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A9864">
      <w:pPr>
        <w:pStyle w:val="48"/>
        <w:spacing w:line="240" w:lineRule="auto"/>
        <w:ind w:firstLine="0"/>
        <w:rPr>
          <w:rFonts w:hint="eastAsia" w:ascii="宋体" w:hAnsi="宋体" w:eastAsia="宋体" w:cs="宋体"/>
          <w:b/>
          <w:color w:val="auto"/>
          <w:sz w:val="44"/>
          <w:szCs w:val="44"/>
          <w:highlight w:val="none"/>
        </w:rPr>
      </w:pPr>
      <w:r>
        <w:rPr>
          <w:rFonts w:hint="eastAsia" w:ascii="宋体" w:hAnsi="宋体" w:eastAsia="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7EFA9865">
      <w:pPr>
        <w:pStyle w:val="48"/>
        <w:spacing w:line="360" w:lineRule="auto"/>
        <w:ind w:firstLine="0"/>
        <w:rPr>
          <w:rFonts w:hint="eastAsia" w:ascii="宋体" w:hAnsi="宋体" w:eastAsia="宋体" w:cs="宋体"/>
          <w:b/>
          <w:color w:val="auto"/>
          <w:sz w:val="52"/>
          <w:szCs w:val="52"/>
          <w:highlight w:val="none"/>
        </w:rPr>
      </w:pPr>
    </w:p>
    <w:p w14:paraId="7EFA9866">
      <w:pPr>
        <w:pStyle w:val="48"/>
        <w:spacing w:line="360" w:lineRule="auto"/>
        <w:ind w:firstLine="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浙江师范大学</w:t>
      </w:r>
      <w:bookmarkStart w:id="0" w:name="_Hlk170927150"/>
    </w:p>
    <w:p w14:paraId="7EFA9867">
      <w:pPr>
        <w:pStyle w:val="48"/>
        <w:spacing w:line="360" w:lineRule="auto"/>
        <w:ind w:firstLine="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高效液相色谱仪采购项目</w:t>
      </w:r>
    </w:p>
    <w:bookmarkEnd w:id="0"/>
    <w:p w14:paraId="7EFA9868">
      <w:pPr>
        <w:pStyle w:val="48"/>
        <w:spacing w:line="360" w:lineRule="auto"/>
        <w:ind w:firstLine="0"/>
        <w:jc w:val="center"/>
        <w:rPr>
          <w:rFonts w:hint="eastAsia" w:ascii="宋体" w:hAnsi="宋体" w:eastAsia="宋体" w:cs="宋体"/>
          <w:b/>
          <w:color w:val="auto"/>
          <w:sz w:val="52"/>
          <w:szCs w:val="52"/>
          <w:highlight w:val="none"/>
        </w:rPr>
      </w:pPr>
    </w:p>
    <w:p w14:paraId="7EFA9869">
      <w:pPr>
        <w:spacing w:line="360" w:lineRule="auto"/>
        <w:jc w:val="center"/>
        <w:rPr>
          <w:rFonts w:hint="eastAsia" w:ascii="宋体" w:hAnsi="宋体" w:eastAsia="宋体" w:cs="宋体"/>
          <w:b/>
          <w:color w:val="auto"/>
          <w:spacing w:val="44"/>
          <w:sz w:val="84"/>
          <w:szCs w:val="84"/>
          <w:highlight w:val="none"/>
        </w:rPr>
      </w:pPr>
      <w:r>
        <w:rPr>
          <w:rFonts w:hint="eastAsia" w:ascii="宋体" w:hAnsi="宋体" w:eastAsia="宋体" w:cs="宋体"/>
          <w:b/>
          <w:color w:val="auto"/>
          <w:spacing w:val="44"/>
          <w:sz w:val="84"/>
          <w:szCs w:val="84"/>
          <w:highlight w:val="none"/>
          <w:lang w:bidi="ar"/>
        </w:rPr>
        <w:t>公开招标采购文件</w:t>
      </w:r>
    </w:p>
    <w:p w14:paraId="7EFA986A">
      <w:pPr>
        <w:pStyle w:val="48"/>
        <w:spacing w:line="360" w:lineRule="auto"/>
        <w:ind w:firstLine="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（政采云电子标）</w:t>
      </w:r>
    </w:p>
    <w:p w14:paraId="7EFA986B">
      <w:pPr>
        <w:pStyle w:val="48"/>
        <w:ind w:firstLine="0"/>
        <w:rPr>
          <w:rFonts w:hint="eastAsia" w:ascii="宋体" w:hAnsi="宋体" w:eastAsia="宋体" w:cs="宋体"/>
          <w:color w:val="auto"/>
          <w:highlight w:val="none"/>
        </w:rPr>
      </w:pPr>
    </w:p>
    <w:p w14:paraId="7EFA986C">
      <w:pPr>
        <w:pStyle w:val="48"/>
        <w:rPr>
          <w:rFonts w:hint="eastAsia" w:ascii="宋体" w:hAnsi="宋体" w:eastAsia="宋体" w:cs="宋体"/>
          <w:color w:val="auto"/>
          <w:highlight w:val="none"/>
        </w:rPr>
      </w:pPr>
    </w:p>
    <w:p w14:paraId="7EFA986D">
      <w:pPr>
        <w:pStyle w:val="25"/>
        <w:snapToGrid w:val="0"/>
        <w:spacing w:before="120" w:beforeLines="0" w:after="120" w:afterLines="0" w:line="360" w:lineRule="auto"/>
        <w:ind w:firstLine="1134" w:firstLineChars="353"/>
        <w:rPr>
          <w:rFonts w:hint="eastAsia" w:ascii="宋体" w:hAnsi="宋体" w:eastAsia="宋体" w:cs="宋体"/>
          <w:b/>
          <w:color w:val="auto"/>
          <w:sz w:val="32"/>
          <w:szCs w:val="52"/>
          <w:highlight w:val="none"/>
        </w:rPr>
      </w:pPr>
      <w:r>
        <w:rPr>
          <w:rFonts w:hint="eastAsia" w:ascii="宋体" w:hAnsi="宋体" w:eastAsia="宋体" w:cs="宋体"/>
          <w:b/>
          <w:color w:val="auto"/>
          <w:sz w:val="32"/>
          <w:szCs w:val="52"/>
          <w:highlight w:val="none"/>
        </w:rPr>
        <w:t>项目编号：WQ2024383-HW287</w:t>
      </w:r>
    </w:p>
    <w:p w14:paraId="7EFA986E">
      <w:pPr>
        <w:pStyle w:val="25"/>
        <w:snapToGrid w:val="0"/>
        <w:spacing w:before="120" w:beforeLines="0" w:after="120" w:afterLines="0" w:line="360" w:lineRule="auto"/>
        <w:ind w:firstLine="1134" w:firstLineChars="353"/>
        <w:rPr>
          <w:rFonts w:hint="eastAsia" w:ascii="宋体" w:hAnsi="宋体" w:eastAsia="宋体" w:cs="宋体"/>
          <w:b/>
          <w:color w:val="auto"/>
          <w:sz w:val="32"/>
          <w:szCs w:val="52"/>
          <w:highlight w:val="none"/>
        </w:rPr>
      </w:pPr>
      <w:r>
        <w:rPr>
          <w:rFonts w:hint="eastAsia" w:ascii="宋体" w:hAnsi="宋体" w:eastAsia="宋体" w:cs="宋体"/>
          <w:b/>
          <w:color w:val="auto"/>
          <w:sz w:val="32"/>
          <w:szCs w:val="52"/>
          <w:highlight w:val="none"/>
        </w:rPr>
        <w:t>采购单位：浙江师范大学</w:t>
      </w:r>
    </w:p>
    <w:p w14:paraId="7EFA986F">
      <w:pPr>
        <w:pStyle w:val="25"/>
        <w:snapToGrid w:val="0"/>
        <w:spacing w:before="120" w:beforeLines="0" w:after="120" w:afterLines="0" w:line="360" w:lineRule="auto"/>
        <w:ind w:firstLine="1134" w:firstLineChars="353"/>
        <w:rPr>
          <w:rFonts w:hint="eastAsia" w:ascii="宋体" w:hAnsi="宋体" w:eastAsia="宋体" w:cs="宋体"/>
          <w:b/>
          <w:color w:val="auto"/>
          <w:sz w:val="32"/>
          <w:szCs w:val="52"/>
          <w:highlight w:val="none"/>
        </w:rPr>
      </w:pPr>
      <w:r>
        <w:rPr>
          <w:rFonts w:hint="eastAsia" w:ascii="宋体" w:hAnsi="宋体" w:eastAsia="宋体" w:cs="宋体"/>
          <w:b/>
          <w:color w:val="auto"/>
          <w:sz w:val="32"/>
          <w:szCs w:val="52"/>
          <w:highlight w:val="none"/>
        </w:rPr>
        <w:t>代理机构：金华市万全招标代理有限公司</w:t>
      </w:r>
    </w:p>
    <w:p w14:paraId="7EFA9870">
      <w:pPr>
        <w:ind w:firstLine="482"/>
        <w:rPr>
          <w:rFonts w:hint="eastAsia" w:ascii="宋体" w:hAnsi="宋体" w:eastAsia="宋体" w:cs="宋体"/>
          <w:color w:val="auto"/>
          <w:highlight w:val="none"/>
        </w:rPr>
      </w:pPr>
    </w:p>
    <w:p w14:paraId="7EFA9871">
      <w:pPr>
        <w:pStyle w:val="12"/>
        <w:ind w:firstLine="482"/>
        <w:rPr>
          <w:rFonts w:hint="eastAsia" w:ascii="宋体" w:hAnsi="宋体" w:eastAsia="宋体" w:cs="宋体"/>
          <w:color w:val="auto"/>
          <w:highlight w:val="none"/>
        </w:rPr>
      </w:pPr>
    </w:p>
    <w:p w14:paraId="7EFA9872">
      <w:pPr>
        <w:snapToGrid w:val="0"/>
        <w:spacing w:before="120" w:beforeLines="50" w:line="360" w:lineRule="auto"/>
        <w:ind w:left="382" w:leftChars="182" w:firstLine="35" w:firstLineChars="11"/>
        <w:jc w:val="center"/>
        <w:rPr>
          <w:rFonts w:hint="eastAsia" w:ascii="宋体" w:hAnsi="宋体" w:eastAsia="宋体" w:cs="宋体"/>
          <w:color w:val="auto"/>
          <w:sz w:val="32"/>
          <w:szCs w:val="21"/>
          <w:highlight w:val="none"/>
        </w:rPr>
      </w:pPr>
      <w:r>
        <w:rPr>
          <w:rFonts w:hint="eastAsia" w:ascii="宋体" w:hAnsi="宋体" w:eastAsia="宋体" w:cs="宋体"/>
          <w:b/>
          <w:bCs/>
          <w:color w:val="auto"/>
          <w:sz w:val="32"/>
          <w:szCs w:val="32"/>
          <w:highlight w:val="none"/>
        </w:rPr>
        <w:t>2024年08</w:t>
      </w:r>
      <w:bookmarkStart w:id="26" w:name="_GoBack"/>
      <w:r>
        <w:rPr>
          <w:rFonts w:hint="eastAsia" w:ascii="宋体" w:hAnsi="宋体" w:eastAsia="宋体" w:cs="宋体"/>
          <w:b/>
          <w:bCs/>
          <w:color w:val="auto"/>
          <w:sz w:val="32"/>
          <w:szCs w:val="32"/>
          <w:highlight w:val="none"/>
        </w:rPr>
        <w:t>月</w:t>
      </w:r>
      <w:bookmarkEnd w:id="26"/>
    </w:p>
    <w:p w14:paraId="7EFA9873">
      <w:pPr>
        <w:ind w:firstLine="883"/>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7EFA9874">
      <w:pPr>
        <w:pStyle w:val="25"/>
        <w:spacing w:before="120" w:beforeLines="0" w:after="120" w:afterLines="0" w:line="360" w:lineRule="auto"/>
        <w:jc w:val="center"/>
        <w:rPr>
          <w:rFonts w:hint="eastAsia" w:ascii="宋体" w:hAnsi="宋体" w:eastAsia="宋体" w:cs="宋体"/>
          <w:b/>
          <w:color w:val="auto"/>
          <w:sz w:val="44"/>
          <w:szCs w:val="44"/>
          <w:highlight w:val="none"/>
        </w:rPr>
      </w:pPr>
    </w:p>
    <w:p w14:paraId="7EFA9875">
      <w:pPr>
        <w:pStyle w:val="25"/>
        <w:spacing w:before="120" w:beforeLines="0" w:after="120" w:afterLines="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EFA9876">
      <w:pPr>
        <w:pStyle w:val="25"/>
        <w:spacing w:before="120" w:beforeLines="0" w:after="120" w:afterLines="0" w:line="360" w:lineRule="auto"/>
        <w:ind w:firstLine="2200" w:firstLineChars="500"/>
        <w:jc w:val="left"/>
        <w:rPr>
          <w:rFonts w:hint="eastAsia" w:ascii="宋体" w:hAnsi="宋体" w:eastAsia="宋体" w:cs="宋体"/>
          <w:color w:val="auto"/>
          <w:sz w:val="44"/>
          <w:szCs w:val="44"/>
          <w:highlight w:val="none"/>
        </w:rPr>
      </w:pPr>
    </w:p>
    <w:p w14:paraId="7EFA9877">
      <w:pPr>
        <w:spacing w:before="120" w:beforeLines="50" w:line="480" w:lineRule="exact"/>
        <w:ind w:left="181" w:leftChars="86" w:firstLine="2400" w:firstLineChars="800"/>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第一章 公开招标采购公告</w:t>
      </w:r>
    </w:p>
    <w:p w14:paraId="7EFA9878">
      <w:pPr>
        <w:spacing w:before="120" w:beforeLines="50" w:line="480" w:lineRule="exact"/>
        <w:ind w:left="181" w:leftChars="86" w:firstLine="2400" w:firstLineChars="800"/>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第二章 招标项目需求</w:t>
      </w:r>
    </w:p>
    <w:p w14:paraId="7EFA9879">
      <w:pPr>
        <w:spacing w:before="120" w:beforeLines="50" w:line="480" w:lineRule="exact"/>
        <w:ind w:left="181" w:leftChars="86" w:firstLine="2400" w:firstLineChars="8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第三章 投标人须知</w:t>
      </w:r>
    </w:p>
    <w:p w14:paraId="7EFA987A">
      <w:pPr>
        <w:spacing w:before="120" w:beforeLines="50" w:line="480" w:lineRule="exact"/>
        <w:ind w:left="181" w:leftChars="86" w:firstLine="2400" w:firstLineChars="8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第四章 政府采购政策功能相关说明</w:t>
      </w:r>
    </w:p>
    <w:p w14:paraId="7EFA987B">
      <w:pPr>
        <w:spacing w:before="120" w:beforeLines="50" w:line="480" w:lineRule="exact"/>
        <w:ind w:left="181" w:leftChars="86" w:firstLine="2400" w:firstLineChars="8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第五章 评标办法及评分标准</w:t>
      </w:r>
    </w:p>
    <w:p w14:paraId="7EFA987C">
      <w:pPr>
        <w:spacing w:before="120" w:beforeLines="50" w:line="480" w:lineRule="exact"/>
        <w:ind w:left="181" w:leftChars="86" w:firstLine="2400" w:firstLineChars="8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第六章 采购合同（范本）</w:t>
      </w:r>
    </w:p>
    <w:p w14:paraId="7EFA987D">
      <w:pPr>
        <w:spacing w:before="120" w:beforeLines="50" w:line="480" w:lineRule="exact"/>
        <w:ind w:left="181" w:leftChars="86" w:firstLine="2400" w:firstLineChars="8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第七章 投标文件格式（部分）</w:t>
      </w:r>
    </w:p>
    <w:p w14:paraId="7EFA987E">
      <w:pPr>
        <w:pStyle w:val="12"/>
        <w:ind w:firstLine="482"/>
        <w:rPr>
          <w:rFonts w:hint="eastAsia" w:ascii="宋体" w:hAnsi="宋体" w:eastAsia="宋体" w:cs="宋体"/>
          <w:color w:val="auto"/>
          <w:highlight w:val="none"/>
        </w:rPr>
      </w:pPr>
    </w:p>
    <w:p w14:paraId="7EFA987F">
      <w:pPr>
        <w:spacing w:before="120" w:beforeLines="50" w:line="480" w:lineRule="exact"/>
        <w:ind w:firstLine="602"/>
        <w:rPr>
          <w:rFonts w:hint="eastAsia" w:ascii="宋体" w:hAnsi="宋体" w:eastAsia="宋体" w:cs="宋体"/>
          <w:color w:val="auto"/>
          <w:sz w:val="30"/>
          <w:highlight w:val="none"/>
        </w:rPr>
      </w:pPr>
    </w:p>
    <w:p w14:paraId="7EFA9880">
      <w:pPr>
        <w:spacing w:before="120" w:beforeLines="50" w:line="480" w:lineRule="exact"/>
        <w:ind w:firstLine="602"/>
        <w:rPr>
          <w:rFonts w:hint="eastAsia" w:ascii="宋体" w:hAnsi="宋体" w:eastAsia="宋体" w:cs="宋体"/>
          <w:color w:val="auto"/>
          <w:sz w:val="30"/>
          <w:highlight w:val="none"/>
        </w:rPr>
      </w:pPr>
    </w:p>
    <w:p w14:paraId="7EFA9881">
      <w:pPr>
        <w:spacing w:before="120" w:beforeLines="50" w:line="480" w:lineRule="exact"/>
        <w:ind w:firstLine="602"/>
        <w:rPr>
          <w:rFonts w:hint="eastAsia" w:ascii="宋体" w:hAnsi="宋体" w:eastAsia="宋体" w:cs="宋体"/>
          <w:color w:val="auto"/>
          <w:sz w:val="30"/>
          <w:highlight w:val="none"/>
        </w:rPr>
      </w:pPr>
    </w:p>
    <w:p w14:paraId="7EFA9882">
      <w:pPr>
        <w:spacing w:before="120" w:beforeLines="50" w:line="480" w:lineRule="exact"/>
        <w:ind w:firstLine="602"/>
        <w:rPr>
          <w:rFonts w:hint="eastAsia" w:ascii="宋体" w:hAnsi="宋体" w:eastAsia="宋体" w:cs="宋体"/>
          <w:color w:val="auto"/>
          <w:sz w:val="30"/>
          <w:highlight w:val="none"/>
        </w:rPr>
      </w:pPr>
    </w:p>
    <w:p w14:paraId="7EFA9883">
      <w:pPr>
        <w:spacing w:line="360" w:lineRule="auto"/>
        <w:ind w:firstLine="594" w:firstLineChars="198"/>
        <w:rPr>
          <w:rFonts w:hint="eastAsia" w:ascii="宋体" w:hAnsi="宋体" w:eastAsia="宋体" w:cs="宋体"/>
          <w:color w:val="auto"/>
          <w:sz w:val="30"/>
          <w:szCs w:val="20"/>
          <w:highlight w:val="none"/>
        </w:rPr>
      </w:pPr>
      <w:r>
        <w:rPr>
          <w:rFonts w:hint="eastAsia" w:ascii="宋体" w:hAnsi="宋体" w:eastAsia="宋体" w:cs="宋体"/>
          <w:color w:val="auto"/>
          <w:sz w:val="30"/>
          <w:szCs w:val="20"/>
          <w:highlight w:val="none"/>
        </w:rPr>
        <w:t xml:space="preserve"> </w:t>
      </w:r>
    </w:p>
    <w:p w14:paraId="7EFA9884">
      <w:pPr>
        <w:spacing w:line="360" w:lineRule="auto"/>
        <w:ind w:firstLine="594" w:firstLineChars="198"/>
        <w:rPr>
          <w:rFonts w:hint="eastAsia" w:ascii="宋体" w:hAnsi="宋体" w:eastAsia="宋体" w:cs="宋体"/>
          <w:color w:val="auto"/>
          <w:sz w:val="30"/>
          <w:szCs w:val="20"/>
          <w:highlight w:val="none"/>
        </w:rPr>
      </w:pPr>
    </w:p>
    <w:p w14:paraId="7EFA9885">
      <w:pPr>
        <w:pStyle w:val="12"/>
        <w:ind w:firstLine="602"/>
        <w:rPr>
          <w:rFonts w:hint="eastAsia" w:ascii="宋体" w:hAnsi="宋体" w:eastAsia="宋体" w:cs="宋体"/>
          <w:color w:val="auto"/>
          <w:sz w:val="30"/>
          <w:szCs w:val="20"/>
          <w:highlight w:val="none"/>
        </w:rPr>
      </w:pPr>
    </w:p>
    <w:p w14:paraId="7EFA9886">
      <w:pPr>
        <w:ind w:firstLine="602"/>
        <w:rPr>
          <w:rFonts w:hint="eastAsia" w:ascii="宋体" w:hAnsi="宋体" w:eastAsia="宋体" w:cs="宋体"/>
          <w:color w:val="auto"/>
          <w:sz w:val="30"/>
          <w:szCs w:val="20"/>
          <w:highlight w:val="none"/>
        </w:rPr>
      </w:pPr>
    </w:p>
    <w:p w14:paraId="7EFA9887">
      <w:pPr>
        <w:pStyle w:val="48"/>
        <w:ind w:firstLine="602"/>
        <w:rPr>
          <w:rFonts w:hint="eastAsia" w:ascii="宋体" w:hAnsi="宋体" w:eastAsia="宋体" w:cs="宋体"/>
          <w:color w:val="auto"/>
          <w:sz w:val="30"/>
          <w:szCs w:val="20"/>
          <w:highlight w:val="none"/>
        </w:rPr>
      </w:pPr>
    </w:p>
    <w:p w14:paraId="7EFA9888">
      <w:pPr>
        <w:spacing w:line="360" w:lineRule="auto"/>
        <w:ind w:firstLine="560"/>
        <w:rPr>
          <w:rFonts w:hint="eastAsia" w:ascii="宋体" w:hAnsi="宋体" w:eastAsia="宋体" w:cs="宋体"/>
          <w:b/>
          <w:bCs/>
          <w:color w:val="auto"/>
          <w:sz w:val="28"/>
          <w:szCs w:val="28"/>
          <w:highlight w:val="none"/>
        </w:rPr>
      </w:pPr>
    </w:p>
    <w:p w14:paraId="7EFA9889">
      <w:pPr>
        <w:pBdr>
          <w:bottom w:val="single" w:color="auto" w:sz="6" w:space="1"/>
        </w:pBdr>
        <w:spacing w:line="360" w:lineRule="auto"/>
        <w:ind w:firstLine="596" w:firstLineChars="198"/>
        <w:rPr>
          <w:rFonts w:hint="eastAsia" w:ascii="宋体" w:hAnsi="宋体" w:eastAsia="宋体" w:cs="宋体"/>
          <w:b/>
          <w:bCs/>
          <w:color w:val="auto"/>
          <w:sz w:val="30"/>
          <w:highlight w:val="none"/>
        </w:rPr>
      </w:pPr>
    </w:p>
    <w:p w14:paraId="7EFA988A">
      <w:pPr>
        <w:spacing w:line="360" w:lineRule="auto"/>
        <w:ind w:firstLine="48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招标文件制作：郑玉婷                  代理公司内部审核：金雅珍</w:t>
      </w:r>
    </w:p>
    <w:p w14:paraId="7EFA988B">
      <w:pPr>
        <w:pStyle w:val="27"/>
        <w:ind w:firstLine="482" w:firstLineChars="200"/>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p>
    <w:p w14:paraId="7EFA988C">
      <w:pPr>
        <w:pStyle w:val="25"/>
        <w:numPr>
          <w:ilvl w:val="0"/>
          <w:numId w:val="5"/>
        </w:numPr>
        <w:snapToGrid w:val="0"/>
        <w:spacing w:before="120" w:after="120" w:line="240" w:lineRule="auto"/>
        <w:ind w:firstLine="602"/>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公开招标采购公告</w:t>
      </w:r>
    </w:p>
    <w:p w14:paraId="7EFA988D">
      <w:pPr>
        <w:pStyle w:val="25"/>
        <w:snapToGrid w:val="0"/>
        <w:spacing w:before="120" w:after="120" w:line="240" w:lineRule="auto"/>
        <w:ind w:left="105" w:firstLine="602"/>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（非财政监督采购项目）</w:t>
      </w:r>
    </w:p>
    <w:p w14:paraId="7EFA988E">
      <w:pPr>
        <w:ind w:firstLine="482"/>
        <w:rPr>
          <w:rFonts w:hint="eastAsia" w:ascii="宋体" w:hAnsi="宋体" w:eastAsia="宋体" w:cs="宋体"/>
          <w:color w:val="auto"/>
          <w:highlight w:val="none"/>
        </w:rPr>
      </w:pPr>
    </w:p>
    <w:p w14:paraId="7EFA988F">
      <w:pPr>
        <w:pStyle w:val="12"/>
        <w:ind w:firstLine="482"/>
        <w:rPr>
          <w:rFonts w:hint="eastAsia" w:ascii="宋体" w:hAnsi="宋体" w:eastAsia="宋体" w:cs="宋体"/>
          <w:color w:val="auto"/>
          <w:highlight w:val="none"/>
        </w:rPr>
      </w:pPr>
    </w:p>
    <w:p w14:paraId="7EFA9890">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项 目 概 况 </w:t>
      </w:r>
    </w:p>
    <w:p w14:paraId="7EFA9891">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eastAsia="宋体" w:cs="宋体"/>
          <w:b/>
          <w:color w:val="auto"/>
          <w:sz w:val="24"/>
          <w:highlight w:val="none"/>
        </w:rPr>
      </w:pPr>
    </w:p>
    <w:p w14:paraId="7EFA9892">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bidi="ar"/>
        </w:rPr>
        <w:t>根据浙江省本级政府采购计划书（[2024]39139号）批准，浙江师范大学高效液相色谱仪采购项目的潜在投标人应在浙江政府采购网（http：//zfcg.czt.zj.gov.cn）获取（下载）招标文件，并于2024年</w:t>
      </w:r>
      <w:r>
        <w:rPr>
          <w:rFonts w:hint="eastAsia" w:ascii="宋体" w:hAnsi="宋体" w:cs="宋体"/>
          <w:bCs/>
          <w:color w:val="auto"/>
          <w:sz w:val="24"/>
          <w:highlight w:val="none"/>
          <w:lang w:val="en-US" w:eastAsia="zh-CN" w:bidi="ar"/>
        </w:rPr>
        <w:t>9</w:t>
      </w:r>
      <w:r>
        <w:rPr>
          <w:rFonts w:hint="eastAsia" w:ascii="宋体" w:hAnsi="宋体" w:eastAsia="宋体" w:cs="宋体"/>
          <w:bCs/>
          <w:color w:val="auto"/>
          <w:sz w:val="24"/>
          <w:highlight w:val="none"/>
          <w:lang w:bidi="ar"/>
        </w:rPr>
        <w:t>月</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bidi="ar"/>
        </w:rPr>
        <w:t>日09:00（北京时间）前递交（上传）投标文件。</w:t>
      </w:r>
    </w:p>
    <w:p w14:paraId="7EFA9893">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eastAsia="宋体" w:cs="宋体"/>
          <w:bCs/>
          <w:color w:val="auto"/>
          <w:sz w:val="24"/>
          <w:highlight w:val="none"/>
          <w:lang w:bidi="ar"/>
        </w:rPr>
      </w:pPr>
    </w:p>
    <w:p w14:paraId="7EFA9894">
      <w:pPr>
        <w:tabs>
          <w:tab w:val="left" w:pos="0"/>
        </w:tabs>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一、项目基本情况</w:t>
      </w:r>
    </w:p>
    <w:p w14:paraId="7EFA9895">
      <w:pPr>
        <w:tabs>
          <w:tab w:val="left" w:pos="0"/>
        </w:tabs>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（一）项目编号：WQ2024383-HW287</w:t>
      </w:r>
    </w:p>
    <w:p w14:paraId="7EFA9896">
      <w:pPr>
        <w:tabs>
          <w:tab w:val="left" w:pos="0"/>
        </w:tabs>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（二）项目名称：浙江师范大学高效液相色谱仪采购项目</w:t>
      </w:r>
    </w:p>
    <w:p w14:paraId="7EFA9897">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（三）预算金额（元）：</w:t>
      </w:r>
      <w:r>
        <w:rPr>
          <w:rFonts w:hint="eastAsia" w:ascii="宋体" w:hAnsi="宋体" w:eastAsia="宋体" w:cs="宋体"/>
          <w:color w:val="auto"/>
          <w:sz w:val="24"/>
          <w:highlight w:val="none"/>
        </w:rPr>
        <w:t>390000.00</w:t>
      </w:r>
    </w:p>
    <w:p w14:paraId="7EFA9898">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（四）最高限价（元）：</w:t>
      </w:r>
      <w:r>
        <w:rPr>
          <w:rFonts w:hint="eastAsia" w:ascii="宋体" w:hAnsi="宋体" w:eastAsia="宋体" w:cs="宋体"/>
          <w:color w:val="auto"/>
          <w:sz w:val="24"/>
          <w:highlight w:val="none"/>
        </w:rPr>
        <w:t>390000.00</w:t>
      </w:r>
    </w:p>
    <w:p w14:paraId="7EFA9899">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（五）采购需求：</w:t>
      </w:r>
    </w:p>
    <w:p w14:paraId="7EFA989A">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标项一</w:t>
      </w:r>
    </w:p>
    <w:p w14:paraId="7EFA989B">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标项名称：浙江师范大学高效液相色谱仪采购</w:t>
      </w:r>
    </w:p>
    <w:p w14:paraId="7EFA989C">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数量：1套</w:t>
      </w:r>
    </w:p>
    <w:p w14:paraId="7EFA989D">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预算金额（元）：390000.00</w:t>
      </w:r>
    </w:p>
    <w:p w14:paraId="7EFA989E">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简要规格描述或项目基本概况介绍、用途：</w:t>
      </w:r>
      <w:r>
        <w:rPr>
          <w:rFonts w:hint="eastAsia" w:ascii="宋体" w:hAnsi="宋体" w:cs="宋体"/>
          <w:bCs/>
          <w:color w:val="auto"/>
          <w:sz w:val="24"/>
          <w:highlight w:val="none"/>
          <w:lang w:val="en-US" w:eastAsia="zh-CN" w:bidi="ar"/>
        </w:rPr>
        <w:t>采购</w:t>
      </w:r>
      <w:r>
        <w:rPr>
          <w:rFonts w:hint="eastAsia" w:ascii="宋体" w:hAnsi="宋体" w:eastAsia="宋体" w:cs="宋体"/>
          <w:bCs/>
          <w:color w:val="auto"/>
          <w:sz w:val="24"/>
          <w:highlight w:val="none"/>
          <w:lang w:bidi="ar"/>
        </w:rPr>
        <w:t>高效液相色谱1套，详见招标文件第二章。</w:t>
      </w:r>
    </w:p>
    <w:p w14:paraId="7EFA989F">
      <w:pPr>
        <w:snapToGrid w:val="0"/>
        <w:spacing w:line="400" w:lineRule="exact"/>
        <w:ind w:firstLine="480" w:firstLineChars="20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（六）合同履约期限：合同签订之日起至所有合同义务履约完毕为止。</w:t>
      </w:r>
    </w:p>
    <w:p w14:paraId="7EFA98A0">
      <w:pPr>
        <w:snapToGrid w:val="0"/>
        <w:spacing w:line="400" w:lineRule="exact"/>
        <w:ind w:firstLine="482" w:firstLineChars="200"/>
        <w:rPr>
          <w:rFonts w:hint="eastAsia" w:ascii="宋体" w:hAnsi="宋体" w:eastAsia="宋体" w:cs="宋体"/>
          <w:bCs/>
          <w:color w:val="auto"/>
          <w:sz w:val="24"/>
          <w:highlight w:val="none"/>
          <w:lang w:bidi="ar"/>
        </w:rPr>
      </w:pPr>
      <w:r>
        <w:rPr>
          <w:rFonts w:hint="eastAsia" w:ascii="宋体" w:hAnsi="宋体" w:eastAsia="宋体" w:cs="宋体"/>
          <w:b/>
          <w:color w:val="auto"/>
          <w:sz w:val="24"/>
          <w:highlight w:val="none"/>
          <w:lang w:bidi="ar"/>
        </w:rPr>
        <w:t>（七）</w:t>
      </w:r>
      <w:r>
        <w:rPr>
          <w:rFonts w:hint="eastAsia" w:ascii="宋体" w:hAnsi="宋体" w:eastAsia="宋体" w:cs="宋体"/>
          <w:b/>
          <w:color w:val="auto"/>
          <w:sz w:val="24"/>
          <w:highlight w:val="none"/>
        </w:rPr>
        <w:t>为保证项目整体质量，本项目不接受以联合体形式参加投标。</w:t>
      </w:r>
    </w:p>
    <w:p w14:paraId="7EFA98A1">
      <w:pPr>
        <w:pStyle w:val="27"/>
        <w:spacing w:line="400" w:lineRule="exact"/>
        <w:ind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二、申请人的资格要求：</w:t>
      </w:r>
    </w:p>
    <w:p w14:paraId="7EFA98A2">
      <w:pPr>
        <w:pStyle w:val="27"/>
        <w:spacing w:line="40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EFA98A3">
      <w:pPr>
        <w:pStyle w:val="27"/>
        <w:spacing w:line="40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2.落实政府采购政策需满足的资格要求：无。</w:t>
      </w:r>
    </w:p>
    <w:p w14:paraId="7EFA98A4">
      <w:pPr>
        <w:pStyle w:val="27"/>
        <w:spacing w:line="40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3.本项目的特定资格要求：无。</w:t>
      </w:r>
    </w:p>
    <w:p w14:paraId="7EFA98A5">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7EFA98A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（一）获取时间：公告发布之日起至2024年</w:t>
      </w:r>
      <w:r>
        <w:rPr>
          <w:rFonts w:hint="eastAsia" w:ascii="宋体" w:hAnsi="宋体" w:cs="宋体"/>
          <w:bCs/>
          <w:color w:val="auto"/>
          <w:sz w:val="24"/>
          <w:highlight w:val="none"/>
          <w:lang w:val="en-US" w:eastAsia="zh-CN" w:bidi="ar"/>
        </w:rPr>
        <w:t>9</w:t>
      </w:r>
      <w:r>
        <w:rPr>
          <w:rFonts w:hint="eastAsia" w:ascii="宋体" w:hAnsi="宋体" w:eastAsia="宋体" w:cs="宋体"/>
          <w:bCs/>
          <w:color w:val="auto"/>
          <w:sz w:val="24"/>
          <w:highlight w:val="none"/>
          <w:lang w:bidi="ar"/>
        </w:rPr>
        <w:t>月</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bidi="ar"/>
        </w:rPr>
        <w:t>日</w:t>
      </w:r>
      <w:r>
        <w:rPr>
          <w:rFonts w:hint="eastAsia" w:ascii="宋体" w:hAnsi="宋体" w:eastAsia="宋体" w:cs="宋体"/>
          <w:bCs/>
          <w:color w:val="auto"/>
          <w:sz w:val="24"/>
          <w:highlight w:val="none"/>
        </w:rPr>
        <w:t>投标截止时间前，每天00:00至12:00，12:00至23:59（北京时间）。</w:t>
      </w:r>
    </w:p>
    <w:p w14:paraId="7EFA98A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（二）获取地点（网址）：浙江政府采购网（http：//zfcg.czt.zj.gov.cn）。 </w:t>
      </w:r>
    </w:p>
    <w:p w14:paraId="7EFA98A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EFA98A9">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本项目为在线电子招、投标项目，不再提供纸质版采购文件。</w:t>
      </w:r>
    </w:p>
    <w:p w14:paraId="7EFA98AA">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EFA98AB">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（一）提交投标文件截止时间：2024年</w:t>
      </w:r>
      <w:r>
        <w:rPr>
          <w:rFonts w:hint="eastAsia" w:ascii="宋体" w:hAnsi="宋体" w:cs="宋体"/>
          <w:bCs/>
          <w:color w:val="auto"/>
          <w:sz w:val="24"/>
          <w:highlight w:val="none"/>
          <w:lang w:val="en-US" w:eastAsia="zh-CN" w:bidi="ar"/>
        </w:rPr>
        <w:t>9</w:t>
      </w:r>
      <w:r>
        <w:rPr>
          <w:rFonts w:hint="eastAsia" w:ascii="宋体" w:hAnsi="宋体" w:eastAsia="宋体" w:cs="宋体"/>
          <w:bCs/>
          <w:color w:val="auto"/>
          <w:sz w:val="24"/>
          <w:highlight w:val="none"/>
          <w:lang w:bidi="ar"/>
        </w:rPr>
        <w:t>月</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bidi="ar"/>
        </w:rPr>
        <w:t>日</w:t>
      </w:r>
      <w:r>
        <w:rPr>
          <w:rFonts w:hint="eastAsia" w:ascii="宋体" w:hAnsi="宋体" w:eastAsia="宋体" w:cs="宋体"/>
          <w:bCs/>
          <w:color w:val="auto"/>
          <w:sz w:val="24"/>
          <w:highlight w:val="none"/>
        </w:rPr>
        <w:t>09:00（北京时间）</w:t>
      </w:r>
    </w:p>
    <w:p w14:paraId="7EFA98A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（二）投标地点（网址）：“政采云投标客户端”（本项目采用在线投标方式，供应商须在投标截止时间前按规定上传</w:t>
      </w:r>
      <w:r>
        <w:rPr>
          <w:rFonts w:hint="eastAsia" w:ascii="宋体" w:hAnsi="宋体" w:eastAsia="宋体" w:cs="宋体"/>
          <w:color w:val="auto"/>
          <w:sz w:val="24"/>
          <w:highlight w:val="none"/>
          <w:lang w:bidi="ar"/>
        </w:rPr>
        <w:t>加密的</w:t>
      </w:r>
      <w:r>
        <w:rPr>
          <w:rFonts w:hint="eastAsia" w:ascii="宋体" w:hAnsi="宋体" w:eastAsia="宋体" w:cs="宋体"/>
          <w:bCs/>
          <w:color w:val="auto"/>
          <w:sz w:val="24"/>
          <w:highlight w:val="none"/>
        </w:rPr>
        <w:t>投标文件至政采云平台）</w:t>
      </w:r>
    </w:p>
    <w:p w14:paraId="7EFA98AD">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（三）开标时间：2024年</w:t>
      </w:r>
      <w:r>
        <w:rPr>
          <w:rFonts w:hint="eastAsia" w:ascii="宋体" w:hAnsi="宋体" w:cs="宋体"/>
          <w:bCs/>
          <w:color w:val="auto"/>
          <w:sz w:val="24"/>
          <w:highlight w:val="none"/>
          <w:lang w:val="en-US" w:eastAsia="zh-CN" w:bidi="ar"/>
        </w:rPr>
        <w:t>9</w:t>
      </w:r>
      <w:r>
        <w:rPr>
          <w:rFonts w:hint="eastAsia" w:ascii="宋体" w:hAnsi="宋体" w:eastAsia="宋体" w:cs="宋体"/>
          <w:bCs/>
          <w:color w:val="auto"/>
          <w:sz w:val="24"/>
          <w:highlight w:val="none"/>
          <w:lang w:bidi="ar"/>
        </w:rPr>
        <w:t>月</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bidi="ar"/>
        </w:rPr>
        <w:t>日</w:t>
      </w:r>
      <w:r>
        <w:rPr>
          <w:rFonts w:hint="eastAsia" w:ascii="宋体" w:hAnsi="宋体" w:eastAsia="宋体" w:cs="宋体"/>
          <w:bCs/>
          <w:color w:val="auto"/>
          <w:sz w:val="24"/>
          <w:highlight w:val="none"/>
        </w:rPr>
        <w:t>09:00（北京时间）</w:t>
      </w:r>
    </w:p>
    <w:p w14:paraId="7EFA98AE">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（四）开标地点（网址）：“政采云投标客户端”开标大厅（本项目采用在线解密开启投标文件，供应商自行关注政采云平台开标评标过程及结果）</w:t>
      </w:r>
    </w:p>
    <w:p w14:paraId="7EFA98AF">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五、本次招标有关信息发布媒体</w:t>
      </w:r>
    </w:p>
    <w:p w14:paraId="7EFA98B0">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浙江政府采购网 （http://www.zjzfcg.gov.cn）和浙江师范大学采购中心网站（http://cgzx.zjnu.edu.cn/）</w:t>
      </w:r>
    </w:p>
    <w:p w14:paraId="7EFA98B1">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六、公告期限 </w:t>
      </w:r>
    </w:p>
    <w:p w14:paraId="7EFA98B2">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自本公告发布之日起5个工作日。</w:t>
      </w:r>
    </w:p>
    <w:p w14:paraId="7EFA98B3">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7EFA98B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EFA98B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FA98B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4"/>
          <w:highlight w:val="none"/>
        </w:rPr>
        <w:t>项目采购监督管理部门</w:t>
      </w:r>
      <w:r>
        <w:rPr>
          <w:rFonts w:hint="eastAsia" w:ascii="宋体" w:hAnsi="宋体" w:eastAsia="宋体" w:cs="宋体"/>
          <w:bCs/>
          <w:color w:val="auto"/>
          <w:sz w:val="24"/>
          <w:highlight w:val="none"/>
        </w:rPr>
        <w:t>投诉。质疑函范本、投诉书范本请到浙江政府采购网下载专区下载。</w:t>
      </w:r>
    </w:p>
    <w:p w14:paraId="7EFA98B7">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4.未按招标公告规定依法获取招标文件的潜在投标人不得对招标文件提出质疑、投诉。</w:t>
      </w:r>
    </w:p>
    <w:p w14:paraId="7EFA98B8">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FA98B9">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6.本项目执行节能产品政府强制采购和优先采购政策，执行环境标志产品政府优先采购政策。</w:t>
      </w:r>
    </w:p>
    <w:p w14:paraId="7EFA98BA">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7.电子交易说明</w:t>
      </w:r>
    </w:p>
    <w:p w14:paraId="7EFA98BB">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（1）本次采购采用电子交易方式，电子交易平台为“政府采购云平台（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rPr>
        <w:t>www.zcygov.cn</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7EFA98BC">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7EFA98BD">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（3）供应商应当在投标截止时间前，将“电子交易客户端”生成的“电子加密投标文件”上传电子交易平台。</w:t>
      </w:r>
    </w:p>
    <w:p w14:paraId="7EFA98BE">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7EFA98BF">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1.采购人信息</w:t>
      </w:r>
    </w:p>
    <w:p w14:paraId="7EFA98C0">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    称：浙江师范大学</w:t>
      </w:r>
    </w:p>
    <w:p w14:paraId="7EFA98C1">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    址：浙江省金华市迎宾大道688号</w:t>
      </w:r>
    </w:p>
    <w:p w14:paraId="7EFA98C2">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项目联系人（询问）：王老师 </w:t>
      </w:r>
    </w:p>
    <w:p w14:paraId="7EFA98C3">
      <w:pPr>
        <w:snapToGrid w:val="0"/>
        <w:spacing w:line="40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项目联系方式（询问）：18967452215</w:t>
      </w:r>
    </w:p>
    <w:p w14:paraId="7EFA98C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质疑联系人：王老师</w:t>
      </w:r>
    </w:p>
    <w:p w14:paraId="7EFA98C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质疑联系方式：0579-82282703</w:t>
      </w:r>
    </w:p>
    <w:p w14:paraId="7EFA98C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书面质疑受理地点：浙江省金华市迎宾大道688号浙江师范大学行政北楼109室</w:t>
      </w:r>
    </w:p>
    <w:p w14:paraId="7EFA98C7">
      <w:pPr>
        <w:tabs>
          <w:tab w:val="left" w:pos="5433"/>
        </w:tabs>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2.采购代理机构信息 </w:t>
      </w:r>
      <w:r>
        <w:rPr>
          <w:rFonts w:hint="eastAsia" w:ascii="宋体" w:hAnsi="宋体" w:eastAsia="宋体" w:cs="宋体"/>
          <w:bCs/>
          <w:color w:val="auto"/>
          <w:sz w:val="24"/>
          <w:highlight w:val="none"/>
        </w:rPr>
        <w:tab/>
      </w:r>
    </w:p>
    <w:p w14:paraId="7EFA98C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名    称：金华市万全招标代理有限公司 </w:t>
      </w:r>
    </w:p>
    <w:p w14:paraId="7EFA98C9">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    址：金华市玉泉东路288号3楼                          </w:t>
      </w:r>
    </w:p>
    <w:p w14:paraId="7EFA98CA">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项目联系人（询问）：郑玉婷（项目负责人）    </w:t>
      </w:r>
    </w:p>
    <w:p w14:paraId="7EFA98CB">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项目联系方式（询问）：0579-82583386</w:t>
      </w:r>
    </w:p>
    <w:p w14:paraId="7EFA98C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质疑联系人：练梦瑶          </w:t>
      </w:r>
    </w:p>
    <w:p w14:paraId="7EFA98CD">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质疑联系方式：0579-82583380</w:t>
      </w:r>
    </w:p>
    <w:p w14:paraId="7EFA98CE">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邮箱：77254778@qq.com    </w:t>
      </w:r>
    </w:p>
    <w:p w14:paraId="7EFA98C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3.项目采购监督管理部门：浙江师范大学采购管理办公室</w:t>
      </w:r>
    </w:p>
    <w:p w14:paraId="7EFA98D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联系人：谢老师</w:t>
      </w:r>
    </w:p>
    <w:p w14:paraId="7EFA98D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监督投诉电话：0579-82282070</w:t>
      </w:r>
    </w:p>
    <w:p w14:paraId="7EFA98D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地址：浙江省金华市迎宾大道688号</w:t>
      </w:r>
    </w:p>
    <w:p w14:paraId="7EFA98D3">
      <w:pPr>
        <w:snapToGrid w:val="0"/>
        <w:spacing w:line="4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九、电子标系统咨询：</w:t>
      </w:r>
      <w:r>
        <w:rPr>
          <w:rFonts w:hint="eastAsia" w:ascii="宋体" w:hAnsi="宋体" w:eastAsia="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EFA98D4">
      <w:pPr>
        <w:snapToGrid w:val="0"/>
        <w:spacing w:line="4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十、政府采购金融服务提示：</w:t>
      </w:r>
      <w:r>
        <w:rPr>
          <w:rFonts w:hint="eastAsia" w:ascii="宋体" w:hAnsi="宋体" w:eastAsia="宋体" w:cs="宋体"/>
          <w:bCs/>
          <w:color w:val="auto"/>
          <w:sz w:val="24"/>
          <w:highlight w:val="none"/>
        </w:rPr>
        <w:t>为扩大政府采购金融服务面，除政采云网上金融服务合作银行外，金华市范围增加线下合作银行两家，具体信息如下：</w:t>
      </w:r>
    </w:p>
    <w:p w14:paraId="7EFA98D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金华银行文创支行     联系人：姜峰   </w:t>
      </w:r>
    </w:p>
    <w:p w14:paraId="7EFA98D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联系电话：13905792828/0579-82479020</w:t>
      </w:r>
    </w:p>
    <w:p w14:paraId="7EFA98D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浙商银行金华分行     联系人：朱晨祥  </w:t>
      </w:r>
    </w:p>
    <w:p w14:paraId="7EFA98D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联系电话：15857978811/0579-82999581</w:t>
      </w:r>
    </w:p>
    <w:p w14:paraId="7EFA98D9">
      <w:pPr>
        <w:snapToGrid w:val="0"/>
        <w:spacing w:line="4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十一、企业信用融资：</w:t>
      </w:r>
      <w:r>
        <w:rPr>
          <w:rFonts w:hint="eastAsia" w:ascii="宋体" w:hAnsi="宋体" w:eastAsia="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7EFA98DA">
      <w:pPr>
        <w:widowControl/>
        <w:shd w:val="clear" w:color="auto" w:fill="FFFFFF"/>
        <w:spacing w:line="400" w:lineRule="exact"/>
        <w:ind w:firstLine="600" w:firstLineChars="2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7EFA98DB">
      <w:pPr>
        <w:widowControl/>
        <w:shd w:val="clear" w:color="auto" w:fill="FFFFFF"/>
        <w:spacing w:line="400" w:lineRule="exact"/>
        <w:ind w:firstLine="602" w:firstLineChars="200"/>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第二章  招标项目需求</w:t>
      </w:r>
    </w:p>
    <w:p w14:paraId="7EFA98DC">
      <w:pPr>
        <w:widowControl/>
        <w:shd w:val="clear" w:color="auto" w:fill="FFFFFF"/>
        <w:spacing w:line="400" w:lineRule="exact"/>
        <w:ind w:firstLine="600" w:firstLineChars="200"/>
        <w:jc w:val="center"/>
        <w:rPr>
          <w:rFonts w:hint="eastAsia" w:ascii="宋体" w:hAnsi="宋体" w:eastAsia="宋体" w:cs="宋体"/>
          <w:color w:val="auto"/>
          <w:sz w:val="30"/>
          <w:szCs w:val="30"/>
          <w:highlight w:val="none"/>
        </w:rPr>
      </w:pPr>
    </w:p>
    <w:p w14:paraId="7EFA98DD">
      <w:pPr>
        <w:pStyle w:val="2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以下要求为项目基本要求，投标人应根据实际情况提供准确的技术参数和性能指标（配置）。其中带“▲”号条款为实质性必须满足条款，不允许负偏离，否则为无效投标。</w:t>
      </w:r>
    </w:p>
    <w:p w14:paraId="7EFA98DE">
      <w:pPr>
        <w:pStyle w:val="21"/>
        <w:rPr>
          <w:rFonts w:hint="eastAsia" w:ascii="宋体" w:hAnsi="宋体" w:eastAsia="宋体" w:cs="宋体"/>
          <w:color w:val="auto"/>
          <w:highlight w:val="none"/>
        </w:rPr>
      </w:pPr>
    </w:p>
    <w:p w14:paraId="7EFA98DF">
      <w:pPr>
        <w:widowControl/>
        <w:snapToGrid w:val="0"/>
        <w:spacing w:line="440" w:lineRule="exact"/>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174"/>
      </w:tblGrid>
      <w:tr w14:paraId="7EFA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EFA98E0">
            <w:pPr>
              <w:pStyle w:val="25"/>
              <w:snapToGrid w:val="0"/>
              <w:spacing w:before="0" w:beforeLines="0" w:after="0" w:afterLine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74" w:type="dxa"/>
            <w:vAlign w:val="center"/>
          </w:tcPr>
          <w:p w14:paraId="7EFA98E1">
            <w:pPr>
              <w:pStyle w:val="25"/>
              <w:snapToGrid w:val="0"/>
              <w:spacing w:before="0" w:beforeLines="0" w:after="0" w:afterLine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浙江师范大学高效液相色谱仪采购项目</w:t>
            </w:r>
          </w:p>
        </w:tc>
      </w:tr>
      <w:tr w14:paraId="7EFA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EFA98E3">
            <w:pPr>
              <w:pStyle w:val="25"/>
              <w:snapToGrid w:val="0"/>
              <w:spacing w:before="0" w:beforeLines="0" w:after="0" w:afterLine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174" w:type="dxa"/>
            <w:vAlign w:val="center"/>
          </w:tcPr>
          <w:p w14:paraId="7EFA98E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详见产品清单</w:t>
            </w:r>
          </w:p>
        </w:tc>
      </w:tr>
      <w:tr w14:paraId="7EFA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EFA98E6">
            <w:pPr>
              <w:pStyle w:val="25"/>
              <w:snapToGrid w:val="0"/>
              <w:spacing w:before="0" w:beforeLines="0" w:after="0" w:afterLine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7174" w:type="dxa"/>
            <w:vAlign w:val="center"/>
          </w:tcPr>
          <w:p w14:paraId="7EFA98E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详见产品清单</w:t>
            </w:r>
          </w:p>
        </w:tc>
      </w:tr>
      <w:tr w14:paraId="7EFA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EFA98E9">
            <w:pPr>
              <w:pStyle w:val="25"/>
              <w:snapToGrid w:val="0"/>
              <w:spacing w:before="0" w:beforeLines="0" w:after="0" w:afterLine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主要功能及用途</w:t>
            </w:r>
          </w:p>
        </w:tc>
        <w:tc>
          <w:tcPr>
            <w:tcW w:w="7174" w:type="dxa"/>
            <w:vAlign w:val="center"/>
          </w:tcPr>
          <w:p w14:paraId="7EFA98EA">
            <w:pPr>
              <w:pStyle w:val="27"/>
              <w:tabs>
                <w:tab w:val="left" w:pos="826"/>
              </w:tabs>
              <w:spacing w:line="400" w:lineRule="exact"/>
              <w:ind w:firstLine="0" w:firstLineChars="0"/>
              <w:rPr>
                <w:rFonts w:hint="eastAsia" w:ascii="宋体" w:hAnsi="宋体" w:eastAsia="宋体" w:cs="宋体"/>
                <w:strike/>
                <w:color w:val="auto"/>
                <w:highlight w:val="none"/>
              </w:rPr>
            </w:pPr>
            <w:r>
              <w:rPr>
                <w:rFonts w:hint="eastAsia" w:ascii="宋体" w:hAnsi="宋体" w:eastAsia="宋体" w:cs="宋体"/>
                <w:b w:val="0"/>
                <w:bCs w:val="0"/>
                <w:color w:val="auto"/>
                <w:szCs w:val="21"/>
                <w:highlight w:val="none"/>
                <w:lang w:eastAsia="zh-Hans"/>
              </w:rPr>
              <w:t>同时具备质量定性和定量功能，以满足科研实验室的</w:t>
            </w:r>
            <w:r>
              <w:rPr>
                <w:rFonts w:hint="eastAsia" w:ascii="宋体" w:hAnsi="宋体" w:eastAsia="宋体" w:cs="宋体"/>
                <w:b w:val="0"/>
                <w:bCs w:val="0"/>
                <w:color w:val="auto"/>
                <w:szCs w:val="21"/>
                <w:highlight w:val="none"/>
              </w:rPr>
              <w:t>化合物</w:t>
            </w:r>
            <w:r>
              <w:rPr>
                <w:rFonts w:hint="eastAsia" w:ascii="宋体" w:hAnsi="宋体" w:eastAsia="宋体" w:cs="宋体"/>
                <w:b w:val="0"/>
                <w:bCs w:val="0"/>
                <w:color w:val="auto"/>
                <w:szCs w:val="21"/>
                <w:highlight w:val="none"/>
                <w:lang w:eastAsia="zh-Hans"/>
              </w:rPr>
              <w:t>鉴定和定量的需求，可满足目标化合物和未知物的定性、定量、确证。</w:t>
            </w:r>
          </w:p>
        </w:tc>
      </w:tr>
      <w:tr w14:paraId="7EFA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EFA98EC">
            <w:pPr>
              <w:pStyle w:val="25"/>
              <w:snapToGrid w:val="0"/>
              <w:spacing w:before="0" w:beforeLines="0" w:after="0" w:afterLine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产地要求</w:t>
            </w:r>
          </w:p>
        </w:tc>
        <w:tc>
          <w:tcPr>
            <w:tcW w:w="7174" w:type="dxa"/>
            <w:vAlign w:val="center"/>
          </w:tcPr>
          <w:p w14:paraId="7EFA98E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本项目采购产品经批准</w:t>
            </w:r>
            <w:r>
              <w:rPr>
                <w:rFonts w:hint="eastAsia" w:ascii="宋体" w:hAnsi="宋体" w:eastAsia="宋体" w:cs="宋体"/>
                <w:b/>
                <w:bCs/>
                <w:color w:val="auto"/>
                <w:sz w:val="24"/>
                <w:highlight w:val="none"/>
              </w:rPr>
              <w:t>允许</w:t>
            </w:r>
            <w:r>
              <w:rPr>
                <w:rFonts w:hint="eastAsia" w:ascii="宋体" w:hAnsi="宋体" w:eastAsia="宋体" w:cs="宋体"/>
                <w:color w:val="auto"/>
                <w:sz w:val="24"/>
                <w:highlight w:val="none"/>
              </w:rPr>
              <w:t>采购进口产品（与中华人民共和国有正常贸易往来的国家和地区生产），但有满足需求的国内产品，仍允许其参与投标。</w:t>
            </w:r>
          </w:p>
        </w:tc>
      </w:tr>
    </w:tbl>
    <w:p w14:paraId="7EFA98EF">
      <w:pPr>
        <w:widowControl/>
        <w:snapToGrid w:val="0"/>
        <w:spacing w:line="440" w:lineRule="exact"/>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二、采购产品主要技术要求</w:t>
      </w:r>
    </w:p>
    <w:p w14:paraId="7EFA98F0">
      <w:pPr>
        <w:pStyle w:val="105"/>
        <w:widowControl/>
        <w:snapToGrid w:val="0"/>
        <w:spacing w:line="440" w:lineRule="exact"/>
        <w:ind w:left="992" w:hanging="510" w:firstLineChars="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（一）采购设备一览表</w:t>
      </w:r>
    </w:p>
    <w:tbl>
      <w:tblPr>
        <w:tblStyle w:val="38"/>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42"/>
        <w:gridCol w:w="965"/>
        <w:gridCol w:w="1768"/>
        <w:gridCol w:w="1258"/>
        <w:gridCol w:w="1254"/>
      </w:tblGrid>
      <w:tr w14:paraId="7EFA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797" w:type="dxa"/>
            <w:vAlign w:val="center"/>
          </w:tcPr>
          <w:p w14:paraId="7EFA98F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42" w:type="dxa"/>
            <w:vAlign w:val="center"/>
          </w:tcPr>
          <w:p w14:paraId="7EFA98F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965" w:type="dxa"/>
            <w:vAlign w:val="center"/>
          </w:tcPr>
          <w:p w14:paraId="7EFA98F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w:t>
            </w:r>
          </w:p>
          <w:p w14:paraId="7EFA98F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68" w:type="dxa"/>
            <w:vAlign w:val="center"/>
          </w:tcPr>
          <w:p w14:paraId="7EFA98F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最高限价</w:t>
            </w:r>
          </w:p>
        </w:tc>
        <w:tc>
          <w:tcPr>
            <w:tcW w:w="1258" w:type="dxa"/>
            <w:vAlign w:val="center"/>
          </w:tcPr>
          <w:p w14:paraId="7EFA98F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产品属性</w:t>
            </w:r>
          </w:p>
        </w:tc>
        <w:tc>
          <w:tcPr>
            <w:tcW w:w="1254" w:type="dxa"/>
            <w:vAlign w:val="center"/>
          </w:tcPr>
          <w:p w14:paraId="7EFA98F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所属行业</w:t>
            </w:r>
          </w:p>
        </w:tc>
      </w:tr>
      <w:tr w14:paraId="7EFA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797" w:type="dxa"/>
            <w:vAlign w:val="center"/>
          </w:tcPr>
          <w:p w14:paraId="7EFA98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42" w:type="dxa"/>
            <w:vAlign w:val="center"/>
          </w:tcPr>
          <w:p w14:paraId="7EFA98FA">
            <w:pPr>
              <w:ind w:left="10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965" w:type="dxa"/>
            <w:vAlign w:val="center"/>
          </w:tcPr>
          <w:p w14:paraId="7EFA98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1768" w:type="dxa"/>
            <w:vAlign w:val="center"/>
          </w:tcPr>
          <w:p w14:paraId="7EFA98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390000.00元</w:t>
            </w:r>
          </w:p>
        </w:tc>
        <w:tc>
          <w:tcPr>
            <w:tcW w:w="1258" w:type="dxa"/>
            <w:vAlign w:val="center"/>
          </w:tcPr>
          <w:p w14:paraId="7EFA98F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w:t>
            </w:r>
          </w:p>
        </w:tc>
        <w:tc>
          <w:tcPr>
            <w:tcW w:w="1254" w:type="dxa"/>
            <w:vAlign w:val="center"/>
          </w:tcPr>
          <w:p w14:paraId="7EFA98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w:t>
            </w:r>
          </w:p>
        </w:tc>
      </w:tr>
    </w:tbl>
    <w:p w14:paraId="7EFA9900">
      <w:pPr>
        <w:pStyle w:val="105"/>
        <w:widowControl/>
        <w:snapToGrid w:val="0"/>
        <w:spacing w:line="440" w:lineRule="exact"/>
        <w:ind w:left="992" w:hanging="510" w:firstLineChars="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（二）采购设备主要技术要求</w:t>
      </w:r>
    </w:p>
    <w:tbl>
      <w:tblPr>
        <w:tblStyle w:val="38"/>
        <w:tblW w:w="9307" w:type="dxa"/>
        <w:jc w:val="center"/>
        <w:tblLayout w:type="fixed"/>
        <w:tblCellMar>
          <w:top w:w="0" w:type="dxa"/>
          <w:left w:w="0" w:type="dxa"/>
          <w:bottom w:w="0" w:type="dxa"/>
          <w:right w:w="0" w:type="dxa"/>
        </w:tblCellMar>
      </w:tblPr>
      <w:tblGrid>
        <w:gridCol w:w="1392"/>
        <w:gridCol w:w="7915"/>
      </w:tblGrid>
      <w:tr w14:paraId="7EFA9903">
        <w:tblPrEx>
          <w:tblCellMar>
            <w:top w:w="0" w:type="dxa"/>
            <w:left w:w="0" w:type="dxa"/>
            <w:bottom w:w="0" w:type="dxa"/>
            <w:right w:w="0" w:type="dxa"/>
          </w:tblCellMar>
        </w:tblPrEx>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01">
            <w:pPr>
              <w:widowControl/>
              <w:ind w:left="105" w:leftChars="50"/>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设备名称</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02">
            <w:pPr>
              <w:widowControl/>
              <w:ind w:left="105" w:leftChars="50" w:firstLine="482"/>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主要技术要求</w:t>
            </w:r>
          </w:p>
        </w:tc>
      </w:tr>
      <w:tr w14:paraId="7EFA998D">
        <w:tblPrEx>
          <w:tblCellMar>
            <w:top w:w="0" w:type="dxa"/>
            <w:left w:w="0" w:type="dxa"/>
            <w:bottom w:w="0" w:type="dxa"/>
            <w:right w:w="0" w:type="dxa"/>
          </w:tblCellMar>
        </w:tblPrEx>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0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05">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1.工作条件</w:t>
            </w:r>
          </w:p>
          <w:p w14:paraId="7EFA990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（1）电源：220V，50Hz电源。</w:t>
            </w:r>
          </w:p>
          <w:p w14:paraId="7EFA990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（2）环境温度：15℃-35℃。</w:t>
            </w:r>
          </w:p>
          <w:p w14:paraId="7EFA990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（3）环境湿度：5%-95%。</w:t>
            </w:r>
          </w:p>
          <w:p w14:paraId="7EFA9909">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2.主要用途：</w:t>
            </w:r>
            <w:r>
              <w:rPr>
                <w:rFonts w:hint="eastAsia" w:ascii="宋体" w:hAnsi="宋体" w:eastAsia="宋体" w:cs="宋体"/>
                <w:color w:val="auto"/>
                <w:sz w:val="24"/>
                <w:highlight w:val="none"/>
              </w:rPr>
              <w:t>用于有机化合物的定量定性分析检测。</w:t>
            </w:r>
          </w:p>
          <w:p w14:paraId="7EFA990A">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3.仪器清单：</w:t>
            </w:r>
            <w:r>
              <w:rPr>
                <w:rFonts w:hint="eastAsia" w:ascii="宋体" w:hAnsi="宋体" w:eastAsia="宋体" w:cs="宋体"/>
                <w:color w:val="auto"/>
                <w:sz w:val="24"/>
                <w:highlight w:val="none"/>
              </w:rPr>
              <w:t>四元梯度泵、自动进样器、紫外检测器、荧光检测器、化学工作站控制及色谱数据处理系统等。</w:t>
            </w:r>
          </w:p>
          <w:p w14:paraId="7EFA990B">
            <w:pPr>
              <w:snapToGrid w:val="0"/>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4.技术指标</w:t>
            </w:r>
          </w:p>
          <w:p w14:paraId="7EFA990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（1）四元梯度泵</w:t>
            </w:r>
          </w:p>
          <w:p w14:paraId="7EFA990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①压力范围：0-600bar；</w:t>
            </w:r>
          </w:p>
          <w:p w14:paraId="7EFA990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②流量：0.001-10.000ml/min，以0.1ml/min为增量；</w:t>
            </w:r>
          </w:p>
          <w:p w14:paraId="7EFA990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③精度：≤0.07%RSD；</w:t>
            </w:r>
          </w:p>
          <w:p w14:paraId="7EFA991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④具备伺服控制主动入口阀；</w:t>
            </w:r>
          </w:p>
          <w:p w14:paraId="7EFA991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⑤自动连续可变冲程设计，串联双柱往复泵 (20ul-80ul)（作为验收指标）；</w:t>
            </w:r>
          </w:p>
          <w:p w14:paraId="7EFA991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⑥用户自主溶剂压缩校正因子设置；</w:t>
            </w:r>
          </w:p>
          <w:p w14:paraId="7EFA991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⑦流速准确度：±1.0％；</w:t>
            </w:r>
          </w:p>
          <w:p w14:paraId="7EFA991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⑧压力脉动：在整个压力范围内，1mL/min流量时，＜1%；</w:t>
            </w:r>
          </w:p>
          <w:p w14:paraId="7EFA991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⑨可压缩性补偿：根据流动相自动调节或用户选择；</w:t>
            </w:r>
          </w:p>
          <w:p w14:paraId="7EFA991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⑩梯度洗脱：0～100%，最小递增率为0.1%。</w:t>
            </w:r>
          </w:p>
          <w:p w14:paraId="7EFA991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（2）在线真空脱气机</w:t>
            </w:r>
          </w:p>
          <w:p w14:paraId="7EFA991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①最大流速：5.0ml/min/流路；</w:t>
            </w:r>
          </w:p>
          <w:p w14:paraId="7EFA991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②流路数目：≥4；</w:t>
            </w:r>
          </w:p>
          <w:p w14:paraId="7EFA991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③pH耐受范围：1－14。</w:t>
            </w:r>
          </w:p>
          <w:p w14:paraId="7EFA991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（3）柱温箱；</w:t>
            </w:r>
          </w:p>
          <w:p w14:paraId="7EFA991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①柱温范围：10</w:t>
            </w:r>
            <w:r>
              <w:rPr>
                <w:rFonts w:hint="eastAsia" w:ascii="宋体" w:hAnsi="宋体" w:eastAsia="宋体" w:cs="宋体"/>
                <w:color w:val="auto"/>
                <w:sz w:val="24"/>
                <w:highlight w:val="none"/>
              </w:rPr>
              <w:sym w:font="Symbol" w:char="F0B0"/>
            </w:r>
            <w:r>
              <w:rPr>
                <w:rFonts w:hint="eastAsia" w:ascii="宋体" w:hAnsi="宋体" w:eastAsia="宋体" w:cs="宋体"/>
                <w:color w:val="auto"/>
                <w:sz w:val="24"/>
                <w:highlight w:val="none"/>
              </w:rPr>
              <w:t>C低于环境温度至85</w:t>
            </w:r>
            <w:r>
              <w:rPr>
                <w:rFonts w:hint="eastAsia" w:ascii="宋体" w:hAnsi="宋体" w:eastAsia="宋体" w:cs="宋体"/>
                <w:color w:val="auto"/>
                <w:sz w:val="24"/>
                <w:highlight w:val="none"/>
              </w:rPr>
              <w:sym w:font="Symbol" w:char="F0B0"/>
            </w:r>
            <w:r>
              <w:rPr>
                <w:rFonts w:hint="eastAsia" w:ascii="宋体" w:hAnsi="宋体" w:eastAsia="宋体" w:cs="宋体"/>
                <w:color w:val="auto"/>
                <w:sz w:val="24"/>
                <w:highlight w:val="none"/>
              </w:rPr>
              <w:t>C；</w:t>
            </w:r>
          </w:p>
          <w:p w14:paraId="7EFA991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②温度稳定性：</w:t>
            </w:r>
            <w:r>
              <w:rPr>
                <w:rFonts w:hint="eastAsia" w:ascii="宋体" w:hAnsi="宋体" w:eastAsia="宋体" w:cs="宋体"/>
                <w:color w:val="auto"/>
                <w:sz w:val="24"/>
                <w:highlight w:val="none"/>
              </w:rPr>
              <w:sym w:font="Symbol" w:char="F0B1"/>
            </w:r>
            <w:r>
              <w:rPr>
                <w:rFonts w:hint="eastAsia" w:ascii="宋体" w:hAnsi="宋体" w:eastAsia="宋体" w:cs="宋体"/>
                <w:color w:val="auto"/>
                <w:sz w:val="24"/>
                <w:highlight w:val="none"/>
              </w:rPr>
              <w:t xml:space="preserve"> 0.1</w:t>
            </w:r>
            <w:r>
              <w:rPr>
                <w:rFonts w:hint="eastAsia" w:ascii="宋体" w:hAnsi="宋体" w:eastAsia="宋体" w:cs="宋体"/>
                <w:color w:val="auto"/>
                <w:sz w:val="24"/>
                <w:highlight w:val="none"/>
              </w:rPr>
              <w:sym w:font="Symbol" w:char="F0B0"/>
            </w:r>
            <w:r>
              <w:rPr>
                <w:rFonts w:hint="eastAsia" w:ascii="宋体" w:hAnsi="宋体" w:eastAsia="宋体" w:cs="宋体"/>
                <w:color w:val="auto"/>
                <w:sz w:val="24"/>
                <w:highlight w:val="none"/>
              </w:rPr>
              <w:t>C；</w:t>
            </w:r>
          </w:p>
          <w:p w14:paraId="7EFA991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③温度准确度：</w:t>
            </w:r>
            <w:r>
              <w:rPr>
                <w:rFonts w:hint="eastAsia" w:ascii="宋体" w:hAnsi="宋体" w:eastAsia="宋体" w:cs="宋体"/>
                <w:color w:val="auto"/>
                <w:sz w:val="24"/>
                <w:highlight w:val="none"/>
              </w:rPr>
              <w:sym w:font="Symbol" w:char="F0B1"/>
            </w:r>
            <w:r>
              <w:rPr>
                <w:rFonts w:hint="eastAsia" w:ascii="宋体" w:hAnsi="宋体" w:eastAsia="宋体" w:cs="宋体"/>
                <w:color w:val="auto"/>
                <w:sz w:val="24"/>
                <w:highlight w:val="none"/>
              </w:rPr>
              <w:t xml:space="preserve"> 0.5</w:t>
            </w:r>
            <w:r>
              <w:rPr>
                <w:rFonts w:hint="eastAsia" w:ascii="宋体" w:hAnsi="宋体" w:eastAsia="宋体" w:cs="宋体"/>
                <w:color w:val="auto"/>
                <w:sz w:val="24"/>
                <w:highlight w:val="none"/>
              </w:rPr>
              <w:sym w:font="Symbol" w:char="F0B0"/>
            </w:r>
            <w:r>
              <w:rPr>
                <w:rFonts w:hint="eastAsia" w:ascii="宋体" w:hAnsi="宋体" w:eastAsia="宋体" w:cs="宋体"/>
                <w:color w:val="auto"/>
                <w:sz w:val="24"/>
                <w:highlight w:val="none"/>
              </w:rPr>
              <w:t>C；</w:t>
            </w:r>
          </w:p>
          <w:p w14:paraId="7EFA991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④柱温箱容量：最多可容纳4根色谱柱。</w:t>
            </w:r>
          </w:p>
          <w:p w14:paraId="0ACAD7E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⑤配置柱切换阀，实现快速切换色谱柱功能。</w:t>
            </w:r>
          </w:p>
          <w:p w14:paraId="7EFA992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（4）自动进样器</w:t>
            </w:r>
          </w:p>
          <w:p w14:paraId="7EFA992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①样品容量：≥130位2 mL样品瓶；</w:t>
            </w:r>
          </w:p>
          <w:p w14:paraId="7EFA992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②进样范围：0.1–100 </w:t>
            </w:r>
            <w:r>
              <w:rPr>
                <w:rFonts w:hint="eastAsia" w:ascii="宋体" w:hAnsi="宋体" w:eastAsia="宋体" w:cs="宋体"/>
                <w:color w:val="auto"/>
                <w:sz w:val="24"/>
                <w:highlight w:val="none"/>
              </w:rPr>
              <w:sym w:font="Symbol" w:char="F06D"/>
            </w:r>
            <w:r>
              <w:rPr>
                <w:rFonts w:hint="eastAsia" w:ascii="宋体" w:hAnsi="宋体" w:eastAsia="宋体" w:cs="宋体"/>
                <w:color w:val="auto"/>
                <w:sz w:val="24"/>
                <w:highlight w:val="none"/>
              </w:rPr>
              <w:t>L，增量为0.1</w:t>
            </w:r>
            <w:r>
              <w:rPr>
                <w:rFonts w:hint="eastAsia" w:ascii="宋体" w:hAnsi="宋体" w:eastAsia="宋体" w:cs="宋体"/>
                <w:color w:val="auto"/>
                <w:sz w:val="24"/>
                <w:highlight w:val="none"/>
              </w:rPr>
              <w:sym w:font="Symbol" w:char="F06D"/>
            </w:r>
            <w:r>
              <w:rPr>
                <w:rFonts w:hint="eastAsia" w:ascii="宋体" w:hAnsi="宋体" w:eastAsia="宋体" w:cs="宋体"/>
                <w:color w:val="auto"/>
                <w:sz w:val="24"/>
                <w:highlight w:val="none"/>
              </w:rPr>
              <w:t>L；</w:t>
            </w:r>
          </w:p>
          <w:p w14:paraId="7EFA992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③进样精度：＜0.25 % RSD； </w:t>
            </w:r>
          </w:p>
          <w:p w14:paraId="7EFA992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④进样准确度：±1ul；</w:t>
            </w:r>
          </w:p>
          <w:p w14:paraId="7EFA992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⑤交叉污染度：＜0.004%；</w:t>
            </w:r>
          </w:p>
          <w:p w14:paraId="7EFA992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⑥具有自动振荡功能且高精度计量泵计量无任何进样针及其组件，同时拥有柱前自动衍生程序，自动洗针程序，柱前样品自动稀释，自动混合，取样及进样速率（作为验收指标）；</w:t>
            </w:r>
          </w:p>
          <w:p w14:paraId="7EFA992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⑦压力范围：最高600 bar；</w:t>
            </w:r>
          </w:p>
          <w:p w14:paraId="7EFA992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⑧可以升级为双针同时进样，增强数据比对及分析效率。</w:t>
            </w:r>
          </w:p>
          <w:p w14:paraId="7EFA992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（5）二极管阵列检测器 </w:t>
            </w:r>
          </w:p>
          <w:p w14:paraId="7EFA992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①二极管对数：1024；</w:t>
            </w:r>
          </w:p>
          <w:p w14:paraId="7EFA992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②光源：氘灯和钨灯；</w:t>
            </w:r>
          </w:p>
          <w:p w14:paraId="7EFA992C">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③最大采样速率：120Hz（光谱和信号）；</w:t>
            </w:r>
          </w:p>
          <w:p w14:paraId="7EFA992D">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④波长范围：190-950nm；</w:t>
            </w:r>
          </w:p>
          <w:p w14:paraId="7EFA992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⑤短期噪音：在254nm处，＜±0.7×10-5 AU；</w:t>
            </w:r>
          </w:p>
          <w:p w14:paraId="7EFA992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⑥漂移：在254 nm 处，＜0.9 x 10-3 AU/h；</w:t>
            </w:r>
          </w:p>
          <w:p w14:paraId="7EFA993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⑦吸光度线性范围：在265 nm 处，＞ 2.0 AU (5 %)；</w:t>
            </w:r>
          </w:p>
          <w:p w14:paraId="7EFA993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⑧波长准确度：±1 nm；</w:t>
            </w:r>
          </w:p>
          <w:p w14:paraId="7EFA993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9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⑨</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狭缝宽度：可编程：1，2，4，8，16nm。</w:t>
            </w:r>
          </w:p>
          <w:p w14:paraId="7EFA993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（6）荧光检测器</w:t>
            </w:r>
          </w:p>
          <w:p w14:paraId="7EFA993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①检测类型：单信号波长（激发和发射）；</w:t>
            </w:r>
          </w:p>
          <w:p w14:paraId="7EFA993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②光源：氙灯；</w:t>
            </w:r>
          </w:p>
          <w:p w14:paraId="7EFA993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③脉冲频率：296Hz；</w:t>
            </w:r>
          </w:p>
          <w:p w14:paraId="7EFA993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④激发单色器：可设置200nm-1200nm且是零级，带宽20nm；</w:t>
            </w:r>
          </w:p>
          <w:p w14:paraId="7EFA993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⑤发射单色器：可设置200nm-1200nm且是零级，带宽20nm；</w:t>
            </w:r>
          </w:p>
          <w:p w14:paraId="7EFA993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⑥波长重复性：±0.2nm；</w:t>
            </w:r>
          </w:p>
          <w:p w14:paraId="7EFA993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⑦波长准确度：±3nm。</w:t>
            </w:r>
          </w:p>
          <w:p w14:paraId="7EFA993B">
            <w:pPr>
              <w:snapToGrid w:val="0"/>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5.色谱工作站软件</w:t>
            </w:r>
          </w:p>
          <w:p w14:paraId="7EFA993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仪器控制原装色谱工作站软件；图形用户界面参数输入，控制所有仪器控制参数，数据采集及计算处理参数的设定；报告：内置多种报告格式，可自动生成系统适应性报告、峰纯度报告、光谱检索报告等；用户也可编辑个性化的报告模板；早期维护预报功能提供消耗元件累计使用情况。</w:t>
            </w:r>
          </w:p>
          <w:p w14:paraId="7EFA993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（2）仪器状态分析软件功能，仪器故障时一键启动，方便对仪器的故障进行诊断。</w:t>
            </w:r>
          </w:p>
          <w:p w14:paraId="7EFA993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（3）其它软件和功能要求：配置系统适用性软件、实时在线帮助软件、电子日志记录仪器使用和维护情况、自动漏液监测功能。</w:t>
            </w:r>
          </w:p>
          <w:p w14:paraId="7EFA993F">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6.配置要求（配置不低于以下）：</w:t>
            </w:r>
          </w:p>
          <w:tbl>
            <w:tblPr>
              <w:tblStyle w:val="39"/>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3333"/>
              <w:gridCol w:w="1598"/>
            </w:tblGrid>
            <w:tr w14:paraId="7EFA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40">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33" w:type="dxa"/>
                </w:tcPr>
                <w:p w14:paraId="7EFA994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配置内容</w:t>
                  </w:r>
                </w:p>
              </w:tc>
              <w:tc>
                <w:tcPr>
                  <w:tcW w:w="1598" w:type="dxa"/>
                </w:tcPr>
                <w:p w14:paraId="7EFA994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7EFA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4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33" w:type="dxa"/>
                </w:tcPr>
                <w:p w14:paraId="7EFA994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四元梯度泵</w:t>
                  </w:r>
                </w:p>
              </w:tc>
              <w:tc>
                <w:tcPr>
                  <w:tcW w:w="1598" w:type="dxa"/>
                </w:tcPr>
                <w:p w14:paraId="7EFA994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4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33" w:type="dxa"/>
                </w:tcPr>
                <w:p w14:paraId="7EFA994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柱塞杆清洗装置</w:t>
                  </w:r>
                </w:p>
              </w:tc>
              <w:tc>
                <w:tcPr>
                  <w:tcW w:w="1598" w:type="dxa"/>
                </w:tcPr>
                <w:p w14:paraId="7EFA994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4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33" w:type="dxa"/>
                </w:tcPr>
                <w:p w14:paraId="7EFA994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集成在线脱气机</w:t>
                  </w:r>
                </w:p>
              </w:tc>
              <w:tc>
                <w:tcPr>
                  <w:tcW w:w="1598" w:type="dxa"/>
                </w:tcPr>
                <w:p w14:paraId="7EFA994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5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33" w:type="dxa"/>
                </w:tcPr>
                <w:p w14:paraId="7EFA9951">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液相色谱启始工具包</w:t>
                  </w:r>
                </w:p>
              </w:tc>
              <w:tc>
                <w:tcPr>
                  <w:tcW w:w="1598" w:type="dxa"/>
                </w:tcPr>
                <w:p w14:paraId="7EFA995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5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33" w:type="dxa"/>
                </w:tcPr>
                <w:p w14:paraId="7EFA995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自动进样器</w:t>
                  </w:r>
                </w:p>
              </w:tc>
              <w:tc>
                <w:tcPr>
                  <w:tcW w:w="1598" w:type="dxa"/>
                </w:tcPr>
                <w:p w14:paraId="7EFA995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5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33" w:type="dxa"/>
                </w:tcPr>
                <w:p w14:paraId="7EFA995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柱温箱（含柱切换阀模块）</w:t>
                  </w:r>
                </w:p>
              </w:tc>
              <w:tc>
                <w:tcPr>
                  <w:tcW w:w="1598" w:type="dxa"/>
                </w:tcPr>
                <w:p w14:paraId="7EFA995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5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33" w:type="dxa"/>
                </w:tcPr>
                <w:p w14:paraId="7EFA995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二极管阵列检测器</w:t>
                  </w:r>
                </w:p>
              </w:tc>
              <w:tc>
                <w:tcPr>
                  <w:tcW w:w="1598" w:type="dxa"/>
                </w:tcPr>
                <w:p w14:paraId="7EFA995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6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33" w:type="dxa"/>
                </w:tcPr>
                <w:p w14:paraId="7EFA9961">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荧光检测器</w:t>
                  </w:r>
                </w:p>
              </w:tc>
              <w:tc>
                <w:tcPr>
                  <w:tcW w:w="1598" w:type="dxa"/>
                </w:tcPr>
                <w:p w14:paraId="7EFA996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6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33" w:type="dxa"/>
                </w:tcPr>
                <w:p w14:paraId="7EFA996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色谱系统软件</w:t>
                  </w:r>
                </w:p>
              </w:tc>
              <w:tc>
                <w:tcPr>
                  <w:tcW w:w="1598" w:type="dxa"/>
                </w:tcPr>
                <w:p w14:paraId="7EFA996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6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33" w:type="dxa"/>
                </w:tcPr>
                <w:p w14:paraId="7EFA996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活塞杆密封垫</w:t>
                  </w:r>
                </w:p>
              </w:tc>
              <w:tc>
                <w:tcPr>
                  <w:tcW w:w="1598" w:type="dxa"/>
                </w:tcPr>
                <w:p w14:paraId="7EFA996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2个</w:t>
                  </w:r>
                </w:p>
              </w:tc>
            </w:tr>
            <w:tr w14:paraId="7EFA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6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33" w:type="dxa"/>
                </w:tcPr>
                <w:p w14:paraId="7EFA996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过滤白头</w:t>
                  </w:r>
                </w:p>
              </w:tc>
              <w:tc>
                <w:tcPr>
                  <w:tcW w:w="1598" w:type="dxa"/>
                </w:tcPr>
                <w:p w14:paraId="7EFA996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5个</w:t>
                  </w:r>
                </w:p>
              </w:tc>
            </w:tr>
            <w:tr w14:paraId="7EFA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7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33" w:type="dxa"/>
                </w:tcPr>
                <w:p w14:paraId="7EFA9971">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玻璃过滤头</w:t>
                  </w:r>
                </w:p>
              </w:tc>
              <w:tc>
                <w:tcPr>
                  <w:tcW w:w="1598" w:type="dxa"/>
                </w:tcPr>
                <w:p w14:paraId="7EFA997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1个</w:t>
                  </w:r>
                </w:p>
              </w:tc>
            </w:tr>
            <w:tr w14:paraId="7EFA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7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33" w:type="dxa"/>
                </w:tcPr>
                <w:p w14:paraId="7EFA997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进样瓶</w:t>
                  </w:r>
                </w:p>
              </w:tc>
              <w:tc>
                <w:tcPr>
                  <w:tcW w:w="1598" w:type="dxa"/>
                </w:tcPr>
                <w:p w14:paraId="7EFA997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100个</w:t>
                  </w:r>
                </w:p>
              </w:tc>
            </w:tr>
            <w:tr w14:paraId="7EFA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7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33" w:type="dxa"/>
                </w:tcPr>
                <w:p w14:paraId="7EFA997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进样瓶盖</w:t>
                  </w:r>
                </w:p>
              </w:tc>
              <w:tc>
                <w:tcPr>
                  <w:tcW w:w="1598" w:type="dxa"/>
                </w:tcPr>
                <w:p w14:paraId="7EFA997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100个</w:t>
                  </w:r>
                </w:p>
              </w:tc>
            </w:tr>
            <w:tr w14:paraId="7EFA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7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33" w:type="dxa"/>
                </w:tcPr>
                <w:p w14:paraId="7EFA997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进样瓶垫</w:t>
                  </w:r>
                </w:p>
              </w:tc>
              <w:tc>
                <w:tcPr>
                  <w:tcW w:w="1598" w:type="dxa"/>
                </w:tcPr>
                <w:p w14:paraId="7EFA997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100个</w:t>
                  </w:r>
                </w:p>
              </w:tc>
            </w:tr>
            <w:tr w14:paraId="7EFA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EFA998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33" w:type="dxa"/>
                </w:tcPr>
                <w:p w14:paraId="7EFA9981">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色谱柱</w:t>
                  </w:r>
                </w:p>
              </w:tc>
              <w:tc>
                <w:tcPr>
                  <w:tcW w:w="1598" w:type="dxa"/>
                </w:tcPr>
                <w:p w14:paraId="7EFA998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2根</w:t>
                  </w:r>
                </w:p>
              </w:tc>
            </w:tr>
            <w:tr w14:paraId="3E00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25CE54A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33" w:type="dxa"/>
                </w:tcPr>
                <w:p w14:paraId="7792977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滤芯</w:t>
                  </w:r>
                </w:p>
              </w:tc>
              <w:tc>
                <w:tcPr>
                  <w:tcW w:w="1598" w:type="dxa"/>
                </w:tcPr>
                <w:p w14:paraId="4DC948F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20个</w:t>
                  </w:r>
                </w:p>
              </w:tc>
            </w:tr>
            <w:tr w14:paraId="575C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44F842F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33" w:type="dxa"/>
                </w:tcPr>
                <w:p w14:paraId="032D79F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色谱柱接头前卡套</w:t>
                  </w:r>
                </w:p>
              </w:tc>
              <w:tc>
                <w:tcPr>
                  <w:tcW w:w="1598" w:type="dxa"/>
                </w:tcPr>
                <w:p w14:paraId="02AD8F3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10套</w:t>
                  </w:r>
                </w:p>
              </w:tc>
            </w:tr>
            <w:tr w14:paraId="306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8" w:type="dxa"/>
                </w:tcPr>
                <w:p w14:paraId="730FB22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33" w:type="dxa"/>
                </w:tcPr>
                <w:p w14:paraId="3C3335D3">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快速连接不锈钢毛细管 </w:t>
                  </w:r>
                </w:p>
              </w:tc>
              <w:tc>
                <w:tcPr>
                  <w:tcW w:w="1598" w:type="dxa"/>
                </w:tcPr>
                <w:p w14:paraId="13A4B29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10套</w:t>
                  </w:r>
                </w:p>
              </w:tc>
            </w:tr>
            <w:tr w14:paraId="7EFA9987">
              <w:tblPrEx>
                <w:tblCellMar>
                  <w:top w:w="0" w:type="dxa"/>
                  <w:left w:w="108" w:type="dxa"/>
                  <w:bottom w:w="0" w:type="dxa"/>
                  <w:right w:w="108" w:type="dxa"/>
                </w:tblCellMar>
              </w:tblPrEx>
              <w:trPr>
                <w:trHeight w:val="398" w:hRule="atLeast"/>
                <w:jc w:val="center"/>
              </w:trPr>
              <w:tc>
                <w:tcPr>
                  <w:tcW w:w="1088" w:type="dxa"/>
                </w:tcPr>
                <w:p w14:paraId="7EFA998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33" w:type="dxa"/>
                </w:tcPr>
                <w:p w14:paraId="7EFA998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品牌计算机</w:t>
                  </w:r>
                </w:p>
              </w:tc>
              <w:tc>
                <w:tcPr>
                  <w:tcW w:w="1598" w:type="dxa"/>
                </w:tcPr>
                <w:p w14:paraId="7EFA998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r w14:paraId="7EF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8" w:type="dxa"/>
                </w:tcPr>
                <w:p w14:paraId="7EFA998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33" w:type="dxa"/>
                </w:tcPr>
                <w:p w14:paraId="7EFA998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激光打印机</w:t>
                  </w:r>
                </w:p>
              </w:tc>
              <w:tc>
                <w:tcPr>
                  <w:tcW w:w="1598" w:type="dxa"/>
                </w:tcPr>
                <w:p w14:paraId="7EFA998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1套</w:t>
                  </w:r>
                </w:p>
              </w:tc>
            </w:tr>
          </w:tbl>
          <w:p w14:paraId="7EFA998C">
            <w:pPr>
              <w:spacing w:line="400" w:lineRule="exact"/>
              <w:rPr>
                <w:rFonts w:hint="eastAsia" w:ascii="宋体" w:hAnsi="宋体" w:eastAsia="宋体" w:cs="宋体"/>
                <w:color w:val="auto"/>
                <w:sz w:val="24"/>
                <w:highlight w:val="none"/>
              </w:rPr>
            </w:pPr>
          </w:p>
        </w:tc>
      </w:tr>
      <w:tr w14:paraId="7EFA9990">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8E">
            <w:pPr>
              <w:pStyle w:val="25"/>
              <w:snapToGrid w:val="0"/>
              <w:spacing w:before="120" w:after="120" w:line="36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质量标准</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8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符合国家法律/行业/地方规定和技术规格、质量标准的出厂原装合格产品。</w:t>
            </w:r>
          </w:p>
        </w:tc>
      </w:tr>
      <w:tr w14:paraId="7EFA9995">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91">
            <w:pPr>
              <w:pStyle w:val="25"/>
              <w:snapToGrid w:val="0"/>
              <w:spacing w:before="120" w:after="120" w:line="36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验收条件及标准</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92">
            <w:pPr>
              <w:spacing w:line="360" w:lineRule="exact"/>
              <w:rPr>
                <w:rFonts w:hint="eastAsia" w:ascii="宋体" w:hAnsi="宋体" w:eastAsia="宋体" w:cs="宋体"/>
                <w:color w:val="auto"/>
                <w:sz w:val="24"/>
                <w:highlight w:val="none"/>
                <w:shd w:val="clear" w:color="FFFFFF" w:fill="D9D9D9"/>
              </w:rPr>
            </w:pPr>
            <w:r>
              <w:rPr>
                <w:rFonts w:hint="eastAsia" w:ascii="宋体" w:hAnsi="宋体" w:eastAsia="宋体" w:cs="宋体"/>
                <w:color w:val="auto"/>
                <w:sz w:val="24"/>
                <w:highlight w:val="none"/>
              </w:rPr>
              <w:t>1.验收由采购人负责实施；</w:t>
            </w:r>
          </w:p>
          <w:p w14:paraId="7EFA999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7EFA9994">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条件：所供货物符合产品标准和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r w14:paraId="7EFA9998">
        <w:tblPrEx>
          <w:tblCellMar>
            <w:top w:w="0" w:type="dxa"/>
            <w:left w:w="0" w:type="dxa"/>
            <w:bottom w:w="0" w:type="dxa"/>
            <w:right w:w="0" w:type="dxa"/>
          </w:tblCellMar>
        </w:tblPrEx>
        <w:trPr>
          <w:trHeight w:val="567" w:hRule="atLeast"/>
          <w:jc w:val="center"/>
        </w:trPr>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96">
            <w:pPr>
              <w:pStyle w:val="25"/>
              <w:snapToGrid w:val="0"/>
              <w:spacing w:before="120" w:after="120" w:line="360" w:lineRule="exact"/>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验收方法及方案</w:t>
            </w:r>
          </w:p>
        </w:tc>
        <w:tc>
          <w:tcPr>
            <w:tcW w:w="7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A9997">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学校组织专家按照合同规定进行验收。</w:t>
            </w:r>
          </w:p>
        </w:tc>
      </w:tr>
    </w:tbl>
    <w:p w14:paraId="7EFA9999">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注：1.上述技术参数为本次招标的基本要求。考虑到品牌间的差异，个别专业术语的命名不一致，允许各投标单位以各自的专业术语响应。</w:t>
      </w:r>
    </w:p>
    <w:p w14:paraId="7EFA999A">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▲2.投标人参加投标的核心产品为相同品牌产品且通过资格审查、符合性审查的，按一家投标人计算。</w:t>
      </w:r>
    </w:p>
    <w:p w14:paraId="7EFA999B">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3.投标人须提供核心产品生产厂商的出厂技术参数配置表彩页（或中文技术参数说明书，或设备生产厂商有关技术参数的说明）。 </w:t>
      </w:r>
    </w:p>
    <w:p w14:paraId="7EFA999C">
      <w:pPr>
        <w:autoSpaceDE w:val="0"/>
        <w:autoSpaceDN w:val="0"/>
        <w:adjustRightInd w:val="0"/>
        <w:spacing w:line="440" w:lineRule="exact"/>
        <w:ind w:firstLine="482" w:firstLineChars="200"/>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三、商务要求表</w:t>
      </w:r>
    </w:p>
    <w:tbl>
      <w:tblPr>
        <w:tblStyle w:val="3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6"/>
        <w:gridCol w:w="6649"/>
      </w:tblGrid>
      <w:tr w14:paraId="7EF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9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26" w:type="dxa"/>
            <w:vAlign w:val="center"/>
          </w:tcPr>
          <w:p w14:paraId="7EFA999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商务内容</w:t>
            </w:r>
          </w:p>
        </w:tc>
        <w:tc>
          <w:tcPr>
            <w:tcW w:w="6649" w:type="dxa"/>
            <w:vAlign w:val="center"/>
          </w:tcPr>
          <w:p w14:paraId="7EFA999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7EFA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A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426" w:type="dxa"/>
            <w:vAlign w:val="center"/>
          </w:tcPr>
          <w:p w14:paraId="7EFA99A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tc>
        <w:tc>
          <w:tcPr>
            <w:tcW w:w="6649" w:type="dxa"/>
            <w:vAlign w:val="center"/>
          </w:tcPr>
          <w:p w14:paraId="7EFA99A3">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中标人在中标通知书发出后30日内与采购人签订采购合同。 </w:t>
            </w:r>
          </w:p>
        </w:tc>
      </w:tr>
      <w:tr w14:paraId="7EFA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A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6" w:type="dxa"/>
            <w:vAlign w:val="center"/>
          </w:tcPr>
          <w:p w14:paraId="7EFA99A6">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设备质</w:t>
            </w:r>
          </w:p>
          <w:p w14:paraId="7EFA99A7">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量要求</w:t>
            </w:r>
          </w:p>
          <w:p w14:paraId="7EFA99A8">
            <w:pPr>
              <w:snapToGrid w:val="0"/>
              <w:jc w:val="center"/>
              <w:rPr>
                <w:rFonts w:hint="eastAsia" w:ascii="宋体" w:hAnsi="宋体" w:eastAsia="宋体" w:cs="宋体"/>
                <w:color w:val="auto"/>
                <w:sz w:val="24"/>
                <w:szCs w:val="24"/>
                <w:highlight w:val="none"/>
              </w:rPr>
            </w:pPr>
          </w:p>
        </w:tc>
        <w:tc>
          <w:tcPr>
            <w:tcW w:w="6649" w:type="dxa"/>
            <w:vAlign w:val="center"/>
          </w:tcPr>
          <w:p w14:paraId="7EFA99A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7EFA99A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2.中标人应提供整套设备安装、调试、使用、维修所必须的操作手册、产品合格证、培训教程及技术文件等。</w:t>
            </w:r>
          </w:p>
          <w:p w14:paraId="7EFA99A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3.中标人提供的所有货物不会侵犯任何第三方知识产权。因第三方知识产权等原因引起的纠纷，均由中标人自行承担责任。</w:t>
            </w:r>
          </w:p>
          <w:p w14:paraId="7EFA99A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4.中标人必须委派具有专业资质人员安装、安装前向采购人提交有关安装资质证明。</w:t>
            </w:r>
          </w:p>
          <w:p w14:paraId="7EFA99A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5.中标人应列出详细的产品配置清单（包括各主要零部件的厂家或品牌、型号和规格、配置数量等），作为技术评价依据之一。</w:t>
            </w:r>
          </w:p>
        </w:tc>
      </w:tr>
      <w:tr w14:paraId="7EFA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A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426" w:type="dxa"/>
            <w:vAlign w:val="center"/>
          </w:tcPr>
          <w:p w14:paraId="7EFA99B0">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交货要求</w:t>
            </w:r>
          </w:p>
        </w:tc>
        <w:tc>
          <w:tcPr>
            <w:tcW w:w="6649" w:type="dxa"/>
            <w:vAlign w:val="center"/>
          </w:tcPr>
          <w:p w14:paraId="7EFA99B1">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在合同签订后90日内交货（需要安装调试的产品调试完毕）。供应商应根据自身实力条件报交货时间，但不得超过上述时间。交货地点：采购人指定地点。</w:t>
            </w:r>
          </w:p>
        </w:tc>
      </w:tr>
      <w:tr w14:paraId="7EFA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B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426" w:type="dxa"/>
            <w:vAlign w:val="center"/>
          </w:tcPr>
          <w:p w14:paraId="7EFA99B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包装及</w:t>
            </w:r>
          </w:p>
          <w:p w14:paraId="7EFA99B5">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运输要求</w:t>
            </w:r>
          </w:p>
        </w:tc>
        <w:tc>
          <w:tcPr>
            <w:tcW w:w="6649" w:type="dxa"/>
            <w:vAlign w:val="center"/>
          </w:tcPr>
          <w:p w14:paraId="7EFA99B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7EFA99B7">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2.由中标人将设备直接免费送至采购方指定的位置。如在运输、搬运、安装过程中造成设备损坏，采购人有权不签收并由中标人承担相应经济损失。</w:t>
            </w:r>
          </w:p>
        </w:tc>
      </w:tr>
      <w:tr w14:paraId="7EF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B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1426" w:type="dxa"/>
            <w:vAlign w:val="center"/>
          </w:tcPr>
          <w:p w14:paraId="7EFA99BA">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验收要求</w:t>
            </w:r>
          </w:p>
        </w:tc>
        <w:tc>
          <w:tcPr>
            <w:tcW w:w="6649" w:type="dxa"/>
            <w:vAlign w:val="center"/>
          </w:tcPr>
          <w:p w14:paraId="7EFA99B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1.验收时间：所有设备送达采购人指定地点并安装调试完毕后，中标人书面向采购人报验。</w:t>
            </w:r>
          </w:p>
          <w:p w14:paraId="7EFA99B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7EFA99BD">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EFA99B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4.中标人必须在验收现场提供必要的技术支持，验收如产生费用由中标人承担。</w:t>
            </w:r>
          </w:p>
          <w:p w14:paraId="7EFA99BF">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7EFA99C0">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6.履约验收的各项资料应当存档备查。</w:t>
            </w:r>
          </w:p>
        </w:tc>
      </w:tr>
      <w:tr w14:paraId="7EFA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C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1426" w:type="dxa"/>
            <w:vAlign w:val="center"/>
          </w:tcPr>
          <w:p w14:paraId="7EFA99C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649" w:type="dxa"/>
            <w:vAlign w:val="center"/>
          </w:tcPr>
          <w:p w14:paraId="7EFA99C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中标人提供项目整体至少</w:t>
            </w:r>
            <w:r>
              <w:rPr>
                <w:rFonts w:hint="eastAsia" w:ascii="宋体" w:hAnsi="宋体" w:eastAsia="宋体" w:cs="宋体"/>
                <w:color w:val="auto"/>
                <w:kern w:val="0"/>
                <w:sz w:val="24"/>
                <w:szCs w:val="24"/>
                <w:highlight w:val="none"/>
                <w:u w:val="single"/>
              </w:rPr>
              <w:t>1</w:t>
            </w:r>
            <w:r>
              <w:rPr>
                <w:rFonts w:hint="eastAsia" w:ascii="宋体" w:hAnsi="宋体" w:eastAsia="宋体" w:cs="宋体"/>
                <w:color w:val="auto"/>
                <w:kern w:val="0"/>
                <w:sz w:val="24"/>
                <w:szCs w:val="24"/>
                <w:highlight w:val="none"/>
              </w:rPr>
              <w:t>年的免费质量保证期</w:t>
            </w:r>
            <w:r>
              <w:rPr>
                <w:rFonts w:hint="eastAsia" w:ascii="宋体" w:hAnsi="宋体" w:eastAsia="宋体" w:cs="宋体"/>
                <w:color w:val="auto"/>
                <w:sz w:val="24"/>
                <w:szCs w:val="24"/>
                <w:highlight w:val="none"/>
              </w:rPr>
              <w:t>（自验收合格之日起算）</w:t>
            </w:r>
            <w:r>
              <w:rPr>
                <w:rFonts w:hint="eastAsia" w:ascii="宋体" w:hAnsi="宋体" w:eastAsia="宋体" w:cs="宋体"/>
                <w:color w:val="auto"/>
                <w:kern w:val="0"/>
                <w:sz w:val="24"/>
                <w:szCs w:val="24"/>
                <w:highlight w:val="none"/>
              </w:rPr>
              <w:t>。</w:t>
            </w:r>
          </w:p>
        </w:tc>
      </w:tr>
      <w:tr w14:paraId="7EFA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C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1426" w:type="dxa"/>
            <w:vAlign w:val="center"/>
          </w:tcPr>
          <w:p w14:paraId="7EFA99C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售后服务要求</w:t>
            </w:r>
          </w:p>
        </w:tc>
        <w:tc>
          <w:tcPr>
            <w:tcW w:w="6649" w:type="dxa"/>
            <w:vAlign w:val="center"/>
          </w:tcPr>
          <w:p w14:paraId="7EFA99C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保期内出现的质量问题，中标人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7EFA99C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2.出现故障后，中标人如未按上述要求进行响应，采购人可以采取必要的补救措施，由此产生的风险和费用全部由中标人承担；</w:t>
            </w:r>
          </w:p>
          <w:p w14:paraId="7EFA99CA">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3.质保期内，除人为损坏和不可抗力外，期间所产生的任何维护或维修及更换配件的费用均由中标人承担。</w:t>
            </w:r>
          </w:p>
          <w:p w14:paraId="7EFA99C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4.中标人必须对本项目提供终身维修服务，在质保期外的故障由采购人支付维修费用。</w:t>
            </w:r>
          </w:p>
        </w:tc>
      </w:tr>
      <w:tr w14:paraId="7EFA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C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p>
        </w:tc>
        <w:tc>
          <w:tcPr>
            <w:tcW w:w="1426" w:type="dxa"/>
            <w:vAlign w:val="center"/>
          </w:tcPr>
          <w:p w14:paraId="7EFA99CE">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培训要求</w:t>
            </w:r>
          </w:p>
        </w:tc>
        <w:tc>
          <w:tcPr>
            <w:tcW w:w="6649" w:type="dxa"/>
            <w:vAlign w:val="center"/>
          </w:tcPr>
          <w:p w14:paraId="7EFA99CF">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7EFA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D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p>
        </w:tc>
        <w:tc>
          <w:tcPr>
            <w:tcW w:w="1426" w:type="dxa"/>
            <w:vAlign w:val="center"/>
          </w:tcPr>
          <w:p w14:paraId="7EFA99D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649" w:type="dxa"/>
            <w:vAlign w:val="center"/>
          </w:tcPr>
          <w:p w14:paraId="7EFA99D3">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sym w:font="Wingdings 2" w:char="0052"/>
            </w:r>
            <w:r>
              <w:rPr>
                <w:rFonts w:hint="eastAsia" w:ascii="宋体" w:hAnsi="宋体" w:eastAsia="宋体" w:cs="宋体"/>
                <w:b/>
                <w:bCs/>
                <w:color w:val="auto"/>
                <w:kern w:val="0"/>
                <w:sz w:val="24"/>
                <w:szCs w:val="24"/>
                <w:highlight w:val="none"/>
              </w:rPr>
              <w:t>需要，</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不需要</w:t>
            </w:r>
          </w:p>
          <w:p w14:paraId="7EFA99D4">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选择需要时：</w:t>
            </w:r>
          </w:p>
          <w:p w14:paraId="7EFA99D5">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7EFA99D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2.提交方式：</w:t>
            </w:r>
          </w:p>
          <w:p w14:paraId="7EFA99D7">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（1）转账：收款单位（户名）：浙江师范大学</w:t>
            </w:r>
          </w:p>
          <w:p w14:paraId="7EFA99D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开户银行：金华银行浙师大支行</w:t>
            </w:r>
          </w:p>
          <w:p w14:paraId="7EFA99D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银行账号：130182640000422</w:t>
            </w:r>
          </w:p>
          <w:p w14:paraId="7EFA99D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（2）银行、保险公司等金融机构、担保机构出具的保函等非现金形式。</w:t>
            </w:r>
          </w:p>
        </w:tc>
      </w:tr>
      <w:tr w14:paraId="7EFA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D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p>
        </w:tc>
        <w:tc>
          <w:tcPr>
            <w:tcW w:w="1426" w:type="dxa"/>
            <w:vAlign w:val="center"/>
          </w:tcPr>
          <w:p w14:paraId="7EFA99DD">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6649" w:type="dxa"/>
            <w:vAlign w:val="center"/>
          </w:tcPr>
          <w:p w14:paraId="7EFA99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根据项目选其一</w:t>
            </w:r>
          </w:p>
          <w:p w14:paraId="7EFA99DF">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1.进口产品</w:t>
            </w:r>
          </w:p>
          <w:p w14:paraId="7EFA99E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中标人同意采购人向采购人指定的进出口代理商支付合同总价的50%的预付款。货物安装调试完毕，验收合格后，中标人在提供符合采购方付款流程所需材料的前提下，采购方7个工作日内支付余款给采购方指定的进出口代理商。由采购方指定的进出口代理商负责向中标人指定的生产公司付款。除进口货物合同款外，采购方不再另付其它任何费用。</w:t>
            </w:r>
          </w:p>
          <w:p w14:paraId="7EFA99E1">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2.国内产品</w:t>
            </w:r>
          </w:p>
          <w:p w14:paraId="7EFA99E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设备：中标人向采购人出具付款项的全额增值税专用发票，并提供国产设备证明。汇总开具增值税专用发票的，需附税控系统开具的《销售货物或者提供应税劳务清单》，并加盖单位财务或发票专用章。</w:t>
            </w:r>
          </w:p>
          <w:p w14:paraId="7EFA99E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①中标人为中小企业的，合同生效以及具备实施条件后7个工作日内，且中标人已向采购人提交银行、保险公司等金融机构出具的预付款保函的，采购人向中标人支付合同总价的</w:t>
            </w:r>
            <w:r>
              <w:rPr>
                <w:rFonts w:hint="eastAsia" w:ascii="宋体" w:hAnsi="宋体" w:eastAsia="宋体" w:cs="宋体"/>
                <w:color w:val="auto"/>
                <w:sz w:val="24"/>
                <w:szCs w:val="24"/>
                <w:highlight w:val="none"/>
                <w:u w:val="single"/>
              </w:rPr>
              <w:t>40</w:t>
            </w:r>
            <w:r>
              <w:rPr>
                <w:rFonts w:hint="eastAsia" w:ascii="宋体" w:hAnsi="宋体" w:eastAsia="宋体" w:cs="宋体"/>
                <w:color w:val="auto"/>
                <w:sz w:val="24"/>
                <w:szCs w:val="24"/>
                <w:highlight w:val="none"/>
              </w:rPr>
              <w:t>%，货物安装调试完毕且验收合格后，在提供其他符合采购人付款流程所需材料的前提下，采购人在7个工作日内一次性支付合同总价余款。</w:t>
            </w:r>
          </w:p>
          <w:p w14:paraId="7EFA99E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如在签订合同时，中标人明确表示无需预付款或者主动要求降低预付款比例的，可降低预付款比例（预付款保函同步调整）。</w:t>
            </w:r>
          </w:p>
          <w:p w14:paraId="7EFA99E5">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②中标人为大型企业的，货物安装调试完毕且验收合格后，在提供符合采购人付款流程所需材料的前提下，采购人在7个工作日内一次性支付合同总价款。</w:t>
            </w:r>
          </w:p>
        </w:tc>
      </w:tr>
      <w:tr w14:paraId="7EFA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EFA99E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p>
        </w:tc>
        <w:tc>
          <w:tcPr>
            <w:tcW w:w="1426" w:type="dxa"/>
            <w:vAlign w:val="center"/>
          </w:tcPr>
          <w:p w14:paraId="7EFA99E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中标人需注意的其他事项</w:t>
            </w:r>
          </w:p>
        </w:tc>
        <w:tc>
          <w:tcPr>
            <w:tcW w:w="6649" w:type="dxa"/>
            <w:vAlign w:val="center"/>
          </w:tcPr>
          <w:p w14:paraId="7EFA99E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1.中标人需文明安装，保证安全，如在安装过程中发生事故，一切责任由中标人承担。</w:t>
            </w:r>
          </w:p>
          <w:p w14:paraId="7EFA99EA">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2.产品安装期间，中标人应妥善保管各种材料和器材，如有被盗和其它损失的，采购人不承担任何责任。</w:t>
            </w:r>
          </w:p>
          <w:p w14:paraId="7EFA99E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3.在产品安装过程中如对采购人的设施设备造成损坏的，中标人须负责赔偿或免费修复。</w:t>
            </w:r>
          </w:p>
        </w:tc>
      </w:tr>
    </w:tbl>
    <w:p w14:paraId="7EFA99ED">
      <w:pPr>
        <w:ind w:firstLine="480"/>
        <w:rPr>
          <w:rFonts w:hint="eastAsia" w:ascii="宋体" w:hAnsi="宋体" w:eastAsia="宋体" w:cs="宋体"/>
          <w:b/>
          <w:color w:val="auto"/>
          <w:sz w:val="24"/>
          <w:highlight w:val="none"/>
          <w:lang w:bidi="ar"/>
        </w:rPr>
      </w:pPr>
    </w:p>
    <w:p w14:paraId="7EFA99EE">
      <w:pPr>
        <w:spacing w:line="44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7EFA99EF">
      <w:pPr>
        <w:snapToGrid w:val="0"/>
        <w:ind w:firstLine="602"/>
        <w:jc w:val="center"/>
        <w:outlineLvl w:val="0"/>
        <w:rPr>
          <w:rFonts w:hint="eastAsia" w:ascii="宋体" w:hAnsi="宋体" w:eastAsia="宋体" w:cs="宋体"/>
          <w:b/>
          <w:bCs/>
          <w:color w:val="auto"/>
          <w:kern w:val="0"/>
          <w:sz w:val="24"/>
          <w:highlight w:val="none"/>
        </w:rPr>
      </w:pPr>
      <w:r>
        <w:rPr>
          <w:rFonts w:hint="eastAsia" w:ascii="宋体" w:hAnsi="宋体" w:eastAsia="宋体" w:cs="宋体"/>
          <w:b/>
          <w:bCs/>
          <w:color w:val="auto"/>
          <w:sz w:val="30"/>
          <w:szCs w:val="30"/>
          <w:highlight w:val="none"/>
        </w:rPr>
        <w:t>第三章  投标人须知</w:t>
      </w:r>
    </w:p>
    <w:p w14:paraId="7EFA99F0">
      <w:pPr>
        <w:snapToGrid w:val="0"/>
        <w:spacing w:before="120" w:beforeLines="50" w:after="120" w:afterLines="50"/>
        <w:ind w:left="105" w:firstLine="482"/>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前附表</w:t>
      </w:r>
    </w:p>
    <w:tbl>
      <w:tblPr>
        <w:tblStyle w:val="38"/>
        <w:tblW w:w="95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615"/>
        <w:gridCol w:w="7200"/>
      </w:tblGrid>
      <w:tr w14:paraId="7EFA9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9F1">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15" w:type="dxa"/>
            <w:vAlign w:val="center"/>
          </w:tcPr>
          <w:p w14:paraId="7EFA99F2">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7200" w:type="dxa"/>
            <w:vAlign w:val="center"/>
          </w:tcPr>
          <w:p w14:paraId="7EFA99F3">
            <w:pPr>
              <w:spacing w:line="32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说明与要求</w:t>
            </w:r>
          </w:p>
        </w:tc>
      </w:tr>
      <w:tr w14:paraId="7EFA99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9F5">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15" w:type="dxa"/>
            <w:vAlign w:val="center"/>
          </w:tcPr>
          <w:p w14:paraId="7EFA99F6">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00" w:type="dxa"/>
            <w:vAlign w:val="center"/>
          </w:tcPr>
          <w:p w14:paraId="7EFA99F7">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浙江师范大学高效液相色谱仪采购项目</w:t>
            </w:r>
          </w:p>
        </w:tc>
      </w:tr>
      <w:tr w14:paraId="7EFA9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9F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5" w:type="dxa"/>
            <w:vAlign w:val="center"/>
          </w:tcPr>
          <w:p w14:paraId="7EFA99FA">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7200" w:type="dxa"/>
            <w:vAlign w:val="center"/>
          </w:tcPr>
          <w:p w14:paraId="7EFA99FB">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见第二章招标项目需求</w:t>
            </w:r>
          </w:p>
        </w:tc>
      </w:tr>
      <w:tr w14:paraId="7EFA9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9FD">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15" w:type="dxa"/>
            <w:vAlign w:val="center"/>
          </w:tcPr>
          <w:p w14:paraId="7EFA99FE">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资金来源及政府采购计划书号</w:t>
            </w:r>
          </w:p>
        </w:tc>
        <w:tc>
          <w:tcPr>
            <w:tcW w:w="7200" w:type="dxa"/>
            <w:vAlign w:val="center"/>
          </w:tcPr>
          <w:p w14:paraId="7EFA99FF">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财政性资金</w:t>
            </w:r>
          </w:p>
          <w:p w14:paraId="7EFA9A00">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政府采购计划书号：浙江省本级政府采购计划书（[2024]39139号）</w:t>
            </w:r>
          </w:p>
        </w:tc>
      </w:tr>
      <w:tr w14:paraId="7EFA9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02">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15" w:type="dxa"/>
            <w:vAlign w:val="center"/>
          </w:tcPr>
          <w:p w14:paraId="7EFA9A03">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是否允许进口产品投标</w:t>
            </w:r>
          </w:p>
        </w:tc>
        <w:tc>
          <w:tcPr>
            <w:tcW w:w="7200" w:type="dxa"/>
            <w:vAlign w:val="center"/>
          </w:tcPr>
          <w:p w14:paraId="7EFA9A04">
            <w:pPr>
              <w:spacing w:line="32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lang w:val="zh-CN"/>
              </w:rPr>
              <w:t>不允许。</w:t>
            </w:r>
          </w:p>
          <w:p w14:paraId="7EFA9A05">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☑允许，详见招标文件第二章 招标项目需求。</w:t>
            </w:r>
          </w:p>
          <w:p w14:paraId="7EFA9A06">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□部分允许，详见招标文件第二章 招标项目需求。</w:t>
            </w:r>
          </w:p>
        </w:tc>
      </w:tr>
      <w:tr w14:paraId="7EFA9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08">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15" w:type="dxa"/>
            <w:vAlign w:val="center"/>
          </w:tcPr>
          <w:p w14:paraId="7EFA9A0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政策扶持</w:t>
            </w:r>
          </w:p>
        </w:tc>
        <w:tc>
          <w:tcPr>
            <w:tcW w:w="7200" w:type="dxa"/>
            <w:vAlign w:val="center"/>
          </w:tcPr>
          <w:p w14:paraId="7EFA9A0A">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1.扶持中小企业（监狱企业、残疾人福利性单位）：</w:t>
            </w:r>
          </w:p>
          <w:p w14:paraId="7EFA9A0B">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EFA9A0C">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（1）项目预算：390000.00元</w:t>
            </w:r>
          </w:p>
          <w:p w14:paraId="7EFA9A0D">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（2）项目属性：</w:t>
            </w:r>
            <w:r>
              <w:rPr>
                <w:rFonts w:hint="eastAsia" w:ascii="宋体" w:hAnsi="宋体" w:eastAsia="宋体" w:cs="宋体"/>
                <w:b/>
                <w:bCs/>
                <w:color w:val="auto"/>
                <w:sz w:val="24"/>
                <w:highlight w:val="none"/>
              </w:rPr>
              <w:t>①货物类</w:t>
            </w:r>
            <w:r>
              <w:rPr>
                <w:rFonts w:hint="eastAsia" w:ascii="宋体" w:hAnsi="宋体" w:eastAsia="宋体" w:cs="宋体"/>
                <w:color w:val="auto"/>
                <w:sz w:val="24"/>
                <w:highlight w:val="none"/>
              </w:rPr>
              <w:t>（①货物类/②服务类/③工程类）</w:t>
            </w:r>
          </w:p>
          <w:p w14:paraId="7EFA9A0E">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（3）项目对应的中小企业划分标准所属行业：</w:t>
            </w:r>
            <w:r>
              <w:rPr>
                <w:rFonts w:hint="eastAsia" w:ascii="宋体" w:hAnsi="宋体" w:eastAsia="宋体" w:cs="宋体"/>
                <w:b/>
                <w:bCs/>
                <w:color w:val="auto"/>
                <w:sz w:val="24"/>
                <w:highlight w:val="none"/>
              </w:rPr>
              <w:t>“工业”。</w:t>
            </w:r>
            <w:r>
              <w:rPr>
                <w:rFonts w:hint="eastAsia" w:ascii="宋体" w:hAnsi="宋体" w:eastAsia="宋体" w:cs="宋体"/>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FA9A0F">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EFA9A10">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（是/否）属于预留份额专门面向中小企业采购的项目。</w:t>
            </w:r>
          </w:p>
          <w:p w14:paraId="7EFA9A11">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（5）上述第4项中确定为“是”的采购项目，预留份额通过</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措施进行：</w:t>
            </w:r>
          </w:p>
          <w:p w14:paraId="7EFA9A12">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①将采购项目整体或者设置采购包专门面向中小企业采购； </w:t>
            </w:r>
          </w:p>
          <w:p w14:paraId="7EFA9A13">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②要求供应商以联合体形式参加采购活动，且联合体中中小企业承担的部分达到</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 xml:space="preserve">（比例）； </w:t>
            </w:r>
          </w:p>
          <w:p w14:paraId="7EFA9A14">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③要求获得采购合同的供应商将采购项目中的</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（比例）分包给一家或者多家中小企业。</w:t>
            </w:r>
          </w:p>
          <w:p w14:paraId="7EFA9A15">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rPr>
              <w:t> 10 </w:t>
            </w:r>
            <w:r>
              <w:rPr>
                <w:rFonts w:hint="eastAsia" w:ascii="宋体" w:hAnsi="宋体" w:eastAsia="宋体" w:cs="宋体"/>
                <w:color w:val="auto"/>
                <w:sz w:val="24"/>
                <w:highlight w:val="none"/>
              </w:rPr>
              <w:t xml:space="preserve">%的扣除，用扣除后的价格参加评审。 </w:t>
            </w:r>
          </w:p>
          <w:p w14:paraId="7EFA9A16">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u w:val="single"/>
              </w:rPr>
              <w:t xml:space="preserve">  4 </w:t>
            </w:r>
            <w:r>
              <w:rPr>
                <w:rFonts w:hint="eastAsia" w:ascii="宋体" w:hAnsi="宋体" w:eastAsia="宋体" w:cs="宋体"/>
                <w:color w:val="auto"/>
                <w:sz w:val="24"/>
                <w:highlight w:val="none"/>
              </w:rPr>
              <w:t>%的扣除，用扣除后的价格参加评审。</w:t>
            </w:r>
          </w:p>
          <w:p w14:paraId="7EFA9A17">
            <w:pPr>
              <w:pStyle w:val="12"/>
              <w:ind w:firstLine="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专门面向中小企业采购的项目或者标项，不再执行价格评审优惠的扶持政策。</w:t>
            </w:r>
          </w:p>
          <w:p w14:paraId="7EFA9A18">
            <w:pPr>
              <w:pStyle w:val="12"/>
              <w:ind w:firstLine="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2.节能产品、环境标志产品的强制采购政策：</w:t>
            </w:r>
          </w:p>
          <w:p w14:paraId="7EFA9A19">
            <w:pPr>
              <w:pStyle w:val="12"/>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eastAsia="宋体" w:cs="宋体"/>
                <w:b/>
                <w:bCs/>
                <w:color w:val="auto"/>
                <w:sz w:val="24"/>
                <w:highlight w:val="none"/>
                <w:u w:val="single"/>
              </w:rPr>
              <w:t>或“政府强制采购的节能产品用于本项目的承诺书”</w:t>
            </w:r>
            <w:r>
              <w:rPr>
                <w:rFonts w:hint="eastAsia" w:ascii="宋体" w:hAnsi="宋体" w:eastAsia="宋体" w:cs="宋体"/>
                <w:color w:val="auto"/>
                <w:sz w:val="24"/>
                <w:highlight w:val="none"/>
              </w:rPr>
              <w:t>，否则无效。（注：本项目执行最新政府采购节能产品、环境标志产品品目清单。）</w:t>
            </w:r>
          </w:p>
          <w:p w14:paraId="7EFA9A1A">
            <w:pPr>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【节能产品品目清单详见财政部、国家发展和改革委员会关于印发节能产品政府采购品目清单的通知（财库〔2019〕19号），http://www.ccgp.gov.cn/zcfg/mof/201902/t20190213_11628855.htm】；</w:t>
            </w:r>
          </w:p>
          <w:p w14:paraId="7EFA9A1B">
            <w:pPr>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p w14:paraId="7EFA9A1C">
            <w:pPr>
              <w:pStyle w:val="12"/>
              <w:ind w:firstLine="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3.节能产品、环境标志产品的优先采购政策：</w:t>
            </w:r>
          </w:p>
          <w:p w14:paraId="7EFA9A1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EFA9A1E">
            <w:pPr>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【节能产品品目清单财政部、国家发展和改革委员会关于印发节能产品政府采购品目清单的通知（财库〔2019〕19号），http://www.ccgp.gov.cn/zcfg/mof/201902/t20190213_11628855.htm】；</w:t>
            </w:r>
          </w:p>
          <w:p w14:paraId="7EFA9A1F">
            <w:pPr>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【环境标志产品品目清单财政部、生态环境部关于印发环境标志产品政府采购品目清单的通知（财库〔2019〕18号），http://www.ccgp.gov.cn/zcfg/mof/201903/t20190330_11833800.htm】；</w:t>
            </w:r>
          </w:p>
          <w:p w14:paraId="7EFA9A20">
            <w:pPr>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tc>
      </w:tr>
      <w:tr w14:paraId="7EFA9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22">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15" w:type="dxa"/>
            <w:vAlign w:val="center"/>
          </w:tcPr>
          <w:p w14:paraId="7EFA9A23">
            <w:pPr>
              <w:adjustRightInd w:val="0"/>
              <w:snapToGrid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开标前答疑会或现场考察</w:t>
            </w:r>
          </w:p>
        </w:tc>
        <w:tc>
          <w:tcPr>
            <w:tcW w:w="7200" w:type="dxa"/>
            <w:vAlign w:val="center"/>
          </w:tcPr>
          <w:p w14:paraId="7EFA9A24">
            <w:pPr>
              <w:spacing w:line="360" w:lineRule="exact"/>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 xml:space="preserve">不组织    </w:t>
            </w:r>
          </w:p>
          <w:p w14:paraId="7EFA9A25">
            <w:pPr>
              <w:spacing w:line="320" w:lineRule="exact"/>
              <w:rPr>
                <w:rFonts w:hint="eastAsia" w:ascii="宋体" w:hAnsi="宋体" w:eastAsia="宋体" w:cs="宋体"/>
                <w:color w:val="auto"/>
                <w:kern w:val="28"/>
                <w:sz w:val="24"/>
                <w:highlight w:val="none"/>
              </w:rPr>
            </w:pPr>
            <w:r>
              <w:rPr>
                <w:rFonts w:hint="eastAsia" w:ascii="宋体" w:hAnsi="宋体" w:eastAsia="宋体" w:cs="宋体"/>
                <w:color w:val="auto"/>
                <w:spacing w:val="-2"/>
                <w:kern w:val="0"/>
                <w:position w:val="-3"/>
                <w:sz w:val="24"/>
                <w:highlight w:val="none"/>
              </w:rPr>
              <w:t xml:space="preserve">□统一组织  踏勘时间：      踏勘集中地点： </w:t>
            </w:r>
          </w:p>
        </w:tc>
      </w:tr>
      <w:tr w14:paraId="7EFA9A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27">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15" w:type="dxa"/>
            <w:vAlign w:val="center"/>
          </w:tcPr>
          <w:p w14:paraId="7EFA9A28">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是否允许递交备选投标方案</w:t>
            </w:r>
          </w:p>
        </w:tc>
        <w:tc>
          <w:tcPr>
            <w:tcW w:w="7200" w:type="dxa"/>
            <w:vAlign w:val="center"/>
          </w:tcPr>
          <w:p w14:paraId="7EFA9A29">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napToGrid w:val="0"/>
                <w:color w:val="auto"/>
                <w:sz w:val="24"/>
                <w:highlight w:val="none"/>
              </w:rPr>
              <w:t xml:space="preserve"> 不允许</w:t>
            </w:r>
          </w:p>
        </w:tc>
      </w:tr>
      <w:tr w14:paraId="7EFA9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2B">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15" w:type="dxa"/>
            <w:vAlign w:val="center"/>
          </w:tcPr>
          <w:p w14:paraId="7EFA9A2C">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投标有效期</w:t>
            </w:r>
          </w:p>
        </w:tc>
        <w:tc>
          <w:tcPr>
            <w:tcW w:w="7200" w:type="dxa"/>
            <w:vAlign w:val="center"/>
          </w:tcPr>
          <w:p w14:paraId="7EFA9A2D">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提交投标文件截止时间起90天。</w:t>
            </w:r>
          </w:p>
        </w:tc>
      </w:tr>
      <w:tr w14:paraId="7EFA9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2F">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15" w:type="dxa"/>
            <w:vAlign w:val="center"/>
          </w:tcPr>
          <w:p w14:paraId="7EFA9A30">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w:t>
            </w:r>
          </w:p>
          <w:p w14:paraId="7EFA9A31">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的形式</w:t>
            </w:r>
          </w:p>
        </w:tc>
        <w:tc>
          <w:tcPr>
            <w:tcW w:w="7200" w:type="dxa"/>
            <w:vAlign w:val="center"/>
          </w:tcPr>
          <w:p w14:paraId="7EFA9A32">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投标人应准备电子投标文件。</w:t>
            </w:r>
          </w:p>
          <w:p w14:paraId="7EFA9A33">
            <w:pPr>
              <w:spacing w:line="32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电子投标文件是指通过“政采云电子交易客户端”完成投标文件编制后生成并加密的数据电文形式的电子加密投标文件。</w:t>
            </w:r>
          </w:p>
        </w:tc>
      </w:tr>
      <w:tr w14:paraId="7EFA9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35">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15" w:type="dxa"/>
            <w:vAlign w:val="center"/>
          </w:tcPr>
          <w:p w14:paraId="7EFA9A36">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w:t>
            </w:r>
          </w:p>
          <w:p w14:paraId="7EFA9A37">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的编制</w:t>
            </w:r>
          </w:p>
        </w:tc>
        <w:tc>
          <w:tcPr>
            <w:tcW w:w="7200" w:type="dxa"/>
            <w:vAlign w:val="center"/>
          </w:tcPr>
          <w:p w14:paraId="7EFA9A38">
            <w:pPr>
              <w:spacing w:line="360" w:lineRule="exac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“电子加密投标文件”：</w:t>
            </w:r>
          </w:p>
          <w:p w14:paraId="7EFA9A39">
            <w:pPr>
              <w:spacing w:line="360" w:lineRule="exac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（1）“电子加密投标文件”是指通过“政采云电子交易客户端”完成投标文件编制后生成并加密的数据电文形式的投标文件。</w:t>
            </w:r>
          </w:p>
          <w:p w14:paraId="7EFA9A3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（2）供应商应先安装“政采云电子交易客户端”，并按照本招标文件和“政府采购云平台”的要求，通过“政采云电子交易客户端”编制并加密投标文件。</w:t>
            </w:r>
          </w:p>
        </w:tc>
      </w:tr>
      <w:tr w14:paraId="7EFA9A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3C">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15" w:type="dxa"/>
            <w:vAlign w:val="center"/>
          </w:tcPr>
          <w:p w14:paraId="7EFA9A3D">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w:t>
            </w:r>
          </w:p>
          <w:p w14:paraId="7EFA9A3E">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的组成</w:t>
            </w:r>
          </w:p>
        </w:tc>
        <w:tc>
          <w:tcPr>
            <w:tcW w:w="7200" w:type="dxa"/>
            <w:vAlign w:val="center"/>
          </w:tcPr>
          <w:p w14:paraId="7EFA9A3F">
            <w:pPr>
              <w:spacing w:line="320" w:lineRule="exact"/>
              <w:rPr>
                <w:rFonts w:hint="eastAsia" w:ascii="宋体" w:hAnsi="宋体" w:eastAsia="宋体" w:cs="宋体"/>
                <w:color w:val="auto"/>
                <w:kern w:val="28"/>
                <w:sz w:val="24"/>
                <w:highlight w:val="none"/>
              </w:rPr>
            </w:pPr>
            <w:r>
              <w:rPr>
                <w:rFonts w:hint="eastAsia" w:ascii="宋体" w:hAnsi="宋体" w:eastAsia="宋体" w:cs="宋体"/>
                <w:bCs/>
                <w:snapToGrid w:val="0"/>
                <w:color w:val="auto"/>
                <w:sz w:val="24"/>
                <w:highlight w:val="none"/>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eastAsia="宋体" w:cs="宋体"/>
                <w:b/>
                <w:snapToGrid w:val="0"/>
                <w:color w:val="auto"/>
                <w:sz w:val="24"/>
                <w:highlight w:val="none"/>
              </w:rPr>
              <w:t>注：资格证明文件、商务技术文件中不得包含报价信息，否则为无效投标）</w:t>
            </w:r>
          </w:p>
        </w:tc>
      </w:tr>
      <w:tr w14:paraId="7EFA9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41">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15" w:type="dxa"/>
            <w:vAlign w:val="center"/>
          </w:tcPr>
          <w:p w14:paraId="7EFA9A42">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w:t>
            </w:r>
          </w:p>
          <w:p w14:paraId="7EFA9A43">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的盖章</w:t>
            </w:r>
          </w:p>
        </w:tc>
        <w:tc>
          <w:tcPr>
            <w:tcW w:w="7200" w:type="dxa"/>
            <w:vAlign w:val="center"/>
          </w:tcPr>
          <w:p w14:paraId="7EFA9A44">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除特殊说明外</w:t>
            </w:r>
            <w:r>
              <w:rPr>
                <w:rFonts w:hint="eastAsia" w:ascii="宋体" w:hAnsi="宋体" w:eastAsia="宋体" w:cs="宋体"/>
                <w:snapToGrid w:val="0"/>
                <w:color w:val="auto"/>
                <w:sz w:val="24"/>
                <w:highlight w:val="none"/>
              </w:rPr>
              <w:t>投标文件中所涉及的加盖公章均采用CA电子签章。</w:t>
            </w:r>
          </w:p>
        </w:tc>
      </w:tr>
      <w:tr w14:paraId="7EFA9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46">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15" w:type="dxa"/>
            <w:vAlign w:val="center"/>
          </w:tcPr>
          <w:p w14:paraId="7EFA9A47">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法定代表人或其授权代表签字或盖章</w:t>
            </w:r>
          </w:p>
        </w:tc>
        <w:tc>
          <w:tcPr>
            <w:tcW w:w="7200" w:type="dxa"/>
            <w:vAlign w:val="center"/>
          </w:tcPr>
          <w:p w14:paraId="7EFA9A48">
            <w:pPr>
              <w:spacing w:line="32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EFA9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4A">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15" w:type="dxa"/>
            <w:vAlign w:val="center"/>
          </w:tcPr>
          <w:p w14:paraId="7EFA9A4B">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投标文件份数</w:t>
            </w:r>
          </w:p>
        </w:tc>
        <w:tc>
          <w:tcPr>
            <w:tcW w:w="7200" w:type="dxa"/>
            <w:vAlign w:val="center"/>
          </w:tcPr>
          <w:p w14:paraId="7EFA9A4C">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1.电子加密投标文件在线上传递交一份。</w:t>
            </w:r>
          </w:p>
          <w:p w14:paraId="7EFA9A4D">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2.中标人在评标结束3个工作日内向采购代理机构递交与政采云系统上传文件一致的完整（“资格证明文件”“商务技术文件”和“报价文件”）纸质投标文件三套（需装订好），供采购人项目存档用。</w:t>
            </w:r>
          </w:p>
          <w:p w14:paraId="7EFA9A4E">
            <w:pPr>
              <w:spacing w:line="320" w:lineRule="exact"/>
              <w:rPr>
                <w:rFonts w:hint="eastAsia" w:ascii="宋体" w:hAnsi="宋体" w:eastAsia="宋体" w:cs="宋体"/>
                <w:snapToGrid w:val="0"/>
                <w:color w:val="auto"/>
                <w:sz w:val="24"/>
                <w:highlight w:val="none"/>
              </w:rPr>
            </w:pPr>
            <w:r>
              <w:rPr>
                <w:rFonts w:hint="eastAsia" w:ascii="宋体" w:hAnsi="宋体" w:eastAsia="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7EFA9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50">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615" w:type="dxa"/>
            <w:vAlign w:val="center"/>
          </w:tcPr>
          <w:p w14:paraId="7EFA9A51">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投标文件的</w:t>
            </w:r>
          </w:p>
          <w:p w14:paraId="7EFA9A52">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上传和递交</w:t>
            </w:r>
          </w:p>
        </w:tc>
        <w:tc>
          <w:tcPr>
            <w:tcW w:w="7200" w:type="dxa"/>
            <w:vAlign w:val="center"/>
          </w:tcPr>
          <w:p w14:paraId="7EFA9A53">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7EFA9A54">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“电子加密投标文件”的上传、递交：</w:t>
            </w:r>
          </w:p>
          <w:p w14:paraId="7EFA9A55">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a.投标人应在投标截止时间前将“电子加密投标文件”成功上传递交至“政府采购云平台”，否则投标无效。</w:t>
            </w:r>
          </w:p>
          <w:p w14:paraId="7EFA9A56">
            <w:pPr>
              <w:spacing w:line="32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b.“电子加密投标文件”成功上传递交后，供应商可自行打印投标文件接收回执。</w:t>
            </w:r>
          </w:p>
        </w:tc>
      </w:tr>
      <w:tr w14:paraId="7EFA9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58">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615" w:type="dxa"/>
            <w:vAlign w:val="center"/>
          </w:tcPr>
          <w:p w14:paraId="7EFA9A59">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w:t>
            </w:r>
          </w:p>
          <w:p w14:paraId="7EFA9A5A">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加密解密</w:t>
            </w:r>
          </w:p>
        </w:tc>
        <w:tc>
          <w:tcPr>
            <w:tcW w:w="7200" w:type="dxa"/>
            <w:vAlign w:val="center"/>
          </w:tcPr>
          <w:p w14:paraId="7EFA9A5B">
            <w:pPr>
              <w:spacing w:line="360" w:lineRule="exac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1.开标后，采购代理机构点击【开始解密】向投标供应商发出解密通知，供应间应当在接到解密通知后</w:t>
            </w:r>
            <w:r>
              <w:rPr>
                <w:rFonts w:hint="eastAsia" w:ascii="宋体" w:hAnsi="宋体" w:eastAsia="宋体" w:cs="宋体"/>
                <w:b/>
                <w:bCs/>
                <w:color w:val="auto"/>
                <w:sz w:val="24"/>
                <w:highlight w:val="none"/>
                <w:u w:val="single"/>
                <w:lang w:bidi="ar"/>
              </w:rPr>
              <w:t>30</w:t>
            </w:r>
            <w:r>
              <w:rPr>
                <w:rFonts w:hint="eastAsia" w:ascii="宋体" w:hAnsi="宋体" w:eastAsia="宋体" w:cs="宋体"/>
                <w:color w:val="auto"/>
                <w:sz w:val="24"/>
                <w:highlight w:val="none"/>
                <w:lang w:bidi="ar"/>
              </w:rPr>
              <w:t>分钟内自行完成“电子加密投标文件”的在线解密。</w:t>
            </w:r>
          </w:p>
          <w:p w14:paraId="7EFA9A5C">
            <w:pPr>
              <w:spacing w:line="360" w:lineRule="exac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2.解密完成后采购代理机构点击【开启标书信息】，开启标书成功后进入开标流程。</w:t>
            </w:r>
          </w:p>
          <w:p w14:paraId="7EFA9A5D">
            <w:pPr>
              <w:spacing w:line="320" w:lineRule="exact"/>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lang w:bidi="ar"/>
              </w:rPr>
              <w:t>3.政采云采购云平台有新的操作流程的，按其规定。</w:t>
            </w:r>
          </w:p>
        </w:tc>
      </w:tr>
      <w:tr w14:paraId="7EFA9A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5F">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615" w:type="dxa"/>
            <w:vAlign w:val="center"/>
          </w:tcPr>
          <w:p w14:paraId="7EFA9A60">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注意事项</w:t>
            </w:r>
          </w:p>
        </w:tc>
        <w:tc>
          <w:tcPr>
            <w:tcW w:w="7200" w:type="dxa"/>
            <w:vAlign w:val="center"/>
          </w:tcPr>
          <w:p w14:paraId="7EFA9A61">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1.请务必确保投标文件制作客户端为最新版本，旧版本可能导致投标文件解密失败。</w:t>
            </w:r>
          </w:p>
          <w:p w14:paraId="7EFA9A62">
            <w:pPr>
              <w:spacing w:line="320" w:lineRule="exact"/>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2.请务必确保投标文件制作时所用的 CA 锁与投标文件解密时的 CA 锁为同一把，否则可能导致投标文件解密失败。</w:t>
            </w:r>
          </w:p>
        </w:tc>
      </w:tr>
      <w:tr w14:paraId="7EFA9A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64">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1615" w:type="dxa"/>
            <w:vAlign w:val="center"/>
          </w:tcPr>
          <w:p w14:paraId="7EFA9A65">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评标委员会的</w:t>
            </w:r>
          </w:p>
          <w:p w14:paraId="7EFA9A66">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组建</w:t>
            </w:r>
          </w:p>
        </w:tc>
        <w:tc>
          <w:tcPr>
            <w:tcW w:w="7200" w:type="dxa"/>
            <w:vAlign w:val="center"/>
          </w:tcPr>
          <w:p w14:paraId="7EFA9A67">
            <w:pPr>
              <w:spacing w:line="320" w:lineRule="exact"/>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7EFA9A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6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1615" w:type="dxa"/>
            <w:vAlign w:val="center"/>
          </w:tcPr>
          <w:p w14:paraId="7EFA9A6A">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政府采购</w:t>
            </w:r>
          </w:p>
          <w:p w14:paraId="7EFA9A6B">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扶持政策</w:t>
            </w:r>
          </w:p>
        </w:tc>
        <w:tc>
          <w:tcPr>
            <w:tcW w:w="7200" w:type="dxa"/>
            <w:vAlign w:val="center"/>
          </w:tcPr>
          <w:p w14:paraId="7EFA9A6C">
            <w:pPr>
              <w:spacing w:line="320" w:lineRule="exact"/>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详见第四章政府采购政策功能相关说明</w:t>
            </w:r>
          </w:p>
        </w:tc>
      </w:tr>
      <w:tr w14:paraId="7EFA9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14:paraId="7EFA9A6E">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1615" w:type="dxa"/>
            <w:vAlign w:val="center"/>
          </w:tcPr>
          <w:p w14:paraId="7EFA9A6F">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投标人</w:t>
            </w:r>
          </w:p>
          <w:p w14:paraId="7EFA9A70">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信用查询</w:t>
            </w:r>
          </w:p>
        </w:tc>
        <w:tc>
          <w:tcPr>
            <w:tcW w:w="7200" w:type="dxa"/>
            <w:vAlign w:val="center"/>
          </w:tcPr>
          <w:p w14:paraId="7EFA9A71">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信用记录查询：</w:t>
            </w:r>
          </w:p>
          <w:p w14:paraId="7EFA9A72">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根据《关于在政府采购活动中查询及使用信用记录有关问题的通知》（财库[2016]125号）要求，采购代理机构会对供应商信用记录进行查询并甄别。</w:t>
            </w:r>
          </w:p>
          <w:p w14:paraId="7EFA9A73">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1.信用信息查询时点：供应商在本项目投标截止时间前的信用记录；</w:t>
            </w:r>
          </w:p>
          <w:p w14:paraId="7EFA9A74">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2.查询渠道：</w:t>
            </w:r>
          </w:p>
          <w:p w14:paraId="7EFA9A75">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信用中国（www.creditchina.gov.cn）；</w:t>
            </w:r>
          </w:p>
          <w:p w14:paraId="7EFA9A76">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中国政府采购网（www.ccgp.gov.cn）；</w:t>
            </w:r>
          </w:p>
          <w:p w14:paraId="7EFA9A77">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3.信用信息查询记录和证据留存具体方式：采购代理机构经办人和监督人员将查询网页打印、签字与其他招标文件一并保存；</w:t>
            </w:r>
          </w:p>
          <w:p w14:paraId="7EFA9A78">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7EFA9A79">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5.联合体成员任意一方存在不良信用记录的，视同联合体存在不良信用记录。</w:t>
            </w:r>
          </w:p>
        </w:tc>
      </w:tr>
      <w:tr w14:paraId="7EFA9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7B">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615" w:type="dxa"/>
            <w:vAlign w:val="center"/>
          </w:tcPr>
          <w:p w14:paraId="7EFA9A7C">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合同签订及备案</w:t>
            </w:r>
          </w:p>
        </w:tc>
        <w:tc>
          <w:tcPr>
            <w:tcW w:w="7200" w:type="dxa"/>
            <w:vAlign w:val="center"/>
          </w:tcPr>
          <w:p w14:paraId="7EFA9A7D">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bidi="ar"/>
              </w:rPr>
              <w:t>中标通知书发出之日起30日内</w:t>
            </w:r>
            <w:r>
              <w:rPr>
                <w:rFonts w:hint="eastAsia" w:ascii="宋体" w:hAnsi="宋体" w:eastAsia="宋体" w:cs="宋体"/>
                <w:color w:val="auto"/>
                <w:highlight w:val="none"/>
              </w:rPr>
              <w:t>中标人与采购人签订合同</w:t>
            </w:r>
            <w:r>
              <w:rPr>
                <w:rFonts w:hint="eastAsia" w:ascii="宋体" w:hAnsi="宋体" w:eastAsia="宋体" w:cs="宋体"/>
                <w:color w:val="auto"/>
                <w:highlight w:val="none"/>
                <w:lang w:bidi="ar"/>
              </w:rPr>
              <w:t>。</w:t>
            </w:r>
          </w:p>
          <w:p w14:paraId="7EFA9A7E">
            <w:pPr>
              <w:pStyle w:val="35"/>
              <w:adjustRightInd w:val="0"/>
              <w:snapToGrid w:val="0"/>
              <w:spacing w:line="320" w:lineRule="exact"/>
              <w:rPr>
                <w:rFonts w:hint="eastAsia" w:ascii="宋体" w:hAnsi="宋体" w:eastAsia="宋体" w:cs="宋体"/>
                <w:color w:val="auto"/>
                <w:highlight w:val="none"/>
              </w:rPr>
            </w:pPr>
            <w:r>
              <w:rPr>
                <w:rFonts w:hint="eastAsia" w:ascii="宋体" w:hAnsi="宋体" w:eastAsia="宋体" w:cs="宋体"/>
                <w:color w:val="auto"/>
                <w:highlight w:val="none"/>
              </w:rPr>
              <w:t>2.中标人与采购人签订合同后，2个工作日内将合同原件送至采购代理机构上传浙江政府采购网政采云平台备案，并在浙江政府采购网予以公告。</w:t>
            </w:r>
          </w:p>
        </w:tc>
      </w:tr>
      <w:tr w14:paraId="7EFA9A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80">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615" w:type="dxa"/>
            <w:vAlign w:val="center"/>
          </w:tcPr>
          <w:p w14:paraId="7EFA9A81">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合同履约管理</w:t>
            </w:r>
          </w:p>
        </w:tc>
        <w:tc>
          <w:tcPr>
            <w:tcW w:w="7200" w:type="dxa"/>
            <w:vAlign w:val="center"/>
          </w:tcPr>
          <w:p w14:paraId="7EFA9A82">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1.合同签订后，采购人依法加强对合同履约进行管理，并在中标单位服务、项目验收等重要关节，如实填写《合同验收报告》。</w:t>
            </w:r>
          </w:p>
          <w:p w14:paraId="7EFA9A83">
            <w:pPr>
              <w:spacing w:line="320" w:lineRule="exact"/>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rPr>
              <w:t>2.验收合格后将验收报告上传政采云系统公开公告（也可将验收报告发送至代理机构77254778@qq.com邮箱，由代理机构上传后公告）。</w:t>
            </w:r>
          </w:p>
        </w:tc>
      </w:tr>
      <w:tr w14:paraId="7EFA9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756" w:type="dxa"/>
            <w:vAlign w:val="center"/>
          </w:tcPr>
          <w:p w14:paraId="7EFA9A85">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1615" w:type="dxa"/>
            <w:vAlign w:val="center"/>
          </w:tcPr>
          <w:p w14:paraId="7EFA9A86">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其他</w:t>
            </w:r>
          </w:p>
        </w:tc>
        <w:tc>
          <w:tcPr>
            <w:tcW w:w="7200" w:type="dxa"/>
            <w:vAlign w:val="center"/>
          </w:tcPr>
          <w:p w14:paraId="7EFA9A87">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7EFA9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756" w:type="dxa"/>
            <w:vAlign w:val="center"/>
          </w:tcPr>
          <w:p w14:paraId="7EFA9A8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615" w:type="dxa"/>
            <w:vAlign w:val="center"/>
          </w:tcPr>
          <w:p w14:paraId="7EFA9A8A">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解释权</w:t>
            </w:r>
          </w:p>
        </w:tc>
        <w:tc>
          <w:tcPr>
            <w:tcW w:w="7200" w:type="dxa"/>
            <w:vAlign w:val="center"/>
          </w:tcPr>
          <w:p w14:paraId="7EFA9A8B">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7EFA9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8D">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615" w:type="dxa"/>
            <w:vAlign w:val="center"/>
          </w:tcPr>
          <w:p w14:paraId="7EFA9A8E">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相关费用</w:t>
            </w:r>
          </w:p>
        </w:tc>
        <w:tc>
          <w:tcPr>
            <w:tcW w:w="7200" w:type="dxa"/>
            <w:vAlign w:val="center"/>
          </w:tcPr>
          <w:p w14:paraId="7EFA9A8F">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7EFA9A90">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7EFA9A91">
            <w:pPr>
              <w:spacing w:line="320" w:lineRule="exact"/>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EFA9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93">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1615" w:type="dxa"/>
            <w:vAlign w:val="center"/>
          </w:tcPr>
          <w:p w14:paraId="7EFA9A94">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转包与分包</w:t>
            </w:r>
          </w:p>
        </w:tc>
        <w:tc>
          <w:tcPr>
            <w:tcW w:w="7200" w:type="dxa"/>
            <w:vAlign w:val="center"/>
          </w:tcPr>
          <w:p w14:paraId="7EFA9A9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7EFA9A9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EFA9A9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 xml:space="preserve"> C</w:t>
            </w:r>
            <w:r>
              <w:rPr>
                <w:rFonts w:hint="eastAsia" w:ascii="宋体" w:hAnsi="宋体" w:eastAsia="宋体" w:cs="宋体"/>
                <w:color w:val="auto"/>
                <w:sz w:val="24"/>
                <w:highlight w:val="none"/>
              </w:rPr>
              <w:t>不同意转包。</w:t>
            </w:r>
          </w:p>
        </w:tc>
      </w:tr>
      <w:tr w14:paraId="7EFA9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FA9A99">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1615" w:type="dxa"/>
            <w:vAlign w:val="center"/>
          </w:tcPr>
          <w:p w14:paraId="7EFA9A9A">
            <w:pPr>
              <w:adjustRightInd w:val="0"/>
              <w:snapToGrid w:val="0"/>
              <w:spacing w:line="32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本次招标有关信息发布媒体</w:t>
            </w:r>
          </w:p>
        </w:tc>
        <w:tc>
          <w:tcPr>
            <w:tcW w:w="7200" w:type="dxa"/>
            <w:vAlign w:val="center"/>
          </w:tcPr>
          <w:p w14:paraId="7EFA9A9B">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浙江政府采购网 （http://www.zjzfcg.gov.cn）和浙江师范大学采购中心网站（http://cgzx.zjnu.edu.cn/）</w:t>
            </w:r>
          </w:p>
        </w:tc>
      </w:tr>
    </w:tbl>
    <w:p w14:paraId="7EFA9A9D">
      <w:pPr>
        <w:pStyle w:val="25"/>
        <w:snapToGrid w:val="0"/>
        <w:spacing w:before="0" w:beforeLines="0" w:after="0" w:afterLines="0"/>
        <w:ind w:firstLine="482" w:firstLineChars="200"/>
        <w:outlineLvl w:val="1"/>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一、总  则</w:t>
      </w:r>
    </w:p>
    <w:p w14:paraId="7EFA9A9E">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适用范围</w:t>
      </w:r>
    </w:p>
    <w:p w14:paraId="7EFA9A9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本招标文件适用于浙江师范大学高效液相色谱仪采购项目的招标、投标、评标、定标、验收、合同履约、付款等行为（法律、法规另有规定的，从其规定）。</w:t>
      </w:r>
    </w:p>
    <w:p w14:paraId="7EFA9AA0">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14:paraId="7EFA9AA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1.“采购人”系指本次服务的购买单位浙江师范大学。</w:t>
      </w:r>
    </w:p>
    <w:p w14:paraId="7EFA9AA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2.“投标人”系指按招标文件要求提交投标文件的单位或个人，也称“供应商”。</w:t>
      </w:r>
    </w:p>
    <w:p w14:paraId="7EFA9AA3">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3.“采购代理机构”系指本次采购项目的组织单位金华市万全招标代理有限公司。</w:t>
      </w:r>
    </w:p>
    <w:p w14:paraId="7EFA9AA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4.“产品”系指供方按招标文件规定，须向采购单位提供的一切设备、保险、税金、备品备件、工具、手册及其它有关技术资料和材料。</w:t>
      </w:r>
    </w:p>
    <w:p w14:paraId="7EFA9AA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5.“服务”系指招标文件规定投标人须承担的安装、调试、技术协助、校准、培训、技术指导、售后保证以及其他类似的义务。</w:t>
      </w:r>
    </w:p>
    <w:p w14:paraId="7EFA9AA6">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6.“书面形式”包括合同、信函、数据电文(包括电报、电传、传真、电子数据交换和电子邮件)等。。</w:t>
      </w:r>
    </w:p>
    <w:p w14:paraId="7EFA9AA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”系指实质性要求条款，实质性要求条款投标人必须满足，否则为无效投标。“☑” 系指适用本项目的要求。</w:t>
      </w:r>
    </w:p>
    <w:p w14:paraId="7EFA9AA8">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7EFA9AA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本次招标采用公开招标方式（政府采购电子交易）进行。</w:t>
      </w:r>
    </w:p>
    <w:p w14:paraId="7EFA9AAA">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7EFA9AAB">
      <w:pPr>
        <w:pStyle w:val="2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如投标人代表不是法定代表人，须具有法定代表人出具的授权委托书。</w:t>
      </w:r>
    </w:p>
    <w:p w14:paraId="7EFA9AAC">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14:paraId="7EFA9AA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不论投标结果如何，投标人均应自行承担所有与投标有关的全部费用。</w:t>
      </w:r>
    </w:p>
    <w:p w14:paraId="7EFA9AAE">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（六）特别说明：</w:t>
      </w:r>
    </w:p>
    <w:p w14:paraId="7EFA9AAF">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14:paraId="7EFA9AB0">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2.单位负责人为同一人或者存在直接控股、管理关系的不同投标人，不得参加同一合同项下的采购活动。</w:t>
      </w:r>
    </w:p>
    <w:p w14:paraId="7EFA9AB1">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3.投标人应仔细阅读招标文件的所有内容，按照招标文件的要求提交投标文件，并对所提供的全部资料的真实性承担相应责任。</w:t>
      </w:r>
    </w:p>
    <w:p w14:paraId="7EFA9AB2">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7EFA9AB3">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7EFA9AB4">
      <w:pPr>
        <w:pStyle w:val="25"/>
        <w:snapToGrid w:val="0"/>
        <w:spacing w:before="0" w:beforeLines="0" w:after="0" w:afterLines="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6.本项目为货物类项目：核心产品“</w:t>
      </w:r>
      <w:r>
        <w:rPr>
          <w:rFonts w:hint="eastAsia" w:ascii="宋体" w:hAnsi="宋体" w:eastAsia="宋体" w:cs="宋体"/>
          <w:b/>
          <w:bCs/>
          <w:color w:val="auto"/>
          <w:sz w:val="24"/>
          <w:szCs w:val="24"/>
          <w:highlight w:val="none"/>
          <w:u w:val="single"/>
        </w:rPr>
        <w:t xml:space="preserve"> 高效液相色谱仪 </w:t>
      </w:r>
      <w:r>
        <w:rPr>
          <w:rFonts w:hint="eastAsia" w:ascii="宋体" w:hAnsi="宋体" w:eastAsia="宋体" w:cs="宋体"/>
          <w:b/>
          <w:bCs/>
          <w:color w:val="auto"/>
          <w:sz w:val="24"/>
          <w:szCs w:val="24"/>
          <w:highlight w:val="none"/>
        </w:rPr>
        <w:t xml:space="preserve">”。 </w:t>
      </w:r>
    </w:p>
    <w:p w14:paraId="7EFA9AB5">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FA9AB6">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FA9AB7">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7EFA9AB8">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7.除单一来源采购项目外，为采购项目提供整体设计、规范编制或者项目管理、监理、检测等服务的供应商，不得再参加该采购项目的其他采购活动。</w:t>
      </w:r>
    </w:p>
    <w:p w14:paraId="7EFA9AB9">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8.本项目采用在线投标响应方式，执行《浙江省财政厅关于印发浙江省政府采购项目电子交易管理暂行办法的通知》（浙财采监〔2019〕10号）等相关规定。</w:t>
      </w:r>
    </w:p>
    <w:p w14:paraId="7EFA9ABA">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7EFA9ABB">
      <w:pPr>
        <w:pStyle w:val="25"/>
        <w:snapToGrid w:val="0"/>
        <w:spacing w:before="0" w:beforeLines="0" w:after="0" w:afterLines="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（七）质疑和投诉</w:t>
      </w:r>
    </w:p>
    <w:p w14:paraId="7EFA9ABC">
      <w:pPr>
        <w:pStyle w:val="25"/>
        <w:snapToGrid w:val="0"/>
        <w:spacing w:before="0" w:beforeLines="0" w:after="0" w:afterLines="0"/>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int="eastAsia" w:ascii="宋体" w:hAnsi="宋体" w:eastAsia="宋体" w:cs="宋体"/>
          <w:b/>
          <w:color w:val="auto"/>
          <w:sz w:val="24"/>
          <w:szCs w:val="24"/>
          <w:highlight w:val="none"/>
        </w:rPr>
        <w:t>但投标人需在法定质疑期内一次性提出针对同一采购程序环节的质疑。</w:t>
      </w:r>
      <w:r>
        <w:rPr>
          <w:rFonts w:hint="eastAsia" w:ascii="宋体" w:hAnsi="宋体" w:eastAsia="宋体" w:cs="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14:paraId="7EFA9ABD">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EFA9ABE">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a.供应商的姓名或者名称、地址、邮编、联系人及联系电话；</w:t>
      </w:r>
    </w:p>
    <w:p w14:paraId="7EFA9ABF">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b.质疑项目的名称、编号；</w:t>
      </w:r>
    </w:p>
    <w:p w14:paraId="7EFA9AC0">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c.具体、明确的质疑事项和与质疑事项相关的请求；</w:t>
      </w:r>
    </w:p>
    <w:p w14:paraId="7EFA9AC1">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d.事实依据；</w:t>
      </w:r>
    </w:p>
    <w:p w14:paraId="7EFA9AC2">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e.必要的法律依据；</w:t>
      </w:r>
    </w:p>
    <w:p w14:paraId="7EFA9AC3">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f.提出质疑的日期。</w:t>
      </w:r>
    </w:p>
    <w:p w14:paraId="7EFA9AC4">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7EFA9AC5">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3.投诉</w:t>
      </w:r>
    </w:p>
    <w:p w14:paraId="7EFA9AC6">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投标人对采购代理机构的质疑答复不满意或者采购代理机构未在规定时间内作出答复的，可以在答复期满后十五个工作日内向</w:t>
      </w:r>
      <w:r>
        <w:rPr>
          <w:rFonts w:hint="eastAsia" w:ascii="宋体" w:hAnsi="宋体" w:eastAsia="宋体" w:cs="宋体"/>
          <w:color w:val="auto"/>
          <w:sz w:val="24"/>
          <w:highlight w:val="none"/>
        </w:rPr>
        <w:t>项目采购监督管理部门</w:t>
      </w:r>
      <w:r>
        <w:rPr>
          <w:rFonts w:hint="eastAsia" w:ascii="宋体" w:hAnsi="宋体" w:eastAsia="宋体" w:cs="宋体"/>
          <w:bCs/>
          <w:color w:val="auto"/>
          <w:sz w:val="24"/>
          <w:szCs w:val="24"/>
          <w:highlight w:val="none"/>
        </w:rPr>
        <w:t>投诉。</w:t>
      </w:r>
    </w:p>
    <w:p w14:paraId="7EFA9AC7">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7EFA9AC8">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EFA9AC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公开招标采购公告</w:t>
      </w:r>
    </w:p>
    <w:p w14:paraId="7EFA9AC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招标项目需求</w:t>
      </w:r>
    </w:p>
    <w:p w14:paraId="7EFA9AC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投标人须知</w:t>
      </w:r>
    </w:p>
    <w:p w14:paraId="7EFA9AC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政府采购政策功能相关说明</w:t>
      </w:r>
    </w:p>
    <w:p w14:paraId="7EFA9AC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评标办法及评分标准</w:t>
      </w:r>
    </w:p>
    <w:p w14:paraId="7EFA9AC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合同主要条款</w:t>
      </w:r>
    </w:p>
    <w:p w14:paraId="7EFA9AC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投标文件格式（部分）</w:t>
      </w:r>
    </w:p>
    <w:p w14:paraId="7EFA9AD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本项目招标文件的澄清、答复、修改、补充的内容（如有）</w:t>
      </w:r>
    </w:p>
    <w:p w14:paraId="7EFA9AD1">
      <w:pPr>
        <w:snapToGrid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7EFA9AD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投标人参加投标即是对本项目招标文件各项条款的认可。</w:t>
      </w: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投标人没有按照招标文件要求提供全部资料，或者投标人没有对招标文件在各方面作出实质性响应是投标人的风险，并可能导致其投标无效或被拒绝。</w:t>
      </w:r>
    </w:p>
    <w:p w14:paraId="7EFA9AD3">
      <w:pPr>
        <w:pStyle w:val="11"/>
        <w:widowControl w:val="0"/>
        <w:tabs>
          <w:tab w:val="left" w:pos="1440"/>
        </w:tabs>
        <w:snapToGrid w:val="0"/>
        <w:spacing w:after="0" w:afterLines="0" w:line="400" w:lineRule="exact"/>
        <w:ind w:left="105"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（三）招标文件的澄清与修改 </w:t>
      </w:r>
    </w:p>
    <w:p w14:paraId="7EFA9AD4">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7EFA9AD5">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7EFA9AD6">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7EFA9AD7">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4.采购代理机构可以视采购具体情况，延长投标截止时间和开标时间并在原公告网站上发布变更公告。</w:t>
      </w:r>
    </w:p>
    <w:p w14:paraId="7EFA9AD8">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三、投标文件的组成</w:t>
      </w:r>
    </w:p>
    <w:p w14:paraId="7EFA9AD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投标文件（电子加密投标文件）由三部分组成，第一部分为资格证明文件，第二部分为商务技术文件，第三部分为报价文件。</w:t>
      </w:r>
    </w:p>
    <w:p w14:paraId="7EFA9ADA">
      <w:pPr>
        <w:snapToGrid w:val="0"/>
        <w:spacing w:line="40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（一）资格证明文件的组成</w:t>
      </w:r>
    </w:p>
    <w:p w14:paraId="7EFA9ADB">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1.满足《中华人民共和国政府采购法》第二十二条规定的资料；</w:t>
      </w:r>
    </w:p>
    <w:p w14:paraId="7EFA9ADC">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（1）营业执照（或法人登记证书，自然人身份证明）复印件；</w:t>
      </w:r>
    </w:p>
    <w:p w14:paraId="7EFA9ADD">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（2）符合参加采购活动应当具备的一般条件的承诺函；</w:t>
      </w:r>
    </w:p>
    <w:p w14:paraId="7EFA9ADE">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2.落实政府采购政策需满足的资格要求材料（根据项目要求提供；无要求的可不提供）；</w:t>
      </w:r>
    </w:p>
    <w:p w14:paraId="7EFA9ADF">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3.符合投标人特定资格条件的材料（根据项目要求提供；无要求的可不提供）。</w:t>
      </w:r>
    </w:p>
    <w:p w14:paraId="7EFA9AE0">
      <w:pPr>
        <w:snapToGrid w:val="0"/>
        <w:spacing w:line="40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（二）商务技术文件的组成</w:t>
      </w:r>
    </w:p>
    <w:p w14:paraId="7EFA9AE1">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1.法定代表人授权委托书（非法人本人参加投标时提供；法定代表人本人参加投标时无须提供授权）； </w:t>
      </w:r>
    </w:p>
    <w:p w14:paraId="7EFA9AE2">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bidi="ar"/>
        </w:rPr>
        <w:t>投标声明书</w:t>
      </w:r>
      <w:r>
        <w:rPr>
          <w:rFonts w:hint="eastAsia" w:ascii="宋体" w:hAnsi="宋体" w:eastAsia="宋体" w:cs="宋体"/>
          <w:color w:val="auto"/>
          <w:kern w:val="0"/>
          <w:sz w:val="24"/>
          <w:highlight w:val="none"/>
        </w:rPr>
        <w:t>；</w:t>
      </w:r>
    </w:p>
    <w:p w14:paraId="7EFA9AE3">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3.投标人基本情况（如企业简介，经营状况、财务状况、专业能力，企业荣誉，企业资质，拥有相关认证情况等等）；</w:t>
      </w:r>
    </w:p>
    <w:p w14:paraId="7EFA9AE4">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4.2021年1月至今投标人完成的同类项目业绩，提供业绩清单及合同复印件；</w:t>
      </w:r>
    </w:p>
    <w:p w14:paraId="7EFA9AE5">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5.技术/商务响应表（针对“招标需求”所列的技术参数条目，逐一说明无偏离、正偏离、负偏离等响应情况）；</w:t>
      </w:r>
    </w:p>
    <w:p w14:paraId="7EFA9AE6">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6.针对本项目的整体方案，包括且不限于以下各项：</w:t>
      </w:r>
    </w:p>
    <w:p w14:paraId="7EFA9AE7">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（1）对项目需求的理解；</w:t>
      </w:r>
    </w:p>
    <w:p w14:paraId="7EFA9AE8">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（2）产品配置清单（均不含报价）：</w:t>
      </w:r>
    </w:p>
    <w:p w14:paraId="7EFA9AE9">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a.产品说明（如产品名称、品牌、型号、技术指标、功能说明、性能指标）；</w:t>
      </w:r>
    </w:p>
    <w:p w14:paraId="7EFA9AEA">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b.产品选型说明&lt;质量、功能、性能、价格、外观、体积等方面进行比较和选择的理由及过程&gt;[按采购清单逐一说明]；</w:t>
      </w:r>
    </w:p>
    <w:p w14:paraId="7EFA9AEB">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c.中文使用说明书、产品彩页、官网技术参数截图等（如有）；</w:t>
      </w:r>
    </w:p>
    <w:p w14:paraId="7EFA9AEC">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d.产品具有的检测报告或著作权证书等情况[如有，按采购清单逐一提供]；</w:t>
      </w:r>
    </w:p>
    <w:p w14:paraId="7EFA9AED">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color w:val="auto"/>
          <w:sz w:val="24"/>
          <w:highlight w:val="none"/>
        </w:rPr>
        <w:t>（3）项目</w:t>
      </w:r>
      <w:r>
        <w:rPr>
          <w:rFonts w:hint="eastAsia" w:ascii="宋体" w:hAnsi="宋体" w:eastAsia="宋体" w:cs="宋体"/>
          <w:color w:val="auto"/>
          <w:sz w:val="24"/>
          <w:highlight w:val="none"/>
          <w:lang w:eastAsia="zh-Hans"/>
        </w:rPr>
        <w:t>实施</w:t>
      </w:r>
      <w:r>
        <w:rPr>
          <w:rFonts w:hint="eastAsia" w:ascii="宋体" w:hAnsi="宋体" w:eastAsia="宋体" w:cs="宋体"/>
          <w:color w:val="auto"/>
          <w:sz w:val="24"/>
          <w:highlight w:val="none"/>
        </w:rPr>
        <w:t>总体计划</w:t>
      </w:r>
      <w:r>
        <w:rPr>
          <w:rFonts w:hint="eastAsia" w:ascii="宋体" w:hAnsi="宋体" w:eastAsia="宋体" w:cs="宋体"/>
          <w:bCs/>
          <w:color w:val="auto"/>
          <w:kern w:val="0"/>
          <w:sz w:val="24"/>
          <w:highlight w:val="none"/>
          <w:lang w:bidi="ar"/>
        </w:rPr>
        <w:t>（如质量保证、项目团队人员安排、交货进度计划及保障措施、产品安装调试测试方案、验收配合等）；</w:t>
      </w:r>
    </w:p>
    <w:p w14:paraId="7EFA9AEE">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color w:val="auto"/>
          <w:sz w:val="24"/>
          <w:highlight w:val="none"/>
        </w:rPr>
        <w:t>（4）服务团队人员情况；</w:t>
      </w:r>
    </w:p>
    <w:p w14:paraId="7EFA9AEF">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color w:val="auto"/>
          <w:sz w:val="24"/>
          <w:highlight w:val="none"/>
        </w:rPr>
        <w:t>（5）</w:t>
      </w:r>
      <w:r>
        <w:rPr>
          <w:rFonts w:hint="eastAsia" w:ascii="宋体" w:hAnsi="宋体" w:eastAsia="宋体" w:cs="宋体"/>
          <w:bCs/>
          <w:color w:val="auto"/>
          <w:kern w:val="0"/>
          <w:sz w:val="24"/>
          <w:highlight w:val="none"/>
          <w:lang w:bidi="ar"/>
        </w:rPr>
        <w:t>售后服务方案（如质保期限，产品质保期内、外保修范围、服务响应时间、故障解决方式、技术支持和售后服务人员安排、定期巡检等情况）；</w:t>
      </w:r>
    </w:p>
    <w:p w14:paraId="7EFA9AF0">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color w:val="auto"/>
          <w:sz w:val="24"/>
          <w:highlight w:val="none"/>
        </w:rPr>
        <w:t>（6）</w:t>
      </w:r>
      <w:r>
        <w:rPr>
          <w:rFonts w:hint="eastAsia" w:ascii="宋体" w:hAnsi="宋体" w:eastAsia="宋体" w:cs="宋体"/>
          <w:bCs/>
          <w:color w:val="auto"/>
          <w:kern w:val="0"/>
          <w:sz w:val="24"/>
          <w:highlight w:val="none"/>
          <w:lang w:bidi="ar"/>
        </w:rPr>
        <w:t>培训方案（如培训内容、培训时间、师资力量、课程安排等内容）；</w:t>
      </w:r>
    </w:p>
    <w:p w14:paraId="7EFA9AF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sz w:val="24"/>
          <w:highlight w:val="none"/>
        </w:rPr>
        <w:t>节能产品的相关证明材料：</w:t>
      </w:r>
    </w:p>
    <w:p w14:paraId="7EFA9AF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EFA9AF3">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8.环境标志产品的相关证明材料：</w:t>
      </w:r>
    </w:p>
    <w:p w14:paraId="7EFA9AF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EFA9AF5">
      <w:pPr>
        <w:pStyle w:val="19"/>
        <w:spacing w:after="0" w:line="40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color w:val="auto"/>
          <w:kern w:val="0"/>
          <w:sz w:val="24"/>
          <w:highlight w:val="none"/>
        </w:rPr>
        <w:t>9.</w:t>
      </w:r>
      <w:r>
        <w:rPr>
          <w:rFonts w:hint="eastAsia" w:ascii="宋体" w:hAnsi="宋体" w:eastAsia="宋体" w:cs="宋体"/>
          <w:bCs/>
          <w:color w:val="auto"/>
          <w:sz w:val="24"/>
          <w:szCs w:val="32"/>
          <w:highlight w:val="none"/>
        </w:rPr>
        <w:t>投标人认为需要提供的其他材料</w:t>
      </w:r>
      <w:r>
        <w:rPr>
          <w:rFonts w:hint="eastAsia" w:ascii="宋体" w:hAnsi="宋体" w:eastAsia="宋体" w:cs="宋体"/>
          <w:b/>
          <w:color w:val="auto"/>
          <w:sz w:val="24"/>
          <w:szCs w:val="32"/>
          <w:highlight w:val="none"/>
        </w:rPr>
        <w:t>[结合评分细则提供]</w:t>
      </w:r>
      <w:r>
        <w:rPr>
          <w:rFonts w:hint="eastAsia" w:ascii="宋体" w:hAnsi="宋体" w:eastAsia="宋体" w:cs="宋体"/>
          <w:bCs/>
          <w:color w:val="auto"/>
          <w:sz w:val="24"/>
          <w:szCs w:val="32"/>
          <w:highlight w:val="none"/>
        </w:rPr>
        <w:t>。</w:t>
      </w:r>
    </w:p>
    <w:p w14:paraId="7EFA9AF6">
      <w:pPr>
        <w:pStyle w:val="19"/>
        <w:spacing w:after="0" w:line="400" w:lineRule="exact"/>
        <w:ind w:firstLine="482" w:firstLineChars="200"/>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（三）报价文件的组成</w:t>
      </w:r>
    </w:p>
    <w:p w14:paraId="7EFA9AF7">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w:t>
      </w:r>
    </w:p>
    <w:p w14:paraId="7EFA9AF8">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r>
        <w:rPr>
          <w:rFonts w:hint="eastAsia" w:ascii="宋体" w:hAnsi="宋体" w:eastAsia="宋体" w:cs="宋体"/>
          <w:color w:val="auto"/>
          <w:kern w:val="0"/>
          <w:sz w:val="24"/>
          <w:highlight w:val="none"/>
        </w:rPr>
        <w:t>；</w:t>
      </w:r>
    </w:p>
    <w:p w14:paraId="7EFA9AF9">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3.投标人认为有必要提供的其他资料</w:t>
      </w:r>
      <w:r>
        <w:rPr>
          <w:rFonts w:hint="eastAsia" w:ascii="宋体" w:hAnsi="宋体" w:eastAsia="宋体" w:cs="宋体"/>
          <w:color w:val="auto"/>
          <w:kern w:val="0"/>
          <w:sz w:val="24"/>
          <w:highlight w:val="none"/>
        </w:rPr>
        <w:t>。</w:t>
      </w:r>
    </w:p>
    <w:p w14:paraId="7EFA9AFA">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四、投标文件的编制</w:t>
      </w:r>
    </w:p>
    <w:p w14:paraId="7EFA9AF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7EFA9AF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（二）投标人应根据“政采云供应商项目采购-电子招投标操作指南”及本招标文件规定的内容和顺序编制电子投标文件并进行关联定位。</w:t>
      </w:r>
    </w:p>
    <w:p w14:paraId="7EFA9AF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（三）投标文件的语言及计量</w:t>
      </w:r>
    </w:p>
    <w:p w14:paraId="7EFA9AFE">
      <w:pPr>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7EFA9AFF">
      <w:pPr>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2.投标计量单位，招标文件已有明确规定的，使用招标文件规定的计量单位；招标文件没有规定的，应采用中华人民共和国法定计量单位</w:t>
      </w:r>
      <w:r>
        <w:rPr>
          <w:rFonts w:hint="eastAsia" w:ascii="宋体" w:hAnsi="宋体" w:eastAsia="宋体" w:cs="宋体"/>
          <w:b/>
          <w:bCs/>
          <w:color w:val="auto"/>
          <w:sz w:val="24"/>
          <w:highlight w:val="none"/>
        </w:rPr>
        <w:t>（货币单位：人民币元），否则将作无效标处理。</w:t>
      </w:r>
    </w:p>
    <w:p w14:paraId="7EFA9B0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（四）投标报价</w:t>
      </w:r>
    </w:p>
    <w:p w14:paraId="7EFA9B01">
      <w:pPr>
        <w:snapToGrid w:val="0"/>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lang w:bidi="ar"/>
        </w:rPr>
        <w:t>本项目设有最高限价，高于最高限价的投标报价为无效报价，作无效投标处理。</w:t>
      </w:r>
      <w:r>
        <w:rPr>
          <w:rFonts w:hint="eastAsia" w:ascii="宋体" w:hAnsi="宋体" w:eastAsia="宋体" w:cs="宋体"/>
          <w:b/>
          <w:color w:val="auto"/>
          <w:sz w:val="24"/>
          <w:highlight w:val="none"/>
        </w:rPr>
        <w:t>）</w:t>
      </w:r>
    </w:p>
    <w:p w14:paraId="7EFA9B0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是履行合同的最终价格，应包括产品货款、安装调试费、专用工具、保险、税金、培训、售后服务、验收、检测、采购代理服务费等一切费用。投标人的报价如有缺漏项，也将被视为投标优惠，已包含在总价范围内。</w:t>
      </w:r>
    </w:p>
    <w:p w14:paraId="7EFA9B0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3.投标人的报价一旦确定就不再更改。投标人的报价如有缺漏项，也将被视为投标优惠，已包含在总价范围内。结算时，不得以任何理由调整价格。</w:t>
      </w:r>
    </w:p>
    <w:p w14:paraId="7EFA9B04">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▲4.投标报价形式：</w:t>
      </w:r>
      <w:r>
        <w:rPr>
          <w:rFonts w:hint="eastAsia" w:ascii="宋体" w:hAnsi="宋体" w:eastAsia="宋体" w:cs="宋体"/>
          <w:b/>
          <w:bCs/>
          <w:color w:val="auto"/>
          <w:sz w:val="24"/>
          <w:highlight w:val="none"/>
        </w:rPr>
        <w:t>国内产品用人民币填报，国外产品以高校免税人民币价格填报（报价含进口代理费用，并在投标价格明细表中特别注明代理费用）</w:t>
      </w:r>
      <w:r>
        <w:rPr>
          <w:rFonts w:hint="eastAsia" w:ascii="宋体" w:hAnsi="宋体" w:eastAsia="宋体" w:cs="宋体"/>
          <w:color w:val="auto"/>
          <w:sz w:val="24"/>
          <w:highlight w:val="none"/>
        </w:rPr>
        <w:t>。投标人拟投产品是进口产品的，其进口代理公司由招标采购单位指定，进口代理定点单位联系方式及代理费用见附件。</w:t>
      </w:r>
    </w:p>
    <w:p w14:paraId="7EFA9B05">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EFA9B0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6.政府采购合同履行中，采购人需追加与合同标的相同的货物、工程或者服务的，在不改变合同其他条款的前提下，可以与供应商协商签订补充合同，但所有补充合同的采购金额不得超过原合同采购金额的10%。</w:t>
      </w:r>
    </w:p>
    <w:p w14:paraId="7EFA9B07">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（五）投标文件的有效期</w:t>
      </w:r>
    </w:p>
    <w:p w14:paraId="7EFA9B08">
      <w:pPr>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1.自投标截止日起90天内投标文件应保持有效。有效期不足的投标文件将被拒绝。</w:t>
      </w:r>
    </w:p>
    <w:p w14:paraId="7EFA9B0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7EFA9B0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3.投标人可拒绝接受延期要求。同意延长有效期的投标人也不能修改投标文件。 </w:t>
      </w:r>
    </w:p>
    <w:p w14:paraId="7EFA9B0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14:paraId="7EFA9B0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403820"/>
      <w:bookmarkEnd w:id="1"/>
      <w:bookmarkStart w:id="2" w:name="_Hlt68073093"/>
      <w:bookmarkEnd w:id="2"/>
      <w:bookmarkStart w:id="3" w:name="_Hlt68072998"/>
      <w:bookmarkEnd w:id="3"/>
    </w:p>
    <w:p w14:paraId="7EFA9B0D">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投标文件的签章</w:t>
      </w:r>
    </w:p>
    <w:p w14:paraId="7EFA9B0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投标文件的签章：见《投标人须知前附表》</w:t>
      </w:r>
    </w:p>
    <w:p w14:paraId="7EFA9B0F">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六、投标文件的形式及份数</w:t>
      </w:r>
    </w:p>
    <w:p w14:paraId="7EFA9B1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（一）投标文件的形式及份数：见《投标人须知前附表》。</w:t>
      </w:r>
    </w:p>
    <w:p w14:paraId="7EFA9B1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（二）“电子加密投标文件”：“电子加密投标文件”是指通过“政采云电子交易客户端”完成投标文件编制后生成并加密的数据电文形式的投标文件。</w:t>
      </w:r>
    </w:p>
    <w:p w14:paraId="7EFA9B12">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w:t>
      </w:r>
    </w:p>
    <w:p w14:paraId="7EFA9B13">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（一）投标文件的上传和递交</w:t>
      </w:r>
    </w:p>
    <w:p w14:paraId="7EFA9B1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“投标文件”的上传、递交：见《投标人须知前附表》。</w:t>
      </w:r>
    </w:p>
    <w:p w14:paraId="7EFA9B15">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（二）“电子加密投标文件”解密</w:t>
      </w:r>
    </w:p>
    <w:p w14:paraId="7EFA9B1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“电子加密投标文件”解密：见《投标人须知前附表》。</w:t>
      </w:r>
    </w:p>
    <w:p w14:paraId="7EFA9B17">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（三）投标文件的补充、修改或撤回</w:t>
      </w:r>
    </w:p>
    <w:p w14:paraId="7EFA9B1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EFA9B1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2.投标截止时间后，投标人不得撤回、修改投标文件。</w:t>
      </w:r>
    </w:p>
    <w:p w14:paraId="7EFA9B1A">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（四）投标文件的备选方案</w:t>
      </w:r>
    </w:p>
    <w:p w14:paraId="7EFA9B1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投标人不得递交任何的投标备选（替代）方案，否则其投标文件将作无效标处理。</w:t>
      </w:r>
    </w:p>
    <w:p w14:paraId="7EFA9B1C">
      <w:pPr>
        <w:pStyle w:val="25"/>
        <w:snapToGrid w:val="0"/>
        <w:spacing w:before="0" w:beforeLines="0" w:after="0" w:afterLines="0"/>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八、开标</w:t>
      </w:r>
    </w:p>
    <w:p w14:paraId="7EFA9B1D">
      <w:pPr>
        <w:pStyle w:val="25"/>
        <w:snapToGrid w:val="0"/>
        <w:spacing w:before="0" w:beforeLines="0" w:after="0" w:afterLines="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14:paraId="7EFA9B1E">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7EFA9B1F">
      <w:pPr>
        <w:pStyle w:val="25"/>
        <w:snapToGrid w:val="0"/>
        <w:spacing w:before="0" w:beforeLines="0" w:after="0" w:afterLines="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（二）开标流程</w:t>
      </w:r>
    </w:p>
    <w:p w14:paraId="7EFA9B20">
      <w:pPr>
        <w:pStyle w:val="25"/>
        <w:snapToGrid w:val="0"/>
        <w:spacing w:before="0" w:beforeLines="0" w:after="0" w:afterLines="0"/>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highlight w:val="none"/>
        </w:rPr>
        <w:t>向各投标人发出电子加密投标文件【开始解密】通知，各投标人代表应当在接到解密通知后</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分钟内自行完成“电子加密投标文件”的在线解密。</w:t>
      </w:r>
    </w:p>
    <w:p w14:paraId="7EFA9B21">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2.投标文件解密结束，开启资格证明文件，进入资格审查环节，采购代理机构或者采购单位代表将依法对投标人的资格进行审查，具体见本章节“投标人资格审查”相关规定。</w:t>
      </w:r>
    </w:p>
    <w:p w14:paraId="7EFA9B22">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3.开启资格审查通过的投标人的商务技术文件进入符合性审查及商务技术评审；</w:t>
      </w:r>
    </w:p>
    <w:p w14:paraId="7EFA9B23">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7EFA9B24">
      <w:pPr>
        <w:pStyle w:val="25"/>
        <w:snapToGrid w:val="0"/>
        <w:spacing w:before="0" w:beforeLines="0" w:after="0" w:afterLines="0"/>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5.评审结束后，公布采购结果。</w:t>
      </w:r>
    </w:p>
    <w:p w14:paraId="7EFA9B25">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特别说明：如遇“政府采购云平台”电子化开标或评审程序调整的，按调整后程序执行。</w:t>
      </w:r>
    </w:p>
    <w:p w14:paraId="7EFA9B26">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（三）投标人资格审查</w:t>
      </w:r>
    </w:p>
    <w:p w14:paraId="7EFA9B2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投标文件解密结束，开启资格证明文件，进入资格审查环节，采购代理机构或者采购单位代表人将依法对投标人的资格进行审查，</w:t>
      </w:r>
      <w:r>
        <w:rPr>
          <w:rFonts w:hint="eastAsia" w:ascii="宋体" w:hAnsi="宋体" w:eastAsia="宋体" w:cs="宋体"/>
          <w:color w:val="auto"/>
          <w:highlight w:val="none"/>
        </w:rPr>
        <w:t xml:space="preserve"> </w:t>
      </w:r>
      <w:r>
        <w:rPr>
          <w:rFonts w:hint="eastAsia" w:ascii="宋体" w:hAnsi="宋体" w:eastAsia="宋体" w:cs="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7EFA9B2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7EFA9B2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2.单位负责人为同一人或者存在直接控股、管理关系的不同供应商参加同一合同项下的采购活动的，相关投标人均作资格无效处理。</w:t>
      </w:r>
    </w:p>
    <w:p w14:paraId="7EFA9B2A">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九、评标</w:t>
      </w:r>
    </w:p>
    <w:p w14:paraId="7EFA9B2B">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7EFA9B2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1.审查投标文件是否符合招标文件要求，并作出评价。</w:t>
      </w:r>
    </w:p>
    <w:p w14:paraId="7EFA9B2D">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2.要求投标人对投标文件有关事项作出解释或者澄清。</w:t>
      </w:r>
    </w:p>
    <w:p w14:paraId="7EFA9B2E">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3.按照招标文件确定的评标标准和方法，对投标文件进行评审和比较，提出书面评标报告，并推荐标项中标候选人。</w:t>
      </w:r>
    </w:p>
    <w:p w14:paraId="7EFA9B2F">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7EFA9B30">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5.向采购人推荐综合得分第一名的供应商为中标人，并提交评审报告。</w:t>
      </w:r>
    </w:p>
    <w:p w14:paraId="7EFA9B31">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6.向采购代理机构或者有关部门报告非法干预评标工作的行为。</w:t>
      </w:r>
    </w:p>
    <w:p w14:paraId="7EFA9B32">
      <w:pPr>
        <w:snapToGrid w:val="0"/>
        <w:spacing w:line="4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（二）评标应当遵循下列工作程序：</w:t>
      </w:r>
    </w:p>
    <w:p w14:paraId="7EFA9B33">
      <w:pPr>
        <w:snapToGrid w:val="0"/>
        <w:spacing w:line="4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7EFA9B34">
      <w:pPr>
        <w:snapToGrid w:val="0"/>
        <w:spacing w:line="4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7EFA9B35">
      <w:pPr>
        <w:snapToGrid w:val="0"/>
        <w:spacing w:line="4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3.比较与评价。按招标文件中规定的评标方法和标准，对资格审查和符合性审查合格的投标文件进行商务和技术评估，综合比较与评价。</w:t>
      </w:r>
    </w:p>
    <w:p w14:paraId="7EFA9B36">
      <w:pPr>
        <w:snapToGrid w:val="0"/>
        <w:spacing w:line="4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4.投标人存在下列情况之一的，投标无效：</w:t>
      </w:r>
    </w:p>
    <w:p w14:paraId="7EFA9B3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（1）投标文件未按招标文件要求签署或CA电子签章的；</w:t>
      </w:r>
    </w:p>
    <w:p w14:paraId="7EFA9B3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（2）不具备招标文件中规定的资格要求的（包括资格证明文件不全的）；</w:t>
      </w:r>
    </w:p>
    <w:p w14:paraId="7EFA9B3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（3）报价超过招标文件中规定的预算金额或者最高&lt;单价&gt;限价的；</w:t>
      </w:r>
    </w:p>
    <w:p w14:paraId="7EFA9B3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（4）未满足招标文件实质性条款的；</w:t>
      </w:r>
    </w:p>
    <w:p w14:paraId="7EFA9B3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（5）供应商递交两份或两份以上内容不同的投标文件，未声明哪一份有效的；</w:t>
      </w:r>
    </w:p>
    <w:p w14:paraId="7EFA9B3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（6）对关键条文的偏离、保留或反对，例如关于投标有效期、质保期、付款方式等商务条款不能满足招标文件要求的；适用法律法规、标准、税费等其他内容；</w:t>
      </w:r>
    </w:p>
    <w:p w14:paraId="7EFA9B3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（7）存在串标、抬标或弄虚作假情况的；</w:t>
      </w:r>
    </w:p>
    <w:p w14:paraId="7EFA9B3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（8）参与本项目的不同供应商单位负责人为同一人或者存在直接控股、管理关系的；</w:t>
      </w:r>
    </w:p>
    <w:p w14:paraId="7EFA9B3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（9）供应商的资格证明文件或者商务技术文件中出现投标报价的；投标截止时间前，投标人未将电子加密投标文件成功上传、递交至政府采购云平台的；</w:t>
      </w:r>
    </w:p>
    <w:p w14:paraId="7EFA9B4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（10）供应商在线制作投标文件时《开标一览表》中填写的金额与解密后“电子加密投标文件”中《开标一览表》填写的金额不一致并拒绝按招标文件要求接受此调整的；</w:t>
      </w:r>
    </w:p>
    <w:p w14:paraId="7EFA9B4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（11）法律法规和招标文件规定的其他无效情形（或出现重大偏差）。</w:t>
      </w:r>
    </w:p>
    <w:p w14:paraId="7EFA9B42">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5.评标委员会发现投标文件有下列情形之一的属于重大偏差（评标委员会按少数服从多数原则认定），按照无效投标处理：</w:t>
      </w:r>
    </w:p>
    <w:p w14:paraId="7EFA9B43">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（1）未按招标文件要求编制或字迹模糊、辨认不清的投标文件；</w:t>
      </w:r>
    </w:p>
    <w:p w14:paraId="7EFA9B4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（2）明显不符合招标文件要求的规格型号、质量标准，或者与招标文件中标“</w:t>
      </w: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 xml:space="preserve">”的技术指标、主要功能项目发生实质性偏离的； </w:t>
      </w:r>
    </w:p>
    <w:p w14:paraId="7EFA9B4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（3）未提供或未如实提供投标货物或服务的技术参数，或者投标文件标明的响应或偏离与事实不符或虚假投标的；</w:t>
      </w:r>
    </w:p>
    <w:p w14:paraId="7EFA9B4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（4）与其他参加本次投标人的投标文件（技术文件）的文字表述内容相同连续20行以上或者差错相同2处以上的（招标文件中复制粘贴而来的除外）。</w:t>
      </w:r>
    </w:p>
    <w:p w14:paraId="7EFA9B4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6.本次采购，如果投标人的投标报价均超出采购预算，将作废标处理。</w:t>
      </w:r>
    </w:p>
    <w:p w14:paraId="7EFA9B4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7.开启投标人报价文件后发现价格、数量有误，其投标价将按下述原则处理：</w:t>
      </w:r>
    </w:p>
    <w:p w14:paraId="7EFA9B49">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（1）任何有漏去一些小项货物或服务的投标将被视为其费用已包含在投标总价中，投标价格不予调整；</w:t>
      </w:r>
    </w:p>
    <w:p w14:paraId="7EFA9B4A">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（2）任何有多报一些小项工程或货物的投标其投标价不予调整，如果该投标人中标，则合同价格必须为核减掉多报的一些小项工程或货物后的价格；</w:t>
      </w:r>
    </w:p>
    <w:p w14:paraId="7EFA9B4B">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（3）对于计算错误的其投标价不予调整，如果该投标人中标，如其投标价格计算错误导致多报者合同价格予以据实核减，少报者合同价格不予调整；</w:t>
      </w:r>
    </w:p>
    <w:p w14:paraId="7EFA9B4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7EFA9B4D">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（5）投标文件中开标一览表内容与投标文件中相应内容不一致的，以开标一览表为准；</w:t>
      </w:r>
    </w:p>
    <w:p w14:paraId="7EFA9B4E">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（6）大写金额和小写金额不一致的，以大写金额为准；</w:t>
      </w:r>
    </w:p>
    <w:p w14:paraId="7EFA9B4F">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（7）单价金额小数点或者百分比有明显错位的，以开标一览表的总价为准，并修改单价；</w:t>
      </w:r>
    </w:p>
    <w:p w14:paraId="7EFA9B50">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（8）总价金额与按单价汇总金额不一致的，以单价金额计算结果为准。</w:t>
      </w:r>
    </w:p>
    <w:p w14:paraId="7EFA9B51">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7EFA9B52">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评标委员会认为投标人的报价明显低于其他通过符合性审查的投标人的报价，有可能影响产品质量或者不能诚信履约的，应当要求其在合理的时间内提供说明，必要时提交相关证明材料；投标人不能证明其报价合理性的，评标委员会应当将其作为无效投标处理。</w:t>
      </w:r>
    </w:p>
    <w:p w14:paraId="7EFA9B53">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9.评标过程中遇到特殊情况，由评标委员会遵循公开、公正原则，采取投票方式按照少数服从多数原则决定。</w:t>
      </w:r>
    </w:p>
    <w:p w14:paraId="7EFA9B5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10.实质上没有响应招标文件要求的投标将被拒绝。评标委员会不得通过询标使投标人修正或撤销不合要求的偏离从而使其投标成为实质上响应的投标。</w:t>
      </w:r>
    </w:p>
    <w:p w14:paraId="7EFA9B5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11.评标委员会对投标文件的判定，只依据投标内容本身，不依靠开标后的任何外来证明。</w:t>
      </w:r>
    </w:p>
    <w:p w14:paraId="7EFA9B5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12.评标委员会在评标中，不得改变招标文件中规定的评标标准、方法和中标条件。</w:t>
      </w:r>
    </w:p>
    <w:p w14:paraId="7EFA9B5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13.评标委员会对未中标的供应商不作解释。同时根据政府采购法实施条例第四十条规定，本项目公布投标人的商务技术得分、报价得分和综合得分。</w:t>
      </w:r>
    </w:p>
    <w:p w14:paraId="7EFA9B58">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（三）评标纪律</w:t>
      </w:r>
    </w:p>
    <w:p w14:paraId="7EFA9B5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1.评审专家必须公平、公正评审，遵纪守法，客观、廉洁地履行职责。</w:t>
      </w:r>
    </w:p>
    <w:p w14:paraId="7EFA9B5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2.评审专家在评审开始前，应关闭并上交随身携带的各种通信工具。</w:t>
      </w:r>
    </w:p>
    <w:p w14:paraId="7EFA9B5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3.评审专家在评审过程中，未经许可不得中途离开评审现场，不得迟到早退。</w:t>
      </w:r>
    </w:p>
    <w:p w14:paraId="7EFA9B5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4.评审专家和工作人员不得透露评审过程中的讨论情况和评审结果。</w:t>
      </w:r>
    </w:p>
    <w:p w14:paraId="7EFA9B5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FA9B5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6.采购人、采购代理机构不得向评审委员会的评审专家做倾向性、误导性的解释或者说明。</w:t>
      </w:r>
    </w:p>
    <w:p w14:paraId="7EFA9B5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7EFA9B6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8.评审专家在评审过程中不得将自己的观点强加给其他评审专家，评审专家应自主发表见解，对评审意见承担个人责任。</w:t>
      </w:r>
    </w:p>
    <w:p w14:paraId="7EFA9B6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EFA9B6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EFA9B6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11.评审专家应当遵守评审工作纪律，不得泄露评审文件、评审情况和评审中获悉的商业秘密。</w:t>
      </w:r>
    </w:p>
    <w:p w14:paraId="7EFA9B6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评审委员会在评审过程中发现投标人有行贿、提供虚假材料或者串通等违法行为的，应当及时向财政部门报告。</w:t>
      </w:r>
    </w:p>
    <w:p w14:paraId="7EFA9B65">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12.招标文件内容违反国家有关强制性规定的，评审委员会应当停止评审并向采购代理机构说明情况。</w:t>
      </w:r>
    </w:p>
    <w:p w14:paraId="7EFA9B6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13.评审专家应当配合采购代理机构答复投标人提出的质疑。</w:t>
      </w:r>
    </w:p>
    <w:p w14:paraId="7EFA9B67">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14.评审专家应当配合项目采购监督管理部门的投诉处理工作。</w:t>
      </w:r>
    </w:p>
    <w:p w14:paraId="7EFA9B6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15.评审专家有如下行为之一的，责令改正，给予警告，可以并处一千元以下的罚款：</w:t>
      </w:r>
    </w:p>
    <w:p w14:paraId="7EFA9B6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①明知应当回避而未主动回避的；</w:t>
      </w:r>
    </w:p>
    <w:p w14:paraId="7EFA9B6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②在得知自己为评审专家身份后至评审结束前时段内私下接触投标人的；</w:t>
      </w:r>
    </w:p>
    <w:p w14:paraId="7EFA9B6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③在评审过程中擅离职守，影响评审程序正常进行的；</w:t>
      </w:r>
    </w:p>
    <w:p w14:paraId="7EFA9B6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④在评审过程有明显不合理或者不正当倾向性的；</w:t>
      </w:r>
    </w:p>
    <w:p w14:paraId="7EFA9B6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⑤未按招标文件规定的评审方法和标准进行评审的；</w:t>
      </w:r>
    </w:p>
    <w:p w14:paraId="7EFA9B6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⑥上述①至⑤行为影响中标结果的，中标结果无效。</w:t>
      </w:r>
    </w:p>
    <w:p w14:paraId="7EFA9B6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采购评审活动。</w:t>
      </w:r>
    </w:p>
    <w:p w14:paraId="7EFA9B7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采购评审专家与投标人存在利害关系未回避的，处2万元以上5万元以下的罚款，禁止其参加采购评审活动。</w:t>
      </w:r>
    </w:p>
    <w:p w14:paraId="7EFA9B7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采购评审专家收受采购人、采购代理机构、投标人贿赂或者获取其他不正当利益，构成犯罪的，依法追究刑事责任；尚不构成犯罪的，处2万元以上5万元以下的罚款，禁止其参加采购评审活动。</w:t>
      </w:r>
    </w:p>
    <w:p w14:paraId="7EFA9B7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采购评审专家有上述违法行为的，其评审意见无效，不得获取评审费；有违法所得的，没收违法所得；给他人造成损失的，依法承担民事责任。</w:t>
      </w:r>
    </w:p>
    <w:p w14:paraId="7EFA9B73">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（四）投标文件的澄清</w:t>
      </w:r>
    </w:p>
    <w:p w14:paraId="7EFA9B7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为有利于对投标文件的评审，必要时评标委员会可要求投标人对投标文件相关事宜进行澄清。评标委员会将通过“政府采购云平台”在线询标的形式要求投标人在规定的时间内作出必要的澄清、说明，供投标人澄清、说明时间不少于30分钟，投标人未在规定的时间内作出必要的澄清、说明可能导致对其不利的评定。</w:t>
      </w:r>
    </w:p>
    <w:p w14:paraId="7EFA9B7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2.投标人的澄清、说明应当通过“政府采购云平台”在线答复形式提交。投标人的澄清、说明不得超出投标文件的范围或者改变投标文件的实质性内容。 </w:t>
      </w:r>
    </w:p>
    <w:p w14:paraId="7EFA9B76">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（五）有下列情形之一的，视为投标人相互串通投标：</w:t>
      </w:r>
    </w:p>
    <w:p w14:paraId="7EFA9B7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1.不同投标人的投标文件由同一单位或者个人编制；不同投标人的投标文件从同一IP地址上传的；</w:t>
      </w:r>
    </w:p>
    <w:p w14:paraId="7EFA9B7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2.不同投标人委托同一单位或者个人办理投标事宜；</w:t>
      </w:r>
    </w:p>
    <w:p w14:paraId="7EFA9B79">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3.不同投标人的投标文件载明的项目管理成员为同一人；</w:t>
      </w:r>
    </w:p>
    <w:p w14:paraId="7EFA9B7A">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4.不同投标人的投标文件异常一致或者投标报价呈规律性差异。</w:t>
      </w:r>
    </w:p>
    <w:p w14:paraId="7EFA9B7B">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经评标委员会认定投标人进行串通投标的，评标委员会可以对相关投标人做出无效投标处理，并上报采购管理部门进行进一步处理。</w:t>
      </w:r>
    </w:p>
    <w:p w14:paraId="7EFA9B7C">
      <w:pPr>
        <w:snapToGrid w:val="0"/>
        <w:spacing w:line="4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（六）投标人瑕疵滞后的处理</w:t>
      </w:r>
    </w:p>
    <w:p w14:paraId="7EFA9B7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7EFA9B7E">
      <w:pPr>
        <w:snapToGrid w:val="0"/>
        <w:spacing w:line="400" w:lineRule="exact"/>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十、评标原则</w:t>
      </w:r>
    </w:p>
    <w:p w14:paraId="7EFA9B7F">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投标截止时或评审过程中有效投标人不足三家的，不予开标或评标。</w:t>
      </w:r>
    </w:p>
    <w:p w14:paraId="7EFA9B80">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评标委员会按照招标文件的要求和条件对投标文件进行商务和技术评估，综合比较与评价。评标办法具体见后。</w:t>
      </w:r>
    </w:p>
    <w:p w14:paraId="7EFA9B81">
      <w:pPr>
        <w:snapToGrid w:val="0"/>
        <w:spacing w:line="400" w:lineRule="exact"/>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十一、可中止电子交易活动的情形</w:t>
      </w:r>
    </w:p>
    <w:p w14:paraId="7EFA9B82">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采购过程中出现以下情形，导致电子交易平台无法正常运行，或者无法保证电子交易的公平、公正和安全时，采购组织机构可中止电子交易活动：</w:t>
      </w:r>
    </w:p>
    <w:p w14:paraId="7EFA9B83">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（一）电子交易平台发生故障而无法登录访问的；</w:t>
      </w:r>
    </w:p>
    <w:p w14:paraId="7EFA9B84">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（二）电子交易平台应用或数据库出现错误，不能进行正常操作的；</w:t>
      </w:r>
    </w:p>
    <w:p w14:paraId="7EFA9B85">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（三）电子交易平台发现严重安全漏洞，有潜在泄密危险的；</w:t>
      </w:r>
    </w:p>
    <w:p w14:paraId="7EFA9B8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（四）病毒发作导致不能进行正常操作的；</w:t>
      </w:r>
    </w:p>
    <w:p w14:paraId="7EFA9B87">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（五）其他无法保证电子交易的公平、公正和安全的情况。</w:t>
      </w:r>
    </w:p>
    <w:p w14:paraId="7EFA9B8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EFA9B89">
      <w:pPr>
        <w:pStyle w:val="25"/>
        <w:snapToGrid w:val="0"/>
        <w:spacing w:before="0" w:beforeLines="0" w:after="0" w:afterLines="0"/>
        <w:ind w:firstLine="482" w:firstLineChars="200"/>
        <w:outlineLvl w:val="1"/>
        <w:rPr>
          <w:rFonts w:hint="eastAsia" w:ascii="宋体" w:hAnsi="宋体" w:eastAsia="宋体" w:cs="宋体"/>
          <w:b/>
          <w:bCs/>
          <w:color w:val="auto"/>
          <w:sz w:val="24"/>
          <w:szCs w:val="24"/>
          <w:highlight w:val="none"/>
        </w:rPr>
      </w:pPr>
      <w:bookmarkStart w:id="4" w:name="_Toc132123549"/>
      <w:bookmarkStart w:id="5" w:name="_Toc132125039"/>
      <w:bookmarkStart w:id="6" w:name="_Toc132124596"/>
      <w:bookmarkStart w:id="7" w:name="_Toc132123883"/>
      <w:bookmarkStart w:id="8" w:name="_Toc132123441"/>
      <w:bookmarkStart w:id="9" w:name="_Toc132123840"/>
      <w:bookmarkStart w:id="10" w:name="_Toc132122418"/>
      <w:bookmarkStart w:id="11" w:name="_Toc132123636"/>
      <w:bookmarkStart w:id="12" w:name="_Toc132125985"/>
      <w:bookmarkStart w:id="13" w:name="_Toc132655778"/>
      <w:bookmarkStart w:id="14" w:name="_Toc132125153"/>
      <w:bookmarkStart w:id="15" w:name="_Toc132122121"/>
      <w:bookmarkStart w:id="16" w:name="_Toc132125097"/>
      <w:bookmarkStart w:id="17" w:name="_Toc132126156"/>
      <w:bookmarkStart w:id="18" w:name="_Toc132125576"/>
      <w:r>
        <w:rPr>
          <w:rFonts w:hint="eastAsia" w:ascii="宋体" w:hAnsi="宋体" w:eastAsia="宋体" w:cs="宋体"/>
          <w:b/>
          <w:bCs/>
          <w:color w:val="auto"/>
          <w:sz w:val="24"/>
          <w:szCs w:val="24"/>
          <w:highlight w:val="none"/>
        </w:rPr>
        <w:t>十二、投标截止后投标人不足3家或者通过资格审查或符合性审查的投标人不足3家的，除采购任务取消情形外，按照以下方式处理：</w:t>
      </w:r>
    </w:p>
    <w:p w14:paraId="7EFA9B8A">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（一）招标文件存在不合理条款或者招标程序不符合规定的，改正后依法重新招标；</w:t>
      </w:r>
    </w:p>
    <w:p w14:paraId="7EFA9B8B">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（二）招标文件没有不合理条款、招标程序符合规定，需要采用其他采购方式采购的，采购人应当依法报财政部门批准。</w:t>
      </w:r>
    </w:p>
    <w:p w14:paraId="7EFA9B8C">
      <w:pPr>
        <w:snapToGrid w:val="0"/>
        <w:spacing w:line="400" w:lineRule="exact"/>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EFA9B8D">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rPr>
        <w:t>一）中标条件</w:t>
      </w:r>
    </w:p>
    <w:p w14:paraId="7EFA9B8E">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1.投标文件基本符合招标文件要求，能够最大限度满足招标文件中规定的各项综合评价标准；</w:t>
      </w:r>
    </w:p>
    <w:p w14:paraId="7EFA9B8F">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2.投标人有很好的执行合同的能力；</w:t>
      </w:r>
    </w:p>
    <w:p w14:paraId="7EFA9B90">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bookmarkStart w:id="19" w:name="_Toc132122419"/>
      <w:bookmarkStart w:id="20" w:name="_Toc132122122"/>
      <w:r>
        <w:rPr>
          <w:rFonts w:hint="eastAsia" w:ascii="宋体" w:hAnsi="宋体" w:eastAsia="宋体" w:cs="宋体"/>
          <w:color w:val="auto"/>
          <w:sz w:val="24"/>
          <w:szCs w:val="24"/>
          <w:highlight w:val="none"/>
        </w:rPr>
        <w:t>3.投标人能够提供质量技术、商务经济占综合优势的产品及服务；</w:t>
      </w:r>
      <w:bookmarkEnd w:id="19"/>
      <w:bookmarkEnd w:id="20"/>
    </w:p>
    <w:p w14:paraId="7EFA9B91">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4.中标人投标报价为中标价，作为中标人与采购人签订合同的合同价。</w:t>
      </w:r>
    </w:p>
    <w:p w14:paraId="7EFA9B92">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bookmarkStart w:id="21" w:name="_Toc132122123"/>
      <w:bookmarkStart w:id="22" w:name="_Toc132122420"/>
      <w:r>
        <w:rPr>
          <w:rFonts w:hint="eastAsia" w:ascii="宋体" w:hAnsi="宋体" w:eastAsia="宋体" w:cs="宋体"/>
          <w:color w:val="auto"/>
          <w:sz w:val="24"/>
          <w:szCs w:val="24"/>
          <w:highlight w:val="none"/>
        </w:rPr>
        <w:t>（二）中标通知</w:t>
      </w:r>
      <w:bookmarkEnd w:id="21"/>
      <w:bookmarkEnd w:id="22"/>
    </w:p>
    <w:p w14:paraId="7EFA9B93">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1.采购人依法确认中标人后，采购代理机构在浙江政府采购网公告中标结果，同时发出中标通知书，中标公告期限为1个工作日。</w:t>
      </w:r>
    </w:p>
    <w:p w14:paraId="7EFA9B94">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2.中标通知书对采购单位和中标人具有法律约束力。中标通知书发出后，采购人改变中标结果或者中标人放弃中标的，应当承担法律责任。</w:t>
      </w:r>
    </w:p>
    <w:p w14:paraId="7EFA9B95">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3.中标无效</w:t>
      </w:r>
    </w:p>
    <w:p w14:paraId="7EFA9B96">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（1）发现中标人资格无效或中标人放弃中标或拒绝与采购人签订合同的，按相关规定执行；</w:t>
      </w:r>
    </w:p>
    <w:p w14:paraId="7EFA9B97">
      <w:pPr>
        <w:pStyle w:val="25"/>
        <w:snapToGrid w:val="0"/>
        <w:spacing w:before="0" w:beforeLines="0" w:after="0" w:afterLines="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（2）有《中华人民共和国政府采购法实施条例》第七十一条、第七十二条、第七十三条、第七十四条规定的违法行为之一，由采购监管部门依法处理。</w:t>
      </w:r>
    </w:p>
    <w:p w14:paraId="7EFA9B98">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（三）签订合同</w:t>
      </w:r>
    </w:p>
    <w:p w14:paraId="7EFA9B99">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1.除不可抗力等特殊情况外，采购人原则上应当在中标通知书发出之日起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日内与中标人按照采购文件确定的事项签订采购合同，并在签订之日起2个工作日内将采购合同在浙江政府采购网上公告。</w:t>
      </w:r>
    </w:p>
    <w:p w14:paraId="7EFA9B9A">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EFA9B9B">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3.如签订合同并生效后，供应商无故拒绝或延期，除按照合同条款处理外，列入不良行为记录一次，并给予通报。</w:t>
      </w:r>
    </w:p>
    <w:p w14:paraId="7EFA9B9C">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4.中标人拒绝与采购人签订合同的，采购人可以按照评审报告推荐的中标或者成交候选人名单排序，确定下一候选人为</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，也可以重新开展采购活动。</w:t>
      </w:r>
    </w:p>
    <w:p w14:paraId="7EFA9B9D">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5.采购合同由采购人与中标人根据采购文件等内容通过政府采购电子交易平台在线签订，自动备案。</w:t>
      </w:r>
    </w:p>
    <w:p w14:paraId="7EFA9B9E">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6.采购货物和服务项目不得收取质量保证金。采购工程以及与工程建设有关的货物、服务，采用招标方式采购的，按国家和省有关规定执行。</w:t>
      </w:r>
    </w:p>
    <w:p w14:paraId="7EFA9B9F">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（四）履约保证金规则</w:t>
      </w:r>
    </w:p>
    <w:p w14:paraId="7EFA9BA0">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7EFA9BA1">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供应商可登录政采云平台-【金融服务】—【我的项目】—【已备案合同】以保函形式提供：1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供应商在合同列表选择需要投保的合同，点击[保函推荐]。2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在弹框里查看推荐的保函产品，供应商自行选择保函产品，点击[立即申请]。3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14:paraId="7EFA9BA2">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（五）预付款规则</w:t>
      </w:r>
    </w:p>
    <w:p w14:paraId="7EFA9BA3">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7EFA9BA4">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（六）验收规则</w:t>
      </w:r>
    </w:p>
    <w:p w14:paraId="7EFA9BA5">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FA9BA6">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7EFA9BA7">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FA9BA8">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4.采购人原则上应当在履约验收之日起2个工作日内，将履约验收结果在浙江政府采购网上公告。</w:t>
      </w:r>
    </w:p>
    <w:p w14:paraId="7EFA9BA9">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5.验收合格的项目，采购人将根据采购合同的约定及时向供应商支付采购资金、退还履约保证金。</w:t>
      </w:r>
    </w:p>
    <w:p w14:paraId="7EFA9BAA">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7EFA9BAB">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（七）资金支付规则</w:t>
      </w:r>
    </w:p>
    <w:p w14:paraId="7EFA9BAC">
      <w:pPr>
        <w:pStyle w:val="25"/>
        <w:snapToGrid w:val="0"/>
        <w:spacing w:before="0" w:beforeLines="0" w:after="0" w:afterLines="0"/>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7EFA9BAD">
      <w:pPr>
        <w:pStyle w:val="25"/>
        <w:snapToGrid w:val="0"/>
        <w:spacing w:before="0" w:beforeLines="0" w:after="0" w:afterLines="0" w:line="300" w:lineRule="exact"/>
        <w:ind w:firstLine="480" w:firstLineChars="200"/>
        <w:rPr>
          <w:rFonts w:hint="eastAsia" w:ascii="宋体" w:hAnsi="宋体" w:eastAsia="宋体" w:cs="宋体"/>
          <w:color w:val="auto"/>
          <w:sz w:val="30"/>
          <w:szCs w:val="30"/>
          <w:highlight w:val="none"/>
        </w:rPr>
      </w:pPr>
      <w:r>
        <w:rPr>
          <w:rFonts w:hint="eastAsia" w:ascii="宋体" w:hAnsi="宋体" w:eastAsia="宋体" w:cs="宋体"/>
          <w:bCs/>
          <w:color w:val="auto"/>
          <w:sz w:val="24"/>
          <w:szCs w:val="24"/>
          <w:highlight w:val="none"/>
          <w:lang w:val="zh-CN"/>
        </w:rPr>
        <w:br w:type="page"/>
      </w:r>
    </w:p>
    <w:p w14:paraId="7EFA9BAE">
      <w:pPr>
        <w:pStyle w:val="25"/>
        <w:snapToGrid w:val="0"/>
        <w:spacing w:before="0" w:beforeLines="0" w:after="0" w:afterLines="0" w:line="240" w:lineRule="auto"/>
        <w:ind w:firstLine="602" w:firstLineChars="200"/>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第四章 政府采购政策功能相关说明</w:t>
      </w:r>
    </w:p>
    <w:p w14:paraId="7EFA9BAF">
      <w:pPr>
        <w:pStyle w:val="25"/>
        <w:snapToGrid w:val="0"/>
        <w:spacing w:before="0" w:beforeLines="0" w:after="0" w:afterLines="0" w:line="300" w:lineRule="exact"/>
        <w:ind w:firstLine="480" w:firstLineChars="200"/>
        <w:rPr>
          <w:rFonts w:hint="eastAsia" w:ascii="宋体" w:hAnsi="宋体" w:eastAsia="宋体" w:cs="宋体"/>
          <w:color w:val="auto"/>
          <w:sz w:val="24"/>
          <w:szCs w:val="24"/>
          <w:highlight w:val="none"/>
        </w:rPr>
      </w:pPr>
    </w:p>
    <w:p w14:paraId="7EFA9BB0">
      <w:pPr>
        <w:pStyle w:val="25"/>
        <w:snapToGrid w:val="0"/>
        <w:spacing w:before="0" w:beforeLines="0" w:after="0" w:afterLines="0" w:line="44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一、文件依据</w:t>
      </w:r>
    </w:p>
    <w:p w14:paraId="7EFA9BB1">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（1）关于印发《政府采购促进中小企业发展管理办法》的通知（财库[2020]46号）</w:t>
      </w:r>
    </w:p>
    <w:p w14:paraId="7EFA9BB2">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（2）财政部《政府采购促进中小企业发展政策问答》</w:t>
      </w:r>
    </w:p>
    <w:p w14:paraId="7EFA9BB3">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（3）浙江省财政厅《关于开展政府采购供应商网上注册登记和诚信管理工作的通知》（浙财采监〔2010〕8号）</w:t>
      </w:r>
    </w:p>
    <w:p w14:paraId="7EFA9BB4">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（4）《工业和信息化部、国家统计局、国家发展和改革委员会、财政部关于印发中小企业划型标准规定的通知》（工信部联企业[2011]300号）</w:t>
      </w:r>
    </w:p>
    <w:p w14:paraId="7EFA9BB5">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（5）财政部、司法部《关于政府采购支持监狱企业发展有关问题的通知》（财库〔2014〕68号）</w:t>
      </w:r>
    </w:p>
    <w:p w14:paraId="7EFA9BB6">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（6）《财政部 民政部 中国残疾人联合会关于促进残疾人就业政府采购政策的通知》（财库〔2017〕 141号）</w:t>
      </w:r>
    </w:p>
    <w:p w14:paraId="7EFA9BB7">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（7）《浙江省财政厅  浙江省经济和信息化委员会关于简化中小企业类别确认流程有关事项的通知》（浙财采监〔2018〕2号）</w:t>
      </w:r>
    </w:p>
    <w:p w14:paraId="7EFA9BB8">
      <w:pPr>
        <w:pStyle w:val="25"/>
        <w:snapToGrid w:val="0"/>
        <w:spacing w:before="0" w:beforeLines="0" w:after="0" w:afterLines="0" w:line="44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二、采购项目需要落实的政府采购政策</w:t>
      </w:r>
    </w:p>
    <w:p w14:paraId="7EFA9BB9">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EFA9BBA">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EFA9BBB">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EFA9BBC">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3.支持中小企业发展</w:t>
      </w:r>
    </w:p>
    <w:p w14:paraId="7EFA9BBD">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EFA9BBE">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符合中小企业划分标准的个体工商户，在政府采购活动中视同中小企业。</w:t>
      </w:r>
    </w:p>
    <w:p w14:paraId="7EFA9BBF">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3.2在政府采购活动中，投标人提供的货物、工程或者服务符合下列情形的，享受中小企业扶持政策：</w:t>
      </w:r>
    </w:p>
    <w:p w14:paraId="7EFA9BC0">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EFA9BC1">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（2）在工程采购项目中，工程由中小企业承建，即工程施工单位为中小企业；</w:t>
      </w:r>
    </w:p>
    <w:p w14:paraId="7EFA9BC2">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（3）在服务采购项目中，服务由中小企业承接，即提供服务的人员为中小企业依照《中华人民共和国劳动合同法》订立劳动合同的从业人员。</w:t>
      </w:r>
    </w:p>
    <w:p w14:paraId="7EFA9BC3">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以联合体形式参加政府采购活动，联合体各方均为中小企业的，联合体视同中小企业。其中，联合体各方均为小微企业的，联合体视同小微企业。</w:t>
      </w:r>
    </w:p>
    <w:p w14:paraId="7EFA9BC4">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3.3对符合前述条款要求的小型和微型企业的投标报价给予10%的扣除，用扣除后的价格参与评审。</w:t>
      </w:r>
    </w:p>
    <w:p w14:paraId="7EFA9BC5">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7EFA9BC6">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FA9BC7">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7EFA9BC8">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EFA9BC9">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3.8中小企业享受扶持政策获得政府采购合同的，小微企业不得将合同分包给大中型企业，中型企业不得将合同分包给大型企业。</w:t>
      </w:r>
    </w:p>
    <w:p w14:paraId="7EFA9BCA">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4.支持创新发展</w:t>
      </w:r>
    </w:p>
    <w:p w14:paraId="7EFA9BCB">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 采购人优先采购被认定为首台套产品和“制造精品”的自主创新产品。</w:t>
      </w:r>
    </w:p>
    <w:p w14:paraId="7EFA9BCC">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EFA9BCD">
      <w:pPr>
        <w:pStyle w:val="25"/>
        <w:snapToGrid w:val="0"/>
        <w:spacing w:before="0" w:beforeLines="0" w:after="0" w:afterLines="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7EFA9BCE">
      <w:pPr>
        <w:pStyle w:val="25"/>
        <w:snapToGrid w:val="0"/>
        <w:spacing w:before="0" w:beforeLines="0" w:after="0" w:afterLines="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EFA9BCF">
      <w:pPr>
        <w:pStyle w:val="25"/>
        <w:snapToGrid w:val="0"/>
        <w:spacing w:before="0" w:beforeLines="0" w:after="0" w:afterLines="0"/>
        <w:ind w:firstLine="602" w:firstLineChars="200"/>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30"/>
          <w:szCs w:val="30"/>
          <w:highlight w:val="none"/>
        </w:rPr>
        <w:t>第五章  评标办法及评分标准</w:t>
      </w:r>
    </w:p>
    <w:p w14:paraId="7EFA9BD0">
      <w:pPr>
        <w:spacing w:line="400" w:lineRule="exact"/>
        <w:ind w:firstLine="480" w:firstLineChars="200"/>
        <w:rPr>
          <w:rFonts w:hint="eastAsia" w:ascii="宋体" w:hAnsi="宋体" w:eastAsia="宋体" w:cs="宋体"/>
          <w:bCs/>
          <w:color w:val="auto"/>
          <w:sz w:val="24"/>
          <w:highlight w:val="none"/>
        </w:rPr>
      </w:pPr>
    </w:p>
    <w:p w14:paraId="7EFA9BD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本次招标以</w:t>
      </w:r>
      <w:r>
        <w:rPr>
          <w:rFonts w:hint="eastAsia" w:ascii="宋体" w:hAnsi="宋体" w:eastAsia="宋体" w:cs="宋体"/>
          <w:b/>
          <w:color w:val="auto"/>
          <w:sz w:val="24"/>
          <w:highlight w:val="none"/>
          <w:u w:val="single"/>
        </w:rPr>
        <w:t xml:space="preserve"> 综合评分法 </w:t>
      </w:r>
      <w:r>
        <w:rPr>
          <w:rFonts w:hint="eastAsia" w:ascii="宋体" w:hAnsi="宋体" w:eastAsia="宋体" w:cs="宋体"/>
          <w:bCs/>
          <w:color w:val="auto"/>
          <w:sz w:val="24"/>
          <w:highlight w:val="none"/>
        </w:rPr>
        <w:t>对投标人的各个项目依次作出评标结论。</w:t>
      </w:r>
      <w:r>
        <w:rPr>
          <w:rFonts w:hint="eastAsia" w:ascii="宋体" w:hAnsi="宋体" w:eastAsia="宋体" w:cs="宋体"/>
          <w:color w:val="auto"/>
          <w:sz w:val="24"/>
          <w:highlight w:val="none"/>
        </w:rPr>
        <w:t xml:space="preserve"> 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7EFA9BD2">
      <w:pPr>
        <w:spacing w:line="400" w:lineRule="exact"/>
        <w:ind w:firstLine="482" w:firstLineChars="200"/>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rPr>
        <w:t>一、商务技术文件评审（满分70分）</w:t>
      </w:r>
    </w:p>
    <w:p w14:paraId="7EFA9BD3">
      <w:pPr>
        <w:spacing w:line="4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评分细则</w:t>
      </w:r>
    </w:p>
    <w:tbl>
      <w:tblPr>
        <w:tblStyle w:val="38"/>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7EFA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EFA9BD4">
            <w:pPr>
              <w:jc w:val="center"/>
              <w:rPr>
                <w:rFonts w:hint="eastAsia" w:ascii="宋体" w:hAnsi="宋体" w:eastAsia="宋体" w:cs="宋体"/>
                <w:b/>
                <w:color w:val="auto"/>
                <w:sz w:val="24"/>
                <w:highlight w:val="none"/>
                <w:lang w:bidi="ar"/>
              </w:rPr>
            </w:pPr>
            <w:bookmarkStart w:id="23" w:name="OLE_LINK1"/>
            <w:r>
              <w:rPr>
                <w:rFonts w:hint="eastAsia" w:ascii="宋体" w:hAnsi="宋体" w:eastAsia="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7EFA9BD5">
            <w:pPr>
              <w:jc w:val="center"/>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D6">
            <w:pPr>
              <w:jc w:val="center"/>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D7">
            <w:pPr>
              <w:jc w:val="center"/>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分值</w:t>
            </w:r>
          </w:p>
          <w:p w14:paraId="7EFA9BD8">
            <w:pPr>
              <w:jc w:val="center"/>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（分）</w:t>
            </w:r>
          </w:p>
        </w:tc>
      </w:tr>
      <w:tr w14:paraId="7EFA9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EFA9B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7EFA9BDB">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DC">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具有有效期内的质量管理体系认证、环境管理体系认证、职业健康安全管理体系认证等标准化认证证书的（在全国认证认可信息公共服务平台（http://cx.cnca.cn/）查询）,凭相关证书电子扫描件及全国认证认可信息公共服务平台的网页查询截图每项得1分，最高3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D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r>
      <w:tr w14:paraId="7EFA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EFA9B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7EFA9B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E1">
            <w:pPr>
              <w:rPr>
                <w:rFonts w:hint="eastAsia" w:ascii="宋体" w:hAnsi="宋体" w:eastAsia="宋体" w:cs="宋体"/>
                <w:color w:val="auto"/>
                <w:sz w:val="24"/>
                <w:highlight w:val="none"/>
                <w:lang w:bidi="ar"/>
              </w:rPr>
            </w:pPr>
            <w:r>
              <w:rPr>
                <w:rFonts w:hint="eastAsia" w:ascii="宋体" w:hAnsi="宋体" w:eastAsia="宋体" w:cs="宋体"/>
                <w:bCs/>
                <w:color w:val="auto"/>
                <w:sz w:val="24"/>
                <w:highlight w:val="none"/>
                <w:lang w:bidi="ar"/>
              </w:rPr>
              <w:t>投标人自</w:t>
            </w:r>
            <w:r>
              <w:rPr>
                <w:rFonts w:hint="eastAsia" w:ascii="宋体" w:hAnsi="宋体" w:eastAsia="宋体" w:cs="宋体"/>
                <w:color w:val="auto"/>
                <w:sz w:val="24"/>
                <w:highlight w:val="none"/>
                <w:lang w:bidi="ar"/>
              </w:rPr>
              <w:t>2021年1月1日以来（以合同签订时间为准）具有同类项目业绩的，每笔有效业绩得1分，最多得3分。</w:t>
            </w:r>
            <w:r>
              <w:rPr>
                <w:rFonts w:hint="eastAsia" w:ascii="宋体" w:hAnsi="宋体" w:eastAsia="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p>
        </w:tc>
      </w:tr>
      <w:tr w14:paraId="7EFA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3" w:hRule="atLeast"/>
        </w:trPr>
        <w:tc>
          <w:tcPr>
            <w:tcW w:w="655" w:type="dxa"/>
            <w:tcBorders>
              <w:top w:val="single" w:color="000000" w:sz="4" w:space="0"/>
              <w:left w:val="single" w:color="000000" w:sz="4" w:space="0"/>
              <w:bottom w:val="single" w:color="auto" w:sz="4" w:space="0"/>
              <w:right w:val="single" w:color="000000" w:sz="4" w:space="0"/>
            </w:tcBorders>
            <w:vAlign w:val="center"/>
          </w:tcPr>
          <w:p w14:paraId="7EFA9B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37" w:type="dxa"/>
            <w:tcBorders>
              <w:top w:val="single" w:color="000000" w:sz="4" w:space="0"/>
              <w:left w:val="single" w:color="000000" w:sz="4" w:space="0"/>
              <w:bottom w:val="single" w:color="auto" w:sz="4" w:space="0"/>
              <w:right w:val="single" w:color="000000" w:sz="4" w:space="0"/>
            </w:tcBorders>
            <w:vAlign w:val="center"/>
          </w:tcPr>
          <w:p w14:paraId="7EFA9B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技术响应</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所有技术指标响应招标需求的得18分；</w:t>
            </w:r>
            <w:r>
              <w:rPr>
                <w:rFonts w:hint="eastAsia" w:ascii="宋体" w:hAnsi="宋体" w:eastAsia="宋体" w:cs="宋体"/>
                <w:bCs/>
                <w:color w:val="auto"/>
                <w:sz w:val="24"/>
                <w:highlight w:val="none"/>
              </w:rPr>
              <w:t>有负偏离的，根据偏离程度对采购需求的影响每项扣1-2分（是否属于负偏离，由评标委员会统一确定）。</w:t>
            </w:r>
            <w:r>
              <w:rPr>
                <w:rFonts w:hint="eastAsia" w:ascii="宋体" w:hAnsi="宋体" w:eastAsia="宋体" w:cs="宋体"/>
                <w:color w:val="auto"/>
                <w:sz w:val="24"/>
                <w:highlight w:val="none"/>
              </w:rPr>
              <w:t>带“▲”条款属于实质性必须满足指标不允许出现负偏离，否则为无效投标。</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E7">
            <w:pPr>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18</w:t>
            </w:r>
          </w:p>
        </w:tc>
      </w:tr>
      <w:tr w14:paraId="7EFA9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tcBorders>
              <w:top w:val="single" w:color="auto" w:sz="4" w:space="0"/>
              <w:left w:val="single" w:color="000000" w:sz="4" w:space="0"/>
              <w:bottom w:val="single" w:color="auto" w:sz="4" w:space="0"/>
              <w:right w:val="single" w:color="000000" w:sz="4" w:space="0"/>
            </w:tcBorders>
            <w:vAlign w:val="center"/>
          </w:tcPr>
          <w:p w14:paraId="7EFA9B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37" w:type="dxa"/>
            <w:tcBorders>
              <w:top w:val="single" w:color="auto" w:sz="4" w:space="0"/>
              <w:left w:val="single" w:color="000000" w:sz="4" w:space="0"/>
              <w:bottom w:val="single" w:color="auto" w:sz="4" w:space="0"/>
              <w:right w:val="single" w:color="000000" w:sz="4" w:space="0"/>
            </w:tcBorders>
            <w:vAlign w:val="center"/>
          </w:tcPr>
          <w:p w14:paraId="7EFA9BEA">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E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拟投产品选型配置</w:t>
            </w:r>
            <w:r>
              <w:rPr>
                <w:rFonts w:hint="eastAsia" w:ascii="宋体" w:hAnsi="宋体" w:eastAsia="宋体" w:cs="宋体"/>
                <w:bCs/>
                <w:color w:val="auto"/>
                <w:sz w:val="24"/>
                <w:highlight w:val="none"/>
                <w:lang w:bidi="ar"/>
              </w:rPr>
              <w:t>（8，6，4，2，</w:t>
            </w:r>
            <w:r>
              <w:rPr>
                <w:rFonts w:hint="eastAsia" w:ascii="宋体" w:hAnsi="宋体" w:eastAsia="宋体" w:cs="宋体"/>
                <w:color w:val="auto"/>
                <w:sz w:val="24"/>
                <w:highlight w:val="none"/>
              </w:rPr>
              <w:t>1，0</w:t>
            </w:r>
            <w:r>
              <w:rPr>
                <w:rFonts w:hint="eastAsia" w:ascii="宋体" w:hAnsi="宋体" w:eastAsia="宋体" w:cs="宋体"/>
                <w:bCs/>
                <w:color w:val="auto"/>
                <w:sz w:val="24"/>
                <w:highlight w:val="none"/>
                <w:lang w:bidi="ar"/>
              </w:rPr>
              <w:t>分）；</w:t>
            </w:r>
            <w:r>
              <w:rPr>
                <w:rFonts w:hint="eastAsia" w:ascii="宋体" w:hAnsi="宋体" w:eastAsia="宋体" w:cs="宋体"/>
                <w:color w:val="auto"/>
                <w:sz w:val="24"/>
                <w:highlight w:val="none"/>
              </w:rPr>
              <w:t>产品功能、性能评价</w:t>
            </w:r>
            <w:r>
              <w:rPr>
                <w:rFonts w:hint="eastAsia" w:ascii="宋体" w:hAnsi="宋体" w:eastAsia="宋体" w:cs="宋体"/>
                <w:bCs/>
                <w:color w:val="auto"/>
                <w:sz w:val="24"/>
                <w:highlight w:val="none"/>
                <w:lang w:bidi="ar"/>
              </w:rPr>
              <w:t>（6，4，2，</w:t>
            </w:r>
            <w:r>
              <w:rPr>
                <w:rFonts w:hint="eastAsia" w:ascii="宋体" w:hAnsi="宋体" w:eastAsia="宋体" w:cs="宋体"/>
                <w:color w:val="auto"/>
                <w:sz w:val="24"/>
                <w:highlight w:val="none"/>
              </w:rPr>
              <w:t>1，0</w:t>
            </w:r>
            <w:r>
              <w:rPr>
                <w:rFonts w:hint="eastAsia" w:ascii="宋体" w:hAnsi="宋体" w:eastAsia="宋体" w:cs="宋体"/>
                <w:bCs/>
                <w:color w:val="auto"/>
                <w:sz w:val="24"/>
                <w:highlight w:val="none"/>
                <w:lang w:bidi="ar"/>
              </w:rPr>
              <w:t>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（提供产品选型说明、产品技术、性能方面的评价依据材料，如官网产品技术截图或厂家盖章的参数文件、检测报告、说明等）。</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EC">
            <w:pPr>
              <w:jc w:val="center"/>
              <w:rPr>
                <w:rFonts w:hint="eastAsia" w:ascii="宋体" w:hAnsi="宋体" w:eastAsia="宋体" w:cs="宋体"/>
                <w:bCs/>
                <w:color w:val="auto"/>
                <w:sz w:val="24"/>
                <w:highlight w:val="none"/>
                <w:lang w:bidi="ar"/>
              </w:rPr>
            </w:pPr>
            <w:r>
              <w:rPr>
                <w:rFonts w:hint="eastAsia" w:ascii="宋体" w:hAnsi="宋体" w:eastAsia="宋体" w:cs="宋体"/>
                <w:color w:val="auto"/>
                <w:sz w:val="24"/>
                <w:highlight w:val="none"/>
              </w:rPr>
              <w:t>14</w:t>
            </w:r>
          </w:p>
        </w:tc>
      </w:tr>
      <w:tr w14:paraId="7EFA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96" w:hRule="atLeast"/>
        </w:trPr>
        <w:tc>
          <w:tcPr>
            <w:tcW w:w="655" w:type="dxa"/>
            <w:tcBorders>
              <w:top w:val="single" w:color="auto" w:sz="4" w:space="0"/>
              <w:left w:val="single" w:color="000000" w:sz="4" w:space="0"/>
              <w:right w:val="single" w:color="000000" w:sz="4" w:space="0"/>
            </w:tcBorders>
            <w:vAlign w:val="center"/>
          </w:tcPr>
          <w:p w14:paraId="7EFA9B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37" w:type="dxa"/>
            <w:tcBorders>
              <w:top w:val="single" w:color="auto" w:sz="4" w:space="0"/>
              <w:left w:val="single" w:color="000000" w:sz="4" w:space="0"/>
              <w:right w:val="single" w:color="000000" w:sz="4" w:space="0"/>
            </w:tcBorders>
            <w:vAlign w:val="center"/>
          </w:tcPr>
          <w:p w14:paraId="7EFA9BEF">
            <w:pPr>
              <w:jc w:val="center"/>
              <w:rPr>
                <w:rFonts w:hint="eastAsia" w:ascii="宋体" w:hAnsi="宋体" w:eastAsia="宋体" w:cs="宋体"/>
                <w:color w:val="auto"/>
                <w:sz w:val="24"/>
                <w:highlight w:val="none"/>
                <w:lang w:bidi="ar"/>
              </w:rPr>
            </w:pPr>
            <w:r>
              <w:rPr>
                <w:rFonts w:hint="eastAsia" w:ascii="宋体" w:hAnsi="宋体" w:eastAsia="宋体" w:cs="宋体"/>
                <w:snapToGrid w:val="0"/>
                <w:color w:val="auto"/>
                <w:kern w:val="0"/>
                <w:sz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安装实施方案：至少包含项目实施、进度保障措施、设备及软件的驱动测试调试及故障排除、需要采购人配合的事项等内容。各项内容完整且符合项目实际需求的得3分；有欠缺或不足的每项（处）扣0.5-2分，扣完此项分值为止。</w:t>
            </w:r>
          </w:p>
          <w:p w14:paraId="7EFA9BF1">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（2）质量保证方案：针对本项目的质量保证措施或承诺：措施或承诺内容明确且具有效性可行性的得3分；有欠缺或不足的每项（处）扣0.5-2分，扣完此项分值为止。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F2">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6</w:t>
            </w:r>
          </w:p>
        </w:tc>
      </w:tr>
      <w:tr w14:paraId="7EFA9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3" w:hRule="atLeast"/>
        </w:trPr>
        <w:tc>
          <w:tcPr>
            <w:tcW w:w="655" w:type="dxa"/>
            <w:tcBorders>
              <w:top w:val="single" w:color="auto" w:sz="4" w:space="0"/>
              <w:left w:val="single" w:color="000000" w:sz="4" w:space="0"/>
              <w:right w:val="single" w:color="000000" w:sz="4" w:space="0"/>
            </w:tcBorders>
            <w:vAlign w:val="center"/>
          </w:tcPr>
          <w:p w14:paraId="7EFA9B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37" w:type="dxa"/>
            <w:tcBorders>
              <w:top w:val="single" w:color="auto" w:sz="4" w:space="0"/>
              <w:left w:val="single" w:color="000000" w:sz="4" w:space="0"/>
              <w:right w:val="single" w:color="000000" w:sz="4" w:space="0"/>
            </w:tcBorders>
            <w:vAlign w:val="center"/>
          </w:tcPr>
          <w:p w14:paraId="7EFA9BF5">
            <w:pPr>
              <w:jc w:val="center"/>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rPr>
              <w:t>服务团队</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F6">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拟派本项目负责人、技术人员等服务团队及后续技术支撑能力情况：提供人员详细信息介绍、资历、同类项目经验情况等，服务能力及专业性强、完全能满足项目要求的得5分</w:t>
            </w:r>
            <w:r>
              <w:rPr>
                <w:rFonts w:hint="eastAsia" w:ascii="宋体" w:hAnsi="宋体" w:eastAsia="宋体" w:cs="宋体"/>
                <w:color w:val="auto"/>
                <w:sz w:val="24"/>
                <w:highlight w:val="none"/>
              </w:rPr>
              <w:t>；有欠缺或不足的每项（处）扣0.5-2分，扣完此项分值为止。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F7">
            <w:pPr>
              <w:pStyle w:val="21"/>
              <w:spacing w:line="240" w:lineRule="auto"/>
              <w:ind w:firstLine="0" w:firstLineChars="0"/>
              <w:jc w:val="center"/>
              <w:rPr>
                <w:rFonts w:hint="eastAsia" w:ascii="宋体" w:hAnsi="宋体" w:eastAsia="宋体" w:cs="宋体"/>
                <w:color w:val="auto"/>
                <w:sz w:val="24"/>
                <w:highlight w:val="none"/>
                <w:lang w:bidi="ar"/>
              </w:rPr>
            </w:pPr>
            <w:r>
              <w:rPr>
                <w:rFonts w:hint="eastAsia" w:ascii="宋体" w:hAnsi="宋体" w:eastAsia="宋体" w:cs="宋体"/>
                <w:color w:val="auto"/>
                <w:sz w:val="24"/>
                <w:szCs w:val="24"/>
                <w:highlight w:val="none"/>
                <w:lang w:bidi="ar"/>
              </w:rPr>
              <w:t>5</w:t>
            </w:r>
          </w:p>
        </w:tc>
      </w:tr>
      <w:tr w14:paraId="7EFA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7EFA9B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7EFA9B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BFB">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（1）质保期限优于招标文件要求，每延长半年质保得2分，最多得4分。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B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w:t>
            </w:r>
          </w:p>
        </w:tc>
      </w:tr>
      <w:tr w14:paraId="7EFA9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EFA9BFE">
            <w:pPr>
              <w:jc w:val="center"/>
              <w:rPr>
                <w:rFonts w:hint="eastAsia" w:ascii="宋体" w:hAnsi="宋体" w:eastAsia="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EFA9BFF">
            <w:pPr>
              <w:rPr>
                <w:rFonts w:hint="eastAsia" w:ascii="宋体" w:hAnsi="宋体" w:eastAsia="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EFA9C00">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（2）售后服务方案：至少包含售后服务能力、产品质保期内外保修部件范围、技术支持和维护能力、定期巡检、备品备件的准备和保障措施、给予项目的合理化建议等情况，</w:t>
            </w:r>
            <w:r>
              <w:rPr>
                <w:rFonts w:hint="eastAsia" w:ascii="宋体" w:hAnsi="宋体" w:eastAsia="宋体" w:cs="宋体"/>
                <w:bCs/>
                <w:color w:val="auto"/>
                <w:sz w:val="24"/>
                <w:highlight w:val="none"/>
                <w:lang w:bidi="ar"/>
              </w:rPr>
              <w:t>各项内容完整、可行且符合项目实际需求的得6分；有欠缺或不足的每项（处）扣0.5-2分，扣完此项分值为止。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C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6</w:t>
            </w:r>
          </w:p>
        </w:tc>
      </w:tr>
      <w:tr w14:paraId="7EFA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EFA9C03">
            <w:pPr>
              <w:jc w:val="center"/>
              <w:rPr>
                <w:rFonts w:hint="eastAsia" w:ascii="宋体" w:hAnsi="宋体" w:eastAsia="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EFA9C04">
            <w:pPr>
              <w:rPr>
                <w:rFonts w:hint="eastAsia" w:ascii="宋体" w:hAnsi="宋体" w:eastAsia="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EFA9C05">
            <w:pPr>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（3）服务响应时间承诺：接采购人故障通知后，</w:t>
            </w:r>
            <w:r>
              <w:rPr>
                <w:rFonts w:hint="eastAsia" w:ascii="宋体" w:hAnsi="宋体" w:eastAsia="宋体" w:cs="宋体"/>
                <w:bCs/>
                <w:color w:val="auto"/>
                <w:sz w:val="24"/>
                <w:highlight w:val="none"/>
              </w:rPr>
              <w:t>承诺技术人员到达现场后8小时内修复故障，若不能修复的，在3天内解决或提供备品备件的得3分；在7天内解决或提供备品备件的得2分。其他不得分。</w:t>
            </w:r>
          </w:p>
          <w:p w14:paraId="7EFA9C06">
            <w:pPr>
              <w:rPr>
                <w:rFonts w:hint="eastAsia" w:ascii="宋体" w:hAnsi="宋体" w:eastAsia="宋体" w:cs="宋体"/>
                <w:color w:val="auto"/>
                <w:sz w:val="24"/>
                <w:highlight w:val="none"/>
                <w:lang w:bidi="ar"/>
              </w:rPr>
            </w:pPr>
            <w:r>
              <w:rPr>
                <w:rFonts w:hint="eastAsia" w:ascii="宋体" w:hAnsi="宋体" w:eastAsia="宋体" w:cs="宋体"/>
                <w:b/>
                <w:color w:val="auto"/>
                <w:sz w:val="24"/>
                <w:highlight w:val="none"/>
              </w:rPr>
              <w:t>注：提供相关承诺函，未提供的不得分。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C07">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w:t>
            </w:r>
          </w:p>
        </w:tc>
      </w:tr>
      <w:tr w14:paraId="7EFA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4"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EFA9C09">
            <w:pPr>
              <w:jc w:val="center"/>
              <w:rPr>
                <w:rFonts w:hint="eastAsia" w:ascii="宋体" w:hAnsi="宋体" w:eastAsia="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EFA9C0A">
            <w:pPr>
              <w:rPr>
                <w:rFonts w:hint="eastAsia" w:ascii="宋体" w:hAnsi="宋体" w:eastAsia="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EFA9C0B">
            <w:pPr>
              <w:rPr>
                <w:rFonts w:hint="eastAsia" w:ascii="宋体" w:hAnsi="宋体" w:eastAsia="宋体" w:cs="宋体"/>
                <w:color w:val="auto"/>
                <w:sz w:val="24"/>
                <w:highlight w:val="none"/>
              </w:rPr>
            </w:pPr>
            <w:r>
              <w:rPr>
                <w:rFonts w:hint="eastAsia" w:ascii="宋体" w:hAnsi="宋体" w:eastAsia="宋体" w:cs="宋体"/>
                <w:color w:val="auto"/>
                <w:sz w:val="24"/>
                <w:highlight w:val="none"/>
              </w:rPr>
              <w:t>（4）培训方案：至少包含培训内容</w:t>
            </w:r>
            <w:r>
              <w:rPr>
                <w:rFonts w:hint="eastAsia" w:ascii="宋体" w:hAnsi="宋体" w:eastAsia="宋体" w:cs="宋体"/>
                <w:bCs/>
                <w:color w:val="auto"/>
                <w:sz w:val="24"/>
                <w:highlight w:val="none"/>
              </w:rPr>
              <w:t>（基本原理、结构、操作、软件使用、维护保养及简单故障排除）</w:t>
            </w:r>
            <w:r>
              <w:rPr>
                <w:rFonts w:hint="eastAsia" w:ascii="宋体" w:hAnsi="宋体" w:eastAsia="宋体" w:cs="宋体"/>
                <w:color w:val="auto"/>
                <w:sz w:val="24"/>
                <w:highlight w:val="none"/>
              </w:rPr>
              <w:t>、培训</w:t>
            </w:r>
            <w:r>
              <w:rPr>
                <w:rFonts w:hint="eastAsia" w:ascii="宋体" w:hAnsi="宋体" w:eastAsia="宋体" w:cs="宋体"/>
                <w:color w:val="auto"/>
                <w:sz w:val="24"/>
                <w:highlight w:val="none"/>
                <w:lang w:val="en-GB"/>
              </w:rPr>
              <w:t>目标</w:t>
            </w:r>
            <w:r>
              <w:rPr>
                <w:rFonts w:hint="eastAsia" w:ascii="宋体" w:hAnsi="宋体" w:eastAsia="宋体" w:cs="宋体"/>
                <w:color w:val="auto"/>
                <w:sz w:val="24"/>
                <w:highlight w:val="none"/>
              </w:rPr>
              <w:t>、培训时间和地点安排、师资力量等内容，</w:t>
            </w:r>
            <w:r>
              <w:rPr>
                <w:rFonts w:hint="eastAsia" w:ascii="宋体" w:hAnsi="宋体" w:eastAsia="宋体" w:cs="宋体"/>
                <w:bCs/>
                <w:color w:val="auto"/>
                <w:sz w:val="24"/>
                <w:highlight w:val="none"/>
                <w:lang w:bidi="ar"/>
              </w:rPr>
              <w:t>各项内容完整、可行且符合项目实际需求的得6分；有欠缺或不足的每项（处）扣0.5-2分，扣完此项分值为止。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C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7EFA9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85" w:hRule="atLeast"/>
        </w:trPr>
        <w:tc>
          <w:tcPr>
            <w:tcW w:w="655" w:type="dxa"/>
            <w:tcBorders>
              <w:top w:val="single" w:color="000000" w:sz="4" w:space="0"/>
              <w:left w:val="single" w:color="000000" w:sz="4" w:space="0"/>
              <w:right w:val="single" w:color="000000" w:sz="4" w:space="0"/>
            </w:tcBorders>
            <w:vAlign w:val="center"/>
          </w:tcPr>
          <w:p w14:paraId="7EFA9C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37" w:type="dxa"/>
            <w:tcBorders>
              <w:top w:val="single" w:color="000000" w:sz="4" w:space="0"/>
              <w:left w:val="single" w:color="000000" w:sz="4" w:space="0"/>
              <w:right w:val="single" w:color="000000" w:sz="4" w:space="0"/>
            </w:tcBorders>
            <w:vAlign w:val="center"/>
          </w:tcPr>
          <w:p w14:paraId="7EFA9C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C1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EFA9C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7EFA9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EFA9C13">
            <w:pPr>
              <w:jc w:val="center"/>
              <w:rPr>
                <w:rFonts w:hint="eastAsia" w:ascii="宋体" w:hAnsi="宋体" w:eastAsia="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7EFA9C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7EFA9C15">
            <w:pPr>
              <w:widowControl/>
              <w:jc w:val="center"/>
              <w:rPr>
                <w:rFonts w:hint="eastAsia" w:ascii="宋体" w:hAnsi="宋体" w:eastAsia="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7EFA9C1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=SUM(ABOVE)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70</w:t>
            </w:r>
            <w:r>
              <w:rPr>
                <w:rFonts w:hint="eastAsia" w:ascii="宋体" w:hAnsi="宋体" w:eastAsia="宋体" w:cs="宋体"/>
                <w:color w:val="auto"/>
                <w:sz w:val="24"/>
                <w:highlight w:val="none"/>
              </w:rPr>
              <w:fldChar w:fldCharType="end"/>
            </w:r>
          </w:p>
        </w:tc>
      </w:tr>
      <w:bookmarkEnd w:id="23"/>
    </w:tbl>
    <w:p w14:paraId="7EFA9C1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7EFA9C19">
      <w:pPr>
        <w:spacing w:line="400" w:lineRule="exact"/>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二、报价评审（满分30分）</w:t>
      </w:r>
    </w:p>
    <w:p w14:paraId="7EFA9C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1.拆启各投标人的投标报价，公开宣读。</w:t>
      </w:r>
    </w:p>
    <w:p w14:paraId="7EFA9C1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分析报价是否合理，报价范围是否完整，有否重大错漏。</w:t>
      </w:r>
      <w:r>
        <w:rPr>
          <w:rFonts w:hint="eastAsia" w:ascii="宋体" w:hAnsi="宋体" w:eastAsia="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eastAsia="宋体" w:cs="宋体"/>
          <w:color w:val="auto"/>
          <w:sz w:val="24"/>
          <w:highlight w:val="none"/>
        </w:rPr>
        <w:t>理。</w:t>
      </w:r>
    </w:p>
    <w:p w14:paraId="7EFA9C1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2.评定评标基准价：所有有效报价的最低报价【小微企业（含监狱企业、残疾人福利性单位）优惠扣除后】作为评标基准价。</w:t>
      </w:r>
    </w:p>
    <w:p w14:paraId="7EFA9C1D">
      <w:pPr>
        <w:spacing w:line="400" w:lineRule="exact"/>
        <w:ind w:firstLine="482"/>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报价分=（评标基准价/投标报价）×30分。</w:t>
      </w:r>
    </w:p>
    <w:p w14:paraId="7EFA9C1E">
      <w:pPr>
        <w:spacing w:line="400" w:lineRule="exact"/>
        <w:ind w:firstLine="472" w:firstLineChars="196"/>
        <w:outlineLvl w:val="1"/>
        <w:rPr>
          <w:rFonts w:hint="eastAsia" w:ascii="宋体" w:hAnsi="宋体" w:eastAsia="宋体" w:cs="宋体"/>
          <w:color w:val="auto"/>
          <w:sz w:val="30"/>
          <w:szCs w:val="30"/>
          <w:highlight w:val="none"/>
        </w:rPr>
      </w:pPr>
      <w:r>
        <w:rPr>
          <w:rFonts w:hint="eastAsia" w:ascii="宋体" w:hAnsi="宋体" w:eastAsia="宋体" w:cs="宋体"/>
          <w:b/>
          <w:color w:val="auto"/>
          <w:sz w:val="24"/>
          <w:highlight w:val="none"/>
        </w:rPr>
        <w:t>三、计算综合总分（满分为100分）</w:t>
      </w:r>
      <w:r>
        <w:rPr>
          <w:rFonts w:hint="eastAsia" w:ascii="宋体" w:hAnsi="宋体" w:eastAsia="宋体" w:cs="宋体"/>
          <w:color w:val="auto"/>
          <w:sz w:val="24"/>
          <w:highlight w:val="none"/>
        </w:rPr>
        <w:t>：综合总分=商务技术得分+报价得分。</w:t>
      </w:r>
    </w:p>
    <w:p w14:paraId="7EFA9C1F">
      <w:pPr>
        <w:adjustRightInd w:val="0"/>
        <w:spacing w:line="360" w:lineRule="exact"/>
        <w:ind w:firstLine="602"/>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7EFA9C20">
      <w:pPr>
        <w:adjustRightInd w:val="0"/>
        <w:spacing w:line="360" w:lineRule="exac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第六章  采购合同 </w:t>
      </w:r>
    </w:p>
    <w:p w14:paraId="7EFA9C21">
      <w:pPr>
        <w:shd w:val="clear" w:color="auto" w:fill="FFFFFF"/>
        <w:spacing w:line="360" w:lineRule="exact"/>
        <w:ind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（范本，可据实修改）</w:t>
      </w:r>
    </w:p>
    <w:p w14:paraId="7EFA9C22">
      <w:pPr>
        <w:shd w:val="clear" w:color="auto" w:fill="FFFFFF"/>
        <w:spacing w:line="360" w:lineRule="exact"/>
        <w:ind w:right="-105" w:rightChars="-50"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FA9C23">
      <w:pPr>
        <w:spacing w:line="440" w:lineRule="exact"/>
        <w:rPr>
          <w:rFonts w:hint="eastAsia" w:ascii="宋体" w:hAnsi="宋体" w:eastAsia="宋体" w:cs="宋体"/>
          <w:color w:val="auto"/>
          <w:sz w:val="24"/>
          <w:highlight w:val="none"/>
        </w:rPr>
      </w:pPr>
    </w:p>
    <w:p w14:paraId="7EFA9C24">
      <w:pPr>
        <w:spacing w:line="640" w:lineRule="exact"/>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浙江师范大学</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项目采购合同</w:t>
      </w:r>
    </w:p>
    <w:p w14:paraId="7EFA9C25">
      <w:pPr>
        <w:spacing w:line="640" w:lineRule="exact"/>
        <w:ind w:firstLine="640"/>
        <w:jc w:val="center"/>
        <w:rPr>
          <w:rFonts w:hint="eastAsia" w:ascii="宋体" w:hAnsi="宋体" w:eastAsia="宋体" w:cs="宋体"/>
          <w:b/>
          <w:bCs/>
          <w:color w:val="auto"/>
          <w:sz w:val="32"/>
          <w:szCs w:val="32"/>
          <w:highlight w:val="none"/>
        </w:rPr>
      </w:pPr>
    </w:p>
    <w:p w14:paraId="7EFA9C26">
      <w:pPr>
        <w:ind w:firstLine="482"/>
        <w:rPr>
          <w:rFonts w:hint="eastAsia" w:ascii="宋体" w:hAnsi="宋体" w:eastAsia="宋体" w:cs="宋体"/>
          <w:color w:val="auto"/>
          <w:highlight w:val="none"/>
        </w:rPr>
      </w:pPr>
    </w:p>
    <w:p w14:paraId="7EFA9C27">
      <w:pPr>
        <w:spacing w:line="30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需方(甲方)： </w:t>
      </w:r>
      <w:r>
        <w:rPr>
          <w:rFonts w:hint="eastAsia" w:ascii="宋体" w:hAnsi="宋体" w:eastAsia="宋体" w:cs="宋体"/>
          <w:bCs/>
          <w:color w:val="auto"/>
          <w:sz w:val="24"/>
          <w:highlight w:val="none"/>
          <w:u w:val="single"/>
        </w:rPr>
        <w:t xml:space="preserve">    </w:t>
      </w:r>
      <w:r>
        <w:rPr>
          <w:rFonts w:hint="eastAsia" w:ascii="宋体" w:hAnsi="宋体" w:eastAsia="宋体" w:cs="宋体"/>
          <w:b/>
          <w:color w:val="auto"/>
          <w:sz w:val="24"/>
          <w:highlight w:val="none"/>
          <w:u w:val="single"/>
        </w:rPr>
        <w:t>浙江师范大学</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签订时间：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14:paraId="7EFA9C28">
      <w:pPr>
        <w:spacing w:line="300" w:lineRule="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供方(乙方)：</w:t>
      </w:r>
      <w:r>
        <w:rPr>
          <w:rStyle w:val="41"/>
          <w:rFonts w:hint="eastAsia" w:ascii="宋体" w:hAnsi="宋体" w:eastAsia="宋体" w:cs="宋体"/>
          <w:bCs w:val="0"/>
          <w:color w:val="auto"/>
          <w:sz w:val="24"/>
          <w:highlight w:val="none"/>
          <w:u w:val="single"/>
        </w:rPr>
        <w:t xml:space="preserve">                     </w:t>
      </w:r>
      <w:r>
        <w:rPr>
          <w:rStyle w:val="41"/>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签订地点：</w:t>
      </w:r>
      <w:r>
        <w:rPr>
          <w:rFonts w:hint="eastAsia" w:ascii="宋体" w:hAnsi="宋体" w:eastAsia="宋体" w:cs="宋体"/>
          <w:bCs/>
          <w:color w:val="auto"/>
          <w:sz w:val="24"/>
          <w:highlight w:val="none"/>
          <w:u w:val="single"/>
        </w:rPr>
        <w:t xml:space="preserve">    </w:t>
      </w:r>
      <w:r>
        <w:rPr>
          <w:rFonts w:hint="eastAsia" w:ascii="宋体" w:hAnsi="宋体" w:eastAsia="宋体" w:cs="宋体"/>
          <w:b/>
          <w:color w:val="auto"/>
          <w:sz w:val="24"/>
          <w:highlight w:val="none"/>
          <w:u w:val="single"/>
        </w:rPr>
        <w:t>浙江师范大学</w:t>
      </w:r>
      <w:r>
        <w:rPr>
          <w:rFonts w:hint="eastAsia" w:ascii="宋体" w:hAnsi="宋体" w:eastAsia="宋体" w:cs="宋体"/>
          <w:bCs/>
          <w:color w:val="auto"/>
          <w:sz w:val="24"/>
          <w:highlight w:val="none"/>
          <w:u w:val="single"/>
        </w:rPr>
        <w:t xml:space="preserve">   </w:t>
      </w:r>
    </w:p>
    <w:p w14:paraId="7EFA9C29">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根据《中华人民共和国政府采购法》《中华人民共和国民法典》等有关法律法规的规定，甲乙双方按照</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日浙江师范大学公开招标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项目采购结果，经充分协商,同意就下列条款签订本合同</w:t>
      </w:r>
      <w:r>
        <w:rPr>
          <w:rFonts w:hint="eastAsia" w:ascii="宋体" w:hAnsi="宋体" w:eastAsia="宋体" w:cs="宋体"/>
          <w:color w:val="auto"/>
          <w:sz w:val="24"/>
          <w:highlight w:val="none"/>
        </w:rPr>
        <w:t>。</w:t>
      </w:r>
    </w:p>
    <w:p w14:paraId="7EFA9C2A">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第一条  合同标的</w:t>
      </w:r>
    </w:p>
    <w:p w14:paraId="7EFA9C2B">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1.合同标的</w:t>
      </w:r>
    </w:p>
    <w:tbl>
      <w:tblPr>
        <w:tblStyle w:val="38"/>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7EFA9C34">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7EFA9C2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货物名称</w:t>
            </w:r>
          </w:p>
        </w:tc>
        <w:tc>
          <w:tcPr>
            <w:tcW w:w="2159" w:type="dxa"/>
            <w:tcBorders>
              <w:top w:val="single" w:color="auto" w:sz="8" w:space="0"/>
              <w:left w:val="nil"/>
              <w:bottom w:val="single" w:color="auto" w:sz="8" w:space="0"/>
              <w:right w:val="single" w:color="auto" w:sz="4" w:space="0"/>
            </w:tcBorders>
            <w:vAlign w:val="center"/>
          </w:tcPr>
          <w:p w14:paraId="7EFA9C2D">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7EFA9C2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w:t>
            </w:r>
          </w:p>
        </w:tc>
        <w:tc>
          <w:tcPr>
            <w:tcW w:w="874" w:type="dxa"/>
            <w:tcBorders>
              <w:top w:val="single" w:color="auto" w:sz="8" w:space="0"/>
              <w:left w:val="nil"/>
              <w:bottom w:val="single" w:color="auto" w:sz="8" w:space="0"/>
              <w:right w:val="single" w:color="auto" w:sz="8" w:space="0"/>
            </w:tcBorders>
            <w:vAlign w:val="center"/>
          </w:tcPr>
          <w:p w14:paraId="7EFA9C2F">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计量</w:t>
            </w:r>
          </w:p>
          <w:p w14:paraId="7EFA9C30">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818" w:type="dxa"/>
            <w:tcBorders>
              <w:top w:val="single" w:color="auto" w:sz="8" w:space="0"/>
              <w:left w:val="nil"/>
              <w:bottom w:val="single" w:color="auto" w:sz="8" w:space="0"/>
              <w:right w:val="single" w:color="auto" w:sz="8" w:space="0"/>
            </w:tcBorders>
            <w:vAlign w:val="center"/>
          </w:tcPr>
          <w:p w14:paraId="7EFA9C31">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991" w:type="dxa"/>
            <w:tcBorders>
              <w:top w:val="single" w:color="auto" w:sz="8" w:space="0"/>
              <w:left w:val="nil"/>
              <w:bottom w:val="single" w:color="auto" w:sz="8" w:space="0"/>
              <w:right w:val="single" w:color="auto" w:sz="8" w:space="0"/>
            </w:tcBorders>
            <w:vAlign w:val="center"/>
          </w:tcPr>
          <w:p w14:paraId="7EFA9C32">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单价(元)</w:t>
            </w:r>
          </w:p>
        </w:tc>
        <w:tc>
          <w:tcPr>
            <w:tcW w:w="1153" w:type="dxa"/>
            <w:tcBorders>
              <w:top w:val="single" w:color="auto" w:sz="8" w:space="0"/>
              <w:left w:val="nil"/>
              <w:bottom w:val="single" w:color="auto" w:sz="8" w:space="0"/>
              <w:right w:val="single" w:color="auto" w:sz="8" w:space="0"/>
            </w:tcBorders>
            <w:vAlign w:val="center"/>
          </w:tcPr>
          <w:p w14:paraId="7EFA9C33">
            <w:pP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总价(元)</w:t>
            </w:r>
          </w:p>
        </w:tc>
      </w:tr>
      <w:tr w14:paraId="7EFA9C3C">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7EFA9C35">
            <w:pPr>
              <w:jc w:val="center"/>
              <w:rPr>
                <w:rFonts w:hint="eastAsia" w:ascii="宋体" w:hAnsi="宋体" w:eastAsia="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7EFA9C36">
            <w:pPr>
              <w:rPr>
                <w:rFonts w:hint="eastAsia" w:ascii="宋体" w:hAnsi="宋体" w:eastAsia="宋体" w:cs="宋体"/>
                <w:color w:val="auto"/>
                <w:kern w:val="0"/>
                <w:szCs w:val="21"/>
                <w:highlight w:val="none"/>
                <w:shd w:val="clear" w:color="FFFFFF" w:fill="D9D9D9"/>
              </w:rPr>
            </w:pPr>
          </w:p>
        </w:tc>
        <w:tc>
          <w:tcPr>
            <w:tcW w:w="1135" w:type="dxa"/>
            <w:tcBorders>
              <w:top w:val="nil"/>
              <w:left w:val="nil"/>
              <w:bottom w:val="single" w:color="auto" w:sz="8" w:space="0"/>
              <w:right w:val="single" w:color="auto" w:sz="4" w:space="0"/>
            </w:tcBorders>
            <w:vAlign w:val="center"/>
          </w:tcPr>
          <w:p w14:paraId="7EFA9C37">
            <w:pPr>
              <w:rPr>
                <w:rFonts w:hint="eastAsia" w:ascii="宋体" w:hAnsi="宋体" w:eastAsia="宋体" w:cs="宋体"/>
                <w:color w:val="auto"/>
                <w:kern w:val="0"/>
                <w:szCs w:val="21"/>
                <w:highlight w:val="none"/>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7EFA9C38">
            <w:pPr>
              <w:jc w:val="center"/>
              <w:rPr>
                <w:rFonts w:hint="eastAsia" w:ascii="宋体" w:hAnsi="宋体" w:eastAsia="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7EFA9C39">
            <w:pPr>
              <w:jc w:val="center"/>
              <w:rPr>
                <w:rFonts w:hint="eastAsia" w:ascii="宋体" w:hAnsi="宋体" w:eastAsia="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7EFA9C3A">
            <w:pPr>
              <w:jc w:val="center"/>
              <w:rPr>
                <w:rFonts w:hint="eastAsia" w:ascii="宋体" w:hAnsi="宋体" w:eastAsia="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7EFA9C3B">
            <w:pPr>
              <w:jc w:val="center"/>
              <w:rPr>
                <w:rFonts w:hint="eastAsia" w:ascii="宋体" w:hAnsi="宋体" w:eastAsia="宋体" w:cs="宋体"/>
                <w:color w:val="auto"/>
                <w:kern w:val="0"/>
                <w:szCs w:val="21"/>
                <w:highlight w:val="none"/>
              </w:rPr>
            </w:pPr>
          </w:p>
        </w:tc>
      </w:tr>
      <w:tr w14:paraId="7EFA9C44">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7EFA9C3D">
            <w:pPr>
              <w:jc w:val="center"/>
              <w:rPr>
                <w:rFonts w:hint="eastAsia" w:ascii="宋体" w:hAnsi="宋体" w:eastAsia="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7EFA9C3E">
            <w:pPr>
              <w:rPr>
                <w:rFonts w:hint="eastAsia" w:ascii="宋体" w:hAnsi="宋体" w:eastAsia="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14:paraId="7EFA9C3F">
            <w:pPr>
              <w:rPr>
                <w:rFonts w:hint="eastAsia" w:ascii="宋体" w:hAnsi="宋体" w:eastAsia="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14:paraId="7EFA9C40">
            <w:pPr>
              <w:jc w:val="center"/>
              <w:rPr>
                <w:rFonts w:hint="eastAsia" w:ascii="宋体" w:hAnsi="宋体" w:eastAsia="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7EFA9C41">
            <w:pPr>
              <w:jc w:val="center"/>
              <w:rPr>
                <w:rFonts w:hint="eastAsia" w:ascii="宋体" w:hAnsi="宋体" w:eastAsia="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7EFA9C42">
            <w:pPr>
              <w:jc w:val="center"/>
              <w:rPr>
                <w:rFonts w:hint="eastAsia" w:ascii="宋体" w:hAnsi="宋体" w:eastAsia="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7EFA9C43">
            <w:pPr>
              <w:jc w:val="center"/>
              <w:rPr>
                <w:rFonts w:hint="eastAsia" w:ascii="宋体" w:hAnsi="宋体" w:eastAsia="宋体" w:cs="宋体"/>
                <w:color w:val="auto"/>
                <w:kern w:val="0"/>
                <w:szCs w:val="21"/>
                <w:highlight w:val="none"/>
              </w:rPr>
            </w:pPr>
          </w:p>
        </w:tc>
      </w:tr>
      <w:tr w14:paraId="7EFA9C4C">
        <w:tblPrEx>
          <w:tblCellMar>
            <w:top w:w="0" w:type="dxa"/>
            <w:left w:w="108" w:type="dxa"/>
            <w:bottom w:w="0" w:type="dxa"/>
            <w:right w:w="108" w:type="dxa"/>
          </w:tblCellMar>
        </w:tblPrEx>
        <w:trPr>
          <w:trHeight w:val="591" w:hRule="atLeast"/>
          <w:jc w:val="center"/>
        </w:trPr>
        <w:tc>
          <w:tcPr>
            <w:tcW w:w="1656" w:type="dxa"/>
            <w:tcBorders>
              <w:top w:val="nil"/>
              <w:left w:val="single" w:color="auto" w:sz="8" w:space="0"/>
              <w:bottom w:val="single" w:color="auto" w:sz="8" w:space="0"/>
              <w:right w:val="single" w:color="auto" w:sz="8" w:space="0"/>
            </w:tcBorders>
            <w:vAlign w:val="center"/>
          </w:tcPr>
          <w:p w14:paraId="7EFA9C45">
            <w:pPr>
              <w:jc w:val="center"/>
              <w:rPr>
                <w:rFonts w:hint="eastAsia" w:ascii="宋体" w:hAnsi="宋体" w:eastAsia="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14:paraId="7EFA9C46">
            <w:pPr>
              <w:rPr>
                <w:rFonts w:hint="eastAsia" w:ascii="宋体" w:hAnsi="宋体" w:eastAsia="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14:paraId="7EFA9C47">
            <w:pPr>
              <w:rPr>
                <w:rFonts w:hint="eastAsia" w:ascii="宋体" w:hAnsi="宋体" w:eastAsia="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14:paraId="7EFA9C48">
            <w:pPr>
              <w:jc w:val="center"/>
              <w:rPr>
                <w:rFonts w:hint="eastAsia" w:ascii="宋体" w:hAnsi="宋体" w:eastAsia="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14:paraId="7EFA9C49">
            <w:pPr>
              <w:jc w:val="center"/>
              <w:rPr>
                <w:rFonts w:hint="eastAsia" w:ascii="宋体" w:hAnsi="宋体" w:eastAsia="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14:paraId="7EFA9C4A">
            <w:pPr>
              <w:jc w:val="center"/>
              <w:rPr>
                <w:rFonts w:hint="eastAsia" w:ascii="宋体" w:hAnsi="宋体" w:eastAsia="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14:paraId="7EFA9C4B">
            <w:pPr>
              <w:jc w:val="center"/>
              <w:rPr>
                <w:rFonts w:hint="eastAsia" w:ascii="宋体" w:hAnsi="宋体" w:eastAsia="宋体" w:cs="宋体"/>
                <w:color w:val="auto"/>
                <w:kern w:val="0"/>
                <w:szCs w:val="21"/>
                <w:highlight w:val="none"/>
              </w:rPr>
            </w:pPr>
          </w:p>
        </w:tc>
      </w:tr>
      <w:tr w14:paraId="7EFA9C4F">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7EFA9C4D">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合同总价</w:t>
            </w:r>
          </w:p>
        </w:tc>
        <w:tc>
          <w:tcPr>
            <w:tcW w:w="7130" w:type="dxa"/>
            <w:gridSpan w:val="6"/>
            <w:tcBorders>
              <w:top w:val="nil"/>
              <w:left w:val="single" w:color="auto" w:sz="4" w:space="0"/>
              <w:bottom w:val="single" w:color="auto" w:sz="8" w:space="0"/>
              <w:right w:val="single" w:color="auto" w:sz="8" w:space="0"/>
            </w:tcBorders>
            <w:vAlign w:val="center"/>
          </w:tcPr>
          <w:p w14:paraId="7EFA9C4E">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人民币金额（大写）：                       ¥：</w:t>
            </w:r>
          </w:p>
        </w:tc>
      </w:tr>
    </w:tbl>
    <w:p w14:paraId="7EFA9C50">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7EFA9C51">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第二条  交货时间、地点及安装规定</w:t>
      </w:r>
    </w:p>
    <w:p w14:paraId="7EFA9C52">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乙方应当在____________前将货物交付到甲方指定位置并负责免费安装。</w:t>
      </w:r>
    </w:p>
    <w:p w14:paraId="7EFA9C53">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第三条  履约保证金（若有）</w:t>
      </w:r>
    </w:p>
    <w:p w14:paraId="7EFA9C54">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1.乙方须于合同签订后5个工作日内向甲方支付合同总价</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rPr>
        <w:t xml:space="preserve"> 的履约保证金，共计人民币¥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7EFA9C55">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2.提交方式：</w:t>
      </w:r>
    </w:p>
    <w:p w14:paraId="7EFA9C56">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（1）转账：收款单位（户名）:浙江师范大学</w:t>
      </w:r>
    </w:p>
    <w:p w14:paraId="7EFA9C57">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开户银行：金华银行浙师大支行</w:t>
      </w:r>
    </w:p>
    <w:p w14:paraId="7EFA9C58">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银行账号：130182640000422</w:t>
      </w:r>
    </w:p>
    <w:p w14:paraId="7EFA9C59">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（2）银行、保险公司等金融机构、担保机构出具的保函等非现金形式。</w:t>
      </w:r>
    </w:p>
    <w:p w14:paraId="7EFA9C5A">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  货物包装、发运、运输及交付</w:t>
      </w:r>
    </w:p>
    <w:p w14:paraId="7EFA9C5B">
      <w:pPr>
        <w:pStyle w:val="25"/>
        <w:snapToGrid w:val="0"/>
        <w:spacing w:before="0" w:beforeLines="0" w:after="0" w:afterLines="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14:paraId="7EFA9C5C">
      <w:pPr>
        <w:pStyle w:val="25"/>
        <w:snapToGrid w:val="0"/>
        <w:spacing w:before="0" w:beforeLines="0" w:after="0" w:afterLines="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2．货物在规定的交付期限内由乙方送达甲方指定的位置并在验收合格办理相关手续后视为交付。</w:t>
      </w:r>
    </w:p>
    <w:p w14:paraId="7EFA9C5D">
      <w:pPr>
        <w:pStyle w:val="25"/>
        <w:snapToGrid w:val="0"/>
        <w:spacing w:before="0" w:beforeLines="0" w:after="0" w:afterLines="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7EFA9C5E">
      <w:pPr>
        <w:pStyle w:val="25"/>
        <w:snapToGrid w:val="0"/>
        <w:spacing w:before="0" w:beforeLines="0" w:after="0" w:afterLines="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4.交付货物时乙方必须向甲方提供产品说明书、质量保证书、保修卡等必须具备的相关资料和必备的附件。</w:t>
      </w:r>
    </w:p>
    <w:p w14:paraId="7EFA9C5F">
      <w:pPr>
        <w:pStyle w:val="25"/>
        <w:snapToGrid w:val="0"/>
        <w:spacing w:before="0" w:beforeLines="0" w:after="0" w:afterLines="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5.货物在交付甲方前发生的一切风险（包括运输、安装、调试等过程中发生的人身、货物安全问题）均由乙方负责。</w:t>
      </w:r>
    </w:p>
    <w:p w14:paraId="7EFA9C60">
      <w:pPr>
        <w:spacing w:line="400" w:lineRule="exact"/>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第五条  验收时间、标准</w:t>
      </w:r>
    </w:p>
    <w:p w14:paraId="7EFA9C61">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1.甲方应当在乙方到货并安装调试完毕后及时对货物进行验收。</w:t>
      </w:r>
    </w:p>
    <w:p w14:paraId="7EFA9C62">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2.验收标准：如本合同的有关规定，或投标时递交的样品（如有）进行验收。</w:t>
      </w:r>
    </w:p>
    <w:p w14:paraId="7EFA9C63">
      <w:pPr>
        <w:pStyle w:val="25"/>
        <w:snapToGrid w:val="0"/>
        <w:spacing w:beforeLines="0" w:afterLines="0"/>
        <w:ind w:firstLine="482" w:firstLineChars="200"/>
        <w:jc w:val="left"/>
        <w:rPr>
          <w:rFonts w:hint="eastAsia" w:ascii="宋体" w:hAnsi="宋体" w:eastAsia="宋体" w:cs="宋体"/>
          <w:b/>
          <w:bCs/>
          <w:color w:val="auto"/>
          <w:kern w:val="0"/>
          <w:highlight w:val="none"/>
          <w:shd w:val="clear" w:color="FFFFFF" w:fill="D9D9D9"/>
        </w:rPr>
      </w:pPr>
      <w:r>
        <w:rPr>
          <w:rFonts w:hint="eastAsia" w:ascii="宋体" w:hAnsi="宋体" w:eastAsia="宋体" w:cs="宋体"/>
          <w:b/>
          <w:bCs/>
          <w:color w:val="auto"/>
          <w:kern w:val="0"/>
          <w:sz w:val="24"/>
          <w:szCs w:val="24"/>
          <w:highlight w:val="none"/>
        </w:rPr>
        <w:t>第六条  货款支付</w:t>
      </w:r>
      <w:r>
        <w:rPr>
          <w:rFonts w:hint="eastAsia" w:ascii="宋体" w:hAnsi="宋体" w:eastAsia="宋体" w:cs="宋体"/>
          <w:b/>
          <w:bCs/>
          <w:color w:val="auto"/>
          <w:kern w:val="0"/>
          <w:highlight w:val="none"/>
          <w:shd w:val="clear" w:color="FFFFFF" w:fill="D9D9D9"/>
        </w:rPr>
        <w:t>（二选一）</w:t>
      </w:r>
    </w:p>
    <w:p w14:paraId="7EFA9C64">
      <w:pPr>
        <w:widowControl/>
        <w:spacing w:line="40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1.进口产品</w:t>
      </w:r>
    </w:p>
    <w:p w14:paraId="7EFA9C65">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合同签订后____日内，乙方同意甲方向甲方指定的进出口代理商支付合同总价的50%的预付款，即¥       元（大写：          ）。货物安装调试完毕，验收合格后，乙方在提供符合甲方付款流程所需材料的前提下，甲方在7个工作日内支付余款，即¥       元（大写：          ）给甲方指定的进出口代理商。由甲方指定的进出口代理商负责向乙方指定的生产公司付款。除进口货物合同款外，甲方不再另付其它任何费用。</w:t>
      </w:r>
    </w:p>
    <w:p w14:paraId="7EFA9C66">
      <w:pPr>
        <w:widowControl/>
        <w:spacing w:line="40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2.国内产品</w:t>
      </w:r>
    </w:p>
    <w:p w14:paraId="7EFA9C67">
      <w:pPr>
        <w:widowControl/>
        <w:spacing w:line="400" w:lineRule="exact"/>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（1）设备：</w:t>
      </w:r>
      <w:r>
        <w:rPr>
          <w:rFonts w:hint="eastAsia" w:ascii="宋体" w:hAnsi="宋体" w:eastAsia="宋体" w:cs="宋体"/>
          <w:color w:val="auto"/>
          <w:kern w:val="0"/>
          <w:sz w:val="24"/>
          <w:highlight w:val="none"/>
        </w:rPr>
        <w:t>乙方向甲方出具付款项的全额增值税专用发票，并提供国产设备证明。汇总开具增值税专用发票的，需附税控系统开具的《销售货物或者提供应税劳务清单》，并加盖单位财务或发票专用章。</w:t>
      </w:r>
    </w:p>
    <w:p w14:paraId="7EFA9C68">
      <w:pPr>
        <w:widowControl/>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FFFFFF" w:fill="D9D9D9"/>
        </w:rPr>
        <w:t>①乙方为中小企业的，</w:t>
      </w:r>
      <w:r>
        <w:rPr>
          <w:rFonts w:hint="eastAsia" w:ascii="宋体" w:hAnsi="宋体" w:eastAsia="宋体" w:cs="宋体"/>
          <w:color w:val="auto"/>
          <w:kern w:val="0"/>
          <w:sz w:val="24"/>
          <w:highlight w:val="none"/>
        </w:rPr>
        <w:t>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支付合同总价余款（扣除预付款）。</w:t>
      </w:r>
    </w:p>
    <w:p w14:paraId="7EFA9C69">
      <w:pPr>
        <w:widowControl/>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在签订合同时，乙方明确表示无需预付款或者主动要求降低预付款比例的，可降低预付款比例（预付款保函同步调整）。</w:t>
      </w:r>
    </w:p>
    <w:p w14:paraId="7EFA9C6A">
      <w:pPr>
        <w:widowControl/>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FFFFFF" w:fill="D9D9D9"/>
        </w:rPr>
        <w:t>②乙方为大型企业的，</w:t>
      </w:r>
      <w:r>
        <w:rPr>
          <w:rFonts w:hint="eastAsia" w:ascii="宋体" w:hAnsi="宋体" w:eastAsia="宋体" w:cs="宋体"/>
          <w:color w:val="auto"/>
          <w:kern w:val="0"/>
          <w:sz w:val="24"/>
          <w:highlight w:val="none"/>
        </w:rPr>
        <w:t>货物安装调试完毕且验收合格后，在提供符合甲方付款流程所需材料的前提下，甲方在7个工作日内一次性支付合同总价款。</w:t>
      </w:r>
    </w:p>
    <w:p w14:paraId="7EFA9C6B">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质保期、售后服务</w:t>
      </w:r>
    </w:p>
    <w:p w14:paraId="7EFA9C6C">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质保</w:t>
      </w:r>
      <w:r>
        <w:rPr>
          <w:rFonts w:hint="eastAsia" w:ascii="宋体" w:hAnsi="宋体" w:eastAsia="宋体" w:cs="宋体"/>
          <w:color w:val="auto"/>
          <w:sz w:val="24"/>
          <w:highlight w:val="none"/>
        </w:rPr>
        <w:t>期：乙方对所供货物提供质保期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年（自验收合格之日起算）。</w:t>
      </w:r>
    </w:p>
    <w:p w14:paraId="7EFA9C6D">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售后服务：质保期内，乙方负责对其提供的货物整机进行维修和系统维护，不再收取任何费用。</w:t>
      </w:r>
      <w:r>
        <w:rPr>
          <w:rFonts w:hint="eastAsia" w:ascii="宋体" w:hAnsi="宋体" w:eastAsia="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7EFA9C6E">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（1）更换：由乙方承担所发生的全部费用。</w:t>
      </w:r>
    </w:p>
    <w:p w14:paraId="7EFA9C6F">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（2）贬值处理：由甲乙双方协商定价。</w:t>
      </w:r>
    </w:p>
    <w:p w14:paraId="7EFA9C70">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（3）退货处理：乙方应退还甲方支付的合同款，同时应承担该货物的直接费用（运输、保险、检验、货款利息及银行手续费等）。</w:t>
      </w:r>
    </w:p>
    <w:p w14:paraId="7EFA9C71">
      <w:pPr>
        <w:spacing w:line="40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售后服务承诺详见附件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FA9C72">
      <w:pPr>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  权利保证</w:t>
      </w:r>
    </w:p>
    <w:p w14:paraId="7EFA9C73">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乙方应保证甲方在使用该货物或其任何一部分时不被第三方提出侵犯其专利权、著作权、商标权或其他权利的起诉。一旦出现侵权，乙方应承担全部责任。</w:t>
      </w:r>
    </w:p>
    <w:p w14:paraId="7EFA9C74">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  违约责任</w:t>
      </w:r>
    </w:p>
    <w:p w14:paraId="7EFA9C75">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1.甲方无正当理由拒绝接受货物的，甲方向乙方偿付拒绝接受货物价值总额的百分之五的违约金。</w:t>
      </w:r>
    </w:p>
    <w:p w14:paraId="7EFA9C76">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2.甲方无故逾期验收和办理货款支付手续的,甲方应按逾期付款总额每日万分之三的标准向乙方支付违约金。</w:t>
      </w:r>
    </w:p>
    <w:p w14:paraId="7EFA9C77">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14:paraId="7EFA9C78">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7EFA9C79">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5.因乙方原因导致甲方解除合同的，乙方应向甲方支付合同总金额百分之五的违约金，如造成甲方损失超过违约金数额的，超出部分由乙方继续承担赔偿责任。</w:t>
      </w:r>
    </w:p>
    <w:p w14:paraId="7EFA9C7A">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6.赔偿责任范围还包括但不限于甲方因此支付的公证费、鉴定费、诉讼费、律师费等费用。 </w:t>
      </w:r>
    </w:p>
    <w:p w14:paraId="7EFA9C7B">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  合同的转让</w:t>
      </w:r>
    </w:p>
    <w:p w14:paraId="7EFA9C7C">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乙方不得擅自部分或全部转让其应履行的合同义务，否则，甲方视乙方擅自转让行为为违约行为，有权单方解除合同，按本合同第八条追究乙方的违约责任。</w:t>
      </w:r>
    </w:p>
    <w:p w14:paraId="7EFA9C7D">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第十一条  合同的组成及生效</w:t>
      </w:r>
    </w:p>
    <w:p w14:paraId="7EFA9C7E">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1.招标文件、中标人的投标文件、有关变更补充文件以及评标过程中的澄清、承诺文件等及合同附件均是合同的重要组成部分和本合同均具有同等法律效力。</w:t>
      </w:r>
    </w:p>
    <w:p w14:paraId="7EFA9C7F">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7EFA9C80">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3.本合同壹式肆份，甲方执叁份，乙方执壹份。</w:t>
      </w:r>
    </w:p>
    <w:p w14:paraId="7EFA9C81">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  不可抗力处理</w:t>
      </w:r>
    </w:p>
    <w:p w14:paraId="7EFA9C82">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1.在合同有效期内，任何一方因不可抗力导致不能履行合同，则合同履行期可延长，其延长期与不可抗力影响期相同。</w:t>
      </w:r>
    </w:p>
    <w:p w14:paraId="7EFA9C83">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2.不可抗力发生后，应立即通知对方，并寄送有关权威机构出具的证明。</w:t>
      </w:r>
    </w:p>
    <w:p w14:paraId="7EFA9C84">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第十三条  合同争议的解决方式</w:t>
      </w:r>
    </w:p>
    <w:p w14:paraId="7EFA9C85">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本合同如发生纠纷，当事人双方应当及时协商解决，协商不成时，由甲方所在地人民法院裁决。</w:t>
      </w:r>
    </w:p>
    <w:p w14:paraId="7EFA9C86">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第十四条  其他约定</w:t>
      </w:r>
    </w:p>
    <w:p w14:paraId="7EFA9C87">
      <w:pPr>
        <w:spacing w:line="40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其他约定详见附件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FA9C88">
      <w:pPr>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第十五条  本合同共有附件</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个，共计</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页</w:t>
      </w:r>
    </w:p>
    <w:p w14:paraId="7EFA9C89">
      <w:pPr>
        <w:ind w:firstLine="60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7EFA9C8A">
      <w:pPr>
        <w:pStyle w:val="25"/>
        <w:tabs>
          <w:tab w:val="left" w:pos="2472"/>
        </w:tabs>
        <w:snapToGrid w:val="0"/>
        <w:spacing w:before="0" w:beforeLines="0" w:after="0" w:afterLines="0" w:line="240" w:lineRule="auto"/>
        <w:ind w:firstLine="602"/>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第七章　 投标文件格式</w:t>
      </w:r>
    </w:p>
    <w:p w14:paraId="7EFA9C8B">
      <w:pPr>
        <w:pStyle w:val="25"/>
        <w:tabs>
          <w:tab w:val="left" w:pos="2472"/>
        </w:tabs>
        <w:snapToGrid w:val="0"/>
        <w:spacing w:before="0" w:beforeLines="0" w:after="0" w:afterLines="0" w:line="240" w:lineRule="auto"/>
        <w:ind w:firstLine="452" w:firstLineChars="1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7EFA9C8C">
      <w:pPr>
        <w:shd w:val="clear" w:color="auto" w:fill="FFFFFF"/>
        <w:snapToGrid w:val="0"/>
        <w:spacing w:after="50"/>
        <w:ind w:firstLine="482"/>
        <w:rPr>
          <w:rFonts w:hint="eastAsia" w:ascii="宋体" w:hAnsi="宋体" w:eastAsia="宋体" w:cs="宋体"/>
          <w:b/>
          <w:bCs/>
          <w:color w:val="auto"/>
          <w:sz w:val="32"/>
          <w:szCs w:val="20"/>
          <w:highlight w:val="none"/>
        </w:rPr>
      </w:pPr>
      <w:r>
        <w:rPr>
          <w:rFonts w:hint="eastAsia" w:ascii="宋体" w:hAnsi="宋体" w:eastAsia="宋体" w:cs="宋体"/>
          <w:b/>
          <w:bCs/>
          <w:color w:val="auto"/>
          <w:sz w:val="28"/>
          <w:szCs w:val="28"/>
          <w:highlight w:val="none"/>
        </w:rPr>
        <w:t xml:space="preserve">第一部分、资格证明文件  </w:t>
      </w:r>
      <w:r>
        <w:rPr>
          <w:rFonts w:hint="eastAsia" w:ascii="宋体" w:hAnsi="宋体" w:eastAsia="宋体" w:cs="宋体"/>
          <w:b/>
          <w:bCs/>
          <w:color w:val="auto"/>
          <w:sz w:val="28"/>
          <w:highlight w:val="none"/>
        </w:rPr>
        <w:t xml:space="preserve"> </w:t>
      </w:r>
    </w:p>
    <w:p w14:paraId="7EFA9C8D">
      <w:pPr>
        <w:shd w:val="clear" w:color="auto" w:fill="FFFFFF"/>
        <w:snapToGrid w:val="0"/>
        <w:spacing w:after="50"/>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p>
    <w:p w14:paraId="7EFA9C8E">
      <w:pPr>
        <w:pStyle w:val="48"/>
        <w:spacing w:line="360" w:lineRule="auto"/>
        <w:ind w:firstLine="0"/>
        <w:rPr>
          <w:rFonts w:hint="eastAsia" w:ascii="宋体" w:hAnsi="宋体" w:eastAsia="宋体" w:cs="宋体"/>
          <w:b/>
          <w:color w:val="auto"/>
          <w:sz w:val="52"/>
          <w:szCs w:val="52"/>
          <w:highlight w:val="none"/>
        </w:rPr>
      </w:pPr>
    </w:p>
    <w:p w14:paraId="7EFA9C8F">
      <w:pPr>
        <w:pStyle w:val="48"/>
        <w:spacing w:line="360" w:lineRule="auto"/>
        <w:ind w:firstLine="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浙江师范大学</w:t>
      </w:r>
    </w:p>
    <w:p w14:paraId="7EFA9C90">
      <w:pPr>
        <w:pStyle w:val="48"/>
        <w:spacing w:line="360" w:lineRule="auto"/>
        <w:ind w:firstLine="0"/>
        <w:jc w:val="center"/>
        <w:rPr>
          <w:rFonts w:hint="eastAsia" w:ascii="宋体" w:hAnsi="宋体" w:eastAsia="宋体" w:cs="宋体"/>
          <w:b/>
          <w:color w:val="auto"/>
          <w:sz w:val="56"/>
          <w:szCs w:val="56"/>
          <w:highlight w:val="none"/>
        </w:rPr>
      </w:pPr>
      <w:r>
        <w:rPr>
          <w:rFonts w:hint="eastAsia" w:ascii="宋体" w:hAnsi="宋体" w:eastAsia="宋体" w:cs="宋体"/>
          <w:b/>
          <w:color w:val="auto"/>
          <w:sz w:val="52"/>
          <w:szCs w:val="52"/>
          <w:highlight w:val="none"/>
        </w:rPr>
        <w:t>高效液相色谱仪采购项目</w:t>
      </w:r>
    </w:p>
    <w:p w14:paraId="7EFA9C91">
      <w:pPr>
        <w:pStyle w:val="12"/>
        <w:ind w:firstLine="482"/>
        <w:jc w:val="center"/>
        <w:rPr>
          <w:rFonts w:hint="eastAsia" w:ascii="宋体" w:hAnsi="宋体" w:eastAsia="宋体" w:cs="宋体"/>
          <w:color w:val="auto"/>
          <w:highlight w:val="none"/>
        </w:rPr>
      </w:pPr>
    </w:p>
    <w:p w14:paraId="7EFA9C92">
      <w:pPr>
        <w:shd w:val="clear" w:color="auto" w:fill="FFFFFF"/>
        <w:snapToGrid w:val="0"/>
        <w:spacing w:after="50"/>
        <w:jc w:val="center"/>
        <w:rPr>
          <w:rFonts w:hint="eastAsia" w:ascii="宋体" w:hAnsi="宋体" w:eastAsia="宋体" w:cs="宋体"/>
          <w:b/>
          <w:color w:val="auto"/>
          <w:sz w:val="72"/>
          <w:szCs w:val="72"/>
          <w:highlight w:val="none"/>
          <w:shd w:val="clear" w:color="auto" w:fill="FFFFFF"/>
          <w:lang w:bidi="ar"/>
        </w:rPr>
      </w:pPr>
    </w:p>
    <w:p w14:paraId="7EFA9C93">
      <w:pPr>
        <w:shd w:val="clear" w:color="auto" w:fill="FFFFFF"/>
        <w:snapToGrid w:val="0"/>
        <w:spacing w:after="50"/>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lang w:bidi="ar"/>
        </w:rPr>
        <w:t>投 标 文 件</w:t>
      </w:r>
    </w:p>
    <w:p w14:paraId="7EFA9C94">
      <w:pPr>
        <w:shd w:val="clear" w:color="auto" w:fill="FFFFFF"/>
        <w:snapToGrid w:val="0"/>
        <w:spacing w:after="50"/>
        <w:ind w:firstLine="1040"/>
        <w:jc w:val="center"/>
        <w:rPr>
          <w:rFonts w:hint="eastAsia" w:ascii="宋体" w:hAnsi="宋体" w:eastAsia="宋体" w:cs="宋体"/>
          <w:b/>
          <w:color w:val="auto"/>
          <w:sz w:val="52"/>
          <w:szCs w:val="52"/>
          <w:highlight w:val="none"/>
          <w:shd w:val="clear" w:color="auto" w:fill="FFFFFF"/>
          <w:lang w:bidi="ar"/>
        </w:rPr>
      </w:pPr>
    </w:p>
    <w:p w14:paraId="7EFA9C95">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r>
        <w:rPr>
          <w:rFonts w:hint="eastAsia" w:ascii="宋体" w:hAnsi="宋体" w:eastAsia="宋体" w:cs="宋体"/>
          <w:b/>
          <w:color w:val="auto"/>
          <w:sz w:val="52"/>
          <w:szCs w:val="52"/>
          <w:highlight w:val="none"/>
          <w:shd w:val="clear" w:color="auto" w:fill="FFFFFF"/>
          <w:lang w:bidi="ar"/>
        </w:rPr>
        <w:t>（资格证明文件）</w:t>
      </w:r>
    </w:p>
    <w:p w14:paraId="7EFA9C96">
      <w:pPr>
        <w:shd w:val="clear" w:color="auto" w:fill="FFFFFF"/>
        <w:snapToGrid w:val="0"/>
        <w:spacing w:after="50"/>
        <w:ind w:firstLine="880"/>
        <w:jc w:val="center"/>
        <w:rPr>
          <w:rFonts w:hint="eastAsia" w:ascii="宋体" w:hAnsi="宋体" w:eastAsia="宋体" w:cs="宋体"/>
          <w:b/>
          <w:color w:val="auto"/>
          <w:sz w:val="44"/>
          <w:szCs w:val="44"/>
          <w:highlight w:val="none"/>
        </w:rPr>
      </w:pPr>
    </w:p>
    <w:p w14:paraId="7EFA9C97">
      <w:pPr>
        <w:pStyle w:val="12"/>
        <w:ind w:firstLine="880"/>
        <w:rPr>
          <w:rFonts w:hint="eastAsia" w:ascii="宋体" w:hAnsi="宋体" w:eastAsia="宋体" w:cs="宋体"/>
          <w:b/>
          <w:color w:val="auto"/>
          <w:sz w:val="44"/>
          <w:szCs w:val="44"/>
          <w:highlight w:val="none"/>
        </w:rPr>
      </w:pPr>
    </w:p>
    <w:p w14:paraId="7EFA9C98">
      <w:pPr>
        <w:ind w:firstLine="880"/>
        <w:rPr>
          <w:rFonts w:hint="eastAsia" w:ascii="宋体" w:hAnsi="宋体" w:eastAsia="宋体" w:cs="宋体"/>
          <w:b/>
          <w:color w:val="auto"/>
          <w:sz w:val="44"/>
          <w:szCs w:val="44"/>
          <w:highlight w:val="none"/>
        </w:rPr>
      </w:pPr>
    </w:p>
    <w:p w14:paraId="7EFA9C99">
      <w:pPr>
        <w:pStyle w:val="20"/>
        <w:rPr>
          <w:rFonts w:hint="eastAsia" w:ascii="宋体" w:hAnsi="宋体" w:eastAsia="宋体" w:cs="宋体"/>
          <w:b/>
          <w:color w:val="auto"/>
          <w:sz w:val="44"/>
          <w:szCs w:val="44"/>
          <w:highlight w:val="none"/>
        </w:rPr>
      </w:pPr>
    </w:p>
    <w:p w14:paraId="7EFA9C9A">
      <w:pPr>
        <w:pStyle w:val="21"/>
        <w:rPr>
          <w:rFonts w:hint="eastAsia" w:ascii="宋体" w:hAnsi="宋体" w:eastAsia="宋体" w:cs="宋体"/>
          <w:color w:val="auto"/>
          <w:highlight w:val="none"/>
        </w:rPr>
      </w:pPr>
    </w:p>
    <w:p w14:paraId="7EFA9C9B">
      <w:pPr>
        <w:pStyle w:val="12"/>
        <w:ind w:firstLine="482"/>
        <w:rPr>
          <w:rFonts w:hint="eastAsia" w:ascii="宋体" w:hAnsi="宋体" w:eastAsia="宋体" w:cs="宋体"/>
          <w:color w:val="auto"/>
          <w:highlight w:val="none"/>
        </w:rPr>
      </w:pPr>
    </w:p>
    <w:p w14:paraId="7EFA9C9C">
      <w:pPr>
        <w:shd w:val="clear" w:color="auto" w:fill="FFFFFF"/>
        <w:snapToGrid w:val="0"/>
        <w:spacing w:after="50"/>
        <w:ind w:firstLine="482"/>
        <w:rPr>
          <w:rFonts w:hint="eastAsia" w:ascii="宋体" w:hAnsi="宋体" w:eastAsia="宋体" w:cs="宋体"/>
          <w:bCs/>
          <w:color w:val="auto"/>
          <w:sz w:val="24"/>
          <w:szCs w:val="20"/>
          <w:highlight w:val="none"/>
        </w:rPr>
      </w:pPr>
    </w:p>
    <w:p w14:paraId="7EFA9C9D">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项目编号：WQ2024383-HW287</w:t>
      </w:r>
    </w:p>
    <w:p w14:paraId="7EFA9C9E">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投标人全称（电子签章/公章）：</w:t>
      </w:r>
    </w:p>
    <w:p w14:paraId="7EFA9C9F">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投标人地址：</w:t>
      </w:r>
    </w:p>
    <w:p w14:paraId="7EFA9CA0">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联系电话：</w:t>
      </w:r>
    </w:p>
    <w:p w14:paraId="7EFA9CA1">
      <w:pPr>
        <w:shd w:val="clear" w:color="auto" w:fill="FFFFFF"/>
        <w:snapToGrid w:val="0"/>
        <w:spacing w:after="50"/>
        <w:ind w:firstLine="900" w:firstLineChars="300"/>
        <w:rPr>
          <w:rFonts w:hint="eastAsia" w:ascii="宋体" w:hAnsi="宋体" w:eastAsia="宋体" w:cs="宋体"/>
          <w:bCs/>
          <w:color w:val="auto"/>
          <w:sz w:val="30"/>
          <w:szCs w:val="30"/>
          <w:highlight w:val="none"/>
        </w:rPr>
      </w:pPr>
    </w:p>
    <w:p w14:paraId="7EFA9CA2">
      <w:pPr>
        <w:shd w:val="clear" w:color="auto" w:fill="FFFFFF"/>
        <w:snapToGrid w:val="0"/>
        <w:spacing w:after="50"/>
        <w:ind w:firstLine="5100" w:firstLineChars="1700"/>
        <w:rPr>
          <w:rFonts w:hint="eastAsia" w:ascii="宋体" w:hAnsi="宋体" w:eastAsia="宋体" w:cs="宋体"/>
          <w:color w:val="auto"/>
          <w:sz w:val="28"/>
          <w:szCs w:val="21"/>
          <w:highlight w:val="none"/>
        </w:rPr>
      </w:pPr>
      <w:r>
        <w:rPr>
          <w:rFonts w:hint="eastAsia" w:ascii="宋体" w:hAnsi="宋体" w:eastAsia="宋体" w:cs="宋体"/>
          <w:bCs/>
          <w:color w:val="auto"/>
          <w:sz w:val="30"/>
          <w:szCs w:val="30"/>
          <w:highlight w:val="none"/>
        </w:rPr>
        <w:t xml:space="preserve"> </w:t>
      </w:r>
    </w:p>
    <w:p w14:paraId="7EFA9CA3">
      <w:pPr>
        <w:shd w:val="clear" w:color="auto" w:fill="FFFFFF"/>
        <w:wordWrap w:val="0"/>
        <w:snapToGrid w:val="0"/>
        <w:spacing w:after="50"/>
        <w:ind w:firstLine="562"/>
        <w:jc w:val="right"/>
        <w:rPr>
          <w:rFonts w:hint="eastAsia" w:ascii="宋体" w:hAnsi="宋体" w:eastAsia="宋体" w:cs="宋体"/>
          <w:color w:val="auto"/>
          <w:sz w:val="28"/>
          <w:szCs w:val="21"/>
          <w:highlight w:val="none"/>
        </w:rPr>
      </w:pPr>
      <w:r>
        <w:rPr>
          <w:rFonts w:hint="eastAsia" w:ascii="宋体" w:hAnsi="宋体" w:eastAsia="宋体" w:cs="宋体"/>
          <w:color w:val="auto"/>
          <w:sz w:val="28"/>
          <w:szCs w:val="28"/>
          <w:highlight w:val="none"/>
        </w:rPr>
        <w:t xml:space="preserve">                        年  月  日    </w:t>
      </w:r>
    </w:p>
    <w:p w14:paraId="7EFA9CA4">
      <w:pPr>
        <w:snapToGrid w:val="0"/>
        <w:spacing w:line="400" w:lineRule="exact"/>
        <w:ind w:firstLine="602"/>
        <w:jc w:val="left"/>
        <w:rPr>
          <w:rFonts w:hint="eastAsia" w:ascii="宋体" w:hAnsi="宋体" w:eastAsia="宋体" w:cs="宋体"/>
          <w:b/>
          <w:bCs/>
          <w:color w:val="auto"/>
          <w:kern w:val="0"/>
          <w:sz w:val="24"/>
          <w:highlight w:val="none"/>
        </w:rPr>
      </w:pPr>
      <w:r>
        <w:rPr>
          <w:rFonts w:hint="eastAsia" w:ascii="宋体" w:hAnsi="宋体" w:eastAsia="宋体" w:cs="宋体"/>
          <w:b/>
          <w:color w:val="auto"/>
          <w:sz w:val="30"/>
          <w:highlight w:val="none"/>
        </w:rPr>
        <w:br w:type="page"/>
      </w:r>
    </w:p>
    <w:p w14:paraId="7EFA9CA5">
      <w:pPr>
        <w:snapToGrid w:val="0"/>
        <w:spacing w:line="300" w:lineRule="auto"/>
        <w:ind w:left="210" w:hanging="210" w:hangingChars="100"/>
        <w:jc w:val="center"/>
        <w:outlineLvl w:val="2"/>
        <w:rPr>
          <w:rFonts w:hint="eastAsia" w:ascii="宋体" w:hAnsi="宋体" w:eastAsia="宋体" w:cs="宋体"/>
          <w:color w:val="auto"/>
          <w:szCs w:val="28"/>
          <w:highlight w:val="none"/>
        </w:rPr>
      </w:pPr>
    </w:p>
    <w:p w14:paraId="7EFA9CA6">
      <w:pPr>
        <w:snapToGrid w:val="0"/>
        <w:spacing w:line="300" w:lineRule="auto"/>
        <w:ind w:left="210" w:hanging="210" w:hangingChars="100"/>
        <w:jc w:val="center"/>
        <w:outlineLvl w:val="2"/>
        <w:rPr>
          <w:rFonts w:hint="eastAsia" w:ascii="宋体" w:hAnsi="宋体" w:eastAsia="宋体" w:cs="宋体"/>
          <w:b/>
          <w:bCs/>
          <w:color w:val="auto"/>
          <w:sz w:val="32"/>
          <w:highlight w:val="none"/>
        </w:rPr>
      </w:pPr>
      <w:r>
        <w:rPr>
          <w:rFonts w:hint="eastAsia" w:ascii="宋体" w:hAnsi="宋体" w:eastAsia="宋体" w:cs="宋体"/>
          <w:color w:val="auto"/>
          <w:szCs w:val="28"/>
          <w:highlight w:val="none"/>
        </w:rPr>
        <w:t xml:space="preserve"> </w:t>
      </w:r>
      <w:r>
        <w:rPr>
          <w:rFonts w:hint="eastAsia" w:ascii="宋体" w:hAnsi="宋体" w:eastAsia="宋体" w:cs="宋体"/>
          <w:b/>
          <w:bCs/>
          <w:color w:val="auto"/>
          <w:sz w:val="32"/>
          <w:highlight w:val="none"/>
        </w:rPr>
        <w:t>资格</w:t>
      </w:r>
      <w:r>
        <w:rPr>
          <w:rFonts w:hint="eastAsia" w:ascii="宋体" w:hAnsi="宋体" w:eastAsia="宋体" w:cs="宋体"/>
          <w:b/>
          <w:bCs/>
          <w:color w:val="auto"/>
          <w:sz w:val="32"/>
          <w:szCs w:val="32"/>
          <w:highlight w:val="none"/>
        </w:rPr>
        <w:t>审查资料</w:t>
      </w:r>
      <w:r>
        <w:rPr>
          <w:rFonts w:hint="eastAsia" w:ascii="宋体" w:hAnsi="宋体" w:eastAsia="宋体" w:cs="宋体"/>
          <w:b/>
          <w:bCs/>
          <w:color w:val="auto"/>
          <w:sz w:val="32"/>
          <w:highlight w:val="none"/>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7EFA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7EFA9CA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6" w:type="dxa"/>
            <w:vAlign w:val="center"/>
          </w:tcPr>
          <w:p w14:paraId="7EFA9CA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资格条件要求</w:t>
            </w:r>
          </w:p>
        </w:tc>
        <w:tc>
          <w:tcPr>
            <w:tcW w:w="5187" w:type="dxa"/>
            <w:vAlign w:val="center"/>
          </w:tcPr>
          <w:p w14:paraId="7EFA9CA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要求提供的证明材料</w:t>
            </w:r>
          </w:p>
        </w:tc>
      </w:tr>
      <w:tr w14:paraId="7EFA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7EFA9CA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6" w:type="dxa"/>
            <w:vAlign w:val="center"/>
          </w:tcPr>
          <w:p w14:paraId="7EFA9CA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5187" w:type="dxa"/>
            <w:vAlign w:val="center"/>
          </w:tcPr>
          <w:p w14:paraId="7EFA9CA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1.营业执照（或法人登记证书，自然人身份证明）复印件；</w:t>
            </w:r>
          </w:p>
          <w:p w14:paraId="7EFA9CA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7EFA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7EFA9CB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6" w:type="dxa"/>
            <w:vAlign w:val="center"/>
          </w:tcPr>
          <w:p w14:paraId="7EFA9CB1">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bidi="ar"/>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7EFA9CB2">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bidi="ar"/>
              </w:rPr>
              <w:t>符合参加采购活动应当具备的一般条件的承诺函详见附件</w:t>
            </w:r>
          </w:p>
        </w:tc>
      </w:tr>
      <w:tr w14:paraId="7EFA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7EFA9CB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6" w:type="dxa"/>
            <w:vAlign w:val="center"/>
          </w:tcPr>
          <w:p w14:paraId="7EFA9CB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特定资格要求（如有）</w:t>
            </w:r>
          </w:p>
        </w:tc>
        <w:tc>
          <w:tcPr>
            <w:tcW w:w="5187" w:type="dxa"/>
            <w:vAlign w:val="center"/>
          </w:tcPr>
          <w:p w14:paraId="7EFA9CB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须提供符合“第一章公开招标采购公告”中列明的“特定资格要求”的证明文件电子扫描件并加盖公章。</w:t>
            </w:r>
          </w:p>
        </w:tc>
      </w:tr>
      <w:tr w14:paraId="7EFA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7EFA9CB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6" w:type="dxa"/>
            <w:vAlign w:val="center"/>
          </w:tcPr>
          <w:p w14:paraId="7EFA9CB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供应商是否为联合体</w:t>
            </w:r>
          </w:p>
        </w:tc>
        <w:tc>
          <w:tcPr>
            <w:tcW w:w="5187" w:type="dxa"/>
            <w:vAlign w:val="center"/>
          </w:tcPr>
          <w:p w14:paraId="7EFA9CB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本项目不接受联合体投标。</w:t>
            </w:r>
          </w:p>
        </w:tc>
      </w:tr>
    </w:tbl>
    <w:p w14:paraId="7EFA9CBC">
      <w:pPr>
        <w:widowControl/>
        <w:ind w:firstLine="422" w:firstLineChars="20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注：请按以上顺序编排所需资格文件，表后附上相关证明文件。未提供上述材料任何一项或未完整提供或无法证明是否符合资格要求的均按无效标处理。</w:t>
      </w:r>
    </w:p>
    <w:p w14:paraId="7EFA9CBD">
      <w:pPr>
        <w:ind w:firstLine="480"/>
        <w:rPr>
          <w:rFonts w:hint="eastAsia" w:ascii="宋体" w:hAnsi="宋体" w:eastAsia="宋体" w:cs="宋体"/>
          <w:b/>
          <w:color w:val="auto"/>
          <w:sz w:val="24"/>
          <w:highlight w:val="none"/>
          <w:lang w:bidi="ar"/>
        </w:rPr>
      </w:pPr>
    </w:p>
    <w:p w14:paraId="7EFA9CBE">
      <w:pPr>
        <w:ind w:firstLine="482"/>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br w:type="page"/>
      </w:r>
    </w:p>
    <w:p w14:paraId="7EFA9CBF">
      <w:pPr>
        <w:snapToGrid w:val="0"/>
        <w:spacing w:before="120" w:after="156" w:line="360" w:lineRule="auto"/>
        <w:ind w:firstLine="482"/>
        <w:jc w:val="left"/>
        <w:outlineLvl w:val="2"/>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一、满足《中华人民共和国政府采购法》第二十二条规定的资料：</w:t>
      </w:r>
    </w:p>
    <w:p w14:paraId="7EFA9CC0">
      <w:pPr>
        <w:snapToGrid w:val="0"/>
        <w:spacing w:before="120" w:after="156" w:line="360" w:lineRule="auto"/>
        <w:ind w:firstLine="482"/>
        <w:jc w:val="left"/>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1.营业执照（或法人登记证书，自然人身份证明）复印件；</w:t>
      </w:r>
    </w:p>
    <w:p w14:paraId="7EFA9CC1">
      <w:pPr>
        <w:snapToGrid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7EFA9CC2">
      <w:pPr>
        <w:snapToGrid w:val="0"/>
        <w:spacing w:line="400" w:lineRule="exact"/>
        <w:ind w:firstLine="482"/>
        <w:rPr>
          <w:rFonts w:hint="eastAsia" w:ascii="宋体" w:hAnsi="宋体" w:eastAsia="宋体" w:cs="宋体"/>
          <w:b/>
          <w:bCs/>
          <w:color w:val="auto"/>
          <w:kern w:val="0"/>
          <w:sz w:val="24"/>
          <w:highlight w:val="none"/>
        </w:rPr>
      </w:pPr>
    </w:p>
    <w:p w14:paraId="7EFA9CC3">
      <w:pP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p>
    <w:p w14:paraId="7EFA9CC4">
      <w:pPr>
        <w:snapToGrid w:val="0"/>
        <w:spacing w:line="400" w:lineRule="exac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2.符合参加采购活动应当具备的一般条件的承诺函；</w:t>
      </w:r>
    </w:p>
    <w:p w14:paraId="7EFA9CC5">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w:t>
      </w:r>
      <w:r>
        <w:rPr>
          <w:rFonts w:hint="eastAsia" w:ascii="宋体" w:hAnsi="宋体" w:eastAsia="宋体" w:cs="宋体"/>
          <w:b/>
          <w:bCs/>
          <w:color w:val="auto"/>
          <w:sz w:val="24"/>
          <w:highlight w:val="none"/>
        </w:rPr>
        <w:t>浙江师范大学高效液相色谱仪采购项目（项目编号：WQ2024383-HW287）</w:t>
      </w:r>
      <w:r>
        <w:rPr>
          <w:rFonts w:hint="eastAsia" w:ascii="宋体" w:hAnsi="宋体" w:eastAsia="宋体" w:cs="宋体"/>
          <w:color w:val="auto"/>
          <w:sz w:val="24"/>
          <w:highlight w:val="none"/>
        </w:rPr>
        <w:t>采购活动，郑重承诺如下：</w:t>
      </w:r>
    </w:p>
    <w:p w14:paraId="7EFA9CC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（一）我方具备《中华人民共和国政府采购法》第二十二条规定的条件：</w:t>
      </w:r>
    </w:p>
    <w:p w14:paraId="7EFA9CC7">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EFA9CC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EFA9CC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EFA9CC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EFA9CC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7EFA9CC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EFA9CC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（二）我方未被信用中国（www.creditchina.gov.cn）、中国政府采购网（www.ccgp.gov.cn）列入失信被执行人、重大税收违法失信主体、政府采购严重违法失信行为记录名单。</w:t>
      </w:r>
    </w:p>
    <w:p w14:paraId="7EFA9CC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（三）其他相关承诺：</w:t>
      </w:r>
    </w:p>
    <w:p w14:paraId="7EFA9CC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7EFA9CD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2.我方承诺不再参加本项目的其他采购活动，如：为本项目提供整体设计、规范编制或者项目管理、监理、检测等服务。</w:t>
      </w:r>
    </w:p>
    <w:p w14:paraId="7EFA9CD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（四）本文件中所提供的相关材料均真实有效，不存在虚假、造假行为。如有虚假或隐瞒，我单位自愿承担被取消中标资格等一切责任。</w:t>
      </w:r>
    </w:p>
    <w:p w14:paraId="7EFA9CD2">
      <w:pPr>
        <w:pStyle w:val="21"/>
        <w:ind w:left="105" w:firstLine="480"/>
        <w:rPr>
          <w:rFonts w:hint="eastAsia" w:ascii="宋体" w:hAnsi="宋体" w:eastAsia="宋体" w:cs="宋体"/>
          <w:color w:val="auto"/>
          <w:sz w:val="24"/>
          <w:szCs w:val="24"/>
          <w:highlight w:val="none"/>
        </w:rPr>
      </w:pPr>
    </w:p>
    <w:p w14:paraId="7EFA9CD3">
      <w:pPr>
        <w:pStyle w:val="25"/>
        <w:adjustRightInd w:val="0"/>
        <w:snapToGrid w:val="0"/>
        <w:spacing w:before="120" w:after="120" w:line="360" w:lineRule="auto"/>
        <w:ind w:firstLine="900" w:firstLineChars="37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投标人全称（电子签章/公章）：__________________________</w:t>
      </w:r>
    </w:p>
    <w:p w14:paraId="7EFA9CD4">
      <w:pPr>
        <w:pStyle w:val="35"/>
        <w:widowControl/>
        <w:spacing w:line="460" w:lineRule="exact"/>
        <w:ind w:firstLine="4320" w:firstLineChars="1800"/>
        <w:jc w:val="right"/>
        <w:rPr>
          <w:rFonts w:hint="eastAsia" w:ascii="宋体" w:hAnsi="宋体" w:eastAsia="宋体" w:cs="宋体"/>
          <w:color w:val="auto"/>
          <w:highlight w:val="none"/>
          <w:lang w:val="zh-TW" w:bidi="zh-TW"/>
        </w:rPr>
      </w:pPr>
      <w:r>
        <w:rPr>
          <w:rFonts w:hint="eastAsia" w:ascii="宋体" w:hAnsi="宋体" w:eastAsia="宋体" w:cs="宋体"/>
          <w:color w:val="auto"/>
          <w:highlight w:val="none"/>
          <w:lang w:val="zh-TW" w:bidi="zh-TW"/>
        </w:rPr>
        <w:t>年</w:t>
      </w:r>
      <w:r>
        <w:rPr>
          <w:rFonts w:hint="eastAsia" w:ascii="宋体" w:hAnsi="宋体" w:eastAsia="宋体" w:cs="宋体"/>
          <w:color w:val="auto"/>
          <w:highlight w:val="none"/>
          <w:lang w:bidi="zh-TW"/>
        </w:rPr>
        <w:t xml:space="preserve">  </w:t>
      </w:r>
      <w:r>
        <w:rPr>
          <w:rFonts w:hint="eastAsia" w:ascii="宋体" w:hAnsi="宋体" w:eastAsia="宋体" w:cs="宋体"/>
          <w:color w:val="auto"/>
          <w:highlight w:val="none"/>
          <w:lang w:val="zh-TW" w:bidi="zh-TW"/>
        </w:rPr>
        <w:t>月</w:t>
      </w:r>
      <w:r>
        <w:rPr>
          <w:rFonts w:hint="eastAsia" w:ascii="宋体" w:hAnsi="宋体" w:eastAsia="宋体" w:cs="宋体"/>
          <w:color w:val="auto"/>
          <w:highlight w:val="none"/>
          <w:lang w:bidi="zh-TW"/>
        </w:rPr>
        <w:t xml:space="preserve">  </w:t>
      </w:r>
      <w:r>
        <w:rPr>
          <w:rFonts w:hint="eastAsia" w:ascii="宋体" w:hAnsi="宋体" w:eastAsia="宋体" w:cs="宋体"/>
          <w:color w:val="auto"/>
          <w:highlight w:val="none"/>
          <w:lang w:val="zh-TW" w:bidi="zh-TW"/>
        </w:rPr>
        <w:t>日</w:t>
      </w:r>
    </w:p>
    <w:p w14:paraId="7EFA9CD5">
      <w:pPr>
        <w:snapToGrid w:val="0"/>
        <w:ind w:right="480"/>
        <w:rPr>
          <w:rFonts w:hint="eastAsia" w:ascii="宋体" w:hAnsi="宋体" w:eastAsia="宋体" w:cs="宋体"/>
          <w:b/>
          <w:color w:val="auto"/>
          <w:szCs w:val="21"/>
          <w:highlight w:val="none"/>
        </w:rPr>
      </w:pPr>
    </w:p>
    <w:p w14:paraId="7EFA9CD6">
      <w:pPr>
        <w:snapToGrid w:val="0"/>
        <w:ind w:right="480"/>
        <w:rPr>
          <w:rFonts w:hint="eastAsia" w:ascii="宋体" w:hAnsi="宋体" w:eastAsia="宋体" w:cs="宋体"/>
          <w:b/>
          <w:color w:val="auto"/>
          <w:szCs w:val="21"/>
          <w:highlight w:val="none"/>
        </w:rPr>
      </w:pPr>
    </w:p>
    <w:p w14:paraId="7EFA9CD7">
      <w:pPr>
        <w:snapToGrid w:val="0"/>
        <w:ind w:right="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p w14:paraId="7EFA9CD8">
      <w:pPr>
        <w:pStyle w:val="21"/>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7EFA9CD9">
      <w:pPr>
        <w:pStyle w:val="21"/>
        <w:spacing w:line="240" w:lineRule="auto"/>
        <w:ind w:firstLine="0" w:firstLineChars="0"/>
        <w:rPr>
          <w:rFonts w:hint="eastAsia" w:ascii="宋体" w:hAnsi="宋体" w:eastAsia="宋体" w:cs="宋体"/>
          <w:color w:val="auto"/>
          <w:szCs w:val="21"/>
          <w:highlight w:val="none"/>
        </w:rPr>
      </w:pPr>
    </w:p>
    <w:p w14:paraId="7EFA9CDA">
      <w:pPr>
        <w:pStyle w:val="21"/>
        <w:spacing w:line="240" w:lineRule="auto"/>
        <w:ind w:firstLine="0" w:firstLineChars="0"/>
        <w:rPr>
          <w:rFonts w:hint="eastAsia" w:ascii="宋体" w:hAnsi="宋体" w:eastAsia="宋体" w:cs="宋体"/>
          <w:color w:val="auto"/>
          <w:szCs w:val="21"/>
          <w:highlight w:val="none"/>
        </w:rPr>
      </w:pPr>
    </w:p>
    <w:p w14:paraId="7EFA9CDB">
      <w:pPr>
        <w:snapToGrid w:val="0"/>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二、落实政府采购政策需满足的资格要求材料（根据项目要求提供，无要求的可不提供）。</w:t>
      </w:r>
    </w:p>
    <w:p w14:paraId="7EFA9CDC">
      <w:pPr>
        <w:pStyle w:val="21"/>
        <w:spacing w:line="240" w:lineRule="auto"/>
        <w:ind w:firstLine="0" w:firstLineChars="0"/>
        <w:rPr>
          <w:rFonts w:hint="eastAsia" w:ascii="宋体" w:hAnsi="宋体" w:eastAsia="宋体" w:cs="宋体"/>
          <w:b/>
          <w:bCs/>
          <w:color w:val="auto"/>
          <w:kern w:val="0"/>
          <w:sz w:val="24"/>
          <w:highlight w:val="none"/>
        </w:rPr>
      </w:pPr>
    </w:p>
    <w:p w14:paraId="7EFA9CDD">
      <w:pPr>
        <w:pStyle w:val="21"/>
        <w:spacing w:line="240" w:lineRule="auto"/>
        <w:ind w:firstLine="0" w:firstLineChars="0"/>
        <w:rPr>
          <w:rFonts w:hint="eastAsia" w:ascii="宋体" w:hAnsi="宋体" w:eastAsia="宋体" w:cs="宋体"/>
          <w:b/>
          <w:bCs/>
          <w:color w:val="auto"/>
          <w:kern w:val="0"/>
          <w:sz w:val="24"/>
          <w:highlight w:val="none"/>
        </w:rPr>
      </w:pPr>
    </w:p>
    <w:p w14:paraId="7EFA9CDE">
      <w:pPr>
        <w:pStyle w:val="21"/>
        <w:spacing w:line="240" w:lineRule="auto"/>
        <w:ind w:firstLine="0" w:firstLineChars="0"/>
        <w:rPr>
          <w:rFonts w:hint="eastAsia" w:ascii="宋体" w:hAnsi="宋体" w:eastAsia="宋体" w:cs="宋体"/>
          <w:b/>
          <w:bCs/>
          <w:color w:val="auto"/>
          <w:kern w:val="0"/>
          <w:sz w:val="24"/>
          <w:highlight w:val="none"/>
        </w:rPr>
      </w:pPr>
    </w:p>
    <w:p w14:paraId="7EFA9CDF">
      <w:pPr>
        <w:pStyle w:val="21"/>
        <w:spacing w:line="240" w:lineRule="auto"/>
        <w:ind w:firstLine="0" w:firstLineChars="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三、符合投标人特定资格条件要求的材料（根据项目要求提供，无要求的可不提供）。</w:t>
      </w:r>
    </w:p>
    <w:p w14:paraId="7EFA9CE0">
      <w:pPr>
        <w:pStyle w:val="25"/>
        <w:snapToGrid w:val="0"/>
        <w:spacing w:before="120" w:beforeLines="0" w:after="120" w:afterLines="0" w:line="24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 xml:space="preserve"> </w:t>
      </w:r>
      <w:r>
        <w:rPr>
          <w:rFonts w:hint="eastAsia" w:ascii="宋体" w:hAnsi="宋体" w:eastAsia="宋体" w:cs="宋体"/>
          <w:color w:val="auto"/>
          <w:kern w:val="0"/>
          <w:sz w:val="24"/>
          <w:highlight w:val="none"/>
          <w:lang w:bidi="ar"/>
        </w:rPr>
        <w:br w:type="page"/>
      </w:r>
      <w:r>
        <w:rPr>
          <w:rFonts w:hint="eastAsia" w:ascii="宋体" w:hAnsi="宋体" w:eastAsia="宋体" w:cs="宋体"/>
          <w:color w:val="auto"/>
          <w:kern w:val="0"/>
          <w:sz w:val="24"/>
          <w:highlight w:val="none"/>
        </w:rPr>
        <w:t xml:space="preserve"> </w:t>
      </w:r>
    </w:p>
    <w:p w14:paraId="7EFA9CE1">
      <w:pPr>
        <w:pStyle w:val="25"/>
        <w:snapToGrid w:val="0"/>
        <w:spacing w:before="120" w:beforeLines="0" w:after="120" w:afterLines="0" w:line="240" w:lineRule="auto"/>
        <w:ind w:firstLine="562"/>
        <w:outlineLvl w:val="2"/>
        <w:rPr>
          <w:rFonts w:hint="eastAsia" w:ascii="宋体" w:hAnsi="宋体" w:eastAsia="宋体" w:cs="宋体"/>
          <w:b/>
          <w:bCs/>
          <w:color w:val="auto"/>
          <w:sz w:val="28"/>
          <w:highlight w:val="none"/>
        </w:rPr>
      </w:pPr>
      <w:r>
        <w:rPr>
          <w:rFonts w:hint="eastAsia" w:ascii="宋体" w:hAnsi="宋体" w:eastAsia="宋体" w:cs="宋体"/>
          <w:b/>
          <w:color w:val="auto"/>
          <w:sz w:val="28"/>
          <w:szCs w:val="28"/>
          <w:highlight w:val="none"/>
        </w:rPr>
        <w:t>第二部分、</w:t>
      </w:r>
      <w:r>
        <w:rPr>
          <w:rFonts w:hint="eastAsia" w:ascii="宋体" w:hAnsi="宋体" w:eastAsia="宋体" w:cs="宋体"/>
          <w:b/>
          <w:bCs/>
          <w:color w:val="auto"/>
          <w:sz w:val="28"/>
          <w:szCs w:val="28"/>
          <w:highlight w:val="none"/>
        </w:rPr>
        <w:t xml:space="preserve">商务技术文件 </w:t>
      </w:r>
    </w:p>
    <w:p w14:paraId="7EFA9CE2">
      <w:pPr>
        <w:shd w:val="clear" w:color="auto" w:fill="FFFFFF"/>
        <w:snapToGrid w:val="0"/>
        <w:spacing w:after="50"/>
        <w:ind w:firstLine="482"/>
        <w:rPr>
          <w:rFonts w:hint="eastAsia"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14:paraId="7EFA9CE3">
      <w:pPr>
        <w:shd w:val="clear" w:color="auto" w:fill="FFFFFF"/>
        <w:snapToGrid w:val="0"/>
        <w:spacing w:after="50"/>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p>
    <w:p w14:paraId="7EFA9CE4">
      <w:pPr>
        <w:spacing w:before="120" w:beforeLines="50"/>
        <w:ind w:firstLine="720"/>
        <w:jc w:val="center"/>
        <w:rPr>
          <w:rFonts w:hint="eastAsia" w:ascii="宋体" w:hAnsi="宋体" w:eastAsia="宋体" w:cs="宋体"/>
          <w:b/>
          <w:color w:val="auto"/>
          <w:sz w:val="36"/>
          <w:szCs w:val="36"/>
          <w:highlight w:val="none"/>
        </w:rPr>
      </w:pPr>
    </w:p>
    <w:p w14:paraId="7EFA9CE5">
      <w:pPr>
        <w:pStyle w:val="12"/>
        <w:spacing w:line="360" w:lineRule="auto"/>
        <w:ind w:firstLine="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浙江师范大学</w:t>
      </w:r>
    </w:p>
    <w:p w14:paraId="7EFA9CE6">
      <w:pPr>
        <w:pStyle w:val="12"/>
        <w:spacing w:line="360" w:lineRule="auto"/>
        <w:ind w:firstLine="0"/>
        <w:jc w:val="center"/>
        <w:rPr>
          <w:rFonts w:hint="eastAsia" w:ascii="宋体" w:hAnsi="宋体" w:eastAsia="宋体" w:cs="宋体"/>
          <w:b/>
          <w:color w:val="auto"/>
          <w:sz w:val="44"/>
          <w:szCs w:val="44"/>
          <w:highlight w:val="none"/>
        </w:rPr>
      </w:pPr>
      <w:r>
        <w:rPr>
          <w:rFonts w:hint="eastAsia" w:ascii="宋体" w:hAnsi="宋体" w:eastAsia="宋体" w:cs="宋体"/>
          <w:b/>
          <w:color w:val="auto"/>
          <w:sz w:val="52"/>
          <w:szCs w:val="52"/>
          <w:highlight w:val="none"/>
        </w:rPr>
        <w:t>高效液相色谱仪采购项目</w:t>
      </w:r>
    </w:p>
    <w:p w14:paraId="7EFA9CE7">
      <w:pPr>
        <w:ind w:firstLine="482"/>
        <w:rPr>
          <w:rFonts w:hint="eastAsia" w:ascii="宋体" w:hAnsi="宋体" w:eastAsia="宋体" w:cs="宋体"/>
          <w:color w:val="auto"/>
          <w:highlight w:val="none"/>
        </w:rPr>
      </w:pPr>
    </w:p>
    <w:p w14:paraId="7EFA9CE8">
      <w:pPr>
        <w:shd w:val="clear" w:color="auto" w:fill="FFFFFF"/>
        <w:snapToGrid w:val="0"/>
        <w:spacing w:after="50"/>
        <w:ind w:firstLine="1440"/>
        <w:jc w:val="center"/>
        <w:rPr>
          <w:rFonts w:hint="eastAsia" w:ascii="宋体" w:hAnsi="宋体" w:eastAsia="宋体" w:cs="宋体"/>
          <w:b/>
          <w:color w:val="auto"/>
          <w:sz w:val="72"/>
          <w:szCs w:val="72"/>
          <w:highlight w:val="none"/>
          <w:shd w:val="clear" w:color="auto" w:fill="FFFFFF"/>
          <w:lang w:bidi="ar"/>
        </w:rPr>
      </w:pPr>
    </w:p>
    <w:p w14:paraId="7EFA9CE9">
      <w:pPr>
        <w:shd w:val="clear" w:color="auto" w:fill="FFFFFF"/>
        <w:snapToGrid w:val="0"/>
        <w:spacing w:after="50"/>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lang w:bidi="ar"/>
        </w:rPr>
        <w:t>投 标 文 件</w:t>
      </w:r>
    </w:p>
    <w:p w14:paraId="7EFA9CEA">
      <w:pPr>
        <w:shd w:val="clear" w:color="auto" w:fill="FFFFFF"/>
        <w:snapToGrid w:val="0"/>
        <w:spacing w:after="50"/>
        <w:ind w:firstLine="1040"/>
        <w:rPr>
          <w:rFonts w:hint="eastAsia" w:ascii="宋体" w:hAnsi="宋体" w:eastAsia="宋体" w:cs="宋体"/>
          <w:b/>
          <w:color w:val="auto"/>
          <w:sz w:val="52"/>
          <w:szCs w:val="52"/>
          <w:highlight w:val="none"/>
          <w:shd w:val="clear" w:color="auto" w:fill="FFFFFF"/>
          <w:lang w:bidi="ar"/>
        </w:rPr>
      </w:pPr>
    </w:p>
    <w:p w14:paraId="7EFA9CEB">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r>
        <w:rPr>
          <w:rFonts w:hint="eastAsia" w:ascii="宋体" w:hAnsi="宋体" w:eastAsia="宋体" w:cs="宋体"/>
          <w:b/>
          <w:color w:val="auto"/>
          <w:sz w:val="52"/>
          <w:szCs w:val="52"/>
          <w:highlight w:val="none"/>
          <w:shd w:val="clear" w:color="auto" w:fill="FFFFFF"/>
          <w:lang w:bidi="ar"/>
        </w:rPr>
        <w:t>（商务技术文件）</w:t>
      </w:r>
    </w:p>
    <w:p w14:paraId="7EFA9CEC">
      <w:pPr>
        <w:shd w:val="clear" w:color="auto" w:fill="FFFFFF"/>
        <w:snapToGrid w:val="0"/>
        <w:spacing w:after="50"/>
        <w:ind w:firstLine="482"/>
        <w:jc w:val="center"/>
        <w:rPr>
          <w:rFonts w:hint="eastAsia" w:ascii="宋体" w:hAnsi="宋体" w:eastAsia="宋体" w:cs="宋体"/>
          <w:bCs/>
          <w:color w:val="auto"/>
          <w:sz w:val="24"/>
          <w:highlight w:val="none"/>
        </w:rPr>
      </w:pPr>
    </w:p>
    <w:p w14:paraId="7EFA9CED">
      <w:pPr>
        <w:shd w:val="clear" w:color="auto" w:fill="FFFFFF"/>
        <w:snapToGrid w:val="0"/>
        <w:spacing w:after="50"/>
        <w:ind w:firstLine="602"/>
        <w:rPr>
          <w:rFonts w:hint="eastAsia" w:ascii="宋体" w:hAnsi="宋体" w:eastAsia="宋体" w:cs="宋体"/>
          <w:bCs/>
          <w:color w:val="auto"/>
          <w:sz w:val="30"/>
          <w:szCs w:val="30"/>
          <w:highlight w:val="none"/>
        </w:rPr>
      </w:pPr>
    </w:p>
    <w:p w14:paraId="7EFA9CEE">
      <w:pPr>
        <w:pStyle w:val="48"/>
        <w:ind w:firstLine="602"/>
        <w:rPr>
          <w:rFonts w:hint="eastAsia" w:ascii="宋体" w:hAnsi="宋体" w:eastAsia="宋体" w:cs="宋体"/>
          <w:bCs/>
          <w:color w:val="auto"/>
          <w:sz w:val="30"/>
          <w:szCs w:val="30"/>
          <w:highlight w:val="none"/>
        </w:rPr>
      </w:pPr>
    </w:p>
    <w:p w14:paraId="7EFA9CEF">
      <w:pPr>
        <w:pStyle w:val="48"/>
        <w:ind w:firstLine="602"/>
        <w:rPr>
          <w:rFonts w:hint="eastAsia" w:ascii="宋体" w:hAnsi="宋体" w:eastAsia="宋体" w:cs="宋体"/>
          <w:bCs/>
          <w:color w:val="auto"/>
          <w:sz w:val="30"/>
          <w:szCs w:val="30"/>
          <w:highlight w:val="none"/>
        </w:rPr>
      </w:pPr>
    </w:p>
    <w:p w14:paraId="7EFA9CF0">
      <w:pPr>
        <w:pStyle w:val="48"/>
        <w:ind w:firstLine="602"/>
        <w:rPr>
          <w:rFonts w:hint="eastAsia" w:ascii="宋体" w:hAnsi="宋体" w:eastAsia="宋体" w:cs="宋体"/>
          <w:bCs/>
          <w:color w:val="auto"/>
          <w:sz w:val="30"/>
          <w:szCs w:val="30"/>
          <w:highlight w:val="none"/>
        </w:rPr>
      </w:pPr>
    </w:p>
    <w:p w14:paraId="7EFA9CF1">
      <w:pPr>
        <w:pStyle w:val="48"/>
        <w:ind w:firstLine="602"/>
        <w:rPr>
          <w:rFonts w:hint="eastAsia" w:ascii="宋体" w:hAnsi="宋体" w:eastAsia="宋体" w:cs="宋体"/>
          <w:bCs/>
          <w:color w:val="auto"/>
          <w:sz w:val="30"/>
          <w:szCs w:val="30"/>
          <w:highlight w:val="none"/>
        </w:rPr>
      </w:pPr>
    </w:p>
    <w:p w14:paraId="7EFA9CF2">
      <w:pPr>
        <w:pStyle w:val="48"/>
        <w:ind w:firstLine="602"/>
        <w:rPr>
          <w:rFonts w:hint="eastAsia" w:ascii="宋体" w:hAnsi="宋体" w:eastAsia="宋体" w:cs="宋体"/>
          <w:bCs/>
          <w:color w:val="auto"/>
          <w:sz w:val="30"/>
          <w:szCs w:val="30"/>
          <w:highlight w:val="none"/>
        </w:rPr>
      </w:pPr>
    </w:p>
    <w:p w14:paraId="7EFA9CF3">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项目编号：WQ2024383-HW287</w:t>
      </w:r>
    </w:p>
    <w:p w14:paraId="7EFA9CF4">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投标人全称（电子签章/公章）：</w:t>
      </w:r>
    </w:p>
    <w:p w14:paraId="7EFA9CF5">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投标人地址：</w:t>
      </w:r>
    </w:p>
    <w:p w14:paraId="7EFA9CF6">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联系电话：</w:t>
      </w:r>
    </w:p>
    <w:p w14:paraId="7EFA9CF7">
      <w:pPr>
        <w:shd w:val="clear" w:color="auto" w:fill="FFFFFF"/>
        <w:snapToGrid w:val="0"/>
        <w:spacing w:before="120" w:after="50"/>
        <w:ind w:firstLine="960" w:firstLineChars="4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w:t>
      </w:r>
    </w:p>
    <w:p w14:paraId="7EFA9CF8">
      <w:pPr>
        <w:shd w:val="clear" w:color="auto" w:fill="FFFFFF"/>
        <w:snapToGrid w:val="0"/>
        <w:spacing w:after="50"/>
        <w:ind w:firstLine="4080" w:firstLineChars="1700"/>
        <w:rPr>
          <w:rFonts w:hint="eastAsia" w:ascii="宋体" w:hAnsi="宋体" w:eastAsia="宋体" w:cs="宋体"/>
          <w:color w:val="auto"/>
          <w:sz w:val="32"/>
          <w:szCs w:val="22"/>
          <w:highlight w:val="none"/>
        </w:rPr>
      </w:pPr>
      <w:r>
        <w:rPr>
          <w:rFonts w:hint="eastAsia" w:ascii="宋体" w:hAnsi="宋体" w:eastAsia="宋体" w:cs="宋体"/>
          <w:color w:val="auto"/>
          <w:sz w:val="24"/>
          <w:szCs w:val="20"/>
          <w:highlight w:val="none"/>
        </w:rPr>
        <w:t> </w:t>
      </w:r>
    </w:p>
    <w:p w14:paraId="7EFA9CF9">
      <w:pPr>
        <w:shd w:val="clear" w:color="auto" w:fill="FFFFFF"/>
        <w:snapToGrid w:val="0"/>
        <w:spacing w:after="50"/>
        <w:ind w:firstLine="643"/>
        <w:jc w:val="center"/>
        <w:rPr>
          <w:rFonts w:hint="eastAsia" w:ascii="宋体" w:hAnsi="宋体" w:eastAsia="宋体" w:cs="宋体"/>
          <w:color w:val="auto"/>
          <w:sz w:val="32"/>
          <w:szCs w:val="22"/>
          <w:highlight w:val="none"/>
        </w:rPr>
      </w:pPr>
      <w:r>
        <w:rPr>
          <w:rFonts w:hint="eastAsia" w:ascii="宋体" w:hAnsi="宋体" w:eastAsia="宋体" w:cs="宋体"/>
          <w:color w:val="auto"/>
          <w:sz w:val="32"/>
          <w:szCs w:val="32"/>
          <w:highlight w:val="none"/>
        </w:rPr>
        <w:t xml:space="preserve">                        年  月  日</w:t>
      </w:r>
    </w:p>
    <w:p w14:paraId="7EFA9CFA">
      <w:pPr>
        <w:snapToGrid w:val="0"/>
        <w:spacing w:line="360" w:lineRule="auto"/>
        <w:ind w:firstLine="602"/>
        <w:jc w:val="center"/>
        <w:rPr>
          <w:rFonts w:hint="eastAsia" w:ascii="宋体" w:hAnsi="宋体" w:eastAsia="宋体" w:cs="宋体"/>
          <w:b/>
          <w:color w:val="auto"/>
          <w:sz w:val="28"/>
          <w:szCs w:val="28"/>
          <w:highlight w:val="none"/>
        </w:rPr>
      </w:pPr>
      <w:r>
        <w:rPr>
          <w:rFonts w:hint="eastAsia" w:ascii="宋体" w:hAnsi="宋体" w:eastAsia="宋体" w:cs="宋体"/>
          <w:b/>
          <w:color w:val="auto"/>
          <w:sz w:val="30"/>
          <w:highlight w:val="none"/>
        </w:rPr>
        <w:br w:type="page"/>
      </w:r>
    </w:p>
    <w:p w14:paraId="7EFA9CFB">
      <w:pPr>
        <w:snapToGrid w:val="0"/>
        <w:spacing w:line="360" w:lineRule="auto"/>
        <w:ind w:firstLine="560"/>
        <w:jc w:val="center"/>
        <w:rPr>
          <w:rFonts w:hint="eastAsia" w:ascii="宋体" w:hAnsi="宋体" w:eastAsia="宋体" w:cs="宋体"/>
          <w:b/>
          <w:color w:val="auto"/>
          <w:sz w:val="28"/>
          <w:szCs w:val="28"/>
          <w:highlight w:val="none"/>
        </w:rPr>
      </w:pPr>
    </w:p>
    <w:p w14:paraId="7EFA9CFC">
      <w:pPr>
        <w:snapToGrid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商务技术文件目录</w:t>
      </w:r>
    </w:p>
    <w:p w14:paraId="7EFA9CFD">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 xml:space="preserve">一、法定代表人授权委托书（非法人本人参加投标时提供；法定代表人本人参加投标时无须提供授权）； </w:t>
      </w:r>
    </w:p>
    <w:p w14:paraId="7EFA9CFE">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二、投标声明书；</w:t>
      </w:r>
    </w:p>
    <w:p w14:paraId="7EFA9CFF">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三、投标人基本情况（如企业简介，经营状况、财务状况、专业能力，企业荣誉，企业资质，拥有相关认证情况等等）；</w:t>
      </w:r>
    </w:p>
    <w:p w14:paraId="7EFA9D00">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四、2021年1月至今投标人完成的同类项目业绩，提供业绩清单及合同复印件；</w:t>
      </w:r>
    </w:p>
    <w:p w14:paraId="7EFA9D01">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五、技术/商务响应表（针对“招标需求”所列的技术参数条目，逐一说明无偏离、正偏离、负偏离等响应情况）；</w:t>
      </w:r>
    </w:p>
    <w:p w14:paraId="7EFA9D02">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六、针对本项目的整体方案，包括且不限于以下各项：</w:t>
      </w:r>
    </w:p>
    <w:p w14:paraId="7EFA9D03">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（一）对项目需求的理解；</w:t>
      </w:r>
    </w:p>
    <w:p w14:paraId="7EFA9D04">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（二）产品配置清单（均不含报价）：</w:t>
      </w:r>
    </w:p>
    <w:p w14:paraId="7EFA9D05">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a.产品说明（如产品名称、品牌、型号、技术指标、功能说明、性能指标）；</w:t>
      </w:r>
    </w:p>
    <w:p w14:paraId="7EFA9D06">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b.产品选型说明&lt;质量、功能、性能、价格、外观、体积等方面进行比较和选择的理由及过程&gt;[按采购清单逐一说明]；</w:t>
      </w:r>
    </w:p>
    <w:p w14:paraId="7EFA9D07">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c.中文使用说明书、产品彩页、官网技术参数截图等（如有）；</w:t>
      </w:r>
    </w:p>
    <w:p w14:paraId="7EFA9D08">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d.产品具有的检测报告或著作权证书等情况[如有，按采购清单逐一提供]；</w:t>
      </w:r>
    </w:p>
    <w:p w14:paraId="7EFA9D09">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（三）项目实施总体计划（如质量保证、项目团队人员安排、交货进度计划及保障措施、产品安装调试测试方案、验收配合等）；</w:t>
      </w:r>
    </w:p>
    <w:p w14:paraId="7EFA9D0A">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（四）服务团队人员情况；</w:t>
      </w:r>
    </w:p>
    <w:p w14:paraId="7EFA9D0B">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（五）售后服务方案（如质保期限，产品质保期内、外保修范围、服务响应时间、故障解决方式、技术支持和售后服务人员安排、定期巡检等情况）；</w:t>
      </w:r>
    </w:p>
    <w:p w14:paraId="7EFA9D0C">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（六）培训方案（如培训内容、培训时间、师资力量、课程安排等内容）；</w:t>
      </w:r>
    </w:p>
    <w:p w14:paraId="7EFA9D0D">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szCs w:val="32"/>
          <w:highlight w:val="none"/>
        </w:rPr>
        <w:t>七、</w:t>
      </w:r>
      <w:r>
        <w:rPr>
          <w:rFonts w:hint="eastAsia" w:ascii="宋体" w:hAnsi="宋体" w:eastAsia="宋体" w:cs="宋体"/>
          <w:color w:val="auto"/>
          <w:sz w:val="24"/>
          <w:highlight w:val="none"/>
        </w:rPr>
        <w:t>节能产品的相关证明材料：</w:t>
      </w:r>
    </w:p>
    <w:p w14:paraId="7EFA9D0E">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EFA9D0F">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八、环境标志产品的相关证明材料：</w:t>
      </w:r>
    </w:p>
    <w:p w14:paraId="7EFA9D10">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EFA9D11">
      <w:pPr>
        <w:pStyle w:val="19"/>
        <w:spacing w:after="0" w:line="360" w:lineRule="exact"/>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九、投标人认为需要提供的其他材料[结合评分细则提供]。</w:t>
      </w:r>
    </w:p>
    <w:p w14:paraId="7EFA9D12">
      <w:pPr>
        <w:snapToGrid w:val="0"/>
        <w:spacing w:line="400" w:lineRule="exact"/>
        <w:ind w:firstLine="482" w:firstLineChars="200"/>
        <w:jc w:val="left"/>
        <w:rPr>
          <w:rFonts w:hint="eastAsia" w:ascii="宋体" w:hAnsi="宋体" w:eastAsia="宋体" w:cs="宋体"/>
          <w:color w:val="auto"/>
          <w:kern w:val="0"/>
          <w:sz w:val="24"/>
          <w:highlight w:val="none"/>
          <w:lang w:bidi="ar"/>
        </w:rPr>
      </w:pPr>
      <w:r>
        <w:rPr>
          <w:rFonts w:hint="eastAsia" w:ascii="宋体" w:hAnsi="宋体" w:eastAsia="宋体" w:cs="宋体"/>
          <w:b/>
          <w:color w:val="auto"/>
          <w:kern w:val="0"/>
          <w:sz w:val="24"/>
          <w:highlight w:val="none"/>
          <w:lang w:bidi="ar"/>
        </w:rPr>
        <w:t>【无固定格式的由投标人自拟提供。投标文件内容需清晰，条理有序，与评分点关联。否则可能引起评标委员会的不利判定。】</w:t>
      </w:r>
    </w:p>
    <w:p w14:paraId="7EFA9D13">
      <w:pPr>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EFA9D14">
      <w:pPr>
        <w:snapToGrid w:val="0"/>
        <w:spacing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7EFA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7EFA9D15">
            <w:pPr>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064" w:type="dxa"/>
            <w:vAlign w:val="center"/>
          </w:tcPr>
          <w:p w14:paraId="7EFA9D16">
            <w:pPr>
              <w:snapToGrid w:val="0"/>
              <w:ind w:firstLine="48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评审项目</w:t>
            </w:r>
          </w:p>
        </w:tc>
        <w:tc>
          <w:tcPr>
            <w:tcW w:w="3668" w:type="dxa"/>
            <w:vAlign w:val="center"/>
          </w:tcPr>
          <w:p w14:paraId="7EFA9D17">
            <w:pPr>
              <w:snapToGrid w:val="0"/>
              <w:ind w:firstLine="48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评分内容</w:t>
            </w:r>
          </w:p>
        </w:tc>
        <w:tc>
          <w:tcPr>
            <w:tcW w:w="1140" w:type="dxa"/>
            <w:vAlign w:val="center"/>
          </w:tcPr>
          <w:p w14:paraId="7EFA9D18">
            <w:pPr>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自评</w:t>
            </w:r>
          </w:p>
          <w:p w14:paraId="7EFA9D19">
            <w:pPr>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分值</w:t>
            </w:r>
          </w:p>
        </w:tc>
        <w:tc>
          <w:tcPr>
            <w:tcW w:w="1397" w:type="dxa"/>
            <w:vAlign w:val="center"/>
          </w:tcPr>
          <w:p w14:paraId="7EFA9D1A">
            <w:pPr>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对应</w:t>
            </w:r>
          </w:p>
          <w:p w14:paraId="7EFA9D1B">
            <w:pPr>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页码</w:t>
            </w:r>
          </w:p>
        </w:tc>
      </w:tr>
      <w:tr w14:paraId="7EFA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1D">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1E">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1F">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20">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21">
            <w:pPr>
              <w:snapToGrid w:val="0"/>
              <w:spacing w:line="360" w:lineRule="auto"/>
              <w:ind w:firstLine="480"/>
              <w:jc w:val="center"/>
              <w:rPr>
                <w:rFonts w:hint="eastAsia" w:ascii="宋体" w:hAnsi="宋体" w:eastAsia="宋体" w:cs="宋体"/>
                <w:color w:val="auto"/>
                <w:kern w:val="0"/>
                <w:sz w:val="24"/>
                <w:highlight w:val="none"/>
              </w:rPr>
            </w:pPr>
          </w:p>
        </w:tc>
      </w:tr>
      <w:tr w14:paraId="7EF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23">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24">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25">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26">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27">
            <w:pPr>
              <w:snapToGrid w:val="0"/>
              <w:spacing w:line="360" w:lineRule="auto"/>
              <w:ind w:firstLine="480"/>
              <w:jc w:val="center"/>
              <w:rPr>
                <w:rFonts w:hint="eastAsia" w:ascii="宋体" w:hAnsi="宋体" w:eastAsia="宋体" w:cs="宋体"/>
                <w:color w:val="auto"/>
                <w:kern w:val="0"/>
                <w:sz w:val="24"/>
                <w:highlight w:val="none"/>
              </w:rPr>
            </w:pPr>
          </w:p>
        </w:tc>
      </w:tr>
      <w:tr w14:paraId="7EFA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29">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2A">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2B">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2C">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2D">
            <w:pPr>
              <w:snapToGrid w:val="0"/>
              <w:spacing w:line="360" w:lineRule="auto"/>
              <w:ind w:firstLine="480"/>
              <w:jc w:val="center"/>
              <w:rPr>
                <w:rFonts w:hint="eastAsia" w:ascii="宋体" w:hAnsi="宋体" w:eastAsia="宋体" w:cs="宋体"/>
                <w:color w:val="auto"/>
                <w:kern w:val="0"/>
                <w:sz w:val="24"/>
                <w:highlight w:val="none"/>
              </w:rPr>
            </w:pPr>
          </w:p>
        </w:tc>
      </w:tr>
      <w:tr w14:paraId="7EFA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2F">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30">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31">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32">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33">
            <w:pPr>
              <w:snapToGrid w:val="0"/>
              <w:spacing w:line="360" w:lineRule="auto"/>
              <w:ind w:firstLine="480"/>
              <w:jc w:val="center"/>
              <w:rPr>
                <w:rFonts w:hint="eastAsia" w:ascii="宋体" w:hAnsi="宋体" w:eastAsia="宋体" w:cs="宋体"/>
                <w:color w:val="auto"/>
                <w:kern w:val="0"/>
                <w:sz w:val="24"/>
                <w:highlight w:val="none"/>
              </w:rPr>
            </w:pPr>
          </w:p>
        </w:tc>
      </w:tr>
      <w:tr w14:paraId="7EF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35">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36">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37">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38">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39">
            <w:pPr>
              <w:snapToGrid w:val="0"/>
              <w:spacing w:line="360" w:lineRule="auto"/>
              <w:ind w:firstLine="480"/>
              <w:jc w:val="center"/>
              <w:rPr>
                <w:rFonts w:hint="eastAsia" w:ascii="宋体" w:hAnsi="宋体" w:eastAsia="宋体" w:cs="宋体"/>
                <w:color w:val="auto"/>
                <w:kern w:val="0"/>
                <w:sz w:val="24"/>
                <w:highlight w:val="none"/>
              </w:rPr>
            </w:pPr>
          </w:p>
        </w:tc>
      </w:tr>
      <w:tr w14:paraId="7EFA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3B">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3C">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3D">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3E">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3F">
            <w:pPr>
              <w:snapToGrid w:val="0"/>
              <w:spacing w:line="360" w:lineRule="auto"/>
              <w:ind w:firstLine="480"/>
              <w:jc w:val="center"/>
              <w:rPr>
                <w:rFonts w:hint="eastAsia" w:ascii="宋体" w:hAnsi="宋体" w:eastAsia="宋体" w:cs="宋体"/>
                <w:color w:val="auto"/>
                <w:kern w:val="0"/>
                <w:sz w:val="24"/>
                <w:highlight w:val="none"/>
              </w:rPr>
            </w:pPr>
          </w:p>
        </w:tc>
      </w:tr>
      <w:tr w14:paraId="7EFA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41">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42">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43">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44">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45">
            <w:pPr>
              <w:snapToGrid w:val="0"/>
              <w:spacing w:line="360" w:lineRule="auto"/>
              <w:ind w:firstLine="480"/>
              <w:jc w:val="center"/>
              <w:rPr>
                <w:rFonts w:hint="eastAsia" w:ascii="宋体" w:hAnsi="宋体" w:eastAsia="宋体" w:cs="宋体"/>
                <w:color w:val="auto"/>
                <w:kern w:val="0"/>
                <w:sz w:val="24"/>
                <w:highlight w:val="none"/>
              </w:rPr>
            </w:pPr>
          </w:p>
        </w:tc>
      </w:tr>
      <w:tr w14:paraId="7EF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47">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48">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49">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4A">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4B">
            <w:pPr>
              <w:snapToGrid w:val="0"/>
              <w:spacing w:line="360" w:lineRule="auto"/>
              <w:ind w:firstLine="480"/>
              <w:jc w:val="center"/>
              <w:rPr>
                <w:rFonts w:hint="eastAsia" w:ascii="宋体" w:hAnsi="宋体" w:eastAsia="宋体" w:cs="宋体"/>
                <w:color w:val="auto"/>
                <w:kern w:val="0"/>
                <w:sz w:val="24"/>
                <w:highlight w:val="none"/>
              </w:rPr>
            </w:pPr>
          </w:p>
        </w:tc>
      </w:tr>
      <w:tr w14:paraId="7EFA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4D">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4E">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4F">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50">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51">
            <w:pPr>
              <w:snapToGrid w:val="0"/>
              <w:spacing w:line="360" w:lineRule="auto"/>
              <w:ind w:firstLine="480"/>
              <w:jc w:val="center"/>
              <w:rPr>
                <w:rFonts w:hint="eastAsia" w:ascii="宋体" w:hAnsi="宋体" w:eastAsia="宋体" w:cs="宋体"/>
                <w:color w:val="auto"/>
                <w:kern w:val="0"/>
                <w:sz w:val="24"/>
                <w:highlight w:val="none"/>
              </w:rPr>
            </w:pPr>
          </w:p>
        </w:tc>
      </w:tr>
      <w:tr w14:paraId="7EFA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53">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54">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55">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56">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57">
            <w:pPr>
              <w:snapToGrid w:val="0"/>
              <w:spacing w:line="360" w:lineRule="auto"/>
              <w:ind w:firstLine="480"/>
              <w:jc w:val="center"/>
              <w:rPr>
                <w:rFonts w:hint="eastAsia" w:ascii="宋体" w:hAnsi="宋体" w:eastAsia="宋体" w:cs="宋体"/>
                <w:color w:val="auto"/>
                <w:kern w:val="0"/>
                <w:sz w:val="24"/>
                <w:highlight w:val="none"/>
              </w:rPr>
            </w:pPr>
          </w:p>
        </w:tc>
      </w:tr>
      <w:tr w14:paraId="7EFA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59">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5A">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5B">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5C">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5D">
            <w:pPr>
              <w:snapToGrid w:val="0"/>
              <w:spacing w:line="360" w:lineRule="auto"/>
              <w:ind w:firstLine="480"/>
              <w:jc w:val="center"/>
              <w:rPr>
                <w:rFonts w:hint="eastAsia" w:ascii="宋体" w:hAnsi="宋体" w:eastAsia="宋体" w:cs="宋体"/>
                <w:color w:val="auto"/>
                <w:kern w:val="0"/>
                <w:sz w:val="24"/>
                <w:highlight w:val="none"/>
              </w:rPr>
            </w:pPr>
          </w:p>
        </w:tc>
      </w:tr>
      <w:tr w14:paraId="7EFA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5F">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60">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61">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62">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63">
            <w:pPr>
              <w:snapToGrid w:val="0"/>
              <w:spacing w:line="360" w:lineRule="auto"/>
              <w:ind w:firstLine="480"/>
              <w:jc w:val="center"/>
              <w:rPr>
                <w:rFonts w:hint="eastAsia" w:ascii="宋体" w:hAnsi="宋体" w:eastAsia="宋体" w:cs="宋体"/>
                <w:color w:val="auto"/>
                <w:kern w:val="0"/>
                <w:sz w:val="24"/>
                <w:highlight w:val="none"/>
              </w:rPr>
            </w:pPr>
          </w:p>
        </w:tc>
      </w:tr>
      <w:tr w14:paraId="7EFA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65">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66">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67">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68">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69">
            <w:pPr>
              <w:snapToGrid w:val="0"/>
              <w:spacing w:line="360" w:lineRule="auto"/>
              <w:ind w:firstLine="480"/>
              <w:jc w:val="center"/>
              <w:rPr>
                <w:rFonts w:hint="eastAsia" w:ascii="宋体" w:hAnsi="宋体" w:eastAsia="宋体" w:cs="宋体"/>
                <w:color w:val="auto"/>
                <w:kern w:val="0"/>
                <w:sz w:val="24"/>
                <w:highlight w:val="none"/>
              </w:rPr>
            </w:pPr>
          </w:p>
        </w:tc>
      </w:tr>
      <w:tr w14:paraId="7EF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6B">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6C">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6D">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6E">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6F">
            <w:pPr>
              <w:snapToGrid w:val="0"/>
              <w:spacing w:line="360" w:lineRule="auto"/>
              <w:ind w:firstLine="480"/>
              <w:jc w:val="center"/>
              <w:rPr>
                <w:rFonts w:hint="eastAsia" w:ascii="宋体" w:hAnsi="宋体" w:eastAsia="宋体" w:cs="宋体"/>
                <w:color w:val="auto"/>
                <w:kern w:val="0"/>
                <w:sz w:val="24"/>
                <w:highlight w:val="none"/>
              </w:rPr>
            </w:pPr>
          </w:p>
        </w:tc>
      </w:tr>
      <w:tr w14:paraId="7EFA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71">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72">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73">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74">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75">
            <w:pPr>
              <w:snapToGrid w:val="0"/>
              <w:spacing w:line="360" w:lineRule="auto"/>
              <w:ind w:firstLine="480"/>
              <w:jc w:val="center"/>
              <w:rPr>
                <w:rFonts w:hint="eastAsia" w:ascii="宋体" w:hAnsi="宋体" w:eastAsia="宋体" w:cs="宋体"/>
                <w:color w:val="auto"/>
                <w:kern w:val="0"/>
                <w:sz w:val="24"/>
                <w:highlight w:val="none"/>
              </w:rPr>
            </w:pPr>
          </w:p>
        </w:tc>
      </w:tr>
      <w:tr w14:paraId="7EFA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77">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78">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79">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7A">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7B">
            <w:pPr>
              <w:snapToGrid w:val="0"/>
              <w:spacing w:line="360" w:lineRule="auto"/>
              <w:ind w:firstLine="480"/>
              <w:jc w:val="center"/>
              <w:rPr>
                <w:rFonts w:hint="eastAsia" w:ascii="宋体" w:hAnsi="宋体" w:eastAsia="宋体" w:cs="宋体"/>
                <w:color w:val="auto"/>
                <w:kern w:val="0"/>
                <w:sz w:val="24"/>
                <w:highlight w:val="none"/>
              </w:rPr>
            </w:pPr>
          </w:p>
        </w:tc>
      </w:tr>
      <w:tr w14:paraId="7EFA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FA9D7D">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7E">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7F">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80">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81">
            <w:pPr>
              <w:snapToGrid w:val="0"/>
              <w:spacing w:line="360" w:lineRule="auto"/>
              <w:ind w:firstLine="480"/>
              <w:jc w:val="center"/>
              <w:rPr>
                <w:rFonts w:hint="eastAsia" w:ascii="宋体" w:hAnsi="宋体" w:eastAsia="宋体" w:cs="宋体"/>
                <w:color w:val="auto"/>
                <w:kern w:val="0"/>
                <w:sz w:val="24"/>
                <w:highlight w:val="none"/>
              </w:rPr>
            </w:pPr>
          </w:p>
        </w:tc>
      </w:tr>
      <w:tr w14:paraId="7EFA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EFA9D83">
            <w:pPr>
              <w:snapToGrid w:val="0"/>
              <w:spacing w:line="360" w:lineRule="auto"/>
              <w:ind w:firstLine="480"/>
              <w:jc w:val="center"/>
              <w:rPr>
                <w:rFonts w:hint="eastAsia" w:ascii="宋体" w:hAnsi="宋体" w:eastAsia="宋体" w:cs="宋体"/>
                <w:color w:val="auto"/>
                <w:kern w:val="0"/>
                <w:sz w:val="24"/>
                <w:highlight w:val="none"/>
              </w:rPr>
            </w:pPr>
          </w:p>
        </w:tc>
        <w:tc>
          <w:tcPr>
            <w:tcW w:w="2064" w:type="dxa"/>
          </w:tcPr>
          <w:p w14:paraId="7EFA9D84">
            <w:pPr>
              <w:snapToGrid w:val="0"/>
              <w:spacing w:line="360" w:lineRule="auto"/>
              <w:ind w:firstLine="480"/>
              <w:jc w:val="center"/>
              <w:rPr>
                <w:rFonts w:hint="eastAsia" w:ascii="宋体" w:hAnsi="宋体" w:eastAsia="宋体" w:cs="宋体"/>
                <w:color w:val="auto"/>
                <w:kern w:val="0"/>
                <w:sz w:val="24"/>
                <w:highlight w:val="none"/>
              </w:rPr>
            </w:pPr>
          </w:p>
        </w:tc>
        <w:tc>
          <w:tcPr>
            <w:tcW w:w="3668" w:type="dxa"/>
          </w:tcPr>
          <w:p w14:paraId="7EFA9D85">
            <w:pPr>
              <w:snapToGrid w:val="0"/>
              <w:spacing w:line="360" w:lineRule="auto"/>
              <w:ind w:firstLine="480"/>
              <w:jc w:val="center"/>
              <w:rPr>
                <w:rFonts w:hint="eastAsia" w:ascii="宋体" w:hAnsi="宋体" w:eastAsia="宋体" w:cs="宋体"/>
                <w:color w:val="auto"/>
                <w:kern w:val="0"/>
                <w:sz w:val="24"/>
                <w:highlight w:val="none"/>
              </w:rPr>
            </w:pPr>
          </w:p>
        </w:tc>
        <w:tc>
          <w:tcPr>
            <w:tcW w:w="1140" w:type="dxa"/>
          </w:tcPr>
          <w:p w14:paraId="7EFA9D86">
            <w:pPr>
              <w:snapToGrid w:val="0"/>
              <w:spacing w:line="360" w:lineRule="auto"/>
              <w:ind w:firstLine="480"/>
              <w:jc w:val="center"/>
              <w:rPr>
                <w:rFonts w:hint="eastAsia" w:ascii="宋体" w:hAnsi="宋体" w:eastAsia="宋体" w:cs="宋体"/>
                <w:color w:val="auto"/>
                <w:kern w:val="0"/>
                <w:sz w:val="24"/>
                <w:highlight w:val="none"/>
              </w:rPr>
            </w:pPr>
          </w:p>
        </w:tc>
        <w:tc>
          <w:tcPr>
            <w:tcW w:w="1397" w:type="dxa"/>
          </w:tcPr>
          <w:p w14:paraId="7EFA9D87">
            <w:pPr>
              <w:snapToGrid w:val="0"/>
              <w:spacing w:line="360" w:lineRule="auto"/>
              <w:ind w:firstLine="480"/>
              <w:jc w:val="center"/>
              <w:rPr>
                <w:rFonts w:hint="eastAsia" w:ascii="宋体" w:hAnsi="宋体" w:eastAsia="宋体" w:cs="宋体"/>
                <w:color w:val="auto"/>
                <w:kern w:val="0"/>
                <w:sz w:val="24"/>
                <w:highlight w:val="none"/>
              </w:rPr>
            </w:pPr>
          </w:p>
        </w:tc>
      </w:tr>
    </w:tbl>
    <w:p w14:paraId="7EFA9D89">
      <w:pPr>
        <w:snapToGrid w:val="0"/>
        <w:spacing w:line="400" w:lineRule="exact"/>
        <w:ind w:firstLine="48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EFA9D8A">
      <w:pPr>
        <w:snapToGrid w:val="0"/>
        <w:spacing w:line="400" w:lineRule="exact"/>
        <w:ind w:firstLine="643"/>
        <w:jc w:val="center"/>
        <w:outlineLvl w:val="2"/>
        <w:rPr>
          <w:rFonts w:hint="eastAsia" w:ascii="宋体" w:hAnsi="宋体" w:eastAsia="宋体" w:cs="宋体"/>
          <w:b/>
          <w:color w:val="auto"/>
          <w:kern w:val="0"/>
          <w:sz w:val="32"/>
          <w:szCs w:val="32"/>
          <w:highlight w:val="none"/>
          <w:shd w:val="clear" w:color="auto" w:fill="FFFFFF"/>
        </w:rPr>
      </w:pPr>
      <w:r>
        <w:rPr>
          <w:rFonts w:hint="eastAsia" w:ascii="宋体" w:hAnsi="宋体" w:eastAsia="宋体" w:cs="宋体"/>
          <w:b/>
          <w:color w:val="auto"/>
          <w:kern w:val="0"/>
          <w:sz w:val="32"/>
          <w:szCs w:val="32"/>
          <w:highlight w:val="none"/>
          <w:lang w:bidi="ar"/>
        </w:rPr>
        <w:t>一、法定代表人授权委托书</w:t>
      </w:r>
    </w:p>
    <w:p w14:paraId="7EFA9D8B">
      <w:pPr>
        <w:shd w:val="clear" w:color="auto" w:fill="FFFFFF"/>
        <w:snapToGrid w:val="0"/>
        <w:spacing w:after="50"/>
        <w:ind w:firstLine="482"/>
        <w:rPr>
          <w:rFonts w:hint="eastAsia" w:ascii="宋体" w:hAnsi="宋体" w:eastAsia="宋体" w:cs="宋体"/>
          <w:bCs/>
          <w:color w:val="auto"/>
          <w:sz w:val="24"/>
          <w:highlight w:val="none"/>
          <w:shd w:val="clear" w:color="auto" w:fill="FFFFFF"/>
        </w:rPr>
      </w:pPr>
      <w:r>
        <w:rPr>
          <w:rFonts w:hint="eastAsia" w:ascii="宋体" w:hAnsi="宋体" w:eastAsia="宋体" w:cs="宋体"/>
          <w:color w:val="auto"/>
          <w:kern w:val="0"/>
          <w:szCs w:val="28"/>
          <w:highlight w:val="none"/>
          <w:shd w:val="clear" w:color="auto" w:fill="FFFFFF"/>
          <w:lang w:bidi="ar"/>
        </w:rPr>
        <w:t> </w:t>
      </w:r>
    </w:p>
    <w:p w14:paraId="7EFA9D8C">
      <w:pPr>
        <w:shd w:val="clear" w:color="auto" w:fill="FFFFFF"/>
        <w:snapToGrid w:val="0"/>
        <w:spacing w:after="50" w:line="360" w:lineRule="auto"/>
        <w:ind w:firstLine="482"/>
        <w:rPr>
          <w:rFonts w:hint="eastAsia" w:ascii="宋体" w:hAnsi="宋体" w:eastAsia="宋体" w:cs="宋体"/>
          <w:color w:val="auto"/>
          <w:sz w:val="24"/>
          <w:highlight w:val="none"/>
          <w:shd w:val="clear" w:color="auto" w:fill="FFFFFF"/>
          <w:lang w:bidi="ar"/>
        </w:rPr>
      </w:pPr>
    </w:p>
    <w:p w14:paraId="7EFA9D8D">
      <w:pPr>
        <w:shd w:val="clear" w:color="auto" w:fill="FFFFFF"/>
        <w:snapToGrid w:val="0"/>
        <w:spacing w:after="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浙江师范大学：</w:t>
      </w:r>
    </w:p>
    <w:p w14:paraId="7EFA9D8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现授权委托</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（姓名）</w:t>
      </w:r>
      <w:r>
        <w:rPr>
          <w:rFonts w:hint="eastAsia" w:ascii="宋体" w:hAnsi="宋体" w:eastAsia="宋体" w:cs="宋体"/>
          <w:color w:val="auto"/>
          <w:sz w:val="24"/>
          <w:szCs w:val="32"/>
          <w:highlight w:val="none"/>
          <w:lang w:val="zh-CN"/>
        </w:rPr>
        <w:t>（身份证号码：</w:t>
      </w:r>
      <w:r>
        <w:rPr>
          <w:rFonts w:hint="eastAsia" w:ascii="宋体" w:hAnsi="宋体" w:eastAsia="宋体" w:cs="宋体"/>
          <w:color w:val="auto"/>
          <w:sz w:val="24"/>
          <w:szCs w:val="32"/>
          <w:highlight w:val="none"/>
          <w:u w:val="single"/>
          <w:lang w:val="zh-CN"/>
        </w:rPr>
        <w:t xml:space="preserve">          </w:t>
      </w:r>
      <w:r>
        <w:rPr>
          <w:rFonts w:hint="eastAsia" w:ascii="宋体" w:hAnsi="宋体" w:eastAsia="宋体" w:cs="宋体"/>
          <w:color w:val="auto"/>
          <w:sz w:val="24"/>
          <w:szCs w:val="32"/>
          <w:highlight w:val="none"/>
          <w:lang w:val="zh-CN"/>
        </w:rPr>
        <w:t>，手机：</w:t>
      </w:r>
      <w:r>
        <w:rPr>
          <w:rFonts w:hint="eastAsia" w:ascii="宋体" w:hAnsi="宋体" w:eastAsia="宋体" w:cs="宋体"/>
          <w:color w:val="auto"/>
          <w:sz w:val="24"/>
          <w:szCs w:val="32"/>
          <w:highlight w:val="none"/>
          <w:u w:val="single"/>
          <w:lang w:val="zh-CN"/>
        </w:rPr>
        <w:t xml:space="preserve">          </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highlight w:val="none"/>
          <w:lang w:bidi="ar"/>
        </w:rPr>
        <w:t>以我方的名义参加浙江师范大学高效液相色谱仪采购项目（项目编号：WQ2024383-HW287）的投标活动，并代表我方全权办理针对上述项目的投标、开标、评标、签约等具体事务和签署相关文件。</w:t>
      </w:r>
    </w:p>
    <w:p w14:paraId="7EFA9D8F">
      <w:pPr>
        <w:shd w:val="clear" w:color="auto" w:fill="FFFFFF"/>
        <w:snapToGrid w:val="0"/>
        <w:spacing w:after="50" w:line="360" w:lineRule="auto"/>
        <w:ind w:firstLine="482"/>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我方对被授权人的签名事项负全部责任。</w:t>
      </w:r>
    </w:p>
    <w:p w14:paraId="7EFA9D90">
      <w:pPr>
        <w:shd w:val="clear" w:color="auto" w:fill="FFFFFF"/>
        <w:snapToGrid w:val="0"/>
        <w:spacing w:after="50" w:line="360" w:lineRule="auto"/>
        <w:ind w:firstLine="482"/>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7EFA9D91">
      <w:pPr>
        <w:shd w:val="clear" w:color="auto" w:fill="FFFFFF"/>
        <w:snapToGrid w:val="0"/>
        <w:spacing w:after="50" w:line="360" w:lineRule="auto"/>
        <w:ind w:firstLine="482"/>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被授权人无转委托权，特此委托。</w:t>
      </w:r>
    </w:p>
    <w:p w14:paraId="7EFA9D92">
      <w:pPr>
        <w:shd w:val="clear" w:color="auto" w:fill="FFFFFF"/>
        <w:snapToGrid w:val="0"/>
        <w:spacing w:after="50"/>
        <w:ind w:firstLine="482"/>
        <w:rPr>
          <w:rFonts w:hint="eastAsia" w:ascii="宋体" w:hAnsi="宋体" w:eastAsia="宋体" w:cs="宋体"/>
          <w:color w:val="auto"/>
          <w:sz w:val="24"/>
          <w:szCs w:val="20"/>
          <w:highlight w:val="none"/>
          <w:shd w:val="clear" w:color="auto" w:fill="FFFFFF"/>
        </w:rPr>
      </w:pPr>
      <w:r>
        <w:rPr>
          <w:rFonts w:hint="eastAsia" w:ascii="宋体" w:hAnsi="宋体" w:eastAsia="宋体" w:cs="宋体"/>
          <w:color w:val="auto"/>
          <w:sz w:val="24"/>
          <w:szCs w:val="20"/>
          <w:highlight w:val="none"/>
          <w:shd w:val="clear" w:color="auto" w:fill="FFFFFF"/>
          <w:lang w:bidi="ar"/>
        </w:rPr>
        <w:t> </w:t>
      </w:r>
    </w:p>
    <w:p w14:paraId="7EFA9D93">
      <w:pPr>
        <w:shd w:val="clear" w:color="auto" w:fill="FFFFFF"/>
        <w:snapToGrid w:val="0"/>
        <w:spacing w:after="50"/>
        <w:ind w:firstLine="482"/>
        <w:rPr>
          <w:rFonts w:hint="eastAsia" w:ascii="宋体" w:hAnsi="宋体" w:eastAsia="宋体" w:cs="宋体"/>
          <w:color w:val="auto"/>
          <w:sz w:val="24"/>
          <w:szCs w:val="20"/>
          <w:highlight w:val="none"/>
          <w:u w:val="single"/>
          <w:shd w:val="clear" w:color="auto" w:fill="FFFFFF"/>
        </w:rPr>
      </w:pPr>
      <w:r>
        <w:rPr>
          <w:rFonts w:hint="eastAsia" w:ascii="宋体" w:hAnsi="宋体" w:eastAsia="宋体" w:cs="宋体"/>
          <w:color w:val="auto"/>
          <w:sz w:val="24"/>
          <w:highlight w:val="none"/>
          <w:shd w:val="clear" w:color="auto" w:fill="FFFFFF"/>
          <w:lang w:bidi="ar"/>
        </w:rPr>
        <w:t>法定代表人签名：</w:t>
      </w:r>
      <w:r>
        <w:rPr>
          <w:rFonts w:hint="eastAsia" w:ascii="宋体" w:hAnsi="宋体" w:eastAsia="宋体" w:cs="宋体"/>
          <w:color w:val="auto"/>
          <w:sz w:val="24"/>
          <w:highlight w:val="none"/>
          <w:u w:val="single"/>
          <w:shd w:val="clear" w:color="auto" w:fill="FFFFFF"/>
          <w:lang w:bidi="ar"/>
        </w:rPr>
        <w:t xml:space="preserve">           </w:t>
      </w:r>
      <w:r>
        <w:rPr>
          <w:rFonts w:hint="eastAsia" w:ascii="宋体" w:hAnsi="宋体" w:eastAsia="宋体" w:cs="宋体"/>
          <w:color w:val="auto"/>
          <w:sz w:val="24"/>
          <w:highlight w:val="none"/>
          <w:shd w:val="clear" w:color="auto" w:fill="FFFFFF"/>
          <w:lang w:bidi="ar"/>
        </w:rPr>
        <w:t xml:space="preserve">                 被授权人签名：</w:t>
      </w:r>
      <w:r>
        <w:rPr>
          <w:rFonts w:hint="eastAsia" w:ascii="宋体" w:hAnsi="宋体" w:eastAsia="宋体" w:cs="宋体"/>
          <w:color w:val="auto"/>
          <w:sz w:val="24"/>
          <w:highlight w:val="none"/>
          <w:u w:val="single"/>
          <w:shd w:val="clear" w:color="auto" w:fill="FFFFFF"/>
          <w:lang w:bidi="ar"/>
        </w:rPr>
        <w:t xml:space="preserve">          </w:t>
      </w:r>
    </w:p>
    <w:p w14:paraId="7EFA9D94">
      <w:pPr>
        <w:shd w:val="clear" w:color="auto" w:fill="FFFFFF"/>
        <w:snapToGrid w:val="0"/>
        <w:spacing w:after="50"/>
        <w:ind w:firstLine="1200" w:firstLineChars="500"/>
        <w:rPr>
          <w:rFonts w:hint="eastAsia" w:ascii="宋体" w:hAnsi="宋体" w:eastAsia="宋体" w:cs="宋体"/>
          <w:color w:val="auto"/>
          <w:sz w:val="24"/>
          <w:szCs w:val="20"/>
          <w:highlight w:val="none"/>
          <w:shd w:val="clear" w:color="auto" w:fill="FFFFFF"/>
        </w:rPr>
      </w:pPr>
      <w:r>
        <w:rPr>
          <w:rFonts w:hint="eastAsia" w:ascii="宋体" w:hAnsi="宋体" w:eastAsia="宋体" w:cs="宋体"/>
          <w:color w:val="auto"/>
          <w:sz w:val="24"/>
          <w:highlight w:val="none"/>
          <w:shd w:val="clear" w:color="auto" w:fill="FFFFFF"/>
          <w:lang w:bidi="ar"/>
        </w:rPr>
        <w:t>职务：</w:t>
      </w:r>
      <w:r>
        <w:rPr>
          <w:rFonts w:hint="eastAsia" w:ascii="宋体" w:hAnsi="宋体" w:eastAsia="宋体" w:cs="宋体"/>
          <w:color w:val="auto"/>
          <w:sz w:val="24"/>
          <w:highlight w:val="none"/>
          <w:u w:val="single"/>
          <w:shd w:val="clear" w:color="auto" w:fill="FFFFFF"/>
          <w:lang w:bidi="ar"/>
        </w:rPr>
        <w:t xml:space="preserve">           </w:t>
      </w:r>
      <w:r>
        <w:rPr>
          <w:rFonts w:hint="eastAsia" w:ascii="宋体" w:hAnsi="宋体" w:eastAsia="宋体" w:cs="宋体"/>
          <w:color w:val="auto"/>
          <w:sz w:val="24"/>
          <w:highlight w:val="none"/>
          <w:shd w:val="clear" w:color="auto" w:fill="FFFFFF"/>
          <w:lang w:bidi="ar"/>
        </w:rPr>
        <w:t xml:space="preserve">                         职务：</w:t>
      </w:r>
      <w:r>
        <w:rPr>
          <w:rFonts w:hint="eastAsia" w:ascii="宋体" w:hAnsi="宋体" w:eastAsia="宋体" w:cs="宋体"/>
          <w:color w:val="auto"/>
          <w:sz w:val="24"/>
          <w:highlight w:val="none"/>
          <w:u w:val="single"/>
          <w:shd w:val="clear" w:color="auto" w:fill="FFFFFF"/>
          <w:lang w:bidi="ar"/>
        </w:rPr>
        <w:t xml:space="preserve">          </w:t>
      </w:r>
    </w:p>
    <w:p w14:paraId="7EFA9D95">
      <w:pPr>
        <w:shd w:val="clear" w:color="auto" w:fill="FFFFFF"/>
        <w:snapToGrid w:val="0"/>
        <w:spacing w:after="50"/>
        <w:ind w:firstLine="482"/>
        <w:rPr>
          <w:rFonts w:hint="eastAsia" w:ascii="宋体" w:hAnsi="宋体" w:eastAsia="宋体" w:cs="宋体"/>
          <w:color w:val="auto"/>
          <w:sz w:val="24"/>
          <w:highlight w:val="none"/>
          <w:shd w:val="clear" w:color="auto" w:fill="FFFFFF"/>
        </w:rPr>
      </w:pPr>
    </w:p>
    <w:p w14:paraId="7EFA9D96">
      <w:pPr>
        <w:shd w:val="clear" w:color="auto" w:fill="FFFFFF"/>
        <w:snapToGrid w:val="0"/>
        <w:spacing w:after="50"/>
        <w:ind w:firstLine="482"/>
        <w:rPr>
          <w:rFonts w:hint="eastAsia" w:ascii="宋体" w:hAnsi="宋体" w:eastAsia="宋体" w:cs="宋体"/>
          <w:color w:val="auto"/>
          <w:sz w:val="24"/>
          <w:highlight w:val="none"/>
          <w:shd w:val="clear" w:color="auto" w:fill="FFFFFF"/>
        </w:rPr>
      </w:pPr>
    </w:p>
    <w:p w14:paraId="7EFA9D97">
      <w:pPr>
        <w:snapToGrid w:val="0"/>
        <w:spacing w:before="120" w:beforeLines="50" w:after="50"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后附：1.法定代表人身份证复印件（双面）；</w:t>
      </w:r>
    </w:p>
    <w:p w14:paraId="7EFA9D98">
      <w:pPr>
        <w:snapToGrid w:val="0"/>
        <w:spacing w:before="120" w:beforeLines="50" w:after="50" w:line="360" w:lineRule="auto"/>
        <w:ind w:firstLine="723" w:firstLineChars="300"/>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2.被授权人身份证复印件（双面）；</w:t>
      </w:r>
    </w:p>
    <w:p w14:paraId="7EFA9D99">
      <w:pPr>
        <w:snapToGrid w:val="0"/>
        <w:spacing w:before="120" w:beforeLines="50" w:after="50" w:line="360" w:lineRule="auto"/>
        <w:ind w:firstLine="723" w:firstLineChars="3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3.被授权人在投标企业的社保缴纳记录材料复印件。</w:t>
      </w:r>
    </w:p>
    <w:p w14:paraId="7EFA9D9A">
      <w:pPr>
        <w:shd w:val="clear" w:color="auto" w:fill="FFFFFF"/>
        <w:snapToGrid w:val="0"/>
        <w:spacing w:after="50"/>
        <w:ind w:firstLine="482"/>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 </w:t>
      </w:r>
    </w:p>
    <w:p w14:paraId="7EFA9D9B">
      <w:pPr>
        <w:shd w:val="clear" w:color="auto" w:fill="FFFFFF"/>
        <w:snapToGrid w:val="0"/>
        <w:spacing w:after="50"/>
        <w:ind w:firstLine="482"/>
        <w:rPr>
          <w:rFonts w:hint="eastAsia" w:ascii="宋体" w:hAnsi="宋体" w:eastAsia="宋体" w:cs="宋体"/>
          <w:color w:val="auto"/>
          <w:sz w:val="24"/>
          <w:szCs w:val="20"/>
          <w:highlight w:val="none"/>
          <w:shd w:val="clear" w:color="auto" w:fill="FFFFFF"/>
          <w:lang w:bidi="ar"/>
        </w:rPr>
      </w:pPr>
      <w:r>
        <w:rPr>
          <w:rFonts w:hint="eastAsia" w:ascii="宋体" w:hAnsi="宋体" w:eastAsia="宋体" w:cs="宋体"/>
          <w:color w:val="auto"/>
          <w:sz w:val="24"/>
          <w:highlight w:val="none"/>
          <w:shd w:val="clear" w:color="auto" w:fill="FFFFFF"/>
          <w:lang w:bidi="ar"/>
        </w:rPr>
        <w:t xml:space="preserve">  </w:t>
      </w:r>
      <w:r>
        <w:rPr>
          <w:rFonts w:hint="eastAsia" w:ascii="宋体" w:hAnsi="宋体" w:eastAsia="宋体" w:cs="宋体"/>
          <w:color w:val="auto"/>
          <w:sz w:val="24"/>
          <w:szCs w:val="20"/>
          <w:highlight w:val="none"/>
          <w:shd w:val="clear" w:color="auto" w:fill="FFFFFF"/>
          <w:lang w:bidi="ar"/>
        </w:rPr>
        <w:t> </w:t>
      </w:r>
    </w:p>
    <w:p w14:paraId="7EFA9D9C">
      <w:pPr>
        <w:pStyle w:val="48"/>
        <w:rPr>
          <w:rFonts w:hint="eastAsia" w:ascii="宋体" w:hAnsi="宋体" w:eastAsia="宋体" w:cs="宋体"/>
          <w:color w:val="auto"/>
          <w:szCs w:val="20"/>
          <w:highlight w:val="none"/>
          <w:shd w:val="clear" w:color="auto" w:fill="FFFFFF"/>
          <w:lang w:bidi="ar"/>
        </w:rPr>
      </w:pPr>
    </w:p>
    <w:p w14:paraId="7EFA9D9D">
      <w:pPr>
        <w:pStyle w:val="48"/>
        <w:rPr>
          <w:rFonts w:hint="eastAsia" w:ascii="宋体" w:hAnsi="宋体" w:eastAsia="宋体" w:cs="宋体"/>
          <w:color w:val="auto"/>
          <w:szCs w:val="20"/>
          <w:highlight w:val="none"/>
          <w:shd w:val="clear" w:color="auto" w:fill="FFFFFF"/>
          <w:lang w:bidi="ar"/>
        </w:rPr>
      </w:pPr>
    </w:p>
    <w:p w14:paraId="7EFA9D9E">
      <w:pPr>
        <w:pStyle w:val="48"/>
        <w:rPr>
          <w:rFonts w:hint="eastAsia" w:ascii="宋体" w:hAnsi="宋体" w:eastAsia="宋体" w:cs="宋体"/>
          <w:color w:val="auto"/>
          <w:szCs w:val="20"/>
          <w:highlight w:val="none"/>
          <w:shd w:val="clear" w:color="auto" w:fill="FFFFFF"/>
          <w:lang w:bidi="ar"/>
        </w:rPr>
      </w:pPr>
    </w:p>
    <w:p w14:paraId="7EFA9D9F">
      <w:pPr>
        <w:shd w:val="clear" w:color="auto" w:fill="FFFFFF"/>
        <w:snapToGrid w:val="0"/>
        <w:spacing w:after="50"/>
        <w:ind w:firstLine="482"/>
        <w:rPr>
          <w:rFonts w:hint="eastAsia" w:ascii="宋体" w:hAnsi="宋体" w:eastAsia="宋体" w:cs="宋体"/>
          <w:color w:val="auto"/>
          <w:sz w:val="24"/>
          <w:highlight w:val="none"/>
          <w:shd w:val="clear" w:color="auto" w:fill="FFFFFF"/>
          <w:lang w:bidi="ar"/>
        </w:rPr>
      </w:pPr>
      <w:r>
        <w:rPr>
          <w:rFonts w:hint="eastAsia" w:ascii="宋体" w:hAnsi="宋体" w:eastAsia="宋体" w:cs="宋体"/>
          <w:color w:val="auto"/>
          <w:sz w:val="24"/>
          <w:highlight w:val="none"/>
          <w:shd w:val="clear" w:color="auto" w:fill="FFFFFF"/>
          <w:lang w:bidi="ar"/>
        </w:rPr>
        <w:t xml:space="preserve">                                           投标人全称（电子签章/公章）：</w:t>
      </w:r>
    </w:p>
    <w:p w14:paraId="7EFA9DA0">
      <w:pPr>
        <w:shd w:val="clear" w:color="auto" w:fill="FFFFFF"/>
        <w:snapToGrid w:val="0"/>
        <w:spacing w:after="50"/>
        <w:ind w:firstLine="482"/>
        <w:jc w:val="center"/>
        <w:rPr>
          <w:rFonts w:hint="eastAsia"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lang w:bidi="ar"/>
        </w:rPr>
        <w:t xml:space="preserve">  </w:t>
      </w:r>
      <w:r>
        <w:rPr>
          <w:rFonts w:hint="eastAsia" w:ascii="宋体" w:hAnsi="宋体" w:eastAsia="宋体" w:cs="宋体"/>
          <w:color w:val="auto"/>
          <w:sz w:val="24"/>
          <w:highlight w:val="none"/>
          <w:shd w:val="clear" w:color="auto" w:fill="FFFFFF"/>
          <w:lang w:bidi="ar"/>
        </w:rPr>
        <w:t xml:space="preserve">         </w:t>
      </w:r>
    </w:p>
    <w:p w14:paraId="7EFA9DA1">
      <w:pPr>
        <w:shd w:val="clear" w:color="auto" w:fill="FFFFFF"/>
        <w:snapToGrid w:val="0"/>
        <w:spacing w:after="50"/>
        <w:ind w:firstLine="482"/>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 xml:space="preserve">                                           年    月    日</w:t>
      </w:r>
    </w:p>
    <w:p w14:paraId="7EFA9DA2">
      <w:pPr>
        <w:widowControl/>
        <w:shd w:val="clear" w:color="auto" w:fill="FFFFFF"/>
        <w:spacing w:before="120" w:beforeAutospacing="1" w:after="100" w:afterAutospacing="1" w:line="440" w:lineRule="atLeast"/>
        <w:ind w:firstLine="542"/>
        <w:rPr>
          <w:rFonts w:hint="eastAsia" w:ascii="宋体" w:hAnsi="宋体" w:eastAsia="宋体" w:cs="宋体"/>
          <w:color w:val="auto"/>
          <w:kern w:val="0"/>
          <w:sz w:val="27"/>
          <w:szCs w:val="27"/>
          <w:highlight w:val="none"/>
          <w:shd w:val="clear" w:color="auto" w:fill="FFFFFF"/>
          <w:lang w:bidi="ar"/>
        </w:rPr>
      </w:pPr>
      <w:r>
        <w:rPr>
          <w:rFonts w:hint="eastAsia" w:ascii="宋体" w:hAnsi="宋体" w:eastAsia="宋体" w:cs="宋体"/>
          <w:color w:val="auto"/>
          <w:kern w:val="0"/>
          <w:sz w:val="27"/>
          <w:szCs w:val="27"/>
          <w:highlight w:val="none"/>
          <w:shd w:val="clear" w:color="auto" w:fill="FFFFFF"/>
          <w:lang w:bidi="ar"/>
        </w:rPr>
        <w:t>  </w:t>
      </w:r>
    </w:p>
    <w:p w14:paraId="7EFA9DA3">
      <w:pPr>
        <w:widowControl/>
        <w:shd w:val="clear" w:color="auto" w:fill="FFFFFF"/>
        <w:spacing w:before="120" w:beforeAutospacing="1" w:after="100" w:afterAutospacing="1" w:line="440" w:lineRule="atLeast"/>
        <w:ind w:firstLine="562"/>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b/>
          <w:bCs/>
          <w:color w:val="auto"/>
          <w:sz w:val="28"/>
          <w:szCs w:val="28"/>
          <w:highlight w:val="none"/>
        </w:rPr>
        <w:br w:type="page"/>
      </w:r>
    </w:p>
    <w:p w14:paraId="7EFA9DA4">
      <w:pPr>
        <w:widowControl/>
        <w:shd w:val="clear" w:color="auto" w:fill="FFFFFF"/>
        <w:spacing w:before="120" w:beforeAutospacing="1" w:after="100" w:afterAutospacing="1"/>
        <w:ind w:firstLine="540"/>
        <w:jc w:val="center"/>
        <w:rPr>
          <w:rFonts w:hint="eastAsia" w:ascii="宋体" w:hAnsi="宋体" w:eastAsia="宋体" w:cs="宋体"/>
          <w:b/>
          <w:bCs/>
          <w:color w:val="auto"/>
          <w:kern w:val="0"/>
          <w:sz w:val="27"/>
          <w:szCs w:val="27"/>
          <w:highlight w:val="none"/>
          <w:shd w:val="clear" w:color="auto" w:fill="FFFFFF"/>
          <w:lang w:bidi="ar"/>
        </w:rPr>
      </w:pPr>
      <w:bookmarkStart w:id="24" w:name="_Toc24832"/>
      <w:bookmarkEnd w:id="24"/>
    </w:p>
    <w:p w14:paraId="7EFA9DA5">
      <w:pPr>
        <w:widowControl/>
        <w:shd w:val="clear" w:color="auto" w:fill="FFFFFF"/>
        <w:spacing w:before="120" w:beforeAutospacing="1" w:after="100" w:afterAutospacing="1"/>
        <w:ind w:firstLine="542"/>
        <w:jc w:val="center"/>
        <w:rPr>
          <w:rFonts w:hint="eastAsia" w:ascii="宋体" w:hAnsi="宋体" w:eastAsia="宋体" w:cs="宋体"/>
          <w:b/>
          <w:bCs/>
          <w:color w:val="auto"/>
          <w:kern w:val="0"/>
          <w:sz w:val="27"/>
          <w:szCs w:val="27"/>
          <w:highlight w:val="none"/>
          <w:shd w:val="clear" w:color="auto" w:fill="FFFFFF"/>
        </w:rPr>
      </w:pPr>
      <w:r>
        <w:rPr>
          <w:rFonts w:hint="eastAsia" w:ascii="宋体" w:hAnsi="宋体" w:eastAsia="宋体" w:cs="宋体"/>
          <w:b/>
          <w:bCs/>
          <w:color w:val="auto"/>
          <w:kern w:val="0"/>
          <w:sz w:val="27"/>
          <w:szCs w:val="27"/>
          <w:highlight w:val="none"/>
          <w:shd w:val="clear" w:color="auto" w:fill="FFFFFF"/>
          <w:lang w:bidi="ar"/>
        </w:rPr>
        <w:t>法定代表人身份证明书</w:t>
      </w:r>
    </w:p>
    <w:p w14:paraId="7EFA9DA6">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单位名称：</w:t>
      </w:r>
    </w:p>
    <w:p w14:paraId="7EFA9DA7">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 </w:t>
      </w:r>
    </w:p>
    <w:p w14:paraId="7EFA9DA8">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地    址：</w:t>
      </w:r>
    </w:p>
    <w:p w14:paraId="7EFA9DA9">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 </w:t>
      </w:r>
    </w:p>
    <w:p w14:paraId="7EFA9DAA">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姓名：</w:t>
      </w:r>
      <w:r>
        <w:rPr>
          <w:rFonts w:hint="eastAsia" w:ascii="宋体" w:hAnsi="宋体" w:eastAsia="宋体" w:cs="宋体"/>
          <w:color w:val="auto"/>
          <w:spacing w:val="8"/>
          <w:kern w:val="0"/>
          <w:sz w:val="24"/>
          <w:highlight w:val="none"/>
          <w:u w:val="single"/>
          <w:shd w:val="clear" w:color="auto" w:fill="FFFFFF"/>
          <w:lang w:bidi="ar"/>
        </w:rPr>
        <w:t xml:space="preserve">          </w:t>
      </w:r>
      <w:r>
        <w:rPr>
          <w:rFonts w:hint="eastAsia" w:ascii="宋体" w:hAnsi="宋体" w:eastAsia="宋体" w:cs="宋体"/>
          <w:color w:val="auto"/>
          <w:spacing w:val="8"/>
          <w:kern w:val="0"/>
          <w:sz w:val="24"/>
          <w:highlight w:val="none"/>
          <w:shd w:val="clear" w:color="auto" w:fill="FFFFFF"/>
          <w:lang w:bidi="ar"/>
        </w:rPr>
        <w:t>性别：</w:t>
      </w:r>
      <w:r>
        <w:rPr>
          <w:rFonts w:hint="eastAsia" w:ascii="宋体" w:hAnsi="宋体" w:eastAsia="宋体" w:cs="宋体"/>
          <w:color w:val="auto"/>
          <w:spacing w:val="8"/>
          <w:kern w:val="0"/>
          <w:sz w:val="24"/>
          <w:highlight w:val="none"/>
          <w:u w:val="single"/>
          <w:shd w:val="clear" w:color="auto" w:fill="FFFFFF"/>
          <w:lang w:bidi="ar"/>
        </w:rPr>
        <w:t>         </w:t>
      </w:r>
      <w:r>
        <w:rPr>
          <w:rFonts w:hint="eastAsia" w:ascii="宋体" w:hAnsi="宋体" w:eastAsia="宋体" w:cs="宋体"/>
          <w:color w:val="auto"/>
          <w:spacing w:val="8"/>
          <w:kern w:val="0"/>
          <w:sz w:val="24"/>
          <w:highlight w:val="none"/>
          <w:shd w:val="clear" w:color="auto" w:fill="FFFFFF"/>
          <w:lang w:bidi="ar"/>
        </w:rPr>
        <w:t>年龄：</w:t>
      </w:r>
      <w:r>
        <w:rPr>
          <w:rFonts w:hint="eastAsia" w:ascii="宋体" w:hAnsi="宋体" w:eastAsia="宋体" w:cs="宋体"/>
          <w:color w:val="auto"/>
          <w:spacing w:val="8"/>
          <w:kern w:val="0"/>
          <w:sz w:val="24"/>
          <w:highlight w:val="none"/>
          <w:u w:val="single"/>
          <w:shd w:val="clear" w:color="auto" w:fill="FFFFFF"/>
          <w:lang w:bidi="ar"/>
        </w:rPr>
        <w:t>         </w:t>
      </w:r>
      <w:r>
        <w:rPr>
          <w:rFonts w:hint="eastAsia" w:ascii="宋体" w:hAnsi="宋体" w:eastAsia="宋体" w:cs="宋体"/>
          <w:color w:val="auto"/>
          <w:spacing w:val="8"/>
          <w:kern w:val="0"/>
          <w:sz w:val="24"/>
          <w:highlight w:val="none"/>
          <w:shd w:val="clear" w:color="auto" w:fill="FFFFFF"/>
          <w:lang w:bidi="ar"/>
        </w:rPr>
        <w:t>职务：</w:t>
      </w:r>
      <w:r>
        <w:rPr>
          <w:rFonts w:hint="eastAsia" w:ascii="宋体" w:hAnsi="宋体" w:eastAsia="宋体" w:cs="宋体"/>
          <w:color w:val="auto"/>
          <w:spacing w:val="8"/>
          <w:kern w:val="0"/>
          <w:sz w:val="24"/>
          <w:highlight w:val="none"/>
          <w:u w:val="single"/>
          <w:shd w:val="clear" w:color="auto" w:fill="FFFFFF"/>
          <w:lang w:bidi="ar"/>
        </w:rPr>
        <w:t>         </w:t>
      </w:r>
    </w:p>
    <w:p w14:paraId="7EFA9DAB">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 xml:space="preserve">系 </w:t>
      </w:r>
      <w:r>
        <w:rPr>
          <w:rFonts w:hint="eastAsia" w:ascii="宋体" w:hAnsi="宋体" w:eastAsia="宋体" w:cs="宋体"/>
          <w:color w:val="auto"/>
          <w:spacing w:val="8"/>
          <w:kern w:val="0"/>
          <w:sz w:val="24"/>
          <w:highlight w:val="none"/>
          <w:u w:val="single"/>
          <w:shd w:val="clear" w:color="auto" w:fill="FFFFFF"/>
          <w:lang w:bidi="ar"/>
        </w:rPr>
        <w:t xml:space="preserve">                           </w:t>
      </w:r>
      <w:r>
        <w:rPr>
          <w:rFonts w:hint="eastAsia" w:ascii="宋体" w:hAnsi="宋体" w:eastAsia="宋体" w:cs="宋体"/>
          <w:color w:val="auto"/>
          <w:spacing w:val="8"/>
          <w:kern w:val="0"/>
          <w:sz w:val="24"/>
          <w:highlight w:val="none"/>
          <w:shd w:val="clear" w:color="auto" w:fill="FFFFFF"/>
          <w:lang w:bidi="ar"/>
        </w:rPr>
        <w:t xml:space="preserve"> 的法定代表人 </w:t>
      </w:r>
    </w:p>
    <w:p w14:paraId="7EFA9DAC">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 </w:t>
      </w:r>
    </w:p>
    <w:p w14:paraId="7EFA9DAD">
      <w:pPr>
        <w:widowControl/>
        <w:shd w:val="clear" w:color="auto" w:fill="FFFFFF"/>
        <w:spacing w:before="120" w:beforeAutospacing="1" w:after="100" w:afterAutospacing="1" w:line="500" w:lineRule="atLeast"/>
        <w:ind w:firstLine="514"/>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spacing w:val="8"/>
          <w:kern w:val="0"/>
          <w:sz w:val="24"/>
          <w:highlight w:val="none"/>
          <w:shd w:val="clear" w:color="auto" w:fill="FFFFFF"/>
          <w:lang w:bidi="ar"/>
        </w:rPr>
        <w:t>特此证明。</w:t>
      </w:r>
    </w:p>
    <w:p w14:paraId="7EFA9DAE">
      <w:pPr>
        <w:shd w:val="clear" w:color="auto" w:fill="FFFFFF"/>
        <w:snapToGrid w:val="0"/>
        <w:spacing w:after="50"/>
        <w:ind w:firstLine="482"/>
        <w:jc w:val="center"/>
        <w:rPr>
          <w:rFonts w:hint="eastAsia" w:ascii="宋体" w:hAnsi="宋体" w:eastAsia="宋体" w:cs="宋体"/>
          <w:color w:val="auto"/>
          <w:sz w:val="24"/>
          <w:highlight w:val="none"/>
        </w:rPr>
      </w:pPr>
      <w:r>
        <w:rPr>
          <w:rFonts w:hint="eastAsia" w:ascii="宋体" w:hAnsi="宋体" w:eastAsia="宋体" w:cs="宋体"/>
          <w:color w:val="auto"/>
          <w:kern w:val="0"/>
          <w:szCs w:val="28"/>
          <w:highlight w:val="none"/>
          <w:shd w:val="clear" w:color="auto" w:fill="FFFFFF"/>
          <w:lang w:bidi="ar"/>
        </w:rPr>
        <w:t> </w:t>
      </w:r>
      <w:r>
        <w:rPr>
          <w:rFonts w:hint="eastAsia" w:ascii="宋体" w:hAnsi="宋体" w:eastAsia="宋体" w:cs="宋体"/>
          <w:color w:val="auto"/>
          <w:sz w:val="24"/>
          <w:highlight w:val="none"/>
        </w:rPr>
        <w:t xml:space="preserve"> </w:t>
      </w:r>
    </w:p>
    <w:p w14:paraId="7EFA9DAF">
      <w:pPr>
        <w:shd w:val="clear" w:color="auto" w:fill="FFFFFF"/>
        <w:snapToGrid w:val="0"/>
        <w:spacing w:after="50"/>
        <w:ind w:firstLine="482"/>
        <w:jc w:val="center"/>
        <w:rPr>
          <w:rFonts w:hint="eastAsia" w:ascii="宋体" w:hAnsi="宋体" w:eastAsia="宋体" w:cs="宋体"/>
          <w:color w:val="auto"/>
          <w:sz w:val="24"/>
          <w:highlight w:val="none"/>
        </w:rPr>
      </w:pPr>
    </w:p>
    <w:p w14:paraId="7EFA9DB0">
      <w:pPr>
        <w:shd w:val="clear" w:color="auto" w:fill="FFFFFF"/>
        <w:snapToGrid w:val="0"/>
        <w:spacing w:after="50"/>
        <w:ind w:firstLine="482"/>
        <w:jc w:val="center"/>
        <w:rPr>
          <w:rFonts w:hint="eastAsia" w:ascii="宋体" w:hAnsi="宋体" w:eastAsia="宋体" w:cs="宋体"/>
          <w:color w:val="auto"/>
          <w:sz w:val="24"/>
          <w:highlight w:val="none"/>
          <w:shd w:val="clear" w:color="auto" w:fill="FFFFFF"/>
          <w:lang w:bidi="ar"/>
        </w:rPr>
      </w:pPr>
    </w:p>
    <w:p w14:paraId="7EFA9DB1">
      <w:pPr>
        <w:shd w:val="clear" w:color="auto" w:fill="FFFFFF"/>
        <w:snapToGrid w:val="0"/>
        <w:spacing w:after="50"/>
        <w:ind w:firstLine="482"/>
        <w:jc w:val="right"/>
        <w:rPr>
          <w:rFonts w:hint="eastAsia" w:ascii="宋体" w:hAnsi="宋体" w:eastAsia="宋体" w:cs="宋体"/>
          <w:color w:val="auto"/>
          <w:sz w:val="24"/>
          <w:szCs w:val="20"/>
          <w:highlight w:val="none"/>
          <w:shd w:val="clear" w:color="auto" w:fill="FFFFFF"/>
        </w:rPr>
      </w:pPr>
      <w:r>
        <w:rPr>
          <w:rFonts w:hint="eastAsia" w:ascii="宋体" w:hAnsi="宋体" w:eastAsia="宋体" w:cs="宋体"/>
          <w:color w:val="auto"/>
          <w:sz w:val="24"/>
          <w:highlight w:val="none"/>
          <w:shd w:val="clear" w:color="auto" w:fill="FFFFFF"/>
          <w:lang w:bidi="ar"/>
        </w:rPr>
        <w:t>投标人全称（电子签章/公章）：</w:t>
      </w:r>
    </w:p>
    <w:p w14:paraId="7EFA9DB2">
      <w:pPr>
        <w:shd w:val="clear" w:color="auto" w:fill="FFFFFF"/>
        <w:snapToGrid w:val="0"/>
        <w:spacing w:after="50"/>
        <w:ind w:firstLine="482"/>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 xml:space="preserve">                                       </w:t>
      </w:r>
    </w:p>
    <w:p w14:paraId="7EFA9DB3">
      <w:pPr>
        <w:shd w:val="clear" w:color="auto" w:fill="FFFFFF"/>
        <w:snapToGrid w:val="0"/>
        <w:spacing w:after="50"/>
        <w:ind w:firstLine="482"/>
        <w:jc w:val="righ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 xml:space="preserve">                                           年    月    日</w:t>
      </w:r>
    </w:p>
    <w:p w14:paraId="7EFA9DB4">
      <w:pPr>
        <w:widowControl/>
        <w:shd w:val="clear" w:color="auto" w:fill="FFFFFF"/>
        <w:spacing w:before="120" w:beforeAutospacing="1" w:after="100" w:afterAutospacing="1" w:line="500" w:lineRule="atLeast"/>
        <w:ind w:firstLine="482"/>
        <w:jc w:val="center"/>
        <w:rPr>
          <w:rFonts w:hint="eastAsia" w:ascii="宋体" w:hAnsi="宋体" w:eastAsia="宋体" w:cs="宋体"/>
          <w:color w:val="auto"/>
          <w:kern w:val="0"/>
          <w:szCs w:val="28"/>
          <w:highlight w:val="none"/>
          <w:shd w:val="clear" w:color="auto" w:fill="FFFFFF"/>
          <w:lang w:bidi="ar"/>
        </w:rPr>
      </w:pPr>
    </w:p>
    <w:p w14:paraId="7EFA9DB5">
      <w:pPr>
        <w:widowControl/>
        <w:shd w:val="clear" w:color="auto" w:fill="FFFFFF"/>
        <w:spacing w:before="120" w:beforeAutospacing="1" w:after="100" w:afterAutospacing="1" w:line="500" w:lineRule="atLeast"/>
        <w:ind w:firstLine="482"/>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lang w:bidi="ar"/>
        </w:rPr>
        <w:t>注：法定代表人本人参加投标时无须提供授权，但须提供身份证双面复印件。</w:t>
      </w:r>
    </w:p>
    <w:p w14:paraId="7EFA9DB6">
      <w:pPr>
        <w:widowControl/>
        <w:shd w:val="clear" w:color="auto" w:fill="FFFFFF"/>
        <w:spacing w:before="120" w:beforeAutospacing="1" w:after="100" w:afterAutospacing="1" w:line="500" w:lineRule="atLeast"/>
        <w:ind w:firstLine="542"/>
        <w:rPr>
          <w:rFonts w:hint="eastAsia" w:ascii="宋体" w:hAnsi="宋体" w:eastAsia="宋体" w:cs="宋体"/>
          <w:color w:val="auto"/>
          <w:kern w:val="0"/>
          <w:sz w:val="27"/>
          <w:szCs w:val="27"/>
          <w:highlight w:val="none"/>
          <w:shd w:val="clear" w:color="auto" w:fill="FFFFFF"/>
        </w:rPr>
      </w:pPr>
    </w:p>
    <w:p w14:paraId="7EFA9DB7">
      <w:pPr>
        <w:shd w:val="clear" w:color="auto" w:fill="FFFFFF"/>
        <w:snapToGrid w:val="0"/>
        <w:spacing w:after="50"/>
        <w:ind w:firstLine="482"/>
        <w:jc w:val="right"/>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Cs w:val="28"/>
          <w:highlight w:val="none"/>
          <w:shd w:val="clear" w:color="auto" w:fill="FFFFFF"/>
          <w:lang w:bidi="ar"/>
        </w:rPr>
        <w:t> </w:t>
      </w:r>
      <w:r>
        <w:rPr>
          <w:rFonts w:hint="eastAsia" w:ascii="宋体" w:hAnsi="宋体" w:eastAsia="宋体" w:cs="宋体"/>
          <w:color w:val="auto"/>
          <w:sz w:val="24"/>
          <w:highlight w:val="none"/>
          <w:shd w:val="clear" w:color="auto" w:fill="FFFFFF"/>
          <w:lang w:bidi="ar"/>
        </w:rPr>
        <w:t xml:space="preserve">                                              </w:t>
      </w:r>
    </w:p>
    <w:p w14:paraId="7EFA9DB8">
      <w:pPr>
        <w:snapToGrid w:val="0"/>
        <w:spacing w:before="120" w:beforeLines="50" w:after="50"/>
        <w:ind w:firstLine="640"/>
        <w:jc w:val="center"/>
        <w:rPr>
          <w:rFonts w:hint="eastAsia" w:ascii="宋体" w:hAnsi="宋体" w:eastAsia="宋体" w:cs="宋体"/>
          <w:b/>
          <w:color w:val="auto"/>
          <w:kern w:val="0"/>
          <w:sz w:val="32"/>
          <w:szCs w:val="32"/>
          <w:highlight w:val="none"/>
          <w:lang w:bidi="ar"/>
        </w:rPr>
      </w:pPr>
    </w:p>
    <w:p w14:paraId="7EFA9DB9">
      <w:pPr>
        <w:ind w:firstLine="643"/>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7EFA9DBA">
      <w:pPr>
        <w:pStyle w:val="48"/>
        <w:rPr>
          <w:rFonts w:hint="eastAsia" w:ascii="宋体" w:hAnsi="宋体" w:eastAsia="宋体" w:cs="宋体"/>
          <w:color w:val="auto"/>
          <w:highlight w:val="none"/>
        </w:rPr>
      </w:pPr>
    </w:p>
    <w:p w14:paraId="7EFA9DBB">
      <w:pPr>
        <w:snapToGrid w:val="0"/>
        <w:spacing w:line="400" w:lineRule="exact"/>
        <w:ind w:firstLine="643"/>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二、投标声明书</w:t>
      </w:r>
    </w:p>
    <w:p w14:paraId="7EFA9DBC">
      <w:pPr>
        <w:shd w:val="clear" w:color="auto" w:fill="FFFFFF"/>
        <w:snapToGrid w:val="0"/>
        <w:spacing w:after="50" w:line="360" w:lineRule="auto"/>
        <w:ind w:firstLine="482"/>
        <w:rPr>
          <w:rFonts w:hint="eastAsia" w:ascii="宋体" w:hAnsi="宋体" w:eastAsia="宋体" w:cs="宋体"/>
          <w:color w:val="auto"/>
          <w:sz w:val="24"/>
          <w:highlight w:val="none"/>
          <w:shd w:val="clear" w:color="auto" w:fill="FFFFFF"/>
          <w:lang w:bidi="ar"/>
        </w:rPr>
      </w:pPr>
    </w:p>
    <w:p w14:paraId="7EFA9DBD">
      <w:pPr>
        <w:shd w:val="clear" w:color="auto" w:fill="FFFFFF"/>
        <w:snapToGrid w:val="0"/>
        <w:spacing w:after="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浙江师范大学：</w:t>
      </w:r>
    </w:p>
    <w:p w14:paraId="7EFA9DBE">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（投标人全称）系中华人民共和国合法企业，经营地址：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（投标人全称）的法定代表人，我方愿意参加贵方组织的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项目的投标，为便于贵方公正、择优地确定中标人及其投标产品和服务，我方就本次投标有关事项郑重声明如下：</w:t>
      </w:r>
    </w:p>
    <w:p w14:paraId="7EFA9DBF">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7EFA9DC0">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2.我方在投标之前已经与贵方进行了充分的沟通，完全理解并接受招标文件的各项规定和要求，对招标文件的合理性、合法性不再有异议。</w:t>
      </w:r>
    </w:p>
    <w:p w14:paraId="7EFA9DC1">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3.我方向贵方提交的所有投标文件、资料都是准确的和真实的。</w:t>
      </w:r>
    </w:p>
    <w:p w14:paraId="7EFA9DC2">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4.若中标，本投标文件至本项目合同履行完毕止均保持有效，我方将按招标文件规定履行合同责任和义务。</w:t>
      </w:r>
    </w:p>
    <w:p w14:paraId="7EFA9DC3">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7EFA9DC4">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7EFA9DC5">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14:paraId="7EFA9DC6">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8.以上事项如有虚假或隐瞒，我方愿意承担一切后果，并不再寻求任何旨在减轻或免除法律责任的辩解。</w:t>
      </w:r>
    </w:p>
    <w:p w14:paraId="7EFA9DC7">
      <w:pPr>
        <w:tabs>
          <w:tab w:val="left" w:pos="900"/>
        </w:tabs>
        <w:spacing w:line="400" w:lineRule="exact"/>
        <w:ind w:left="479" w:leftChars="228" w:firstLine="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我方与本项目投标有关的一切正式来往通讯请寄：</w:t>
      </w:r>
    </w:p>
    <w:p w14:paraId="7EFA9DC8">
      <w:pPr>
        <w:spacing w:line="400" w:lineRule="exact"/>
        <w:ind w:left="480" w:hanging="480" w:hanging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7EFA9DC9">
      <w:pPr>
        <w:spacing w:line="400" w:lineRule="exact"/>
        <w:ind w:left="480" w:hanging="480" w:hanging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EFA9DCA">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p>
    <w:p w14:paraId="7EFA9DCB">
      <w:pPr>
        <w:widowControl/>
        <w:shd w:val="clear" w:color="auto" w:fill="FFFFFF"/>
        <w:spacing w:line="500" w:lineRule="exact"/>
        <w:ind w:firstLine="482"/>
        <w:jc w:val="right"/>
        <w:rPr>
          <w:rFonts w:hint="eastAsia" w:ascii="宋体" w:hAnsi="宋体" w:eastAsia="宋体" w:cs="宋体"/>
          <w:color w:val="auto"/>
          <w:kern w:val="0"/>
          <w:sz w:val="24"/>
          <w:highlight w:val="none"/>
          <w:shd w:val="clear" w:color="auto" w:fill="FFFFFF"/>
        </w:rPr>
      </w:pPr>
    </w:p>
    <w:p w14:paraId="7EFA9DCC">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 xml:space="preserve">   投标人全称（电子签章/公章）：___________________</w:t>
      </w:r>
    </w:p>
    <w:p w14:paraId="7EFA9DCD">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9DCE">
      <w:pPr>
        <w:snapToGrid w:val="0"/>
        <w:spacing w:line="360" w:lineRule="auto"/>
        <w:ind w:firstLine="480" w:firstLineChars="200"/>
        <w:rPr>
          <w:rFonts w:hint="eastAsia" w:ascii="宋体" w:hAnsi="宋体" w:eastAsia="宋体" w:cs="宋体"/>
          <w:color w:val="auto"/>
          <w:sz w:val="24"/>
          <w:szCs w:val="20"/>
          <w:highlight w:val="none"/>
        </w:rPr>
      </w:pPr>
    </w:p>
    <w:p w14:paraId="7EFA9DCF">
      <w:pPr>
        <w:pStyle w:val="12"/>
        <w:ind w:firstLine="482"/>
        <w:rPr>
          <w:rFonts w:hint="eastAsia" w:ascii="宋体" w:hAnsi="宋体" w:eastAsia="宋体" w:cs="宋体"/>
          <w:color w:val="auto"/>
          <w:highlight w:val="none"/>
        </w:rPr>
      </w:pPr>
    </w:p>
    <w:p w14:paraId="7EFA9DD0">
      <w:pPr>
        <w:snapToGrid w:val="0"/>
        <w:spacing w:line="360" w:lineRule="auto"/>
        <w:ind w:firstLine="482"/>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bidi="ar"/>
        </w:rPr>
        <w:br w:type="page"/>
      </w:r>
    </w:p>
    <w:p w14:paraId="7EFA9DD1">
      <w:pPr>
        <w:snapToGrid w:val="0"/>
        <w:spacing w:line="400" w:lineRule="exact"/>
        <w:ind w:firstLine="643"/>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三、投标人基本情况（如企业简介，经营状况、财务状况、专业能力，企业荣誉，企业资质，拥有相关认证情况等等）</w:t>
      </w:r>
    </w:p>
    <w:p w14:paraId="7EFA9DD2">
      <w:pPr>
        <w:snapToGrid w:val="0"/>
        <w:spacing w:line="460" w:lineRule="exact"/>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基本格式表</w:t>
      </w:r>
    </w:p>
    <w:p w14:paraId="7EFA9DD3">
      <w:pPr>
        <w:snapToGrid w:val="0"/>
        <w:spacing w:line="460" w:lineRule="exact"/>
        <w:ind w:firstLine="643"/>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7EFA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DD4">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（一）一般情况</w:t>
            </w:r>
          </w:p>
        </w:tc>
      </w:tr>
      <w:tr w14:paraId="7EF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D6">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7EFA9DD7">
            <w:pPr>
              <w:widowControl/>
              <w:spacing w:line="500" w:lineRule="exact"/>
              <w:ind w:firstLine="480"/>
              <w:jc w:val="center"/>
              <w:rPr>
                <w:rFonts w:hint="eastAsia" w:ascii="宋体" w:hAnsi="宋体" w:eastAsia="宋体" w:cs="宋体"/>
                <w:b/>
                <w:color w:val="auto"/>
                <w:sz w:val="24"/>
                <w:highlight w:val="none"/>
              </w:rPr>
            </w:pPr>
          </w:p>
        </w:tc>
      </w:tr>
      <w:tr w14:paraId="7EFA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D9">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7EFA9DDA">
            <w:pPr>
              <w:widowControl/>
              <w:spacing w:line="500" w:lineRule="exact"/>
              <w:ind w:firstLine="480"/>
              <w:jc w:val="center"/>
              <w:rPr>
                <w:rFonts w:hint="eastAsia" w:ascii="宋体" w:hAnsi="宋体" w:eastAsia="宋体" w:cs="宋体"/>
                <w:b/>
                <w:color w:val="auto"/>
                <w:sz w:val="24"/>
                <w:highlight w:val="none"/>
              </w:rPr>
            </w:pPr>
          </w:p>
        </w:tc>
      </w:tr>
      <w:tr w14:paraId="7EFA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DC">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7EFA9DDD">
            <w:pPr>
              <w:widowControl/>
              <w:spacing w:line="500" w:lineRule="exact"/>
              <w:ind w:firstLine="480"/>
              <w:jc w:val="center"/>
              <w:rPr>
                <w:rFonts w:hint="eastAsia" w:ascii="宋体" w:hAnsi="宋体" w:eastAsia="宋体" w:cs="宋体"/>
                <w:b/>
                <w:color w:val="auto"/>
                <w:sz w:val="24"/>
                <w:highlight w:val="none"/>
              </w:rPr>
            </w:pPr>
          </w:p>
        </w:tc>
      </w:tr>
      <w:tr w14:paraId="7EFA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DF">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7EFA9DE0">
            <w:pPr>
              <w:widowControl/>
              <w:spacing w:line="500" w:lineRule="exact"/>
              <w:ind w:firstLine="480"/>
              <w:jc w:val="center"/>
              <w:rPr>
                <w:rFonts w:hint="eastAsia" w:ascii="宋体" w:hAnsi="宋体" w:eastAsia="宋体" w:cs="宋体"/>
                <w:b/>
                <w:color w:val="auto"/>
                <w:sz w:val="24"/>
                <w:highlight w:val="none"/>
              </w:rPr>
            </w:pPr>
          </w:p>
        </w:tc>
      </w:tr>
      <w:tr w14:paraId="7EFA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E2">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7EFA9DE3">
            <w:pPr>
              <w:widowControl/>
              <w:spacing w:line="500" w:lineRule="exact"/>
              <w:ind w:firstLine="480"/>
              <w:jc w:val="center"/>
              <w:rPr>
                <w:rFonts w:hint="eastAsia" w:ascii="宋体" w:hAnsi="宋体" w:eastAsia="宋体" w:cs="宋体"/>
                <w:b/>
                <w:color w:val="auto"/>
                <w:sz w:val="24"/>
                <w:highlight w:val="none"/>
              </w:rPr>
            </w:pPr>
          </w:p>
        </w:tc>
      </w:tr>
      <w:tr w14:paraId="7EFA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E5">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7EFA9DE6">
            <w:pPr>
              <w:widowControl/>
              <w:spacing w:line="500" w:lineRule="exact"/>
              <w:ind w:firstLine="480"/>
              <w:jc w:val="center"/>
              <w:rPr>
                <w:rFonts w:hint="eastAsia" w:ascii="宋体" w:hAnsi="宋体" w:eastAsia="宋体" w:cs="宋体"/>
                <w:b/>
                <w:color w:val="auto"/>
                <w:sz w:val="24"/>
                <w:highlight w:val="none"/>
              </w:rPr>
            </w:pPr>
          </w:p>
        </w:tc>
      </w:tr>
      <w:tr w14:paraId="7EFA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E8">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7EFA9DE9">
            <w:pPr>
              <w:widowControl/>
              <w:spacing w:line="500" w:lineRule="exact"/>
              <w:ind w:firstLine="480"/>
              <w:jc w:val="center"/>
              <w:rPr>
                <w:rFonts w:hint="eastAsia" w:ascii="宋体" w:hAnsi="宋体" w:eastAsia="宋体" w:cs="宋体"/>
                <w:b/>
                <w:color w:val="auto"/>
                <w:sz w:val="24"/>
                <w:highlight w:val="none"/>
              </w:rPr>
            </w:pPr>
          </w:p>
        </w:tc>
      </w:tr>
      <w:tr w14:paraId="7EFA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FA9DEB">
            <w:pPr>
              <w:widowControl/>
              <w:spacing w:line="5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7EFA9DEC">
            <w:pPr>
              <w:widowControl/>
              <w:spacing w:line="500" w:lineRule="exact"/>
              <w:ind w:firstLine="480"/>
              <w:jc w:val="center"/>
              <w:rPr>
                <w:rFonts w:hint="eastAsia" w:ascii="宋体" w:hAnsi="宋体" w:eastAsia="宋体" w:cs="宋体"/>
                <w:b/>
                <w:color w:val="auto"/>
                <w:sz w:val="24"/>
                <w:highlight w:val="none"/>
              </w:rPr>
            </w:pPr>
          </w:p>
        </w:tc>
      </w:tr>
      <w:tr w14:paraId="7EFA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DEE">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（二）公司的组织结构简图</w:t>
            </w:r>
          </w:p>
        </w:tc>
      </w:tr>
      <w:tr w14:paraId="7EFA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7EFA9DF0">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7EFA9DF1">
            <w:pPr>
              <w:widowControl/>
              <w:spacing w:line="500" w:lineRule="exact"/>
              <w:ind w:firstLine="480"/>
              <w:jc w:val="center"/>
              <w:rPr>
                <w:rFonts w:hint="eastAsia" w:ascii="宋体" w:hAnsi="宋体" w:eastAsia="宋体" w:cs="宋体"/>
                <w:b/>
                <w:color w:val="auto"/>
                <w:sz w:val="24"/>
                <w:highlight w:val="none"/>
              </w:rPr>
            </w:pPr>
          </w:p>
        </w:tc>
      </w:tr>
      <w:tr w14:paraId="7EFA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DF3">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（三）拥有的相关资质</w:t>
            </w:r>
          </w:p>
        </w:tc>
      </w:tr>
      <w:tr w14:paraId="7EFA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DF5">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7EFA9DF6">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7EFA9DF7">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获得时间</w:t>
            </w:r>
          </w:p>
        </w:tc>
      </w:tr>
      <w:tr w14:paraId="7EFA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DF9">
            <w:pPr>
              <w:widowControl/>
              <w:spacing w:line="500" w:lineRule="exact"/>
              <w:ind w:firstLine="480"/>
              <w:jc w:val="center"/>
              <w:rPr>
                <w:rFonts w:hint="eastAsia" w:ascii="宋体" w:hAnsi="宋体" w:eastAsia="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DFA">
            <w:pPr>
              <w:widowControl/>
              <w:spacing w:line="500" w:lineRule="exact"/>
              <w:ind w:firstLine="480"/>
              <w:jc w:val="center"/>
              <w:rPr>
                <w:rFonts w:hint="eastAsia" w:ascii="宋体" w:hAnsi="宋体" w:eastAsia="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DFB">
            <w:pPr>
              <w:widowControl/>
              <w:spacing w:line="500" w:lineRule="exact"/>
              <w:ind w:firstLine="480"/>
              <w:jc w:val="center"/>
              <w:rPr>
                <w:rFonts w:hint="eastAsia" w:ascii="宋体" w:hAnsi="宋体" w:eastAsia="宋体" w:cs="宋体"/>
                <w:b/>
                <w:color w:val="auto"/>
                <w:sz w:val="24"/>
                <w:highlight w:val="none"/>
              </w:rPr>
            </w:pPr>
          </w:p>
        </w:tc>
      </w:tr>
      <w:tr w14:paraId="7EFA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DFD">
            <w:pPr>
              <w:widowControl/>
              <w:spacing w:line="500" w:lineRule="exact"/>
              <w:ind w:firstLine="480"/>
              <w:jc w:val="center"/>
              <w:rPr>
                <w:rFonts w:hint="eastAsia" w:ascii="宋体" w:hAnsi="宋体" w:eastAsia="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DFE">
            <w:pPr>
              <w:widowControl/>
              <w:spacing w:line="500" w:lineRule="exact"/>
              <w:ind w:firstLine="480"/>
              <w:jc w:val="center"/>
              <w:rPr>
                <w:rFonts w:hint="eastAsia" w:ascii="宋体" w:hAnsi="宋体" w:eastAsia="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DFF">
            <w:pPr>
              <w:widowControl/>
              <w:spacing w:line="500" w:lineRule="exact"/>
              <w:ind w:firstLine="480"/>
              <w:jc w:val="center"/>
              <w:rPr>
                <w:rFonts w:hint="eastAsia" w:ascii="宋体" w:hAnsi="宋体" w:eastAsia="宋体" w:cs="宋体"/>
                <w:b/>
                <w:color w:val="auto"/>
                <w:sz w:val="24"/>
                <w:highlight w:val="none"/>
              </w:rPr>
            </w:pPr>
          </w:p>
        </w:tc>
      </w:tr>
      <w:tr w14:paraId="7EFA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01">
            <w:pPr>
              <w:widowControl/>
              <w:spacing w:line="500" w:lineRule="exact"/>
              <w:ind w:firstLine="480"/>
              <w:jc w:val="center"/>
              <w:rPr>
                <w:rFonts w:hint="eastAsia" w:ascii="宋体" w:hAnsi="宋体" w:eastAsia="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02">
            <w:pPr>
              <w:widowControl/>
              <w:spacing w:line="500" w:lineRule="exact"/>
              <w:ind w:firstLine="480"/>
              <w:jc w:val="center"/>
              <w:rPr>
                <w:rFonts w:hint="eastAsia" w:ascii="宋体" w:hAnsi="宋体" w:eastAsia="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03">
            <w:pPr>
              <w:widowControl/>
              <w:spacing w:line="500" w:lineRule="exact"/>
              <w:ind w:firstLine="480"/>
              <w:jc w:val="center"/>
              <w:rPr>
                <w:rFonts w:hint="eastAsia" w:ascii="宋体" w:hAnsi="宋体" w:eastAsia="宋体" w:cs="宋体"/>
                <w:b/>
                <w:color w:val="auto"/>
                <w:sz w:val="24"/>
                <w:highlight w:val="none"/>
              </w:rPr>
            </w:pPr>
          </w:p>
        </w:tc>
      </w:tr>
      <w:tr w14:paraId="7EFA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05">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（四）拥有的相关认证</w:t>
            </w:r>
          </w:p>
        </w:tc>
      </w:tr>
      <w:tr w14:paraId="7EFA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07">
            <w:pPr>
              <w:widowControl/>
              <w:spacing w:line="500" w:lineRule="exact"/>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EFA9E08">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7EFA9E09">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获得时间</w:t>
            </w:r>
          </w:p>
        </w:tc>
      </w:tr>
      <w:tr w14:paraId="7EFA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0B">
            <w:pPr>
              <w:widowControl/>
              <w:spacing w:line="500" w:lineRule="exact"/>
              <w:ind w:firstLine="482"/>
              <w:jc w:val="center"/>
              <w:rPr>
                <w:rFonts w:hint="eastAsia" w:ascii="宋体" w:hAnsi="宋体" w:eastAsia="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0C">
            <w:pPr>
              <w:widowControl/>
              <w:spacing w:line="500" w:lineRule="exact"/>
              <w:ind w:firstLine="482"/>
              <w:jc w:val="center"/>
              <w:rPr>
                <w:rFonts w:hint="eastAsia" w:ascii="宋体" w:hAnsi="宋体" w:eastAsia="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0D">
            <w:pPr>
              <w:widowControl/>
              <w:spacing w:line="500" w:lineRule="exact"/>
              <w:ind w:firstLine="482"/>
              <w:jc w:val="center"/>
              <w:rPr>
                <w:rFonts w:hint="eastAsia" w:ascii="宋体" w:hAnsi="宋体" w:eastAsia="宋体" w:cs="宋体"/>
                <w:color w:val="auto"/>
                <w:sz w:val="24"/>
                <w:highlight w:val="none"/>
              </w:rPr>
            </w:pPr>
          </w:p>
        </w:tc>
      </w:tr>
      <w:tr w14:paraId="7EFA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0F">
            <w:pPr>
              <w:widowControl/>
              <w:spacing w:line="500" w:lineRule="exact"/>
              <w:ind w:firstLine="482"/>
              <w:jc w:val="center"/>
              <w:rPr>
                <w:rFonts w:hint="eastAsia" w:ascii="宋体" w:hAnsi="宋体" w:eastAsia="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10">
            <w:pPr>
              <w:widowControl/>
              <w:spacing w:line="500" w:lineRule="exact"/>
              <w:ind w:firstLine="482"/>
              <w:jc w:val="center"/>
              <w:rPr>
                <w:rFonts w:hint="eastAsia" w:ascii="宋体" w:hAnsi="宋体" w:eastAsia="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11">
            <w:pPr>
              <w:widowControl/>
              <w:spacing w:line="500" w:lineRule="exact"/>
              <w:ind w:firstLine="482"/>
              <w:jc w:val="center"/>
              <w:rPr>
                <w:rFonts w:hint="eastAsia" w:ascii="宋体" w:hAnsi="宋体" w:eastAsia="宋体" w:cs="宋体"/>
                <w:color w:val="auto"/>
                <w:sz w:val="24"/>
                <w:highlight w:val="none"/>
              </w:rPr>
            </w:pPr>
          </w:p>
        </w:tc>
      </w:tr>
      <w:tr w14:paraId="7EFA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13">
            <w:pPr>
              <w:widowControl/>
              <w:spacing w:line="500" w:lineRule="exact"/>
              <w:ind w:firstLine="482"/>
              <w:jc w:val="center"/>
              <w:rPr>
                <w:rFonts w:hint="eastAsia" w:ascii="宋体" w:hAnsi="宋体" w:eastAsia="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14">
            <w:pPr>
              <w:widowControl/>
              <w:spacing w:line="500" w:lineRule="exact"/>
              <w:ind w:firstLine="482"/>
              <w:jc w:val="center"/>
              <w:rPr>
                <w:rFonts w:hint="eastAsia" w:ascii="宋体" w:hAnsi="宋体" w:eastAsia="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15">
            <w:pPr>
              <w:widowControl/>
              <w:spacing w:line="500" w:lineRule="exact"/>
              <w:ind w:firstLine="482"/>
              <w:jc w:val="center"/>
              <w:rPr>
                <w:rFonts w:hint="eastAsia" w:ascii="宋体" w:hAnsi="宋体" w:eastAsia="宋体" w:cs="宋体"/>
                <w:color w:val="auto"/>
                <w:sz w:val="24"/>
                <w:highlight w:val="none"/>
              </w:rPr>
            </w:pPr>
          </w:p>
        </w:tc>
      </w:tr>
      <w:tr w14:paraId="7EFA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17">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lang w:bidi="ar"/>
              </w:rPr>
              <w:t>（五）曾获得的荣誉</w:t>
            </w:r>
          </w:p>
        </w:tc>
      </w:tr>
      <w:tr w14:paraId="7EFA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19">
            <w:pPr>
              <w:widowControl/>
              <w:spacing w:line="500" w:lineRule="exact"/>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EFA9E1A">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7EFA9E1B">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获得时间</w:t>
            </w:r>
          </w:p>
        </w:tc>
      </w:tr>
      <w:tr w14:paraId="7EFA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1D">
            <w:pPr>
              <w:widowControl/>
              <w:spacing w:line="500" w:lineRule="exact"/>
              <w:ind w:firstLine="482"/>
              <w:jc w:val="center"/>
              <w:rPr>
                <w:rFonts w:hint="eastAsia" w:ascii="宋体" w:hAnsi="宋体" w:eastAsia="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1E">
            <w:pPr>
              <w:widowControl/>
              <w:spacing w:line="500" w:lineRule="exact"/>
              <w:ind w:firstLine="482"/>
              <w:jc w:val="center"/>
              <w:rPr>
                <w:rFonts w:hint="eastAsia" w:ascii="宋体" w:hAnsi="宋体" w:eastAsia="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1F">
            <w:pPr>
              <w:widowControl/>
              <w:spacing w:line="500" w:lineRule="exact"/>
              <w:ind w:firstLine="482"/>
              <w:jc w:val="center"/>
              <w:rPr>
                <w:rFonts w:hint="eastAsia" w:ascii="宋体" w:hAnsi="宋体" w:eastAsia="宋体" w:cs="宋体"/>
                <w:color w:val="auto"/>
                <w:sz w:val="24"/>
                <w:highlight w:val="none"/>
              </w:rPr>
            </w:pPr>
          </w:p>
        </w:tc>
      </w:tr>
      <w:tr w14:paraId="7EF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21">
            <w:pPr>
              <w:widowControl/>
              <w:spacing w:line="500" w:lineRule="exact"/>
              <w:ind w:firstLine="482"/>
              <w:jc w:val="center"/>
              <w:rPr>
                <w:rFonts w:hint="eastAsia" w:ascii="宋体" w:hAnsi="宋体" w:eastAsia="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EFA9E22">
            <w:pPr>
              <w:widowControl/>
              <w:spacing w:line="500" w:lineRule="exact"/>
              <w:ind w:firstLine="482"/>
              <w:jc w:val="center"/>
              <w:rPr>
                <w:rFonts w:hint="eastAsia" w:ascii="宋体" w:hAnsi="宋体" w:eastAsia="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FA9E23">
            <w:pPr>
              <w:widowControl/>
              <w:spacing w:line="500" w:lineRule="exact"/>
              <w:ind w:firstLine="482"/>
              <w:jc w:val="center"/>
              <w:rPr>
                <w:rFonts w:hint="eastAsia" w:ascii="宋体" w:hAnsi="宋体" w:eastAsia="宋体" w:cs="宋体"/>
                <w:color w:val="auto"/>
                <w:sz w:val="24"/>
                <w:highlight w:val="none"/>
              </w:rPr>
            </w:pPr>
          </w:p>
        </w:tc>
      </w:tr>
      <w:tr w14:paraId="7EFA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25">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lang w:bidi="ar"/>
              </w:rPr>
              <w:t>（六）企业优势描述及需要说明的其他情况</w:t>
            </w:r>
          </w:p>
        </w:tc>
      </w:tr>
      <w:tr w14:paraId="7EFA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27">
            <w:pPr>
              <w:widowControl/>
              <w:spacing w:line="50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 </w:t>
            </w:r>
          </w:p>
          <w:p w14:paraId="7EFA9E28">
            <w:pPr>
              <w:widowControl/>
              <w:spacing w:line="500" w:lineRule="exact"/>
              <w:ind w:firstLine="480"/>
              <w:rPr>
                <w:rFonts w:hint="eastAsia" w:ascii="宋体" w:hAnsi="宋体" w:eastAsia="宋体" w:cs="宋体"/>
                <w:b/>
                <w:color w:val="auto"/>
                <w:sz w:val="24"/>
                <w:highlight w:val="none"/>
              </w:rPr>
            </w:pPr>
          </w:p>
          <w:p w14:paraId="7EFA9E29">
            <w:pPr>
              <w:widowControl/>
              <w:spacing w:line="500" w:lineRule="exact"/>
              <w:ind w:firstLine="480"/>
              <w:rPr>
                <w:rFonts w:hint="eastAsia" w:ascii="宋体" w:hAnsi="宋体" w:eastAsia="宋体" w:cs="宋体"/>
                <w:b/>
                <w:color w:val="auto"/>
                <w:sz w:val="24"/>
                <w:highlight w:val="none"/>
              </w:rPr>
            </w:pPr>
          </w:p>
        </w:tc>
      </w:tr>
      <w:tr w14:paraId="7EFA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2B">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（七）与本企业法定代表人为同一人的单位情况</w:t>
            </w:r>
          </w:p>
        </w:tc>
      </w:tr>
      <w:tr w14:paraId="7EF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2D">
            <w:pPr>
              <w:widowControl/>
              <w:spacing w:line="500" w:lineRule="exact"/>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7EFA9E2E">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7EFA9E2F">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w:t>
            </w:r>
          </w:p>
        </w:tc>
      </w:tr>
      <w:tr w14:paraId="7EFA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31">
            <w:pPr>
              <w:widowControl/>
              <w:spacing w:line="500" w:lineRule="exact"/>
              <w:ind w:firstLine="480"/>
              <w:jc w:val="center"/>
              <w:rPr>
                <w:rFonts w:hint="eastAsia" w:ascii="宋体" w:hAnsi="宋体" w:eastAsia="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EFA9E32">
            <w:pPr>
              <w:widowControl/>
              <w:spacing w:line="500" w:lineRule="exact"/>
              <w:ind w:firstLine="480"/>
              <w:jc w:val="center"/>
              <w:rPr>
                <w:rFonts w:hint="eastAsia" w:ascii="宋体" w:hAnsi="宋体" w:eastAsia="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EFA9E33">
            <w:pPr>
              <w:widowControl/>
              <w:spacing w:line="500" w:lineRule="exact"/>
              <w:ind w:firstLine="480"/>
              <w:jc w:val="center"/>
              <w:rPr>
                <w:rFonts w:hint="eastAsia" w:ascii="宋体" w:hAnsi="宋体" w:eastAsia="宋体" w:cs="宋体"/>
                <w:b/>
                <w:color w:val="auto"/>
                <w:sz w:val="24"/>
                <w:highlight w:val="none"/>
              </w:rPr>
            </w:pPr>
          </w:p>
        </w:tc>
      </w:tr>
      <w:tr w14:paraId="7EFA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35">
            <w:pPr>
              <w:widowControl/>
              <w:spacing w:line="500" w:lineRule="exact"/>
              <w:ind w:firstLine="480"/>
              <w:jc w:val="center"/>
              <w:rPr>
                <w:rFonts w:hint="eastAsia" w:ascii="宋体" w:hAnsi="宋体" w:eastAsia="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EFA9E36">
            <w:pPr>
              <w:widowControl/>
              <w:spacing w:line="500" w:lineRule="exact"/>
              <w:ind w:firstLine="480"/>
              <w:jc w:val="center"/>
              <w:rPr>
                <w:rFonts w:hint="eastAsia" w:ascii="宋体" w:hAnsi="宋体" w:eastAsia="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EFA9E37">
            <w:pPr>
              <w:widowControl/>
              <w:spacing w:line="500" w:lineRule="exact"/>
              <w:ind w:firstLine="480"/>
              <w:jc w:val="center"/>
              <w:rPr>
                <w:rFonts w:hint="eastAsia" w:ascii="宋体" w:hAnsi="宋体" w:eastAsia="宋体" w:cs="宋体"/>
                <w:b/>
                <w:color w:val="auto"/>
                <w:sz w:val="24"/>
                <w:highlight w:val="none"/>
              </w:rPr>
            </w:pPr>
          </w:p>
        </w:tc>
      </w:tr>
      <w:tr w14:paraId="7EFA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39">
            <w:pPr>
              <w:widowControl/>
              <w:spacing w:line="500" w:lineRule="exact"/>
              <w:ind w:firstLine="480"/>
              <w:jc w:val="center"/>
              <w:rPr>
                <w:rFonts w:hint="eastAsia" w:ascii="宋体" w:hAnsi="宋体" w:eastAsia="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EFA9E3A">
            <w:pPr>
              <w:widowControl/>
              <w:spacing w:line="500" w:lineRule="exact"/>
              <w:ind w:firstLine="480"/>
              <w:jc w:val="center"/>
              <w:rPr>
                <w:rFonts w:hint="eastAsia" w:ascii="宋体" w:hAnsi="宋体" w:eastAsia="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EFA9E3B">
            <w:pPr>
              <w:widowControl/>
              <w:spacing w:line="500" w:lineRule="exact"/>
              <w:ind w:firstLine="480"/>
              <w:jc w:val="center"/>
              <w:rPr>
                <w:rFonts w:hint="eastAsia" w:ascii="宋体" w:hAnsi="宋体" w:eastAsia="宋体" w:cs="宋体"/>
                <w:b/>
                <w:color w:val="auto"/>
                <w:sz w:val="24"/>
                <w:highlight w:val="none"/>
              </w:rPr>
            </w:pPr>
          </w:p>
        </w:tc>
      </w:tr>
      <w:tr w14:paraId="7EFA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3D">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（八）与本企业存在直接控股关系的单位情况</w:t>
            </w:r>
          </w:p>
        </w:tc>
      </w:tr>
      <w:tr w14:paraId="7EFA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3F">
            <w:pPr>
              <w:widowControl/>
              <w:spacing w:line="500" w:lineRule="exact"/>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7EFA9E40">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7EFA9E41">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关系说明</w:t>
            </w:r>
          </w:p>
        </w:tc>
      </w:tr>
      <w:tr w14:paraId="7EFA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43">
            <w:pPr>
              <w:widowControl/>
              <w:spacing w:line="500" w:lineRule="exact"/>
              <w:ind w:firstLine="480"/>
              <w:jc w:val="center"/>
              <w:rPr>
                <w:rFonts w:hint="eastAsia" w:ascii="宋体" w:hAnsi="宋体" w:eastAsia="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EFA9E44">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45">
            <w:pPr>
              <w:widowControl/>
              <w:spacing w:line="500" w:lineRule="exact"/>
              <w:ind w:firstLine="480"/>
              <w:jc w:val="center"/>
              <w:rPr>
                <w:rFonts w:hint="eastAsia" w:ascii="宋体" w:hAnsi="宋体" w:eastAsia="宋体" w:cs="宋体"/>
                <w:b/>
                <w:color w:val="auto"/>
                <w:sz w:val="24"/>
                <w:highlight w:val="none"/>
              </w:rPr>
            </w:pPr>
          </w:p>
        </w:tc>
      </w:tr>
      <w:tr w14:paraId="7EFA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47">
            <w:pPr>
              <w:widowControl/>
              <w:spacing w:line="500" w:lineRule="exact"/>
              <w:ind w:firstLine="480"/>
              <w:jc w:val="center"/>
              <w:rPr>
                <w:rFonts w:hint="eastAsia" w:ascii="宋体" w:hAnsi="宋体" w:eastAsia="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EFA9E48">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49">
            <w:pPr>
              <w:widowControl/>
              <w:spacing w:line="500" w:lineRule="exact"/>
              <w:ind w:firstLine="480"/>
              <w:jc w:val="center"/>
              <w:rPr>
                <w:rFonts w:hint="eastAsia" w:ascii="宋体" w:hAnsi="宋体" w:eastAsia="宋体" w:cs="宋体"/>
                <w:b/>
                <w:color w:val="auto"/>
                <w:sz w:val="24"/>
                <w:highlight w:val="none"/>
              </w:rPr>
            </w:pPr>
          </w:p>
        </w:tc>
      </w:tr>
      <w:tr w14:paraId="7EFA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4B">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（九）与本企业存在管理关系的单位情况</w:t>
            </w:r>
          </w:p>
        </w:tc>
      </w:tr>
      <w:tr w14:paraId="7EFA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4D">
            <w:pPr>
              <w:widowControl/>
              <w:spacing w:line="500" w:lineRule="exact"/>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7EFA9E4E">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7EFA9E4F">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关系说明</w:t>
            </w:r>
          </w:p>
        </w:tc>
      </w:tr>
      <w:tr w14:paraId="7EFA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51">
            <w:pPr>
              <w:widowControl/>
              <w:spacing w:line="500" w:lineRule="exact"/>
              <w:ind w:firstLine="480"/>
              <w:jc w:val="center"/>
              <w:rPr>
                <w:rFonts w:hint="eastAsia" w:ascii="宋体" w:hAnsi="宋体" w:eastAsia="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EFA9E52">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53">
            <w:pPr>
              <w:widowControl/>
              <w:spacing w:line="500" w:lineRule="exact"/>
              <w:ind w:firstLine="480"/>
              <w:jc w:val="center"/>
              <w:rPr>
                <w:rFonts w:hint="eastAsia" w:ascii="宋体" w:hAnsi="宋体" w:eastAsia="宋体" w:cs="宋体"/>
                <w:b/>
                <w:color w:val="auto"/>
                <w:sz w:val="24"/>
                <w:highlight w:val="none"/>
              </w:rPr>
            </w:pPr>
          </w:p>
        </w:tc>
      </w:tr>
      <w:tr w14:paraId="7EFA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55">
            <w:pPr>
              <w:widowControl/>
              <w:spacing w:line="500" w:lineRule="exact"/>
              <w:ind w:firstLine="480"/>
              <w:jc w:val="center"/>
              <w:rPr>
                <w:rFonts w:hint="eastAsia" w:ascii="宋体" w:hAnsi="宋体" w:eastAsia="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EFA9E56">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57">
            <w:pPr>
              <w:widowControl/>
              <w:spacing w:line="500" w:lineRule="exact"/>
              <w:ind w:firstLine="480"/>
              <w:jc w:val="center"/>
              <w:rPr>
                <w:rFonts w:hint="eastAsia" w:ascii="宋体" w:hAnsi="宋体" w:eastAsia="宋体" w:cs="宋体"/>
                <w:b/>
                <w:color w:val="auto"/>
                <w:sz w:val="24"/>
                <w:highlight w:val="none"/>
              </w:rPr>
            </w:pPr>
          </w:p>
        </w:tc>
      </w:tr>
      <w:tr w14:paraId="7EF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FA9E59">
            <w:pPr>
              <w:widowControl/>
              <w:spacing w:line="500" w:lineRule="exact"/>
              <w:ind w:firstLine="480"/>
              <w:jc w:val="center"/>
              <w:rPr>
                <w:rFonts w:hint="eastAsia" w:ascii="宋体" w:hAnsi="宋体" w:eastAsia="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7EFA9E5A">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5B">
            <w:pPr>
              <w:widowControl/>
              <w:spacing w:line="500" w:lineRule="exact"/>
              <w:ind w:firstLine="480"/>
              <w:jc w:val="center"/>
              <w:rPr>
                <w:rFonts w:hint="eastAsia" w:ascii="宋体" w:hAnsi="宋体" w:eastAsia="宋体" w:cs="宋体"/>
                <w:b/>
                <w:color w:val="auto"/>
                <w:sz w:val="24"/>
                <w:highlight w:val="none"/>
              </w:rPr>
            </w:pPr>
          </w:p>
        </w:tc>
      </w:tr>
      <w:tr w14:paraId="7EFA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5D">
            <w:pPr>
              <w:widowControl/>
              <w:spacing w:line="42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7EFA9E5E">
            <w:pPr>
              <w:widowControl/>
              <w:spacing w:line="420" w:lineRule="exact"/>
              <w:ind w:firstLine="480"/>
              <w:jc w:val="left"/>
              <w:rPr>
                <w:rFonts w:hint="eastAsia" w:ascii="宋体" w:hAnsi="宋体" w:eastAsia="宋体" w:cs="宋体"/>
                <w:b/>
                <w:color w:val="auto"/>
                <w:sz w:val="24"/>
                <w:highlight w:val="none"/>
              </w:rPr>
            </w:pPr>
          </w:p>
        </w:tc>
      </w:tr>
      <w:tr w14:paraId="7EFA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7EFA9E60">
            <w:pPr>
              <w:pStyle w:val="171"/>
              <w:widowControl w:val="0"/>
              <w:snapToGrid w:val="0"/>
              <w:spacing w:line="276"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十）企业与其他供应商存在利害关系情况</w:t>
            </w:r>
          </w:p>
        </w:tc>
      </w:tr>
      <w:tr w14:paraId="7EFA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EFA9E62">
            <w:pPr>
              <w:pStyle w:val="171"/>
              <w:widowControl w:val="0"/>
              <w:snapToGrid w:val="0"/>
              <w:spacing w:line="276" w:lineRule="auto"/>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7EFA9E63">
            <w:pPr>
              <w:pStyle w:val="171"/>
              <w:widowControl w:val="0"/>
              <w:snapToGrid w:val="0"/>
              <w:spacing w:line="276" w:lineRule="auto"/>
              <w:ind w:firstLine="48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7EFA9E64">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关系说明</w:t>
            </w:r>
          </w:p>
        </w:tc>
      </w:tr>
      <w:tr w14:paraId="7EF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66">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7EFA9E67">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68">
            <w:pPr>
              <w:widowControl/>
              <w:spacing w:line="500" w:lineRule="exact"/>
              <w:ind w:firstLine="480"/>
              <w:jc w:val="center"/>
              <w:rPr>
                <w:rFonts w:hint="eastAsia" w:ascii="宋体" w:hAnsi="宋体" w:eastAsia="宋体" w:cs="宋体"/>
                <w:b/>
                <w:color w:val="auto"/>
                <w:sz w:val="24"/>
                <w:highlight w:val="none"/>
              </w:rPr>
            </w:pPr>
          </w:p>
        </w:tc>
      </w:tr>
      <w:tr w14:paraId="7EFA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6A">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7EFA9E6B">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6C">
            <w:pPr>
              <w:widowControl/>
              <w:spacing w:line="500" w:lineRule="exact"/>
              <w:ind w:firstLine="480"/>
              <w:jc w:val="center"/>
              <w:rPr>
                <w:rFonts w:hint="eastAsia" w:ascii="宋体" w:hAnsi="宋体" w:eastAsia="宋体" w:cs="宋体"/>
                <w:b/>
                <w:color w:val="auto"/>
                <w:sz w:val="24"/>
                <w:highlight w:val="none"/>
              </w:rPr>
            </w:pPr>
          </w:p>
        </w:tc>
      </w:tr>
      <w:tr w14:paraId="7EFA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6E">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EFA9E6F">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70">
            <w:pPr>
              <w:widowControl/>
              <w:spacing w:line="500" w:lineRule="exact"/>
              <w:ind w:firstLine="480"/>
              <w:jc w:val="center"/>
              <w:rPr>
                <w:rFonts w:hint="eastAsia" w:ascii="宋体" w:hAnsi="宋体" w:eastAsia="宋体" w:cs="宋体"/>
                <w:b/>
                <w:color w:val="auto"/>
                <w:sz w:val="24"/>
                <w:highlight w:val="none"/>
              </w:rPr>
            </w:pPr>
          </w:p>
        </w:tc>
      </w:tr>
      <w:tr w14:paraId="7EFA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72">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EFA9E73">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74">
            <w:pPr>
              <w:widowControl/>
              <w:spacing w:line="500" w:lineRule="exact"/>
              <w:ind w:firstLine="480"/>
              <w:jc w:val="center"/>
              <w:rPr>
                <w:rFonts w:hint="eastAsia" w:ascii="宋体" w:hAnsi="宋体" w:eastAsia="宋体" w:cs="宋体"/>
                <w:b/>
                <w:color w:val="auto"/>
                <w:sz w:val="24"/>
                <w:highlight w:val="none"/>
              </w:rPr>
            </w:pPr>
          </w:p>
        </w:tc>
      </w:tr>
      <w:tr w14:paraId="7EFA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76">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7EFA9E77">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78">
            <w:pPr>
              <w:widowControl/>
              <w:spacing w:line="500" w:lineRule="exact"/>
              <w:ind w:firstLine="480"/>
              <w:jc w:val="center"/>
              <w:rPr>
                <w:rFonts w:hint="eastAsia" w:ascii="宋体" w:hAnsi="宋体" w:eastAsia="宋体" w:cs="宋体"/>
                <w:b/>
                <w:color w:val="auto"/>
                <w:sz w:val="24"/>
                <w:highlight w:val="none"/>
              </w:rPr>
            </w:pPr>
          </w:p>
        </w:tc>
      </w:tr>
      <w:tr w14:paraId="7EF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7A">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7EFA9E7B">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7C">
            <w:pPr>
              <w:widowControl/>
              <w:spacing w:line="500" w:lineRule="exact"/>
              <w:ind w:firstLine="480"/>
              <w:jc w:val="center"/>
              <w:rPr>
                <w:rFonts w:hint="eastAsia" w:ascii="宋体" w:hAnsi="宋体" w:eastAsia="宋体" w:cs="宋体"/>
                <w:b/>
                <w:color w:val="auto"/>
                <w:sz w:val="24"/>
                <w:highlight w:val="none"/>
              </w:rPr>
            </w:pPr>
          </w:p>
        </w:tc>
      </w:tr>
      <w:tr w14:paraId="7EFA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7E">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7EFA9E7F">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80">
            <w:pPr>
              <w:widowControl/>
              <w:spacing w:line="500" w:lineRule="exact"/>
              <w:ind w:firstLine="480"/>
              <w:jc w:val="center"/>
              <w:rPr>
                <w:rFonts w:hint="eastAsia" w:ascii="宋体" w:hAnsi="宋体" w:eastAsia="宋体" w:cs="宋体"/>
                <w:b/>
                <w:color w:val="auto"/>
                <w:sz w:val="24"/>
                <w:highlight w:val="none"/>
              </w:rPr>
            </w:pPr>
          </w:p>
        </w:tc>
      </w:tr>
      <w:tr w14:paraId="7EFA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EFA9E82">
            <w:pPr>
              <w:pStyle w:val="171"/>
              <w:widowControl w:val="0"/>
              <w:snapToGrid w:val="0"/>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7EFA9E83">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84">
            <w:pPr>
              <w:widowControl/>
              <w:spacing w:line="500" w:lineRule="exact"/>
              <w:ind w:firstLine="480"/>
              <w:jc w:val="center"/>
              <w:rPr>
                <w:rFonts w:hint="eastAsia" w:ascii="宋体" w:hAnsi="宋体" w:eastAsia="宋体" w:cs="宋体"/>
                <w:b/>
                <w:color w:val="auto"/>
                <w:sz w:val="24"/>
                <w:highlight w:val="none"/>
              </w:rPr>
            </w:pPr>
          </w:p>
        </w:tc>
      </w:tr>
      <w:tr w14:paraId="7EFA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EFA9E86">
            <w:pPr>
              <w:widowControl/>
              <w:spacing w:line="500" w:lineRule="exact"/>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（十一）企业与采购人之间存在利害关系情况</w:t>
            </w:r>
          </w:p>
        </w:tc>
      </w:tr>
      <w:tr w14:paraId="7EF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EFA9E88">
            <w:pPr>
              <w:pStyle w:val="171"/>
              <w:widowControl w:val="0"/>
              <w:snapToGrid w:val="0"/>
              <w:spacing w:line="276" w:lineRule="auto"/>
              <w:ind w:firstLine="482"/>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7EFA9E89">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7EFA9E8A">
            <w:pPr>
              <w:widowControl/>
              <w:spacing w:line="500" w:lineRule="exact"/>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关系说明</w:t>
            </w:r>
          </w:p>
        </w:tc>
      </w:tr>
      <w:tr w14:paraId="7EFA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EFA9E8C">
            <w:pPr>
              <w:pStyle w:val="171"/>
              <w:widowControl w:val="0"/>
              <w:snapToGrid w:val="0"/>
              <w:spacing w:line="276" w:lineRule="auto"/>
              <w:ind w:firstLine="48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7EFA9E8D">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8E">
            <w:pPr>
              <w:widowControl/>
              <w:spacing w:line="500" w:lineRule="exact"/>
              <w:ind w:firstLine="480"/>
              <w:jc w:val="center"/>
              <w:rPr>
                <w:rFonts w:hint="eastAsia" w:ascii="宋体" w:hAnsi="宋体" w:eastAsia="宋体" w:cs="宋体"/>
                <w:b/>
                <w:color w:val="auto"/>
                <w:sz w:val="24"/>
                <w:highlight w:val="none"/>
              </w:rPr>
            </w:pPr>
          </w:p>
        </w:tc>
      </w:tr>
      <w:tr w14:paraId="7EFA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EFA9E90">
            <w:pPr>
              <w:pStyle w:val="171"/>
              <w:widowControl w:val="0"/>
              <w:snapToGrid w:val="0"/>
              <w:spacing w:line="276" w:lineRule="auto"/>
              <w:ind w:firstLine="48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7EFA9E91">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92">
            <w:pPr>
              <w:widowControl/>
              <w:spacing w:line="500" w:lineRule="exact"/>
              <w:ind w:firstLine="480"/>
              <w:jc w:val="center"/>
              <w:rPr>
                <w:rFonts w:hint="eastAsia" w:ascii="宋体" w:hAnsi="宋体" w:eastAsia="宋体" w:cs="宋体"/>
                <w:b/>
                <w:color w:val="auto"/>
                <w:sz w:val="24"/>
                <w:highlight w:val="none"/>
              </w:rPr>
            </w:pPr>
          </w:p>
        </w:tc>
      </w:tr>
      <w:tr w14:paraId="7EFA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EFA9E94">
            <w:pPr>
              <w:pStyle w:val="171"/>
              <w:widowControl w:val="0"/>
              <w:snapToGrid w:val="0"/>
              <w:spacing w:line="276" w:lineRule="auto"/>
              <w:ind w:firstLine="48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7EFA9E95">
            <w:pPr>
              <w:widowControl/>
              <w:spacing w:line="500" w:lineRule="exact"/>
              <w:ind w:firstLine="480"/>
              <w:jc w:val="center"/>
              <w:rPr>
                <w:rFonts w:hint="eastAsia" w:ascii="宋体" w:hAnsi="宋体" w:eastAsia="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FA9E96">
            <w:pPr>
              <w:widowControl/>
              <w:spacing w:line="500" w:lineRule="exact"/>
              <w:ind w:firstLine="480"/>
              <w:jc w:val="center"/>
              <w:rPr>
                <w:rFonts w:hint="eastAsia" w:ascii="宋体" w:hAnsi="宋体" w:eastAsia="宋体" w:cs="宋体"/>
                <w:b/>
                <w:color w:val="auto"/>
                <w:sz w:val="24"/>
                <w:highlight w:val="none"/>
              </w:rPr>
            </w:pPr>
          </w:p>
        </w:tc>
      </w:tr>
    </w:tbl>
    <w:p w14:paraId="7EFA9E98">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shd w:val="clear" w:color="auto" w:fill="FFFFFF"/>
          <w:lang w:bidi="ar"/>
        </w:rPr>
        <w:t xml:space="preserve">相关资料复印件附后  </w:t>
      </w:r>
      <w:r>
        <w:rPr>
          <w:rFonts w:hint="eastAsia" w:ascii="宋体" w:hAnsi="宋体" w:eastAsia="宋体" w:cs="宋体"/>
          <w:color w:val="auto"/>
          <w:sz w:val="24"/>
          <w:highlight w:val="none"/>
          <w:shd w:val="clear" w:color="auto" w:fill="FFFFFF"/>
          <w:lang w:bidi="ar"/>
        </w:rPr>
        <w:t xml:space="preserve"> </w:t>
      </w:r>
    </w:p>
    <w:p w14:paraId="7EFA9E99">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 xml:space="preserve">   投标人全称（电子签章/公章）：___________________</w:t>
      </w:r>
    </w:p>
    <w:p w14:paraId="7EFA9E9A">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9E9B">
      <w:pPr>
        <w:snapToGrid w:val="0"/>
        <w:ind w:firstLine="643" w:firstLineChars="200"/>
        <w:jc w:val="left"/>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7EFA9E9C">
      <w:pPr>
        <w:snapToGrid w:val="0"/>
        <w:spacing w:line="400" w:lineRule="exact"/>
        <w:ind w:firstLine="640"/>
        <w:jc w:val="center"/>
        <w:rPr>
          <w:rFonts w:hint="eastAsia" w:ascii="宋体" w:hAnsi="宋体" w:eastAsia="宋体" w:cs="宋体"/>
          <w:b/>
          <w:color w:val="auto"/>
          <w:kern w:val="0"/>
          <w:sz w:val="32"/>
          <w:szCs w:val="32"/>
          <w:highlight w:val="none"/>
          <w:lang w:bidi="ar"/>
        </w:rPr>
      </w:pPr>
    </w:p>
    <w:p w14:paraId="7EFA9E9D">
      <w:pPr>
        <w:snapToGrid w:val="0"/>
        <w:spacing w:line="400" w:lineRule="exact"/>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7EFA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7EFA9E9E">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序号</w:t>
            </w:r>
          </w:p>
        </w:tc>
        <w:tc>
          <w:tcPr>
            <w:tcW w:w="1930" w:type="dxa"/>
            <w:tcMar>
              <w:left w:w="108" w:type="dxa"/>
              <w:right w:w="108" w:type="dxa"/>
            </w:tcMar>
            <w:vAlign w:val="center"/>
          </w:tcPr>
          <w:p w14:paraId="7EFA9E9F">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项目名称</w:t>
            </w:r>
          </w:p>
        </w:tc>
        <w:tc>
          <w:tcPr>
            <w:tcW w:w="1455" w:type="dxa"/>
            <w:tcMar>
              <w:left w:w="108" w:type="dxa"/>
              <w:right w:w="108" w:type="dxa"/>
            </w:tcMar>
            <w:vAlign w:val="center"/>
          </w:tcPr>
          <w:p w14:paraId="7EFA9EA0">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合同金额</w:t>
            </w:r>
          </w:p>
        </w:tc>
        <w:tc>
          <w:tcPr>
            <w:tcW w:w="1756" w:type="dxa"/>
            <w:tcMar>
              <w:left w:w="108" w:type="dxa"/>
              <w:right w:w="108" w:type="dxa"/>
            </w:tcMar>
            <w:vAlign w:val="center"/>
          </w:tcPr>
          <w:p w14:paraId="7EFA9EA1">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完成时间</w:t>
            </w:r>
          </w:p>
        </w:tc>
        <w:tc>
          <w:tcPr>
            <w:tcW w:w="1530" w:type="dxa"/>
            <w:tcMar>
              <w:left w:w="108" w:type="dxa"/>
              <w:right w:w="108" w:type="dxa"/>
            </w:tcMar>
            <w:vAlign w:val="center"/>
          </w:tcPr>
          <w:p w14:paraId="7EFA9EA2">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业主名称及联系方式</w:t>
            </w:r>
          </w:p>
        </w:tc>
        <w:tc>
          <w:tcPr>
            <w:tcW w:w="1131" w:type="dxa"/>
            <w:tcMar>
              <w:left w:w="108" w:type="dxa"/>
              <w:right w:w="108" w:type="dxa"/>
            </w:tcMar>
            <w:vAlign w:val="center"/>
          </w:tcPr>
          <w:p w14:paraId="7EFA9EA3">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备注</w:t>
            </w:r>
          </w:p>
        </w:tc>
      </w:tr>
      <w:tr w14:paraId="7EFA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7EFA9EA5">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w:t>
            </w:r>
          </w:p>
        </w:tc>
        <w:tc>
          <w:tcPr>
            <w:tcW w:w="1930" w:type="dxa"/>
            <w:tcMar>
              <w:left w:w="108" w:type="dxa"/>
              <w:right w:w="108" w:type="dxa"/>
            </w:tcMar>
            <w:vAlign w:val="center"/>
          </w:tcPr>
          <w:p w14:paraId="7EFA9EA6">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455" w:type="dxa"/>
            <w:tcMar>
              <w:left w:w="108" w:type="dxa"/>
              <w:right w:w="108" w:type="dxa"/>
            </w:tcMar>
            <w:vAlign w:val="center"/>
          </w:tcPr>
          <w:p w14:paraId="7EFA9EA7">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756" w:type="dxa"/>
            <w:tcMar>
              <w:left w:w="108" w:type="dxa"/>
              <w:right w:w="108" w:type="dxa"/>
            </w:tcMar>
            <w:vAlign w:val="center"/>
          </w:tcPr>
          <w:p w14:paraId="7EFA9EA8">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530" w:type="dxa"/>
            <w:tcMar>
              <w:left w:w="108" w:type="dxa"/>
              <w:right w:w="108" w:type="dxa"/>
            </w:tcMar>
            <w:vAlign w:val="center"/>
          </w:tcPr>
          <w:p w14:paraId="7EFA9EA9">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131" w:type="dxa"/>
            <w:tcMar>
              <w:left w:w="108" w:type="dxa"/>
              <w:right w:w="108" w:type="dxa"/>
            </w:tcMar>
            <w:vAlign w:val="center"/>
          </w:tcPr>
          <w:p w14:paraId="7EFA9EAA">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r>
      <w:tr w14:paraId="7EFA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7EFA9EAC">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p>
        </w:tc>
        <w:tc>
          <w:tcPr>
            <w:tcW w:w="1930" w:type="dxa"/>
            <w:tcMar>
              <w:left w:w="108" w:type="dxa"/>
              <w:right w:w="108" w:type="dxa"/>
            </w:tcMar>
            <w:vAlign w:val="center"/>
          </w:tcPr>
          <w:p w14:paraId="7EFA9EAD">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455" w:type="dxa"/>
            <w:tcMar>
              <w:left w:w="108" w:type="dxa"/>
              <w:right w:w="108" w:type="dxa"/>
            </w:tcMar>
            <w:vAlign w:val="center"/>
          </w:tcPr>
          <w:p w14:paraId="7EFA9EAE">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756" w:type="dxa"/>
            <w:tcMar>
              <w:left w:w="108" w:type="dxa"/>
              <w:right w:w="108" w:type="dxa"/>
            </w:tcMar>
            <w:vAlign w:val="center"/>
          </w:tcPr>
          <w:p w14:paraId="7EFA9EAF">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530" w:type="dxa"/>
            <w:tcMar>
              <w:left w:w="108" w:type="dxa"/>
              <w:right w:w="108" w:type="dxa"/>
            </w:tcMar>
            <w:vAlign w:val="center"/>
          </w:tcPr>
          <w:p w14:paraId="7EFA9EB0">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131" w:type="dxa"/>
            <w:tcMar>
              <w:left w:w="108" w:type="dxa"/>
              <w:right w:w="108" w:type="dxa"/>
            </w:tcMar>
            <w:vAlign w:val="center"/>
          </w:tcPr>
          <w:p w14:paraId="7EFA9EB1">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r>
      <w:tr w14:paraId="7EFA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7EFA9EB3">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w:t>
            </w:r>
          </w:p>
        </w:tc>
        <w:tc>
          <w:tcPr>
            <w:tcW w:w="1930" w:type="dxa"/>
            <w:tcMar>
              <w:left w:w="108" w:type="dxa"/>
              <w:right w:w="108" w:type="dxa"/>
            </w:tcMar>
            <w:vAlign w:val="center"/>
          </w:tcPr>
          <w:p w14:paraId="7EFA9EB4">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455" w:type="dxa"/>
            <w:tcMar>
              <w:left w:w="108" w:type="dxa"/>
              <w:right w:w="108" w:type="dxa"/>
            </w:tcMar>
            <w:vAlign w:val="center"/>
          </w:tcPr>
          <w:p w14:paraId="7EFA9EB5">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756" w:type="dxa"/>
            <w:tcMar>
              <w:left w:w="108" w:type="dxa"/>
              <w:right w:w="108" w:type="dxa"/>
            </w:tcMar>
            <w:vAlign w:val="center"/>
          </w:tcPr>
          <w:p w14:paraId="7EFA9EB6">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530" w:type="dxa"/>
            <w:tcMar>
              <w:left w:w="108" w:type="dxa"/>
              <w:right w:w="108" w:type="dxa"/>
            </w:tcMar>
            <w:vAlign w:val="center"/>
          </w:tcPr>
          <w:p w14:paraId="7EFA9EB7">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131" w:type="dxa"/>
            <w:tcMar>
              <w:left w:w="108" w:type="dxa"/>
              <w:right w:w="108" w:type="dxa"/>
            </w:tcMar>
            <w:vAlign w:val="center"/>
          </w:tcPr>
          <w:p w14:paraId="7EFA9EB8">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r>
      <w:tr w14:paraId="7EFA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7EFA9EBA">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w:t>
            </w:r>
          </w:p>
        </w:tc>
        <w:tc>
          <w:tcPr>
            <w:tcW w:w="1930" w:type="dxa"/>
            <w:tcMar>
              <w:left w:w="108" w:type="dxa"/>
              <w:right w:w="108" w:type="dxa"/>
            </w:tcMar>
            <w:vAlign w:val="center"/>
          </w:tcPr>
          <w:p w14:paraId="7EFA9EBB">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455" w:type="dxa"/>
            <w:tcMar>
              <w:left w:w="108" w:type="dxa"/>
              <w:right w:w="108" w:type="dxa"/>
            </w:tcMar>
            <w:vAlign w:val="center"/>
          </w:tcPr>
          <w:p w14:paraId="7EFA9EBC">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756" w:type="dxa"/>
            <w:tcMar>
              <w:left w:w="108" w:type="dxa"/>
              <w:right w:w="108" w:type="dxa"/>
            </w:tcMar>
            <w:vAlign w:val="center"/>
          </w:tcPr>
          <w:p w14:paraId="7EFA9EBD">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530" w:type="dxa"/>
            <w:tcMar>
              <w:left w:w="108" w:type="dxa"/>
              <w:right w:w="108" w:type="dxa"/>
            </w:tcMar>
            <w:vAlign w:val="center"/>
          </w:tcPr>
          <w:p w14:paraId="7EFA9EBE">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c>
          <w:tcPr>
            <w:tcW w:w="1131" w:type="dxa"/>
            <w:tcMar>
              <w:left w:w="108" w:type="dxa"/>
              <w:right w:w="108" w:type="dxa"/>
            </w:tcMar>
            <w:vAlign w:val="center"/>
          </w:tcPr>
          <w:p w14:paraId="7EFA9EBF">
            <w:pPr>
              <w:widowControl/>
              <w:spacing w:before="120" w:beforeAutospacing="1" w:after="100" w:afterAutospacing="1" w:line="360" w:lineRule="atLeast"/>
              <w:jc w:val="center"/>
              <w:rPr>
                <w:rFonts w:hint="eastAsia" w:ascii="宋体" w:hAnsi="宋体" w:eastAsia="宋体" w:cs="宋体"/>
                <w:color w:val="auto"/>
                <w:sz w:val="24"/>
                <w:highlight w:val="none"/>
                <w:lang w:bidi="ar"/>
              </w:rPr>
            </w:pPr>
          </w:p>
        </w:tc>
      </w:tr>
    </w:tbl>
    <w:p w14:paraId="7EFA9EC1">
      <w:pPr>
        <w:widowControl/>
        <w:shd w:val="clear" w:color="auto" w:fill="FFFFFF"/>
        <w:spacing w:before="120" w:beforeAutospacing="1" w:after="100" w:afterAutospacing="1" w:line="360" w:lineRule="atLeast"/>
        <w:ind w:firstLine="240" w:firstLineChars="100"/>
        <w:rPr>
          <w:rFonts w:hint="eastAsia" w:ascii="宋体" w:hAnsi="宋体" w:eastAsia="宋体" w:cs="宋体"/>
          <w:color w:val="auto"/>
          <w:kern w:val="0"/>
          <w:sz w:val="27"/>
          <w:szCs w:val="27"/>
          <w:highlight w:val="none"/>
          <w:shd w:val="clear" w:color="auto" w:fill="FFFFFF"/>
        </w:rPr>
      </w:pPr>
      <w:r>
        <w:rPr>
          <w:rFonts w:hint="eastAsia" w:ascii="宋体" w:hAnsi="宋体" w:eastAsia="宋体" w:cs="宋体"/>
          <w:color w:val="auto"/>
          <w:kern w:val="0"/>
          <w:sz w:val="24"/>
          <w:highlight w:val="none"/>
          <w:shd w:val="clear" w:color="auto" w:fill="FFFFFF"/>
          <w:lang w:bidi="ar"/>
        </w:rPr>
        <w:t>注：中标通知书、合同等复印件附后。</w:t>
      </w:r>
    </w:p>
    <w:p w14:paraId="7EFA9EC2">
      <w:pPr>
        <w:snapToGrid w:val="0"/>
        <w:spacing w:line="360" w:lineRule="auto"/>
        <w:ind w:right="360" w:firstLine="566" w:firstLineChars="23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此表格式供参考，也可按需要自行制作。</w:t>
      </w:r>
    </w:p>
    <w:p w14:paraId="7EFA9EC3">
      <w:pPr>
        <w:snapToGrid w:val="0"/>
        <w:spacing w:line="360" w:lineRule="auto"/>
        <w:ind w:firstLine="2650" w:firstLineChars="1100"/>
        <w:jc w:val="right"/>
        <w:rPr>
          <w:rFonts w:hint="eastAsia" w:ascii="宋体" w:hAnsi="宋体" w:eastAsia="宋体" w:cs="宋体"/>
          <w:color w:val="auto"/>
          <w:sz w:val="24"/>
          <w:highlight w:val="none"/>
        </w:rPr>
      </w:pPr>
      <w:r>
        <w:rPr>
          <w:rFonts w:hint="eastAsia" w:ascii="宋体" w:hAnsi="宋体" w:eastAsia="宋体" w:cs="宋体"/>
          <w:b/>
          <w:bCs/>
          <w:color w:val="auto"/>
          <w:sz w:val="24"/>
          <w:highlight w:val="none"/>
          <w:shd w:val="clear" w:color="auto" w:fill="FFFFFF"/>
          <w:lang w:bidi="ar"/>
        </w:rPr>
        <w:t xml:space="preserve">  </w:t>
      </w:r>
      <w:r>
        <w:rPr>
          <w:rFonts w:hint="eastAsia" w:ascii="宋体" w:hAnsi="宋体" w:eastAsia="宋体" w:cs="宋体"/>
          <w:color w:val="auto"/>
          <w:sz w:val="24"/>
          <w:highlight w:val="none"/>
          <w:shd w:val="clear" w:color="auto" w:fill="FFFFFF"/>
          <w:lang w:bidi="ar"/>
        </w:rPr>
        <w:t xml:space="preserve"> </w:t>
      </w:r>
    </w:p>
    <w:p w14:paraId="7EFA9EC4">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 xml:space="preserve">   投标人全称（电子签章/公章）：___________________</w:t>
      </w:r>
    </w:p>
    <w:p w14:paraId="7EFA9EC5">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9EC6">
      <w:pPr>
        <w:pStyle w:val="35"/>
        <w:snapToGrid w:val="0"/>
        <w:spacing w:before="120" w:after="160"/>
        <w:ind w:firstLine="482"/>
        <w:rPr>
          <w:rFonts w:hint="eastAsia" w:ascii="宋体" w:hAnsi="宋体" w:eastAsia="宋体" w:cs="宋体"/>
          <w:color w:val="auto"/>
          <w:szCs w:val="20"/>
          <w:highlight w:val="none"/>
        </w:rPr>
      </w:pPr>
    </w:p>
    <w:p w14:paraId="7EFA9EC7">
      <w:pPr>
        <w:pStyle w:val="48"/>
        <w:rPr>
          <w:rFonts w:hint="eastAsia" w:ascii="宋体" w:hAnsi="宋体" w:eastAsia="宋体" w:cs="宋体"/>
          <w:color w:val="auto"/>
          <w:highlight w:val="none"/>
          <w:shd w:val="clear" w:color="auto" w:fill="FFFFFF"/>
        </w:rPr>
      </w:pPr>
    </w:p>
    <w:p w14:paraId="7EFA9EC8">
      <w:pPr>
        <w:snapToGrid w:val="0"/>
        <w:spacing w:line="360" w:lineRule="auto"/>
        <w:ind w:firstLine="643" w:firstLineChars="200"/>
        <w:jc w:val="left"/>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7EFA9EC9">
      <w:pPr>
        <w:snapToGrid w:val="0"/>
        <w:spacing w:line="360" w:lineRule="auto"/>
        <w:ind w:firstLine="640"/>
        <w:jc w:val="center"/>
        <w:rPr>
          <w:rFonts w:hint="eastAsia" w:ascii="宋体" w:hAnsi="宋体" w:eastAsia="宋体" w:cs="宋体"/>
          <w:b/>
          <w:color w:val="auto"/>
          <w:kern w:val="0"/>
          <w:sz w:val="32"/>
          <w:szCs w:val="32"/>
          <w:highlight w:val="none"/>
          <w:lang w:bidi="ar"/>
        </w:rPr>
      </w:pPr>
    </w:p>
    <w:p w14:paraId="7EFA9ECA">
      <w:pPr>
        <w:snapToGrid w:val="0"/>
        <w:spacing w:line="400" w:lineRule="exact"/>
        <w:ind w:firstLine="643"/>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五、技术/商务响应表</w:t>
      </w:r>
    </w:p>
    <w:p w14:paraId="7EFA9ECB">
      <w:pPr>
        <w:snapToGrid w:val="0"/>
        <w:spacing w:line="360" w:lineRule="auto"/>
        <w:ind w:firstLine="482"/>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（针对“招标需求”所列的技术参数、商务条目，逐一说明无偏离、正偏离、负偏离等响应情况。</w:t>
      </w:r>
      <w:r>
        <w:rPr>
          <w:rFonts w:hint="eastAsia" w:ascii="宋体" w:hAnsi="宋体" w:eastAsia="宋体" w:cs="宋体"/>
          <w:b/>
          <w:color w:val="auto"/>
          <w:kern w:val="0"/>
          <w:sz w:val="24"/>
          <w:highlight w:val="none"/>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eastAsia="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7EFA9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7EFA9ECC">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商务部分</w:t>
            </w:r>
          </w:p>
        </w:tc>
      </w:tr>
      <w:tr w14:paraId="7EFA9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CE">
            <w:pPr>
              <w:adjustRightInd w:val="0"/>
              <w:snapToGrid w:val="0"/>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7EFA9ECF">
            <w:pPr>
              <w:adjustRightInd w:val="0"/>
              <w:snapToGrid w:val="0"/>
              <w:ind w:firstLine="482"/>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EFA9ED0">
            <w:pPr>
              <w:adjustRightInd w:val="0"/>
              <w:snapToGrid w:val="0"/>
              <w:ind w:firstLine="482"/>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7EFA9ED1">
            <w:pPr>
              <w:adjustRightInd w:val="0"/>
              <w:snapToGrid w:val="0"/>
              <w:ind w:firstLine="482"/>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偏离情况</w:t>
            </w:r>
          </w:p>
        </w:tc>
      </w:tr>
      <w:tr w14:paraId="7EFA9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D3">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7EFA9ED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3082" w:type="dxa"/>
            <w:tcBorders>
              <w:top w:val="single" w:color="auto" w:sz="4" w:space="0"/>
              <w:left w:val="single" w:color="auto" w:sz="4" w:space="0"/>
              <w:bottom w:val="single" w:color="auto" w:sz="4" w:space="0"/>
              <w:right w:val="single" w:color="auto" w:sz="4" w:space="0"/>
            </w:tcBorders>
            <w:vAlign w:val="center"/>
          </w:tcPr>
          <w:p w14:paraId="7EFA9ED5">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D6">
            <w:pPr>
              <w:adjustRightInd w:val="0"/>
              <w:snapToGrid w:val="0"/>
              <w:ind w:firstLine="482"/>
              <w:jc w:val="center"/>
              <w:textAlignment w:val="baseline"/>
              <w:rPr>
                <w:rFonts w:hint="eastAsia" w:ascii="宋体" w:hAnsi="宋体" w:eastAsia="宋体" w:cs="宋体"/>
                <w:color w:val="auto"/>
                <w:sz w:val="24"/>
                <w:highlight w:val="none"/>
              </w:rPr>
            </w:pPr>
          </w:p>
        </w:tc>
      </w:tr>
      <w:tr w14:paraId="7EFA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D8">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14:paraId="7EFA9ED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履约保证金（若有）</w:t>
            </w:r>
          </w:p>
        </w:tc>
        <w:tc>
          <w:tcPr>
            <w:tcW w:w="3082" w:type="dxa"/>
            <w:tcBorders>
              <w:top w:val="single" w:color="auto" w:sz="4" w:space="0"/>
              <w:left w:val="single" w:color="auto" w:sz="4" w:space="0"/>
              <w:bottom w:val="single" w:color="auto" w:sz="4" w:space="0"/>
              <w:right w:val="single" w:color="auto" w:sz="4" w:space="0"/>
            </w:tcBorders>
            <w:vAlign w:val="center"/>
          </w:tcPr>
          <w:p w14:paraId="7EFA9EDA">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DB">
            <w:pPr>
              <w:adjustRightInd w:val="0"/>
              <w:snapToGrid w:val="0"/>
              <w:ind w:firstLine="482"/>
              <w:jc w:val="center"/>
              <w:textAlignment w:val="baseline"/>
              <w:rPr>
                <w:rFonts w:hint="eastAsia" w:ascii="宋体" w:hAnsi="宋体" w:eastAsia="宋体" w:cs="宋体"/>
                <w:color w:val="auto"/>
                <w:sz w:val="24"/>
                <w:highlight w:val="none"/>
              </w:rPr>
            </w:pPr>
          </w:p>
        </w:tc>
      </w:tr>
      <w:tr w14:paraId="7EFA9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DD">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14:paraId="7EFA9EDE">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3082" w:type="dxa"/>
            <w:tcBorders>
              <w:top w:val="single" w:color="auto" w:sz="4" w:space="0"/>
              <w:left w:val="single" w:color="auto" w:sz="4" w:space="0"/>
              <w:bottom w:val="single" w:color="auto" w:sz="4" w:space="0"/>
              <w:right w:val="single" w:color="auto" w:sz="4" w:space="0"/>
            </w:tcBorders>
            <w:vAlign w:val="center"/>
          </w:tcPr>
          <w:p w14:paraId="7EFA9EDF">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E0">
            <w:pPr>
              <w:adjustRightInd w:val="0"/>
              <w:snapToGrid w:val="0"/>
              <w:ind w:firstLine="482"/>
              <w:jc w:val="center"/>
              <w:textAlignment w:val="baseline"/>
              <w:rPr>
                <w:rFonts w:hint="eastAsia" w:ascii="宋体" w:hAnsi="宋体" w:eastAsia="宋体" w:cs="宋体"/>
                <w:color w:val="auto"/>
                <w:sz w:val="24"/>
                <w:highlight w:val="none"/>
              </w:rPr>
            </w:pPr>
          </w:p>
        </w:tc>
      </w:tr>
      <w:tr w14:paraId="7EFA9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E2">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14:paraId="7EFA9EE3">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交货时间及地点</w:t>
            </w:r>
          </w:p>
        </w:tc>
        <w:tc>
          <w:tcPr>
            <w:tcW w:w="3082" w:type="dxa"/>
            <w:tcBorders>
              <w:top w:val="single" w:color="auto" w:sz="4" w:space="0"/>
              <w:left w:val="single" w:color="auto" w:sz="4" w:space="0"/>
              <w:bottom w:val="single" w:color="auto" w:sz="4" w:space="0"/>
              <w:right w:val="single" w:color="auto" w:sz="4" w:space="0"/>
            </w:tcBorders>
            <w:vAlign w:val="center"/>
          </w:tcPr>
          <w:p w14:paraId="7EFA9EE4">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E5">
            <w:pPr>
              <w:adjustRightInd w:val="0"/>
              <w:snapToGrid w:val="0"/>
              <w:ind w:firstLine="482"/>
              <w:jc w:val="center"/>
              <w:textAlignment w:val="baseline"/>
              <w:rPr>
                <w:rFonts w:hint="eastAsia" w:ascii="宋体" w:hAnsi="宋体" w:eastAsia="宋体" w:cs="宋体"/>
                <w:color w:val="auto"/>
                <w:sz w:val="24"/>
                <w:highlight w:val="none"/>
              </w:rPr>
            </w:pPr>
          </w:p>
        </w:tc>
      </w:tr>
      <w:tr w14:paraId="7EFA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E7">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14:paraId="7EFA9EE8">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售后技术服务要求</w:t>
            </w:r>
          </w:p>
        </w:tc>
        <w:tc>
          <w:tcPr>
            <w:tcW w:w="3082" w:type="dxa"/>
            <w:tcBorders>
              <w:top w:val="single" w:color="auto" w:sz="4" w:space="0"/>
              <w:left w:val="single" w:color="auto" w:sz="4" w:space="0"/>
              <w:bottom w:val="single" w:color="auto" w:sz="4" w:space="0"/>
              <w:right w:val="single" w:color="auto" w:sz="4" w:space="0"/>
            </w:tcBorders>
            <w:vAlign w:val="center"/>
          </w:tcPr>
          <w:p w14:paraId="7EFA9EE9">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EA">
            <w:pPr>
              <w:adjustRightInd w:val="0"/>
              <w:snapToGrid w:val="0"/>
              <w:ind w:firstLine="482"/>
              <w:jc w:val="center"/>
              <w:textAlignment w:val="baseline"/>
              <w:rPr>
                <w:rFonts w:hint="eastAsia" w:ascii="宋体" w:hAnsi="宋体" w:eastAsia="宋体" w:cs="宋体"/>
                <w:color w:val="auto"/>
                <w:sz w:val="24"/>
                <w:highlight w:val="none"/>
              </w:rPr>
            </w:pPr>
          </w:p>
        </w:tc>
      </w:tr>
      <w:tr w14:paraId="7EFA9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EC">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14:paraId="7EFA9EED">
            <w:pPr>
              <w:adjustRightInd w:val="0"/>
              <w:snapToGrid w:val="0"/>
              <w:ind w:firstLine="482"/>
              <w:jc w:val="center"/>
              <w:textAlignment w:val="baseline"/>
              <w:rPr>
                <w:rFonts w:hint="eastAsia" w:ascii="宋体" w:hAnsi="宋体" w:eastAsia="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EFA9EEE">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EEF">
            <w:pPr>
              <w:adjustRightInd w:val="0"/>
              <w:snapToGrid w:val="0"/>
              <w:ind w:firstLine="482"/>
              <w:jc w:val="center"/>
              <w:textAlignment w:val="baseline"/>
              <w:rPr>
                <w:rFonts w:hint="eastAsia" w:ascii="宋体" w:hAnsi="宋体" w:eastAsia="宋体" w:cs="宋体"/>
                <w:color w:val="auto"/>
                <w:sz w:val="24"/>
                <w:highlight w:val="none"/>
              </w:rPr>
            </w:pPr>
          </w:p>
        </w:tc>
      </w:tr>
      <w:tr w14:paraId="7EFA9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7EFA9EF1">
            <w:pPr>
              <w:adjustRightInd w:val="0"/>
              <w:snapToGrid w:val="0"/>
              <w:ind w:firstLine="482"/>
              <w:jc w:val="center"/>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技术部分</w:t>
            </w:r>
          </w:p>
        </w:tc>
      </w:tr>
      <w:tr w14:paraId="7EFA9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F3">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7EFA9EF4">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EFA9EF5">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7EFA9EF6">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偏离情况</w:t>
            </w:r>
          </w:p>
        </w:tc>
      </w:tr>
      <w:tr w14:paraId="7EFA9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F8">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7EFA9EF9">
            <w:pPr>
              <w:adjustRightInd w:val="0"/>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7EFA9EFA">
            <w:pPr>
              <w:adjustRightInd w:val="0"/>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7EFA9EFB">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EFA9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EFD">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7EFA9EFE">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7EFA9EFF">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7EFA9F00">
            <w:pPr>
              <w:adjustRightInd w:val="0"/>
              <w:snapToGrid w:val="0"/>
              <w:ind w:firstLine="482"/>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EFA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F02">
            <w:pPr>
              <w:adjustRightInd w:val="0"/>
              <w:snapToGrid w:val="0"/>
              <w:ind w:firstLine="482"/>
              <w:jc w:val="center"/>
              <w:textAlignment w:val="baseline"/>
              <w:rPr>
                <w:rFonts w:hint="eastAsia" w:ascii="宋体" w:hAnsi="宋体" w:eastAsia="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EFA9F03">
            <w:pPr>
              <w:adjustRightInd w:val="0"/>
              <w:snapToGrid w:val="0"/>
              <w:ind w:firstLine="482"/>
              <w:jc w:val="center"/>
              <w:textAlignment w:val="baseline"/>
              <w:rPr>
                <w:rFonts w:hint="eastAsia" w:ascii="宋体" w:hAnsi="宋体" w:eastAsia="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EFA9F04">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F05">
            <w:pPr>
              <w:adjustRightInd w:val="0"/>
              <w:snapToGrid w:val="0"/>
              <w:ind w:firstLine="482"/>
              <w:jc w:val="center"/>
              <w:textAlignment w:val="baseline"/>
              <w:rPr>
                <w:rFonts w:hint="eastAsia" w:ascii="宋体" w:hAnsi="宋体" w:eastAsia="宋体" w:cs="宋体"/>
                <w:color w:val="auto"/>
                <w:sz w:val="24"/>
                <w:highlight w:val="none"/>
              </w:rPr>
            </w:pPr>
          </w:p>
        </w:tc>
      </w:tr>
      <w:tr w14:paraId="7EFA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F07">
            <w:pPr>
              <w:adjustRightInd w:val="0"/>
              <w:snapToGrid w:val="0"/>
              <w:ind w:firstLine="482"/>
              <w:jc w:val="center"/>
              <w:textAlignment w:val="baseline"/>
              <w:rPr>
                <w:rFonts w:hint="eastAsia" w:ascii="宋体" w:hAnsi="宋体" w:eastAsia="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EFA9F08">
            <w:pPr>
              <w:adjustRightInd w:val="0"/>
              <w:snapToGrid w:val="0"/>
              <w:ind w:firstLine="482"/>
              <w:jc w:val="center"/>
              <w:textAlignment w:val="baseline"/>
              <w:rPr>
                <w:rFonts w:hint="eastAsia" w:ascii="宋体" w:hAnsi="宋体" w:eastAsia="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EFA9F09">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F0A">
            <w:pPr>
              <w:adjustRightInd w:val="0"/>
              <w:snapToGrid w:val="0"/>
              <w:ind w:firstLine="482"/>
              <w:jc w:val="center"/>
              <w:textAlignment w:val="baseline"/>
              <w:rPr>
                <w:rFonts w:hint="eastAsia" w:ascii="宋体" w:hAnsi="宋体" w:eastAsia="宋体" w:cs="宋体"/>
                <w:color w:val="auto"/>
                <w:sz w:val="24"/>
                <w:highlight w:val="none"/>
              </w:rPr>
            </w:pPr>
          </w:p>
        </w:tc>
      </w:tr>
      <w:tr w14:paraId="7EFA9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EFA9F0C">
            <w:pPr>
              <w:adjustRightInd w:val="0"/>
              <w:snapToGrid w:val="0"/>
              <w:ind w:firstLine="482"/>
              <w:jc w:val="center"/>
              <w:textAlignment w:val="baseline"/>
              <w:rPr>
                <w:rFonts w:hint="eastAsia" w:ascii="宋体" w:hAnsi="宋体" w:eastAsia="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EFA9F0D">
            <w:pPr>
              <w:adjustRightInd w:val="0"/>
              <w:snapToGrid w:val="0"/>
              <w:ind w:firstLine="482"/>
              <w:jc w:val="center"/>
              <w:textAlignment w:val="baseline"/>
              <w:rPr>
                <w:rFonts w:hint="eastAsia" w:ascii="宋体" w:hAnsi="宋体" w:eastAsia="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EFA9F0E">
            <w:pPr>
              <w:adjustRightInd w:val="0"/>
              <w:snapToGrid w:val="0"/>
              <w:ind w:firstLine="482"/>
              <w:jc w:val="center"/>
              <w:textAlignment w:val="baseline"/>
              <w:rPr>
                <w:rFonts w:hint="eastAsia" w:ascii="宋体" w:hAnsi="宋体" w:eastAsia="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EFA9F0F">
            <w:pPr>
              <w:adjustRightInd w:val="0"/>
              <w:snapToGrid w:val="0"/>
              <w:ind w:firstLine="482"/>
              <w:jc w:val="center"/>
              <w:textAlignment w:val="baseline"/>
              <w:rPr>
                <w:rFonts w:hint="eastAsia" w:ascii="宋体" w:hAnsi="宋体" w:eastAsia="宋体" w:cs="宋体"/>
                <w:color w:val="auto"/>
                <w:sz w:val="24"/>
                <w:highlight w:val="none"/>
              </w:rPr>
            </w:pPr>
          </w:p>
        </w:tc>
      </w:tr>
    </w:tbl>
    <w:p w14:paraId="7EFA9F11">
      <w:pPr>
        <w:pStyle w:val="18"/>
        <w:spacing w:before="120"/>
        <w:ind w:firstLine="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eastAsia="宋体" w:cs="宋体"/>
          <w:b/>
          <w:bCs/>
          <w:color w:val="auto"/>
          <w:sz w:val="24"/>
          <w:highlight w:val="none"/>
        </w:rPr>
        <w:t>技术、服务要求</w:t>
      </w:r>
      <w:r>
        <w:rPr>
          <w:rFonts w:hint="eastAsia" w:ascii="宋体" w:hAnsi="宋体" w:eastAsia="宋体" w:cs="宋体"/>
          <w:color w:val="auto"/>
          <w:sz w:val="24"/>
          <w:highlight w:val="none"/>
        </w:rPr>
        <w:t>是指对采购标的的功能和质量要求，包括性能、材料、结构、外观、安全，或者服务内容和标准等。</w:t>
      </w:r>
      <w:r>
        <w:rPr>
          <w:rFonts w:hint="eastAsia" w:ascii="宋体" w:hAnsi="宋体" w:eastAsia="宋体" w:cs="宋体"/>
          <w:b/>
          <w:bCs/>
          <w:color w:val="auto"/>
          <w:sz w:val="24"/>
          <w:highlight w:val="none"/>
        </w:rPr>
        <w:t>商务要求</w:t>
      </w:r>
      <w:r>
        <w:rPr>
          <w:rFonts w:hint="eastAsia" w:ascii="宋体" w:hAnsi="宋体" w:eastAsia="宋体" w:cs="宋体"/>
          <w:color w:val="auto"/>
          <w:sz w:val="24"/>
          <w:highlight w:val="none"/>
        </w:rPr>
        <w:t>是指取得采购标的的时间、地点、财务和服务要求，包括交付 （实施) 的时间 （期限) 和地点 （范围)付款条件（进度和方式)，包装和运输，售后服务，保险等。</w:t>
      </w:r>
    </w:p>
    <w:p w14:paraId="7EFA9F12">
      <w:pPr>
        <w:snapToGrid w:val="0"/>
        <w:spacing w:line="360" w:lineRule="auto"/>
        <w:ind w:firstLine="2640" w:firstLineChars="1100"/>
        <w:jc w:val="right"/>
        <w:rPr>
          <w:rFonts w:hint="eastAsia" w:ascii="宋体" w:hAnsi="宋体" w:eastAsia="宋体" w:cs="宋体"/>
          <w:color w:val="auto"/>
          <w:sz w:val="24"/>
          <w:highlight w:val="none"/>
          <w:lang w:bidi="ar"/>
        </w:rPr>
      </w:pPr>
    </w:p>
    <w:p w14:paraId="7EFA9F13">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9F14">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9F15">
      <w:pPr>
        <w:snapToGrid w:val="0"/>
        <w:spacing w:line="360" w:lineRule="auto"/>
        <w:ind w:firstLine="643" w:firstLineChars="200"/>
        <w:jc w:val="left"/>
        <w:rPr>
          <w:rFonts w:hint="eastAsia" w:ascii="宋体" w:hAnsi="宋体" w:eastAsia="宋体" w:cs="宋体"/>
          <w:b/>
          <w:color w:val="auto"/>
          <w:kern w:val="0"/>
          <w:sz w:val="32"/>
          <w:szCs w:val="32"/>
          <w:highlight w:val="none"/>
          <w:lang w:bidi="ar"/>
        </w:rPr>
      </w:pPr>
    </w:p>
    <w:p w14:paraId="7EFA9F16">
      <w:pPr>
        <w:ind w:firstLine="643"/>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r>
        <w:rPr>
          <w:rFonts w:hint="eastAsia" w:ascii="宋体" w:hAnsi="宋体" w:eastAsia="宋体" w:cs="宋体"/>
          <w:b/>
          <w:color w:val="auto"/>
          <w:kern w:val="0"/>
          <w:sz w:val="32"/>
          <w:szCs w:val="32"/>
          <w:highlight w:val="none"/>
          <w:lang w:bidi="ar"/>
        </w:rPr>
        <w:t>六、针对本项目的整体方案，包括且不限于以下各项：</w:t>
      </w:r>
    </w:p>
    <w:p w14:paraId="7EFA9F17">
      <w:pPr>
        <w:snapToGrid w:val="0"/>
        <w:spacing w:line="400" w:lineRule="exact"/>
        <w:ind w:firstLine="480" w:firstLineChars="200"/>
        <w:rPr>
          <w:rFonts w:hint="eastAsia" w:ascii="宋体" w:hAnsi="宋体" w:eastAsia="宋体" w:cs="宋体"/>
          <w:bCs/>
          <w:color w:val="auto"/>
          <w:kern w:val="0"/>
          <w:sz w:val="24"/>
          <w:highlight w:val="none"/>
          <w:lang w:bidi="ar"/>
        </w:rPr>
      </w:pPr>
    </w:p>
    <w:p w14:paraId="7EFA9F18">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（一）对项目需求的理解；</w:t>
      </w:r>
    </w:p>
    <w:p w14:paraId="7EFA9F19">
      <w:pPr>
        <w:pStyle w:val="20"/>
        <w:rPr>
          <w:rFonts w:hint="eastAsia" w:ascii="宋体" w:hAnsi="宋体" w:eastAsia="宋体" w:cs="宋体"/>
          <w:color w:val="auto"/>
          <w:highlight w:val="none"/>
        </w:rPr>
      </w:pPr>
    </w:p>
    <w:p w14:paraId="7EFA9F1A">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（二）产品配置清单（均不含报价）：</w:t>
      </w:r>
    </w:p>
    <w:p w14:paraId="7EFA9F1B">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7EFA9F1D">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7EFA9F1C">
            <w:pPr>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投标产品配置方案清单</w:t>
            </w:r>
          </w:p>
        </w:tc>
      </w:tr>
      <w:tr w14:paraId="7EFA9F2A">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EFA9F1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14:paraId="7EFA9F1F">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7EFA9F2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品牌/厂家</w:t>
            </w:r>
          </w:p>
          <w:p w14:paraId="7EFA9F21">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14:paraId="7EFA9F2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14:paraId="7EFA9F23">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3076" w:type="dxa"/>
            <w:vMerge w:val="restart"/>
            <w:tcBorders>
              <w:top w:val="single" w:color="auto" w:sz="4" w:space="0"/>
              <w:left w:val="single" w:color="auto" w:sz="4" w:space="0"/>
              <w:right w:val="single" w:color="auto" w:sz="4" w:space="0"/>
            </w:tcBorders>
            <w:vAlign w:val="center"/>
          </w:tcPr>
          <w:p w14:paraId="7EFA9F2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技术性能说明</w:t>
            </w:r>
          </w:p>
          <w:p w14:paraId="7EFA9F2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（每种型号一份）</w:t>
            </w:r>
          </w:p>
          <w:p w14:paraId="7EFA9F26">
            <w:pPr>
              <w:spacing w:line="400" w:lineRule="exact"/>
              <w:jc w:val="center"/>
              <w:rPr>
                <w:rFonts w:hint="eastAsia" w:ascii="宋体" w:hAnsi="宋体" w:eastAsia="宋体" w:cs="宋体"/>
                <w:color w:val="auto"/>
                <w:sz w:val="24"/>
                <w:highlight w:val="none"/>
              </w:rPr>
            </w:pPr>
          </w:p>
          <w:p w14:paraId="7EFA9F27">
            <w:pPr>
              <w:spacing w:line="400" w:lineRule="exact"/>
              <w:jc w:val="center"/>
              <w:rPr>
                <w:rFonts w:hint="eastAsia" w:ascii="宋体" w:hAnsi="宋体" w:eastAsia="宋体" w:cs="宋体"/>
                <w:color w:val="auto"/>
                <w:sz w:val="24"/>
                <w:highlight w:val="none"/>
              </w:rPr>
            </w:pPr>
          </w:p>
          <w:p w14:paraId="7EFA9F2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附整机图片</w:t>
            </w:r>
          </w:p>
          <w:p w14:paraId="7EFA9F2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（可附宣传彩图）</w:t>
            </w:r>
          </w:p>
        </w:tc>
      </w:tr>
      <w:tr w14:paraId="7EFA9F31">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EFA9F2B">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41" w:type="dxa"/>
            <w:tcBorders>
              <w:top w:val="single" w:color="auto" w:sz="4" w:space="0"/>
              <w:left w:val="nil"/>
              <w:bottom w:val="single" w:color="auto" w:sz="4" w:space="0"/>
              <w:right w:val="nil"/>
            </w:tcBorders>
            <w:vAlign w:val="center"/>
          </w:tcPr>
          <w:p w14:paraId="7EFA9F2C">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2D">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2E">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2F">
            <w:pPr>
              <w:spacing w:line="360" w:lineRule="auto"/>
              <w:ind w:firstLine="482"/>
              <w:jc w:val="center"/>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30">
            <w:pPr>
              <w:spacing w:line="360" w:lineRule="auto"/>
              <w:ind w:firstLine="482"/>
              <w:jc w:val="center"/>
              <w:rPr>
                <w:rFonts w:hint="eastAsia" w:ascii="宋体" w:hAnsi="宋体" w:eastAsia="宋体" w:cs="宋体"/>
                <w:color w:val="auto"/>
                <w:highlight w:val="none"/>
              </w:rPr>
            </w:pPr>
          </w:p>
        </w:tc>
      </w:tr>
      <w:tr w14:paraId="7EFA9F38">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32">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41" w:type="dxa"/>
            <w:tcBorders>
              <w:top w:val="nil"/>
              <w:left w:val="nil"/>
              <w:bottom w:val="single" w:color="auto" w:sz="4" w:space="0"/>
              <w:right w:val="nil"/>
            </w:tcBorders>
            <w:vAlign w:val="center"/>
          </w:tcPr>
          <w:p w14:paraId="7EFA9F33">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34">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35">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36">
            <w:pPr>
              <w:spacing w:line="360" w:lineRule="auto"/>
              <w:ind w:firstLine="482"/>
              <w:jc w:val="center"/>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37">
            <w:pPr>
              <w:spacing w:line="360" w:lineRule="auto"/>
              <w:ind w:firstLine="482"/>
              <w:jc w:val="center"/>
              <w:rPr>
                <w:rFonts w:hint="eastAsia" w:ascii="宋体" w:hAnsi="宋体" w:eastAsia="宋体" w:cs="宋体"/>
                <w:color w:val="auto"/>
                <w:highlight w:val="none"/>
              </w:rPr>
            </w:pPr>
          </w:p>
        </w:tc>
      </w:tr>
      <w:tr w14:paraId="7EFA9F3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39">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41" w:type="dxa"/>
            <w:tcBorders>
              <w:top w:val="nil"/>
              <w:left w:val="nil"/>
              <w:bottom w:val="single" w:color="auto" w:sz="4" w:space="0"/>
              <w:right w:val="nil"/>
            </w:tcBorders>
            <w:vAlign w:val="center"/>
          </w:tcPr>
          <w:p w14:paraId="7EFA9F3A">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3B">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3C">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3D">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3E">
            <w:pPr>
              <w:spacing w:line="360" w:lineRule="auto"/>
              <w:ind w:firstLine="482"/>
              <w:jc w:val="center"/>
              <w:rPr>
                <w:rFonts w:hint="eastAsia" w:ascii="宋体" w:hAnsi="宋体" w:eastAsia="宋体" w:cs="宋体"/>
                <w:color w:val="auto"/>
                <w:highlight w:val="none"/>
              </w:rPr>
            </w:pPr>
          </w:p>
        </w:tc>
      </w:tr>
      <w:tr w14:paraId="7EFA9F4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40">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41" w:type="dxa"/>
            <w:tcBorders>
              <w:top w:val="nil"/>
              <w:left w:val="nil"/>
              <w:bottom w:val="single" w:color="auto" w:sz="4" w:space="0"/>
              <w:right w:val="nil"/>
            </w:tcBorders>
            <w:vAlign w:val="center"/>
          </w:tcPr>
          <w:p w14:paraId="7EFA9F41">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42">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43">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44">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45">
            <w:pPr>
              <w:spacing w:line="360" w:lineRule="auto"/>
              <w:ind w:firstLine="482"/>
              <w:jc w:val="center"/>
              <w:rPr>
                <w:rFonts w:hint="eastAsia" w:ascii="宋体" w:hAnsi="宋体" w:eastAsia="宋体" w:cs="宋体"/>
                <w:color w:val="auto"/>
                <w:highlight w:val="none"/>
              </w:rPr>
            </w:pPr>
          </w:p>
        </w:tc>
      </w:tr>
      <w:tr w14:paraId="7EFA9F4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47">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41" w:type="dxa"/>
            <w:tcBorders>
              <w:top w:val="nil"/>
              <w:left w:val="nil"/>
              <w:bottom w:val="single" w:color="auto" w:sz="4" w:space="0"/>
              <w:right w:val="nil"/>
            </w:tcBorders>
            <w:vAlign w:val="center"/>
          </w:tcPr>
          <w:p w14:paraId="7EFA9F48">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49">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4A">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4B">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4C">
            <w:pPr>
              <w:spacing w:line="360" w:lineRule="auto"/>
              <w:ind w:firstLine="482"/>
              <w:jc w:val="center"/>
              <w:rPr>
                <w:rFonts w:hint="eastAsia" w:ascii="宋体" w:hAnsi="宋体" w:eastAsia="宋体" w:cs="宋体"/>
                <w:color w:val="auto"/>
                <w:highlight w:val="none"/>
              </w:rPr>
            </w:pPr>
          </w:p>
        </w:tc>
      </w:tr>
      <w:tr w14:paraId="7EFA9F54">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4E">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41" w:type="dxa"/>
            <w:tcBorders>
              <w:top w:val="nil"/>
              <w:left w:val="nil"/>
              <w:bottom w:val="single" w:color="auto" w:sz="4" w:space="0"/>
              <w:right w:val="nil"/>
            </w:tcBorders>
            <w:vAlign w:val="center"/>
          </w:tcPr>
          <w:p w14:paraId="7EFA9F4F">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50">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51">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52">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53">
            <w:pPr>
              <w:spacing w:line="360" w:lineRule="auto"/>
              <w:ind w:firstLine="482"/>
              <w:jc w:val="center"/>
              <w:rPr>
                <w:rFonts w:hint="eastAsia" w:ascii="宋体" w:hAnsi="宋体" w:eastAsia="宋体" w:cs="宋体"/>
                <w:color w:val="auto"/>
                <w:highlight w:val="none"/>
              </w:rPr>
            </w:pPr>
          </w:p>
        </w:tc>
      </w:tr>
      <w:tr w14:paraId="7EFA9F5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EFA9F55">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41" w:type="dxa"/>
            <w:tcBorders>
              <w:top w:val="nil"/>
              <w:left w:val="nil"/>
              <w:bottom w:val="single" w:color="auto" w:sz="4" w:space="0"/>
              <w:right w:val="nil"/>
            </w:tcBorders>
            <w:vAlign w:val="center"/>
          </w:tcPr>
          <w:p w14:paraId="7EFA9F56">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EFA9F57">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58">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59">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right w:val="single" w:color="auto" w:sz="4" w:space="0"/>
            </w:tcBorders>
            <w:vAlign w:val="center"/>
          </w:tcPr>
          <w:p w14:paraId="7EFA9F5A">
            <w:pPr>
              <w:spacing w:line="360" w:lineRule="auto"/>
              <w:ind w:firstLine="482"/>
              <w:jc w:val="center"/>
              <w:rPr>
                <w:rFonts w:hint="eastAsia" w:ascii="宋体" w:hAnsi="宋体" w:eastAsia="宋体" w:cs="宋体"/>
                <w:color w:val="auto"/>
                <w:highlight w:val="none"/>
              </w:rPr>
            </w:pPr>
          </w:p>
        </w:tc>
      </w:tr>
      <w:tr w14:paraId="7EFA9F62">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EFA9F5C">
            <w:pPr>
              <w:adjustRightInd w:val="0"/>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41" w:type="dxa"/>
            <w:tcBorders>
              <w:top w:val="single" w:color="auto" w:sz="4" w:space="0"/>
              <w:left w:val="nil"/>
              <w:bottom w:val="single" w:color="auto" w:sz="4" w:space="0"/>
              <w:right w:val="single" w:color="auto" w:sz="4" w:space="0"/>
            </w:tcBorders>
            <w:vAlign w:val="center"/>
          </w:tcPr>
          <w:p w14:paraId="7EFA9F5D">
            <w:pPr>
              <w:spacing w:line="360" w:lineRule="auto"/>
              <w:ind w:firstLine="482"/>
              <w:jc w:val="center"/>
              <w:rPr>
                <w:rFonts w:hint="eastAsia" w:ascii="宋体" w:hAnsi="宋体" w:eastAsia="宋体" w:cs="宋体"/>
                <w:color w:val="auto"/>
                <w:highlight w:val="none"/>
              </w:rPr>
            </w:pPr>
          </w:p>
        </w:tc>
        <w:tc>
          <w:tcPr>
            <w:tcW w:w="1795" w:type="dxa"/>
            <w:tcBorders>
              <w:top w:val="single" w:color="auto" w:sz="4" w:space="0"/>
              <w:left w:val="nil"/>
              <w:bottom w:val="single" w:color="auto" w:sz="4" w:space="0"/>
              <w:right w:val="single" w:color="auto" w:sz="4" w:space="0"/>
            </w:tcBorders>
            <w:vAlign w:val="center"/>
          </w:tcPr>
          <w:p w14:paraId="7EFA9F5E">
            <w:pPr>
              <w:spacing w:line="360" w:lineRule="auto"/>
              <w:ind w:firstLine="482"/>
              <w:rPr>
                <w:rFonts w:hint="eastAsia" w:ascii="宋体" w:hAnsi="宋体" w:eastAsia="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EFA9F5F">
            <w:pPr>
              <w:spacing w:line="360" w:lineRule="auto"/>
              <w:ind w:firstLine="482"/>
              <w:rPr>
                <w:rFonts w:hint="eastAsia" w:ascii="宋体" w:hAnsi="宋体" w:eastAsia="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EFA9F60">
            <w:pPr>
              <w:spacing w:line="360" w:lineRule="auto"/>
              <w:ind w:firstLine="482"/>
              <w:rPr>
                <w:rFonts w:hint="eastAsia" w:ascii="宋体" w:hAnsi="宋体" w:eastAsia="宋体" w:cs="宋体"/>
                <w:color w:val="auto"/>
                <w:highlight w:val="none"/>
              </w:rPr>
            </w:pPr>
          </w:p>
        </w:tc>
        <w:tc>
          <w:tcPr>
            <w:tcW w:w="3076" w:type="dxa"/>
            <w:vMerge w:val="continue"/>
            <w:tcBorders>
              <w:left w:val="single" w:color="auto" w:sz="4" w:space="0"/>
              <w:bottom w:val="single" w:color="auto" w:sz="4" w:space="0"/>
              <w:right w:val="single" w:color="auto" w:sz="4" w:space="0"/>
            </w:tcBorders>
            <w:vAlign w:val="center"/>
          </w:tcPr>
          <w:p w14:paraId="7EFA9F61">
            <w:pPr>
              <w:widowControl/>
              <w:spacing w:line="360" w:lineRule="auto"/>
              <w:ind w:firstLine="482"/>
              <w:jc w:val="left"/>
              <w:rPr>
                <w:rFonts w:hint="eastAsia" w:ascii="宋体" w:hAnsi="宋体" w:eastAsia="宋体" w:cs="宋体"/>
                <w:color w:val="auto"/>
                <w:highlight w:val="none"/>
              </w:rPr>
            </w:pPr>
          </w:p>
        </w:tc>
      </w:tr>
    </w:tbl>
    <w:p w14:paraId="7EFA9F63">
      <w:pPr>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7EFA9F64">
      <w:pPr>
        <w:ind w:left="281" w:hanging="281" w:hangingChars="100"/>
        <w:jc w:val="center"/>
        <w:rPr>
          <w:rFonts w:hint="eastAsia" w:ascii="宋体" w:hAnsi="宋体" w:eastAsia="宋体" w:cs="宋体"/>
          <w:b/>
          <w:bCs/>
          <w:color w:val="auto"/>
          <w:sz w:val="28"/>
          <w:szCs w:val="28"/>
          <w:highlight w:val="none"/>
        </w:rPr>
      </w:pPr>
    </w:p>
    <w:p w14:paraId="7EFA9F65">
      <w:pPr>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b.产品选型说明&lt;质量、功能、性能、价格、外观、体积等方面进行比较和选择的理由及过程&gt;[按采购清单逐一说明]；</w:t>
      </w:r>
    </w:p>
    <w:p w14:paraId="7EFA9F66">
      <w:pPr>
        <w:pStyle w:val="21"/>
        <w:ind w:firstLine="480"/>
        <w:rPr>
          <w:rFonts w:hint="eastAsia" w:ascii="宋体" w:hAnsi="宋体" w:eastAsia="宋体" w:cs="宋体"/>
          <w:bCs/>
          <w:color w:val="auto"/>
          <w:kern w:val="0"/>
          <w:sz w:val="24"/>
          <w:highlight w:val="none"/>
          <w:lang w:bidi="ar"/>
        </w:rPr>
      </w:pPr>
    </w:p>
    <w:p w14:paraId="7EFA9F67">
      <w:pPr>
        <w:rPr>
          <w:rFonts w:hint="eastAsia" w:ascii="宋体" w:hAnsi="宋体" w:eastAsia="宋体" w:cs="宋体"/>
          <w:color w:val="auto"/>
          <w:highlight w:val="none"/>
        </w:rPr>
      </w:pPr>
    </w:p>
    <w:p w14:paraId="7EFA9F68">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c.中文使用说明书、产品彩页、官网技术参数截图等（如有）；</w:t>
      </w:r>
    </w:p>
    <w:p w14:paraId="7EFA9F69">
      <w:pPr>
        <w:pStyle w:val="21"/>
        <w:ind w:firstLine="480"/>
        <w:rPr>
          <w:rFonts w:hint="eastAsia" w:ascii="宋体" w:hAnsi="宋体" w:eastAsia="宋体" w:cs="宋体"/>
          <w:bCs/>
          <w:color w:val="auto"/>
          <w:kern w:val="0"/>
          <w:sz w:val="24"/>
          <w:highlight w:val="none"/>
          <w:lang w:bidi="ar"/>
        </w:rPr>
      </w:pPr>
    </w:p>
    <w:p w14:paraId="7EFA9F6A">
      <w:pPr>
        <w:rPr>
          <w:rFonts w:hint="eastAsia" w:ascii="宋体" w:hAnsi="宋体" w:eastAsia="宋体" w:cs="宋体"/>
          <w:color w:val="auto"/>
          <w:highlight w:val="none"/>
        </w:rPr>
      </w:pPr>
    </w:p>
    <w:p w14:paraId="7EFA9F6B">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d.产品具有的检测报告或著作权证书等情况[如有，按采购清单逐一提供]；</w:t>
      </w:r>
    </w:p>
    <w:p w14:paraId="7EFA9F6C">
      <w:pPr>
        <w:snapToGrid w:val="0"/>
        <w:spacing w:line="400" w:lineRule="exact"/>
        <w:ind w:firstLine="480" w:firstLineChars="200"/>
        <w:rPr>
          <w:rFonts w:hint="eastAsia" w:ascii="宋体" w:hAnsi="宋体" w:eastAsia="宋体" w:cs="宋体"/>
          <w:bCs/>
          <w:color w:val="auto"/>
          <w:kern w:val="0"/>
          <w:sz w:val="24"/>
          <w:highlight w:val="none"/>
          <w:lang w:bidi="ar"/>
        </w:rPr>
      </w:pPr>
    </w:p>
    <w:p w14:paraId="7EFA9F6D">
      <w:pPr>
        <w:numPr>
          <w:ilvl w:val="0"/>
          <w:numId w:val="6"/>
        </w:num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项目实施总体计划（如质量保证、项目团队人员安排、交货进度计划及保障措施、产品安装调试测试方案、验收配合等）；</w:t>
      </w:r>
    </w:p>
    <w:p w14:paraId="7EFA9F6E">
      <w:pPr>
        <w:pStyle w:val="20"/>
        <w:ind w:firstLine="0"/>
        <w:rPr>
          <w:rFonts w:hint="eastAsia" w:ascii="宋体" w:hAnsi="宋体" w:eastAsia="宋体" w:cs="宋体"/>
          <w:color w:val="auto"/>
          <w:highlight w:val="none"/>
        </w:rPr>
      </w:pPr>
    </w:p>
    <w:p w14:paraId="7EFA9F6F">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（四）服务团队人员情况</w:t>
      </w:r>
    </w:p>
    <w:p w14:paraId="7EFA9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7EFA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71">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7EFA9F72">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7EFA9F73">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7EFA9F74">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7EFA9F75">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7EFA9F76">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7EFA9F77">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从事本工作时间</w:t>
            </w:r>
          </w:p>
        </w:tc>
      </w:tr>
      <w:tr w14:paraId="7EFA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79">
            <w:pPr>
              <w:pStyle w:val="185"/>
              <w:rPr>
                <w:rFonts w:hint="eastAsia" w:ascii="宋体" w:hAnsi="宋体" w:eastAsia="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EFA9F7A">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w:t>
            </w:r>
          </w:p>
          <w:p w14:paraId="7EFA9F7B">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术</w:t>
            </w:r>
          </w:p>
          <w:p w14:paraId="7EFA9F7C">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管</w:t>
            </w:r>
          </w:p>
          <w:p w14:paraId="7EFA9F7D">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理</w:t>
            </w:r>
          </w:p>
          <w:p w14:paraId="7EFA9F7E">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w:t>
            </w:r>
          </w:p>
          <w:p w14:paraId="7EFA9F7F">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7EFA9F80">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81">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82">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83">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84">
            <w:pPr>
              <w:pStyle w:val="185"/>
              <w:rPr>
                <w:rFonts w:hint="eastAsia" w:ascii="宋体" w:hAnsi="宋体" w:eastAsia="宋体" w:cs="宋体"/>
                <w:bCs/>
                <w:color w:val="auto"/>
                <w:sz w:val="24"/>
                <w:szCs w:val="24"/>
                <w:highlight w:val="none"/>
              </w:rPr>
            </w:pPr>
          </w:p>
        </w:tc>
      </w:tr>
      <w:tr w14:paraId="7EFA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86">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87">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88">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89">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8A">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8B">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8C">
            <w:pPr>
              <w:pStyle w:val="185"/>
              <w:rPr>
                <w:rFonts w:hint="eastAsia" w:ascii="宋体" w:hAnsi="宋体" w:eastAsia="宋体" w:cs="宋体"/>
                <w:bCs/>
                <w:color w:val="auto"/>
                <w:sz w:val="24"/>
                <w:szCs w:val="24"/>
                <w:highlight w:val="none"/>
              </w:rPr>
            </w:pPr>
          </w:p>
        </w:tc>
      </w:tr>
      <w:tr w14:paraId="7EFA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8E">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8F">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90">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91">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92">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93">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94">
            <w:pPr>
              <w:pStyle w:val="185"/>
              <w:rPr>
                <w:rFonts w:hint="eastAsia" w:ascii="宋体" w:hAnsi="宋体" w:eastAsia="宋体" w:cs="宋体"/>
                <w:bCs/>
                <w:color w:val="auto"/>
                <w:sz w:val="24"/>
                <w:szCs w:val="24"/>
                <w:highlight w:val="none"/>
              </w:rPr>
            </w:pPr>
          </w:p>
        </w:tc>
      </w:tr>
      <w:tr w14:paraId="7EFA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96">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97">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98">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99">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9A">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9B">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9C">
            <w:pPr>
              <w:pStyle w:val="185"/>
              <w:rPr>
                <w:rFonts w:hint="eastAsia" w:ascii="宋体" w:hAnsi="宋体" w:eastAsia="宋体" w:cs="宋体"/>
                <w:bCs/>
                <w:color w:val="auto"/>
                <w:sz w:val="24"/>
                <w:szCs w:val="24"/>
                <w:highlight w:val="none"/>
              </w:rPr>
            </w:pPr>
          </w:p>
        </w:tc>
      </w:tr>
      <w:tr w14:paraId="7EFA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9E">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9F">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A0">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A1">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A2">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A3">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A4">
            <w:pPr>
              <w:pStyle w:val="185"/>
              <w:rPr>
                <w:rFonts w:hint="eastAsia" w:ascii="宋体" w:hAnsi="宋体" w:eastAsia="宋体" w:cs="宋体"/>
                <w:bCs/>
                <w:color w:val="auto"/>
                <w:sz w:val="24"/>
                <w:szCs w:val="24"/>
                <w:highlight w:val="none"/>
              </w:rPr>
            </w:pPr>
          </w:p>
        </w:tc>
      </w:tr>
      <w:tr w14:paraId="7EF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A6">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A7">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A8">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A9">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AA">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AB">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AC">
            <w:pPr>
              <w:pStyle w:val="185"/>
              <w:rPr>
                <w:rFonts w:hint="eastAsia" w:ascii="宋体" w:hAnsi="宋体" w:eastAsia="宋体" w:cs="宋体"/>
                <w:bCs/>
                <w:color w:val="auto"/>
                <w:sz w:val="24"/>
                <w:szCs w:val="24"/>
                <w:highlight w:val="none"/>
              </w:rPr>
            </w:pPr>
          </w:p>
        </w:tc>
      </w:tr>
      <w:tr w14:paraId="7EF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AE">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AF">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B0">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B1">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B2">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B3">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B4">
            <w:pPr>
              <w:pStyle w:val="185"/>
              <w:rPr>
                <w:rFonts w:hint="eastAsia" w:ascii="宋体" w:hAnsi="宋体" w:eastAsia="宋体" w:cs="宋体"/>
                <w:bCs/>
                <w:color w:val="auto"/>
                <w:sz w:val="24"/>
                <w:szCs w:val="24"/>
                <w:highlight w:val="none"/>
              </w:rPr>
            </w:pPr>
          </w:p>
        </w:tc>
      </w:tr>
      <w:tr w14:paraId="7EFA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B6">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B7">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B8">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B9">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BA">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BB">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BC">
            <w:pPr>
              <w:pStyle w:val="185"/>
              <w:rPr>
                <w:rFonts w:hint="eastAsia" w:ascii="宋体" w:hAnsi="宋体" w:eastAsia="宋体" w:cs="宋体"/>
                <w:bCs/>
                <w:color w:val="auto"/>
                <w:sz w:val="24"/>
                <w:szCs w:val="24"/>
                <w:highlight w:val="none"/>
              </w:rPr>
            </w:pPr>
          </w:p>
        </w:tc>
      </w:tr>
      <w:tr w14:paraId="7EF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BE">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BF">
            <w:pPr>
              <w:pStyle w:val="185"/>
              <w:jc w:val="center"/>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C0">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C1">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C2">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C3">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C4">
            <w:pPr>
              <w:pStyle w:val="185"/>
              <w:rPr>
                <w:rFonts w:hint="eastAsia" w:ascii="宋体" w:hAnsi="宋体" w:eastAsia="宋体" w:cs="宋体"/>
                <w:bCs/>
                <w:color w:val="auto"/>
                <w:sz w:val="24"/>
                <w:szCs w:val="24"/>
                <w:highlight w:val="none"/>
              </w:rPr>
            </w:pPr>
          </w:p>
        </w:tc>
      </w:tr>
      <w:tr w14:paraId="7EF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C6">
            <w:pPr>
              <w:pStyle w:val="185"/>
              <w:rPr>
                <w:rFonts w:hint="eastAsia" w:ascii="宋体" w:hAnsi="宋体" w:eastAsia="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EFA9FC7">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w:t>
            </w:r>
          </w:p>
          <w:p w14:paraId="7EFA9FC8">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术</w:t>
            </w:r>
          </w:p>
          <w:p w14:paraId="7EFA9FC9">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w:t>
            </w:r>
          </w:p>
          <w:p w14:paraId="7EFA9FCA">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w:t>
            </w:r>
          </w:p>
          <w:p w14:paraId="7EFA9FCB">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w:t>
            </w:r>
          </w:p>
          <w:p w14:paraId="7EFA9FCC">
            <w:pPr>
              <w:pStyle w:val="18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7EFA9FCD">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CE">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CF">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D0">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D1">
            <w:pPr>
              <w:pStyle w:val="185"/>
              <w:rPr>
                <w:rFonts w:hint="eastAsia" w:ascii="宋体" w:hAnsi="宋体" w:eastAsia="宋体" w:cs="宋体"/>
                <w:bCs/>
                <w:color w:val="auto"/>
                <w:sz w:val="24"/>
                <w:szCs w:val="24"/>
                <w:highlight w:val="none"/>
              </w:rPr>
            </w:pPr>
          </w:p>
        </w:tc>
      </w:tr>
      <w:tr w14:paraId="7EFA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D3">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D4">
            <w:pPr>
              <w:pStyle w:val="185"/>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D5">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D6">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D7">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D8">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D9">
            <w:pPr>
              <w:pStyle w:val="185"/>
              <w:rPr>
                <w:rFonts w:hint="eastAsia" w:ascii="宋体" w:hAnsi="宋体" w:eastAsia="宋体" w:cs="宋体"/>
                <w:bCs/>
                <w:color w:val="auto"/>
                <w:sz w:val="24"/>
                <w:szCs w:val="24"/>
                <w:highlight w:val="none"/>
              </w:rPr>
            </w:pPr>
          </w:p>
        </w:tc>
      </w:tr>
      <w:tr w14:paraId="7EF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DB">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DC">
            <w:pPr>
              <w:pStyle w:val="185"/>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DD">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DE">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DF">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E0">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E1">
            <w:pPr>
              <w:pStyle w:val="185"/>
              <w:rPr>
                <w:rFonts w:hint="eastAsia" w:ascii="宋体" w:hAnsi="宋体" w:eastAsia="宋体" w:cs="宋体"/>
                <w:bCs/>
                <w:color w:val="auto"/>
                <w:sz w:val="24"/>
                <w:szCs w:val="24"/>
                <w:highlight w:val="none"/>
              </w:rPr>
            </w:pPr>
          </w:p>
        </w:tc>
      </w:tr>
      <w:tr w14:paraId="7EFA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E3">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E4">
            <w:pPr>
              <w:pStyle w:val="185"/>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E5">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E6">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E7">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E8">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E9">
            <w:pPr>
              <w:pStyle w:val="185"/>
              <w:rPr>
                <w:rFonts w:hint="eastAsia" w:ascii="宋体" w:hAnsi="宋体" w:eastAsia="宋体" w:cs="宋体"/>
                <w:bCs/>
                <w:color w:val="auto"/>
                <w:sz w:val="24"/>
                <w:szCs w:val="24"/>
                <w:highlight w:val="none"/>
              </w:rPr>
            </w:pPr>
          </w:p>
        </w:tc>
      </w:tr>
      <w:tr w14:paraId="7EFA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EB">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EC">
            <w:pPr>
              <w:pStyle w:val="185"/>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ED">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EE">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EF">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F0">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F1">
            <w:pPr>
              <w:pStyle w:val="185"/>
              <w:rPr>
                <w:rFonts w:hint="eastAsia" w:ascii="宋体" w:hAnsi="宋体" w:eastAsia="宋体" w:cs="宋体"/>
                <w:bCs/>
                <w:color w:val="auto"/>
                <w:sz w:val="24"/>
                <w:szCs w:val="24"/>
                <w:highlight w:val="none"/>
              </w:rPr>
            </w:pPr>
          </w:p>
        </w:tc>
      </w:tr>
      <w:tr w14:paraId="7EFA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F3">
            <w:pPr>
              <w:pStyle w:val="185"/>
              <w:rPr>
                <w:rFonts w:hint="eastAsia" w:ascii="宋体" w:hAnsi="宋体" w:eastAsia="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F4">
            <w:pPr>
              <w:pStyle w:val="185"/>
              <w:rPr>
                <w:rFonts w:hint="eastAsia" w:ascii="宋体" w:hAnsi="宋体" w:eastAsia="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F5">
            <w:pPr>
              <w:pStyle w:val="185"/>
              <w:rPr>
                <w:rFonts w:hint="eastAsia" w:ascii="宋体" w:hAnsi="宋体" w:eastAsia="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F6">
            <w:pPr>
              <w:pStyle w:val="185"/>
              <w:rPr>
                <w:rFonts w:hint="eastAsia" w:ascii="宋体" w:hAnsi="宋体" w:eastAsia="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F7">
            <w:pPr>
              <w:pStyle w:val="185"/>
              <w:rPr>
                <w:rFonts w:hint="eastAsia" w:ascii="宋体" w:hAnsi="宋体" w:eastAsia="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9FF8">
            <w:pPr>
              <w:pStyle w:val="185"/>
              <w:rPr>
                <w:rFonts w:hint="eastAsia" w:ascii="宋体" w:hAnsi="宋体" w:eastAsia="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9FF9">
            <w:pPr>
              <w:pStyle w:val="185"/>
              <w:rPr>
                <w:rFonts w:hint="eastAsia" w:ascii="宋体" w:hAnsi="宋体" w:eastAsia="宋体" w:cs="宋体"/>
                <w:bCs/>
                <w:color w:val="auto"/>
                <w:sz w:val="24"/>
                <w:szCs w:val="24"/>
                <w:highlight w:val="none"/>
              </w:rPr>
            </w:pPr>
          </w:p>
        </w:tc>
      </w:tr>
      <w:tr w14:paraId="7EFA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9FFB">
            <w:pPr>
              <w:pStyle w:val="185"/>
              <w:ind w:firstLine="482"/>
              <w:rPr>
                <w:rFonts w:hint="eastAsia" w:ascii="宋体" w:hAnsi="宋体" w:eastAsia="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9FFC">
            <w:pPr>
              <w:widowControl/>
              <w:ind w:firstLine="482"/>
              <w:jc w:val="left"/>
              <w:rPr>
                <w:rFonts w:hint="eastAsia" w:ascii="宋体" w:hAnsi="宋体" w:eastAsia="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9FFD">
            <w:pPr>
              <w:pStyle w:val="185"/>
              <w:ind w:firstLine="482"/>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9FFE">
            <w:pPr>
              <w:pStyle w:val="185"/>
              <w:ind w:firstLine="482"/>
              <w:rPr>
                <w:rFonts w:hint="eastAsia" w:ascii="宋体" w:hAnsi="宋体" w:eastAsia="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9FFF">
            <w:pPr>
              <w:pStyle w:val="185"/>
              <w:ind w:firstLine="482"/>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A000">
            <w:pPr>
              <w:pStyle w:val="185"/>
              <w:ind w:firstLine="482"/>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A001">
            <w:pPr>
              <w:pStyle w:val="185"/>
              <w:ind w:firstLine="482"/>
              <w:rPr>
                <w:rFonts w:hint="eastAsia" w:ascii="宋体" w:hAnsi="宋体" w:eastAsia="宋体" w:cs="宋体"/>
                <w:color w:val="auto"/>
                <w:sz w:val="24"/>
                <w:szCs w:val="24"/>
                <w:highlight w:val="none"/>
              </w:rPr>
            </w:pPr>
          </w:p>
        </w:tc>
      </w:tr>
      <w:tr w14:paraId="7EFA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FAA003">
            <w:pPr>
              <w:pStyle w:val="185"/>
              <w:ind w:firstLine="482"/>
              <w:rPr>
                <w:rFonts w:hint="eastAsia" w:ascii="宋体" w:hAnsi="宋体" w:eastAsia="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FAA004">
            <w:pPr>
              <w:widowControl/>
              <w:ind w:firstLine="482"/>
              <w:jc w:val="left"/>
              <w:rPr>
                <w:rFonts w:hint="eastAsia" w:ascii="宋体" w:hAnsi="宋体" w:eastAsia="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EFAA005">
            <w:pPr>
              <w:pStyle w:val="185"/>
              <w:ind w:firstLine="482"/>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EFAA006">
            <w:pPr>
              <w:pStyle w:val="185"/>
              <w:ind w:firstLine="482"/>
              <w:rPr>
                <w:rFonts w:hint="eastAsia" w:ascii="宋体" w:hAnsi="宋体" w:eastAsia="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EFAA007">
            <w:pPr>
              <w:pStyle w:val="185"/>
              <w:ind w:firstLine="482"/>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FAA008">
            <w:pPr>
              <w:pStyle w:val="185"/>
              <w:ind w:firstLine="482"/>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FAA009">
            <w:pPr>
              <w:pStyle w:val="185"/>
              <w:ind w:firstLine="482"/>
              <w:rPr>
                <w:rFonts w:hint="eastAsia" w:ascii="宋体" w:hAnsi="宋体" w:eastAsia="宋体" w:cs="宋体"/>
                <w:color w:val="auto"/>
                <w:sz w:val="24"/>
                <w:szCs w:val="24"/>
                <w:highlight w:val="none"/>
              </w:rPr>
            </w:pPr>
          </w:p>
        </w:tc>
      </w:tr>
    </w:tbl>
    <w:p w14:paraId="7EFAA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注：在填写时，如本表格不适合投标单位的实际情况，可根据本表格格式自行划表填写。</w:t>
      </w:r>
    </w:p>
    <w:p w14:paraId="7EFAA00C">
      <w:pPr>
        <w:snapToGrid w:val="0"/>
        <w:spacing w:line="400" w:lineRule="exact"/>
        <w:ind w:firstLine="480" w:firstLineChars="200"/>
        <w:rPr>
          <w:rFonts w:hint="eastAsia" w:ascii="宋体" w:hAnsi="宋体" w:eastAsia="宋体" w:cs="宋体"/>
          <w:bCs/>
          <w:color w:val="auto"/>
          <w:kern w:val="0"/>
          <w:sz w:val="24"/>
          <w:highlight w:val="none"/>
          <w:lang w:bidi="ar"/>
        </w:rPr>
      </w:pPr>
    </w:p>
    <w:p w14:paraId="7EFAA00D">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14:paraId="7EFAA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eastAsia="宋体" w:cs="宋体"/>
          <w:b/>
          <w:color w:val="auto"/>
          <w:sz w:val="36"/>
          <w:szCs w:val="36"/>
          <w:highlight w:val="none"/>
        </w:rPr>
      </w:pPr>
    </w:p>
    <w:p w14:paraId="7EFAA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7EFA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7EFAA01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品牌厂商</w:t>
            </w:r>
          </w:p>
        </w:tc>
      </w:tr>
      <w:tr w14:paraId="7EFA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7EFAA012">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现行售后服务的主要内容：（可附宣传材料）</w:t>
            </w:r>
          </w:p>
          <w:p w14:paraId="7EFAA013">
            <w:pPr>
              <w:spacing w:line="360" w:lineRule="auto"/>
              <w:ind w:firstLine="482"/>
              <w:rPr>
                <w:rFonts w:hint="eastAsia" w:ascii="宋体" w:hAnsi="宋体" w:eastAsia="宋体" w:cs="宋体"/>
                <w:color w:val="auto"/>
                <w:sz w:val="24"/>
                <w:highlight w:val="none"/>
              </w:rPr>
            </w:pPr>
          </w:p>
          <w:p w14:paraId="7EFAA014">
            <w:pPr>
              <w:spacing w:line="360" w:lineRule="auto"/>
              <w:ind w:firstLine="482"/>
              <w:rPr>
                <w:rFonts w:hint="eastAsia" w:ascii="宋体" w:hAnsi="宋体" w:eastAsia="宋体" w:cs="宋体"/>
                <w:color w:val="auto"/>
                <w:sz w:val="24"/>
                <w:highlight w:val="none"/>
              </w:rPr>
            </w:pPr>
          </w:p>
          <w:p w14:paraId="7EFAA015">
            <w:pPr>
              <w:spacing w:line="360" w:lineRule="auto"/>
              <w:ind w:firstLine="482"/>
              <w:rPr>
                <w:rFonts w:hint="eastAsia" w:ascii="宋体" w:hAnsi="宋体" w:eastAsia="宋体" w:cs="宋体"/>
                <w:color w:val="auto"/>
                <w:sz w:val="24"/>
                <w:highlight w:val="none"/>
              </w:rPr>
            </w:pPr>
          </w:p>
          <w:p w14:paraId="7EFAA016">
            <w:pPr>
              <w:spacing w:line="360" w:lineRule="auto"/>
              <w:ind w:firstLine="482"/>
              <w:rPr>
                <w:rFonts w:hint="eastAsia" w:ascii="宋体" w:hAnsi="宋体" w:eastAsia="宋体" w:cs="宋体"/>
                <w:color w:val="auto"/>
                <w:sz w:val="24"/>
                <w:highlight w:val="none"/>
              </w:rPr>
            </w:pPr>
          </w:p>
          <w:p w14:paraId="7EFAA017">
            <w:pPr>
              <w:spacing w:line="360" w:lineRule="auto"/>
              <w:ind w:firstLine="482"/>
              <w:rPr>
                <w:rFonts w:hint="eastAsia" w:ascii="宋体" w:hAnsi="宋体" w:eastAsia="宋体" w:cs="宋体"/>
                <w:color w:val="auto"/>
                <w:sz w:val="24"/>
                <w:highlight w:val="none"/>
              </w:rPr>
            </w:pPr>
          </w:p>
        </w:tc>
      </w:tr>
      <w:tr w14:paraId="7EFA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7EFAA01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 理 商</w:t>
            </w:r>
          </w:p>
        </w:tc>
      </w:tr>
      <w:tr w14:paraId="7EFA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7EFAA01B">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现行售后服务的主要内容：（可附宣传材料）</w:t>
            </w:r>
          </w:p>
          <w:p w14:paraId="7EFAA01C">
            <w:pPr>
              <w:spacing w:line="360" w:lineRule="auto"/>
              <w:ind w:firstLine="482"/>
              <w:rPr>
                <w:rFonts w:hint="eastAsia" w:ascii="宋体" w:hAnsi="宋体" w:eastAsia="宋体" w:cs="宋体"/>
                <w:color w:val="auto"/>
                <w:sz w:val="24"/>
                <w:highlight w:val="none"/>
              </w:rPr>
            </w:pPr>
          </w:p>
          <w:p w14:paraId="7EFAA01D">
            <w:pPr>
              <w:spacing w:line="360" w:lineRule="auto"/>
              <w:ind w:firstLine="482"/>
              <w:rPr>
                <w:rFonts w:hint="eastAsia" w:ascii="宋体" w:hAnsi="宋体" w:eastAsia="宋体" w:cs="宋体"/>
                <w:color w:val="auto"/>
                <w:sz w:val="24"/>
                <w:highlight w:val="none"/>
              </w:rPr>
            </w:pPr>
          </w:p>
          <w:p w14:paraId="7EFAA01E">
            <w:pPr>
              <w:spacing w:line="360" w:lineRule="auto"/>
              <w:ind w:firstLine="482"/>
              <w:rPr>
                <w:rFonts w:hint="eastAsia" w:ascii="宋体" w:hAnsi="宋体" w:eastAsia="宋体" w:cs="宋体"/>
                <w:color w:val="auto"/>
                <w:sz w:val="24"/>
                <w:highlight w:val="none"/>
              </w:rPr>
            </w:pPr>
          </w:p>
          <w:p w14:paraId="7EFAA01F">
            <w:pPr>
              <w:spacing w:line="360" w:lineRule="auto"/>
              <w:ind w:firstLine="482"/>
              <w:rPr>
                <w:rFonts w:hint="eastAsia" w:ascii="宋体" w:hAnsi="宋体" w:eastAsia="宋体" w:cs="宋体"/>
                <w:color w:val="auto"/>
                <w:sz w:val="24"/>
                <w:highlight w:val="none"/>
              </w:rPr>
            </w:pPr>
          </w:p>
          <w:p w14:paraId="7EFAA020">
            <w:pPr>
              <w:spacing w:line="360" w:lineRule="auto"/>
              <w:ind w:firstLine="482"/>
              <w:rPr>
                <w:rFonts w:hint="eastAsia" w:ascii="宋体" w:hAnsi="宋体" w:eastAsia="宋体" w:cs="宋体"/>
                <w:color w:val="auto"/>
                <w:sz w:val="24"/>
                <w:highlight w:val="none"/>
              </w:rPr>
            </w:pPr>
          </w:p>
          <w:p w14:paraId="7EFAA021">
            <w:pPr>
              <w:spacing w:line="360" w:lineRule="auto"/>
              <w:ind w:firstLine="482"/>
              <w:rPr>
                <w:rFonts w:hint="eastAsia" w:ascii="宋体" w:hAnsi="宋体" w:eastAsia="宋体" w:cs="宋体"/>
                <w:color w:val="auto"/>
                <w:sz w:val="24"/>
                <w:highlight w:val="none"/>
              </w:rPr>
            </w:pPr>
          </w:p>
        </w:tc>
      </w:tr>
    </w:tbl>
    <w:p w14:paraId="7EFAA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hint="eastAsia" w:ascii="宋体" w:hAnsi="宋体" w:eastAsia="宋体" w:cs="宋体"/>
          <w:b/>
          <w:color w:val="auto"/>
          <w:sz w:val="36"/>
          <w:szCs w:val="36"/>
          <w:highlight w:val="none"/>
        </w:rPr>
      </w:pPr>
    </w:p>
    <w:p w14:paraId="7EFAA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7EFA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7EFAA02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7EFAA02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7EFAA02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7EFAA02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主要资历、经验及承担过的维修项目</w:t>
            </w:r>
          </w:p>
        </w:tc>
      </w:tr>
      <w:tr w14:paraId="7EFA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2A">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2B">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2C">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2D">
            <w:pPr>
              <w:spacing w:line="360" w:lineRule="auto"/>
              <w:ind w:firstLine="482"/>
              <w:rPr>
                <w:rFonts w:hint="eastAsia" w:ascii="宋体" w:hAnsi="宋体" w:eastAsia="宋体" w:cs="宋体"/>
                <w:color w:val="auto"/>
                <w:sz w:val="24"/>
                <w:highlight w:val="none"/>
              </w:rPr>
            </w:pPr>
          </w:p>
        </w:tc>
      </w:tr>
      <w:tr w14:paraId="7EFA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2F">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30">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31">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32">
            <w:pPr>
              <w:spacing w:line="360" w:lineRule="auto"/>
              <w:ind w:firstLine="482"/>
              <w:rPr>
                <w:rFonts w:hint="eastAsia" w:ascii="宋体" w:hAnsi="宋体" w:eastAsia="宋体" w:cs="宋体"/>
                <w:color w:val="auto"/>
                <w:sz w:val="24"/>
                <w:highlight w:val="none"/>
              </w:rPr>
            </w:pPr>
          </w:p>
        </w:tc>
      </w:tr>
      <w:tr w14:paraId="7EF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34">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35">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36">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37">
            <w:pPr>
              <w:spacing w:line="360" w:lineRule="auto"/>
              <w:ind w:firstLine="482"/>
              <w:rPr>
                <w:rFonts w:hint="eastAsia" w:ascii="宋体" w:hAnsi="宋体" w:eastAsia="宋体" w:cs="宋体"/>
                <w:color w:val="auto"/>
                <w:sz w:val="24"/>
                <w:highlight w:val="none"/>
              </w:rPr>
            </w:pPr>
          </w:p>
        </w:tc>
      </w:tr>
      <w:tr w14:paraId="7EFA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39">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3A">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3B">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3C">
            <w:pPr>
              <w:spacing w:line="360" w:lineRule="auto"/>
              <w:ind w:firstLine="482"/>
              <w:rPr>
                <w:rFonts w:hint="eastAsia" w:ascii="宋体" w:hAnsi="宋体" w:eastAsia="宋体" w:cs="宋体"/>
                <w:color w:val="auto"/>
                <w:sz w:val="24"/>
                <w:highlight w:val="none"/>
              </w:rPr>
            </w:pPr>
          </w:p>
        </w:tc>
      </w:tr>
      <w:tr w14:paraId="7EFA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3E">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3F">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40">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41">
            <w:pPr>
              <w:spacing w:line="360" w:lineRule="auto"/>
              <w:ind w:firstLine="482"/>
              <w:rPr>
                <w:rFonts w:hint="eastAsia" w:ascii="宋体" w:hAnsi="宋体" w:eastAsia="宋体" w:cs="宋体"/>
                <w:color w:val="auto"/>
                <w:sz w:val="24"/>
                <w:highlight w:val="none"/>
              </w:rPr>
            </w:pPr>
          </w:p>
        </w:tc>
      </w:tr>
      <w:tr w14:paraId="7EFA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43">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44">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45">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46">
            <w:pPr>
              <w:spacing w:line="360" w:lineRule="auto"/>
              <w:ind w:firstLine="482"/>
              <w:rPr>
                <w:rFonts w:hint="eastAsia" w:ascii="宋体" w:hAnsi="宋体" w:eastAsia="宋体" w:cs="宋体"/>
                <w:color w:val="auto"/>
                <w:sz w:val="24"/>
                <w:highlight w:val="none"/>
              </w:rPr>
            </w:pPr>
          </w:p>
        </w:tc>
      </w:tr>
      <w:tr w14:paraId="7EFA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48">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49">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4A">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4B">
            <w:pPr>
              <w:spacing w:line="360" w:lineRule="auto"/>
              <w:ind w:firstLine="482"/>
              <w:rPr>
                <w:rFonts w:hint="eastAsia" w:ascii="宋体" w:hAnsi="宋体" w:eastAsia="宋体" w:cs="宋体"/>
                <w:color w:val="auto"/>
                <w:sz w:val="24"/>
                <w:highlight w:val="none"/>
              </w:rPr>
            </w:pPr>
          </w:p>
        </w:tc>
      </w:tr>
      <w:tr w14:paraId="7EFA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EFAA04D">
            <w:pPr>
              <w:spacing w:line="360" w:lineRule="auto"/>
              <w:ind w:firstLine="482"/>
              <w:rPr>
                <w:rFonts w:hint="eastAsia" w:ascii="宋体" w:hAnsi="宋体" w:eastAsia="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7EFAA04E">
            <w:pPr>
              <w:spacing w:line="360" w:lineRule="auto"/>
              <w:ind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AA04F">
            <w:pPr>
              <w:spacing w:line="360" w:lineRule="auto"/>
              <w:ind w:firstLine="482"/>
              <w:rPr>
                <w:rFonts w:hint="eastAsia" w:ascii="宋体" w:hAnsi="宋体" w:eastAsia="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EFAA050">
            <w:pPr>
              <w:spacing w:line="360" w:lineRule="auto"/>
              <w:ind w:firstLine="482"/>
              <w:rPr>
                <w:rFonts w:hint="eastAsia" w:ascii="宋体" w:hAnsi="宋体" w:eastAsia="宋体" w:cs="宋体"/>
                <w:color w:val="auto"/>
                <w:sz w:val="24"/>
                <w:highlight w:val="none"/>
              </w:rPr>
            </w:pPr>
          </w:p>
        </w:tc>
      </w:tr>
      <w:tr w14:paraId="7EFA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7EFAA05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7EFAA053">
            <w:pPr>
              <w:spacing w:line="360" w:lineRule="auto"/>
              <w:ind w:firstLine="482"/>
              <w:rPr>
                <w:rFonts w:hint="eastAsia" w:ascii="宋体" w:hAnsi="宋体" w:eastAsia="宋体" w:cs="宋体"/>
                <w:color w:val="auto"/>
                <w:sz w:val="24"/>
                <w:highlight w:val="none"/>
              </w:rPr>
            </w:pPr>
          </w:p>
        </w:tc>
      </w:tr>
    </w:tbl>
    <w:p w14:paraId="7EFAA055">
      <w:pPr>
        <w:snapToGrid w:val="0"/>
        <w:spacing w:line="400" w:lineRule="exact"/>
        <w:ind w:firstLine="480" w:firstLineChars="200"/>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（六）培训方案（如培训内容、培训时间、师资力量、课程安排等内容）；</w:t>
      </w:r>
    </w:p>
    <w:p w14:paraId="7EFAA056">
      <w:pPr>
        <w:snapToGrid w:val="0"/>
        <w:spacing w:line="360" w:lineRule="auto"/>
        <w:ind w:firstLine="2640" w:firstLineChars="1100"/>
        <w:jc w:val="right"/>
        <w:rPr>
          <w:rFonts w:hint="eastAsia" w:ascii="宋体" w:hAnsi="宋体" w:eastAsia="宋体" w:cs="宋体"/>
          <w:color w:val="auto"/>
          <w:sz w:val="24"/>
          <w:highlight w:val="none"/>
          <w:lang w:bidi="ar"/>
        </w:rPr>
      </w:pPr>
    </w:p>
    <w:p w14:paraId="7EFAA057">
      <w:pPr>
        <w:snapToGrid w:val="0"/>
        <w:spacing w:line="360" w:lineRule="auto"/>
        <w:ind w:firstLine="2640" w:firstLineChars="1100"/>
        <w:jc w:val="right"/>
        <w:rPr>
          <w:rFonts w:hint="eastAsia" w:ascii="宋体" w:hAnsi="宋体" w:eastAsia="宋体" w:cs="宋体"/>
          <w:color w:val="auto"/>
          <w:sz w:val="24"/>
          <w:highlight w:val="none"/>
          <w:lang w:bidi="ar"/>
        </w:rPr>
      </w:pPr>
    </w:p>
    <w:p w14:paraId="7EFAA058">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59">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A05A">
      <w:pPr>
        <w:snapToGrid w:val="0"/>
        <w:spacing w:line="360" w:lineRule="auto"/>
        <w:ind w:firstLine="643" w:firstLineChars="200"/>
        <w:jc w:val="left"/>
        <w:rPr>
          <w:rFonts w:hint="eastAsia" w:ascii="宋体" w:hAnsi="宋体" w:eastAsia="宋体" w:cs="宋体"/>
          <w:b/>
          <w:color w:val="auto"/>
          <w:kern w:val="0"/>
          <w:sz w:val="32"/>
          <w:szCs w:val="32"/>
          <w:highlight w:val="none"/>
          <w:lang w:bidi="ar"/>
        </w:rPr>
      </w:pPr>
    </w:p>
    <w:p w14:paraId="7EFAA05B">
      <w:pPr>
        <w:ind w:firstLine="643"/>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七、节能产品的相关证明材料：</w:t>
      </w:r>
    </w:p>
    <w:p w14:paraId="7EFAA05C">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EFAA05D">
      <w:pPr>
        <w:ind w:firstLine="640"/>
        <w:rPr>
          <w:rFonts w:hint="eastAsia" w:ascii="宋体" w:hAnsi="宋体" w:eastAsia="宋体" w:cs="宋体"/>
          <w:b/>
          <w:color w:val="auto"/>
          <w:kern w:val="0"/>
          <w:sz w:val="32"/>
          <w:szCs w:val="32"/>
          <w:highlight w:val="none"/>
          <w:lang w:bidi="ar"/>
        </w:rPr>
      </w:pPr>
    </w:p>
    <w:p w14:paraId="7EFAA05E">
      <w:pPr>
        <w:ind w:firstLine="643"/>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八、环境标志产品的相关证明材料：</w:t>
      </w:r>
    </w:p>
    <w:p w14:paraId="7EFAA05F">
      <w:pPr>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EFAA060">
      <w:pPr>
        <w:ind w:firstLine="560"/>
        <w:rPr>
          <w:rFonts w:hint="eastAsia" w:ascii="宋体" w:hAnsi="宋体" w:eastAsia="宋体" w:cs="宋体"/>
          <w:b/>
          <w:bCs/>
          <w:color w:val="auto"/>
          <w:sz w:val="28"/>
          <w:szCs w:val="28"/>
          <w:highlight w:val="none"/>
        </w:rPr>
      </w:pPr>
    </w:p>
    <w:p w14:paraId="7EFAA061">
      <w:pPr>
        <w:ind w:firstLine="560"/>
        <w:rPr>
          <w:rFonts w:hint="eastAsia" w:ascii="宋体" w:hAnsi="宋体" w:eastAsia="宋体" w:cs="宋体"/>
          <w:b/>
          <w:bCs/>
          <w:color w:val="auto"/>
          <w:sz w:val="28"/>
          <w:szCs w:val="28"/>
          <w:highlight w:val="none"/>
        </w:rPr>
      </w:pPr>
    </w:p>
    <w:p w14:paraId="7EFAA062">
      <w:pPr>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政府强制采购的节能产品用于本项目的承诺书</w:t>
      </w:r>
    </w:p>
    <w:p w14:paraId="7EFAA063">
      <w:pPr>
        <w:adjustRightIn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 xml:space="preserve">（标项名称）。 </w:t>
      </w:r>
    </w:p>
    <w:p w14:paraId="7EFAA064">
      <w:pPr>
        <w:ind w:firstLine="420" w:firstLineChars="200"/>
        <w:rPr>
          <w:rFonts w:hint="eastAsia" w:ascii="宋体" w:hAnsi="宋体" w:eastAsia="宋体" w:cs="宋体"/>
          <w:color w:val="auto"/>
          <w:highlight w:val="none"/>
        </w:rPr>
      </w:pPr>
    </w:p>
    <w:p w14:paraId="7EFAA065">
      <w:pPr>
        <w:ind w:firstLine="420" w:firstLineChars="200"/>
        <w:rPr>
          <w:rFonts w:hint="eastAsia" w:ascii="宋体" w:hAnsi="宋体" w:eastAsia="宋体" w:cs="宋体"/>
          <w:color w:val="auto"/>
          <w:highlight w:val="none"/>
        </w:rPr>
      </w:pPr>
    </w:p>
    <w:p w14:paraId="7EFAA066">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67">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A068">
      <w:pPr>
        <w:widowControl/>
        <w:ind w:firstLine="560"/>
        <w:jc w:val="center"/>
        <w:rPr>
          <w:rFonts w:hint="eastAsia" w:ascii="宋体" w:hAnsi="宋体" w:eastAsia="宋体" w:cs="宋体"/>
          <w:b/>
          <w:bCs/>
          <w:color w:val="auto"/>
          <w:sz w:val="28"/>
          <w:szCs w:val="28"/>
          <w:highlight w:val="none"/>
        </w:rPr>
      </w:pPr>
    </w:p>
    <w:p w14:paraId="7EFAA069">
      <w:pPr>
        <w:adjustRightInd w:val="0"/>
        <w:ind w:left="32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具有强制性产品认证的产品用于本项目的承诺书</w:t>
      </w:r>
    </w:p>
    <w:p w14:paraId="7EFAA06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本项目中如有产品</w:t>
      </w:r>
      <w:r>
        <w:rPr>
          <w:rFonts w:hint="eastAsia" w:ascii="宋体" w:hAnsi="宋体" w:eastAsia="宋体" w:cs="宋体"/>
          <w:color w:val="auto"/>
          <w:szCs w:val="21"/>
          <w:highlight w:val="none"/>
          <w:shd w:val="clear" w:color="auto" w:fill="FFFFFF"/>
        </w:rPr>
        <w:t>列入最新《强制性产品认证目录》内。</w:t>
      </w:r>
      <w:r>
        <w:rPr>
          <w:rFonts w:hint="eastAsia" w:ascii="宋体" w:hAnsi="宋体" w:eastAsia="宋体" w:cs="宋体"/>
          <w:color w:val="auto"/>
          <w:highlight w:val="none"/>
        </w:rPr>
        <w:t>作为本项目的供应商，承诺将采购经国家确定的认证机构</w:t>
      </w:r>
      <w:r>
        <w:rPr>
          <w:rFonts w:hint="eastAsia" w:ascii="宋体" w:hAnsi="宋体" w:eastAsia="宋体" w:cs="宋体"/>
          <w:color w:val="auto"/>
          <w:szCs w:val="21"/>
          <w:highlight w:val="none"/>
          <w:shd w:val="clear" w:color="auto" w:fill="FFFFFF"/>
        </w:rPr>
        <w:t>强制性</w:t>
      </w:r>
      <w:r>
        <w:rPr>
          <w:rFonts w:hint="eastAsia" w:ascii="宋体" w:hAnsi="宋体" w:eastAsia="宋体" w:cs="宋体"/>
          <w:color w:val="auto"/>
          <w:highlight w:val="none"/>
        </w:rPr>
        <w:t>认证的</w:t>
      </w:r>
      <w:r>
        <w:rPr>
          <w:rFonts w:hint="eastAsia" w:ascii="宋体" w:hAnsi="宋体" w:eastAsia="宋体" w:cs="宋体"/>
          <w:color w:val="auto"/>
          <w:szCs w:val="21"/>
          <w:highlight w:val="none"/>
          <w:shd w:val="clear" w:color="auto" w:fill="FFFFFF"/>
        </w:rPr>
        <w:t>产品</w:t>
      </w:r>
      <w:r>
        <w:rPr>
          <w:rFonts w:hint="eastAsia" w:ascii="宋体" w:hAnsi="宋体" w:eastAsia="宋体" w:cs="宋体"/>
          <w:color w:val="auto"/>
          <w:highlight w:val="none"/>
        </w:rPr>
        <w:t>用于本项目，供货时提供对应产品的</w:t>
      </w:r>
      <w:r>
        <w:rPr>
          <w:rFonts w:hint="eastAsia" w:ascii="宋体" w:hAnsi="宋体" w:eastAsia="宋体" w:cs="宋体"/>
          <w:color w:val="auto"/>
          <w:szCs w:val="21"/>
          <w:highlight w:val="none"/>
          <w:shd w:val="clear" w:color="auto" w:fill="FFFFFF"/>
        </w:rPr>
        <w:t>强制性产品认证证书。</w:t>
      </w:r>
    </w:p>
    <w:p w14:paraId="7EFAA06B">
      <w:pPr>
        <w:ind w:firstLine="420" w:firstLineChars="200"/>
        <w:rPr>
          <w:rFonts w:hint="eastAsia" w:ascii="宋体" w:hAnsi="宋体" w:eastAsia="宋体" w:cs="宋体"/>
          <w:color w:val="auto"/>
          <w:highlight w:val="none"/>
        </w:rPr>
      </w:pPr>
    </w:p>
    <w:p w14:paraId="7EFAA06C">
      <w:pPr>
        <w:ind w:firstLine="420" w:firstLineChars="200"/>
        <w:rPr>
          <w:rFonts w:hint="eastAsia" w:ascii="宋体" w:hAnsi="宋体" w:eastAsia="宋体" w:cs="宋体"/>
          <w:color w:val="auto"/>
          <w:highlight w:val="none"/>
        </w:rPr>
      </w:pPr>
    </w:p>
    <w:p w14:paraId="7EFAA06D">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6E">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A06F">
      <w:pPr>
        <w:widowControl/>
        <w:ind w:firstLine="560"/>
        <w:jc w:val="center"/>
        <w:rPr>
          <w:rFonts w:hint="eastAsia" w:ascii="宋体" w:hAnsi="宋体" w:eastAsia="宋体" w:cs="宋体"/>
          <w:b/>
          <w:bCs/>
          <w:color w:val="auto"/>
          <w:sz w:val="28"/>
          <w:szCs w:val="28"/>
          <w:highlight w:val="none"/>
        </w:rPr>
      </w:pPr>
    </w:p>
    <w:p w14:paraId="7EFAA070">
      <w:pPr>
        <w:widowControl/>
        <w:ind w:firstLine="560"/>
        <w:jc w:val="center"/>
        <w:rPr>
          <w:rFonts w:hint="eastAsia" w:ascii="宋体" w:hAnsi="宋体" w:eastAsia="宋体" w:cs="宋体"/>
          <w:b/>
          <w:bCs/>
          <w:color w:val="auto"/>
          <w:sz w:val="28"/>
          <w:szCs w:val="28"/>
          <w:highlight w:val="none"/>
        </w:rPr>
      </w:pPr>
    </w:p>
    <w:p w14:paraId="7EFAA071">
      <w:pPr>
        <w:widowControl/>
        <w:ind w:firstLine="56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其他节能环保产品使用情况</w:t>
      </w:r>
    </w:p>
    <w:p w14:paraId="7EFAA072">
      <w:pPr>
        <w:adjustRightIn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政府强制采购的节能品目产品外，供应商提供的节能、环保产品应具有国家确定的认证机构出具的、处于有效期之内的节能产品、环境标志产品认证证书，并在投标文件中提供该产品节能产品、环境标志产品认证证书。</w:t>
      </w:r>
    </w:p>
    <w:p w14:paraId="7EFAA073">
      <w:pPr>
        <w:ind w:firstLine="640"/>
        <w:rPr>
          <w:rFonts w:hint="eastAsia" w:ascii="宋体" w:hAnsi="宋体" w:eastAsia="宋体" w:cs="宋体"/>
          <w:b/>
          <w:bCs/>
          <w:color w:val="auto"/>
          <w:sz w:val="32"/>
          <w:szCs w:val="32"/>
          <w:highlight w:val="none"/>
        </w:rPr>
      </w:pPr>
    </w:p>
    <w:p w14:paraId="7EFAA074">
      <w:pPr>
        <w:adjustRightInd w:val="0"/>
        <w:ind w:left="321" w:hanging="321" w:hangingChars="100"/>
        <w:jc w:val="center"/>
        <w:rPr>
          <w:rFonts w:hint="eastAsia" w:ascii="宋体" w:hAnsi="宋体" w:eastAsia="宋体" w:cs="宋体"/>
          <w:b/>
          <w:bCs/>
          <w:color w:val="auto"/>
          <w:sz w:val="32"/>
          <w:szCs w:val="32"/>
          <w:highlight w:val="none"/>
        </w:rPr>
      </w:pPr>
    </w:p>
    <w:p w14:paraId="7EFAA075">
      <w:pPr>
        <w:adjustRightInd w:val="0"/>
        <w:ind w:left="321" w:hanging="321" w:hangingChars="100"/>
        <w:jc w:val="center"/>
        <w:rPr>
          <w:rFonts w:hint="eastAsia" w:ascii="宋体" w:hAnsi="宋体" w:eastAsia="宋体" w:cs="宋体"/>
          <w:b/>
          <w:bCs/>
          <w:color w:val="auto"/>
          <w:sz w:val="32"/>
          <w:szCs w:val="32"/>
          <w:highlight w:val="none"/>
        </w:rPr>
      </w:pPr>
    </w:p>
    <w:p w14:paraId="7EFAA076">
      <w:pPr>
        <w:snapToGrid w:val="0"/>
        <w:spacing w:line="400" w:lineRule="exact"/>
        <w:ind w:firstLine="640"/>
        <w:jc w:val="center"/>
        <w:rPr>
          <w:rFonts w:hint="eastAsia" w:ascii="宋体" w:hAnsi="宋体" w:eastAsia="宋体" w:cs="宋体"/>
          <w:b/>
          <w:color w:val="auto"/>
          <w:kern w:val="0"/>
          <w:sz w:val="32"/>
          <w:szCs w:val="32"/>
          <w:highlight w:val="none"/>
          <w:lang w:bidi="ar"/>
        </w:rPr>
      </w:pPr>
    </w:p>
    <w:p w14:paraId="7EFAA077">
      <w:pPr>
        <w:pStyle w:val="20"/>
        <w:rPr>
          <w:rFonts w:hint="eastAsia" w:ascii="宋体" w:hAnsi="宋体" w:eastAsia="宋体" w:cs="宋体"/>
          <w:b/>
          <w:color w:val="auto"/>
          <w:kern w:val="0"/>
          <w:sz w:val="32"/>
          <w:szCs w:val="32"/>
          <w:highlight w:val="none"/>
          <w:lang w:bidi="ar"/>
        </w:rPr>
      </w:pPr>
    </w:p>
    <w:p w14:paraId="7EFAA078">
      <w:pPr>
        <w:pStyle w:val="21"/>
        <w:rPr>
          <w:rFonts w:hint="eastAsia" w:ascii="宋体" w:hAnsi="宋体" w:eastAsia="宋体" w:cs="宋体"/>
          <w:color w:val="auto"/>
          <w:highlight w:val="none"/>
        </w:rPr>
      </w:pPr>
    </w:p>
    <w:p w14:paraId="7EFAA079">
      <w:pPr>
        <w:ind w:firstLine="643"/>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九、投标人认为需要提供的其他材料[结合评分细则提供]。</w:t>
      </w:r>
    </w:p>
    <w:p w14:paraId="7EFAA07A">
      <w:pPr>
        <w:snapToGrid w:val="0"/>
        <w:spacing w:line="360" w:lineRule="auto"/>
        <w:ind w:firstLine="2640" w:firstLineChars="1100"/>
        <w:jc w:val="right"/>
        <w:rPr>
          <w:rFonts w:hint="eastAsia" w:ascii="宋体" w:hAnsi="宋体" w:eastAsia="宋体" w:cs="宋体"/>
          <w:color w:val="auto"/>
          <w:sz w:val="24"/>
          <w:highlight w:val="none"/>
          <w:lang w:bidi="ar"/>
        </w:rPr>
      </w:pPr>
    </w:p>
    <w:p w14:paraId="7EFAA07B">
      <w:pPr>
        <w:snapToGrid w:val="0"/>
        <w:spacing w:line="360" w:lineRule="auto"/>
        <w:ind w:firstLine="2640" w:firstLineChars="1100"/>
        <w:jc w:val="right"/>
        <w:rPr>
          <w:rFonts w:hint="eastAsia" w:ascii="宋体" w:hAnsi="宋体" w:eastAsia="宋体" w:cs="宋体"/>
          <w:color w:val="auto"/>
          <w:sz w:val="24"/>
          <w:highlight w:val="none"/>
          <w:lang w:bidi="ar"/>
        </w:rPr>
      </w:pPr>
    </w:p>
    <w:p w14:paraId="7EFAA07C">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7D">
      <w:pPr>
        <w:snapToGrid w:val="0"/>
        <w:spacing w:line="360" w:lineRule="auto"/>
        <w:ind w:firstLine="482"/>
        <w:jc w:val="righ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lang w:bidi="ar"/>
        </w:rPr>
        <w:t>_____年___月___日</w:t>
      </w:r>
    </w:p>
    <w:p w14:paraId="7EFAA07E">
      <w:pPr>
        <w:snapToGrid w:val="0"/>
        <w:spacing w:line="360" w:lineRule="auto"/>
        <w:ind w:firstLine="640"/>
        <w:jc w:val="center"/>
        <w:rPr>
          <w:rFonts w:hint="eastAsia" w:ascii="宋体" w:hAnsi="宋体" w:eastAsia="宋体" w:cs="宋体"/>
          <w:b/>
          <w:color w:val="auto"/>
          <w:kern w:val="0"/>
          <w:sz w:val="32"/>
          <w:szCs w:val="32"/>
          <w:highlight w:val="none"/>
          <w:lang w:bidi="ar"/>
        </w:rPr>
      </w:pPr>
    </w:p>
    <w:p w14:paraId="7EFAA07F">
      <w:pPr>
        <w:snapToGrid w:val="0"/>
        <w:spacing w:line="360" w:lineRule="auto"/>
        <w:ind w:firstLine="640"/>
        <w:jc w:val="center"/>
        <w:rPr>
          <w:rFonts w:hint="eastAsia" w:ascii="宋体" w:hAnsi="宋体" w:eastAsia="宋体" w:cs="宋体"/>
          <w:b/>
          <w:color w:val="auto"/>
          <w:kern w:val="0"/>
          <w:sz w:val="32"/>
          <w:szCs w:val="32"/>
          <w:highlight w:val="none"/>
          <w:lang w:bidi="ar"/>
        </w:rPr>
      </w:pPr>
    </w:p>
    <w:p w14:paraId="7EFAA08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EFAA081">
      <w:pPr>
        <w:snapToGrid w:val="0"/>
        <w:spacing w:line="360" w:lineRule="auto"/>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第三部分、报价文件</w:t>
      </w:r>
    </w:p>
    <w:p w14:paraId="7EFAA082">
      <w:pPr>
        <w:snapToGrid w:val="0"/>
        <w:spacing w:line="400" w:lineRule="exact"/>
        <w:ind w:firstLine="56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color w:val="auto"/>
          <w:sz w:val="24"/>
          <w:highlight w:val="none"/>
        </w:rPr>
        <w:t xml:space="preserve">                                  </w:t>
      </w:r>
    </w:p>
    <w:p w14:paraId="7EFAA083">
      <w:pPr>
        <w:snapToGrid w:val="0"/>
        <w:spacing w:line="400" w:lineRule="exact"/>
        <w:ind w:firstLine="480" w:firstLineChars="200"/>
        <w:jc w:val="right"/>
        <w:rPr>
          <w:rFonts w:hint="eastAsia"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14:paraId="7EFAA084">
      <w:pPr>
        <w:shd w:val="clear" w:color="auto" w:fill="FFFFFF"/>
        <w:snapToGrid w:val="0"/>
        <w:spacing w:after="50"/>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p>
    <w:p w14:paraId="7EFAA085">
      <w:pPr>
        <w:pStyle w:val="48"/>
        <w:spacing w:line="360" w:lineRule="auto"/>
        <w:ind w:firstLine="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浙江师范大学</w:t>
      </w:r>
    </w:p>
    <w:p w14:paraId="7EFAA086">
      <w:pPr>
        <w:pStyle w:val="48"/>
        <w:spacing w:line="360" w:lineRule="auto"/>
        <w:ind w:firstLine="0"/>
        <w:jc w:val="center"/>
        <w:rPr>
          <w:rFonts w:hint="eastAsia" w:ascii="宋体" w:hAnsi="宋体" w:eastAsia="宋体" w:cs="宋体"/>
          <w:color w:val="auto"/>
          <w:highlight w:val="none"/>
        </w:rPr>
      </w:pPr>
      <w:r>
        <w:rPr>
          <w:rFonts w:hint="eastAsia" w:ascii="宋体" w:hAnsi="宋体" w:eastAsia="宋体" w:cs="宋体"/>
          <w:b/>
          <w:color w:val="auto"/>
          <w:sz w:val="52"/>
          <w:szCs w:val="52"/>
          <w:highlight w:val="none"/>
        </w:rPr>
        <w:t>高效液相色谱仪采购项目</w:t>
      </w:r>
    </w:p>
    <w:p w14:paraId="7EFAA087">
      <w:pPr>
        <w:pStyle w:val="48"/>
        <w:jc w:val="center"/>
        <w:rPr>
          <w:rFonts w:hint="eastAsia" w:ascii="宋体" w:hAnsi="宋体" w:eastAsia="宋体" w:cs="宋体"/>
          <w:color w:val="auto"/>
          <w:highlight w:val="none"/>
        </w:rPr>
      </w:pPr>
    </w:p>
    <w:p w14:paraId="7EFAA088">
      <w:pPr>
        <w:shd w:val="clear" w:color="auto" w:fill="FFFFFF"/>
        <w:snapToGrid w:val="0"/>
        <w:spacing w:after="50"/>
        <w:ind w:firstLine="1440"/>
        <w:jc w:val="center"/>
        <w:rPr>
          <w:rFonts w:hint="eastAsia" w:ascii="宋体" w:hAnsi="宋体" w:eastAsia="宋体" w:cs="宋体"/>
          <w:b/>
          <w:color w:val="auto"/>
          <w:sz w:val="72"/>
          <w:szCs w:val="72"/>
          <w:highlight w:val="none"/>
          <w:shd w:val="clear" w:color="auto" w:fill="FFFFFF"/>
          <w:lang w:bidi="ar"/>
        </w:rPr>
      </w:pPr>
    </w:p>
    <w:p w14:paraId="7EFAA089">
      <w:pPr>
        <w:shd w:val="clear" w:color="auto" w:fill="FFFFFF"/>
        <w:snapToGrid w:val="0"/>
        <w:spacing w:after="50"/>
        <w:jc w:val="center"/>
        <w:rPr>
          <w:rFonts w:hint="eastAsia" w:ascii="宋体" w:hAnsi="宋体" w:eastAsia="宋体" w:cs="宋体"/>
          <w:b/>
          <w:color w:val="auto"/>
          <w:sz w:val="72"/>
          <w:szCs w:val="72"/>
          <w:highlight w:val="none"/>
          <w:shd w:val="clear" w:color="auto" w:fill="FFFFFF"/>
          <w:lang w:bidi="ar"/>
        </w:rPr>
      </w:pPr>
      <w:r>
        <w:rPr>
          <w:rFonts w:hint="eastAsia" w:ascii="宋体" w:hAnsi="宋体" w:eastAsia="宋体" w:cs="宋体"/>
          <w:b/>
          <w:color w:val="auto"/>
          <w:sz w:val="72"/>
          <w:szCs w:val="72"/>
          <w:highlight w:val="none"/>
          <w:shd w:val="clear" w:color="auto" w:fill="FFFFFF"/>
          <w:lang w:bidi="ar"/>
        </w:rPr>
        <w:t>投 标 文 件</w:t>
      </w:r>
    </w:p>
    <w:p w14:paraId="7EFAA08A">
      <w:pPr>
        <w:shd w:val="clear" w:color="auto" w:fill="FFFFFF"/>
        <w:snapToGrid w:val="0"/>
        <w:spacing w:after="50"/>
        <w:jc w:val="center"/>
        <w:rPr>
          <w:rFonts w:hint="eastAsia" w:ascii="宋体" w:hAnsi="宋体" w:eastAsia="宋体" w:cs="宋体"/>
          <w:b/>
          <w:color w:val="auto"/>
          <w:sz w:val="52"/>
          <w:szCs w:val="52"/>
          <w:highlight w:val="none"/>
        </w:rPr>
      </w:pPr>
    </w:p>
    <w:p w14:paraId="7EFAA08B">
      <w:pPr>
        <w:shd w:val="clear" w:color="auto" w:fill="FFFFFF"/>
        <w:snapToGrid w:val="0"/>
        <w:spacing w:after="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（报价文件）</w:t>
      </w:r>
    </w:p>
    <w:p w14:paraId="7EFAA08C">
      <w:pPr>
        <w:shd w:val="clear" w:color="auto" w:fill="FFFFFF"/>
        <w:snapToGrid w:val="0"/>
        <w:spacing w:after="50"/>
        <w:ind w:firstLine="482"/>
        <w:rPr>
          <w:rFonts w:hint="eastAsia" w:ascii="宋体" w:hAnsi="宋体" w:eastAsia="宋体" w:cs="宋体"/>
          <w:bCs/>
          <w:color w:val="auto"/>
          <w:sz w:val="24"/>
          <w:szCs w:val="20"/>
          <w:highlight w:val="none"/>
        </w:rPr>
      </w:pPr>
    </w:p>
    <w:p w14:paraId="7EFAA08D">
      <w:pPr>
        <w:shd w:val="clear" w:color="auto" w:fill="FFFFFF"/>
        <w:snapToGrid w:val="0"/>
        <w:spacing w:after="50"/>
        <w:ind w:firstLine="602"/>
        <w:rPr>
          <w:rFonts w:hint="eastAsia" w:ascii="宋体" w:hAnsi="宋体" w:eastAsia="宋体" w:cs="宋体"/>
          <w:bCs/>
          <w:color w:val="auto"/>
          <w:sz w:val="30"/>
          <w:szCs w:val="30"/>
          <w:highlight w:val="none"/>
        </w:rPr>
      </w:pPr>
    </w:p>
    <w:p w14:paraId="7EFAA08E">
      <w:pPr>
        <w:pStyle w:val="20"/>
        <w:rPr>
          <w:rFonts w:hint="eastAsia" w:ascii="宋体" w:hAnsi="宋体" w:eastAsia="宋体" w:cs="宋体"/>
          <w:bCs/>
          <w:color w:val="auto"/>
          <w:sz w:val="30"/>
          <w:szCs w:val="30"/>
          <w:highlight w:val="none"/>
        </w:rPr>
      </w:pPr>
    </w:p>
    <w:p w14:paraId="7EFAA08F">
      <w:pPr>
        <w:pStyle w:val="21"/>
        <w:ind w:firstLine="600"/>
        <w:rPr>
          <w:rFonts w:hint="eastAsia" w:ascii="宋体" w:hAnsi="宋体" w:eastAsia="宋体" w:cs="宋体"/>
          <w:bCs/>
          <w:color w:val="auto"/>
          <w:sz w:val="30"/>
          <w:szCs w:val="30"/>
          <w:highlight w:val="none"/>
        </w:rPr>
      </w:pPr>
    </w:p>
    <w:p w14:paraId="7EFAA090">
      <w:pPr>
        <w:pStyle w:val="21"/>
        <w:ind w:firstLine="600"/>
        <w:rPr>
          <w:rFonts w:hint="eastAsia" w:ascii="宋体" w:hAnsi="宋体" w:eastAsia="宋体" w:cs="宋体"/>
          <w:bCs/>
          <w:color w:val="auto"/>
          <w:sz w:val="30"/>
          <w:szCs w:val="30"/>
          <w:highlight w:val="none"/>
        </w:rPr>
      </w:pPr>
    </w:p>
    <w:p w14:paraId="7EFAA091">
      <w:pPr>
        <w:pStyle w:val="21"/>
        <w:ind w:firstLine="600"/>
        <w:rPr>
          <w:rFonts w:hint="eastAsia" w:ascii="宋体" w:hAnsi="宋体" w:eastAsia="宋体" w:cs="宋体"/>
          <w:bCs/>
          <w:color w:val="auto"/>
          <w:sz w:val="30"/>
          <w:szCs w:val="30"/>
          <w:highlight w:val="none"/>
        </w:rPr>
      </w:pPr>
    </w:p>
    <w:p w14:paraId="7EFAA092">
      <w:pPr>
        <w:pStyle w:val="21"/>
        <w:ind w:firstLine="600"/>
        <w:rPr>
          <w:rFonts w:hint="eastAsia" w:ascii="宋体" w:hAnsi="宋体" w:eastAsia="宋体" w:cs="宋体"/>
          <w:bCs/>
          <w:color w:val="auto"/>
          <w:sz w:val="30"/>
          <w:szCs w:val="30"/>
          <w:highlight w:val="none"/>
        </w:rPr>
      </w:pPr>
    </w:p>
    <w:p w14:paraId="7EFAA093">
      <w:pPr>
        <w:pStyle w:val="21"/>
        <w:ind w:firstLine="600"/>
        <w:rPr>
          <w:rFonts w:hint="eastAsia" w:ascii="宋体" w:hAnsi="宋体" w:eastAsia="宋体" w:cs="宋体"/>
          <w:bCs/>
          <w:color w:val="auto"/>
          <w:sz w:val="30"/>
          <w:szCs w:val="30"/>
          <w:highlight w:val="none"/>
        </w:rPr>
      </w:pPr>
    </w:p>
    <w:p w14:paraId="7EFAA094">
      <w:pPr>
        <w:pStyle w:val="21"/>
        <w:ind w:firstLine="600"/>
        <w:rPr>
          <w:rFonts w:hint="eastAsia" w:ascii="宋体" w:hAnsi="宋体" w:eastAsia="宋体" w:cs="宋体"/>
          <w:bCs/>
          <w:color w:val="auto"/>
          <w:sz w:val="30"/>
          <w:szCs w:val="30"/>
          <w:highlight w:val="none"/>
        </w:rPr>
      </w:pPr>
    </w:p>
    <w:p w14:paraId="7EFAA095">
      <w:pPr>
        <w:pStyle w:val="21"/>
        <w:ind w:firstLine="600"/>
        <w:rPr>
          <w:rFonts w:hint="eastAsia" w:ascii="宋体" w:hAnsi="宋体" w:eastAsia="宋体" w:cs="宋体"/>
          <w:bCs/>
          <w:color w:val="auto"/>
          <w:sz w:val="30"/>
          <w:szCs w:val="30"/>
          <w:highlight w:val="none"/>
        </w:rPr>
      </w:pPr>
    </w:p>
    <w:p w14:paraId="7EFAA096">
      <w:pPr>
        <w:pStyle w:val="21"/>
        <w:ind w:firstLine="600"/>
        <w:rPr>
          <w:rFonts w:hint="eastAsia" w:ascii="宋体" w:hAnsi="宋体" w:eastAsia="宋体" w:cs="宋体"/>
          <w:bCs/>
          <w:color w:val="auto"/>
          <w:sz w:val="30"/>
          <w:szCs w:val="30"/>
          <w:highlight w:val="none"/>
        </w:rPr>
      </w:pPr>
    </w:p>
    <w:p w14:paraId="7EFAA097">
      <w:pPr>
        <w:shd w:val="clear" w:color="auto" w:fill="FFFFFF"/>
        <w:snapToGrid w:val="0"/>
        <w:spacing w:after="50"/>
        <w:ind w:firstLine="602"/>
        <w:rPr>
          <w:rFonts w:hint="eastAsia" w:ascii="宋体" w:hAnsi="宋体" w:eastAsia="宋体" w:cs="宋体"/>
          <w:bCs/>
          <w:color w:val="auto"/>
          <w:sz w:val="30"/>
          <w:szCs w:val="30"/>
          <w:highlight w:val="none"/>
        </w:rPr>
      </w:pPr>
    </w:p>
    <w:p w14:paraId="7EFAA098">
      <w:pPr>
        <w:shd w:val="clear" w:color="auto" w:fill="FFFFFF"/>
        <w:snapToGrid w:val="0"/>
        <w:spacing w:after="50"/>
        <w:ind w:firstLine="900" w:firstLineChars="300"/>
        <w:rPr>
          <w:rFonts w:hint="eastAsia" w:ascii="宋体" w:hAnsi="宋体" w:eastAsia="宋体" w:cs="宋体"/>
          <w:bCs/>
          <w:color w:val="auto"/>
          <w:sz w:val="30"/>
          <w:szCs w:val="30"/>
          <w:highlight w:val="none"/>
        </w:rPr>
      </w:pPr>
    </w:p>
    <w:p w14:paraId="7EFAA099">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项目编号：WQ2024383-HW287</w:t>
      </w:r>
    </w:p>
    <w:p w14:paraId="7EFAA09A">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投标人全称（电子签章/公章）：</w:t>
      </w:r>
    </w:p>
    <w:p w14:paraId="7EFAA09B">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投标人地址：</w:t>
      </w:r>
    </w:p>
    <w:p w14:paraId="7EFAA09C">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联系电话：</w:t>
      </w:r>
    </w:p>
    <w:p w14:paraId="7EFAA09D">
      <w:pPr>
        <w:shd w:val="clear" w:color="auto" w:fill="FFFFFF"/>
        <w:snapToGrid w:val="0"/>
        <w:spacing w:after="50"/>
        <w:ind w:firstLine="4080" w:firstLineChars="17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w:t>
      </w:r>
    </w:p>
    <w:p w14:paraId="7EFAA09E">
      <w:pPr>
        <w:shd w:val="clear" w:color="auto" w:fill="FFFFFF"/>
        <w:snapToGrid w:val="0"/>
        <w:spacing w:after="50"/>
        <w:ind w:firstLine="482"/>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8"/>
          <w:highlight w:val="none"/>
        </w:rPr>
        <w:t xml:space="preserve">  年  月  日</w:t>
      </w:r>
    </w:p>
    <w:p w14:paraId="7EFAA09F">
      <w:pPr>
        <w:spacing w:line="360" w:lineRule="auto"/>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EFAA0A0">
      <w:pPr>
        <w:spacing w:line="360" w:lineRule="auto"/>
        <w:ind w:firstLine="640"/>
        <w:jc w:val="center"/>
        <w:rPr>
          <w:rFonts w:hint="eastAsia" w:ascii="宋体" w:hAnsi="宋体" w:eastAsia="宋体" w:cs="宋体"/>
          <w:b/>
          <w:color w:val="auto"/>
          <w:sz w:val="32"/>
          <w:szCs w:val="32"/>
          <w:highlight w:val="none"/>
        </w:rPr>
      </w:pPr>
    </w:p>
    <w:p w14:paraId="7EFAA0A1">
      <w:pPr>
        <w:snapToGrid w:val="0"/>
        <w:spacing w:line="400" w:lineRule="exact"/>
        <w:ind w:firstLine="643"/>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一、开标一览表</w:t>
      </w:r>
    </w:p>
    <w:p w14:paraId="7EFAA0A2">
      <w:pPr>
        <w:snapToGrid w:val="0"/>
        <w:spacing w:before="120" w:after="50"/>
        <w:ind w:firstLine="482"/>
        <w:rPr>
          <w:rFonts w:hint="eastAsia" w:ascii="宋体" w:hAnsi="宋体" w:eastAsia="宋体" w:cs="宋体"/>
          <w:color w:val="auto"/>
          <w:sz w:val="24"/>
          <w:highlight w:val="none"/>
        </w:rPr>
      </w:pPr>
    </w:p>
    <w:p w14:paraId="7EFAA0A3">
      <w:pPr>
        <w:snapToGrid w:val="0"/>
        <w:spacing w:before="120" w:after="50"/>
        <w:ind w:firstLine="482"/>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pacing w:val="-6"/>
          <w:sz w:val="24"/>
          <w:highlight w:val="none"/>
        </w:rPr>
        <w:t>浙江师范大学高效液相色谱仪采购项目</w:t>
      </w:r>
    </w:p>
    <w:p w14:paraId="7EFAA0A4">
      <w:pPr>
        <w:snapToGrid w:val="0"/>
        <w:spacing w:before="120" w:after="50"/>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kern w:val="0"/>
          <w:sz w:val="24"/>
          <w:highlight w:val="none"/>
        </w:rPr>
        <w:t>WQ2024383-HW287</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4"/>
        <w:gridCol w:w="5116"/>
      </w:tblGrid>
      <w:tr w14:paraId="7EFA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084" w:type="dxa"/>
            <w:tcBorders>
              <w:left w:val="single" w:color="auto" w:sz="4" w:space="0"/>
            </w:tcBorders>
            <w:vAlign w:val="center"/>
          </w:tcPr>
          <w:p w14:paraId="7EFAA0A5">
            <w:pPr>
              <w:pStyle w:val="25"/>
              <w:spacing w:beforeLines="0" w:after="120" w:line="360" w:lineRule="exact"/>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116" w:type="dxa"/>
            <w:vAlign w:val="center"/>
          </w:tcPr>
          <w:p w14:paraId="7EFAA0A6">
            <w:pPr>
              <w:pStyle w:val="25"/>
              <w:spacing w:beforeLines="0" w:after="120" w:line="360" w:lineRule="exact"/>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7EFAA0A7">
            <w:pPr>
              <w:pStyle w:val="25"/>
              <w:spacing w:beforeLines="0" w:after="120" w:line="360" w:lineRule="exact"/>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r>
      <w:tr w14:paraId="7EFA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4084" w:type="dxa"/>
            <w:tcBorders>
              <w:left w:val="single" w:color="auto" w:sz="4" w:space="0"/>
            </w:tcBorders>
            <w:vAlign w:val="center"/>
          </w:tcPr>
          <w:p w14:paraId="7EFAA0A9">
            <w:pPr>
              <w:pStyle w:val="25"/>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浙江师范大学</w:t>
            </w:r>
          </w:p>
          <w:p w14:paraId="7EFAA0AA">
            <w:pPr>
              <w:pStyle w:val="25"/>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高效液相色谱仪采购项目</w:t>
            </w:r>
          </w:p>
        </w:tc>
        <w:tc>
          <w:tcPr>
            <w:tcW w:w="5116" w:type="dxa"/>
            <w:vAlign w:val="center"/>
          </w:tcPr>
          <w:p w14:paraId="7EFAA0AB">
            <w:pPr>
              <w:widowControl/>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投标报价</w:t>
            </w:r>
            <w:r>
              <w:rPr>
                <w:rFonts w:hint="eastAsia" w:ascii="宋体" w:hAnsi="宋体" w:eastAsia="宋体" w:cs="宋体"/>
                <w:color w:val="auto"/>
                <w:kern w:val="0"/>
                <w:sz w:val="24"/>
                <w:highlight w:val="none"/>
                <w:lang w:bidi="ar"/>
              </w:rPr>
              <w:t>小写：</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元</w:t>
            </w:r>
          </w:p>
          <w:p w14:paraId="7EFAA0AC">
            <w:pPr>
              <w:widowControl/>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大写：人民币</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 xml:space="preserve">元整 </w:t>
            </w:r>
          </w:p>
        </w:tc>
      </w:tr>
    </w:tbl>
    <w:p w14:paraId="7EFAA0AE">
      <w:pPr>
        <w:snapToGrid w:val="0"/>
        <w:ind w:firstLine="482"/>
        <w:jc w:val="left"/>
        <w:rPr>
          <w:rFonts w:hint="eastAsia" w:ascii="宋体" w:hAnsi="宋体" w:eastAsia="宋体" w:cs="宋体"/>
          <w:color w:val="auto"/>
          <w:sz w:val="24"/>
          <w:highlight w:val="none"/>
        </w:rPr>
      </w:pPr>
      <w:bookmarkStart w:id="25" w:name="B13_其他事项"/>
      <w:bookmarkEnd w:id="25"/>
      <w:r>
        <w:rPr>
          <w:rFonts w:hint="eastAsia" w:ascii="宋体" w:hAnsi="宋体" w:eastAsia="宋体" w:cs="宋体"/>
          <w:color w:val="auto"/>
          <w:sz w:val="24"/>
          <w:highlight w:val="none"/>
        </w:rPr>
        <w:t>备注：</w:t>
      </w:r>
    </w:p>
    <w:p w14:paraId="7EFAA0AF">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1.报价一经涂改，应在涂改处加盖单位公章或者由法定代表人或授权委托人签字或盖章，否则其投标作无效标处理。</w:t>
      </w:r>
    </w:p>
    <w:p w14:paraId="7EFAA0B0">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2.投标报价金额与报价明细表合计金额需一致。报价金额最多可保留小数点后2位。</w:t>
      </w:r>
    </w:p>
    <w:p w14:paraId="7EFAA0B1">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3.本项目实行一次性报价，投标报价即为最终有效价（若为进口产品，报价含进口代理费等所有费用，学校进口代理定点单位及代理费用信息见附件）。</w:t>
      </w:r>
    </w:p>
    <w:p w14:paraId="7EFAA0B2">
      <w:pPr>
        <w:pStyle w:val="25"/>
        <w:spacing w:beforeLines="0" w:afterLines="0" w:line="360" w:lineRule="exact"/>
        <w:ind w:firstLine="480" w:firstLineChars="200"/>
        <w:rPr>
          <w:rFonts w:hint="eastAsia" w:ascii="宋体" w:hAnsi="宋体" w:eastAsia="宋体" w:cs="宋体"/>
          <w:color w:val="auto"/>
          <w:sz w:val="24"/>
          <w:highlight w:val="none"/>
        </w:rPr>
      </w:pPr>
    </w:p>
    <w:p w14:paraId="7EFAA0B3">
      <w:pPr>
        <w:pStyle w:val="12"/>
        <w:ind w:firstLine="482"/>
        <w:rPr>
          <w:rFonts w:hint="eastAsia" w:ascii="宋体" w:hAnsi="宋体" w:eastAsia="宋体" w:cs="宋体"/>
          <w:color w:val="auto"/>
          <w:sz w:val="24"/>
          <w:highlight w:val="none"/>
        </w:rPr>
      </w:pPr>
    </w:p>
    <w:p w14:paraId="7EFAA0B4">
      <w:pPr>
        <w:pStyle w:val="13"/>
        <w:ind w:firstLine="420"/>
        <w:rPr>
          <w:rFonts w:hint="eastAsia" w:ascii="宋体" w:hAnsi="宋体" w:eastAsia="宋体" w:cs="宋体"/>
          <w:color w:val="auto"/>
          <w:highlight w:val="none"/>
        </w:rPr>
      </w:pPr>
    </w:p>
    <w:p w14:paraId="7EFAA0B5">
      <w:pPr>
        <w:snapToGrid w:val="0"/>
        <w:spacing w:before="120" w:after="50" w:line="360" w:lineRule="exact"/>
        <w:ind w:firstLine="480" w:firstLineChars="200"/>
        <w:rPr>
          <w:rFonts w:hint="eastAsia" w:ascii="宋体" w:hAnsi="宋体" w:eastAsia="宋体" w:cs="宋体"/>
          <w:color w:val="auto"/>
          <w:sz w:val="24"/>
          <w:highlight w:val="none"/>
        </w:rPr>
      </w:pPr>
    </w:p>
    <w:p w14:paraId="7EFAA0B6">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B7">
      <w:pPr>
        <w:snapToGrid w:val="0"/>
        <w:spacing w:line="360" w:lineRule="auto"/>
        <w:ind w:firstLine="48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法定代表人或其授权代表（签字）：___________                      </w:t>
      </w:r>
    </w:p>
    <w:p w14:paraId="7EFAA0B8">
      <w:pPr>
        <w:snapToGrid w:val="0"/>
        <w:spacing w:line="360" w:lineRule="auto"/>
        <w:ind w:firstLine="48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_____年___月___日</w:t>
      </w:r>
    </w:p>
    <w:p w14:paraId="7EFAA0B9">
      <w:pPr>
        <w:ind w:firstLine="602"/>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EFAA0BA">
      <w:pPr>
        <w:ind w:firstLine="600"/>
        <w:jc w:val="center"/>
        <w:rPr>
          <w:rFonts w:hint="eastAsia" w:ascii="宋体" w:hAnsi="宋体" w:eastAsia="宋体" w:cs="宋体"/>
          <w:b/>
          <w:color w:val="auto"/>
          <w:sz w:val="30"/>
          <w:szCs w:val="30"/>
          <w:highlight w:val="none"/>
        </w:rPr>
      </w:pPr>
    </w:p>
    <w:p w14:paraId="7EFAA0BB">
      <w:pPr>
        <w:snapToGrid w:val="0"/>
        <w:spacing w:line="400" w:lineRule="exact"/>
        <w:ind w:firstLine="643"/>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二、报价明细表</w:t>
      </w:r>
    </w:p>
    <w:p w14:paraId="7EFAA0BC">
      <w:pPr>
        <w:snapToGrid w:val="0"/>
        <w:spacing w:before="120" w:after="50"/>
        <w:ind w:firstLine="482"/>
        <w:rPr>
          <w:rFonts w:hint="eastAsia" w:ascii="宋体" w:hAnsi="宋体" w:eastAsia="宋体" w:cs="宋体"/>
          <w:color w:val="auto"/>
          <w:sz w:val="24"/>
          <w:highlight w:val="none"/>
        </w:rPr>
      </w:pPr>
    </w:p>
    <w:p w14:paraId="7EFAA0BD">
      <w:pPr>
        <w:snapToGrid w:val="0"/>
        <w:spacing w:before="120" w:after="50"/>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pacing w:val="-6"/>
          <w:sz w:val="24"/>
          <w:highlight w:val="none"/>
        </w:rPr>
        <w:t>浙江师范大学高效液相色谱仪采购项目</w:t>
      </w:r>
    </w:p>
    <w:p w14:paraId="7EFAA0BE">
      <w:pPr>
        <w:snapToGrid w:val="0"/>
        <w:spacing w:before="120" w:after="50"/>
        <w:ind w:firstLine="48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kern w:val="0"/>
          <w:sz w:val="24"/>
          <w:highlight w:val="none"/>
        </w:rPr>
        <w:t>WQ2024383-HW287</w:t>
      </w:r>
    </w:p>
    <w:tbl>
      <w:tblPr>
        <w:tblStyle w:val="3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236"/>
        <w:gridCol w:w="2124"/>
        <w:gridCol w:w="976"/>
        <w:gridCol w:w="976"/>
        <w:gridCol w:w="1126"/>
        <w:gridCol w:w="1142"/>
        <w:gridCol w:w="1014"/>
      </w:tblGrid>
      <w:tr w14:paraId="7EFA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807" w:type="dxa"/>
            <w:vAlign w:val="center"/>
          </w:tcPr>
          <w:p w14:paraId="7EFAA0BF">
            <w:pPr>
              <w:widowControl/>
              <w:jc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kern w:val="0"/>
                <w:sz w:val="24"/>
                <w:highlight w:val="none"/>
              </w:rPr>
              <w:t>序号</w:t>
            </w:r>
          </w:p>
        </w:tc>
        <w:tc>
          <w:tcPr>
            <w:tcW w:w="1236" w:type="dxa"/>
            <w:vAlign w:val="center"/>
          </w:tcPr>
          <w:p w14:paraId="7EFAA0C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产品名称</w:t>
            </w:r>
          </w:p>
        </w:tc>
        <w:tc>
          <w:tcPr>
            <w:tcW w:w="2124" w:type="dxa"/>
            <w:vAlign w:val="center"/>
          </w:tcPr>
          <w:p w14:paraId="7EFAA0C1">
            <w:pPr>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lang w:bidi="ar"/>
              </w:rPr>
              <w:t>品牌、生产厂家</w:t>
            </w:r>
          </w:p>
        </w:tc>
        <w:tc>
          <w:tcPr>
            <w:tcW w:w="976" w:type="dxa"/>
            <w:vAlign w:val="center"/>
          </w:tcPr>
          <w:p w14:paraId="7EFAA0C2">
            <w:pPr>
              <w:widowControl/>
              <w:jc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规格型号</w:t>
            </w:r>
          </w:p>
        </w:tc>
        <w:tc>
          <w:tcPr>
            <w:tcW w:w="976" w:type="dxa"/>
            <w:vAlign w:val="center"/>
          </w:tcPr>
          <w:p w14:paraId="7EFAA0C3">
            <w:pPr>
              <w:widowControl/>
              <w:jc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数量</w:t>
            </w:r>
          </w:p>
        </w:tc>
        <w:tc>
          <w:tcPr>
            <w:tcW w:w="1126" w:type="dxa"/>
            <w:vAlign w:val="center"/>
          </w:tcPr>
          <w:p w14:paraId="7EFAA0C4">
            <w:pPr>
              <w:widowControl/>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lang w:bidi="ar"/>
              </w:rPr>
              <w:t>报价单价（元）</w:t>
            </w:r>
          </w:p>
        </w:tc>
        <w:tc>
          <w:tcPr>
            <w:tcW w:w="1142" w:type="dxa"/>
            <w:vAlign w:val="center"/>
          </w:tcPr>
          <w:p w14:paraId="7EFAA0C5">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bidi="ar"/>
              </w:rPr>
              <w:t>小计</w:t>
            </w:r>
          </w:p>
          <w:p w14:paraId="7EFAA0C6">
            <w:pPr>
              <w:widowControl/>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lang w:bidi="ar"/>
              </w:rPr>
              <w:t>（元）</w:t>
            </w:r>
          </w:p>
        </w:tc>
        <w:tc>
          <w:tcPr>
            <w:tcW w:w="1014" w:type="dxa"/>
            <w:vAlign w:val="center"/>
          </w:tcPr>
          <w:p w14:paraId="7EFAA0C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EFA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7EFAA0C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36" w:type="dxa"/>
            <w:vAlign w:val="center"/>
          </w:tcPr>
          <w:p w14:paraId="7EFAA0CA">
            <w:pPr>
              <w:widowControl/>
              <w:ind w:firstLine="482"/>
              <w:jc w:val="center"/>
              <w:textAlignment w:val="center"/>
              <w:rPr>
                <w:rFonts w:hint="eastAsia" w:ascii="宋体" w:hAnsi="宋体" w:eastAsia="宋体" w:cs="宋体"/>
                <w:color w:val="auto"/>
                <w:sz w:val="24"/>
                <w:highlight w:val="none"/>
              </w:rPr>
            </w:pPr>
          </w:p>
        </w:tc>
        <w:tc>
          <w:tcPr>
            <w:tcW w:w="2124" w:type="dxa"/>
            <w:vAlign w:val="center"/>
          </w:tcPr>
          <w:p w14:paraId="7EFAA0CB">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CC">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CD">
            <w:pPr>
              <w:widowControl/>
              <w:ind w:firstLine="482"/>
              <w:jc w:val="center"/>
              <w:textAlignment w:val="center"/>
              <w:rPr>
                <w:rFonts w:hint="eastAsia" w:ascii="宋体" w:hAnsi="宋体" w:eastAsia="宋体" w:cs="宋体"/>
                <w:color w:val="auto"/>
                <w:sz w:val="24"/>
                <w:highlight w:val="none"/>
              </w:rPr>
            </w:pPr>
          </w:p>
        </w:tc>
        <w:tc>
          <w:tcPr>
            <w:tcW w:w="1126" w:type="dxa"/>
            <w:vAlign w:val="center"/>
          </w:tcPr>
          <w:p w14:paraId="7EFAA0CE">
            <w:pPr>
              <w:spacing w:line="400" w:lineRule="exact"/>
              <w:ind w:firstLine="480"/>
              <w:jc w:val="center"/>
              <w:rPr>
                <w:rFonts w:hint="eastAsia" w:ascii="宋体" w:hAnsi="宋体" w:eastAsia="宋体" w:cs="宋体"/>
                <w:b/>
                <w:color w:val="auto"/>
                <w:kern w:val="0"/>
                <w:sz w:val="24"/>
                <w:highlight w:val="none"/>
                <w:lang w:bidi="ar"/>
              </w:rPr>
            </w:pPr>
          </w:p>
        </w:tc>
        <w:tc>
          <w:tcPr>
            <w:tcW w:w="1142" w:type="dxa"/>
            <w:vAlign w:val="center"/>
          </w:tcPr>
          <w:p w14:paraId="7EFAA0CF">
            <w:pPr>
              <w:widowControl/>
              <w:ind w:firstLine="480"/>
              <w:jc w:val="center"/>
              <w:rPr>
                <w:rFonts w:hint="eastAsia" w:ascii="宋体" w:hAnsi="宋体" w:eastAsia="宋体" w:cs="宋体"/>
                <w:b/>
                <w:color w:val="auto"/>
                <w:kern w:val="0"/>
                <w:sz w:val="24"/>
                <w:highlight w:val="none"/>
                <w:lang w:bidi="ar"/>
              </w:rPr>
            </w:pPr>
          </w:p>
        </w:tc>
        <w:tc>
          <w:tcPr>
            <w:tcW w:w="1014" w:type="dxa"/>
            <w:vAlign w:val="center"/>
          </w:tcPr>
          <w:p w14:paraId="7EFAA0D0">
            <w:pPr>
              <w:widowControl/>
              <w:ind w:firstLine="480"/>
              <w:jc w:val="center"/>
              <w:rPr>
                <w:rFonts w:hint="eastAsia" w:ascii="宋体" w:hAnsi="宋体" w:eastAsia="宋体" w:cs="宋体"/>
                <w:b/>
                <w:color w:val="auto"/>
                <w:sz w:val="24"/>
                <w:highlight w:val="none"/>
                <w:lang w:bidi="ar"/>
              </w:rPr>
            </w:pPr>
          </w:p>
        </w:tc>
      </w:tr>
      <w:tr w14:paraId="7EF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7EFAA0D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36" w:type="dxa"/>
            <w:vAlign w:val="center"/>
          </w:tcPr>
          <w:p w14:paraId="7EFAA0D3">
            <w:pPr>
              <w:widowControl/>
              <w:ind w:firstLine="482"/>
              <w:jc w:val="center"/>
              <w:textAlignment w:val="center"/>
              <w:rPr>
                <w:rFonts w:hint="eastAsia" w:ascii="宋体" w:hAnsi="宋体" w:eastAsia="宋体" w:cs="宋体"/>
                <w:color w:val="auto"/>
                <w:sz w:val="24"/>
                <w:highlight w:val="none"/>
              </w:rPr>
            </w:pPr>
          </w:p>
        </w:tc>
        <w:tc>
          <w:tcPr>
            <w:tcW w:w="2124" w:type="dxa"/>
            <w:vAlign w:val="center"/>
          </w:tcPr>
          <w:p w14:paraId="7EFAA0D4">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D5">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D6">
            <w:pPr>
              <w:widowControl/>
              <w:ind w:firstLine="482"/>
              <w:jc w:val="center"/>
              <w:textAlignment w:val="center"/>
              <w:rPr>
                <w:rFonts w:hint="eastAsia" w:ascii="宋体" w:hAnsi="宋体" w:eastAsia="宋体" w:cs="宋体"/>
                <w:color w:val="auto"/>
                <w:sz w:val="24"/>
                <w:highlight w:val="none"/>
              </w:rPr>
            </w:pPr>
          </w:p>
        </w:tc>
        <w:tc>
          <w:tcPr>
            <w:tcW w:w="1126" w:type="dxa"/>
            <w:vAlign w:val="center"/>
          </w:tcPr>
          <w:p w14:paraId="7EFAA0D7">
            <w:pPr>
              <w:spacing w:line="400" w:lineRule="exact"/>
              <w:ind w:firstLine="480"/>
              <w:jc w:val="center"/>
              <w:rPr>
                <w:rFonts w:hint="eastAsia" w:ascii="宋体" w:hAnsi="宋体" w:eastAsia="宋体" w:cs="宋体"/>
                <w:b/>
                <w:color w:val="auto"/>
                <w:kern w:val="0"/>
                <w:sz w:val="24"/>
                <w:highlight w:val="none"/>
                <w:lang w:bidi="ar"/>
              </w:rPr>
            </w:pPr>
          </w:p>
        </w:tc>
        <w:tc>
          <w:tcPr>
            <w:tcW w:w="1142" w:type="dxa"/>
            <w:vAlign w:val="center"/>
          </w:tcPr>
          <w:p w14:paraId="7EFAA0D8">
            <w:pPr>
              <w:widowControl/>
              <w:ind w:firstLine="480"/>
              <w:jc w:val="center"/>
              <w:rPr>
                <w:rFonts w:hint="eastAsia" w:ascii="宋体" w:hAnsi="宋体" w:eastAsia="宋体" w:cs="宋体"/>
                <w:b/>
                <w:color w:val="auto"/>
                <w:kern w:val="0"/>
                <w:sz w:val="24"/>
                <w:highlight w:val="none"/>
                <w:lang w:bidi="ar"/>
              </w:rPr>
            </w:pPr>
          </w:p>
        </w:tc>
        <w:tc>
          <w:tcPr>
            <w:tcW w:w="1014" w:type="dxa"/>
            <w:vAlign w:val="center"/>
          </w:tcPr>
          <w:p w14:paraId="7EFAA0D9">
            <w:pPr>
              <w:widowControl/>
              <w:ind w:firstLine="480"/>
              <w:jc w:val="center"/>
              <w:rPr>
                <w:rFonts w:hint="eastAsia" w:ascii="宋体" w:hAnsi="宋体" w:eastAsia="宋体" w:cs="宋体"/>
                <w:b/>
                <w:color w:val="auto"/>
                <w:sz w:val="24"/>
                <w:highlight w:val="none"/>
                <w:lang w:bidi="ar"/>
              </w:rPr>
            </w:pPr>
          </w:p>
        </w:tc>
      </w:tr>
      <w:tr w14:paraId="7EFA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7EFAA0D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236" w:type="dxa"/>
            <w:vAlign w:val="center"/>
          </w:tcPr>
          <w:p w14:paraId="7EFAA0DC">
            <w:pPr>
              <w:widowControl/>
              <w:ind w:firstLine="482"/>
              <w:jc w:val="center"/>
              <w:textAlignment w:val="center"/>
              <w:rPr>
                <w:rFonts w:hint="eastAsia" w:ascii="宋体" w:hAnsi="宋体" w:eastAsia="宋体" w:cs="宋体"/>
                <w:color w:val="auto"/>
                <w:sz w:val="24"/>
                <w:highlight w:val="none"/>
              </w:rPr>
            </w:pPr>
          </w:p>
        </w:tc>
        <w:tc>
          <w:tcPr>
            <w:tcW w:w="2124" w:type="dxa"/>
            <w:vAlign w:val="center"/>
          </w:tcPr>
          <w:p w14:paraId="7EFAA0DD">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DE">
            <w:pPr>
              <w:widowControl/>
              <w:ind w:firstLine="482"/>
              <w:jc w:val="center"/>
              <w:textAlignment w:val="center"/>
              <w:rPr>
                <w:rFonts w:hint="eastAsia" w:ascii="宋体" w:hAnsi="宋体" w:eastAsia="宋体" w:cs="宋体"/>
                <w:color w:val="auto"/>
                <w:sz w:val="24"/>
                <w:highlight w:val="none"/>
              </w:rPr>
            </w:pPr>
          </w:p>
        </w:tc>
        <w:tc>
          <w:tcPr>
            <w:tcW w:w="976" w:type="dxa"/>
            <w:vAlign w:val="center"/>
          </w:tcPr>
          <w:p w14:paraId="7EFAA0DF">
            <w:pPr>
              <w:widowControl/>
              <w:ind w:firstLine="482"/>
              <w:jc w:val="center"/>
              <w:textAlignment w:val="center"/>
              <w:rPr>
                <w:rFonts w:hint="eastAsia" w:ascii="宋体" w:hAnsi="宋体" w:eastAsia="宋体" w:cs="宋体"/>
                <w:color w:val="auto"/>
                <w:sz w:val="24"/>
                <w:highlight w:val="none"/>
              </w:rPr>
            </w:pPr>
          </w:p>
        </w:tc>
        <w:tc>
          <w:tcPr>
            <w:tcW w:w="1126" w:type="dxa"/>
            <w:vAlign w:val="center"/>
          </w:tcPr>
          <w:p w14:paraId="7EFAA0E0">
            <w:pPr>
              <w:spacing w:line="400" w:lineRule="exact"/>
              <w:ind w:firstLine="480"/>
              <w:jc w:val="center"/>
              <w:rPr>
                <w:rFonts w:hint="eastAsia" w:ascii="宋体" w:hAnsi="宋体" w:eastAsia="宋体" w:cs="宋体"/>
                <w:b/>
                <w:color w:val="auto"/>
                <w:kern w:val="0"/>
                <w:sz w:val="24"/>
                <w:highlight w:val="none"/>
                <w:lang w:bidi="ar"/>
              </w:rPr>
            </w:pPr>
          </w:p>
        </w:tc>
        <w:tc>
          <w:tcPr>
            <w:tcW w:w="1142" w:type="dxa"/>
            <w:vAlign w:val="center"/>
          </w:tcPr>
          <w:p w14:paraId="7EFAA0E1">
            <w:pPr>
              <w:widowControl/>
              <w:ind w:firstLine="480"/>
              <w:jc w:val="center"/>
              <w:rPr>
                <w:rFonts w:hint="eastAsia" w:ascii="宋体" w:hAnsi="宋体" w:eastAsia="宋体" w:cs="宋体"/>
                <w:b/>
                <w:color w:val="auto"/>
                <w:kern w:val="0"/>
                <w:sz w:val="24"/>
                <w:highlight w:val="none"/>
                <w:lang w:bidi="ar"/>
              </w:rPr>
            </w:pPr>
          </w:p>
        </w:tc>
        <w:tc>
          <w:tcPr>
            <w:tcW w:w="1014" w:type="dxa"/>
            <w:vAlign w:val="center"/>
          </w:tcPr>
          <w:p w14:paraId="7EFAA0E2">
            <w:pPr>
              <w:widowControl/>
              <w:ind w:firstLine="480"/>
              <w:jc w:val="center"/>
              <w:rPr>
                <w:rFonts w:hint="eastAsia" w:ascii="宋体" w:hAnsi="宋体" w:eastAsia="宋体" w:cs="宋体"/>
                <w:b/>
                <w:color w:val="auto"/>
                <w:sz w:val="24"/>
                <w:highlight w:val="none"/>
                <w:lang w:bidi="ar"/>
              </w:rPr>
            </w:pPr>
          </w:p>
        </w:tc>
      </w:tr>
      <w:tr w14:paraId="7EF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7EFAA0E4">
            <w:pPr>
              <w:widowControl/>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r>
              <w:rPr>
                <w:rFonts w:hint="eastAsia" w:ascii="宋体" w:hAnsi="宋体" w:eastAsia="宋体" w:cs="宋体"/>
                <w:color w:val="auto"/>
                <w:kern w:val="0"/>
                <w:sz w:val="24"/>
                <w:highlight w:val="none"/>
                <w:lang w:bidi="ar"/>
              </w:rPr>
              <w:t>小写：</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元</w:t>
            </w:r>
          </w:p>
          <w:p w14:paraId="7EFAA0E5">
            <w:pPr>
              <w:widowControl/>
              <w:ind w:firstLine="482"/>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 xml:space="preserve">      大写：人民币</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元整</w:t>
            </w:r>
          </w:p>
        </w:tc>
      </w:tr>
      <w:tr w14:paraId="7EFA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7EFAA0E7">
            <w:pPr>
              <w:widowControl/>
              <w:rPr>
                <w:rFonts w:hint="eastAsia" w:ascii="宋体" w:hAnsi="宋体" w:eastAsia="宋体" w:cs="宋体"/>
                <w:color w:val="auto"/>
                <w:sz w:val="24"/>
                <w:highlight w:val="none"/>
                <w:lang w:bidi="ar"/>
              </w:rPr>
            </w:pPr>
            <w:r>
              <w:rPr>
                <w:rFonts w:hint="eastAsia" w:ascii="宋体" w:hAnsi="宋体" w:eastAsia="宋体" w:cs="宋体"/>
                <w:b/>
                <w:color w:val="auto"/>
                <w:sz w:val="24"/>
                <w:highlight w:val="none"/>
              </w:rPr>
              <w:t xml:space="preserve">其中含进口代理费用：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元</w:t>
            </w:r>
            <w:r>
              <w:rPr>
                <w:rFonts w:hint="eastAsia" w:ascii="宋体" w:hAnsi="宋体" w:eastAsia="宋体" w:cs="宋体"/>
                <w:bCs/>
                <w:color w:val="auto"/>
                <w:sz w:val="24"/>
                <w:highlight w:val="none"/>
                <w:shd w:val="clear" w:color="FFFFFF" w:fill="D9D9D9"/>
              </w:rPr>
              <w:t>（非进口则删除此行）</w:t>
            </w:r>
          </w:p>
        </w:tc>
      </w:tr>
    </w:tbl>
    <w:p w14:paraId="7EFAA0E9">
      <w:pPr>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14:paraId="7EFAA0E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1.所投产品为进口免税设备的必须填写“进口代理费”。</w:t>
      </w:r>
    </w:p>
    <w:p w14:paraId="7EFAA0E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2.此表应按项目的明细情况列项填报, 在填写时，如不适合本项目的实际情况，可在确保投标明细内容完整的情况下，根据上表格式自行划表填写报价金额最多可保留小数点后2位。</w:t>
      </w:r>
    </w:p>
    <w:p w14:paraId="7EFAA0E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要求：项目费用包括项目实施所需的货款、维护服务费、人工费、运输费、安装调试费、税费及其他一切费用。凡需用专用耗材的专用设备类采购项目，应按招标文件规定的耗材量或按耗材的常规试用量提供报价。</w:t>
      </w:r>
    </w:p>
    <w:p w14:paraId="7EFAA0ED">
      <w:pPr>
        <w:snapToGrid w:val="0"/>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EFAA0EE">
      <w:pPr>
        <w:snapToGrid w:val="0"/>
        <w:spacing w:line="360" w:lineRule="auto"/>
        <w:rPr>
          <w:rFonts w:hint="eastAsia" w:ascii="宋体" w:hAnsi="宋体" w:eastAsia="宋体" w:cs="宋体"/>
          <w:color w:val="auto"/>
          <w:sz w:val="24"/>
          <w:highlight w:val="none"/>
          <w:lang w:bidi="ar"/>
        </w:rPr>
      </w:pPr>
    </w:p>
    <w:p w14:paraId="7EFAA0EF">
      <w:pPr>
        <w:snapToGrid w:val="0"/>
        <w:spacing w:line="360" w:lineRule="auto"/>
        <w:ind w:firstLine="2640" w:firstLineChars="1100"/>
        <w:jc w:val="righ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bidi="ar"/>
        </w:rPr>
        <w:t>投标人全称（电子签章/公章）：___________________</w:t>
      </w:r>
    </w:p>
    <w:p w14:paraId="7EFAA0F0">
      <w:pPr>
        <w:snapToGrid w:val="0"/>
        <w:spacing w:line="360" w:lineRule="auto"/>
        <w:ind w:firstLine="48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法定代表人或其授权代表（签字）：___________                      </w:t>
      </w:r>
    </w:p>
    <w:p w14:paraId="7EFAA0F1">
      <w:pPr>
        <w:ind w:firstLine="6480" w:firstLineChars="27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_____年___月___日</w:t>
      </w:r>
    </w:p>
    <w:p w14:paraId="7EFAA0F2">
      <w:pPr>
        <w:ind w:firstLine="482"/>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br w:type="page"/>
      </w:r>
    </w:p>
    <w:p w14:paraId="7EFAA0F3">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附件：货物原产地证明（国内产品需提供）</w:t>
      </w:r>
    </w:p>
    <w:p w14:paraId="7EFAA0F4">
      <w:pPr>
        <w:jc w:val="left"/>
        <w:rPr>
          <w:rFonts w:hint="eastAsia" w:ascii="宋体" w:hAnsi="宋体" w:eastAsia="宋体" w:cs="宋体"/>
          <w:b/>
          <w:color w:val="auto"/>
          <w:sz w:val="24"/>
          <w:highlight w:val="none"/>
        </w:rPr>
      </w:pPr>
    </w:p>
    <w:p w14:paraId="7EFAA0F5">
      <w:pPr>
        <w:jc w:val="center"/>
        <w:rPr>
          <w:rFonts w:hint="eastAsia" w:ascii="宋体" w:hAnsi="宋体" w:eastAsia="宋体" w:cs="宋体"/>
          <w:b/>
          <w:color w:val="auto"/>
          <w:sz w:val="36"/>
          <w:szCs w:val="36"/>
          <w:highlight w:val="none"/>
        </w:rPr>
      </w:pPr>
    </w:p>
    <w:p w14:paraId="7EFAA0F6">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36"/>
          <w:szCs w:val="36"/>
          <w:highlight w:val="none"/>
        </w:rPr>
        <w:t>货物原产地证明</w:t>
      </w:r>
    </w:p>
    <w:p w14:paraId="7EFAA0F7">
      <w:pPr>
        <w:jc w:val="center"/>
        <w:rPr>
          <w:rFonts w:hint="eastAsia" w:ascii="宋体" w:hAnsi="宋体" w:eastAsia="宋体" w:cs="宋体"/>
          <w:color w:val="auto"/>
          <w:sz w:val="24"/>
          <w:highlight w:val="none"/>
        </w:rPr>
      </w:pPr>
    </w:p>
    <w:p w14:paraId="7EFAA0F8">
      <w:pPr>
        <w:rPr>
          <w:rFonts w:hint="eastAsia" w:ascii="宋体" w:hAnsi="宋体" w:eastAsia="宋体" w:cs="宋体"/>
          <w:color w:val="auto"/>
          <w:sz w:val="32"/>
          <w:szCs w:val="32"/>
          <w:highlight w:val="none"/>
        </w:rPr>
      </w:pPr>
    </w:p>
    <w:p w14:paraId="7EFAA0F9">
      <w:pPr>
        <w:spacing w:line="46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兹证明“XXXXXXXX”品牌设备为“XXXXXXXXXX公司”自主开发完成，该设备硬件均产自中国，我公司保证产品的质量，同时本次投标产品“XXXXXX”由“XXXXXXXXXX公司”提供。</w:t>
      </w:r>
    </w:p>
    <w:p w14:paraId="7EFAA0FA">
      <w:pPr>
        <w:spacing w:line="460" w:lineRule="exact"/>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特此证明。</w:t>
      </w:r>
    </w:p>
    <w:p w14:paraId="7EFAA0FB">
      <w:pPr>
        <w:ind w:firstLine="435"/>
        <w:rPr>
          <w:rFonts w:hint="eastAsia" w:ascii="宋体" w:hAnsi="宋体" w:eastAsia="宋体" w:cs="宋体"/>
          <w:color w:val="auto"/>
          <w:highlight w:val="none"/>
        </w:rPr>
      </w:pPr>
    </w:p>
    <w:p w14:paraId="7EFAA0FC">
      <w:pPr>
        <w:ind w:firstLine="435"/>
        <w:rPr>
          <w:rFonts w:hint="eastAsia" w:ascii="宋体" w:hAnsi="宋体" w:eastAsia="宋体" w:cs="宋体"/>
          <w:color w:val="auto"/>
          <w:highlight w:val="none"/>
        </w:rPr>
      </w:pPr>
    </w:p>
    <w:p w14:paraId="7EFAA0FD">
      <w:pPr>
        <w:ind w:firstLine="435"/>
        <w:rPr>
          <w:rFonts w:hint="eastAsia" w:ascii="宋体" w:hAnsi="宋体" w:eastAsia="宋体" w:cs="宋体"/>
          <w:color w:val="auto"/>
          <w:highlight w:val="none"/>
        </w:rPr>
      </w:pPr>
    </w:p>
    <w:p w14:paraId="7EFAA0FE">
      <w:pPr>
        <w:spacing w:line="460" w:lineRule="exact"/>
        <w:ind w:firstLine="612" w:firstLineChars="25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投标人全称（电子签章/公章）：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EFAA0FF">
      <w:pPr>
        <w:spacing w:line="460" w:lineRule="exact"/>
        <w:ind w:firstLine="612" w:firstLineChars="25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EFAA10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EFAA101">
      <w:pPr>
        <w:pStyle w:val="25"/>
        <w:snapToGrid w:val="0"/>
        <w:spacing w:beforeLines="0" w:afterLines="0"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附件：2023-2025年进口代理服务代理费率明细表</w:t>
      </w:r>
    </w:p>
    <w:p w14:paraId="7EFAA10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2023-2025年进口代理服务代理费率明细表</w:t>
      </w:r>
    </w:p>
    <w:p w14:paraId="7EFAA103">
      <w:pPr>
        <w:jc w:val="center"/>
        <w:rPr>
          <w:rFonts w:hint="eastAsia" w:ascii="宋体" w:hAnsi="宋体" w:eastAsia="宋体" w:cs="宋体"/>
          <w:b/>
          <w:color w:val="auto"/>
          <w:sz w:val="36"/>
          <w:szCs w:val="36"/>
          <w:highlight w:val="none"/>
        </w:rPr>
      </w:pPr>
    </w:p>
    <w:p w14:paraId="7EFAA104">
      <w:pPr>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一、代理费</w:t>
      </w:r>
    </w:p>
    <w:p w14:paraId="7EFAA105">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1.进口代理费按下表支付，其中包含所有相关费用（银行手续费、海关监管费、保险费、报关费、审批费、仓储费、国内运费、装卸费、法定商检费、换单费、滞报金等）。</w:t>
      </w:r>
    </w:p>
    <w:p w14:paraId="7EFAA106">
      <w:pPr>
        <w:spacing w:line="400" w:lineRule="exact"/>
        <w:ind w:firstLine="360" w:firstLineChars="150"/>
        <w:rPr>
          <w:rFonts w:hint="eastAsia" w:ascii="宋体" w:hAnsi="宋体" w:eastAsia="宋体" w:cs="宋体"/>
          <w:color w:val="auto"/>
          <w:sz w:val="24"/>
          <w:highlight w:val="none"/>
        </w:rPr>
      </w:pPr>
    </w:p>
    <w:tbl>
      <w:tblPr>
        <w:tblStyle w:val="3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7EFA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7EFAA10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代理金额(单票)</w:t>
            </w:r>
          </w:p>
        </w:tc>
        <w:tc>
          <w:tcPr>
            <w:tcW w:w="3660" w:type="dxa"/>
            <w:tcBorders>
              <w:bottom w:val="single" w:color="auto" w:sz="4" w:space="0"/>
            </w:tcBorders>
            <w:vAlign w:val="center"/>
          </w:tcPr>
          <w:p w14:paraId="7EFAA10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代理费%</w:t>
            </w:r>
          </w:p>
          <w:p w14:paraId="7EFAA10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（含所有费用）</w:t>
            </w:r>
          </w:p>
        </w:tc>
      </w:tr>
      <w:tr w14:paraId="7EFA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0—20万RMB（含20万）</w:t>
            </w:r>
          </w:p>
        </w:tc>
        <w:tc>
          <w:tcPr>
            <w:tcW w:w="3660" w:type="dxa"/>
            <w:vAlign w:val="center"/>
          </w:tcPr>
          <w:p w14:paraId="7EFAA1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r>
      <w:tr w14:paraId="7EFA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20—50万RMB（含50万）</w:t>
            </w:r>
          </w:p>
        </w:tc>
        <w:tc>
          <w:tcPr>
            <w:tcW w:w="3660" w:type="dxa"/>
            <w:vAlign w:val="center"/>
          </w:tcPr>
          <w:p w14:paraId="7EFAA1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r>
      <w:tr w14:paraId="7EF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50—100万RMB（含100万）</w:t>
            </w:r>
          </w:p>
        </w:tc>
        <w:tc>
          <w:tcPr>
            <w:tcW w:w="3660" w:type="dxa"/>
            <w:vAlign w:val="center"/>
          </w:tcPr>
          <w:p w14:paraId="7EFAA1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r>
      <w:tr w14:paraId="7EFA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100—200万RMB（含200万）</w:t>
            </w:r>
          </w:p>
        </w:tc>
        <w:tc>
          <w:tcPr>
            <w:tcW w:w="3660" w:type="dxa"/>
            <w:vAlign w:val="center"/>
          </w:tcPr>
          <w:p w14:paraId="7EFAA1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r>
      <w:tr w14:paraId="7EF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200万—300万RMB（含300万）</w:t>
            </w:r>
          </w:p>
        </w:tc>
        <w:tc>
          <w:tcPr>
            <w:tcW w:w="3660" w:type="dxa"/>
            <w:vAlign w:val="center"/>
          </w:tcPr>
          <w:p w14:paraId="7EFAA11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r>
      <w:tr w14:paraId="7EFA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EFAA1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300万以上RMB</w:t>
            </w:r>
          </w:p>
        </w:tc>
        <w:tc>
          <w:tcPr>
            <w:tcW w:w="3660" w:type="dxa"/>
            <w:vAlign w:val="center"/>
          </w:tcPr>
          <w:p w14:paraId="7EFAA1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7EFAA11D">
      <w:pPr>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2.除货款（含不能免税设备的税款）及进口代理手续费外，采购人不再另付相关的其它费用。</w:t>
      </w:r>
    </w:p>
    <w:p w14:paraId="7EFAA11E">
      <w:pPr>
        <w:spacing w:line="460" w:lineRule="exact"/>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二、联系方式</w:t>
      </w:r>
    </w:p>
    <w:p w14:paraId="7EFAA11F">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代理公司：浙江省科学器材进出口有限责任公司</w:t>
      </w:r>
    </w:p>
    <w:p w14:paraId="7EFAA12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联系人：金凯</w:t>
      </w:r>
    </w:p>
    <w:p w14:paraId="7EFAA12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联系电话：13588212218</w:t>
      </w:r>
    </w:p>
    <w:p w14:paraId="7EFAA12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EFAA123">
      <w:pPr>
        <w:snapToGrid w:val="0"/>
        <w:spacing w:line="400" w:lineRule="exact"/>
        <w:jc w:val="center"/>
        <w:outlineLvl w:val="2"/>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三、投标人认为有必要提供的其他资料。</w:t>
      </w:r>
    </w:p>
    <w:p w14:paraId="7EFAA124">
      <w:pPr>
        <w:widowControl/>
        <w:shd w:val="clear" w:color="auto" w:fill="FFFFFF"/>
        <w:ind w:firstLine="640"/>
        <w:jc w:val="center"/>
        <w:rPr>
          <w:rFonts w:hint="eastAsia" w:ascii="宋体" w:hAnsi="宋体" w:eastAsia="宋体" w:cs="宋体"/>
          <w:b/>
          <w:color w:val="auto"/>
          <w:sz w:val="32"/>
          <w:szCs w:val="32"/>
          <w:highlight w:val="none"/>
          <w:shd w:val="clear" w:color="auto" w:fill="FFFFFF"/>
          <w:lang w:bidi="ar"/>
        </w:rPr>
      </w:pPr>
    </w:p>
    <w:p w14:paraId="7EFAA125">
      <w:pPr>
        <w:widowControl/>
        <w:shd w:val="clear" w:color="auto" w:fill="FFFFFF"/>
        <w:ind w:firstLine="358"/>
        <w:jc w:val="center"/>
        <w:rPr>
          <w:rFonts w:hint="eastAsia" w:ascii="宋体" w:hAnsi="宋体" w:eastAsia="宋体" w:cs="宋体"/>
          <w:b/>
          <w:color w:val="auto"/>
          <w:sz w:val="32"/>
          <w:szCs w:val="32"/>
          <w:highlight w:val="none"/>
          <w:shd w:val="clear" w:color="auto" w:fill="FFFFFF"/>
          <w:lang w:bidi="ar"/>
        </w:rPr>
      </w:pPr>
      <w:r>
        <w:rPr>
          <w:rFonts w:hint="eastAsia" w:ascii="宋体" w:hAnsi="宋体" w:eastAsia="宋体" w:cs="宋体"/>
          <w:b/>
          <w:color w:val="auto"/>
          <w:sz w:val="32"/>
          <w:szCs w:val="32"/>
          <w:highlight w:val="none"/>
          <w:shd w:val="clear" w:color="auto" w:fill="FFFFFF"/>
          <w:lang w:bidi="ar"/>
        </w:rPr>
        <w:t>中小企业声明函</w:t>
      </w:r>
    </w:p>
    <w:p w14:paraId="7EFAA126">
      <w:pPr>
        <w:pStyle w:val="35"/>
        <w:spacing w:line="360" w:lineRule="exact"/>
        <w:ind w:firstLine="560" w:firstLineChars="200"/>
        <w:rPr>
          <w:rFonts w:hint="eastAsia" w:ascii="宋体" w:hAnsi="宋体" w:eastAsia="宋体" w:cs="宋体"/>
          <w:color w:val="auto"/>
          <w:kern w:val="0"/>
          <w:sz w:val="28"/>
          <w:szCs w:val="28"/>
          <w:highlight w:val="none"/>
          <w:lang w:bidi="ar"/>
        </w:rPr>
      </w:pPr>
    </w:p>
    <w:p w14:paraId="7EFAA127">
      <w:pPr>
        <w:pStyle w:val="35"/>
        <w:spacing w:line="360" w:lineRule="auto"/>
        <w:ind w:firstLine="560" w:firstLineChars="200"/>
        <w:rPr>
          <w:rFonts w:hint="eastAsia" w:ascii="宋体" w:hAnsi="宋体" w:eastAsia="宋体" w:cs="宋体"/>
          <w:color w:val="auto"/>
          <w:kern w:val="0"/>
          <w:sz w:val="28"/>
          <w:szCs w:val="28"/>
          <w:highlight w:val="none"/>
          <w:lang w:eastAsia="zh-TW" w:bidi="ar"/>
        </w:rPr>
      </w:pPr>
      <w:r>
        <w:rPr>
          <w:rFonts w:hint="eastAsia" w:ascii="宋体" w:hAnsi="宋体" w:eastAsia="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eastAsia="宋体" w:cs="宋体"/>
          <w:b/>
          <w:bCs/>
          <w:color w:val="auto"/>
          <w:kern w:val="0"/>
          <w:sz w:val="28"/>
          <w:szCs w:val="28"/>
          <w:highlight w:val="none"/>
          <w:u w:val="single"/>
          <w:lang w:bidi="ar"/>
        </w:rPr>
        <w:t>浙江师范大学高效液相色谱仪采购项目（项目编号：WQ2024383-HW287）</w:t>
      </w:r>
      <w:r>
        <w:rPr>
          <w:rFonts w:hint="eastAsia" w:ascii="宋体" w:hAnsi="宋体" w:eastAsia="宋体" w:cs="宋体"/>
          <w:color w:val="auto"/>
          <w:kern w:val="0"/>
          <w:sz w:val="28"/>
          <w:szCs w:val="28"/>
          <w:highlight w:val="none"/>
          <w:lang w:bidi="ar"/>
        </w:rPr>
        <w:t>采购活动，提供的货物全部由符合政策要求的中小企业制造</w:t>
      </w:r>
      <w:r>
        <w:rPr>
          <w:rFonts w:hint="eastAsia" w:ascii="宋体" w:hAnsi="宋体" w:eastAsia="宋体" w:cs="宋体"/>
          <w:color w:val="auto"/>
          <w:sz w:val="28"/>
          <w:szCs w:val="28"/>
          <w:highlight w:val="none"/>
          <w:lang w:bidi="ar"/>
        </w:rPr>
        <w:t>。</w:t>
      </w:r>
      <w:r>
        <w:rPr>
          <w:rFonts w:hint="eastAsia" w:ascii="宋体" w:hAnsi="宋体" w:eastAsia="宋体" w:cs="宋体"/>
          <w:color w:val="auto"/>
          <w:sz w:val="28"/>
          <w:szCs w:val="28"/>
          <w:highlight w:val="none"/>
          <w:lang w:eastAsia="zh-TW" w:bidi="ar"/>
        </w:rPr>
        <w:t>相关企业的具体情况如下：</w:t>
      </w:r>
    </w:p>
    <w:tbl>
      <w:tblPr>
        <w:tblStyle w:val="38"/>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1897"/>
        <w:gridCol w:w="697"/>
        <w:gridCol w:w="802"/>
        <w:gridCol w:w="1186"/>
        <w:gridCol w:w="1202"/>
        <w:gridCol w:w="1215"/>
        <w:gridCol w:w="1440"/>
      </w:tblGrid>
      <w:tr w14:paraId="7EFA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jc w:val="center"/>
        </w:trPr>
        <w:tc>
          <w:tcPr>
            <w:tcW w:w="897" w:type="dxa"/>
            <w:vMerge w:val="restart"/>
            <w:vAlign w:val="center"/>
          </w:tcPr>
          <w:p w14:paraId="7EFAA128">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897" w:type="dxa"/>
            <w:vMerge w:val="restart"/>
            <w:vAlign w:val="center"/>
          </w:tcPr>
          <w:p w14:paraId="7EFAA129">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产品名称</w:t>
            </w:r>
          </w:p>
        </w:tc>
        <w:tc>
          <w:tcPr>
            <w:tcW w:w="697" w:type="dxa"/>
            <w:vMerge w:val="restart"/>
            <w:vAlign w:val="center"/>
          </w:tcPr>
          <w:p w14:paraId="7EFAA12A">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制造商名称</w:t>
            </w:r>
          </w:p>
        </w:tc>
        <w:tc>
          <w:tcPr>
            <w:tcW w:w="5845" w:type="dxa"/>
            <w:gridSpan w:val="5"/>
            <w:tcBorders>
              <w:bottom w:val="single" w:color="auto" w:sz="4" w:space="0"/>
            </w:tcBorders>
            <w:vAlign w:val="center"/>
          </w:tcPr>
          <w:p w14:paraId="7EFAA12B">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制造商其他情况</w:t>
            </w:r>
          </w:p>
        </w:tc>
      </w:tr>
      <w:tr w14:paraId="7EFAA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897" w:type="dxa"/>
            <w:vMerge w:val="continue"/>
            <w:vAlign w:val="center"/>
          </w:tcPr>
          <w:p w14:paraId="7EFAA12D">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1897" w:type="dxa"/>
            <w:vMerge w:val="continue"/>
            <w:vAlign w:val="center"/>
          </w:tcPr>
          <w:p w14:paraId="7EFAA12E">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697" w:type="dxa"/>
            <w:vMerge w:val="continue"/>
            <w:vAlign w:val="center"/>
          </w:tcPr>
          <w:p w14:paraId="7EFAA12F">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802" w:type="dxa"/>
            <w:tcBorders>
              <w:top w:val="single" w:color="auto" w:sz="4" w:space="0"/>
            </w:tcBorders>
            <w:vAlign w:val="center"/>
          </w:tcPr>
          <w:p w14:paraId="7EFAA13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c>
          <w:tcPr>
            <w:tcW w:w="1186" w:type="dxa"/>
            <w:tcBorders>
              <w:top w:val="single" w:color="auto" w:sz="4" w:space="0"/>
            </w:tcBorders>
            <w:vAlign w:val="center"/>
          </w:tcPr>
          <w:p w14:paraId="7EFAA13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从业人员数量（人）</w:t>
            </w:r>
          </w:p>
        </w:tc>
        <w:tc>
          <w:tcPr>
            <w:tcW w:w="1202" w:type="dxa"/>
            <w:tcBorders>
              <w:top w:val="single" w:color="auto" w:sz="4" w:space="0"/>
            </w:tcBorders>
            <w:vAlign w:val="center"/>
          </w:tcPr>
          <w:p w14:paraId="7EFAA13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营业收入（万元）</w:t>
            </w:r>
          </w:p>
        </w:tc>
        <w:tc>
          <w:tcPr>
            <w:tcW w:w="1215" w:type="dxa"/>
            <w:tcBorders>
              <w:top w:val="single" w:color="auto" w:sz="4" w:space="0"/>
            </w:tcBorders>
            <w:vAlign w:val="center"/>
          </w:tcPr>
          <w:p w14:paraId="7EFAA13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资产总额（万元）</w:t>
            </w:r>
          </w:p>
        </w:tc>
        <w:tc>
          <w:tcPr>
            <w:tcW w:w="1440" w:type="dxa"/>
            <w:tcBorders>
              <w:top w:val="single" w:color="auto" w:sz="4" w:space="0"/>
            </w:tcBorders>
            <w:vAlign w:val="center"/>
          </w:tcPr>
          <w:p w14:paraId="7EFAA13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属于（中型/小型/微型）企业</w:t>
            </w:r>
          </w:p>
        </w:tc>
      </w:tr>
      <w:tr w14:paraId="7EFA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97" w:type="dxa"/>
            <w:vAlign w:val="center"/>
          </w:tcPr>
          <w:p w14:paraId="7EFAA136">
            <w:pPr>
              <w:widowControl/>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1897" w:type="dxa"/>
            <w:vAlign w:val="center"/>
          </w:tcPr>
          <w:p w14:paraId="7EFAA137">
            <w:pPr>
              <w:widowControl/>
              <w:spacing w:line="400" w:lineRule="exact"/>
              <w:jc w:val="center"/>
              <w:textAlignment w:val="bottom"/>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高效液相色谱仪</w:t>
            </w:r>
          </w:p>
        </w:tc>
        <w:tc>
          <w:tcPr>
            <w:tcW w:w="697" w:type="dxa"/>
            <w:vAlign w:val="center"/>
          </w:tcPr>
          <w:p w14:paraId="7EFAA138">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802" w:type="dxa"/>
            <w:vAlign w:val="center"/>
          </w:tcPr>
          <w:p w14:paraId="7EFAA139">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w:t>
            </w:r>
          </w:p>
        </w:tc>
        <w:tc>
          <w:tcPr>
            <w:tcW w:w="1186" w:type="dxa"/>
            <w:vAlign w:val="center"/>
          </w:tcPr>
          <w:p w14:paraId="7EFAA13A">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1202" w:type="dxa"/>
            <w:vAlign w:val="center"/>
          </w:tcPr>
          <w:p w14:paraId="7EFAA13B">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1215" w:type="dxa"/>
            <w:vAlign w:val="center"/>
          </w:tcPr>
          <w:p w14:paraId="7EFAA13C">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c>
          <w:tcPr>
            <w:tcW w:w="1440" w:type="dxa"/>
            <w:vAlign w:val="center"/>
          </w:tcPr>
          <w:p w14:paraId="7EFAA13D">
            <w:pPr>
              <w:pStyle w:val="124"/>
              <w:tabs>
                <w:tab w:val="left" w:pos="1193"/>
                <w:tab w:val="left" w:pos="6974"/>
              </w:tabs>
              <w:spacing w:line="360" w:lineRule="exact"/>
              <w:ind w:firstLine="0"/>
              <w:jc w:val="center"/>
              <w:rPr>
                <w:rFonts w:hint="eastAsia" w:ascii="宋体" w:hAnsi="宋体" w:eastAsia="宋体" w:cs="宋体"/>
                <w:color w:val="auto"/>
                <w:sz w:val="24"/>
                <w:szCs w:val="24"/>
                <w:highlight w:val="none"/>
                <w:lang w:eastAsia="zh-CN"/>
              </w:rPr>
            </w:pPr>
          </w:p>
        </w:tc>
      </w:tr>
    </w:tbl>
    <w:p w14:paraId="7EFAA13F">
      <w:pPr>
        <w:pStyle w:val="35"/>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以上企业，不属于大企业的分支机构，不存在控股股东为大企业的情形，也不存在与大企业的负责人为同一人的情形。</w:t>
      </w:r>
    </w:p>
    <w:p w14:paraId="7EFAA140">
      <w:pPr>
        <w:pStyle w:val="35"/>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本企业对上述声明内容的真实性负责。如有虚假，将依法承担相应责任。</w:t>
      </w:r>
    </w:p>
    <w:p w14:paraId="7EFAA141">
      <w:pPr>
        <w:wordWrap w:val="0"/>
        <w:spacing w:line="360" w:lineRule="exact"/>
        <w:ind w:firstLine="560" w:firstLineChars="200"/>
        <w:jc w:val="right"/>
        <w:rPr>
          <w:rFonts w:hint="eastAsia" w:ascii="宋体" w:hAnsi="宋体" w:eastAsia="宋体" w:cs="宋体"/>
          <w:color w:val="auto"/>
          <w:sz w:val="28"/>
          <w:szCs w:val="28"/>
          <w:highlight w:val="none"/>
        </w:rPr>
      </w:pPr>
    </w:p>
    <w:p w14:paraId="7EFAA142">
      <w:pPr>
        <w:wordWrap w:val="0"/>
        <w:spacing w:line="360" w:lineRule="exact"/>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投标人全称（电子签章/公章）：         </w:t>
      </w:r>
    </w:p>
    <w:p w14:paraId="7EFAA143">
      <w:pPr>
        <w:pStyle w:val="35"/>
        <w:widowControl/>
        <w:spacing w:line="360" w:lineRule="exact"/>
        <w:ind w:firstLine="5040" w:firstLineChars="1800"/>
        <w:jc w:val="right"/>
        <w:rPr>
          <w:rFonts w:hint="eastAsia" w:ascii="宋体" w:hAnsi="宋体" w:eastAsia="宋体" w:cs="宋体"/>
          <w:color w:val="auto"/>
          <w:sz w:val="28"/>
          <w:szCs w:val="28"/>
          <w:highlight w:val="none"/>
          <w:lang w:val="zh-TW" w:bidi="zh-TW"/>
        </w:rPr>
      </w:pPr>
      <w:r>
        <w:rPr>
          <w:rFonts w:hint="eastAsia" w:ascii="宋体" w:hAnsi="宋体" w:eastAsia="宋体" w:cs="宋体"/>
          <w:color w:val="auto"/>
          <w:kern w:val="0"/>
          <w:sz w:val="28"/>
          <w:szCs w:val="28"/>
          <w:highlight w:val="none"/>
          <w:lang w:bidi="ar"/>
        </w:rPr>
        <w:t xml:space="preserve">              </w:t>
      </w:r>
      <w:r>
        <w:rPr>
          <w:rFonts w:hint="eastAsia" w:ascii="宋体" w:hAnsi="宋体" w:eastAsia="宋体" w:cs="宋体"/>
          <w:color w:val="auto"/>
          <w:sz w:val="28"/>
          <w:szCs w:val="28"/>
          <w:highlight w:val="none"/>
          <w:lang w:val="zh-TW" w:bidi="zh-TW"/>
        </w:rPr>
        <w:t>年</w:t>
      </w:r>
      <w:r>
        <w:rPr>
          <w:rFonts w:hint="eastAsia" w:ascii="宋体" w:hAnsi="宋体" w:eastAsia="宋体" w:cs="宋体"/>
          <w:color w:val="auto"/>
          <w:sz w:val="28"/>
          <w:szCs w:val="28"/>
          <w:highlight w:val="none"/>
          <w:lang w:bidi="zh-TW"/>
        </w:rPr>
        <w:t xml:space="preserve">  </w:t>
      </w:r>
      <w:r>
        <w:rPr>
          <w:rFonts w:hint="eastAsia" w:ascii="宋体" w:hAnsi="宋体" w:eastAsia="宋体" w:cs="宋体"/>
          <w:color w:val="auto"/>
          <w:sz w:val="28"/>
          <w:szCs w:val="28"/>
          <w:highlight w:val="none"/>
          <w:lang w:val="zh-TW" w:bidi="zh-TW"/>
        </w:rPr>
        <w:t>月</w:t>
      </w:r>
      <w:r>
        <w:rPr>
          <w:rFonts w:hint="eastAsia" w:ascii="宋体" w:hAnsi="宋体" w:eastAsia="宋体" w:cs="宋体"/>
          <w:color w:val="auto"/>
          <w:sz w:val="28"/>
          <w:szCs w:val="28"/>
          <w:highlight w:val="none"/>
          <w:lang w:bidi="zh-TW"/>
        </w:rPr>
        <w:t xml:space="preserve">  </w:t>
      </w:r>
      <w:r>
        <w:rPr>
          <w:rFonts w:hint="eastAsia" w:ascii="宋体" w:hAnsi="宋体" w:eastAsia="宋体" w:cs="宋体"/>
          <w:color w:val="auto"/>
          <w:sz w:val="28"/>
          <w:szCs w:val="28"/>
          <w:highlight w:val="none"/>
          <w:lang w:val="zh-TW" w:bidi="zh-TW"/>
        </w:rPr>
        <w:t>日</w:t>
      </w:r>
    </w:p>
    <w:p w14:paraId="7EFAA144">
      <w:pPr>
        <w:pStyle w:val="35"/>
        <w:spacing w:line="360" w:lineRule="auto"/>
        <w:ind w:firstLine="440" w:firstLineChars="200"/>
        <w:rPr>
          <w:rFonts w:hint="eastAsia" w:ascii="宋体" w:hAnsi="宋体" w:eastAsia="宋体" w:cs="宋体"/>
          <w:color w:val="auto"/>
          <w:sz w:val="22"/>
          <w:szCs w:val="22"/>
          <w:highlight w:val="none"/>
          <w:lang w:val="zh-TW" w:eastAsia="zh-TW" w:bidi="zh-TW"/>
        </w:rPr>
      </w:pPr>
    </w:p>
    <w:p w14:paraId="7EFAA145">
      <w:pPr>
        <w:pStyle w:val="35"/>
        <w:spacing w:line="360" w:lineRule="auto"/>
        <w:ind w:firstLine="440" w:firstLineChars="200"/>
        <w:rPr>
          <w:rFonts w:hint="eastAsia" w:ascii="宋体" w:hAnsi="宋体" w:eastAsia="宋体" w:cs="宋体"/>
          <w:color w:val="auto"/>
          <w:sz w:val="22"/>
          <w:szCs w:val="22"/>
          <w:highlight w:val="none"/>
          <w:lang w:val="zh-TW" w:bidi="zh-TW"/>
        </w:rPr>
      </w:pPr>
      <w:r>
        <w:rPr>
          <w:rFonts w:hint="eastAsia" w:ascii="宋体" w:hAnsi="宋体" w:eastAsia="宋体" w:cs="宋体"/>
          <w:color w:val="auto"/>
          <w:sz w:val="22"/>
          <w:szCs w:val="22"/>
          <w:highlight w:val="none"/>
          <w:lang w:val="zh-TW" w:eastAsia="zh-TW" w:bidi="zh-TW"/>
        </w:rPr>
        <w:t>填写要求：① “采购文件中明确的所属行业”依据</w:t>
      </w:r>
      <w:r>
        <w:rPr>
          <w:rFonts w:hint="eastAsia" w:ascii="宋体" w:hAnsi="宋体" w:eastAsia="宋体" w:cs="宋体"/>
          <w:color w:val="auto"/>
          <w:sz w:val="22"/>
          <w:szCs w:val="22"/>
          <w:highlight w:val="none"/>
          <w:lang w:val="zh-TW" w:bidi="zh-TW"/>
        </w:rPr>
        <w:t>采购</w:t>
      </w:r>
      <w:r>
        <w:rPr>
          <w:rFonts w:hint="eastAsia" w:ascii="宋体" w:hAnsi="宋体" w:eastAsia="宋体" w:cs="宋体"/>
          <w:color w:val="auto"/>
          <w:sz w:val="22"/>
          <w:szCs w:val="22"/>
          <w:highlight w:val="none"/>
          <w:lang w:val="zh-TW" w:eastAsia="zh-TW" w:bidi="zh-TW"/>
        </w:rPr>
        <w:t>文件</w:t>
      </w:r>
      <w:r>
        <w:rPr>
          <w:rFonts w:hint="eastAsia" w:ascii="宋体" w:hAnsi="宋体" w:eastAsia="宋体" w:cs="宋体"/>
          <w:color w:val="auto"/>
          <w:sz w:val="22"/>
          <w:szCs w:val="22"/>
          <w:highlight w:val="none"/>
          <w:lang w:val="zh-TW" w:bidi="zh-TW"/>
        </w:rPr>
        <w:t>资格要求中</w:t>
      </w:r>
      <w:r>
        <w:rPr>
          <w:rFonts w:hint="eastAsia" w:ascii="宋体" w:hAnsi="宋体" w:eastAsia="宋体" w:cs="宋体"/>
          <w:color w:val="auto"/>
          <w:sz w:val="22"/>
          <w:szCs w:val="22"/>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eastAsia="宋体" w:cs="宋体"/>
          <w:color w:val="auto"/>
          <w:sz w:val="22"/>
          <w:szCs w:val="22"/>
          <w:highlight w:val="none"/>
          <w:lang w:val="zh-TW" w:bidi="zh-TW"/>
        </w:rPr>
        <w:t>）</w:t>
      </w:r>
      <w:r>
        <w:rPr>
          <w:rFonts w:hint="eastAsia" w:ascii="宋体" w:hAnsi="宋体" w:eastAsia="宋体" w:cs="宋体"/>
          <w:color w:val="auto"/>
          <w:sz w:val="22"/>
          <w:szCs w:val="22"/>
          <w:highlight w:val="none"/>
          <w:lang w:val="zh-TW" w:eastAsia="zh-TW" w:bidi="zh-TW"/>
        </w:rPr>
        <w:t>确定；④</w:t>
      </w:r>
      <w:r>
        <w:rPr>
          <w:rFonts w:hint="eastAsia" w:ascii="宋体" w:hAnsi="宋体" w:eastAsia="宋体" w:cs="宋体"/>
          <w:color w:val="auto"/>
          <w:sz w:val="22"/>
          <w:szCs w:val="22"/>
          <w:highlight w:val="none"/>
          <w:lang w:val="zh-TW" w:bidi="zh-TW"/>
        </w:rPr>
        <w:t>供应商</w:t>
      </w:r>
      <w:r>
        <w:rPr>
          <w:rFonts w:hint="eastAsia" w:ascii="宋体" w:hAnsi="宋体" w:eastAsia="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Pr>
          <w:rFonts w:hint="eastAsia" w:ascii="宋体" w:hAnsi="宋体" w:eastAsia="宋体" w:cs="宋体"/>
          <w:color w:val="auto"/>
          <w:sz w:val="22"/>
          <w:szCs w:val="22"/>
          <w:highlight w:val="none"/>
          <w:lang w:val="zh-TW" w:bidi="zh-TW"/>
        </w:rPr>
        <w:t>。</w:t>
      </w:r>
    </w:p>
    <w:p w14:paraId="7EFAA146">
      <w:pPr>
        <w:pStyle w:val="35"/>
        <w:spacing w:line="360" w:lineRule="auto"/>
        <w:ind w:firstLine="440" w:firstLineChars="200"/>
        <w:rPr>
          <w:rFonts w:hint="eastAsia" w:ascii="宋体" w:hAnsi="宋体" w:eastAsia="宋体" w:cs="宋体"/>
          <w:color w:val="auto"/>
          <w:sz w:val="22"/>
          <w:szCs w:val="22"/>
          <w:highlight w:val="none"/>
          <w:lang w:val="zh-TW" w:eastAsia="zh-TW" w:bidi="zh-TW"/>
        </w:rPr>
      </w:pPr>
    </w:p>
    <w:p w14:paraId="7EFAA147">
      <w:pPr>
        <w:snapToGrid w:val="0"/>
        <w:spacing w:line="360" w:lineRule="auto"/>
        <w:ind w:firstLine="643" w:firstLineChars="200"/>
        <w:jc w:val="left"/>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br w:type="page"/>
      </w:r>
    </w:p>
    <w:p w14:paraId="7EFAA148">
      <w:pPr>
        <w:snapToGrid w:val="0"/>
        <w:spacing w:line="360" w:lineRule="auto"/>
        <w:ind w:firstLine="643" w:firstLineChars="2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残疾人福利性单位、监狱企业视为中小企业提供：</w:t>
      </w:r>
    </w:p>
    <w:p w14:paraId="7EFAA149">
      <w:pPr>
        <w:pStyle w:val="35"/>
        <w:ind w:firstLine="480" w:firstLineChars="200"/>
        <w:rPr>
          <w:rFonts w:hint="eastAsia" w:ascii="宋体" w:hAnsi="宋体" w:eastAsia="宋体" w:cs="宋体"/>
          <w:color w:val="auto"/>
          <w:highlight w:val="none"/>
        </w:rPr>
      </w:pPr>
    </w:p>
    <w:p w14:paraId="7EFAA14A">
      <w:pPr>
        <w:tabs>
          <w:tab w:val="center" w:pos="4706"/>
          <w:tab w:val="left" w:pos="5970"/>
        </w:tabs>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残疾人福利性单位声明函</w:t>
      </w:r>
    </w:p>
    <w:p w14:paraId="7EFAA14B">
      <w:pPr>
        <w:shd w:val="clear" w:color="auto" w:fill="FFFFFF"/>
        <w:spacing w:before="100" w:beforeAutospacing="1" w:after="100" w:afterAutospacing="1"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highlight w:val="none"/>
          <w:u w:val="single"/>
          <w:shd w:val="clear" w:color="auto" w:fill="FFFFFF"/>
          <w:lang w:bidi="ar"/>
        </w:rPr>
        <w:t xml:space="preserve">       </w:t>
      </w:r>
      <w:r>
        <w:rPr>
          <w:rFonts w:hint="eastAsia" w:ascii="宋体" w:hAnsi="宋体" w:eastAsia="宋体" w:cs="宋体"/>
          <w:color w:val="auto"/>
          <w:sz w:val="28"/>
          <w:szCs w:val="28"/>
          <w:highlight w:val="none"/>
          <w:shd w:val="clear" w:color="auto" w:fill="FFFFFF"/>
          <w:lang w:bidi="ar"/>
        </w:rPr>
        <w:t>单位的</w:t>
      </w:r>
      <w:r>
        <w:rPr>
          <w:rFonts w:hint="eastAsia" w:ascii="宋体" w:hAnsi="宋体" w:eastAsia="宋体" w:cs="宋体"/>
          <w:color w:val="auto"/>
          <w:sz w:val="28"/>
          <w:szCs w:val="28"/>
          <w:highlight w:val="none"/>
          <w:u w:val="single"/>
          <w:shd w:val="clear" w:color="auto" w:fill="FFFFFF"/>
          <w:lang w:bidi="ar"/>
        </w:rPr>
        <w:t xml:space="preserve">         </w:t>
      </w:r>
      <w:r>
        <w:rPr>
          <w:rFonts w:hint="eastAsia" w:ascii="宋体" w:hAnsi="宋体" w:eastAsia="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7EFAA14C">
      <w:pPr>
        <w:shd w:val="clear" w:color="auto" w:fill="FFFFFF"/>
        <w:spacing w:before="100" w:beforeAutospacing="1" w:after="100" w:afterAutospacing="1" w:line="360" w:lineRule="auto"/>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bidi="ar"/>
        </w:rPr>
        <w:t>本单位对上述声明的真实性负责。如有虚假，将依法承担相应责任。</w:t>
      </w:r>
    </w:p>
    <w:p w14:paraId="7EFAA14D">
      <w:pPr>
        <w:shd w:val="clear" w:color="auto" w:fill="FFFFFF"/>
        <w:spacing w:before="100" w:beforeAutospacing="1" w:after="100" w:afterAutospacing="1" w:line="360" w:lineRule="auto"/>
        <w:rPr>
          <w:rFonts w:hint="eastAsia" w:ascii="宋体" w:hAnsi="宋体" w:eastAsia="宋体" w:cs="宋体"/>
          <w:color w:val="auto"/>
          <w:sz w:val="28"/>
          <w:szCs w:val="28"/>
          <w:highlight w:val="none"/>
          <w:shd w:val="clear" w:color="auto" w:fill="FFFFFF"/>
        </w:rPr>
      </w:pPr>
    </w:p>
    <w:p w14:paraId="7EFAA14E">
      <w:pPr>
        <w:shd w:val="clear" w:color="auto" w:fill="FFFFFF"/>
        <w:spacing w:before="100" w:beforeAutospacing="1" w:after="100" w:afterAutospacing="1"/>
        <w:jc w:val="righ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bidi="ar"/>
        </w:rPr>
        <w:t>投标人全称（电子签章/公章）：</w:t>
      </w:r>
    </w:p>
    <w:p w14:paraId="7EFAA14F">
      <w:pPr>
        <w:pStyle w:val="35"/>
        <w:widowControl/>
        <w:spacing w:line="460" w:lineRule="exact"/>
        <w:ind w:firstLine="5040" w:firstLineChars="1800"/>
        <w:jc w:val="right"/>
        <w:rPr>
          <w:rFonts w:hint="eastAsia" w:ascii="宋体" w:hAnsi="宋体" w:eastAsia="宋体" w:cs="宋体"/>
          <w:color w:val="auto"/>
          <w:sz w:val="28"/>
          <w:szCs w:val="28"/>
          <w:highlight w:val="none"/>
          <w:lang w:val="zh-TW" w:bidi="zh-TW"/>
        </w:rPr>
      </w:pPr>
      <w:r>
        <w:rPr>
          <w:rFonts w:hint="eastAsia" w:ascii="宋体" w:hAnsi="宋体" w:eastAsia="宋体" w:cs="宋体"/>
          <w:color w:val="auto"/>
          <w:sz w:val="28"/>
          <w:szCs w:val="28"/>
          <w:highlight w:val="none"/>
          <w:lang w:val="zh-TW" w:bidi="zh-TW"/>
        </w:rPr>
        <w:t>年</w:t>
      </w:r>
      <w:r>
        <w:rPr>
          <w:rFonts w:hint="eastAsia" w:ascii="宋体" w:hAnsi="宋体" w:eastAsia="宋体" w:cs="宋体"/>
          <w:color w:val="auto"/>
          <w:sz w:val="28"/>
          <w:szCs w:val="28"/>
          <w:highlight w:val="none"/>
          <w:lang w:bidi="zh-TW"/>
        </w:rPr>
        <w:t xml:space="preserve">  </w:t>
      </w:r>
      <w:r>
        <w:rPr>
          <w:rFonts w:hint="eastAsia" w:ascii="宋体" w:hAnsi="宋体" w:eastAsia="宋体" w:cs="宋体"/>
          <w:color w:val="auto"/>
          <w:sz w:val="28"/>
          <w:szCs w:val="28"/>
          <w:highlight w:val="none"/>
          <w:lang w:val="zh-TW" w:bidi="zh-TW"/>
        </w:rPr>
        <w:t>月</w:t>
      </w:r>
      <w:r>
        <w:rPr>
          <w:rFonts w:hint="eastAsia" w:ascii="宋体" w:hAnsi="宋体" w:eastAsia="宋体" w:cs="宋体"/>
          <w:color w:val="auto"/>
          <w:sz w:val="28"/>
          <w:szCs w:val="28"/>
          <w:highlight w:val="none"/>
          <w:lang w:bidi="zh-TW"/>
        </w:rPr>
        <w:t xml:space="preserve">  </w:t>
      </w:r>
      <w:r>
        <w:rPr>
          <w:rFonts w:hint="eastAsia" w:ascii="宋体" w:hAnsi="宋体" w:eastAsia="宋体" w:cs="宋体"/>
          <w:color w:val="auto"/>
          <w:sz w:val="28"/>
          <w:szCs w:val="28"/>
          <w:highlight w:val="none"/>
          <w:lang w:val="zh-TW" w:bidi="zh-TW"/>
        </w:rPr>
        <w:t>日</w:t>
      </w:r>
    </w:p>
    <w:p w14:paraId="7EFAA150">
      <w:pPr>
        <w:shd w:val="clear" w:color="auto" w:fill="FFFFFF"/>
        <w:spacing w:before="100" w:beforeAutospacing="1" w:after="100" w:afterAutospacing="1" w:line="360" w:lineRule="auto"/>
        <w:rPr>
          <w:rFonts w:hint="eastAsia" w:ascii="宋体" w:hAnsi="宋体" w:eastAsia="宋体" w:cs="宋体"/>
          <w:color w:val="auto"/>
          <w:highlight w:val="none"/>
          <w:shd w:val="clear" w:color="auto" w:fill="FFFFFF"/>
        </w:rPr>
      </w:pPr>
    </w:p>
    <w:p w14:paraId="7EFAA151">
      <w:pPr>
        <w:tabs>
          <w:tab w:val="center" w:pos="4706"/>
          <w:tab w:val="left" w:pos="5970"/>
        </w:tabs>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监狱企业证明文件</w:t>
      </w:r>
    </w:p>
    <w:p w14:paraId="7EFAA152">
      <w:pPr>
        <w:pStyle w:val="35"/>
        <w:widowControl/>
        <w:adjustRightInd w:val="0"/>
        <w:snapToGrid w:val="0"/>
        <w:spacing w:line="390" w:lineRule="atLeast"/>
        <w:rPr>
          <w:rFonts w:hint="eastAsia" w:ascii="宋体" w:hAnsi="宋体" w:eastAsia="宋体" w:cs="宋体"/>
          <w:color w:val="auto"/>
          <w:sz w:val="28"/>
          <w:szCs w:val="28"/>
          <w:highlight w:val="none"/>
        </w:rPr>
      </w:pPr>
    </w:p>
    <w:p w14:paraId="7EFAA153">
      <w:pPr>
        <w:pStyle w:val="35"/>
        <w:widowControl/>
        <w:adjustRightInd w:val="0"/>
        <w:snapToGrid w:val="0"/>
        <w:spacing w:line="390" w:lineRule="atLeast"/>
        <w:ind w:firstLine="560" w:firstLineChars="200"/>
        <w:rPr>
          <w:rFonts w:hint="eastAsia" w:ascii="宋体" w:hAnsi="宋体" w:eastAsia="宋体" w:cs="宋体"/>
          <w:b/>
          <w:color w:val="auto"/>
          <w:sz w:val="28"/>
          <w:szCs w:val="28"/>
          <w:highlight w:val="none"/>
          <w:lang w:eastAsia="zh-TW"/>
        </w:rPr>
      </w:pPr>
      <w:r>
        <w:rPr>
          <w:rFonts w:hint="eastAsia" w:ascii="宋体" w:hAnsi="宋体" w:eastAsia="宋体" w:cs="宋体"/>
          <w:color w:val="auto"/>
          <w:sz w:val="28"/>
          <w:szCs w:val="28"/>
          <w:highlight w:val="none"/>
        </w:rPr>
        <w:t>注：监狱企业参加采购活动时，应当提供由省级以上监狱管理局、戒毒管理局（含新疆生产建设兵团）出具的属于监狱企业的证明文件。</w:t>
      </w:r>
    </w:p>
    <w:p w14:paraId="7EFAA154">
      <w:pPr>
        <w:snapToGrid w:val="0"/>
        <w:spacing w:line="360" w:lineRule="auto"/>
        <w:ind w:firstLine="480" w:firstLineChars="200"/>
        <w:jc w:val="left"/>
        <w:rPr>
          <w:rFonts w:hint="eastAsia" w:ascii="宋体" w:hAnsi="宋体" w:eastAsia="宋体" w:cs="宋体"/>
          <w:color w:val="auto"/>
          <w:kern w:val="0"/>
          <w:sz w:val="24"/>
          <w:highlight w:val="none"/>
        </w:rPr>
      </w:pPr>
    </w:p>
    <w:p w14:paraId="7EFAA155">
      <w:pPr>
        <w:pStyle w:val="21"/>
        <w:rPr>
          <w:rFonts w:hint="eastAsia" w:ascii="宋体" w:hAnsi="宋体" w:eastAsia="宋体" w:cs="宋体"/>
          <w:color w:val="auto"/>
          <w:highlight w:val="none"/>
        </w:rPr>
      </w:pPr>
    </w:p>
    <w:p w14:paraId="7EFAA156">
      <w:pPr>
        <w:pStyle w:val="20"/>
        <w:ind w:firstLine="482"/>
        <w:rPr>
          <w:rFonts w:hint="eastAsia" w:ascii="宋体" w:hAnsi="宋体" w:eastAsia="宋体" w:cs="宋体"/>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A15A">
    <w:pPr>
      <w:pStyle w:val="29"/>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AA164">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FAA164">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7EFAA15B">
    <w:pPr>
      <w:pStyle w:val="29"/>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A15D">
    <w:pPr>
      <w:pStyle w:val="29"/>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AA163">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EFAA163">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7EFAA15E">
    <w:pPr>
      <w:pStyle w:val="29"/>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A159">
    <w:pPr>
      <w:pStyle w:val="12"/>
      <w:pBdr>
        <w:bottom w:val="single" w:color="auto" w:sz="4" w:space="0"/>
      </w:pBdr>
      <w:spacing w:line="360" w:lineRule="auto"/>
      <w:ind w:firstLine="361"/>
      <w:jc w:val="center"/>
      <w:rPr>
        <w:rFonts w:hint="default" w:eastAsia="宋体"/>
        <w:sz w:val="18"/>
        <w:szCs w:val="18"/>
        <w:lang w:val="en-US" w:eastAsia="zh-CN"/>
      </w:rPr>
    </w:pPr>
    <w:r>
      <w:rPr>
        <w:rFonts w:hint="eastAsia"/>
        <w:sz w:val="18"/>
        <w:szCs w:val="18"/>
      </w:rPr>
      <w:t>浙江师范大学高效液相色谱仪采购项目</w:t>
    </w:r>
    <w:r>
      <w:rPr>
        <w:rFonts w:hint="eastAsia"/>
        <w:sz w:val="18"/>
        <w:szCs w:val="18"/>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A15C">
    <w:pPr>
      <w:pStyle w:val="30"/>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E0E39D0"/>
    <w:multiLevelType w:val="multilevel"/>
    <w:tmpl w:val="4E0E39D0"/>
    <w:lvl w:ilvl="0" w:tentative="0">
      <w:start w:val="1"/>
      <w:numFmt w:val="decimal"/>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48"/>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mFkOTU5NjllODEzNDIwYmZiYzJiNWM5ZDgyYWMifQ=="/>
  </w:docVars>
  <w:rsids>
    <w:rsidRoot w:val="00172A27"/>
    <w:rsid w:val="00001595"/>
    <w:rsid w:val="000031DA"/>
    <w:rsid w:val="000036DC"/>
    <w:rsid w:val="00005872"/>
    <w:rsid w:val="00005BD5"/>
    <w:rsid w:val="00006FB1"/>
    <w:rsid w:val="0001007C"/>
    <w:rsid w:val="0001358F"/>
    <w:rsid w:val="00013FE3"/>
    <w:rsid w:val="00016C7A"/>
    <w:rsid w:val="000206AE"/>
    <w:rsid w:val="00020FEE"/>
    <w:rsid w:val="0002148E"/>
    <w:rsid w:val="00021B74"/>
    <w:rsid w:val="00022632"/>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1ED6"/>
    <w:rsid w:val="00084397"/>
    <w:rsid w:val="00085758"/>
    <w:rsid w:val="00086B37"/>
    <w:rsid w:val="00090593"/>
    <w:rsid w:val="0009567E"/>
    <w:rsid w:val="00097055"/>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108F1"/>
    <w:rsid w:val="0021201C"/>
    <w:rsid w:val="002133BA"/>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36C2"/>
    <w:rsid w:val="00293F78"/>
    <w:rsid w:val="002951DD"/>
    <w:rsid w:val="002978A4"/>
    <w:rsid w:val="002A1EB3"/>
    <w:rsid w:val="002A2B35"/>
    <w:rsid w:val="002A2F02"/>
    <w:rsid w:val="002A480A"/>
    <w:rsid w:val="002A4EDE"/>
    <w:rsid w:val="002B4455"/>
    <w:rsid w:val="002C17D0"/>
    <w:rsid w:val="002C47AF"/>
    <w:rsid w:val="002C4F9A"/>
    <w:rsid w:val="002C5AF6"/>
    <w:rsid w:val="002D0622"/>
    <w:rsid w:val="002D2713"/>
    <w:rsid w:val="002D486F"/>
    <w:rsid w:val="002E0F21"/>
    <w:rsid w:val="002E44D6"/>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1D0A"/>
    <w:rsid w:val="003C28DE"/>
    <w:rsid w:val="003C3061"/>
    <w:rsid w:val="003C4930"/>
    <w:rsid w:val="003D26F8"/>
    <w:rsid w:val="003D39CA"/>
    <w:rsid w:val="003E31C2"/>
    <w:rsid w:val="003E7810"/>
    <w:rsid w:val="003F05D6"/>
    <w:rsid w:val="003F181A"/>
    <w:rsid w:val="003F39D1"/>
    <w:rsid w:val="003F3F28"/>
    <w:rsid w:val="003F4F74"/>
    <w:rsid w:val="003F5235"/>
    <w:rsid w:val="0040061E"/>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5967"/>
    <w:rsid w:val="00436113"/>
    <w:rsid w:val="00442C9F"/>
    <w:rsid w:val="004430A7"/>
    <w:rsid w:val="00443AF6"/>
    <w:rsid w:val="00444509"/>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54E2"/>
    <w:rsid w:val="004F6DC3"/>
    <w:rsid w:val="00501534"/>
    <w:rsid w:val="00501D2C"/>
    <w:rsid w:val="0050509A"/>
    <w:rsid w:val="005060FD"/>
    <w:rsid w:val="00507DB8"/>
    <w:rsid w:val="00510F01"/>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212"/>
    <w:rsid w:val="005B7B0E"/>
    <w:rsid w:val="005C1AEF"/>
    <w:rsid w:val="005C385A"/>
    <w:rsid w:val="005D06A6"/>
    <w:rsid w:val="005D06EE"/>
    <w:rsid w:val="005D3C1A"/>
    <w:rsid w:val="005D4B01"/>
    <w:rsid w:val="005D5ADD"/>
    <w:rsid w:val="005D782E"/>
    <w:rsid w:val="005E0252"/>
    <w:rsid w:val="005E36D5"/>
    <w:rsid w:val="005E5A2E"/>
    <w:rsid w:val="005F10F6"/>
    <w:rsid w:val="005F46AE"/>
    <w:rsid w:val="005F5882"/>
    <w:rsid w:val="005F6893"/>
    <w:rsid w:val="005F7555"/>
    <w:rsid w:val="00600941"/>
    <w:rsid w:val="00611D60"/>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2DC"/>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8AB"/>
    <w:rsid w:val="0074104E"/>
    <w:rsid w:val="007411AE"/>
    <w:rsid w:val="007420E9"/>
    <w:rsid w:val="00742225"/>
    <w:rsid w:val="00744146"/>
    <w:rsid w:val="00746952"/>
    <w:rsid w:val="007510E7"/>
    <w:rsid w:val="007515AE"/>
    <w:rsid w:val="007522DB"/>
    <w:rsid w:val="00752C6C"/>
    <w:rsid w:val="007531E3"/>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0BBB"/>
    <w:rsid w:val="008411AD"/>
    <w:rsid w:val="008414F1"/>
    <w:rsid w:val="008436CB"/>
    <w:rsid w:val="00846033"/>
    <w:rsid w:val="0085187E"/>
    <w:rsid w:val="00852033"/>
    <w:rsid w:val="00852A7E"/>
    <w:rsid w:val="00854BF9"/>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957CE"/>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892"/>
    <w:rsid w:val="00980C03"/>
    <w:rsid w:val="009820C7"/>
    <w:rsid w:val="00984496"/>
    <w:rsid w:val="0098524B"/>
    <w:rsid w:val="009871A6"/>
    <w:rsid w:val="009875E4"/>
    <w:rsid w:val="0098770E"/>
    <w:rsid w:val="009922F9"/>
    <w:rsid w:val="009949BA"/>
    <w:rsid w:val="009A042E"/>
    <w:rsid w:val="009A1223"/>
    <w:rsid w:val="009A1D83"/>
    <w:rsid w:val="009B08E3"/>
    <w:rsid w:val="009B5614"/>
    <w:rsid w:val="009B5EF1"/>
    <w:rsid w:val="009C29BD"/>
    <w:rsid w:val="009C2D67"/>
    <w:rsid w:val="009C53F7"/>
    <w:rsid w:val="009C5CF1"/>
    <w:rsid w:val="009C643E"/>
    <w:rsid w:val="009C6C93"/>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184"/>
    <w:rsid w:val="00A41897"/>
    <w:rsid w:val="00A41C8F"/>
    <w:rsid w:val="00A4485D"/>
    <w:rsid w:val="00A52E29"/>
    <w:rsid w:val="00A55E66"/>
    <w:rsid w:val="00A57E08"/>
    <w:rsid w:val="00A60E7A"/>
    <w:rsid w:val="00A616F2"/>
    <w:rsid w:val="00A6514A"/>
    <w:rsid w:val="00A702F0"/>
    <w:rsid w:val="00A706F0"/>
    <w:rsid w:val="00A76248"/>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A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50A8C"/>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3A2B"/>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816"/>
    <w:rsid w:val="00BD1BBD"/>
    <w:rsid w:val="00BD346F"/>
    <w:rsid w:val="00BD4EE8"/>
    <w:rsid w:val="00BD4FD2"/>
    <w:rsid w:val="00BE07BA"/>
    <w:rsid w:val="00BE2DFF"/>
    <w:rsid w:val="00BE4749"/>
    <w:rsid w:val="00BE6A88"/>
    <w:rsid w:val="00BE6F35"/>
    <w:rsid w:val="00BE7797"/>
    <w:rsid w:val="00BF5A40"/>
    <w:rsid w:val="00BF5AA7"/>
    <w:rsid w:val="00BF5F14"/>
    <w:rsid w:val="00BF6072"/>
    <w:rsid w:val="00BF6D1B"/>
    <w:rsid w:val="00BF7151"/>
    <w:rsid w:val="00BF7D88"/>
    <w:rsid w:val="00C0525B"/>
    <w:rsid w:val="00C07B00"/>
    <w:rsid w:val="00C12FB7"/>
    <w:rsid w:val="00C15AF5"/>
    <w:rsid w:val="00C16763"/>
    <w:rsid w:val="00C17E33"/>
    <w:rsid w:val="00C22A96"/>
    <w:rsid w:val="00C30571"/>
    <w:rsid w:val="00C34DD5"/>
    <w:rsid w:val="00C360DF"/>
    <w:rsid w:val="00C452D3"/>
    <w:rsid w:val="00C47D43"/>
    <w:rsid w:val="00C508F4"/>
    <w:rsid w:val="00C526FF"/>
    <w:rsid w:val="00C52973"/>
    <w:rsid w:val="00C53AB9"/>
    <w:rsid w:val="00C570CA"/>
    <w:rsid w:val="00C6179A"/>
    <w:rsid w:val="00C67553"/>
    <w:rsid w:val="00C72159"/>
    <w:rsid w:val="00C7282E"/>
    <w:rsid w:val="00C72D0E"/>
    <w:rsid w:val="00C75D3F"/>
    <w:rsid w:val="00C760C3"/>
    <w:rsid w:val="00C76750"/>
    <w:rsid w:val="00C80C75"/>
    <w:rsid w:val="00C87544"/>
    <w:rsid w:val="00C903A0"/>
    <w:rsid w:val="00C9174B"/>
    <w:rsid w:val="00C91F73"/>
    <w:rsid w:val="00C9592A"/>
    <w:rsid w:val="00C9782D"/>
    <w:rsid w:val="00C97E2F"/>
    <w:rsid w:val="00C97EE2"/>
    <w:rsid w:val="00CA1CD3"/>
    <w:rsid w:val="00CA30F0"/>
    <w:rsid w:val="00CA3206"/>
    <w:rsid w:val="00CA6AB0"/>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1F8"/>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2ADF"/>
    <w:rsid w:val="00E32E8A"/>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1B66"/>
    <w:rsid w:val="00EE20BF"/>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37C9E"/>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3C0"/>
    <w:rsid w:val="00F834D9"/>
    <w:rsid w:val="00F8409F"/>
    <w:rsid w:val="00F850F0"/>
    <w:rsid w:val="00F85A8C"/>
    <w:rsid w:val="00F863C0"/>
    <w:rsid w:val="00F873F6"/>
    <w:rsid w:val="00F87978"/>
    <w:rsid w:val="00F90885"/>
    <w:rsid w:val="00F93093"/>
    <w:rsid w:val="00F94993"/>
    <w:rsid w:val="00F94B82"/>
    <w:rsid w:val="00FA55BB"/>
    <w:rsid w:val="00FA6F23"/>
    <w:rsid w:val="00FA712A"/>
    <w:rsid w:val="00FB38DE"/>
    <w:rsid w:val="00FC31EB"/>
    <w:rsid w:val="00FD079F"/>
    <w:rsid w:val="00FD17B7"/>
    <w:rsid w:val="00FD24CA"/>
    <w:rsid w:val="00FD3EFC"/>
    <w:rsid w:val="00FD477A"/>
    <w:rsid w:val="00FD502C"/>
    <w:rsid w:val="00FE3455"/>
    <w:rsid w:val="00FE39F3"/>
    <w:rsid w:val="00FE3C9B"/>
    <w:rsid w:val="00FE4763"/>
    <w:rsid w:val="00FE6ADE"/>
    <w:rsid w:val="00FF194B"/>
    <w:rsid w:val="00FF20CA"/>
    <w:rsid w:val="00FF33F4"/>
    <w:rsid w:val="00FF36DB"/>
    <w:rsid w:val="0100126B"/>
    <w:rsid w:val="01017684"/>
    <w:rsid w:val="010420ED"/>
    <w:rsid w:val="01051131"/>
    <w:rsid w:val="01193185"/>
    <w:rsid w:val="011B2144"/>
    <w:rsid w:val="011C3B70"/>
    <w:rsid w:val="012F41F1"/>
    <w:rsid w:val="01315F17"/>
    <w:rsid w:val="0138095A"/>
    <w:rsid w:val="013B6E04"/>
    <w:rsid w:val="013E4434"/>
    <w:rsid w:val="014F0D21"/>
    <w:rsid w:val="0151202B"/>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A41E6B"/>
    <w:rsid w:val="01B91D0C"/>
    <w:rsid w:val="01BA3B84"/>
    <w:rsid w:val="01BD631A"/>
    <w:rsid w:val="01C2043A"/>
    <w:rsid w:val="01CD0FFD"/>
    <w:rsid w:val="01D25D26"/>
    <w:rsid w:val="01DC6568"/>
    <w:rsid w:val="01DE1773"/>
    <w:rsid w:val="01EA0118"/>
    <w:rsid w:val="01ED7E75"/>
    <w:rsid w:val="01EE4E46"/>
    <w:rsid w:val="01F01BD2"/>
    <w:rsid w:val="020617E0"/>
    <w:rsid w:val="020618D5"/>
    <w:rsid w:val="0216715F"/>
    <w:rsid w:val="02182ED7"/>
    <w:rsid w:val="02186A33"/>
    <w:rsid w:val="021C55F8"/>
    <w:rsid w:val="021F6B64"/>
    <w:rsid w:val="02254CB1"/>
    <w:rsid w:val="022A13EE"/>
    <w:rsid w:val="022B371E"/>
    <w:rsid w:val="02335DF2"/>
    <w:rsid w:val="02346EDC"/>
    <w:rsid w:val="02355837"/>
    <w:rsid w:val="023F521C"/>
    <w:rsid w:val="0241242E"/>
    <w:rsid w:val="02445A7A"/>
    <w:rsid w:val="024C1DA0"/>
    <w:rsid w:val="024E06A7"/>
    <w:rsid w:val="024E68F9"/>
    <w:rsid w:val="025D1FB4"/>
    <w:rsid w:val="025F3602"/>
    <w:rsid w:val="026A0117"/>
    <w:rsid w:val="0279676B"/>
    <w:rsid w:val="027D614F"/>
    <w:rsid w:val="02816CCE"/>
    <w:rsid w:val="02866093"/>
    <w:rsid w:val="02874EB6"/>
    <w:rsid w:val="028C76AE"/>
    <w:rsid w:val="02A865AA"/>
    <w:rsid w:val="02AA1B30"/>
    <w:rsid w:val="02AA7931"/>
    <w:rsid w:val="02AB3603"/>
    <w:rsid w:val="02AB5AF9"/>
    <w:rsid w:val="02AE0E13"/>
    <w:rsid w:val="02AF3A65"/>
    <w:rsid w:val="02B5390D"/>
    <w:rsid w:val="02B560DE"/>
    <w:rsid w:val="02C071CB"/>
    <w:rsid w:val="02C23ACE"/>
    <w:rsid w:val="02C92423"/>
    <w:rsid w:val="02CC4B77"/>
    <w:rsid w:val="02CE3596"/>
    <w:rsid w:val="02D25CA1"/>
    <w:rsid w:val="02D335C0"/>
    <w:rsid w:val="02D369DB"/>
    <w:rsid w:val="02DE2926"/>
    <w:rsid w:val="02F0175E"/>
    <w:rsid w:val="02F91947"/>
    <w:rsid w:val="02FE3E7B"/>
    <w:rsid w:val="03032814"/>
    <w:rsid w:val="03100052"/>
    <w:rsid w:val="0310556F"/>
    <w:rsid w:val="0314369E"/>
    <w:rsid w:val="03196F07"/>
    <w:rsid w:val="0326440A"/>
    <w:rsid w:val="033B2E2F"/>
    <w:rsid w:val="03402A63"/>
    <w:rsid w:val="034449E3"/>
    <w:rsid w:val="03463A74"/>
    <w:rsid w:val="034C5956"/>
    <w:rsid w:val="03500416"/>
    <w:rsid w:val="035661EC"/>
    <w:rsid w:val="035D2385"/>
    <w:rsid w:val="035E700F"/>
    <w:rsid w:val="035F1882"/>
    <w:rsid w:val="03604B36"/>
    <w:rsid w:val="036328A6"/>
    <w:rsid w:val="03696AE6"/>
    <w:rsid w:val="036B5251"/>
    <w:rsid w:val="036C7E22"/>
    <w:rsid w:val="036D5585"/>
    <w:rsid w:val="036E552A"/>
    <w:rsid w:val="03716274"/>
    <w:rsid w:val="03781D1E"/>
    <w:rsid w:val="037C6E00"/>
    <w:rsid w:val="038F1A7B"/>
    <w:rsid w:val="039C5442"/>
    <w:rsid w:val="03A04F32"/>
    <w:rsid w:val="03A964DC"/>
    <w:rsid w:val="03AC7D7B"/>
    <w:rsid w:val="03AD0EEB"/>
    <w:rsid w:val="03AE0589"/>
    <w:rsid w:val="03B7227C"/>
    <w:rsid w:val="03B91F1D"/>
    <w:rsid w:val="03BA4EAB"/>
    <w:rsid w:val="03C317DD"/>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132E7"/>
    <w:rsid w:val="041559E1"/>
    <w:rsid w:val="04182738"/>
    <w:rsid w:val="041D2A27"/>
    <w:rsid w:val="042A2F4E"/>
    <w:rsid w:val="042E452A"/>
    <w:rsid w:val="04346C90"/>
    <w:rsid w:val="04365896"/>
    <w:rsid w:val="043D250A"/>
    <w:rsid w:val="0445633C"/>
    <w:rsid w:val="04484651"/>
    <w:rsid w:val="044C2EB2"/>
    <w:rsid w:val="04583A5F"/>
    <w:rsid w:val="045B5D10"/>
    <w:rsid w:val="04632C1F"/>
    <w:rsid w:val="04671EF4"/>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52C5F"/>
    <w:rsid w:val="04B632D1"/>
    <w:rsid w:val="04C05AF4"/>
    <w:rsid w:val="04C17363"/>
    <w:rsid w:val="04C44C50"/>
    <w:rsid w:val="04C9495C"/>
    <w:rsid w:val="04D23811"/>
    <w:rsid w:val="04D44ECD"/>
    <w:rsid w:val="04D63E97"/>
    <w:rsid w:val="04D72820"/>
    <w:rsid w:val="04E02DAA"/>
    <w:rsid w:val="04E677C1"/>
    <w:rsid w:val="04E94CE2"/>
    <w:rsid w:val="04F27AE3"/>
    <w:rsid w:val="04F30983"/>
    <w:rsid w:val="04FB775B"/>
    <w:rsid w:val="04FE6FAC"/>
    <w:rsid w:val="04FF037E"/>
    <w:rsid w:val="0506170D"/>
    <w:rsid w:val="050634BB"/>
    <w:rsid w:val="050933DD"/>
    <w:rsid w:val="05203EC4"/>
    <w:rsid w:val="05235518"/>
    <w:rsid w:val="05247740"/>
    <w:rsid w:val="05281683"/>
    <w:rsid w:val="052E47BF"/>
    <w:rsid w:val="053216B5"/>
    <w:rsid w:val="054162A1"/>
    <w:rsid w:val="05422828"/>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B69DC"/>
    <w:rsid w:val="05BC018C"/>
    <w:rsid w:val="05BE78F1"/>
    <w:rsid w:val="05C55124"/>
    <w:rsid w:val="05D76670"/>
    <w:rsid w:val="05DA62D8"/>
    <w:rsid w:val="05E0173E"/>
    <w:rsid w:val="05E16E60"/>
    <w:rsid w:val="05E748AC"/>
    <w:rsid w:val="05EB495E"/>
    <w:rsid w:val="05EC53F7"/>
    <w:rsid w:val="05EE347F"/>
    <w:rsid w:val="05EF03F3"/>
    <w:rsid w:val="05EF1AD8"/>
    <w:rsid w:val="05EF6F96"/>
    <w:rsid w:val="05F059C1"/>
    <w:rsid w:val="05FA19DA"/>
    <w:rsid w:val="05FB6D97"/>
    <w:rsid w:val="060514E9"/>
    <w:rsid w:val="06093262"/>
    <w:rsid w:val="060A032D"/>
    <w:rsid w:val="060E082B"/>
    <w:rsid w:val="060F639F"/>
    <w:rsid w:val="06103DF9"/>
    <w:rsid w:val="06174FC9"/>
    <w:rsid w:val="06220179"/>
    <w:rsid w:val="06274EB0"/>
    <w:rsid w:val="062753B4"/>
    <w:rsid w:val="06275BFA"/>
    <w:rsid w:val="062B3BED"/>
    <w:rsid w:val="0631775D"/>
    <w:rsid w:val="06361B7E"/>
    <w:rsid w:val="0644429B"/>
    <w:rsid w:val="065C7A5A"/>
    <w:rsid w:val="06655EF0"/>
    <w:rsid w:val="066826DA"/>
    <w:rsid w:val="066C559F"/>
    <w:rsid w:val="06844439"/>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E625A"/>
    <w:rsid w:val="06D418BF"/>
    <w:rsid w:val="06D92C44"/>
    <w:rsid w:val="06DC0977"/>
    <w:rsid w:val="06DD128C"/>
    <w:rsid w:val="06DD68C8"/>
    <w:rsid w:val="06E049A3"/>
    <w:rsid w:val="06EC66E0"/>
    <w:rsid w:val="06EC6E24"/>
    <w:rsid w:val="06F35D65"/>
    <w:rsid w:val="0700284C"/>
    <w:rsid w:val="0703278C"/>
    <w:rsid w:val="07036F3E"/>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50BEB"/>
    <w:rsid w:val="07554285"/>
    <w:rsid w:val="0759084B"/>
    <w:rsid w:val="075B5D40"/>
    <w:rsid w:val="075E6D01"/>
    <w:rsid w:val="0764271A"/>
    <w:rsid w:val="076646E5"/>
    <w:rsid w:val="07666493"/>
    <w:rsid w:val="076D15CF"/>
    <w:rsid w:val="0775005F"/>
    <w:rsid w:val="0779368E"/>
    <w:rsid w:val="07794418"/>
    <w:rsid w:val="07874D03"/>
    <w:rsid w:val="078B7B2C"/>
    <w:rsid w:val="0793326B"/>
    <w:rsid w:val="07970AB9"/>
    <w:rsid w:val="0797524A"/>
    <w:rsid w:val="079E703E"/>
    <w:rsid w:val="07A34FF1"/>
    <w:rsid w:val="07A90241"/>
    <w:rsid w:val="07AD6F59"/>
    <w:rsid w:val="07B05741"/>
    <w:rsid w:val="07B250CC"/>
    <w:rsid w:val="07B33C4D"/>
    <w:rsid w:val="07B77744"/>
    <w:rsid w:val="07C06CE8"/>
    <w:rsid w:val="07D22CA5"/>
    <w:rsid w:val="07D26947"/>
    <w:rsid w:val="07D65F6C"/>
    <w:rsid w:val="07D8100B"/>
    <w:rsid w:val="07D829ED"/>
    <w:rsid w:val="07DB2DC2"/>
    <w:rsid w:val="07E010D2"/>
    <w:rsid w:val="07E35FE1"/>
    <w:rsid w:val="07EA572E"/>
    <w:rsid w:val="07F24C7F"/>
    <w:rsid w:val="08037945"/>
    <w:rsid w:val="080A3867"/>
    <w:rsid w:val="080B3083"/>
    <w:rsid w:val="08151FA9"/>
    <w:rsid w:val="0815703A"/>
    <w:rsid w:val="08193505"/>
    <w:rsid w:val="082A1F1E"/>
    <w:rsid w:val="08314CF2"/>
    <w:rsid w:val="08326375"/>
    <w:rsid w:val="083D15A8"/>
    <w:rsid w:val="08404F36"/>
    <w:rsid w:val="08442615"/>
    <w:rsid w:val="084766E9"/>
    <w:rsid w:val="08484D29"/>
    <w:rsid w:val="084F6F27"/>
    <w:rsid w:val="085514E2"/>
    <w:rsid w:val="085A5FF7"/>
    <w:rsid w:val="085F66A2"/>
    <w:rsid w:val="086230FE"/>
    <w:rsid w:val="08707436"/>
    <w:rsid w:val="08711B12"/>
    <w:rsid w:val="08823D7F"/>
    <w:rsid w:val="08850A8D"/>
    <w:rsid w:val="088A6040"/>
    <w:rsid w:val="08923B7D"/>
    <w:rsid w:val="08940DDD"/>
    <w:rsid w:val="08981EBB"/>
    <w:rsid w:val="08A70B11"/>
    <w:rsid w:val="08A90A0D"/>
    <w:rsid w:val="08AE4A9C"/>
    <w:rsid w:val="08B47DF9"/>
    <w:rsid w:val="08B73994"/>
    <w:rsid w:val="08C416C3"/>
    <w:rsid w:val="08C636A8"/>
    <w:rsid w:val="08CA52C3"/>
    <w:rsid w:val="08CD1795"/>
    <w:rsid w:val="08D167F5"/>
    <w:rsid w:val="08D70883"/>
    <w:rsid w:val="08D8516E"/>
    <w:rsid w:val="08DF474E"/>
    <w:rsid w:val="08E049BC"/>
    <w:rsid w:val="08E32AE0"/>
    <w:rsid w:val="08E42279"/>
    <w:rsid w:val="08E65ADD"/>
    <w:rsid w:val="08EB280C"/>
    <w:rsid w:val="08F024B8"/>
    <w:rsid w:val="08F030A2"/>
    <w:rsid w:val="08F04266"/>
    <w:rsid w:val="08F149A0"/>
    <w:rsid w:val="08F55D20"/>
    <w:rsid w:val="08F9700C"/>
    <w:rsid w:val="0902043D"/>
    <w:rsid w:val="090418D9"/>
    <w:rsid w:val="09117237"/>
    <w:rsid w:val="09176B3D"/>
    <w:rsid w:val="0928090E"/>
    <w:rsid w:val="09290BEC"/>
    <w:rsid w:val="092B1036"/>
    <w:rsid w:val="092D6686"/>
    <w:rsid w:val="09302C28"/>
    <w:rsid w:val="09312E49"/>
    <w:rsid w:val="09362C46"/>
    <w:rsid w:val="093920B1"/>
    <w:rsid w:val="0949606C"/>
    <w:rsid w:val="094A53BC"/>
    <w:rsid w:val="094B3730"/>
    <w:rsid w:val="09541C91"/>
    <w:rsid w:val="09575EBA"/>
    <w:rsid w:val="096353DB"/>
    <w:rsid w:val="09656CCA"/>
    <w:rsid w:val="09675724"/>
    <w:rsid w:val="097C60B7"/>
    <w:rsid w:val="09864BCA"/>
    <w:rsid w:val="09873DFB"/>
    <w:rsid w:val="098B471C"/>
    <w:rsid w:val="099217C1"/>
    <w:rsid w:val="09927DD8"/>
    <w:rsid w:val="0995736E"/>
    <w:rsid w:val="09966AB6"/>
    <w:rsid w:val="09A339CE"/>
    <w:rsid w:val="09AC3B00"/>
    <w:rsid w:val="09B87EEC"/>
    <w:rsid w:val="09BC20E9"/>
    <w:rsid w:val="09BE230D"/>
    <w:rsid w:val="09BE25B6"/>
    <w:rsid w:val="09CD45A7"/>
    <w:rsid w:val="09D059C7"/>
    <w:rsid w:val="09D516AE"/>
    <w:rsid w:val="09D92B0A"/>
    <w:rsid w:val="09E40E4D"/>
    <w:rsid w:val="09E67429"/>
    <w:rsid w:val="09E85988"/>
    <w:rsid w:val="09F53659"/>
    <w:rsid w:val="09F54DE5"/>
    <w:rsid w:val="09FB1114"/>
    <w:rsid w:val="0A023F2A"/>
    <w:rsid w:val="0A0358F8"/>
    <w:rsid w:val="0A0A189F"/>
    <w:rsid w:val="0A1323EF"/>
    <w:rsid w:val="0A1D2A29"/>
    <w:rsid w:val="0A1F40A3"/>
    <w:rsid w:val="0A2751B5"/>
    <w:rsid w:val="0A311A63"/>
    <w:rsid w:val="0A33367C"/>
    <w:rsid w:val="0A3945F5"/>
    <w:rsid w:val="0A402553"/>
    <w:rsid w:val="0A4648CF"/>
    <w:rsid w:val="0A4F27E2"/>
    <w:rsid w:val="0A513302"/>
    <w:rsid w:val="0A680E2B"/>
    <w:rsid w:val="0A6A2A20"/>
    <w:rsid w:val="0A763C79"/>
    <w:rsid w:val="0A7B2255"/>
    <w:rsid w:val="0A825391"/>
    <w:rsid w:val="0A82657D"/>
    <w:rsid w:val="0A83216D"/>
    <w:rsid w:val="0A851053"/>
    <w:rsid w:val="0A876E4C"/>
    <w:rsid w:val="0A8A2498"/>
    <w:rsid w:val="0A8F467C"/>
    <w:rsid w:val="0A943317"/>
    <w:rsid w:val="0A955A0D"/>
    <w:rsid w:val="0A9F5A82"/>
    <w:rsid w:val="0AA049B4"/>
    <w:rsid w:val="0AA31C81"/>
    <w:rsid w:val="0AA60B31"/>
    <w:rsid w:val="0AC0235E"/>
    <w:rsid w:val="0AC27E84"/>
    <w:rsid w:val="0AC32F47"/>
    <w:rsid w:val="0AC32F89"/>
    <w:rsid w:val="0ACC0D02"/>
    <w:rsid w:val="0ACF3715"/>
    <w:rsid w:val="0AD025A1"/>
    <w:rsid w:val="0AD658B9"/>
    <w:rsid w:val="0ADB1C5D"/>
    <w:rsid w:val="0AE0732E"/>
    <w:rsid w:val="0AE5611D"/>
    <w:rsid w:val="0AEA25B1"/>
    <w:rsid w:val="0AEC6CAF"/>
    <w:rsid w:val="0AED49F2"/>
    <w:rsid w:val="0AF130E3"/>
    <w:rsid w:val="0AF53DB5"/>
    <w:rsid w:val="0AF618DB"/>
    <w:rsid w:val="0AFA33B1"/>
    <w:rsid w:val="0AFB1A29"/>
    <w:rsid w:val="0AFB3335"/>
    <w:rsid w:val="0B04049C"/>
    <w:rsid w:val="0B093D05"/>
    <w:rsid w:val="0B0C6510"/>
    <w:rsid w:val="0B154F56"/>
    <w:rsid w:val="0B1C57E6"/>
    <w:rsid w:val="0B246449"/>
    <w:rsid w:val="0B250B22"/>
    <w:rsid w:val="0B261896"/>
    <w:rsid w:val="0B2A2972"/>
    <w:rsid w:val="0B2E72C7"/>
    <w:rsid w:val="0B30303F"/>
    <w:rsid w:val="0B4458EE"/>
    <w:rsid w:val="0B460AB5"/>
    <w:rsid w:val="0B4D174A"/>
    <w:rsid w:val="0B5807E8"/>
    <w:rsid w:val="0B59720D"/>
    <w:rsid w:val="0B597F06"/>
    <w:rsid w:val="0B5C5B20"/>
    <w:rsid w:val="0B602A5E"/>
    <w:rsid w:val="0B640F3B"/>
    <w:rsid w:val="0B644DD4"/>
    <w:rsid w:val="0B6529EF"/>
    <w:rsid w:val="0B6947A3"/>
    <w:rsid w:val="0B6D3757"/>
    <w:rsid w:val="0B6E3B68"/>
    <w:rsid w:val="0B723658"/>
    <w:rsid w:val="0B753148"/>
    <w:rsid w:val="0B770C6E"/>
    <w:rsid w:val="0B826B5F"/>
    <w:rsid w:val="0B8E5FB8"/>
    <w:rsid w:val="0B916712"/>
    <w:rsid w:val="0B963273"/>
    <w:rsid w:val="0BA852CC"/>
    <w:rsid w:val="0BAE5C3A"/>
    <w:rsid w:val="0BCC11C3"/>
    <w:rsid w:val="0BD0037E"/>
    <w:rsid w:val="0BD17F19"/>
    <w:rsid w:val="0BD22464"/>
    <w:rsid w:val="0BE0573B"/>
    <w:rsid w:val="0BED4CC7"/>
    <w:rsid w:val="0BF01516"/>
    <w:rsid w:val="0C060AE7"/>
    <w:rsid w:val="0C1110C3"/>
    <w:rsid w:val="0C156CD0"/>
    <w:rsid w:val="0C18633A"/>
    <w:rsid w:val="0C1E10EA"/>
    <w:rsid w:val="0C2202D2"/>
    <w:rsid w:val="0C252478"/>
    <w:rsid w:val="0C28392B"/>
    <w:rsid w:val="0C2A176F"/>
    <w:rsid w:val="0C2F779B"/>
    <w:rsid w:val="0C3152C1"/>
    <w:rsid w:val="0C416D9B"/>
    <w:rsid w:val="0C560E46"/>
    <w:rsid w:val="0C595AF8"/>
    <w:rsid w:val="0C6308E0"/>
    <w:rsid w:val="0C6311F3"/>
    <w:rsid w:val="0C632FA1"/>
    <w:rsid w:val="0C637790"/>
    <w:rsid w:val="0C684A5B"/>
    <w:rsid w:val="0C691FDE"/>
    <w:rsid w:val="0C6C454B"/>
    <w:rsid w:val="0C715967"/>
    <w:rsid w:val="0C720370"/>
    <w:rsid w:val="0C817A73"/>
    <w:rsid w:val="0C863D4E"/>
    <w:rsid w:val="0C8E0A22"/>
    <w:rsid w:val="0C9B6BDE"/>
    <w:rsid w:val="0C9F750A"/>
    <w:rsid w:val="0CAB771F"/>
    <w:rsid w:val="0CAF4438"/>
    <w:rsid w:val="0CB075BA"/>
    <w:rsid w:val="0CB249D1"/>
    <w:rsid w:val="0CB35CD6"/>
    <w:rsid w:val="0CBD6245"/>
    <w:rsid w:val="0CBF6085"/>
    <w:rsid w:val="0CC003F3"/>
    <w:rsid w:val="0CC125EE"/>
    <w:rsid w:val="0CC30E22"/>
    <w:rsid w:val="0CCA1747"/>
    <w:rsid w:val="0CCC5321"/>
    <w:rsid w:val="0CD05B72"/>
    <w:rsid w:val="0CD10145"/>
    <w:rsid w:val="0CD3040D"/>
    <w:rsid w:val="0CD619C5"/>
    <w:rsid w:val="0CDE6ACB"/>
    <w:rsid w:val="0CE02843"/>
    <w:rsid w:val="0CEA36C2"/>
    <w:rsid w:val="0CEE31B2"/>
    <w:rsid w:val="0CF52F9A"/>
    <w:rsid w:val="0CF54541"/>
    <w:rsid w:val="0CF71E95"/>
    <w:rsid w:val="0D0132D2"/>
    <w:rsid w:val="0D091D9A"/>
    <w:rsid w:val="0D097FEC"/>
    <w:rsid w:val="0D132C19"/>
    <w:rsid w:val="0D2070E4"/>
    <w:rsid w:val="0D404FEF"/>
    <w:rsid w:val="0D424A20"/>
    <w:rsid w:val="0D42705A"/>
    <w:rsid w:val="0D4A07B6"/>
    <w:rsid w:val="0D5F3367"/>
    <w:rsid w:val="0D5F5E5E"/>
    <w:rsid w:val="0D696CDD"/>
    <w:rsid w:val="0D6B751E"/>
    <w:rsid w:val="0D6C56B8"/>
    <w:rsid w:val="0D713042"/>
    <w:rsid w:val="0D841421"/>
    <w:rsid w:val="0D8451DF"/>
    <w:rsid w:val="0D860CB6"/>
    <w:rsid w:val="0D8709FC"/>
    <w:rsid w:val="0D870F11"/>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10570"/>
    <w:rsid w:val="0DD26630"/>
    <w:rsid w:val="0DDD0CDF"/>
    <w:rsid w:val="0DE16873"/>
    <w:rsid w:val="0DE67374"/>
    <w:rsid w:val="0DEA14A0"/>
    <w:rsid w:val="0DED4BF9"/>
    <w:rsid w:val="0DF05340"/>
    <w:rsid w:val="0DF77E44"/>
    <w:rsid w:val="0DF9422A"/>
    <w:rsid w:val="0E000703"/>
    <w:rsid w:val="0E0011ED"/>
    <w:rsid w:val="0E0132C0"/>
    <w:rsid w:val="0E056A05"/>
    <w:rsid w:val="0E093F77"/>
    <w:rsid w:val="0E1570A8"/>
    <w:rsid w:val="0E1704E7"/>
    <w:rsid w:val="0E1A4021"/>
    <w:rsid w:val="0E1A6A49"/>
    <w:rsid w:val="0E2214A2"/>
    <w:rsid w:val="0E253714"/>
    <w:rsid w:val="0E283FB3"/>
    <w:rsid w:val="0E2C21E4"/>
    <w:rsid w:val="0E2C7A3F"/>
    <w:rsid w:val="0E393352"/>
    <w:rsid w:val="0E3C501C"/>
    <w:rsid w:val="0E454C1C"/>
    <w:rsid w:val="0E483041"/>
    <w:rsid w:val="0E4E30F4"/>
    <w:rsid w:val="0E50535B"/>
    <w:rsid w:val="0E59465B"/>
    <w:rsid w:val="0E65116C"/>
    <w:rsid w:val="0E7A6EE8"/>
    <w:rsid w:val="0E7B69CC"/>
    <w:rsid w:val="0E855450"/>
    <w:rsid w:val="0E8A2A67"/>
    <w:rsid w:val="0E8F7F3F"/>
    <w:rsid w:val="0E903615"/>
    <w:rsid w:val="0E9438E5"/>
    <w:rsid w:val="0E963B01"/>
    <w:rsid w:val="0EA10664"/>
    <w:rsid w:val="0EAF35B4"/>
    <w:rsid w:val="0EB07C3C"/>
    <w:rsid w:val="0EB2020F"/>
    <w:rsid w:val="0EB70142"/>
    <w:rsid w:val="0EB81736"/>
    <w:rsid w:val="0EBB1555"/>
    <w:rsid w:val="0EBC48DB"/>
    <w:rsid w:val="0EBE6BB4"/>
    <w:rsid w:val="0EC31A05"/>
    <w:rsid w:val="0ECB5FCD"/>
    <w:rsid w:val="0ECC51D8"/>
    <w:rsid w:val="0ED11372"/>
    <w:rsid w:val="0ED306D4"/>
    <w:rsid w:val="0EE06B2A"/>
    <w:rsid w:val="0EE43F5B"/>
    <w:rsid w:val="0EEB70F9"/>
    <w:rsid w:val="0EF34A9B"/>
    <w:rsid w:val="0EF565BB"/>
    <w:rsid w:val="0EFC4C73"/>
    <w:rsid w:val="0EFD148A"/>
    <w:rsid w:val="0F031129"/>
    <w:rsid w:val="0F0E321D"/>
    <w:rsid w:val="0F225395"/>
    <w:rsid w:val="0F280B0D"/>
    <w:rsid w:val="0F302661"/>
    <w:rsid w:val="0F3145F2"/>
    <w:rsid w:val="0F3517A7"/>
    <w:rsid w:val="0F5237D2"/>
    <w:rsid w:val="0F5D3250"/>
    <w:rsid w:val="0F6239E3"/>
    <w:rsid w:val="0F655282"/>
    <w:rsid w:val="0F672DA8"/>
    <w:rsid w:val="0F6C32BE"/>
    <w:rsid w:val="0F7335C5"/>
    <w:rsid w:val="0F7364F9"/>
    <w:rsid w:val="0F743660"/>
    <w:rsid w:val="0F765BA3"/>
    <w:rsid w:val="0F7A2ADB"/>
    <w:rsid w:val="0F7E5CE7"/>
    <w:rsid w:val="0F837351"/>
    <w:rsid w:val="0F93384A"/>
    <w:rsid w:val="0F937B15"/>
    <w:rsid w:val="0F9606E6"/>
    <w:rsid w:val="0F9618C4"/>
    <w:rsid w:val="0F9C78ED"/>
    <w:rsid w:val="0FA77648"/>
    <w:rsid w:val="0FB153C5"/>
    <w:rsid w:val="0FB7688E"/>
    <w:rsid w:val="0FBC7598"/>
    <w:rsid w:val="0FC24F0B"/>
    <w:rsid w:val="0FC40777"/>
    <w:rsid w:val="0FCB3E95"/>
    <w:rsid w:val="0FDA6F04"/>
    <w:rsid w:val="0FDA7A1E"/>
    <w:rsid w:val="0FDC314E"/>
    <w:rsid w:val="0FE27F79"/>
    <w:rsid w:val="0FE60171"/>
    <w:rsid w:val="0FE8038D"/>
    <w:rsid w:val="0FE920BF"/>
    <w:rsid w:val="0FEE34C9"/>
    <w:rsid w:val="0FF71D46"/>
    <w:rsid w:val="0FFA4837"/>
    <w:rsid w:val="0FFF56D6"/>
    <w:rsid w:val="10081399"/>
    <w:rsid w:val="100F574E"/>
    <w:rsid w:val="10101691"/>
    <w:rsid w:val="10152804"/>
    <w:rsid w:val="10167D23"/>
    <w:rsid w:val="10175B09"/>
    <w:rsid w:val="102363E7"/>
    <w:rsid w:val="10296813"/>
    <w:rsid w:val="102D2243"/>
    <w:rsid w:val="10345380"/>
    <w:rsid w:val="103948AE"/>
    <w:rsid w:val="103A12CF"/>
    <w:rsid w:val="103C5FE2"/>
    <w:rsid w:val="1045075F"/>
    <w:rsid w:val="104650B3"/>
    <w:rsid w:val="104B00A3"/>
    <w:rsid w:val="105C0433"/>
    <w:rsid w:val="106043C7"/>
    <w:rsid w:val="106612B1"/>
    <w:rsid w:val="106A48CB"/>
    <w:rsid w:val="106D0892"/>
    <w:rsid w:val="106F0166"/>
    <w:rsid w:val="10806817"/>
    <w:rsid w:val="1083750B"/>
    <w:rsid w:val="10857989"/>
    <w:rsid w:val="108B2F13"/>
    <w:rsid w:val="108C51BC"/>
    <w:rsid w:val="108F6A5A"/>
    <w:rsid w:val="10917243"/>
    <w:rsid w:val="10962FA5"/>
    <w:rsid w:val="10A30F02"/>
    <w:rsid w:val="10AD5C39"/>
    <w:rsid w:val="10AE3D8B"/>
    <w:rsid w:val="10B33242"/>
    <w:rsid w:val="10B62239"/>
    <w:rsid w:val="10BE733F"/>
    <w:rsid w:val="10C304B2"/>
    <w:rsid w:val="10CD1330"/>
    <w:rsid w:val="10D053AB"/>
    <w:rsid w:val="10D27B5A"/>
    <w:rsid w:val="10D27D1F"/>
    <w:rsid w:val="10E072B6"/>
    <w:rsid w:val="10E52962"/>
    <w:rsid w:val="10EC0DFB"/>
    <w:rsid w:val="1105306B"/>
    <w:rsid w:val="11067E8E"/>
    <w:rsid w:val="110864A9"/>
    <w:rsid w:val="1113444D"/>
    <w:rsid w:val="111678A9"/>
    <w:rsid w:val="111927C8"/>
    <w:rsid w:val="111C6936"/>
    <w:rsid w:val="111D7BC2"/>
    <w:rsid w:val="112209D5"/>
    <w:rsid w:val="1126138A"/>
    <w:rsid w:val="11292A0B"/>
    <w:rsid w:val="1131747D"/>
    <w:rsid w:val="1132748C"/>
    <w:rsid w:val="11366075"/>
    <w:rsid w:val="11374AF5"/>
    <w:rsid w:val="113A54A2"/>
    <w:rsid w:val="113B0990"/>
    <w:rsid w:val="114B56D0"/>
    <w:rsid w:val="11643D52"/>
    <w:rsid w:val="116522F5"/>
    <w:rsid w:val="116819AB"/>
    <w:rsid w:val="116A4DD1"/>
    <w:rsid w:val="11733C86"/>
    <w:rsid w:val="11763776"/>
    <w:rsid w:val="117722F0"/>
    <w:rsid w:val="117D024D"/>
    <w:rsid w:val="117F1547"/>
    <w:rsid w:val="11845E93"/>
    <w:rsid w:val="11872B31"/>
    <w:rsid w:val="1188464C"/>
    <w:rsid w:val="11895257"/>
    <w:rsid w:val="118B5BFE"/>
    <w:rsid w:val="1193068A"/>
    <w:rsid w:val="119836EC"/>
    <w:rsid w:val="119A7465"/>
    <w:rsid w:val="119D6440"/>
    <w:rsid w:val="11B12F3F"/>
    <w:rsid w:val="11B32F6D"/>
    <w:rsid w:val="11BF6ECB"/>
    <w:rsid w:val="11C20769"/>
    <w:rsid w:val="11CA3C1A"/>
    <w:rsid w:val="11CB47B9"/>
    <w:rsid w:val="11D02E86"/>
    <w:rsid w:val="11D33C69"/>
    <w:rsid w:val="11D861DF"/>
    <w:rsid w:val="11DC5CCF"/>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D3BF2"/>
    <w:rsid w:val="1225736E"/>
    <w:rsid w:val="12396BF0"/>
    <w:rsid w:val="123B7F24"/>
    <w:rsid w:val="123C7051"/>
    <w:rsid w:val="124949E7"/>
    <w:rsid w:val="12503FC7"/>
    <w:rsid w:val="1251159D"/>
    <w:rsid w:val="12677A45"/>
    <w:rsid w:val="12720E55"/>
    <w:rsid w:val="12751FCF"/>
    <w:rsid w:val="12780EEF"/>
    <w:rsid w:val="12783BE8"/>
    <w:rsid w:val="12791770"/>
    <w:rsid w:val="127B7D58"/>
    <w:rsid w:val="127E0301"/>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60970"/>
    <w:rsid w:val="12D81760"/>
    <w:rsid w:val="12DA7995"/>
    <w:rsid w:val="12DF4770"/>
    <w:rsid w:val="12EF1689"/>
    <w:rsid w:val="12F628C1"/>
    <w:rsid w:val="130264F1"/>
    <w:rsid w:val="13083084"/>
    <w:rsid w:val="130848A2"/>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15912"/>
    <w:rsid w:val="1356480F"/>
    <w:rsid w:val="1357451A"/>
    <w:rsid w:val="13631AD8"/>
    <w:rsid w:val="1367781A"/>
    <w:rsid w:val="13746A30"/>
    <w:rsid w:val="13781A27"/>
    <w:rsid w:val="137D0DEC"/>
    <w:rsid w:val="137D3F32"/>
    <w:rsid w:val="138203C1"/>
    <w:rsid w:val="13877EBC"/>
    <w:rsid w:val="13894F7A"/>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4B41BD"/>
    <w:rsid w:val="14504752"/>
    <w:rsid w:val="14515DD5"/>
    <w:rsid w:val="1457503A"/>
    <w:rsid w:val="14603B3A"/>
    <w:rsid w:val="146D70B2"/>
    <w:rsid w:val="146E5199"/>
    <w:rsid w:val="14721CE6"/>
    <w:rsid w:val="14741453"/>
    <w:rsid w:val="147E4E1C"/>
    <w:rsid w:val="14830684"/>
    <w:rsid w:val="14861F22"/>
    <w:rsid w:val="14984A52"/>
    <w:rsid w:val="14A4510D"/>
    <w:rsid w:val="14A730DD"/>
    <w:rsid w:val="14A979BF"/>
    <w:rsid w:val="14AC427B"/>
    <w:rsid w:val="14AD78CA"/>
    <w:rsid w:val="14B057A5"/>
    <w:rsid w:val="14B101D2"/>
    <w:rsid w:val="14B22D17"/>
    <w:rsid w:val="14B96857"/>
    <w:rsid w:val="14CB3F4E"/>
    <w:rsid w:val="14D709D0"/>
    <w:rsid w:val="14D822DF"/>
    <w:rsid w:val="14E07884"/>
    <w:rsid w:val="14E43F63"/>
    <w:rsid w:val="14EB6760"/>
    <w:rsid w:val="14ED7BAB"/>
    <w:rsid w:val="14F21514"/>
    <w:rsid w:val="14F41582"/>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36065"/>
    <w:rsid w:val="154764F1"/>
    <w:rsid w:val="15476AEB"/>
    <w:rsid w:val="1549572C"/>
    <w:rsid w:val="154C6CC8"/>
    <w:rsid w:val="15565A04"/>
    <w:rsid w:val="155A2045"/>
    <w:rsid w:val="155F1DCF"/>
    <w:rsid w:val="15657D89"/>
    <w:rsid w:val="156758B0"/>
    <w:rsid w:val="15782DA6"/>
    <w:rsid w:val="157C12D5"/>
    <w:rsid w:val="157E6EF5"/>
    <w:rsid w:val="158521DA"/>
    <w:rsid w:val="158725C7"/>
    <w:rsid w:val="15911F10"/>
    <w:rsid w:val="15920EB6"/>
    <w:rsid w:val="15A07AD1"/>
    <w:rsid w:val="15A272EE"/>
    <w:rsid w:val="15A72150"/>
    <w:rsid w:val="15AA50B2"/>
    <w:rsid w:val="15B005EC"/>
    <w:rsid w:val="15B10E6A"/>
    <w:rsid w:val="15B8610B"/>
    <w:rsid w:val="15B905DD"/>
    <w:rsid w:val="15C471A6"/>
    <w:rsid w:val="15C9656A"/>
    <w:rsid w:val="15DB0A54"/>
    <w:rsid w:val="15DB103F"/>
    <w:rsid w:val="15E909BB"/>
    <w:rsid w:val="15EC60D8"/>
    <w:rsid w:val="15EF3AF7"/>
    <w:rsid w:val="15F335E7"/>
    <w:rsid w:val="15F4051B"/>
    <w:rsid w:val="15F926E4"/>
    <w:rsid w:val="15FA3559"/>
    <w:rsid w:val="15FC53C9"/>
    <w:rsid w:val="1606331B"/>
    <w:rsid w:val="16163CF3"/>
    <w:rsid w:val="161B527E"/>
    <w:rsid w:val="161C46C8"/>
    <w:rsid w:val="161D193E"/>
    <w:rsid w:val="161F3E50"/>
    <w:rsid w:val="162C669D"/>
    <w:rsid w:val="163F05DA"/>
    <w:rsid w:val="163F224F"/>
    <w:rsid w:val="16467111"/>
    <w:rsid w:val="16473933"/>
    <w:rsid w:val="164E081E"/>
    <w:rsid w:val="16500A3A"/>
    <w:rsid w:val="16523E10"/>
    <w:rsid w:val="165247B2"/>
    <w:rsid w:val="165A59DC"/>
    <w:rsid w:val="165F6BAB"/>
    <w:rsid w:val="166167A3"/>
    <w:rsid w:val="16651635"/>
    <w:rsid w:val="1673453C"/>
    <w:rsid w:val="167F4E7B"/>
    <w:rsid w:val="1681791E"/>
    <w:rsid w:val="16881F81"/>
    <w:rsid w:val="168B4E79"/>
    <w:rsid w:val="16925DB0"/>
    <w:rsid w:val="169671CF"/>
    <w:rsid w:val="169E1486"/>
    <w:rsid w:val="16A3500D"/>
    <w:rsid w:val="16A41944"/>
    <w:rsid w:val="16A60B8F"/>
    <w:rsid w:val="16AA639C"/>
    <w:rsid w:val="16AD3796"/>
    <w:rsid w:val="16B9466D"/>
    <w:rsid w:val="16BB2ED7"/>
    <w:rsid w:val="16CB1E6E"/>
    <w:rsid w:val="16D45131"/>
    <w:rsid w:val="16DB6903"/>
    <w:rsid w:val="16DE3A22"/>
    <w:rsid w:val="16E34270"/>
    <w:rsid w:val="16E7072C"/>
    <w:rsid w:val="16E82A20"/>
    <w:rsid w:val="16E91DEE"/>
    <w:rsid w:val="16F46EE5"/>
    <w:rsid w:val="16F617D9"/>
    <w:rsid w:val="16F67D4F"/>
    <w:rsid w:val="16FA027E"/>
    <w:rsid w:val="16FB4072"/>
    <w:rsid w:val="16FC296F"/>
    <w:rsid w:val="170E1C5A"/>
    <w:rsid w:val="170F44C1"/>
    <w:rsid w:val="17162FEC"/>
    <w:rsid w:val="172204C2"/>
    <w:rsid w:val="17291CFC"/>
    <w:rsid w:val="17371880"/>
    <w:rsid w:val="173739A8"/>
    <w:rsid w:val="173B6FF4"/>
    <w:rsid w:val="1743363C"/>
    <w:rsid w:val="17527800"/>
    <w:rsid w:val="17582181"/>
    <w:rsid w:val="177127B6"/>
    <w:rsid w:val="1773037A"/>
    <w:rsid w:val="17795D6E"/>
    <w:rsid w:val="17800EAB"/>
    <w:rsid w:val="17810679"/>
    <w:rsid w:val="178469A6"/>
    <w:rsid w:val="17990AF4"/>
    <w:rsid w:val="179B6E47"/>
    <w:rsid w:val="17A35317"/>
    <w:rsid w:val="17AB10BD"/>
    <w:rsid w:val="17AD6C65"/>
    <w:rsid w:val="17B15508"/>
    <w:rsid w:val="17B172B6"/>
    <w:rsid w:val="17B80644"/>
    <w:rsid w:val="17C14401"/>
    <w:rsid w:val="17C50FB3"/>
    <w:rsid w:val="17CF6F49"/>
    <w:rsid w:val="17DB2585"/>
    <w:rsid w:val="17DF7BA8"/>
    <w:rsid w:val="17E16D7D"/>
    <w:rsid w:val="17EB2569"/>
    <w:rsid w:val="17EC02EE"/>
    <w:rsid w:val="17EC6540"/>
    <w:rsid w:val="17F04205"/>
    <w:rsid w:val="17F3167D"/>
    <w:rsid w:val="17F44CBB"/>
    <w:rsid w:val="17FE2CE6"/>
    <w:rsid w:val="18045DC2"/>
    <w:rsid w:val="18055854"/>
    <w:rsid w:val="18094D46"/>
    <w:rsid w:val="180A10F0"/>
    <w:rsid w:val="180A4C18"/>
    <w:rsid w:val="18101135"/>
    <w:rsid w:val="18130B49"/>
    <w:rsid w:val="18167E3C"/>
    <w:rsid w:val="181C294C"/>
    <w:rsid w:val="18214A17"/>
    <w:rsid w:val="18267CA4"/>
    <w:rsid w:val="182757CA"/>
    <w:rsid w:val="182C5B39"/>
    <w:rsid w:val="182F1E85"/>
    <w:rsid w:val="18342523"/>
    <w:rsid w:val="1835204F"/>
    <w:rsid w:val="18356F00"/>
    <w:rsid w:val="184721C3"/>
    <w:rsid w:val="1853612C"/>
    <w:rsid w:val="185A1741"/>
    <w:rsid w:val="185B6002"/>
    <w:rsid w:val="185F6D12"/>
    <w:rsid w:val="186407CC"/>
    <w:rsid w:val="18645B4B"/>
    <w:rsid w:val="186B56B7"/>
    <w:rsid w:val="18786026"/>
    <w:rsid w:val="187A3B4C"/>
    <w:rsid w:val="187C250F"/>
    <w:rsid w:val="187C3D68"/>
    <w:rsid w:val="187D1E98"/>
    <w:rsid w:val="18824EBF"/>
    <w:rsid w:val="18842C1C"/>
    <w:rsid w:val="18882132"/>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EA5738"/>
    <w:rsid w:val="18EE0734"/>
    <w:rsid w:val="18F643E1"/>
    <w:rsid w:val="18FA2EDF"/>
    <w:rsid w:val="18FB75E7"/>
    <w:rsid w:val="19033B41"/>
    <w:rsid w:val="19050BBF"/>
    <w:rsid w:val="19067AD5"/>
    <w:rsid w:val="190958FC"/>
    <w:rsid w:val="19117E2E"/>
    <w:rsid w:val="19121D33"/>
    <w:rsid w:val="191C6A52"/>
    <w:rsid w:val="191D0AC2"/>
    <w:rsid w:val="191E61EF"/>
    <w:rsid w:val="19212A90"/>
    <w:rsid w:val="19292AEC"/>
    <w:rsid w:val="19333038"/>
    <w:rsid w:val="19347819"/>
    <w:rsid w:val="19357389"/>
    <w:rsid w:val="193957B5"/>
    <w:rsid w:val="19397563"/>
    <w:rsid w:val="19437C78"/>
    <w:rsid w:val="194859F8"/>
    <w:rsid w:val="19486114"/>
    <w:rsid w:val="194A5EDD"/>
    <w:rsid w:val="194B491A"/>
    <w:rsid w:val="194C2D7E"/>
    <w:rsid w:val="195772C5"/>
    <w:rsid w:val="1958514E"/>
    <w:rsid w:val="19641220"/>
    <w:rsid w:val="196547FC"/>
    <w:rsid w:val="19670574"/>
    <w:rsid w:val="196A27E3"/>
    <w:rsid w:val="196F3858"/>
    <w:rsid w:val="196F7CE0"/>
    <w:rsid w:val="19744FD7"/>
    <w:rsid w:val="1977434B"/>
    <w:rsid w:val="197746AF"/>
    <w:rsid w:val="197A08EF"/>
    <w:rsid w:val="197C1B46"/>
    <w:rsid w:val="198C7FDB"/>
    <w:rsid w:val="1990114D"/>
    <w:rsid w:val="19924EC5"/>
    <w:rsid w:val="199A5F26"/>
    <w:rsid w:val="199B784A"/>
    <w:rsid w:val="199D4CBE"/>
    <w:rsid w:val="19A075E2"/>
    <w:rsid w:val="19AB147C"/>
    <w:rsid w:val="19AB6A7A"/>
    <w:rsid w:val="19AE3B25"/>
    <w:rsid w:val="19AF0D41"/>
    <w:rsid w:val="19BA700D"/>
    <w:rsid w:val="19C109D2"/>
    <w:rsid w:val="19C14CC1"/>
    <w:rsid w:val="19C662E9"/>
    <w:rsid w:val="19CF50DC"/>
    <w:rsid w:val="19E25E4D"/>
    <w:rsid w:val="19E44366"/>
    <w:rsid w:val="19E5593D"/>
    <w:rsid w:val="19E971DB"/>
    <w:rsid w:val="19EB2E69"/>
    <w:rsid w:val="19F416DC"/>
    <w:rsid w:val="19F908B3"/>
    <w:rsid w:val="19FD5E0C"/>
    <w:rsid w:val="1A0F4768"/>
    <w:rsid w:val="1A1670E6"/>
    <w:rsid w:val="1A1A4984"/>
    <w:rsid w:val="1A1A55E6"/>
    <w:rsid w:val="1A200AE0"/>
    <w:rsid w:val="1A295829"/>
    <w:rsid w:val="1A2E1092"/>
    <w:rsid w:val="1A3452F0"/>
    <w:rsid w:val="1A367F46"/>
    <w:rsid w:val="1A5328A6"/>
    <w:rsid w:val="1A594BAA"/>
    <w:rsid w:val="1A5B0922"/>
    <w:rsid w:val="1A5C1D18"/>
    <w:rsid w:val="1A5D4EB8"/>
    <w:rsid w:val="1A5F124B"/>
    <w:rsid w:val="1A644484"/>
    <w:rsid w:val="1A693B7F"/>
    <w:rsid w:val="1A6A1BDC"/>
    <w:rsid w:val="1A7171D0"/>
    <w:rsid w:val="1A7A5D36"/>
    <w:rsid w:val="1A807414"/>
    <w:rsid w:val="1A846F04"/>
    <w:rsid w:val="1A905843"/>
    <w:rsid w:val="1A9136BE"/>
    <w:rsid w:val="1A9F78CD"/>
    <w:rsid w:val="1AB05F4B"/>
    <w:rsid w:val="1AB10E35"/>
    <w:rsid w:val="1AB42075"/>
    <w:rsid w:val="1AB46735"/>
    <w:rsid w:val="1AB5229E"/>
    <w:rsid w:val="1ABC669E"/>
    <w:rsid w:val="1ABD7625"/>
    <w:rsid w:val="1AC20E58"/>
    <w:rsid w:val="1AC60579"/>
    <w:rsid w:val="1AC778A5"/>
    <w:rsid w:val="1AC86312"/>
    <w:rsid w:val="1ACA018D"/>
    <w:rsid w:val="1ACC7D99"/>
    <w:rsid w:val="1AD0039B"/>
    <w:rsid w:val="1ADC6D40"/>
    <w:rsid w:val="1ADF676A"/>
    <w:rsid w:val="1AE640A3"/>
    <w:rsid w:val="1AE718C2"/>
    <w:rsid w:val="1AF160CB"/>
    <w:rsid w:val="1AF5020D"/>
    <w:rsid w:val="1B002D2B"/>
    <w:rsid w:val="1B086E06"/>
    <w:rsid w:val="1B096303"/>
    <w:rsid w:val="1B0A1CAD"/>
    <w:rsid w:val="1B0D76E0"/>
    <w:rsid w:val="1B0E4A1F"/>
    <w:rsid w:val="1B1C0EEA"/>
    <w:rsid w:val="1B1C786B"/>
    <w:rsid w:val="1B1E1106"/>
    <w:rsid w:val="1B1E7380"/>
    <w:rsid w:val="1B1F175B"/>
    <w:rsid w:val="1B1F3429"/>
    <w:rsid w:val="1B2041A1"/>
    <w:rsid w:val="1B2165EF"/>
    <w:rsid w:val="1B2547C6"/>
    <w:rsid w:val="1B261D69"/>
    <w:rsid w:val="1B267FBB"/>
    <w:rsid w:val="1B2E4E30"/>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900EB"/>
    <w:rsid w:val="1B7C3F45"/>
    <w:rsid w:val="1B81143A"/>
    <w:rsid w:val="1B866CAC"/>
    <w:rsid w:val="1B880ABD"/>
    <w:rsid w:val="1B8A054A"/>
    <w:rsid w:val="1B8A679C"/>
    <w:rsid w:val="1B8A76C0"/>
    <w:rsid w:val="1B8D036C"/>
    <w:rsid w:val="1B99253B"/>
    <w:rsid w:val="1B9A29E8"/>
    <w:rsid w:val="1B9D795D"/>
    <w:rsid w:val="1BA85FC5"/>
    <w:rsid w:val="1BA93FF7"/>
    <w:rsid w:val="1BAD5FE6"/>
    <w:rsid w:val="1BAE5A03"/>
    <w:rsid w:val="1BB158AD"/>
    <w:rsid w:val="1BB63F44"/>
    <w:rsid w:val="1BC35AAB"/>
    <w:rsid w:val="1BC51582"/>
    <w:rsid w:val="1BD22E56"/>
    <w:rsid w:val="1BD27A58"/>
    <w:rsid w:val="1BD856D0"/>
    <w:rsid w:val="1BD9327F"/>
    <w:rsid w:val="1BDA6830"/>
    <w:rsid w:val="1BEF23DE"/>
    <w:rsid w:val="1BF54FE2"/>
    <w:rsid w:val="1BF74872"/>
    <w:rsid w:val="1BF754B3"/>
    <w:rsid w:val="1C00023C"/>
    <w:rsid w:val="1C071B9A"/>
    <w:rsid w:val="1C0813B4"/>
    <w:rsid w:val="1C12067C"/>
    <w:rsid w:val="1C1B0C2F"/>
    <w:rsid w:val="1C1D316C"/>
    <w:rsid w:val="1C236647"/>
    <w:rsid w:val="1C2A5F5B"/>
    <w:rsid w:val="1C2F10F1"/>
    <w:rsid w:val="1C300547"/>
    <w:rsid w:val="1C3A4B66"/>
    <w:rsid w:val="1C3B1844"/>
    <w:rsid w:val="1C3C0370"/>
    <w:rsid w:val="1C406E5A"/>
    <w:rsid w:val="1C43089F"/>
    <w:rsid w:val="1C47643B"/>
    <w:rsid w:val="1C485D0F"/>
    <w:rsid w:val="1C4A5F2B"/>
    <w:rsid w:val="1C521A89"/>
    <w:rsid w:val="1C5968A3"/>
    <w:rsid w:val="1C5C2071"/>
    <w:rsid w:val="1C685C06"/>
    <w:rsid w:val="1C6D0116"/>
    <w:rsid w:val="1C72158F"/>
    <w:rsid w:val="1C760868"/>
    <w:rsid w:val="1C7C2DB5"/>
    <w:rsid w:val="1C7F3E27"/>
    <w:rsid w:val="1C8B3F48"/>
    <w:rsid w:val="1C8C02F2"/>
    <w:rsid w:val="1C8D7A0D"/>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D94C27"/>
    <w:rsid w:val="1CDC23D3"/>
    <w:rsid w:val="1CE046C9"/>
    <w:rsid w:val="1CE87BFE"/>
    <w:rsid w:val="1CED65A2"/>
    <w:rsid w:val="1CF00A76"/>
    <w:rsid w:val="1D01647D"/>
    <w:rsid w:val="1D03379E"/>
    <w:rsid w:val="1D041006"/>
    <w:rsid w:val="1D0929C7"/>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567A"/>
    <w:rsid w:val="1D7169BB"/>
    <w:rsid w:val="1D7D23FE"/>
    <w:rsid w:val="1D813BCE"/>
    <w:rsid w:val="1D8434A4"/>
    <w:rsid w:val="1D8A1367"/>
    <w:rsid w:val="1D8B61C8"/>
    <w:rsid w:val="1D990629"/>
    <w:rsid w:val="1DAB3824"/>
    <w:rsid w:val="1DAD6772"/>
    <w:rsid w:val="1DAE017A"/>
    <w:rsid w:val="1DB16262"/>
    <w:rsid w:val="1DB20242"/>
    <w:rsid w:val="1DB61742"/>
    <w:rsid w:val="1DBB70D0"/>
    <w:rsid w:val="1DC064A5"/>
    <w:rsid w:val="1DD575F8"/>
    <w:rsid w:val="1DD96527"/>
    <w:rsid w:val="1DDA0D6B"/>
    <w:rsid w:val="1DE63A32"/>
    <w:rsid w:val="1DE81558"/>
    <w:rsid w:val="1DEA1774"/>
    <w:rsid w:val="1DEB35B6"/>
    <w:rsid w:val="1DED1503"/>
    <w:rsid w:val="1DEF6D8A"/>
    <w:rsid w:val="1DF20628"/>
    <w:rsid w:val="1DF66ECC"/>
    <w:rsid w:val="1DFB74DD"/>
    <w:rsid w:val="1E004AF3"/>
    <w:rsid w:val="1E005185"/>
    <w:rsid w:val="1E072853"/>
    <w:rsid w:val="1E1467F1"/>
    <w:rsid w:val="1E195BB5"/>
    <w:rsid w:val="1E1C77C6"/>
    <w:rsid w:val="1E255E1D"/>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49279A"/>
    <w:rsid w:val="1E4F5A7B"/>
    <w:rsid w:val="1E674667"/>
    <w:rsid w:val="1E766C61"/>
    <w:rsid w:val="1E7E79B3"/>
    <w:rsid w:val="1E863E28"/>
    <w:rsid w:val="1E8878BD"/>
    <w:rsid w:val="1E8A6352"/>
    <w:rsid w:val="1E8B0269"/>
    <w:rsid w:val="1E8C45D9"/>
    <w:rsid w:val="1E960FB4"/>
    <w:rsid w:val="1E9960A7"/>
    <w:rsid w:val="1EA05AFE"/>
    <w:rsid w:val="1EA71413"/>
    <w:rsid w:val="1EAC053B"/>
    <w:rsid w:val="1EAE09F3"/>
    <w:rsid w:val="1EAE0E16"/>
    <w:rsid w:val="1EBF61E1"/>
    <w:rsid w:val="1ED1023E"/>
    <w:rsid w:val="1ED32941"/>
    <w:rsid w:val="1EE00481"/>
    <w:rsid w:val="1EE17044"/>
    <w:rsid w:val="1EE415EC"/>
    <w:rsid w:val="1EE73926"/>
    <w:rsid w:val="1EEC32CA"/>
    <w:rsid w:val="1EF06916"/>
    <w:rsid w:val="1EF67CA4"/>
    <w:rsid w:val="1EFD7285"/>
    <w:rsid w:val="1F046865"/>
    <w:rsid w:val="1F062A4F"/>
    <w:rsid w:val="1F06438B"/>
    <w:rsid w:val="1F1220B1"/>
    <w:rsid w:val="1F155704"/>
    <w:rsid w:val="1F1B770B"/>
    <w:rsid w:val="1F264F83"/>
    <w:rsid w:val="1F292B9C"/>
    <w:rsid w:val="1F2965BD"/>
    <w:rsid w:val="1F2B05D9"/>
    <w:rsid w:val="1F372797"/>
    <w:rsid w:val="1F3C5FFF"/>
    <w:rsid w:val="1F3E7FD7"/>
    <w:rsid w:val="1F420707"/>
    <w:rsid w:val="1F5076DD"/>
    <w:rsid w:val="1F5E5906"/>
    <w:rsid w:val="1F6666F2"/>
    <w:rsid w:val="1F6A2B6C"/>
    <w:rsid w:val="1F6F4139"/>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F3A62"/>
    <w:rsid w:val="1FB76EE3"/>
    <w:rsid w:val="1FB77D3E"/>
    <w:rsid w:val="1FC057AD"/>
    <w:rsid w:val="1FC1472E"/>
    <w:rsid w:val="1FC5305C"/>
    <w:rsid w:val="1FCE656C"/>
    <w:rsid w:val="1FD75D28"/>
    <w:rsid w:val="1FDF4406"/>
    <w:rsid w:val="1FE247A9"/>
    <w:rsid w:val="1FE30F60"/>
    <w:rsid w:val="1FE7402E"/>
    <w:rsid w:val="1FEA5A5B"/>
    <w:rsid w:val="1FED17F2"/>
    <w:rsid w:val="1FF93EF0"/>
    <w:rsid w:val="1FFE2432"/>
    <w:rsid w:val="200170BF"/>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617E42"/>
    <w:rsid w:val="20631369"/>
    <w:rsid w:val="2063443F"/>
    <w:rsid w:val="20644FC6"/>
    <w:rsid w:val="20684BD2"/>
    <w:rsid w:val="206F5E63"/>
    <w:rsid w:val="207A0B31"/>
    <w:rsid w:val="207E3E9F"/>
    <w:rsid w:val="20850CB9"/>
    <w:rsid w:val="20880DD0"/>
    <w:rsid w:val="20890239"/>
    <w:rsid w:val="208A4B48"/>
    <w:rsid w:val="208E3EF9"/>
    <w:rsid w:val="20913F51"/>
    <w:rsid w:val="20917768"/>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96A48"/>
    <w:rsid w:val="211E64CD"/>
    <w:rsid w:val="21233ED6"/>
    <w:rsid w:val="212A54C0"/>
    <w:rsid w:val="212D7FC8"/>
    <w:rsid w:val="21317460"/>
    <w:rsid w:val="21400B25"/>
    <w:rsid w:val="21490D89"/>
    <w:rsid w:val="21494E75"/>
    <w:rsid w:val="214A0E52"/>
    <w:rsid w:val="214F778A"/>
    <w:rsid w:val="21543E5D"/>
    <w:rsid w:val="2155527D"/>
    <w:rsid w:val="216D719B"/>
    <w:rsid w:val="217F4248"/>
    <w:rsid w:val="21804FF5"/>
    <w:rsid w:val="218A325D"/>
    <w:rsid w:val="218B0B78"/>
    <w:rsid w:val="218D48F0"/>
    <w:rsid w:val="21A64387"/>
    <w:rsid w:val="21A65AE7"/>
    <w:rsid w:val="21B52099"/>
    <w:rsid w:val="21B73546"/>
    <w:rsid w:val="21C476DA"/>
    <w:rsid w:val="21CC7BE4"/>
    <w:rsid w:val="21D544E9"/>
    <w:rsid w:val="21DB5067"/>
    <w:rsid w:val="21DE339D"/>
    <w:rsid w:val="21E36C06"/>
    <w:rsid w:val="21E53443"/>
    <w:rsid w:val="21EA1C0A"/>
    <w:rsid w:val="21EB7868"/>
    <w:rsid w:val="21ED4F0B"/>
    <w:rsid w:val="21EE7A31"/>
    <w:rsid w:val="21EF55AB"/>
    <w:rsid w:val="21F65582"/>
    <w:rsid w:val="220A4192"/>
    <w:rsid w:val="220B5C30"/>
    <w:rsid w:val="220F79FB"/>
    <w:rsid w:val="221079EF"/>
    <w:rsid w:val="22140953"/>
    <w:rsid w:val="22140AA7"/>
    <w:rsid w:val="22160D89"/>
    <w:rsid w:val="221B63A0"/>
    <w:rsid w:val="22235F69"/>
    <w:rsid w:val="22252D7A"/>
    <w:rsid w:val="222C235B"/>
    <w:rsid w:val="222E4487"/>
    <w:rsid w:val="223C6316"/>
    <w:rsid w:val="223F28A7"/>
    <w:rsid w:val="2244065B"/>
    <w:rsid w:val="22454EF3"/>
    <w:rsid w:val="224569D5"/>
    <w:rsid w:val="224B6E90"/>
    <w:rsid w:val="224F25DA"/>
    <w:rsid w:val="224F429B"/>
    <w:rsid w:val="225165FA"/>
    <w:rsid w:val="22525B39"/>
    <w:rsid w:val="22550031"/>
    <w:rsid w:val="225C2514"/>
    <w:rsid w:val="22622D77"/>
    <w:rsid w:val="22635643"/>
    <w:rsid w:val="226C09A9"/>
    <w:rsid w:val="22764238"/>
    <w:rsid w:val="227E692E"/>
    <w:rsid w:val="2284369A"/>
    <w:rsid w:val="228B55D9"/>
    <w:rsid w:val="228B7F23"/>
    <w:rsid w:val="229138A9"/>
    <w:rsid w:val="22916138"/>
    <w:rsid w:val="229323DA"/>
    <w:rsid w:val="229C3523"/>
    <w:rsid w:val="229D4C42"/>
    <w:rsid w:val="22A13B7E"/>
    <w:rsid w:val="22A2261D"/>
    <w:rsid w:val="22A87507"/>
    <w:rsid w:val="22A87CB4"/>
    <w:rsid w:val="22AD2D70"/>
    <w:rsid w:val="22B65060"/>
    <w:rsid w:val="22C500B9"/>
    <w:rsid w:val="22CC21EE"/>
    <w:rsid w:val="22CC74FF"/>
    <w:rsid w:val="22CE3412"/>
    <w:rsid w:val="22D61532"/>
    <w:rsid w:val="22D61E45"/>
    <w:rsid w:val="22D91ACF"/>
    <w:rsid w:val="22DB45F8"/>
    <w:rsid w:val="22E70030"/>
    <w:rsid w:val="22EA6B29"/>
    <w:rsid w:val="22EF5A05"/>
    <w:rsid w:val="22EF74EB"/>
    <w:rsid w:val="22F15352"/>
    <w:rsid w:val="22FE2786"/>
    <w:rsid w:val="23016B63"/>
    <w:rsid w:val="23073B71"/>
    <w:rsid w:val="230D5A0C"/>
    <w:rsid w:val="230D7A8B"/>
    <w:rsid w:val="23101C3A"/>
    <w:rsid w:val="23137077"/>
    <w:rsid w:val="23142316"/>
    <w:rsid w:val="231B0D18"/>
    <w:rsid w:val="23227153"/>
    <w:rsid w:val="232A6284"/>
    <w:rsid w:val="23360FB7"/>
    <w:rsid w:val="23410EC9"/>
    <w:rsid w:val="23425BAE"/>
    <w:rsid w:val="23451F7A"/>
    <w:rsid w:val="23470101"/>
    <w:rsid w:val="234D6635"/>
    <w:rsid w:val="235A75F8"/>
    <w:rsid w:val="23622351"/>
    <w:rsid w:val="236554ED"/>
    <w:rsid w:val="23687BB6"/>
    <w:rsid w:val="23862A1A"/>
    <w:rsid w:val="2387194A"/>
    <w:rsid w:val="238D6881"/>
    <w:rsid w:val="238E0DF3"/>
    <w:rsid w:val="23990204"/>
    <w:rsid w:val="23996BB6"/>
    <w:rsid w:val="23AE6D9F"/>
    <w:rsid w:val="23B75C54"/>
    <w:rsid w:val="23BA403C"/>
    <w:rsid w:val="23BE00A5"/>
    <w:rsid w:val="23BE3486"/>
    <w:rsid w:val="23DD0E7C"/>
    <w:rsid w:val="23EB1DA2"/>
    <w:rsid w:val="23ED3D6C"/>
    <w:rsid w:val="23FA3D93"/>
    <w:rsid w:val="23FB1052"/>
    <w:rsid w:val="240F73CC"/>
    <w:rsid w:val="2412647C"/>
    <w:rsid w:val="24132978"/>
    <w:rsid w:val="241755C6"/>
    <w:rsid w:val="241D66D2"/>
    <w:rsid w:val="241E742D"/>
    <w:rsid w:val="242B18E6"/>
    <w:rsid w:val="242B4894"/>
    <w:rsid w:val="242B503D"/>
    <w:rsid w:val="243D7A51"/>
    <w:rsid w:val="243E0B90"/>
    <w:rsid w:val="24434176"/>
    <w:rsid w:val="2449510D"/>
    <w:rsid w:val="244A568C"/>
    <w:rsid w:val="244C3506"/>
    <w:rsid w:val="2450124D"/>
    <w:rsid w:val="24501FA5"/>
    <w:rsid w:val="2451716B"/>
    <w:rsid w:val="24535719"/>
    <w:rsid w:val="24577437"/>
    <w:rsid w:val="245D5DAA"/>
    <w:rsid w:val="2463402E"/>
    <w:rsid w:val="24640FC9"/>
    <w:rsid w:val="24661B0F"/>
    <w:rsid w:val="246758CC"/>
    <w:rsid w:val="246856A3"/>
    <w:rsid w:val="246D6C5B"/>
    <w:rsid w:val="246E3050"/>
    <w:rsid w:val="247131B9"/>
    <w:rsid w:val="24747FE9"/>
    <w:rsid w:val="247C68F3"/>
    <w:rsid w:val="247D526D"/>
    <w:rsid w:val="247F027C"/>
    <w:rsid w:val="24816262"/>
    <w:rsid w:val="248775D7"/>
    <w:rsid w:val="248A15BB"/>
    <w:rsid w:val="248C684D"/>
    <w:rsid w:val="249473FB"/>
    <w:rsid w:val="24973CD7"/>
    <w:rsid w:val="249935AC"/>
    <w:rsid w:val="249C309C"/>
    <w:rsid w:val="249E0BC2"/>
    <w:rsid w:val="24A361D8"/>
    <w:rsid w:val="24AA7567"/>
    <w:rsid w:val="24AF7273"/>
    <w:rsid w:val="24B16729"/>
    <w:rsid w:val="24B86B76"/>
    <w:rsid w:val="24BC250D"/>
    <w:rsid w:val="24C00BF9"/>
    <w:rsid w:val="24C0798F"/>
    <w:rsid w:val="24C21928"/>
    <w:rsid w:val="24D22230"/>
    <w:rsid w:val="24D90223"/>
    <w:rsid w:val="24DA06FE"/>
    <w:rsid w:val="24DA29FA"/>
    <w:rsid w:val="24DB1E3F"/>
    <w:rsid w:val="24E85F11"/>
    <w:rsid w:val="24F133E8"/>
    <w:rsid w:val="24F96F99"/>
    <w:rsid w:val="24FA6740"/>
    <w:rsid w:val="24FD5B35"/>
    <w:rsid w:val="250408F9"/>
    <w:rsid w:val="25064315"/>
    <w:rsid w:val="250C326C"/>
    <w:rsid w:val="250D6C29"/>
    <w:rsid w:val="25106A1C"/>
    <w:rsid w:val="25140E84"/>
    <w:rsid w:val="251E1D03"/>
    <w:rsid w:val="251E6CFD"/>
    <w:rsid w:val="25266084"/>
    <w:rsid w:val="25314C6E"/>
    <w:rsid w:val="25357778"/>
    <w:rsid w:val="25366C0A"/>
    <w:rsid w:val="25396B3D"/>
    <w:rsid w:val="253B1C09"/>
    <w:rsid w:val="255073F1"/>
    <w:rsid w:val="25554CA5"/>
    <w:rsid w:val="256413D5"/>
    <w:rsid w:val="25673CA8"/>
    <w:rsid w:val="25720BED"/>
    <w:rsid w:val="2576656F"/>
    <w:rsid w:val="25766A29"/>
    <w:rsid w:val="25772039"/>
    <w:rsid w:val="257F4191"/>
    <w:rsid w:val="25825149"/>
    <w:rsid w:val="258572E6"/>
    <w:rsid w:val="25861354"/>
    <w:rsid w:val="259124D5"/>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43A4F"/>
    <w:rsid w:val="25DB14CF"/>
    <w:rsid w:val="25E03518"/>
    <w:rsid w:val="25E678A2"/>
    <w:rsid w:val="25EA26A6"/>
    <w:rsid w:val="25EE5E4C"/>
    <w:rsid w:val="25EE7927"/>
    <w:rsid w:val="25F16D96"/>
    <w:rsid w:val="25F42F57"/>
    <w:rsid w:val="25FA3E83"/>
    <w:rsid w:val="25FB71C4"/>
    <w:rsid w:val="25FC3DF2"/>
    <w:rsid w:val="260405C6"/>
    <w:rsid w:val="26055EE5"/>
    <w:rsid w:val="26075247"/>
    <w:rsid w:val="260D4251"/>
    <w:rsid w:val="260E1D77"/>
    <w:rsid w:val="260E3934"/>
    <w:rsid w:val="260F533E"/>
    <w:rsid w:val="26143832"/>
    <w:rsid w:val="261F1A90"/>
    <w:rsid w:val="262470B9"/>
    <w:rsid w:val="26306192"/>
    <w:rsid w:val="26357304"/>
    <w:rsid w:val="2645731F"/>
    <w:rsid w:val="264759A4"/>
    <w:rsid w:val="265A7960"/>
    <w:rsid w:val="265E7E84"/>
    <w:rsid w:val="26680E5A"/>
    <w:rsid w:val="266967EE"/>
    <w:rsid w:val="26753BA5"/>
    <w:rsid w:val="267B2717"/>
    <w:rsid w:val="267D3676"/>
    <w:rsid w:val="267F1C2A"/>
    <w:rsid w:val="268418C0"/>
    <w:rsid w:val="269204C1"/>
    <w:rsid w:val="26937061"/>
    <w:rsid w:val="26A26963"/>
    <w:rsid w:val="26A637A3"/>
    <w:rsid w:val="26AD33FF"/>
    <w:rsid w:val="26B02E2F"/>
    <w:rsid w:val="26B066B2"/>
    <w:rsid w:val="26BA22E5"/>
    <w:rsid w:val="26BC0429"/>
    <w:rsid w:val="26BC11AE"/>
    <w:rsid w:val="26CA5D8A"/>
    <w:rsid w:val="26CE221D"/>
    <w:rsid w:val="26D04CBC"/>
    <w:rsid w:val="26D059E0"/>
    <w:rsid w:val="26D703BB"/>
    <w:rsid w:val="26D716F4"/>
    <w:rsid w:val="26DB4FDA"/>
    <w:rsid w:val="26DF5406"/>
    <w:rsid w:val="26E1064B"/>
    <w:rsid w:val="26E15B99"/>
    <w:rsid w:val="26EC20B9"/>
    <w:rsid w:val="26EC4D7E"/>
    <w:rsid w:val="26F27B9B"/>
    <w:rsid w:val="26F7043A"/>
    <w:rsid w:val="270B2978"/>
    <w:rsid w:val="2722776F"/>
    <w:rsid w:val="27231637"/>
    <w:rsid w:val="273B20AC"/>
    <w:rsid w:val="273E20CA"/>
    <w:rsid w:val="27400656"/>
    <w:rsid w:val="274A4C06"/>
    <w:rsid w:val="275163C0"/>
    <w:rsid w:val="276225FE"/>
    <w:rsid w:val="27624129"/>
    <w:rsid w:val="276500BD"/>
    <w:rsid w:val="27661EFB"/>
    <w:rsid w:val="276E51C4"/>
    <w:rsid w:val="277374FA"/>
    <w:rsid w:val="277F4CDB"/>
    <w:rsid w:val="27856069"/>
    <w:rsid w:val="27867B03"/>
    <w:rsid w:val="278A6D19"/>
    <w:rsid w:val="278E13C2"/>
    <w:rsid w:val="27943C3D"/>
    <w:rsid w:val="27A5248F"/>
    <w:rsid w:val="27A86201"/>
    <w:rsid w:val="27A86F2B"/>
    <w:rsid w:val="27A91B9E"/>
    <w:rsid w:val="27AD407B"/>
    <w:rsid w:val="27B150B0"/>
    <w:rsid w:val="27B40E77"/>
    <w:rsid w:val="27B64475"/>
    <w:rsid w:val="27BA03F6"/>
    <w:rsid w:val="27C02A4C"/>
    <w:rsid w:val="27C06EE1"/>
    <w:rsid w:val="27C76682"/>
    <w:rsid w:val="27D14D1B"/>
    <w:rsid w:val="27D26378"/>
    <w:rsid w:val="27D34AE1"/>
    <w:rsid w:val="27E014F2"/>
    <w:rsid w:val="27E45276"/>
    <w:rsid w:val="27E9484A"/>
    <w:rsid w:val="27F07B60"/>
    <w:rsid w:val="27F324C2"/>
    <w:rsid w:val="27F9300E"/>
    <w:rsid w:val="27F96887"/>
    <w:rsid w:val="28053F16"/>
    <w:rsid w:val="281026ED"/>
    <w:rsid w:val="28125B4F"/>
    <w:rsid w:val="281869C4"/>
    <w:rsid w:val="281B0C50"/>
    <w:rsid w:val="28277120"/>
    <w:rsid w:val="282F34A2"/>
    <w:rsid w:val="283261F1"/>
    <w:rsid w:val="2833593F"/>
    <w:rsid w:val="283F3EE2"/>
    <w:rsid w:val="283F446A"/>
    <w:rsid w:val="284624AF"/>
    <w:rsid w:val="28481571"/>
    <w:rsid w:val="284E28FF"/>
    <w:rsid w:val="285D362E"/>
    <w:rsid w:val="286640ED"/>
    <w:rsid w:val="28665E9B"/>
    <w:rsid w:val="286A3DDE"/>
    <w:rsid w:val="286B34B1"/>
    <w:rsid w:val="286E6DE3"/>
    <w:rsid w:val="28723AF4"/>
    <w:rsid w:val="28727A72"/>
    <w:rsid w:val="287405B8"/>
    <w:rsid w:val="287915C8"/>
    <w:rsid w:val="287C3278"/>
    <w:rsid w:val="28846321"/>
    <w:rsid w:val="28850779"/>
    <w:rsid w:val="28852D33"/>
    <w:rsid w:val="28852FC8"/>
    <w:rsid w:val="2886653D"/>
    <w:rsid w:val="288A1B89"/>
    <w:rsid w:val="288C31D4"/>
    <w:rsid w:val="288E455E"/>
    <w:rsid w:val="28941D46"/>
    <w:rsid w:val="289775FC"/>
    <w:rsid w:val="289817DA"/>
    <w:rsid w:val="2899001E"/>
    <w:rsid w:val="28991DCC"/>
    <w:rsid w:val="289E31FD"/>
    <w:rsid w:val="28A87747"/>
    <w:rsid w:val="28B62C0F"/>
    <w:rsid w:val="28BB5795"/>
    <w:rsid w:val="28BE0AEE"/>
    <w:rsid w:val="28BF2345"/>
    <w:rsid w:val="28BF3029"/>
    <w:rsid w:val="28BF44FB"/>
    <w:rsid w:val="28BF6A80"/>
    <w:rsid w:val="28C130D1"/>
    <w:rsid w:val="28C33FAE"/>
    <w:rsid w:val="28C81E36"/>
    <w:rsid w:val="28CD0E0B"/>
    <w:rsid w:val="28CD6B22"/>
    <w:rsid w:val="28CE5D75"/>
    <w:rsid w:val="28CF1C92"/>
    <w:rsid w:val="28D41056"/>
    <w:rsid w:val="28DF1501"/>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75370"/>
    <w:rsid w:val="2938125A"/>
    <w:rsid w:val="293B10D5"/>
    <w:rsid w:val="295312A9"/>
    <w:rsid w:val="2960687D"/>
    <w:rsid w:val="2961005D"/>
    <w:rsid w:val="296D4C89"/>
    <w:rsid w:val="296E0B0B"/>
    <w:rsid w:val="296F65CE"/>
    <w:rsid w:val="29706E93"/>
    <w:rsid w:val="2976035F"/>
    <w:rsid w:val="29762332"/>
    <w:rsid w:val="29764774"/>
    <w:rsid w:val="29806A9C"/>
    <w:rsid w:val="29836F76"/>
    <w:rsid w:val="298505A2"/>
    <w:rsid w:val="2987431B"/>
    <w:rsid w:val="29883BEF"/>
    <w:rsid w:val="298A7A33"/>
    <w:rsid w:val="29906941"/>
    <w:rsid w:val="29916145"/>
    <w:rsid w:val="29946A38"/>
    <w:rsid w:val="299A404E"/>
    <w:rsid w:val="299D41D3"/>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80D74"/>
    <w:rsid w:val="29FD282F"/>
    <w:rsid w:val="2A016B7F"/>
    <w:rsid w:val="2A0A19D8"/>
    <w:rsid w:val="2A0D2A71"/>
    <w:rsid w:val="2A0E5190"/>
    <w:rsid w:val="2A0F2112"/>
    <w:rsid w:val="2A0F5EFB"/>
    <w:rsid w:val="2A133B70"/>
    <w:rsid w:val="2A194002"/>
    <w:rsid w:val="2A1D07DB"/>
    <w:rsid w:val="2A226C84"/>
    <w:rsid w:val="2A252C00"/>
    <w:rsid w:val="2A2B4E3C"/>
    <w:rsid w:val="2A2D4EC2"/>
    <w:rsid w:val="2A2E0C3A"/>
    <w:rsid w:val="2A303663"/>
    <w:rsid w:val="2A3224FD"/>
    <w:rsid w:val="2A340160"/>
    <w:rsid w:val="2A382C70"/>
    <w:rsid w:val="2A420242"/>
    <w:rsid w:val="2A465F84"/>
    <w:rsid w:val="2A4915D0"/>
    <w:rsid w:val="2A4D6EDB"/>
    <w:rsid w:val="2A553B14"/>
    <w:rsid w:val="2A650A95"/>
    <w:rsid w:val="2A733FD2"/>
    <w:rsid w:val="2A765378"/>
    <w:rsid w:val="2A7D3EA6"/>
    <w:rsid w:val="2A7E4FFF"/>
    <w:rsid w:val="2A88034A"/>
    <w:rsid w:val="2A8E4E37"/>
    <w:rsid w:val="2A90584B"/>
    <w:rsid w:val="2A996298"/>
    <w:rsid w:val="2A9A5842"/>
    <w:rsid w:val="2A9B3CAB"/>
    <w:rsid w:val="2A9C202F"/>
    <w:rsid w:val="2AA82494"/>
    <w:rsid w:val="2AAA2063"/>
    <w:rsid w:val="2AAD3FFD"/>
    <w:rsid w:val="2AAF1D7B"/>
    <w:rsid w:val="2AB27175"/>
    <w:rsid w:val="2AB615C9"/>
    <w:rsid w:val="2AB84177"/>
    <w:rsid w:val="2ABC6246"/>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62741"/>
    <w:rsid w:val="2B1653BE"/>
    <w:rsid w:val="2B204A27"/>
    <w:rsid w:val="2B205C57"/>
    <w:rsid w:val="2B2408F0"/>
    <w:rsid w:val="2B285689"/>
    <w:rsid w:val="2B2949B8"/>
    <w:rsid w:val="2B29508C"/>
    <w:rsid w:val="2B2C56B5"/>
    <w:rsid w:val="2B361B54"/>
    <w:rsid w:val="2B3B716B"/>
    <w:rsid w:val="2B3E4688"/>
    <w:rsid w:val="2B416015"/>
    <w:rsid w:val="2B435C33"/>
    <w:rsid w:val="2B455FCA"/>
    <w:rsid w:val="2B58197D"/>
    <w:rsid w:val="2B5E3D62"/>
    <w:rsid w:val="2B602760"/>
    <w:rsid w:val="2B632D5D"/>
    <w:rsid w:val="2B71316A"/>
    <w:rsid w:val="2B7E47F6"/>
    <w:rsid w:val="2B852ADC"/>
    <w:rsid w:val="2B884367"/>
    <w:rsid w:val="2B8A6E08"/>
    <w:rsid w:val="2B8E6A79"/>
    <w:rsid w:val="2B91322F"/>
    <w:rsid w:val="2B9437BF"/>
    <w:rsid w:val="2B966A97"/>
    <w:rsid w:val="2BA0064C"/>
    <w:rsid w:val="2BA2368E"/>
    <w:rsid w:val="2BA33362"/>
    <w:rsid w:val="2BA74800"/>
    <w:rsid w:val="2BAF2686"/>
    <w:rsid w:val="2BB67139"/>
    <w:rsid w:val="2BB84C5F"/>
    <w:rsid w:val="2BBF5FEE"/>
    <w:rsid w:val="2BCB049B"/>
    <w:rsid w:val="2BCD7669"/>
    <w:rsid w:val="2BCD78C0"/>
    <w:rsid w:val="2BCE4483"/>
    <w:rsid w:val="2BD01B4D"/>
    <w:rsid w:val="2BDD46C6"/>
    <w:rsid w:val="2BE55328"/>
    <w:rsid w:val="2BFE3F26"/>
    <w:rsid w:val="2C0F4201"/>
    <w:rsid w:val="2C115F6B"/>
    <w:rsid w:val="2C130889"/>
    <w:rsid w:val="2C1758C2"/>
    <w:rsid w:val="2C1A1476"/>
    <w:rsid w:val="2C1D4AC2"/>
    <w:rsid w:val="2C1F6A8C"/>
    <w:rsid w:val="2C233DA9"/>
    <w:rsid w:val="2C2661CB"/>
    <w:rsid w:val="2C40212A"/>
    <w:rsid w:val="2C471DB1"/>
    <w:rsid w:val="2C4C53A8"/>
    <w:rsid w:val="2C4C5671"/>
    <w:rsid w:val="2C5C6270"/>
    <w:rsid w:val="2C651892"/>
    <w:rsid w:val="2C794D88"/>
    <w:rsid w:val="2C7A1F15"/>
    <w:rsid w:val="2C822E7C"/>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E81CD0"/>
    <w:rsid w:val="2CEB3589"/>
    <w:rsid w:val="2CF00BE4"/>
    <w:rsid w:val="2CF55A3F"/>
    <w:rsid w:val="2CF73565"/>
    <w:rsid w:val="2CF75BD7"/>
    <w:rsid w:val="2CFA1FC4"/>
    <w:rsid w:val="2D0444C8"/>
    <w:rsid w:val="2D067C4C"/>
    <w:rsid w:val="2D104E58"/>
    <w:rsid w:val="2D1640F9"/>
    <w:rsid w:val="2D1C2FCC"/>
    <w:rsid w:val="2D273031"/>
    <w:rsid w:val="2D286CEF"/>
    <w:rsid w:val="2D2941A7"/>
    <w:rsid w:val="2D2F14C9"/>
    <w:rsid w:val="2D300825"/>
    <w:rsid w:val="2D394D73"/>
    <w:rsid w:val="2D39592C"/>
    <w:rsid w:val="2D40315E"/>
    <w:rsid w:val="2D433EAD"/>
    <w:rsid w:val="2D4D589D"/>
    <w:rsid w:val="2D5664DE"/>
    <w:rsid w:val="2D5B633D"/>
    <w:rsid w:val="2D5C122C"/>
    <w:rsid w:val="2D5C32C5"/>
    <w:rsid w:val="2D6040B4"/>
    <w:rsid w:val="2D6A00BC"/>
    <w:rsid w:val="2D6A3D37"/>
    <w:rsid w:val="2D794102"/>
    <w:rsid w:val="2D795461"/>
    <w:rsid w:val="2D7C3A6A"/>
    <w:rsid w:val="2D7E77E3"/>
    <w:rsid w:val="2D8568D6"/>
    <w:rsid w:val="2D8610F4"/>
    <w:rsid w:val="2D8664F1"/>
    <w:rsid w:val="2D8A43D9"/>
    <w:rsid w:val="2D8C498B"/>
    <w:rsid w:val="2D8F3758"/>
    <w:rsid w:val="2D931C39"/>
    <w:rsid w:val="2D9344BE"/>
    <w:rsid w:val="2D98230F"/>
    <w:rsid w:val="2D9B2143"/>
    <w:rsid w:val="2DA159E6"/>
    <w:rsid w:val="2DAD1E76"/>
    <w:rsid w:val="2DAF5DC8"/>
    <w:rsid w:val="2DB72D0B"/>
    <w:rsid w:val="2DC07DFB"/>
    <w:rsid w:val="2DC60B6D"/>
    <w:rsid w:val="2DCD34F3"/>
    <w:rsid w:val="2DCF003E"/>
    <w:rsid w:val="2DDC0D42"/>
    <w:rsid w:val="2DDC31FA"/>
    <w:rsid w:val="2DE2072E"/>
    <w:rsid w:val="2DF06932"/>
    <w:rsid w:val="2DF47EB6"/>
    <w:rsid w:val="2DF652EB"/>
    <w:rsid w:val="2DFF51D4"/>
    <w:rsid w:val="2E053A60"/>
    <w:rsid w:val="2E0877D6"/>
    <w:rsid w:val="2E1B7727"/>
    <w:rsid w:val="2E252472"/>
    <w:rsid w:val="2E270C85"/>
    <w:rsid w:val="2E2D720D"/>
    <w:rsid w:val="2E413201"/>
    <w:rsid w:val="2E426687"/>
    <w:rsid w:val="2E466A2F"/>
    <w:rsid w:val="2E5B1E5B"/>
    <w:rsid w:val="2E6219F5"/>
    <w:rsid w:val="2E6305ED"/>
    <w:rsid w:val="2E635256"/>
    <w:rsid w:val="2E662804"/>
    <w:rsid w:val="2E6966E5"/>
    <w:rsid w:val="2E6B295C"/>
    <w:rsid w:val="2E700A6A"/>
    <w:rsid w:val="2E701821"/>
    <w:rsid w:val="2E7D309D"/>
    <w:rsid w:val="2E822326"/>
    <w:rsid w:val="2E881F9A"/>
    <w:rsid w:val="2E8B618B"/>
    <w:rsid w:val="2E903C71"/>
    <w:rsid w:val="2E933762"/>
    <w:rsid w:val="2E947838"/>
    <w:rsid w:val="2EA471C7"/>
    <w:rsid w:val="2EAC2993"/>
    <w:rsid w:val="2EB229EF"/>
    <w:rsid w:val="2EBA2A9C"/>
    <w:rsid w:val="2EC61441"/>
    <w:rsid w:val="2EC92A23"/>
    <w:rsid w:val="2ECE64F9"/>
    <w:rsid w:val="2ED016DC"/>
    <w:rsid w:val="2ED1352F"/>
    <w:rsid w:val="2ED613CC"/>
    <w:rsid w:val="2EDA4EED"/>
    <w:rsid w:val="2EDC05D9"/>
    <w:rsid w:val="2EFC30B5"/>
    <w:rsid w:val="2F1155B5"/>
    <w:rsid w:val="2F136A07"/>
    <w:rsid w:val="2F164BCD"/>
    <w:rsid w:val="2F1A3C3F"/>
    <w:rsid w:val="2F1C30A3"/>
    <w:rsid w:val="2F2148C9"/>
    <w:rsid w:val="2F236894"/>
    <w:rsid w:val="2F397E65"/>
    <w:rsid w:val="2F3A4BFD"/>
    <w:rsid w:val="2F460AE9"/>
    <w:rsid w:val="2F513423"/>
    <w:rsid w:val="2F6517DC"/>
    <w:rsid w:val="2F664BCB"/>
    <w:rsid w:val="2F6A25E2"/>
    <w:rsid w:val="2F71697A"/>
    <w:rsid w:val="2F8202D8"/>
    <w:rsid w:val="2F8C268B"/>
    <w:rsid w:val="2F8C5D1A"/>
    <w:rsid w:val="2F911A4F"/>
    <w:rsid w:val="2F931E2F"/>
    <w:rsid w:val="2F9403CE"/>
    <w:rsid w:val="2F9C21A2"/>
    <w:rsid w:val="2F9D3E46"/>
    <w:rsid w:val="2FA737F1"/>
    <w:rsid w:val="2FB30B4D"/>
    <w:rsid w:val="2FB475A5"/>
    <w:rsid w:val="2FBE3139"/>
    <w:rsid w:val="2FBE3F6E"/>
    <w:rsid w:val="2FC31E81"/>
    <w:rsid w:val="2FC33304"/>
    <w:rsid w:val="2FD24608"/>
    <w:rsid w:val="2FD302BA"/>
    <w:rsid w:val="2FD35FE3"/>
    <w:rsid w:val="2FD73401"/>
    <w:rsid w:val="2FDB0F1C"/>
    <w:rsid w:val="2FDE6C5E"/>
    <w:rsid w:val="2FDF316E"/>
    <w:rsid w:val="2FE04E63"/>
    <w:rsid w:val="2FEE6EA1"/>
    <w:rsid w:val="2FF2178E"/>
    <w:rsid w:val="2FF54680"/>
    <w:rsid w:val="2FF76652"/>
    <w:rsid w:val="30055C0B"/>
    <w:rsid w:val="30055F99"/>
    <w:rsid w:val="30077F63"/>
    <w:rsid w:val="300817F2"/>
    <w:rsid w:val="300936F9"/>
    <w:rsid w:val="30156AF1"/>
    <w:rsid w:val="301B0ECD"/>
    <w:rsid w:val="301F34FF"/>
    <w:rsid w:val="30275FE7"/>
    <w:rsid w:val="3033211E"/>
    <w:rsid w:val="30337D57"/>
    <w:rsid w:val="303845C1"/>
    <w:rsid w:val="30404CA6"/>
    <w:rsid w:val="30462C6A"/>
    <w:rsid w:val="30483662"/>
    <w:rsid w:val="304962E4"/>
    <w:rsid w:val="304C0EB9"/>
    <w:rsid w:val="30555E8E"/>
    <w:rsid w:val="30574B69"/>
    <w:rsid w:val="305C65C7"/>
    <w:rsid w:val="305F3451"/>
    <w:rsid w:val="307153DD"/>
    <w:rsid w:val="307C609E"/>
    <w:rsid w:val="308050E6"/>
    <w:rsid w:val="30977539"/>
    <w:rsid w:val="309C166B"/>
    <w:rsid w:val="309D4424"/>
    <w:rsid w:val="30A26B0B"/>
    <w:rsid w:val="30A97B7F"/>
    <w:rsid w:val="30AF2AA5"/>
    <w:rsid w:val="30B05603"/>
    <w:rsid w:val="30BA4FD6"/>
    <w:rsid w:val="30BA7485"/>
    <w:rsid w:val="30BF6B2B"/>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66442C"/>
    <w:rsid w:val="31671508"/>
    <w:rsid w:val="3167513B"/>
    <w:rsid w:val="31723B02"/>
    <w:rsid w:val="317932F0"/>
    <w:rsid w:val="317A135D"/>
    <w:rsid w:val="31815AF3"/>
    <w:rsid w:val="31825A15"/>
    <w:rsid w:val="31864914"/>
    <w:rsid w:val="318A2B59"/>
    <w:rsid w:val="318D26EA"/>
    <w:rsid w:val="319C3849"/>
    <w:rsid w:val="319E0453"/>
    <w:rsid w:val="31A02E82"/>
    <w:rsid w:val="31A21AA8"/>
    <w:rsid w:val="31AA329C"/>
    <w:rsid w:val="31B929D5"/>
    <w:rsid w:val="31C0486E"/>
    <w:rsid w:val="31C062EB"/>
    <w:rsid w:val="31C707F7"/>
    <w:rsid w:val="31C854D0"/>
    <w:rsid w:val="31C95A95"/>
    <w:rsid w:val="31D228C0"/>
    <w:rsid w:val="31D2634F"/>
    <w:rsid w:val="31D73965"/>
    <w:rsid w:val="31DF7FE4"/>
    <w:rsid w:val="31E21BF4"/>
    <w:rsid w:val="31E3249B"/>
    <w:rsid w:val="31E340B8"/>
    <w:rsid w:val="31E367AE"/>
    <w:rsid w:val="31F000AB"/>
    <w:rsid w:val="31FC76AB"/>
    <w:rsid w:val="320504D2"/>
    <w:rsid w:val="32067B88"/>
    <w:rsid w:val="320E2222"/>
    <w:rsid w:val="320F1351"/>
    <w:rsid w:val="32110C25"/>
    <w:rsid w:val="321573D1"/>
    <w:rsid w:val="32186458"/>
    <w:rsid w:val="322418F4"/>
    <w:rsid w:val="32354712"/>
    <w:rsid w:val="32361BEB"/>
    <w:rsid w:val="32486D5D"/>
    <w:rsid w:val="324D35C8"/>
    <w:rsid w:val="324E12A6"/>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D74F8B"/>
    <w:rsid w:val="32E04E37"/>
    <w:rsid w:val="32E20814"/>
    <w:rsid w:val="32E429F7"/>
    <w:rsid w:val="32EB6EB6"/>
    <w:rsid w:val="32EE71E8"/>
    <w:rsid w:val="32F20BF1"/>
    <w:rsid w:val="32F522F5"/>
    <w:rsid w:val="32FB3FA8"/>
    <w:rsid w:val="32FC1234"/>
    <w:rsid w:val="33016EEC"/>
    <w:rsid w:val="330E1609"/>
    <w:rsid w:val="33131DDF"/>
    <w:rsid w:val="33184235"/>
    <w:rsid w:val="33185EE8"/>
    <w:rsid w:val="33186790"/>
    <w:rsid w:val="332061F3"/>
    <w:rsid w:val="33332E1D"/>
    <w:rsid w:val="333C1721"/>
    <w:rsid w:val="333D1A8E"/>
    <w:rsid w:val="333D3C9C"/>
    <w:rsid w:val="334528CA"/>
    <w:rsid w:val="33460DA3"/>
    <w:rsid w:val="335164FE"/>
    <w:rsid w:val="3353526D"/>
    <w:rsid w:val="336D632F"/>
    <w:rsid w:val="33713FF3"/>
    <w:rsid w:val="338024A2"/>
    <w:rsid w:val="338D4D0D"/>
    <w:rsid w:val="339256B6"/>
    <w:rsid w:val="33933E65"/>
    <w:rsid w:val="339715FE"/>
    <w:rsid w:val="33A37FA3"/>
    <w:rsid w:val="33B026C0"/>
    <w:rsid w:val="33B05C81"/>
    <w:rsid w:val="33B271F9"/>
    <w:rsid w:val="33BA2D7F"/>
    <w:rsid w:val="33BF2BC8"/>
    <w:rsid w:val="33C13C9E"/>
    <w:rsid w:val="33C82679"/>
    <w:rsid w:val="33D20888"/>
    <w:rsid w:val="33D23F81"/>
    <w:rsid w:val="33D95773"/>
    <w:rsid w:val="33DC26B8"/>
    <w:rsid w:val="33E13288"/>
    <w:rsid w:val="33E32A95"/>
    <w:rsid w:val="33F1163C"/>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828F8"/>
    <w:rsid w:val="344B0D0B"/>
    <w:rsid w:val="344D7F0F"/>
    <w:rsid w:val="344F3C87"/>
    <w:rsid w:val="345117AD"/>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B01D5A"/>
    <w:rsid w:val="34BB1EE6"/>
    <w:rsid w:val="34C25289"/>
    <w:rsid w:val="34C937CF"/>
    <w:rsid w:val="34CA0234"/>
    <w:rsid w:val="34D04457"/>
    <w:rsid w:val="34D53EF0"/>
    <w:rsid w:val="34DD74E5"/>
    <w:rsid w:val="34E16FD5"/>
    <w:rsid w:val="34F5482E"/>
    <w:rsid w:val="34F95019"/>
    <w:rsid w:val="35000E13"/>
    <w:rsid w:val="35093186"/>
    <w:rsid w:val="350B3E06"/>
    <w:rsid w:val="350F73DF"/>
    <w:rsid w:val="3511718E"/>
    <w:rsid w:val="351647A5"/>
    <w:rsid w:val="351F7DE7"/>
    <w:rsid w:val="35203E5F"/>
    <w:rsid w:val="35204032"/>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51183"/>
    <w:rsid w:val="3567780D"/>
    <w:rsid w:val="35696FCA"/>
    <w:rsid w:val="356C1F88"/>
    <w:rsid w:val="356E14B7"/>
    <w:rsid w:val="356F39C8"/>
    <w:rsid w:val="35775243"/>
    <w:rsid w:val="357B23B5"/>
    <w:rsid w:val="35825106"/>
    <w:rsid w:val="358950B3"/>
    <w:rsid w:val="359516B3"/>
    <w:rsid w:val="359702D2"/>
    <w:rsid w:val="35A0281F"/>
    <w:rsid w:val="35A149B6"/>
    <w:rsid w:val="35A2533B"/>
    <w:rsid w:val="35A26AC9"/>
    <w:rsid w:val="35A37256"/>
    <w:rsid w:val="35AF3496"/>
    <w:rsid w:val="35B446E9"/>
    <w:rsid w:val="35BC70FA"/>
    <w:rsid w:val="35BE7813"/>
    <w:rsid w:val="35C249F4"/>
    <w:rsid w:val="35C36F6D"/>
    <w:rsid w:val="35C518DA"/>
    <w:rsid w:val="35CD3B0F"/>
    <w:rsid w:val="35CE05E0"/>
    <w:rsid w:val="35D16AA2"/>
    <w:rsid w:val="35E161D5"/>
    <w:rsid w:val="35E27945"/>
    <w:rsid w:val="35E93C67"/>
    <w:rsid w:val="35EB67D0"/>
    <w:rsid w:val="35ED79AF"/>
    <w:rsid w:val="35EE5151"/>
    <w:rsid w:val="35F25212"/>
    <w:rsid w:val="36031455"/>
    <w:rsid w:val="36054F45"/>
    <w:rsid w:val="36065919"/>
    <w:rsid w:val="36081332"/>
    <w:rsid w:val="360C5A2A"/>
    <w:rsid w:val="36197F95"/>
    <w:rsid w:val="361B4247"/>
    <w:rsid w:val="36201D7F"/>
    <w:rsid w:val="36237179"/>
    <w:rsid w:val="36251143"/>
    <w:rsid w:val="36362A64"/>
    <w:rsid w:val="36363BD3"/>
    <w:rsid w:val="36374857"/>
    <w:rsid w:val="363A5FB6"/>
    <w:rsid w:val="363C17F4"/>
    <w:rsid w:val="36483314"/>
    <w:rsid w:val="364A3097"/>
    <w:rsid w:val="364D069A"/>
    <w:rsid w:val="36526EC3"/>
    <w:rsid w:val="366C0B20"/>
    <w:rsid w:val="366D45F8"/>
    <w:rsid w:val="366D6646"/>
    <w:rsid w:val="367041F2"/>
    <w:rsid w:val="36890391"/>
    <w:rsid w:val="3690132A"/>
    <w:rsid w:val="36910D4A"/>
    <w:rsid w:val="369246C4"/>
    <w:rsid w:val="36933FF0"/>
    <w:rsid w:val="36943B32"/>
    <w:rsid w:val="36A04776"/>
    <w:rsid w:val="36AB46A8"/>
    <w:rsid w:val="36AC58ED"/>
    <w:rsid w:val="36BD7528"/>
    <w:rsid w:val="36BF712B"/>
    <w:rsid w:val="36C330CF"/>
    <w:rsid w:val="36C63234"/>
    <w:rsid w:val="36D230CA"/>
    <w:rsid w:val="36E204A9"/>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66961"/>
    <w:rsid w:val="3718335F"/>
    <w:rsid w:val="371A0990"/>
    <w:rsid w:val="371D0CBD"/>
    <w:rsid w:val="371F4BBF"/>
    <w:rsid w:val="371F7772"/>
    <w:rsid w:val="37210533"/>
    <w:rsid w:val="3725056C"/>
    <w:rsid w:val="37382083"/>
    <w:rsid w:val="373F4487"/>
    <w:rsid w:val="374101FF"/>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6929"/>
    <w:rsid w:val="37AF022F"/>
    <w:rsid w:val="37CA1B03"/>
    <w:rsid w:val="37CB29F0"/>
    <w:rsid w:val="37CC4847"/>
    <w:rsid w:val="37D56B99"/>
    <w:rsid w:val="37DC1CD5"/>
    <w:rsid w:val="37E1553E"/>
    <w:rsid w:val="37E34E12"/>
    <w:rsid w:val="37E65AC8"/>
    <w:rsid w:val="37EB016A"/>
    <w:rsid w:val="37F45271"/>
    <w:rsid w:val="37F92887"/>
    <w:rsid w:val="37FC5ED4"/>
    <w:rsid w:val="380A136E"/>
    <w:rsid w:val="380B4369"/>
    <w:rsid w:val="381449F4"/>
    <w:rsid w:val="381672D6"/>
    <w:rsid w:val="382C22E7"/>
    <w:rsid w:val="382D0A51"/>
    <w:rsid w:val="38337B7F"/>
    <w:rsid w:val="383843EC"/>
    <w:rsid w:val="383B2EA0"/>
    <w:rsid w:val="383E734F"/>
    <w:rsid w:val="38405EAB"/>
    <w:rsid w:val="38463457"/>
    <w:rsid w:val="38464653"/>
    <w:rsid w:val="384F0EE0"/>
    <w:rsid w:val="38534A8F"/>
    <w:rsid w:val="38587BF6"/>
    <w:rsid w:val="385D0EF3"/>
    <w:rsid w:val="38654FCB"/>
    <w:rsid w:val="386A1004"/>
    <w:rsid w:val="386E6252"/>
    <w:rsid w:val="386F3594"/>
    <w:rsid w:val="38787F5A"/>
    <w:rsid w:val="388303A3"/>
    <w:rsid w:val="388859B9"/>
    <w:rsid w:val="388A1731"/>
    <w:rsid w:val="388C36FB"/>
    <w:rsid w:val="389B2134"/>
    <w:rsid w:val="389E6F8B"/>
    <w:rsid w:val="38A94900"/>
    <w:rsid w:val="38B36EDA"/>
    <w:rsid w:val="38B4055C"/>
    <w:rsid w:val="38B478C6"/>
    <w:rsid w:val="38C903FD"/>
    <w:rsid w:val="38CF4575"/>
    <w:rsid w:val="38D17360"/>
    <w:rsid w:val="38D45630"/>
    <w:rsid w:val="38D62BC9"/>
    <w:rsid w:val="38D806EF"/>
    <w:rsid w:val="38D91C00"/>
    <w:rsid w:val="38EA21D0"/>
    <w:rsid w:val="38F117B0"/>
    <w:rsid w:val="38F624B4"/>
    <w:rsid w:val="38F66DC7"/>
    <w:rsid w:val="38F7001A"/>
    <w:rsid w:val="38F8669B"/>
    <w:rsid w:val="38FB43DD"/>
    <w:rsid w:val="38FC3975"/>
    <w:rsid w:val="390019F4"/>
    <w:rsid w:val="390714DC"/>
    <w:rsid w:val="390C2146"/>
    <w:rsid w:val="39171C22"/>
    <w:rsid w:val="39190FF1"/>
    <w:rsid w:val="39241B86"/>
    <w:rsid w:val="392F6C97"/>
    <w:rsid w:val="39311BAD"/>
    <w:rsid w:val="39386165"/>
    <w:rsid w:val="39424E64"/>
    <w:rsid w:val="3948589C"/>
    <w:rsid w:val="394925BC"/>
    <w:rsid w:val="394D449F"/>
    <w:rsid w:val="3950297B"/>
    <w:rsid w:val="39525442"/>
    <w:rsid w:val="3955400D"/>
    <w:rsid w:val="395629C6"/>
    <w:rsid w:val="39602492"/>
    <w:rsid w:val="39637433"/>
    <w:rsid w:val="39657AA9"/>
    <w:rsid w:val="39663788"/>
    <w:rsid w:val="396B624B"/>
    <w:rsid w:val="39736610"/>
    <w:rsid w:val="39803F30"/>
    <w:rsid w:val="39861BE1"/>
    <w:rsid w:val="398C3287"/>
    <w:rsid w:val="398C6847"/>
    <w:rsid w:val="398E0DAD"/>
    <w:rsid w:val="3991089E"/>
    <w:rsid w:val="39924D42"/>
    <w:rsid w:val="399428F5"/>
    <w:rsid w:val="399549E3"/>
    <w:rsid w:val="399878B7"/>
    <w:rsid w:val="399C3DF7"/>
    <w:rsid w:val="399C796E"/>
    <w:rsid w:val="399D5C99"/>
    <w:rsid w:val="399E2C4D"/>
    <w:rsid w:val="39A64349"/>
    <w:rsid w:val="39A849EE"/>
    <w:rsid w:val="39A90E79"/>
    <w:rsid w:val="39AB5DA2"/>
    <w:rsid w:val="39AB5E03"/>
    <w:rsid w:val="39AE76A2"/>
    <w:rsid w:val="39B8407C"/>
    <w:rsid w:val="39BA1BA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D3E70"/>
    <w:rsid w:val="3A13103F"/>
    <w:rsid w:val="3A137505"/>
    <w:rsid w:val="3A267238"/>
    <w:rsid w:val="3A2F72FA"/>
    <w:rsid w:val="3A3934C0"/>
    <w:rsid w:val="3A3B23E2"/>
    <w:rsid w:val="3A410516"/>
    <w:rsid w:val="3A451DB4"/>
    <w:rsid w:val="3A4A1652"/>
    <w:rsid w:val="3A502507"/>
    <w:rsid w:val="3A512798"/>
    <w:rsid w:val="3A540249"/>
    <w:rsid w:val="3A557B1D"/>
    <w:rsid w:val="3A75301B"/>
    <w:rsid w:val="3A762867"/>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D2359D"/>
    <w:rsid w:val="3AD35612"/>
    <w:rsid w:val="3AE130F8"/>
    <w:rsid w:val="3AE55345"/>
    <w:rsid w:val="3AE813A4"/>
    <w:rsid w:val="3AEF1D20"/>
    <w:rsid w:val="3AF12A92"/>
    <w:rsid w:val="3AF37A62"/>
    <w:rsid w:val="3AF40F85"/>
    <w:rsid w:val="3AF64E5C"/>
    <w:rsid w:val="3AFA18B7"/>
    <w:rsid w:val="3B0717C0"/>
    <w:rsid w:val="3B105771"/>
    <w:rsid w:val="3B1B2837"/>
    <w:rsid w:val="3B1D25BB"/>
    <w:rsid w:val="3B286837"/>
    <w:rsid w:val="3B390F77"/>
    <w:rsid w:val="3B443E1A"/>
    <w:rsid w:val="3B46580F"/>
    <w:rsid w:val="3B493F5B"/>
    <w:rsid w:val="3B5129DA"/>
    <w:rsid w:val="3B541102"/>
    <w:rsid w:val="3B572D45"/>
    <w:rsid w:val="3B583D69"/>
    <w:rsid w:val="3B6049CB"/>
    <w:rsid w:val="3B6439C5"/>
    <w:rsid w:val="3B6F3E39"/>
    <w:rsid w:val="3B7010B2"/>
    <w:rsid w:val="3B717F2E"/>
    <w:rsid w:val="3B786FBF"/>
    <w:rsid w:val="3B7C1991"/>
    <w:rsid w:val="3B7E28B2"/>
    <w:rsid w:val="3B7F4E52"/>
    <w:rsid w:val="3B7F75D5"/>
    <w:rsid w:val="3B822B19"/>
    <w:rsid w:val="3B8505B9"/>
    <w:rsid w:val="3B8657FC"/>
    <w:rsid w:val="3B873379"/>
    <w:rsid w:val="3B911029"/>
    <w:rsid w:val="3B932765"/>
    <w:rsid w:val="3B964D7C"/>
    <w:rsid w:val="3B970B66"/>
    <w:rsid w:val="3B973F23"/>
    <w:rsid w:val="3B9937D4"/>
    <w:rsid w:val="3BA54AFA"/>
    <w:rsid w:val="3BAC5D5B"/>
    <w:rsid w:val="3BAC5E63"/>
    <w:rsid w:val="3BB32D4D"/>
    <w:rsid w:val="3BC00E47"/>
    <w:rsid w:val="3BC21ED6"/>
    <w:rsid w:val="3BCE3FE5"/>
    <w:rsid w:val="3BD258C9"/>
    <w:rsid w:val="3BD827B4"/>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3788"/>
    <w:rsid w:val="3C2A5FA7"/>
    <w:rsid w:val="3C2B322B"/>
    <w:rsid w:val="3C2D6FA3"/>
    <w:rsid w:val="3C305140"/>
    <w:rsid w:val="3C306DFD"/>
    <w:rsid w:val="3C392C1C"/>
    <w:rsid w:val="3C432F26"/>
    <w:rsid w:val="3C4542ED"/>
    <w:rsid w:val="3C465783"/>
    <w:rsid w:val="3C4868ED"/>
    <w:rsid w:val="3C491352"/>
    <w:rsid w:val="3C4936B2"/>
    <w:rsid w:val="3C4C69F6"/>
    <w:rsid w:val="3C5207B8"/>
    <w:rsid w:val="3C6452A1"/>
    <w:rsid w:val="3C7B28E3"/>
    <w:rsid w:val="3C7B42D6"/>
    <w:rsid w:val="3C8366EB"/>
    <w:rsid w:val="3C85300E"/>
    <w:rsid w:val="3C946DDE"/>
    <w:rsid w:val="3C955532"/>
    <w:rsid w:val="3C957F32"/>
    <w:rsid w:val="3C9D4A64"/>
    <w:rsid w:val="3CAF1DC1"/>
    <w:rsid w:val="3CBA1F7A"/>
    <w:rsid w:val="3CC316B6"/>
    <w:rsid w:val="3CCE01A1"/>
    <w:rsid w:val="3CCE2B6F"/>
    <w:rsid w:val="3CD1735C"/>
    <w:rsid w:val="3CD53445"/>
    <w:rsid w:val="3CDC4526"/>
    <w:rsid w:val="3CE2002A"/>
    <w:rsid w:val="3CEC5771"/>
    <w:rsid w:val="3CF823AB"/>
    <w:rsid w:val="3CFC01CE"/>
    <w:rsid w:val="3CFC0724"/>
    <w:rsid w:val="3CFC7EB5"/>
    <w:rsid w:val="3D0715A3"/>
    <w:rsid w:val="3D0A7925"/>
    <w:rsid w:val="3D120466"/>
    <w:rsid w:val="3D1D73D6"/>
    <w:rsid w:val="3D252372"/>
    <w:rsid w:val="3D2C012D"/>
    <w:rsid w:val="3D2F0AF9"/>
    <w:rsid w:val="3D370B4B"/>
    <w:rsid w:val="3D3B1437"/>
    <w:rsid w:val="3D3B307D"/>
    <w:rsid w:val="3D4269DA"/>
    <w:rsid w:val="3D441172"/>
    <w:rsid w:val="3D4E0F7F"/>
    <w:rsid w:val="3D580F1D"/>
    <w:rsid w:val="3D5A0F8B"/>
    <w:rsid w:val="3D655897"/>
    <w:rsid w:val="3D670293"/>
    <w:rsid w:val="3D6A27CA"/>
    <w:rsid w:val="3D6D1ABE"/>
    <w:rsid w:val="3D734E8A"/>
    <w:rsid w:val="3D766728"/>
    <w:rsid w:val="3D855B19"/>
    <w:rsid w:val="3D86234F"/>
    <w:rsid w:val="3D8A30EE"/>
    <w:rsid w:val="3D8B09AC"/>
    <w:rsid w:val="3D8D3E1A"/>
    <w:rsid w:val="3D8E4049"/>
    <w:rsid w:val="3D976450"/>
    <w:rsid w:val="3D986BF6"/>
    <w:rsid w:val="3DA037A5"/>
    <w:rsid w:val="3DA63A76"/>
    <w:rsid w:val="3DAA0180"/>
    <w:rsid w:val="3DAC214A"/>
    <w:rsid w:val="3DAE2FAE"/>
    <w:rsid w:val="3DB159B2"/>
    <w:rsid w:val="3DB46DFB"/>
    <w:rsid w:val="3DB92275"/>
    <w:rsid w:val="3DBC74B4"/>
    <w:rsid w:val="3DCB3C88"/>
    <w:rsid w:val="3DD34054"/>
    <w:rsid w:val="3DD62FF8"/>
    <w:rsid w:val="3DDC47DD"/>
    <w:rsid w:val="3DDD452D"/>
    <w:rsid w:val="3DDE328E"/>
    <w:rsid w:val="3DE41DD3"/>
    <w:rsid w:val="3DEB2004"/>
    <w:rsid w:val="3DEE759F"/>
    <w:rsid w:val="3DEF7D89"/>
    <w:rsid w:val="3DF02630"/>
    <w:rsid w:val="3E0161BA"/>
    <w:rsid w:val="3E0537EB"/>
    <w:rsid w:val="3E0C4C60"/>
    <w:rsid w:val="3E173A67"/>
    <w:rsid w:val="3E1D4268"/>
    <w:rsid w:val="3E1E6A1B"/>
    <w:rsid w:val="3E1F6196"/>
    <w:rsid w:val="3E2972F7"/>
    <w:rsid w:val="3E2B12C1"/>
    <w:rsid w:val="3E333293"/>
    <w:rsid w:val="3E3E7246"/>
    <w:rsid w:val="3E432AAE"/>
    <w:rsid w:val="3E462067"/>
    <w:rsid w:val="3E483849"/>
    <w:rsid w:val="3E495BEB"/>
    <w:rsid w:val="3E4D6328"/>
    <w:rsid w:val="3E517EA5"/>
    <w:rsid w:val="3E522CF1"/>
    <w:rsid w:val="3E565CBB"/>
    <w:rsid w:val="3E573279"/>
    <w:rsid w:val="3E605E81"/>
    <w:rsid w:val="3E653BD9"/>
    <w:rsid w:val="3E68709A"/>
    <w:rsid w:val="3E6A3919"/>
    <w:rsid w:val="3E6E1FAB"/>
    <w:rsid w:val="3E72475D"/>
    <w:rsid w:val="3E725142"/>
    <w:rsid w:val="3E726EF0"/>
    <w:rsid w:val="3E854E75"/>
    <w:rsid w:val="3E857D03"/>
    <w:rsid w:val="3E8804C1"/>
    <w:rsid w:val="3E9831EC"/>
    <w:rsid w:val="3EA35D4A"/>
    <w:rsid w:val="3EB63280"/>
    <w:rsid w:val="3EB87669"/>
    <w:rsid w:val="3EB92D70"/>
    <w:rsid w:val="3EBB3783"/>
    <w:rsid w:val="3EBF6299"/>
    <w:rsid w:val="3EBF735B"/>
    <w:rsid w:val="3ED01E65"/>
    <w:rsid w:val="3ED0796E"/>
    <w:rsid w:val="3ED432B9"/>
    <w:rsid w:val="3ED51681"/>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464BF"/>
    <w:rsid w:val="3F3C12AC"/>
    <w:rsid w:val="3F3D74FE"/>
    <w:rsid w:val="3F403AED"/>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62D7E"/>
    <w:rsid w:val="3F985F6B"/>
    <w:rsid w:val="3F9F3D14"/>
    <w:rsid w:val="3F9F4702"/>
    <w:rsid w:val="3FA24540"/>
    <w:rsid w:val="3FA4132B"/>
    <w:rsid w:val="3FA931F6"/>
    <w:rsid w:val="3FAC1876"/>
    <w:rsid w:val="3FAE3F57"/>
    <w:rsid w:val="3FB34064"/>
    <w:rsid w:val="3FBE532F"/>
    <w:rsid w:val="3FBF5061"/>
    <w:rsid w:val="3FC21B42"/>
    <w:rsid w:val="3FC372A1"/>
    <w:rsid w:val="3FC418F4"/>
    <w:rsid w:val="3FCA3DC5"/>
    <w:rsid w:val="3FDC6027"/>
    <w:rsid w:val="3FDD2DA4"/>
    <w:rsid w:val="3FDF2363"/>
    <w:rsid w:val="3FE27130"/>
    <w:rsid w:val="3FE62373"/>
    <w:rsid w:val="3FE62B11"/>
    <w:rsid w:val="3FEB14FA"/>
    <w:rsid w:val="3FEB58DD"/>
    <w:rsid w:val="3FEC585B"/>
    <w:rsid w:val="3FFA0F4B"/>
    <w:rsid w:val="3FFB2F15"/>
    <w:rsid w:val="40092958"/>
    <w:rsid w:val="40132A12"/>
    <w:rsid w:val="40150AE5"/>
    <w:rsid w:val="401F09B1"/>
    <w:rsid w:val="401F6C03"/>
    <w:rsid w:val="40326890"/>
    <w:rsid w:val="403A1C8F"/>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662E10"/>
    <w:rsid w:val="4068637E"/>
    <w:rsid w:val="4072712D"/>
    <w:rsid w:val="407C4056"/>
    <w:rsid w:val="407E58A4"/>
    <w:rsid w:val="40803C45"/>
    <w:rsid w:val="408C62AE"/>
    <w:rsid w:val="40921BCC"/>
    <w:rsid w:val="409502F5"/>
    <w:rsid w:val="40953369"/>
    <w:rsid w:val="409F7D44"/>
    <w:rsid w:val="40A92FD6"/>
    <w:rsid w:val="40B3647A"/>
    <w:rsid w:val="40B57417"/>
    <w:rsid w:val="40BE641C"/>
    <w:rsid w:val="40BF0298"/>
    <w:rsid w:val="40CE6423"/>
    <w:rsid w:val="40D7128C"/>
    <w:rsid w:val="40DB4849"/>
    <w:rsid w:val="40DC4AF4"/>
    <w:rsid w:val="40E65973"/>
    <w:rsid w:val="40E8793D"/>
    <w:rsid w:val="40E87E13"/>
    <w:rsid w:val="40F24318"/>
    <w:rsid w:val="410D11F0"/>
    <w:rsid w:val="41123B52"/>
    <w:rsid w:val="41175B2C"/>
    <w:rsid w:val="41214BFD"/>
    <w:rsid w:val="413259CA"/>
    <w:rsid w:val="413D3B7F"/>
    <w:rsid w:val="41484B09"/>
    <w:rsid w:val="4157061F"/>
    <w:rsid w:val="415914C1"/>
    <w:rsid w:val="415B19A2"/>
    <w:rsid w:val="415B3C6B"/>
    <w:rsid w:val="415F1224"/>
    <w:rsid w:val="41636FC4"/>
    <w:rsid w:val="416A4059"/>
    <w:rsid w:val="417534E0"/>
    <w:rsid w:val="418405C1"/>
    <w:rsid w:val="41845BCD"/>
    <w:rsid w:val="4187417E"/>
    <w:rsid w:val="41982251"/>
    <w:rsid w:val="419A4C1C"/>
    <w:rsid w:val="419C144F"/>
    <w:rsid w:val="419D0727"/>
    <w:rsid w:val="41AA0ACA"/>
    <w:rsid w:val="41AA4BF2"/>
    <w:rsid w:val="41B364E1"/>
    <w:rsid w:val="41C24438"/>
    <w:rsid w:val="41C50565"/>
    <w:rsid w:val="41C645C6"/>
    <w:rsid w:val="41CC11B3"/>
    <w:rsid w:val="41CC4B1E"/>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B36A0"/>
    <w:rsid w:val="42003D31"/>
    <w:rsid w:val="42004812"/>
    <w:rsid w:val="4202059B"/>
    <w:rsid w:val="42024A2E"/>
    <w:rsid w:val="42075CE5"/>
    <w:rsid w:val="420935A5"/>
    <w:rsid w:val="420B5DF7"/>
    <w:rsid w:val="420E5181"/>
    <w:rsid w:val="42100EF9"/>
    <w:rsid w:val="42163B28"/>
    <w:rsid w:val="42195B07"/>
    <w:rsid w:val="421A1D78"/>
    <w:rsid w:val="42284D71"/>
    <w:rsid w:val="422E312E"/>
    <w:rsid w:val="42376C71"/>
    <w:rsid w:val="423B3A9C"/>
    <w:rsid w:val="423D57CF"/>
    <w:rsid w:val="42446DF5"/>
    <w:rsid w:val="424505B8"/>
    <w:rsid w:val="424541FB"/>
    <w:rsid w:val="425414F0"/>
    <w:rsid w:val="42725710"/>
    <w:rsid w:val="42784CF1"/>
    <w:rsid w:val="427A1ACA"/>
    <w:rsid w:val="427A3D75"/>
    <w:rsid w:val="427B20EB"/>
    <w:rsid w:val="42852CB2"/>
    <w:rsid w:val="42883836"/>
    <w:rsid w:val="428A301F"/>
    <w:rsid w:val="428C52FB"/>
    <w:rsid w:val="42A04F26"/>
    <w:rsid w:val="42A11F25"/>
    <w:rsid w:val="42AC5BC3"/>
    <w:rsid w:val="42B01F92"/>
    <w:rsid w:val="42B2779B"/>
    <w:rsid w:val="42B8554C"/>
    <w:rsid w:val="42BC172E"/>
    <w:rsid w:val="42BD2703"/>
    <w:rsid w:val="42BF46CD"/>
    <w:rsid w:val="42C57F36"/>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008FE"/>
    <w:rsid w:val="43193DDE"/>
    <w:rsid w:val="431D0C25"/>
    <w:rsid w:val="432022CD"/>
    <w:rsid w:val="43212240"/>
    <w:rsid w:val="432F3754"/>
    <w:rsid w:val="43351FEC"/>
    <w:rsid w:val="43364990"/>
    <w:rsid w:val="43370708"/>
    <w:rsid w:val="433724B6"/>
    <w:rsid w:val="43391FF1"/>
    <w:rsid w:val="433B1FA6"/>
    <w:rsid w:val="43421586"/>
    <w:rsid w:val="43485F3C"/>
    <w:rsid w:val="435356C0"/>
    <w:rsid w:val="435C016E"/>
    <w:rsid w:val="435F0C17"/>
    <w:rsid w:val="436053D6"/>
    <w:rsid w:val="436314FD"/>
    <w:rsid w:val="4369789C"/>
    <w:rsid w:val="436E1920"/>
    <w:rsid w:val="436F1C50"/>
    <w:rsid w:val="437C436D"/>
    <w:rsid w:val="438035B6"/>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15EC3"/>
    <w:rsid w:val="43E43136"/>
    <w:rsid w:val="43F9ABC4"/>
    <w:rsid w:val="43FA6A7F"/>
    <w:rsid w:val="43FE4D82"/>
    <w:rsid w:val="44004F9E"/>
    <w:rsid w:val="4402047A"/>
    <w:rsid w:val="44056110"/>
    <w:rsid w:val="44120AE1"/>
    <w:rsid w:val="44136E5D"/>
    <w:rsid w:val="441727C9"/>
    <w:rsid w:val="44185E43"/>
    <w:rsid w:val="44240E0B"/>
    <w:rsid w:val="44240FD0"/>
    <w:rsid w:val="44281286"/>
    <w:rsid w:val="442A6F80"/>
    <w:rsid w:val="442D0326"/>
    <w:rsid w:val="4440496D"/>
    <w:rsid w:val="44522C52"/>
    <w:rsid w:val="44526754"/>
    <w:rsid w:val="445350CD"/>
    <w:rsid w:val="446404BC"/>
    <w:rsid w:val="44646860"/>
    <w:rsid w:val="44654E01"/>
    <w:rsid w:val="44672F1A"/>
    <w:rsid w:val="4467501D"/>
    <w:rsid w:val="4472378B"/>
    <w:rsid w:val="4473254C"/>
    <w:rsid w:val="4479486D"/>
    <w:rsid w:val="447A3B6D"/>
    <w:rsid w:val="447D41C0"/>
    <w:rsid w:val="44836C44"/>
    <w:rsid w:val="44913E48"/>
    <w:rsid w:val="449D27EC"/>
    <w:rsid w:val="449F47B6"/>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140D01"/>
    <w:rsid w:val="45145840"/>
    <w:rsid w:val="451A3E3D"/>
    <w:rsid w:val="451F76A5"/>
    <w:rsid w:val="45282DB6"/>
    <w:rsid w:val="45287407"/>
    <w:rsid w:val="453369D1"/>
    <w:rsid w:val="453454C3"/>
    <w:rsid w:val="45346AD1"/>
    <w:rsid w:val="453816B2"/>
    <w:rsid w:val="453C0257"/>
    <w:rsid w:val="453F36DE"/>
    <w:rsid w:val="454809AA"/>
    <w:rsid w:val="454B24C9"/>
    <w:rsid w:val="454C2168"/>
    <w:rsid w:val="4550785F"/>
    <w:rsid w:val="45596713"/>
    <w:rsid w:val="455B7E6F"/>
    <w:rsid w:val="45622F23"/>
    <w:rsid w:val="456904E4"/>
    <w:rsid w:val="45833790"/>
    <w:rsid w:val="45893B88"/>
    <w:rsid w:val="45903135"/>
    <w:rsid w:val="45960B78"/>
    <w:rsid w:val="459B4F7E"/>
    <w:rsid w:val="45A07927"/>
    <w:rsid w:val="45AA3413"/>
    <w:rsid w:val="45B36BAA"/>
    <w:rsid w:val="45BA31E2"/>
    <w:rsid w:val="45BD34BD"/>
    <w:rsid w:val="45C97056"/>
    <w:rsid w:val="45CA13BF"/>
    <w:rsid w:val="45CD6E1B"/>
    <w:rsid w:val="45D71735"/>
    <w:rsid w:val="45DA44D7"/>
    <w:rsid w:val="45DF6BAF"/>
    <w:rsid w:val="45E2495B"/>
    <w:rsid w:val="45E42B1C"/>
    <w:rsid w:val="45E8793D"/>
    <w:rsid w:val="45EB5660"/>
    <w:rsid w:val="45F0527E"/>
    <w:rsid w:val="45F12DF0"/>
    <w:rsid w:val="45F263CC"/>
    <w:rsid w:val="45F66658"/>
    <w:rsid w:val="45F75F2C"/>
    <w:rsid w:val="45FA0F4A"/>
    <w:rsid w:val="45FB4075"/>
    <w:rsid w:val="45FD79E7"/>
    <w:rsid w:val="46000156"/>
    <w:rsid w:val="460366D7"/>
    <w:rsid w:val="46053217"/>
    <w:rsid w:val="460D03DA"/>
    <w:rsid w:val="46103030"/>
    <w:rsid w:val="461031F4"/>
    <w:rsid w:val="4614088C"/>
    <w:rsid w:val="46141AA7"/>
    <w:rsid w:val="46142F82"/>
    <w:rsid w:val="46171FC5"/>
    <w:rsid w:val="46192347"/>
    <w:rsid w:val="461B748C"/>
    <w:rsid w:val="46214878"/>
    <w:rsid w:val="463A5FFD"/>
    <w:rsid w:val="463B5293"/>
    <w:rsid w:val="463C209E"/>
    <w:rsid w:val="463E1358"/>
    <w:rsid w:val="464E1614"/>
    <w:rsid w:val="46531893"/>
    <w:rsid w:val="4669027E"/>
    <w:rsid w:val="466E4440"/>
    <w:rsid w:val="46712387"/>
    <w:rsid w:val="46761547"/>
    <w:rsid w:val="46813B8C"/>
    <w:rsid w:val="46843C64"/>
    <w:rsid w:val="468C0D6B"/>
    <w:rsid w:val="46933EA7"/>
    <w:rsid w:val="469814BD"/>
    <w:rsid w:val="469C1FB7"/>
    <w:rsid w:val="469D6AD4"/>
    <w:rsid w:val="46A336FA"/>
    <w:rsid w:val="46AD3053"/>
    <w:rsid w:val="46B1432D"/>
    <w:rsid w:val="46B21DBE"/>
    <w:rsid w:val="46B64112"/>
    <w:rsid w:val="46BE2007"/>
    <w:rsid w:val="46C72264"/>
    <w:rsid w:val="46C83295"/>
    <w:rsid w:val="46C95F42"/>
    <w:rsid w:val="46CB5083"/>
    <w:rsid w:val="46CD2049"/>
    <w:rsid w:val="46D36A63"/>
    <w:rsid w:val="46D703F5"/>
    <w:rsid w:val="46EA4E70"/>
    <w:rsid w:val="46EF7B2B"/>
    <w:rsid w:val="46F506BE"/>
    <w:rsid w:val="46F968A0"/>
    <w:rsid w:val="46FA0F7E"/>
    <w:rsid w:val="47057685"/>
    <w:rsid w:val="470811BD"/>
    <w:rsid w:val="4708179D"/>
    <w:rsid w:val="47151E48"/>
    <w:rsid w:val="47156F84"/>
    <w:rsid w:val="471A6376"/>
    <w:rsid w:val="471C5C4A"/>
    <w:rsid w:val="471E233E"/>
    <w:rsid w:val="47217705"/>
    <w:rsid w:val="47242D51"/>
    <w:rsid w:val="472450A7"/>
    <w:rsid w:val="472608BA"/>
    <w:rsid w:val="47275FF2"/>
    <w:rsid w:val="473067B8"/>
    <w:rsid w:val="473236C0"/>
    <w:rsid w:val="47347C1D"/>
    <w:rsid w:val="473632F0"/>
    <w:rsid w:val="47451812"/>
    <w:rsid w:val="4746447F"/>
    <w:rsid w:val="474B29D4"/>
    <w:rsid w:val="474C39E8"/>
    <w:rsid w:val="474E5743"/>
    <w:rsid w:val="474F7ABC"/>
    <w:rsid w:val="47522B65"/>
    <w:rsid w:val="47540C35"/>
    <w:rsid w:val="47543636"/>
    <w:rsid w:val="475C073D"/>
    <w:rsid w:val="475D6979"/>
    <w:rsid w:val="476103F9"/>
    <w:rsid w:val="47633879"/>
    <w:rsid w:val="477143CE"/>
    <w:rsid w:val="478B14C2"/>
    <w:rsid w:val="47990E08"/>
    <w:rsid w:val="479C2613"/>
    <w:rsid w:val="479C4FDD"/>
    <w:rsid w:val="47A0687C"/>
    <w:rsid w:val="47A8474F"/>
    <w:rsid w:val="47AA594C"/>
    <w:rsid w:val="47B745D4"/>
    <w:rsid w:val="47B96F1C"/>
    <w:rsid w:val="47BE31A6"/>
    <w:rsid w:val="47BE6D02"/>
    <w:rsid w:val="47C36D87"/>
    <w:rsid w:val="47C47D39"/>
    <w:rsid w:val="47CF1DDF"/>
    <w:rsid w:val="47D134FC"/>
    <w:rsid w:val="47D617B6"/>
    <w:rsid w:val="47D77306"/>
    <w:rsid w:val="47DD3634"/>
    <w:rsid w:val="47DE0958"/>
    <w:rsid w:val="47E476E5"/>
    <w:rsid w:val="47E77541"/>
    <w:rsid w:val="47EB01E3"/>
    <w:rsid w:val="47EF335F"/>
    <w:rsid w:val="47F00E85"/>
    <w:rsid w:val="47FA1658"/>
    <w:rsid w:val="47FE1A9F"/>
    <w:rsid w:val="48024D27"/>
    <w:rsid w:val="480375B5"/>
    <w:rsid w:val="481903DC"/>
    <w:rsid w:val="481C5453"/>
    <w:rsid w:val="48295360"/>
    <w:rsid w:val="48360F8E"/>
    <w:rsid w:val="483A1E71"/>
    <w:rsid w:val="483C1B0F"/>
    <w:rsid w:val="483F6437"/>
    <w:rsid w:val="484216E1"/>
    <w:rsid w:val="48552AA5"/>
    <w:rsid w:val="485827BF"/>
    <w:rsid w:val="485E7748"/>
    <w:rsid w:val="487114CD"/>
    <w:rsid w:val="48766967"/>
    <w:rsid w:val="487F0B55"/>
    <w:rsid w:val="488175D2"/>
    <w:rsid w:val="488F2D5F"/>
    <w:rsid w:val="48902AFF"/>
    <w:rsid w:val="48A56114"/>
    <w:rsid w:val="48AB21BB"/>
    <w:rsid w:val="48B42737"/>
    <w:rsid w:val="48BE6734"/>
    <w:rsid w:val="48C447EC"/>
    <w:rsid w:val="48C4659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E5A4E"/>
    <w:rsid w:val="49BF021A"/>
    <w:rsid w:val="49C66E58"/>
    <w:rsid w:val="49C820BA"/>
    <w:rsid w:val="49CE1619"/>
    <w:rsid w:val="49D12AC4"/>
    <w:rsid w:val="49D26FD5"/>
    <w:rsid w:val="49D46CB0"/>
    <w:rsid w:val="49D54C2B"/>
    <w:rsid w:val="49D7253A"/>
    <w:rsid w:val="49E04860"/>
    <w:rsid w:val="49E90828"/>
    <w:rsid w:val="49EC520F"/>
    <w:rsid w:val="49F61B8F"/>
    <w:rsid w:val="49FB248F"/>
    <w:rsid w:val="49FF1B33"/>
    <w:rsid w:val="4A031344"/>
    <w:rsid w:val="4A0C170B"/>
    <w:rsid w:val="4A124A89"/>
    <w:rsid w:val="4A323E91"/>
    <w:rsid w:val="4A351969"/>
    <w:rsid w:val="4A3E107C"/>
    <w:rsid w:val="4A40076D"/>
    <w:rsid w:val="4A4643E9"/>
    <w:rsid w:val="4A473379"/>
    <w:rsid w:val="4A4B29B0"/>
    <w:rsid w:val="4A565917"/>
    <w:rsid w:val="4A5676C5"/>
    <w:rsid w:val="4A654B6B"/>
    <w:rsid w:val="4A69564B"/>
    <w:rsid w:val="4A695E52"/>
    <w:rsid w:val="4A6B4C9A"/>
    <w:rsid w:val="4A6D5FC9"/>
    <w:rsid w:val="4A6E2C61"/>
    <w:rsid w:val="4A6F3CE4"/>
    <w:rsid w:val="4A72164F"/>
    <w:rsid w:val="4A78483A"/>
    <w:rsid w:val="4A797198"/>
    <w:rsid w:val="4A89299F"/>
    <w:rsid w:val="4A8E53AE"/>
    <w:rsid w:val="4AA06B93"/>
    <w:rsid w:val="4AA45F01"/>
    <w:rsid w:val="4AAA5C63"/>
    <w:rsid w:val="4AB32D6A"/>
    <w:rsid w:val="4AB50B69"/>
    <w:rsid w:val="4AC62A9D"/>
    <w:rsid w:val="4AC76136"/>
    <w:rsid w:val="4AD046A0"/>
    <w:rsid w:val="4AE56E98"/>
    <w:rsid w:val="4AF550ED"/>
    <w:rsid w:val="4AFC4316"/>
    <w:rsid w:val="4AFF05C1"/>
    <w:rsid w:val="4AFF1B0B"/>
    <w:rsid w:val="4AFF4DAB"/>
    <w:rsid w:val="4B047121"/>
    <w:rsid w:val="4B0C755C"/>
    <w:rsid w:val="4B1530DD"/>
    <w:rsid w:val="4B170700"/>
    <w:rsid w:val="4B1E4B55"/>
    <w:rsid w:val="4B2252F6"/>
    <w:rsid w:val="4B2739A7"/>
    <w:rsid w:val="4B2772B4"/>
    <w:rsid w:val="4B2B4105"/>
    <w:rsid w:val="4B2C2FB3"/>
    <w:rsid w:val="4B317456"/>
    <w:rsid w:val="4B32181C"/>
    <w:rsid w:val="4B3317B5"/>
    <w:rsid w:val="4B356647"/>
    <w:rsid w:val="4B3B78E8"/>
    <w:rsid w:val="4B586A29"/>
    <w:rsid w:val="4B614574"/>
    <w:rsid w:val="4B6422B6"/>
    <w:rsid w:val="4B666331"/>
    <w:rsid w:val="4B69167A"/>
    <w:rsid w:val="4B697512"/>
    <w:rsid w:val="4B736055"/>
    <w:rsid w:val="4B7539C9"/>
    <w:rsid w:val="4B7C4D53"/>
    <w:rsid w:val="4B7F2C4C"/>
    <w:rsid w:val="4B814C16"/>
    <w:rsid w:val="4B81681F"/>
    <w:rsid w:val="4B827342"/>
    <w:rsid w:val="4B83072A"/>
    <w:rsid w:val="4B8B4F59"/>
    <w:rsid w:val="4B8C4198"/>
    <w:rsid w:val="4B905BF4"/>
    <w:rsid w:val="4B985ACF"/>
    <w:rsid w:val="4BA13E68"/>
    <w:rsid w:val="4BA36430"/>
    <w:rsid w:val="4BA80A71"/>
    <w:rsid w:val="4BAE567A"/>
    <w:rsid w:val="4BB55D51"/>
    <w:rsid w:val="4BC114B6"/>
    <w:rsid w:val="4BC6087B"/>
    <w:rsid w:val="4BC60A61"/>
    <w:rsid w:val="4BC710A2"/>
    <w:rsid w:val="4BC77C2B"/>
    <w:rsid w:val="4BDB6263"/>
    <w:rsid w:val="4BDF193C"/>
    <w:rsid w:val="4BE17675"/>
    <w:rsid w:val="4BE807F1"/>
    <w:rsid w:val="4BEB0653"/>
    <w:rsid w:val="4BEC2CBC"/>
    <w:rsid w:val="4BF153D8"/>
    <w:rsid w:val="4C0704B6"/>
    <w:rsid w:val="4C09764F"/>
    <w:rsid w:val="4C11088D"/>
    <w:rsid w:val="4C19218F"/>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E1714D"/>
    <w:rsid w:val="4CE74F4D"/>
    <w:rsid w:val="4CF77CDE"/>
    <w:rsid w:val="4D0D023E"/>
    <w:rsid w:val="4D0E24D9"/>
    <w:rsid w:val="4D1558A9"/>
    <w:rsid w:val="4D195F05"/>
    <w:rsid w:val="4D1A70D0"/>
    <w:rsid w:val="4D1B69A4"/>
    <w:rsid w:val="4D1C71ED"/>
    <w:rsid w:val="4D252E9F"/>
    <w:rsid w:val="4D275349"/>
    <w:rsid w:val="4D281430"/>
    <w:rsid w:val="4D2973BB"/>
    <w:rsid w:val="4D302450"/>
    <w:rsid w:val="4D3A5189"/>
    <w:rsid w:val="4D3A6AC5"/>
    <w:rsid w:val="4D3C7046"/>
    <w:rsid w:val="4D4255EE"/>
    <w:rsid w:val="4D45598A"/>
    <w:rsid w:val="4D4C3504"/>
    <w:rsid w:val="4D501DD4"/>
    <w:rsid w:val="4D507B2F"/>
    <w:rsid w:val="4D5C4C0F"/>
    <w:rsid w:val="4D622825"/>
    <w:rsid w:val="4D6A7906"/>
    <w:rsid w:val="4D6C7200"/>
    <w:rsid w:val="4D6E2F78"/>
    <w:rsid w:val="4D7560B4"/>
    <w:rsid w:val="4D871483"/>
    <w:rsid w:val="4D8756B0"/>
    <w:rsid w:val="4D8D5AAF"/>
    <w:rsid w:val="4D941F79"/>
    <w:rsid w:val="4D9A5793"/>
    <w:rsid w:val="4D9C5D37"/>
    <w:rsid w:val="4DA259D0"/>
    <w:rsid w:val="4DAB56CB"/>
    <w:rsid w:val="4DAD3AA0"/>
    <w:rsid w:val="4DB6563C"/>
    <w:rsid w:val="4DB95442"/>
    <w:rsid w:val="4DD27D5A"/>
    <w:rsid w:val="4DD34CA9"/>
    <w:rsid w:val="4DD83451"/>
    <w:rsid w:val="4DE16265"/>
    <w:rsid w:val="4DE8078A"/>
    <w:rsid w:val="4DF8677C"/>
    <w:rsid w:val="4DFA1A28"/>
    <w:rsid w:val="4E0062C6"/>
    <w:rsid w:val="4E0631B0"/>
    <w:rsid w:val="4E08517B"/>
    <w:rsid w:val="4E0F475B"/>
    <w:rsid w:val="4E15411A"/>
    <w:rsid w:val="4E1A5D21"/>
    <w:rsid w:val="4E1F6C67"/>
    <w:rsid w:val="4E2A3343"/>
    <w:rsid w:val="4E2F6C3C"/>
    <w:rsid w:val="4E3162AA"/>
    <w:rsid w:val="4E3221F7"/>
    <w:rsid w:val="4E344362"/>
    <w:rsid w:val="4E3C67B4"/>
    <w:rsid w:val="4E455264"/>
    <w:rsid w:val="4E487C6D"/>
    <w:rsid w:val="4E4A12EF"/>
    <w:rsid w:val="4E4C150B"/>
    <w:rsid w:val="4E536B4B"/>
    <w:rsid w:val="4E572621"/>
    <w:rsid w:val="4E573D21"/>
    <w:rsid w:val="4E590294"/>
    <w:rsid w:val="4E5E4D9B"/>
    <w:rsid w:val="4E6600F3"/>
    <w:rsid w:val="4E6D3230"/>
    <w:rsid w:val="4E73745F"/>
    <w:rsid w:val="4E760336"/>
    <w:rsid w:val="4E802373"/>
    <w:rsid w:val="4E836170"/>
    <w:rsid w:val="4E8439B6"/>
    <w:rsid w:val="4E862A8A"/>
    <w:rsid w:val="4E8A225B"/>
    <w:rsid w:val="4E905472"/>
    <w:rsid w:val="4E9764FE"/>
    <w:rsid w:val="4EA529C9"/>
    <w:rsid w:val="4EAE7079"/>
    <w:rsid w:val="4EAF3848"/>
    <w:rsid w:val="4EB1136E"/>
    <w:rsid w:val="4EB175C0"/>
    <w:rsid w:val="4EB250E6"/>
    <w:rsid w:val="4EBB3F9B"/>
    <w:rsid w:val="4EBE7205"/>
    <w:rsid w:val="4EC05A55"/>
    <w:rsid w:val="4ECE20D4"/>
    <w:rsid w:val="4ECE6429"/>
    <w:rsid w:val="4ED27537"/>
    <w:rsid w:val="4EE412D9"/>
    <w:rsid w:val="4EF120B3"/>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6678EC"/>
    <w:rsid w:val="4F6B16FE"/>
    <w:rsid w:val="4F6C2D49"/>
    <w:rsid w:val="4F7351AE"/>
    <w:rsid w:val="4F754A92"/>
    <w:rsid w:val="4F847B89"/>
    <w:rsid w:val="4F8B1BBF"/>
    <w:rsid w:val="4F8C1D57"/>
    <w:rsid w:val="4F8D5BC1"/>
    <w:rsid w:val="4F912F4E"/>
    <w:rsid w:val="4F947F26"/>
    <w:rsid w:val="4F960564"/>
    <w:rsid w:val="4F982C38"/>
    <w:rsid w:val="4F9D72A0"/>
    <w:rsid w:val="4FA025BF"/>
    <w:rsid w:val="4FA20BE1"/>
    <w:rsid w:val="4FB86CCA"/>
    <w:rsid w:val="4FBD402F"/>
    <w:rsid w:val="4FBF0BD9"/>
    <w:rsid w:val="4FBF3D7B"/>
    <w:rsid w:val="4FCB3ED2"/>
    <w:rsid w:val="4FCD042A"/>
    <w:rsid w:val="4FCF2A0F"/>
    <w:rsid w:val="4FCF39C0"/>
    <w:rsid w:val="4FD01BBC"/>
    <w:rsid w:val="4FD96F6C"/>
    <w:rsid w:val="4FDC32A3"/>
    <w:rsid w:val="4FE07F37"/>
    <w:rsid w:val="4FE237A9"/>
    <w:rsid w:val="4FE536B5"/>
    <w:rsid w:val="4FE83096"/>
    <w:rsid w:val="4FEB69CA"/>
    <w:rsid w:val="4FEC63D6"/>
    <w:rsid w:val="4FF04118"/>
    <w:rsid w:val="4FF61740"/>
    <w:rsid w:val="4FF82FCD"/>
    <w:rsid w:val="4FF9623B"/>
    <w:rsid w:val="4FFC5590"/>
    <w:rsid w:val="4FFD895B"/>
    <w:rsid w:val="50037383"/>
    <w:rsid w:val="500962D9"/>
    <w:rsid w:val="500E459E"/>
    <w:rsid w:val="50120DD2"/>
    <w:rsid w:val="50234A9C"/>
    <w:rsid w:val="50244A4D"/>
    <w:rsid w:val="503136B5"/>
    <w:rsid w:val="50334005"/>
    <w:rsid w:val="50377DE1"/>
    <w:rsid w:val="50400FE1"/>
    <w:rsid w:val="504434C3"/>
    <w:rsid w:val="50467EB9"/>
    <w:rsid w:val="5047707D"/>
    <w:rsid w:val="5047736B"/>
    <w:rsid w:val="504A437F"/>
    <w:rsid w:val="50536ACB"/>
    <w:rsid w:val="505428F9"/>
    <w:rsid w:val="50544C07"/>
    <w:rsid w:val="5055494D"/>
    <w:rsid w:val="505C66A2"/>
    <w:rsid w:val="506365FE"/>
    <w:rsid w:val="50667282"/>
    <w:rsid w:val="506733DB"/>
    <w:rsid w:val="507407EB"/>
    <w:rsid w:val="5075472B"/>
    <w:rsid w:val="507B24B3"/>
    <w:rsid w:val="508D42BC"/>
    <w:rsid w:val="509064BE"/>
    <w:rsid w:val="509462F1"/>
    <w:rsid w:val="50A46C9E"/>
    <w:rsid w:val="50A569A6"/>
    <w:rsid w:val="50AC44E3"/>
    <w:rsid w:val="50AF18DD"/>
    <w:rsid w:val="50BC224C"/>
    <w:rsid w:val="50BE6C2F"/>
    <w:rsid w:val="50C335DB"/>
    <w:rsid w:val="50D146CF"/>
    <w:rsid w:val="50D2381E"/>
    <w:rsid w:val="50F419E6"/>
    <w:rsid w:val="50FD4D3F"/>
    <w:rsid w:val="51013BE0"/>
    <w:rsid w:val="510B7D56"/>
    <w:rsid w:val="510F05CE"/>
    <w:rsid w:val="5116042E"/>
    <w:rsid w:val="51167BAE"/>
    <w:rsid w:val="511E6A63"/>
    <w:rsid w:val="512011DF"/>
    <w:rsid w:val="512027DB"/>
    <w:rsid w:val="51206B79"/>
    <w:rsid w:val="51220301"/>
    <w:rsid w:val="512247A5"/>
    <w:rsid w:val="51316796"/>
    <w:rsid w:val="513B7615"/>
    <w:rsid w:val="51406C74"/>
    <w:rsid w:val="514C1822"/>
    <w:rsid w:val="51583D23"/>
    <w:rsid w:val="51645800"/>
    <w:rsid w:val="51654AD5"/>
    <w:rsid w:val="51656440"/>
    <w:rsid w:val="516923D4"/>
    <w:rsid w:val="516E0F59"/>
    <w:rsid w:val="517338F9"/>
    <w:rsid w:val="517C47AD"/>
    <w:rsid w:val="517D757C"/>
    <w:rsid w:val="517F39A6"/>
    <w:rsid w:val="517F7502"/>
    <w:rsid w:val="51814C13"/>
    <w:rsid w:val="51821519"/>
    <w:rsid w:val="51840FBC"/>
    <w:rsid w:val="5187285A"/>
    <w:rsid w:val="518B6DE2"/>
    <w:rsid w:val="5190566A"/>
    <w:rsid w:val="51911926"/>
    <w:rsid w:val="51916E82"/>
    <w:rsid w:val="51A2496A"/>
    <w:rsid w:val="51A9120C"/>
    <w:rsid w:val="51AB479B"/>
    <w:rsid w:val="51BB3867"/>
    <w:rsid w:val="51D00ACA"/>
    <w:rsid w:val="51D123C2"/>
    <w:rsid w:val="51D53F96"/>
    <w:rsid w:val="51DB38B7"/>
    <w:rsid w:val="51DC0DF8"/>
    <w:rsid w:val="51DF7CEA"/>
    <w:rsid w:val="51E41342"/>
    <w:rsid w:val="51E63A25"/>
    <w:rsid w:val="51E90655"/>
    <w:rsid w:val="51EA0BE8"/>
    <w:rsid w:val="51EA4B95"/>
    <w:rsid w:val="51F80C00"/>
    <w:rsid w:val="52065E75"/>
    <w:rsid w:val="520E59F7"/>
    <w:rsid w:val="520F152D"/>
    <w:rsid w:val="52107E9A"/>
    <w:rsid w:val="52143979"/>
    <w:rsid w:val="521A547C"/>
    <w:rsid w:val="521B7081"/>
    <w:rsid w:val="521E3F3B"/>
    <w:rsid w:val="521F21F3"/>
    <w:rsid w:val="52253F6A"/>
    <w:rsid w:val="52260D52"/>
    <w:rsid w:val="52261C92"/>
    <w:rsid w:val="52262073"/>
    <w:rsid w:val="522D1654"/>
    <w:rsid w:val="522E404A"/>
    <w:rsid w:val="52326C6A"/>
    <w:rsid w:val="523C1897"/>
    <w:rsid w:val="52491C87"/>
    <w:rsid w:val="524B48B1"/>
    <w:rsid w:val="524D3E1A"/>
    <w:rsid w:val="526652D3"/>
    <w:rsid w:val="52725202"/>
    <w:rsid w:val="52742AB2"/>
    <w:rsid w:val="52745137"/>
    <w:rsid w:val="527C6137"/>
    <w:rsid w:val="528079D5"/>
    <w:rsid w:val="52880638"/>
    <w:rsid w:val="528D34A1"/>
    <w:rsid w:val="529070F6"/>
    <w:rsid w:val="5291286D"/>
    <w:rsid w:val="5294522F"/>
    <w:rsid w:val="52A631B4"/>
    <w:rsid w:val="52BB4769"/>
    <w:rsid w:val="52C1445A"/>
    <w:rsid w:val="52C378C2"/>
    <w:rsid w:val="52C673B2"/>
    <w:rsid w:val="52CB155A"/>
    <w:rsid w:val="52D14402"/>
    <w:rsid w:val="52D753D2"/>
    <w:rsid w:val="52DA50DB"/>
    <w:rsid w:val="52DB29CF"/>
    <w:rsid w:val="52DC195D"/>
    <w:rsid w:val="52DF464E"/>
    <w:rsid w:val="52F265F3"/>
    <w:rsid w:val="52F77EAA"/>
    <w:rsid w:val="52F87E5B"/>
    <w:rsid w:val="52F972DC"/>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723A0"/>
    <w:rsid w:val="53703EAB"/>
    <w:rsid w:val="53726B19"/>
    <w:rsid w:val="537952A2"/>
    <w:rsid w:val="537C041E"/>
    <w:rsid w:val="537C6B58"/>
    <w:rsid w:val="537F5EDF"/>
    <w:rsid w:val="538E6D75"/>
    <w:rsid w:val="538F310F"/>
    <w:rsid w:val="53A61CDB"/>
    <w:rsid w:val="53A80E01"/>
    <w:rsid w:val="53A84235"/>
    <w:rsid w:val="53AA66E0"/>
    <w:rsid w:val="53B611D5"/>
    <w:rsid w:val="53B837DF"/>
    <w:rsid w:val="53C25C72"/>
    <w:rsid w:val="53C61A0F"/>
    <w:rsid w:val="53CF72B2"/>
    <w:rsid w:val="53D37AF1"/>
    <w:rsid w:val="53D578AD"/>
    <w:rsid w:val="53D63625"/>
    <w:rsid w:val="53DF697E"/>
    <w:rsid w:val="53E7639D"/>
    <w:rsid w:val="53E977FC"/>
    <w:rsid w:val="53F00B8B"/>
    <w:rsid w:val="53F341D7"/>
    <w:rsid w:val="53FC54FE"/>
    <w:rsid w:val="53FF2B7C"/>
    <w:rsid w:val="54000C1C"/>
    <w:rsid w:val="5402176D"/>
    <w:rsid w:val="540855F7"/>
    <w:rsid w:val="54093709"/>
    <w:rsid w:val="540957A8"/>
    <w:rsid w:val="540F6CAD"/>
    <w:rsid w:val="542177F2"/>
    <w:rsid w:val="54280A35"/>
    <w:rsid w:val="543842E0"/>
    <w:rsid w:val="543C0C79"/>
    <w:rsid w:val="544100EE"/>
    <w:rsid w:val="544102C3"/>
    <w:rsid w:val="54554E92"/>
    <w:rsid w:val="54667B16"/>
    <w:rsid w:val="54685258"/>
    <w:rsid w:val="546A1BEE"/>
    <w:rsid w:val="54753B51"/>
    <w:rsid w:val="54766DC6"/>
    <w:rsid w:val="5478505E"/>
    <w:rsid w:val="54790B80"/>
    <w:rsid w:val="54847AC3"/>
    <w:rsid w:val="5486504B"/>
    <w:rsid w:val="54866880"/>
    <w:rsid w:val="548734BE"/>
    <w:rsid w:val="548E3F00"/>
    <w:rsid w:val="548F7A9F"/>
    <w:rsid w:val="54951E7E"/>
    <w:rsid w:val="54977258"/>
    <w:rsid w:val="549A78DC"/>
    <w:rsid w:val="54A15C2F"/>
    <w:rsid w:val="54A70CA0"/>
    <w:rsid w:val="54AB6860"/>
    <w:rsid w:val="54AD5E20"/>
    <w:rsid w:val="54B2129F"/>
    <w:rsid w:val="54BE723D"/>
    <w:rsid w:val="54C47031"/>
    <w:rsid w:val="54CC5154"/>
    <w:rsid w:val="54CF19EC"/>
    <w:rsid w:val="54D66761"/>
    <w:rsid w:val="54DB587D"/>
    <w:rsid w:val="54DF2BA9"/>
    <w:rsid w:val="54DF6509"/>
    <w:rsid w:val="54E104D3"/>
    <w:rsid w:val="54E140C8"/>
    <w:rsid w:val="54E564A4"/>
    <w:rsid w:val="54E67701"/>
    <w:rsid w:val="54EF0E42"/>
    <w:rsid w:val="54F500F7"/>
    <w:rsid w:val="54F961C4"/>
    <w:rsid w:val="5503155A"/>
    <w:rsid w:val="550B381F"/>
    <w:rsid w:val="550C1086"/>
    <w:rsid w:val="55124B31"/>
    <w:rsid w:val="551B6B4B"/>
    <w:rsid w:val="551E742C"/>
    <w:rsid w:val="551F1D4C"/>
    <w:rsid w:val="552606B9"/>
    <w:rsid w:val="5526097F"/>
    <w:rsid w:val="552B13B6"/>
    <w:rsid w:val="553158A2"/>
    <w:rsid w:val="55342CF9"/>
    <w:rsid w:val="553B5E36"/>
    <w:rsid w:val="553D7068"/>
    <w:rsid w:val="554041EF"/>
    <w:rsid w:val="554271C4"/>
    <w:rsid w:val="5545332C"/>
    <w:rsid w:val="554867E0"/>
    <w:rsid w:val="55491279"/>
    <w:rsid w:val="55494903"/>
    <w:rsid w:val="5552317F"/>
    <w:rsid w:val="55564516"/>
    <w:rsid w:val="55587C17"/>
    <w:rsid w:val="555B6C20"/>
    <w:rsid w:val="555C31D4"/>
    <w:rsid w:val="556072A2"/>
    <w:rsid w:val="5581451D"/>
    <w:rsid w:val="55821CB6"/>
    <w:rsid w:val="559612BE"/>
    <w:rsid w:val="55997718"/>
    <w:rsid w:val="559B4B26"/>
    <w:rsid w:val="55A0038E"/>
    <w:rsid w:val="55A71E77"/>
    <w:rsid w:val="55B347D2"/>
    <w:rsid w:val="55C20305"/>
    <w:rsid w:val="55C523D8"/>
    <w:rsid w:val="55C554EE"/>
    <w:rsid w:val="55C93441"/>
    <w:rsid w:val="55D2123A"/>
    <w:rsid w:val="55D33BEB"/>
    <w:rsid w:val="55D573DF"/>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0D0DEF"/>
    <w:rsid w:val="56114DE8"/>
    <w:rsid w:val="561843C9"/>
    <w:rsid w:val="561A3C9D"/>
    <w:rsid w:val="561D553B"/>
    <w:rsid w:val="561F4092"/>
    <w:rsid w:val="5621327D"/>
    <w:rsid w:val="56244B1C"/>
    <w:rsid w:val="562C08FD"/>
    <w:rsid w:val="562E7E99"/>
    <w:rsid w:val="56301712"/>
    <w:rsid w:val="564231F4"/>
    <w:rsid w:val="564315ED"/>
    <w:rsid w:val="56467E78"/>
    <w:rsid w:val="56576C9F"/>
    <w:rsid w:val="566A378C"/>
    <w:rsid w:val="56701B0F"/>
    <w:rsid w:val="56746774"/>
    <w:rsid w:val="56760CC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A5480"/>
    <w:rsid w:val="56BD5432"/>
    <w:rsid w:val="56C70C24"/>
    <w:rsid w:val="56CE1953"/>
    <w:rsid w:val="56DD3EF1"/>
    <w:rsid w:val="56DF0A43"/>
    <w:rsid w:val="56E06D50"/>
    <w:rsid w:val="56E878F7"/>
    <w:rsid w:val="56EB1320"/>
    <w:rsid w:val="56EB2B2C"/>
    <w:rsid w:val="56F40992"/>
    <w:rsid w:val="56F64651"/>
    <w:rsid w:val="570601FF"/>
    <w:rsid w:val="57087F99"/>
    <w:rsid w:val="570C35E6"/>
    <w:rsid w:val="570D55B0"/>
    <w:rsid w:val="57111FF0"/>
    <w:rsid w:val="57151F74"/>
    <w:rsid w:val="57161D4B"/>
    <w:rsid w:val="571855FB"/>
    <w:rsid w:val="5728063B"/>
    <w:rsid w:val="572B1EDA"/>
    <w:rsid w:val="573068AA"/>
    <w:rsid w:val="5737036F"/>
    <w:rsid w:val="573729F0"/>
    <w:rsid w:val="57380F0D"/>
    <w:rsid w:val="57390BF9"/>
    <w:rsid w:val="573B07BD"/>
    <w:rsid w:val="57407733"/>
    <w:rsid w:val="574167C9"/>
    <w:rsid w:val="57470578"/>
    <w:rsid w:val="574A2D59"/>
    <w:rsid w:val="574E068E"/>
    <w:rsid w:val="5753048F"/>
    <w:rsid w:val="575943BB"/>
    <w:rsid w:val="576158FB"/>
    <w:rsid w:val="5765363E"/>
    <w:rsid w:val="57676FC0"/>
    <w:rsid w:val="576F3034"/>
    <w:rsid w:val="577A1946"/>
    <w:rsid w:val="578A27C6"/>
    <w:rsid w:val="579C3F3D"/>
    <w:rsid w:val="57A020FD"/>
    <w:rsid w:val="57A03FC4"/>
    <w:rsid w:val="57A04676"/>
    <w:rsid w:val="57A37CC2"/>
    <w:rsid w:val="57A903B8"/>
    <w:rsid w:val="57C12E8F"/>
    <w:rsid w:val="57CA16F3"/>
    <w:rsid w:val="57CC3686"/>
    <w:rsid w:val="57CF2966"/>
    <w:rsid w:val="57CF6D09"/>
    <w:rsid w:val="57D109A3"/>
    <w:rsid w:val="57D2073A"/>
    <w:rsid w:val="57D34F8E"/>
    <w:rsid w:val="57D850B1"/>
    <w:rsid w:val="57DD3ED9"/>
    <w:rsid w:val="57DE6F4C"/>
    <w:rsid w:val="57EA769F"/>
    <w:rsid w:val="57EC1669"/>
    <w:rsid w:val="57EE2D56"/>
    <w:rsid w:val="57F00BAD"/>
    <w:rsid w:val="57F10A2D"/>
    <w:rsid w:val="57FA5FD2"/>
    <w:rsid w:val="57FE02CC"/>
    <w:rsid w:val="58055774"/>
    <w:rsid w:val="5806616B"/>
    <w:rsid w:val="5809221B"/>
    <w:rsid w:val="58180878"/>
    <w:rsid w:val="5822724B"/>
    <w:rsid w:val="582A7A93"/>
    <w:rsid w:val="582C68EB"/>
    <w:rsid w:val="582F230F"/>
    <w:rsid w:val="5833642D"/>
    <w:rsid w:val="5838665C"/>
    <w:rsid w:val="583F3E8F"/>
    <w:rsid w:val="58417C07"/>
    <w:rsid w:val="58447FC9"/>
    <w:rsid w:val="5849381E"/>
    <w:rsid w:val="584F6442"/>
    <w:rsid w:val="585A2A77"/>
    <w:rsid w:val="585B08F0"/>
    <w:rsid w:val="58613E05"/>
    <w:rsid w:val="58743095"/>
    <w:rsid w:val="58783637"/>
    <w:rsid w:val="587A4EC7"/>
    <w:rsid w:val="5887607C"/>
    <w:rsid w:val="588875E4"/>
    <w:rsid w:val="588B0E82"/>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F18EE"/>
    <w:rsid w:val="58FF3D64"/>
    <w:rsid w:val="59012EF2"/>
    <w:rsid w:val="59017396"/>
    <w:rsid w:val="59030A18"/>
    <w:rsid w:val="590B3D71"/>
    <w:rsid w:val="590C5903"/>
    <w:rsid w:val="59122E18"/>
    <w:rsid w:val="59162E41"/>
    <w:rsid w:val="591D4E77"/>
    <w:rsid w:val="59253085"/>
    <w:rsid w:val="592B7F6F"/>
    <w:rsid w:val="592E12A9"/>
    <w:rsid w:val="5933704D"/>
    <w:rsid w:val="593835CA"/>
    <w:rsid w:val="593A0B2D"/>
    <w:rsid w:val="593A0D66"/>
    <w:rsid w:val="593B28A8"/>
    <w:rsid w:val="593C017D"/>
    <w:rsid w:val="59401C6C"/>
    <w:rsid w:val="59416EC9"/>
    <w:rsid w:val="5942455C"/>
    <w:rsid w:val="59436B1C"/>
    <w:rsid w:val="594F6B6D"/>
    <w:rsid w:val="59576FB6"/>
    <w:rsid w:val="595A10CD"/>
    <w:rsid w:val="5960016A"/>
    <w:rsid w:val="5960230F"/>
    <w:rsid w:val="596040BD"/>
    <w:rsid w:val="59606114"/>
    <w:rsid w:val="59611FC3"/>
    <w:rsid w:val="59684D1F"/>
    <w:rsid w:val="596C2B40"/>
    <w:rsid w:val="596C78D5"/>
    <w:rsid w:val="59747579"/>
    <w:rsid w:val="597A2F72"/>
    <w:rsid w:val="598633F7"/>
    <w:rsid w:val="598D2EC6"/>
    <w:rsid w:val="598E56A4"/>
    <w:rsid w:val="599E2E37"/>
    <w:rsid w:val="599F20BC"/>
    <w:rsid w:val="59A42ED5"/>
    <w:rsid w:val="59B47F65"/>
    <w:rsid w:val="59C16162"/>
    <w:rsid w:val="59C61A42"/>
    <w:rsid w:val="59CA7788"/>
    <w:rsid w:val="59CD7278"/>
    <w:rsid w:val="59D72040"/>
    <w:rsid w:val="59D73BFF"/>
    <w:rsid w:val="59D80FE8"/>
    <w:rsid w:val="59D979CB"/>
    <w:rsid w:val="59DE4A87"/>
    <w:rsid w:val="59E06FAB"/>
    <w:rsid w:val="59E17BA4"/>
    <w:rsid w:val="59F5767B"/>
    <w:rsid w:val="59F9006D"/>
    <w:rsid w:val="59FB3DE5"/>
    <w:rsid w:val="59FE79F9"/>
    <w:rsid w:val="5A025274"/>
    <w:rsid w:val="5A09512A"/>
    <w:rsid w:val="5A184997"/>
    <w:rsid w:val="5A19426B"/>
    <w:rsid w:val="5A1D5979"/>
    <w:rsid w:val="5A273174"/>
    <w:rsid w:val="5A2B6B83"/>
    <w:rsid w:val="5A2C3F9F"/>
    <w:rsid w:val="5A312769"/>
    <w:rsid w:val="5A366BCB"/>
    <w:rsid w:val="5A3D074B"/>
    <w:rsid w:val="5A47029C"/>
    <w:rsid w:val="5A490FF5"/>
    <w:rsid w:val="5A517EA9"/>
    <w:rsid w:val="5A530F7B"/>
    <w:rsid w:val="5A573747"/>
    <w:rsid w:val="5A597744"/>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AE2C06"/>
    <w:rsid w:val="5AB86260"/>
    <w:rsid w:val="5AC32B55"/>
    <w:rsid w:val="5AE4562C"/>
    <w:rsid w:val="5AE747BB"/>
    <w:rsid w:val="5AE867AE"/>
    <w:rsid w:val="5AE973A2"/>
    <w:rsid w:val="5AEA6650"/>
    <w:rsid w:val="5AEB35BD"/>
    <w:rsid w:val="5AF31824"/>
    <w:rsid w:val="5AF656AC"/>
    <w:rsid w:val="5AF70A51"/>
    <w:rsid w:val="5AFB7D2F"/>
    <w:rsid w:val="5B016196"/>
    <w:rsid w:val="5B033CC3"/>
    <w:rsid w:val="5B0565B8"/>
    <w:rsid w:val="5B100BD3"/>
    <w:rsid w:val="5B152C85"/>
    <w:rsid w:val="5B161411"/>
    <w:rsid w:val="5B185030"/>
    <w:rsid w:val="5B227976"/>
    <w:rsid w:val="5B231846"/>
    <w:rsid w:val="5B2A76EB"/>
    <w:rsid w:val="5B3550D5"/>
    <w:rsid w:val="5B435A44"/>
    <w:rsid w:val="5B444EEB"/>
    <w:rsid w:val="5B4517BC"/>
    <w:rsid w:val="5B475099"/>
    <w:rsid w:val="5B480974"/>
    <w:rsid w:val="5B4D241F"/>
    <w:rsid w:val="5B5055ED"/>
    <w:rsid w:val="5B514049"/>
    <w:rsid w:val="5B5279BC"/>
    <w:rsid w:val="5B527A35"/>
    <w:rsid w:val="5B5A58C8"/>
    <w:rsid w:val="5B5F660E"/>
    <w:rsid w:val="5B61709D"/>
    <w:rsid w:val="5B637C87"/>
    <w:rsid w:val="5B653C0C"/>
    <w:rsid w:val="5B7200D7"/>
    <w:rsid w:val="5B7227B8"/>
    <w:rsid w:val="5B730143"/>
    <w:rsid w:val="5B751975"/>
    <w:rsid w:val="5B7D6B22"/>
    <w:rsid w:val="5B835E40"/>
    <w:rsid w:val="5B8463BD"/>
    <w:rsid w:val="5B8B2F47"/>
    <w:rsid w:val="5B8C60DD"/>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7254"/>
    <w:rsid w:val="5BCC3C8B"/>
    <w:rsid w:val="5BD20B76"/>
    <w:rsid w:val="5BD56F07"/>
    <w:rsid w:val="5BDE625E"/>
    <w:rsid w:val="5BE90B20"/>
    <w:rsid w:val="5BEB079A"/>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564CD"/>
    <w:rsid w:val="5C3F445D"/>
    <w:rsid w:val="5C434547"/>
    <w:rsid w:val="5C43721C"/>
    <w:rsid w:val="5C49708A"/>
    <w:rsid w:val="5C4A7263"/>
    <w:rsid w:val="5C4B41DA"/>
    <w:rsid w:val="5C534E4A"/>
    <w:rsid w:val="5C54004C"/>
    <w:rsid w:val="5C546444"/>
    <w:rsid w:val="5C546655"/>
    <w:rsid w:val="5C552FFD"/>
    <w:rsid w:val="5C593045"/>
    <w:rsid w:val="5C5C7278"/>
    <w:rsid w:val="5C602F2F"/>
    <w:rsid w:val="5C62639E"/>
    <w:rsid w:val="5C690D6D"/>
    <w:rsid w:val="5C78796F"/>
    <w:rsid w:val="5C7D248A"/>
    <w:rsid w:val="5C8005D2"/>
    <w:rsid w:val="5C800DDC"/>
    <w:rsid w:val="5C836A58"/>
    <w:rsid w:val="5C86748E"/>
    <w:rsid w:val="5C8A495A"/>
    <w:rsid w:val="5C991650"/>
    <w:rsid w:val="5C9B5497"/>
    <w:rsid w:val="5CA46110"/>
    <w:rsid w:val="5CB50DF3"/>
    <w:rsid w:val="5CB762E9"/>
    <w:rsid w:val="5CC63BEF"/>
    <w:rsid w:val="5CC8698A"/>
    <w:rsid w:val="5CC977C8"/>
    <w:rsid w:val="5CCC52A7"/>
    <w:rsid w:val="5CCE2972"/>
    <w:rsid w:val="5CCE3A33"/>
    <w:rsid w:val="5CD252D1"/>
    <w:rsid w:val="5CD3271D"/>
    <w:rsid w:val="5CD43366"/>
    <w:rsid w:val="5CD947B2"/>
    <w:rsid w:val="5CDC1234"/>
    <w:rsid w:val="5CF60CA6"/>
    <w:rsid w:val="5CF72DCD"/>
    <w:rsid w:val="5CF81D59"/>
    <w:rsid w:val="5CFE08AF"/>
    <w:rsid w:val="5D05319D"/>
    <w:rsid w:val="5D0D1AD3"/>
    <w:rsid w:val="5D0D6A93"/>
    <w:rsid w:val="5D0E20AE"/>
    <w:rsid w:val="5D152A65"/>
    <w:rsid w:val="5D17362D"/>
    <w:rsid w:val="5D223383"/>
    <w:rsid w:val="5D296EBB"/>
    <w:rsid w:val="5D2D2508"/>
    <w:rsid w:val="5D2F5CFD"/>
    <w:rsid w:val="5D303DA6"/>
    <w:rsid w:val="5D3F66DF"/>
    <w:rsid w:val="5D437F7D"/>
    <w:rsid w:val="5D445AA3"/>
    <w:rsid w:val="5D475452"/>
    <w:rsid w:val="5D485594"/>
    <w:rsid w:val="5D4D7AA3"/>
    <w:rsid w:val="5D4E48EF"/>
    <w:rsid w:val="5D5E0913"/>
    <w:rsid w:val="5D631442"/>
    <w:rsid w:val="5D644EC3"/>
    <w:rsid w:val="5D6575BF"/>
    <w:rsid w:val="5D6972B8"/>
    <w:rsid w:val="5D7019F1"/>
    <w:rsid w:val="5D7161CA"/>
    <w:rsid w:val="5D752101"/>
    <w:rsid w:val="5D7F3948"/>
    <w:rsid w:val="5D832FF6"/>
    <w:rsid w:val="5D845BA9"/>
    <w:rsid w:val="5D897053"/>
    <w:rsid w:val="5D8A5BAC"/>
    <w:rsid w:val="5D9903D6"/>
    <w:rsid w:val="5DAF116F"/>
    <w:rsid w:val="5DB25245"/>
    <w:rsid w:val="5DB46C14"/>
    <w:rsid w:val="5DB879FB"/>
    <w:rsid w:val="5DBB5D65"/>
    <w:rsid w:val="5DBD7190"/>
    <w:rsid w:val="5DBF2884"/>
    <w:rsid w:val="5DC97E04"/>
    <w:rsid w:val="5DCA5FA9"/>
    <w:rsid w:val="5DCA6E52"/>
    <w:rsid w:val="5DCB1D21"/>
    <w:rsid w:val="5DCD2E25"/>
    <w:rsid w:val="5DD454E6"/>
    <w:rsid w:val="5DD75299"/>
    <w:rsid w:val="5DDC5833"/>
    <w:rsid w:val="5DE51034"/>
    <w:rsid w:val="5DF71748"/>
    <w:rsid w:val="5DF9154F"/>
    <w:rsid w:val="5DFC012C"/>
    <w:rsid w:val="5DFE691E"/>
    <w:rsid w:val="5E0412E8"/>
    <w:rsid w:val="5E1209D9"/>
    <w:rsid w:val="5E1E332B"/>
    <w:rsid w:val="5E284693"/>
    <w:rsid w:val="5E323B4E"/>
    <w:rsid w:val="5E456633"/>
    <w:rsid w:val="5E593B02"/>
    <w:rsid w:val="5E5A59C7"/>
    <w:rsid w:val="5E5C7239"/>
    <w:rsid w:val="5E650B96"/>
    <w:rsid w:val="5E6C52B2"/>
    <w:rsid w:val="5E791C40"/>
    <w:rsid w:val="5E821253"/>
    <w:rsid w:val="5E821FFE"/>
    <w:rsid w:val="5E856373"/>
    <w:rsid w:val="5E8673E0"/>
    <w:rsid w:val="5E88466F"/>
    <w:rsid w:val="5E8C7702"/>
    <w:rsid w:val="5E93771D"/>
    <w:rsid w:val="5E995DA3"/>
    <w:rsid w:val="5EA14322"/>
    <w:rsid w:val="5EA902B4"/>
    <w:rsid w:val="5EB17168"/>
    <w:rsid w:val="5EB366A7"/>
    <w:rsid w:val="5EB910EE"/>
    <w:rsid w:val="5EBF3633"/>
    <w:rsid w:val="5EBF7C71"/>
    <w:rsid w:val="5ED70F47"/>
    <w:rsid w:val="5EDA221B"/>
    <w:rsid w:val="5EDD1D0C"/>
    <w:rsid w:val="5EDD44E5"/>
    <w:rsid w:val="5EF46457"/>
    <w:rsid w:val="5EFA28BD"/>
    <w:rsid w:val="5F04373C"/>
    <w:rsid w:val="5F0454EA"/>
    <w:rsid w:val="5F0C016E"/>
    <w:rsid w:val="5F0E600B"/>
    <w:rsid w:val="5F13397F"/>
    <w:rsid w:val="5F13572D"/>
    <w:rsid w:val="5F1A0D4A"/>
    <w:rsid w:val="5F1A481C"/>
    <w:rsid w:val="5F1D242D"/>
    <w:rsid w:val="5F221E14"/>
    <w:rsid w:val="5F2C2A70"/>
    <w:rsid w:val="5F2F71B3"/>
    <w:rsid w:val="5F334226"/>
    <w:rsid w:val="5F364839"/>
    <w:rsid w:val="5F364BDB"/>
    <w:rsid w:val="5F3C1A90"/>
    <w:rsid w:val="5F41673E"/>
    <w:rsid w:val="5F44413F"/>
    <w:rsid w:val="5F491A26"/>
    <w:rsid w:val="5F571ABE"/>
    <w:rsid w:val="5F57386C"/>
    <w:rsid w:val="5F5D2E4C"/>
    <w:rsid w:val="5F73441E"/>
    <w:rsid w:val="5F877616"/>
    <w:rsid w:val="5F904FD0"/>
    <w:rsid w:val="5F940BBF"/>
    <w:rsid w:val="5F952B4B"/>
    <w:rsid w:val="5F95631A"/>
    <w:rsid w:val="5F9872F2"/>
    <w:rsid w:val="5F9F3465"/>
    <w:rsid w:val="5FAB1E0A"/>
    <w:rsid w:val="5FBF1411"/>
    <w:rsid w:val="5FC058B5"/>
    <w:rsid w:val="5FC42BD3"/>
    <w:rsid w:val="5FCA04E2"/>
    <w:rsid w:val="5FDE04AB"/>
    <w:rsid w:val="5FE7014C"/>
    <w:rsid w:val="5FEE2EC4"/>
    <w:rsid w:val="5FF90DC7"/>
    <w:rsid w:val="600357A2"/>
    <w:rsid w:val="600532C8"/>
    <w:rsid w:val="60063579"/>
    <w:rsid w:val="600876F1"/>
    <w:rsid w:val="600968F8"/>
    <w:rsid w:val="600C0AFA"/>
    <w:rsid w:val="600F05EB"/>
    <w:rsid w:val="60172FFB"/>
    <w:rsid w:val="601E16AB"/>
    <w:rsid w:val="60200102"/>
    <w:rsid w:val="6025396A"/>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16BAF"/>
    <w:rsid w:val="60723AE7"/>
    <w:rsid w:val="60736193"/>
    <w:rsid w:val="60825351"/>
    <w:rsid w:val="608763D3"/>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6FA5"/>
    <w:rsid w:val="610164CF"/>
    <w:rsid w:val="61046DBC"/>
    <w:rsid w:val="610A4290"/>
    <w:rsid w:val="610C0686"/>
    <w:rsid w:val="610F160F"/>
    <w:rsid w:val="61196FA7"/>
    <w:rsid w:val="61204131"/>
    <w:rsid w:val="61217ACE"/>
    <w:rsid w:val="612973CB"/>
    <w:rsid w:val="612D519E"/>
    <w:rsid w:val="612F4344"/>
    <w:rsid w:val="61300818"/>
    <w:rsid w:val="61375EAB"/>
    <w:rsid w:val="6147069E"/>
    <w:rsid w:val="614F48DB"/>
    <w:rsid w:val="615119AF"/>
    <w:rsid w:val="61630688"/>
    <w:rsid w:val="61720E31"/>
    <w:rsid w:val="61730005"/>
    <w:rsid w:val="61742C47"/>
    <w:rsid w:val="617701F5"/>
    <w:rsid w:val="617F39BA"/>
    <w:rsid w:val="618117FE"/>
    <w:rsid w:val="618172C6"/>
    <w:rsid w:val="618C49CF"/>
    <w:rsid w:val="618D5C6B"/>
    <w:rsid w:val="618E54C4"/>
    <w:rsid w:val="618F133D"/>
    <w:rsid w:val="61932B55"/>
    <w:rsid w:val="61994C8C"/>
    <w:rsid w:val="619F3ED8"/>
    <w:rsid w:val="619F44CD"/>
    <w:rsid w:val="61A02E98"/>
    <w:rsid w:val="61AC58B8"/>
    <w:rsid w:val="61AF1358"/>
    <w:rsid w:val="61B10A6E"/>
    <w:rsid w:val="61B31D0F"/>
    <w:rsid w:val="61B60D1C"/>
    <w:rsid w:val="61BD30B0"/>
    <w:rsid w:val="61BE4DEC"/>
    <w:rsid w:val="61C02E50"/>
    <w:rsid w:val="61C642D8"/>
    <w:rsid w:val="61C826F0"/>
    <w:rsid w:val="61CD1016"/>
    <w:rsid w:val="61D417B9"/>
    <w:rsid w:val="61DF5D9B"/>
    <w:rsid w:val="61E74A99"/>
    <w:rsid w:val="61F35F0F"/>
    <w:rsid w:val="61F724F5"/>
    <w:rsid w:val="620B4DE2"/>
    <w:rsid w:val="6212399C"/>
    <w:rsid w:val="62194391"/>
    <w:rsid w:val="621D786A"/>
    <w:rsid w:val="6222326E"/>
    <w:rsid w:val="62232D89"/>
    <w:rsid w:val="622C30EA"/>
    <w:rsid w:val="62397BA1"/>
    <w:rsid w:val="623C143F"/>
    <w:rsid w:val="62417E3F"/>
    <w:rsid w:val="62430CA4"/>
    <w:rsid w:val="624350CC"/>
    <w:rsid w:val="624D387D"/>
    <w:rsid w:val="624E12DE"/>
    <w:rsid w:val="624E7282"/>
    <w:rsid w:val="62515CD7"/>
    <w:rsid w:val="62562501"/>
    <w:rsid w:val="625D4F42"/>
    <w:rsid w:val="62622B7D"/>
    <w:rsid w:val="62662018"/>
    <w:rsid w:val="6266554C"/>
    <w:rsid w:val="626F08D2"/>
    <w:rsid w:val="627420EC"/>
    <w:rsid w:val="62817488"/>
    <w:rsid w:val="628A51A6"/>
    <w:rsid w:val="628C1A7E"/>
    <w:rsid w:val="628F5A13"/>
    <w:rsid w:val="629A704F"/>
    <w:rsid w:val="629C4E5A"/>
    <w:rsid w:val="629E42B8"/>
    <w:rsid w:val="62A32E82"/>
    <w:rsid w:val="62A7111D"/>
    <w:rsid w:val="62A82630"/>
    <w:rsid w:val="62B80AC5"/>
    <w:rsid w:val="62CB1751"/>
    <w:rsid w:val="62CC55CA"/>
    <w:rsid w:val="62DF6342"/>
    <w:rsid w:val="62EC6F26"/>
    <w:rsid w:val="62F34922"/>
    <w:rsid w:val="62FB7B80"/>
    <w:rsid w:val="62FE2FFA"/>
    <w:rsid w:val="63027F93"/>
    <w:rsid w:val="63055C5C"/>
    <w:rsid w:val="63060BA5"/>
    <w:rsid w:val="630755A9"/>
    <w:rsid w:val="63087FBC"/>
    <w:rsid w:val="630A20B1"/>
    <w:rsid w:val="630D3F45"/>
    <w:rsid w:val="63105085"/>
    <w:rsid w:val="6311467A"/>
    <w:rsid w:val="631321A0"/>
    <w:rsid w:val="631868D3"/>
    <w:rsid w:val="631C02F7"/>
    <w:rsid w:val="632B1C83"/>
    <w:rsid w:val="632D72AE"/>
    <w:rsid w:val="63343EC4"/>
    <w:rsid w:val="63405092"/>
    <w:rsid w:val="63495BC1"/>
    <w:rsid w:val="634A1B53"/>
    <w:rsid w:val="634E06E9"/>
    <w:rsid w:val="6364795D"/>
    <w:rsid w:val="63690012"/>
    <w:rsid w:val="63717A9C"/>
    <w:rsid w:val="637722C4"/>
    <w:rsid w:val="6377296D"/>
    <w:rsid w:val="637B500A"/>
    <w:rsid w:val="63833238"/>
    <w:rsid w:val="6384309D"/>
    <w:rsid w:val="638669E4"/>
    <w:rsid w:val="638A3653"/>
    <w:rsid w:val="638E54E7"/>
    <w:rsid w:val="63952BB5"/>
    <w:rsid w:val="639B2212"/>
    <w:rsid w:val="63A252D2"/>
    <w:rsid w:val="63A41372"/>
    <w:rsid w:val="63A63014"/>
    <w:rsid w:val="63A81BA8"/>
    <w:rsid w:val="63A92B04"/>
    <w:rsid w:val="63AF607A"/>
    <w:rsid w:val="63B03E93"/>
    <w:rsid w:val="63B869BC"/>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E3A30"/>
    <w:rsid w:val="640646D9"/>
    <w:rsid w:val="640815D9"/>
    <w:rsid w:val="64085A7D"/>
    <w:rsid w:val="640947FE"/>
    <w:rsid w:val="640B10C9"/>
    <w:rsid w:val="640D6BEF"/>
    <w:rsid w:val="641461CF"/>
    <w:rsid w:val="641A130C"/>
    <w:rsid w:val="642457DF"/>
    <w:rsid w:val="642914F3"/>
    <w:rsid w:val="642A783A"/>
    <w:rsid w:val="642B2624"/>
    <w:rsid w:val="642E73AF"/>
    <w:rsid w:val="64371CD5"/>
    <w:rsid w:val="6439278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23598"/>
    <w:rsid w:val="649D3495"/>
    <w:rsid w:val="649F4E3F"/>
    <w:rsid w:val="64A00123"/>
    <w:rsid w:val="64A00315"/>
    <w:rsid w:val="64A357A5"/>
    <w:rsid w:val="64A95E2F"/>
    <w:rsid w:val="64AC1C24"/>
    <w:rsid w:val="64B22FE6"/>
    <w:rsid w:val="64B26780"/>
    <w:rsid w:val="64BD0615"/>
    <w:rsid w:val="64C30A17"/>
    <w:rsid w:val="64C94F6C"/>
    <w:rsid w:val="64D165F4"/>
    <w:rsid w:val="64D37E39"/>
    <w:rsid w:val="64D92D2C"/>
    <w:rsid w:val="64D92F75"/>
    <w:rsid w:val="64DE058B"/>
    <w:rsid w:val="64E2007C"/>
    <w:rsid w:val="64E95A2C"/>
    <w:rsid w:val="64ED59C5"/>
    <w:rsid w:val="64EF2799"/>
    <w:rsid w:val="64EF5994"/>
    <w:rsid w:val="64F46001"/>
    <w:rsid w:val="64F73387"/>
    <w:rsid w:val="64FF16AF"/>
    <w:rsid w:val="6500668B"/>
    <w:rsid w:val="650A0BC5"/>
    <w:rsid w:val="6514253C"/>
    <w:rsid w:val="651641C9"/>
    <w:rsid w:val="651915C4"/>
    <w:rsid w:val="6519271C"/>
    <w:rsid w:val="651D2E62"/>
    <w:rsid w:val="65200BA4"/>
    <w:rsid w:val="652A6AE4"/>
    <w:rsid w:val="65313CB3"/>
    <w:rsid w:val="6534131C"/>
    <w:rsid w:val="65447638"/>
    <w:rsid w:val="65501489"/>
    <w:rsid w:val="65547FE7"/>
    <w:rsid w:val="655F16CC"/>
    <w:rsid w:val="65602D4A"/>
    <w:rsid w:val="65657678"/>
    <w:rsid w:val="65800D41"/>
    <w:rsid w:val="65817895"/>
    <w:rsid w:val="65876F2D"/>
    <w:rsid w:val="659D17B6"/>
    <w:rsid w:val="659F41BF"/>
    <w:rsid w:val="65A11CE5"/>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0A3F5C"/>
    <w:rsid w:val="66171FA7"/>
    <w:rsid w:val="66183441"/>
    <w:rsid w:val="6620240D"/>
    <w:rsid w:val="66225C22"/>
    <w:rsid w:val="662E3051"/>
    <w:rsid w:val="662E5934"/>
    <w:rsid w:val="66334002"/>
    <w:rsid w:val="66380CFC"/>
    <w:rsid w:val="6639016F"/>
    <w:rsid w:val="663E0A2F"/>
    <w:rsid w:val="66486604"/>
    <w:rsid w:val="664D3C1B"/>
    <w:rsid w:val="665705F5"/>
    <w:rsid w:val="66575889"/>
    <w:rsid w:val="66617E2D"/>
    <w:rsid w:val="666E7255"/>
    <w:rsid w:val="666F2112"/>
    <w:rsid w:val="66794A10"/>
    <w:rsid w:val="66861B55"/>
    <w:rsid w:val="668659BA"/>
    <w:rsid w:val="66886A01"/>
    <w:rsid w:val="668F6637"/>
    <w:rsid w:val="66A3383B"/>
    <w:rsid w:val="66A650D9"/>
    <w:rsid w:val="66B42D62"/>
    <w:rsid w:val="66B772E6"/>
    <w:rsid w:val="66B777AB"/>
    <w:rsid w:val="66BB5028"/>
    <w:rsid w:val="66CD08B8"/>
    <w:rsid w:val="66D422DC"/>
    <w:rsid w:val="66DC0B87"/>
    <w:rsid w:val="66E14363"/>
    <w:rsid w:val="66E45D6B"/>
    <w:rsid w:val="66E45EF7"/>
    <w:rsid w:val="66E51EB1"/>
    <w:rsid w:val="66E6060C"/>
    <w:rsid w:val="66E812D0"/>
    <w:rsid w:val="66E9163F"/>
    <w:rsid w:val="66EE5CA6"/>
    <w:rsid w:val="66F6790A"/>
    <w:rsid w:val="66F977DD"/>
    <w:rsid w:val="66FB228B"/>
    <w:rsid w:val="66FC11FA"/>
    <w:rsid w:val="670179E8"/>
    <w:rsid w:val="67025B65"/>
    <w:rsid w:val="670C13E0"/>
    <w:rsid w:val="670D5158"/>
    <w:rsid w:val="671309C0"/>
    <w:rsid w:val="67191078"/>
    <w:rsid w:val="671B7875"/>
    <w:rsid w:val="671E0F12"/>
    <w:rsid w:val="67214587"/>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D7935"/>
    <w:rsid w:val="67914BD5"/>
    <w:rsid w:val="67A52921"/>
    <w:rsid w:val="67A71109"/>
    <w:rsid w:val="67AA29A7"/>
    <w:rsid w:val="67AE2E51"/>
    <w:rsid w:val="67B51A77"/>
    <w:rsid w:val="67B57CC9"/>
    <w:rsid w:val="67BA46CE"/>
    <w:rsid w:val="67C1666E"/>
    <w:rsid w:val="67C87D64"/>
    <w:rsid w:val="67D31EFE"/>
    <w:rsid w:val="67D67B5E"/>
    <w:rsid w:val="67D977D0"/>
    <w:rsid w:val="67DF1FB5"/>
    <w:rsid w:val="67E07099"/>
    <w:rsid w:val="67E1461B"/>
    <w:rsid w:val="67E450CE"/>
    <w:rsid w:val="67EB7247"/>
    <w:rsid w:val="67EE1F0C"/>
    <w:rsid w:val="67F06EF9"/>
    <w:rsid w:val="67F20A8F"/>
    <w:rsid w:val="67F24A7A"/>
    <w:rsid w:val="67FE744B"/>
    <w:rsid w:val="680447AD"/>
    <w:rsid w:val="680531CD"/>
    <w:rsid w:val="680C6640"/>
    <w:rsid w:val="681128B6"/>
    <w:rsid w:val="68283211"/>
    <w:rsid w:val="683364F2"/>
    <w:rsid w:val="68364600"/>
    <w:rsid w:val="683C09C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94725F"/>
    <w:rsid w:val="689E508C"/>
    <w:rsid w:val="68A11614"/>
    <w:rsid w:val="68A36ACA"/>
    <w:rsid w:val="68AE66CD"/>
    <w:rsid w:val="68B74555"/>
    <w:rsid w:val="68B910F3"/>
    <w:rsid w:val="68B97536"/>
    <w:rsid w:val="68BC32E6"/>
    <w:rsid w:val="68C47FF7"/>
    <w:rsid w:val="68C66E4C"/>
    <w:rsid w:val="68C83A2C"/>
    <w:rsid w:val="68CE2A78"/>
    <w:rsid w:val="68DA4684"/>
    <w:rsid w:val="68DB72BC"/>
    <w:rsid w:val="68DE6DAC"/>
    <w:rsid w:val="68E122FA"/>
    <w:rsid w:val="68EC626C"/>
    <w:rsid w:val="68FD36D6"/>
    <w:rsid w:val="690833DF"/>
    <w:rsid w:val="69116F83"/>
    <w:rsid w:val="69234960"/>
    <w:rsid w:val="6924296D"/>
    <w:rsid w:val="693370F8"/>
    <w:rsid w:val="694000AD"/>
    <w:rsid w:val="69431305"/>
    <w:rsid w:val="694806C9"/>
    <w:rsid w:val="694D7A8E"/>
    <w:rsid w:val="695305C6"/>
    <w:rsid w:val="69592F7C"/>
    <w:rsid w:val="69643755"/>
    <w:rsid w:val="696B26DA"/>
    <w:rsid w:val="697123F4"/>
    <w:rsid w:val="69731BEA"/>
    <w:rsid w:val="69735876"/>
    <w:rsid w:val="697C2783"/>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33E4E"/>
    <w:rsid w:val="69C75A92"/>
    <w:rsid w:val="69C81D63"/>
    <w:rsid w:val="69CA109A"/>
    <w:rsid w:val="69CF4947"/>
    <w:rsid w:val="69D055EE"/>
    <w:rsid w:val="69D1246D"/>
    <w:rsid w:val="69D72179"/>
    <w:rsid w:val="69DB0917"/>
    <w:rsid w:val="69E427B5"/>
    <w:rsid w:val="69F17761"/>
    <w:rsid w:val="69F36470"/>
    <w:rsid w:val="69F65998"/>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537A7A"/>
    <w:rsid w:val="6A5A06B4"/>
    <w:rsid w:val="6A5A0B39"/>
    <w:rsid w:val="6A5C267E"/>
    <w:rsid w:val="6A633A0D"/>
    <w:rsid w:val="6A6D488B"/>
    <w:rsid w:val="6A7008BE"/>
    <w:rsid w:val="6A7C4ACE"/>
    <w:rsid w:val="6A7D43A3"/>
    <w:rsid w:val="6A7E5EDE"/>
    <w:rsid w:val="6A8A28EE"/>
    <w:rsid w:val="6A90501F"/>
    <w:rsid w:val="6A956E8D"/>
    <w:rsid w:val="6A9736B6"/>
    <w:rsid w:val="6A9A31A7"/>
    <w:rsid w:val="6A9C26B7"/>
    <w:rsid w:val="6AA313AB"/>
    <w:rsid w:val="6AA762FA"/>
    <w:rsid w:val="6AA87672"/>
    <w:rsid w:val="6AB519FC"/>
    <w:rsid w:val="6AB60E78"/>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349EC"/>
    <w:rsid w:val="6B092E60"/>
    <w:rsid w:val="6B113469"/>
    <w:rsid w:val="6B1F5CAF"/>
    <w:rsid w:val="6B2B10FF"/>
    <w:rsid w:val="6B2B3DFF"/>
    <w:rsid w:val="6B2C0E94"/>
    <w:rsid w:val="6B2F03D6"/>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70D5C"/>
    <w:rsid w:val="6B9320D0"/>
    <w:rsid w:val="6B945E48"/>
    <w:rsid w:val="6BA235FC"/>
    <w:rsid w:val="6BA442DD"/>
    <w:rsid w:val="6BAA11C7"/>
    <w:rsid w:val="6BB12556"/>
    <w:rsid w:val="6BB42046"/>
    <w:rsid w:val="6BB43DF4"/>
    <w:rsid w:val="6BB47896"/>
    <w:rsid w:val="6BB64010"/>
    <w:rsid w:val="6BC009EB"/>
    <w:rsid w:val="6BC814BC"/>
    <w:rsid w:val="6BC93DF7"/>
    <w:rsid w:val="6BCC1C69"/>
    <w:rsid w:val="6BD46244"/>
    <w:rsid w:val="6BD51D32"/>
    <w:rsid w:val="6BD83F86"/>
    <w:rsid w:val="6BDC36F8"/>
    <w:rsid w:val="6BDE73B9"/>
    <w:rsid w:val="6BE803A5"/>
    <w:rsid w:val="6BEB4FC9"/>
    <w:rsid w:val="6BEF7C39"/>
    <w:rsid w:val="6BF62C01"/>
    <w:rsid w:val="6BF95CAB"/>
    <w:rsid w:val="6C032245"/>
    <w:rsid w:val="6C0703C8"/>
    <w:rsid w:val="6C0C110E"/>
    <w:rsid w:val="6C0D6C7E"/>
    <w:rsid w:val="6C125A98"/>
    <w:rsid w:val="6C16336C"/>
    <w:rsid w:val="6C1E7DAA"/>
    <w:rsid w:val="6C215B15"/>
    <w:rsid w:val="6C2216A6"/>
    <w:rsid w:val="6C226E92"/>
    <w:rsid w:val="6C2B5ACD"/>
    <w:rsid w:val="6C303DC2"/>
    <w:rsid w:val="6C390ED7"/>
    <w:rsid w:val="6C3954B8"/>
    <w:rsid w:val="6C3E27AC"/>
    <w:rsid w:val="6C3F32F1"/>
    <w:rsid w:val="6C417D7E"/>
    <w:rsid w:val="6C467142"/>
    <w:rsid w:val="6C48097D"/>
    <w:rsid w:val="6C4E4249"/>
    <w:rsid w:val="6C4F6CDC"/>
    <w:rsid w:val="6C5B5E36"/>
    <w:rsid w:val="6C5B6EDA"/>
    <w:rsid w:val="6C615D2A"/>
    <w:rsid w:val="6C6415CB"/>
    <w:rsid w:val="6C657ECA"/>
    <w:rsid w:val="6C6E0447"/>
    <w:rsid w:val="6C71045C"/>
    <w:rsid w:val="6C723744"/>
    <w:rsid w:val="6C725750"/>
    <w:rsid w:val="6C741E23"/>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6B64"/>
    <w:rsid w:val="6D0936FF"/>
    <w:rsid w:val="6D104C61"/>
    <w:rsid w:val="6D111B2A"/>
    <w:rsid w:val="6D137B3D"/>
    <w:rsid w:val="6D1F1741"/>
    <w:rsid w:val="6D267E2D"/>
    <w:rsid w:val="6D2E5B6F"/>
    <w:rsid w:val="6D33191C"/>
    <w:rsid w:val="6D365FC2"/>
    <w:rsid w:val="6D4549E6"/>
    <w:rsid w:val="6D4E4603"/>
    <w:rsid w:val="6D4E67D9"/>
    <w:rsid w:val="6D4E79A6"/>
    <w:rsid w:val="6D505D9E"/>
    <w:rsid w:val="6D5238C5"/>
    <w:rsid w:val="6D5835D1"/>
    <w:rsid w:val="6D5E0586"/>
    <w:rsid w:val="6D82064E"/>
    <w:rsid w:val="6D87428A"/>
    <w:rsid w:val="6D8A5CBE"/>
    <w:rsid w:val="6D8C5494"/>
    <w:rsid w:val="6D8D3140"/>
    <w:rsid w:val="6D8D42A7"/>
    <w:rsid w:val="6D8D74BE"/>
    <w:rsid w:val="6D94212F"/>
    <w:rsid w:val="6D9640F9"/>
    <w:rsid w:val="6D9C00C1"/>
    <w:rsid w:val="6D9D7236"/>
    <w:rsid w:val="6DA02882"/>
    <w:rsid w:val="6DA6430B"/>
    <w:rsid w:val="6DA846D3"/>
    <w:rsid w:val="6DAA3701"/>
    <w:rsid w:val="6DAA41B8"/>
    <w:rsid w:val="6DAC0641"/>
    <w:rsid w:val="6DB201D6"/>
    <w:rsid w:val="6DB4632D"/>
    <w:rsid w:val="6DB57004"/>
    <w:rsid w:val="6DB91336"/>
    <w:rsid w:val="6DBC00D7"/>
    <w:rsid w:val="6DC11578"/>
    <w:rsid w:val="6DCA3DA3"/>
    <w:rsid w:val="6DCD18EA"/>
    <w:rsid w:val="6DD44CBB"/>
    <w:rsid w:val="6DE704B1"/>
    <w:rsid w:val="6DE765B9"/>
    <w:rsid w:val="6DEB06F7"/>
    <w:rsid w:val="6DF337EC"/>
    <w:rsid w:val="6DF7024B"/>
    <w:rsid w:val="6DFF3A54"/>
    <w:rsid w:val="6E02415E"/>
    <w:rsid w:val="6E0357EB"/>
    <w:rsid w:val="6E05302D"/>
    <w:rsid w:val="6E0778BA"/>
    <w:rsid w:val="6E097153"/>
    <w:rsid w:val="6E0C43BB"/>
    <w:rsid w:val="6E0F365A"/>
    <w:rsid w:val="6E11552E"/>
    <w:rsid w:val="6E1374F8"/>
    <w:rsid w:val="6E160D96"/>
    <w:rsid w:val="6E2434B3"/>
    <w:rsid w:val="6E25131E"/>
    <w:rsid w:val="6E273271"/>
    <w:rsid w:val="6E2D408E"/>
    <w:rsid w:val="6E2E0B85"/>
    <w:rsid w:val="6E337B9A"/>
    <w:rsid w:val="6E396DF7"/>
    <w:rsid w:val="6E3C0183"/>
    <w:rsid w:val="6E49501A"/>
    <w:rsid w:val="6E4B8D6E"/>
    <w:rsid w:val="6E512686"/>
    <w:rsid w:val="6E5378F4"/>
    <w:rsid w:val="6E677844"/>
    <w:rsid w:val="6E697118"/>
    <w:rsid w:val="6E7D579A"/>
    <w:rsid w:val="6E7D5FC7"/>
    <w:rsid w:val="6E850527"/>
    <w:rsid w:val="6E856204"/>
    <w:rsid w:val="6E923C2D"/>
    <w:rsid w:val="6EA24FCD"/>
    <w:rsid w:val="6EAA51AF"/>
    <w:rsid w:val="6EAF124A"/>
    <w:rsid w:val="6EB20ABF"/>
    <w:rsid w:val="6EC10D02"/>
    <w:rsid w:val="6EC9405A"/>
    <w:rsid w:val="6ECC76A7"/>
    <w:rsid w:val="6ECE14D2"/>
    <w:rsid w:val="6ECE4AD8"/>
    <w:rsid w:val="6ECE7EA5"/>
    <w:rsid w:val="6ED01466"/>
    <w:rsid w:val="6ED46165"/>
    <w:rsid w:val="6ED63C3D"/>
    <w:rsid w:val="6ED76777"/>
    <w:rsid w:val="6EDA1DC4"/>
    <w:rsid w:val="6EDC63D4"/>
    <w:rsid w:val="6EE015AC"/>
    <w:rsid w:val="6EE44A03"/>
    <w:rsid w:val="6EE733D4"/>
    <w:rsid w:val="6EED4123"/>
    <w:rsid w:val="6EF03D6F"/>
    <w:rsid w:val="6EF459EF"/>
    <w:rsid w:val="6EF5270E"/>
    <w:rsid w:val="6EF94FCD"/>
    <w:rsid w:val="6EFC1A43"/>
    <w:rsid w:val="6EFE4AEF"/>
    <w:rsid w:val="6F0137F4"/>
    <w:rsid w:val="6F03131A"/>
    <w:rsid w:val="6F0776D6"/>
    <w:rsid w:val="6F08428F"/>
    <w:rsid w:val="6F0B6421"/>
    <w:rsid w:val="6F0E7CBF"/>
    <w:rsid w:val="6F1A418F"/>
    <w:rsid w:val="6F21311C"/>
    <w:rsid w:val="6F2457CD"/>
    <w:rsid w:val="6F2906D9"/>
    <w:rsid w:val="6F31041D"/>
    <w:rsid w:val="6F31404F"/>
    <w:rsid w:val="6F3620D6"/>
    <w:rsid w:val="6F3D01B5"/>
    <w:rsid w:val="6F3E2352"/>
    <w:rsid w:val="6F3E308A"/>
    <w:rsid w:val="6F41203E"/>
    <w:rsid w:val="6F414759"/>
    <w:rsid w:val="6F42182F"/>
    <w:rsid w:val="6F5B73A8"/>
    <w:rsid w:val="6F5E29F5"/>
    <w:rsid w:val="6F675D4D"/>
    <w:rsid w:val="6F6901AE"/>
    <w:rsid w:val="6F6A670F"/>
    <w:rsid w:val="6F806E0F"/>
    <w:rsid w:val="6F906926"/>
    <w:rsid w:val="6F9248F7"/>
    <w:rsid w:val="6F946416"/>
    <w:rsid w:val="6FA32AFD"/>
    <w:rsid w:val="6FA81EC2"/>
    <w:rsid w:val="6FAA79E8"/>
    <w:rsid w:val="6FAC19B2"/>
    <w:rsid w:val="6FAE1CD1"/>
    <w:rsid w:val="6FB03FF6"/>
    <w:rsid w:val="6FB342E4"/>
    <w:rsid w:val="6FBC37DE"/>
    <w:rsid w:val="6FC10898"/>
    <w:rsid w:val="6FC72954"/>
    <w:rsid w:val="6FCC7E2C"/>
    <w:rsid w:val="6FCF38F2"/>
    <w:rsid w:val="6FD560AB"/>
    <w:rsid w:val="6FDF37AC"/>
    <w:rsid w:val="6FE0165C"/>
    <w:rsid w:val="6FE25FBC"/>
    <w:rsid w:val="6FEA71AA"/>
    <w:rsid w:val="6FEC0FB8"/>
    <w:rsid w:val="6FEFDE9D"/>
    <w:rsid w:val="6FF33B8E"/>
    <w:rsid w:val="6FFA4043"/>
    <w:rsid w:val="6FFF1009"/>
    <w:rsid w:val="6FFF2245"/>
    <w:rsid w:val="70004DD9"/>
    <w:rsid w:val="700A3711"/>
    <w:rsid w:val="700B74D8"/>
    <w:rsid w:val="70131A31"/>
    <w:rsid w:val="70221C74"/>
    <w:rsid w:val="70223B84"/>
    <w:rsid w:val="702423AF"/>
    <w:rsid w:val="70335B1B"/>
    <w:rsid w:val="70335C2F"/>
    <w:rsid w:val="703419A7"/>
    <w:rsid w:val="703452AB"/>
    <w:rsid w:val="703E2A87"/>
    <w:rsid w:val="703E62CE"/>
    <w:rsid w:val="704810E1"/>
    <w:rsid w:val="704D11CD"/>
    <w:rsid w:val="705C6DE6"/>
    <w:rsid w:val="706E7F9D"/>
    <w:rsid w:val="70707057"/>
    <w:rsid w:val="70792DC8"/>
    <w:rsid w:val="707971DD"/>
    <w:rsid w:val="70814BED"/>
    <w:rsid w:val="70840239"/>
    <w:rsid w:val="708926BF"/>
    <w:rsid w:val="70910F61"/>
    <w:rsid w:val="70A96925"/>
    <w:rsid w:val="70AD6FF9"/>
    <w:rsid w:val="70B0102E"/>
    <w:rsid w:val="70B12FF8"/>
    <w:rsid w:val="70BC18E3"/>
    <w:rsid w:val="70C3140F"/>
    <w:rsid w:val="70C31ED0"/>
    <w:rsid w:val="70C62C01"/>
    <w:rsid w:val="70C920F0"/>
    <w:rsid w:val="70D645D2"/>
    <w:rsid w:val="70E635A3"/>
    <w:rsid w:val="70FC706A"/>
    <w:rsid w:val="71017438"/>
    <w:rsid w:val="71121CE9"/>
    <w:rsid w:val="711A75FB"/>
    <w:rsid w:val="71211937"/>
    <w:rsid w:val="71213920"/>
    <w:rsid w:val="712237AD"/>
    <w:rsid w:val="71253CDD"/>
    <w:rsid w:val="71287B54"/>
    <w:rsid w:val="71325EE7"/>
    <w:rsid w:val="713414AB"/>
    <w:rsid w:val="71431EA2"/>
    <w:rsid w:val="71447E2B"/>
    <w:rsid w:val="71461992"/>
    <w:rsid w:val="716229A9"/>
    <w:rsid w:val="71632544"/>
    <w:rsid w:val="71663DE2"/>
    <w:rsid w:val="71676671"/>
    <w:rsid w:val="716A15C8"/>
    <w:rsid w:val="716B616B"/>
    <w:rsid w:val="71782A5A"/>
    <w:rsid w:val="717C2629"/>
    <w:rsid w:val="718030F6"/>
    <w:rsid w:val="71997D14"/>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FB452B"/>
    <w:rsid w:val="7202540A"/>
    <w:rsid w:val="720930EC"/>
    <w:rsid w:val="720F6228"/>
    <w:rsid w:val="721148E6"/>
    <w:rsid w:val="72192C03"/>
    <w:rsid w:val="721D0945"/>
    <w:rsid w:val="722138CE"/>
    <w:rsid w:val="722142B5"/>
    <w:rsid w:val="72256EA0"/>
    <w:rsid w:val="722717C4"/>
    <w:rsid w:val="722B6A65"/>
    <w:rsid w:val="7231619E"/>
    <w:rsid w:val="723F2B35"/>
    <w:rsid w:val="724539F8"/>
    <w:rsid w:val="72543CDF"/>
    <w:rsid w:val="72562755"/>
    <w:rsid w:val="7258372B"/>
    <w:rsid w:val="72631400"/>
    <w:rsid w:val="726C367A"/>
    <w:rsid w:val="72734A09"/>
    <w:rsid w:val="727A5D97"/>
    <w:rsid w:val="72882692"/>
    <w:rsid w:val="728E7E2E"/>
    <w:rsid w:val="729937EA"/>
    <w:rsid w:val="729C0E42"/>
    <w:rsid w:val="729C7087"/>
    <w:rsid w:val="729E6E1D"/>
    <w:rsid w:val="72A122AF"/>
    <w:rsid w:val="72A32AE6"/>
    <w:rsid w:val="72A47250"/>
    <w:rsid w:val="72A838E9"/>
    <w:rsid w:val="72A9042B"/>
    <w:rsid w:val="72AA7CFF"/>
    <w:rsid w:val="72B95873"/>
    <w:rsid w:val="72C40B25"/>
    <w:rsid w:val="72D2107E"/>
    <w:rsid w:val="72DA4A88"/>
    <w:rsid w:val="72DE3FEE"/>
    <w:rsid w:val="72E23165"/>
    <w:rsid w:val="72E2393D"/>
    <w:rsid w:val="72E34CDF"/>
    <w:rsid w:val="72EB6860"/>
    <w:rsid w:val="72F53670"/>
    <w:rsid w:val="72FD0776"/>
    <w:rsid w:val="730203E0"/>
    <w:rsid w:val="730250D3"/>
    <w:rsid w:val="730342AE"/>
    <w:rsid w:val="7304126E"/>
    <w:rsid w:val="73081ADA"/>
    <w:rsid w:val="730A15ED"/>
    <w:rsid w:val="7312605E"/>
    <w:rsid w:val="73177297"/>
    <w:rsid w:val="73190E5D"/>
    <w:rsid w:val="73223D39"/>
    <w:rsid w:val="732B52E4"/>
    <w:rsid w:val="732D2E0A"/>
    <w:rsid w:val="73372583"/>
    <w:rsid w:val="733F0D8F"/>
    <w:rsid w:val="735760D9"/>
    <w:rsid w:val="73577E87"/>
    <w:rsid w:val="73597665"/>
    <w:rsid w:val="735B74D2"/>
    <w:rsid w:val="735C724B"/>
    <w:rsid w:val="735E40A4"/>
    <w:rsid w:val="735F6D3B"/>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D0947"/>
    <w:rsid w:val="73B04BFF"/>
    <w:rsid w:val="73B844AE"/>
    <w:rsid w:val="73BE3A62"/>
    <w:rsid w:val="73CA1F32"/>
    <w:rsid w:val="73CE5B38"/>
    <w:rsid w:val="73D2750D"/>
    <w:rsid w:val="73D74B24"/>
    <w:rsid w:val="73D866FE"/>
    <w:rsid w:val="73DA1E69"/>
    <w:rsid w:val="73DE57ED"/>
    <w:rsid w:val="73ED2806"/>
    <w:rsid w:val="73EF6311"/>
    <w:rsid w:val="73F0159E"/>
    <w:rsid w:val="73F136BC"/>
    <w:rsid w:val="73F15E96"/>
    <w:rsid w:val="73F1776E"/>
    <w:rsid w:val="73FA09CF"/>
    <w:rsid w:val="73FC458A"/>
    <w:rsid w:val="73FE0302"/>
    <w:rsid w:val="73FF1511"/>
    <w:rsid w:val="74000B36"/>
    <w:rsid w:val="741B7106"/>
    <w:rsid w:val="7421405B"/>
    <w:rsid w:val="7428578C"/>
    <w:rsid w:val="742C6D05"/>
    <w:rsid w:val="742D0C4A"/>
    <w:rsid w:val="742F4960"/>
    <w:rsid w:val="742F670E"/>
    <w:rsid w:val="743261FE"/>
    <w:rsid w:val="74475895"/>
    <w:rsid w:val="744856E9"/>
    <w:rsid w:val="744E5568"/>
    <w:rsid w:val="744F6DB0"/>
    <w:rsid w:val="74597C2E"/>
    <w:rsid w:val="74627647"/>
    <w:rsid w:val="74640AAD"/>
    <w:rsid w:val="746A0BA0"/>
    <w:rsid w:val="746A3BEA"/>
    <w:rsid w:val="747173C1"/>
    <w:rsid w:val="747A0707"/>
    <w:rsid w:val="747D56CB"/>
    <w:rsid w:val="748051BB"/>
    <w:rsid w:val="748E78D8"/>
    <w:rsid w:val="749018A2"/>
    <w:rsid w:val="749629E7"/>
    <w:rsid w:val="749A44CF"/>
    <w:rsid w:val="74B231B6"/>
    <w:rsid w:val="74B66E2F"/>
    <w:rsid w:val="74B82BA7"/>
    <w:rsid w:val="74B82D5E"/>
    <w:rsid w:val="74B8657E"/>
    <w:rsid w:val="74BA4C92"/>
    <w:rsid w:val="74C91E89"/>
    <w:rsid w:val="74D84FF7"/>
    <w:rsid w:val="74D86DA5"/>
    <w:rsid w:val="74D92BF5"/>
    <w:rsid w:val="74DB37CA"/>
    <w:rsid w:val="74E84489"/>
    <w:rsid w:val="74ED4646"/>
    <w:rsid w:val="74FC2A4B"/>
    <w:rsid w:val="75036E13"/>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D0F1B"/>
    <w:rsid w:val="75885109"/>
    <w:rsid w:val="758A2985"/>
    <w:rsid w:val="758C652B"/>
    <w:rsid w:val="759376F5"/>
    <w:rsid w:val="7598129D"/>
    <w:rsid w:val="7599392D"/>
    <w:rsid w:val="759E1D9D"/>
    <w:rsid w:val="759E3A3F"/>
    <w:rsid w:val="759F295F"/>
    <w:rsid w:val="75A355F8"/>
    <w:rsid w:val="75B415C0"/>
    <w:rsid w:val="75B82CAC"/>
    <w:rsid w:val="75BF3AC1"/>
    <w:rsid w:val="75C07440"/>
    <w:rsid w:val="75CB690A"/>
    <w:rsid w:val="75D54EFD"/>
    <w:rsid w:val="75DE03EB"/>
    <w:rsid w:val="75F446D4"/>
    <w:rsid w:val="75F616A2"/>
    <w:rsid w:val="75F83468"/>
    <w:rsid w:val="76033469"/>
    <w:rsid w:val="761253FF"/>
    <w:rsid w:val="76125936"/>
    <w:rsid w:val="76157C7D"/>
    <w:rsid w:val="76176282"/>
    <w:rsid w:val="76326989"/>
    <w:rsid w:val="76463CCB"/>
    <w:rsid w:val="76471064"/>
    <w:rsid w:val="76515048"/>
    <w:rsid w:val="76516E0F"/>
    <w:rsid w:val="76562678"/>
    <w:rsid w:val="7658730B"/>
    <w:rsid w:val="765E32DA"/>
    <w:rsid w:val="765E68BF"/>
    <w:rsid w:val="766308F1"/>
    <w:rsid w:val="76770A53"/>
    <w:rsid w:val="767A147A"/>
    <w:rsid w:val="769135B9"/>
    <w:rsid w:val="769564EE"/>
    <w:rsid w:val="769D2054"/>
    <w:rsid w:val="769F401E"/>
    <w:rsid w:val="76AB4747"/>
    <w:rsid w:val="76AD3642"/>
    <w:rsid w:val="76AE6010"/>
    <w:rsid w:val="76B04378"/>
    <w:rsid w:val="76B15B00"/>
    <w:rsid w:val="76B26092"/>
    <w:rsid w:val="76B92C06"/>
    <w:rsid w:val="76BB7BC2"/>
    <w:rsid w:val="76BE7841"/>
    <w:rsid w:val="76C5513D"/>
    <w:rsid w:val="76C738D8"/>
    <w:rsid w:val="76CA2073"/>
    <w:rsid w:val="76D0242A"/>
    <w:rsid w:val="76D2162F"/>
    <w:rsid w:val="76D36023"/>
    <w:rsid w:val="76D67314"/>
    <w:rsid w:val="76DB0DCF"/>
    <w:rsid w:val="76DD0E5B"/>
    <w:rsid w:val="76EB6735"/>
    <w:rsid w:val="76EE465E"/>
    <w:rsid w:val="76F2314F"/>
    <w:rsid w:val="76F92A15"/>
    <w:rsid w:val="770672EB"/>
    <w:rsid w:val="77085FCD"/>
    <w:rsid w:val="770943E5"/>
    <w:rsid w:val="7718641E"/>
    <w:rsid w:val="7720061B"/>
    <w:rsid w:val="772A6B6C"/>
    <w:rsid w:val="772C047E"/>
    <w:rsid w:val="772D24F9"/>
    <w:rsid w:val="77400C32"/>
    <w:rsid w:val="77495D38"/>
    <w:rsid w:val="774D6DD8"/>
    <w:rsid w:val="7758241F"/>
    <w:rsid w:val="775B71AB"/>
    <w:rsid w:val="776479D4"/>
    <w:rsid w:val="77672662"/>
    <w:rsid w:val="77697C77"/>
    <w:rsid w:val="776B5CAF"/>
    <w:rsid w:val="776E1C43"/>
    <w:rsid w:val="77702943"/>
    <w:rsid w:val="777242E8"/>
    <w:rsid w:val="77762ECC"/>
    <w:rsid w:val="777728A5"/>
    <w:rsid w:val="777A2396"/>
    <w:rsid w:val="77844343"/>
    <w:rsid w:val="77905715"/>
    <w:rsid w:val="77905A67"/>
    <w:rsid w:val="77946AC3"/>
    <w:rsid w:val="779C67B0"/>
    <w:rsid w:val="77AE1401"/>
    <w:rsid w:val="77AF64E3"/>
    <w:rsid w:val="77B50C16"/>
    <w:rsid w:val="77B72A0C"/>
    <w:rsid w:val="77BC650A"/>
    <w:rsid w:val="77CA213E"/>
    <w:rsid w:val="77CB2E7D"/>
    <w:rsid w:val="77CD0717"/>
    <w:rsid w:val="77D221D2"/>
    <w:rsid w:val="77D36FDF"/>
    <w:rsid w:val="77D62BCB"/>
    <w:rsid w:val="77D73344"/>
    <w:rsid w:val="77DE2CB9"/>
    <w:rsid w:val="77E21A2A"/>
    <w:rsid w:val="77E31CE9"/>
    <w:rsid w:val="77E777A4"/>
    <w:rsid w:val="77E837A3"/>
    <w:rsid w:val="77F76315"/>
    <w:rsid w:val="77FE4D75"/>
    <w:rsid w:val="780043C5"/>
    <w:rsid w:val="78016137"/>
    <w:rsid w:val="78116641"/>
    <w:rsid w:val="781B338D"/>
    <w:rsid w:val="781D07A0"/>
    <w:rsid w:val="78246CD9"/>
    <w:rsid w:val="78265BF4"/>
    <w:rsid w:val="783C5BE7"/>
    <w:rsid w:val="783F6A4F"/>
    <w:rsid w:val="7840421F"/>
    <w:rsid w:val="78447193"/>
    <w:rsid w:val="7847671C"/>
    <w:rsid w:val="78602067"/>
    <w:rsid w:val="786172B0"/>
    <w:rsid w:val="787E1A12"/>
    <w:rsid w:val="7886771F"/>
    <w:rsid w:val="78872FBC"/>
    <w:rsid w:val="7894492F"/>
    <w:rsid w:val="789B3CC7"/>
    <w:rsid w:val="789D458E"/>
    <w:rsid w:val="78A04C36"/>
    <w:rsid w:val="78A064A8"/>
    <w:rsid w:val="78A23952"/>
    <w:rsid w:val="78A74CC3"/>
    <w:rsid w:val="78B167C1"/>
    <w:rsid w:val="78BB2F9A"/>
    <w:rsid w:val="78C80EB7"/>
    <w:rsid w:val="78D12489"/>
    <w:rsid w:val="78D762EA"/>
    <w:rsid w:val="78D82259"/>
    <w:rsid w:val="78E2117C"/>
    <w:rsid w:val="78EA70A7"/>
    <w:rsid w:val="78EB58CB"/>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F5CE7"/>
    <w:rsid w:val="795F7A95"/>
    <w:rsid w:val="796378BF"/>
    <w:rsid w:val="796966AF"/>
    <w:rsid w:val="796977C7"/>
    <w:rsid w:val="797572B9"/>
    <w:rsid w:val="7984574E"/>
    <w:rsid w:val="798B6ADC"/>
    <w:rsid w:val="79982FA7"/>
    <w:rsid w:val="799A6D1F"/>
    <w:rsid w:val="79A11E5C"/>
    <w:rsid w:val="79A30DAB"/>
    <w:rsid w:val="79A656C4"/>
    <w:rsid w:val="79A92036"/>
    <w:rsid w:val="79A94CF0"/>
    <w:rsid w:val="79A94F5F"/>
    <w:rsid w:val="79AA1B42"/>
    <w:rsid w:val="79B102D4"/>
    <w:rsid w:val="79B11EA7"/>
    <w:rsid w:val="79BA2F1D"/>
    <w:rsid w:val="79BC0A44"/>
    <w:rsid w:val="79BC4EE7"/>
    <w:rsid w:val="79BE0C60"/>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70370"/>
    <w:rsid w:val="7A1B7E60"/>
    <w:rsid w:val="7A262361"/>
    <w:rsid w:val="7A2B5BC9"/>
    <w:rsid w:val="7A2D2CB7"/>
    <w:rsid w:val="7A344A7E"/>
    <w:rsid w:val="7A356A48"/>
    <w:rsid w:val="7A37456E"/>
    <w:rsid w:val="7A3C3932"/>
    <w:rsid w:val="7A446DF5"/>
    <w:rsid w:val="7A472642"/>
    <w:rsid w:val="7A4B0D19"/>
    <w:rsid w:val="7A4F7B0A"/>
    <w:rsid w:val="7A503B2E"/>
    <w:rsid w:val="7A511B1E"/>
    <w:rsid w:val="7A5145A8"/>
    <w:rsid w:val="7A526DB4"/>
    <w:rsid w:val="7A533BF9"/>
    <w:rsid w:val="7A577EB3"/>
    <w:rsid w:val="7A5944E4"/>
    <w:rsid w:val="7A601D17"/>
    <w:rsid w:val="7A6335B5"/>
    <w:rsid w:val="7A647F83"/>
    <w:rsid w:val="7A666C01"/>
    <w:rsid w:val="7A6C392A"/>
    <w:rsid w:val="7A7474B9"/>
    <w:rsid w:val="7A773972"/>
    <w:rsid w:val="7A78537E"/>
    <w:rsid w:val="7A7A0C34"/>
    <w:rsid w:val="7A7D5A9D"/>
    <w:rsid w:val="7A905B5E"/>
    <w:rsid w:val="7A992B33"/>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22DAC"/>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B1412"/>
    <w:rsid w:val="7BCC6D4A"/>
    <w:rsid w:val="7BD227A0"/>
    <w:rsid w:val="7BDB5F55"/>
    <w:rsid w:val="7BDD7714"/>
    <w:rsid w:val="7BE424D4"/>
    <w:rsid w:val="7BEB655E"/>
    <w:rsid w:val="7BEFBAEB"/>
    <w:rsid w:val="7BF27AB2"/>
    <w:rsid w:val="7BF53200"/>
    <w:rsid w:val="7BF64053"/>
    <w:rsid w:val="7C0641F8"/>
    <w:rsid w:val="7C09509A"/>
    <w:rsid w:val="7C10239C"/>
    <w:rsid w:val="7C195B55"/>
    <w:rsid w:val="7C1F39F7"/>
    <w:rsid w:val="7C211032"/>
    <w:rsid w:val="7C243A3A"/>
    <w:rsid w:val="7C295788"/>
    <w:rsid w:val="7C2E19A1"/>
    <w:rsid w:val="7C380E31"/>
    <w:rsid w:val="7C3A20F4"/>
    <w:rsid w:val="7C3C2310"/>
    <w:rsid w:val="7C490589"/>
    <w:rsid w:val="7C4D42B1"/>
    <w:rsid w:val="7C637E91"/>
    <w:rsid w:val="7C684EB3"/>
    <w:rsid w:val="7C6D24C9"/>
    <w:rsid w:val="7C707CBE"/>
    <w:rsid w:val="7C724A83"/>
    <w:rsid w:val="7C741AA9"/>
    <w:rsid w:val="7C7B5D20"/>
    <w:rsid w:val="7C7E6484"/>
    <w:rsid w:val="7C8574E8"/>
    <w:rsid w:val="7C920D6D"/>
    <w:rsid w:val="7C9A0DE4"/>
    <w:rsid w:val="7C9E5DD3"/>
    <w:rsid w:val="7CA062CE"/>
    <w:rsid w:val="7CA103C5"/>
    <w:rsid w:val="7CA554B7"/>
    <w:rsid w:val="7CA7310B"/>
    <w:rsid w:val="7CB63D40"/>
    <w:rsid w:val="7CB9278C"/>
    <w:rsid w:val="7CBB7322"/>
    <w:rsid w:val="7CBE2D25"/>
    <w:rsid w:val="7CCD11BA"/>
    <w:rsid w:val="7CD51E1C"/>
    <w:rsid w:val="7CE85FC4"/>
    <w:rsid w:val="7CF21B9C"/>
    <w:rsid w:val="7CF2291D"/>
    <w:rsid w:val="7CF343A1"/>
    <w:rsid w:val="7D020E63"/>
    <w:rsid w:val="7D050D78"/>
    <w:rsid w:val="7D0631E0"/>
    <w:rsid w:val="7D07315C"/>
    <w:rsid w:val="7D0C1750"/>
    <w:rsid w:val="7D1259BA"/>
    <w:rsid w:val="7D1A1C52"/>
    <w:rsid w:val="7D1B0177"/>
    <w:rsid w:val="7D1E5C9A"/>
    <w:rsid w:val="7D254BD6"/>
    <w:rsid w:val="7D2A5289"/>
    <w:rsid w:val="7D2D1324"/>
    <w:rsid w:val="7D332992"/>
    <w:rsid w:val="7D342FE7"/>
    <w:rsid w:val="7D3B1197"/>
    <w:rsid w:val="7D4551F4"/>
    <w:rsid w:val="7D471A27"/>
    <w:rsid w:val="7D567401"/>
    <w:rsid w:val="7D6067A7"/>
    <w:rsid w:val="7D627B54"/>
    <w:rsid w:val="7D691E2E"/>
    <w:rsid w:val="7D6A0840"/>
    <w:rsid w:val="7D741635"/>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82E4A"/>
    <w:rsid w:val="7DDA5473"/>
    <w:rsid w:val="7DDE2A5B"/>
    <w:rsid w:val="7DEE7639"/>
    <w:rsid w:val="7DEED433"/>
    <w:rsid w:val="7DF232F2"/>
    <w:rsid w:val="7DF509C8"/>
    <w:rsid w:val="7E03698C"/>
    <w:rsid w:val="7E0665A6"/>
    <w:rsid w:val="7E0713B6"/>
    <w:rsid w:val="7E0877F5"/>
    <w:rsid w:val="7E0F6AB2"/>
    <w:rsid w:val="7E16522F"/>
    <w:rsid w:val="7E245A9C"/>
    <w:rsid w:val="7E326D66"/>
    <w:rsid w:val="7E343EF0"/>
    <w:rsid w:val="7E370FE0"/>
    <w:rsid w:val="7E3D5ECB"/>
    <w:rsid w:val="7E40764A"/>
    <w:rsid w:val="7E431733"/>
    <w:rsid w:val="7E435BD1"/>
    <w:rsid w:val="7E44676F"/>
    <w:rsid w:val="7E4B0F1B"/>
    <w:rsid w:val="7E4E06CB"/>
    <w:rsid w:val="7E554005"/>
    <w:rsid w:val="7E5579FE"/>
    <w:rsid w:val="7E596D16"/>
    <w:rsid w:val="7E5C3945"/>
    <w:rsid w:val="7E5E0FB8"/>
    <w:rsid w:val="7E5E2858"/>
    <w:rsid w:val="7E672DE1"/>
    <w:rsid w:val="7E7045CD"/>
    <w:rsid w:val="7E734EF4"/>
    <w:rsid w:val="7E7701D8"/>
    <w:rsid w:val="7E7A465F"/>
    <w:rsid w:val="7E861620"/>
    <w:rsid w:val="7E8871A8"/>
    <w:rsid w:val="7E903EE4"/>
    <w:rsid w:val="7E9755DB"/>
    <w:rsid w:val="7E9F4DC6"/>
    <w:rsid w:val="7EA131CA"/>
    <w:rsid w:val="7EA452E1"/>
    <w:rsid w:val="7EAB552B"/>
    <w:rsid w:val="7EAB635B"/>
    <w:rsid w:val="7EB02B41"/>
    <w:rsid w:val="7EB607A4"/>
    <w:rsid w:val="7EB73842"/>
    <w:rsid w:val="7EBB737D"/>
    <w:rsid w:val="7EBC5BB3"/>
    <w:rsid w:val="7EC16AFC"/>
    <w:rsid w:val="7EC24845"/>
    <w:rsid w:val="7EC95A36"/>
    <w:rsid w:val="7ECE2634"/>
    <w:rsid w:val="7ED0741F"/>
    <w:rsid w:val="7EE007CF"/>
    <w:rsid w:val="7EE67BF7"/>
    <w:rsid w:val="7EF27F29"/>
    <w:rsid w:val="7EF60D6C"/>
    <w:rsid w:val="7EF649F8"/>
    <w:rsid w:val="7EFC18E2"/>
    <w:rsid w:val="7F062761"/>
    <w:rsid w:val="7F08472B"/>
    <w:rsid w:val="7F095F17"/>
    <w:rsid w:val="7F0E0762"/>
    <w:rsid w:val="7F0F5F09"/>
    <w:rsid w:val="7F121255"/>
    <w:rsid w:val="7F141323"/>
    <w:rsid w:val="7F1F2388"/>
    <w:rsid w:val="7F2D011B"/>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10522"/>
    <w:rsid w:val="7F760E3F"/>
    <w:rsid w:val="7F792868"/>
    <w:rsid w:val="7F84339D"/>
    <w:rsid w:val="7F9C5B24"/>
    <w:rsid w:val="7F9D305D"/>
    <w:rsid w:val="7F9D4E73"/>
    <w:rsid w:val="7F9D5676"/>
    <w:rsid w:val="7FA05AF9"/>
    <w:rsid w:val="7FA501CC"/>
    <w:rsid w:val="7FA97CBC"/>
    <w:rsid w:val="7FAE2203"/>
    <w:rsid w:val="7FAE7080"/>
    <w:rsid w:val="7FAF039D"/>
    <w:rsid w:val="7FAF5387"/>
    <w:rsid w:val="7FAF76B3"/>
    <w:rsid w:val="7FB83A5B"/>
    <w:rsid w:val="7FBA0631"/>
    <w:rsid w:val="7FBB354B"/>
    <w:rsid w:val="7FBB42FE"/>
    <w:rsid w:val="7FBF6BF5"/>
    <w:rsid w:val="7FC133F2"/>
    <w:rsid w:val="7FC15A2F"/>
    <w:rsid w:val="7FC21827"/>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1"/>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2"/>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3"/>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4"/>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5"/>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6"/>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57"/>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58"/>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3"/>
    <w:link w:val="49"/>
    <w:qFormat/>
    <w:uiPriority w:val="0"/>
    <w:pPr>
      <w:ind w:firstLine="420"/>
    </w:pPr>
  </w:style>
  <w:style w:type="paragraph" w:styleId="13">
    <w:name w:val="toc 2"/>
    <w:basedOn w:val="1"/>
    <w:next w:val="1"/>
    <w:qFormat/>
    <w:uiPriority w:val="39"/>
    <w:pPr>
      <w:tabs>
        <w:tab w:val="right" w:leader="dot" w:pos="9403"/>
      </w:tabs>
      <w:snapToGrid w:val="0"/>
      <w:spacing w:line="360" w:lineRule="auto"/>
      <w:ind w:firstLine="200" w:firstLineChars="200"/>
    </w:pPr>
    <w:rPr>
      <w:smallCaps/>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9"/>
    <w:unhideWhenUsed/>
    <w:qFormat/>
    <w:uiPriority w:val="99"/>
    <w:rPr>
      <w:rFonts w:ascii="宋体"/>
      <w:sz w:val="18"/>
      <w:szCs w:val="18"/>
    </w:rPr>
  </w:style>
  <w:style w:type="paragraph" w:styleId="16">
    <w:name w:val="annotation text"/>
    <w:basedOn w:val="1"/>
    <w:link w:val="60"/>
    <w:qFormat/>
    <w:uiPriority w:val="0"/>
    <w:pPr>
      <w:jc w:val="left"/>
    </w:pPr>
    <w:rPr>
      <w:rFonts w:hint="eastAsia" w:ascii="宋体" w:hAnsi="宋体"/>
      <w:szCs w:val="20"/>
    </w:rPr>
  </w:style>
  <w:style w:type="paragraph" w:styleId="17">
    <w:name w:val="Salutation"/>
    <w:basedOn w:val="1"/>
    <w:next w:val="1"/>
    <w:link w:val="61"/>
    <w:qFormat/>
    <w:uiPriority w:val="0"/>
    <w:rPr>
      <w:rFonts w:ascii="宋体" w:hAnsi="宋体"/>
      <w:szCs w:val="20"/>
    </w:rPr>
  </w:style>
  <w:style w:type="paragraph" w:styleId="18">
    <w:name w:val="Body Text 3"/>
    <w:basedOn w:val="1"/>
    <w:qFormat/>
    <w:uiPriority w:val="0"/>
    <w:pPr>
      <w:snapToGrid w:val="0"/>
      <w:spacing w:before="50" w:after="50"/>
    </w:pPr>
  </w:style>
  <w:style w:type="paragraph" w:styleId="19">
    <w:name w:val="Body Text"/>
    <w:basedOn w:val="1"/>
    <w:next w:val="1"/>
    <w:link w:val="62"/>
    <w:qFormat/>
    <w:uiPriority w:val="0"/>
    <w:pPr>
      <w:spacing w:after="120"/>
    </w:pPr>
  </w:style>
  <w:style w:type="paragraph" w:styleId="20">
    <w:name w:val="Body Text Indent"/>
    <w:basedOn w:val="1"/>
    <w:next w:val="21"/>
    <w:link w:val="63"/>
    <w:qFormat/>
    <w:uiPriority w:val="0"/>
    <w:pPr>
      <w:spacing w:line="200" w:lineRule="exact"/>
      <w:ind w:firstLine="301"/>
    </w:pPr>
  </w:style>
  <w:style w:type="paragraph" w:styleId="21">
    <w:name w:val="Body Text First Indent 2"/>
    <w:basedOn w:val="20"/>
    <w:link w:val="70"/>
    <w:qFormat/>
    <w:uiPriority w:val="0"/>
    <w:pPr>
      <w:ind w:firstLine="420" w:firstLineChars="200"/>
    </w:pPr>
    <w:rPr>
      <w:szCs w:val="22"/>
    </w:rPr>
  </w:style>
  <w:style w:type="paragraph" w:styleId="22">
    <w:name w:val="List Number 3"/>
    <w:basedOn w:val="1"/>
    <w:qFormat/>
    <w:uiPriority w:val="0"/>
    <w:pPr>
      <w:numPr>
        <w:ilvl w:val="0"/>
        <w:numId w:val="1"/>
      </w:numPr>
      <w:tabs>
        <w:tab w:val="left" w:pos="1200"/>
        <w:tab w:val="clear" w:pos="900"/>
      </w:tabs>
    </w:pPr>
  </w:style>
  <w:style w:type="paragraph" w:styleId="23">
    <w:name w:val="List 2"/>
    <w:basedOn w:val="1"/>
    <w:qFormat/>
    <w:uiPriority w:val="0"/>
    <w:pPr>
      <w:ind w:left="100" w:leftChars="200" w:hanging="200" w:hangingChars="200"/>
    </w:pPr>
    <w:rPr>
      <w:sz w:val="28"/>
    </w:rPr>
  </w:style>
  <w:style w:type="paragraph" w:styleId="24">
    <w:name w:val="toc 3"/>
    <w:basedOn w:val="1"/>
    <w:next w:val="1"/>
    <w:unhideWhenUsed/>
    <w:qFormat/>
    <w:uiPriority w:val="39"/>
    <w:pPr>
      <w:ind w:left="840" w:leftChars="400"/>
    </w:pPr>
  </w:style>
  <w:style w:type="paragraph" w:styleId="25">
    <w:name w:val="Plain Text"/>
    <w:basedOn w:val="1"/>
    <w:link w:val="64"/>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qFormat/>
    <w:uiPriority w:val="0"/>
    <w:pPr>
      <w:snapToGrid w:val="0"/>
      <w:ind w:firstLine="542" w:firstLineChars="225"/>
    </w:pPr>
    <w:rPr>
      <w:rFonts w:ascii="仿宋_GB2312" w:hAnsi="宋体" w:cs="Arial"/>
      <w:b/>
      <w:bCs/>
      <w:color w:val="000000"/>
      <w:sz w:val="24"/>
    </w:rPr>
  </w:style>
  <w:style w:type="paragraph" w:styleId="28">
    <w:name w:val="Balloon Text"/>
    <w:basedOn w:val="1"/>
    <w:qFormat/>
    <w:uiPriority w:val="0"/>
    <w:rPr>
      <w:sz w:val="18"/>
      <w:szCs w:val="18"/>
    </w:rPr>
  </w:style>
  <w:style w:type="paragraph" w:styleId="29">
    <w:name w:val="footer"/>
    <w:basedOn w:val="1"/>
    <w:link w:val="65"/>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List"/>
    <w:basedOn w:val="1"/>
    <w:qFormat/>
    <w:uiPriority w:val="0"/>
    <w:pPr>
      <w:ind w:left="200" w:hanging="200" w:hangingChars="200"/>
    </w:pPr>
    <w:rPr>
      <w:sz w:val="28"/>
    </w:rPr>
  </w:style>
  <w:style w:type="paragraph" w:styleId="33">
    <w:name w:val="Body Text Indent 3"/>
    <w:basedOn w:val="1"/>
    <w:link w:val="67"/>
    <w:qFormat/>
    <w:uiPriority w:val="0"/>
    <w:pPr>
      <w:snapToGrid w:val="0"/>
      <w:ind w:firstLine="480" w:firstLineChars="200"/>
      <w:jc w:val="left"/>
    </w:pPr>
    <w:rPr>
      <w:sz w:val="24"/>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6"/>
    <w:next w:val="16"/>
    <w:link w:val="68"/>
    <w:unhideWhenUsed/>
    <w:qFormat/>
    <w:uiPriority w:val="99"/>
    <w:rPr>
      <w:b/>
      <w:bCs/>
      <w:szCs w:val="24"/>
    </w:rPr>
  </w:style>
  <w:style w:type="paragraph" w:styleId="37">
    <w:name w:val="Body Text First Indent"/>
    <w:basedOn w:val="19"/>
    <w:next w:val="19"/>
    <w:link w:val="69"/>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xl53"/>
    <w:basedOn w:val="1"/>
    <w:next w:val="1"/>
    <w:qFormat/>
    <w:uiPriority w:val="0"/>
    <w:pPr>
      <w:spacing w:before="280" w:after="280" w:line="100" w:lineRule="exact"/>
      <w:jc w:val="center"/>
    </w:pPr>
    <w:rPr>
      <w:rFonts w:ascii="宋体"/>
      <w:b/>
      <w:sz w:val="20"/>
    </w:rPr>
  </w:style>
  <w:style w:type="paragraph" w:customStyle="1" w:styleId="48">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9">
    <w:name w:val="正文缩进 字符"/>
    <w:link w:val="12"/>
    <w:qFormat/>
    <w:uiPriority w:val="0"/>
    <w:rPr>
      <w:kern w:val="2"/>
      <w:sz w:val="21"/>
      <w:szCs w:val="24"/>
    </w:rPr>
  </w:style>
  <w:style w:type="character" w:customStyle="1" w:styleId="50">
    <w:name w:val="标题 1 字符1"/>
    <w:link w:val="2"/>
    <w:qFormat/>
    <w:uiPriority w:val="0"/>
    <w:rPr>
      <w:rFonts w:hint="default" w:ascii="Calibri" w:hAnsi="Calibri" w:eastAsia="宋体" w:cs="Calibri"/>
      <w:b/>
      <w:kern w:val="44"/>
      <w:sz w:val="28"/>
      <w:szCs w:val="32"/>
    </w:rPr>
  </w:style>
  <w:style w:type="character" w:customStyle="1" w:styleId="51">
    <w:name w:val="标题 2 字符1"/>
    <w:link w:val="3"/>
    <w:qFormat/>
    <w:uiPriority w:val="0"/>
    <w:rPr>
      <w:rFonts w:hint="default" w:ascii="Calibri" w:hAnsi="Calibri" w:eastAsia="宋体" w:cs="Times New Roman"/>
      <w:b/>
      <w:kern w:val="44"/>
      <w:sz w:val="28"/>
      <w:szCs w:val="28"/>
    </w:rPr>
  </w:style>
  <w:style w:type="character" w:customStyle="1" w:styleId="52">
    <w:name w:val="标题 3 字符1"/>
    <w:link w:val="4"/>
    <w:qFormat/>
    <w:uiPriority w:val="0"/>
    <w:rPr>
      <w:rFonts w:hint="default" w:ascii="Calibri" w:hAnsi="Calibri" w:eastAsia="宋体" w:cs="Calibri"/>
      <w:b/>
      <w:kern w:val="2"/>
      <w:sz w:val="28"/>
      <w:szCs w:val="32"/>
    </w:rPr>
  </w:style>
  <w:style w:type="character" w:customStyle="1" w:styleId="53">
    <w:name w:val="标题 4 字符1"/>
    <w:link w:val="5"/>
    <w:qFormat/>
    <w:uiPriority w:val="0"/>
    <w:rPr>
      <w:rFonts w:hint="default" w:ascii="Calibri" w:hAnsi="Calibri" w:eastAsia="宋体" w:cs="Times New Roman"/>
      <w:b/>
      <w:kern w:val="2"/>
      <w:sz w:val="28"/>
      <w:szCs w:val="28"/>
    </w:rPr>
  </w:style>
  <w:style w:type="character" w:customStyle="1" w:styleId="54">
    <w:name w:val="标题 5 字符1"/>
    <w:link w:val="6"/>
    <w:qFormat/>
    <w:uiPriority w:val="0"/>
    <w:rPr>
      <w:rFonts w:hint="default" w:ascii="Calibri" w:hAnsi="Calibri" w:eastAsia="宋体" w:cs="Calibri"/>
      <w:b/>
      <w:kern w:val="2"/>
      <w:sz w:val="28"/>
      <w:szCs w:val="28"/>
    </w:rPr>
  </w:style>
  <w:style w:type="character" w:customStyle="1" w:styleId="55">
    <w:name w:val="标题 6 字符1"/>
    <w:link w:val="7"/>
    <w:qFormat/>
    <w:uiPriority w:val="0"/>
    <w:rPr>
      <w:rFonts w:hint="default" w:ascii="Calibri" w:hAnsi="Calibri" w:eastAsia="宋体" w:cs="Times New Roman"/>
      <w:b/>
      <w:kern w:val="2"/>
      <w:sz w:val="28"/>
      <w:szCs w:val="24"/>
    </w:rPr>
  </w:style>
  <w:style w:type="character" w:customStyle="1" w:styleId="56">
    <w:name w:val="标题 7 字符"/>
    <w:link w:val="8"/>
    <w:qFormat/>
    <w:uiPriority w:val="0"/>
    <w:rPr>
      <w:rFonts w:hint="eastAsia" w:ascii="宋体" w:hAnsi="宋体" w:eastAsia="宋体" w:cs="宋体"/>
      <w:b/>
      <w:sz w:val="24"/>
      <w:szCs w:val="24"/>
    </w:rPr>
  </w:style>
  <w:style w:type="character" w:customStyle="1" w:styleId="57">
    <w:name w:val="标题 8 字符1"/>
    <w:link w:val="9"/>
    <w:qFormat/>
    <w:uiPriority w:val="0"/>
    <w:rPr>
      <w:rFonts w:hint="default" w:ascii="Calibri" w:hAnsi="Calibri" w:eastAsia="宋体" w:cs="Times New Roman"/>
      <w:b/>
      <w:kern w:val="2"/>
      <w:sz w:val="24"/>
      <w:szCs w:val="24"/>
    </w:rPr>
  </w:style>
  <w:style w:type="character" w:customStyle="1" w:styleId="58">
    <w:name w:val="标题 9 字符1"/>
    <w:link w:val="10"/>
    <w:qFormat/>
    <w:uiPriority w:val="0"/>
    <w:rPr>
      <w:rFonts w:hint="default" w:ascii="Calibri" w:hAnsi="Calibri" w:eastAsia="宋体" w:cs="Times New Roman"/>
      <w:b/>
      <w:kern w:val="2"/>
      <w:sz w:val="24"/>
      <w:szCs w:val="21"/>
    </w:rPr>
  </w:style>
  <w:style w:type="character" w:customStyle="1" w:styleId="59">
    <w:name w:val="文档结构图 字符"/>
    <w:link w:val="15"/>
    <w:semiHidden/>
    <w:qFormat/>
    <w:uiPriority w:val="99"/>
    <w:rPr>
      <w:rFonts w:ascii="宋体"/>
      <w:kern w:val="2"/>
      <w:sz w:val="18"/>
      <w:szCs w:val="18"/>
    </w:rPr>
  </w:style>
  <w:style w:type="character" w:customStyle="1" w:styleId="60">
    <w:name w:val="批注文字 字符"/>
    <w:link w:val="16"/>
    <w:qFormat/>
    <w:uiPriority w:val="0"/>
    <w:rPr>
      <w:rFonts w:hint="eastAsia" w:ascii="宋体" w:hAnsi="宋体" w:eastAsia="宋体" w:cs="宋体"/>
      <w:kern w:val="2"/>
      <w:sz w:val="21"/>
    </w:rPr>
  </w:style>
  <w:style w:type="character" w:customStyle="1" w:styleId="61">
    <w:name w:val="称呼 字符"/>
    <w:link w:val="17"/>
    <w:qFormat/>
    <w:uiPriority w:val="0"/>
    <w:rPr>
      <w:rFonts w:ascii="宋体" w:hAnsi="宋体" w:eastAsia="宋体"/>
      <w:kern w:val="2"/>
      <w:sz w:val="21"/>
      <w:lang w:val="en-US" w:eastAsia="zh-CN" w:bidi="ar-SA"/>
    </w:rPr>
  </w:style>
  <w:style w:type="character" w:customStyle="1" w:styleId="62">
    <w:name w:val="正文文本 字符2"/>
    <w:link w:val="19"/>
    <w:qFormat/>
    <w:uiPriority w:val="0"/>
    <w:rPr>
      <w:kern w:val="2"/>
      <w:sz w:val="21"/>
      <w:szCs w:val="24"/>
    </w:rPr>
  </w:style>
  <w:style w:type="character" w:customStyle="1" w:styleId="63">
    <w:name w:val="正文文本缩进 字符"/>
    <w:link w:val="20"/>
    <w:qFormat/>
    <w:uiPriority w:val="0"/>
    <w:rPr>
      <w:kern w:val="2"/>
      <w:sz w:val="21"/>
      <w:szCs w:val="24"/>
    </w:rPr>
  </w:style>
  <w:style w:type="character" w:customStyle="1" w:styleId="64">
    <w:name w:val="纯文本 字符"/>
    <w:link w:val="25"/>
    <w:qFormat/>
    <w:uiPriority w:val="0"/>
    <w:rPr>
      <w:rFonts w:hint="eastAsia" w:ascii="宋体" w:hAnsi="Courier New" w:eastAsia="宋体" w:cs="宋体"/>
      <w:kern w:val="2"/>
      <w:sz w:val="21"/>
      <w:szCs w:val="21"/>
    </w:rPr>
  </w:style>
  <w:style w:type="character" w:customStyle="1" w:styleId="65">
    <w:name w:val="页脚 字符1"/>
    <w:link w:val="29"/>
    <w:qFormat/>
    <w:uiPriority w:val="0"/>
    <w:rPr>
      <w:rFonts w:hint="eastAsia" w:ascii="黑体" w:hAnsi="宋体" w:eastAsia="黑体" w:cs="黑体"/>
      <w:snapToGrid w:val="0"/>
      <w:sz w:val="18"/>
      <w:szCs w:val="18"/>
    </w:rPr>
  </w:style>
  <w:style w:type="character" w:customStyle="1" w:styleId="66">
    <w:name w:val="页眉 字符1"/>
    <w:link w:val="30"/>
    <w:qFormat/>
    <w:uiPriority w:val="0"/>
    <w:rPr>
      <w:kern w:val="2"/>
      <w:sz w:val="18"/>
      <w:szCs w:val="18"/>
    </w:rPr>
  </w:style>
  <w:style w:type="character" w:customStyle="1" w:styleId="67">
    <w:name w:val="正文文本缩进 3 字符1"/>
    <w:link w:val="33"/>
    <w:qFormat/>
    <w:uiPriority w:val="0"/>
    <w:rPr>
      <w:rFonts w:hint="default" w:ascii="Times New Roman" w:hAnsi="Times New Roman" w:eastAsia="宋体" w:cs="Times New Roman"/>
      <w:kern w:val="2"/>
      <w:sz w:val="24"/>
      <w:szCs w:val="24"/>
    </w:rPr>
  </w:style>
  <w:style w:type="character" w:customStyle="1" w:styleId="68">
    <w:name w:val="批注主题 字符"/>
    <w:link w:val="36"/>
    <w:semiHidden/>
    <w:qFormat/>
    <w:uiPriority w:val="99"/>
    <w:rPr>
      <w:rFonts w:hint="eastAsia" w:ascii="宋体" w:hAnsi="宋体" w:eastAsia="宋体" w:cs="宋体"/>
      <w:b/>
      <w:bCs/>
      <w:kern w:val="2"/>
      <w:sz w:val="21"/>
      <w:szCs w:val="24"/>
    </w:rPr>
  </w:style>
  <w:style w:type="character" w:customStyle="1" w:styleId="69">
    <w:name w:val="正文文本首行缩进 字符1"/>
    <w:link w:val="37"/>
    <w:qFormat/>
    <w:uiPriority w:val="0"/>
    <w:rPr>
      <w:kern w:val="2"/>
      <w:sz w:val="21"/>
      <w:szCs w:val="24"/>
    </w:rPr>
  </w:style>
  <w:style w:type="character" w:customStyle="1" w:styleId="70">
    <w:name w:val="正文文本首行缩进 2 字符"/>
    <w:link w:val="21"/>
    <w:qFormat/>
    <w:uiPriority w:val="0"/>
    <w:rPr>
      <w:kern w:val="2"/>
      <w:sz w:val="21"/>
      <w:szCs w:val="22"/>
    </w:rPr>
  </w:style>
  <w:style w:type="paragraph" w:customStyle="1" w:styleId="71">
    <w:name w:val="正文首行缩进2字符"/>
    <w:basedOn w:val="1"/>
    <w:qFormat/>
    <w:uiPriority w:val="0"/>
    <w:pPr>
      <w:widowControl/>
      <w:adjustRightInd w:val="0"/>
    </w:pPr>
  </w:style>
  <w:style w:type="character" w:customStyle="1" w:styleId="72">
    <w:name w:val="纯文本 Char1"/>
    <w:qFormat/>
    <w:uiPriority w:val="0"/>
    <w:rPr>
      <w:rFonts w:hint="eastAsia" w:ascii="宋体" w:hAnsi="Courier New" w:eastAsia="宋体" w:cs="Courier New"/>
      <w:kern w:val="2"/>
      <w:sz w:val="21"/>
      <w:szCs w:val="21"/>
    </w:rPr>
  </w:style>
  <w:style w:type="character" w:customStyle="1" w:styleId="73">
    <w:name w:val="apple-converted-space"/>
    <w:qFormat/>
    <w:uiPriority w:val="0"/>
  </w:style>
  <w:style w:type="character" w:customStyle="1" w:styleId="74">
    <w:name w:val="正文文本首行缩进 字符"/>
    <w:qFormat/>
    <w:uiPriority w:val="0"/>
    <w:rPr>
      <w:kern w:val="2"/>
      <w:sz w:val="24"/>
      <w:szCs w:val="22"/>
    </w:rPr>
  </w:style>
  <w:style w:type="character" w:customStyle="1" w:styleId="75">
    <w:name w:val="投标正文 Char"/>
    <w:qFormat/>
    <w:uiPriority w:val="0"/>
    <w:rPr>
      <w:sz w:val="24"/>
      <w:szCs w:val="24"/>
    </w:rPr>
  </w:style>
  <w:style w:type="character" w:customStyle="1" w:styleId="76">
    <w:name w:val="16"/>
    <w:qFormat/>
    <w:uiPriority w:val="0"/>
    <w:rPr>
      <w:rFonts w:hint="default" w:ascii="Times New Roman" w:hAnsi="Times New Roman" w:cs="Times New Roman"/>
      <w:color w:val="0000FF"/>
      <w:u w:val="single"/>
    </w:rPr>
  </w:style>
  <w:style w:type="character" w:customStyle="1" w:styleId="77">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8">
    <w:name w:val="列出段落 Char"/>
    <w:qFormat/>
    <w:uiPriority w:val="0"/>
    <w:rPr>
      <w:rFonts w:ascii="Calibri" w:hAnsi="Calibri"/>
      <w:kern w:val="2"/>
      <w:sz w:val="21"/>
      <w:szCs w:val="22"/>
    </w:rPr>
  </w:style>
  <w:style w:type="character" w:customStyle="1" w:styleId="79">
    <w:name w:val="标题 5 字符"/>
    <w:qFormat/>
    <w:uiPriority w:val="0"/>
    <w:rPr>
      <w:rFonts w:hint="eastAsia" w:ascii="宋体" w:hAnsi="宋体" w:eastAsia="宋体" w:cs="宋体"/>
      <w:b/>
      <w:sz w:val="28"/>
      <w:szCs w:val="28"/>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Char Char2"/>
    <w:qFormat/>
    <w:uiPriority w:val="0"/>
    <w:rPr>
      <w:rFonts w:ascii="宋体" w:hAnsi="宋体" w:eastAsia="宋体"/>
      <w:kern w:val="2"/>
      <w:sz w:val="21"/>
      <w:lang w:val="en-US" w:eastAsia="zh-CN" w:bidi="ar-SA"/>
    </w:rPr>
  </w:style>
  <w:style w:type="character" w:customStyle="1" w:styleId="83">
    <w:name w:val="纯文本 Char Char"/>
    <w:qFormat/>
    <w:uiPriority w:val="0"/>
    <w:rPr>
      <w:rFonts w:ascii="宋体" w:hAnsi="Courier New" w:eastAsia="宋体"/>
      <w:kern w:val="2"/>
      <w:sz w:val="24"/>
      <w:szCs w:val="24"/>
      <w:lang w:val="en-US" w:eastAsia="zh-CN" w:bidi="ar-SA"/>
    </w:rPr>
  </w:style>
  <w:style w:type="character" w:customStyle="1" w:styleId="84">
    <w:name w:val="标题 2 字符"/>
    <w:qFormat/>
    <w:uiPriority w:val="0"/>
    <w:rPr>
      <w:rFonts w:hint="default" w:ascii="Cambria" w:hAnsi="Cambria" w:eastAsia="宋体" w:cs="Times New Roman"/>
      <w:b/>
      <w:sz w:val="32"/>
      <w:szCs w:val="32"/>
    </w:rPr>
  </w:style>
  <w:style w:type="character" w:customStyle="1" w:styleId="85">
    <w:name w:val="EP投标正文 Char"/>
    <w:link w:val="86"/>
    <w:qFormat/>
    <w:uiPriority w:val="0"/>
    <w:rPr>
      <w:rFonts w:hint="default" w:ascii="Calibri" w:hAnsi="Calibri" w:eastAsia="宋体" w:cs="Calibri"/>
      <w:sz w:val="24"/>
    </w:rPr>
  </w:style>
  <w:style w:type="paragraph" w:customStyle="1" w:styleId="86">
    <w:name w:val="EP投标正文"/>
    <w:basedOn w:val="1"/>
    <w:link w:val="85"/>
    <w:qFormat/>
    <w:uiPriority w:val="0"/>
    <w:pPr>
      <w:spacing w:before="120" w:after="120" w:line="360" w:lineRule="auto"/>
      <w:ind w:firstLine="425" w:firstLineChars="177"/>
    </w:pPr>
    <w:rPr>
      <w:rFonts w:ascii="Calibri" w:hAnsi="Calibri"/>
      <w:kern w:val="0"/>
      <w:sz w:val="24"/>
      <w:szCs w:val="20"/>
    </w:rPr>
  </w:style>
  <w:style w:type="character" w:customStyle="1" w:styleId="87">
    <w:name w:val="正文缩进 Char1"/>
    <w:qFormat/>
    <w:uiPriority w:val="0"/>
    <w:rPr>
      <w:rFonts w:eastAsia="宋体"/>
      <w:kern w:val="2"/>
      <w:sz w:val="21"/>
      <w:lang w:val="en-US" w:eastAsia="zh-CN" w:bidi="ar-SA"/>
    </w:rPr>
  </w:style>
  <w:style w:type="character" w:customStyle="1" w:styleId="88">
    <w:name w:val="正文首行缩进 字符"/>
    <w:qFormat/>
    <w:uiPriority w:val="0"/>
    <w:rPr>
      <w:rFonts w:hint="eastAsia" w:ascii="宋体" w:hAnsi="宋体" w:eastAsia="宋体" w:cs="宋体"/>
      <w:kern w:val="2"/>
      <w:sz w:val="24"/>
      <w:szCs w:val="22"/>
    </w:rPr>
  </w:style>
  <w:style w:type="character" w:customStyle="1" w:styleId="89">
    <w:name w:val="List Paragraph Char Char"/>
    <w:link w:val="90"/>
    <w:qFormat/>
    <w:uiPriority w:val="0"/>
    <w:rPr>
      <w:rFonts w:ascii="仿宋_GB2312" w:eastAsia="仿宋_GB2312"/>
      <w:kern w:val="2"/>
      <w:sz w:val="28"/>
      <w:szCs w:val="28"/>
    </w:rPr>
  </w:style>
  <w:style w:type="paragraph" w:customStyle="1" w:styleId="90">
    <w:name w:val="List Paragraph1"/>
    <w:basedOn w:val="1"/>
    <w:link w:val="89"/>
    <w:qFormat/>
    <w:uiPriority w:val="0"/>
    <w:pPr>
      <w:ind w:firstLine="420" w:firstLineChars="200"/>
    </w:pPr>
    <w:rPr>
      <w:rFonts w:ascii="仿宋_GB2312" w:eastAsia="仿宋_GB2312"/>
      <w:sz w:val="28"/>
      <w:szCs w:val="28"/>
    </w:rPr>
  </w:style>
  <w:style w:type="character" w:customStyle="1" w:styleId="91">
    <w:name w:val="正文缩进 Char"/>
    <w:qFormat/>
    <w:uiPriority w:val="0"/>
    <w:rPr>
      <w:rFonts w:eastAsia="宋体"/>
    </w:rPr>
  </w:style>
  <w:style w:type="character" w:customStyle="1" w:styleId="92">
    <w:name w:val="标题 4 字符"/>
    <w:qFormat/>
    <w:uiPriority w:val="0"/>
    <w:rPr>
      <w:rFonts w:hint="default" w:ascii="Cambria" w:hAnsi="Cambria" w:eastAsia="宋体" w:cs="Times New Roman"/>
      <w:b/>
      <w:sz w:val="28"/>
      <w:szCs w:val="28"/>
    </w:rPr>
  </w:style>
  <w:style w:type="character" w:customStyle="1" w:styleId="93">
    <w:name w:val="页眉 字符"/>
    <w:qFormat/>
    <w:uiPriority w:val="0"/>
    <w:rPr>
      <w:rFonts w:eastAsia="仿宋_GB2312"/>
      <w:kern w:val="2"/>
      <w:sz w:val="18"/>
    </w:rPr>
  </w:style>
  <w:style w:type="character" w:customStyle="1" w:styleId="94">
    <w:name w:val="No Spacing Char"/>
    <w:link w:val="95"/>
    <w:qFormat/>
    <w:uiPriority w:val="0"/>
    <w:rPr>
      <w:sz w:val="32"/>
    </w:rPr>
  </w:style>
  <w:style w:type="paragraph" w:customStyle="1" w:styleId="95">
    <w:name w:val="无间隔1"/>
    <w:basedOn w:val="1"/>
    <w:link w:val="94"/>
    <w:qFormat/>
    <w:uiPriority w:val="0"/>
    <w:pPr>
      <w:widowControl/>
      <w:jc w:val="left"/>
    </w:pPr>
    <w:rPr>
      <w:kern w:val="0"/>
      <w:sz w:val="32"/>
      <w:szCs w:val="20"/>
    </w:rPr>
  </w:style>
  <w:style w:type="character" w:customStyle="1" w:styleId="96">
    <w:name w:val="标题 6 字符"/>
    <w:qFormat/>
    <w:uiPriority w:val="0"/>
    <w:rPr>
      <w:rFonts w:hint="default" w:ascii="Cambria" w:hAnsi="Cambria" w:eastAsia="宋体" w:cs="Times New Roman"/>
      <w:b/>
      <w:sz w:val="24"/>
      <w:szCs w:val="24"/>
    </w:rPr>
  </w:style>
  <w:style w:type="character" w:customStyle="1" w:styleId="97">
    <w:name w:val="表 Char"/>
    <w:link w:val="98"/>
    <w:qFormat/>
    <w:uiPriority w:val="0"/>
    <w:rPr>
      <w:rFonts w:hint="default" w:ascii="Calibri" w:hAnsi="Calibri" w:cs="宋体"/>
      <w:sz w:val="21"/>
      <w:szCs w:val="22"/>
    </w:rPr>
  </w:style>
  <w:style w:type="paragraph" w:customStyle="1" w:styleId="98">
    <w:name w:val="表"/>
    <w:basedOn w:val="1"/>
    <w:link w:val="97"/>
    <w:qFormat/>
    <w:uiPriority w:val="0"/>
    <w:pPr>
      <w:spacing w:line="312" w:lineRule="auto"/>
    </w:pPr>
    <w:rPr>
      <w:rFonts w:ascii="Calibri" w:hAnsi="Calibri"/>
      <w:kern w:val="0"/>
      <w:szCs w:val="22"/>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标题 9 字符"/>
    <w:qFormat/>
    <w:uiPriority w:val="0"/>
    <w:rPr>
      <w:rFonts w:hint="default" w:ascii="Cambria" w:hAnsi="Cambria" w:eastAsia="宋体" w:cs="Times New Roman"/>
      <w:sz w:val="24"/>
      <w:szCs w:val="21"/>
    </w:rPr>
  </w:style>
  <w:style w:type="character" w:customStyle="1" w:styleId="101">
    <w:name w:val="apple-style-span"/>
    <w:qFormat/>
    <w:uiPriority w:val="0"/>
  </w:style>
  <w:style w:type="character" w:customStyle="1" w:styleId="102">
    <w:name w:val="标题 8 字符"/>
    <w:qFormat/>
    <w:uiPriority w:val="0"/>
    <w:rPr>
      <w:rFonts w:hint="default" w:ascii="Cambria" w:hAnsi="Cambria" w:eastAsia="宋体" w:cs="Times New Roman"/>
      <w:sz w:val="24"/>
      <w:szCs w:val="24"/>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列表段落 字符"/>
    <w:link w:val="105"/>
    <w:qFormat/>
    <w:uiPriority w:val="0"/>
    <w:rPr>
      <w:rFonts w:hint="default" w:ascii="Times New Roman" w:hAnsi="Times New Roman" w:eastAsia="宋体" w:cs="Times New Roman"/>
      <w:kern w:val="2"/>
      <w:sz w:val="21"/>
    </w:rPr>
  </w:style>
  <w:style w:type="paragraph" w:styleId="105">
    <w:name w:val="List Paragraph"/>
    <w:basedOn w:val="1"/>
    <w:link w:val="104"/>
    <w:qFormat/>
    <w:uiPriority w:val="0"/>
    <w:pPr>
      <w:ind w:firstLine="420" w:firstLineChars="200"/>
    </w:pPr>
    <w:rPr>
      <w:szCs w:val="20"/>
    </w:rPr>
  </w:style>
  <w:style w:type="character" w:customStyle="1" w:styleId="106">
    <w:name w:val="表 靠左 字符"/>
    <w:link w:val="107"/>
    <w:qFormat/>
    <w:uiPriority w:val="0"/>
    <w:rPr>
      <w:rFonts w:ascii="宋体" w:hAnsi="宋体"/>
      <w:kern w:val="2"/>
      <w:sz w:val="21"/>
      <w:szCs w:val="21"/>
    </w:rPr>
  </w:style>
  <w:style w:type="paragraph" w:customStyle="1" w:styleId="107">
    <w:name w:val="表 靠左"/>
    <w:basedOn w:val="1"/>
    <w:link w:val="106"/>
    <w:qFormat/>
    <w:uiPriority w:val="0"/>
    <w:pPr>
      <w:jc w:val="left"/>
    </w:pPr>
    <w:rPr>
      <w:rFonts w:ascii="宋体" w:hAnsi="宋体"/>
      <w:szCs w:val="21"/>
    </w:rPr>
  </w:style>
  <w:style w:type="character" w:customStyle="1" w:styleId="108">
    <w:name w:val="Body text|5_"/>
    <w:link w:val="109"/>
    <w:qFormat/>
    <w:uiPriority w:val="0"/>
    <w:rPr>
      <w:rFonts w:ascii="宋体" w:hAnsi="宋体" w:cs="宋体"/>
      <w:sz w:val="22"/>
      <w:szCs w:val="22"/>
      <w:u w:val="single"/>
      <w:lang w:val="zh-CN"/>
    </w:rPr>
  </w:style>
  <w:style w:type="paragraph" w:customStyle="1" w:styleId="109">
    <w:name w:val="Body text|5"/>
    <w:basedOn w:val="1"/>
    <w:link w:val="108"/>
    <w:qFormat/>
    <w:uiPriority w:val="0"/>
    <w:pPr>
      <w:ind w:hanging="1640"/>
      <w:jc w:val="left"/>
    </w:pPr>
    <w:rPr>
      <w:rFonts w:ascii="宋体" w:hAnsi="宋体"/>
      <w:kern w:val="0"/>
      <w:sz w:val="22"/>
      <w:szCs w:val="22"/>
      <w:u w:val="single"/>
      <w:lang w:val="zh-CN"/>
    </w:rPr>
  </w:style>
  <w:style w:type="character" w:customStyle="1" w:styleId="110">
    <w:name w:val="批注文字 Char"/>
    <w:qFormat/>
    <w:uiPriority w:val="99"/>
    <w:rPr>
      <w:kern w:val="2"/>
      <w:sz w:val="21"/>
      <w:szCs w:val="24"/>
    </w:rPr>
  </w:style>
  <w:style w:type="character" w:customStyle="1" w:styleId="111">
    <w:name w:val="Char Char5"/>
    <w:qFormat/>
    <w:uiPriority w:val="0"/>
    <w:rPr>
      <w:rFonts w:eastAsia="宋体"/>
      <w:kern w:val="2"/>
      <w:sz w:val="21"/>
      <w:lang w:val="en-US" w:eastAsia="zh-CN" w:bidi="ar-SA"/>
    </w:rPr>
  </w:style>
  <w:style w:type="character" w:customStyle="1" w:styleId="112">
    <w:name w:val="普通文字 Char Char1"/>
    <w:qFormat/>
    <w:uiPriority w:val="0"/>
    <w:rPr>
      <w:rFonts w:ascii="宋体" w:hAnsi="Courier New" w:eastAsia="宋体"/>
      <w:kern w:val="2"/>
      <w:sz w:val="24"/>
      <w:szCs w:val="24"/>
      <w:lang w:val="en-US" w:eastAsia="zh-CN" w:bidi="ar-SA"/>
    </w:rPr>
  </w:style>
  <w:style w:type="character" w:customStyle="1" w:styleId="113">
    <w:name w:val="caret4"/>
    <w:qFormat/>
    <w:uiPriority w:val="0"/>
  </w:style>
  <w:style w:type="character" w:customStyle="1" w:styleId="114">
    <w:name w:val="font01"/>
    <w:basedOn w:val="40"/>
    <w:qFormat/>
    <w:uiPriority w:val="0"/>
    <w:rPr>
      <w:rFonts w:hint="eastAsia" w:ascii="宋体" w:hAnsi="宋体" w:eastAsia="宋体" w:cs="宋体"/>
      <w:b/>
      <w:color w:val="000000"/>
      <w:sz w:val="18"/>
      <w:szCs w:val="18"/>
      <w:u w:val="none"/>
    </w:rPr>
  </w:style>
  <w:style w:type="character" w:customStyle="1" w:styleId="115">
    <w:name w:val="style7"/>
    <w:qFormat/>
    <w:uiPriority w:val="0"/>
  </w:style>
  <w:style w:type="character" w:customStyle="1" w:styleId="116">
    <w:name w:val="Char Char4"/>
    <w:qFormat/>
    <w:uiPriority w:val="0"/>
    <w:rPr>
      <w:rFonts w:ascii="宋体" w:hAnsi="Courier New" w:eastAsia="宋体"/>
      <w:spacing w:val="-4"/>
      <w:kern w:val="2"/>
      <w:sz w:val="18"/>
      <w:lang w:val="en-US" w:eastAsia="zh-CN" w:bidi="ar-SA"/>
    </w:rPr>
  </w:style>
  <w:style w:type="character" w:customStyle="1" w:styleId="117">
    <w:name w:val="页眉 Char1"/>
    <w:qFormat/>
    <w:uiPriority w:val="0"/>
    <w:rPr>
      <w:kern w:val="2"/>
      <w:sz w:val="18"/>
      <w:szCs w:val="18"/>
    </w:rPr>
  </w:style>
  <w:style w:type="character" w:customStyle="1" w:styleId="118">
    <w:name w:val="样式 标题 3h3H3l3CTheading 3Level 3 Headlevel_3PIM 3sect1.2... Char"/>
    <w:link w:val="119"/>
    <w:qFormat/>
    <w:uiPriority w:val="0"/>
  </w:style>
  <w:style w:type="paragraph" w:customStyle="1" w:styleId="119">
    <w:name w:val="样式 标题 3h3H3l3CTheading 3Level 3 Headlevel_3PIM 3sect1.2..."/>
    <w:basedOn w:val="4"/>
    <w:link w:val="118"/>
    <w:qFormat/>
    <w:uiPriority w:val="0"/>
    <w:pPr>
      <w:spacing w:before="156" w:beforeLines="50" w:after="156" w:afterLines="50" w:line="360" w:lineRule="auto"/>
    </w:pPr>
    <w:rPr>
      <w:rFonts w:ascii="Times New Roman" w:hAnsi="Times New Roman"/>
      <w:b w:val="0"/>
      <w:sz w:val="20"/>
      <w:szCs w:val="20"/>
    </w:rPr>
  </w:style>
  <w:style w:type="character" w:customStyle="1" w:styleId="120">
    <w:name w:val="正文文本 字符"/>
    <w:qFormat/>
    <w:uiPriority w:val="0"/>
    <w:rPr>
      <w:kern w:val="2"/>
      <w:sz w:val="28"/>
      <w:szCs w:val="24"/>
    </w:rPr>
  </w:style>
  <w:style w:type="character" w:customStyle="1" w:styleId="121">
    <w:name w:val="标题 1 字符"/>
    <w:qFormat/>
    <w:uiPriority w:val="0"/>
    <w:rPr>
      <w:rFonts w:eastAsia="宋体"/>
      <w:b/>
      <w:spacing w:val="-2"/>
      <w:sz w:val="24"/>
      <w:lang w:val="en-US" w:eastAsia="zh-CN"/>
    </w:rPr>
  </w:style>
  <w:style w:type="character" w:customStyle="1" w:styleId="122">
    <w:name w:val="正文文本缩进 Char"/>
    <w:qFormat/>
    <w:uiPriority w:val="0"/>
    <w:rPr>
      <w:rFonts w:ascii="宋体" w:hAnsi="Courier New" w:eastAsia="宋体"/>
      <w:spacing w:val="-4"/>
      <w:kern w:val="2"/>
      <w:sz w:val="18"/>
      <w:lang w:val="en-US" w:eastAsia="zh-CN" w:bidi="ar-SA"/>
    </w:rPr>
  </w:style>
  <w:style w:type="character" w:customStyle="1" w:styleId="123">
    <w:name w:val="Body text|1_"/>
    <w:link w:val="124"/>
    <w:qFormat/>
    <w:uiPriority w:val="0"/>
    <w:rPr>
      <w:rFonts w:ascii="宋体" w:hAnsi="宋体" w:cs="宋体"/>
      <w:sz w:val="30"/>
      <w:szCs w:val="30"/>
      <w:lang w:val="zh-TW" w:eastAsia="zh-TW" w:bidi="zh-TW"/>
    </w:rPr>
  </w:style>
  <w:style w:type="paragraph" w:customStyle="1" w:styleId="124">
    <w:name w:val="Body text|1"/>
    <w:basedOn w:val="1"/>
    <w:link w:val="12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5">
    <w:name w:val="Char Char1"/>
    <w:qFormat/>
    <w:uiPriority w:val="0"/>
    <w:rPr>
      <w:rFonts w:ascii="宋体" w:hAnsi="Courier New" w:eastAsia="宋体"/>
      <w:spacing w:val="-4"/>
      <w:kern w:val="2"/>
      <w:sz w:val="18"/>
      <w:lang w:val="en-US" w:eastAsia="zh-CN" w:bidi="ar-SA"/>
    </w:rPr>
  </w:style>
  <w:style w:type="character" w:customStyle="1" w:styleId="126">
    <w:name w:val="页脚 Char"/>
    <w:qFormat/>
    <w:uiPriority w:val="0"/>
    <w:rPr>
      <w:rFonts w:hint="eastAsia" w:ascii="黑体" w:hAnsi="宋体" w:eastAsia="黑体" w:cs="黑体"/>
      <w:snapToGrid w:val="0"/>
      <w:sz w:val="18"/>
      <w:szCs w:val="18"/>
    </w:rPr>
  </w:style>
  <w:style w:type="character" w:customStyle="1" w:styleId="127">
    <w:name w:val="正文首行缩进 2 Char1"/>
    <w:qFormat/>
    <w:uiPriority w:val="0"/>
    <w:rPr>
      <w:kern w:val="2"/>
      <w:sz w:val="21"/>
      <w:szCs w:val="24"/>
    </w:rPr>
  </w:style>
  <w:style w:type="character" w:customStyle="1" w:styleId="128">
    <w:name w:val="正文文本 Char1"/>
    <w:qFormat/>
    <w:uiPriority w:val="0"/>
    <w:rPr>
      <w:kern w:val="2"/>
      <w:sz w:val="21"/>
      <w:szCs w:val="22"/>
    </w:rPr>
  </w:style>
  <w:style w:type="character" w:customStyle="1" w:styleId="129">
    <w:name w:val="标题 3 字符"/>
    <w:qFormat/>
    <w:uiPriority w:val="0"/>
    <w:rPr>
      <w:rFonts w:hint="eastAsia" w:ascii="宋体" w:hAnsi="宋体" w:eastAsia="宋体" w:cs="宋体"/>
      <w:b/>
      <w:sz w:val="32"/>
      <w:szCs w:val="32"/>
    </w:rPr>
  </w:style>
  <w:style w:type="character" w:customStyle="1" w:styleId="130">
    <w:name w:val="页眉 Char"/>
    <w:qFormat/>
    <w:uiPriority w:val="0"/>
    <w:rPr>
      <w:rFonts w:hint="eastAsia" w:ascii="仿宋_GB2312" w:eastAsia="仿宋_GB2312" w:cs="仿宋_GB2312"/>
      <w:kern w:val="2"/>
      <w:sz w:val="18"/>
    </w:rPr>
  </w:style>
  <w:style w:type="character" w:customStyle="1" w:styleId="131">
    <w:name w:val="纯文本 Char"/>
    <w:qFormat/>
    <w:uiPriority w:val="0"/>
    <w:rPr>
      <w:rFonts w:hint="eastAsia" w:ascii="宋体" w:hAnsi="Courier New" w:eastAsia="宋体" w:cs="Courier New"/>
      <w:kern w:val="2"/>
      <w:sz w:val="21"/>
      <w:szCs w:val="21"/>
    </w:rPr>
  </w:style>
  <w:style w:type="character" w:customStyle="1" w:styleId="132">
    <w:name w:val="style11"/>
    <w:qFormat/>
    <w:uiPriority w:val="0"/>
    <w:rPr>
      <w:color w:val="000000"/>
    </w:rPr>
  </w:style>
  <w:style w:type="character" w:customStyle="1" w:styleId="133">
    <w:name w:val="正文文本 字符1"/>
    <w:qFormat/>
    <w:uiPriority w:val="0"/>
    <w:rPr>
      <w:kern w:val="2"/>
      <w:sz w:val="24"/>
      <w:szCs w:val="22"/>
    </w:rPr>
  </w:style>
  <w:style w:type="character" w:customStyle="1" w:styleId="134">
    <w:name w:val="页脚 Char1"/>
    <w:qFormat/>
    <w:uiPriority w:val="0"/>
    <w:rPr>
      <w:kern w:val="2"/>
      <w:sz w:val="18"/>
      <w:szCs w:val="18"/>
    </w:rPr>
  </w:style>
  <w:style w:type="character" w:customStyle="1" w:styleId="135">
    <w:name w:val="NormalCharacter"/>
    <w:qFormat/>
    <w:uiPriority w:val="0"/>
  </w:style>
  <w:style w:type="character" w:customStyle="1" w:styleId="136">
    <w:name w:val="页脚 字符"/>
    <w:qFormat/>
    <w:uiPriority w:val="99"/>
    <w:rPr>
      <w:rFonts w:eastAsia="黑体"/>
      <w:snapToGrid w:val="0"/>
      <w:sz w:val="18"/>
      <w:szCs w:val="18"/>
    </w:rPr>
  </w:style>
  <w:style w:type="paragraph" w:customStyle="1" w:styleId="13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
    <w:basedOn w:val="1"/>
    <w:qFormat/>
    <w:uiPriority w:val="0"/>
    <w:pPr>
      <w:tabs>
        <w:tab w:val="left" w:pos="1200"/>
      </w:tabs>
      <w:ind w:left="900" w:hanging="720"/>
    </w:pPr>
    <w:rPr>
      <w:sz w:val="24"/>
    </w:rPr>
  </w:style>
  <w:style w:type="paragraph" w:customStyle="1" w:styleId="139">
    <w:name w:val="正文－恩普"/>
    <w:basedOn w:val="12"/>
    <w:qFormat/>
    <w:uiPriority w:val="0"/>
    <w:pPr>
      <w:spacing w:line="360" w:lineRule="auto"/>
      <w:ind w:firstLine="200" w:firstLineChars="200"/>
    </w:pPr>
    <w:rPr>
      <w:sz w:val="24"/>
    </w:rPr>
  </w:style>
  <w:style w:type="paragraph" w:customStyle="1" w:styleId="140">
    <w:name w:val="投标标题1"/>
    <w:basedOn w:val="2"/>
    <w:next w:val="141"/>
    <w:qFormat/>
    <w:uiPriority w:val="0"/>
    <w:pPr>
      <w:spacing w:before="120" w:after="120" w:line="240" w:lineRule="auto"/>
      <w:jc w:val="left"/>
    </w:pPr>
    <w:rPr>
      <w:rFonts w:ascii="黑体" w:eastAsia="黑体"/>
      <w:sz w:val="36"/>
    </w:rPr>
  </w:style>
  <w:style w:type="paragraph" w:customStyle="1" w:styleId="141">
    <w:name w:val="投标正文"/>
    <w:basedOn w:val="1"/>
    <w:qFormat/>
    <w:uiPriority w:val="0"/>
    <w:pPr>
      <w:ind w:firstLine="425" w:firstLineChars="177"/>
    </w:pPr>
    <w:rPr>
      <w:sz w:val="24"/>
    </w:rPr>
  </w:style>
  <w:style w:type="paragraph" w:customStyle="1" w:styleId="142">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首行缩进"/>
    <w:basedOn w:val="1"/>
    <w:qFormat/>
    <w:uiPriority w:val="0"/>
    <w:pPr>
      <w:spacing w:line="360" w:lineRule="auto"/>
      <w:ind w:firstLine="480" w:firstLineChars="200"/>
    </w:pPr>
    <w:rPr>
      <w:rFonts w:hAnsi="宋体" w:cs="宋体"/>
    </w:rPr>
  </w:style>
  <w:style w:type="paragraph" w:customStyle="1" w:styleId="144">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6">
    <w:name w:val="列出段落3"/>
    <w:basedOn w:val="1"/>
    <w:qFormat/>
    <w:uiPriority w:val="0"/>
    <w:pPr>
      <w:ind w:firstLine="420" w:firstLineChars="200"/>
    </w:pPr>
    <w:rPr>
      <w:rFonts w:ascii="Calibri" w:hAnsi="Calibri" w:cs="黑体"/>
      <w:szCs w:val="22"/>
    </w:rPr>
  </w:style>
  <w:style w:type="paragraph" w:customStyle="1" w:styleId="147">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8">
    <w:name w:val="样式2"/>
    <w:basedOn w:val="141"/>
    <w:qFormat/>
    <w:uiPriority w:val="0"/>
    <w:pPr>
      <w:numPr>
        <w:ilvl w:val="0"/>
        <w:numId w:val="2"/>
      </w:numPr>
      <w:spacing w:before="240" w:after="240"/>
      <w:ind w:firstLine="0" w:firstLineChars="0"/>
      <w:outlineLvl w:val="1"/>
    </w:pPr>
    <w:rPr>
      <w:b/>
      <w:color w:val="000000"/>
      <w:sz w:val="32"/>
    </w:rPr>
  </w:style>
  <w:style w:type="paragraph" w:customStyle="1" w:styleId="14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0">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1">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Char Char1 Char Char Char Char Char Char Char Char"/>
    <w:basedOn w:val="1"/>
    <w:qFormat/>
    <w:uiPriority w:val="0"/>
    <w:pPr>
      <w:widowControl/>
      <w:spacing w:after="160" w:line="240" w:lineRule="exact"/>
      <w:jc w:val="left"/>
    </w:pPr>
  </w:style>
  <w:style w:type="paragraph" w:customStyle="1" w:styleId="15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2"/>
    <w:basedOn w:val="1"/>
    <w:qFormat/>
    <w:uiPriority w:val="0"/>
    <w:pPr>
      <w:spacing w:before="156" w:line="360" w:lineRule="auto"/>
      <w:ind w:firstLine="510" w:firstLineChars="200"/>
    </w:pPr>
    <w:rPr>
      <w:sz w:val="24"/>
      <w:szCs w:val="22"/>
    </w:rPr>
  </w:style>
  <w:style w:type="paragraph" w:customStyle="1" w:styleId="156">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7">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Char11"/>
    <w:basedOn w:val="1"/>
    <w:qFormat/>
    <w:uiPriority w:val="0"/>
    <w:rPr>
      <w:rFonts w:ascii="仿宋_GB2312" w:eastAsia="仿宋_GB2312"/>
      <w:b/>
      <w:sz w:val="32"/>
      <w:szCs w:val="32"/>
    </w:rPr>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投标标题4"/>
    <w:basedOn w:val="5"/>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2">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3">
    <w:name w:val="msolistparagraph"/>
    <w:basedOn w:val="1"/>
    <w:qFormat/>
    <w:uiPriority w:val="0"/>
    <w:pPr>
      <w:spacing w:line="360" w:lineRule="auto"/>
      <w:ind w:firstLine="420" w:firstLineChars="200"/>
    </w:pPr>
    <w:rPr>
      <w:rFonts w:eastAsia="仿宋_GB2312"/>
      <w:sz w:val="28"/>
    </w:rPr>
  </w:style>
  <w:style w:type="paragraph" w:customStyle="1" w:styleId="164">
    <w:name w:val="列出段落1"/>
    <w:basedOn w:val="1"/>
    <w:qFormat/>
    <w:uiPriority w:val="0"/>
    <w:pPr>
      <w:widowControl/>
      <w:ind w:firstLine="420" w:firstLineChars="200"/>
      <w:jc w:val="left"/>
    </w:pPr>
    <w:rPr>
      <w:kern w:val="0"/>
      <w:sz w:val="24"/>
      <w:szCs w:val="20"/>
    </w:rPr>
  </w:style>
  <w:style w:type="paragraph" w:customStyle="1" w:styleId="165">
    <w:name w:val="表格标题"/>
    <w:basedOn w:val="1"/>
    <w:next w:val="166"/>
    <w:qFormat/>
    <w:uiPriority w:val="0"/>
    <w:pPr>
      <w:jc w:val="center"/>
    </w:pPr>
    <w:rPr>
      <w:b/>
    </w:rPr>
  </w:style>
  <w:style w:type="paragraph" w:customStyle="1" w:styleId="166">
    <w:name w:val="表格文字"/>
    <w:basedOn w:val="1"/>
    <w:next w:val="19"/>
    <w:qFormat/>
    <w:uiPriority w:val="0"/>
    <w:pPr>
      <w:adjustRightInd w:val="0"/>
      <w:spacing w:line="420" w:lineRule="atLeast"/>
      <w:jc w:val="left"/>
      <w:textAlignment w:val="baseline"/>
    </w:pPr>
    <w:rPr>
      <w:kern w:val="0"/>
    </w:rPr>
  </w:style>
  <w:style w:type="paragraph" w:customStyle="1" w:styleId="167">
    <w:name w:val="样式1"/>
    <w:basedOn w:val="31"/>
    <w:qFormat/>
    <w:uiPriority w:val="0"/>
    <w:pPr>
      <w:tabs>
        <w:tab w:val="right" w:leader="dot" w:pos="8642"/>
      </w:tabs>
      <w:spacing w:before="240" w:after="120" w:line="360" w:lineRule="auto"/>
    </w:pPr>
    <w:rPr>
      <w:rFonts w:hAnsi="宋体"/>
      <w:sz w:val="28"/>
      <w:szCs w:val="21"/>
    </w:rPr>
  </w:style>
  <w:style w:type="paragraph" w:customStyle="1" w:styleId="1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9">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0">
    <w:name w:val="Char1"/>
    <w:basedOn w:val="1"/>
    <w:qFormat/>
    <w:uiPriority w:val="0"/>
    <w:rPr>
      <w:rFonts w:ascii="仿宋_GB2312" w:eastAsia="仿宋_GB2312"/>
      <w:b/>
      <w:sz w:val="32"/>
      <w:szCs w:val="32"/>
    </w:rPr>
  </w:style>
  <w:style w:type="paragraph" w:customStyle="1" w:styleId="171">
    <w:name w:val="纯文本1"/>
    <w:basedOn w:val="1"/>
    <w:qFormat/>
    <w:uiPriority w:val="0"/>
    <w:pPr>
      <w:widowControl/>
      <w:jc w:val="left"/>
    </w:pPr>
    <w:rPr>
      <w:rFonts w:hint="eastAsia" w:ascii="宋体" w:hAnsi="Courier New"/>
      <w:szCs w:val="20"/>
    </w:rPr>
  </w:style>
  <w:style w:type="paragraph" w:customStyle="1" w:styleId="172">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xl76"/>
    <w:basedOn w:val="1"/>
    <w:qFormat/>
    <w:uiPriority w:val="0"/>
    <w:pPr>
      <w:widowControl/>
      <w:spacing w:before="120"/>
      <w:jc w:val="center"/>
    </w:pPr>
    <w:rPr>
      <w:rFonts w:hint="eastAsia" w:ascii="宋体" w:hAnsi="宋体"/>
      <w:kern w:val="0"/>
      <w:sz w:val="24"/>
    </w:rPr>
  </w:style>
  <w:style w:type="paragraph" w:customStyle="1" w:styleId="176">
    <w:name w:val="投标标题3"/>
    <w:basedOn w:val="156"/>
    <w:qFormat/>
    <w:uiPriority w:val="0"/>
    <w:pPr>
      <w:numPr>
        <w:ilvl w:val="0"/>
        <w:numId w:val="4"/>
      </w:numPr>
      <w:spacing w:before="156" w:after="156"/>
      <w:outlineLvl w:val="2"/>
    </w:pPr>
  </w:style>
  <w:style w:type="paragraph" w:customStyle="1" w:styleId="177">
    <w:name w:val="BodyTextIndent"/>
    <w:next w:val="178"/>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8">
    <w:name w:val="NormalIndent"/>
    <w:next w:val="177"/>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0">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Table Text"/>
    <w:basedOn w:val="1"/>
    <w:semiHidden/>
    <w:qFormat/>
    <w:uiPriority w:val="0"/>
    <w:rPr>
      <w:rFonts w:ascii="宋体" w:hAnsi="宋体" w:cs="宋体"/>
      <w:sz w:val="24"/>
    </w:rPr>
  </w:style>
  <w:style w:type="table" w:customStyle="1" w:styleId="184">
    <w:name w:val="Table Normal"/>
    <w:semiHidden/>
    <w:unhideWhenUsed/>
    <w:qFormat/>
    <w:uiPriority w:val="0"/>
    <w:tblPr>
      <w:tblCellMar>
        <w:top w:w="0" w:type="dxa"/>
        <w:left w:w="0" w:type="dxa"/>
        <w:bottom w:w="0" w:type="dxa"/>
        <w:right w:w="0" w:type="dxa"/>
      </w:tblCellMar>
    </w:tblPr>
  </w:style>
  <w:style w:type="paragraph" w:customStyle="1" w:styleId="185">
    <w:name w:val="1"/>
    <w:basedOn w:val="1"/>
    <w:next w:val="2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5C41-E501-47F2-9F71-92E006E2AB3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69</Pages>
  <Words>41393</Words>
  <Characters>44160</Characters>
  <Lines>342</Lines>
  <Paragraphs>96</Paragraphs>
  <TotalTime>3</TotalTime>
  <ScaleCrop>false</ScaleCrop>
  <LinksUpToDate>false</LinksUpToDate>
  <CharactersWithSpaces>45903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2024-07-05T02:08:00Z</dcterms:created>
  <dc:creator>雨林木风</dc:creator>
  <cp:lastModifiedBy>万全招标15356956261</cp:lastModifiedBy>
  <cp:lastPrinted>2023-06-06T08:07:00Z</cp:lastPrinted>
  <dcterms:modified xsi:type="dcterms:W3CDTF">2024-08-22T01:38:32Z</dcterms:modified>
  <dc:title>浙江省政府采购招标文件范本（试行）</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4C8C8EFAC4484B0D9170C27D90E4F328_13</vt:lpwstr>
  </property>
</Properties>
</file>