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D153D">
      <w:pPr>
        <w:pStyle w:val="47"/>
        <w:spacing w:line="240" w:lineRule="auto"/>
        <w:ind w:firstLine="0"/>
        <w:rPr>
          <w:rFonts w:hint="eastAsia" w:ascii="宋体" w:hAnsi="宋体"/>
          <w:b/>
          <w:color w:val="auto"/>
          <w:sz w:val="44"/>
          <w:szCs w:val="44"/>
          <w:highlight w:val="none"/>
        </w:rPr>
      </w:pPr>
      <w:r>
        <w:rPr>
          <w:rFonts w:hint="eastAsia" w:ascii="宋体" w:hAnsi="宋体" w:cs="宋体"/>
          <w:b/>
          <w:color w:val="auto"/>
          <w:sz w:val="48"/>
          <w:szCs w:val="48"/>
          <w:highlight w:val="none"/>
        </w:rPr>
        <w:drawing>
          <wp:inline distT="0" distB="0" distL="114300" distR="114300">
            <wp:extent cx="2432050" cy="629920"/>
            <wp:effectExtent l="0" t="0" r="6350" b="17780"/>
            <wp:docPr id="1"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2"/>
                    <pic:cNvPicPr>
                      <a:picLocks noChangeAspect="1"/>
                    </pic:cNvPicPr>
                  </pic:nvPicPr>
                  <pic:blipFill>
                    <a:blip r:embed="rId8"/>
                    <a:stretch>
                      <a:fillRect/>
                    </a:stretch>
                  </pic:blipFill>
                  <pic:spPr>
                    <a:xfrm>
                      <a:off x="0" y="0"/>
                      <a:ext cx="2432050" cy="629920"/>
                    </a:xfrm>
                    <a:prstGeom prst="rect">
                      <a:avLst/>
                    </a:prstGeom>
                    <a:noFill/>
                    <a:ln>
                      <a:noFill/>
                    </a:ln>
                  </pic:spPr>
                </pic:pic>
              </a:graphicData>
            </a:graphic>
          </wp:inline>
        </w:drawing>
      </w:r>
    </w:p>
    <w:p w14:paraId="160B2E64">
      <w:pPr>
        <w:pStyle w:val="47"/>
        <w:spacing w:line="360" w:lineRule="auto"/>
        <w:ind w:firstLine="0"/>
        <w:rPr>
          <w:rFonts w:hint="eastAsia" w:ascii="宋体" w:hAnsi="宋体"/>
          <w:b/>
          <w:color w:val="auto"/>
          <w:sz w:val="52"/>
          <w:szCs w:val="52"/>
          <w:highlight w:val="none"/>
        </w:rPr>
      </w:pPr>
    </w:p>
    <w:p w14:paraId="754AD0F9">
      <w:pPr>
        <w:pStyle w:val="47"/>
        <w:spacing w:line="360" w:lineRule="auto"/>
        <w:ind w:firstLine="0"/>
        <w:jc w:val="center"/>
        <w:rPr>
          <w:rFonts w:ascii="宋体" w:hAnsi="宋体"/>
          <w:b/>
          <w:color w:val="auto"/>
          <w:sz w:val="52"/>
          <w:szCs w:val="52"/>
          <w:highlight w:val="none"/>
        </w:rPr>
      </w:pPr>
      <w:r>
        <w:rPr>
          <w:rFonts w:hint="eastAsia" w:ascii="宋体" w:hAnsi="宋体"/>
          <w:b/>
          <w:color w:val="auto"/>
          <w:sz w:val="52"/>
          <w:szCs w:val="52"/>
          <w:highlight w:val="none"/>
        </w:rPr>
        <w:t>浙江师范大学</w:t>
      </w:r>
      <w:bookmarkStart w:id="0" w:name="_Hlk170927150"/>
      <w:r>
        <w:rPr>
          <w:rFonts w:hint="eastAsia" w:ascii="宋体" w:hAnsi="宋体"/>
          <w:b/>
          <w:color w:val="auto"/>
          <w:sz w:val="52"/>
          <w:szCs w:val="52"/>
          <w:highlight w:val="none"/>
        </w:rPr>
        <w:t>滚动轴承摩擦磨损疲劳</w:t>
      </w:r>
    </w:p>
    <w:p w14:paraId="0289B9D7">
      <w:pPr>
        <w:pStyle w:val="47"/>
        <w:spacing w:line="360" w:lineRule="auto"/>
        <w:ind w:firstLine="0"/>
        <w:jc w:val="center"/>
        <w:rPr>
          <w:rFonts w:hint="eastAsia" w:ascii="宋体" w:hAnsi="宋体"/>
          <w:b/>
          <w:color w:val="auto"/>
          <w:sz w:val="52"/>
          <w:szCs w:val="52"/>
          <w:highlight w:val="none"/>
        </w:rPr>
      </w:pPr>
      <w:r>
        <w:rPr>
          <w:rFonts w:hint="eastAsia" w:ascii="宋体" w:hAnsi="宋体"/>
          <w:b/>
          <w:color w:val="auto"/>
          <w:sz w:val="52"/>
          <w:szCs w:val="52"/>
          <w:highlight w:val="none"/>
        </w:rPr>
        <w:t>测试试验机采购项目</w:t>
      </w:r>
    </w:p>
    <w:p w14:paraId="108CC141">
      <w:pPr>
        <w:pStyle w:val="47"/>
        <w:spacing w:line="360" w:lineRule="auto"/>
        <w:ind w:firstLine="0"/>
        <w:jc w:val="center"/>
        <w:rPr>
          <w:rFonts w:hint="default" w:ascii="宋体" w:hAnsi="宋体"/>
          <w:b/>
          <w:color w:val="auto"/>
          <w:sz w:val="52"/>
          <w:szCs w:val="52"/>
          <w:highlight w:val="none"/>
          <w:lang w:val="en-US"/>
        </w:rPr>
      </w:pPr>
      <w:r>
        <w:rPr>
          <w:rFonts w:hint="default" w:ascii="宋体" w:hAnsi="宋体"/>
          <w:b/>
          <w:color w:val="auto"/>
          <w:sz w:val="52"/>
          <w:szCs w:val="52"/>
          <w:highlight w:val="none"/>
          <w:lang w:val="en-US"/>
        </w:rPr>
        <w:t>(</w:t>
      </w:r>
      <w:r>
        <w:rPr>
          <w:rFonts w:hint="eastAsia" w:ascii="宋体" w:hAnsi="宋体"/>
          <w:b/>
          <w:color w:val="auto"/>
          <w:sz w:val="52"/>
          <w:szCs w:val="52"/>
          <w:highlight w:val="none"/>
          <w:lang w:val="en-US" w:eastAsia="zh-CN"/>
        </w:rPr>
        <w:t>重新招标</w:t>
      </w:r>
      <w:r>
        <w:rPr>
          <w:rFonts w:hint="default" w:ascii="宋体" w:hAnsi="宋体"/>
          <w:b/>
          <w:color w:val="auto"/>
          <w:sz w:val="52"/>
          <w:szCs w:val="52"/>
          <w:highlight w:val="none"/>
          <w:lang w:val="en-US"/>
        </w:rPr>
        <w:t>)</w:t>
      </w:r>
    </w:p>
    <w:bookmarkEnd w:id="0"/>
    <w:p w14:paraId="1DFCEAF5">
      <w:pPr>
        <w:pStyle w:val="47"/>
        <w:spacing w:line="360" w:lineRule="auto"/>
        <w:ind w:firstLine="0"/>
        <w:jc w:val="center"/>
        <w:rPr>
          <w:rFonts w:hint="eastAsia" w:ascii="宋体" w:hAnsi="宋体"/>
          <w:b/>
          <w:color w:val="auto"/>
          <w:sz w:val="52"/>
          <w:szCs w:val="52"/>
          <w:highlight w:val="none"/>
        </w:rPr>
      </w:pPr>
    </w:p>
    <w:p w14:paraId="1FC7D977">
      <w:pPr>
        <w:spacing w:line="360" w:lineRule="auto"/>
        <w:jc w:val="center"/>
        <w:rPr>
          <w:rFonts w:hint="eastAsia" w:ascii="宋体" w:hAnsi="宋体" w:cs="宋体"/>
          <w:b/>
          <w:color w:val="auto"/>
          <w:spacing w:val="44"/>
          <w:sz w:val="84"/>
          <w:szCs w:val="84"/>
          <w:highlight w:val="none"/>
        </w:rPr>
      </w:pPr>
      <w:r>
        <w:rPr>
          <w:rFonts w:hint="eastAsia" w:ascii="宋体" w:hAnsi="宋体" w:cs="宋体"/>
          <w:b/>
          <w:color w:val="auto"/>
          <w:spacing w:val="44"/>
          <w:sz w:val="84"/>
          <w:szCs w:val="84"/>
          <w:highlight w:val="none"/>
          <w:lang w:bidi="ar"/>
        </w:rPr>
        <w:t>公开招标采购文件</w:t>
      </w:r>
    </w:p>
    <w:p w14:paraId="1779887E">
      <w:pPr>
        <w:snapToGrid w:val="0"/>
        <w:spacing w:before="120" w:beforeLines="50" w:line="360" w:lineRule="auto"/>
        <w:jc w:val="center"/>
        <w:rPr>
          <w:rFonts w:hint="eastAsia" w:ascii="宋体" w:hAnsi="宋体"/>
          <w:b/>
          <w:color w:val="auto"/>
          <w:sz w:val="32"/>
          <w:szCs w:val="28"/>
          <w:highlight w:val="none"/>
        </w:rPr>
      </w:pPr>
      <w:r>
        <w:rPr>
          <w:rFonts w:hint="eastAsia" w:ascii="宋体" w:hAnsi="宋体"/>
          <w:b/>
          <w:color w:val="auto"/>
          <w:sz w:val="32"/>
          <w:szCs w:val="28"/>
          <w:highlight w:val="none"/>
        </w:rPr>
        <w:t>（政采云电子标，专门面向中小企业采购）</w:t>
      </w:r>
    </w:p>
    <w:p w14:paraId="0A3A7BAE">
      <w:pPr>
        <w:snapToGrid w:val="0"/>
        <w:spacing w:before="120" w:beforeLines="50" w:line="360" w:lineRule="auto"/>
        <w:ind w:firstLine="602"/>
        <w:rPr>
          <w:rFonts w:hint="eastAsia" w:ascii="宋体" w:hAnsi="宋体"/>
          <w:color w:val="auto"/>
          <w:sz w:val="30"/>
          <w:szCs w:val="72"/>
          <w:highlight w:val="none"/>
        </w:rPr>
      </w:pPr>
      <w:r>
        <w:rPr>
          <w:rFonts w:hint="eastAsia" w:ascii="宋体" w:hAnsi="宋体"/>
          <w:color w:val="auto"/>
          <w:sz w:val="30"/>
          <w:szCs w:val="72"/>
          <w:highlight w:val="none"/>
        </w:rPr>
        <w:t xml:space="preserve"> </w:t>
      </w:r>
    </w:p>
    <w:p w14:paraId="1385993B">
      <w:pPr>
        <w:pStyle w:val="47"/>
        <w:rPr>
          <w:color w:val="auto"/>
          <w:highlight w:val="none"/>
        </w:rPr>
      </w:pPr>
    </w:p>
    <w:p w14:paraId="7126391E">
      <w:pPr>
        <w:pStyle w:val="47"/>
        <w:rPr>
          <w:color w:val="auto"/>
          <w:highlight w:val="none"/>
        </w:rPr>
      </w:pPr>
    </w:p>
    <w:p w14:paraId="5F68E57B">
      <w:pPr>
        <w:pStyle w:val="47"/>
        <w:ind w:left="0" w:leftChars="0" w:firstLine="0" w:firstLineChars="0"/>
        <w:rPr>
          <w:color w:val="auto"/>
          <w:highlight w:val="none"/>
        </w:rPr>
      </w:pPr>
    </w:p>
    <w:p w14:paraId="2E7D6C10">
      <w:pPr>
        <w:pStyle w:val="24"/>
        <w:snapToGrid w:val="0"/>
        <w:spacing w:before="120" w:beforeLines="0" w:after="120" w:afterLines="0" w:line="360" w:lineRule="auto"/>
        <w:ind w:firstLine="1134" w:firstLineChars="353"/>
        <w:rPr>
          <w:rFonts w:hint="eastAsia" w:hAnsi="宋体" w:eastAsia="宋体"/>
          <w:b/>
          <w:color w:val="auto"/>
          <w:sz w:val="32"/>
          <w:szCs w:val="52"/>
          <w:highlight w:val="none"/>
          <w:lang w:val="en-US" w:eastAsia="zh-CN"/>
        </w:rPr>
      </w:pPr>
      <w:r>
        <w:rPr>
          <w:rFonts w:hAnsi="宋体"/>
          <w:b/>
          <w:color w:val="auto"/>
          <w:sz w:val="32"/>
          <w:szCs w:val="52"/>
          <w:highlight w:val="none"/>
        </w:rPr>
        <w:t>项目编号：</w:t>
      </w:r>
      <w:r>
        <w:rPr>
          <w:rFonts w:hint="eastAsia" w:hAnsi="宋体"/>
          <w:b/>
          <w:color w:val="auto"/>
          <w:sz w:val="32"/>
          <w:szCs w:val="52"/>
          <w:highlight w:val="none"/>
          <w:lang w:val="en-US" w:eastAsia="zh-CN"/>
        </w:rPr>
        <w:t>WQ2024389-HW293S</w:t>
      </w:r>
    </w:p>
    <w:p w14:paraId="6C7A6F37">
      <w:pPr>
        <w:pStyle w:val="24"/>
        <w:snapToGrid w:val="0"/>
        <w:spacing w:before="120" w:beforeLines="0" w:after="120" w:afterLines="0" w:line="360" w:lineRule="auto"/>
        <w:ind w:firstLine="1134" w:firstLineChars="353"/>
        <w:rPr>
          <w:rFonts w:hAnsi="宋体"/>
          <w:b/>
          <w:color w:val="auto"/>
          <w:sz w:val="32"/>
          <w:szCs w:val="52"/>
          <w:highlight w:val="none"/>
        </w:rPr>
      </w:pPr>
      <w:r>
        <w:rPr>
          <w:rFonts w:hAnsi="宋体"/>
          <w:b/>
          <w:color w:val="auto"/>
          <w:sz w:val="32"/>
          <w:szCs w:val="52"/>
          <w:highlight w:val="none"/>
        </w:rPr>
        <w:t>采购单位：浙江师范大学</w:t>
      </w:r>
    </w:p>
    <w:p w14:paraId="0F408B32">
      <w:pPr>
        <w:pStyle w:val="24"/>
        <w:snapToGrid w:val="0"/>
        <w:spacing w:before="120" w:beforeLines="0" w:after="120" w:afterLines="0" w:line="360" w:lineRule="auto"/>
        <w:ind w:firstLine="1134" w:firstLineChars="353"/>
        <w:rPr>
          <w:rFonts w:hAnsi="宋体"/>
          <w:b/>
          <w:color w:val="auto"/>
          <w:sz w:val="32"/>
          <w:szCs w:val="52"/>
          <w:highlight w:val="none"/>
        </w:rPr>
      </w:pPr>
      <w:r>
        <w:rPr>
          <w:rFonts w:hAnsi="宋体"/>
          <w:b/>
          <w:color w:val="auto"/>
          <w:sz w:val="32"/>
          <w:szCs w:val="52"/>
          <w:highlight w:val="none"/>
        </w:rPr>
        <w:t>代理机构：金华市万全招标代理有限公司</w:t>
      </w:r>
    </w:p>
    <w:p w14:paraId="6E1D1DB4">
      <w:pPr>
        <w:ind w:firstLine="482"/>
        <w:rPr>
          <w:color w:val="auto"/>
          <w:highlight w:val="none"/>
        </w:rPr>
      </w:pPr>
    </w:p>
    <w:p w14:paraId="0054E0AD">
      <w:pPr>
        <w:pStyle w:val="12"/>
        <w:ind w:firstLine="482"/>
        <w:rPr>
          <w:color w:val="auto"/>
          <w:highlight w:val="none"/>
        </w:rPr>
      </w:pPr>
    </w:p>
    <w:p w14:paraId="27BC4A51">
      <w:pPr>
        <w:snapToGrid w:val="0"/>
        <w:spacing w:before="120" w:beforeLines="50" w:line="360" w:lineRule="auto"/>
        <w:ind w:left="382" w:leftChars="182" w:firstLine="35" w:firstLineChars="11"/>
        <w:jc w:val="center"/>
        <w:rPr>
          <w:rFonts w:hint="eastAsia" w:ascii="宋体" w:hAnsi="宋体"/>
          <w:color w:val="auto"/>
          <w:sz w:val="32"/>
          <w:szCs w:val="21"/>
          <w:highlight w:val="none"/>
        </w:rPr>
      </w:pPr>
      <w:r>
        <w:rPr>
          <w:rFonts w:ascii="宋体" w:hAnsi="宋体"/>
          <w:b/>
          <w:bCs/>
          <w:color w:val="auto"/>
          <w:sz w:val="32"/>
          <w:szCs w:val="32"/>
          <w:highlight w:val="none"/>
        </w:rPr>
        <w:t>2</w:t>
      </w:r>
      <w:r>
        <w:rPr>
          <w:rFonts w:hint="eastAsia" w:ascii="宋体" w:hAnsi="宋体"/>
          <w:b/>
          <w:bCs/>
          <w:color w:val="auto"/>
          <w:sz w:val="32"/>
          <w:szCs w:val="32"/>
          <w:highlight w:val="none"/>
        </w:rPr>
        <w:t>024年</w:t>
      </w:r>
      <w:r>
        <w:rPr>
          <w:rFonts w:hint="default" w:ascii="宋体" w:hAnsi="宋体"/>
          <w:b/>
          <w:bCs/>
          <w:color w:val="auto"/>
          <w:sz w:val="32"/>
          <w:szCs w:val="32"/>
          <w:highlight w:val="none"/>
          <w:lang w:val="en-US" w:eastAsia="zh-CN"/>
        </w:rPr>
        <w:t>10</w:t>
      </w:r>
      <w:r>
        <w:rPr>
          <w:rFonts w:hint="eastAsia" w:ascii="宋体" w:hAnsi="宋体"/>
          <w:b/>
          <w:bCs/>
          <w:color w:val="auto"/>
          <w:sz w:val="32"/>
          <w:szCs w:val="32"/>
          <w:highlight w:val="none"/>
        </w:rPr>
        <w:t>月</w:t>
      </w:r>
    </w:p>
    <w:p w14:paraId="129B1BA4">
      <w:pPr>
        <w:ind w:firstLine="883"/>
        <w:rPr>
          <w:rFonts w:hint="eastAsia" w:hAnsi="宋体" w:cs="宋体"/>
          <w:b/>
          <w:color w:val="auto"/>
          <w:sz w:val="44"/>
          <w:szCs w:val="44"/>
          <w:highlight w:val="none"/>
        </w:rPr>
      </w:pPr>
      <w:r>
        <w:rPr>
          <w:rFonts w:hAnsi="宋体" w:cs="宋体"/>
          <w:b/>
          <w:color w:val="auto"/>
          <w:sz w:val="44"/>
          <w:szCs w:val="44"/>
          <w:highlight w:val="none"/>
        </w:rPr>
        <w:br w:type="page"/>
      </w:r>
    </w:p>
    <w:p w14:paraId="55C09F4B">
      <w:pPr>
        <w:pStyle w:val="24"/>
        <w:spacing w:before="120" w:beforeLines="0" w:after="120" w:afterLines="0" w:line="360" w:lineRule="auto"/>
        <w:jc w:val="center"/>
        <w:rPr>
          <w:rFonts w:hAnsi="宋体" w:cs="宋体"/>
          <w:b/>
          <w:color w:val="auto"/>
          <w:sz w:val="44"/>
          <w:szCs w:val="44"/>
          <w:highlight w:val="none"/>
        </w:rPr>
      </w:pPr>
    </w:p>
    <w:p w14:paraId="30CBCB98">
      <w:pPr>
        <w:pStyle w:val="24"/>
        <w:spacing w:before="120" w:beforeLines="0" w:after="120" w:afterLines="0" w:line="360" w:lineRule="auto"/>
        <w:jc w:val="center"/>
        <w:rPr>
          <w:rFonts w:hAnsi="宋体" w:cs="宋体"/>
          <w:b/>
          <w:color w:val="auto"/>
          <w:sz w:val="44"/>
          <w:szCs w:val="44"/>
          <w:highlight w:val="none"/>
        </w:rPr>
      </w:pPr>
      <w:r>
        <w:rPr>
          <w:rFonts w:hAnsi="宋体" w:cs="宋体"/>
          <w:b/>
          <w:color w:val="auto"/>
          <w:sz w:val="44"/>
          <w:szCs w:val="44"/>
          <w:highlight w:val="none"/>
        </w:rPr>
        <w:t>目   录</w:t>
      </w:r>
    </w:p>
    <w:p w14:paraId="10C3FEA0">
      <w:pPr>
        <w:spacing w:before="120" w:beforeLines="50" w:line="480" w:lineRule="exact"/>
        <w:ind w:left="181" w:leftChars="86" w:firstLine="2400" w:firstLineChars="800"/>
        <w:jc w:val="left"/>
        <w:rPr>
          <w:rFonts w:hint="eastAsia" w:ascii="宋体" w:hAnsi="宋体"/>
          <w:color w:val="auto"/>
          <w:sz w:val="30"/>
          <w:szCs w:val="20"/>
          <w:highlight w:val="none"/>
        </w:rPr>
      </w:pPr>
      <w:r>
        <w:rPr>
          <w:rFonts w:hint="eastAsia" w:ascii="宋体" w:hAnsi="宋体"/>
          <w:color w:val="auto"/>
          <w:sz w:val="30"/>
          <w:highlight w:val="none"/>
        </w:rPr>
        <w:t>第一章 公开招标采购公告</w:t>
      </w:r>
    </w:p>
    <w:p w14:paraId="4E25C597">
      <w:pPr>
        <w:spacing w:before="120" w:beforeLines="50" w:line="480" w:lineRule="exact"/>
        <w:ind w:left="181" w:leftChars="86" w:firstLine="2400" w:firstLineChars="800"/>
        <w:jc w:val="left"/>
        <w:rPr>
          <w:rFonts w:hint="eastAsia" w:ascii="宋体" w:hAnsi="宋体"/>
          <w:color w:val="auto"/>
          <w:sz w:val="30"/>
          <w:szCs w:val="20"/>
          <w:highlight w:val="none"/>
        </w:rPr>
      </w:pPr>
      <w:r>
        <w:rPr>
          <w:rFonts w:hint="eastAsia" w:ascii="宋体" w:hAnsi="宋体"/>
          <w:color w:val="auto"/>
          <w:sz w:val="30"/>
          <w:highlight w:val="none"/>
        </w:rPr>
        <w:t>第二章 招标项目需求</w:t>
      </w:r>
    </w:p>
    <w:p w14:paraId="58600E27">
      <w:pPr>
        <w:spacing w:before="120"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第三章 投标人须知</w:t>
      </w:r>
    </w:p>
    <w:p w14:paraId="41B83AA1">
      <w:pPr>
        <w:spacing w:before="120"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第四章 政府采购政策功能相关说明</w:t>
      </w:r>
    </w:p>
    <w:p w14:paraId="0BB98FC9">
      <w:pPr>
        <w:spacing w:before="120"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第五章 评标办法及评分标准</w:t>
      </w:r>
    </w:p>
    <w:p w14:paraId="3ABD8F0F">
      <w:pPr>
        <w:spacing w:before="120"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第六章 合同主要条款</w:t>
      </w:r>
    </w:p>
    <w:p w14:paraId="00E12470">
      <w:pPr>
        <w:spacing w:before="120"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第七章 投标文件格式（部分）</w:t>
      </w:r>
    </w:p>
    <w:p w14:paraId="3CD9735D">
      <w:pPr>
        <w:pStyle w:val="12"/>
        <w:ind w:firstLine="482"/>
        <w:rPr>
          <w:color w:val="auto"/>
          <w:highlight w:val="none"/>
        </w:rPr>
      </w:pPr>
    </w:p>
    <w:p w14:paraId="4C8EFAC9">
      <w:pPr>
        <w:spacing w:before="120" w:beforeLines="50" w:line="480" w:lineRule="exact"/>
        <w:ind w:firstLine="602"/>
        <w:rPr>
          <w:rFonts w:hint="eastAsia" w:ascii="宋体" w:hAnsi="宋体"/>
          <w:color w:val="auto"/>
          <w:sz w:val="30"/>
          <w:highlight w:val="none"/>
        </w:rPr>
      </w:pPr>
    </w:p>
    <w:p w14:paraId="6EDF0453">
      <w:pPr>
        <w:spacing w:before="120" w:beforeLines="50" w:line="480" w:lineRule="exact"/>
        <w:ind w:firstLine="602"/>
        <w:rPr>
          <w:rFonts w:hint="eastAsia" w:ascii="宋体" w:hAnsi="宋体"/>
          <w:color w:val="auto"/>
          <w:sz w:val="30"/>
          <w:highlight w:val="none"/>
        </w:rPr>
      </w:pPr>
    </w:p>
    <w:p w14:paraId="0EA94196">
      <w:pPr>
        <w:spacing w:before="120" w:beforeLines="50" w:line="480" w:lineRule="exact"/>
        <w:ind w:firstLine="602"/>
        <w:rPr>
          <w:rFonts w:hint="eastAsia" w:ascii="宋体" w:hAnsi="宋体"/>
          <w:color w:val="auto"/>
          <w:sz w:val="30"/>
          <w:highlight w:val="none"/>
        </w:rPr>
      </w:pPr>
    </w:p>
    <w:p w14:paraId="14383D27">
      <w:pPr>
        <w:spacing w:before="120" w:beforeLines="50" w:line="480" w:lineRule="exact"/>
        <w:ind w:firstLine="602"/>
        <w:rPr>
          <w:rFonts w:hint="eastAsia" w:ascii="宋体" w:hAnsi="宋体"/>
          <w:color w:val="auto"/>
          <w:sz w:val="30"/>
          <w:highlight w:val="none"/>
        </w:rPr>
      </w:pPr>
    </w:p>
    <w:p w14:paraId="3329E35D">
      <w:pPr>
        <w:spacing w:line="360" w:lineRule="auto"/>
        <w:ind w:firstLine="594" w:firstLineChars="198"/>
        <w:rPr>
          <w:rFonts w:hint="eastAsia" w:ascii="宋体" w:hAnsi="宋体"/>
          <w:color w:val="auto"/>
          <w:sz w:val="30"/>
          <w:szCs w:val="20"/>
          <w:highlight w:val="none"/>
        </w:rPr>
      </w:pPr>
      <w:r>
        <w:rPr>
          <w:rFonts w:hint="eastAsia" w:ascii="宋体" w:hAnsi="宋体"/>
          <w:color w:val="auto"/>
          <w:sz w:val="30"/>
          <w:szCs w:val="20"/>
          <w:highlight w:val="none"/>
        </w:rPr>
        <w:t xml:space="preserve"> </w:t>
      </w:r>
    </w:p>
    <w:p w14:paraId="1395BE87">
      <w:pPr>
        <w:spacing w:line="360" w:lineRule="auto"/>
        <w:ind w:firstLine="594" w:firstLineChars="198"/>
        <w:rPr>
          <w:rFonts w:hint="eastAsia" w:ascii="宋体" w:hAnsi="宋体"/>
          <w:color w:val="auto"/>
          <w:sz w:val="30"/>
          <w:szCs w:val="20"/>
          <w:highlight w:val="none"/>
        </w:rPr>
      </w:pPr>
    </w:p>
    <w:p w14:paraId="413EC87C">
      <w:pPr>
        <w:pStyle w:val="12"/>
        <w:ind w:firstLine="602"/>
        <w:rPr>
          <w:rFonts w:hint="eastAsia" w:ascii="宋体" w:hAnsi="宋体"/>
          <w:color w:val="auto"/>
          <w:sz w:val="30"/>
          <w:szCs w:val="20"/>
          <w:highlight w:val="none"/>
        </w:rPr>
      </w:pPr>
    </w:p>
    <w:p w14:paraId="3397FD11">
      <w:pPr>
        <w:ind w:firstLine="602"/>
        <w:rPr>
          <w:rFonts w:hint="eastAsia" w:ascii="宋体" w:hAnsi="宋体"/>
          <w:color w:val="auto"/>
          <w:sz w:val="30"/>
          <w:szCs w:val="20"/>
          <w:highlight w:val="none"/>
        </w:rPr>
      </w:pPr>
    </w:p>
    <w:p w14:paraId="507D7B80">
      <w:pPr>
        <w:pStyle w:val="47"/>
        <w:ind w:firstLine="602"/>
        <w:rPr>
          <w:rFonts w:hint="eastAsia" w:ascii="宋体" w:hAnsi="宋体"/>
          <w:color w:val="auto"/>
          <w:sz w:val="30"/>
          <w:szCs w:val="20"/>
          <w:highlight w:val="none"/>
        </w:rPr>
      </w:pPr>
    </w:p>
    <w:p w14:paraId="69781EF8">
      <w:pPr>
        <w:pStyle w:val="47"/>
        <w:ind w:firstLine="602"/>
        <w:rPr>
          <w:rFonts w:hint="eastAsia" w:ascii="宋体" w:hAnsi="宋体"/>
          <w:color w:val="auto"/>
          <w:sz w:val="30"/>
          <w:szCs w:val="20"/>
          <w:highlight w:val="none"/>
        </w:rPr>
      </w:pPr>
    </w:p>
    <w:p w14:paraId="426B8F28">
      <w:pPr>
        <w:pStyle w:val="47"/>
        <w:ind w:firstLine="602"/>
        <w:rPr>
          <w:rFonts w:hint="eastAsia" w:ascii="宋体" w:hAnsi="宋体"/>
          <w:color w:val="auto"/>
          <w:sz w:val="30"/>
          <w:szCs w:val="20"/>
          <w:highlight w:val="none"/>
        </w:rPr>
      </w:pPr>
    </w:p>
    <w:p w14:paraId="5046EB8A">
      <w:pPr>
        <w:pStyle w:val="47"/>
        <w:ind w:firstLine="602"/>
        <w:rPr>
          <w:rFonts w:hint="eastAsia" w:ascii="宋体" w:hAnsi="宋体"/>
          <w:color w:val="auto"/>
          <w:sz w:val="30"/>
          <w:szCs w:val="20"/>
          <w:highlight w:val="none"/>
        </w:rPr>
      </w:pPr>
    </w:p>
    <w:p w14:paraId="539713A7">
      <w:pPr>
        <w:spacing w:line="360" w:lineRule="auto"/>
        <w:ind w:firstLine="560"/>
        <w:rPr>
          <w:rFonts w:hint="eastAsia" w:ascii="宋体" w:hAnsi="宋体"/>
          <w:b/>
          <w:bCs/>
          <w:color w:val="auto"/>
          <w:sz w:val="28"/>
          <w:szCs w:val="28"/>
          <w:highlight w:val="none"/>
        </w:rPr>
      </w:pPr>
    </w:p>
    <w:p w14:paraId="57F56FF9">
      <w:pPr>
        <w:pBdr>
          <w:bottom w:val="single" w:color="auto" w:sz="6" w:space="1"/>
        </w:pBdr>
        <w:spacing w:line="360" w:lineRule="auto"/>
        <w:ind w:firstLine="596" w:firstLineChars="198"/>
        <w:rPr>
          <w:b/>
          <w:bCs/>
          <w:color w:val="auto"/>
          <w:sz w:val="30"/>
          <w:highlight w:val="none"/>
        </w:rPr>
      </w:pPr>
    </w:p>
    <w:p w14:paraId="224BBA32">
      <w:pPr>
        <w:spacing w:line="360" w:lineRule="auto"/>
        <w:ind w:firstLine="482"/>
        <w:jc w:val="center"/>
        <w:rPr>
          <w:bCs/>
          <w:color w:val="auto"/>
          <w:szCs w:val="21"/>
          <w:highlight w:val="none"/>
        </w:rPr>
      </w:pPr>
      <w:r>
        <w:rPr>
          <w:rFonts w:hint="eastAsia"/>
          <w:bCs/>
          <w:color w:val="auto"/>
          <w:szCs w:val="21"/>
          <w:highlight w:val="none"/>
        </w:rPr>
        <w:t>招标文件制作：金雅珍                   代理公司内部审核：吴贵兰</w:t>
      </w:r>
    </w:p>
    <w:p w14:paraId="495A6B0C">
      <w:pPr>
        <w:pStyle w:val="26"/>
        <w:ind w:firstLine="482" w:firstLineChars="200"/>
        <w:rPr>
          <w:rFonts w:hint="eastAsia" w:ascii="宋体" w:cs="宋体"/>
          <w:b w:val="0"/>
          <w:bCs w:val="0"/>
          <w:color w:val="auto"/>
          <w:highlight w:val="none"/>
        </w:rPr>
      </w:pPr>
      <w:r>
        <w:rPr>
          <w:color w:val="auto"/>
          <w:highlight w:val="none"/>
        </w:rPr>
        <w:br w:type="page"/>
      </w:r>
    </w:p>
    <w:p w14:paraId="301F1A4B">
      <w:pPr>
        <w:pStyle w:val="24"/>
        <w:numPr>
          <w:ilvl w:val="0"/>
          <w:numId w:val="5"/>
        </w:numPr>
        <w:snapToGrid w:val="0"/>
        <w:spacing w:before="120" w:after="120" w:line="240" w:lineRule="auto"/>
        <w:ind w:firstLine="602"/>
        <w:jc w:val="center"/>
        <w:outlineLvl w:val="0"/>
        <w:rPr>
          <w:rFonts w:hAnsi="宋体" w:cs="宋体"/>
          <w:b/>
          <w:color w:val="auto"/>
          <w:sz w:val="30"/>
          <w:szCs w:val="30"/>
          <w:highlight w:val="none"/>
        </w:rPr>
      </w:pPr>
      <w:r>
        <w:rPr>
          <w:rFonts w:hAnsi="宋体" w:cs="宋体"/>
          <w:b/>
          <w:color w:val="auto"/>
          <w:sz w:val="30"/>
          <w:szCs w:val="30"/>
          <w:highlight w:val="none"/>
        </w:rPr>
        <w:t xml:space="preserve"> 公开招标采购公告</w:t>
      </w:r>
    </w:p>
    <w:p w14:paraId="3EA919F6">
      <w:pPr>
        <w:pStyle w:val="24"/>
        <w:snapToGrid w:val="0"/>
        <w:spacing w:before="120" w:after="120" w:line="240" w:lineRule="auto"/>
        <w:ind w:left="105" w:firstLine="602"/>
        <w:jc w:val="center"/>
        <w:rPr>
          <w:rFonts w:hAnsi="宋体" w:cs="宋体"/>
          <w:b/>
          <w:color w:val="auto"/>
          <w:sz w:val="30"/>
          <w:szCs w:val="30"/>
          <w:highlight w:val="none"/>
        </w:rPr>
      </w:pPr>
      <w:r>
        <w:rPr>
          <w:rFonts w:hAnsi="宋体" w:cs="宋体"/>
          <w:b/>
          <w:color w:val="auto"/>
          <w:sz w:val="30"/>
          <w:szCs w:val="30"/>
          <w:highlight w:val="none"/>
        </w:rPr>
        <w:t>（非财政监督采购项目）</w:t>
      </w:r>
    </w:p>
    <w:p w14:paraId="7F94000C">
      <w:pPr>
        <w:ind w:firstLine="482"/>
        <w:rPr>
          <w:color w:val="auto"/>
          <w:highlight w:val="none"/>
        </w:rPr>
      </w:pPr>
    </w:p>
    <w:p w14:paraId="6D8F314A">
      <w:pPr>
        <w:pStyle w:val="12"/>
        <w:ind w:firstLine="482"/>
        <w:rPr>
          <w:color w:val="auto"/>
          <w:highlight w:val="none"/>
        </w:rPr>
      </w:pPr>
    </w:p>
    <w:p w14:paraId="614DE538">
      <w:pPr>
        <w:pBdr>
          <w:top w:val="single" w:color="auto" w:sz="4" w:space="1"/>
          <w:left w:val="single" w:color="auto" w:sz="4" w:space="0"/>
          <w:bottom w:val="single" w:color="auto" w:sz="4" w:space="1"/>
          <w:right w:val="single" w:color="auto" w:sz="4" w:space="4"/>
        </w:pBdr>
        <w:spacing w:line="440" w:lineRule="exact"/>
        <w:ind w:firstLine="480"/>
        <w:jc w:val="center"/>
        <w:rPr>
          <w:rFonts w:hint="eastAsia" w:ascii="宋体" w:hAnsi="宋体" w:cs="宋体"/>
          <w:b/>
          <w:color w:val="auto"/>
          <w:sz w:val="24"/>
          <w:highlight w:val="none"/>
        </w:rPr>
      </w:pPr>
    </w:p>
    <w:p w14:paraId="6F00A0DB">
      <w:pPr>
        <w:pBdr>
          <w:top w:val="single" w:color="auto" w:sz="4" w:space="1"/>
          <w:left w:val="single" w:color="auto" w:sz="4" w:space="0"/>
          <w:bottom w:val="single" w:color="auto" w:sz="4" w:space="1"/>
          <w:right w:val="single" w:color="auto" w:sz="4" w:space="4"/>
        </w:pBdr>
        <w:spacing w:line="440" w:lineRule="exact"/>
        <w:ind w:firstLine="602"/>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项 目 概 况 </w:t>
      </w:r>
    </w:p>
    <w:p w14:paraId="14029060">
      <w:pPr>
        <w:pBdr>
          <w:top w:val="single" w:color="auto" w:sz="4" w:space="1"/>
          <w:left w:val="single" w:color="auto" w:sz="4" w:space="0"/>
          <w:bottom w:val="single" w:color="auto" w:sz="4" w:space="1"/>
          <w:right w:val="single" w:color="auto" w:sz="4" w:space="4"/>
        </w:pBdr>
        <w:spacing w:line="440" w:lineRule="exact"/>
        <w:ind w:firstLine="480"/>
        <w:jc w:val="center"/>
        <w:rPr>
          <w:rFonts w:hint="eastAsia" w:ascii="宋体" w:hAnsi="宋体" w:cs="宋体"/>
          <w:b/>
          <w:color w:val="auto"/>
          <w:sz w:val="24"/>
          <w:highlight w:val="none"/>
        </w:rPr>
      </w:pPr>
    </w:p>
    <w:p w14:paraId="2F9F5BAB">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lang w:bidi="ar"/>
        </w:rPr>
        <w:t>根</w:t>
      </w:r>
      <w:r>
        <w:rPr>
          <w:rFonts w:hint="eastAsia" w:ascii="宋体" w:hAnsi="宋体" w:cs="宋体"/>
          <w:bCs/>
          <w:color w:val="auto"/>
          <w:sz w:val="24"/>
          <w:highlight w:val="none"/>
          <w:u w:val="none"/>
          <w:lang w:bidi="ar"/>
        </w:rPr>
        <w:t>据</w:t>
      </w:r>
      <w:r>
        <w:rPr>
          <w:rFonts w:hint="eastAsia" w:ascii="宋体" w:hAnsi="宋体" w:cs="宋体"/>
          <w:bCs/>
          <w:strike w:val="0"/>
          <w:dstrike w:val="0"/>
          <w:color w:val="auto"/>
          <w:sz w:val="24"/>
          <w:highlight w:val="none"/>
          <w:u w:val="none"/>
          <w:lang w:bidi="ar"/>
        </w:rPr>
        <w:t>浙江省本级政府采购计划书[2024]</w:t>
      </w:r>
      <w:r>
        <w:rPr>
          <w:rFonts w:hint="eastAsia" w:ascii="宋体" w:hAnsi="宋体" w:cs="宋体"/>
          <w:bCs/>
          <w:strike w:val="0"/>
          <w:dstrike w:val="0"/>
          <w:color w:val="auto"/>
          <w:sz w:val="24"/>
          <w:highlight w:val="none"/>
          <w:u w:val="none"/>
          <w:lang w:val="en-US" w:bidi="ar"/>
        </w:rPr>
        <w:t>38155</w:t>
      </w:r>
      <w:r>
        <w:rPr>
          <w:rFonts w:hint="eastAsia" w:ascii="宋体" w:hAnsi="宋体" w:cs="宋体"/>
          <w:bCs/>
          <w:strike w:val="0"/>
          <w:dstrike w:val="0"/>
          <w:color w:val="auto"/>
          <w:sz w:val="24"/>
          <w:highlight w:val="none"/>
          <w:u w:val="none"/>
          <w:lang w:bidi="ar"/>
        </w:rPr>
        <w:t>号</w:t>
      </w:r>
      <w:r>
        <w:rPr>
          <w:rFonts w:hint="eastAsia" w:ascii="宋体" w:hAnsi="宋体" w:cs="宋体"/>
          <w:bCs/>
          <w:color w:val="auto"/>
          <w:sz w:val="24"/>
          <w:highlight w:val="none"/>
          <w:lang w:bidi="ar"/>
        </w:rPr>
        <w:t>批准，浙江师范大学滚动轴承摩擦磨损疲劳测试试验机采购项目的潜在投标人应在浙江政府采购网（http：//zfcg.czt.zj.gov.cn）获取（下载）招标文件，并于2024年</w:t>
      </w:r>
      <w:r>
        <w:rPr>
          <w:rFonts w:hint="eastAsia" w:ascii="宋体" w:hAnsi="宋体" w:cs="宋体"/>
          <w:bCs/>
          <w:color w:val="auto"/>
          <w:sz w:val="24"/>
          <w:highlight w:val="none"/>
          <w:lang w:val="en-US" w:eastAsia="zh-CN" w:bidi="ar"/>
        </w:rPr>
        <w:t>11</w:t>
      </w:r>
      <w:r>
        <w:rPr>
          <w:rFonts w:hint="eastAsia" w:ascii="宋体" w:hAnsi="宋体" w:cs="宋体"/>
          <w:bCs/>
          <w:color w:val="auto"/>
          <w:sz w:val="24"/>
          <w:highlight w:val="none"/>
          <w:lang w:bidi="ar"/>
        </w:rPr>
        <w:t>月</w:t>
      </w:r>
      <w:r>
        <w:rPr>
          <w:rFonts w:hint="eastAsia" w:ascii="宋体" w:hAnsi="宋体" w:cs="宋体"/>
          <w:bCs/>
          <w:color w:val="auto"/>
          <w:sz w:val="24"/>
          <w:highlight w:val="none"/>
          <w:lang w:val="en-US" w:eastAsia="zh-CN" w:bidi="ar"/>
        </w:rPr>
        <w:t>14</w:t>
      </w:r>
      <w:r>
        <w:rPr>
          <w:rFonts w:hint="eastAsia" w:ascii="宋体" w:hAnsi="宋体" w:cs="宋体"/>
          <w:bCs/>
          <w:color w:val="auto"/>
          <w:sz w:val="24"/>
          <w:highlight w:val="none"/>
          <w:lang w:bidi="ar"/>
        </w:rPr>
        <w:t>日</w:t>
      </w:r>
      <w:r>
        <w:rPr>
          <w:rFonts w:hint="eastAsia" w:ascii="宋体" w:hAnsi="宋体" w:cs="宋体"/>
          <w:bCs/>
          <w:color w:val="auto"/>
          <w:sz w:val="24"/>
          <w:highlight w:val="none"/>
          <w:lang w:val="en-US" w:eastAsia="zh-CN" w:bidi="ar"/>
        </w:rPr>
        <w:t>14</w:t>
      </w:r>
      <w:r>
        <w:rPr>
          <w:rFonts w:hint="eastAsia" w:ascii="宋体" w:hAnsi="宋体" w:cs="宋体"/>
          <w:bCs/>
          <w:color w:val="auto"/>
          <w:sz w:val="24"/>
          <w:highlight w:val="none"/>
          <w:lang w:bidi="ar"/>
        </w:rPr>
        <w:t>:00（北京时间）前递交（上传）投标文件。</w:t>
      </w:r>
    </w:p>
    <w:p w14:paraId="27DA804D">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Cs/>
          <w:color w:val="auto"/>
          <w:sz w:val="24"/>
          <w:highlight w:val="none"/>
          <w:lang w:bidi="ar"/>
        </w:rPr>
      </w:pPr>
    </w:p>
    <w:p w14:paraId="4F71ACDD">
      <w:pPr>
        <w:tabs>
          <w:tab w:val="left" w:pos="0"/>
        </w:tabs>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bidi="ar"/>
        </w:rPr>
        <w:t>一、项目基本情况</w:t>
      </w:r>
    </w:p>
    <w:p w14:paraId="491DCF92">
      <w:pPr>
        <w:tabs>
          <w:tab w:val="left" w:pos="0"/>
        </w:tabs>
        <w:snapToGrid w:val="0"/>
        <w:spacing w:line="400" w:lineRule="exact"/>
        <w:ind w:firstLine="480" w:firstLineChars="200"/>
        <w:rPr>
          <w:rFonts w:hint="eastAsia" w:ascii="宋体" w:hAnsi="宋体" w:eastAsia="宋体" w:cs="宋体"/>
          <w:bCs/>
          <w:color w:val="auto"/>
          <w:sz w:val="24"/>
          <w:highlight w:val="none"/>
          <w:lang w:val="en-US" w:eastAsia="zh-CN" w:bidi="ar"/>
        </w:rPr>
      </w:pPr>
      <w:r>
        <w:rPr>
          <w:rFonts w:hint="eastAsia" w:ascii="宋体" w:hAnsi="宋体" w:cs="宋体"/>
          <w:bCs/>
          <w:color w:val="auto"/>
          <w:sz w:val="24"/>
          <w:highlight w:val="none"/>
          <w:lang w:bidi="ar"/>
        </w:rPr>
        <w:t>（一）项目编号：</w:t>
      </w:r>
      <w:r>
        <w:rPr>
          <w:rFonts w:hint="eastAsia" w:ascii="宋体" w:hAnsi="宋体" w:cs="宋体"/>
          <w:bCs/>
          <w:color w:val="auto"/>
          <w:sz w:val="24"/>
          <w:highlight w:val="none"/>
          <w:lang w:val="en-US" w:eastAsia="zh-CN" w:bidi="ar"/>
        </w:rPr>
        <w:t>WQ2024389-HW293S</w:t>
      </w:r>
    </w:p>
    <w:p w14:paraId="62762105">
      <w:pPr>
        <w:tabs>
          <w:tab w:val="left" w:pos="0"/>
        </w:tabs>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（二）项目名称：浙江师范大学滚动轴承摩擦磨损疲劳测试试验机采购项目</w:t>
      </w:r>
    </w:p>
    <w:p w14:paraId="70790531">
      <w:pPr>
        <w:snapToGrid w:val="0"/>
        <w:spacing w:line="400" w:lineRule="exact"/>
        <w:ind w:firstLine="480" w:firstLineChars="200"/>
        <w:rPr>
          <w:rFonts w:hint="default" w:ascii="宋体" w:hAnsi="宋体" w:cs="宋体"/>
          <w:bCs/>
          <w:color w:val="auto"/>
          <w:sz w:val="24"/>
          <w:highlight w:val="none"/>
          <w:lang w:val="en-US" w:bidi="ar"/>
        </w:rPr>
      </w:pPr>
      <w:r>
        <w:rPr>
          <w:rFonts w:hint="eastAsia" w:ascii="宋体" w:hAnsi="宋体" w:cs="宋体"/>
          <w:bCs/>
          <w:color w:val="auto"/>
          <w:sz w:val="24"/>
          <w:highlight w:val="none"/>
          <w:lang w:bidi="ar"/>
        </w:rPr>
        <w:t>（三）预算金额（元）：</w:t>
      </w:r>
      <w:r>
        <w:rPr>
          <w:rFonts w:hint="default" w:ascii="宋体" w:hAnsi="宋体" w:cs="宋体"/>
          <w:color w:val="auto"/>
          <w:sz w:val="24"/>
          <w:highlight w:val="none"/>
          <w:lang w:val="en-US"/>
        </w:rPr>
        <w:t>175000.00</w:t>
      </w:r>
    </w:p>
    <w:p w14:paraId="7BF333A5">
      <w:pPr>
        <w:snapToGrid w:val="0"/>
        <w:spacing w:line="400" w:lineRule="exact"/>
        <w:ind w:firstLine="480" w:firstLineChars="200"/>
        <w:rPr>
          <w:rFonts w:hint="default" w:ascii="宋体" w:hAnsi="宋体" w:cs="宋体"/>
          <w:bCs/>
          <w:color w:val="auto"/>
          <w:sz w:val="24"/>
          <w:highlight w:val="none"/>
          <w:lang w:val="en-US" w:bidi="ar"/>
        </w:rPr>
      </w:pPr>
      <w:r>
        <w:rPr>
          <w:rFonts w:hint="eastAsia" w:ascii="宋体" w:hAnsi="宋体" w:cs="宋体"/>
          <w:bCs/>
          <w:color w:val="auto"/>
          <w:sz w:val="24"/>
          <w:highlight w:val="none"/>
          <w:lang w:bidi="ar"/>
        </w:rPr>
        <w:t>（四）最高限价（元）：</w:t>
      </w:r>
      <w:r>
        <w:rPr>
          <w:rFonts w:hint="default" w:ascii="宋体" w:hAnsi="宋体" w:cs="宋体"/>
          <w:color w:val="auto"/>
          <w:sz w:val="24"/>
          <w:highlight w:val="none"/>
          <w:lang w:val="en-US"/>
        </w:rPr>
        <w:t>175000.00</w:t>
      </w:r>
    </w:p>
    <w:p w14:paraId="7D9BDFA9">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（五）采购需求：</w:t>
      </w:r>
    </w:p>
    <w:p w14:paraId="63897203">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标项一</w:t>
      </w:r>
    </w:p>
    <w:p w14:paraId="275E37D7">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标项名称：浙江师范大学滚动轴承摩擦磨损疲劳测试试验机采购项目</w:t>
      </w:r>
    </w:p>
    <w:p w14:paraId="1F2DEAEF">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数量：1套</w:t>
      </w:r>
    </w:p>
    <w:p w14:paraId="196F77DA">
      <w:pPr>
        <w:snapToGrid w:val="0"/>
        <w:spacing w:line="400" w:lineRule="exact"/>
        <w:ind w:firstLine="480" w:firstLineChars="200"/>
        <w:rPr>
          <w:rFonts w:hint="default" w:ascii="宋体" w:hAnsi="宋体" w:cs="宋体"/>
          <w:bCs/>
          <w:color w:val="auto"/>
          <w:sz w:val="24"/>
          <w:highlight w:val="none"/>
          <w:lang w:val="en-US" w:bidi="ar"/>
        </w:rPr>
      </w:pPr>
      <w:r>
        <w:rPr>
          <w:rFonts w:hint="eastAsia" w:ascii="宋体" w:hAnsi="宋体" w:cs="宋体"/>
          <w:bCs/>
          <w:color w:val="auto"/>
          <w:sz w:val="24"/>
          <w:highlight w:val="none"/>
          <w:lang w:bidi="ar"/>
        </w:rPr>
        <w:t>预算金额（元）：</w:t>
      </w:r>
      <w:r>
        <w:rPr>
          <w:rFonts w:hint="default" w:ascii="宋体" w:hAnsi="宋体" w:cs="宋体"/>
          <w:bCs/>
          <w:color w:val="auto"/>
          <w:sz w:val="24"/>
          <w:highlight w:val="none"/>
          <w:lang w:val="en-US" w:bidi="ar"/>
        </w:rPr>
        <w:t>175000.00</w:t>
      </w:r>
    </w:p>
    <w:p w14:paraId="1D9A2459">
      <w:pPr>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简要规格描述或项目基本概况介绍、用途：采购滚动轴承摩擦磨损疲劳测试试验机1套，详见招标文件第二章。</w:t>
      </w:r>
    </w:p>
    <w:p w14:paraId="0148AA36">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（六）合同履约期限：合同签订之日起至所有合同义务履约完毕为止。</w:t>
      </w:r>
    </w:p>
    <w:p w14:paraId="3A7A538B">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（七）本项目不接受以联合体形式参加投标。</w:t>
      </w:r>
    </w:p>
    <w:p w14:paraId="7EB27D0E">
      <w:pPr>
        <w:pStyle w:val="26"/>
        <w:spacing w:line="400" w:lineRule="exact"/>
        <w:ind w:firstLine="482" w:firstLineChars="200"/>
        <w:rPr>
          <w:rFonts w:hint="eastAsia" w:ascii="宋体" w:cs="宋体"/>
          <w:color w:val="auto"/>
          <w:highlight w:val="none"/>
        </w:rPr>
      </w:pPr>
      <w:r>
        <w:rPr>
          <w:rFonts w:hint="eastAsia" w:ascii="宋体" w:cs="宋体"/>
          <w:color w:val="auto"/>
          <w:highlight w:val="none"/>
        </w:rPr>
        <w:t>二、申请人的资格要求：</w:t>
      </w:r>
    </w:p>
    <w:p w14:paraId="6D7543F9">
      <w:pPr>
        <w:pStyle w:val="26"/>
        <w:spacing w:line="400" w:lineRule="exact"/>
        <w:ind w:firstLine="480" w:firstLineChars="200"/>
        <w:rPr>
          <w:rFonts w:hint="eastAsia" w:ascii="宋体" w:cs="宋体"/>
          <w:b w:val="0"/>
          <w:bCs w:val="0"/>
          <w:color w:val="auto"/>
          <w:highlight w:val="none"/>
        </w:rPr>
      </w:pPr>
      <w:r>
        <w:rPr>
          <w:rFonts w:hint="eastAsia" w:ascii="宋体" w:cs="宋体"/>
          <w:b w:val="0"/>
          <w:bCs w:val="0"/>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C0CDBEA">
      <w:pPr>
        <w:pStyle w:val="26"/>
        <w:spacing w:line="400" w:lineRule="exact"/>
        <w:ind w:firstLine="480" w:firstLineChars="200"/>
        <w:rPr>
          <w:rFonts w:hint="eastAsia" w:ascii="宋体" w:cs="宋体"/>
          <w:b w:val="0"/>
          <w:bCs w:val="0"/>
          <w:color w:val="auto"/>
          <w:highlight w:val="none"/>
        </w:rPr>
      </w:pPr>
      <w:r>
        <w:rPr>
          <w:rFonts w:hint="eastAsia" w:ascii="宋体" w:cs="宋体"/>
          <w:b w:val="0"/>
          <w:bCs w:val="0"/>
          <w:color w:val="auto"/>
          <w:highlight w:val="none"/>
        </w:rPr>
        <w:t>2.落实政府采购政策需满足的资格要求：专门面向中小企业采购（所有货物全部由符合政策要求的中小微企业制造。提供中小企业声明函。残疾人福利性单位和监狱企业视同中小微企业，提供承诺函或相关依据。本项目所属行业为</w:t>
      </w:r>
      <w:r>
        <w:rPr>
          <w:rFonts w:hint="eastAsia" w:ascii="宋体" w:cs="宋体"/>
          <w:color w:val="auto"/>
          <w:highlight w:val="none"/>
        </w:rPr>
        <w:t>“</w:t>
      </w:r>
      <w:r>
        <w:rPr>
          <w:rFonts w:hint="eastAsia" w:ascii="宋体" w:cs="宋体"/>
          <w:color w:val="auto"/>
          <w:kern w:val="0"/>
          <w:highlight w:val="none"/>
        </w:rPr>
        <w:t>工业</w:t>
      </w:r>
      <w:r>
        <w:rPr>
          <w:rFonts w:hint="eastAsia" w:ascii="宋体" w:cs="宋体"/>
          <w:color w:val="auto"/>
          <w:highlight w:val="none"/>
        </w:rPr>
        <w:t>”</w:t>
      </w:r>
      <w:r>
        <w:rPr>
          <w:rFonts w:hint="eastAsia" w:ascii="宋体" w:cs="宋体"/>
          <w:b w:val="0"/>
          <w:bCs w:val="0"/>
          <w:color w:val="auto"/>
          <w:highlight w:val="none"/>
        </w:rPr>
        <w:t>。</w:t>
      </w:r>
      <w:r>
        <w:rPr>
          <w:rFonts w:hint="eastAsia" w:ascii="宋体" w:cs="宋体"/>
          <w:b w:val="0"/>
          <w:bCs w:val="0"/>
          <w:color w:val="auto"/>
          <w:kern w:val="0"/>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cs="宋体"/>
          <w:b w:val="0"/>
          <w:bCs w:val="0"/>
          <w:color w:val="auto"/>
          <w:highlight w:val="none"/>
        </w:rPr>
        <w:t>）</w:t>
      </w:r>
    </w:p>
    <w:p w14:paraId="45240DEF">
      <w:pPr>
        <w:pStyle w:val="26"/>
        <w:spacing w:line="400" w:lineRule="exact"/>
        <w:ind w:firstLine="480" w:firstLineChars="200"/>
        <w:rPr>
          <w:rFonts w:hint="eastAsia" w:ascii="宋体" w:cs="宋体"/>
          <w:b w:val="0"/>
          <w:bCs w:val="0"/>
          <w:color w:val="auto"/>
          <w:highlight w:val="none"/>
        </w:rPr>
      </w:pPr>
      <w:r>
        <w:rPr>
          <w:rFonts w:hint="eastAsia" w:ascii="宋体" w:cs="宋体"/>
          <w:b w:val="0"/>
          <w:bCs w:val="0"/>
          <w:color w:val="auto"/>
          <w:highlight w:val="none"/>
        </w:rPr>
        <w:t>3.本项目的特定资格要求：无。</w:t>
      </w:r>
    </w:p>
    <w:p w14:paraId="069F604D">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三、获取采购文件：</w:t>
      </w:r>
    </w:p>
    <w:p w14:paraId="79DE808C">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（一）获取时间：公告发布之日起至2024年</w:t>
      </w:r>
      <w:r>
        <w:rPr>
          <w:rFonts w:hint="eastAsia" w:ascii="宋体" w:hAnsi="宋体" w:cs="宋体"/>
          <w:bCs/>
          <w:color w:val="auto"/>
          <w:sz w:val="24"/>
          <w:highlight w:val="none"/>
          <w:lang w:val="en-US" w:eastAsia="zh-CN" w:bidi="ar"/>
        </w:rPr>
        <w:t>11</w:t>
      </w:r>
      <w:r>
        <w:rPr>
          <w:rFonts w:hint="eastAsia" w:ascii="宋体" w:hAnsi="宋体" w:cs="宋体"/>
          <w:bCs/>
          <w:color w:val="auto"/>
          <w:sz w:val="24"/>
          <w:highlight w:val="none"/>
          <w:lang w:bidi="ar"/>
        </w:rPr>
        <w:t>月</w:t>
      </w:r>
      <w:r>
        <w:rPr>
          <w:rFonts w:hint="eastAsia" w:ascii="宋体" w:hAnsi="宋体" w:cs="宋体"/>
          <w:bCs/>
          <w:color w:val="auto"/>
          <w:sz w:val="24"/>
          <w:highlight w:val="none"/>
          <w:lang w:val="en-US" w:eastAsia="zh-CN" w:bidi="ar"/>
        </w:rPr>
        <w:t>14</w:t>
      </w:r>
      <w:r>
        <w:rPr>
          <w:rFonts w:hint="eastAsia" w:ascii="宋体" w:hAnsi="宋体" w:cs="宋体"/>
          <w:bCs/>
          <w:color w:val="auto"/>
          <w:sz w:val="24"/>
          <w:highlight w:val="none"/>
          <w:lang w:bidi="ar"/>
        </w:rPr>
        <w:t>日</w:t>
      </w:r>
      <w:r>
        <w:rPr>
          <w:rFonts w:hint="eastAsia" w:ascii="宋体" w:hAnsi="宋体" w:cs="宋体"/>
          <w:bCs/>
          <w:color w:val="auto"/>
          <w:sz w:val="24"/>
          <w:highlight w:val="none"/>
        </w:rPr>
        <w:t>投标截止时间前，每天00:00至12:00，12:00至23:59（北京时间）。</w:t>
      </w:r>
    </w:p>
    <w:p w14:paraId="22918092">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（二）获取地点（网址）：浙江政府采购网（http：//zfcg.czt.zj.gov.cn）。</w:t>
      </w:r>
    </w:p>
    <w:p w14:paraId="1FCC4A2E">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三）获取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3D530051">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本项目为在线电子招、投标项目，不再提供纸质版采购文件。</w:t>
      </w:r>
    </w:p>
    <w:p w14:paraId="6FAF0CB4">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EB422D4">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（一）提交投标文件截止时间：2024年</w:t>
      </w:r>
      <w:r>
        <w:rPr>
          <w:rFonts w:hint="eastAsia" w:ascii="宋体" w:hAnsi="宋体" w:cs="宋体"/>
          <w:bCs/>
          <w:color w:val="auto"/>
          <w:sz w:val="24"/>
          <w:highlight w:val="none"/>
          <w:lang w:val="en-US" w:eastAsia="zh-CN" w:bidi="ar"/>
        </w:rPr>
        <w:t>11</w:t>
      </w:r>
      <w:r>
        <w:rPr>
          <w:rFonts w:hint="eastAsia" w:ascii="宋体" w:hAnsi="宋体" w:cs="宋体"/>
          <w:bCs/>
          <w:color w:val="auto"/>
          <w:sz w:val="24"/>
          <w:highlight w:val="none"/>
          <w:lang w:bidi="ar"/>
        </w:rPr>
        <w:t>月</w:t>
      </w:r>
      <w:r>
        <w:rPr>
          <w:rFonts w:hint="eastAsia" w:ascii="宋体" w:hAnsi="宋体" w:cs="宋体"/>
          <w:bCs/>
          <w:color w:val="auto"/>
          <w:sz w:val="24"/>
          <w:highlight w:val="none"/>
          <w:lang w:val="en-US" w:eastAsia="zh-CN" w:bidi="ar"/>
        </w:rPr>
        <w:t>14</w:t>
      </w:r>
      <w:r>
        <w:rPr>
          <w:rFonts w:hint="eastAsia" w:ascii="宋体" w:hAnsi="宋体" w:cs="宋体"/>
          <w:bCs/>
          <w:color w:val="auto"/>
          <w:sz w:val="24"/>
          <w:highlight w:val="none"/>
          <w:lang w:bidi="ar"/>
        </w:rPr>
        <w:t>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:00（北京时间）</w:t>
      </w:r>
    </w:p>
    <w:p w14:paraId="683771BE">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（二）投标地点（网址）：“政采云投标客户端”（本项目采用在线投标方式，供应商须在投标截止时间前按规定上传</w:t>
      </w:r>
      <w:r>
        <w:rPr>
          <w:rFonts w:hint="eastAsia" w:ascii="宋体" w:hAnsi="宋体" w:cs="宋体"/>
          <w:color w:val="auto"/>
          <w:sz w:val="24"/>
          <w:highlight w:val="none"/>
          <w:lang w:bidi="ar"/>
        </w:rPr>
        <w:t>加密的</w:t>
      </w:r>
      <w:r>
        <w:rPr>
          <w:rFonts w:hint="eastAsia" w:ascii="宋体" w:hAnsi="宋体" w:cs="宋体"/>
          <w:bCs/>
          <w:color w:val="auto"/>
          <w:sz w:val="24"/>
          <w:highlight w:val="none"/>
        </w:rPr>
        <w:t>投标文件至政采云平台）</w:t>
      </w:r>
    </w:p>
    <w:p w14:paraId="338ADF0C">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（三）开标时间：2024年</w:t>
      </w:r>
      <w:r>
        <w:rPr>
          <w:rFonts w:hint="eastAsia" w:ascii="宋体" w:hAnsi="宋体" w:cs="宋体"/>
          <w:bCs/>
          <w:color w:val="auto"/>
          <w:sz w:val="24"/>
          <w:highlight w:val="none"/>
          <w:lang w:val="en-US" w:eastAsia="zh-CN" w:bidi="ar"/>
        </w:rPr>
        <w:t>11</w:t>
      </w:r>
      <w:r>
        <w:rPr>
          <w:rFonts w:hint="eastAsia" w:ascii="宋体" w:hAnsi="宋体" w:cs="宋体"/>
          <w:bCs/>
          <w:color w:val="auto"/>
          <w:sz w:val="24"/>
          <w:highlight w:val="none"/>
          <w:lang w:bidi="ar"/>
        </w:rPr>
        <w:t>月</w:t>
      </w:r>
      <w:r>
        <w:rPr>
          <w:rFonts w:hint="eastAsia" w:ascii="宋体" w:hAnsi="宋体" w:cs="宋体"/>
          <w:bCs/>
          <w:color w:val="auto"/>
          <w:sz w:val="24"/>
          <w:highlight w:val="none"/>
          <w:lang w:val="en-US" w:eastAsia="zh-CN" w:bidi="ar"/>
        </w:rPr>
        <w:t>14</w:t>
      </w:r>
      <w:r>
        <w:rPr>
          <w:rFonts w:hint="eastAsia" w:ascii="宋体" w:hAnsi="宋体" w:cs="宋体"/>
          <w:bCs/>
          <w:color w:val="auto"/>
          <w:sz w:val="24"/>
          <w:highlight w:val="none"/>
          <w:lang w:bidi="ar"/>
        </w:rPr>
        <w:t>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:00（北京时间）</w:t>
      </w:r>
    </w:p>
    <w:p w14:paraId="096FA754">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（四）开标地点（网址）：“政采云投标客户端”开标大厅（本项目采用在线解密开启投</w:t>
      </w:r>
      <w:r>
        <w:rPr>
          <w:rFonts w:hint="eastAsia" w:ascii="宋体" w:hAnsi="宋体" w:cs="宋体"/>
          <w:bCs/>
          <w:color w:val="auto"/>
          <w:sz w:val="24"/>
          <w:highlight w:val="none"/>
        </w:rPr>
        <w:t>标文件，供应商自行关注政采云平台开标评标过程及结果）</w:t>
      </w:r>
    </w:p>
    <w:p w14:paraId="6938ACE5">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五、本次招标有关信息发布媒体</w:t>
      </w:r>
    </w:p>
    <w:p w14:paraId="51B22858">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浙江政府采购网（http://www.zjzfcg.gov.cn）和浙江师范大学采购中心网站（http://cgzx.zjnu.edu.cn/）</w:t>
      </w:r>
    </w:p>
    <w:p w14:paraId="2F892F1F">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六、公告期限 </w:t>
      </w:r>
    </w:p>
    <w:p w14:paraId="203994FB">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自本公告发布之日起5个工作日。</w:t>
      </w:r>
    </w:p>
    <w:p w14:paraId="02CE8263">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七、其他补充事宜</w:t>
      </w:r>
    </w:p>
    <w:p w14:paraId="28D74D64">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661B9451">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2.根据《浙江省财政厅关于进一步促进政府采购公平竞争打造最优营商环境的通知》（浙财采监〔202</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7F3BCE">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color w:val="auto"/>
          <w:sz w:val="24"/>
          <w:highlight w:val="none"/>
        </w:rPr>
        <w:t>项目采购监督管理部门</w:t>
      </w:r>
      <w:r>
        <w:rPr>
          <w:rFonts w:hint="eastAsia" w:ascii="宋体" w:hAnsi="宋体" w:cs="宋体"/>
          <w:bCs/>
          <w:color w:val="auto"/>
          <w:sz w:val="24"/>
          <w:highlight w:val="none"/>
        </w:rPr>
        <w:t>投诉。质疑函范本、投诉书范本请到浙江政府采购网下载专区下载。</w:t>
      </w:r>
    </w:p>
    <w:p w14:paraId="6532565F">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4.未按招标公告规定依法获取招标文件的潜在投标人不得对招标文件提出质疑、投诉。</w:t>
      </w:r>
    </w:p>
    <w:p w14:paraId="5684C918">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A7CA3D">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6.本项目执行节能产品政府强制采购和优先采购政策，执行环境标志产品政府优先采购政策。</w:t>
      </w:r>
    </w:p>
    <w:p w14:paraId="6EEAC0EF">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7.电子交易说明</w:t>
      </w:r>
    </w:p>
    <w:p w14:paraId="765FD1A9">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（1）本次采购采用电子交易方式，电子交易平台为“政府采购云平台（</w:t>
      </w:r>
      <w:r>
        <w:rPr>
          <w:rFonts w:hint="eastAsia"/>
          <w:color w:val="auto"/>
          <w:highlight w:val="none"/>
        </w:rPr>
        <w:fldChar w:fldCharType="begin"/>
      </w:r>
      <w:r>
        <w:rPr>
          <w:color w:val="auto"/>
          <w:highlight w:val="none"/>
        </w:rPr>
        <w:instrText xml:space="preserve"> HYPERLINK "http://www.zcygov.cn" </w:instrText>
      </w:r>
      <w:r>
        <w:rPr>
          <w:rFonts w:hint="eastAsia"/>
          <w:color w:val="auto"/>
          <w:highlight w:val="none"/>
        </w:rPr>
        <w:fldChar w:fldCharType="separate"/>
      </w:r>
      <w:r>
        <w:rPr>
          <w:rFonts w:hint="eastAsia" w:ascii="宋体" w:hAnsi="宋体" w:cs="宋体"/>
          <w:color w:val="auto"/>
          <w:kern w:val="0"/>
          <w:sz w:val="24"/>
          <w:highlight w:val="none"/>
        </w:rPr>
        <w:t>www.zcygov.cn</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供应商参与本项目电子交易活动前，应注册成为政府采购云平台供应商。编制电子投标文件前还需申领CA证书并绑定帐号。供应商应充分考虑完成平台注册、申领CA证书等所需的时间。CA数字证书办理流程详见“浙江政府采购网—下载专区—电子交易客户端”相关版块。</w:t>
      </w:r>
    </w:p>
    <w:p w14:paraId="5C11C47A">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566F2697">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（3）供应商应当在投标截止时间前，将“电子交易客户端”生成的“电子加密投标文件”上传电子交易平台。</w:t>
      </w:r>
    </w:p>
    <w:p w14:paraId="7D6C8863">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23883831">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1.采购人信息</w:t>
      </w:r>
    </w:p>
    <w:p w14:paraId="2C25C052">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名    称：浙江师范大学</w:t>
      </w:r>
    </w:p>
    <w:p w14:paraId="0E44F0D4">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地    址：浙江省金华市迎宾大道688号</w:t>
      </w:r>
    </w:p>
    <w:p w14:paraId="0235ECC6">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项目联系人（询问）：焦老师</w:t>
      </w:r>
    </w:p>
    <w:p w14:paraId="553736AF">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项目联系方式（询问）：18267073958</w:t>
      </w:r>
    </w:p>
    <w:p w14:paraId="4A082F56">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质疑联系人：王老师</w:t>
      </w:r>
    </w:p>
    <w:p w14:paraId="7D8F774F">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质疑联系方式：0579-82282703</w:t>
      </w:r>
    </w:p>
    <w:p w14:paraId="3E99F0C9">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书面质疑受理地点：浙江省金华市迎宾大道688号浙江师范大学行政北楼109室</w:t>
      </w:r>
    </w:p>
    <w:p w14:paraId="66B37819">
      <w:pPr>
        <w:tabs>
          <w:tab w:val="left" w:pos="5433"/>
        </w:tabs>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2.采购代理机构信息 </w:t>
      </w:r>
      <w:r>
        <w:rPr>
          <w:rFonts w:hint="eastAsia" w:ascii="宋体" w:hAnsi="宋体" w:cs="宋体"/>
          <w:bCs/>
          <w:color w:val="auto"/>
          <w:sz w:val="24"/>
          <w:highlight w:val="none"/>
        </w:rPr>
        <w:tab/>
      </w:r>
    </w:p>
    <w:p w14:paraId="52BC4207">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名    称：金华市万全招标代理有限公司</w:t>
      </w:r>
    </w:p>
    <w:p w14:paraId="02968149">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地    址：金华市玉泉东路288号3楼</w:t>
      </w:r>
    </w:p>
    <w:p w14:paraId="0B368763">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项目联系人（询问）：金雅珍（项目负责人）</w:t>
      </w:r>
    </w:p>
    <w:p w14:paraId="13F2270D">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项目联系方式（询问）：0579-82583379</w:t>
      </w:r>
    </w:p>
    <w:p w14:paraId="56071DCF">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质疑联系人：吴贵兰</w:t>
      </w:r>
    </w:p>
    <w:p w14:paraId="4B4BA1F0">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质疑联系方式：0579-82583380</w:t>
      </w:r>
    </w:p>
    <w:p w14:paraId="7FDD018F">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邮箱：77254778@qq.com</w:t>
      </w:r>
    </w:p>
    <w:p w14:paraId="24A8BC0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3.项目采购监督管理部门：浙江师范大学采购管理办公室</w:t>
      </w:r>
    </w:p>
    <w:p w14:paraId="685CC336">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地址：浙江省金华市迎宾大道688号</w:t>
      </w:r>
    </w:p>
    <w:p w14:paraId="18E9C4F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联系人：谢老师</w:t>
      </w:r>
    </w:p>
    <w:p w14:paraId="01C252E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监督投诉电话：0579-82282070</w:t>
      </w:r>
    </w:p>
    <w:p w14:paraId="41FC5876">
      <w:pPr>
        <w:snapToGrid w:val="0"/>
        <w:spacing w:line="400" w:lineRule="exact"/>
        <w:ind w:firstLine="482" w:firstLineChars="200"/>
        <w:rPr>
          <w:rFonts w:hint="eastAsia" w:ascii="宋体" w:hAnsi="宋体" w:cs="宋体"/>
          <w:bCs/>
          <w:color w:val="auto"/>
          <w:sz w:val="24"/>
          <w:highlight w:val="none"/>
        </w:rPr>
      </w:pPr>
      <w:r>
        <w:rPr>
          <w:rFonts w:hint="eastAsia" w:ascii="宋体" w:hAnsi="宋体" w:cs="宋体"/>
          <w:b/>
          <w:bCs/>
          <w:color w:val="auto"/>
          <w:sz w:val="24"/>
          <w:highlight w:val="none"/>
        </w:rPr>
        <w:t>九、电子标系统咨询：</w:t>
      </w:r>
      <w:r>
        <w:rPr>
          <w:rFonts w:hint="eastAsia" w:ascii="宋体" w:hAnsi="宋体" w:cs="宋体"/>
          <w:bCs/>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0A14C826">
      <w:pPr>
        <w:snapToGrid w:val="0"/>
        <w:spacing w:line="400" w:lineRule="exact"/>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十、政府采购金融服务提示：</w:t>
      </w:r>
      <w:r>
        <w:rPr>
          <w:rFonts w:hint="eastAsia" w:ascii="宋体" w:hAnsi="宋体" w:cs="宋体"/>
          <w:bCs/>
          <w:color w:val="auto"/>
          <w:sz w:val="24"/>
          <w:highlight w:val="none"/>
        </w:rPr>
        <w:t>为扩大政府采购金融服务面，除政采云网上金融服务合作银行外，金华市范围增加线下合作银行两家，具体信息如下：</w:t>
      </w:r>
    </w:p>
    <w:p w14:paraId="4575E5A2">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金华银行文创支行     联系人：姜峰   </w:t>
      </w:r>
    </w:p>
    <w:p w14:paraId="0E0124E8">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联系电话：13905792828/0579-82479020</w:t>
      </w:r>
    </w:p>
    <w:p w14:paraId="6C88C64F">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浙商银行金华分行     联系人：朱晨祥  </w:t>
      </w:r>
    </w:p>
    <w:p w14:paraId="329DABBA">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联系电话：15857978811/0579-82999581</w:t>
      </w:r>
    </w:p>
    <w:p w14:paraId="609396EA">
      <w:pPr>
        <w:snapToGrid w:val="0"/>
        <w:spacing w:line="400" w:lineRule="exact"/>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十一、企业信用融资：</w:t>
      </w:r>
      <w:r>
        <w:rPr>
          <w:rFonts w:hint="eastAsia" w:ascii="宋体" w:hAnsi="宋体" w:cs="宋体"/>
          <w:bCs/>
          <w:color w:val="auto"/>
          <w:sz w:val="24"/>
          <w:highlight w:val="none"/>
        </w:rPr>
        <w:t>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4A07FB4F">
      <w:pPr>
        <w:widowControl/>
        <w:shd w:val="clear" w:color="auto" w:fill="FFFFFF"/>
        <w:spacing w:line="400" w:lineRule="exact"/>
        <w:ind w:firstLine="600" w:firstLineChars="200"/>
        <w:jc w:val="center"/>
        <w:rPr>
          <w:rFonts w:hint="eastAsia" w:ascii="黑体" w:hAnsi="宋体" w:eastAsia="黑体"/>
          <w:color w:val="auto"/>
          <w:sz w:val="30"/>
          <w:szCs w:val="30"/>
          <w:highlight w:val="none"/>
        </w:rPr>
      </w:pPr>
      <w:r>
        <w:rPr>
          <w:rFonts w:ascii="黑体" w:hAnsi="宋体" w:eastAsia="黑体"/>
          <w:color w:val="auto"/>
          <w:sz w:val="30"/>
          <w:szCs w:val="30"/>
          <w:highlight w:val="none"/>
        </w:rPr>
        <w:br w:type="page"/>
      </w:r>
    </w:p>
    <w:p w14:paraId="005E097D">
      <w:pPr>
        <w:widowControl/>
        <w:shd w:val="clear" w:color="auto" w:fill="FFFFFF"/>
        <w:spacing w:line="400" w:lineRule="exact"/>
        <w:ind w:firstLine="600" w:firstLineChars="200"/>
        <w:jc w:val="center"/>
        <w:outlineLvl w:val="0"/>
        <w:rPr>
          <w:rFonts w:hint="eastAsia" w:ascii="黑体" w:hAnsi="宋体" w:eastAsia="黑体"/>
          <w:color w:val="auto"/>
          <w:sz w:val="30"/>
          <w:szCs w:val="30"/>
          <w:highlight w:val="none"/>
        </w:rPr>
      </w:pPr>
      <w:r>
        <w:rPr>
          <w:rFonts w:hint="eastAsia" w:ascii="黑体" w:hAnsi="宋体" w:eastAsia="黑体"/>
          <w:color w:val="auto"/>
          <w:sz w:val="30"/>
          <w:szCs w:val="30"/>
          <w:highlight w:val="none"/>
        </w:rPr>
        <w:t xml:space="preserve">第二章  </w:t>
      </w:r>
      <w:r>
        <w:rPr>
          <w:rFonts w:hint="eastAsia" w:ascii="黑体" w:hAnsi="宋体" w:eastAsia="黑体"/>
          <w:bCs/>
          <w:color w:val="auto"/>
          <w:sz w:val="30"/>
          <w:szCs w:val="30"/>
          <w:highlight w:val="none"/>
        </w:rPr>
        <w:t>招</w:t>
      </w:r>
      <w:r>
        <w:rPr>
          <w:rFonts w:hint="eastAsia" w:ascii="黑体" w:hAnsi="宋体" w:eastAsia="黑体"/>
          <w:color w:val="auto"/>
          <w:sz w:val="30"/>
          <w:szCs w:val="30"/>
          <w:highlight w:val="none"/>
        </w:rPr>
        <w:t>标项目需求</w:t>
      </w:r>
    </w:p>
    <w:p w14:paraId="582D857F">
      <w:pPr>
        <w:widowControl/>
        <w:shd w:val="clear" w:color="auto" w:fill="FFFFFF"/>
        <w:spacing w:line="400" w:lineRule="exact"/>
        <w:ind w:firstLine="600" w:firstLineChars="200"/>
        <w:jc w:val="center"/>
        <w:rPr>
          <w:rFonts w:hint="eastAsia" w:ascii="黑体" w:hAnsi="宋体" w:eastAsia="黑体"/>
          <w:color w:val="auto"/>
          <w:sz w:val="30"/>
          <w:szCs w:val="30"/>
          <w:highlight w:val="none"/>
        </w:rPr>
      </w:pPr>
    </w:p>
    <w:p w14:paraId="52AD1620">
      <w:pPr>
        <w:pStyle w:val="19"/>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以下要求为项目基本要求，投标人应根据实际情况提供准确的技术参数和性能指标（配置）。其中带“▲”号条款为实质性必须满足条款，不允许负偏离；带“</w:t>
      </w:r>
      <w:r>
        <w:rPr>
          <w:rFonts w:hint="eastAsia" w:ascii="宋体" w:hAnsi="宋体"/>
          <w:b/>
          <w:bCs/>
          <w:color w:val="auto"/>
          <w:sz w:val="24"/>
          <w:highlight w:val="none"/>
        </w:rPr>
        <w:t>★</w:t>
      </w:r>
      <w:r>
        <w:rPr>
          <w:rFonts w:hint="eastAsia" w:ascii="宋体" w:hAnsi="宋体" w:cs="宋体"/>
          <w:b/>
          <w:bCs/>
          <w:color w:val="auto"/>
          <w:sz w:val="24"/>
          <w:highlight w:val="none"/>
        </w:rPr>
        <w:t>”号条款为重要指标，不满足则作相应扣分。</w:t>
      </w:r>
    </w:p>
    <w:p w14:paraId="71C312B7">
      <w:pPr>
        <w:widowControl/>
        <w:snapToGrid w:val="0"/>
        <w:spacing w:line="360" w:lineRule="exact"/>
        <w:ind w:firstLine="482" w:firstLineChars="200"/>
        <w:rPr>
          <w:rFonts w:hint="eastAsia" w:ascii="宋体" w:hAnsi="宋体"/>
          <w:b/>
          <w:bCs/>
          <w:color w:val="auto"/>
          <w:sz w:val="24"/>
          <w:highlight w:val="none"/>
        </w:rPr>
      </w:pPr>
    </w:p>
    <w:p w14:paraId="31BDC919">
      <w:pPr>
        <w:pStyle w:val="104"/>
        <w:widowControl/>
        <w:numPr>
          <w:ilvl w:val="0"/>
          <w:numId w:val="6"/>
        </w:numPr>
        <w:snapToGrid w:val="0"/>
        <w:spacing w:line="440" w:lineRule="exact"/>
        <w:ind w:firstLineChars="0"/>
        <w:outlineLvl w:val="1"/>
        <w:rPr>
          <w:rFonts w:hint="eastAsia" w:ascii="宋体" w:hAnsi="宋体" w:cs="宋体"/>
          <w:b/>
          <w:bCs/>
          <w:color w:val="auto"/>
          <w:sz w:val="24"/>
          <w:highlight w:val="none"/>
        </w:rPr>
      </w:pPr>
      <w:r>
        <w:rPr>
          <w:rFonts w:hint="eastAsia" w:ascii="宋体" w:hAnsi="宋体" w:cs="宋体"/>
          <w:b/>
          <w:bCs/>
          <w:color w:val="auto"/>
          <w:sz w:val="24"/>
          <w:highlight w:val="none"/>
        </w:rPr>
        <w:t>采购设备一览表</w:t>
      </w:r>
    </w:p>
    <w:tbl>
      <w:tblPr>
        <w:tblStyle w:val="3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925"/>
        <w:gridCol w:w="1126"/>
        <w:gridCol w:w="2140"/>
        <w:gridCol w:w="886"/>
        <w:gridCol w:w="1254"/>
      </w:tblGrid>
      <w:tr w14:paraId="429E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955" w:type="dxa"/>
            <w:vAlign w:val="center"/>
          </w:tcPr>
          <w:p w14:paraId="5FF2FE80">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2925" w:type="dxa"/>
            <w:vAlign w:val="center"/>
          </w:tcPr>
          <w:p w14:paraId="13007ABF">
            <w:pPr>
              <w:jc w:val="center"/>
              <w:rPr>
                <w:rFonts w:hint="eastAsia" w:ascii="宋体" w:hAnsi="宋体" w:cs="宋体"/>
                <w:b/>
                <w:bCs/>
                <w:color w:val="auto"/>
                <w:sz w:val="24"/>
                <w:highlight w:val="none"/>
              </w:rPr>
            </w:pPr>
            <w:r>
              <w:rPr>
                <w:rFonts w:hint="eastAsia" w:ascii="宋体" w:hAnsi="宋体" w:cs="宋体"/>
                <w:b/>
                <w:bCs/>
                <w:color w:val="auto"/>
                <w:sz w:val="24"/>
                <w:highlight w:val="none"/>
              </w:rPr>
              <w:t>设备名称</w:t>
            </w:r>
          </w:p>
        </w:tc>
        <w:tc>
          <w:tcPr>
            <w:tcW w:w="1126" w:type="dxa"/>
            <w:vAlign w:val="center"/>
          </w:tcPr>
          <w:p w14:paraId="3EAAE695">
            <w:pPr>
              <w:jc w:val="center"/>
              <w:rPr>
                <w:rFonts w:hint="eastAsia" w:ascii="宋体" w:hAnsi="宋体" w:cs="宋体"/>
                <w:b/>
                <w:bCs/>
                <w:color w:val="auto"/>
                <w:sz w:val="24"/>
                <w:highlight w:val="none"/>
              </w:rPr>
            </w:pPr>
            <w:r>
              <w:rPr>
                <w:rFonts w:hint="eastAsia" w:ascii="宋体" w:hAnsi="宋体" w:cs="宋体"/>
                <w:b/>
                <w:bCs/>
                <w:color w:val="auto"/>
                <w:sz w:val="24"/>
                <w:highlight w:val="none"/>
              </w:rPr>
              <w:t>采购</w:t>
            </w:r>
          </w:p>
          <w:p w14:paraId="7912EBE2">
            <w:pPr>
              <w:jc w:val="center"/>
              <w:rPr>
                <w:rFonts w:hint="eastAsia" w:ascii="宋体" w:hAnsi="宋体" w:cs="宋体"/>
                <w:b/>
                <w:bCs/>
                <w:color w:val="auto"/>
                <w:sz w:val="24"/>
                <w:highlight w:val="none"/>
              </w:rPr>
            </w:pPr>
            <w:r>
              <w:rPr>
                <w:rFonts w:hint="eastAsia" w:ascii="宋体" w:hAnsi="宋体" w:cs="宋体"/>
                <w:b/>
                <w:bCs/>
                <w:color w:val="auto"/>
                <w:sz w:val="24"/>
                <w:highlight w:val="none"/>
              </w:rPr>
              <w:t>数量</w:t>
            </w:r>
          </w:p>
        </w:tc>
        <w:tc>
          <w:tcPr>
            <w:tcW w:w="2140" w:type="dxa"/>
            <w:vAlign w:val="center"/>
          </w:tcPr>
          <w:p w14:paraId="1F2E6D2C">
            <w:pPr>
              <w:jc w:val="center"/>
              <w:rPr>
                <w:rFonts w:hint="eastAsia" w:ascii="宋体" w:hAnsi="宋体" w:cs="宋体"/>
                <w:b/>
                <w:bCs/>
                <w:color w:val="auto"/>
                <w:sz w:val="24"/>
                <w:highlight w:val="none"/>
              </w:rPr>
            </w:pPr>
            <w:r>
              <w:rPr>
                <w:rFonts w:hint="eastAsia" w:ascii="宋体" w:hAnsi="宋体" w:cs="宋体"/>
                <w:b/>
                <w:bCs/>
                <w:color w:val="auto"/>
                <w:sz w:val="24"/>
                <w:highlight w:val="none"/>
              </w:rPr>
              <w:t>最高单价限价</w:t>
            </w:r>
          </w:p>
        </w:tc>
        <w:tc>
          <w:tcPr>
            <w:tcW w:w="886" w:type="dxa"/>
            <w:vAlign w:val="center"/>
          </w:tcPr>
          <w:p w14:paraId="3CE5499C">
            <w:pPr>
              <w:jc w:val="center"/>
              <w:rPr>
                <w:rFonts w:hint="eastAsia" w:ascii="宋体" w:hAnsi="宋体" w:cs="宋体"/>
                <w:b/>
                <w:bCs/>
                <w:color w:val="auto"/>
                <w:sz w:val="24"/>
                <w:highlight w:val="none"/>
              </w:rPr>
            </w:pPr>
            <w:r>
              <w:rPr>
                <w:rFonts w:hint="eastAsia" w:ascii="宋体" w:hAnsi="宋体" w:cs="宋体"/>
                <w:b/>
                <w:bCs/>
                <w:color w:val="auto"/>
                <w:sz w:val="24"/>
                <w:highlight w:val="none"/>
              </w:rPr>
              <w:t>产品</w:t>
            </w:r>
          </w:p>
          <w:p w14:paraId="1F49449F">
            <w:pPr>
              <w:jc w:val="center"/>
              <w:rPr>
                <w:rFonts w:hint="eastAsia" w:ascii="宋体" w:hAnsi="宋体" w:cs="宋体"/>
                <w:b/>
                <w:bCs/>
                <w:color w:val="auto"/>
                <w:sz w:val="24"/>
                <w:highlight w:val="none"/>
              </w:rPr>
            </w:pPr>
            <w:r>
              <w:rPr>
                <w:rFonts w:hint="eastAsia" w:ascii="宋体" w:hAnsi="宋体" w:cs="宋体"/>
                <w:b/>
                <w:bCs/>
                <w:color w:val="auto"/>
                <w:sz w:val="24"/>
                <w:highlight w:val="none"/>
              </w:rPr>
              <w:t>属性</w:t>
            </w:r>
          </w:p>
        </w:tc>
        <w:tc>
          <w:tcPr>
            <w:tcW w:w="1254" w:type="dxa"/>
            <w:vAlign w:val="center"/>
          </w:tcPr>
          <w:p w14:paraId="41747E12">
            <w:pPr>
              <w:jc w:val="center"/>
              <w:rPr>
                <w:rFonts w:hint="eastAsia" w:ascii="宋体" w:hAnsi="宋体" w:cs="宋体"/>
                <w:b/>
                <w:bCs/>
                <w:color w:val="auto"/>
                <w:sz w:val="24"/>
                <w:highlight w:val="none"/>
              </w:rPr>
            </w:pPr>
            <w:r>
              <w:rPr>
                <w:rFonts w:hint="eastAsia" w:ascii="宋体" w:hAnsi="宋体" w:cs="宋体"/>
                <w:b/>
                <w:bCs/>
                <w:color w:val="auto"/>
                <w:sz w:val="24"/>
                <w:highlight w:val="none"/>
              </w:rPr>
              <w:t>所属行业</w:t>
            </w:r>
          </w:p>
        </w:tc>
      </w:tr>
      <w:tr w14:paraId="072C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blHeader/>
          <w:jc w:val="center"/>
        </w:trPr>
        <w:tc>
          <w:tcPr>
            <w:tcW w:w="955" w:type="dxa"/>
            <w:vAlign w:val="center"/>
          </w:tcPr>
          <w:p w14:paraId="0D818AC9">
            <w:pPr>
              <w:jc w:val="center"/>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（一）</w:t>
            </w:r>
          </w:p>
        </w:tc>
        <w:tc>
          <w:tcPr>
            <w:tcW w:w="2925" w:type="dxa"/>
            <w:vAlign w:val="center"/>
          </w:tcPr>
          <w:p w14:paraId="1A55E173">
            <w:pPr>
              <w:ind w:left="105"/>
              <w:jc w:val="center"/>
              <w:rPr>
                <w:rFonts w:hint="eastAsia" w:ascii="宋体" w:hAnsi="宋体" w:cs="宋体"/>
                <w:color w:val="auto"/>
                <w:sz w:val="24"/>
                <w:highlight w:val="none"/>
              </w:rPr>
            </w:pPr>
            <w:r>
              <w:rPr>
                <w:rFonts w:hint="eastAsia" w:ascii="宋体" w:hAnsi="宋体" w:cs="宋体"/>
                <w:color w:val="auto"/>
                <w:sz w:val="24"/>
                <w:highlight w:val="none"/>
              </w:rPr>
              <w:t>滚动轴承摩擦磨损疲劳测试试验机</w:t>
            </w:r>
          </w:p>
        </w:tc>
        <w:tc>
          <w:tcPr>
            <w:tcW w:w="1126" w:type="dxa"/>
            <w:vAlign w:val="center"/>
          </w:tcPr>
          <w:p w14:paraId="360393D9">
            <w:pPr>
              <w:ind w:left="105"/>
              <w:jc w:val="center"/>
              <w:rPr>
                <w:rFonts w:hint="eastAsia" w:ascii="宋体" w:hAnsi="宋体" w:cs="宋体"/>
                <w:color w:val="auto"/>
                <w:sz w:val="24"/>
                <w:highlight w:val="none"/>
              </w:rPr>
            </w:pPr>
            <w:r>
              <w:rPr>
                <w:rFonts w:hint="eastAsia" w:ascii="宋体" w:hAnsi="宋体" w:cs="宋体"/>
                <w:color w:val="auto"/>
                <w:sz w:val="24"/>
                <w:highlight w:val="none"/>
              </w:rPr>
              <w:t>1套</w:t>
            </w:r>
          </w:p>
        </w:tc>
        <w:tc>
          <w:tcPr>
            <w:tcW w:w="2140" w:type="dxa"/>
            <w:vAlign w:val="center"/>
          </w:tcPr>
          <w:p w14:paraId="7A8DB722">
            <w:pPr>
              <w:ind w:left="105"/>
              <w:jc w:val="center"/>
              <w:rPr>
                <w:rFonts w:hint="eastAsia" w:ascii="宋体" w:hAnsi="宋体" w:cs="宋体"/>
                <w:color w:val="auto"/>
                <w:sz w:val="24"/>
                <w:highlight w:val="none"/>
              </w:rPr>
            </w:pPr>
            <w:r>
              <w:rPr>
                <w:rFonts w:hint="default" w:ascii="宋体" w:hAnsi="宋体" w:cs="宋体"/>
                <w:color w:val="auto"/>
                <w:sz w:val="24"/>
                <w:highlight w:val="none"/>
                <w:lang w:val="en-US"/>
              </w:rPr>
              <w:t>175000</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元/套</w:t>
            </w:r>
          </w:p>
        </w:tc>
        <w:tc>
          <w:tcPr>
            <w:tcW w:w="886" w:type="dxa"/>
            <w:vAlign w:val="center"/>
          </w:tcPr>
          <w:p w14:paraId="395A3261">
            <w:pPr>
              <w:ind w:left="105"/>
              <w:jc w:val="center"/>
              <w:rPr>
                <w:rFonts w:hint="eastAsia" w:ascii="宋体" w:hAnsi="宋体" w:cs="宋体"/>
                <w:color w:val="auto"/>
                <w:sz w:val="24"/>
                <w:highlight w:val="none"/>
              </w:rPr>
            </w:pPr>
            <w:r>
              <w:rPr>
                <w:rFonts w:hint="eastAsia" w:ascii="宋体" w:hAnsi="宋体" w:cs="宋体"/>
                <w:color w:val="auto"/>
                <w:sz w:val="24"/>
                <w:highlight w:val="none"/>
              </w:rPr>
              <w:t>货物</w:t>
            </w:r>
          </w:p>
        </w:tc>
        <w:tc>
          <w:tcPr>
            <w:tcW w:w="1254" w:type="dxa"/>
            <w:vAlign w:val="center"/>
          </w:tcPr>
          <w:p w14:paraId="46AF6962">
            <w:pPr>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bl>
    <w:p w14:paraId="692E365F">
      <w:pPr>
        <w:widowControl/>
        <w:snapToGrid w:val="0"/>
        <w:spacing w:line="440" w:lineRule="exact"/>
        <w:ind w:firstLine="482" w:firstLineChars="200"/>
        <w:outlineLvl w:val="1"/>
        <w:rPr>
          <w:rFonts w:hint="eastAsia" w:ascii="宋体" w:hAnsi="宋体" w:cs="宋体"/>
          <w:b/>
          <w:bCs/>
          <w:color w:val="auto"/>
          <w:sz w:val="24"/>
          <w:highlight w:val="none"/>
        </w:rPr>
      </w:pPr>
      <w:r>
        <w:rPr>
          <w:rFonts w:hint="eastAsia" w:ascii="宋体" w:hAnsi="宋体" w:cs="宋体"/>
          <w:b/>
          <w:bCs/>
          <w:color w:val="auto"/>
          <w:sz w:val="24"/>
          <w:highlight w:val="none"/>
        </w:rPr>
        <w:t>二、采购设备主要技术要求</w:t>
      </w:r>
    </w:p>
    <w:tbl>
      <w:tblPr>
        <w:tblStyle w:val="38"/>
        <w:tblW w:w="9373" w:type="dxa"/>
        <w:jc w:val="center"/>
        <w:tblLayout w:type="fixed"/>
        <w:tblCellMar>
          <w:top w:w="0" w:type="dxa"/>
          <w:left w:w="0" w:type="dxa"/>
          <w:bottom w:w="0" w:type="dxa"/>
          <w:right w:w="0" w:type="dxa"/>
        </w:tblCellMar>
      </w:tblPr>
      <w:tblGrid>
        <w:gridCol w:w="866"/>
        <w:gridCol w:w="1392"/>
        <w:gridCol w:w="7115"/>
      </w:tblGrid>
      <w:tr w14:paraId="129D9F46">
        <w:tblPrEx>
          <w:tblCellMar>
            <w:top w:w="0" w:type="dxa"/>
            <w:left w:w="0" w:type="dxa"/>
            <w:bottom w:w="0" w:type="dxa"/>
            <w:right w:w="0" w:type="dxa"/>
          </w:tblCellMar>
        </w:tblPrEx>
        <w:trPr>
          <w:trHeight w:val="682" w:hRule="atLeast"/>
          <w:jc w:val="center"/>
        </w:trPr>
        <w:tc>
          <w:tcPr>
            <w:tcW w:w="866" w:type="dxa"/>
            <w:tcBorders>
              <w:top w:val="single" w:color="000000" w:sz="4" w:space="0"/>
              <w:left w:val="single" w:color="000000" w:sz="4" w:space="0"/>
              <w:bottom w:val="single" w:color="000000" w:sz="4" w:space="0"/>
              <w:right w:val="single" w:color="000000" w:sz="4" w:space="0"/>
            </w:tcBorders>
            <w:noWrap w:val="0"/>
            <w:tcMar>
              <w:top w:w="17" w:type="dxa"/>
              <w:left w:w="130" w:type="dxa"/>
              <w:right w:w="130" w:type="dxa"/>
            </w:tcMar>
            <w:vAlign w:val="center"/>
          </w:tcPr>
          <w:p w14:paraId="3785D904">
            <w:pPr>
              <w:widowControl/>
              <w:ind w:left="105" w:leftChars="50"/>
              <w:jc w:val="center"/>
              <w:textAlignment w:val="cente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序号</w:t>
            </w:r>
          </w:p>
        </w:tc>
        <w:tc>
          <w:tcPr>
            <w:tcW w:w="1392" w:type="dxa"/>
            <w:tcBorders>
              <w:top w:val="single" w:color="000000" w:sz="4" w:space="0"/>
              <w:left w:val="single" w:color="000000" w:sz="4" w:space="0"/>
              <w:bottom w:val="single" w:color="000000" w:sz="4" w:space="0"/>
              <w:right w:val="single" w:color="000000" w:sz="4" w:space="0"/>
            </w:tcBorders>
            <w:noWrap w:val="0"/>
            <w:tcMar>
              <w:top w:w="17" w:type="dxa"/>
              <w:left w:w="130" w:type="dxa"/>
              <w:right w:w="130" w:type="dxa"/>
            </w:tcMar>
            <w:vAlign w:val="center"/>
          </w:tcPr>
          <w:p w14:paraId="50367D36">
            <w:pPr>
              <w:widowControl/>
              <w:ind w:left="105" w:leftChars="50"/>
              <w:jc w:val="center"/>
              <w:textAlignment w:val="cente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设备名称</w:t>
            </w:r>
          </w:p>
        </w:tc>
        <w:tc>
          <w:tcPr>
            <w:tcW w:w="7115" w:type="dxa"/>
            <w:tcBorders>
              <w:top w:val="single" w:color="000000" w:sz="4" w:space="0"/>
              <w:left w:val="single" w:color="000000" w:sz="4" w:space="0"/>
              <w:bottom w:val="single" w:color="000000" w:sz="4" w:space="0"/>
              <w:right w:val="single" w:color="000000" w:sz="4" w:space="0"/>
            </w:tcBorders>
            <w:noWrap w:val="0"/>
            <w:tcMar>
              <w:top w:w="17" w:type="dxa"/>
              <w:left w:w="130" w:type="dxa"/>
              <w:right w:w="130" w:type="dxa"/>
            </w:tcMar>
            <w:vAlign w:val="center"/>
          </w:tcPr>
          <w:p w14:paraId="6A9E15B9">
            <w:pPr>
              <w:widowControl/>
              <w:ind w:left="0" w:leftChars="0" w:hanging="105" w:firstLineChars="0"/>
              <w:jc w:val="center"/>
              <w:textAlignment w:val="cente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主要技术要求</w:t>
            </w:r>
          </w:p>
        </w:tc>
      </w:tr>
      <w:tr w14:paraId="6F6B0D8D">
        <w:tblPrEx>
          <w:tblCellMar>
            <w:top w:w="0" w:type="dxa"/>
            <w:left w:w="0" w:type="dxa"/>
            <w:bottom w:w="0" w:type="dxa"/>
            <w:right w:w="0" w:type="dxa"/>
          </w:tblCellMar>
        </w:tblPrEx>
        <w:trPr>
          <w:trHeight w:val="620" w:hRule="atLeast"/>
          <w:jc w:val="center"/>
        </w:trPr>
        <w:tc>
          <w:tcPr>
            <w:tcW w:w="866" w:type="dxa"/>
            <w:tcBorders>
              <w:top w:val="single" w:color="000000" w:sz="4" w:space="0"/>
              <w:left w:val="single" w:color="000000" w:sz="4" w:space="0"/>
              <w:bottom w:val="single" w:color="000000" w:sz="4" w:space="0"/>
              <w:right w:val="single" w:color="000000" w:sz="4" w:space="0"/>
            </w:tcBorders>
            <w:noWrap/>
            <w:tcMar>
              <w:top w:w="17" w:type="dxa"/>
              <w:left w:w="130" w:type="dxa"/>
              <w:right w:w="130" w:type="dxa"/>
            </w:tcMar>
            <w:vAlign w:val="center"/>
          </w:tcPr>
          <w:p w14:paraId="484AC8D2">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（一）</w:t>
            </w:r>
          </w:p>
        </w:tc>
        <w:tc>
          <w:tcPr>
            <w:tcW w:w="1392" w:type="dxa"/>
            <w:tcBorders>
              <w:top w:val="single" w:color="000000" w:sz="4" w:space="0"/>
              <w:left w:val="single" w:color="000000" w:sz="4" w:space="0"/>
              <w:bottom w:val="single" w:color="000000" w:sz="4" w:space="0"/>
              <w:right w:val="single" w:color="000000" w:sz="4" w:space="0"/>
            </w:tcBorders>
            <w:noWrap w:val="0"/>
            <w:tcMar>
              <w:top w:w="17" w:type="dxa"/>
              <w:left w:w="130" w:type="dxa"/>
              <w:right w:w="130" w:type="dxa"/>
            </w:tcMar>
            <w:vAlign w:val="center"/>
          </w:tcPr>
          <w:p w14:paraId="19E092E5">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滚动轴承摩擦磨损疲劳测试试验机</w:t>
            </w:r>
          </w:p>
          <w:p w14:paraId="4F1B816D">
            <w:pPr>
              <w:widowControl/>
              <w:jc w:val="center"/>
              <w:textAlignment w:val="center"/>
              <w:rPr>
                <w:rFonts w:hint="eastAsia" w:ascii="宋体" w:hAnsi="宋体" w:cs="宋体"/>
                <w:color w:val="auto"/>
                <w:sz w:val="24"/>
                <w:highlight w:val="none"/>
              </w:rPr>
            </w:pPr>
          </w:p>
          <w:p w14:paraId="74C72A47">
            <w:pPr>
              <w:widowControl/>
              <w:jc w:val="center"/>
              <w:textAlignment w:val="center"/>
              <w:rPr>
                <w:rFonts w:hint="default" w:eastAsia="宋体"/>
                <w:color w:val="auto"/>
                <w:highlight w:val="none"/>
                <w:lang w:val="en-US" w:eastAsia="zh-CN"/>
              </w:rPr>
            </w:pPr>
            <w:r>
              <w:rPr>
                <w:rFonts w:hint="eastAsia" w:ascii="宋体" w:hAnsi="宋体" w:cs="宋体"/>
                <w:b/>
                <w:bCs/>
                <w:color w:val="auto"/>
                <w:sz w:val="24"/>
                <w:highlight w:val="none"/>
                <w:lang w:val="en-US" w:eastAsia="zh-CN"/>
              </w:rPr>
              <w:t>[核心产品]</w:t>
            </w:r>
          </w:p>
        </w:tc>
        <w:tc>
          <w:tcPr>
            <w:tcW w:w="7115" w:type="dxa"/>
            <w:tcBorders>
              <w:top w:val="single" w:color="000000" w:sz="4" w:space="0"/>
              <w:left w:val="single" w:color="000000" w:sz="4" w:space="0"/>
              <w:bottom w:val="single" w:color="000000" w:sz="4" w:space="0"/>
              <w:right w:val="single" w:color="000000" w:sz="4" w:space="0"/>
            </w:tcBorders>
            <w:noWrap w:val="0"/>
            <w:tcMar>
              <w:top w:w="17" w:type="dxa"/>
              <w:left w:w="130" w:type="dxa"/>
              <w:right w:w="130" w:type="dxa"/>
            </w:tcMar>
            <w:vAlign w:val="center"/>
          </w:tcPr>
          <w:p w14:paraId="594BE06B">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（一）设备（组件）清单：</w:t>
            </w:r>
          </w:p>
          <w:p w14:paraId="6291C93A">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行星齿轮传动系统实验台、便携式振动数据实验分析系统、振动加速度计等。</w:t>
            </w:r>
          </w:p>
          <w:p w14:paraId="45C5BF68">
            <w:pPr>
              <w:keepNext w:val="0"/>
              <w:keepLines w:val="0"/>
              <w:pageBreakBefore w:val="0"/>
              <w:kinsoku/>
              <w:wordWrap/>
              <w:overflowPunct/>
              <w:topLinePunct w:val="0"/>
              <w:autoSpaceDE/>
              <w:autoSpaceDN/>
              <w:bidi w:val="0"/>
              <w:spacing w:beforeAutospacing="0" w:afterAutospacing="0" w:line="440" w:lineRule="exact"/>
              <w:textAlignment w:val="auto"/>
              <w:rPr>
                <w:rFonts w:ascii="宋体" w:hAnsi="宋体" w:cs="宋体"/>
                <w:color w:val="auto"/>
                <w:sz w:val="24"/>
                <w:highlight w:val="none"/>
              </w:rPr>
            </w:pPr>
            <w:r>
              <w:rPr>
                <w:rFonts w:hint="eastAsia" w:ascii="宋体" w:hAnsi="宋体" w:cs="宋体"/>
                <w:color w:val="auto"/>
                <w:sz w:val="24"/>
                <w:highlight w:val="none"/>
              </w:rPr>
              <w:t>（二）技术参数：</w:t>
            </w:r>
          </w:p>
          <w:p w14:paraId="7646E382">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行星齿轮传动系统实验台</w:t>
            </w:r>
          </w:p>
          <w:p w14:paraId="05644CD3">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1.1 驱动电机：</w:t>
            </w:r>
          </w:p>
          <w:p w14:paraId="2147B4AB">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功率≥550w；</w:t>
            </w:r>
          </w:p>
          <w:p w14:paraId="6D77F71C">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额定转速≥1400rpm；（</w:t>
            </w:r>
            <w:r>
              <w:rPr>
                <w:rFonts w:ascii="宋体" w:hAnsi="宋体" w:cs="宋体"/>
                <w:color w:val="auto"/>
                <w:sz w:val="24"/>
                <w:highlight w:val="none"/>
              </w:rPr>
              <w:t>rpm</w:t>
            </w:r>
            <w:r>
              <w:rPr>
                <w:rFonts w:hint="eastAsia" w:ascii="宋体" w:hAnsi="宋体" w:cs="宋体"/>
                <w:color w:val="auto"/>
                <w:sz w:val="24"/>
                <w:highlight w:val="none"/>
              </w:rPr>
              <w:t>：转数</w:t>
            </w:r>
            <w:r>
              <w:rPr>
                <w:rFonts w:ascii="宋体" w:hAnsi="宋体" w:cs="宋体"/>
                <w:color w:val="auto"/>
                <w:sz w:val="24"/>
                <w:highlight w:val="none"/>
              </w:rPr>
              <w:t>/</w:t>
            </w:r>
            <w:r>
              <w:rPr>
                <w:rFonts w:hint="eastAsia" w:ascii="宋体" w:hAnsi="宋体" w:cs="宋体"/>
                <w:color w:val="auto"/>
                <w:sz w:val="24"/>
                <w:highlight w:val="none"/>
              </w:rPr>
              <w:t>每分钟）</w:t>
            </w:r>
          </w:p>
          <w:p w14:paraId="2D3BC734">
            <w:pPr>
              <w:keepNext w:val="0"/>
              <w:keepLines w:val="0"/>
              <w:pageBreakBefore w:val="0"/>
              <w:kinsoku/>
              <w:wordWrap/>
              <w:overflowPunct/>
              <w:topLinePunct w:val="0"/>
              <w:autoSpaceDE/>
              <w:autoSpaceDN/>
              <w:bidi w:val="0"/>
              <w:spacing w:beforeAutospacing="0" w:afterAutospacing="0" w:line="440" w:lineRule="exact"/>
              <w:textAlignment w:val="auto"/>
              <w:rPr>
                <w:color w:val="auto"/>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额定扭矩≥2.5Nm。</w:t>
            </w:r>
          </w:p>
          <w:p w14:paraId="00D3CE7A">
            <w:pPr>
              <w:pStyle w:val="2"/>
              <w:keepNext w:val="0"/>
              <w:keepLines w:val="0"/>
              <w:pageBreakBefore w:val="0"/>
              <w:numPr>
                <w:ilvl w:val="0"/>
                <w:numId w:val="0"/>
              </w:numPr>
              <w:tabs>
                <w:tab w:val="left" w:pos="1320"/>
                <w:tab w:val="clear" w:pos="840"/>
              </w:tabs>
              <w:kinsoku/>
              <w:wordWrap/>
              <w:overflowPunct/>
              <w:topLinePunct w:val="0"/>
              <w:autoSpaceDE/>
              <w:autoSpaceDN/>
              <w:bidi w:val="0"/>
              <w:spacing w:beforeAutospacing="0" w:afterAutospacing="0" w:line="440" w:lineRule="exact"/>
              <w:textAlignment w:val="auto"/>
              <w:rPr>
                <w:rFonts w:hint="eastAsia" w:ascii="宋体" w:hAnsi="宋体"/>
                <w:b w:val="0"/>
                <w:bCs w:val="0"/>
                <w:color w:val="auto"/>
                <w:sz w:val="24"/>
                <w:szCs w:val="24"/>
                <w:highlight w:val="none"/>
              </w:rPr>
            </w:pPr>
            <w:bookmarkStart w:id="1" w:name="_Toc131065965"/>
            <w:r>
              <w:rPr>
                <w:rFonts w:hint="eastAsia" w:ascii="宋体" w:hAnsi="宋体"/>
                <w:b w:val="0"/>
                <w:bCs w:val="0"/>
                <w:color w:val="auto"/>
                <w:sz w:val="24"/>
                <w:szCs w:val="24"/>
                <w:highlight w:val="none"/>
              </w:rPr>
              <w:t>1.2</w:t>
            </w:r>
            <w:r>
              <w:rPr>
                <w:rFonts w:hint="eastAsia" w:ascii="宋体" w:hAnsi="宋体" w:cs="宋体"/>
                <w:color w:val="auto"/>
                <w:sz w:val="24"/>
                <w:highlight w:val="none"/>
              </w:rPr>
              <w:t xml:space="preserve"> </w:t>
            </w:r>
            <w:r>
              <w:rPr>
                <w:rFonts w:hint="eastAsia" w:ascii="宋体" w:hAnsi="宋体"/>
                <w:b w:val="0"/>
                <w:bCs w:val="0"/>
                <w:color w:val="auto"/>
                <w:sz w:val="24"/>
                <w:szCs w:val="24"/>
                <w:highlight w:val="none"/>
              </w:rPr>
              <w:t>行星齿轮箱</w:t>
            </w:r>
            <w:bookmarkEnd w:id="1"/>
          </w:p>
          <w:p w14:paraId="3555A5DD">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2" w:name="_Toc131065966"/>
            <w:bookmarkStart w:id="3" w:name="_Toc115253949"/>
            <w:bookmarkStart w:id="4" w:name="_Toc115163915"/>
            <w:r>
              <w:rPr>
                <w:rFonts w:hint="eastAsia" w:ascii="宋体" w:hAnsi="宋体"/>
                <w:b w:val="0"/>
                <w:bCs w:val="0"/>
                <w:color w:val="auto"/>
                <w:sz w:val="24"/>
                <w:szCs w:val="24"/>
                <w:highlight w:val="none"/>
                <w:lang w:val="en-US" w:eastAsia="zh-CN"/>
              </w:rPr>
              <w:t>(1)</w:t>
            </w:r>
            <w:r>
              <w:rPr>
                <w:rFonts w:hint="eastAsia" w:ascii="宋体" w:hAnsi="宋体"/>
                <w:b w:val="0"/>
                <w:bCs w:val="0"/>
                <w:color w:val="auto"/>
                <w:sz w:val="24"/>
                <w:szCs w:val="24"/>
                <w:highlight w:val="none"/>
              </w:rPr>
              <w:t>齿轮类型：圆柱直齿</w:t>
            </w:r>
            <w:bookmarkEnd w:id="2"/>
            <w:bookmarkEnd w:id="3"/>
            <w:bookmarkEnd w:id="4"/>
            <w:r>
              <w:rPr>
                <w:rFonts w:hint="eastAsia" w:ascii="宋体" w:hAnsi="宋体"/>
                <w:b w:val="0"/>
                <w:bCs w:val="0"/>
                <w:color w:val="auto"/>
                <w:sz w:val="24"/>
                <w:szCs w:val="24"/>
                <w:highlight w:val="none"/>
                <w:lang w:val="en-US" w:eastAsia="zh-CN"/>
              </w:rPr>
              <w:t>；</w:t>
            </w:r>
          </w:p>
          <w:p w14:paraId="075A5783">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5" w:name="_Toc115163916"/>
            <w:bookmarkStart w:id="6" w:name="_Toc115253950"/>
            <w:bookmarkStart w:id="7" w:name="_Toc131065967"/>
            <w:r>
              <w:rPr>
                <w:rFonts w:hint="eastAsia" w:ascii="宋体" w:hAnsi="宋体"/>
                <w:b w:val="0"/>
                <w:bCs w:val="0"/>
                <w:color w:val="auto"/>
                <w:sz w:val="24"/>
                <w:szCs w:val="24"/>
                <w:highlight w:val="none"/>
                <w:lang w:val="en-US" w:eastAsia="zh-CN"/>
              </w:rPr>
              <w:t>(2)</w:t>
            </w:r>
            <w:r>
              <w:rPr>
                <w:rFonts w:hint="eastAsia" w:ascii="宋体" w:hAnsi="宋体"/>
                <w:b w:val="0"/>
                <w:bCs w:val="0"/>
                <w:color w:val="auto"/>
                <w:sz w:val="24"/>
                <w:szCs w:val="24"/>
                <w:highlight w:val="none"/>
              </w:rPr>
              <w:t>齿轮材质：20CrMnTi，硬齿面</w:t>
            </w:r>
            <w:bookmarkEnd w:id="5"/>
            <w:bookmarkEnd w:id="6"/>
            <w:bookmarkEnd w:id="7"/>
            <w:r>
              <w:rPr>
                <w:rFonts w:hint="eastAsia" w:ascii="宋体" w:hAnsi="宋体"/>
                <w:b w:val="0"/>
                <w:bCs w:val="0"/>
                <w:color w:val="auto"/>
                <w:sz w:val="24"/>
                <w:szCs w:val="24"/>
                <w:highlight w:val="none"/>
                <w:lang w:val="en-US" w:eastAsia="zh-CN"/>
              </w:rPr>
              <w:t>；</w:t>
            </w:r>
          </w:p>
          <w:p w14:paraId="753A5766">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8" w:name="_Toc115163917"/>
            <w:bookmarkStart w:id="9" w:name="_Toc131065968"/>
            <w:bookmarkStart w:id="10" w:name="_Toc115253951"/>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rPr>
              <w:t>齿轮精度：6级</w:t>
            </w:r>
            <w:bookmarkEnd w:id="8"/>
            <w:bookmarkEnd w:id="9"/>
            <w:bookmarkEnd w:id="10"/>
            <w:r>
              <w:rPr>
                <w:rFonts w:hint="eastAsia" w:ascii="宋体" w:hAnsi="宋体"/>
                <w:b w:val="0"/>
                <w:bCs w:val="0"/>
                <w:color w:val="auto"/>
                <w:sz w:val="24"/>
                <w:szCs w:val="24"/>
                <w:highlight w:val="none"/>
                <w:lang w:val="en-US" w:eastAsia="zh-CN"/>
              </w:rPr>
              <w:t>；</w:t>
            </w:r>
          </w:p>
          <w:p w14:paraId="5A40A003">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11" w:name="_Toc115163918"/>
            <w:bookmarkStart w:id="12" w:name="_Toc115253952"/>
            <w:bookmarkStart w:id="13" w:name="_Toc131065969"/>
            <w:r>
              <w:rPr>
                <w:rFonts w:hint="eastAsia" w:ascii="宋体" w:hAnsi="宋体"/>
                <w:b w:val="0"/>
                <w:bCs w:val="0"/>
                <w:color w:val="auto"/>
                <w:sz w:val="24"/>
                <w:szCs w:val="24"/>
                <w:highlight w:val="none"/>
                <w:lang w:val="en-US" w:eastAsia="zh-CN"/>
              </w:rPr>
              <w:t>(4)</w:t>
            </w:r>
            <w:r>
              <w:rPr>
                <w:rFonts w:hint="eastAsia" w:ascii="宋体" w:hAnsi="宋体"/>
                <w:b w:val="0"/>
                <w:bCs w:val="0"/>
                <w:color w:val="auto"/>
                <w:sz w:val="24"/>
                <w:szCs w:val="24"/>
                <w:highlight w:val="none"/>
              </w:rPr>
              <w:t>齿轮模数：</w:t>
            </w:r>
            <w:r>
              <w:rPr>
                <w:rFonts w:ascii="宋体" w:hAnsi="宋体"/>
                <w:b w:val="0"/>
                <w:bCs w:val="0"/>
                <w:color w:val="auto"/>
                <w:sz w:val="24"/>
                <w:szCs w:val="24"/>
                <w:highlight w:val="none"/>
              </w:rPr>
              <w:t>0.8</w:t>
            </w:r>
            <w:r>
              <w:rPr>
                <w:rFonts w:hint="eastAsia" w:ascii="宋体" w:hAnsi="宋体"/>
                <w:b w:val="0"/>
                <w:bCs w:val="0"/>
                <w:color w:val="auto"/>
                <w:sz w:val="24"/>
                <w:szCs w:val="24"/>
                <w:highlight w:val="none"/>
              </w:rPr>
              <w:t>mm</w:t>
            </w:r>
            <w:bookmarkEnd w:id="11"/>
            <w:bookmarkEnd w:id="12"/>
            <w:bookmarkEnd w:id="13"/>
            <w:r>
              <w:rPr>
                <w:rFonts w:hint="eastAsia" w:ascii="宋体" w:hAnsi="宋体"/>
                <w:b w:val="0"/>
                <w:bCs w:val="0"/>
                <w:color w:val="auto"/>
                <w:sz w:val="24"/>
                <w:szCs w:val="24"/>
                <w:highlight w:val="none"/>
                <w:lang w:val="en-US" w:eastAsia="zh-CN"/>
              </w:rPr>
              <w:t>；</w:t>
            </w:r>
          </w:p>
          <w:p w14:paraId="140D0A3E">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14" w:name="_Toc131065970"/>
            <w:bookmarkStart w:id="15" w:name="_Toc115253953"/>
            <w:bookmarkStart w:id="16" w:name="_Toc115163919"/>
            <w:r>
              <w:rPr>
                <w:rFonts w:hint="eastAsia" w:ascii="宋体" w:hAnsi="宋体"/>
                <w:b w:val="0"/>
                <w:bCs w:val="0"/>
                <w:color w:val="auto"/>
                <w:sz w:val="24"/>
                <w:szCs w:val="24"/>
                <w:highlight w:val="none"/>
                <w:lang w:val="en-US" w:eastAsia="zh-CN"/>
              </w:rPr>
              <w:t>(5)</w:t>
            </w:r>
            <w:r>
              <w:rPr>
                <w:rFonts w:hint="eastAsia" w:ascii="宋体" w:hAnsi="宋体"/>
                <w:b w:val="0"/>
                <w:bCs w:val="0"/>
                <w:color w:val="auto"/>
                <w:sz w:val="24"/>
                <w:szCs w:val="24"/>
                <w:highlight w:val="none"/>
              </w:rPr>
              <w:t>齿轮速比：5:1</w:t>
            </w:r>
            <w:bookmarkEnd w:id="14"/>
            <w:bookmarkEnd w:id="15"/>
            <w:bookmarkEnd w:id="16"/>
            <w:r>
              <w:rPr>
                <w:rFonts w:hint="eastAsia" w:ascii="宋体" w:hAnsi="宋体"/>
                <w:b w:val="0"/>
                <w:bCs w:val="0"/>
                <w:color w:val="auto"/>
                <w:sz w:val="24"/>
                <w:szCs w:val="24"/>
                <w:highlight w:val="none"/>
                <w:lang w:val="en-US" w:eastAsia="zh-CN"/>
              </w:rPr>
              <w:t>；</w:t>
            </w:r>
          </w:p>
          <w:p w14:paraId="34318A2E">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b w:val="0"/>
                <w:bCs w:val="0"/>
                <w:color w:val="auto"/>
                <w:sz w:val="24"/>
                <w:szCs w:val="24"/>
                <w:highlight w:val="none"/>
                <w:lang w:val="en-US" w:eastAsia="zh-CN"/>
              </w:rPr>
            </w:pPr>
            <w:bookmarkStart w:id="17" w:name="_Toc131065971"/>
            <w:bookmarkStart w:id="18" w:name="_Toc115253954"/>
            <w:bookmarkStart w:id="19" w:name="_Toc115163920"/>
            <w:r>
              <w:rPr>
                <w:rFonts w:hint="eastAsia" w:ascii="宋体" w:hAnsi="宋体"/>
                <w:b w:val="0"/>
                <w:bCs w:val="0"/>
                <w:color w:val="auto"/>
                <w:sz w:val="24"/>
                <w:szCs w:val="24"/>
                <w:highlight w:val="none"/>
                <w:lang w:val="en-US" w:eastAsia="zh-CN"/>
              </w:rPr>
              <w:t>(6)</w:t>
            </w:r>
            <w:r>
              <w:rPr>
                <w:rFonts w:hint="eastAsia" w:ascii="宋体" w:hAnsi="宋体"/>
                <w:b w:val="0"/>
                <w:bCs w:val="0"/>
                <w:color w:val="auto"/>
                <w:sz w:val="24"/>
                <w:szCs w:val="24"/>
                <w:highlight w:val="none"/>
              </w:rPr>
              <w:t>齿轮齿数/轴承型号：</w:t>
            </w:r>
            <w:bookmarkEnd w:id="17"/>
            <w:bookmarkStart w:id="20" w:name="_Toc131065972"/>
            <w:r>
              <w:rPr>
                <w:rFonts w:hint="eastAsia" w:ascii="宋体" w:hAnsi="宋体"/>
                <w:b w:val="0"/>
                <w:bCs w:val="0"/>
                <w:color w:val="auto"/>
                <w:sz w:val="24"/>
                <w:szCs w:val="24"/>
                <w:highlight w:val="none"/>
              </w:rPr>
              <w:t>太阳轮27齿/深沟球6207</w:t>
            </w:r>
            <w:bookmarkEnd w:id="20"/>
            <w:bookmarkStart w:id="21" w:name="_Toc131065973"/>
            <w:r>
              <w:rPr>
                <w:rFonts w:hint="eastAsia" w:ascii="宋体" w:hAnsi="宋体"/>
                <w:b w:val="0"/>
                <w:bCs w:val="0"/>
                <w:color w:val="auto"/>
                <w:sz w:val="24"/>
                <w:szCs w:val="24"/>
                <w:highlight w:val="none"/>
                <w:lang w:val="en-US" w:eastAsia="zh-CN"/>
              </w:rPr>
              <w:t>；</w:t>
            </w:r>
            <w:r>
              <w:rPr>
                <w:rFonts w:hint="eastAsia" w:ascii="宋体" w:hAnsi="宋体"/>
                <w:b w:val="0"/>
                <w:bCs w:val="0"/>
                <w:color w:val="auto"/>
                <w:sz w:val="24"/>
                <w:szCs w:val="24"/>
                <w:highlight w:val="none"/>
              </w:rPr>
              <w:t>行星轮40齿/滚针</w:t>
            </w:r>
            <w:bookmarkEnd w:id="21"/>
            <w:bookmarkStart w:id="22" w:name="_Toc131065974"/>
            <w:r>
              <w:rPr>
                <w:rFonts w:hint="eastAsia" w:ascii="宋体" w:hAnsi="宋体"/>
                <w:b w:val="0"/>
                <w:bCs w:val="0"/>
                <w:color w:val="auto"/>
                <w:sz w:val="24"/>
                <w:szCs w:val="24"/>
                <w:highlight w:val="none"/>
                <w:lang w:val="en-US" w:eastAsia="zh-CN"/>
              </w:rPr>
              <w:t>；</w:t>
            </w:r>
            <w:r>
              <w:rPr>
                <w:rFonts w:hint="eastAsia" w:ascii="宋体" w:hAnsi="宋体"/>
                <w:b w:val="0"/>
                <w:bCs w:val="0"/>
                <w:color w:val="auto"/>
                <w:sz w:val="24"/>
                <w:szCs w:val="24"/>
                <w:highlight w:val="none"/>
              </w:rPr>
              <w:t>齿圈108齿</w:t>
            </w:r>
            <w:bookmarkEnd w:id="18"/>
            <w:bookmarkEnd w:id="19"/>
            <w:r>
              <w:rPr>
                <w:rFonts w:hint="eastAsia" w:ascii="宋体" w:hAnsi="宋体"/>
                <w:b w:val="0"/>
                <w:bCs w:val="0"/>
                <w:color w:val="auto"/>
                <w:sz w:val="24"/>
                <w:szCs w:val="24"/>
                <w:highlight w:val="none"/>
              </w:rPr>
              <w:t>/深沟球6207</w:t>
            </w:r>
            <w:bookmarkEnd w:id="22"/>
            <w:r>
              <w:rPr>
                <w:rFonts w:hint="eastAsia" w:ascii="宋体" w:hAnsi="宋体"/>
                <w:b w:val="0"/>
                <w:bCs w:val="0"/>
                <w:color w:val="auto"/>
                <w:sz w:val="24"/>
                <w:szCs w:val="24"/>
                <w:highlight w:val="none"/>
                <w:lang w:val="en-US" w:eastAsia="zh-CN"/>
              </w:rPr>
              <w:t>；</w:t>
            </w:r>
          </w:p>
          <w:p w14:paraId="671201A7">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23" w:name="_Toc115163921"/>
            <w:bookmarkStart w:id="24" w:name="_Toc115253955"/>
            <w:bookmarkStart w:id="25" w:name="_Toc131065975"/>
            <w:r>
              <w:rPr>
                <w:rFonts w:hint="eastAsia" w:ascii="宋体" w:hAnsi="宋体"/>
                <w:b w:val="0"/>
                <w:bCs w:val="0"/>
                <w:color w:val="auto"/>
                <w:sz w:val="24"/>
                <w:szCs w:val="24"/>
                <w:highlight w:val="none"/>
                <w:lang w:val="en-US" w:eastAsia="zh-CN"/>
              </w:rPr>
              <w:t>(7)</w:t>
            </w:r>
            <w:r>
              <w:rPr>
                <w:rFonts w:hint="eastAsia" w:ascii="宋体" w:hAnsi="宋体"/>
                <w:b w:val="0"/>
                <w:bCs w:val="0"/>
                <w:color w:val="auto"/>
                <w:sz w:val="24"/>
                <w:szCs w:val="24"/>
                <w:highlight w:val="none"/>
              </w:rPr>
              <w:t>配套支</w:t>
            </w:r>
            <w:bookmarkEnd w:id="23"/>
            <w:bookmarkEnd w:id="24"/>
            <w:r>
              <w:rPr>
                <w:rFonts w:hint="eastAsia" w:ascii="宋体" w:hAnsi="宋体"/>
                <w:b w:val="0"/>
                <w:bCs w:val="0"/>
                <w:color w:val="auto"/>
                <w:sz w:val="24"/>
                <w:szCs w:val="24"/>
                <w:highlight w:val="none"/>
              </w:rPr>
              <w:t>座：</w:t>
            </w:r>
            <w:r>
              <w:rPr>
                <w:rFonts w:hint="eastAsia" w:ascii="宋体" w:hAnsi="宋体"/>
                <w:b w:val="0"/>
                <w:bCs w:val="0"/>
                <w:color w:val="auto"/>
                <w:sz w:val="24"/>
                <w:highlight w:val="none"/>
              </w:rPr>
              <w:t>高强度铝合金，精加工后喷砂、阳极氧化处理</w:t>
            </w:r>
            <w:bookmarkEnd w:id="25"/>
            <w:r>
              <w:rPr>
                <w:rFonts w:hint="eastAsia" w:ascii="宋体" w:hAnsi="宋体"/>
                <w:b w:val="0"/>
                <w:bCs w:val="0"/>
                <w:color w:val="auto"/>
                <w:sz w:val="24"/>
                <w:highlight w:val="none"/>
                <w:lang w:val="en-US" w:eastAsia="zh-CN"/>
              </w:rPr>
              <w:t>；</w:t>
            </w:r>
          </w:p>
          <w:p w14:paraId="5ADBDD0F">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default" w:ascii="宋体" w:hAnsi="宋体" w:eastAsia="宋体"/>
                <w:b w:val="0"/>
                <w:bCs w:val="0"/>
                <w:color w:val="auto"/>
                <w:sz w:val="24"/>
                <w:szCs w:val="24"/>
                <w:highlight w:val="none"/>
                <w:lang w:val="en-US" w:eastAsia="zh-CN"/>
              </w:rPr>
            </w:pPr>
            <w:bookmarkStart w:id="26" w:name="_Toc115163922"/>
            <w:bookmarkStart w:id="27" w:name="_Toc131065976"/>
            <w:bookmarkStart w:id="28" w:name="_Toc115253956"/>
            <w:r>
              <w:rPr>
                <w:rFonts w:hint="eastAsia" w:ascii="宋体" w:hAnsi="宋体"/>
                <w:b w:val="0"/>
                <w:bCs w:val="0"/>
                <w:color w:val="auto"/>
                <w:sz w:val="24"/>
                <w:szCs w:val="24"/>
                <w:highlight w:val="none"/>
                <w:lang w:val="en-US" w:eastAsia="zh-CN"/>
              </w:rPr>
              <w:t>(8)</w:t>
            </w:r>
            <w:r>
              <w:rPr>
                <w:rFonts w:hint="eastAsia" w:ascii="宋体" w:hAnsi="宋体"/>
                <w:b w:val="0"/>
                <w:bCs w:val="0"/>
                <w:color w:val="auto"/>
                <w:sz w:val="24"/>
                <w:szCs w:val="24"/>
                <w:highlight w:val="none"/>
              </w:rPr>
              <w:t>可按需求植入太阳轮、行星轮、齿圈的断齿、点蚀、裂纹、磨损等多种故障</w:t>
            </w:r>
            <w:bookmarkEnd w:id="26"/>
            <w:bookmarkEnd w:id="27"/>
            <w:bookmarkEnd w:id="28"/>
            <w:r>
              <w:rPr>
                <w:rFonts w:hint="eastAsia" w:ascii="宋体" w:hAnsi="宋体"/>
                <w:b w:val="0"/>
                <w:bCs w:val="0"/>
                <w:color w:val="auto"/>
                <w:sz w:val="24"/>
                <w:szCs w:val="24"/>
                <w:highlight w:val="none"/>
                <w:lang w:val="en-US" w:eastAsia="zh-CN"/>
              </w:rPr>
              <w:t>；</w:t>
            </w:r>
          </w:p>
          <w:p w14:paraId="04AE9062">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(9)</w:t>
            </w:r>
            <w:r>
              <w:rPr>
                <w:rFonts w:hint="eastAsia" w:ascii="宋体" w:hAnsi="宋体"/>
                <w:color w:val="auto"/>
                <w:sz w:val="24"/>
                <w:highlight w:val="none"/>
              </w:rPr>
              <w:t>安装温度传感器，测量行星齿轮箱体表面的温度，带温度显示仪</w:t>
            </w:r>
            <w:bookmarkStart w:id="29" w:name="_Toc131065977"/>
            <w:r>
              <w:rPr>
                <w:rFonts w:hint="eastAsia" w:ascii="宋体" w:hAnsi="宋体"/>
                <w:color w:val="auto"/>
                <w:sz w:val="24"/>
                <w:highlight w:val="none"/>
                <w:lang w:eastAsia="zh-CN"/>
              </w:rPr>
              <w:t>。</w:t>
            </w:r>
          </w:p>
          <w:p w14:paraId="1063D8A9">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1.3</w:t>
            </w:r>
            <w:r>
              <w:rPr>
                <w:rFonts w:hint="eastAsia" w:ascii="宋体" w:hAnsi="宋体" w:cs="宋体"/>
                <w:color w:val="auto"/>
                <w:sz w:val="24"/>
                <w:highlight w:val="none"/>
              </w:rPr>
              <w:t xml:space="preserve"> </w:t>
            </w:r>
            <w:r>
              <w:rPr>
                <w:rFonts w:hint="eastAsia" w:ascii="宋体" w:hAnsi="宋体"/>
                <w:b w:val="0"/>
                <w:bCs w:val="0"/>
                <w:color w:val="auto"/>
                <w:sz w:val="24"/>
                <w:szCs w:val="24"/>
                <w:highlight w:val="none"/>
              </w:rPr>
              <w:t>联轴器</w:t>
            </w:r>
            <w:bookmarkEnd w:id="29"/>
          </w:p>
          <w:p w14:paraId="3E071ADC">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30" w:name="_Toc131065978"/>
            <w:r>
              <w:rPr>
                <w:rFonts w:hint="eastAsia" w:ascii="宋体" w:hAnsi="宋体"/>
                <w:b w:val="0"/>
                <w:bCs w:val="0"/>
                <w:color w:val="auto"/>
                <w:sz w:val="24"/>
                <w:szCs w:val="24"/>
                <w:highlight w:val="none"/>
                <w:lang w:val="en-US" w:eastAsia="zh-CN"/>
              </w:rPr>
              <w:t>(1)</w:t>
            </w:r>
            <w:r>
              <w:rPr>
                <w:rFonts w:hint="eastAsia" w:ascii="宋体" w:hAnsi="宋体"/>
                <w:b w:val="0"/>
                <w:bCs w:val="0"/>
                <w:color w:val="auto"/>
                <w:sz w:val="24"/>
                <w:szCs w:val="24"/>
                <w:highlight w:val="none"/>
              </w:rPr>
              <w:t>类型：双膜片弹性联轴器</w:t>
            </w:r>
            <w:bookmarkEnd w:id="30"/>
            <w:r>
              <w:rPr>
                <w:rFonts w:hint="eastAsia" w:ascii="宋体" w:hAnsi="宋体"/>
                <w:b w:val="0"/>
                <w:bCs w:val="0"/>
                <w:color w:val="auto"/>
                <w:sz w:val="24"/>
                <w:szCs w:val="24"/>
                <w:highlight w:val="none"/>
                <w:lang w:val="en-US" w:eastAsia="zh-CN"/>
              </w:rPr>
              <w:t>；</w:t>
            </w:r>
          </w:p>
          <w:p w14:paraId="2C8C5092">
            <w:pPr>
              <w:pStyle w:val="2"/>
              <w:keepNext w:val="0"/>
              <w:keepLines w:val="0"/>
              <w:pageBreakBefore w:val="0"/>
              <w:tabs>
                <w:tab w:val="left" w:pos="1740"/>
                <w:tab w:val="clear" w:pos="840"/>
              </w:tabs>
              <w:kinsoku/>
              <w:wordWrap/>
              <w:overflowPunct/>
              <w:topLinePunct w:val="0"/>
              <w:autoSpaceDE/>
              <w:autoSpaceDN/>
              <w:bidi w:val="0"/>
              <w:spacing w:beforeAutospacing="0" w:afterAutospacing="0" w:line="440" w:lineRule="exact"/>
              <w:ind w:left="-1"/>
              <w:textAlignment w:val="auto"/>
              <w:rPr>
                <w:rFonts w:hint="eastAsia" w:ascii="宋体" w:hAnsi="宋体" w:eastAsia="宋体"/>
                <w:b w:val="0"/>
                <w:bCs w:val="0"/>
                <w:color w:val="auto"/>
                <w:sz w:val="24"/>
                <w:szCs w:val="24"/>
                <w:highlight w:val="none"/>
                <w:lang w:val="en-US" w:eastAsia="zh-CN"/>
              </w:rPr>
            </w:pPr>
            <w:bookmarkStart w:id="31" w:name="_Toc131065979"/>
            <w:r>
              <w:rPr>
                <w:rFonts w:hint="eastAsia" w:ascii="宋体" w:hAnsi="宋体"/>
                <w:b w:val="0"/>
                <w:bCs w:val="0"/>
                <w:color w:val="auto"/>
                <w:sz w:val="24"/>
                <w:szCs w:val="24"/>
                <w:highlight w:val="none"/>
                <w:lang w:val="en-US" w:eastAsia="zh-CN"/>
              </w:rPr>
              <w:t>(2)</w:t>
            </w:r>
            <w:r>
              <w:rPr>
                <w:rFonts w:hint="eastAsia" w:ascii="宋体" w:hAnsi="宋体"/>
                <w:b w:val="0"/>
                <w:bCs w:val="0"/>
                <w:color w:val="auto"/>
                <w:sz w:val="24"/>
                <w:szCs w:val="24"/>
                <w:highlight w:val="none"/>
              </w:rPr>
              <w:t>材质：7</w:t>
            </w:r>
            <w:r>
              <w:rPr>
                <w:rFonts w:ascii="宋体" w:hAnsi="宋体"/>
                <w:b w:val="0"/>
                <w:bCs w:val="0"/>
                <w:color w:val="auto"/>
                <w:sz w:val="24"/>
                <w:szCs w:val="24"/>
                <w:highlight w:val="none"/>
              </w:rPr>
              <w:t>075</w:t>
            </w:r>
            <w:r>
              <w:rPr>
                <w:rFonts w:hint="eastAsia" w:ascii="宋体" w:hAnsi="宋体"/>
                <w:b w:val="0"/>
                <w:bCs w:val="0"/>
                <w:color w:val="auto"/>
                <w:sz w:val="24"/>
                <w:szCs w:val="24"/>
                <w:highlight w:val="none"/>
              </w:rPr>
              <w:t>铝合金，表面阳极氧化处理</w:t>
            </w:r>
            <w:bookmarkEnd w:id="31"/>
            <w:r>
              <w:rPr>
                <w:rFonts w:hint="eastAsia" w:ascii="宋体" w:hAnsi="宋体"/>
                <w:b w:val="0"/>
                <w:bCs w:val="0"/>
                <w:color w:val="auto"/>
                <w:sz w:val="24"/>
                <w:szCs w:val="24"/>
                <w:highlight w:val="none"/>
                <w:lang w:val="en-US" w:eastAsia="zh-CN"/>
              </w:rPr>
              <w:t>；</w:t>
            </w:r>
          </w:p>
          <w:p w14:paraId="25C31B75">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32" w:name="_Toc131065980"/>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rPr>
              <w:t>膜片为3</w:t>
            </w:r>
            <w:r>
              <w:rPr>
                <w:rFonts w:ascii="宋体" w:hAnsi="宋体"/>
                <w:b w:val="0"/>
                <w:bCs w:val="0"/>
                <w:color w:val="auto"/>
                <w:sz w:val="24"/>
                <w:szCs w:val="24"/>
                <w:highlight w:val="none"/>
              </w:rPr>
              <w:t>04</w:t>
            </w:r>
            <w:r>
              <w:rPr>
                <w:rFonts w:hint="eastAsia" w:ascii="宋体" w:hAnsi="宋体"/>
                <w:b w:val="0"/>
                <w:bCs w:val="0"/>
                <w:color w:val="auto"/>
                <w:sz w:val="24"/>
                <w:szCs w:val="24"/>
                <w:highlight w:val="none"/>
              </w:rPr>
              <w:t>不锈钢</w:t>
            </w:r>
            <w:bookmarkEnd w:id="32"/>
            <w:r>
              <w:rPr>
                <w:rFonts w:hint="eastAsia" w:ascii="宋体" w:hAnsi="宋体"/>
                <w:b w:val="0"/>
                <w:bCs w:val="0"/>
                <w:color w:val="auto"/>
                <w:sz w:val="24"/>
                <w:szCs w:val="24"/>
                <w:highlight w:val="none"/>
                <w:lang w:val="en-US" w:eastAsia="zh-CN"/>
              </w:rPr>
              <w:t>；</w:t>
            </w:r>
          </w:p>
          <w:p w14:paraId="2860FBFA">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b w:val="0"/>
                <w:bCs w:val="0"/>
                <w:color w:val="auto"/>
                <w:sz w:val="24"/>
                <w:szCs w:val="24"/>
                <w:highlight w:val="none"/>
                <w:lang w:val="en-US" w:eastAsia="zh-CN"/>
              </w:rPr>
            </w:pPr>
            <w:bookmarkStart w:id="33" w:name="_Toc131065981"/>
            <w:r>
              <w:rPr>
                <w:rFonts w:hint="eastAsia" w:ascii="宋体" w:hAnsi="宋体"/>
                <w:b w:val="0"/>
                <w:bCs w:val="0"/>
                <w:color w:val="auto"/>
                <w:sz w:val="24"/>
                <w:szCs w:val="24"/>
                <w:highlight w:val="none"/>
                <w:lang w:val="en-US" w:eastAsia="zh-CN"/>
              </w:rPr>
              <w:t>(4)</w:t>
            </w:r>
            <w:r>
              <w:rPr>
                <w:rFonts w:hint="eastAsia" w:ascii="宋体" w:hAnsi="宋体"/>
                <w:b w:val="0"/>
                <w:bCs w:val="0"/>
                <w:color w:val="auto"/>
                <w:sz w:val="24"/>
                <w:szCs w:val="24"/>
                <w:highlight w:val="none"/>
              </w:rPr>
              <w:t>低惯量，适用高速旋转</w:t>
            </w:r>
            <w:bookmarkEnd w:id="33"/>
            <w:bookmarkStart w:id="34" w:name="_Toc131065982"/>
            <w:r>
              <w:rPr>
                <w:rFonts w:hint="eastAsia" w:ascii="宋体" w:hAnsi="宋体"/>
                <w:b w:val="0"/>
                <w:bCs w:val="0"/>
                <w:color w:val="auto"/>
                <w:sz w:val="24"/>
                <w:szCs w:val="24"/>
                <w:highlight w:val="none"/>
                <w:lang w:val="en-US" w:eastAsia="zh-CN"/>
              </w:rPr>
              <w:t>；</w:t>
            </w:r>
          </w:p>
          <w:p w14:paraId="092BB9A7">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(5)</w:t>
            </w:r>
            <w:r>
              <w:rPr>
                <w:rFonts w:hint="eastAsia" w:ascii="宋体" w:hAnsi="宋体"/>
                <w:b w:val="0"/>
                <w:bCs w:val="0"/>
                <w:color w:val="auto"/>
                <w:sz w:val="24"/>
                <w:szCs w:val="24"/>
                <w:highlight w:val="none"/>
              </w:rPr>
              <w:t>无间隙的轴与轴套连接，适用正反转</w:t>
            </w:r>
            <w:bookmarkEnd w:id="34"/>
            <w:r>
              <w:rPr>
                <w:rFonts w:hint="eastAsia" w:ascii="宋体" w:hAnsi="宋体"/>
                <w:b w:val="0"/>
                <w:bCs w:val="0"/>
                <w:color w:val="auto"/>
                <w:sz w:val="24"/>
                <w:szCs w:val="24"/>
                <w:highlight w:val="none"/>
                <w:lang w:val="en-US" w:eastAsia="zh-CN"/>
              </w:rPr>
              <w:t>；</w:t>
            </w:r>
          </w:p>
          <w:p w14:paraId="1D278B7C">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eastAsia="zh-CN"/>
              </w:rPr>
            </w:pPr>
            <w:bookmarkStart w:id="35" w:name="_Toc131065983"/>
            <w:r>
              <w:rPr>
                <w:rFonts w:hint="eastAsia" w:ascii="宋体" w:hAnsi="宋体"/>
                <w:b w:val="0"/>
                <w:bCs w:val="0"/>
                <w:color w:val="auto"/>
                <w:sz w:val="24"/>
                <w:szCs w:val="24"/>
                <w:highlight w:val="none"/>
                <w:lang w:val="en-US" w:eastAsia="zh-CN"/>
              </w:rPr>
              <w:t>(6)</w:t>
            </w:r>
            <w:r>
              <w:rPr>
                <w:rFonts w:hint="eastAsia" w:ascii="宋体" w:hAnsi="宋体"/>
                <w:b w:val="0"/>
                <w:bCs w:val="0"/>
                <w:color w:val="auto"/>
                <w:sz w:val="24"/>
                <w:szCs w:val="24"/>
                <w:highlight w:val="none"/>
              </w:rPr>
              <w:t>夹紧螺钉紧固，方便可靠</w:t>
            </w:r>
            <w:bookmarkEnd w:id="35"/>
            <w:r>
              <w:rPr>
                <w:rFonts w:hint="eastAsia" w:ascii="宋体" w:hAnsi="宋体"/>
                <w:b w:val="0"/>
                <w:bCs w:val="0"/>
                <w:color w:val="auto"/>
                <w:sz w:val="24"/>
                <w:szCs w:val="24"/>
                <w:highlight w:val="none"/>
                <w:lang w:eastAsia="zh-CN"/>
              </w:rPr>
              <w:t>。</w:t>
            </w:r>
          </w:p>
          <w:p w14:paraId="617C5009">
            <w:pPr>
              <w:pStyle w:val="2"/>
              <w:keepNext w:val="0"/>
              <w:keepLines w:val="0"/>
              <w:pageBreakBefore w:val="0"/>
              <w:numPr>
                <w:ilvl w:val="0"/>
                <w:numId w:val="0"/>
              </w:numPr>
              <w:tabs>
                <w:tab w:val="left" w:pos="1320"/>
                <w:tab w:val="clear" w:pos="840"/>
              </w:tabs>
              <w:kinsoku/>
              <w:wordWrap/>
              <w:overflowPunct/>
              <w:topLinePunct w:val="0"/>
              <w:autoSpaceDE/>
              <w:autoSpaceDN/>
              <w:bidi w:val="0"/>
              <w:spacing w:beforeAutospacing="0" w:afterAutospacing="0" w:line="440" w:lineRule="exact"/>
              <w:textAlignment w:val="auto"/>
              <w:rPr>
                <w:rFonts w:hint="eastAsia" w:ascii="宋体" w:hAnsi="宋体"/>
                <w:b w:val="0"/>
                <w:bCs w:val="0"/>
                <w:color w:val="auto"/>
                <w:sz w:val="24"/>
                <w:szCs w:val="24"/>
                <w:highlight w:val="none"/>
              </w:rPr>
            </w:pPr>
            <w:bookmarkStart w:id="36" w:name="_Toc131065984"/>
            <w:r>
              <w:rPr>
                <w:rFonts w:hint="eastAsia" w:ascii="宋体" w:hAnsi="宋体"/>
                <w:b w:val="0"/>
                <w:bCs w:val="0"/>
                <w:color w:val="auto"/>
                <w:sz w:val="24"/>
                <w:szCs w:val="24"/>
                <w:highlight w:val="none"/>
              </w:rPr>
              <w:t>1.4</w:t>
            </w:r>
            <w:r>
              <w:rPr>
                <w:rFonts w:hint="eastAsia" w:ascii="宋体" w:hAnsi="宋体" w:cs="宋体"/>
                <w:color w:val="auto"/>
                <w:sz w:val="24"/>
                <w:highlight w:val="none"/>
              </w:rPr>
              <w:t xml:space="preserve"> </w:t>
            </w:r>
            <w:r>
              <w:rPr>
                <w:rFonts w:hint="eastAsia" w:ascii="宋体" w:hAnsi="宋体"/>
                <w:b w:val="0"/>
                <w:bCs w:val="0"/>
                <w:color w:val="auto"/>
                <w:sz w:val="24"/>
                <w:szCs w:val="24"/>
                <w:highlight w:val="none"/>
              </w:rPr>
              <w:t>变频器</w:t>
            </w:r>
            <w:bookmarkEnd w:id="36"/>
          </w:p>
          <w:p w14:paraId="641B2CFB">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37" w:name="_Toc131065985"/>
            <w:r>
              <w:rPr>
                <w:rFonts w:hint="eastAsia" w:ascii="宋体" w:hAnsi="宋体"/>
                <w:b w:val="0"/>
                <w:bCs w:val="0"/>
                <w:color w:val="auto"/>
                <w:sz w:val="24"/>
                <w:szCs w:val="24"/>
                <w:highlight w:val="none"/>
                <w:lang w:val="en-US" w:eastAsia="zh-CN"/>
              </w:rPr>
              <w:t>(1)</w:t>
            </w:r>
            <w:r>
              <w:rPr>
                <w:rFonts w:hint="eastAsia" w:ascii="宋体" w:hAnsi="宋体"/>
                <w:b w:val="0"/>
                <w:bCs w:val="0"/>
                <w:color w:val="auto"/>
                <w:sz w:val="24"/>
                <w:szCs w:val="24"/>
                <w:highlight w:val="none"/>
              </w:rPr>
              <w:t>用于控制电机转速、转向及加减速时间等参数</w:t>
            </w:r>
            <w:bookmarkEnd w:id="37"/>
            <w:r>
              <w:rPr>
                <w:rFonts w:hint="eastAsia" w:ascii="宋体" w:hAnsi="宋体"/>
                <w:b w:val="0"/>
                <w:bCs w:val="0"/>
                <w:color w:val="auto"/>
                <w:sz w:val="24"/>
                <w:szCs w:val="24"/>
                <w:highlight w:val="none"/>
                <w:lang w:val="en-US" w:eastAsia="zh-CN"/>
              </w:rPr>
              <w:t>；</w:t>
            </w:r>
          </w:p>
          <w:p w14:paraId="4F0FE8EE">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38" w:name="_Toc131065986"/>
            <w:r>
              <w:rPr>
                <w:rFonts w:hint="eastAsia" w:ascii="宋体" w:hAnsi="宋体"/>
                <w:b w:val="0"/>
                <w:bCs w:val="0"/>
                <w:color w:val="auto"/>
                <w:sz w:val="24"/>
                <w:szCs w:val="24"/>
                <w:highlight w:val="none"/>
                <w:lang w:val="en-US" w:eastAsia="zh-CN"/>
              </w:rPr>
              <w:t>(2)</w:t>
            </w:r>
            <w:r>
              <w:rPr>
                <w:rFonts w:hint="eastAsia" w:ascii="宋体" w:hAnsi="宋体"/>
                <w:b w:val="0"/>
                <w:bCs w:val="0"/>
                <w:color w:val="auto"/>
                <w:sz w:val="24"/>
                <w:szCs w:val="24"/>
                <w:highlight w:val="none"/>
              </w:rPr>
              <w:t>安装于平台底板上，结构紧凑</w:t>
            </w:r>
            <w:bookmarkEnd w:id="38"/>
            <w:r>
              <w:rPr>
                <w:rFonts w:hint="eastAsia" w:ascii="宋体" w:hAnsi="宋体"/>
                <w:b w:val="0"/>
                <w:bCs w:val="0"/>
                <w:color w:val="auto"/>
                <w:sz w:val="24"/>
                <w:szCs w:val="24"/>
                <w:highlight w:val="none"/>
                <w:lang w:val="en-US" w:eastAsia="zh-CN"/>
              </w:rPr>
              <w:t>；</w:t>
            </w:r>
          </w:p>
          <w:p w14:paraId="3E01D99E">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39" w:name="_Toc131065987"/>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rPr>
              <w:t>接入电源：单相220V，50Hz</w:t>
            </w:r>
            <w:bookmarkEnd w:id="39"/>
            <w:r>
              <w:rPr>
                <w:rFonts w:hint="eastAsia" w:ascii="宋体" w:hAnsi="宋体"/>
                <w:b w:val="0"/>
                <w:bCs w:val="0"/>
                <w:color w:val="auto"/>
                <w:sz w:val="24"/>
                <w:szCs w:val="24"/>
                <w:highlight w:val="none"/>
                <w:lang w:val="en-US" w:eastAsia="zh-CN"/>
              </w:rPr>
              <w:t>。</w:t>
            </w:r>
          </w:p>
          <w:p w14:paraId="5F0D4D24">
            <w:pPr>
              <w:pStyle w:val="2"/>
              <w:keepNext w:val="0"/>
              <w:keepLines w:val="0"/>
              <w:pageBreakBefore w:val="0"/>
              <w:numPr>
                <w:ilvl w:val="0"/>
                <w:numId w:val="0"/>
              </w:numPr>
              <w:tabs>
                <w:tab w:val="left" w:pos="1320"/>
                <w:tab w:val="clear" w:pos="840"/>
              </w:tabs>
              <w:kinsoku/>
              <w:wordWrap/>
              <w:overflowPunct/>
              <w:topLinePunct w:val="0"/>
              <w:autoSpaceDE/>
              <w:autoSpaceDN/>
              <w:bidi w:val="0"/>
              <w:spacing w:beforeAutospacing="0" w:afterAutospacing="0" w:line="440" w:lineRule="exact"/>
              <w:textAlignment w:val="auto"/>
              <w:rPr>
                <w:rFonts w:hint="eastAsia" w:ascii="宋体" w:hAnsi="宋体" w:eastAsia="宋体"/>
                <w:b w:val="0"/>
                <w:bCs w:val="0"/>
                <w:color w:val="auto"/>
                <w:sz w:val="24"/>
                <w:szCs w:val="24"/>
                <w:highlight w:val="none"/>
                <w:lang w:val="en-US" w:eastAsia="zh-CN"/>
              </w:rPr>
            </w:pPr>
            <w:bookmarkStart w:id="40" w:name="_Toc131065988"/>
            <w:r>
              <w:rPr>
                <w:rFonts w:hint="eastAsia" w:ascii="宋体" w:hAnsi="宋体"/>
                <w:b w:val="0"/>
                <w:bCs w:val="0"/>
                <w:color w:val="auto"/>
                <w:sz w:val="24"/>
                <w:szCs w:val="24"/>
                <w:highlight w:val="none"/>
              </w:rPr>
              <w:t>1.5</w:t>
            </w:r>
            <w:r>
              <w:rPr>
                <w:rFonts w:hint="eastAsia" w:ascii="宋体" w:hAnsi="宋体" w:cs="宋体"/>
                <w:color w:val="auto"/>
                <w:sz w:val="24"/>
                <w:highlight w:val="none"/>
              </w:rPr>
              <w:t xml:space="preserve"> </w:t>
            </w:r>
            <w:r>
              <w:rPr>
                <w:rFonts w:hint="eastAsia" w:ascii="宋体" w:hAnsi="宋体"/>
                <w:b w:val="0"/>
                <w:bCs w:val="0"/>
                <w:color w:val="auto"/>
                <w:sz w:val="24"/>
                <w:szCs w:val="24"/>
                <w:highlight w:val="none"/>
              </w:rPr>
              <w:t>制动器（模拟实际负载）</w:t>
            </w:r>
            <w:bookmarkEnd w:id="40"/>
          </w:p>
          <w:p w14:paraId="10D9969E">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41" w:name="_Toc131065989"/>
            <w:r>
              <w:rPr>
                <w:rFonts w:hint="eastAsia" w:ascii="宋体" w:hAnsi="宋体"/>
                <w:b w:val="0"/>
                <w:bCs w:val="0"/>
                <w:color w:val="auto"/>
                <w:sz w:val="24"/>
                <w:szCs w:val="24"/>
                <w:highlight w:val="none"/>
                <w:lang w:val="en-US" w:eastAsia="zh-CN"/>
              </w:rPr>
              <w:t>(1)</w:t>
            </w:r>
            <w:r>
              <w:rPr>
                <w:rFonts w:hint="eastAsia" w:ascii="宋体" w:hAnsi="宋体"/>
                <w:b w:val="0"/>
                <w:bCs w:val="0"/>
                <w:color w:val="auto"/>
                <w:sz w:val="24"/>
                <w:szCs w:val="24"/>
                <w:highlight w:val="none"/>
              </w:rPr>
              <w:t>制动方式：磁式制动</w:t>
            </w:r>
            <w:bookmarkEnd w:id="41"/>
            <w:r>
              <w:rPr>
                <w:rFonts w:hint="eastAsia" w:ascii="宋体" w:hAnsi="宋体"/>
                <w:b w:val="0"/>
                <w:bCs w:val="0"/>
                <w:color w:val="auto"/>
                <w:sz w:val="24"/>
                <w:szCs w:val="24"/>
                <w:highlight w:val="none"/>
                <w:lang w:val="en-US" w:eastAsia="zh-CN"/>
              </w:rPr>
              <w:t>；</w:t>
            </w:r>
          </w:p>
          <w:p w14:paraId="131EFC02">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42" w:name="_Toc131065990"/>
            <w:r>
              <w:rPr>
                <w:rFonts w:hint="eastAsia" w:ascii="宋体" w:hAnsi="宋体"/>
                <w:b w:val="0"/>
                <w:bCs w:val="0"/>
                <w:color w:val="auto"/>
                <w:sz w:val="24"/>
                <w:szCs w:val="24"/>
                <w:highlight w:val="none"/>
                <w:lang w:val="en-US" w:eastAsia="zh-CN"/>
              </w:rPr>
              <w:t>(2)</w:t>
            </w:r>
            <w:r>
              <w:rPr>
                <w:rFonts w:hint="eastAsia" w:ascii="宋体" w:hAnsi="宋体"/>
                <w:b w:val="0"/>
                <w:bCs w:val="0"/>
                <w:color w:val="auto"/>
                <w:sz w:val="24"/>
                <w:szCs w:val="24"/>
                <w:highlight w:val="none"/>
              </w:rPr>
              <w:t>最大力矩：</w:t>
            </w:r>
            <w:r>
              <w:rPr>
                <w:rFonts w:ascii="宋体" w:hAnsi="宋体"/>
                <w:b w:val="0"/>
                <w:bCs w:val="0"/>
                <w:color w:val="auto"/>
                <w:sz w:val="24"/>
                <w:szCs w:val="24"/>
                <w:highlight w:val="none"/>
              </w:rPr>
              <w:t>5</w:t>
            </w:r>
            <w:r>
              <w:rPr>
                <w:b w:val="0"/>
                <w:bCs w:val="0"/>
                <w:color w:val="auto"/>
                <w:highlight w:val="none"/>
              </w:rPr>
              <w:t xml:space="preserve"> </w:t>
            </w:r>
            <w:r>
              <w:rPr>
                <w:rFonts w:ascii="宋体" w:hAnsi="宋体"/>
                <w:b w:val="0"/>
                <w:bCs w:val="0"/>
                <w:color w:val="auto"/>
                <w:sz w:val="24"/>
                <w:szCs w:val="24"/>
                <w:highlight w:val="none"/>
              </w:rPr>
              <w:t>N•M</w:t>
            </w:r>
            <w:bookmarkEnd w:id="42"/>
            <w:r>
              <w:rPr>
                <w:rFonts w:hint="eastAsia" w:ascii="宋体" w:hAnsi="宋体"/>
                <w:b w:val="0"/>
                <w:bCs w:val="0"/>
                <w:color w:val="auto"/>
                <w:sz w:val="24"/>
                <w:szCs w:val="24"/>
                <w:highlight w:val="none"/>
                <w:lang w:val="en-US" w:eastAsia="zh-CN"/>
              </w:rPr>
              <w:t>；</w:t>
            </w:r>
          </w:p>
          <w:p w14:paraId="6FAB6405">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43" w:name="_Toc131065991"/>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rPr>
              <w:t>冷却方式：自冷</w:t>
            </w:r>
            <w:bookmarkEnd w:id="43"/>
            <w:r>
              <w:rPr>
                <w:rFonts w:hint="eastAsia" w:ascii="宋体" w:hAnsi="宋体"/>
                <w:b w:val="0"/>
                <w:bCs w:val="0"/>
                <w:color w:val="auto"/>
                <w:sz w:val="24"/>
                <w:szCs w:val="24"/>
                <w:highlight w:val="none"/>
                <w:lang w:val="en-US" w:eastAsia="zh-CN"/>
              </w:rPr>
              <w:t>；</w:t>
            </w:r>
          </w:p>
          <w:p w14:paraId="6B7E71FD">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eastAsia="宋体"/>
                <w:b w:val="0"/>
                <w:bCs w:val="0"/>
                <w:color w:val="auto"/>
                <w:sz w:val="24"/>
                <w:szCs w:val="24"/>
                <w:highlight w:val="none"/>
                <w:lang w:val="en-US" w:eastAsia="zh-CN"/>
              </w:rPr>
            </w:pPr>
            <w:bookmarkStart w:id="44" w:name="_Toc131065992"/>
            <w:r>
              <w:rPr>
                <w:rFonts w:hint="eastAsia" w:ascii="宋体" w:hAnsi="宋体"/>
                <w:b w:val="0"/>
                <w:bCs w:val="0"/>
                <w:color w:val="auto"/>
                <w:sz w:val="24"/>
                <w:szCs w:val="24"/>
                <w:highlight w:val="none"/>
                <w:lang w:val="en-US" w:eastAsia="zh-CN"/>
              </w:rPr>
              <w:t>(4)</w:t>
            </w:r>
            <w:r>
              <w:rPr>
                <w:rFonts w:hint="eastAsia" w:ascii="宋体" w:hAnsi="宋体"/>
                <w:b w:val="0"/>
                <w:bCs w:val="0"/>
                <w:color w:val="auto"/>
                <w:sz w:val="24"/>
                <w:szCs w:val="24"/>
                <w:highlight w:val="none"/>
              </w:rPr>
              <w:t>配套独立张力控制器</w:t>
            </w:r>
            <w:bookmarkEnd w:id="44"/>
            <w:r>
              <w:rPr>
                <w:rFonts w:hint="eastAsia" w:ascii="宋体" w:hAnsi="宋体"/>
                <w:b w:val="0"/>
                <w:bCs w:val="0"/>
                <w:color w:val="auto"/>
                <w:sz w:val="24"/>
                <w:szCs w:val="24"/>
                <w:highlight w:val="none"/>
                <w:lang w:val="en-US" w:eastAsia="zh-CN"/>
              </w:rPr>
              <w:t>；</w:t>
            </w:r>
          </w:p>
          <w:p w14:paraId="2974836B">
            <w:pPr>
              <w:pStyle w:val="2"/>
              <w:keepNext w:val="0"/>
              <w:keepLines w:val="0"/>
              <w:pageBreakBefore w:val="0"/>
              <w:numPr>
                <w:ilvl w:val="0"/>
                <w:numId w:val="0"/>
              </w:numPr>
              <w:tabs>
                <w:tab w:val="left" w:pos="1740"/>
                <w:tab w:val="clear" w:pos="840"/>
              </w:tabs>
              <w:kinsoku/>
              <w:wordWrap/>
              <w:overflowPunct/>
              <w:topLinePunct w:val="0"/>
              <w:autoSpaceDE/>
              <w:autoSpaceDN/>
              <w:bidi w:val="0"/>
              <w:spacing w:beforeAutospacing="0" w:afterAutospacing="0" w:line="440" w:lineRule="exact"/>
              <w:ind w:left="-1" w:leftChars="-1" w:hanging="1"/>
              <w:textAlignment w:val="auto"/>
              <w:rPr>
                <w:rFonts w:hint="eastAsia" w:ascii="宋体" w:hAnsi="宋体"/>
                <w:b w:val="0"/>
                <w:bCs w:val="0"/>
                <w:color w:val="auto"/>
                <w:sz w:val="24"/>
                <w:highlight w:val="none"/>
              </w:rPr>
            </w:pPr>
            <w:bookmarkStart w:id="45" w:name="_Toc131065993"/>
            <w:r>
              <w:rPr>
                <w:rFonts w:hint="eastAsia" w:ascii="宋体" w:hAnsi="宋体"/>
                <w:b w:val="0"/>
                <w:bCs w:val="0"/>
                <w:color w:val="auto"/>
                <w:sz w:val="24"/>
                <w:szCs w:val="24"/>
                <w:highlight w:val="none"/>
                <w:lang w:val="en-US" w:eastAsia="zh-CN"/>
              </w:rPr>
              <w:t>(5)</w:t>
            </w:r>
            <w:r>
              <w:rPr>
                <w:rFonts w:hint="eastAsia" w:ascii="宋体" w:hAnsi="宋体"/>
                <w:b w:val="0"/>
                <w:bCs w:val="0"/>
                <w:color w:val="auto"/>
                <w:sz w:val="24"/>
                <w:szCs w:val="24"/>
                <w:highlight w:val="none"/>
              </w:rPr>
              <w:t>配套支座：</w:t>
            </w:r>
            <w:r>
              <w:rPr>
                <w:rFonts w:hint="eastAsia" w:ascii="宋体" w:hAnsi="宋体"/>
                <w:b w:val="0"/>
                <w:bCs w:val="0"/>
                <w:color w:val="auto"/>
                <w:sz w:val="24"/>
                <w:highlight w:val="none"/>
              </w:rPr>
              <w:t>高强度铝合金，精加工后喷砂、阳极氧化处理</w:t>
            </w:r>
            <w:bookmarkEnd w:id="45"/>
            <w:r>
              <w:rPr>
                <w:rFonts w:hint="eastAsia" w:ascii="宋体" w:hAnsi="宋体"/>
                <w:b w:val="0"/>
                <w:bCs w:val="0"/>
                <w:color w:val="auto"/>
                <w:sz w:val="24"/>
                <w:highlight w:val="none"/>
              </w:rPr>
              <w:t>。</w:t>
            </w:r>
          </w:p>
          <w:p w14:paraId="2875F1F1">
            <w:pPr>
              <w:keepNext w:val="0"/>
              <w:keepLines w:val="0"/>
              <w:pageBreakBefore w:val="0"/>
              <w:kinsoku/>
              <w:wordWrap/>
              <w:overflowPunct/>
              <w:topLinePunct w:val="0"/>
              <w:autoSpaceDE/>
              <w:autoSpaceDN/>
              <w:bidi w:val="0"/>
              <w:spacing w:beforeAutospacing="0" w:afterAutospacing="0" w:line="440" w:lineRule="exact"/>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便携式振动数据实验分析系统</w:t>
            </w:r>
          </w:p>
          <w:p w14:paraId="09CE9956">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olor w:val="auto"/>
                <w:sz w:val="24"/>
                <w:highlight w:val="none"/>
              </w:rPr>
              <w:t>2.1</w:t>
            </w:r>
            <w:r>
              <w:rPr>
                <w:rFonts w:hint="eastAsia" w:ascii="宋体" w:hAnsi="宋体" w:cs="宋体"/>
                <w:color w:val="auto"/>
                <w:sz w:val="24"/>
                <w:highlight w:val="none"/>
              </w:rPr>
              <w:t xml:space="preserve"> </w:t>
            </w:r>
            <w:r>
              <w:rPr>
                <w:rFonts w:hint="eastAsia" w:ascii="宋体" w:hAnsi="宋体"/>
                <w:color w:val="auto"/>
                <w:sz w:val="24"/>
                <w:highlight w:val="none"/>
              </w:rPr>
              <w:t>产品具有双系统采集分析功能，分别为实验采集分析系统和边缘计算分析系统</w:t>
            </w:r>
            <w:r>
              <w:rPr>
                <w:rFonts w:hint="eastAsia" w:ascii="宋体" w:hAnsi="宋体" w:cs="宋体"/>
                <w:color w:val="auto"/>
                <w:sz w:val="24"/>
                <w:highlight w:val="none"/>
              </w:rPr>
              <w:t>：</w:t>
            </w:r>
          </w:p>
          <w:p w14:paraId="318F08E8">
            <w:pPr>
              <w:pStyle w:val="35"/>
              <w:keepNext w:val="0"/>
              <w:keepLines w:val="0"/>
              <w:pageBreakBefore w:val="0"/>
              <w:tabs>
                <w:tab w:val="left" w:pos="420"/>
              </w:tabs>
              <w:kinsoku/>
              <w:wordWrap/>
              <w:overflowPunct/>
              <w:topLinePunct w:val="0"/>
              <w:autoSpaceDE/>
              <w:autoSpaceDN/>
              <w:bidi w:val="0"/>
              <w:spacing w:beforeAutospacing="0" w:afterAutospacing="0" w:line="440" w:lineRule="exact"/>
              <w:textAlignment w:val="auto"/>
              <w:rPr>
                <w:rFonts w:ascii="宋体" w:hAnsi="宋体"/>
                <w:color w:val="auto"/>
                <w:highlight w:val="none"/>
              </w:rPr>
            </w:pPr>
            <w:r>
              <w:rPr>
                <w:rFonts w:hint="eastAsia" w:ascii="宋体" w:hAnsi="宋体"/>
                <w:color w:val="auto"/>
                <w:highlight w:val="none"/>
              </w:rPr>
              <w:t>2.1.1</w:t>
            </w:r>
            <w:r>
              <w:rPr>
                <w:rFonts w:hint="eastAsia" w:ascii="宋体" w:hAnsi="宋体" w:cs="宋体"/>
                <w:color w:val="auto"/>
                <w:sz w:val="24"/>
                <w:highlight w:val="none"/>
              </w:rPr>
              <w:t xml:space="preserve"> </w:t>
            </w:r>
            <w:r>
              <w:rPr>
                <w:rFonts w:hint="eastAsia" w:ascii="宋体" w:hAnsi="宋体"/>
                <w:color w:val="auto"/>
                <w:highlight w:val="none"/>
              </w:rPr>
              <w:t>实验采集系统具备以下功能：</w:t>
            </w:r>
          </w:p>
          <w:p w14:paraId="3ABA4C23">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同时支持在线模式及离线分析模式，两种模式可随意切换，同时支持解决方案及项目文档管理功能；</w:t>
            </w:r>
          </w:p>
          <w:p w14:paraId="35852A5E">
            <w:pPr>
              <w:pStyle w:val="35"/>
              <w:keepNext w:val="0"/>
              <w:keepLines w:val="0"/>
              <w:pageBreakBefore w:val="0"/>
              <w:numPr>
                <w:ilvl w:val="0"/>
                <w:numId w:val="0"/>
              </w:numPr>
              <w:tabs>
                <w:tab w:val="left" w:pos="420"/>
              </w:tabs>
              <w:kinsoku/>
              <w:wordWrap/>
              <w:overflowPunct/>
              <w:topLinePunct w:val="0"/>
              <w:autoSpaceDE/>
              <w:autoSpaceDN/>
              <w:bidi w:val="0"/>
              <w:spacing w:beforeAutospacing="0" w:afterAutospacing="0" w:line="440" w:lineRule="exact"/>
              <w:textAlignment w:val="auto"/>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支持虚拟TEDS传感器，采用数据库对传感器进行统一管理；</w:t>
            </w:r>
          </w:p>
          <w:p w14:paraId="29C53981">
            <w:pPr>
              <w:pStyle w:val="35"/>
              <w:keepNext w:val="0"/>
              <w:keepLines w:val="0"/>
              <w:pageBreakBefore w:val="0"/>
              <w:numPr>
                <w:ilvl w:val="0"/>
                <w:numId w:val="0"/>
              </w:numPr>
              <w:tabs>
                <w:tab w:val="left" w:pos="420"/>
              </w:tabs>
              <w:kinsoku/>
              <w:wordWrap/>
              <w:overflowPunct/>
              <w:topLinePunct w:val="0"/>
              <w:autoSpaceDE/>
              <w:autoSpaceDN/>
              <w:bidi w:val="0"/>
              <w:spacing w:beforeAutospacing="0" w:afterAutospacing="0" w:line="440" w:lineRule="exact"/>
              <w:textAlignment w:val="auto"/>
              <w:rPr>
                <w:rFonts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支持多种语言，系统默认支持中文及英语，语言文件采用文本格式，用户可以根据自己的实际需要自己翻译使其很好的支持其他语言，不同的语言可以实时进行切换；</w:t>
            </w:r>
          </w:p>
          <w:p w14:paraId="77072A91">
            <w:pPr>
              <w:pStyle w:val="35"/>
              <w:keepNext w:val="0"/>
              <w:keepLines w:val="0"/>
              <w:pageBreakBefore w:val="0"/>
              <w:numPr>
                <w:ilvl w:val="0"/>
                <w:numId w:val="0"/>
              </w:numPr>
              <w:tabs>
                <w:tab w:val="left" w:pos="420"/>
              </w:tabs>
              <w:kinsoku/>
              <w:wordWrap/>
              <w:overflowPunct/>
              <w:topLinePunct w:val="0"/>
              <w:autoSpaceDE/>
              <w:autoSpaceDN/>
              <w:bidi w:val="0"/>
              <w:spacing w:beforeAutospacing="0" w:afterAutospacing="0" w:line="440" w:lineRule="exact"/>
              <w:textAlignment w:val="auto"/>
              <w:rPr>
                <w:rFonts w:hint="eastAsia" w:ascii="宋体" w:hAnsi="宋体"/>
                <w:color w:val="auto"/>
                <w:sz w:val="24"/>
                <w:highlight w:val="none"/>
                <w:lang w:val="en-US" w:eastAsia="zh-CN"/>
              </w:rPr>
            </w:pPr>
            <w:r>
              <w:rPr>
                <w:rFonts w:hint="eastAsia" w:ascii="宋体" w:hAnsi="宋体"/>
                <w:color w:val="auto"/>
                <w:highlight w:val="none"/>
                <w:lang w:val="en-US" w:eastAsia="zh-CN"/>
              </w:rPr>
              <w:t>(4)</w:t>
            </w:r>
            <w:r>
              <w:rPr>
                <w:rFonts w:hint="eastAsia" w:ascii="宋体" w:hAnsi="宋体"/>
                <w:color w:val="auto"/>
                <w:highlight w:val="none"/>
              </w:rPr>
              <w:t>多种</w:t>
            </w:r>
            <w:r>
              <w:rPr>
                <w:rFonts w:ascii="宋体" w:hAnsi="宋体"/>
                <w:color w:val="auto"/>
                <w:highlight w:val="none"/>
              </w:rPr>
              <w:t>参数设置功能</w:t>
            </w:r>
            <w:r>
              <w:rPr>
                <w:rFonts w:hint="eastAsia" w:ascii="宋体" w:hAnsi="宋体"/>
                <w:color w:val="auto"/>
                <w:highlight w:val="none"/>
              </w:rPr>
              <w:t>：</w:t>
            </w:r>
            <w:r>
              <w:rPr>
                <w:rFonts w:hint="eastAsia" w:ascii="宋体" w:hAnsi="宋体"/>
                <w:color w:val="auto"/>
                <w:sz w:val="24"/>
                <w:highlight w:val="none"/>
              </w:rPr>
              <w:t>可以任意设置采样的起止通道；任意指定各采样通道是否存盘；可以调节显示波形时图形的刷新速度</w:t>
            </w:r>
            <w:r>
              <w:rPr>
                <w:rFonts w:hint="eastAsia" w:ascii="宋体" w:hAnsi="宋体"/>
                <w:color w:val="auto"/>
                <w:sz w:val="24"/>
                <w:highlight w:val="none"/>
                <w:lang w:val="en-US" w:eastAsia="zh-CN"/>
              </w:rPr>
              <w:t>；</w:t>
            </w:r>
          </w:p>
          <w:p w14:paraId="6B00AAA1">
            <w:pPr>
              <w:pStyle w:val="35"/>
              <w:keepNext w:val="0"/>
              <w:keepLines w:val="0"/>
              <w:pageBreakBefore w:val="0"/>
              <w:numPr>
                <w:ilvl w:val="0"/>
                <w:numId w:val="0"/>
              </w:numPr>
              <w:tabs>
                <w:tab w:val="left" w:pos="420"/>
              </w:tabs>
              <w:kinsoku/>
              <w:wordWrap/>
              <w:overflowPunct/>
              <w:topLinePunct w:val="0"/>
              <w:autoSpaceDE/>
              <w:autoSpaceDN/>
              <w:bidi w:val="0"/>
              <w:spacing w:beforeAutospacing="0" w:afterAutospacing="0" w:line="440" w:lineRule="exac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支持多种采样方式：示波方式；手动触发；信号触发；连续记录；定时触发</w:t>
            </w:r>
            <w:r>
              <w:rPr>
                <w:rFonts w:hint="eastAsia" w:ascii="宋体" w:hAnsi="宋体"/>
                <w:color w:val="auto"/>
                <w:sz w:val="24"/>
                <w:highlight w:val="none"/>
                <w:lang w:val="en-US" w:eastAsia="zh-CN"/>
              </w:rPr>
              <w:t xml:space="preserve">； </w:t>
            </w:r>
          </w:p>
          <w:p w14:paraId="19D90F15">
            <w:pPr>
              <w:pStyle w:val="35"/>
              <w:keepNext w:val="0"/>
              <w:keepLines w:val="0"/>
              <w:pageBreakBefore w:val="0"/>
              <w:numPr>
                <w:ilvl w:val="0"/>
                <w:numId w:val="0"/>
              </w:numPr>
              <w:tabs>
                <w:tab w:val="left" w:pos="420"/>
              </w:tabs>
              <w:kinsoku/>
              <w:wordWrap/>
              <w:overflowPunct/>
              <w:topLinePunct w:val="0"/>
              <w:autoSpaceDE/>
              <w:autoSpaceDN/>
              <w:bidi w:val="0"/>
              <w:spacing w:beforeAutospacing="0" w:afterAutospacing="0" w:line="440" w:lineRule="exac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丰富的时域、频域分析处理功能，系统支持显示：单踪示波视图；多踪时域示波；李沙育图（即X-Y图，X轴，Y轴可以任意指定通道）</w:t>
            </w:r>
            <w:r>
              <w:rPr>
                <w:rFonts w:ascii="宋体" w:hAnsi="宋体"/>
                <w:color w:val="auto"/>
                <w:sz w:val="24"/>
                <w:highlight w:val="none"/>
              </w:rPr>
              <w:t>；</w:t>
            </w:r>
            <w:r>
              <w:rPr>
                <w:rFonts w:hint="eastAsia" w:ascii="宋体" w:hAnsi="宋体"/>
                <w:color w:val="auto"/>
                <w:sz w:val="24"/>
                <w:highlight w:val="none"/>
              </w:rPr>
              <w:t>傅里叶分析</w:t>
            </w:r>
            <w:r>
              <w:rPr>
                <w:rFonts w:ascii="宋体" w:hAnsi="宋体"/>
                <w:color w:val="auto"/>
                <w:sz w:val="24"/>
                <w:highlight w:val="none"/>
              </w:rPr>
              <w:t>；</w:t>
            </w:r>
            <w:r>
              <w:rPr>
                <w:rFonts w:hint="eastAsia" w:ascii="宋体" w:hAnsi="宋体"/>
                <w:color w:val="auto"/>
                <w:sz w:val="24"/>
                <w:highlight w:val="none"/>
              </w:rPr>
              <w:t>自谱、功率谱、功率谱密度分析</w:t>
            </w:r>
            <w:r>
              <w:rPr>
                <w:rFonts w:ascii="宋体" w:hAnsi="宋体"/>
                <w:color w:val="auto"/>
                <w:sz w:val="24"/>
                <w:highlight w:val="none"/>
              </w:rPr>
              <w:t>；</w:t>
            </w:r>
            <w:r>
              <w:rPr>
                <w:rFonts w:hint="eastAsia" w:ascii="宋体" w:hAnsi="宋体"/>
                <w:color w:val="auto"/>
                <w:sz w:val="24"/>
                <w:highlight w:val="none"/>
              </w:rPr>
              <w:t>传递函数分析</w:t>
            </w:r>
            <w:r>
              <w:rPr>
                <w:rFonts w:ascii="宋体" w:hAnsi="宋体"/>
                <w:color w:val="auto"/>
                <w:sz w:val="24"/>
                <w:highlight w:val="none"/>
              </w:rPr>
              <w:t>；</w:t>
            </w:r>
            <w:r>
              <w:rPr>
                <w:rFonts w:hint="eastAsia" w:ascii="宋体" w:hAnsi="宋体"/>
                <w:color w:val="auto"/>
                <w:sz w:val="24"/>
                <w:highlight w:val="none"/>
              </w:rPr>
              <w:t>统计信息</w:t>
            </w:r>
            <w:r>
              <w:rPr>
                <w:rFonts w:ascii="宋体" w:hAnsi="宋体"/>
                <w:color w:val="auto"/>
                <w:sz w:val="24"/>
                <w:highlight w:val="none"/>
              </w:rPr>
              <w:t>(</w:t>
            </w:r>
            <w:r>
              <w:rPr>
                <w:rFonts w:hint="eastAsia" w:ascii="宋体" w:hAnsi="宋体"/>
                <w:color w:val="auto"/>
                <w:sz w:val="24"/>
                <w:highlight w:val="none"/>
              </w:rPr>
              <w:t>可以显示任意几个通道的最大值，最小值，峰峰值、有效值、方差、标准差、波峰因素、波形因素、脉冲因素、裕度因素</w:t>
            </w:r>
            <w:r>
              <w:rPr>
                <w:rFonts w:ascii="宋体" w:hAnsi="宋体"/>
                <w:color w:val="auto"/>
                <w:sz w:val="24"/>
                <w:highlight w:val="none"/>
              </w:rPr>
              <w:t>)</w:t>
            </w:r>
            <w:r>
              <w:rPr>
                <w:rFonts w:hint="eastAsia" w:ascii="宋体" w:hAnsi="宋体"/>
                <w:color w:val="auto"/>
                <w:sz w:val="24"/>
                <w:highlight w:val="none"/>
                <w:lang w:val="en-US" w:eastAsia="zh-CN"/>
              </w:rPr>
              <w:t>；</w:t>
            </w:r>
          </w:p>
          <w:p w14:paraId="5EB6A30F">
            <w:pPr>
              <w:keepNext w:val="0"/>
              <w:keepLines w:val="0"/>
              <w:pageBreakBefore w:val="0"/>
              <w:numPr>
                <w:ilvl w:val="0"/>
                <w:numId w:val="0"/>
              </w:numPr>
              <w:kinsoku/>
              <w:wordWrap/>
              <w:overflowPunct/>
              <w:topLinePunct w:val="0"/>
              <w:autoSpaceDE/>
              <w:autoSpaceDN/>
              <w:bidi w:val="0"/>
              <w:spacing w:beforeAutospacing="0" w:afterAutospacing="0" w:line="44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r>
              <w:rPr>
                <w:rFonts w:hint="eastAsia" w:ascii="宋体" w:hAnsi="宋体"/>
                <w:color w:val="auto"/>
                <w:sz w:val="24"/>
                <w:highlight w:val="none"/>
              </w:rPr>
              <w:t>支持多种文件存储格式。系统支持导出ASCII、 UFF58、UFF58b、MatLab5.0、Wave声音格式,方便用户使用其他软件分析数据</w:t>
            </w:r>
            <w:r>
              <w:rPr>
                <w:rFonts w:hint="eastAsia" w:ascii="宋体" w:hAnsi="宋体"/>
                <w:color w:val="auto"/>
                <w:sz w:val="24"/>
                <w:highlight w:val="none"/>
                <w:lang w:eastAsia="zh-CN"/>
              </w:rPr>
              <w:t>；</w:t>
            </w:r>
          </w:p>
          <w:p w14:paraId="0AE31047">
            <w:pPr>
              <w:pStyle w:val="163"/>
              <w:keepNext w:val="0"/>
              <w:keepLines w:val="0"/>
              <w:pageBreakBefore w:val="0"/>
              <w:kinsoku/>
              <w:wordWrap/>
              <w:overflowPunct/>
              <w:topLinePunct w:val="0"/>
              <w:autoSpaceDE/>
              <w:autoSpaceDN/>
              <w:bidi w:val="0"/>
              <w:spacing w:beforeAutospacing="0" w:afterAutospacing="0" w:line="440" w:lineRule="exact"/>
              <w:ind w:firstLine="0" w:firstLineChars="0"/>
              <w:textAlignment w:val="auto"/>
              <w:rPr>
                <w:rFonts w:ascii="宋体" w:hAnsi="宋体"/>
                <w:color w:val="auto"/>
                <w:szCs w:val="24"/>
                <w:highlight w:val="none"/>
              </w:rPr>
            </w:pPr>
            <w:r>
              <w:rPr>
                <w:rFonts w:hint="eastAsia" w:ascii="宋体" w:hAnsi="宋体"/>
                <w:color w:val="auto"/>
                <w:szCs w:val="24"/>
                <w:highlight w:val="none"/>
              </w:rPr>
              <w:t>2.1.2</w:t>
            </w:r>
            <w:r>
              <w:rPr>
                <w:rFonts w:hint="eastAsia" w:ascii="宋体" w:hAnsi="宋体" w:cs="宋体"/>
                <w:color w:val="auto"/>
                <w:sz w:val="24"/>
                <w:highlight w:val="none"/>
              </w:rPr>
              <w:t xml:space="preserve"> </w:t>
            </w:r>
            <w:r>
              <w:rPr>
                <w:rFonts w:hint="eastAsia" w:ascii="宋体" w:hAnsi="宋体"/>
                <w:color w:val="auto"/>
                <w:szCs w:val="24"/>
                <w:highlight w:val="none"/>
              </w:rPr>
              <w:t>边缘计算分析系统具备以下功能：</w:t>
            </w:r>
          </w:p>
          <w:p w14:paraId="27F591CA">
            <w:pPr>
              <w:keepNext w:val="0"/>
              <w:keepLines w:val="0"/>
              <w:pageBreakBefore w:val="0"/>
              <w:numPr>
                <w:ilvl w:val="0"/>
                <w:numId w:val="0"/>
              </w:numPr>
              <w:kinsoku/>
              <w:wordWrap/>
              <w:overflowPunct/>
              <w:topLinePunct w:val="0"/>
              <w:autoSpaceDE/>
              <w:autoSpaceDN/>
              <w:bidi w:val="0"/>
              <w:spacing w:beforeAutospacing="0" w:afterAutospacing="0" w:line="440" w:lineRule="exact"/>
              <w:jc w:val="left"/>
              <w:textAlignment w:val="auto"/>
              <w:rPr>
                <w:rFonts w:hint="eastAsia" w:ascii="宋体" w:hAnsi="宋体"/>
                <w:color w:val="auto"/>
                <w:sz w:val="24"/>
                <w:highlight w:val="none"/>
              </w:rPr>
            </w:pPr>
            <w:r>
              <w:rPr>
                <w:rFonts w:hint="eastAsia" w:ascii="宋体" w:hAnsi="宋体"/>
                <w:color w:val="auto"/>
                <w:sz w:val="24"/>
                <w:szCs w:val="24"/>
                <w:highlight w:val="none"/>
                <w:lang w:val="en-US" w:eastAsia="zh-CN"/>
              </w:rPr>
              <w:t>(</w:t>
            </w:r>
            <w:r>
              <w:rPr>
                <w:rFonts w:hint="eastAsia" w:ascii="宋体" w:hAnsi="宋体"/>
                <w:color w:val="auto"/>
                <w:sz w:val="24"/>
                <w:highlight w:val="none"/>
                <w:lang w:val="en-US" w:eastAsia="zh-CN"/>
              </w:rPr>
              <w:t>1)</w:t>
            </w:r>
            <w:r>
              <w:rPr>
                <w:rFonts w:hint="eastAsia" w:ascii="宋体" w:hAnsi="宋体"/>
                <w:color w:val="auto"/>
                <w:sz w:val="24"/>
                <w:highlight w:val="none"/>
              </w:rPr>
              <w:t>可实现时域分析、频域分析、信号滤波、特征量计算等分析处理功能；</w:t>
            </w:r>
          </w:p>
          <w:p w14:paraId="25E3BB5E">
            <w:pPr>
              <w:keepNext w:val="0"/>
              <w:keepLines w:val="0"/>
              <w:pageBreakBefore w:val="0"/>
              <w:numPr>
                <w:ilvl w:val="0"/>
                <w:numId w:val="0"/>
              </w:numPr>
              <w:kinsoku/>
              <w:wordWrap/>
              <w:overflowPunct/>
              <w:topLinePunct w:val="0"/>
              <w:autoSpaceDE/>
              <w:autoSpaceDN/>
              <w:bidi w:val="0"/>
              <w:spacing w:beforeAutospacing="0" w:afterAutospacing="0" w:line="440" w:lineRule="exact"/>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可实时传送、显示时域波形、分析处理数据，用户也可通过以太网接口通讯协议、Modbus标准通讯协议、RS485接口通讯协议、数据库等方式获取已分析处理好的信号特征量，如信号频率、均方根值、峰值、转速等</w:t>
            </w:r>
            <w:r>
              <w:rPr>
                <w:rFonts w:hint="eastAsia" w:ascii="宋体" w:hAnsi="宋体"/>
                <w:color w:val="auto"/>
                <w:sz w:val="24"/>
                <w:highlight w:val="none"/>
                <w:lang w:val="en-US" w:eastAsia="zh-CN"/>
              </w:rPr>
              <w:t>；</w:t>
            </w:r>
            <w:r>
              <w:rPr>
                <w:rFonts w:hint="eastAsia" w:ascii="宋体" w:hAnsi="宋体"/>
                <w:color w:val="auto"/>
                <w:sz w:val="24"/>
                <w:highlight w:val="none"/>
              </w:rPr>
              <w:t xml:space="preserve"> </w:t>
            </w:r>
          </w:p>
          <w:p w14:paraId="289FB55D">
            <w:pPr>
              <w:keepNext w:val="0"/>
              <w:keepLines w:val="0"/>
              <w:pageBreakBefore w:val="0"/>
              <w:numPr>
                <w:ilvl w:val="0"/>
                <w:numId w:val="0"/>
              </w:numPr>
              <w:kinsoku/>
              <w:wordWrap/>
              <w:overflowPunct/>
              <w:topLinePunct w:val="0"/>
              <w:autoSpaceDE/>
              <w:autoSpaceDN/>
              <w:bidi w:val="0"/>
              <w:spacing w:beforeAutospacing="0" w:afterAutospacing="0" w:line="440" w:lineRule="exact"/>
              <w:jc w:val="left"/>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支持监测过程中报警输出功能，支持离线采集功能，可将测量数据实时保存在SD卡上</w:t>
            </w:r>
            <w:r>
              <w:rPr>
                <w:rFonts w:hint="eastAsia" w:ascii="宋体" w:hAnsi="宋体"/>
                <w:color w:val="auto"/>
                <w:sz w:val="24"/>
                <w:highlight w:val="none"/>
                <w:lang w:val="en-US" w:eastAsia="zh-CN"/>
              </w:rPr>
              <w:t>；</w:t>
            </w:r>
          </w:p>
          <w:p w14:paraId="0210A09B">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2.2</w:t>
            </w:r>
            <w:r>
              <w:rPr>
                <w:rFonts w:hint="eastAsia" w:ascii="宋体" w:hAnsi="宋体" w:cs="宋体"/>
                <w:color w:val="auto"/>
                <w:sz w:val="24"/>
                <w:highlight w:val="none"/>
              </w:rPr>
              <w:t xml:space="preserve"> </w:t>
            </w:r>
            <w:r>
              <w:rPr>
                <w:rFonts w:hint="eastAsia" w:ascii="宋体" w:hAnsi="宋体" w:cs="宋体"/>
                <w:b w:val="0"/>
                <w:bCs w:val="0"/>
                <w:color w:val="auto"/>
                <w:sz w:val="24"/>
                <w:highlight w:val="none"/>
              </w:rPr>
              <w:t>移动存储不小于32 GB；</w:t>
            </w:r>
          </w:p>
          <w:p w14:paraId="7C877FAD">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b w:val="0"/>
                <w:bCs w:val="0"/>
                <w:color w:val="auto"/>
                <w:sz w:val="24"/>
                <w:highlight w:val="none"/>
              </w:rPr>
              <w:t>2.3</w:t>
            </w:r>
            <w:r>
              <w:rPr>
                <w:rFonts w:hint="eastAsia" w:ascii="宋体" w:hAnsi="宋体" w:cs="宋体"/>
                <w:color w:val="auto"/>
                <w:sz w:val="24"/>
                <w:highlight w:val="none"/>
              </w:rPr>
              <w:t xml:space="preserve"> </w:t>
            </w:r>
            <w:r>
              <w:rPr>
                <w:rFonts w:hint="eastAsia" w:ascii="宋体" w:hAnsi="宋体" w:cs="宋体"/>
                <w:b w:val="0"/>
                <w:bCs w:val="0"/>
                <w:color w:val="auto"/>
                <w:sz w:val="24"/>
                <w:highlight w:val="none"/>
              </w:rPr>
              <w:t>输入通道数：≥8</w:t>
            </w:r>
            <w:r>
              <w:rPr>
                <w:rFonts w:hint="eastAsia" w:ascii="宋体" w:hAnsi="宋体" w:cs="宋体"/>
                <w:color w:val="auto"/>
                <w:sz w:val="24"/>
                <w:highlight w:val="none"/>
              </w:rPr>
              <w:t>；</w:t>
            </w:r>
          </w:p>
          <w:p w14:paraId="26C1E9CB">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2.4 耦合方式：电压和IEPE；</w:t>
            </w:r>
          </w:p>
          <w:p w14:paraId="0D558825">
            <w:pPr>
              <w:keepNext w:val="0"/>
              <w:keepLines w:val="0"/>
              <w:pageBreakBefore w:val="0"/>
              <w:kinsoku/>
              <w:wordWrap/>
              <w:overflowPunct/>
              <w:topLinePunct w:val="0"/>
              <w:autoSpaceDE/>
              <w:autoSpaceDN/>
              <w:bidi w:val="0"/>
              <w:spacing w:beforeAutospacing="0" w:afterAutospacing="0" w:line="440" w:lineRule="exact"/>
              <w:textAlignment w:val="auto"/>
              <w:rPr>
                <w:color w:val="auto"/>
                <w:highlight w:val="none"/>
              </w:rPr>
            </w:pPr>
            <w:r>
              <w:rPr>
                <w:rFonts w:hint="eastAsia" w:ascii="宋体" w:hAnsi="宋体" w:cs="宋体"/>
                <w:color w:val="auto"/>
                <w:sz w:val="24"/>
                <w:highlight w:val="none"/>
              </w:rPr>
              <w:t>2.5 输入类型：单端；</w:t>
            </w:r>
          </w:p>
          <w:p w14:paraId="7AAAD89D">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2.6 A/D位数：24位；</w:t>
            </w:r>
          </w:p>
          <w:p w14:paraId="68E897B5">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2.7</w:t>
            </w:r>
            <w:r>
              <w:rPr>
                <w:rFonts w:hint="eastAsia" w:ascii="宋体" w:hAnsi="宋体" w:cs="宋体"/>
                <w:color w:val="auto"/>
                <w:sz w:val="24"/>
                <w:highlight w:val="none"/>
              </w:rPr>
              <w:t xml:space="preserve"> </w:t>
            </w:r>
            <w:r>
              <w:rPr>
                <w:rFonts w:hint="eastAsia" w:ascii="宋体" w:hAnsi="宋体" w:cs="宋体"/>
                <w:b w:val="0"/>
                <w:bCs w:val="0"/>
                <w:color w:val="auto"/>
                <w:sz w:val="24"/>
                <w:highlight w:val="none"/>
              </w:rPr>
              <w:t>采样率：1hz到256K，分为22档；</w:t>
            </w:r>
          </w:p>
          <w:p w14:paraId="29702ADD">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2.8 动态范围：大于100dB（100Hz至20kHz）；</w:t>
            </w:r>
          </w:p>
          <w:p w14:paraId="5B8F8AFD">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2.9 信号输入范围：±10Vpk</w:t>
            </w:r>
            <w:r>
              <w:rPr>
                <w:rFonts w:hint="eastAsia" w:ascii="宋体" w:hAnsi="宋体" w:cs="宋体"/>
                <w:color w:val="auto"/>
                <w:sz w:val="24"/>
                <w:highlight w:val="none"/>
                <w:lang w:val="en-US" w:eastAsia="zh-CN"/>
              </w:rPr>
              <w:t>；</w:t>
            </w:r>
          </w:p>
          <w:p w14:paraId="47ADC341">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2.10 精度：小于0.3％</w:t>
            </w:r>
            <w:r>
              <w:rPr>
                <w:rFonts w:hint="eastAsia" w:ascii="宋体" w:hAnsi="宋体" w:cs="宋体"/>
                <w:color w:val="auto"/>
                <w:sz w:val="24"/>
                <w:highlight w:val="none"/>
                <w:lang w:val="en-US" w:eastAsia="zh-CN"/>
              </w:rPr>
              <w:t>；</w:t>
            </w:r>
          </w:p>
          <w:p w14:paraId="10236643">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2.11 数字滤波器：多档模拟滤波加数字抗混叠滤波（跟随采样率自动设定）；</w:t>
            </w:r>
          </w:p>
          <w:p w14:paraId="1868C1AA">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2.12 内置嵌入式系统；</w:t>
            </w:r>
          </w:p>
          <w:p w14:paraId="4DC9D279">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CPU架构：全志T507 Cortex-A53，四核</w:t>
            </w:r>
            <w:r>
              <w:rPr>
                <w:rFonts w:hint="eastAsia" w:ascii="宋体" w:hAnsi="宋体" w:cs="宋体"/>
                <w:color w:val="auto"/>
                <w:sz w:val="24"/>
                <w:highlight w:val="none"/>
                <w:lang w:val="en-US" w:eastAsia="zh-CN"/>
              </w:rPr>
              <w:t>；</w:t>
            </w:r>
          </w:p>
          <w:p w14:paraId="26645E1A">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主频：最高1.8GHz</w:t>
            </w:r>
            <w:r>
              <w:rPr>
                <w:rFonts w:hint="eastAsia" w:ascii="宋体" w:hAnsi="宋体" w:cs="宋体"/>
                <w:color w:val="auto"/>
                <w:sz w:val="24"/>
                <w:highlight w:val="none"/>
                <w:lang w:val="en-US" w:eastAsia="zh-CN"/>
              </w:rPr>
              <w:t>；</w:t>
            </w:r>
          </w:p>
          <w:p w14:paraId="0822F08C">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内存：2GB LPDDR4</w:t>
            </w:r>
            <w:r>
              <w:rPr>
                <w:rFonts w:hint="eastAsia" w:ascii="宋体" w:hAnsi="宋体" w:cs="宋体"/>
                <w:color w:val="auto"/>
                <w:sz w:val="24"/>
                <w:highlight w:val="none"/>
                <w:lang w:val="en-US" w:eastAsia="zh-CN"/>
              </w:rPr>
              <w:t>；</w:t>
            </w:r>
          </w:p>
          <w:p w14:paraId="093552DA">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存储：8GB eMMC，支持TF卡</w:t>
            </w:r>
            <w:r>
              <w:rPr>
                <w:rFonts w:hint="eastAsia" w:ascii="宋体" w:hAnsi="宋体" w:cs="宋体"/>
                <w:color w:val="auto"/>
                <w:sz w:val="24"/>
                <w:highlight w:val="none"/>
                <w:lang w:val="en-US" w:eastAsia="zh-CN"/>
              </w:rPr>
              <w:t>；</w:t>
            </w:r>
          </w:p>
          <w:p w14:paraId="5281F637">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操作系统：Linux、Ubuntu 16.04</w:t>
            </w:r>
            <w:r>
              <w:rPr>
                <w:rFonts w:hint="eastAsia" w:ascii="宋体" w:hAnsi="宋体" w:cs="宋体"/>
                <w:color w:val="auto"/>
                <w:sz w:val="24"/>
                <w:highlight w:val="none"/>
                <w:lang w:val="en-US" w:eastAsia="zh-CN"/>
              </w:rPr>
              <w:t>；</w:t>
            </w:r>
          </w:p>
          <w:p w14:paraId="6234F866">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2.13 接口：千兆以太网，可选的Wi-Fi，USB2.0，SD。</w:t>
            </w:r>
          </w:p>
          <w:p w14:paraId="2BFB641B">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振动传感器：</w:t>
            </w:r>
          </w:p>
          <w:p w14:paraId="605CFCE9">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3.1</w:t>
            </w:r>
            <w:r>
              <w:rPr>
                <w:rFonts w:hint="eastAsia" w:ascii="宋体" w:hAnsi="宋体" w:cs="宋体"/>
                <w:color w:val="auto"/>
                <w:sz w:val="24"/>
                <w:highlight w:val="none"/>
              </w:rPr>
              <w:t xml:space="preserve"> 加速度计类型：IEPE型；</w:t>
            </w:r>
          </w:p>
          <w:p w14:paraId="7F5EF37B">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cs="宋体"/>
                <w:color w:val="auto"/>
                <w:sz w:val="24"/>
                <w:highlight w:val="none"/>
              </w:rPr>
              <w:t xml:space="preserve"> 加速度传感器产品类型：压电式加速度传感器；</w:t>
            </w:r>
          </w:p>
          <w:p w14:paraId="4D955B4D">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 xml:space="preserve"> 感应轴数：单轴</w:t>
            </w:r>
            <w:r>
              <w:rPr>
                <w:rFonts w:hint="eastAsia" w:ascii="宋体" w:hAnsi="宋体" w:cs="宋体"/>
                <w:color w:val="auto"/>
                <w:sz w:val="24"/>
                <w:highlight w:val="none"/>
                <w:lang w:val="en-US" w:eastAsia="zh-CN"/>
              </w:rPr>
              <w:t>；</w:t>
            </w:r>
          </w:p>
          <w:p w14:paraId="170DDC3A">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cs="宋体"/>
                <w:color w:val="auto"/>
                <w:sz w:val="24"/>
                <w:highlight w:val="none"/>
              </w:rPr>
              <w:t xml:space="preserve"> 频率响应：1-10000Hz；</w:t>
            </w:r>
          </w:p>
          <w:p w14:paraId="6220BB1D">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cs="宋体"/>
                <w:color w:val="auto"/>
                <w:sz w:val="24"/>
                <w:highlight w:val="none"/>
              </w:rPr>
              <w:t xml:space="preserve"> 满量程输出电压：±5VDC；</w:t>
            </w:r>
          </w:p>
          <w:p w14:paraId="37BC9789">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cs="宋体"/>
                <w:color w:val="auto"/>
                <w:sz w:val="24"/>
                <w:highlight w:val="none"/>
              </w:rPr>
              <w:t xml:space="preserve"> 加速度范围：±500g；</w:t>
            </w:r>
          </w:p>
          <w:p w14:paraId="36D1F999">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3.7</w:t>
            </w:r>
            <w:r>
              <w:rPr>
                <w:rFonts w:hint="eastAsia" w:ascii="宋体" w:hAnsi="宋体" w:cs="宋体"/>
                <w:color w:val="auto"/>
                <w:sz w:val="24"/>
                <w:highlight w:val="none"/>
              </w:rPr>
              <w:t xml:space="preserve"> 灵敏度：不低于10mV/g；</w:t>
            </w:r>
          </w:p>
          <w:p w14:paraId="0B1C7D22">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非线性(FSO)：±1%。</w:t>
            </w:r>
          </w:p>
        </w:tc>
      </w:tr>
    </w:tbl>
    <w:p w14:paraId="68911D4F">
      <w:pPr>
        <w:widowControl/>
        <w:snapToGrid w:val="0"/>
        <w:spacing w:line="440" w:lineRule="exact"/>
        <w:ind w:firstLine="482" w:firstLineChars="200"/>
        <w:outlineLvl w:val="1"/>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说明</w:t>
      </w:r>
      <w:r>
        <w:rPr>
          <w:rFonts w:hint="eastAsia" w:ascii="宋体" w:hAnsi="宋体" w:cs="宋体"/>
          <w:b/>
          <w:bCs/>
          <w:color w:val="auto"/>
          <w:sz w:val="24"/>
          <w:highlight w:val="none"/>
        </w:rPr>
        <w:t>：1.上述技术参数为本次招标的基本要求。考虑到品牌间的差异，个别专业术语的命名不一致，允许各投标单位以各自的专业术语响应。</w:t>
      </w:r>
    </w:p>
    <w:p w14:paraId="352CCAC8">
      <w:pPr>
        <w:widowControl/>
        <w:snapToGrid w:val="0"/>
        <w:spacing w:line="440" w:lineRule="exact"/>
        <w:ind w:firstLine="482" w:firstLineChars="200"/>
        <w:outlineLvl w:val="1"/>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▲2.投标人参加投标的核心产品为相同品牌产品且通过资格审查、符合性审查的，按一家投</w:t>
      </w:r>
      <w:r>
        <w:rPr>
          <w:rFonts w:hint="eastAsia" w:ascii="宋体" w:hAnsi="宋体" w:cs="宋体"/>
          <w:b/>
          <w:bCs/>
          <w:color w:val="auto"/>
          <w:sz w:val="24"/>
          <w:highlight w:val="none"/>
          <w:lang w:val="en-US" w:eastAsia="zh-CN"/>
        </w:rPr>
        <w:t>标人计算。</w:t>
      </w:r>
    </w:p>
    <w:p w14:paraId="3B719D50">
      <w:pPr>
        <w:widowControl/>
        <w:snapToGrid w:val="0"/>
        <w:spacing w:line="440" w:lineRule="exact"/>
        <w:ind w:firstLine="482" w:firstLineChars="200"/>
        <w:outlineLvl w:val="1"/>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3.投标人需提供核心产品生产厂商的出厂技术参数配置表彩页（或中文技术参数说明书，或设备生产厂商有关技术参数的说明）。</w:t>
      </w:r>
    </w:p>
    <w:p w14:paraId="74E55F64">
      <w:pPr>
        <w:autoSpaceDE w:val="0"/>
        <w:autoSpaceDN w:val="0"/>
        <w:adjustRightInd w:val="0"/>
        <w:spacing w:line="440" w:lineRule="exact"/>
        <w:ind w:firstLine="482" w:firstLineChars="200"/>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三、商务要求表</w:t>
      </w:r>
      <w:bookmarkStart w:id="72" w:name="_GoBack"/>
      <w:bookmarkEnd w:id="72"/>
    </w:p>
    <w:tbl>
      <w:tblPr>
        <w:tblStyle w:val="3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426"/>
        <w:gridCol w:w="6787"/>
      </w:tblGrid>
      <w:tr w14:paraId="17EF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5819271A">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26" w:type="dxa"/>
            <w:vAlign w:val="center"/>
          </w:tcPr>
          <w:p w14:paraId="2F866793">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商务内容</w:t>
            </w:r>
          </w:p>
        </w:tc>
        <w:tc>
          <w:tcPr>
            <w:tcW w:w="6787" w:type="dxa"/>
            <w:vAlign w:val="center"/>
          </w:tcPr>
          <w:p w14:paraId="649BFCDE">
            <w:pPr>
              <w:snapToGrid w:val="0"/>
              <w:jc w:val="center"/>
              <w:rPr>
                <w:rFonts w:hint="eastAsia" w:ascii="宋体" w:hAnsi="宋体" w:cs="宋体"/>
                <w:color w:val="auto"/>
                <w:sz w:val="24"/>
                <w:highlight w:val="none"/>
              </w:rPr>
            </w:pPr>
            <w:r>
              <w:rPr>
                <w:rFonts w:hint="eastAsia" w:ascii="宋体" w:hAnsi="宋体" w:cs="宋体"/>
                <w:color w:val="auto"/>
                <w:sz w:val="24"/>
                <w:highlight w:val="none"/>
              </w:rPr>
              <w:t>要求</w:t>
            </w:r>
          </w:p>
        </w:tc>
      </w:tr>
      <w:tr w14:paraId="1E85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20F8B2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（一）</w:t>
            </w:r>
          </w:p>
        </w:tc>
        <w:tc>
          <w:tcPr>
            <w:tcW w:w="1426" w:type="dxa"/>
            <w:vAlign w:val="center"/>
          </w:tcPr>
          <w:p w14:paraId="47659FC6">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合同签订</w:t>
            </w:r>
          </w:p>
        </w:tc>
        <w:tc>
          <w:tcPr>
            <w:tcW w:w="6787" w:type="dxa"/>
            <w:vAlign w:val="center"/>
          </w:tcPr>
          <w:p w14:paraId="15542E1A">
            <w:pPr>
              <w:autoSpaceDE w:val="0"/>
              <w:autoSpaceDN w:val="0"/>
              <w:adjustRightIn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中标人在中标通知书发出后</w:t>
            </w:r>
            <w:r>
              <w:rPr>
                <w:rFonts w:ascii="宋体" w:hAnsi="宋体" w:cs="宋体"/>
                <w:color w:val="auto"/>
                <w:sz w:val="24"/>
                <w:highlight w:val="none"/>
              </w:rPr>
              <w:t>30</w:t>
            </w:r>
            <w:r>
              <w:rPr>
                <w:rFonts w:hint="eastAsia" w:ascii="宋体" w:hAnsi="宋体" w:cs="宋体"/>
                <w:color w:val="auto"/>
                <w:sz w:val="24"/>
                <w:highlight w:val="none"/>
              </w:rPr>
              <w:t xml:space="preserve">日内与采购人签订采购合同。 </w:t>
            </w:r>
          </w:p>
        </w:tc>
      </w:tr>
      <w:tr w14:paraId="7CFB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484EDF9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（二）</w:t>
            </w:r>
          </w:p>
        </w:tc>
        <w:tc>
          <w:tcPr>
            <w:tcW w:w="1426" w:type="dxa"/>
            <w:vAlign w:val="center"/>
          </w:tcPr>
          <w:p w14:paraId="22276A4D">
            <w:pPr>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设备质</w:t>
            </w:r>
          </w:p>
          <w:p w14:paraId="44155DB8">
            <w:pPr>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量要求</w:t>
            </w:r>
          </w:p>
          <w:p w14:paraId="6E69DAD0">
            <w:pPr>
              <w:snapToGrid w:val="0"/>
              <w:jc w:val="center"/>
              <w:rPr>
                <w:rFonts w:hint="eastAsia" w:ascii="宋体" w:hAnsi="宋体" w:cs="宋体"/>
                <w:color w:val="auto"/>
                <w:sz w:val="24"/>
                <w:highlight w:val="none"/>
              </w:rPr>
            </w:pPr>
          </w:p>
        </w:tc>
        <w:tc>
          <w:tcPr>
            <w:tcW w:w="6787" w:type="dxa"/>
            <w:vAlign w:val="center"/>
          </w:tcPr>
          <w:p w14:paraId="42803A01">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中标人提供的设备必须是全新未开封使用过的原厂原装优质产品（包括所有零部件、元器件、附件、备件、安装材料等），符合相应的国家标准的，中标人所提供的产品在安装调试完成后，应构成一个完整的系统，能在其功能范围内保障设备的系统安全、稳定运行，符合采购要求。</w:t>
            </w:r>
          </w:p>
          <w:p w14:paraId="3BEAC7D3">
            <w:pPr>
              <w:spacing w:line="400" w:lineRule="exact"/>
              <w:rPr>
                <w:color w:val="auto"/>
                <w:highlight w:val="none"/>
              </w:rPr>
            </w:pPr>
            <w:r>
              <w:rPr>
                <w:rFonts w:hint="eastAsia" w:ascii="宋体" w:hAnsi="宋体" w:cs="宋体"/>
                <w:color w:val="auto"/>
                <w:kern w:val="0"/>
                <w:sz w:val="24"/>
                <w:highlight w:val="none"/>
              </w:rPr>
              <w:t>2.中标人应提供整套设备安装、调试、使用、维修所必须的操作手册、产品合格证、培训教程及技术文件等。</w:t>
            </w:r>
          </w:p>
          <w:p w14:paraId="00D35691">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3.中标人提供的所有货物不会侵犯任何第三方知识产权。因第三方知识产权等原因引起的纠纷，均由中标人自行承担责任。</w:t>
            </w:r>
          </w:p>
          <w:p w14:paraId="6A719442">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4.中标人必须委派具有专业资质人员安装、安装前向采购人提交有关安装资质证明。</w:t>
            </w:r>
          </w:p>
          <w:p w14:paraId="1A609240">
            <w:pPr>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rPr>
              <w:t>5.中标人应列出详细的产品配置清单（包括各主要零部件的厂家或品牌、型号和规格、配置数量等），作为技术评价依据之一。</w:t>
            </w:r>
          </w:p>
        </w:tc>
      </w:tr>
      <w:tr w14:paraId="1A92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39F6BC3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（三）</w:t>
            </w:r>
          </w:p>
        </w:tc>
        <w:tc>
          <w:tcPr>
            <w:tcW w:w="1426" w:type="dxa"/>
            <w:vAlign w:val="center"/>
          </w:tcPr>
          <w:p w14:paraId="00D73C19">
            <w:pPr>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交货要求</w:t>
            </w:r>
          </w:p>
        </w:tc>
        <w:tc>
          <w:tcPr>
            <w:tcW w:w="6787" w:type="dxa"/>
            <w:vAlign w:val="center"/>
          </w:tcPr>
          <w:p w14:paraId="2C224AD0">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在合同签订后</w:t>
            </w:r>
            <w:r>
              <w:rPr>
                <w:rFonts w:hint="eastAsia" w:ascii="宋体" w:hAnsi="宋体" w:cs="宋体"/>
                <w:color w:val="auto"/>
                <w:kern w:val="0"/>
                <w:sz w:val="24"/>
                <w:highlight w:val="none"/>
                <w:u w:val="single"/>
              </w:rPr>
              <w:t>15</w:t>
            </w:r>
            <w:r>
              <w:rPr>
                <w:rFonts w:hint="eastAsia" w:ascii="宋体" w:hAnsi="宋体" w:cs="宋体"/>
                <w:color w:val="auto"/>
                <w:kern w:val="0"/>
                <w:sz w:val="24"/>
                <w:highlight w:val="none"/>
              </w:rPr>
              <w:t>日内交货（需要安装调试的产品调试完毕）。供应商应根据自身实力条件报交货时间，但不得超过上述时间。交货地点：采购人指定地点。</w:t>
            </w:r>
          </w:p>
        </w:tc>
      </w:tr>
      <w:tr w14:paraId="4294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C023901">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（四）</w:t>
            </w:r>
          </w:p>
        </w:tc>
        <w:tc>
          <w:tcPr>
            <w:tcW w:w="1426" w:type="dxa"/>
            <w:vAlign w:val="center"/>
          </w:tcPr>
          <w:p w14:paraId="33181C22">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包装及</w:t>
            </w:r>
          </w:p>
          <w:p w14:paraId="5858E341">
            <w:pPr>
              <w:spacing w:line="400" w:lineRule="exact"/>
              <w:jc w:val="center"/>
              <w:rPr>
                <w:rFonts w:hint="eastAsia" w:ascii="宋体" w:hAnsi="宋体" w:cs="宋体"/>
                <w:color w:val="auto"/>
                <w:kern w:val="0"/>
                <w:sz w:val="24"/>
                <w:highlight w:val="none"/>
              </w:rPr>
            </w:pPr>
            <w:r>
              <w:rPr>
                <w:rFonts w:hint="eastAsia" w:ascii="宋体" w:hAnsi="宋体" w:cs="宋体"/>
                <w:color w:val="auto"/>
                <w:sz w:val="24"/>
                <w:highlight w:val="none"/>
              </w:rPr>
              <w:t>运输要求</w:t>
            </w:r>
          </w:p>
        </w:tc>
        <w:tc>
          <w:tcPr>
            <w:tcW w:w="6787" w:type="dxa"/>
            <w:vAlign w:val="center"/>
          </w:tcPr>
          <w:p w14:paraId="1DA5C309">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中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纸质版技术资料文件。</w:t>
            </w:r>
          </w:p>
          <w:p w14:paraId="69AAB788">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2.由中标人将设备直接免费送至采购方指定的位置。如在运输、搬运、安装过程中造成设备损坏，采购人有权不签收并由中标人承担相应经济损失。</w:t>
            </w:r>
          </w:p>
        </w:tc>
      </w:tr>
      <w:tr w14:paraId="03CA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6A3F128E">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（五）</w:t>
            </w:r>
          </w:p>
        </w:tc>
        <w:tc>
          <w:tcPr>
            <w:tcW w:w="1426" w:type="dxa"/>
            <w:vAlign w:val="center"/>
          </w:tcPr>
          <w:p w14:paraId="4912D0D6">
            <w:pPr>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验收要求</w:t>
            </w:r>
          </w:p>
        </w:tc>
        <w:tc>
          <w:tcPr>
            <w:tcW w:w="6787" w:type="dxa"/>
            <w:vAlign w:val="center"/>
          </w:tcPr>
          <w:p w14:paraId="4173CA18">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1.验收时间：所有设备送达采购人指定地点并安装调试完毕后，中标人书面向采购人报验。</w:t>
            </w:r>
          </w:p>
          <w:p w14:paraId="26103581">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验收：由采购人组织验收。验收小组根据行业相关标准及招标文件、投标文件相应技术要求对本项目设备的品牌、外观、规格、参数配置、数量、配件及安装调试后的使用性能、运行状况、技术资料及其他进行验收，完全符合招标文件、投标文件及承诺、合同等要求视为验收合格，签署书面验收意见。</w:t>
            </w:r>
          </w:p>
          <w:p w14:paraId="4D62D0BD">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3.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3C4CA86F">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4.中标人必须在验收现场提供必要的技术支持，验收如产生费用由中标人承担。</w:t>
            </w:r>
          </w:p>
          <w:p w14:paraId="341B2FB8">
            <w:pPr>
              <w:autoSpaceDE w:val="0"/>
              <w:autoSpaceDN w:val="0"/>
              <w:adjustRightIn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5.以上所有设备交货就位后，采购人对设备参数有疑义的有权委托第三方进行检测，不论检测结果如何，由此产生的搬运、调试、损耗、检测等费用由中标人承担。中标人需自行考虑其中的风险因素。</w:t>
            </w:r>
          </w:p>
          <w:p w14:paraId="71F3F11B">
            <w:pPr>
              <w:autoSpaceDE w:val="0"/>
              <w:autoSpaceDN w:val="0"/>
              <w:adjustRightInd w:val="0"/>
              <w:spacing w:line="400" w:lineRule="exact"/>
              <w:rPr>
                <w:rFonts w:hint="eastAsia" w:ascii="宋体" w:hAnsi="宋体" w:cs="宋体"/>
                <w:color w:val="auto"/>
                <w:kern w:val="0"/>
                <w:sz w:val="24"/>
                <w:highlight w:val="none"/>
              </w:rPr>
            </w:pPr>
            <w:r>
              <w:rPr>
                <w:rFonts w:hint="eastAsia" w:ascii="宋体" w:hAnsi="宋体"/>
                <w:color w:val="auto"/>
                <w:kern w:val="0"/>
                <w:sz w:val="24"/>
                <w:highlight w:val="none"/>
              </w:rPr>
              <w:t>6.履约验收的各项资料应当存档备查。</w:t>
            </w:r>
          </w:p>
        </w:tc>
      </w:tr>
      <w:tr w14:paraId="01F9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4AF21769">
            <w:pPr>
              <w:snapToGrid w:val="0"/>
              <w:jc w:val="center"/>
              <w:rPr>
                <w:color w:val="auto"/>
                <w:highlight w:val="none"/>
              </w:rPr>
            </w:pPr>
            <w:r>
              <w:rPr>
                <w:rFonts w:hint="eastAsia" w:ascii="宋体" w:hAnsi="宋体" w:cs="宋体"/>
                <w:color w:val="auto"/>
                <w:sz w:val="24"/>
                <w:highlight w:val="none"/>
              </w:rPr>
              <w:t>（六）</w:t>
            </w:r>
          </w:p>
        </w:tc>
        <w:tc>
          <w:tcPr>
            <w:tcW w:w="1426" w:type="dxa"/>
            <w:vAlign w:val="center"/>
          </w:tcPr>
          <w:p w14:paraId="615EE4AB">
            <w:pPr>
              <w:snapToGrid w:val="0"/>
              <w:jc w:val="center"/>
              <w:rPr>
                <w:rFonts w:hint="eastAsia" w:ascii="宋体" w:hAnsi="宋体" w:cs="宋体"/>
                <w:color w:val="auto"/>
                <w:sz w:val="24"/>
                <w:highlight w:val="none"/>
              </w:rPr>
            </w:pPr>
            <w:r>
              <w:rPr>
                <w:rFonts w:hint="eastAsia" w:ascii="宋体" w:hAnsi="宋体" w:cs="宋体"/>
                <w:color w:val="auto"/>
                <w:sz w:val="24"/>
                <w:highlight w:val="none"/>
              </w:rPr>
              <w:t>质保期</w:t>
            </w:r>
          </w:p>
        </w:tc>
        <w:tc>
          <w:tcPr>
            <w:tcW w:w="6787" w:type="dxa"/>
            <w:vAlign w:val="center"/>
          </w:tcPr>
          <w:p w14:paraId="32391871">
            <w:pPr>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rPr>
              <w:t>中标人提供项目整体至少</w:t>
            </w:r>
            <w:r>
              <w:rPr>
                <w:rFonts w:ascii="宋体" w:hAnsi="宋体" w:cs="宋体"/>
                <w:color w:val="auto"/>
                <w:kern w:val="0"/>
                <w:sz w:val="24"/>
                <w:highlight w:val="none"/>
                <w:u w:val="single"/>
              </w:rPr>
              <w:t>1</w:t>
            </w:r>
            <w:r>
              <w:rPr>
                <w:rFonts w:hint="eastAsia" w:ascii="宋体" w:hAnsi="宋体" w:cs="宋体"/>
                <w:color w:val="auto"/>
                <w:kern w:val="0"/>
                <w:sz w:val="24"/>
                <w:highlight w:val="none"/>
              </w:rPr>
              <w:t>年的免费质量保证期</w:t>
            </w:r>
            <w:r>
              <w:rPr>
                <w:rFonts w:hint="eastAsia" w:ascii="宋体" w:hAnsi="宋体" w:cs="宋体"/>
                <w:color w:val="auto"/>
                <w:sz w:val="24"/>
                <w:highlight w:val="none"/>
              </w:rPr>
              <w:t>（自验收合格之日起算）</w:t>
            </w:r>
            <w:r>
              <w:rPr>
                <w:rFonts w:hint="eastAsia" w:ascii="宋体" w:hAnsi="宋体" w:cs="宋体"/>
                <w:color w:val="auto"/>
                <w:kern w:val="0"/>
                <w:sz w:val="24"/>
                <w:highlight w:val="none"/>
              </w:rPr>
              <w:t>。</w:t>
            </w:r>
          </w:p>
        </w:tc>
      </w:tr>
      <w:tr w14:paraId="27A3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2ABF9BD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（七）</w:t>
            </w:r>
          </w:p>
        </w:tc>
        <w:tc>
          <w:tcPr>
            <w:tcW w:w="1426" w:type="dxa"/>
            <w:vAlign w:val="center"/>
          </w:tcPr>
          <w:p w14:paraId="1E57B9B7">
            <w:pPr>
              <w:snapToGrid w:val="0"/>
              <w:jc w:val="center"/>
              <w:rPr>
                <w:rFonts w:hint="eastAsia" w:ascii="宋体" w:hAnsi="宋体" w:cs="宋体"/>
                <w:color w:val="auto"/>
                <w:sz w:val="24"/>
                <w:highlight w:val="none"/>
              </w:rPr>
            </w:pPr>
            <w:r>
              <w:rPr>
                <w:rFonts w:hint="eastAsia" w:ascii="宋体" w:hAnsi="宋体" w:cs="宋体"/>
                <w:color w:val="auto"/>
                <w:kern w:val="0"/>
                <w:sz w:val="24"/>
                <w:highlight w:val="none"/>
              </w:rPr>
              <w:t>售后服务要求</w:t>
            </w:r>
          </w:p>
        </w:tc>
        <w:tc>
          <w:tcPr>
            <w:tcW w:w="6787" w:type="dxa"/>
            <w:vAlign w:val="center"/>
          </w:tcPr>
          <w:p w14:paraId="7703CEF7">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质保期内出现的质量问题，中标人必须提供7*24小时服务电话，在设备使用中发生软、硬件故障，在接到报修电话后维修技术人员8小时内到达现场，不得推脱设备生产商等原因而不到现场（紧急时要求维修技术人员4小时内到达现场），24小时内排除故障。如在24小时之内仍不能排除故障的，中标人应提供与原设备相同或不低于原设备档次的备用设备。故障排除后中标人应出具书面故障诊断报告备案；当产品在免费保修期内发生质量问题，中标人还应承担由此导致的其他经济损失。</w:t>
            </w:r>
          </w:p>
          <w:p w14:paraId="0462A647">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2.出现故障后，中标人如未按上述要求进行响应，采购人可以采取必要的补救措施，由此产生的风险和费用全部由中标人承担；</w:t>
            </w:r>
          </w:p>
          <w:p w14:paraId="37D24142">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3.质保期内，除人为损坏和不可抗力外，期间所产生的任何维护或维修及更换配件的费用均由中标人承担。</w:t>
            </w:r>
          </w:p>
          <w:p w14:paraId="22DD3C2D">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4.中标人必须对本项目提供终身维修服务，在质保期外的故障由采购人支付维修费用。</w:t>
            </w:r>
          </w:p>
        </w:tc>
      </w:tr>
      <w:tr w14:paraId="7BDF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1BC00F19">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（八）</w:t>
            </w:r>
          </w:p>
        </w:tc>
        <w:tc>
          <w:tcPr>
            <w:tcW w:w="1426" w:type="dxa"/>
            <w:vAlign w:val="center"/>
          </w:tcPr>
          <w:p w14:paraId="63D67AA7">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培训要求</w:t>
            </w:r>
          </w:p>
        </w:tc>
        <w:tc>
          <w:tcPr>
            <w:tcW w:w="6787" w:type="dxa"/>
            <w:vAlign w:val="center"/>
          </w:tcPr>
          <w:p w14:paraId="1ACEBC7F">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中标人负责对所有产品的操作培训和使用、维护等相关的技术问题，培训内容包括硬件使用；培训地点用户指定，不限制人数和培训时间。培训后要求采购人相关人员达到能熟练掌握设备操作与设置等的基本原理与应用技术。投标文件中提供详细培训方案。</w:t>
            </w:r>
          </w:p>
        </w:tc>
      </w:tr>
      <w:tr w14:paraId="32A7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2A06951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（九）</w:t>
            </w:r>
          </w:p>
        </w:tc>
        <w:tc>
          <w:tcPr>
            <w:tcW w:w="1426" w:type="dxa"/>
            <w:vAlign w:val="center"/>
          </w:tcPr>
          <w:p w14:paraId="462790E0">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6787" w:type="dxa"/>
            <w:vAlign w:val="center"/>
          </w:tcPr>
          <w:p w14:paraId="63CEBADD">
            <w:pPr>
              <w:keepNext w:val="0"/>
              <w:keepLines w:val="0"/>
              <w:pageBreakBefore w:val="0"/>
              <w:kinsoku/>
              <w:wordWrap/>
              <w:overflowPunct/>
              <w:topLinePunct w:val="0"/>
              <w:bidi w:val="0"/>
              <w:adjustRightInd/>
              <w:snapToGrid w:val="0"/>
              <w:spacing w:line="400" w:lineRule="exact"/>
              <w:textAlignment w:val="auto"/>
              <w:rPr>
                <w:rFonts w:hint="eastAsia" w:ascii="宋体" w:hAnsi="宋体" w:cs="宋体"/>
                <w:b/>
                <w:bCs/>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需要，</w:t>
            </w:r>
            <w:r>
              <w:rPr>
                <w:rFonts w:hint="eastAsia" w:ascii="宋体" w:hAnsi="宋体" w:cs="宋体"/>
                <w:b/>
                <w:bCs/>
                <w:color w:val="auto"/>
                <w:sz w:val="24"/>
                <w:highlight w:val="none"/>
              </w:rPr>
              <w:sym w:font="Wingdings 2" w:char="0052"/>
            </w:r>
            <w:r>
              <w:rPr>
                <w:rFonts w:hint="eastAsia" w:ascii="宋体" w:hAnsi="宋体" w:cs="宋体"/>
                <w:b/>
                <w:bCs/>
                <w:color w:val="auto"/>
                <w:sz w:val="24"/>
                <w:highlight w:val="none"/>
              </w:rPr>
              <w:t>不需要</w:t>
            </w:r>
          </w:p>
          <w:p w14:paraId="4F0C7612">
            <w:pPr>
              <w:keepNext w:val="0"/>
              <w:keepLines w:val="0"/>
              <w:pageBreakBefore w:val="0"/>
              <w:kinsoku/>
              <w:wordWrap/>
              <w:overflowPunct/>
              <w:topLinePunct w:val="0"/>
              <w:bidi w:val="0"/>
              <w:adjustRightInd/>
              <w:snapToGrid w:val="0"/>
              <w:spacing w:line="400" w:lineRule="exact"/>
              <w:textAlignment w:val="auto"/>
              <w:rPr>
                <w:rFonts w:hint="eastAsia" w:ascii="宋体" w:hAnsi="宋体" w:cs="宋体"/>
                <w:color w:val="auto"/>
                <w:sz w:val="24"/>
                <w:highlight w:val="none"/>
              </w:rPr>
            </w:pPr>
          </w:p>
          <w:p w14:paraId="53E1A105">
            <w:pPr>
              <w:keepNext w:val="0"/>
              <w:keepLines w:val="0"/>
              <w:pageBreakBefore w:val="0"/>
              <w:kinsoku/>
              <w:wordWrap/>
              <w:overflowPunct/>
              <w:topLinePunct w:val="0"/>
              <w:bidi w:val="0"/>
              <w:adjustRightInd/>
              <w:snapToGrid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选择需要时：</w:t>
            </w:r>
          </w:p>
          <w:p w14:paraId="480461CA">
            <w:pPr>
              <w:keepNext w:val="0"/>
              <w:keepLines w:val="0"/>
              <w:pageBreakBefore w:val="0"/>
              <w:kinsoku/>
              <w:wordWrap/>
              <w:overflowPunct/>
              <w:topLinePunct w:val="0"/>
              <w:bidi w:val="0"/>
              <w:adjustRightInd/>
              <w:snapToGrid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中标人须在合同签订后5个工作日内向采购方缴纳合同总金额1%的履约保证金。履约保证金在货物安装调试完毕验收合格后，如无质量、服务投诉和索赔等违约情形的，该款项于项目验收结束后7个工作日内无息退还。</w:t>
            </w:r>
          </w:p>
          <w:p w14:paraId="0F5A456F">
            <w:pPr>
              <w:keepNext w:val="0"/>
              <w:keepLines w:val="0"/>
              <w:pageBreakBefore w:val="0"/>
              <w:kinsoku/>
              <w:wordWrap/>
              <w:overflowPunct/>
              <w:topLinePunct w:val="0"/>
              <w:bidi w:val="0"/>
              <w:adjustRightInd/>
              <w:snapToGrid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2.提交方式：</w:t>
            </w:r>
          </w:p>
          <w:p w14:paraId="09157B81">
            <w:pPr>
              <w:keepNext w:val="0"/>
              <w:keepLines w:val="0"/>
              <w:pageBreakBefore w:val="0"/>
              <w:kinsoku/>
              <w:wordWrap/>
              <w:overflowPunct/>
              <w:topLinePunct w:val="0"/>
              <w:bidi w:val="0"/>
              <w:adjustRightInd/>
              <w:snapToGrid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（1）转账：收款单位（户名）：浙江师范大学</w:t>
            </w:r>
          </w:p>
          <w:p w14:paraId="1C535D7C">
            <w:pPr>
              <w:keepNext w:val="0"/>
              <w:keepLines w:val="0"/>
              <w:pageBreakBefore w:val="0"/>
              <w:kinsoku/>
              <w:wordWrap/>
              <w:overflowPunct/>
              <w:topLinePunct w:val="0"/>
              <w:bidi w:val="0"/>
              <w:adjustRightInd/>
              <w:snapToGrid w:val="0"/>
              <w:spacing w:line="400" w:lineRule="exact"/>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开户银行：金华银行浙师大支行</w:t>
            </w:r>
          </w:p>
          <w:p w14:paraId="12AFEA6E">
            <w:pPr>
              <w:keepNext w:val="0"/>
              <w:keepLines w:val="0"/>
              <w:pageBreakBefore w:val="0"/>
              <w:kinsoku/>
              <w:wordWrap/>
              <w:overflowPunct/>
              <w:topLinePunct w:val="0"/>
              <w:bidi w:val="0"/>
              <w:adjustRightInd/>
              <w:snapToGrid w:val="0"/>
              <w:spacing w:line="400" w:lineRule="exact"/>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银行账号：130182640000422</w:t>
            </w:r>
          </w:p>
          <w:p w14:paraId="383DF855">
            <w:pPr>
              <w:keepNext w:val="0"/>
              <w:keepLines w:val="0"/>
              <w:pageBreakBefore w:val="0"/>
              <w:kinsoku/>
              <w:wordWrap/>
              <w:overflowPunct/>
              <w:topLinePunct w:val="0"/>
              <w:bidi w:val="0"/>
              <w:adjustRightInd/>
              <w:snapToGrid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（2）银行、保险公司等金融机构、担保机构出具的保函等非现金形式。</w:t>
            </w:r>
          </w:p>
        </w:tc>
      </w:tr>
      <w:tr w14:paraId="163B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5799A311">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（十）</w:t>
            </w:r>
          </w:p>
        </w:tc>
        <w:tc>
          <w:tcPr>
            <w:tcW w:w="1426" w:type="dxa"/>
            <w:vAlign w:val="center"/>
          </w:tcPr>
          <w:p w14:paraId="2DA80478">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6787" w:type="dxa"/>
            <w:vAlign w:val="center"/>
          </w:tcPr>
          <w:p w14:paraId="1723F7B6">
            <w:pPr>
              <w:keepNext w:val="0"/>
              <w:keepLines w:val="0"/>
              <w:pageBreakBefore w:val="0"/>
              <w:widowControl/>
              <w:kinsoku/>
              <w:wordWrap/>
              <w:overflowPunct/>
              <w:topLinePunct w:val="0"/>
              <w:bidi w:val="0"/>
              <w:adjustRightInd/>
              <w:spacing w:line="40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1.中标人向采购人出具付款项的全额增值税专用发票，并提供国产设备证明。汇总开具增值税专用发票的，需附税控系统开具的《销售货物或者提供应税劳务清单》，并加盖单位财务或发票专用章。</w:t>
            </w:r>
          </w:p>
          <w:p w14:paraId="3A159E76">
            <w:pPr>
              <w:keepNext w:val="0"/>
              <w:keepLines w:val="0"/>
              <w:pageBreakBefore w:val="0"/>
              <w:widowControl/>
              <w:kinsoku/>
              <w:wordWrap/>
              <w:overflowPunct/>
              <w:topLinePunct w:val="0"/>
              <w:bidi w:val="0"/>
              <w:adjustRightInd/>
              <w:spacing w:line="40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2.合同生效以及具备实施条件后7个工作日内，且中标人已向采购人提交银行、保险公司等金融机构出具的预付款保函的，采购人向中标人支付合同总价的</w:t>
            </w:r>
            <w:r>
              <w:rPr>
                <w:rFonts w:hint="eastAsia" w:ascii="宋体" w:hAnsi="宋体" w:cs="宋体"/>
                <w:color w:val="auto"/>
                <w:sz w:val="24"/>
                <w:highlight w:val="none"/>
                <w:u w:val="single"/>
              </w:rPr>
              <w:t>40</w:t>
            </w:r>
            <w:r>
              <w:rPr>
                <w:rFonts w:hint="eastAsia" w:ascii="宋体" w:hAnsi="宋体" w:cs="宋体"/>
                <w:color w:val="auto"/>
                <w:sz w:val="24"/>
                <w:highlight w:val="none"/>
              </w:rPr>
              <w:t>%为预付款，货物安装调试完毕且验收合格后，在提供其他符合采购人付款流程所需材料的前提下，采购人在7个工作日内一次性支付合同总价余款。</w:t>
            </w:r>
          </w:p>
          <w:p w14:paraId="2A37700E">
            <w:pPr>
              <w:keepNext w:val="0"/>
              <w:keepLines w:val="0"/>
              <w:pageBreakBefore w:val="0"/>
              <w:widowControl/>
              <w:kinsoku/>
              <w:wordWrap/>
              <w:overflowPunct/>
              <w:topLinePunct w:val="0"/>
              <w:bidi w:val="0"/>
              <w:adjustRightInd/>
              <w:spacing w:line="40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3.如在签订合同时，中标人明确表示无需预付款或者</w:t>
            </w:r>
            <w:r>
              <w:rPr>
                <w:rFonts w:hint="eastAsia" w:ascii="宋体" w:hAnsi="宋体" w:cs="宋体"/>
                <w:color w:val="auto"/>
                <w:sz w:val="24"/>
                <w:highlight w:val="none"/>
              </w:rPr>
              <w:t>主动</w:t>
            </w:r>
            <w:r>
              <w:rPr>
                <w:rFonts w:hint="eastAsia" w:ascii="宋体" w:hAnsi="宋体" w:cs="宋体"/>
                <w:color w:val="auto"/>
                <w:sz w:val="24"/>
                <w:highlight w:val="none"/>
              </w:rPr>
              <w:t>要求降低预付款比例的，可降低预付款比例（预付款保函同步调整）。</w:t>
            </w:r>
          </w:p>
        </w:tc>
      </w:tr>
      <w:tr w14:paraId="0594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61A9FEB0">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（十一）</w:t>
            </w:r>
          </w:p>
        </w:tc>
        <w:tc>
          <w:tcPr>
            <w:tcW w:w="1426" w:type="dxa"/>
            <w:vAlign w:val="center"/>
          </w:tcPr>
          <w:p w14:paraId="1B7AA135">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中标人需注意的其他事项</w:t>
            </w:r>
          </w:p>
        </w:tc>
        <w:tc>
          <w:tcPr>
            <w:tcW w:w="6787" w:type="dxa"/>
            <w:vAlign w:val="center"/>
          </w:tcPr>
          <w:p w14:paraId="7BEB40FF">
            <w:pPr>
              <w:keepNext w:val="0"/>
              <w:keepLines w:val="0"/>
              <w:pageBreakBefore w:val="0"/>
              <w:kinsoku/>
              <w:wordWrap/>
              <w:overflowPunct/>
              <w:topLinePunct w:val="0"/>
              <w:autoSpaceDE w:val="0"/>
              <w:autoSpaceDN w:val="0"/>
              <w:bidi w:val="0"/>
              <w:adjustRightInd/>
              <w:spacing w:line="40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1.中标人需文明安装，保证安全，如在安装过程中发生事故，一切责任由中标人承担。</w:t>
            </w:r>
          </w:p>
          <w:p w14:paraId="7289EFF0">
            <w:pPr>
              <w:keepNext w:val="0"/>
              <w:keepLines w:val="0"/>
              <w:pageBreakBefore w:val="0"/>
              <w:kinsoku/>
              <w:wordWrap/>
              <w:overflowPunct/>
              <w:topLinePunct w:val="0"/>
              <w:autoSpaceDE w:val="0"/>
              <w:autoSpaceDN w:val="0"/>
              <w:bidi w:val="0"/>
              <w:adjustRightInd/>
              <w:spacing w:line="40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2.产品安装期间，中标人应妥善保管各种材料和器材，如有被盗和其它损失的，采购人不承担任何责任。</w:t>
            </w:r>
          </w:p>
          <w:p w14:paraId="6308C7CD">
            <w:pPr>
              <w:keepNext w:val="0"/>
              <w:keepLines w:val="0"/>
              <w:pageBreakBefore w:val="0"/>
              <w:kinsoku/>
              <w:wordWrap/>
              <w:overflowPunct/>
              <w:topLinePunct w:val="0"/>
              <w:bidi w:val="0"/>
              <w:adjustRightInd/>
              <w:snapToGrid w:val="0"/>
              <w:spacing w:line="400" w:lineRule="exact"/>
              <w:jc w:val="left"/>
              <w:textAlignment w:val="auto"/>
              <w:rPr>
                <w:rFonts w:hint="eastAsia" w:ascii="宋体" w:hAnsi="宋体" w:cs="宋体"/>
                <w:color w:val="auto"/>
                <w:sz w:val="24"/>
                <w:highlight w:val="none"/>
              </w:rPr>
            </w:pPr>
            <w:r>
              <w:rPr>
                <w:rFonts w:hint="eastAsia" w:ascii="宋体" w:hAnsi="宋体" w:cs="宋体"/>
                <w:color w:val="auto"/>
                <w:kern w:val="0"/>
                <w:sz w:val="24"/>
                <w:highlight w:val="none"/>
              </w:rPr>
              <w:t>3.在产品安装过程中如对采购人的设施设备造成损坏的，中标人须负责赔偿或免费修复。</w:t>
            </w:r>
          </w:p>
        </w:tc>
      </w:tr>
    </w:tbl>
    <w:p w14:paraId="0ED9782C">
      <w:pPr>
        <w:ind w:firstLine="480"/>
        <w:rPr>
          <w:rFonts w:hint="eastAsia" w:ascii="宋体" w:hAnsi="宋体" w:cs="宋体"/>
          <w:b/>
          <w:color w:val="auto"/>
          <w:sz w:val="24"/>
          <w:highlight w:val="none"/>
          <w:lang w:bidi="ar"/>
        </w:rPr>
      </w:pPr>
    </w:p>
    <w:p w14:paraId="7A7D13C6">
      <w:pPr>
        <w:spacing w:line="440" w:lineRule="exact"/>
        <w:ind w:firstLine="600" w:firstLineChars="200"/>
        <w:rPr>
          <w:rFonts w:hint="eastAsia" w:ascii="黑体" w:hAnsi="宋体" w:eastAsia="黑体"/>
          <w:color w:val="auto"/>
          <w:sz w:val="30"/>
          <w:szCs w:val="30"/>
          <w:highlight w:val="none"/>
        </w:rPr>
      </w:pPr>
      <w:r>
        <w:rPr>
          <w:rFonts w:hint="eastAsia" w:ascii="黑体" w:hAnsi="宋体" w:eastAsia="黑体"/>
          <w:color w:val="auto"/>
          <w:sz w:val="30"/>
          <w:szCs w:val="30"/>
          <w:highlight w:val="none"/>
        </w:rPr>
        <w:br w:type="page"/>
      </w:r>
    </w:p>
    <w:p w14:paraId="6D4F1AB9">
      <w:pPr>
        <w:snapToGrid w:val="0"/>
        <w:ind w:firstLine="602"/>
        <w:jc w:val="center"/>
        <w:outlineLvl w:val="0"/>
        <w:rPr>
          <w:rFonts w:hint="eastAsia" w:ascii="宋体" w:hAnsi="宋体" w:cs="宋体"/>
          <w:color w:val="auto"/>
          <w:kern w:val="0"/>
          <w:sz w:val="24"/>
          <w:highlight w:val="none"/>
        </w:rPr>
      </w:pPr>
      <w:r>
        <w:rPr>
          <w:rFonts w:hint="eastAsia" w:ascii="黑体" w:hAnsi="宋体" w:eastAsia="黑体"/>
          <w:color w:val="auto"/>
          <w:sz w:val="30"/>
          <w:szCs w:val="30"/>
          <w:highlight w:val="none"/>
        </w:rPr>
        <w:t>第三章  投标人须知</w:t>
      </w:r>
    </w:p>
    <w:p w14:paraId="1EDD5B8D">
      <w:pPr>
        <w:snapToGrid w:val="0"/>
        <w:spacing w:before="120" w:beforeLines="50" w:after="120" w:afterLines="50"/>
        <w:ind w:left="105" w:firstLine="482"/>
        <w:jc w:val="center"/>
        <w:outlineLvl w:val="0"/>
        <w:rPr>
          <w:rFonts w:hint="eastAsia" w:ascii="黑体" w:hAnsi="宋体" w:eastAsia="黑体"/>
          <w:color w:val="auto"/>
          <w:sz w:val="24"/>
          <w:highlight w:val="none"/>
        </w:rPr>
      </w:pPr>
      <w:r>
        <w:rPr>
          <w:rFonts w:hint="eastAsia" w:ascii="黑体" w:hAnsi="宋体" w:eastAsia="黑体"/>
          <w:color w:val="auto"/>
          <w:sz w:val="24"/>
          <w:highlight w:val="none"/>
        </w:rPr>
        <w:t>前附表</w:t>
      </w:r>
    </w:p>
    <w:tbl>
      <w:tblPr>
        <w:tblStyle w:val="38"/>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2014"/>
        <w:gridCol w:w="6808"/>
      </w:tblGrid>
      <w:tr w14:paraId="7DF021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6182CA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14" w:type="dxa"/>
            <w:vAlign w:val="center"/>
          </w:tcPr>
          <w:p w14:paraId="02768E2D">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808" w:type="dxa"/>
            <w:vAlign w:val="center"/>
          </w:tcPr>
          <w:p w14:paraId="6E53F267">
            <w:pPr>
              <w:spacing w:line="320" w:lineRule="exact"/>
              <w:ind w:firstLine="48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45C529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3D7A33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14" w:type="dxa"/>
            <w:vAlign w:val="center"/>
          </w:tcPr>
          <w:p w14:paraId="28A5DCC1">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08" w:type="dxa"/>
            <w:vAlign w:val="center"/>
          </w:tcPr>
          <w:p w14:paraId="3D37D78D">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浙江师范大学滚动轴承摩擦磨损疲劳测试试验机采购项目</w:t>
            </w:r>
          </w:p>
        </w:tc>
      </w:tr>
      <w:tr w14:paraId="569C7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32786A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14" w:type="dxa"/>
            <w:vAlign w:val="center"/>
          </w:tcPr>
          <w:p w14:paraId="52B25D18">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招标内容</w:t>
            </w:r>
          </w:p>
        </w:tc>
        <w:tc>
          <w:tcPr>
            <w:tcW w:w="6808" w:type="dxa"/>
            <w:vAlign w:val="center"/>
          </w:tcPr>
          <w:p w14:paraId="437DFDBF">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见第二章招标项目需求</w:t>
            </w:r>
          </w:p>
        </w:tc>
      </w:tr>
      <w:tr w14:paraId="633CB2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36E66A3">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14" w:type="dxa"/>
            <w:vAlign w:val="center"/>
          </w:tcPr>
          <w:p w14:paraId="6235A6CE">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资金来源及政府采购计划书号</w:t>
            </w:r>
          </w:p>
        </w:tc>
        <w:tc>
          <w:tcPr>
            <w:tcW w:w="6808" w:type="dxa"/>
            <w:vAlign w:val="center"/>
          </w:tcPr>
          <w:p w14:paraId="26156DC3">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财政性资金</w:t>
            </w:r>
          </w:p>
          <w:p w14:paraId="21CD4075">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政府采购计划书号：浙江省本级政府采购计划书[2024]38155号</w:t>
            </w:r>
          </w:p>
        </w:tc>
      </w:tr>
      <w:tr w14:paraId="5DCC9A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FF194F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14" w:type="dxa"/>
            <w:vAlign w:val="center"/>
          </w:tcPr>
          <w:p w14:paraId="2FA1EEA8">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是否允许进口产品投标</w:t>
            </w:r>
          </w:p>
        </w:tc>
        <w:tc>
          <w:tcPr>
            <w:tcW w:w="6808" w:type="dxa"/>
            <w:vAlign w:val="center"/>
          </w:tcPr>
          <w:p w14:paraId="1FBA27B7">
            <w:pPr>
              <w:spacing w:line="32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zh-CN"/>
              </w:rPr>
              <w:t>不允许。</w:t>
            </w:r>
          </w:p>
          <w:p w14:paraId="7ECB75C0">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□允许，详见招标文件第二章招标项目需求。</w:t>
            </w:r>
          </w:p>
          <w:p w14:paraId="0D3E3616">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□部分允许，详见招标文件第二章 招标项目需求。</w:t>
            </w:r>
          </w:p>
        </w:tc>
      </w:tr>
      <w:tr w14:paraId="37E961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C84FA8E">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14" w:type="dxa"/>
            <w:vAlign w:val="center"/>
          </w:tcPr>
          <w:p w14:paraId="45A6F21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政策扶持</w:t>
            </w:r>
          </w:p>
        </w:tc>
        <w:tc>
          <w:tcPr>
            <w:tcW w:w="6808" w:type="dxa"/>
            <w:vAlign w:val="center"/>
          </w:tcPr>
          <w:p w14:paraId="70FB8A5D">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1.扶持中小企业（监狱企业、残疾人福利性单位）：</w:t>
            </w:r>
          </w:p>
          <w:p w14:paraId="472D65CE">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D71837B">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（1）项目预算：</w:t>
            </w:r>
            <w:r>
              <w:rPr>
                <w:rFonts w:hint="eastAsia" w:ascii="宋体" w:hAnsi="宋体" w:eastAsia="宋体" w:cs="宋体"/>
                <w:color w:val="auto"/>
                <w:sz w:val="24"/>
                <w:szCs w:val="24"/>
                <w:highlight w:val="none"/>
                <w:lang w:val="en-US"/>
              </w:rPr>
              <w:t>175000.00</w:t>
            </w:r>
            <w:r>
              <w:rPr>
                <w:rFonts w:hint="eastAsia" w:ascii="宋体" w:hAnsi="宋体" w:eastAsia="宋体" w:cs="宋体"/>
                <w:color w:val="auto"/>
                <w:sz w:val="24"/>
                <w:szCs w:val="24"/>
                <w:highlight w:val="none"/>
              </w:rPr>
              <w:t>元</w:t>
            </w:r>
          </w:p>
          <w:p w14:paraId="513D8C6D">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（2）项目属性：</w:t>
            </w:r>
            <w:r>
              <w:rPr>
                <w:rFonts w:hint="eastAsia" w:ascii="宋体" w:hAnsi="宋体" w:eastAsia="宋体" w:cs="宋体"/>
                <w:b/>
                <w:bCs/>
                <w:color w:val="auto"/>
                <w:sz w:val="24"/>
                <w:szCs w:val="24"/>
                <w:highlight w:val="none"/>
              </w:rPr>
              <w:t>①货物类</w:t>
            </w:r>
            <w:r>
              <w:rPr>
                <w:rFonts w:hint="eastAsia" w:ascii="宋体" w:hAnsi="宋体" w:eastAsia="宋体" w:cs="宋体"/>
                <w:color w:val="auto"/>
                <w:sz w:val="24"/>
                <w:szCs w:val="24"/>
                <w:highlight w:val="none"/>
              </w:rPr>
              <w:t>（①货物类/②服务类/③工程类）</w:t>
            </w:r>
          </w:p>
          <w:p w14:paraId="64F195B6">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（3）项目对应的中小企业划分标准所属行业：</w:t>
            </w:r>
            <w:r>
              <w:rPr>
                <w:rFonts w:hint="eastAsia" w:ascii="宋体" w:hAnsi="宋体" w:eastAsia="宋体" w:cs="宋体"/>
                <w:b/>
                <w:bCs/>
                <w:color w:val="auto"/>
                <w:sz w:val="24"/>
                <w:szCs w:val="24"/>
                <w:highlight w:val="none"/>
              </w:rPr>
              <w:t>“工业”。</w:t>
            </w:r>
            <w:r>
              <w:rPr>
                <w:rFonts w:hint="eastAsia" w:ascii="宋体" w:hAnsi="宋体" w:eastAsia="宋体" w:cs="宋体"/>
                <w:color w:val="auto"/>
                <w:kern w:val="0"/>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6C6EB8">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7007D2C">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是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（是/否）属于预留份额专门面向中小企业采购的项目。</w:t>
            </w:r>
          </w:p>
          <w:p w14:paraId="53AF8C30">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（5）上述第4项中确定为“是”的采购项目，预留份额通过</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① </w:t>
            </w:r>
            <w:r>
              <w:rPr>
                <w:rFonts w:hint="eastAsia" w:ascii="宋体" w:hAnsi="宋体" w:eastAsia="宋体" w:cs="宋体"/>
                <w:color w:val="auto"/>
                <w:sz w:val="24"/>
                <w:szCs w:val="24"/>
                <w:highlight w:val="none"/>
              </w:rPr>
              <w:t>措施进行：</w:t>
            </w:r>
          </w:p>
          <w:p w14:paraId="59889496">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①将采购项目整体或者设置采购包专门面向中小企业采购； </w:t>
            </w:r>
          </w:p>
          <w:p w14:paraId="6327E54A">
            <w:pPr>
              <w:pStyle w:val="12"/>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②要求供应商以联合体形式参加采购活动，且联合体中中小企业承担的部分达到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（比例）；</w:t>
            </w:r>
          </w:p>
          <w:p w14:paraId="0DF60AF6">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③要求获得采购合同的供应商将采购项目中的</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（比例）分包给一家或者多家中小企业。</w:t>
            </w:r>
          </w:p>
          <w:p w14:paraId="10EA2C83">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%的扣除，用扣除后的价格参加评审。</w:t>
            </w:r>
          </w:p>
          <w:p w14:paraId="6EDBB772">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u w:val="single"/>
              </w:rPr>
              <w:t>4</w:t>
            </w:r>
            <w:r>
              <w:rPr>
                <w:rFonts w:hint="eastAsia" w:ascii="宋体" w:hAnsi="宋体" w:eastAsia="宋体" w:cs="宋体"/>
                <w:color w:val="auto"/>
                <w:sz w:val="24"/>
                <w:szCs w:val="24"/>
                <w:highlight w:val="none"/>
              </w:rPr>
              <w:t>%的扣除，用扣除后的价格参加评审。</w:t>
            </w:r>
          </w:p>
          <w:p w14:paraId="4E90BC6D">
            <w:pPr>
              <w:pStyle w:val="12"/>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专门面向中小企业采购的项目或者标项，不再执行价格评审优惠的扶持政策。</w:t>
            </w:r>
          </w:p>
          <w:p w14:paraId="058C252B">
            <w:pPr>
              <w:pStyle w:val="12"/>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2.节能产品、环境标志产品的强制采购政策：</w:t>
            </w:r>
          </w:p>
          <w:p w14:paraId="39979D70">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eastAsia="宋体" w:cs="宋体"/>
                <w:b/>
                <w:bCs/>
                <w:color w:val="auto"/>
                <w:sz w:val="24"/>
                <w:szCs w:val="24"/>
                <w:highlight w:val="none"/>
                <w:u w:val="single"/>
              </w:rPr>
              <w:t>或“政府强制采购的节能产品用于本项目的承诺书”</w:t>
            </w:r>
            <w:r>
              <w:rPr>
                <w:rFonts w:hint="eastAsia" w:ascii="宋体" w:hAnsi="宋体" w:eastAsia="宋体" w:cs="宋体"/>
                <w:color w:val="auto"/>
                <w:sz w:val="24"/>
                <w:szCs w:val="24"/>
                <w:highlight w:val="none"/>
              </w:rPr>
              <w:t>，否则无效。（注：本项目执行最新政府采购节能产品、环境标志产品品目清单。）</w:t>
            </w:r>
          </w:p>
          <w:p w14:paraId="31265573">
            <w:pPr>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【节能产品品目清单详见财政部、国家发展和改革委员会关于印发节能产品政府采购品目清单的通知（财库〔2019〕19号），http://www.ccgp.gov.cn/zcfg/mof/201902/t20190213_11628855.htm】；</w:t>
            </w:r>
          </w:p>
          <w:p w14:paraId="0A995E09">
            <w:pPr>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【产品认证机构详见市场监管总局关于发布参与实施政府采购节能产品、环境标志产品认证机构名录的公告（2019年第16号），http://www.ccgp.gov.cn/zcfg/bwfile/201904/t20190403_11853998.htm】。</w:t>
            </w:r>
          </w:p>
          <w:p w14:paraId="1139222E">
            <w:pPr>
              <w:pStyle w:val="12"/>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3.节能产品、环境标志产品的优先采购政策：</w:t>
            </w:r>
          </w:p>
          <w:p w14:paraId="28E91B1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315B260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【节能产品品目清单财政部、国家发展和改革委员会关于印发节能产品政府采购品目清单的通知（财库〔2019〕19号），http://www.ccgp.gov.cn/zcfg/mof/201902/t20190213_11628855.htm】；</w:t>
            </w:r>
          </w:p>
          <w:p w14:paraId="3D53E7E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【环境标志产品品目清单财政部、生态环境部关于印发环境标志产品政府采购品目清单的通知（财库〔2019〕18号），http://www.ccgp.gov.cn/zcfg/mof/201903/t20190330_11833800.htm】；</w:t>
            </w:r>
          </w:p>
          <w:p w14:paraId="43BA2F4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【产品认证机构详见市场监管总局关于发布参与实施政府采购节能产品、环境标志产品认证机构名录的公告（2019年第16号），http://www.ccgp.gov.cn/zcfg/bwfile/201904/t20190403_11853998.htm】。</w:t>
            </w:r>
          </w:p>
        </w:tc>
      </w:tr>
      <w:tr w14:paraId="51852B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2EADBD8">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14" w:type="dxa"/>
            <w:vAlign w:val="center"/>
          </w:tcPr>
          <w:p w14:paraId="2F4F926E">
            <w:pPr>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开标前答疑会或现场考察</w:t>
            </w:r>
          </w:p>
        </w:tc>
        <w:tc>
          <w:tcPr>
            <w:tcW w:w="6808" w:type="dxa"/>
            <w:vAlign w:val="center"/>
          </w:tcPr>
          <w:p w14:paraId="58665E5B">
            <w:pPr>
              <w:spacing w:line="360" w:lineRule="exact"/>
              <w:rPr>
                <w:rFonts w:hint="eastAsia" w:ascii="宋体" w:hAnsi="宋体" w:eastAsia="宋体" w:cs="宋体"/>
                <w:color w:val="auto"/>
                <w:spacing w:val="-2"/>
                <w:kern w:val="0"/>
                <w:position w:val="-3"/>
                <w:sz w:val="24"/>
                <w:szCs w:val="24"/>
                <w:highlight w:val="none"/>
              </w:rPr>
            </w:pPr>
            <w:r>
              <w:rPr>
                <w:rFonts w:hint="eastAsia" w:ascii="宋体" w:hAnsi="宋体" w:eastAsia="宋体" w:cs="宋体"/>
                <w:color w:val="auto"/>
                <w:spacing w:val="-2"/>
                <w:kern w:val="0"/>
                <w:position w:val="-3"/>
                <w:sz w:val="24"/>
                <w:szCs w:val="24"/>
                <w:highlight w:val="none"/>
              </w:rPr>
              <w:sym w:font="Wingdings" w:char="F0FE"/>
            </w:r>
            <w:r>
              <w:rPr>
                <w:rFonts w:hint="eastAsia" w:ascii="宋体" w:hAnsi="宋体" w:eastAsia="宋体" w:cs="宋体"/>
                <w:color w:val="auto"/>
                <w:spacing w:val="-2"/>
                <w:kern w:val="0"/>
                <w:position w:val="-3"/>
                <w:sz w:val="24"/>
                <w:szCs w:val="24"/>
                <w:highlight w:val="none"/>
              </w:rPr>
              <w:t>不组织</w:t>
            </w:r>
          </w:p>
          <w:p w14:paraId="7DC5F90D">
            <w:pPr>
              <w:spacing w:line="320" w:lineRule="exact"/>
              <w:rPr>
                <w:rFonts w:hint="eastAsia" w:ascii="宋体" w:hAnsi="宋体" w:eastAsia="宋体" w:cs="宋体"/>
                <w:color w:val="auto"/>
                <w:kern w:val="28"/>
                <w:sz w:val="24"/>
                <w:szCs w:val="24"/>
                <w:highlight w:val="none"/>
              </w:rPr>
            </w:pPr>
            <w:r>
              <w:rPr>
                <w:rFonts w:hint="eastAsia" w:ascii="宋体" w:hAnsi="宋体" w:eastAsia="宋体" w:cs="宋体"/>
                <w:color w:val="auto"/>
                <w:spacing w:val="-2"/>
                <w:kern w:val="0"/>
                <w:position w:val="-3"/>
                <w:sz w:val="24"/>
                <w:szCs w:val="24"/>
                <w:highlight w:val="none"/>
              </w:rPr>
              <w:t>□统一组织  踏勘时间：</w:t>
            </w:r>
            <w:r>
              <w:rPr>
                <w:rFonts w:hint="eastAsia" w:ascii="宋体" w:hAnsi="宋体" w:eastAsia="宋体" w:cs="宋体"/>
                <w:color w:val="auto"/>
                <w:spacing w:val="-2"/>
                <w:kern w:val="0"/>
                <w:position w:val="-3"/>
                <w:sz w:val="24"/>
                <w:szCs w:val="24"/>
                <w:highlight w:val="none"/>
                <w:u w:val="single"/>
                <w:lang w:val="en-US" w:eastAsia="zh-CN"/>
              </w:rPr>
              <w:t xml:space="preserve">     </w:t>
            </w:r>
            <w:r>
              <w:rPr>
                <w:rFonts w:hint="eastAsia" w:ascii="宋体" w:hAnsi="宋体" w:eastAsia="宋体" w:cs="宋体"/>
                <w:color w:val="auto"/>
                <w:spacing w:val="-2"/>
                <w:kern w:val="0"/>
                <w:position w:val="-3"/>
                <w:sz w:val="24"/>
                <w:szCs w:val="24"/>
                <w:highlight w:val="none"/>
              </w:rPr>
              <w:t xml:space="preserve">踏勘集中地点： </w:t>
            </w:r>
          </w:p>
        </w:tc>
      </w:tr>
      <w:tr w14:paraId="64F643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17FE75A">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14" w:type="dxa"/>
            <w:vAlign w:val="center"/>
          </w:tcPr>
          <w:p w14:paraId="68145BF5">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是否允许递交备选投标方案</w:t>
            </w:r>
          </w:p>
        </w:tc>
        <w:tc>
          <w:tcPr>
            <w:tcW w:w="6808" w:type="dxa"/>
            <w:vAlign w:val="center"/>
          </w:tcPr>
          <w:p w14:paraId="54347C62">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 xml:space="preserve"> 不允许</w:t>
            </w:r>
          </w:p>
        </w:tc>
      </w:tr>
      <w:tr w14:paraId="511C7B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0B06098">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014" w:type="dxa"/>
            <w:vAlign w:val="center"/>
          </w:tcPr>
          <w:p w14:paraId="10F851D9">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投标有效期</w:t>
            </w:r>
          </w:p>
        </w:tc>
        <w:tc>
          <w:tcPr>
            <w:tcW w:w="6808" w:type="dxa"/>
            <w:vAlign w:val="center"/>
          </w:tcPr>
          <w:p w14:paraId="7C20C7E3">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提交投标文件截止时间起90天。</w:t>
            </w:r>
          </w:p>
        </w:tc>
      </w:tr>
      <w:tr w14:paraId="5BEC88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4B17682">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014" w:type="dxa"/>
            <w:vAlign w:val="center"/>
          </w:tcPr>
          <w:p w14:paraId="421AF443">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投标文件</w:t>
            </w:r>
          </w:p>
          <w:p w14:paraId="3B2938D6">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的形式</w:t>
            </w:r>
          </w:p>
        </w:tc>
        <w:tc>
          <w:tcPr>
            <w:tcW w:w="6808" w:type="dxa"/>
            <w:vAlign w:val="center"/>
          </w:tcPr>
          <w:p w14:paraId="2DBF0CEB">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投标人应准备电子投标文件。</w:t>
            </w:r>
          </w:p>
          <w:p w14:paraId="33A4B74B">
            <w:pPr>
              <w:spacing w:line="320" w:lineRule="exact"/>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电子投标文件是指通过“政采云电子交易客户端”完成投标文件编制后生成并加密的数据电文形式的电子加密投标文件。</w:t>
            </w:r>
          </w:p>
        </w:tc>
      </w:tr>
      <w:tr w14:paraId="24DE5D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AD66E2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014" w:type="dxa"/>
            <w:vAlign w:val="center"/>
          </w:tcPr>
          <w:p w14:paraId="5CF8EFE9">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投标文件</w:t>
            </w:r>
          </w:p>
          <w:p w14:paraId="2B16F318">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的编制</w:t>
            </w:r>
          </w:p>
        </w:tc>
        <w:tc>
          <w:tcPr>
            <w:tcW w:w="6808" w:type="dxa"/>
            <w:vAlign w:val="center"/>
          </w:tcPr>
          <w:p w14:paraId="199F6C6D">
            <w:pPr>
              <w:spacing w:line="360" w:lineRule="exac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“电子加密投标文件”：</w:t>
            </w:r>
          </w:p>
          <w:p w14:paraId="0421B7F9">
            <w:pPr>
              <w:spacing w:line="360" w:lineRule="exac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（1）“电子加密投标文件”是指通过“政采云电子交易客户端”完成投标文件编制后生成并加密的数据电文形式的投标文件。</w:t>
            </w:r>
          </w:p>
          <w:p w14:paraId="547BB07F">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（2）供应商应先安装“政采云电子交易客户端”，并按照本招标文件和“政府采购云平台”的要求，通过“政采云电子交易客户端”编制并加密投标文件。</w:t>
            </w:r>
          </w:p>
        </w:tc>
      </w:tr>
      <w:tr w14:paraId="374A52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1FB76B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14" w:type="dxa"/>
            <w:vAlign w:val="center"/>
          </w:tcPr>
          <w:p w14:paraId="7B5F4BD2">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投标文件</w:t>
            </w:r>
          </w:p>
          <w:p w14:paraId="78B1D660">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的组成</w:t>
            </w:r>
          </w:p>
        </w:tc>
        <w:tc>
          <w:tcPr>
            <w:tcW w:w="6808" w:type="dxa"/>
            <w:vAlign w:val="center"/>
          </w:tcPr>
          <w:p w14:paraId="27A89085">
            <w:pPr>
              <w:spacing w:line="320" w:lineRule="exact"/>
              <w:rPr>
                <w:rFonts w:hint="eastAsia" w:ascii="宋体" w:hAnsi="宋体" w:eastAsia="宋体" w:cs="宋体"/>
                <w:color w:val="auto"/>
                <w:kern w:val="28"/>
                <w:sz w:val="24"/>
                <w:szCs w:val="24"/>
                <w:highlight w:val="none"/>
              </w:rPr>
            </w:pPr>
            <w:r>
              <w:rPr>
                <w:rFonts w:hint="eastAsia" w:ascii="宋体" w:hAnsi="宋体" w:eastAsia="宋体" w:cs="宋体"/>
                <w:bCs/>
                <w:snapToGrid w:val="0"/>
                <w:color w:val="auto"/>
                <w:sz w:val="24"/>
                <w:szCs w:val="24"/>
                <w:highlight w:val="none"/>
              </w:rPr>
              <w:t>由“资格证明文件 ”“商务技术文件”和“报价文件”三个部分组成。将生成的“电子加密投标文件”：资格证明文件、商务技术文件、报价文件三个部分分别上传递交至“政府采购云平台”对应版块（</w:t>
            </w:r>
            <w:r>
              <w:rPr>
                <w:rFonts w:hint="eastAsia" w:ascii="宋体" w:hAnsi="宋体" w:eastAsia="宋体" w:cs="宋体"/>
                <w:b/>
                <w:snapToGrid w:val="0"/>
                <w:color w:val="auto"/>
                <w:sz w:val="24"/>
                <w:szCs w:val="24"/>
                <w:highlight w:val="none"/>
              </w:rPr>
              <w:t>注：资格证明文件、商务技术文件中不得包含报价信息，否则为无效投标）</w:t>
            </w:r>
          </w:p>
        </w:tc>
      </w:tr>
      <w:tr w14:paraId="5C623E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FE74A2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014" w:type="dxa"/>
            <w:vAlign w:val="center"/>
          </w:tcPr>
          <w:p w14:paraId="34D50689">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投标文件</w:t>
            </w:r>
          </w:p>
          <w:p w14:paraId="522FC879">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的盖章</w:t>
            </w:r>
          </w:p>
        </w:tc>
        <w:tc>
          <w:tcPr>
            <w:tcW w:w="6808" w:type="dxa"/>
            <w:vAlign w:val="center"/>
          </w:tcPr>
          <w:p w14:paraId="011A5228">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除特殊说明外</w:t>
            </w:r>
            <w:r>
              <w:rPr>
                <w:rFonts w:hint="eastAsia" w:ascii="宋体" w:hAnsi="宋体" w:eastAsia="宋体" w:cs="宋体"/>
                <w:snapToGrid w:val="0"/>
                <w:color w:val="auto"/>
                <w:sz w:val="24"/>
                <w:szCs w:val="24"/>
                <w:highlight w:val="none"/>
              </w:rPr>
              <w:t>投标文件中所涉及的加盖公章均采用CA电子签章。</w:t>
            </w:r>
          </w:p>
        </w:tc>
      </w:tr>
      <w:tr w14:paraId="4B48B2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5AF820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014" w:type="dxa"/>
            <w:vAlign w:val="center"/>
          </w:tcPr>
          <w:p w14:paraId="3D6B698D">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法定代表人或其授权代表签字或盖章</w:t>
            </w:r>
          </w:p>
        </w:tc>
        <w:tc>
          <w:tcPr>
            <w:tcW w:w="6808" w:type="dxa"/>
            <w:vAlign w:val="center"/>
          </w:tcPr>
          <w:p w14:paraId="2D574C79">
            <w:pPr>
              <w:spacing w:line="320" w:lineRule="exact"/>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本招标文件所涉及的法定代表人或其授权代表签字或盖章的内容，如果投标人没有法定代表人电子签章，涉及法定代表人或其授权代表签字或盖章的内容，投标人可以线下签字或盖章后扫描上传。</w:t>
            </w:r>
          </w:p>
        </w:tc>
      </w:tr>
      <w:tr w14:paraId="582B2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053806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014" w:type="dxa"/>
            <w:vAlign w:val="center"/>
          </w:tcPr>
          <w:p w14:paraId="70483132">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投标文件份数</w:t>
            </w:r>
          </w:p>
        </w:tc>
        <w:tc>
          <w:tcPr>
            <w:tcW w:w="6808" w:type="dxa"/>
            <w:vAlign w:val="center"/>
          </w:tcPr>
          <w:p w14:paraId="3B3C5DBD">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1.电子加密投标文件在线上传递交一份。</w:t>
            </w:r>
          </w:p>
          <w:p w14:paraId="1ADE993F">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2.中标人在评标结束3个工作日内向采购代理机构递交与政采云系统上传文件一致的完整（“资格证明文件”“商务技术文件”和“报价文件”）纸质投标文件</w:t>
            </w:r>
            <w:r>
              <w:rPr>
                <w:rFonts w:hint="eastAsia" w:ascii="宋体" w:hAnsi="宋体" w:eastAsia="宋体" w:cs="宋体"/>
                <w:snapToGrid w:val="0"/>
                <w:color w:val="auto"/>
                <w:sz w:val="24"/>
                <w:szCs w:val="24"/>
                <w:highlight w:val="none"/>
                <w:lang w:val="en-US" w:eastAsia="zh-CN"/>
              </w:rPr>
              <w:t>二</w:t>
            </w:r>
            <w:r>
              <w:rPr>
                <w:rFonts w:hint="eastAsia" w:ascii="宋体" w:hAnsi="宋体" w:eastAsia="宋体" w:cs="宋体"/>
                <w:snapToGrid w:val="0"/>
                <w:color w:val="auto"/>
                <w:sz w:val="24"/>
                <w:szCs w:val="24"/>
                <w:highlight w:val="none"/>
              </w:rPr>
              <w:t>套（需装订好），供采购人项目存档用。</w:t>
            </w:r>
          </w:p>
          <w:p w14:paraId="2BB72E6A">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rPr>
              <w:t>纸质投标文件邮寄或递交至代理机构现场。收件信息如下：金华市万全招标代理有限公司（金华市婺城区玉泉东路288号3楼），潘艳萍（联系方式：13285899972）。</w:t>
            </w:r>
          </w:p>
        </w:tc>
      </w:tr>
      <w:tr w14:paraId="64B93F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3FADA6E">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014" w:type="dxa"/>
            <w:vAlign w:val="center"/>
          </w:tcPr>
          <w:p w14:paraId="2EFB8673">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投标文件的</w:t>
            </w:r>
          </w:p>
          <w:p w14:paraId="678E9458">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上传和递交</w:t>
            </w:r>
          </w:p>
        </w:tc>
        <w:tc>
          <w:tcPr>
            <w:tcW w:w="6808" w:type="dxa"/>
            <w:vAlign w:val="center"/>
          </w:tcPr>
          <w:p w14:paraId="1F4898EC">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本项目通过“政府采购云平台（www.zcygov.cn）”实行在线投标响应（电子投标），投标人应当在投标截止时间前，将生成的“电子加密投标文件”上传递交至“政府采购云平台”。</w:t>
            </w:r>
          </w:p>
          <w:p w14:paraId="1A7CF578">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“电子加密投标文件”的上传、递交：</w:t>
            </w:r>
          </w:p>
          <w:p w14:paraId="3D2C7CD4">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a.投标人应在投标截止时间前将“电子加密投标文件”成功上传递交至“政府采购云平台”，否则投标无效。</w:t>
            </w:r>
          </w:p>
          <w:p w14:paraId="36AE0F2A">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b.“电子加密投标文件”成功上传递交后，供应商可自行打印投标文件接收回执。</w:t>
            </w:r>
          </w:p>
        </w:tc>
      </w:tr>
      <w:tr w14:paraId="2BA458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926E653">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014" w:type="dxa"/>
            <w:vAlign w:val="center"/>
          </w:tcPr>
          <w:p w14:paraId="17A7AEF2">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投标文件</w:t>
            </w:r>
          </w:p>
          <w:p w14:paraId="3735FAF6">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加密解密</w:t>
            </w:r>
          </w:p>
        </w:tc>
        <w:tc>
          <w:tcPr>
            <w:tcW w:w="6808" w:type="dxa"/>
            <w:vAlign w:val="center"/>
          </w:tcPr>
          <w:p w14:paraId="6E88A9C1">
            <w:pPr>
              <w:spacing w:line="360" w:lineRule="exac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1.开标后，采购代理机构点击【开始解密】向投标供应商发出解密通知，供应间应当在接到解密通知后</w:t>
            </w:r>
            <w:r>
              <w:rPr>
                <w:rFonts w:hint="eastAsia" w:ascii="宋体" w:hAnsi="宋体" w:eastAsia="宋体" w:cs="宋体"/>
                <w:b/>
                <w:bCs/>
                <w:color w:val="auto"/>
                <w:sz w:val="24"/>
                <w:szCs w:val="24"/>
                <w:highlight w:val="none"/>
                <w:u w:val="single"/>
                <w:lang w:bidi="ar"/>
              </w:rPr>
              <w:t>30</w:t>
            </w:r>
            <w:r>
              <w:rPr>
                <w:rFonts w:hint="eastAsia" w:ascii="宋体" w:hAnsi="宋体" w:eastAsia="宋体" w:cs="宋体"/>
                <w:color w:val="auto"/>
                <w:sz w:val="24"/>
                <w:szCs w:val="24"/>
                <w:highlight w:val="none"/>
                <w:lang w:bidi="ar"/>
              </w:rPr>
              <w:t>分钟内自行完成“电子加密投标文件”的在线解密。</w:t>
            </w:r>
          </w:p>
          <w:p w14:paraId="2AAB36DF">
            <w:pPr>
              <w:spacing w:line="360" w:lineRule="exac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2.解密完成后采购代理机构点击【开启标书信息】，开启标书成功后进入开标流程。</w:t>
            </w:r>
          </w:p>
          <w:p w14:paraId="58D87824">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lang w:bidi="ar"/>
              </w:rPr>
              <w:t>3.政采云采购云平台有新的操作流程的，按其规定。</w:t>
            </w:r>
          </w:p>
        </w:tc>
      </w:tr>
      <w:tr w14:paraId="3D8AC1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BEA2371">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014" w:type="dxa"/>
            <w:vAlign w:val="center"/>
          </w:tcPr>
          <w:p w14:paraId="59A21EF5">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注意事项</w:t>
            </w:r>
          </w:p>
        </w:tc>
        <w:tc>
          <w:tcPr>
            <w:tcW w:w="6808" w:type="dxa"/>
            <w:vAlign w:val="center"/>
          </w:tcPr>
          <w:p w14:paraId="7508F3C5">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1.请务必确保投标文件制作客户端为最新版本，旧版本可能导致投标文件解密失败。</w:t>
            </w:r>
          </w:p>
          <w:p w14:paraId="073D3EED">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2.请务必确保投标文件制作时所用的 CA 锁与投标文件解密时的 CA 锁为同一把，否则可能导致投标文件解密失败。</w:t>
            </w:r>
          </w:p>
        </w:tc>
      </w:tr>
      <w:tr w14:paraId="501950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7E8B6A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014" w:type="dxa"/>
            <w:vAlign w:val="center"/>
          </w:tcPr>
          <w:p w14:paraId="0AA42107">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评标委员会的</w:t>
            </w:r>
          </w:p>
          <w:p w14:paraId="4B044A7A">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组建</w:t>
            </w:r>
          </w:p>
        </w:tc>
        <w:tc>
          <w:tcPr>
            <w:tcW w:w="6808" w:type="dxa"/>
            <w:vAlign w:val="center"/>
          </w:tcPr>
          <w:p w14:paraId="0EA66268">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评标委员会构成：由采购人代表以及有关技术、经济等方面的专家组成，成员为5人及以上单数，其中技术、经济类专家不得少于总人数的2/3；评标专家确定方式：按相关规定从专家库中抽取。</w:t>
            </w:r>
          </w:p>
        </w:tc>
      </w:tr>
      <w:tr w14:paraId="2601C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37525A1">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014" w:type="dxa"/>
            <w:vAlign w:val="center"/>
          </w:tcPr>
          <w:p w14:paraId="7B6EFBED">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政府采购</w:t>
            </w:r>
          </w:p>
          <w:p w14:paraId="013339C9">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扶持政策</w:t>
            </w:r>
          </w:p>
        </w:tc>
        <w:tc>
          <w:tcPr>
            <w:tcW w:w="6808" w:type="dxa"/>
            <w:vAlign w:val="center"/>
          </w:tcPr>
          <w:p w14:paraId="59AECE27">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详见第四章政府采购政策功能相关说明</w:t>
            </w:r>
          </w:p>
        </w:tc>
      </w:tr>
      <w:tr w14:paraId="1433B4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36" w:hRule="atLeast"/>
          <w:jc w:val="center"/>
        </w:trPr>
        <w:tc>
          <w:tcPr>
            <w:tcW w:w="756" w:type="dxa"/>
            <w:vAlign w:val="center"/>
          </w:tcPr>
          <w:p w14:paraId="6CC806F7">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014" w:type="dxa"/>
            <w:vAlign w:val="center"/>
          </w:tcPr>
          <w:p w14:paraId="0B98C699">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w:t>
            </w:r>
          </w:p>
          <w:p w14:paraId="1274D96F">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信用查询</w:t>
            </w:r>
          </w:p>
        </w:tc>
        <w:tc>
          <w:tcPr>
            <w:tcW w:w="6808" w:type="dxa"/>
            <w:vAlign w:val="center"/>
          </w:tcPr>
          <w:p w14:paraId="74EAA105">
            <w:pPr>
              <w:pStyle w:val="35"/>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w:t>
            </w:r>
          </w:p>
          <w:p w14:paraId="16159F56">
            <w:pPr>
              <w:pStyle w:val="35"/>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根据《关于在政府采购活动中查询及使用信用记录有关问题的通知》（财库[2016]125号）要求，采购代理机构会对供应商信用记录进行查询并甄别。</w:t>
            </w:r>
          </w:p>
          <w:p w14:paraId="171F0DF3">
            <w:pPr>
              <w:pStyle w:val="35"/>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1.信用信息查询时点：供应商在本项目投标截止时间前的信用记录；</w:t>
            </w:r>
          </w:p>
          <w:p w14:paraId="3D8AE3F3">
            <w:pPr>
              <w:pStyle w:val="35"/>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w:t>
            </w:r>
          </w:p>
          <w:p w14:paraId="6EDCA898">
            <w:pPr>
              <w:pStyle w:val="35"/>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信用中国（www.creditchina.gov.cn）；</w:t>
            </w:r>
          </w:p>
          <w:p w14:paraId="2283E228">
            <w:pPr>
              <w:pStyle w:val="35"/>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中国政府采购网（www.ccgp.gov.cn）；</w:t>
            </w:r>
          </w:p>
          <w:p w14:paraId="7651F106">
            <w:pPr>
              <w:pStyle w:val="35"/>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3.信用信息查询记录和证据留存具体方式：采购代理机构经办人和监督人员将查询网页打印、签字与其他招标文件一并保存；</w:t>
            </w:r>
          </w:p>
          <w:p w14:paraId="69C5292A">
            <w:pPr>
              <w:pStyle w:val="35"/>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4.信用信息的使用规则：被列入失信被执行人、重大税收违法失信主体、政府采购严重违法失信行为记录名单及其他不符合《中华人民共和国政府采购法》第二十二条规定条件的，其投标将被拒绝。</w:t>
            </w:r>
          </w:p>
          <w:p w14:paraId="03143878">
            <w:pPr>
              <w:pStyle w:val="35"/>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5.联合体成员任意一方存在不良信用记录的，视同联合体存在不良信用记录。</w:t>
            </w:r>
          </w:p>
        </w:tc>
      </w:tr>
      <w:tr w14:paraId="6182D5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357A10D">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014" w:type="dxa"/>
            <w:vAlign w:val="center"/>
          </w:tcPr>
          <w:p w14:paraId="1B59E982">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合同签订及备案</w:t>
            </w:r>
          </w:p>
        </w:tc>
        <w:tc>
          <w:tcPr>
            <w:tcW w:w="6808" w:type="dxa"/>
            <w:vAlign w:val="center"/>
          </w:tcPr>
          <w:p w14:paraId="02E60836">
            <w:pPr>
              <w:pStyle w:val="35"/>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bidi="ar"/>
              </w:rPr>
              <w:t>中标通知书发出之日起30日内</w:t>
            </w:r>
            <w:r>
              <w:rPr>
                <w:rFonts w:hint="eastAsia" w:ascii="宋体" w:hAnsi="宋体" w:eastAsia="宋体" w:cs="宋体"/>
                <w:color w:val="auto"/>
                <w:sz w:val="24"/>
                <w:szCs w:val="24"/>
                <w:highlight w:val="none"/>
              </w:rPr>
              <w:t>中标人与采购人签订合同</w:t>
            </w:r>
            <w:r>
              <w:rPr>
                <w:rFonts w:hint="eastAsia" w:ascii="宋体" w:hAnsi="宋体" w:eastAsia="宋体" w:cs="宋体"/>
                <w:color w:val="auto"/>
                <w:sz w:val="24"/>
                <w:szCs w:val="24"/>
                <w:highlight w:val="none"/>
                <w:lang w:bidi="ar"/>
              </w:rPr>
              <w:t>。</w:t>
            </w:r>
          </w:p>
          <w:p w14:paraId="292A96E4">
            <w:pPr>
              <w:pStyle w:val="35"/>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2.中标人与采购人签订合同后，2个工作日内将合同原件送至采购代理机构上传浙江政府采购网政采云平台备案，并在浙江政府采购网予以公告。</w:t>
            </w:r>
          </w:p>
        </w:tc>
      </w:tr>
      <w:tr w14:paraId="3E6E92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08206C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014" w:type="dxa"/>
            <w:vAlign w:val="center"/>
          </w:tcPr>
          <w:p w14:paraId="4DDEC1AB">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合同履约管理</w:t>
            </w:r>
          </w:p>
        </w:tc>
        <w:tc>
          <w:tcPr>
            <w:tcW w:w="6808" w:type="dxa"/>
            <w:vAlign w:val="center"/>
          </w:tcPr>
          <w:p w14:paraId="74A412DE">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1.合同签订后，采购人依法加强对合同履约进行管理，并在中标单位服务、项目验收等重要关节，如实填写《合同验收报告》。</w:t>
            </w:r>
          </w:p>
          <w:p w14:paraId="7E47110B">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b/>
                <w:bCs/>
                <w:color w:val="auto"/>
                <w:sz w:val="24"/>
                <w:szCs w:val="24"/>
                <w:highlight w:val="none"/>
              </w:rPr>
              <w:t>2.验收合格后将验收报告上传政采云系统公开公告（也可将验收报告发送至代理机构77254778@qq.com邮箱，由代理机构上传后公告）。</w:t>
            </w:r>
          </w:p>
        </w:tc>
      </w:tr>
      <w:tr w14:paraId="1BF375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56" w:type="dxa"/>
            <w:vAlign w:val="center"/>
          </w:tcPr>
          <w:p w14:paraId="557BE888">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014" w:type="dxa"/>
            <w:vAlign w:val="center"/>
          </w:tcPr>
          <w:p w14:paraId="22A859C1">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其他</w:t>
            </w:r>
          </w:p>
        </w:tc>
        <w:tc>
          <w:tcPr>
            <w:tcW w:w="6808" w:type="dxa"/>
            <w:vAlign w:val="center"/>
          </w:tcPr>
          <w:p w14:paraId="538103C1">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417DA5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8A5B992">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2014" w:type="dxa"/>
            <w:vAlign w:val="center"/>
          </w:tcPr>
          <w:p w14:paraId="41E89F0A">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解释权</w:t>
            </w:r>
          </w:p>
        </w:tc>
        <w:tc>
          <w:tcPr>
            <w:tcW w:w="6808" w:type="dxa"/>
            <w:vAlign w:val="center"/>
          </w:tcPr>
          <w:p w14:paraId="793333D1">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297471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4D5A647">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2014" w:type="dxa"/>
            <w:vAlign w:val="center"/>
          </w:tcPr>
          <w:p w14:paraId="1B0C605E">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相关费用</w:t>
            </w:r>
          </w:p>
        </w:tc>
        <w:tc>
          <w:tcPr>
            <w:tcW w:w="6808" w:type="dxa"/>
            <w:vAlign w:val="center"/>
          </w:tcPr>
          <w:p w14:paraId="23E071FA">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1.投标人自行承担投标过程中产生的费用。无论何种因素导致采购项目延期开标、废标（流标）、投标人未中标、项目终止采购的，采购人与采购代理机构均不承担供应商投标费用。</w:t>
            </w:r>
          </w:p>
          <w:p w14:paraId="67D17884">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2.投标人在投标、合同履行过程中必须做好安全保障工作，不因项目实施而危及自身及第三方人员、财产安全。若发生任何安全事故，由中标人自行承担一切责任并赔偿损失。</w:t>
            </w:r>
          </w:p>
          <w:p w14:paraId="4C006DDD">
            <w:pPr>
              <w:spacing w:line="320" w:lineRule="exact"/>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3.本项目代理服务费按中标价*1.5%*58%计收（不足2000元的按2000元收取），由代理机构向中标单位收取，收取时间为领取中标通知书前。供应商可通过电汇、转账方式交至以下银行账号：0188990019001294，收款单位（户名）：金华市万全招标代理有限公司，开户银行：金华银行营业部。</w:t>
            </w:r>
          </w:p>
        </w:tc>
      </w:tr>
      <w:tr w14:paraId="1AEBF3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67773F6">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2014" w:type="dxa"/>
            <w:vAlign w:val="center"/>
          </w:tcPr>
          <w:p w14:paraId="20911FA9">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转包与分包</w:t>
            </w:r>
          </w:p>
        </w:tc>
        <w:tc>
          <w:tcPr>
            <w:tcW w:w="6808" w:type="dxa"/>
            <w:vAlign w:val="center"/>
          </w:tcPr>
          <w:p w14:paraId="0A3FC0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342EA2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2" w:char="0052"/>
            </w:r>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74B96E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2" w:char="0052"/>
            </w:r>
            <w:r>
              <w:rPr>
                <w:rFonts w:hint="eastAsia" w:ascii="宋体" w:hAnsi="宋体" w:eastAsia="宋体" w:cs="宋体"/>
                <w:color w:val="auto"/>
                <w:kern w:val="0"/>
                <w:sz w:val="24"/>
                <w:szCs w:val="24"/>
                <w:highlight w:val="none"/>
              </w:rPr>
              <w:t xml:space="preserve"> C</w:t>
            </w:r>
            <w:r>
              <w:rPr>
                <w:rFonts w:hint="eastAsia" w:ascii="宋体" w:hAnsi="宋体" w:eastAsia="宋体" w:cs="宋体"/>
                <w:color w:val="auto"/>
                <w:sz w:val="24"/>
                <w:szCs w:val="24"/>
                <w:highlight w:val="none"/>
              </w:rPr>
              <w:t>不同意转包。</w:t>
            </w:r>
          </w:p>
        </w:tc>
      </w:tr>
      <w:tr w14:paraId="7E43FB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AD4669F">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2014" w:type="dxa"/>
            <w:vAlign w:val="center"/>
          </w:tcPr>
          <w:p w14:paraId="0B4F5758">
            <w:pPr>
              <w:adjustRightInd w:val="0"/>
              <w:snapToGrid w:val="0"/>
              <w:spacing w:line="32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本次招标有关信息发布媒体</w:t>
            </w:r>
          </w:p>
        </w:tc>
        <w:tc>
          <w:tcPr>
            <w:tcW w:w="6808" w:type="dxa"/>
            <w:vAlign w:val="center"/>
          </w:tcPr>
          <w:p w14:paraId="2B65AC4A">
            <w:pPr>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浙江政府采购网 （http://www.zjzfcg.gov.cn）和浙江师范大学采购中心网站（http://cgzx.zjnu.edu.cn/）</w:t>
            </w:r>
          </w:p>
        </w:tc>
      </w:tr>
    </w:tbl>
    <w:p w14:paraId="3F5A305F">
      <w:pPr>
        <w:pStyle w:val="24"/>
        <w:snapToGrid w:val="0"/>
        <w:spacing w:before="0" w:beforeLines="0" w:after="0" w:afterLines="0"/>
        <w:ind w:firstLine="482" w:firstLineChars="200"/>
        <w:outlineLvl w:val="1"/>
        <w:rPr>
          <w:rFonts w:ascii="黑体" w:hAnsi="宋体" w:eastAsia="黑体"/>
          <w:b/>
          <w:color w:val="auto"/>
          <w:highlight w:val="none"/>
        </w:rPr>
      </w:pPr>
      <w:r>
        <w:rPr>
          <w:rFonts w:hint="default" w:ascii="黑体" w:hAnsi="宋体" w:eastAsia="黑体"/>
          <w:b/>
          <w:color w:val="auto"/>
          <w:sz w:val="24"/>
          <w:szCs w:val="24"/>
          <w:highlight w:val="none"/>
        </w:rPr>
        <w:br w:type="page"/>
      </w:r>
      <w:r>
        <w:rPr>
          <w:rFonts w:ascii="黑体" w:hAnsi="宋体" w:eastAsia="黑体"/>
          <w:b/>
          <w:color w:val="auto"/>
          <w:sz w:val="24"/>
          <w:szCs w:val="24"/>
          <w:highlight w:val="none"/>
        </w:rPr>
        <w:t>一、总  则</w:t>
      </w:r>
    </w:p>
    <w:p w14:paraId="0AB3FF5A">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2ACACD01">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cs="宋体"/>
          <w:color w:val="auto"/>
          <w:sz w:val="24"/>
          <w:highlight w:val="none"/>
        </w:rPr>
        <w:t>浙江师范大学滚动轴承摩擦磨损疲劳测试试验机采购项目</w:t>
      </w:r>
      <w:r>
        <w:rPr>
          <w:rFonts w:hint="eastAsia" w:ascii="宋体" w:hAnsi="宋体"/>
          <w:color w:val="auto"/>
          <w:sz w:val="24"/>
          <w:highlight w:val="none"/>
        </w:rPr>
        <w:t>的招标、投标、评标、定标、验收、合同履约、付款等行为</w:t>
      </w:r>
      <w:r>
        <w:rPr>
          <w:rFonts w:hint="eastAsia" w:ascii="宋体" w:hAnsi="宋体" w:cs="宋体"/>
          <w:color w:val="auto"/>
          <w:sz w:val="24"/>
          <w:highlight w:val="none"/>
        </w:rPr>
        <w:t>（法律、法规另有规定的，从其规定）</w:t>
      </w:r>
      <w:r>
        <w:rPr>
          <w:rFonts w:hint="eastAsia" w:ascii="宋体" w:hAnsi="宋体"/>
          <w:color w:val="auto"/>
          <w:sz w:val="24"/>
          <w:highlight w:val="none"/>
        </w:rPr>
        <w:t>。</w:t>
      </w:r>
    </w:p>
    <w:p w14:paraId="5548D8C5">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（二）定义</w:t>
      </w:r>
    </w:p>
    <w:p w14:paraId="1287CBF1">
      <w:pPr>
        <w:snapToGrid w:val="0"/>
        <w:spacing w:line="400" w:lineRule="exact"/>
        <w:ind w:firstLine="480" w:firstLineChars="200"/>
        <w:jc w:val="lef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.“采购人”系指本次服务的购买单位浙江师范大学</w:t>
      </w:r>
      <w:r>
        <w:rPr>
          <w:rFonts w:ascii="宋体" w:hAnsi="宋体"/>
          <w:color w:val="auto"/>
          <w:sz w:val="24"/>
          <w:highlight w:val="none"/>
        </w:rPr>
        <w:t>。</w:t>
      </w:r>
    </w:p>
    <w:p w14:paraId="3330DDB2">
      <w:pPr>
        <w:snapToGrid w:val="0"/>
        <w:spacing w:line="400" w:lineRule="exact"/>
        <w:ind w:firstLine="480" w:firstLineChars="200"/>
        <w:jc w:val="lef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w:t>
      </w:r>
      <w:r>
        <w:rPr>
          <w:rFonts w:hint="eastAsia" w:ascii="宋体" w:hAnsi="宋体"/>
          <w:color w:val="auto"/>
          <w:sz w:val="24"/>
          <w:highlight w:val="none"/>
        </w:rPr>
        <w:t>按招标文件要求</w:t>
      </w:r>
      <w:r>
        <w:rPr>
          <w:rFonts w:ascii="宋体" w:hAnsi="宋体"/>
          <w:color w:val="auto"/>
          <w:sz w:val="24"/>
          <w:highlight w:val="none"/>
        </w:rPr>
        <w:t>提交投标文件的单位</w:t>
      </w:r>
      <w:r>
        <w:rPr>
          <w:rFonts w:hint="eastAsia" w:ascii="宋体" w:hAnsi="宋体"/>
          <w:color w:val="auto"/>
          <w:sz w:val="24"/>
          <w:highlight w:val="none"/>
        </w:rPr>
        <w:t>或个人，也称“供应商”</w:t>
      </w:r>
      <w:r>
        <w:rPr>
          <w:rFonts w:ascii="宋体" w:hAnsi="宋体"/>
          <w:color w:val="auto"/>
          <w:sz w:val="24"/>
          <w:highlight w:val="none"/>
        </w:rPr>
        <w:t>。</w:t>
      </w:r>
    </w:p>
    <w:p w14:paraId="32D3E65A">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采购代理机构</w:t>
      </w:r>
      <w:r>
        <w:rPr>
          <w:rFonts w:ascii="宋体" w:hAnsi="宋体"/>
          <w:color w:val="auto"/>
          <w:sz w:val="24"/>
          <w:highlight w:val="none"/>
        </w:rPr>
        <w:t>”</w:t>
      </w:r>
      <w:r>
        <w:rPr>
          <w:rFonts w:hint="eastAsia" w:ascii="宋体" w:hAnsi="宋体"/>
          <w:color w:val="auto"/>
          <w:sz w:val="24"/>
          <w:highlight w:val="none"/>
        </w:rPr>
        <w:t>系指本次采购项目的组织单位金华市万全招标代理有限公司。</w:t>
      </w:r>
    </w:p>
    <w:p w14:paraId="4CDA16D1">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“产品”系指供方按招标文件规定，须向采购单位提供的一切设备、保险、税金、备品备件、工具、手册及其它有关技术资料和材料。</w:t>
      </w:r>
    </w:p>
    <w:p w14:paraId="1B6BC837">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s="宋体"/>
          <w:color w:val="auto"/>
          <w:sz w:val="24"/>
          <w:highlight w:val="none"/>
        </w:rPr>
        <w:t>系指招标文件规定投标人须承担的安装、调试、技术协助、校准、培训、技术指导、售后保证以及其他类似的义务</w:t>
      </w:r>
      <w:r>
        <w:rPr>
          <w:rFonts w:ascii="宋体" w:hAnsi="宋体"/>
          <w:color w:val="auto"/>
          <w:sz w:val="24"/>
          <w:highlight w:val="none"/>
        </w:rPr>
        <w:t>。</w:t>
      </w:r>
    </w:p>
    <w:p w14:paraId="36226B39">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w:t>
      </w:r>
      <w:r>
        <w:rPr>
          <w:rFonts w:hint="eastAsia" w:ascii="宋体" w:hAnsi="宋体" w:cs="宋体"/>
          <w:color w:val="auto"/>
          <w:sz w:val="24"/>
          <w:highlight w:val="none"/>
        </w:rPr>
        <w:t>包括合同、信函、数据电文(包括电报、电传、传真、电子数据交换和电子邮件)等。</w:t>
      </w:r>
      <w:r>
        <w:rPr>
          <w:rFonts w:ascii="宋体" w:hAnsi="宋体"/>
          <w:color w:val="auto"/>
          <w:sz w:val="24"/>
          <w:highlight w:val="none"/>
        </w:rPr>
        <w:t>。</w:t>
      </w:r>
    </w:p>
    <w:p w14:paraId="79EDE260">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s="宋体"/>
          <w:b/>
          <w:bCs/>
          <w:color w:val="auto"/>
          <w:sz w:val="24"/>
          <w:highlight w:val="none"/>
        </w:rPr>
        <w:t>▲</w:t>
      </w:r>
      <w:r>
        <w:rPr>
          <w:rFonts w:ascii="宋体" w:hAnsi="宋体"/>
          <w:color w:val="auto"/>
          <w:sz w:val="24"/>
          <w:highlight w:val="none"/>
        </w:rPr>
        <w:t>”系指实质性要求条款</w:t>
      </w:r>
      <w:r>
        <w:rPr>
          <w:rFonts w:hint="eastAsia" w:ascii="宋体" w:hAnsi="宋体"/>
          <w:color w:val="auto"/>
          <w:sz w:val="24"/>
          <w:highlight w:val="none"/>
        </w:rPr>
        <w:t>，实质性要求条款投标人必须满足，否则为无效投标。带“</w:t>
      </w:r>
      <w:r>
        <w:rPr>
          <w:rFonts w:hint="eastAsia" w:ascii="宋体" w:hAnsi="宋体"/>
          <w:b/>
          <w:bCs/>
          <w:color w:val="auto"/>
          <w:sz w:val="24"/>
          <w:highlight w:val="none"/>
        </w:rPr>
        <w:t>★</w:t>
      </w:r>
      <w:r>
        <w:rPr>
          <w:rFonts w:hint="eastAsia" w:ascii="宋体" w:hAnsi="宋体"/>
          <w:color w:val="auto"/>
          <w:sz w:val="24"/>
          <w:highlight w:val="none"/>
        </w:rPr>
        <w:t>”号条款为重要指标，不满足则作相应扣分。</w:t>
      </w:r>
      <w:r>
        <w:rPr>
          <w:rFonts w:ascii="宋体" w:hAnsi="宋体"/>
          <w:color w:val="auto"/>
          <w:sz w:val="24"/>
          <w:highlight w:val="none"/>
        </w:rPr>
        <w:t>“☑” 系指适用本项目的要求。</w:t>
      </w:r>
    </w:p>
    <w:p w14:paraId="54536889">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（三）招标方式</w:t>
      </w:r>
    </w:p>
    <w:p w14:paraId="4972CA71">
      <w:pPr>
        <w:snapToGrid w:val="0"/>
        <w:spacing w:line="400" w:lineRule="exact"/>
        <w:ind w:firstLine="480" w:firstLineChars="200"/>
        <w:jc w:val="left"/>
        <w:rPr>
          <w:rFonts w:hint="eastAsia" w:ascii="宋体" w:hAnsi="宋体"/>
          <w:color w:val="auto"/>
          <w:sz w:val="24"/>
          <w:highlight w:val="none"/>
        </w:rPr>
      </w:pPr>
      <w:r>
        <w:rPr>
          <w:rFonts w:ascii="宋体" w:hAnsi="宋体"/>
          <w:color w:val="auto"/>
          <w:sz w:val="24"/>
          <w:highlight w:val="none"/>
        </w:rPr>
        <w:t>本次招标采用公开招标方式</w:t>
      </w:r>
      <w:r>
        <w:rPr>
          <w:rFonts w:hint="eastAsia" w:ascii="宋体" w:hAnsi="宋体" w:cs="宋体"/>
          <w:color w:val="auto"/>
          <w:sz w:val="24"/>
          <w:highlight w:val="none"/>
        </w:rPr>
        <w:t>（政府采购电子交易）</w:t>
      </w:r>
      <w:r>
        <w:rPr>
          <w:rFonts w:ascii="宋体" w:hAnsi="宋体"/>
          <w:color w:val="auto"/>
          <w:sz w:val="24"/>
          <w:highlight w:val="none"/>
        </w:rPr>
        <w:t>进行。</w:t>
      </w:r>
    </w:p>
    <w:p w14:paraId="48825BB6">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（四）投标委托</w:t>
      </w:r>
    </w:p>
    <w:p w14:paraId="67B88868">
      <w:pPr>
        <w:pStyle w:val="19"/>
        <w:snapToGrid w:val="0"/>
        <w:spacing w:line="400" w:lineRule="exact"/>
        <w:ind w:firstLine="480" w:firstLineChars="200"/>
        <w:jc w:val="left"/>
        <w:rPr>
          <w:rFonts w:hint="eastAsia" w:hAnsi="宋体"/>
          <w:color w:val="auto"/>
          <w:sz w:val="24"/>
          <w:highlight w:val="none"/>
        </w:rPr>
      </w:pPr>
      <w:r>
        <w:rPr>
          <w:rFonts w:hAnsi="宋体"/>
          <w:color w:val="auto"/>
          <w:sz w:val="24"/>
          <w:highlight w:val="none"/>
        </w:rPr>
        <w:t>如投标人代表不是法定代表人，须</w:t>
      </w:r>
      <w:r>
        <w:rPr>
          <w:rFonts w:hint="eastAsia" w:hAnsi="宋体"/>
          <w:color w:val="auto"/>
          <w:sz w:val="24"/>
          <w:highlight w:val="none"/>
        </w:rPr>
        <w:t>具有</w:t>
      </w:r>
      <w:r>
        <w:rPr>
          <w:rFonts w:hAnsi="宋体"/>
          <w:color w:val="auto"/>
          <w:sz w:val="24"/>
          <w:highlight w:val="none"/>
        </w:rPr>
        <w:t>法定代表人出具的授权委托书。</w:t>
      </w:r>
    </w:p>
    <w:p w14:paraId="3C0729E0">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（五）投标费用</w:t>
      </w:r>
    </w:p>
    <w:p w14:paraId="2691E117">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14:paraId="7165B002">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（六）特别说明：</w:t>
      </w:r>
    </w:p>
    <w:p w14:paraId="569899D7">
      <w:pPr>
        <w:widowControl/>
        <w:spacing w:line="400" w:lineRule="exact"/>
        <w:ind w:firstLine="480" w:firstLineChars="200"/>
        <w:jc w:val="left"/>
        <w:rPr>
          <w:rFonts w:hint="eastAsia" w:ascii="宋体" w:hAnsi="宋体"/>
          <w:color w:val="auto"/>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w:t>
      </w:r>
      <w:r>
        <w:rPr>
          <w:rFonts w:ascii="宋体" w:hAnsi="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auto"/>
          <w:sz w:val="24"/>
          <w:highlight w:val="none"/>
        </w:rPr>
        <w:t>）</w:t>
      </w:r>
      <w:r>
        <w:rPr>
          <w:rFonts w:ascii="宋体" w:hAnsi="宋体"/>
          <w:color w:val="auto"/>
          <w:sz w:val="24"/>
          <w:highlight w:val="none"/>
        </w:rPr>
        <w:t>。</w:t>
      </w:r>
    </w:p>
    <w:p w14:paraId="5AE35831">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2.单位负责人为同一人或者存在直接控股、管理关系的不同投标人，不得参加同一合同项下的采购活动。</w:t>
      </w:r>
    </w:p>
    <w:p w14:paraId="1E8C3A05">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3.投标人应仔细阅读招标文件的所有内容，按照招标文件的要求提交投标文件，并对所提供的全部资料的真实性承担相应责任。</w:t>
      </w:r>
    </w:p>
    <w:p w14:paraId="3A025FC9">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4.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14:paraId="36FD5F58">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5.本次招标采取开标后资格审查。开标结束后，采购人或采购代理机构将对各投标人的投标资格按公开招标采购公告中要求的条件进行审查，并出具审查结果。采购人或采购代理机构不保证所有获取文件的投标人都符合投标人资格要求。</w:t>
      </w:r>
    </w:p>
    <w:p w14:paraId="19457E70">
      <w:pPr>
        <w:pStyle w:val="24"/>
        <w:snapToGrid w:val="0"/>
        <w:spacing w:before="0" w:beforeLines="0" w:after="0" w:afterLines="0"/>
        <w:ind w:firstLine="482" w:firstLineChars="200"/>
        <w:rPr>
          <w:rFonts w:hAnsi="宋体"/>
          <w:b/>
          <w:bCs/>
          <w:color w:val="auto"/>
          <w:sz w:val="24"/>
          <w:szCs w:val="24"/>
          <w:highlight w:val="none"/>
        </w:rPr>
      </w:pPr>
      <w:r>
        <w:rPr>
          <w:rFonts w:hAnsi="宋体"/>
          <w:b/>
          <w:bCs/>
          <w:color w:val="auto"/>
          <w:sz w:val="24"/>
          <w:szCs w:val="24"/>
          <w:highlight w:val="none"/>
        </w:rPr>
        <w:t>6.本项目为货物类项目：本项目核心产品“滚动轴承摩擦磨损疲劳测试试验机”。</w:t>
      </w:r>
    </w:p>
    <w:p w14:paraId="5F8EB66A">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DFA3010">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CC6DBE">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56B9192E">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7.除单一来源采购项目外，为采购项目提供整体设计、规范编制或者项目管理、监理、检测等服务的供应商，不得再参加该采购项目的其他采购活动。</w:t>
      </w:r>
    </w:p>
    <w:p w14:paraId="33F64F24">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8.本项目采用在线投标响应方式，执行《浙江省财政厅关于印发浙江省政府采购项目电子交易管理暂行办法的通知》（浙财采监〔2019〕10号）等相关规定。</w:t>
      </w:r>
    </w:p>
    <w:p w14:paraId="6DB141FC">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9.本项目在线开评标进行时，供应商法定代表人或其授权代表需自行关注平台提示信息，期间如有发出“询标/澄清函”等相关线上函件时，因供应商自身原因逾期/错过回复时间，由此造成的后果由供应商自行承担。</w:t>
      </w:r>
    </w:p>
    <w:p w14:paraId="45AB5C38">
      <w:pPr>
        <w:pStyle w:val="24"/>
        <w:snapToGrid w:val="0"/>
        <w:spacing w:before="0" w:beforeLines="0" w:after="0" w:afterLines="0"/>
        <w:ind w:firstLine="482" w:firstLineChars="200"/>
        <w:rPr>
          <w:rFonts w:hAnsi="宋体"/>
          <w:b/>
          <w:bCs/>
          <w:color w:val="auto"/>
          <w:sz w:val="24"/>
          <w:szCs w:val="24"/>
          <w:highlight w:val="none"/>
        </w:rPr>
      </w:pPr>
      <w:r>
        <w:rPr>
          <w:rFonts w:hAnsi="宋体"/>
          <w:b/>
          <w:bCs/>
          <w:color w:val="auto"/>
          <w:sz w:val="24"/>
          <w:szCs w:val="24"/>
          <w:highlight w:val="none"/>
        </w:rPr>
        <w:t>（七）质疑和投诉</w:t>
      </w:r>
    </w:p>
    <w:p w14:paraId="0DD10A82">
      <w:pPr>
        <w:pStyle w:val="24"/>
        <w:snapToGrid w:val="0"/>
        <w:spacing w:before="0" w:beforeLines="0" w:after="0" w:afterLines="0"/>
        <w:ind w:firstLine="480" w:firstLineChars="200"/>
        <w:rPr>
          <w:rFonts w:hAnsi="宋体"/>
          <w:b/>
          <w:color w:val="auto"/>
          <w:sz w:val="24"/>
          <w:szCs w:val="24"/>
          <w:highlight w:val="none"/>
        </w:rPr>
      </w:pPr>
      <w:r>
        <w:rPr>
          <w:rFonts w:hAnsi="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rPr>
        <w:t>但投标人需在法定质疑期内一次性提出针对同一采购程序环节的质疑。</w:t>
      </w:r>
      <w:r>
        <w:rPr>
          <w:rFonts w:hAnsi="宋体"/>
          <w:bCs/>
          <w:color w:val="auto"/>
          <w:sz w:val="24"/>
          <w:szCs w:val="24"/>
          <w:highlight w:val="none"/>
        </w:rPr>
        <w:t>供应商提出质疑应当提交质疑函和必要的证明材料，如证明材料来源的合法性存在明显疑问的，质疑人又无法证明其取得方式合法的，视为以非法手段取得证明材料。</w:t>
      </w:r>
    </w:p>
    <w:p w14:paraId="592D628C">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49D2E3A5">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a.供应商的姓名或者名称、地址、邮编、联系人及联系电话；</w:t>
      </w:r>
    </w:p>
    <w:p w14:paraId="5CF17612">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b.质疑项目的名称、编号；</w:t>
      </w:r>
    </w:p>
    <w:p w14:paraId="268E552A">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c.具体、明确的质疑事项和与质疑事项相关的请求；</w:t>
      </w:r>
    </w:p>
    <w:p w14:paraId="7062E801">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d.事实依据；</w:t>
      </w:r>
    </w:p>
    <w:p w14:paraId="50985AF0">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e.必要的法律依据；</w:t>
      </w:r>
    </w:p>
    <w:p w14:paraId="1BF638D5">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f.提出质疑的日期。</w:t>
      </w:r>
    </w:p>
    <w:p w14:paraId="33E3318B">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2BA83102">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3.投诉</w:t>
      </w:r>
    </w:p>
    <w:p w14:paraId="20A685E8">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投标人对采购代理机构的质疑答复不满意或者采购代理机构未在规定时间内作出答复的，可以在答复期满后十五个工作日内向</w:t>
      </w:r>
      <w:r>
        <w:rPr>
          <w:rFonts w:hAnsi="宋体" w:cs="宋体"/>
          <w:color w:val="auto"/>
          <w:sz w:val="24"/>
          <w:highlight w:val="none"/>
        </w:rPr>
        <w:t>项目采购监督管理部门</w:t>
      </w:r>
      <w:r>
        <w:rPr>
          <w:rFonts w:hAnsi="宋体"/>
          <w:bCs/>
          <w:color w:val="auto"/>
          <w:sz w:val="24"/>
          <w:szCs w:val="24"/>
          <w:highlight w:val="none"/>
        </w:rPr>
        <w:t>投诉。</w:t>
      </w:r>
    </w:p>
    <w:p w14:paraId="0D37C194">
      <w:pPr>
        <w:pStyle w:val="24"/>
        <w:snapToGrid w:val="0"/>
        <w:spacing w:before="0" w:beforeLines="0" w:after="0" w:afterLines="0"/>
        <w:ind w:firstLine="482" w:firstLineChars="200"/>
        <w:outlineLvl w:val="1"/>
        <w:rPr>
          <w:rFonts w:ascii="黑体" w:hAnsi="宋体" w:eastAsia="黑体"/>
          <w:b/>
          <w:color w:val="auto"/>
          <w:sz w:val="24"/>
          <w:szCs w:val="24"/>
          <w:highlight w:val="none"/>
        </w:rPr>
      </w:pPr>
      <w:r>
        <w:rPr>
          <w:rFonts w:ascii="黑体" w:hAnsi="宋体" w:eastAsia="黑体"/>
          <w:b/>
          <w:color w:val="auto"/>
          <w:sz w:val="24"/>
          <w:szCs w:val="24"/>
          <w:highlight w:val="none"/>
        </w:rPr>
        <w:t>二、招标文件</w:t>
      </w:r>
    </w:p>
    <w:p w14:paraId="0DABECC2">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0D5D219A">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第一章 公开招标采购公告</w:t>
      </w:r>
    </w:p>
    <w:p w14:paraId="3BC3980D">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第二章 招标项目需求</w:t>
      </w:r>
    </w:p>
    <w:p w14:paraId="3F031791">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第三章 投标人须知</w:t>
      </w:r>
    </w:p>
    <w:p w14:paraId="2B16EE38">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第四章 政府采购政策功能相关说明</w:t>
      </w:r>
    </w:p>
    <w:p w14:paraId="0375353D">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第五章 评标办法及评分标准</w:t>
      </w:r>
    </w:p>
    <w:p w14:paraId="28A83D36">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第六章 合同主要条款</w:t>
      </w:r>
    </w:p>
    <w:p w14:paraId="57E478CB">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第七章 投标文件格式（部分）</w:t>
      </w:r>
    </w:p>
    <w:p w14:paraId="44EBDF74">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r>
        <w:rPr>
          <w:rFonts w:hint="eastAsia" w:ascii="宋体" w:hAnsi="宋体"/>
          <w:color w:val="auto"/>
          <w:sz w:val="24"/>
          <w:highlight w:val="none"/>
        </w:rPr>
        <w:t>（如有）</w:t>
      </w:r>
    </w:p>
    <w:p w14:paraId="33AE9DBA">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（二）投标人的风险</w:t>
      </w:r>
    </w:p>
    <w:p w14:paraId="12E31A71">
      <w:pPr>
        <w:snapToGrid w:val="0"/>
        <w:spacing w:line="400" w:lineRule="exact"/>
        <w:ind w:firstLine="480" w:firstLineChars="200"/>
        <w:jc w:val="left"/>
        <w:rPr>
          <w:color w:val="auto"/>
          <w:sz w:val="24"/>
          <w:highlight w:val="none"/>
        </w:rPr>
      </w:pPr>
      <w:r>
        <w:rPr>
          <w:rFonts w:hAnsi="宋体"/>
          <w:bCs/>
          <w:color w:val="auto"/>
          <w:sz w:val="24"/>
          <w:highlight w:val="none"/>
        </w:rPr>
        <w:t>投标人参加投标即是对本项目招标文件各项条款的认可。</w:t>
      </w:r>
      <w:r>
        <w:rPr>
          <w:color w:val="auto"/>
          <w:sz w:val="24"/>
          <w:highlight w:val="none"/>
        </w:rPr>
        <w:t>投标人没有按照招标文件要求提供全部资料，或者投标人没有对招标文件在各方面作出实质性响应是投标人的风险，并可能导致其投标无效或被拒绝。</w:t>
      </w:r>
    </w:p>
    <w:p w14:paraId="1F2AB387">
      <w:pPr>
        <w:pStyle w:val="11"/>
        <w:widowControl w:val="0"/>
        <w:tabs>
          <w:tab w:val="left" w:pos="1440"/>
        </w:tabs>
        <w:snapToGrid w:val="0"/>
        <w:spacing w:after="0" w:afterLines="0" w:line="400" w:lineRule="exact"/>
        <w:ind w:left="105" w:firstLine="482" w:firstLineChars="200"/>
        <w:rPr>
          <w:rFonts w:hint="eastAsia"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14:paraId="5E0364D0">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4C914D60">
      <w:pPr>
        <w:pStyle w:val="24"/>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14:paraId="22ED7D0F">
      <w:pPr>
        <w:pStyle w:val="24"/>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14:paraId="6C0D4129">
      <w:pPr>
        <w:pStyle w:val="24"/>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4.采购代理机构可以视采购具体情况，延长投标截止时间和开标时间并在原公告网站上发布变更公告。</w:t>
      </w:r>
    </w:p>
    <w:p w14:paraId="2650A653">
      <w:pPr>
        <w:pStyle w:val="24"/>
        <w:snapToGrid w:val="0"/>
        <w:spacing w:before="0" w:beforeLines="0" w:after="0" w:afterLines="0"/>
        <w:ind w:firstLine="482" w:firstLineChars="200"/>
        <w:outlineLvl w:val="1"/>
        <w:rPr>
          <w:rFonts w:ascii="黑体" w:hAnsi="宋体" w:eastAsia="黑体"/>
          <w:b/>
          <w:color w:val="auto"/>
          <w:sz w:val="24"/>
          <w:szCs w:val="24"/>
          <w:highlight w:val="none"/>
        </w:rPr>
      </w:pPr>
      <w:r>
        <w:rPr>
          <w:rFonts w:ascii="黑体" w:hAnsi="宋体" w:eastAsia="黑体"/>
          <w:b/>
          <w:color w:val="auto"/>
          <w:sz w:val="24"/>
          <w:szCs w:val="24"/>
          <w:highlight w:val="none"/>
        </w:rPr>
        <w:t>三、投标文件的组成</w:t>
      </w:r>
    </w:p>
    <w:p w14:paraId="016252C6">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投标文件</w:t>
      </w:r>
      <w:r>
        <w:rPr>
          <w:rFonts w:hint="eastAsia" w:ascii="宋体" w:hAnsi="宋体" w:cs="宋体"/>
          <w:color w:val="auto"/>
          <w:sz w:val="24"/>
          <w:highlight w:val="none"/>
        </w:rPr>
        <w:t>（电子加密投标文件）</w:t>
      </w:r>
      <w:r>
        <w:rPr>
          <w:rFonts w:hint="eastAsia" w:ascii="宋体" w:hAnsi="宋体"/>
          <w:color w:val="auto"/>
          <w:sz w:val="24"/>
          <w:highlight w:val="none"/>
        </w:rPr>
        <w:t>由三部分组成，第一部分为资格证明文件，第二部分为商务技术文件，第三部分为报价文件。</w:t>
      </w:r>
    </w:p>
    <w:p w14:paraId="3A02BB6E">
      <w:pPr>
        <w:snapToGrid w:val="0"/>
        <w:spacing w:line="400" w:lineRule="exact"/>
        <w:ind w:firstLine="482" w:firstLineChars="200"/>
        <w:jc w:val="left"/>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（一）资格证明文件的组成</w:t>
      </w:r>
    </w:p>
    <w:p w14:paraId="4266D15D">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1.满足《中华人民共和国政府采购法》第二十二条规定的资料；</w:t>
      </w:r>
    </w:p>
    <w:p w14:paraId="544325DF">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（1）营业执照（或法人登记证书，自然人身份证明）复印件；</w:t>
      </w:r>
    </w:p>
    <w:p w14:paraId="381D88B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（2）符合参加采购活动应当具备的一般条件的承诺函；</w:t>
      </w:r>
    </w:p>
    <w:p w14:paraId="43C3D953">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2.落实政府采购政策需满足的资格要求材料（根据项目要求提供；无要求的可</w:t>
      </w:r>
      <w:r>
        <w:rPr>
          <w:rFonts w:ascii="宋体" w:hAnsi="宋体" w:cs="Courier New"/>
          <w:color w:val="auto"/>
          <w:kern w:val="0"/>
          <w:sz w:val="24"/>
          <w:highlight w:val="none"/>
        </w:rPr>
        <w:t>不</w:t>
      </w:r>
      <w:r>
        <w:rPr>
          <w:rFonts w:hint="eastAsia" w:ascii="宋体" w:hAnsi="宋体" w:cs="Courier New"/>
          <w:color w:val="auto"/>
          <w:kern w:val="0"/>
          <w:sz w:val="24"/>
          <w:highlight w:val="none"/>
        </w:rPr>
        <w:t>提供）；</w:t>
      </w:r>
    </w:p>
    <w:p w14:paraId="1E46AFB5">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3.符合投标人特定资格条件的材料（根据项目要求提供；无要求的可不提供）。</w:t>
      </w:r>
    </w:p>
    <w:p w14:paraId="2231381F">
      <w:pPr>
        <w:snapToGrid w:val="0"/>
        <w:spacing w:line="400" w:lineRule="exact"/>
        <w:ind w:firstLine="482" w:firstLineChars="200"/>
        <w:jc w:val="left"/>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（二）商务技术文件的组成</w:t>
      </w:r>
    </w:p>
    <w:p w14:paraId="2ED7AF84">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 xml:space="preserve">1.法定代表人授权委托书（非法人本人参加投标时提供；法定代表人本人参加投标时无须提供授权）； </w:t>
      </w:r>
    </w:p>
    <w:p w14:paraId="194E3647">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2.</w:t>
      </w:r>
      <w:r>
        <w:rPr>
          <w:rFonts w:hint="eastAsia" w:ascii="宋体" w:hAnsi="宋体"/>
          <w:color w:val="auto"/>
          <w:sz w:val="24"/>
          <w:highlight w:val="none"/>
          <w:lang w:bidi="ar"/>
        </w:rPr>
        <w:t>投标声明书</w:t>
      </w:r>
      <w:r>
        <w:rPr>
          <w:rFonts w:hint="eastAsia" w:ascii="宋体" w:hAnsi="宋体" w:cs="Courier New"/>
          <w:color w:val="auto"/>
          <w:kern w:val="0"/>
          <w:sz w:val="24"/>
          <w:highlight w:val="none"/>
        </w:rPr>
        <w:t>；</w:t>
      </w:r>
    </w:p>
    <w:p w14:paraId="65ACB22E">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3.投标人基本情况（如企业简介，经营状况、财务状况、专业能力，企业荣誉，企业资质，拥有相关认证情况等等）；</w:t>
      </w:r>
    </w:p>
    <w:p w14:paraId="75C10F73">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4.</w:t>
      </w:r>
      <w:r>
        <w:rPr>
          <w:rFonts w:hint="eastAsia" w:ascii="宋体" w:cs="宋体"/>
          <w:color w:val="auto"/>
          <w:kern w:val="0"/>
          <w:sz w:val="24"/>
          <w:highlight w:val="none"/>
        </w:rPr>
        <w:t>2021年1月至今投标人完成的同类项目业绩，提供业绩清单及合同复印件</w:t>
      </w:r>
      <w:r>
        <w:rPr>
          <w:rFonts w:hint="eastAsia" w:ascii="宋体" w:hAnsi="宋体" w:cs="Courier New"/>
          <w:color w:val="auto"/>
          <w:kern w:val="0"/>
          <w:sz w:val="24"/>
          <w:highlight w:val="none"/>
        </w:rPr>
        <w:t>；</w:t>
      </w:r>
    </w:p>
    <w:p w14:paraId="351C0E6A">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5.技术/商务响应表（针对“招标需求”所列的技术参数</w:t>
      </w:r>
      <w:r>
        <w:rPr>
          <w:rFonts w:hint="eastAsia" w:ascii="宋体" w:hAnsi="宋体" w:cs="Courier New"/>
          <w:color w:val="auto"/>
          <w:kern w:val="0"/>
          <w:sz w:val="24"/>
          <w:highlight w:val="none"/>
          <w:lang w:eastAsia="zh-CN"/>
        </w:rPr>
        <w:t>、商务</w:t>
      </w:r>
      <w:r>
        <w:rPr>
          <w:rFonts w:hint="eastAsia" w:ascii="宋体" w:hAnsi="宋体" w:cs="Courier New"/>
          <w:color w:val="auto"/>
          <w:kern w:val="0"/>
          <w:sz w:val="24"/>
          <w:highlight w:val="none"/>
        </w:rPr>
        <w:t>条目，逐一说明无偏离、正偏离、负偏离等响应情况）；</w:t>
      </w:r>
    </w:p>
    <w:p w14:paraId="444605C7">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6.针对本项目的整体方案，包括且不限于以下各项：</w:t>
      </w:r>
    </w:p>
    <w:p w14:paraId="4AA69672">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（1）对项目需求的理解；</w:t>
      </w:r>
    </w:p>
    <w:p w14:paraId="579271B4">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（2）产品配置清单（均不含报价）：</w:t>
      </w:r>
    </w:p>
    <w:p w14:paraId="385809FB">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a.产品说明（如产品名称、品牌、型号、技术指标、功能说明、性能指标）；</w:t>
      </w:r>
    </w:p>
    <w:p w14:paraId="21AEABB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b.产品选型说明&lt;质量、功能、性能、外观、体积等方面进行比较和选择的理由及过程&gt;[按采购清单逐一说明]；</w:t>
      </w:r>
    </w:p>
    <w:p w14:paraId="4FFC453D">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c.中文使用说明书、产品彩页、官网技术参数截图等（如有）；</w:t>
      </w:r>
    </w:p>
    <w:p w14:paraId="765BF63D">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d.产品具有的检测报告或著作权证书等情况[如有，按采购清单逐一提供]；</w:t>
      </w:r>
    </w:p>
    <w:p w14:paraId="3465874D">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color w:val="auto"/>
          <w:sz w:val="24"/>
          <w:highlight w:val="none"/>
        </w:rPr>
        <w:t>（3）</w:t>
      </w:r>
      <w:r>
        <w:rPr>
          <w:rFonts w:hint="eastAsia" w:ascii="宋体" w:hAnsi="宋体" w:cstheme="minorEastAsia"/>
          <w:color w:val="auto"/>
          <w:sz w:val="24"/>
          <w:highlight w:val="none"/>
        </w:rPr>
        <w:t>项目</w:t>
      </w:r>
      <w:r>
        <w:rPr>
          <w:rFonts w:hint="eastAsia" w:ascii="宋体" w:hAnsi="宋体" w:cstheme="minorEastAsia"/>
          <w:color w:val="auto"/>
          <w:sz w:val="24"/>
          <w:highlight w:val="none"/>
          <w:lang w:eastAsia="zh-Hans"/>
        </w:rPr>
        <w:t>实施</w:t>
      </w:r>
      <w:r>
        <w:rPr>
          <w:rFonts w:hint="eastAsia" w:ascii="宋体" w:hAnsi="宋体" w:cstheme="minorEastAsia"/>
          <w:color w:val="auto"/>
          <w:sz w:val="24"/>
          <w:highlight w:val="none"/>
        </w:rPr>
        <w:t>总体计划</w:t>
      </w:r>
      <w:r>
        <w:rPr>
          <w:rFonts w:hint="eastAsia" w:ascii="宋体" w:hAnsi="宋体" w:cs="宋体"/>
          <w:bCs/>
          <w:color w:val="auto"/>
          <w:kern w:val="0"/>
          <w:sz w:val="24"/>
          <w:highlight w:val="none"/>
          <w:lang w:bidi="ar"/>
        </w:rPr>
        <w:t>（如质量保证、项目团队人员安排、交货进度计划及保障措施、产品安装调试测试方案、验收配合等）；</w:t>
      </w:r>
    </w:p>
    <w:p w14:paraId="01016EB9">
      <w:pPr>
        <w:snapToGrid w:val="0"/>
        <w:spacing w:line="400" w:lineRule="exact"/>
        <w:ind w:firstLine="480" w:firstLineChars="200"/>
        <w:rPr>
          <w:rFonts w:hint="eastAsia" w:ascii="宋体" w:hAnsi="宋体" w:cs="宋体" w:eastAsiaTheme="minorEastAsia"/>
          <w:bCs/>
          <w:color w:val="auto"/>
          <w:kern w:val="0"/>
          <w:sz w:val="24"/>
          <w:highlight w:val="none"/>
          <w:lang w:bidi="ar"/>
        </w:rPr>
      </w:pPr>
      <w:r>
        <w:rPr>
          <w:rFonts w:hint="eastAsia" w:ascii="宋体" w:hAnsi="宋体" w:cs="宋体"/>
          <w:color w:val="auto"/>
          <w:sz w:val="24"/>
          <w:highlight w:val="none"/>
        </w:rPr>
        <w:t>（4）服务团队人员情况；</w:t>
      </w:r>
    </w:p>
    <w:p w14:paraId="0A8504D8">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color w:val="auto"/>
          <w:sz w:val="24"/>
          <w:highlight w:val="none"/>
        </w:rPr>
        <w:t>（5）</w:t>
      </w:r>
      <w:r>
        <w:rPr>
          <w:rFonts w:hint="eastAsia" w:ascii="宋体" w:hAnsi="宋体" w:cs="宋体"/>
          <w:bCs/>
          <w:color w:val="auto"/>
          <w:kern w:val="0"/>
          <w:sz w:val="24"/>
          <w:highlight w:val="none"/>
          <w:lang w:bidi="ar"/>
        </w:rPr>
        <w:t>售后服务方案（如质保期限，产品质保期内、外保修范围、服务响应时间、故障解决方式、技术支持和售后服务人员安排、定期巡检等情况）；</w:t>
      </w:r>
    </w:p>
    <w:p w14:paraId="60510731">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color w:val="auto"/>
          <w:sz w:val="24"/>
          <w:highlight w:val="none"/>
        </w:rPr>
        <w:t>（6）</w:t>
      </w:r>
      <w:r>
        <w:rPr>
          <w:rFonts w:hint="eastAsia" w:ascii="宋体" w:hAnsi="宋体" w:cs="宋体"/>
          <w:bCs/>
          <w:color w:val="auto"/>
          <w:kern w:val="0"/>
          <w:sz w:val="24"/>
          <w:highlight w:val="none"/>
          <w:lang w:bidi="ar"/>
        </w:rPr>
        <w:t>培训方案（如培训内容、培训时间、师资力量、课程安排等内容）；</w:t>
      </w:r>
    </w:p>
    <w:p w14:paraId="72438A41">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Courier New"/>
          <w:color w:val="auto"/>
          <w:kern w:val="0"/>
          <w:sz w:val="24"/>
          <w:highlight w:val="none"/>
        </w:rPr>
        <w:t>7.</w:t>
      </w:r>
      <w:r>
        <w:rPr>
          <w:rFonts w:hint="eastAsia" w:ascii="宋体" w:hAnsi="宋体" w:cs="宋体"/>
          <w:color w:val="auto"/>
          <w:sz w:val="24"/>
          <w:highlight w:val="none"/>
        </w:rPr>
        <w:t>节能产品的相关证明材料：</w:t>
      </w:r>
    </w:p>
    <w:p w14:paraId="7947B652">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6A064CD1">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.环境标志产品的相关证明材料：</w:t>
      </w:r>
    </w:p>
    <w:p w14:paraId="2B1D2948">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09AF1F88">
      <w:pPr>
        <w:pStyle w:val="18"/>
        <w:spacing w:after="0" w:line="400" w:lineRule="exact"/>
        <w:ind w:firstLine="480" w:firstLineChars="200"/>
        <w:rPr>
          <w:rFonts w:hint="eastAsia" w:ascii="宋体" w:hAnsi="宋体"/>
          <w:bCs/>
          <w:color w:val="auto"/>
          <w:sz w:val="24"/>
          <w:szCs w:val="32"/>
          <w:highlight w:val="none"/>
        </w:rPr>
      </w:pPr>
      <w:r>
        <w:rPr>
          <w:rFonts w:hint="eastAsia" w:ascii="宋体" w:hAnsi="宋体" w:cs="Courier New"/>
          <w:color w:val="auto"/>
          <w:kern w:val="0"/>
          <w:sz w:val="24"/>
          <w:highlight w:val="none"/>
          <w:lang w:val="en-US" w:eastAsia="zh-CN"/>
        </w:rPr>
        <w:t>9</w:t>
      </w:r>
      <w:r>
        <w:rPr>
          <w:rFonts w:hint="eastAsia" w:ascii="宋体" w:hAnsi="宋体" w:cs="Courier New"/>
          <w:color w:val="auto"/>
          <w:kern w:val="0"/>
          <w:sz w:val="24"/>
          <w:highlight w:val="none"/>
        </w:rPr>
        <w:t>.</w:t>
      </w:r>
      <w:r>
        <w:rPr>
          <w:rFonts w:hint="eastAsia" w:ascii="宋体" w:hAnsi="宋体"/>
          <w:bCs/>
          <w:color w:val="auto"/>
          <w:sz w:val="24"/>
          <w:szCs w:val="32"/>
          <w:highlight w:val="none"/>
        </w:rPr>
        <w:t>投标人认为需要提供的其他材料</w:t>
      </w:r>
      <w:r>
        <w:rPr>
          <w:rFonts w:hint="eastAsia" w:ascii="宋体" w:hAnsi="宋体"/>
          <w:b/>
          <w:color w:val="auto"/>
          <w:sz w:val="24"/>
          <w:szCs w:val="32"/>
          <w:highlight w:val="none"/>
        </w:rPr>
        <w:t>[结合评分细则提供]</w:t>
      </w:r>
      <w:r>
        <w:rPr>
          <w:rFonts w:hint="eastAsia" w:ascii="宋体" w:hAnsi="宋体"/>
          <w:bCs/>
          <w:color w:val="auto"/>
          <w:sz w:val="24"/>
          <w:szCs w:val="32"/>
          <w:highlight w:val="none"/>
        </w:rPr>
        <w:t>。</w:t>
      </w:r>
    </w:p>
    <w:p w14:paraId="3AFE85F2">
      <w:pPr>
        <w:pStyle w:val="18"/>
        <w:spacing w:after="0" w:line="400" w:lineRule="exact"/>
        <w:ind w:firstLine="482" w:firstLineChars="200"/>
        <w:rPr>
          <w:rFonts w:hint="eastAsia" w:ascii="宋体" w:hAnsi="宋体"/>
          <w:b/>
          <w:color w:val="auto"/>
          <w:sz w:val="24"/>
          <w:szCs w:val="32"/>
          <w:highlight w:val="none"/>
        </w:rPr>
      </w:pPr>
      <w:r>
        <w:rPr>
          <w:rFonts w:hint="eastAsia" w:ascii="宋体" w:hAnsi="宋体"/>
          <w:b/>
          <w:color w:val="auto"/>
          <w:sz w:val="24"/>
          <w:szCs w:val="32"/>
          <w:highlight w:val="none"/>
        </w:rPr>
        <w:t>（三）报价文件的组成</w:t>
      </w:r>
    </w:p>
    <w:p w14:paraId="7C7432A7">
      <w:pPr>
        <w:tabs>
          <w:tab w:val="left" w:pos="720"/>
        </w:tabs>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1.开标一览表；</w:t>
      </w:r>
    </w:p>
    <w:p w14:paraId="0593BFDE">
      <w:pPr>
        <w:tabs>
          <w:tab w:val="left" w:pos="720"/>
        </w:tabs>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2.报价明细表</w:t>
      </w:r>
      <w:r>
        <w:rPr>
          <w:rFonts w:hint="eastAsia" w:ascii="宋体" w:hAnsi="宋体" w:cs="Courier New"/>
          <w:color w:val="auto"/>
          <w:kern w:val="0"/>
          <w:sz w:val="24"/>
          <w:highlight w:val="none"/>
        </w:rPr>
        <w:t>；</w:t>
      </w:r>
    </w:p>
    <w:p w14:paraId="370CB699">
      <w:pPr>
        <w:tabs>
          <w:tab w:val="left" w:pos="720"/>
        </w:tabs>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3.投标人认为有必要提供的其他资料</w:t>
      </w:r>
      <w:r>
        <w:rPr>
          <w:rFonts w:hint="eastAsia" w:ascii="宋体" w:hAnsi="宋体" w:cs="Courier New"/>
          <w:color w:val="auto"/>
          <w:kern w:val="0"/>
          <w:sz w:val="24"/>
          <w:highlight w:val="none"/>
        </w:rPr>
        <w:t>。</w:t>
      </w:r>
    </w:p>
    <w:p w14:paraId="0D30CA90">
      <w:pPr>
        <w:pStyle w:val="24"/>
        <w:snapToGrid w:val="0"/>
        <w:spacing w:before="0" w:beforeLines="0" w:after="0" w:afterLines="0"/>
        <w:ind w:firstLine="482" w:firstLineChars="200"/>
        <w:outlineLvl w:val="1"/>
        <w:rPr>
          <w:rFonts w:ascii="黑体" w:hAnsi="宋体" w:eastAsia="黑体"/>
          <w:b/>
          <w:color w:val="auto"/>
          <w:sz w:val="24"/>
          <w:szCs w:val="24"/>
          <w:highlight w:val="none"/>
        </w:rPr>
      </w:pPr>
      <w:r>
        <w:rPr>
          <w:rFonts w:ascii="黑体" w:hAnsi="宋体" w:eastAsia="黑体"/>
          <w:b/>
          <w:color w:val="auto"/>
          <w:sz w:val="24"/>
          <w:szCs w:val="24"/>
          <w:highlight w:val="none"/>
        </w:rPr>
        <w:t>四、投标文件的编制</w:t>
      </w:r>
    </w:p>
    <w:p w14:paraId="62D8CE36">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（一）本项目通过“政府采购云平台（www.zcygov.cn）”实行在线投标响应（电子投标）。供应商应通过“政采云电子交易客户端”，并按照本招标文件和“政府采购云平台”的要求编制并加密投标文件。</w:t>
      </w:r>
    </w:p>
    <w:p w14:paraId="1966DEF6">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（二）投标人应根据“政采云供应商项目采购-电子招投标操作指南”及本招标文件规定的内容和顺序编制电子投标文件并进行关联定位。</w:t>
      </w:r>
    </w:p>
    <w:p w14:paraId="5741C7E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（三）投标文件的语言及计量</w:t>
      </w:r>
    </w:p>
    <w:p w14:paraId="58FFB6EB">
      <w:pPr>
        <w:snapToGrid w:val="0"/>
        <w:spacing w:line="400" w:lineRule="exact"/>
        <w:ind w:firstLine="482" w:firstLineChars="200"/>
        <w:rPr>
          <w:rFonts w:hint="eastAsia"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w:t>
      </w:r>
      <w:r>
        <w:rPr>
          <w:rFonts w:hint="eastAsia" w:ascii="宋体" w:hAnsi="宋体"/>
          <w:color w:val="auto"/>
          <w:sz w:val="24"/>
          <w:highlight w:val="none"/>
        </w:rPr>
        <w:t>人</w:t>
      </w:r>
      <w:r>
        <w:rPr>
          <w:rFonts w:ascii="宋体" w:hAnsi="宋体"/>
          <w:color w:val="auto"/>
          <w:sz w:val="24"/>
          <w:highlight w:val="none"/>
        </w:rPr>
        <w:t>与招标</w:t>
      </w:r>
      <w:r>
        <w:rPr>
          <w:rFonts w:hint="eastAsia" w:ascii="宋体" w:hAnsi="宋体"/>
          <w:color w:val="auto"/>
          <w:sz w:val="24"/>
          <w:highlight w:val="none"/>
        </w:rPr>
        <w:t>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14:paraId="5E7D511D">
      <w:pPr>
        <w:snapToGrid w:val="0"/>
        <w:spacing w:line="400" w:lineRule="exact"/>
        <w:ind w:firstLine="482" w:firstLineChars="200"/>
        <w:rPr>
          <w:rFonts w:hint="eastAsia" w:ascii="宋体" w:hAnsi="宋体"/>
          <w:b w:val="0"/>
          <w:bCs w:val="0"/>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w:t>
      </w:r>
      <w:r>
        <w:rPr>
          <w:rFonts w:ascii="宋体" w:hAnsi="宋体"/>
          <w:b w:val="0"/>
          <w:bCs w:val="0"/>
          <w:color w:val="auto"/>
          <w:sz w:val="24"/>
          <w:highlight w:val="none"/>
        </w:rPr>
        <w:t>单位</w:t>
      </w:r>
      <w:r>
        <w:rPr>
          <w:rFonts w:hint="eastAsia" w:ascii="宋体" w:hAnsi="宋体" w:cs="宋体"/>
          <w:b w:val="0"/>
          <w:bCs w:val="0"/>
          <w:color w:val="auto"/>
          <w:sz w:val="24"/>
          <w:highlight w:val="none"/>
        </w:rPr>
        <w:t>（货币单位：人民币元），否则将作无效标处理。</w:t>
      </w:r>
    </w:p>
    <w:p w14:paraId="41E08E8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（四）投标报价</w:t>
      </w:r>
    </w:p>
    <w:p w14:paraId="64ABAA70">
      <w:pPr>
        <w:snapToGrid w:val="0"/>
        <w:spacing w:line="400" w:lineRule="exact"/>
        <w:ind w:firstLine="480" w:firstLineChars="200"/>
        <w:rPr>
          <w:rFonts w:hint="eastAsia" w:ascii="宋体" w:hAnsi="宋体" w:cs="宋体"/>
          <w:b/>
          <w:color w:val="auto"/>
          <w:sz w:val="24"/>
          <w:highlight w:val="none"/>
        </w:rPr>
      </w:pPr>
      <w:r>
        <w:rPr>
          <w:rFonts w:hint="eastAsia" w:ascii="宋体" w:hAnsi="宋体"/>
          <w:color w:val="auto"/>
          <w:sz w:val="24"/>
          <w:highlight w:val="none"/>
        </w:rPr>
        <w:t>1.本次招标的投标报价以总价方式报价，投标人应在招标文件中相关附表格式中明确本次投标报价，任何有选择的报价将不予接受。</w:t>
      </w:r>
      <w:r>
        <w:rPr>
          <w:rFonts w:hint="eastAsia" w:ascii="宋体" w:hAnsi="宋体" w:cs="宋体"/>
          <w:b/>
          <w:color w:val="auto"/>
          <w:sz w:val="24"/>
          <w:highlight w:val="none"/>
        </w:rPr>
        <w:t>（</w:t>
      </w:r>
      <w:r>
        <w:rPr>
          <w:rFonts w:hint="eastAsia" w:ascii="宋体" w:hAnsi="宋体" w:cs="宋体"/>
          <w:b/>
          <w:bCs/>
          <w:color w:val="auto"/>
          <w:sz w:val="24"/>
          <w:highlight w:val="none"/>
          <w:lang w:bidi="ar"/>
        </w:rPr>
        <w:t>本项目设有最高限价，高于最高限价的投标报价为无效报价，作无效投标处理。</w:t>
      </w:r>
      <w:r>
        <w:rPr>
          <w:rFonts w:hint="eastAsia" w:ascii="宋体" w:hAnsi="宋体" w:cs="宋体"/>
          <w:b/>
          <w:color w:val="auto"/>
          <w:sz w:val="24"/>
          <w:highlight w:val="none"/>
        </w:rPr>
        <w:t>）</w:t>
      </w:r>
    </w:p>
    <w:p w14:paraId="15517D4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，应包括产品货款、安装调试费、专用工具、保险、税金、培训、售后服务、验收、检测、采购代理服务费等一切费用。投标人的报价如有缺漏项，也将被视为投标优惠，已包含在总价范围内。</w:t>
      </w:r>
    </w:p>
    <w:p w14:paraId="4A0EC353">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6AB4B598">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4.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20967D5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5.政府采购合同履行中，采购人需追加与合同标的相同的货物、工程或者服务的，在不改变合同其他条款的前提下，可以与供应商协商签订补充合同，但所有补充合同的采购金额不得超过原合同采购金额的10%。</w:t>
      </w:r>
    </w:p>
    <w:p w14:paraId="44577E0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（五）投标文件的有效期</w:t>
      </w:r>
    </w:p>
    <w:p w14:paraId="0E8776FF">
      <w:pPr>
        <w:snapToGrid w:val="0"/>
        <w:spacing w:line="400" w:lineRule="exact"/>
        <w:ind w:firstLine="482" w:firstLineChars="200"/>
        <w:rPr>
          <w:rFonts w:hint="eastAsia"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应保持有效。有效期</w:t>
      </w:r>
      <w:r>
        <w:rPr>
          <w:rFonts w:hint="eastAsia" w:ascii="宋体" w:hAnsi="宋体"/>
          <w:color w:val="auto"/>
          <w:sz w:val="24"/>
          <w:highlight w:val="none"/>
        </w:rPr>
        <w:t>不足</w:t>
      </w:r>
      <w:r>
        <w:rPr>
          <w:rFonts w:ascii="宋体" w:hAnsi="宋体"/>
          <w:color w:val="auto"/>
          <w:sz w:val="24"/>
          <w:highlight w:val="none"/>
        </w:rPr>
        <w:t>的投标</w:t>
      </w:r>
      <w:r>
        <w:rPr>
          <w:rFonts w:hint="eastAsia" w:ascii="宋体" w:hAnsi="宋体"/>
          <w:color w:val="auto"/>
          <w:sz w:val="24"/>
          <w:highlight w:val="none"/>
        </w:rPr>
        <w:t>文件</w:t>
      </w:r>
      <w:r>
        <w:rPr>
          <w:rFonts w:ascii="宋体" w:hAnsi="宋体"/>
          <w:color w:val="auto"/>
          <w:sz w:val="24"/>
          <w:highlight w:val="none"/>
        </w:rPr>
        <w:t>将被拒绝。</w:t>
      </w:r>
    </w:p>
    <w:p w14:paraId="4B2709BB">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在特殊情况下，招标人可与投标人协商延长投标书的有效期，这种要求和答复均以书面形式进行。</w:t>
      </w:r>
    </w:p>
    <w:p w14:paraId="7EFEEFFA">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w:t>
      </w:r>
      <w:r>
        <w:rPr>
          <w:rFonts w:hint="eastAsia" w:ascii="宋体" w:hAnsi="宋体"/>
          <w:color w:val="auto"/>
          <w:sz w:val="24"/>
          <w:highlight w:val="none"/>
        </w:rPr>
        <w:t>也</w:t>
      </w:r>
      <w:r>
        <w:rPr>
          <w:rFonts w:ascii="宋体" w:hAnsi="宋体"/>
          <w:color w:val="auto"/>
          <w:sz w:val="24"/>
          <w:highlight w:val="none"/>
        </w:rPr>
        <w:t xml:space="preserve">不能修改投标文件。 </w:t>
      </w:r>
    </w:p>
    <w:p w14:paraId="747FBAB1">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3A70F57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46" w:name="_Hlt68403820"/>
      <w:bookmarkEnd w:id="46"/>
      <w:bookmarkStart w:id="47" w:name="_Hlt68072998"/>
      <w:bookmarkEnd w:id="47"/>
      <w:bookmarkStart w:id="48" w:name="_Hlt68073093"/>
      <w:bookmarkEnd w:id="48"/>
    </w:p>
    <w:p w14:paraId="515FC11B">
      <w:pPr>
        <w:pStyle w:val="24"/>
        <w:snapToGrid w:val="0"/>
        <w:spacing w:before="0" w:beforeLines="0" w:after="0" w:afterLines="0"/>
        <w:ind w:firstLine="482" w:firstLineChars="200"/>
        <w:outlineLvl w:val="1"/>
        <w:rPr>
          <w:rFonts w:ascii="黑体" w:hAnsi="宋体" w:eastAsia="黑体"/>
          <w:b/>
          <w:color w:val="auto"/>
          <w:sz w:val="24"/>
          <w:szCs w:val="24"/>
          <w:highlight w:val="none"/>
        </w:rPr>
      </w:pPr>
      <w:r>
        <w:rPr>
          <w:rFonts w:ascii="黑体" w:hAnsi="宋体" w:eastAsia="黑体"/>
          <w:b/>
          <w:color w:val="auto"/>
          <w:sz w:val="24"/>
          <w:szCs w:val="24"/>
          <w:highlight w:val="none"/>
        </w:rPr>
        <w:t>五、 投标文件的签章</w:t>
      </w:r>
    </w:p>
    <w:p w14:paraId="364F79A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投标文件的签章：见《投标人须知前附表》</w:t>
      </w:r>
    </w:p>
    <w:p w14:paraId="78E4FBC0">
      <w:pPr>
        <w:pStyle w:val="24"/>
        <w:snapToGrid w:val="0"/>
        <w:spacing w:before="0" w:beforeLines="0" w:after="0" w:afterLines="0"/>
        <w:ind w:firstLine="482" w:firstLineChars="200"/>
        <w:outlineLvl w:val="1"/>
        <w:rPr>
          <w:rFonts w:ascii="黑体" w:hAnsi="宋体" w:eastAsia="黑体"/>
          <w:b/>
          <w:color w:val="auto"/>
          <w:sz w:val="24"/>
          <w:szCs w:val="24"/>
          <w:highlight w:val="none"/>
        </w:rPr>
      </w:pPr>
      <w:r>
        <w:rPr>
          <w:rFonts w:ascii="黑体" w:hAnsi="宋体" w:eastAsia="黑体"/>
          <w:b/>
          <w:color w:val="auto"/>
          <w:sz w:val="24"/>
          <w:szCs w:val="24"/>
          <w:highlight w:val="none"/>
        </w:rPr>
        <w:t>六、投标文件的形式及份数</w:t>
      </w:r>
    </w:p>
    <w:p w14:paraId="2872CBE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（一）投标文件的形式及份数：见《投标人须知前附表》 ；</w:t>
      </w:r>
    </w:p>
    <w:p w14:paraId="5349FC52">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（二）“电子加密投标文件”：“电子加密投标文件”是指通过“政采云电子交易客户端”完成投标文件编制后生成并加密的数据电文形式的投标文件。</w:t>
      </w:r>
    </w:p>
    <w:p w14:paraId="0148980C">
      <w:pPr>
        <w:pStyle w:val="24"/>
        <w:snapToGrid w:val="0"/>
        <w:spacing w:before="0" w:beforeLines="0" w:after="0" w:afterLines="0"/>
        <w:ind w:firstLine="482" w:firstLineChars="200"/>
        <w:outlineLvl w:val="1"/>
        <w:rPr>
          <w:rFonts w:ascii="黑体" w:hAnsi="宋体" w:eastAsia="黑体"/>
          <w:b/>
          <w:color w:val="auto"/>
          <w:sz w:val="24"/>
          <w:szCs w:val="24"/>
          <w:highlight w:val="none"/>
        </w:rPr>
      </w:pPr>
      <w:r>
        <w:rPr>
          <w:rFonts w:ascii="黑体" w:hAnsi="宋体" w:eastAsia="黑体"/>
          <w:b/>
          <w:color w:val="auto"/>
          <w:sz w:val="24"/>
          <w:szCs w:val="24"/>
          <w:highlight w:val="none"/>
        </w:rPr>
        <w:t>七、投标</w:t>
      </w:r>
    </w:p>
    <w:p w14:paraId="33202A5B">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（一）投标文件的上传和递交</w:t>
      </w:r>
    </w:p>
    <w:p w14:paraId="368AE135">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“投标文件”的上传、递交：见《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08899BAC">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（二）“电子加密投标文件”解密</w:t>
      </w:r>
    </w:p>
    <w:p w14:paraId="29386EC3">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“电子加密投标文件”解密：见《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081723B4">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（三）投标文件的补充、修改或撤回</w:t>
      </w:r>
    </w:p>
    <w:p w14:paraId="3D41B436">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5A8E315">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2.投标截止时间后，投标人不得撤回、修改投标文件。</w:t>
      </w:r>
    </w:p>
    <w:p w14:paraId="5DA82B64">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（四）投标文件的备选方案</w:t>
      </w:r>
    </w:p>
    <w:p w14:paraId="2E6A2B47">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不得递交任何的投标备选（替代</w:t>
      </w:r>
      <w:r>
        <w:rPr>
          <w:rFonts w:hint="eastAsia" w:ascii="宋体" w:hAnsi="宋体"/>
          <w:color w:val="auto"/>
          <w:sz w:val="24"/>
          <w:highlight w:val="none"/>
        </w:rPr>
        <w:t>）</w:t>
      </w:r>
      <w:r>
        <w:rPr>
          <w:rFonts w:ascii="宋体" w:hAnsi="宋体"/>
          <w:color w:val="auto"/>
          <w:sz w:val="24"/>
          <w:highlight w:val="none"/>
        </w:rPr>
        <w:t>方案，否则其投标文件将作无效标处理。</w:t>
      </w:r>
    </w:p>
    <w:p w14:paraId="00D64F19">
      <w:pPr>
        <w:pStyle w:val="24"/>
        <w:snapToGrid w:val="0"/>
        <w:spacing w:before="0" w:beforeLines="0" w:after="0" w:afterLines="0"/>
        <w:ind w:firstLine="482" w:firstLineChars="200"/>
        <w:outlineLvl w:val="1"/>
        <w:rPr>
          <w:rFonts w:ascii="黑体" w:hAnsi="宋体" w:eastAsia="黑体"/>
          <w:b/>
          <w:color w:val="auto"/>
          <w:sz w:val="24"/>
          <w:szCs w:val="24"/>
          <w:highlight w:val="none"/>
        </w:rPr>
      </w:pPr>
      <w:r>
        <w:rPr>
          <w:rFonts w:ascii="黑体" w:hAnsi="宋体" w:eastAsia="黑体"/>
          <w:b/>
          <w:color w:val="auto"/>
          <w:sz w:val="24"/>
          <w:szCs w:val="24"/>
          <w:highlight w:val="none"/>
        </w:rPr>
        <w:t>八、开标</w:t>
      </w:r>
    </w:p>
    <w:p w14:paraId="503A3927">
      <w:pPr>
        <w:pStyle w:val="24"/>
        <w:snapToGrid w:val="0"/>
        <w:spacing w:before="0" w:beforeLines="0" w:after="0" w:afterLines="0"/>
        <w:ind w:firstLine="482" w:firstLineChars="200"/>
        <w:rPr>
          <w:rFonts w:hAnsi="宋体"/>
          <w:b/>
          <w:color w:val="auto"/>
          <w:sz w:val="24"/>
          <w:szCs w:val="24"/>
          <w:highlight w:val="none"/>
        </w:rPr>
      </w:pPr>
      <w:r>
        <w:rPr>
          <w:rFonts w:hAnsi="宋体"/>
          <w:b/>
          <w:color w:val="auto"/>
          <w:sz w:val="24"/>
          <w:szCs w:val="24"/>
          <w:highlight w:val="none"/>
        </w:rPr>
        <w:t>（一）开标准备</w:t>
      </w:r>
    </w:p>
    <w:p w14:paraId="190C23B2">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329A4B14">
      <w:pPr>
        <w:pStyle w:val="24"/>
        <w:snapToGrid w:val="0"/>
        <w:spacing w:before="0" w:beforeLines="0" w:after="0" w:afterLines="0"/>
        <w:ind w:firstLine="482" w:firstLineChars="200"/>
        <w:rPr>
          <w:rFonts w:hAnsi="宋体"/>
          <w:b/>
          <w:color w:val="auto"/>
          <w:sz w:val="24"/>
          <w:szCs w:val="24"/>
          <w:highlight w:val="none"/>
        </w:rPr>
      </w:pPr>
      <w:r>
        <w:rPr>
          <w:rFonts w:hAnsi="宋体"/>
          <w:b/>
          <w:color w:val="auto"/>
          <w:sz w:val="24"/>
          <w:szCs w:val="24"/>
          <w:highlight w:val="none"/>
        </w:rPr>
        <w:t>（二）开标流程</w:t>
      </w:r>
    </w:p>
    <w:p w14:paraId="11DB3C6F">
      <w:pPr>
        <w:pStyle w:val="24"/>
        <w:snapToGrid w:val="0"/>
        <w:spacing w:before="0" w:beforeLines="0" w:after="0" w:afterLines="0"/>
        <w:ind w:firstLine="480" w:firstLineChars="200"/>
        <w:rPr>
          <w:rFonts w:hAnsi="宋体" w:cs="宋体"/>
          <w:color w:val="auto"/>
          <w:sz w:val="24"/>
          <w:highlight w:val="none"/>
        </w:rPr>
      </w:pPr>
      <w:r>
        <w:rPr>
          <w:rFonts w:hAnsi="宋体"/>
          <w:bCs/>
          <w:color w:val="auto"/>
          <w:sz w:val="24"/>
          <w:szCs w:val="24"/>
          <w:highlight w:val="none"/>
        </w:rPr>
        <w:t>1.</w:t>
      </w:r>
      <w:r>
        <w:rPr>
          <w:rFonts w:hAnsi="宋体" w:cs="宋体"/>
          <w:color w:val="auto"/>
          <w:sz w:val="24"/>
          <w:highlight w:val="none"/>
        </w:rPr>
        <w:t>向各投标人发出电子加密投标文件【开始解密】通知，各投标人代表应当在接到解密通知后</w:t>
      </w:r>
      <w:r>
        <w:rPr>
          <w:rFonts w:hAnsi="宋体" w:cs="宋体"/>
          <w:color w:val="auto"/>
          <w:sz w:val="24"/>
          <w:highlight w:val="none"/>
          <w:u w:val="single"/>
        </w:rPr>
        <w:t>30</w:t>
      </w:r>
      <w:r>
        <w:rPr>
          <w:rFonts w:hAnsi="宋体" w:cs="宋体"/>
          <w:color w:val="auto"/>
          <w:sz w:val="24"/>
          <w:highlight w:val="none"/>
        </w:rPr>
        <w:t>分钟内自行完成“电子加密投标文件”的在线解密。</w:t>
      </w:r>
    </w:p>
    <w:p w14:paraId="64888628">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2.投标文件解密结束，开启资格证明文件，进入资格审查环节，采购代理机构或者采购单位代表将依法对投标人的资格进行审查，具体见本章节“投标人资格审查”相关规定。</w:t>
      </w:r>
    </w:p>
    <w:p w14:paraId="03A1DFE1">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3.开启资格审查通过的投标人的商务技术文件进入符合性审查及商务技术评审；</w:t>
      </w:r>
    </w:p>
    <w:p w14:paraId="60B9DEE0">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010B4049">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5.评审结束后，公布采购结果。</w:t>
      </w:r>
    </w:p>
    <w:p w14:paraId="4B9D4783">
      <w:pPr>
        <w:snapToGrid w:val="0"/>
        <w:spacing w:line="400" w:lineRule="exact"/>
        <w:ind w:firstLine="482" w:firstLineChars="200"/>
        <w:rPr>
          <w:rFonts w:hint="eastAsia" w:ascii="宋体" w:hAnsi="宋体"/>
          <w:b/>
          <w:color w:val="auto"/>
          <w:sz w:val="24"/>
          <w:highlight w:val="none"/>
        </w:rPr>
      </w:pPr>
      <w:r>
        <w:rPr>
          <w:rFonts w:ascii="宋体" w:hAnsi="宋体"/>
          <w:b/>
          <w:color w:val="auto"/>
          <w:sz w:val="24"/>
          <w:highlight w:val="none"/>
        </w:rPr>
        <w:t>特别说明：如遇“政府采购云平台”电子化开标或评审程序调整的，按调整后程序执行。</w:t>
      </w:r>
    </w:p>
    <w:p w14:paraId="4B466391">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（三）投标人资格审查</w:t>
      </w:r>
    </w:p>
    <w:p w14:paraId="032F3025">
      <w:pPr>
        <w:snapToGrid w:val="0"/>
        <w:spacing w:line="400" w:lineRule="exact"/>
        <w:ind w:firstLine="480" w:firstLineChars="200"/>
        <w:rPr>
          <w:rFonts w:hint="eastAsia" w:ascii="宋体" w:hAnsi="宋体"/>
          <w:bCs/>
          <w:color w:val="auto"/>
          <w:sz w:val="24"/>
          <w:highlight w:val="none"/>
        </w:rPr>
      </w:pPr>
      <w:r>
        <w:rPr>
          <w:rFonts w:ascii="宋体" w:hAnsi="宋体"/>
          <w:color w:val="auto"/>
          <w:sz w:val="24"/>
          <w:highlight w:val="none"/>
        </w:rPr>
        <w:t>投标文件解密结束，开启</w:t>
      </w:r>
      <w:r>
        <w:rPr>
          <w:rFonts w:hint="eastAsia" w:ascii="宋体" w:hAnsi="宋体"/>
          <w:color w:val="auto"/>
          <w:sz w:val="24"/>
          <w:highlight w:val="none"/>
        </w:rPr>
        <w:t>资格证明文件</w:t>
      </w:r>
      <w:r>
        <w:rPr>
          <w:rFonts w:ascii="宋体" w:hAnsi="宋体"/>
          <w:color w:val="auto"/>
          <w:sz w:val="24"/>
          <w:highlight w:val="none"/>
        </w:rPr>
        <w:t>，进入资格审查环节，采购代理机构</w:t>
      </w:r>
      <w:r>
        <w:rPr>
          <w:rFonts w:hint="eastAsia" w:ascii="宋体" w:hAnsi="宋体"/>
          <w:color w:val="auto"/>
          <w:sz w:val="24"/>
          <w:highlight w:val="none"/>
        </w:rPr>
        <w:t>或者采购单位代表人</w:t>
      </w:r>
      <w:r>
        <w:rPr>
          <w:rFonts w:ascii="宋体" w:hAnsi="宋体"/>
          <w:color w:val="auto"/>
          <w:sz w:val="24"/>
          <w:highlight w:val="none"/>
        </w:rPr>
        <w:t>将依法对投标</w:t>
      </w:r>
      <w:r>
        <w:rPr>
          <w:rFonts w:hint="eastAsia" w:ascii="宋体" w:hAnsi="宋体"/>
          <w:color w:val="auto"/>
          <w:sz w:val="24"/>
          <w:highlight w:val="none"/>
        </w:rPr>
        <w:t>人</w:t>
      </w:r>
      <w:r>
        <w:rPr>
          <w:rFonts w:ascii="宋体" w:hAnsi="宋体"/>
          <w:color w:val="auto"/>
          <w:sz w:val="24"/>
          <w:highlight w:val="none"/>
        </w:rPr>
        <w:t>的资格进行审查</w:t>
      </w:r>
      <w:r>
        <w:rPr>
          <w:rFonts w:hint="eastAsia" w:ascii="宋体" w:hAnsi="宋体"/>
          <w:color w:val="auto"/>
          <w:sz w:val="24"/>
          <w:highlight w:val="none"/>
        </w:rPr>
        <w:t>，</w:t>
      </w:r>
      <w:r>
        <w:rPr>
          <w:rFonts w:hint="eastAsia"/>
          <w:color w:val="auto"/>
          <w:highlight w:val="none"/>
        </w:rPr>
        <w:t xml:space="preserve"> </w:t>
      </w:r>
      <w:r>
        <w:rPr>
          <w:rFonts w:hint="eastAsia" w:ascii="宋体" w:hAnsi="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14:paraId="1FD0492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14:paraId="296C8CB0">
      <w:pPr>
        <w:snapToGrid w:val="0"/>
        <w:spacing w:line="400" w:lineRule="exact"/>
        <w:ind w:firstLine="480" w:firstLineChars="200"/>
        <w:rPr>
          <w:rFonts w:hint="eastAsia" w:hAnsi="宋体"/>
          <w:color w:val="auto"/>
          <w:sz w:val="24"/>
          <w:highlight w:val="none"/>
        </w:rPr>
      </w:pPr>
      <w:r>
        <w:rPr>
          <w:rFonts w:hint="eastAsia" w:ascii="宋体" w:hAnsi="宋体"/>
          <w:bCs/>
          <w:color w:val="auto"/>
          <w:sz w:val="24"/>
          <w:highlight w:val="none"/>
        </w:rPr>
        <w:t>2.单位负责人为同一人或者存在直接控股、管理关系的不同供应商参加同一合同项下的采购活动的，相关投标人均作资格无效处理。</w:t>
      </w:r>
    </w:p>
    <w:p w14:paraId="15DABF8E">
      <w:pPr>
        <w:pStyle w:val="24"/>
        <w:snapToGrid w:val="0"/>
        <w:spacing w:before="0" w:beforeLines="0" w:after="0" w:afterLines="0"/>
        <w:ind w:firstLine="482" w:firstLineChars="200"/>
        <w:outlineLvl w:val="1"/>
        <w:rPr>
          <w:rFonts w:ascii="黑体" w:hAnsi="宋体" w:eastAsia="黑体"/>
          <w:b/>
          <w:color w:val="auto"/>
          <w:sz w:val="24"/>
          <w:szCs w:val="24"/>
          <w:highlight w:val="none"/>
        </w:rPr>
      </w:pPr>
      <w:r>
        <w:rPr>
          <w:rFonts w:ascii="黑体" w:hAnsi="宋体" w:eastAsia="黑体"/>
          <w:b/>
          <w:color w:val="auto"/>
          <w:sz w:val="24"/>
          <w:szCs w:val="24"/>
          <w:highlight w:val="none"/>
        </w:rPr>
        <w:t>九、评标</w:t>
      </w:r>
    </w:p>
    <w:p w14:paraId="531089BE">
      <w:pPr>
        <w:pStyle w:val="24"/>
        <w:snapToGrid w:val="0"/>
        <w:spacing w:before="0" w:beforeLines="0" w:after="0" w:afterLines="0"/>
        <w:ind w:firstLine="482" w:firstLineChars="200"/>
        <w:rPr>
          <w:rFonts w:ascii="黑体" w:hAnsi="宋体" w:eastAsia="黑体"/>
          <w:b/>
          <w:color w:val="auto"/>
          <w:sz w:val="24"/>
          <w:szCs w:val="24"/>
          <w:highlight w:val="none"/>
        </w:rPr>
      </w:pPr>
      <w:r>
        <w:rPr>
          <w:rFonts w:ascii="黑体" w:hAnsi="宋体" w:eastAsia="黑体"/>
          <w:b/>
          <w:color w:val="auto"/>
          <w:sz w:val="24"/>
          <w:szCs w:val="24"/>
          <w:highlight w:val="none"/>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7BCCFD0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1.审查投标文件是否符合招标文件要求，并作出评价；</w:t>
      </w:r>
    </w:p>
    <w:p w14:paraId="51789A07">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2.要求投标人对投标文件有关事项作出解释或者澄清；</w:t>
      </w:r>
    </w:p>
    <w:p w14:paraId="0206176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3.按照招标文件确定的评标标准和方法，对投标文件进行评审和比较，提出书面评标报告，并推荐标项中标候选人；</w:t>
      </w:r>
    </w:p>
    <w:p w14:paraId="1721515B">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4.采用综合评分法的，按评审后按综合得分从高到低的顺序确定中标候选人顺序。综合得分相同，以投标报价低的优先；投标报价也相同，则以政采云系统记录的投标文件解密时间排序在前面的优先。</w:t>
      </w:r>
    </w:p>
    <w:p w14:paraId="708B47C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14:paraId="76F4F0DB">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6.向采购代理机构或者有关部门报告非法干预评标工作的行为。</w:t>
      </w:r>
    </w:p>
    <w:p w14:paraId="0C3BC4E5">
      <w:pPr>
        <w:snapToGrid w:val="0"/>
        <w:spacing w:line="40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（二）评标应当遵循下列工作程序：</w:t>
      </w:r>
    </w:p>
    <w:p w14:paraId="7929DFB4">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1.投标文件符合性审查。依据招标文件的规定，从投标文件的有效性、完整性和对招标文件的响应程度进行审查，以确定是否对招标文件的实质性要求作出响应。</w:t>
      </w:r>
    </w:p>
    <w:p w14:paraId="0891977F">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6DB8F346">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3.比较与评价。按招标文件中规定的评标方法和标准，对资格审查和符合性审查合格的投标文件进行商务和技术评估，综合比较与评价。</w:t>
      </w:r>
    </w:p>
    <w:p w14:paraId="13CD995B">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4.投标人存在下列情况之一的，投标无效：</w:t>
      </w:r>
    </w:p>
    <w:p w14:paraId="717077FC">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投标文件未按招标文件要求签署</w:t>
      </w:r>
      <w:r>
        <w:rPr>
          <w:rFonts w:hint="eastAsia" w:ascii="宋体" w:hAnsi="宋体"/>
          <w:color w:val="auto"/>
          <w:sz w:val="24"/>
          <w:highlight w:val="none"/>
        </w:rPr>
        <w:t>或</w:t>
      </w:r>
      <w:r>
        <w:rPr>
          <w:rFonts w:ascii="宋体" w:hAnsi="宋体"/>
          <w:color w:val="auto"/>
          <w:sz w:val="24"/>
          <w:highlight w:val="none"/>
        </w:rPr>
        <w:t>CA电子签章的；</w:t>
      </w:r>
    </w:p>
    <w:p w14:paraId="5B7E01F4">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不具备招标文件中规定的资格要求的</w:t>
      </w:r>
      <w:r>
        <w:rPr>
          <w:rFonts w:hint="eastAsia" w:ascii="宋体" w:hAnsi="宋体"/>
          <w:color w:val="auto"/>
          <w:sz w:val="24"/>
          <w:highlight w:val="none"/>
        </w:rPr>
        <w:t>（包括</w:t>
      </w:r>
      <w:r>
        <w:rPr>
          <w:rFonts w:hint="eastAsia" w:ascii="宋体" w:hAnsi="宋体" w:cs="宋体"/>
          <w:color w:val="auto"/>
          <w:sz w:val="24"/>
          <w:highlight w:val="none"/>
        </w:rPr>
        <w:t>资格证明文件不全的</w:t>
      </w:r>
      <w:r>
        <w:rPr>
          <w:rFonts w:hint="eastAsia" w:ascii="宋体" w:hAnsi="宋体"/>
          <w:color w:val="auto"/>
          <w:sz w:val="24"/>
          <w:highlight w:val="none"/>
        </w:rPr>
        <w:t>）</w:t>
      </w:r>
      <w:r>
        <w:rPr>
          <w:rFonts w:ascii="宋体" w:hAnsi="宋体"/>
          <w:color w:val="auto"/>
          <w:sz w:val="24"/>
          <w:highlight w:val="none"/>
        </w:rPr>
        <w:t>；</w:t>
      </w:r>
    </w:p>
    <w:p w14:paraId="4B7A4D92">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报价超过招标文件中规定的预算金额或者最高</w:t>
      </w:r>
      <w:r>
        <w:rPr>
          <w:rFonts w:hint="eastAsia" w:ascii="宋体" w:hAnsi="宋体"/>
          <w:color w:val="auto"/>
          <w:sz w:val="24"/>
          <w:highlight w:val="none"/>
        </w:rPr>
        <w:t>&lt;单价&gt;</w:t>
      </w:r>
      <w:r>
        <w:rPr>
          <w:rFonts w:ascii="宋体" w:hAnsi="宋体"/>
          <w:color w:val="auto"/>
          <w:sz w:val="24"/>
          <w:highlight w:val="none"/>
        </w:rPr>
        <w:t>限价的；</w:t>
      </w:r>
    </w:p>
    <w:p w14:paraId="7625E5B1">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（4）未满足招标文件实质性条款的；</w:t>
      </w:r>
    </w:p>
    <w:p w14:paraId="7DB0F149">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供应商递交两份或两份以上内容不同的投标文件，未声明哪一份有效的；</w:t>
      </w:r>
    </w:p>
    <w:p w14:paraId="47F02B04">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对关键条文的偏离、保留或反对，例如关于</w:t>
      </w:r>
      <w:r>
        <w:rPr>
          <w:rFonts w:hint="eastAsia" w:ascii="宋体" w:hAnsi="宋体" w:cs="宋体"/>
          <w:color w:val="auto"/>
          <w:sz w:val="24"/>
          <w:highlight w:val="none"/>
        </w:rPr>
        <w:t>投标有效期、质保期、付款方式等商务条款不能满足招标文件要求的</w:t>
      </w:r>
      <w:r>
        <w:rPr>
          <w:rFonts w:hint="eastAsia" w:ascii="宋体" w:hAnsi="宋体"/>
          <w:color w:val="auto"/>
          <w:sz w:val="24"/>
          <w:highlight w:val="none"/>
        </w:rPr>
        <w:t>；</w:t>
      </w:r>
      <w:r>
        <w:rPr>
          <w:rFonts w:ascii="宋体" w:hAnsi="宋体"/>
          <w:color w:val="auto"/>
          <w:sz w:val="24"/>
          <w:highlight w:val="none"/>
        </w:rPr>
        <w:t>适用法律法规、标准、税费等其他内容；</w:t>
      </w:r>
    </w:p>
    <w:p w14:paraId="1A124E6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存在串标、抬标或弄虚作假情况的</w:t>
      </w:r>
      <w:r>
        <w:rPr>
          <w:rFonts w:hint="eastAsia" w:ascii="宋体" w:hAnsi="宋体"/>
          <w:color w:val="auto"/>
          <w:sz w:val="24"/>
          <w:highlight w:val="none"/>
        </w:rPr>
        <w:t>；</w:t>
      </w:r>
    </w:p>
    <w:p w14:paraId="17A3C7D3">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参与本项目的不同供应商单位负责人为同一人或者存在直接控股、管理关系的；</w:t>
      </w:r>
    </w:p>
    <w:p w14:paraId="193A91D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供应商的</w:t>
      </w:r>
      <w:r>
        <w:rPr>
          <w:rFonts w:hint="eastAsia" w:ascii="宋体" w:hAnsi="宋体"/>
          <w:color w:val="auto"/>
          <w:sz w:val="24"/>
          <w:highlight w:val="none"/>
        </w:rPr>
        <w:t>资格证明文件</w:t>
      </w:r>
      <w:r>
        <w:rPr>
          <w:rFonts w:ascii="宋体" w:hAnsi="宋体"/>
          <w:color w:val="auto"/>
          <w:sz w:val="24"/>
          <w:highlight w:val="none"/>
        </w:rPr>
        <w:t>或者商务技术文件中出现投标报价的；</w:t>
      </w:r>
      <w:r>
        <w:rPr>
          <w:rFonts w:hAnsi="宋体" w:cs="宋体"/>
          <w:color w:val="auto"/>
          <w:sz w:val="24"/>
          <w:highlight w:val="none"/>
        </w:rPr>
        <w:t>投标截止时间前，投标人未将电子加密投标文件成功上传、递交至政府采购云平台的。</w:t>
      </w:r>
    </w:p>
    <w:p w14:paraId="7B73FE0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供应商在线制作投标文件时《开标一览表》中填写的金额与解密后“电子加</w:t>
      </w:r>
      <w:r>
        <w:rPr>
          <w:rFonts w:ascii="宋体" w:hAnsi="宋体"/>
          <w:color w:val="auto"/>
          <w:sz w:val="24"/>
          <w:highlight w:val="none"/>
        </w:rPr>
        <w:t>密投标文件”中《开标一览表》填写的金额不一致并拒绝按招标文件要求接受此调整的；</w:t>
      </w:r>
    </w:p>
    <w:p w14:paraId="37F2CE4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）法律法规</w:t>
      </w:r>
      <w:r>
        <w:rPr>
          <w:rFonts w:ascii="宋体" w:hAnsi="宋体"/>
          <w:color w:val="auto"/>
          <w:sz w:val="24"/>
          <w:highlight w:val="none"/>
        </w:rPr>
        <w:t>和招标文件规定的其他无效情形（或出现重大偏差</w:t>
      </w:r>
      <w:r>
        <w:rPr>
          <w:rFonts w:hint="eastAsia" w:ascii="宋体" w:hAnsi="宋体"/>
          <w:color w:val="auto"/>
          <w:sz w:val="24"/>
          <w:highlight w:val="none"/>
        </w:rPr>
        <w:t>）</w:t>
      </w:r>
      <w:r>
        <w:rPr>
          <w:rFonts w:ascii="宋体" w:hAnsi="宋体"/>
          <w:color w:val="auto"/>
          <w:sz w:val="24"/>
          <w:highlight w:val="none"/>
        </w:rPr>
        <w:t>。</w:t>
      </w:r>
    </w:p>
    <w:p w14:paraId="62D056F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5.参与同一个标段(包)的供应商存在下列情形之一的，可能造成其投标(响应)文件无效：</w:t>
      </w:r>
    </w:p>
    <w:p w14:paraId="6BD2D86D">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①不同投标人的投标文件从同一IP地址上传的；</w:t>
      </w:r>
    </w:p>
    <w:p w14:paraId="2613AF0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②不同供应商制作电子投标(响应)文件的计算机网卡MAC地址相同的；</w:t>
      </w:r>
    </w:p>
    <w:p w14:paraId="26291BA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③不同供应商制作电子投标(响应)文件的计算机硬盘序列号相同的；</w:t>
      </w:r>
    </w:p>
    <w:p w14:paraId="1D46B5AB">
      <w:pPr>
        <w:snapToGrid w:val="0"/>
        <w:spacing w:line="400" w:lineRule="exact"/>
        <w:ind w:firstLine="480" w:firstLineChars="200"/>
        <w:rPr>
          <w:rFonts w:hint="eastAsia" w:ascii="宋体" w:hAnsi="宋体"/>
          <w:bCs/>
          <w:color w:val="auto"/>
          <w:sz w:val="24"/>
          <w:highlight w:val="none"/>
        </w:rPr>
      </w:pPr>
      <w:r>
        <w:rPr>
          <w:rFonts w:hint="eastAsia" w:ascii="宋体" w:hAnsi="宋体" w:eastAsia="宋体" w:cs="宋体"/>
          <w:bCs/>
          <w:color w:val="auto"/>
          <w:sz w:val="24"/>
          <w:highlight w:val="none"/>
        </w:rPr>
        <w:t>④</w:t>
      </w:r>
      <w:r>
        <w:rPr>
          <w:rFonts w:hint="eastAsia" w:ascii="宋体" w:hAnsi="宋体"/>
          <w:bCs/>
          <w:color w:val="auto"/>
          <w:sz w:val="24"/>
          <w:highlight w:val="none"/>
        </w:rPr>
        <w:t>不同供应商的投标(响应)文件的内容存在两处以上细节错误一致，且无法合理解释的。</w:t>
      </w:r>
    </w:p>
    <w:p w14:paraId="6BABB40D">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ascii="宋体" w:hAnsi="宋体"/>
          <w:bCs/>
          <w:color w:val="auto"/>
          <w:sz w:val="24"/>
          <w:highlight w:val="none"/>
        </w:rPr>
        <w:t>评标委</w:t>
      </w:r>
      <w:r>
        <w:rPr>
          <w:rFonts w:ascii="宋体" w:hAnsi="宋体"/>
          <w:bCs/>
          <w:color w:val="auto"/>
          <w:sz w:val="24"/>
          <w:highlight w:val="none"/>
        </w:rPr>
        <w:t>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102A75C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4FAA537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s="宋体"/>
          <w:b/>
          <w:bCs/>
          <w:color w:val="auto"/>
          <w:sz w:val="24"/>
          <w:highlight w:val="none"/>
        </w:rPr>
        <w:t>▲</w:t>
      </w:r>
      <w:r>
        <w:rPr>
          <w:rFonts w:ascii="宋体" w:hAnsi="宋体"/>
          <w:bCs/>
          <w:color w:val="auto"/>
          <w:sz w:val="24"/>
          <w:highlight w:val="none"/>
        </w:rPr>
        <w:t xml:space="preserve">”的技术指标、主要功能项目发生实质性偏离的； </w:t>
      </w:r>
    </w:p>
    <w:p w14:paraId="3D55D037">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w:t>
      </w:r>
      <w:r>
        <w:rPr>
          <w:rFonts w:hint="eastAsia" w:ascii="宋体" w:hAnsi="宋体"/>
          <w:bCs/>
          <w:color w:val="auto"/>
          <w:sz w:val="24"/>
          <w:highlight w:val="none"/>
        </w:rPr>
        <w:t>或服务</w:t>
      </w:r>
      <w:r>
        <w:rPr>
          <w:rFonts w:ascii="宋体" w:hAnsi="宋体"/>
          <w:bCs/>
          <w:color w:val="auto"/>
          <w:sz w:val="24"/>
          <w:highlight w:val="none"/>
        </w:rPr>
        <w:t>的技术参数，或者投标文件标明的响应或偏离与事实不符或虚假投标的；</w:t>
      </w:r>
    </w:p>
    <w:p w14:paraId="2039673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（4）与其他参加本次投标人的投标文件（技术文件）的文字表述内容相同连续20行以上或者差错相同2处以上的（招标文件中复制粘贴而来的除外）。</w:t>
      </w:r>
    </w:p>
    <w:p w14:paraId="6CA9783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.本次采购，如果投标人的投标报价均超出采购预算，将作废标处理。</w:t>
      </w:r>
    </w:p>
    <w:p w14:paraId="1333604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rPr>
        <w:t>.开启投标人报价文件后发现价格、数量有误，其投标价将按下述原则处理：</w:t>
      </w:r>
    </w:p>
    <w:p w14:paraId="3015D892">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（1）任何有漏去一些小项货物或服务的投标将被视为其费用已包含在投标总价中，投标价格不予调整。</w:t>
      </w:r>
    </w:p>
    <w:p w14:paraId="3A389CD2">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（2）任何有多报一些小项工程或货物的投标其投标价不予调整，如果该投标人中标，则合同价格必须为核减掉多报的一些小项工程或货物后的价格。</w:t>
      </w:r>
    </w:p>
    <w:p w14:paraId="53DEFC0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14:paraId="7C17D2E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6E29A1B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（5）投标文件中开标一览表内容与投标文件中相应内容不一致的，以开标一览表为准；</w:t>
      </w:r>
    </w:p>
    <w:p w14:paraId="13B10D32">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（6）大写金额和小写金额不一致的，以大写金额为准；</w:t>
      </w:r>
    </w:p>
    <w:p w14:paraId="1E6EEBF7">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（7）单价金额小数点或者百分比有明显错位的，以开标一览表的总价为准，并修改单价；</w:t>
      </w:r>
    </w:p>
    <w:p w14:paraId="6EFC420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（8）总价金额与按单价汇总金额不一致的，以单价金额计算结果为准。</w:t>
      </w:r>
    </w:p>
    <w:p w14:paraId="55714E48">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66A9D96B">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ascii="宋体" w:hAnsi="宋体"/>
          <w:bCs/>
          <w:color w:val="auto"/>
          <w:sz w:val="24"/>
          <w:highlight w:val="none"/>
        </w:rPr>
        <w:t>评标委员会认为投标人的报价明显低于其他通过符合性审</w:t>
      </w:r>
      <w:r>
        <w:rPr>
          <w:rFonts w:hint="eastAsia" w:ascii="宋体" w:hAnsi="宋体"/>
          <w:bCs/>
          <w:color w:val="auto"/>
          <w:sz w:val="24"/>
          <w:highlight w:val="none"/>
        </w:rPr>
        <w:t>查的</w:t>
      </w:r>
      <w:r>
        <w:rPr>
          <w:rFonts w:ascii="宋体" w:hAnsi="宋体"/>
          <w:bCs/>
          <w:color w:val="auto"/>
          <w:sz w:val="24"/>
          <w:highlight w:val="none"/>
        </w:rPr>
        <w:t>投标人的报价，有可能影响产品质量或者不能诚信履约的，应当要求其在合理的时间内提供说明，必要时提交相关证明材料；投标人不能证明其报价合理性的，评标委员会应当将其作为无效投标处理。</w:t>
      </w:r>
    </w:p>
    <w:p w14:paraId="70F5C92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10</w:t>
      </w:r>
      <w:r>
        <w:rPr>
          <w:rFonts w:hint="eastAsia" w:ascii="宋体" w:hAnsi="宋体"/>
          <w:bCs/>
          <w:color w:val="auto"/>
          <w:sz w:val="24"/>
          <w:highlight w:val="none"/>
        </w:rPr>
        <w:t>.评标过程中遇到特殊情况，由评标委员会遵循公开、公正原则，采取投票方式按照少数服从多数原则决定。</w:t>
      </w:r>
    </w:p>
    <w:p w14:paraId="183C6AB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1</w:t>
      </w:r>
      <w:r>
        <w:rPr>
          <w:rFonts w:hint="eastAsia" w:ascii="宋体" w:hAnsi="宋体"/>
          <w:bCs/>
          <w:color w:val="auto"/>
          <w:sz w:val="24"/>
          <w:highlight w:val="none"/>
        </w:rPr>
        <w:t>.实质上没有响应招标文件要求的投标将被拒绝。评标委员会不得通过询标使投标人修正或撤销不合要求的偏离从而使其投标成为实质上响应的投标。</w:t>
      </w:r>
    </w:p>
    <w:p w14:paraId="3393F17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.评标委员会对投标文件的判定，只依据投标内容本身，不依靠开标后的任何外来证明。</w:t>
      </w:r>
    </w:p>
    <w:p w14:paraId="2AC5822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3</w:t>
      </w:r>
      <w:r>
        <w:rPr>
          <w:rFonts w:hint="eastAsia" w:ascii="宋体" w:hAnsi="宋体"/>
          <w:bCs/>
          <w:color w:val="auto"/>
          <w:sz w:val="24"/>
          <w:highlight w:val="none"/>
        </w:rPr>
        <w:t>.评标委员会在评标中，不得改变招标文件中规定的评标标准、方法和中标条件。</w:t>
      </w:r>
    </w:p>
    <w:p w14:paraId="0CC02C7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30E68044">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（三）评标纪律</w:t>
      </w:r>
    </w:p>
    <w:p w14:paraId="60C484B8">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1.评审专家必须公平、公正评审，遵纪守法，客观、廉洁地履行职责。</w:t>
      </w:r>
    </w:p>
    <w:p w14:paraId="382C147D">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2.评审专家在评审开始前，应关闭并上交随身携带的各种通信工具。</w:t>
      </w:r>
    </w:p>
    <w:p w14:paraId="2490B3EE">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3.评审专家在评审过程中，未经许可不得中途离开评审现场，不得迟到早退。</w:t>
      </w:r>
    </w:p>
    <w:p w14:paraId="4BD2B1F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4.评审专家和工作人员不得透露评审过程中的讨论情况和评审结果。</w:t>
      </w:r>
    </w:p>
    <w:p w14:paraId="13FBB2BE">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B8360C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6.采购人、采购代理机构不得向评审委员会的评审专家做倾向性、误导性的解释或者说明。</w:t>
      </w:r>
    </w:p>
    <w:p w14:paraId="297BEA59">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6572715B">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8.评审专家在评审过程中不得将自己的观点强加给其他评审专家，评审专家应自主发表见解，对评审意见承担个人责任。</w:t>
      </w:r>
    </w:p>
    <w:p w14:paraId="27AF445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B083A19">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200B21C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11.评审专家应当遵守评审工作纪律，不得泄露评审文件、评审情况和评审中获悉的商业秘密。</w:t>
      </w:r>
    </w:p>
    <w:p w14:paraId="39F9F0ED">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评审委员会在评审过程中发现投标人有行贿、提供虚假材料或者串通等违法行为的，应当及时向财政部门报告。</w:t>
      </w:r>
    </w:p>
    <w:p w14:paraId="41A55636">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12.招标文件内容违反国家有关强制性规定的，评审委员会应当停止评审并向采购代理机构说明情况。</w:t>
      </w:r>
    </w:p>
    <w:p w14:paraId="165F7DE5">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13.评审专家应当配合采购代理机构答复投标人提出的质疑。</w:t>
      </w:r>
    </w:p>
    <w:p w14:paraId="244B42CE">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14.评审专家应当配合项目采购监督管理部门的投诉处理工作。</w:t>
      </w:r>
    </w:p>
    <w:p w14:paraId="7EF1C6CB">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15.根据《政府采购货物和服务招标投标管理办法》（中华人民共和国财政部令 第87号）第六十二条规定：</w:t>
      </w:r>
    </w:p>
    <w:p w14:paraId="6E90ADD8">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评标委员会及其成员不得有下列行为：</w:t>
      </w:r>
    </w:p>
    <w:p w14:paraId="53B5391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①确定参与评标至评标结束前私自接触投标人；</w:t>
      </w:r>
    </w:p>
    <w:p w14:paraId="3180CDE5">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②接受投标人提出的与投标文件不一致的澄清或者说明，《政府采购货物和服务招标投标管理办法》（中华人民共和国财政部令 第87号）第五十一条规定的情形除外；</w:t>
      </w:r>
    </w:p>
    <w:p w14:paraId="340E30A9">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③违反评标纪律发表倾向性意见或者征询采购人的倾向性意见；</w:t>
      </w:r>
    </w:p>
    <w:p w14:paraId="5917268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④对需要专业判断的主观评审因素协商评分；</w:t>
      </w:r>
    </w:p>
    <w:p w14:paraId="596C59E1">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⑤在评标过程中擅离职守，影响评标程序正常进行的；</w:t>
      </w:r>
    </w:p>
    <w:p w14:paraId="440D6788">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⑥记录、复制或者带走任何评标资料；</w:t>
      </w:r>
    </w:p>
    <w:p w14:paraId="7CEA8B8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⑦其他不遵守评标纪律的行为。</w:t>
      </w:r>
    </w:p>
    <w:p w14:paraId="71DCCF0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评标委员会成员有前款第一至五项行为之一的，其评审意见无效，并不得获取评审劳务报酬和报销异地评审差旅费。</w:t>
      </w:r>
    </w:p>
    <w:p w14:paraId="6705F54A">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16.根据《中华人民共和国政府采购法实施条例》（国务院令第658号）第七十五条规定：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8C68500">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政府采购评审专家与投标人存在利害关系未回避的，处2万元以上5万元以下的罚款，禁止其参加政府采购评审活动。</w:t>
      </w:r>
    </w:p>
    <w:p w14:paraId="213370ED">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3B01EF0E">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政府采购评审专家有上述违法行为的，其评审意见无效，不得获取评审费；有违法所得的，没收违法所得；给他人造成损失的，依法承担民事责任。</w:t>
      </w:r>
    </w:p>
    <w:p w14:paraId="382321EF">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（四）</w:t>
      </w:r>
      <w:r>
        <w:rPr>
          <w:rFonts w:ascii="宋体" w:hAnsi="宋体"/>
          <w:b/>
          <w:bCs/>
          <w:color w:val="auto"/>
          <w:sz w:val="24"/>
          <w:highlight w:val="none"/>
        </w:rPr>
        <w:t>投标文件的澄清</w:t>
      </w:r>
    </w:p>
    <w:p w14:paraId="6DA3C04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rPr>
        <w:t>投标人</w:t>
      </w:r>
      <w:r>
        <w:rPr>
          <w:rFonts w:hint="eastAsia" w:ascii="宋体" w:hAnsi="宋体"/>
          <w:bCs/>
          <w:color w:val="auto"/>
          <w:sz w:val="24"/>
          <w:highlight w:val="none"/>
        </w:rPr>
        <w:t>在规定的时间内作出必要的澄清、说明，供投标人澄清、说明时间不少于30分钟，投标人未在规定的时间内作出必要的澄清、说明可能导致对其不利的评定。</w:t>
      </w:r>
    </w:p>
    <w:p w14:paraId="57555E2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投标人</w:t>
      </w:r>
      <w:r>
        <w:rPr>
          <w:rFonts w:hint="eastAsia" w:ascii="宋体" w:hAnsi="宋体"/>
          <w:bCs/>
          <w:color w:val="auto"/>
          <w:sz w:val="24"/>
          <w:highlight w:val="none"/>
        </w:rPr>
        <w:t>的澄清、说明应当通过“政府采购云平台”在线答复形式提交。</w:t>
      </w:r>
      <w:r>
        <w:rPr>
          <w:rFonts w:ascii="宋体" w:hAnsi="宋体"/>
          <w:bCs/>
          <w:color w:val="auto"/>
          <w:sz w:val="24"/>
          <w:highlight w:val="none"/>
        </w:rPr>
        <w:t>投标人</w:t>
      </w:r>
      <w:r>
        <w:rPr>
          <w:rFonts w:hint="eastAsia" w:ascii="宋体" w:hAnsi="宋体"/>
          <w:bCs/>
          <w:color w:val="auto"/>
          <w:sz w:val="24"/>
          <w:highlight w:val="none"/>
        </w:rPr>
        <w:t xml:space="preserve">的澄清、说明不得超出投标文件的范围或者改变投标文件的实质性内容。 </w:t>
      </w:r>
    </w:p>
    <w:p w14:paraId="1DAA2BF3">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（五）</w:t>
      </w:r>
      <w:r>
        <w:rPr>
          <w:rFonts w:ascii="宋体" w:hAnsi="宋体"/>
          <w:b/>
          <w:bCs/>
          <w:color w:val="auto"/>
          <w:sz w:val="24"/>
          <w:highlight w:val="none"/>
        </w:rPr>
        <w:t>有下列情形之一的，视为投标人相互串通投标：</w:t>
      </w:r>
    </w:p>
    <w:p w14:paraId="3AEEA2C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不同投标人的投标文件由同一单位或者个人编制；</w:t>
      </w:r>
    </w:p>
    <w:p w14:paraId="699A3F6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p>
    <w:p w14:paraId="082600E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p>
    <w:p w14:paraId="4C417B5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p>
    <w:p w14:paraId="21180E68">
      <w:pPr>
        <w:snapToGrid w:val="0"/>
        <w:spacing w:line="400" w:lineRule="exact"/>
        <w:ind w:firstLine="480" w:firstLineChars="200"/>
        <w:rPr>
          <w:rFonts w:hint="eastAsia" w:ascii="宋体" w:hAnsi="宋体"/>
          <w:bCs/>
          <w:color w:val="auto"/>
          <w:sz w:val="24"/>
          <w:highlight w:val="none"/>
        </w:rPr>
      </w:pPr>
      <w:r>
        <w:rPr>
          <w:rFonts w:ascii="宋体" w:hAnsi="宋体"/>
          <w:bCs/>
          <w:color w:val="auto"/>
          <w:sz w:val="24"/>
          <w:highlight w:val="none"/>
        </w:rPr>
        <w:t>经评标委员会认定投标人进行串通投标的，评标委员会可以对相关投标人做出无效投标处理，并上报采购管理部门进行进一步处理。</w:t>
      </w:r>
    </w:p>
    <w:p w14:paraId="0DAF6734">
      <w:pPr>
        <w:snapToGrid w:val="0"/>
        <w:spacing w:line="40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（六）投标人瑕疵滞后的处理</w:t>
      </w:r>
    </w:p>
    <w:p w14:paraId="0573CD95">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做废标处理。</w:t>
      </w:r>
    </w:p>
    <w:p w14:paraId="2AD9E863">
      <w:pPr>
        <w:snapToGrid w:val="0"/>
        <w:spacing w:line="400" w:lineRule="exact"/>
        <w:ind w:firstLine="482" w:firstLineChars="200"/>
        <w:outlineLvl w:val="1"/>
        <w:rPr>
          <w:rFonts w:hint="eastAsia" w:ascii="宋体" w:hAnsi="宋体"/>
          <w:b/>
          <w:bCs/>
          <w:color w:val="auto"/>
          <w:sz w:val="24"/>
          <w:highlight w:val="none"/>
        </w:rPr>
      </w:pPr>
      <w:r>
        <w:rPr>
          <w:rFonts w:hint="eastAsia" w:ascii="宋体" w:hAnsi="宋体"/>
          <w:b/>
          <w:bCs/>
          <w:color w:val="auto"/>
          <w:sz w:val="24"/>
          <w:highlight w:val="none"/>
        </w:rPr>
        <w:t>十、评标原则</w:t>
      </w:r>
    </w:p>
    <w:p w14:paraId="0559B21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投标截止时或评审过程中有效投标人不足三家的，不予开标或评标。</w:t>
      </w:r>
    </w:p>
    <w:p w14:paraId="67C70DA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评标委员会按照招标文件的要求和条件对投标文件进行商务和技术评估，综合比较与评价。评标办法具体见后。</w:t>
      </w:r>
    </w:p>
    <w:p w14:paraId="7BEB2503">
      <w:pPr>
        <w:snapToGrid w:val="0"/>
        <w:spacing w:line="400" w:lineRule="exact"/>
        <w:ind w:firstLine="482" w:firstLineChars="200"/>
        <w:outlineLvl w:val="1"/>
        <w:rPr>
          <w:rFonts w:hint="eastAsia" w:ascii="宋体" w:hAnsi="宋体"/>
          <w:b/>
          <w:bCs/>
          <w:color w:val="auto"/>
          <w:sz w:val="24"/>
          <w:highlight w:val="none"/>
        </w:rPr>
      </w:pPr>
      <w:r>
        <w:rPr>
          <w:rFonts w:hint="eastAsia" w:ascii="宋体" w:hAnsi="宋体"/>
          <w:b/>
          <w:bCs/>
          <w:color w:val="auto"/>
          <w:sz w:val="24"/>
          <w:highlight w:val="none"/>
        </w:rPr>
        <w:t>十一、可中止电子交易活动的情形</w:t>
      </w:r>
    </w:p>
    <w:p w14:paraId="04E42DD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采购过程中出现以下情形，导致电子交易平台无法正常运行，或者无法保证电子交易的公平、公正和安全时，采购组织机构可中止电子交易活动：</w:t>
      </w:r>
    </w:p>
    <w:p w14:paraId="13A0D43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（一）电子交易平台发生故障而无法登录访问的；</w:t>
      </w:r>
    </w:p>
    <w:p w14:paraId="3832AC3D">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（二）电子交易平台应用或数据库出现错误，不能进行正常操作的；</w:t>
      </w:r>
    </w:p>
    <w:p w14:paraId="745DEA0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（三）电子交易平台发现严重安全漏洞，有潜在泄密危险的；</w:t>
      </w:r>
    </w:p>
    <w:p w14:paraId="3B61828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（四）病毒发作导致不能进行正常操作的；</w:t>
      </w:r>
    </w:p>
    <w:p w14:paraId="35394477">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（五）其他无法保证电子交易的公平、公正和安全的情况。</w:t>
      </w:r>
    </w:p>
    <w:p w14:paraId="0A43E50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出现前款规定情形，不影响采购公平、公正性的，采购组织机构可以待上述情形消除后继续组织电子交易活动；影响或可能影响采购公平、公正性的，应当重新采购。</w:t>
      </w:r>
    </w:p>
    <w:p w14:paraId="2593F6E3">
      <w:pPr>
        <w:pStyle w:val="24"/>
        <w:snapToGrid w:val="0"/>
        <w:spacing w:before="0" w:beforeLines="0" w:after="0" w:afterLines="0"/>
        <w:ind w:firstLine="482" w:firstLineChars="200"/>
        <w:outlineLvl w:val="1"/>
        <w:rPr>
          <w:rFonts w:hAnsi="宋体" w:cs="宋体"/>
          <w:b/>
          <w:bCs/>
          <w:color w:val="auto"/>
          <w:sz w:val="24"/>
          <w:szCs w:val="24"/>
          <w:highlight w:val="none"/>
        </w:rPr>
      </w:pPr>
      <w:bookmarkStart w:id="49" w:name="_Toc132125153"/>
      <w:bookmarkStart w:id="50" w:name="_Toc132123549"/>
      <w:bookmarkStart w:id="51" w:name="_Toc132125576"/>
      <w:bookmarkStart w:id="52" w:name="_Toc132123636"/>
      <w:bookmarkStart w:id="53" w:name="_Toc132655778"/>
      <w:bookmarkStart w:id="54" w:name="_Toc132123441"/>
      <w:bookmarkStart w:id="55" w:name="_Toc132125097"/>
      <w:bookmarkStart w:id="56" w:name="_Toc132125039"/>
      <w:bookmarkStart w:id="57" w:name="_Toc132123840"/>
      <w:bookmarkStart w:id="58" w:name="_Toc132125985"/>
      <w:bookmarkStart w:id="59" w:name="_Toc132123883"/>
      <w:bookmarkStart w:id="60" w:name="_Toc132122121"/>
      <w:bookmarkStart w:id="61" w:name="_Toc132124596"/>
      <w:bookmarkStart w:id="62" w:name="_Toc132126156"/>
      <w:bookmarkStart w:id="63" w:name="_Toc132122418"/>
      <w:r>
        <w:rPr>
          <w:rFonts w:hAnsi="宋体" w:cs="宋体"/>
          <w:b/>
          <w:bCs/>
          <w:color w:val="auto"/>
          <w:sz w:val="24"/>
          <w:szCs w:val="24"/>
          <w:highlight w:val="none"/>
        </w:rPr>
        <w:t>十二、投标截止后投标人不足3家或者通过资格审查或符合性审查的投标人不足3家的，除采购任务取消情形外，按照以下方式处理：</w:t>
      </w:r>
    </w:p>
    <w:p w14:paraId="2A062D2B">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（一）招标文件存在不合理条款或者招标程序不符合规定的，改正后依法重新招标；</w:t>
      </w:r>
    </w:p>
    <w:p w14:paraId="2FC0EBC8">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（二）招标文件没有不合理条款、招标程序符合规定，需要采用其他采购方式采购的，采购人应当依法报财政部门批准。</w:t>
      </w:r>
    </w:p>
    <w:p w14:paraId="4928E5E1">
      <w:pPr>
        <w:snapToGrid w:val="0"/>
        <w:spacing w:line="400" w:lineRule="exact"/>
        <w:ind w:firstLine="482" w:firstLineChars="200"/>
        <w:outlineLvl w:val="1"/>
        <w:rPr>
          <w:rFonts w:hint="eastAsia" w:ascii="宋体" w:hAnsi="宋体"/>
          <w:b/>
          <w:bCs/>
          <w:color w:val="auto"/>
          <w:sz w:val="24"/>
          <w:highlight w:val="none"/>
        </w:rPr>
      </w:pPr>
      <w:r>
        <w:rPr>
          <w:rFonts w:hint="eastAsia" w:ascii="宋体" w:hAnsi="宋体"/>
          <w:b/>
          <w:bCs/>
          <w:color w:val="auto"/>
          <w:sz w:val="24"/>
          <w:highlight w:val="none"/>
        </w:rPr>
        <w:t>十三、授予合同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86F29C1">
      <w:pPr>
        <w:pStyle w:val="24"/>
        <w:snapToGrid w:val="0"/>
        <w:spacing w:before="0" w:beforeLines="0" w:after="0" w:afterLines="0"/>
        <w:ind w:firstLine="480" w:firstLineChars="200"/>
        <w:rPr>
          <w:rFonts w:hAnsi="宋体"/>
          <w:color w:val="auto"/>
          <w:sz w:val="24"/>
          <w:szCs w:val="24"/>
          <w:highlight w:val="none"/>
        </w:rPr>
      </w:pPr>
      <w:r>
        <w:rPr>
          <w:rFonts w:hAnsi="宋体"/>
          <w:bCs/>
          <w:color w:val="auto"/>
          <w:sz w:val="24"/>
          <w:highlight w:val="none"/>
        </w:rPr>
        <w:t>（</w:t>
      </w:r>
      <w:r>
        <w:rPr>
          <w:rFonts w:hAnsi="宋体"/>
          <w:color w:val="auto"/>
          <w:sz w:val="24"/>
          <w:szCs w:val="24"/>
          <w:highlight w:val="none"/>
        </w:rPr>
        <w:t>一）中标条件</w:t>
      </w:r>
    </w:p>
    <w:p w14:paraId="63CDC89B">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1.投标文件基本符合招标文件要求，能够最大限度满足招标文件中规定的各项综合评价标准；</w:t>
      </w:r>
    </w:p>
    <w:p w14:paraId="21791B8A">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2.投标人有很好的执行合同的能力；</w:t>
      </w:r>
    </w:p>
    <w:p w14:paraId="57FC50EB">
      <w:pPr>
        <w:pStyle w:val="24"/>
        <w:snapToGrid w:val="0"/>
        <w:spacing w:before="0" w:beforeLines="0" w:after="0" w:afterLines="0"/>
        <w:ind w:firstLine="480" w:firstLineChars="200"/>
        <w:rPr>
          <w:rFonts w:hAnsi="宋体"/>
          <w:color w:val="auto"/>
          <w:sz w:val="24"/>
          <w:szCs w:val="24"/>
          <w:highlight w:val="none"/>
        </w:rPr>
      </w:pPr>
      <w:bookmarkStart w:id="64" w:name="_Toc132122122"/>
      <w:bookmarkStart w:id="65" w:name="_Toc132122419"/>
      <w:r>
        <w:rPr>
          <w:rFonts w:hAnsi="宋体"/>
          <w:color w:val="auto"/>
          <w:sz w:val="24"/>
          <w:szCs w:val="24"/>
          <w:highlight w:val="none"/>
        </w:rPr>
        <w:t>3.投标人能够提供质量技术、商务经济占综合优势的产品及服务；</w:t>
      </w:r>
      <w:bookmarkEnd w:id="64"/>
      <w:bookmarkEnd w:id="65"/>
    </w:p>
    <w:p w14:paraId="07D74C01">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4.中标人投标报价为中标价，作为中标人与采购人签订合同的合同价。</w:t>
      </w:r>
    </w:p>
    <w:p w14:paraId="419587D4">
      <w:pPr>
        <w:pStyle w:val="24"/>
        <w:snapToGrid w:val="0"/>
        <w:spacing w:before="0" w:beforeLines="0" w:after="0" w:afterLines="0"/>
        <w:ind w:firstLine="480" w:firstLineChars="200"/>
        <w:rPr>
          <w:rFonts w:hAnsi="宋体"/>
          <w:color w:val="auto"/>
          <w:sz w:val="24"/>
          <w:szCs w:val="24"/>
          <w:highlight w:val="none"/>
        </w:rPr>
      </w:pPr>
      <w:bookmarkStart w:id="66" w:name="_Toc132122420"/>
      <w:bookmarkStart w:id="67" w:name="_Toc132122123"/>
      <w:r>
        <w:rPr>
          <w:rFonts w:hAnsi="宋体"/>
          <w:color w:val="auto"/>
          <w:sz w:val="24"/>
          <w:szCs w:val="24"/>
          <w:highlight w:val="none"/>
        </w:rPr>
        <w:t>（二）中标通知</w:t>
      </w:r>
      <w:bookmarkEnd w:id="66"/>
      <w:bookmarkEnd w:id="67"/>
    </w:p>
    <w:p w14:paraId="2198D8B9">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1.采购人依法确认中标人后，采购代理机构在浙江政府采购网公告中标结果，同时发出中标通知书，中标公告期限为1个工作日。</w:t>
      </w:r>
    </w:p>
    <w:p w14:paraId="57F38245">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2.中标通知书对采购单位和中标人具有法律约束力。中标通知书发出后，采购人改变中标结果或者中标人放弃中标的，应当承担法律责任。</w:t>
      </w:r>
    </w:p>
    <w:p w14:paraId="11546DFB">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3.中标无效</w:t>
      </w:r>
    </w:p>
    <w:p w14:paraId="1EF9D1D8">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（1）发现中标人资格无效或中标人放弃中标或拒绝与采购人签订合同的，按相关规定执行。</w:t>
      </w:r>
    </w:p>
    <w:p w14:paraId="685DA498">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（2）有《中华人民共和国政府采购法实施条例》第七十一条、第七十二条、第七十三条、第七十四条规定的违法行为之一，由采购监管部门依法处理。</w:t>
      </w:r>
    </w:p>
    <w:p w14:paraId="22A5B54D">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（三）签订合同</w:t>
      </w:r>
    </w:p>
    <w:p w14:paraId="4ECD25C2">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1.除不可抗力等特殊情况外，采购人原则上应当在中标通知书发出之日起</w:t>
      </w:r>
      <w:r>
        <w:rPr>
          <w:rFonts w:hAnsi="宋体"/>
          <w:color w:val="auto"/>
          <w:sz w:val="24"/>
          <w:szCs w:val="24"/>
          <w:highlight w:val="none"/>
        </w:rPr>
        <w:t>30</w:t>
      </w:r>
      <w:r>
        <w:rPr>
          <w:rFonts w:hAnsi="宋体"/>
          <w:color w:val="auto"/>
          <w:sz w:val="24"/>
          <w:szCs w:val="24"/>
          <w:highlight w:val="none"/>
          <w:lang w:val="zh-CN"/>
        </w:rPr>
        <w:t>日内与中标人按照采购文件确定的事项签订采购合同，并在签订之日起2个工作日内将采购合同在浙江政府采购网上公告。</w:t>
      </w:r>
    </w:p>
    <w:p w14:paraId="5084DAB7">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3C32559A">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3.如签订合同并生效后，供应商无故拒绝或延期，除按照合同条款处理外，列入不良行为记录一次，并给予通报。</w:t>
      </w:r>
    </w:p>
    <w:p w14:paraId="55E2ECD7">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4.中标人拒绝与采购人签订合同的，采购人可以按照评审报告推荐的中标或者成交候选人名单排序，确定下一候选人为</w:t>
      </w:r>
      <w:r>
        <w:rPr>
          <w:rFonts w:hAnsi="宋体"/>
          <w:color w:val="auto"/>
          <w:sz w:val="24"/>
          <w:szCs w:val="24"/>
          <w:highlight w:val="none"/>
        </w:rPr>
        <w:t>中标人</w:t>
      </w:r>
      <w:r>
        <w:rPr>
          <w:rFonts w:hAnsi="宋体"/>
          <w:color w:val="auto"/>
          <w:sz w:val="24"/>
          <w:szCs w:val="24"/>
          <w:highlight w:val="none"/>
          <w:lang w:val="zh-CN"/>
        </w:rPr>
        <w:t>，也可以重新开展采购活动。</w:t>
      </w:r>
    </w:p>
    <w:p w14:paraId="4101622A">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5.采购合同由采购人与中标人根据采购文件等内容通过政府采购电子交易平台在线签订，自动备案。</w:t>
      </w:r>
    </w:p>
    <w:p w14:paraId="7FC1274B">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6.采购货物和服务项目不得收取质量保证金。采购工程以及与工程建设有关的货物、服务，采用招标方式采购的，按国家和省有关规定执行。</w:t>
      </w:r>
    </w:p>
    <w:p w14:paraId="7917874E">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（四）履约保证金</w:t>
      </w:r>
    </w:p>
    <w:p w14:paraId="477A5ADF">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5BE978AE">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供应商可登录政采云平台-【金融服务】—【我的项目】—【已备案合同】以保函形式提供：1</w:t>
      </w:r>
      <w:r>
        <w:rPr>
          <w:rFonts w:hAnsi="宋体"/>
          <w:color w:val="auto"/>
          <w:sz w:val="24"/>
          <w:szCs w:val="24"/>
          <w:highlight w:val="none"/>
        </w:rPr>
        <w:t>.</w:t>
      </w:r>
      <w:r>
        <w:rPr>
          <w:rFonts w:hAnsi="宋体"/>
          <w:color w:val="auto"/>
          <w:sz w:val="24"/>
          <w:szCs w:val="24"/>
          <w:highlight w:val="none"/>
          <w:lang w:val="zh-CN"/>
        </w:rPr>
        <w:t>供应商在合同列表选择需要投保的合同，点击[保函推荐]。2</w:t>
      </w:r>
      <w:r>
        <w:rPr>
          <w:rFonts w:hAnsi="宋体"/>
          <w:color w:val="auto"/>
          <w:sz w:val="24"/>
          <w:szCs w:val="24"/>
          <w:highlight w:val="none"/>
        </w:rPr>
        <w:t>.</w:t>
      </w:r>
      <w:r>
        <w:rPr>
          <w:rFonts w:hAnsi="宋体"/>
          <w:color w:val="auto"/>
          <w:sz w:val="24"/>
          <w:szCs w:val="24"/>
          <w:highlight w:val="none"/>
          <w:lang w:val="zh-CN"/>
        </w:rPr>
        <w:t>在弹框里查看推荐的保函产品，供应商自行选择保函产品，点击[立即申请]。3</w:t>
      </w:r>
      <w:r>
        <w:rPr>
          <w:rFonts w:hAnsi="宋体"/>
          <w:color w:val="auto"/>
          <w:sz w:val="24"/>
          <w:szCs w:val="24"/>
          <w:highlight w:val="none"/>
        </w:rPr>
        <w:t>.</w:t>
      </w:r>
      <w:r>
        <w:rPr>
          <w:rFonts w:hAnsi="宋体"/>
          <w:color w:val="auto"/>
          <w:sz w:val="24"/>
          <w:szCs w:val="24"/>
          <w:highlight w:val="none"/>
          <w:lang w:val="zh-CN"/>
        </w:rPr>
        <w:t>在弹框里填写保函申请信息。具体步骤：选择产品—填写供应商信息—选择中标项目—确认信息—等待保险/保函受理—确认保单—支付保费—成功出单。政采云金融专线400-903-9583。</w:t>
      </w:r>
    </w:p>
    <w:p w14:paraId="6077B2CE">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（五）预付款</w:t>
      </w:r>
    </w:p>
    <w:p w14:paraId="1B756514">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3E28DA20">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（六）验收</w:t>
      </w:r>
    </w:p>
    <w:p w14:paraId="598F47F7">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8EDCD6">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2.采购人可以邀请参加本项目的其他供应商或者第三方机构参与验收。参与验收的供应商或者第三方机构的意见作为验收书的参考资料一并存档。</w:t>
      </w:r>
    </w:p>
    <w:p w14:paraId="50CE20EC">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E86E1D">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4.采购人原则上应当在履约验收之日起2个工作日内，将履约验收结果在浙江政府采购网上公告。</w:t>
      </w:r>
    </w:p>
    <w:p w14:paraId="11F5D389">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5.验收合格的项目，采购人将根据采购合同的约定及时向供应商支付采购资金、退还履约保证金。</w:t>
      </w:r>
    </w:p>
    <w:p w14:paraId="37359CB7">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3F878D37">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（七）资金支付</w:t>
      </w:r>
    </w:p>
    <w:p w14:paraId="3F4CCD0C">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4AFD3359">
      <w:pPr>
        <w:pStyle w:val="24"/>
        <w:snapToGrid w:val="0"/>
        <w:spacing w:before="0" w:beforeLines="0" w:after="0" w:afterLines="0" w:line="300" w:lineRule="exact"/>
        <w:ind w:firstLine="480" w:firstLineChars="200"/>
        <w:rPr>
          <w:rFonts w:ascii="黑体" w:hAnsi="宋体" w:eastAsia="黑体"/>
          <w:color w:val="auto"/>
          <w:sz w:val="30"/>
          <w:szCs w:val="30"/>
          <w:highlight w:val="none"/>
        </w:rPr>
      </w:pPr>
      <w:r>
        <w:rPr>
          <w:bCs/>
          <w:color w:val="auto"/>
          <w:sz w:val="24"/>
          <w:szCs w:val="24"/>
          <w:highlight w:val="none"/>
          <w:lang w:val="zh-CN"/>
        </w:rPr>
        <w:br w:type="page"/>
      </w:r>
    </w:p>
    <w:p w14:paraId="7D83E9CB">
      <w:pPr>
        <w:pStyle w:val="24"/>
        <w:snapToGrid w:val="0"/>
        <w:spacing w:before="0" w:beforeLines="0" w:after="0" w:afterLines="0" w:line="240" w:lineRule="auto"/>
        <w:ind w:firstLine="600" w:firstLineChars="200"/>
        <w:jc w:val="center"/>
        <w:outlineLvl w:val="0"/>
        <w:rPr>
          <w:rFonts w:ascii="黑体" w:hAnsi="宋体" w:eastAsia="黑体"/>
          <w:color w:val="auto"/>
          <w:sz w:val="30"/>
          <w:szCs w:val="30"/>
          <w:highlight w:val="none"/>
        </w:rPr>
      </w:pPr>
      <w:r>
        <w:rPr>
          <w:rFonts w:ascii="黑体" w:hAnsi="宋体" w:eastAsia="黑体"/>
          <w:color w:val="auto"/>
          <w:sz w:val="30"/>
          <w:szCs w:val="30"/>
          <w:highlight w:val="none"/>
        </w:rPr>
        <w:t>第四章 政府采购政策功能相关说明</w:t>
      </w:r>
    </w:p>
    <w:p w14:paraId="5ACE0869">
      <w:pPr>
        <w:pStyle w:val="24"/>
        <w:snapToGrid w:val="0"/>
        <w:spacing w:before="0" w:beforeLines="0" w:after="0" w:afterLines="0" w:line="300" w:lineRule="exact"/>
        <w:ind w:firstLine="480" w:firstLineChars="200"/>
        <w:rPr>
          <w:rFonts w:hAnsi="宋体"/>
          <w:color w:val="auto"/>
          <w:sz w:val="24"/>
          <w:szCs w:val="24"/>
          <w:highlight w:val="none"/>
        </w:rPr>
      </w:pPr>
    </w:p>
    <w:p w14:paraId="7E1591B1">
      <w:pPr>
        <w:pStyle w:val="24"/>
        <w:snapToGrid w:val="0"/>
        <w:spacing w:before="0" w:beforeLines="0" w:after="0" w:afterLines="0" w:line="440" w:lineRule="exact"/>
        <w:ind w:firstLine="482" w:firstLineChars="200"/>
        <w:outlineLvl w:val="1"/>
        <w:rPr>
          <w:rFonts w:hAnsi="宋体"/>
          <w:b/>
          <w:color w:val="auto"/>
          <w:sz w:val="24"/>
          <w:szCs w:val="24"/>
          <w:highlight w:val="none"/>
        </w:rPr>
      </w:pPr>
      <w:r>
        <w:rPr>
          <w:rFonts w:hAnsi="宋体"/>
          <w:b/>
          <w:color w:val="auto"/>
          <w:sz w:val="24"/>
          <w:szCs w:val="24"/>
          <w:highlight w:val="none"/>
        </w:rPr>
        <w:t>一、文件依据</w:t>
      </w:r>
    </w:p>
    <w:p w14:paraId="606C5CA2">
      <w:pPr>
        <w:pStyle w:val="24"/>
        <w:snapToGrid w:val="0"/>
        <w:spacing w:before="0" w:beforeLines="0" w:after="0" w:afterLines="0" w:line="440" w:lineRule="exact"/>
        <w:ind w:firstLine="480" w:firstLineChars="200"/>
        <w:rPr>
          <w:rFonts w:hAnsi="宋体"/>
          <w:bCs/>
          <w:color w:val="auto"/>
          <w:sz w:val="24"/>
          <w:szCs w:val="24"/>
          <w:highlight w:val="none"/>
        </w:rPr>
      </w:pPr>
      <w:r>
        <w:rPr>
          <w:rFonts w:hint="eastAsia" w:hAnsi="宋体"/>
          <w:bCs/>
          <w:color w:val="auto"/>
          <w:sz w:val="24"/>
          <w:szCs w:val="24"/>
          <w:highlight w:val="none"/>
          <w:lang w:val="en-US" w:eastAsia="zh-CN"/>
        </w:rPr>
        <w:t>1.</w:t>
      </w:r>
      <w:r>
        <w:rPr>
          <w:rFonts w:hAnsi="宋体"/>
          <w:bCs/>
          <w:color w:val="auto"/>
          <w:sz w:val="24"/>
          <w:szCs w:val="24"/>
          <w:highlight w:val="none"/>
        </w:rPr>
        <w:t>关于印发《政府采购促进中小企业发展管理办法》的通知（财库[2020]46号）</w:t>
      </w:r>
    </w:p>
    <w:p w14:paraId="796E7480">
      <w:pPr>
        <w:pStyle w:val="24"/>
        <w:snapToGrid w:val="0"/>
        <w:spacing w:before="0" w:beforeLines="0" w:after="0" w:afterLines="0" w:line="440" w:lineRule="exact"/>
        <w:ind w:firstLine="480" w:firstLineChars="200"/>
        <w:rPr>
          <w:rFonts w:hAnsi="宋体"/>
          <w:bCs/>
          <w:color w:val="auto"/>
          <w:sz w:val="24"/>
          <w:szCs w:val="24"/>
          <w:highlight w:val="none"/>
        </w:rPr>
      </w:pPr>
      <w:r>
        <w:rPr>
          <w:rFonts w:hint="eastAsia" w:hAnsi="宋体"/>
          <w:bCs/>
          <w:color w:val="auto"/>
          <w:sz w:val="24"/>
          <w:szCs w:val="24"/>
          <w:highlight w:val="none"/>
          <w:lang w:val="en-US" w:eastAsia="zh-CN"/>
        </w:rPr>
        <w:t>2.</w:t>
      </w:r>
      <w:r>
        <w:rPr>
          <w:rFonts w:hAnsi="宋体"/>
          <w:bCs/>
          <w:color w:val="auto"/>
          <w:sz w:val="24"/>
          <w:szCs w:val="24"/>
          <w:highlight w:val="none"/>
        </w:rPr>
        <w:t>财政部《政府采购促进中小企业发展政策问答》</w:t>
      </w:r>
    </w:p>
    <w:p w14:paraId="440906D1">
      <w:pPr>
        <w:pStyle w:val="24"/>
        <w:snapToGrid w:val="0"/>
        <w:spacing w:before="0" w:beforeLines="0" w:after="0" w:afterLines="0" w:line="440" w:lineRule="exact"/>
        <w:ind w:firstLine="480" w:firstLineChars="200"/>
        <w:rPr>
          <w:rFonts w:hAnsi="宋体"/>
          <w:bCs/>
          <w:color w:val="auto"/>
          <w:sz w:val="24"/>
          <w:szCs w:val="24"/>
          <w:highlight w:val="none"/>
        </w:rPr>
      </w:pPr>
      <w:r>
        <w:rPr>
          <w:rFonts w:hint="eastAsia" w:hAnsi="宋体"/>
          <w:bCs/>
          <w:color w:val="auto"/>
          <w:sz w:val="24"/>
          <w:szCs w:val="24"/>
          <w:highlight w:val="none"/>
          <w:lang w:val="en-US" w:eastAsia="zh-CN"/>
        </w:rPr>
        <w:t>3.</w:t>
      </w:r>
      <w:r>
        <w:rPr>
          <w:rFonts w:hAnsi="宋体"/>
          <w:bCs/>
          <w:color w:val="auto"/>
          <w:sz w:val="24"/>
          <w:szCs w:val="24"/>
          <w:highlight w:val="none"/>
        </w:rPr>
        <w:t>浙江省财政厅《关于开展政府采购供应商网上注册登记和诚信管理工作的通知》（浙财采监〔2010〕8号）</w:t>
      </w:r>
    </w:p>
    <w:p w14:paraId="153C92A3">
      <w:pPr>
        <w:pStyle w:val="24"/>
        <w:snapToGrid w:val="0"/>
        <w:spacing w:before="0" w:beforeLines="0" w:after="0" w:afterLines="0" w:line="440" w:lineRule="exact"/>
        <w:ind w:firstLine="480" w:firstLineChars="200"/>
        <w:rPr>
          <w:rFonts w:hAnsi="宋体"/>
          <w:bCs/>
          <w:color w:val="auto"/>
          <w:sz w:val="24"/>
          <w:szCs w:val="24"/>
          <w:highlight w:val="none"/>
        </w:rPr>
      </w:pPr>
      <w:r>
        <w:rPr>
          <w:rFonts w:hint="eastAsia" w:hAnsi="宋体"/>
          <w:bCs/>
          <w:color w:val="auto"/>
          <w:sz w:val="24"/>
          <w:szCs w:val="24"/>
          <w:highlight w:val="none"/>
          <w:lang w:val="en-US" w:eastAsia="zh-CN"/>
        </w:rPr>
        <w:t>4.</w:t>
      </w:r>
      <w:r>
        <w:rPr>
          <w:rFonts w:hAnsi="宋体"/>
          <w:bCs/>
          <w:color w:val="auto"/>
          <w:sz w:val="24"/>
          <w:szCs w:val="24"/>
          <w:highlight w:val="none"/>
        </w:rPr>
        <w:t>《工业和信息化部、国家统计局、国家发展和改革委员会、财政部关于印发中小企业划型标准规定的通知》（工信部联企业[2011]300号）</w:t>
      </w:r>
    </w:p>
    <w:p w14:paraId="6DF59B64">
      <w:pPr>
        <w:pStyle w:val="24"/>
        <w:snapToGrid w:val="0"/>
        <w:spacing w:before="0" w:beforeLines="0" w:after="0" w:afterLines="0" w:line="440" w:lineRule="exact"/>
        <w:ind w:firstLine="480" w:firstLineChars="200"/>
        <w:rPr>
          <w:rFonts w:hAnsi="宋体"/>
          <w:bCs/>
          <w:color w:val="auto"/>
          <w:sz w:val="24"/>
          <w:szCs w:val="24"/>
          <w:highlight w:val="none"/>
        </w:rPr>
      </w:pPr>
      <w:r>
        <w:rPr>
          <w:rFonts w:hint="eastAsia" w:hAnsi="宋体"/>
          <w:bCs/>
          <w:color w:val="auto"/>
          <w:sz w:val="24"/>
          <w:szCs w:val="24"/>
          <w:highlight w:val="none"/>
          <w:lang w:val="en-US" w:eastAsia="zh-CN"/>
        </w:rPr>
        <w:t>5.</w:t>
      </w:r>
      <w:r>
        <w:rPr>
          <w:rFonts w:hAnsi="宋体"/>
          <w:bCs/>
          <w:color w:val="auto"/>
          <w:sz w:val="24"/>
          <w:szCs w:val="24"/>
          <w:highlight w:val="none"/>
        </w:rPr>
        <w:t>财政部、司法部《关于政府采购支持监狱企业发展有关问题的通知》（财库〔2014〕68号）</w:t>
      </w:r>
    </w:p>
    <w:p w14:paraId="0D109B01">
      <w:pPr>
        <w:pStyle w:val="24"/>
        <w:snapToGrid w:val="0"/>
        <w:spacing w:before="0" w:beforeLines="0" w:after="0" w:afterLines="0" w:line="440" w:lineRule="exact"/>
        <w:ind w:firstLine="480" w:firstLineChars="200"/>
        <w:rPr>
          <w:rFonts w:hAnsi="宋体"/>
          <w:bCs/>
          <w:color w:val="auto"/>
          <w:sz w:val="24"/>
          <w:szCs w:val="24"/>
          <w:highlight w:val="none"/>
        </w:rPr>
      </w:pPr>
      <w:r>
        <w:rPr>
          <w:rFonts w:hint="eastAsia" w:hAnsi="宋体"/>
          <w:bCs/>
          <w:color w:val="auto"/>
          <w:sz w:val="24"/>
          <w:szCs w:val="24"/>
          <w:highlight w:val="none"/>
          <w:lang w:val="en-US" w:eastAsia="zh-CN"/>
        </w:rPr>
        <w:t>6.</w:t>
      </w:r>
      <w:r>
        <w:rPr>
          <w:rFonts w:hAnsi="宋体"/>
          <w:bCs/>
          <w:color w:val="auto"/>
          <w:sz w:val="24"/>
          <w:szCs w:val="24"/>
          <w:highlight w:val="none"/>
        </w:rPr>
        <w:t>《财政部 民政部 中国残疾人联合会关于促进残疾人就业政府采购政策的通知》（财库〔2017〕 141号）</w:t>
      </w:r>
    </w:p>
    <w:p w14:paraId="69842967">
      <w:pPr>
        <w:pStyle w:val="24"/>
        <w:snapToGrid w:val="0"/>
        <w:spacing w:before="0" w:beforeLines="0" w:after="0" w:afterLines="0" w:line="440" w:lineRule="exact"/>
        <w:ind w:firstLine="480" w:firstLineChars="200"/>
        <w:rPr>
          <w:rFonts w:hAnsi="宋体"/>
          <w:bCs/>
          <w:color w:val="auto"/>
          <w:sz w:val="24"/>
          <w:szCs w:val="24"/>
          <w:highlight w:val="none"/>
        </w:rPr>
      </w:pPr>
      <w:r>
        <w:rPr>
          <w:rFonts w:hint="eastAsia" w:hAnsi="宋体"/>
          <w:bCs/>
          <w:color w:val="auto"/>
          <w:sz w:val="24"/>
          <w:szCs w:val="24"/>
          <w:highlight w:val="none"/>
          <w:lang w:val="en-US" w:eastAsia="zh-CN"/>
        </w:rPr>
        <w:t>7.</w:t>
      </w:r>
      <w:r>
        <w:rPr>
          <w:rFonts w:hAnsi="宋体"/>
          <w:bCs/>
          <w:color w:val="auto"/>
          <w:sz w:val="24"/>
          <w:szCs w:val="24"/>
          <w:highlight w:val="none"/>
        </w:rPr>
        <w:t>《浙江省财政厅  浙江省经济和信息化委员会关于简化中小企业类别确认流程有关事项的通知》（浙财采监〔2018〕2号）</w:t>
      </w:r>
    </w:p>
    <w:p w14:paraId="0FE51707">
      <w:pPr>
        <w:pStyle w:val="24"/>
        <w:snapToGrid w:val="0"/>
        <w:spacing w:before="0" w:beforeLines="0" w:after="0" w:afterLines="0" w:line="440" w:lineRule="exact"/>
        <w:ind w:firstLine="482" w:firstLineChars="200"/>
        <w:outlineLvl w:val="1"/>
        <w:rPr>
          <w:rFonts w:hAnsi="宋体"/>
          <w:b/>
          <w:color w:val="auto"/>
          <w:sz w:val="24"/>
          <w:szCs w:val="24"/>
          <w:highlight w:val="none"/>
        </w:rPr>
      </w:pPr>
      <w:r>
        <w:rPr>
          <w:rFonts w:hAnsi="宋体"/>
          <w:b/>
          <w:color w:val="auto"/>
          <w:sz w:val="24"/>
          <w:szCs w:val="24"/>
          <w:highlight w:val="none"/>
        </w:rPr>
        <w:t>二、采购项目需要落实的政府采购政策</w:t>
      </w:r>
    </w:p>
    <w:p w14:paraId="600EB914">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362C1CF9">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53552B0">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10FB96ED">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3.支持中小企业发展</w:t>
      </w:r>
    </w:p>
    <w:p w14:paraId="53B91FF8">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C2EACC0">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符合中小企业划分标准的个体工商户，在政府采购活动中视同中小企业。</w:t>
      </w:r>
    </w:p>
    <w:p w14:paraId="23840AA2">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3.2在政府采购活动中，投标人提供的货物、工程或者服务符合下列情形的，享受中小企业扶持政策：</w:t>
      </w:r>
    </w:p>
    <w:p w14:paraId="18DF3FBE">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16E31D1">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（2）在工程采购项目中，工程由中小企业承建，即工程施工单位为中小企业；</w:t>
      </w:r>
    </w:p>
    <w:p w14:paraId="5A800940">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（3）在服务采购项目中，服务由中小企业承接，即提供服务的人员为中小企业依照《中华人民共和国劳动合同法》订立劳动合同的从业人员。</w:t>
      </w:r>
    </w:p>
    <w:p w14:paraId="7C41607D">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以联合体形式参加政府采购活动，联合体各方均为中小企业的，联合体视同中小企业。其中，联合体各方均为小微企业的，联合体视同小微企业。</w:t>
      </w:r>
    </w:p>
    <w:p w14:paraId="4CC7775E">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3.3对符合前述条款要求的小型和微型企业的投标报价给予10%的扣除，用扣除后的价格参与评审。</w:t>
      </w:r>
    </w:p>
    <w:p w14:paraId="766D104B">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3.4符合《关于促进残疾人就业政府采购政策的通知》（财库〔2017〕141号）规定的条件并提供《残疾人福利性单位声明函》的残疾人福利性单位视同小型、微型企业；</w:t>
      </w:r>
    </w:p>
    <w:p w14:paraId="4A8383A2">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839F563">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7DC6E1EE">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6E5632D">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3.8中小企业享受扶持政策获得政府采购合同的，小微企业不得将合同分包给大中型企业，中型企业不得将合同分包给大型企业。</w:t>
      </w:r>
    </w:p>
    <w:p w14:paraId="5CD54E3B">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4.支持创新发展</w:t>
      </w:r>
    </w:p>
    <w:p w14:paraId="408FBD69">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4.1 采购人优先采购被认定为首台套产品和“制造精品”的自主创新产品。</w:t>
      </w:r>
    </w:p>
    <w:p w14:paraId="4C603940">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7224D65">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3B857BB2">
      <w:pPr>
        <w:pStyle w:val="24"/>
        <w:snapToGrid w:val="0"/>
        <w:spacing w:before="0" w:beforeLines="0" w:after="0" w:afterLines="0"/>
        <w:ind w:firstLine="480" w:firstLineChars="200"/>
        <w:jc w:val="left"/>
        <w:rPr>
          <w:rFonts w:hint="default"/>
          <w:color w:val="auto"/>
          <w:sz w:val="24"/>
          <w:szCs w:val="24"/>
          <w:highlight w:val="none"/>
        </w:rPr>
      </w:pPr>
      <w:r>
        <w:rPr>
          <w:rFonts w:hint="default"/>
          <w:color w:val="auto"/>
          <w:sz w:val="24"/>
          <w:szCs w:val="24"/>
          <w:highlight w:val="none"/>
        </w:rPr>
        <w:br w:type="page"/>
      </w:r>
    </w:p>
    <w:p w14:paraId="7E551802">
      <w:pPr>
        <w:pStyle w:val="24"/>
        <w:snapToGrid w:val="0"/>
        <w:spacing w:before="0" w:beforeLines="0" w:after="0" w:afterLines="0"/>
        <w:ind w:firstLine="600" w:firstLineChars="200"/>
        <w:jc w:val="center"/>
        <w:outlineLvl w:val="0"/>
        <w:rPr>
          <w:rFonts w:hint="default"/>
          <w:b/>
          <w:color w:val="auto"/>
          <w:sz w:val="24"/>
          <w:highlight w:val="none"/>
        </w:rPr>
      </w:pPr>
      <w:r>
        <w:rPr>
          <w:rFonts w:ascii="黑体" w:hAnsi="宋体" w:eastAsia="黑体"/>
          <w:color w:val="auto"/>
          <w:sz w:val="30"/>
          <w:szCs w:val="30"/>
          <w:highlight w:val="none"/>
        </w:rPr>
        <w:t>第五章  评标办法及评分标准</w:t>
      </w:r>
    </w:p>
    <w:p w14:paraId="3DAA9EC3">
      <w:pPr>
        <w:spacing w:line="400" w:lineRule="exact"/>
        <w:ind w:firstLine="480" w:firstLineChars="200"/>
        <w:rPr>
          <w:bCs/>
          <w:color w:val="auto"/>
          <w:sz w:val="24"/>
          <w:highlight w:val="none"/>
        </w:rPr>
      </w:pPr>
    </w:p>
    <w:p w14:paraId="0BC66E09">
      <w:pPr>
        <w:spacing w:line="400" w:lineRule="exact"/>
        <w:ind w:firstLine="480" w:firstLineChars="200"/>
        <w:rPr>
          <w:rFonts w:hint="eastAsia" w:ascii="宋体" w:hAnsi="宋体"/>
          <w:color w:val="auto"/>
          <w:sz w:val="24"/>
          <w:highlight w:val="none"/>
        </w:rPr>
      </w:pPr>
      <w:r>
        <w:rPr>
          <w:rFonts w:hint="eastAsia"/>
          <w:bCs/>
          <w:color w:val="auto"/>
          <w:sz w:val="24"/>
          <w:highlight w:val="none"/>
        </w:rPr>
        <w:t>本次招标以</w:t>
      </w:r>
      <w:r>
        <w:rPr>
          <w:rFonts w:hint="eastAsia"/>
          <w:b/>
          <w:color w:val="auto"/>
          <w:sz w:val="24"/>
          <w:highlight w:val="none"/>
          <w:u w:val="single"/>
        </w:rPr>
        <w:t xml:space="preserve"> 综合评分法 </w:t>
      </w:r>
      <w:r>
        <w:rPr>
          <w:rFonts w:hint="eastAsia"/>
          <w:bCs/>
          <w:color w:val="auto"/>
          <w:sz w:val="24"/>
          <w:highlight w:val="none"/>
        </w:rPr>
        <w:t>对投标人的各个项目依次作出评标结论。</w:t>
      </w:r>
      <w:r>
        <w:rPr>
          <w:rFonts w:hint="eastAsia" w:ascii="宋体" w:hAnsi="宋体"/>
          <w:color w:val="auto"/>
          <w:sz w:val="24"/>
          <w:highlight w:val="none"/>
        </w:rPr>
        <w:t xml:space="preserve"> </w:t>
      </w:r>
      <w:r>
        <w:rPr>
          <w:rFonts w:hint="eastAsia"/>
          <w:color w:val="auto"/>
          <w:sz w:val="24"/>
          <w:highlight w:val="none"/>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287FFBA2">
      <w:pPr>
        <w:spacing w:line="400" w:lineRule="exact"/>
        <w:ind w:firstLine="482" w:firstLineChars="200"/>
        <w:outlineLvl w:val="1"/>
        <w:rPr>
          <w:rFonts w:hint="eastAsia" w:ascii="宋体" w:hAnsi="宋体" w:cs="宋体"/>
          <w:b/>
          <w:color w:val="auto"/>
          <w:sz w:val="30"/>
          <w:szCs w:val="30"/>
          <w:highlight w:val="none"/>
        </w:rPr>
      </w:pPr>
      <w:r>
        <w:rPr>
          <w:rFonts w:hint="eastAsia" w:ascii="宋体" w:hAnsi="宋体"/>
          <w:b/>
          <w:color w:val="auto"/>
          <w:sz w:val="24"/>
          <w:highlight w:val="none"/>
        </w:rPr>
        <w:t>一、商务技术文件评审</w:t>
      </w:r>
      <w:r>
        <w:rPr>
          <w:rFonts w:hint="eastAsia" w:ascii="宋体" w:hAnsi="宋体" w:cs="宋体"/>
          <w:b/>
          <w:color w:val="auto"/>
          <w:sz w:val="24"/>
          <w:highlight w:val="none"/>
        </w:rPr>
        <w:t>（满分</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0分）</w:t>
      </w:r>
    </w:p>
    <w:p w14:paraId="4F580480">
      <w:pPr>
        <w:spacing w:line="400" w:lineRule="exact"/>
        <w:ind w:firstLine="482"/>
        <w:jc w:val="center"/>
        <w:rPr>
          <w:rFonts w:hint="eastAsia" w:ascii="宋体" w:hAnsi="宋体" w:cs="宋体"/>
          <w:b/>
          <w:color w:val="auto"/>
          <w:sz w:val="24"/>
          <w:highlight w:val="none"/>
        </w:rPr>
      </w:pPr>
      <w:r>
        <w:rPr>
          <w:rFonts w:ascii="宋体" w:hAnsi="宋体" w:cs="宋体"/>
          <w:b/>
          <w:color w:val="auto"/>
          <w:sz w:val="24"/>
          <w:highlight w:val="none"/>
        </w:rPr>
        <w:t>评分细则</w:t>
      </w:r>
    </w:p>
    <w:tbl>
      <w:tblPr>
        <w:tblStyle w:val="38"/>
        <w:tblW w:w="92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55"/>
        <w:gridCol w:w="1237"/>
        <w:gridCol w:w="6533"/>
        <w:gridCol w:w="839"/>
      </w:tblGrid>
      <w:tr w14:paraId="0C16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66C2DC4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b/>
                <w:color w:val="auto"/>
                <w:sz w:val="24"/>
                <w:highlight w:val="none"/>
                <w:lang w:bidi="ar"/>
              </w:rPr>
            </w:pPr>
            <w:bookmarkStart w:id="68" w:name="OLE_LINK1"/>
            <w:r>
              <w:rPr>
                <w:rFonts w:hint="eastAsia" w:ascii="宋体" w:hAnsi="宋体" w:cs="宋体"/>
                <w:b/>
                <w:color w:val="auto"/>
                <w:sz w:val="24"/>
                <w:highlight w:val="none"/>
                <w:lang w:bidi="ar"/>
              </w:rPr>
              <w:t>序号</w:t>
            </w:r>
          </w:p>
        </w:tc>
        <w:tc>
          <w:tcPr>
            <w:tcW w:w="1237" w:type="dxa"/>
            <w:tcBorders>
              <w:top w:val="single" w:color="000000" w:sz="4" w:space="0"/>
              <w:left w:val="single" w:color="000000" w:sz="4" w:space="0"/>
              <w:bottom w:val="single" w:color="000000" w:sz="4" w:space="0"/>
              <w:right w:val="single" w:color="000000" w:sz="4" w:space="0"/>
            </w:tcBorders>
            <w:vAlign w:val="center"/>
          </w:tcPr>
          <w:p w14:paraId="43A2014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b/>
                <w:color w:val="auto"/>
                <w:sz w:val="24"/>
                <w:highlight w:val="none"/>
                <w:lang w:bidi="ar"/>
              </w:rPr>
            </w:pPr>
            <w:r>
              <w:rPr>
                <w:rFonts w:hint="eastAsia" w:ascii="宋体" w:hAnsi="宋体" w:cs="宋体"/>
                <w:b/>
                <w:color w:val="auto"/>
                <w:sz w:val="24"/>
                <w:highlight w:val="none"/>
                <w:lang w:bidi="ar"/>
              </w:rPr>
              <w:t>评审内容</w:t>
            </w:r>
          </w:p>
        </w:tc>
        <w:tc>
          <w:tcPr>
            <w:tcW w:w="6533" w:type="dxa"/>
            <w:tcBorders>
              <w:top w:val="single" w:color="000000" w:sz="4" w:space="0"/>
              <w:left w:val="single" w:color="000000" w:sz="4" w:space="0"/>
              <w:bottom w:val="single" w:color="000000" w:sz="4" w:space="0"/>
              <w:right w:val="single" w:color="000000" w:sz="4" w:space="0"/>
            </w:tcBorders>
            <w:vAlign w:val="center"/>
          </w:tcPr>
          <w:p w14:paraId="5C6BBA7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b/>
                <w:color w:val="auto"/>
                <w:sz w:val="24"/>
                <w:highlight w:val="none"/>
                <w:lang w:bidi="ar"/>
              </w:rPr>
            </w:pPr>
            <w:r>
              <w:rPr>
                <w:rFonts w:hint="eastAsia" w:ascii="宋体" w:hAnsi="宋体" w:cs="宋体"/>
                <w:b/>
                <w:color w:val="auto"/>
                <w:sz w:val="24"/>
                <w:highlight w:val="none"/>
                <w:lang w:bidi="ar"/>
              </w:rPr>
              <w:t>评审标准</w:t>
            </w:r>
          </w:p>
        </w:tc>
        <w:tc>
          <w:tcPr>
            <w:tcW w:w="839" w:type="dxa"/>
            <w:tcBorders>
              <w:top w:val="single" w:color="000000" w:sz="4" w:space="0"/>
              <w:left w:val="single" w:color="000000" w:sz="4" w:space="0"/>
              <w:bottom w:val="single" w:color="000000" w:sz="4" w:space="0"/>
              <w:right w:val="single" w:color="000000" w:sz="4" w:space="0"/>
            </w:tcBorders>
            <w:vAlign w:val="center"/>
          </w:tcPr>
          <w:p w14:paraId="2F42D92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b/>
                <w:color w:val="auto"/>
                <w:sz w:val="24"/>
                <w:highlight w:val="none"/>
                <w:lang w:bidi="ar"/>
              </w:rPr>
            </w:pPr>
            <w:r>
              <w:rPr>
                <w:rFonts w:hint="eastAsia" w:ascii="宋体" w:hAnsi="宋体" w:cs="宋体"/>
                <w:b/>
                <w:color w:val="auto"/>
                <w:sz w:val="24"/>
                <w:highlight w:val="none"/>
                <w:lang w:bidi="ar"/>
              </w:rPr>
              <w:t>分值</w:t>
            </w:r>
          </w:p>
          <w:p w14:paraId="741FCBC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b/>
                <w:color w:val="auto"/>
                <w:sz w:val="24"/>
                <w:highlight w:val="none"/>
                <w:lang w:bidi="ar"/>
              </w:rPr>
            </w:pPr>
            <w:r>
              <w:rPr>
                <w:rFonts w:hint="eastAsia" w:ascii="宋体" w:hAnsi="宋体" w:cs="宋体"/>
                <w:b/>
                <w:color w:val="auto"/>
                <w:sz w:val="24"/>
                <w:highlight w:val="none"/>
                <w:lang w:bidi="ar"/>
              </w:rPr>
              <w:t>（分）</w:t>
            </w:r>
          </w:p>
        </w:tc>
      </w:tr>
      <w:tr w14:paraId="3B1BB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05"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16193C0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1237" w:type="dxa"/>
            <w:tcBorders>
              <w:top w:val="single" w:color="000000" w:sz="4" w:space="0"/>
              <w:left w:val="single" w:color="000000" w:sz="4" w:space="0"/>
              <w:bottom w:val="single" w:color="000000" w:sz="4" w:space="0"/>
              <w:right w:val="single" w:color="000000" w:sz="4" w:space="0"/>
            </w:tcBorders>
            <w:vAlign w:val="center"/>
          </w:tcPr>
          <w:p w14:paraId="14DFE75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标准化管理认证</w:t>
            </w:r>
          </w:p>
        </w:tc>
        <w:tc>
          <w:tcPr>
            <w:tcW w:w="6533" w:type="dxa"/>
            <w:tcBorders>
              <w:top w:val="single" w:color="000000" w:sz="4" w:space="0"/>
              <w:left w:val="single" w:color="000000" w:sz="4" w:space="0"/>
              <w:bottom w:val="single" w:color="000000" w:sz="4" w:space="0"/>
              <w:right w:val="single" w:color="000000" w:sz="4" w:space="0"/>
            </w:tcBorders>
            <w:vAlign w:val="center"/>
          </w:tcPr>
          <w:p w14:paraId="0F1B0140">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bCs/>
                <w:color w:val="auto"/>
                <w:sz w:val="24"/>
                <w:highlight w:val="none"/>
              </w:rPr>
            </w:pPr>
            <w:r>
              <w:rPr>
                <w:rFonts w:hint="eastAsia" w:ascii="宋体" w:hAnsi="宋体" w:cs="宋体"/>
                <w:bCs/>
                <w:color w:val="auto"/>
                <w:sz w:val="24"/>
                <w:highlight w:val="none"/>
              </w:rPr>
              <w:t>投标人具有有效期内的质量管理体系认证、环境管理体系认证、职业健康安全管理体系认证等标准化认证证书的（在全国认证认可信息公共服务平台（http://cx.cnca.cn/）查询）,凭相关证书电子扫描件及全国认证认可信息公共服务平台的网页查询截图每项得0.5分，最高</w:t>
            </w:r>
            <w:r>
              <w:rPr>
                <w:rFonts w:hint="eastAsia" w:ascii="宋体" w:hAnsi="宋体" w:cs="宋体"/>
                <w:bCs/>
                <w:color w:val="auto"/>
                <w:sz w:val="24"/>
                <w:highlight w:val="none"/>
                <w:lang w:eastAsia="zh-CN"/>
              </w:rPr>
              <w:t>得</w:t>
            </w:r>
            <w:r>
              <w:rPr>
                <w:rFonts w:hint="eastAsia" w:ascii="宋体" w:hAnsi="宋体" w:cs="宋体"/>
                <w:bCs/>
                <w:color w:val="auto"/>
                <w:sz w:val="24"/>
                <w:highlight w:val="none"/>
              </w:rPr>
              <w:t>2分。</w:t>
            </w:r>
          </w:p>
        </w:tc>
        <w:tc>
          <w:tcPr>
            <w:tcW w:w="839" w:type="dxa"/>
            <w:tcBorders>
              <w:top w:val="single" w:color="000000" w:sz="4" w:space="0"/>
              <w:left w:val="single" w:color="000000" w:sz="4" w:space="0"/>
              <w:bottom w:val="single" w:color="000000" w:sz="4" w:space="0"/>
              <w:right w:val="single" w:color="000000" w:sz="4" w:space="0"/>
            </w:tcBorders>
            <w:vAlign w:val="center"/>
          </w:tcPr>
          <w:p w14:paraId="50D094E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2</w:t>
            </w:r>
          </w:p>
        </w:tc>
      </w:tr>
      <w:tr w14:paraId="22803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05"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6429EA6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c>
          <w:tcPr>
            <w:tcW w:w="1237" w:type="dxa"/>
            <w:tcBorders>
              <w:top w:val="single" w:color="000000" w:sz="4" w:space="0"/>
              <w:left w:val="single" w:color="000000" w:sz="4" w:space="0"/>
              <w:bottom w:val="single" w:color="000000" w:sz="4" w:space="0"/>
              <w:right w:val="single" w:color="000000" w:sz="4" w:space="0"/>
            </w:tcBorders>
            <w:vAlign w:val="center"/>
          </w:tcPr>
          <w:p w14:paraId="12E98CE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同类业绩</w:t>
            </w:r>
          </w:p>
        </w:tc>
        <w:tc>
          <w:tcPr>
            <w:tcW w:w="6533" w:type="dxa"/>
            <w:tcBorders>
              <w:top w:val="single" w:color="000000" w:sz="4" w:space="0"/>
              <w:left w:val="single" w:color="000000" w:sz="4" w:space="0"/>
              <w:bottom w:val="single" w:color="000000" w:sz="4" w:space="0"/>
              <w:right w:val="single" w:color="000000" w:sz="4" w:space="0"/>
            </w:tcBorders>
            <w:vAlign w:val="center"/>
          </w:tcPr>
          <w:p w14:paraId="207DC9DB">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color w:val="auto"/>
                <w:sz w:val="24"/>
                <w:highlight w:val="none"/>
                <w:lang w:bidi="ar"/>
              </w:rPr>
            </w:pPr>
            <w:r>
              <w:rPr>
                <w:rFonts w:hint="eastAsia" w:ascii="宋体" w:hAnsi="宋体" w:cs="宋体"/>
                <w:bCs/>
                <w:color w:val="auto"/>
                <w:sz w:val="24"/>
                <w:highlight w:val="none"/>
                <w:lang w:bidi="ar"/>
              </w:rPr>
              <w:t>投标人自</w:t>
            </w:r>
            <w:r>
              <w:rPr>
                <w:rFonts w:hint="eastAsia" w:ascii="宋体" w:hAnsi="宋体" w:cs="宋体"/>
                <w:color w:val="auto"/>
                <w:sz w:val="24"/>
                <w:highlight w:val="none"/>
                <w:lang w:bidi="ar"/>
              </w:rPr>
              <w:t>2021年1月1日以来（以合同签订时间为准）具有同类项目业绩的，每笔有效业绩得1分，最多得3分。</w:t>
            </w:r>
            <w:r>
              <w:rPr>
                <w:rFonts w:hint="eastAsia" w:ascii="宋体" w:hAnsi="宋体" w:cs="宋体"/>
                <w:b/>
                <w:color w:val="auto"/>
                <w:sz w:val="24"/>
                <w:highlight w:val="none"/>
                <w:lang w:bidi="ar"/>
              </w:rPr>
              <w:t>提供的合同属于无效业绩或未按要求提供合同复印件或提供的合同复印件字迹模糊无法辨识的，是否有效以评审委员会判定为准。</w:t>
            </w:r>
            <w:r>
              <w:rPr>
                <w:rFonts w:hint="eastAsia" w:ascii="宋体" w:hAnsi="宋体" w:cs="宋体"/>
                <w:b w:val="0"/>
                <w:bCs/>
                <w:color w:val="auto"/>
                <w:sz w:val="24"/>
                <w:highlight w:val="none"/>
                <w:lang w:bidi="ar"/>
              </w:rPr>
              <w:t>（符合政策规定的</w:t>
            </w:r>
            <w:r>
              <w:rPr>
                <w:rFonts w:hAnsi="宋体"/>
                <w:b w:val="0"/>
                <w:bCs/>
                <w:color w:val="auto"/>
                <w:sz w:val="24"/>
                <w:highlight w:val="none"/>
              </w:rPr>
              <w:t>首台套产品</w:t>
            </w:r>
            <w:r>
              <w:rPr>
                <w:rFonts w:hint="eastAsia" w:hAnsi="宋体"/>
                <w:b w:val="0"/>
                <w:bCs/>
                <w:color w:val="auto"/>
                <w:sz w:val="24"/>
                <w:highlight w:val="none"/>
              </w:rPr>
              <w:t>参加投标时，本项为满分</w:t>
            </w:r>
            <w:r>
              <w:rPr>
                <w:rFonts w:hint="eastAsia" w:ascii="宋体" w:hAnsi="宋体" w:cs="宋体"/>
                <w:b w:val="0"/>
                <w:bCs/>
                <w:color w:val="auto"/>
                <w:sz w:val="24"/>
                <w:highlight w:val="none"/>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14:paraId="08A216D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bidi="ar"/>
              </w:rPr>
              <w:t>3</w:t>
            </w:r>
          </w:p>
        </w:tc>
      </w:tr>
      <w:tr w14:paraId="7392E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11" w:hRule="atLeast"/>
        </w:trPr>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794F961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3</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36E537B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bidi="ar"/>
              </w:rPr>
              <w:t>技术响应及产品配置</w:t>
            </w:r>
          </w:p>
        </w:tc>
        <w:tc>
          <w:tcPr>
            <w:tcW w:w="6533" w:type="dxa"/>
            <w:tcBorders>
              <w:top w:val="single" w:color="000000" w:sz="4" w:space="0"/>
              <w:left w:val="single" w:color="000000" w:sz="4" w:space="0"/>
              <w:bottom w:val="single" w:color="000000" w:sz="4" w:space="0"/>
              <w:right w:val="single" w:color="000000" w:sz="4" w:space="0"/>
            </w:tcBorders>
            <w:vAlign w:val="center"/>
          </w:tcPr>
          <w:p w14:paraId="3FC5ECC9">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olor w:val="auto"/>
                <w:sz w:val="24"/>
                <w:highlight w:val="none"/>
              </w:rPr>
            </w:pPr>
            <w:r>
              <w:rPr>
                <w:rFonts w:hint="eastAsia" w:ascii="宋体" w:hAnsi="宋体"/>
                <w:color w:val="auto"/>
                <w:sz w:val="24"/>
                <w:highlight w:val="none"/>
              </w:rPr>
              <w:t>所有技术指标</w:t>
            </w:r>
            <w:r>
              <w:rPr>
                <w:rFonts w:hint="default" w:ascii="宋体" w:hAnsi="宋体"/>
                <w:color w:val="auto"/>
                <w:sz w:val="24"/>
                <w:highlight w:val="none"/>
                <w:lang w:val="en-US"/>
              </w:rPr>
              <w:t>(</w:t>
            </w:r>
            <w:r>
              <w:rPr>
                <w:rFonts w:hint="eastAsia" w:ascii="宋体" w:hAnsi="宋体"/>
                <w:color w:val="auto"/>
                <w:sz w:val="24"/>
                <w:highlight w:val="none"/>
                <w:lang w:val="en-US" w:eastAsia="zh-CN"/>
              </w:rPr>
              <w:t>共60条</w:t>
            </w:r>
            <w:r>
              <w:rPr>
                <w:rFonts w:hint="default" w:ascii="宋体" w:hAnsi="宋体"/>
                <w:color w:val="auto"/>
                <w:sz w:val="24"/>
                <w:highlight w:val="none"/>
                <w:lang w:val="en-US"/>
              </w:rPr>
              <w:t>)</w:t>
            </w:r>
            <w:r>
              <w:rPr>
                <w:rFonts w:hint="eastAsia" w:ascii="宋体" w:hAnsi="宋体"/>
                <w:color w:val="auto"/>
                <w:sz w:val="24"/>
                <w:highlight w:val="none"/>
              </w:rPr>
              <w:t>响应招标需求的得</w:t>
            </w:r>
            <w:r>
              <w:rPr>
                <w:rFonts w:hint="eastAsia" w:ascii="宋体" w:hAnsi="宋体"/>
                <w:color w:val="auto"/>
                <w:sz w:val="24"/>
                <w:highlight w:val="none"/>
                <w:lang w:val="en-US" w:eastAsia="zh-CN"/>
              </w:rPr>
              <w:t>3</w:t>
            </w:r>
            <w:r>
              <w:rPr>
                <w:rFonts w:hint="eastAsia" w:ascii="宋体" w:hAnsi="宋体"/>
                <w:color w:val="auto"/>
                <w:sz w:val="24"/>
                <w:highlight w:val="none"/>
              </w:rPr>
              <w:t>0分；负偏离的每项扣0.</w:t>
            </w:r>
            <w:r>
              <w:rPr>
                <w:rFonts w:hint="eastAsia" w:ascii="宋体" w:hAnsi="宋体"/>
                <w:color w:val="auto"/>
                <w:sz w:val="24"/>
                <w:highlight w:val="none"/>
                <w:lang w:val="en-US" w:eastAsia="zh-CN"/>
              </w:rPr>
              <w:t>5</w:t>
            </w:r>
            <w:r>
              <w:rPr>
                <w:rFonts w:hint="eastAsia" w:ascii="宋体" w:hAnsi="宋体"/>
                <w:color w:val="auto"/>
                <w:sz w:val="24"/>
                <w:highlight w:val="none"/>
              </w:rPr>
              <w:t>分；</w:t>
            </w:r>
            <w:r>
              <w:rPr>
                <w:rFonts w:hint="eastAsia" w:ascii="宋体" w:hAnsi="宋体"/>
                <w:color w:val="auto"/>
                <w:sz w:val="24"/>
                <w:highlight w:val="none"/>
                <w:lang w:val="en-US" w:eastAsia="zh-CN"/>
              </w:rPr>
              <w:t>扣完此项分值为止</w:t>
            </w:r>
            <w:r>
              <w:rPr>
                <w:rFonts w:hint="eastAsia" w:ascii="宋体" w:hAnsi="宋体"/>
                <w:color w:val="auto"/>
                <w:sz w:val="24"/>
                <w:highlight w:val="none"/>
              </w:rPr>
              <w:t>。</w:t>
            </w:r>
          </w:p>
        </w:tc>
        <w:tc>
          <w:tcPr>
            <w:tcW w:w="839" w:type="dxa"/>
            <w:tcBorders>
              <w:top w:val="single" w:color="000000" w:sz="4" w:space="0"/>
              <w:left w:val="single" w:color="000000" w:sz="4" w:space="0"/>
              <w:bottom w:val="single" w:color="000000" w:sz="4" w:space="0"/>
              <w:right w:val="single" w:color="000000" w:sz="4" w:space="0"/>
            </w:tcBorders>
            <w:vAlign w:val="center"/>
          </w:tcPr>
          <w:p w14:paraId="5D6DA4F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bCs/>
                <w:color w:val="auto"/>
                <w:sz w:val="24"/>
                <w:highlight w:val="none"/>
                <w:lang w:bidi="ar"/>
              </w:rPr>
            </w:pPr>
            <w:r>
              <w:rPr>
                <w:rFonts w:hint="eastAsia" w:ascii="宋体" w:hAnsi="宋体" w:cs="宋体"/>
                <w:bCs/>
                <w:color w:val="auto"/>
                <w:sz w:val="24"/>
                <w:highlight w:val="none"/>
                <w:lang w:val="en-US" w:eastAsia="zh-CN" w:bidi="ar"/>
              </w:rPr>
              <w:t>3</w:t>
            </w:r>
            <w:r>
              <w:rPr>
                <w:rFonts w:hint="eastAsia" w:ascii="宋体" w:hAnsi="宋体" w:cs="宋体"/>
                <w:bCs/>
                <w:color w:val="auto"/>
                <w:sz w:val="24"/>
                <w:highlight w:val="none"/>
                <w:lang w:bidi="ar"/>
              </w:rPr>
              <w:t>0</w:t>
            </w:r>
          </w:p>
        </w:tc>
      </w:tr>
      <w:tr w14:paraId="527E9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47" w:hRule="atLeast"/>
        </w:trPr>
        <w:tc>
          <w:tcPr>
            <w:tcW w:w="655" w:type="dxa"/>
            <w:vMerge w:val="continue"/>
            <w:tcBorders>
              <w:left w:val="single" w:color="000000" w:sz="4" w:space="0"/>
              <w:right w:val="single" w:color="000000" w:sz="4" w:space="0"/>
            </w:tcBorders>
            <w:vAlign w:val="center"/>
          </w:tcPr>
          <w:p w14:paraId="1F59061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p>
        </w:tc>
        <w:tc>
          <w:tcPr>
            <w:tcW w:w="1237" w:type="dxa"/>
            <w:vMerge w:val="continue"/>
            <w:tcBorders>
              <w:left w:val="single" w:color="000000" w:sz="4" w:space="0"/>
              <w:right w:val="single" w:color="000000" w:sz="4" w:space="0"/>
            </w:tcBorders>
            <w:vAlign w:val="center"/>
          </w:tcPr>
          <w:p w14:paraId="70AFD56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lang w:bidi="ar"/>
              </w:rPr>
            </w:pPr>
          </w:p>
        </w:tc>
        <w:tc>
          <w:tcPr>
            <w:tcW w:w="6533" w:type="dxa"/>
            <w:tcBorders>
              <w:top w:val="single" w:color="000000" w:sz="4" w:space="0"/>
              <w:left w:val="single" w:color="000000" w:sz="4" w:space="0"/>
              <w:bottom w:val="single" w:color="000000" w:sz="4" w:space="0"/>
              <w:right w:val="single" w:color="000000" w:sz="4" w:space="0"/>
            </w:tcBorders>
            <w:vAlign w:val="center"/>
          </w:tcPr>
          <w:p w14:paraId="6851380D">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olor w:val="auto"/>
                <w:sz w:val="24"/>
                <w:highlight w:val="none"/>
              </w:rPr>
            </w:pPr>
            <w:r>
              <w:rPr>
                <w:rFonts w:hint="eastAsia" w:ascii="宋体" w:hAnsi="宋体"/>
                <w:color w:val="auto"/>
                <w:sz w:val="24"/>
                <w:highlight w:val="none"/>
              </w:rPr>
              <w:t>投标产品选型配置方案（包括各部件，评分范围：4，3，2，1，0.5，0分）。</w:t>
            </w:r>
          </w:p>
          <w:p w14:paraId="7083DEE0">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olor w:val="auto"/>
                <w:sz w:val="24"/>
                <w:highlight w:val="none"/>
              </w:rPr>
            </w:pPr>
            <w:r>
              <w:rPr>
                <w:rFonts w:hint="eastAsia" w:ascii="宋体" w:hAnsi="宋体"/>
                <w:color w:val="auto"/>
                <w:sz w:val="24"/>
                <w:highlight w:val="none"/>
              </w:rPr>
              <w:t>（可提供产品选型说明、官网或厂家盖章出具的参数材料、与产品可靠性、先进性相关的评价、报告等依据材料）。</w:t>
            </w:r>
          </w:p>
        </w:tc>
        <w:tc>
          <w:tcPr>
            <w:tcW w:w="839" w:type="dxa"/>
            <w:tcBorders>
              <w:top w:val="single" w:color="000000" w:sz="4" w:space="0"/>
              <w:left w:val="single" w:color="000000" w:sz="4" w:space="0"/>
              <w:bottom w:val="single" w:color="000000" w:sz="4" w:space="0"/>
              <w:right w:val="single" w:color="000000" w:sz="4" w:space="0"/>
            </w:tcBorders>
            <w:vAlign w:val="center"/>
          </w:tcPr>
          <w:p w14:paraId="197979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bCs/>
                <w:color w:val="auto"/>
                <w:sz w:val="24"/>
                <w:highlight w:val="none"/>
                <w:lang w:bidi="ar"/>
              </w:rPr>
            </w:pPr>
            <w:r>
              <w:rPr>
                <w:rFonts w:ascii="宋体" w:hAnsi="宋体" w:cs="宋体"/>
                <w:bCs/>
                <w:color w:val="auto"/>
                <w:sz w:val="24"/>
                <w:highlight w:val="none"/>
                <w:lang w:bidi="ar"/>
              </w:rPr>
              <w:t>4</w:t>
            </w:r>
          </w:p>
        </w:tc>
      </w:tr>
      <w:tr w14:paraId="2B46D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655" w:type="dxa"/>
            <w:tcBorders>
              <w:left w:val="single" w:color="000000" w:sz="4" w:space="0"/>
              <w:right w:val="single" w:color="000000" w:sz="4" w:space="0"/>
            </w:tcBorders>
            <w:vAlign w:val="center"/>
          </w:tcPr>
          <w:p w14:paraId="2B441B7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4</w:t>
            </w:r>
          </w:p>
        </w:tc>
        <w:tc>
          <w:tcPr>
            <w:tcW w:w="1237" w:type="dxa"/>
            <w:tcBorders>
              <w:left w:val="single" w:color="000000" w:sz="4" w:space="0"/>
              <w:right w:val="single" w:color="000000" w:sz="4" w:space="0"/>
            </w:tcBorders>
            <w:vAlign w:val="center"/>
          </w:tcPr>
          <w:p w14:paraId="4DE97C1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lang w:bidi="ar"/>
              </w:rPr>
            </w:pPr>
            <w:r>
              <w:rPr>
                <w:rFonts w:hint="eastAsia" w:ascii="宋体" w:hAnsi="宋体" w:cs="宋体"/>
                <w:snapToGrid w:val="0"/>
                <w:color w:val="auto"/>
                <w:kern w:val="0"/>
                <w:sz w:val="24"/>
                <w:highlight w:val="none"/>
                <w:lang w:val="zh-CN"/>
              </w:rPr>
              <w:t>实施方案</w:t>
            </w:r>
          </w:p>
        </w:tc>
        <w:tc>
          <w:tcPr>
            <w:tcW w:w="6533" w:type="dxa"/>
            <w:tcBorders>
              <w:top w:val="single" w:color="000000" w:sz="4" w:space="0"/>
              <w:left w:val="single" w:color="000000" w:sz="4" w:space="0"/>
              <w:bottom w:val="single" w:color="000000" w:sz="4" w:space="0"/>
              <w:right w:val="single" w:color="000000" w:sz="4" w:space="0"/>
            </w:tcBorders>
            <w:vAlign w:val="center"/>
          </w:tcPr>
          <w:p w14:paraId="79A69E81">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olor w:val="auto"/>
                <w:sz w:val="24"/>
                <w:highlight w:val="none"/>
              </w:rPr>
            </w:pPr>
            <w:r>
              <w:rPr>
                <w:rFonts w:hint="eastAsia" w:ascii="宋体" w:hAnsi="宋体"/>
                <w:color w:val="auto"/>
                <w:sz w:val="24"/>
                <w:highlight w:val="none"/>
              </w:rPr>
              <w:t>（1）现场安装实施方案：至少包含项目实施、技术力量安排、进度保障措施、安装测试调试及故障排除、需要采购人配合的事项等内容。各项内容完整且符合项目实际需求的得8分；有欠缺或不足的每项（处）扣0.5-2分，扣完此项分值为止。</w:t>
            </w:r>
          </w:p>
          <w:p w14:paraId="4CF72861">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olor w:val="auto"/>
                <w:sz w:val="24"/>
                <w:highlight w:val="none"/>
              </w:rPr>
            </w:pPr>
            <w:r>
              <w:rPr>
                <w:rFonts w:hint="eastAsia" w:ascii="宋体" w:hAnsi="宋体"/>
                <w:color w:val="auto"/>
                <w:sz w:val="24"/>
                <w:highlight w:val="none"/>
              </w:rPr>
              <w:t>（2）质量保证方案：针对本项目的质量保证措施或承诺：措施或承诺内容明确且具有效性可行性的得3分；措施或承诺略有欠缺的得2分；存在明显欠缺的最高得1分；没有的不得分。</w:t>
            </w:r>
          </w:p>
        </w:tc>
        <w:tc>
          <w:tcPr>
            <w:tcW w:w="839" w:type="dxa"/>
            <w:tcBorders>
              <w:top w:val="single" w:color="000000" w:sz="4" w:space="0"/>
              <w:left w:val="single" w:color="000000" w:sz="4" w:space="0"/>
              <w:bottom w:val="single" w:color="000000" w:sz="4" w:space="0"/>
              <w:right w:val="single" w:color="000000" w:sz="4" w:space="0"/>
            </w:tcBorders>
            <w:vAlign w:val="center"/>
          </w:tcPr>
          <w:p w14:paraId="32420732">
            <w:pPr>
              <w:pStyle w:val="2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w:t>
            </w:r>
          </w:p>
        </w:tc>
      </w:tr>
      <w:tr w14:paraId="41D08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0" w:hRule="atLeast"/>
        </w:trPr>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7DA75CB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5</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371787A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售后服务</w:t>
            </w:r>
          </w:p>
        </w:tc>
        <w:tc>
          <w:tcPr>
            <w:tcW w:w="6533" w:type="dxa"/>
            <w:tcBorders>
              <w:top w:val="single" w:color="000000" w:sz="4" w:space="0"/>
              <w:left w:val="single" w:color="000000" w:sz="4" w:space="0"/>
              <w:bottom w:val="single" w:color="000000" w:sz="4" w:space="0"/>
              <w:right w:val="single" w:color="000000" w:sz="4" w:space="0"/>
            </w:tcBorders>
            <w:vAlign w:val="center"/>
          </w:tcPr>
          <w:p w14:paraId="05A93AC1">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bidi="ar"/>
              </w:rPr>
              <w:t>（1）质保期限优于招标文件要求，每延长1年质保得</w:t>
            </w:r>
            <w:r>
              <w:rPr>
                <w:rFonts w:ascii="宋体" w:hAnsi="宋体" w:cs="宋体"/>
                <w:color w:val="auto"/>
                <w:sz w:val="24"/>
                <w:highlight w:val="none"/>
                <w:lang w:bidi="ar"/>
              </w:rPr>
              <w:t>2</w:t>
            </w:r>
            <w:r>
              <w:rPr>
                <w:rFonts w:hint="eastAsia" w:ascii="宋体" w:hAnsi="宋体" w:cs="宋体"/>
                <w:color w:val="auto"/>
                <w:sz w:val="24"/>
                <w:highlight w:val="none"/>
                <w:lang w:bidi="ar"/>
              </w:rPr>
              <w:t>分，最多得</w:t>
            </w:r>
            <w:r>
              <w:rPr>
                <w:rFonts w:ascii="宋体" w:hAnsi="宋体" w:cs="宋体"/>
                <w:color w:val="auto"/>
                <w:sz w:val="24"/>
                <w:highlight w:val="none"/>
                <w:lang w:bidi="ar"/>
              </w:rPr>
              <w:t>4</w:t>
            </w:r>
            <w:r>
              <w:rPr>
                <w:rFonts w:hint="eastAsia" w:ascii="宋体" w:hAnsi="宋体" w:cs="宋体"/>
                <w:color w:val="auto"/>
                <w:sz w:val="24"/>
                <w:highlight w:val="none"/>
                <w:lang w:bidi="ar"/>
              </w:rPr>
              <w:t>分。</w:t>
            </w:r>
          </w:p>
        </w:tc>
        <w:tc>
          <w:tcPr>
            <w:tcW w:w="839" w:type="dxa"/>
            <w:tcBorders>
              <w:top w:val="single" w:color="000000" w:sz="4" w:space="0"/>
              <w:left w:val="single" w:color="000000" w:sz="4" w:space="0"/>
              <w:bottom w:val="single" w:color="000000" w:sz="4" w:space="0"/>
              <w:right w:val="single" w:color="000000" w:sz="4" w:space="0"/>
            </w:tcBorders>
            <w:vAlign w:val="center"/>
          </w:tcPr>
          <w:p w14:paraId="67C0AFA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ascii="宋体" w:hAnsi="宋体" w:cs="宋体"/>
                <w:color w:val="auto"/>
                <w:sz w:val="24"/>
                <w:highlight w:val="none"/>
                <w:lang w:bidi="ar"/>
              </w:rPr>
              <w:t>4</w:t>
            </w:r>
          </w:p>
        </w:tc>
      </w:tr>
      <w:tr w14:paraId="5260C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0"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689C1C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06EABC7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color w:val="auto"/>
                <w:sz w:val="24"/>
                <w:highlight w:val="none"/>
              </w:rPr>
            </w:pPr>
          </w:p>
        </w:tc>
        <w:tc>
          <w:tcPr>
            <w:tcW w:w="6533" w:type="dxa"/>
            <w:tcBorders>
              <w:top w:val="single" w:color="000000" w:sz="4" w:space="0"/>
              <w:left w:val="single" w:color="000000" w:sz="4" w:space="0"/>
              <w:bottom w:val="single" w:color="000000" w:sz="4" w:space="0"/>
              <w:right w:val="single" w:color="000000" w:sz="4" w:space="0"/>
            </w:tcBorders>
            <w:vAlign w:val="center"/>
          </w:tcPr>
          <w:p w14:paraId="06F94D30">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color w:val="auto"/>
                <w:sz w:val="24"/>
                <w:highlight w:val="none"/>
              </w:rPr>
            </w:pPr>
            <w:r>
              <w:rPr>
                <w:rFonts w:hint="eastAsia" w:ascii="宋体" w:hAnsi="宋体"/>
                <w:color w:val="auto"/>
                <w:sz w:val="24"/>
                <w:highlight w:val="none"/>
                <w:lang w:bidi="ar"/>
              </w:rPr>
              <w:t>（2）售后服务方案：至少包含售后服务能力、产品质保期内外保修部件范围、技术支持和维护能力、定期巡检、备品备件的准备和保障措施、给予项目的合理化建议等情况，</w:t>
            </w:r>
            <w:r>
              <w:rPr>
                <w:rFonts w:hint="eastAsia" w:ascii="宋体" w:hAnsi="宋体" w:cs="宋体"/>
                <w:bCs/>
                <w:color w:val="auto"/>
                <w:sz w:val="24"/>
                <w:highlight w:val="none"/>
                <w:lang w:bidi="ar"/>
              </w:rPr>
              <w:t>各项内容完整、可行且符合项目实际需求的得6分；有欠缺或不足的每项（处）扣0.5-2分，扣完此项分值为止。</w:t>
            </w:r>
          </w:p>
        </w:tc>
        <w:tc>
          <w:tcPr>
            <w:tcW w:w="839" w:type="dxa"/>
            <w:tcBorders>
              <w:top w:val="single" w:color="000000" w:sz="4" w:space="0"/>
              <w:left w:val="single" w:color="000000" w:sz="4" w:space="0"/>
              <w:bottom w:val="single" w:color="000000" w:sz="4" w:space="0"/>
              <w:right w:val="single" w:color="000000" w:sz="4" w:space="0"/>
            </w:tcBorders>
            <w:vAlign w:val="center"/>
          </w:tcPr>
          <w:p w14:paraId="5CB7252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bidi="ar"/>
              </w:rPr>
              <w:t>6</w:t>
            </w:r>
          </w:p>
        </w:tc>
      </w:tr>
      <w:tr w14:paraId="6AA7A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0"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09228AD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41086EFA">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color w:val="auto"/>
                <w:sz w:val="24"/>
                <w:highlight w:val="none"/>
              </w:rPr>
            </w:pPr>
          </w:p>
        </w:tc>
        <w:tc>
          <w:tcPr>
            <w:tcW w:w="6533" w:type="dxa"/>
            <w:tcBorders>
              <w:top w:val="single" w:color="000000" w:sz="4" w:space="0"/>
              <w:left w:val="single" w:color="000000" w:sz="4" w:space="0"/>
              <w:bottom w:val="single" w:color="000000" w:sz="4" w:space="0"/>
              <w:right w:val="single" w:color="000000" w:sz="4" w:space="0"/>
            </w:tcBorders>
            <w:vAlign w:val="center"/>
          </w:tcPr>
          <w:p w14:paraId="11BC3415">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olor w:val="auto"/>
                <w:sz w:val="24"/>
                <w:highlight w:val="none"/>
                <w:lang w:bidi="ar"/>
              </w:rPr>
            </w:pPr>
            <w:r>
              <w:rPr>
                <w:rFonts w:hint="eastAsia" w:ascii="宋体" w:hAnsi="宋体"/>
                <w:color w:val="auto"/>
                <w:sz w:val="24"/>
                <w:highlight w:val="none"/>
                <w:lang w:bidi="ar"/>
              </w:rPr>
              <w:t>（3）服务响应时间承诺：接采购人故障通知后，</w:t>
            </w:r>
            <w:r>
              <w:rPr>
                <w:rFonts w:hint="eastAsia" w:ascii="宋体" w:hAnsi="宋体" w:cs="宋体"/>
                <w:bCs/>
                <w:color w:val="auto"/>
                <w:sz w:val="24"/>
                <w:highlight w:val="none"/>
              </w:rPr>
              <w:t>承诺技术人员到达现场后8小时内修复故障，若不能修复的，在3天内解决或提供备品备件的得</w:t>
            </w:r>
            <w:r>
              <w:rPr>
                <w:rFonts w:ascii="宋体" w:hAnsi="宋体" w:cs="宋体"/>
                <w:bCs/>
                <w:color w:val="auto"/>
                <w:sz w:val="24"/>
                <w:highlight w:val="none"/>
              </w:rPr>
              <w:t>3</w:t>
            </w:r>
            <w:r>
              <w:rPr>
                <w:rFonts w:hint="eastAsia" w:ascii="宋体" w:hAnsi="宋体" w:cs="宋体"/>
                <w:bCs/>
                <w:color w:val="auto"/>
                <w:sz w:val="24"/>
                <w:highlight w:val="none"/>
              </w:rPr>
              <w:t>分；在7天内解决或提供备品备件的得</w:t>
            </w:r>
            <w:r>
              <w:rPr>
                <w:rFonts w:ascii="宋体" w:hAnsi="宋体" w:cs="宋体"/>
                <w:bCs/>
                <w:color w:val="auto"/>
                <w:sz w:val="24"/>
                <w:highlight w:val="none"/>
              </w:rPr>
              <w:t>2</w:t>
            </w:r>
            <w:r>
              <w:rPr>
                <w:rFonts w:hint="eastAsia" w:ascii="宋体" w:hAnsi="宋体" w:cs="宋体"/>
                <w:bCs/>
                <w:color w:val="auto"/>
                <w:sz w:val="24"/>
                <w:highlight w:val="none"/>
              </w:rPr>
              <w:t>分。其他不得分。</w:t>
            </w:r>
          </w:p>
        </w:tc>
        <w:tc>
          <w:tcPr>
            <w:tcW w:w="839" w:type="dxa"/>
            <w:tcBorders>
              <w:top w:val="single" w:color="000000" w:sz="4" w:space="0"/>
              <w:left w:val="single" w:color="000000" w:sz="4" w:space="0"/>
              <w:bottom w:val="single" w:color="000000" w:sz="4" w:space="0"/>
              <w:right w:val="single" w:color="000000" w:sz="4" w:space="0"/>
            </w:tcBorders>
            <w:vAlign w:val="center"/>
          </w:tcPr>
          <w:p w14:paraId="3D2F2EC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lang w:bidi="ar"/>
              </w:rPr>
            </w:pPr>
            <w:r>
              <w:rPr>
                <w:rFonts w:ascii="宋体" w:hAnsi="宋体" w:cs="宋体"/>
                <w:color w:val="auto"/>
                <w:sz w:val="24"/>
                <w:highlight w:val="none"/>
                <w:lang w:bidi="ar"/>
              </w:rPr>
              <w:t>3</w:t>
            </w:r>
          </w:p>
        </w:tc>
      </w:tr>
      <w:tr w14:paraId="6A117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296E2D8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586724EB">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color w:val="auto"/>
                <w:sz w:val="24"/>
                <w:highlight w:val="none"/>
              </w:rPr>
            </w:pPr>
          </w:p>
        </w:tc>
        <w:tc>
          <w:tcPr>
            <w:tcW w:w="6533" w:type="dxa"/>
            <w:tcBorders>
              <w:top w:val="single" w:color="000000" w:sz="4" w:space="0"/>
              <w:left w:val="single" w:color="000000" w:sz="4" w:space="0"/>
              <w:bottom w:val="single" w:color="000000" w:sz="4" w:space="0"/>
              <w:right w:val="single" w:color="000000" w:sz="4" w:space="0"/>
            </w:tcBorders>
            <w:vAlign w:val="center"/>
          </w:tcPr>
          <w:p w14:paraId="56FE05A7">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（4）培训方案：至少包含培训内容</w:t>
            </w:r>
            <w:r>
              <w:rPr>
                <w:rFonts w:hint="eastAsia" w:ascii="宋体" w:hAnsi="宋体" w:cs="宋体"/>
                <w:bCs/>
                <w:color w:val="auto"/>
                <w:sz w:val="24"/>
                <w:highlight w:val="none"/>
              </w:rPr>
              <w:t>（基本原理、结构、操作、软件使用、维护保养及简单故障排除）</w:t>
            </w:r>
            <w:r>
              <w:rPr>
                <w:rFonts w:hint="eastAsia" w:ascii="宋体" w:hAnsi="宋体" w:cs="宋体"/>
                <w:color w:val="auto"/>
                <w:sz w:val="24"/>
                <w:highlight w:val="none"/>
              </w:rPr>
              <w:t>、培训</w:t>
            </w:r>
            <w:r>
              <w:rPr>
                <w:rFonts w:hint="eastAsia" w:ascii="宋体" w:hAnsi="宋体" w:cs="宋体"/>
                <w:color w:val="auto"/>
                <w:sz w:val="24"/>
                <w:highlight w:val="none"/>
                <w:lang w:val="en-GB"/>
              </w:rPr>
              <w:t>目标</w:t>
            </w:r>
            <w:r>
              <w:rPr>
                <w:rFonts w:hint="eastAsia" w:ascii="宋体" w:hAnsi="宋体" w:cs="宋体"/>
                <w:color w:val="auto"/>
                <w:sz w:val="24"/>
                <w:highlight w:val="none"/>
              </w:rPr>
              <w:t>、培训时间和地点安排、师资力量等内容，</w:t>
            </w:r>
            <w:r>
              <w:rPr>
                <w:rFonts w:hint="eastAsia" w:ascii="宋体" w:hAnsi="宋体" w:cs="宋体"/>
                <w:bCs/>
                <w:color w:val="auto"/>
                <w:sz w:val="24"/>
                <w:highlight w:val="none"/>
                <w:lang w:bidi="ar"/>
              </w:rPr>
              <w:t>各项内容完整、可行且符合项目实际需求的得5分；有欠缺或不足的每项（处）扣0.5-2分，扣完此项分值为止。</w:t>
            </w:r>
          </w:p>
        </w:tc>
        <w:tc>
          <w:tcPr>
            <w:tcW w:w="839" w:type="dxa"/>
            <w:tcBorders>
              <w:top w:val="single" w:color="000000" w:sz="4" w:space="0"/>
              <w:left w:val="single" w:color="000000" w:sz="4" w:space="0"/>
              <w:bottom w:val="single" w:color="000000" w:sz="4" w:space="0"/>
              <w:right w:val="single" w:color="000000" w:sz="4" w:space="0"/>
            </w:tcBorders>
            <w:vAlign w:val="center"/>
          </w:tcPr>
          <w:p w14:paraId="1CFA36B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5</w:t>
            </w:r>
          </w:p>
        </w:tc>
      </w:tr>
      <w:tr w14:paraId="76907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655" w:type="dxa"/>
            <w:tcBorders>
              <w:top w:val="single" w:color="000000" w:sz="4" w:space="0"/>
              <w:left w:val="single" w:color="000000" w:sz="4" w:space="0"/>
              <w:right w:val="single" w:color="000000" w:sz="4" w:space="0"/>
            </w:tcBorders>
            <w:vAlign w:val="center"/>
          </w:tcPr>
          <w:p w14:paraId="42DB781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ascii="宋体" w:hAnsi="宋体" w:cs="宋体"/>
                <w:color w:val="auto"/>
                <w:sz w:val="24"/>
                <w:highlight w:val="none"/>
              </w:rPr>
              <w:t>6</w:t>
            </w:r>
          </w:p>
        </w:tc>
        <w:tc>
          <w:tcPr>
            <w:tcW w:w="1237" w:type="dxa"/>
            <w:tcBorders>
              <w:top w:val="single" w:color="000000" w:sz="4" w:space="0"/>
              <w:left w:val="single" w:color="000000" w:sz="4" w:space="0"/>
              <w:right w:val="single" w:color="000000" w:sz="4" w:space="0"/>
            </w:tcBorders>
            <w:vAlign w:val="center"/>
          </w:tcPr>
          <w:p w14:paraId="1EC22BB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政策分</w:t>
            </w:r>
          </w:p>
        </w:tc>
        <w:tc>
          <w:tcPr>
            <w:tcW w:w="6533" w:type="dxa"/>
            <w:tcBorders>
              <w:top w:val="single" w:color="000000" w:sz="4" w:space="0"/>
              <w:left w:val="single" w:color="000000" w:sz="4" w:space="0"/>
              <w:bottom w:val="single" w:color="000000" w:sz="4" w:space="0"/>
              <w:right w:val="single" w:color="000000" w:sz="4" w:space="0"/>
            </w:tcBorders>
            <w:vAlign w:val="center"/>
          </w:tcPr>
          <w:p w14:paraId="209320F0">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如属于非单一产品采购项目的，以招标文件中确定的核心产品为准）本项最高得2分。</w:t>
            </w:r>
          </w:p>
        </w:tc>
        <w:tc>
          <w:tcPr>
            <w:tcW w:w="839" w:type="dxa"/>
            <w:tcBorders>
              <w:top w:val="single" w:color="000000" w:sz="4" w:space="0"/>
              <w:left w:val="single" w:color="000000" w:sz="4" w:space="0"/>
              <w:bottom w:val="single" w:color="000000" w:sz="4" w:space="0"/>
              <w:right w:val="single" w:color="000000" w:sz="4" w:space="0"/>
            </w:tcBorders>
            <w:vAlign w:val="center"/>
          </w:tcPr>
          <w:p w14:paraId="504E480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r>
      <w:tr w14:paraId="079B4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52304F2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00F2401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bidi="ar"/>
              </w:rPr>
              <w:t>小计</w:t>
            </w:r>
          </w:p>
        </w:tc>
        <w:tc>
          <w:tcPr>
            <w:tcW w:w="6533" w:type="dxa"/>
            <w:tcBorders>
              <w:top w:val="single" w:color="000000" w:sz="4" w:space="0"/>
              <w:left w:val="single" w:color="000000" w:sz="4" w:space="0"/>
              <w:bottom w:val="single" w:color="000000" w:sz="4" w:space="0"/>
              <w:right w:val="single" w:color="000000" w:sz="4" w:space="0"/>
            </w:tcBorders>
            <w:vAlign w:val="center"/>
          </w:tcPr>
          <w:p w14:paraId="2DBA14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488A26C0">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cs="宋体"/>
                <w:color w:val="auto"/>
                <w:sz w:val="24"/>
                <w:highlight w:val="none"/>
              </w:rPr>
            </w:pPr>
            <w:r>
              <w:rPr>
                <w:rFonts w:hint="default" w:ascii="宋体" w:hAnsi="宋体" w:cs="宋体"/>
                <w:color w:val="auto"/>
                <w:sz w:val="24"/>
                <w:highlight w:val="none"/>
              </w:rPr>
              <w:fldChar w:fldCharType="begin"/>
            </w:r>
            <w:r>
              <w:rPr>
                <w:rFonts w:hint="default" w:ascii="宋体" w:hAnsi="宋体" w:cs="宋体"/>
                <w:color w:val="auto"/>
                <w:sz w:val="24"/>
                <w:highlight w:val="none"/>
              </w:rPr>
              <w:instrText xml:space="preserve"> =SUM(ABOVE) \* MERGEFORMAT </w:instrText>
            </w:r>
            <w:r>
              <w:rPr>
                <w:rFonts w:hint="default" w:ascii="宋体" w:hAnsi="宋体" w:cs="宋体"/>
                <w:color w:val="auto"/>
                <w:sz w:val="24"/>
                <w:highlight w:val="none"/>
              </w:rPr>
              <w:fldChar w:fldCharType="separate"/>
            </w:r>
            <w:r>
              <w:rPr>
                <w:rFonts w:hint="eastAsia" w:ascii="宋体" w:hAnsi="宋体" w:cs="宋体"/>
                <w:color w:val="auto"/>
                <w:sz w:val="24"/>
                <w:highlight w:val="none"/>
                <w:lang w:val="en-US" w:eastAsia="zh-CN"/>
              </w:rPr>
              <w:t>7</w:t>
            </w:r>
            <w:r>
              <w:rPr>
                <w:rFonts w:hint="default" w:ascii="宋体" w:hAnsi="宋体" w:cs="宋体"/>
                <w:color w:val="auto"/>
                <w:sz w:val="24"/>
                <w:highlight w:val="none"/>
              </w:rPr>
              <w:t>0</w:t>
            </w:r>
            <w:r>
              <w:rPr>
                <w:rFonts w:hint="default" w:ascii="宋体" w:hAnsi="宋体" w:cs="宋体"/>
                <w:color w:val="auto"/>
                <w:sz w:val="24"/>
                <w:highlight w:val="none"/>
              </w:rPr>
              <w:fldChar w:fldCharType="end"/>
            </w:r>
          </w:p>
        </w:tc>
      </w:tr>
      <w:bookmarkEnd w:id="68"/>
    </w:tbl>
    <w:p w14:paraId="4C0E12D6">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76B2413E">
      <w:pPr>
        <w:spacing w:line="400" w:lineRule="exact"/>
        <w:ind w:firstLine="482" w:firstLineChars="200"/>
        <w:outlineLvl w:val="1"/>
        <w:rPr>
          <w:b/>
          <w:color w:val="auto"/>
          <w:sz w:val="24"/>
          <w:highlight w:val="none"/>
        </w:rPr>
      </w:pPr>
      <w:r>
        <w:rPr>
          <w:rFonts w:hint="eastAsia"/>
          <w:b/>
          <w:color w:val="auto"/>
          <w:sz w:val="24"/>
          <w:highlight w:val="none"/>
        </w:rPr>
        <w:t>二、报价评审</w:t>
      </w:r>
      <w:r>
        <w:rPr>
          <w:rFonts w:hint="eastAsia" w:ascii="宋体" w:hAnsi="宋体"/>
          <w:b/>
          <w:color w:val="auto"/>
          <w:sz w:val="24"/>
          <w:highlight w:val="none"/>
        </w:rPr>
        <w:t>（</w:t>
      </w:r>
      <w:r>
        <w:rPr>
          <w:rFonts w:hint="eastAsia" w:ascii="宋体" w:hAnsi="宋体" w:cs="宋体"/>
          <w:b/>
          <w:color w:val="auto"/>
          <w:sz w:val="24"/>
          <w:highlight w:val="none"/>
        </w:rPr>
        <w:t>满分</w:t>
      </w:r>
      <w:r>
        <w:rPr>
          <w:rFonts w:hint="eastAsia" w:ascii="宋体" w:hAnsi="宋体"/>
          <w:b/>
          <w:color w:val="auto"/>
          <w:sz w:val="24"/>
          <w:highlight w:val="none"/>
          <w:lang w:val="en-US" w:eastAsia="zh-CN"/>
        </w:rPr>
        <w:t>3</w:t>
      </w:r>
      <w:r>
        <w:rPr>
          <w:rFonts w:hint="eastAsia" w:ascii="宋体" w:hAnsi="宋体"/>
          <w:b/>
          <w:color w:val="auto"/>
          <w:sz w:val="24"/>
          <w:highlight w:val="none"/>
        </w:rPr>
        <w:t>0分）</w:t>
      </w:r>
    </w:p>
    <w:p w14:paraId="37D8FDFB">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1.拆启各</w:t>
      </w:r>
      <w:r>
        <w:rPr>
          <w:rFonts w:ascii="宋体" w:hAnsi="宋体"/>
          <w:color w:val="auto"/>
          <w:sz w:val="24"/>
          <w:highlight w:val="none"/>
        </w:rPr>
        <w:t>投标人</w:t>
      </w:r>
      <w:r>
        <w:rPr>
          <w:rFonts w:hint="eastAsia" w:ascii="宋体" w:hAnsi="宋体"/>
          <w:color w:val="auto"/>
          <w:sz w:val="24"/>
          <w:highlight w:val="none"/>
        </w:rPr>
        <w:t>的投标报价，公开宣读。</w:t>
      </w:r>
    </w:p>
    <w:p w14:paraId="6512316E">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highlight w:val="none"/>
        </w:rPr>
        <w:t>理。</w:t>
      </w:r>
    </w:p>
    <w:p w14:paraId="7B4B2EB3">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2.评定评标基准价：所有有效报价的最低报价作为评标基准价。</w:t>
      </w:r>
      <w:r>
        <w:rPr>
          <w:rFonts w:hint="eastAsia" w:ascii="宋体" w:hAnsi="宋体"/>
          <w:b/>
          <w:bCs/>
          <w:color w:val="auto"/>
          <w:sz w:val="24"/>
          <w:highlight w:val="none"/>
        </w:rPr>
        <w:t>（本项目专门面向中小企业采购，统一不再给予小微企业价格扣除）</w:t>
      </w:r>
    </w:p>
    <w:p w14:paraId="5060AB66">
      <w:pPr>
        <w:spacing w:line="400" w:lineRule="exact"/>
        <w:ind w:firstLine="482"/>
        <w:rPr>
          <w:rFonts w:hint="eastAsia" w:ascii="宋体" w:hAnsi="宋体"/>
          <w:bCs/>
          <w:color w:val="auto"/>
          <w:sz w:val="24"/>
          <w:highlight w:val="none"/>
        </w:rPr>
      </w:pPr>
      <w:r>
        <w:rPr>
          <w:rFonts w:hint="eastAsia" w:ascii="宋体" w:hAnsi="宋体"/>
          <w:color w:val="auto"/>
          <w:sz w:val="24"/>
          <w:highlight w:val="none"/>
        </w:rPr>
        <w:t>报价分=（评标基准价/投标报价）×</w:t>
      </w:r>
      <w:r>
        <w:rPr>
          <w:rFonts w:hint="eastAsia" w:ascii="宋体" w:hAnsi="宋体"/>
          <w:color w:val="auto"/>
          <w:sz w:val="24"/>
          <w:highlight w:val="none"/>
          <w:lang w:val="en-US" w:eastAsia="zh-CN"/>
        </w:rPr>
        <w:t>3</w:t>
      </w:r>
      <w:r>
        <w:rPr>
          <w:rFonts w:hint="eastAsia" w:ascii="宋体" w:hAnsi="宋体"/>
          <w:color w:val="auto"/>
          <w:sz w:val="24"/>
          <w:highlight w:val="none"/>
        </w:rPr>
        <w:t>0分。</w:t>
      </w:r>
    </w:p>
    <w:p w14:paraId="7AD4A36A">
      <w:pPr>
        <w:spacing w:line="400" w:lineRule="exact"/>
        <w:ind w:firstLine="472" w:firstLineChars="196"/>
        <w:outlineLvl w:val="1"/>
        <w:rPr>
          <w:rFonts w:hint="eastAsia" w:ascii="黑体" w:hAnsi="宋体"/>
          <w:color w:val="auto"/>
          <w:sz w:val="30"/>
          <w:szCs w:val="30"/>
          <w:highlight w:val="none"/>
        </w:rPr>
      </w:pPr>
      <w:r>
        <w:rPr>
          <w:rFonts w:hint="eastAsia" w:ascii="宋体" w:hAnsi="宋体"/>
          <w:b/>
          <w:color w:val="auto"/>
          <w:sz w:val="24"/>
          <w:highlight w:val="none"/>
        </w:rPr>
        <w:t>三、计算综合总分（满分为100分）</w:t>
      </w:r>
      <w:r>
        <w:rPr>
          <w:rFonts w:hint="eastAsia" w:ascii="宋体" w:hAnsi="宋体"/>
          <w:color w:val="auto"/>
          <w:sz w:val="24"/>
          <w:highlight w:val="none"/>
        </w:rPr>
        <w:t>：综合总分=商务技术得分+报价得分。</w:t>
      </w:r>
    </w:p>
    <w:p w14:paraId="27D41AD9">
      <w:pPr>
        <w:adjustRightInd w:val="0"/>
        <w:spacing w:line="360" w:lineRule="exact"/>
        <w:ind w:firstLine="602"/>
        <w:jc w:val="center"/>
        <w:rPr>
          <w:rFonts w:hint="eastAsia" w:ascii="黑体" w:hAnsi="宋体" w:eastAsia="黑体"/>
          <w:color w:val="auto"/>
          <w:sz w:val="30"/>
          <w:szCs w:val="30"/>
          <w:highlight w:val="none"/>
        </w:rPr>
      </w:pPr>
      <w:r>
        <w:rPr>
          <w:rFonts w:ascii="黑体" w:hAnsi="宋体" w:eastAsia="黑体"/>
          <w:color w:val="auto"/>
          <w:sz w:val="30"/>
          <w:szCs w:val="30"/>
          <w:highlight w:val="none"/>
        </w:rPr>
        <w:br w:type="page"/>
      </w:r>
    </w:p>
    <w:p w14:paraId="6BFA5D74">
      <w:pPr>
        <w:adjustRightInd w:val="0"/>
        <w:spacing w:line="360" w:lineRule="exact"/>
        <w:ind w:firstLine="602"/>
        <w:jc w:val="center"/>
        <w:outlineLvl w:val="0"/>
        <w:rPr>
          <w:rFonts w:hint="eastAsia" w:ascii="黑体" w:hAnsi="宋体" w:eastAsia="黑体"/>
          <w:bCs/>
          <w:color w:val="auto"/>
          <w:sz w:val="30"/>
          <w:szCs w:val="30"/>
          <w:highlight w:val="none"/>
        </w:rPr>
      </w:pPr>
      <w:r>
        <w:rPr>
          <w:rFonts w:hint="eastAsia" w:ascii="黑体" w:hAnsi="宋体" w:eastAsia="黑体"/>
          <w:color w:val="auto"/>
          <w:sz w:val="30"/>
          <w:szCs w:val="30"/>
          <w:highlight w:val="none"/>
        </w:rPr>
        <w:t xml:space="preserve">第六章  </w:t>
      </w:r>
      <w:r>
        <w:rPr>
          <w:rFonts w:hint="eastAsia" w:ascii="黑体" w:hAnsi="宋体" w:eastAsia="黑体"/>
          <w:bCs/>
          <w:color w:val="auto"/>
          <w:sz w:val="30"/>
          <w:szCs w:val="30"/>
          <w:highlight w:val="none"/>
        </w:rPr>
        <w:t>合同主要条款</w:t>
      </w:r>
    </w:p>
    <w:p w14:paraId="62B2F8E8">
      <w:pPr>
        <w:shd w:val="clear" w:color="auto" w:fill="FFFFFF"/>
        <w:spacing w:line="360" w:lineRule="exact"/>
        <w:ind w:right="-105" w:rightChars="-50" w:firstLine="482"/>
        <w:jc w:val="center"/>
        <w:rPr>
          <w:rFonts w:hint="eastAsia" w:ascii="宋体" w:hAnsi="宋体"/>
          <w:color w:val="auto"/>
          <w:sz w:val="24"/>
          <w:highlight w:val="none"/>
        </w:rPr>
      </w:pPr>
      <w:r>
        <w:rPr>
          <w:rFonts w:hint="eastAsia" w:ascii="宋体" w:hAnsi="宋体"/>
          <w:color w:val="auto"/>
          <w:sz w:val="24"/>
          <w:highlight w:val="none"/>
        </w:rPr>
        <w:t xml:space="preserve"> </w:t>
      </w:r>
    </w:p>
    <w:p w14:paraId="3DEAF5DF">
      <w:pPr>
        <w:spacing w:line="440" w:lineRule="exact"/>
        <w:ind w:firstLine="480"/>
        <w:jc w:val="right"/>
        <w:rPr>
          <w:b/>
          <w:color w:val="auto"/>
          <w:sz w:val="24"/>
          <w:szCs w:val="28"/>
          <w:highlight w:val="none"/>
        </w:rPr>
      </w:pPr>
    </w:p>
    <w:p w14:paraId="7CDCB290">
      <w:pPr>
        <w:spacing w:line="440" w:lineRule="exact"/>
        <w:ind w:firstLine="482"/>
        <w:jc w:val="right"/>
        <w:rPr>
          <w:b/>
          <w:color w:val="auto"/>
          <w:sz w:val="24"/>
          <w:szCs w:val="28"/>
          <w:highlight w:val="none"/>
        </w:rPr>
      </w:pPr>
      <w:r>
        <w:rPr>
          <w:rFonts w:hint="eastAsia"/>
          <w:b/>
          <w:color w:val="auto"/>
          <w:sz w:val="24"/>
          <w:szCs w:val="28"/>
          <w:highlight w:val="none"/>
        </w:rPr>
        <w:t>※本合同为中小企业预留合同</w:t>
      </w:r>
    </w:p>
    <w:p w14:paraId="6EF86348">
      <w:pPr>
        <w:spacing w:line="440" w:lineRule="exact"/>
        <w:ind w:firstLine="482"/>
        <w:rPr>
          <w:rFonts w:hint="eastAsia" w:ascii="宋体" w:hAnsi="宋体"/>
          <w:color w:val="auto"/>
          <w:sz w:val="24"/>
          <w:highlight w:val="none"/>
        </w:rPr>
      </w:pPr>
    </w:p>
    <w:p w14:paraId="72CF4455">
      <w:pPr>
        <w:spacing w:line="640" w:lineRule="exact"/>
        <w:ind w:firstLine="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浙江师范大学</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项目采购合同</w:t>
      </w:r>
    </w:p>
    <w:p w14:paraId="2C8E7C0C">
      <w:pPr>
        <w:spacing w:line="640" w:lineRule="exact"/>
        <w:ind w:firstLine="640"/>
        <w:jc w:val="center"/>
        <w:rPr>
          <w:rFonts w:hint="eastAsia" w:ascii="宋体" w:hAnsi="宋体" w:cs="宋体"/>
          <w:b/>
          <w:bCs/>
          <w:color w:val="auto"/>
          <w:sz w:val="32"/>
          <w:szCs w:val="32"/>
          <w:highlight w:val="none"/>
        </w:rPr>
      </w:pPr>
    </w:p>
    <w:p w14:paraId="587232EF">
      <w:pPr>
        <w:ind w:firstLine="482"/>
        <w:rPr>
          <w:rFonts w:hint="eastAsia" w:ascii="宋体" w:hAnsi="宋体" w:cs="宋体"/>
          <w:color w:val="auto"/>
          <w:highlight w:val="none"/>
        </w:rPr>
      </w:pPr>
    </w:p>
    <w:p w14:paraId="25682ADA">
      <w:pPr>
        <w:spacing w:line="30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需方(甲方)： </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浙江师范大学</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r>
        <w:rPr>
          <w:rFonts w:hint="eastAsia" w:ascii="宋体" w:hAnsi="宋体" w:cs="宋体"/>
          <w:b/>
          <w:color w:val="auto"/>
          <w:sz w:val="24"/>
          <w:highlight w:val="none"/>
        </w:rPr>
        <w:t>签订时间：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45AE1B93">
      <w:pPr>
        <w:spacing w:line="300" w:lineRule="auto"/>
        <w:rPr>
          <w:rFonts w:hint="eastAsia" w:ascii="宋体" w:hAnsi="宋体" w:cs="宋体"/>
          <w:bCs/>
          <w:color w:val="auto"/>
          <w:sz w:val="24"/>
          <w:highlight w:val="none"/>
          <w:u w:val="single"/>
        </w:rPr>
      </w:pPr>
      <w:r>
        <w:rPr>
          <w:rFonts w:hint="eastAsia" w:ascii="宋体" w:hAnsi="宋体" w:cs="宋体"/>
          <w:b/>
          <w:color w:val="auto"/>
          <w:sz w:val="24"/>
          <w:highlight w:val="none"/>
        </w:rPr>
        <w:t>供方(乙方)：</w:t>
      </w:r>
      <w:r>
        <w:rPr>
          <w:rStyle w:val="41"/>
          <w:rFonts w:hint="eastAsia" w:ascii="宋体" w:hAnsi="宋体" w:cs="宋体"/>
          <w:bCs w:val="0"/>
          <w:color w:val="auto"/>
          <w:sz w:val="24"/>
          <w:highlight w:val="none"/>
          <w:u w:val="single"/>
        </w:rPr>
        <w:t xml:space="preserve">                     </w:t>
      </w:r>
      <w:r>
        <w:rPr>
          <w:rStyle w:val="41"/>
          <w:rFonts w:hint="eastAsia" w:ascii="宋体" w:hAnsi="宋体" w:cs="宋体"/>
          <w:bCs w:val="0"/>
          <w:color w:val="auto"/>
          <w:sz w:val="24"/>
          <w:highlight w:val="none"/>
        </w:rPr>
        <w:t xml:space="preserve"> </w:t>
      </w:r>
      <w:r>
        <w:rPr>
          <w:rFonts w:hint="eastAsia" w:ascii="宋体" w:hAnsi="宋体" w:cs="宋体"/>
          <w:b/>
          <w:color w:val="auto"/>
          <w:sz w:val="24"/>
          <w:highlight w:val="none"/>
        </w:rPr>
        <w:t>签订地点：</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浙江师范大学</w:t>
      </w:r>
      <w:r>
        <w:rPr>
          <w:rFonts w:hint="eastAsia" w:ascii="宋体" w:hAnsi="宋体" w:cs="宋体"/>
          <w:bCs/>
          <w:color w:val="auto"/>
          <w:sz w:val="24"/>
          <w:highlight w:val="none"/>
          <w:u w:val="single"/>
        </w:rPr>
        <w:t xml:space="preserve">   </w:t>
      </w:r>
    </w:p>
    <w:p w14:paraId="2E153501">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根据《中华人民共和国政府采购法》《中华人民共和国民法典》等有关法律法规的规定，甲乙双方按照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日浙江师范大学公开招标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项目采购结果，经充分协商,同意就下列条款签订本合同</w:t>
      </w:r>
      <w:r>
        <w:rPr>
          <w:rFonts w:hint="eastAsia" w:ascii="宋体" w:hAnsi="宋体" w:cs="宋体"/>
          <w:color w:val="auto"/>
          <w:sz w:val="24"/>
          <w:highlight w:val="none"/>
        </w:rPr>
        <w:t>。</w:t>
      </w:r>
    </w:p>
    <w:p w14:paraId="1158C084">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第一条  合同标的</w:t>
      </w:r>
    </w:p>
    <w:p w14:paraId="060596D7">
      <w:pPr>
        <w:spacing w:line="400" w:lineRule="exact"/>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rPr>
        <w:t>1.合同标的</w:t>
      </w:r>
    </w:p>
    <w:tbl>
      <w:tblPr>
        <w:tblStyle w:val="38"/>
        <w:tblW w:w="9736" w:type="dxa"/>
        <w:jc w:val="center"/>
        <w:tblLayout w:type="fixed"/>
        <w:tblCellMar>
          <w:top w:w="0" w:type="dxa"/>
          <w:left w:w="108" w:type="dxa"/>
          <w:bottom w:w="0" w:type="dxa"/>
          <w:right w:w="108" w:type="dxa"/>
        </w:tblCellMar>
      </w:tblPr>
      <w:tblGrid>
        <w:gridCol w:w="1835"/>
        <w:gridCol w:w="2393"/>
        <w:gridCol w:w="1258"/>
        <w:gridCol w:w="968"/>
        <w:gridCol w:w="906"/>
        <w:gridCol w:w="1098"/>
        <w:gridCol w:w="1278"/>
      </w:tblGrid>
      <w:tr w14:paraId="1109D605">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6335A126">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货物名称</w:t>
            </w:r>
          </w:p>
        </w:tc>
        <w:tc>
          <w:tcPr>
            <w:tcW w:w="2393" w:type="dxa"/>
            <w:tcBorders>
              <w:top w:val="single" w:color="auto" w:sz="8" w:space="0"/>
              <w:left w:val="nil"/>
              <w:bottom w:val="single" w:color="auto" w:sz="8" w:space="0"/>
              <w:right w:val="single" w:color="auto" w:sz="4" w:space="0"/>
            </w:tcBorders>
            <w:vAlign w:val="center"/>
          </w:tcPr>
          <w:p w14:paraId="64AC500E">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规格型号、生产厂家</w:t>
            </w:r>
          </w:p>
        </w:tc>
        <w:tc>
          <w:tcPr>
            <w:tcW w:w="1258" w:type="dxa"/>
            <w:tcBorders>
              <w:top w:val="single" w:color="auto" w:sz="8" w:space="0"/>
              <w:left w:val="single" w:color="auto" w:sz="4" w:space="0"/>
              <w:bottom w:val="single" w:color="auto" w:sz="8" w:space="0"/>
              <w:right w:val="single" w:color="auto" w:sz="8" w:space="0"/>
            </w:tcBorders>
            <w:vAlign w:val="center"/>
          </w:tcPr>
          <w:p w14:paraId="3FC9A516">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技术参数</w:t>
            </w:r>
          </w:p>
        </w:tc>
        <w:tc>
          <w:tcPr>
            <w:tcW w:w="968" w:type="dxa"/>
            <w:tcBorders>
              <w:top w:val="single" w:color="auto" w:sz="8" w:space="0"/>
              <w:left w:val="nil"/>
              <w:bottom w:val="single" w:color="auto" w:sz="8" w:space="0"/>
              <w:right w:val="single" w:color="auto" w:sz="8" w:space="0"/>
            </w:tcBorders>
            <w:vAlign w:val="center"/>
          </w:tcPr>
          <w:p w14:paraId="4BC9DCF6">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计量</w:t>
            </w:r>
          </w:p>
          <w:p w14:paraId="186D0BEB">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906" w:type="dxa"/>
            <w:tcBorders>
              <w:top w:val="single" w:color="auto" w:sz="8" w:space="0"/>
              <w:left w:val="nil"/>
              <w:bottom w:val="single" w:color="auto" w:sz="8" w:space="0"/>
              <w:right w:val="single" w:color="auto" w:sz="8" w:space="0"/>
            </w:tcBorders>
            <w:vAlign w:val="center"/>
          </w:tcPr>
          <w:p w14:paraId="2D7F04E3">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098" w:type="dxa"/>
            <w:tcBorders>
              <w:top w:val="single" w:color="auto" w:sz="8" w:space="0"/>
              <w:left w:val="nil"/>
              <w:bottom w:val="single" w:color="auto" w:sz="8" w:space="0"/>
              <w:right w:val="single" w:color="auto" w:sz="8" w:space="0"/>
            </w:tcBorders>
            <w:vAlign w:val="center"/>
          </w:tcPr>
          <w:p w14:paraId="1EBEAE6C">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单价(元)</w:t>
            </w:r>
          </w:p>
        </w:tc>
        <w:tc>
          <w:tcPr>
            <w:tcW w:w="1278" w:type="dxa"/>
            <w:tcBorders>
              <w:top w:val="single" w:color="auto" w:sz="8" w:space="0"/>
              <w:left w:val="nil"/>
              <w:bottom w:val="single" w:color="auto" w:sz="8" w:space="0"/>
              <w:right w:val="single" w:color="auto" w:sz="8" w:space="0"/>
            </w:tcBorders>
            <w:vAlign w:val="center"/>
          </w:tcPr>
          <w:p w14:paraId="18C68C14">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总价(元)</w:t>
            </w:r>
          </w:p>
        </w:tc>
      </w:tr>
      <w:tr w14:paraId="2DF9366C">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15506CFA">
            <w:pPr>
              <w:widowControl/>
              <w:jc w:val="center"/>
              <w:rPr>
                <w:rFonts w:hint="eastAsia" w:ascii="宋体" w:hAnsi="宋体" w:cs="宋体"/>
                <w:b/>
                <w:bCs/>
                <w:color w:val="auto"/>
                <w:kern w:val="0"/>
                <w:szCs w:val="21"/>
                <w:highlight w:val="none"/>
              </w:rPr>
            </w:pPr>
          </w:p>
        </w:tc>
        <w:tc>
          <w:tcPr>
            <w:tcW w:w="2393" w:type="dxa"/>
            <w:tcBorders>
              <w:top w:val="single" w:color="auto" w:sz="8" w:space="0"/>
              <w:left w:val="nil"/>
              <w:bottom w:val="single" w:color="auto" w:sz="8" w:space="0"/>
              <w:right w:val="single" w:color="auto" w:sz="4" w:space="0"/>
            </w:tcBorders>
            <w:vAlign w:val="center"/>
          </w:tcPr>
          <w:p w14:paraId="48BC1996">
            <w:pPr>
              <w:widowControl/>
              <w:jc w:val="center"/>
              <w:rPr>
                <w:rFonts w:hint="eastAsia" w:ascii="宋体" w:hAnsi="宋体" w:cs="宋体"/>
                <w:b/>
                <w:bCs/>
                <w:color w:val="auto"/>
                <w:kern w:val="0"/>
                <w:szCs w:val="21"/>
                <w:highlight w:val="none"/>
              </w:rPr>
            </w:pPr>
          </w:p>
        </w:tc>
        <w:tc>
          <w:tcPr>
            <w:tcW w:w="1258" w:type="dxa"/>
            <w:tcBorders>
              <w:top w:val="single" w:color="auto" w:sz="8" w:space="0"/>
              <w:left w:val="single" w:color="auto" w:sz="4" w:space="0"/>
              <w:bottom w:val="single" w:color="auto" w:sz="8" w:space="0"/>
              <w:right w:val="single" w:color="auto" w:sz="8" w:space="0"/>
            </w:tcBorders>
            <w:vAlign w:val="center"/>
          </w:tcPr>
          <w:p w14:paraId="2B43BFD2">
            <w:pPr>
              <w:widowControl/>
              <w:jc w:val="center"/>
              <w:rPr>
                <w:rFonts w:hint="eastAsia" w:ascii="宋体" w:hAnsi="宋体" w:cs="宋体"/>
                <w:b/>
                <w:bCs/>
                <w:color w:val="auto"/>
                <w:kern w:val="0"/>
                <w:szCs w:val="21"/>
                <w:highlight w:val="none"/>
              </w:rPr>
            </w:pPr>
          </w:p>
        </w:tc>
        <w:tc>
          <w:tcPr>
            <w:tcW w:w="968" w:type="dxa"/>
            <w:tcBorders>
              <w:top w:val="single" w:color="auto" w:sz="8" w:space="0"/>
              <w:left w:val="nil"/>
              <w:bottom w:val="single" w:color="auto" w:sz="8" w:space="0"/>
              <w:right w:val="single" w:color="auto" w:sz="8" w:space="0"/>
            </w:tcBorders>
            <w:vAlign w:val="center"/>
          </w:tcPr>
          <w:p w14:paraId="680A03B0">
            <w:pPr>
              <w:widowControl/>
              <w:jc w:val="center"/>
              <w:rPr>
                <w:rFonts w:hint="eastAsia" w:ascii="宋体" w:hAnsi="宋体" w:cs="宋体"/>
                <w:b/>
                <w:bCs/>
                <w:color w:val="auto"/>
                <w:kern w:val="0"/>
                <w:szCs w:val="21"/>
                <w:highlight w:val="none"/>
              </w:rPr>
            </w:pPr>
          </w:p>
        </w:tc>
        <w:tc>
          <w:tcPr>
            <w:tcW w:w="906" w:type="dxa"/>
            <w:tcBorders>
              <w:top w:val="single" w:color="auto" w:sz="8" w:space="0"/>
              <w:left w:val="nil"/>
              <w:bottom w:val="single" w:color="auto" w:sz="8" w:space="0"/>
              <w:right w:val="single" w:color="auto" w:sz="8" w:space="0"/>
            </w:tcBorders>
            <w:vAlign w:val="center"/>
          </w:tcPr>
          <w:p w14:paraId="0FF8310C">
            <w:pPr>
              <w:widowControl/>
              <w:jc w:val="center"/>
              <w:rPr>
                <w:rFonts w:hint="eastAsia" w:ascii="宋体" w:hAnsi="宋体" w:cs="宋体"/>
                <w:b/>
                <w:bCs/>
                <w:color w:val="auto"/>
                <w:kern w:val="0"/>
                <w:szCs w:val="21"/>
                <w:highlight w:val="none"/>
              </w:rPr>
            </w:pPr>
          </w:p>
        </w:tc>
        <w:tc>
          <w:tcPr>
            <w:tcW w:w="1098" w:type="dxa"/>
            <w:tcBorders>
              <w:top w:val="single" w:color="auto" w:sz="8" w:space="0"/>
              <w:left w:val="nil"/>
              <w:bottom w:val="single" w:color="auto" w:sz="8" w:space="0"/>
              <w:right w:val="single" w:color="auto" w:sz="8" w:space="0"/>
            </w:tcBorders>
            <w:vAlign w:val="center"/>
          </w:tcPr>
          <w:p w14:paraId="2B5AFC84">
            <w:pPr>
              <w:widowControl/>
              <w:jc w:val="center"/>
              <w:rPr>
                <w:rFonts w:hint="eastAsia" w:ascii="宋体" w:hAnsi="宋体" w:cs="宋体"/>
                <w:b/>
                <w:bCs/>
                <w:color w:val="auto"/>
                <w:kern w:val="0"/>
                <w:szCs w:val="21"/>
                <w:highlight w:val="none"/>
              </w:rPr>
            </w:pPr>
          </w:p>
        </w:tc>
        <w:tc>
          <w:tcPr>
            <w:tcW w:w="1278" w:type="dxa"/>
            <w:tcBorders>
              <w:top w:val="single" w:color="auto" w:sz="8" w:space="0"/>
              <w:left w:val="nil"/>
              <w:bottom w:val="single" w:color="auto" w:sz="8" w:space="0"/>
              <w:right w:val="single" w:color="auto" w:sz="8" w:space="0"/>
            </w:tcBorders>
            <w:vAlign w:val="center"/>
          </w:tcPr>
          <w:p w14:paraId="1763563C">
            <w:pPr>
              <w:widowControl/>
              <w:jc w:val="center"/>
              <w:rPr>
                <w:rFonts w:hint="eastAsia" w:ascii="宋体" w:hAnsi="宋体" w:cs="宋体"/>
                <w:b/>
                <w:bCs/>
                <w:color w:val="auto"/>
                <w:kern w:val="0"/>
                <w:szCs w:val="21"/>
                <w:highlight w:val="none"/>
              </w:rPr>
            </w:pPr>
          </w:p>
        </w:tc>
      </w:tr>
      <w:tr w14:paraId="6536760E">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1DDED200">
            <w:pPr>
              <w:widowControl/>
              <w:jc w:val="center"/>
              <w:rPr>
                <w:rFonts w:hint="eastAsia" w:ascii="宋体" w:hAnsi="宋体" w:cs="宋体"/>
                <w:b/>
                <w:bCs/>
                <w:color w:val="auto"/>
                <w:kern w:val="0"/>
                <w:szCs w:val="21"/>
                <w:highlight w:val="none"/>
              </w:rPr>
            </w:pPr>
          </w:p>
        </w:tc>
        <w:tc>
          <w:tcPr>
            <w:tcW w:w="2393" w:type="dxa"/>
            <w:tcBorders>
              <w:top w:val="single" w:color="auto" w:sz="8" w:space="0"/>
              <w:left w:val="nil"/>
              <w:bottom w:val="single" w:color="auto" w:sz="8" w:space="0"/>
              <w:right w:val="single" w:color="auto" w:sz="4" w:space="0"/>
            </w:tcBorders>
            <w:vAlign w:val="center"/>
          </w:tcPr>
          <w:p w14:paraId="767A3F95">
            <w:pPr>
              <w:widowControl/>
              <w:jc w:val="center"/>
              <w:rPr>
                <w:rFonts w:hint="eastAsia" w:ascii="宋体" w:hAnsi="宋体" w:cs="宋体"/>
                <w:b/>
                <w:bCs/>
                <w:color w:val="auto"/>
                <w:kern w:val="0"/>
                <w:szCs w:val="21"/>
                <w:highlight w:val="none"/>
              </w:rPr>
            </w:pPr>
          </w:p>
        </w:tc>
        <w:tc>
          <w:tcPr>
            <w:tcW w:w="1258" w:type="dxa"/>
            <w:tcBorders>
              <w:top w:val="single" w:color="auto" w:sz="8" w:space="0"/>
              <w:left w:val="single" w:color="auto" w:sz="4" w:space="0"/>
              <w:bottom w:val="single" w:color="auto" w:sz="8" w:space="0"/>
              <w:right w:val="single" w:color="auto" w:sz="8" w:space="0"/>
            </w:tcBorders>
            <w:vAlign w:val="center"/>
          </w:tcPr>
          <w:p w14:paraId="2906BB2B">
            <w:pPr>
              <w:widowControl/>
              <w:jc w:val="center"/>
              <w:rPr>
                <w:rFonts w:hint="eastAsia" w:ascii="宋体" w:hAnsi="宋体" w:cs="宋体"/>
                <w:b/>
                <w:bCs/>
                <w:color w:val="auto"/>
                <w:kern w:val="0"/>
                <w:szCs w:val="21"/>
                <w:highlight w:val="none"/>
              </w:rPr>
            </w:pPr>
          </w:p>
        </w:tc>
        <w:tc>
          <w:tcPr>
            <w:tcW w:w="968" w:type="dxa"/>
            <w:tcBorders>
              <w:top w:val="single" w:color="auto" w:sz="8" w:space="0"/>
              <w:left w:val="nil"/>
              <w:bottom w:val="single" w:color="auto" w:sz="8" w:space="0"/>
              <w:right w:val="single" w:color="auto" w:sz="8" w:space="0"/>
            </w:tcBorders>
            <w:vAlign w:val="center"/>
          </w:tcPr>
          <w:p w14:paraId="09AC9E6D">
            <w:pPr>
              <w:widowControl/>
              <w:jc w:val="center"/>
              <w:rPr>
                <w:rFonts w:hint="eastAsia" w:ascii="宋体" w:hAnsi="宋体" w:cs="宋体"/>
                <w:b/>
                <w:bCs/>
                <w:color w:val="auto"/>
                <w:kern w:val="0"/>
                <w:szCs w:val="21"/>
                <w:highlight w:val="none"/>
              </w:rPr>
            </w:pPr>
          </w:p>
        </w:tc>
        <w:tc>
          <w:tcPr>
            <w:tcW w:w="906" w:type="dxa"/>
            <w:tcBorders>
              <w:top w:val="single" w:color="auto" w:sz="8" w:space="0"/>
              <w:left w:val="nil"/>
              <w:bottom w:val="single" w:color="auto" w:sz="8" w:space="0"/>
              <w:right w:val="single" w:color="auto" w:sz="8" w:space="0"/>
            </w:tcBorders>
            <w:vAlign w:val="center"/>
          </w:tcPr>
          <w:p w14:paraId="3A6BFE45">
            <w:pPr>
              <w:widowControl/>
              <w:jc w:val="center"/>
              <w:rPr>
                <w:rFonts w:hint="eastAsia" w:ascii="宋体" w:hAnsi="宋体" w:cs="宋体"/>
                <w:b/>
                <w:bCs/>
                <w:color w:val="auto"/>
                <w:kern w:val="0"/>
                <w:szCs w:val="21"/>
                <w:highlight w:val="none"/>
              </w:rPr>
            </w:pPr>
          </w:p>
        </w:tc>
        <w:tc>
          <w:tcPr>
            <w:tcW w:w="1098" w:type="dxa"/>
            <w:tcBorders>
              <w:top w:val="single" w:color="auto" w:sz="8" w:space="0"/>
              <w:left w:val="nil"/>
              <w:bottom w:val="single" w:color="auto" w:sz="8" w:space="0"/>
              <w:right w:val="single" w:color="auto" w:sz="8" w:space="0"/>
            </w:tcBorders>
            <w:vAlign w:val="center"/>
          </w:tcPr>
          <w:p w14:paraId="2847CB0C">
            <w:pPr>
              <w:widowControl/>
              <w:jc w:val="center"/>
              <w:rPr>
                <w:rFonts w:hint="eastAsia" w:ascii="宋体" w:hAnsi="宋体" w:cs="宋体"/>
                <w:b/>
                <w:bCs/>
                <w:color w:val="auto"/>
                <w:kern w:val="0"/>
                <w:szCs w:val="21"/>
                <w:highlight w:val="none"/>
              </w:rPr>
            </w:pPr>
          </w:p>
        </w:tc>
        <w:tc>
          <w:tcPr>
            <w:tcW w:w="1278" w:type="dxa"/>
            <w:tcBorders>
              <w:top w:val="single" w:color="auto" w:sz="8" w:space="0"/>
              <w:left w:val="nil"/>
              <w:bottom w:val="single" w:color="auto" w:sz="8" w:space="0"/>
              <w:right w:val="single" w:color="auto" w:sz="8" w:space="0"/>
            </w:tcBorders>
            <w:vAlign w:val="center"/>
          </w:tcPr>
          <w:p w14:paraId="45032232">
            <w:pPr>
              <w:widowControl/>
              <w:jc w:val="center"/>
              <w:rPr>
                <w:rFonts w:hint="eastAsia" w:ascii="宋体" w:hAnsi="宋体" w:cs="宋体"/>
                <w:b/>
                <w:bCs/>
                <w:color w:val="auto"/>
                <w:kern w:val="0"/>
                <w:szCs w:val="21"/>
                <w:highlight w:val="none"/>
              </w:rPr>
            </w:pPr>
          </w:p>
        </w:tc>
      </w:tr>
      <w:tr w14:paraId="6C9D1936">
        <w:tblPrEx>
          <w:tblCellMar>
            <w:top w:w="0" w:type="dxa"/>
            <w:left w:w="108" w:type="dxa"/>
            <w:bottom w:w="0" w:type="dxa"/>
            <w:right w:w="108" w:type="dxa"/>
          </w:tblCellMar>
        </w:tblPrEx>
        <w:trPr>
          <w:trHeight w:val="470" w:hRule="atLeast"/>
          <w:jc w:val="center"/>
        </w:trPr>
        <w:tc>
          <w:tcPr>
            <w:tcW w:w="1835" w:type="dxa"/>
            <w:tcBorders>
              <w:top w:val="nil"/>
              <w:left w:val="single" w:color="auto" w:sz="8" w:space="0"/>
              <w:bottom w:val="single" w:color="auto" w:sz="8" w:space="0"/>
              <w:right w:val="single" w:color="auto" w:sz="8" w:space="0"/>
            </w:tcBorders>
            <w:vAlign w:val="center"/>
          </w:tcPr>
          <w:p w14:paraId="221C0346">
            <w:pPr>
              <w:ind w:firstLine="482"/>
              <w:jc w:val="center"/>
              <w:rPr>
                <w:rFonts w:hint="eastAsia" w:ascii="宋体" w:hAnsi="宋体" w:cs="宋体"/>
                <w:color w:val="auto"/>
                <w:kern w:val="0"/>
                <w:szCs w:val="21"/>
                <w:highlight w:val="none"/>
              </w:rPr>
            </w:pPr>
          </w:p>
        </w:tc>
        <w:tc>
          <w:tcPr>
            <w:tcW w:w="2393" w:type="dxa"/>
            <w:tcBorders>
              <w:top w:val="nil"/>
              <w:left w:val="nil"/>
              <w:bottom w:val="single" w:color="auto" w:sz="8" w:space="0"/>
              <w:right w:val="single" w:color="auto" w:sz="4" w:space="0"/>
            </w:tcBorders>
            <w:vAlign w:val="center"/>
          </w:tcPr>
          <w:p w14:paraId="38DFF15A">
            <w:pPr>
              <w:ind w:firstLine="482"/>
              <w:rPr>
                <w:rFonts w:hint="eastAsia" w:ascii="宋体" w:hAnsi="宋体" w:cs="宋体"/>
                <w:color w:val="auto"/>
                <w:kern w:val="0"/>
                <w:szCs w:val="21"/>
                <w:highlight w:val="none"/>
              </w:rPr>
            </w:pPr>
          </w:p>
        </w:tc>
        <w:tc>
          <w:tcPr>
            <w:tcW w:w="1258" w:type="dxa"/>
            <w:tcBorders>
              <w:top w:val="nil"/>
              <w:left w:val="nil"/>
              <w:bottom w:val="single" w:color="auto" w:sz="8" w:space="0"/>
              <w:right w:val="single" w:color="auto" w:sz="4" w:space="0"/>
            </w:tcBorders>
            <w:vAlign w:val="center"/>
          </w:tcPr>
          <w:p w14:paraId="587C4302">
            <w:pPr>
              <w:ind w:firstLine="482"/>
              <w:rPr>
                <w:rFonts w:hint="eastAsia" w:ascii="宋体" w:hAnsi="宋体" w:cs="宋体"/>
                <w:color w:val="auto"/>
                <w:kern w:val="0"/>
                <w:szCs w:val="21"/>
                <w:highlight w:val="none"/>
              </w:rPr>
            </w:pPr>
          </w:p>
        </w:tc>
        <w:tc>
          <w:tcPr>
            <w:tcW w:w="968" w:type="dxa"/>
            <w:tcBorders>
              <w:top w:val="nil"/>
              <w:left w:val="single" w:color="auto" w:sz="4" w:space="0"/>
              <w:bottom w:val="single" w:color="auto" w:sz="8" w:space="0"/>
              <w:right w:val="single" w:color="auto" w:sz="8" w:space="0"/>
            </w:tcBorders>
            <w:vAlign w:val="center"/>
          </w:tcPr>
          <w:p w14:paraId="5485EE26">
            <w:pPr>
              <w:ind w:firstLine="482"/>
              <w:jc w:val="center"/>
              <w:rPr>
                <w:rFonts w:hint="eastAsia" w:ascii="宋体" w:hAnsi="宋体" w:cs="宋体"/>
                <w:color w:val="auto"/>
                <w:kern w:val="0"/>
                <w:szCs w:val="21"/>
                <w:highlight w:val="none"/>
              </w:rPr>
            </w:pPr>
          </w:p>
        </w:tc>
        <w:tc>
          <w:tcPr>
            <w:tcW w:w="906" w:type="dxa"/>
            <w:tcBorders>
              <w:top w:val="single" w:color="auto" w:sz="8" w:space="0"/>
              <w:left w:val="nil"/>
              <w:bottom w:val="single" w:color="auto" w:sz="8" w:space="0"/>
              <w:right w:val="single" w:color="auto" w:sz="8" w:space="0"/>
            </w:tcBorders>
            <w:vAlign w:val="center"/>
          </w:tcPr>
          <w:p w14:paraId="15E90461">
            <w:pPr>
              <w:ind w:firstLine="482"/>
              <w:jc w:val="center"/>
              <w:rPr>
                <w:rFonts w:hint="eastAsia" w:ascii="宋体" w:hAnsi="宋体" w:cs="宋体"/>
                <w:color w:val="auto"/>
                <w:kern w:val="0"/>
                <w:szCs w:val="21"/>
                <w:highlight w:val="none"/>
              </w:rPr>
            </w:pPr>
          </w:p>
        </w:tc>
        <w:tc>
          <w:tcPr>
            <w:tcW w:w="1098" w:type="dxa"/>
            <w:tcBorders>
              <w:top w:val="single" w:color="auto" w:sz="8" w:space="0"/>
              <w:left w:val="nil"/>
              <w:bottom w:val="single" w:color="auto" w:sz="8" w:space="0"/>
              <w:right w:val="single" w:color="auto" w:sz="8" w:space="0"/>
            </w:tcBorders>
            <w:vAlign w:val="center"/>
          </w:tcPr>
          <w:p w14:paraId="1877FA4A">
            <w:pPr>
              <w:ind w:firstLine="482"/>
              <w:jc w:val="center"/>
              <w:rPr>
                <w:rFonts w:hint="eastAsia" w:ascii="宋体" w:hAnsi="宋体" w:cs="宋体"/>
                <w:color w:val="auto"/>
                <w:kern w:val="0"/>
                <w:szCs w:val="21"/>
                <w:highlight w:val="none"/>
              </w:rPr>
            </w:pPr>
          </w:p>
        </w:tc>
        <w:tc>
          <w:tcPr>
            <w:tcW w:w="1278" w:type="dxa"/>
            <w:tcBorders>
              <w:top w:val="single" w:color="auto" w:sz="8" w:space="0"/>
              <w:left w:val="nil"/>
              <w:bottom w:val="single" w:color="auto" w:sz="8" w:space="0"/>
              <w:right w:val="single" w:color="auto" w:sz="8" w:space="0"/>
            </w:tcBorders>
            <w:vAlign w:val="center"/>
          </w:tcPr>
          <w:p w14:paraId="6B433884">
            <w:pPr>
              <w:ind w:firstLine="482"/>
              <w:jc w:val="center"/>
              <w:rPr>
                <w:rFonts w:hint="eastAsia" w:ascii="宋体" w:hAnsi="宋体" w:cs="宋体"/>
                <w:color w:val="auto"/>
                <w:kern w:val="0"/>
                <w:szCs w:val="21"/>
                <w:highlight w:val="none"/>
              </w:rPr>
            </w:pPr>
          </w:p>
        </w:tc>
      </w:tr>
      <w:tr w14:paraId="3EB34860">
        <w:tblPrEx>
          <w:tblCellMar>
            <w:top w:w="0" w:type="dxa"/>
            <w:left w:w="108" w:type="dxa"/>
            <w:bottom w:w="0" w:type="dxa"/>
            <w:right w:w="108" w:type="dxa"/>
          </w:tblCellMar>
        </w:tblPrEx>
        <w:trPr>
          <w:trHeight w:val="470" w:hRule="atLeast"/>
          <w:jc w:val="center"/>
        </w:trPr>
        <w:tc>
          <w:tcPr>
            <w:tcW w:w="1835" w:type="dxa"/>
            <w:tcBorders>
              <w:top w:val="nil"/>
              <w:left w:val="single" w:color="auto" w:sz="8" w:space="0"/>
              <w:bottom w:val="single" w:color="auto" w:sz="8" w:space="0"/>
              <w:right w:val="single" w:color="auto" w:sz="8" w:space="0"/>
            </w:tcBorders>
            <w:vAlign w:val="center"/>
          </w:tcPr>
          <w:p w14:paraId="539AE8BC">
            <w:pPr>
              <w:ind w:firstLine="482"/>
              <w:jc w:val="center"/>
              <w:rPr>
                <w:rFonts w:hint="eastAsia" w:ascii="宋体" w:hAnsi="宋体" w:cs="宋体"/>
                <w:color w:val="auto"/>
                <w:kern w:val="0"/>
                <w:szCs w:val="21"/>
                <w:highlight w:val="none"/>
              </w:rPr>
            </w:pPr>
          </w:p>
        </w:tc>
        <w:tc>
          <w:tcPr>
            <w:tcW w:w="2393" w:type="dxa"/>
            <w:tcBorders>
              <w:top w:val="nil"/>
              <w:left w:val="nil"/>
              <w:bottom w:val="single" w:color="auto" w:sz="8" w:space="0"/>
              <w:right w:val="single" w:color="auto" w:sz="4" w:space="0"/>
            </w:tcBorders>
            <w:vAlign w:val="center"/>
          </w:tcPr>
          <w:p w14:paraId="2297CC53">
            <w:pPr>
              <w:ind w:firstLine="482"/>
              <w:rPr>
                <w:rFonts w:hint="eastAsia" w:ascii="宋体" w:hAnsi="宋体" w:cs="宋体"/>
                <w:color w:val="auto"/>
                <w:kern w:val="0"/>
                <w:szCs w:val="21"/>
                <w:highlight w:val="none"/>
              </w:rPr>
            </w:pPr>
          </w:p>
        </w:tc>
        <w:tc>
          <w:tcPr>
            <w:tcW w:w="1258" w:type="dxa"/>
            <w:tcBorders>
              <w:top w:val="nil"/>
              <w:left w:val="nil"/>
              <w:bottom w:val="single" w:color="auto" w:sz="8" w:space="0"/>
              <w:right w:val="single" w:color="auto" w:sz="4" w:space="0"/>
            </w:tcBorders>
            <w:vAlign w:val="center"/>
          </w:tcPr>
          <w:p w14:paraId="24B619AB">
            <w:pPr>
              <w:ind w:firstLine="482"/>
              <w:rPr>
                <w:rFonts w:hint="eastAsia" w:ascii="宋体" w:hAnsi="宋体" w:cs="宋体"/>
                <w:color w:val="auto"/>
                <w:kern w:val="0"/>
                <w:szCs w:val="21"/>
                <w:highlight w:val="none"/>
              </w:rPr>
            </w:pPr>
          </w:p>
        </w:tc>
        <w:tc>
          <w:tcPr>
            <w:tcW w:w="968" w:type="dxa"/>
            <w:tcBorders>
              <w:top w:val="nil"/>
              <w:left w:val="single" w:color="auto" w:sz="4" w:space="0"/>
              <w:bottom w:val="single" w:color="auto" w:sz="8" w:space="0"/>
              <w:right w:val="single" w:color="auto" w:sz="8" w:space="0"/>
            </w:tcBorders>
            <w:vAlign w:val="center"/>
          </w:tcPr>
          <w:p w14:paraId="3ACBC3D5">
            <w:pPr>
              <w:ind w:firstLine="482"/>
              <w:jc w:val="center"/>
              <w:rPr>
                <w:rFonts w:hint="eastAsia" w:ascii="宋体" w:hAnsi="宋体" w:cs="宋体"/>
                <w:color w:val="auto"/>
                <w:kern w:val="0"/>
                <w:szCs w:val="21"/>
                <w:highlight w:val="none"/>
              </w:rPr>
            </w:pPr>
          </w:p>
        </w:tc>
        <w:tc>
          <w:tcPr>
            <w:tcW w:w="906" w:type="dxa"/>
            <w:tcBorders>
              <w:top w:val="single" w:color="auto" w:sz="8" w:space="0"/>
              <w:left w:val="nil"/>
              <w:bottom w:val="single" w:color="auto" w:sz="8" w:space="0"/>
              <w:right w:val="single" w:color="auto" w:sz="8" w:space="0"/>
            </w:tcBorders>
            <w:vAlign w:val="center"/>
          </w:tcPr>
          <w:p w14:paraId="65AA8562">
            <w:pPr>
              <w:ind w:firstLine="482"/>
              <w:jc w:val="center"/>
              <w:rPr>
                <w:rFonts w:hint="eastAsia" w:ascii="宋体" w:hAnsi="宋体" w:cs="宋体"/>
                <w:color w:val="auto"/>
                <w:kern w:val="0"/>
                <w:szCs w:val="21"/>
                <w:highlight w:val="none"/>
              </w:rPr>
            </w:pPr>
          </w:p>
        </w:tc>
        <w:tc>
          <w:tcPr>
            <w:tcW w:w="1098" w:type="dxa"/>
            <w:tcBorders>
              <w:top w:val="single" w:color="auto" w:sz="8" w:space="0"/>
              <w:left w:val="nil"/>
              <w:bottom w:val="single" w:color="auto" w:sz="8" w:space="0"/>
              <w:right w:val="single" w:color="auto" w:sz="8" w:space="0"/>
            </w:tcBorders>
            <w:vAlign w:val="center"/>
          </w:tcPr>
          <w:p w14:paraId="2C4A153C">
            <w:pPr>
              <w:ind w:firstLine="482"/>
              <w:jc w:val="center"/>
              <w:rPr>
                <w:rFonts w:hint="eastAsia" w:ascii="宋体" w:hAnsi="宋体" w:cs="宋体"/>
                <w:color w:val="auto"/>
                <w:kern w:val="0"/>
                <w:szCs w:val="21"/>
                <w:highlight w:val="none"/>
              </w:rPr>
            </w:pPr>
          </w:p>
        </w:tc>
        <w:tc>
          <w:tcPr>
            <w:tcW w:w="1278" w:type="dxa"/>
            <w:tcBorders>
              <w:top w:val="single" w:color="auto" w:sz="8" w:space="0"/>
              <w:left w:val="nil"/>
              <w:bottom w:val="single" w:color="auto" w:sz="8" w:space="0"/>
              <w:right w:val="single" w:color="auto" w:sz="8" w:space="0"/>
            </w:tcBorders>
            <w:vAlign w:val="center"/>
          </w:tcPr>
          <w:p w14:paraId="128526AB">
            <w:pPr>
              <w:ind w:firstLine="482"/>
              <w:jc w:val="center"/>
              <w:rPr>
                <w:rFonts w:hint="eastAsia" w:ascii="宋体" w:hAnsi="宋体" w:cs="宋体"/>
                <w:color w:val="auto"/>
                <w:kern w:val="0"/>
                <w:szCs w:val="21"/>
                <w:highlight w:val="none"/>
              </w:rPr>
            </w:pPr>
          </w:p>
        </w:tc>
      </w:tr>
      <w:tr w14:paraId="6B9B307A">
        <w:tblPrEx>
          <w:tblCellMar>
            <w:top w:w="0" w:type="dxa"/>
            <w:left w:w="108" w:type="dxa"/>
            <w:bottom w:w="0" w:type="dxa"/>
            <w:right w:w="108" w:type="dxa"/>
          </w:tblCellMar>
        </w:tblPrEx>
        <w:trPr>
          <w:trHeight w:val="490" w:hRule="atLeast"/>
          <w:jc w:val="center"/>
        </w:trPr>
        <w:tc>
          <w:tcPr>
            <w:tcW w:w="1835" w:type="dxa"/>
            <w:tcBorders>
              <w:top w:val="nil"/>
              <w:left w:val="single" w:color="auto" w:sz="8" w:space="0"/>
              <w:bottom w:val="single" w:color="auto" w:sz="8" w:space="0"/>
              <w:right w:val="single" w:color="auto" w:sz="4" w:space="0"/>
            </w:tcBorders>
            <w:vAlign w:val="center"/>
          </w:tcPr>
          <w:p w14:paraId="5FCEA058">
            <w:pPr>
              <w:ind w:firstLine="42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合同总价</w:t>
            </w:r>
          </w:p>
        </w:tc>
        <w:tc>
          <w:tcPr>
            <w:tcW w:w="7901" w:type="dxa"/>
            <w:gridSpan w:val="6"/>
            <w:tcBorders>
              <w:top w:val="nil"/>
              <w:left w:val="single" w:color="auto" w:sz="4" w:space="0"/>
              <w:bottom w:val="single" w:color="auto" w:sz="8" w:space="0"/>
              <w:right w:val="single" w:color="auto" w:sz="8" w:space="0"/>
            </w:tcBorders>
            <w:vAlign w:val="center"/>
          </w:tcPr>
          <w:p w14:paraId="4454208A">
            <w:pPr>
              <w:ind w:firstLine="422"/>
              <w:jc w:val="left"/>
              <w:rPr>
                <w:rFonts w:hint="eastAsia" w:ascii="宋体" w:hAnsi="宋体" w:cs="宋体"/>
                <w:color w:val="auto"/>
                <w:kern w:val="0"/>
                <w:szCs w:val="21"/>
                <w:highlight w:val="none"/>
              </w:rPr>
            </w:pPr>
            <w:r>
              <w:rPr>
                <w:rFonts w:hint="eastAsia" w:ascii="宋体" w:hAnsi="宋体" w:cs="宋体"/>
                <w:color w:val="auto"/>
                <w:szCs w:val="21"/>
                <w:highlight w:val="none"/>
                <w:lang w:bidi="ar"/>
              </w:rPr>
              <w:t>人民币金额（大写）：                       ¥：</w:t>
            </w:r>
          </w:p>
        </w:tc>
      </w:tr>
    </w:tbl>
    <w:p w14:paraId="3279A90E">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2.以上价款以人民币（进口设备以免税的人民币）进行结算。该价款为固定价，已包含货款、系统集成、运输、装卸、安装、调试、培训、利润、税收、各种代理费等一切费用。 </w:t>
      </w:r>
    </w:p>
    <w:p w14:paraId="08C95583">
      <w:pPr>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第二条  交货时间、地点及安装规定</w:t>
      </w:r>
    </w:p>
    <w:p w14:paraId="468DA5DC">
      <w:pPr>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乙方应当在____________前将货物交付到甲方指定位置并负责免费安装。</w:t>
      </w:r>
    </w:p>
    <w:p w14:paraId="3174A146">
      <w:pPr>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第三条  履约保证金（若有）</w:t>
      </w:r>
    </w:p>
    <w:p w14:paraId="6C87CE40">
      <w:pPr>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1.乙方须于合同签订后5个工作日内向甲方支付合同总价</w:t>
      </w:r>
      <w:r>
        <w:rPr>
          <w:rFonts w:hint="eastAsia" w:ascii="宋体" w:hAnsi="宋体" w:cs="宋体"/>
          <w:color w:val="auto"/>
          <w:kern w:val="0"/>
          <w:sz w:val="24"/>
          <w:highlight w:val="none"/>
          <w:u w:val="single"/>
        </w:rPr>
        <w:t xml:space="preserve"> 1%</w:t>
      </w:r>
      <w:r>
        <w:rPr>
          <w:rFonts w:hint="eastAsia" w:ascii="宋体" w:hAnsi="宋体" w:cs="宋体"/>
          <w:color w:val="auto"/>
          <w:kern w:val="0"/>
          <w:sz w:val="24"/>
          <w:highlight w:val="none"/>
        </w:rPr>
        <w:t xml:space="preserve"> 的履约保证金，共计人民币¥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 。乙方须在合同签订后5个工作日内向甲方支付合同总金额1%的履约保证金。履约保证金在货物安装调试完毕验收合格后，如无质量、服务投诉和索赔等违约情形的，该款项于项目验收结束后7个工作日内无息退还。</w:t>
      </w:r>
    </w:p>
    <w:p w14:paraId="7425D5C1">
      <w:pPr>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2.提交方式：</w:t>
      </w:r>
    </w:p>
    <w:p w14:paraId="1CB69F8A">
      <w:pPr>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（1）转账：收款单位（户名）:浙江师范大学</w:t>
      </w:r>
    </w:p>
    <w:p w14:paraId="52B6F4CB">
      <w:pPr>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开户银行：金华银行浙师大支行</w:t>
      </w:r>
    </w:p>
    <w:p w14:paraId="5B6D3E99">
      <w:pPr>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银行账号：130182640000422</w:t>
      </w:r>
    </w:p>
    <w:p w14:paraId="3D7C027F">
      <w:pPr>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（2）银行、保险公司等金融机构、担保机构出具的保函等非现金形式。</w:t>
      </w:r>
    </w:p>
    <w:p w14:paraId="4AB8CE64">
      <w:pPr>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第四条  货物包装、发运、运输及交付</w:t>
      </w:r>
    </w:p>
    <w:p w14:paraId="25E897CC">
      <w:pPr>
        <w:pStyle w:val="24"/>
        <w:snapToGrid w:val="0"/>
        <w:spacing w:before="0" w:beforeLines="0" w:after="0" w:afterLines="0"/>
        <w:ind w:firstLine="480" w:firstLineChars="200"/>
        <w:jc w:val="left"/>
        <w:rPr>
          <w:rFonts w:hAnsi="宋体" w:cs="宋体"/>
          <w:color w:val="auto"/>
          <w:kern w:val="0"/>
          <w:sz w:val="24"/>
          <w:szCs w:val="24"/>
          <w:highlight w:val="none"/>
        </w:rPr>
      </w:pPr>
      <w:r>
        <w:rPr>
          <w:rFonts w:hAnsi="宋体" w:cs="宋体"/>
          <w:color w:val="auto"/>
          <w:kern w:val="0"/>
          <w:sz w:val="24"/>
          <w:szCs w:val="24"/>
          <w:highlight w:val="none"/>
        </w:rPr>
        <w:t>1.乙方应在货物发运前对其进行满足运输距离、防潮、防震、防锈和防破损装卸等要求包装，以保证货物安全运达甲方指定地点。</w:t>
      </w:r>
    </w:p>
    <w:p w14:paraId="4D85D80B">
      <w:pPr>
        <w:pStyle w:val="24"/>
        <w:snapToGrid w:val="0"/>
        <w:spacing w:before="0" w:beforeLines="0" w:after="0" w:afterLines="0"/>
        <w:ind w:firstLine="480" w:firstLineChars="200"/>
        <w:jc w:val="left"/>
        <w:rPr>
          <w:rFonts w:hAnsi="宋体" w:cs="宋体"/>
          <w:color w:val="auto"/>
          <w:kern w:val="0"/>
          <w:sz w:val="24"/>
          <w:szCs w:val="24"/>
          <w:highlight w:val="none"/>
        </w:rPr>
      </w:pPr>
      <w:r>
        <w:rPr>
          <w:rFonts w:hAnsi="宋体" w:cs="宋体"/>
          <w:color w:val="auto"/>
          <w:kern w:val="0"/>
          <w:sz w:val="24"/>
          <w:szCs w:val="24"/>
          <w:highlight w:val="none"/>
        </w:rPr>
        <w:t>2．货物在规定的交付期限内由乙方送达甲方指定的位置并在验收合格办理相关手续后视为交付。</w:t>
      </w:r>
    </w:p>
    <w:p w14:paraId="5E6DAC40">
      <w:pPr>
        <w:pStyle w:val="24"/>
        <w:snapToGrid w:val="0"/>
        <w:spacing w:before="0" w:beforeLines="0" w:after="0" w:afterLines="0"/>
        <w:ind w:firstLine="480" w:firstLineChars="200"/>
        <w:jc w:val="left"/>
        <w:rPr>
          <w:rFonts w:hAnsi="宋体" w:cs="宋体"/>
          <w:color w:val="auto"/>
          <w:kern w:val="0"/>
          <w:sz w:val="24"/>
          <w:szCs w:val="24"/>
          <w:highlight w:val="none"/>
        </w:rPr>
      </w:pPr>
      <w:r>
        <w:rPr>
          <w:rFonts w:hAnsi="宋体" w:cs="宋体"/>
          <w:color w:val="auto"/>
          <w:kern w:val="0"/>
          <w:sz w:val="24"/>
          <w:szCs w:val="24"/>
          <w:highlight w:val="none"/>
        </w:rPr>
        <w:t>3.乙方应保证交付的货物是全新、未使用过的、进货渠道合法的原装合格正品，并完全符合合同规定的质量、规格和性能的要求。若技术性能无特殊说明，则按国家有关部门最新颁布的标准及规范为准。</w:t>
      </w:r>
    </w:p>
    <w:p w14:paraId="73BAD565">
      <w:pPr>
        <w:pStyle w:val="24"/>
        <w:snapToGrid w:val="0"/>
        <w:spacing w:before="0" w:beforeLines="0" w:after="0" w:afterLines="0"/>
        <w:ind w:firstLine="480" w:firstLineChars="200"/>
        <w:jc w:val="left"/>
        <w:rPr>
          <w:rFonts w:hAnsi="宋体" w:cs="宋体"/>
          <w:color w:val="auto"/>
          <w:kern w:val="0"/>
          <w:sz w:val="24"/>
          <w:szCs w:val="24"/>
          <w:highlight w:val="none"/>
        </w:rPr>
      </w:pPr>
      <w:r>
        <w:rPr>
          <w:rFonts w:hAnsi="宋体" w:cs="宋体"/>
          <w:color w:val="auto"/>
          <w:kern w:val="0"/>
          <w:sz w:val="24"/>
          <w:szCs w:val="24"/>
          <w:highlight w:val="none"/>
        </w:rPr>
        <w:t>4.交付货物时乙方必须向甲方提供产品说明书、质量保证书、保修卡等必须具备的相关资料和必备的附件。</w:t>
      </w:r>
    </w:p>
    <w:p w14:paraId="2933E9DC">
      <w:pPr>
        <w:pStyle w:val="24"/>
        <w:snapToGrid w:val="0"/>
        <w:spacing w:before="0" w:beforeLines="0" w:after="0" w:afterLines="0"/>
        <w:ind w:firstLine="480" w:firstLineChars="200"/>
        <w:jc w:val="left"/>
        <w:rPr>
          <w:rFonts w:hAnsi="宋体" w:cs="宋体"/>
          <w:color w:val="auto"/>
          <w:kern w:val="0"/>
          <w:sz w:val="24"/>
          <w:szCs w:val="24"/>
          <w:highlight w:val="none"/>
        </w:rPr>
      </w:pPr>
      <w:r>
        <w:rPr>
          <w:rFonts w:hAnsi="宋体" w:cs="宋体"/>
          <w:color w:val="auto"/>
          <w:kern w:val="0"/>
          <w:sz w:val="24"/>
          <w:szCs w:val="24"/>
          <w:highlight w:val="none"/>
        </w:rPr>
        <w:t>5.货物在交付甲方前发生的一切风险（包括运输、安装、调试等过程中发生的人身、货物安全问题）均由乙方负责。</w:t>
      </w:r>
    </w:p>
    <w:p w14:paraId="663438E6">
      <w:pPr>
        <w:spacing w:line="400" w:lineRule="exact"/>
        <w:ind w:firstLine="482" w:firstLineChars="200"/>
        <w:jc w:val="left"/>
        <w:rPr>
          <w:rFonts w:hint="eastAsia" w:ascii="宋体" w:hAnsi="宋体" w:cs="宋体"/>
          <w:color w:val="auto"/>
          <w:kern w:val="0"/>
          <w:sz w:val="24"/>
          <w:highlight w:val="none"/>
        </w:rPr>
      </w:pPr>
      <w:r>
        <w:rPr>
          <w:rFonts w:hint="eastAsia" w:ascii="宋体" w:hAnsi="宋体" w:cs="宋体"/>
          <w:b/>
          <w:color w:val="auto"/>
          <w:sz w:val="24"/>
          <w:highlight w:val="none"/>
        </w:rPr>
        <w:t>第五条  验收时间、标准</w:t>
      </w:r>
    </w:p>
    <w:p w14:paraId="43C5B0BF">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1.甲方应当在乙方到货并安装调试完毕后及时对货物进行验收。</w:t>
      </w:r>
    </w:p>
    <w:p w14:paraId="679116D3">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2.验收标准：如本合同的有关规定，或投标时递交的样品（如有）进行验收。</w:t>
      </w:r>
    </w:p>
    <w:p w14:paraId="7B97CC53">
      <w:pPr>
        <w:pStyle w:val="24"/>
        <w:snapToGrid w:val="0"/>
        <w:spacing w:before="0" w:beforeLines="0" w:after="0" w:afterLines="0"/>
        <w:ind w:firstLine="482" w:firstLineChars="200"/>
        <w:jc w:val="left"/>
        <w:rPr>
          <w:rFonts w:hAnsi="宋体" w:cs="宋体"/>
          <w:b/>
          <w:bCs/>
          <w:color w:val="auto"/>
          <w:kern w:val="0"/>
          <w:sz w:val="24"/>
          <w:szCs w:val="24"/>
          <w:highlight w:val="none"/>
          <w:shd w:val="clear" w:color="FFFFFF" w:fill="D9D9D9"/>
        </w:rPr>
      </w:pPr>
      <w:r>
        <w:rPr>
          <w:rFonts w:hAnsi="宋体" w:cs="宋体"/>
          <w:b/>
          <w:bCs/>
          <w:color w:val="auto"/>
          <w:kern w:val="0"/>
          <w:sz w:val="24"/>
          <w:szCs w:val="24"/>
          <w:highlight w:val="none"/>
        </w:rPr>
        <w:t>第六条</w:t>
      </w:r>
      <w:r>
        <w:rPr>
          <w:rFonts w:hAnsi="宋体" w:cs="宋体"/>
          <w:b/>
          <w:color w:val="auto"/>
          <w:sz w:val="24"/>
          <w:highlight w:val="none"/>
        </w:rPr>
        <w:t xml:space="preserve">  </w:t>
      </w:r>
      <w:r>
        <w:rPr>
          <w:rFonts w:hAnsi="宋体" w:cs="宋体"/>
          <w:b/>
          <w:bCs/>
          <w:color w:val="auto"/>
          <w:kern w:val="0"/>
          <w:sz w:val="24"/>
          <w:szCs w:val="24"/>
          <w:highlight w:val="none"/>
        </w:rPr>
        <w:t>货款支付</w:t>
      </w:r>
      <w:r>
        <w:rPr>
          <w:rFonts w:hAnsi="宋体" w:cs="宋体"/>
          <w:b/>
          <w:bCs/>
          <w:color w:val="auto"/>
          <w:kern w:val="0"/>
          <w:sz w:val="24"/>
          <w:szCs w:val="24"/>
          <w:highlight w:val="none"/>
          <w:shd w:val="clear" w:color="FFFFFF" w:fill="D9D9D9"/>
        </w:rPr>
        <w:t>（二选一）</w:t>
      </w:r>
    </w:p>
    <w:p w14:paraId="1B0A5246">
      <w:pPr>
        <w:widowControl/>
        <w:spacing w:line="400" w:lineRule="exact"/>
        <w:ind w:firstLine="482" w:firstLineChars="200"/>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sym w:font="Wingdings 2" w:char="0052"/>
      </w:r>
      <w:r>
        <w:rPr>
          <w:rFonts w:hint="eastAsia" w:ascii="宋体" w:hAnsi="宋体" w:cs="宋体"/>
          <w:b/>
          <w:bCs/>
          <w:color w:val="auto"/>
          <w:kern w:val="0"/>
          <w:sz w:val="24"/>
          <w:highlight w:val="none"/>
        </w:rPr>
        <w:t>设备：</w:t>
      </w:r>
      <w:r>
        <w:rPr>
          <w:rFonts w:hint="eastAsia" w:ascii="宋体" w:hAnsi="宋体" w:cs="宋体"/>
          <w:color w:val="auto"/>
          <w:kern w:val="0"/>
          <w:sz w:val="24"/>
          <w:highlight w:val="none"/>
        </w:rPr>
        <w:t>乙方向甲方出具付款项的全额增值税专用发票，并提供国产设备证明。汇总开具增值税专用发票的，需附税控系统开具的《销售货物或者提供应税劳务清单》，并加盖单位财务或发票专用章。</w:t>
      </w:r>
    </w:p>
    <w:p w14:paraId="52CE05C2">
      <w:pPr>
        <w:widowControl/>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合同生效以及具备实施条件后7个工作日内，且乙方已向甲方提交银行、保险公司等金融机构出具的预付款保函的，甲方向乙方支付合同总价的</w:t>
      </w:r>
      <w:r>
        <w:rPr>
          <w:rFonts w:hint="eastAsia" w:ascii="宋体" w:hAnsi="宋体" w:cs="宋体"/>
          <w:color w:val="auto"/>
          <w:kern w:val="0"/>
          <w:sz w:val="24"/>
          <w:highlight w:val="none"/>
          <w:u w:val="single"/>
        </w:rPr>
        <w:t>40</w:t>
      </w:r>
      <w:r>
        <w:rPr>
          <w:rFonts w:hint="eastAsia" w:ascii="宋体" w:hAnsi="宋体" w:cs="宋体"/>
          <w:color w:val="auto"/>
          <w:kern w:val="0"/>
          <w:sz w:val="24"/>
          <w:highlight w:val="none"/>
        </w:rPr>
        <w:t>%，货物安装调试完毕且验收合格后，在提供其他符合甲方付款流程所需材料的前提下，甲方在7个工作日内支付合同总价余款（扣除预付款）。</w:t>
      </w:r>
    </w:p>
    <w:p w14:paraId="3261E150">
      <w:pPr>
        <w:widowControl/>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在签订合同时，乙方明确表示无需预付款或者主动要求降低预付款比例的，可降低预付款比例（预付款保函同步调整）。</w:t>
      </w:r>
    </w:p>
    <w:p w14:paraId="34FDB680">
      <w:pPr>
        <w:spacing w:line="40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sym w:font="Wingdings 2" w:char="00A3"/>
      </w:r>
      <w:r>
        <w:rPr>
          <w:rFonts w:hint="eastAsia" w:ascii="宋体" w:hAnsi="宋体" w:cs="宋体"/>
          <w:b/>
          <w:bCs/>
          <w:color w:val="auto"/>
          <w:kern w:val="0"/>
          <w:sz w:val="24"/>
          <w:highlight w:val="none"/>
        </w:rPr>
        <w:t>其他货物：</w:t>
      </w:r>
    </w:p>
    <w:p w14:paraId="6389D7E5">
      <w:pPr>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乙方向甲方出具付款项的全额增值税发票。合同生效以及具备实施条件后7个工作日内，且乙方已向甲方提交银行、保险公司等金融机构出具的预付款保函的，甲方向乙方支付合同总价的</w:t>
      </w:r>
      <w:r>
        <w:rPr>
          <w:rFonts w:hint="eastAsia" w:ascii="宋体" w:hAnsi="宋体" w:cs="宋体"/>
          <w:color w:val="auto"/>
          <w:kern w:val="0"/>
          <w:sz w:val="24"/>
          <w:highlight w:val="none"/>
          <w:u w:val="single"/>
        </w:rPr>
        <w:t>40</w:t>
      </w:r>
      <w:r>
        <w:rPr>
          <w:rFonts w:hint="eastAsia" w:ascii="宋体" w:hAnsi="宋体" w:cs="宋体"/>
          <w:color w:val="auto"/>
          <w:kern w:val="0"/>
          <w:sz w:val="24"/>
          <w:highlight w:val="none"/>
        </w:rPr>
        <w:t>%，货物安装调试完毕且验收合格后，在提供其他符合甲方付款流程所需材料的前提下，甲方在7个工作日内一次性支付合同总价余款（扣除预付款）。</w:t>
      </w:r>
    </w:p>
    <w:p w14:paraId="1C0CC337">
      <w:pPr>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在签订合同时，乙方明确表示无需预付款或者主动要求降低预付款比例的，可降低预付款比例（预付款保函同步调整）。</w:t>
      </w:r>
    </w:p>
    <w:p w14:paraId="6E368463">
      <w:pPr>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第七条  质保期、售后服务</w:t>
      </w:r>
    </w:p>
    <w:p w14:paraId="76A87B8E">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质保</w:t>
      </w:r>
      <w:r>
        <w:rPr>
          <w:rFonts w:hint="eastAsia" w:ascii="宋体" w:hAnsi="宋体" w:cs="宋体"/>
          <w:color w:val="auto"/>
          <w:sz w:val="24"/>
          <w:highlight w:val="none"/>
        </w:rPr>
        <w:t>期：乙方对所供货物提供质保期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年（自验收合格之日起算）。</w:t>
      </w:r>
    </w:p>
    <w:p w14:paraId="04A76C5F">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售后服务：质保期内，乙方负责对其提供的货物整机进行维修和系统维护，不再收取任何费用。</w:t>
      </w:r>
      <w:r>
        <w:rPr>
          <w:rFonts w:hint="eastAsia" w:ascii="宋体" w:hAnsi="宋体" w:cs="宋体"/>
          <w:color w:val="auto"/>
          <w:sz w:val="24"/>
          <w:highlight w:val="none"/>
        </w:rPr>
        <w:t>甲方对整个售后服务过程进行监督，并针对乙方的售后服务偏离程度，酌情扣除相应额度的质保金。乙方提供的货物在质保期内因货物本身的质量问题发生故障，乙方应负责免费更换。对达不到技术要求者，根据实际情况，甲方可要求乙方按以下办法处理：</w:t>
      </w:r>
    </w:p>
    <w:p w14:paraId="2D154C27">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（1）更换：由乙方承担所发生的全部费用。</w:t>
      </w:r>
    </w:p>
    <w:p w14:paraId="04749210">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（2）贬值处理：由甲乙双方协商定价。</w:t>
      </w:r>
    </w:p>
    <w:p w14:paraId="2F0EB65D">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（3）退货处理：乙方应退还甲方支付的合同款，同时应承担该货物的直接费用（运输、保险、检验、货款利息及银行手续费等）。</w:t>
      </w:r>
    </w:p>
    <w:p w14:paraId="0F5B7BB0">
      <w:pPr>
        <w:spacing w:line="40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售后服务承诺详见附件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94579F">
      <w:pPr>
        <w:spacing w:line="400" w:lineRule="exact"/>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第八条  权利保证</w:t>
      </w:r>
    </w:p>
    <w:p w14:paraId="34F8B024">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乙方应保证甲方在使用该货物或其任何一部分时不被第三方提出侵犯其专利权、著作权、商标权或其他权利的起诉。一旦出现侵权，乙方应承担全部责任。</w:t>
      </w:r>
    </w:p>
    <w:p w14:paraId="429F9610">
      <w:pPr>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第九条  违约责任</w:t>
      </w:r>
    </w:p>
    <w:p w14:paraId="0075D5E1">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1.甲方无正当理由拒绝接受货物的，甲方向乙方偿付拒绝接受货物价值总额的百分之五的违约金。</w:t>
      </w:r>
    </w:p>
    <w:p w14:paraId="61AA1A93">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2.甲方无故逾期验收和办理货款支付手续的,甲方应按逾期付款总额每日万分之三的标准向乙方支付违约金。</w:t>
      </w:r>
    </w:p>
    <w:p w14:paraId="76BB2AEA">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3.乙方逾期交付货物的，乙方应按逾期交付价值总额每日万分之三的标准向甲方支付违约金，由甲方从待付货款中直接扣除；逾期时间超过10个工作日仍不能交付的，甲方可解除本合同。</w:t>
      </w:r>
    </w:p>
    <w:p w14:paraId="16CB9E12">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6CFF742F">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5.因乙方原因导致甲方解除合同的，乙方应向甲方支付合同总金额百分之五的违约金，如造成甲方损失超过违约金数额的，超出部分由乙方继续承担赔偿责任。</w:t>
      </w:r>
    </w:p>
    <w:p w14:paraId="4EF15AD8">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6.赔偿责任范围还包括但不限于甲方因此支付的公证费、鉴定费、诉讼费、律师费等费用。 </w:t>
      </w:r>
    </w:p>
    <w:p w14:paraId="7E82BF5E">
      <w:pPr>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第十条  合同的转让</w:t>
      </w:r>
    </w:p>
    <w:p w14:paraId="7085DFF0">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乙方不得擅自部分或全部转让其应履行的合同义务，否则，甲方视乙方擅自转让行为为违约行为，有权单方解除合同，按本合同第八条追究乙方的违约责任。</w:t>
      </w:r>
    </w:p>
    <w:p w14:paraId="178277B6">
      <w:pPr>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第十一条  合同的组成及生效</w:t>
      </w:r>
    </w:p>
    <w:p w14:paraId="5F6981AF">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1.招标文件、中标人的投标文件、有关变更补充文件以及评标过程中的澄清、承诺文件等及合同附件均是合同的重要组成部分和本合同均具有同等法律效力。</w:t>
      </w:r>
    </w:p>
    <w:p w14:paraId="21BE5CD4">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2.本合同经双方法定代表人或授权代表签字并加盖单位公章后生效。合同执行期内，甲乙双方均不得随意变更或解除合同。合同如有未尽事宜，须经双方共同协商，做出补充规定，补充规定与合同具有同等效力。</w:t>
      </w:r>
    </w:p>
    <w:p w14:paraId="347050FA">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3.本合同壹式肆份，甲方执叁份，乙方执壹份。</w:t>
      </w:r>
    </w:p>
    <w:p w14:paraId="04D59454">
      <w:pPr>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第十二条  不可抗力处理</w:t>
      </w:r>
    </w:p>
    <w:p w14:paraId="48ADF62E">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1.在合同有效期内，任何一方因不可抗力导致不能履行合同，则合同履行期可延长，其延长期与不可抗力影响期相同。</w:t>
      </w:r>
    </w:p>
    <w:p w14:paraId="5A81D7E9">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2.不可抗力发生后，应立即通知对方，并寄送有关权威机构出具的证明。</w:t>
      </w:r>
    </w:p>
    <w:p w14:paraId="49AA6C01">
      <w:pPr>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第十三条  合同争议的解决方式</w:t>
      </w:r>
    </w:p>
    <w:p w14:paraId="07735774">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本合同如发生纠纷，当事人双方应当及时协商解决，协商不成时，由甲方所在地人民法院裁决。</w:t>
      </w:r>
    </w:p>
    <w:p w14:paraId="7DA34847">
      <w:pPr>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第十四条  其他约定</w:t>
      </w:r>
    </w:p>
    <w:p w14:paraId="58E6AD12">
      <w:pPr>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其他约定详见附件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59A0F">
      <w:pPr>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第十五条  本合同共有附件</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个，共计</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页</w:t>
      </w:r>
    </w:p>
    <w:p w14:paraId="33794D23">
      <w:pPr>
        <w:ind w:firstLine="602"/>
        <w:rPr>
          <w:rFonts w:hint="eastAsia" w:ascii="黑体" w:hAnsi="宋体" w:eastAsia="黑体"/>
          <w:color w:val="auto"/>
          <w:sz w:val="30"/>
          <w:szCs w:val="30"/>
          <w:highlight w:val="none"/>
        </w:rPr>
      </w:pPr>
      <w:r>
        <w:rPr>
          <w:rFonts w:ascii="黑体" w:hAnsi="宋体" w:eastAsia="黑体"/>
          <w:color w:val="auto"/>
          <w:sz w:val="30"/>
          <w:szCs w:val="30"/>
          <w:highlight w:val="none"/>
        </w:rPr>
        <w:br w:type="page"/>
      </w:r>
    </w:p>
    <w:p w14:paraId="3887DE77">
      <w:pPr>
        <w:pStyle w:val="24"/>
        <w:tabs>
          <w:tab w:val="left" w:pos="2472"/>
        </w:tabs>
        <w:snapToGrid w:val="0"/>
        <w:spacing w:before="0" w:beforeLines="0" w:after="0" w:afterLines="0" w:line="240" w:lineRule="auto"/>
        <w:ind w:firstLine="602"/>
        <w:jc w:val="center"/>
        <w:outlineLvl w:val="0"/>
        <w:rPr>
          <w:rFonts w:ascii="黑体" w:hAnsi="宋体" w:eastAsia="黑体"/>
          <w:color w:val="auto"/>
          <w:sz w:val="30"/>
          <w:szCs w:val="30"/>
          <w:highlight w:val="none"/>
        </w:rPr>
      </w:pPr>
      <w:r>
        <w:rPr>
          <w:rFonts w:ascii="黑体" w:hAnsi="宋体" w:eastAsia="黑体"/>
          <w:color w:val="auto"/>
          <w:sz w:val="30"/>
          <w:szCs w:val="30"/>
          <w:highlight w:val="none"/>
        </w:rPr>
        <w:t>第七章　 投标文件格式</w:t>
      </w:r>
    </w:p>
    <w:p w14:paraId="0597C8FA">
      <w:pPr>
        <w:pStyle w:val="24"/>
        <w:tabs>
          <w:tab w:val="left" w:pos="2472"/>
        </w:tabs>
        <w:snapToGrid w:val="0"/>
        <w:spacing w:before="0" w:beforeLines="0" w:after="0" w:afterLines="0" w:line="240" w:lineRule="auto"/>
        <w:ind w:firstLine="450" w:firstLineChars="150"/>
        <w:rPr>
          <w:rFonts w:ascii="黑体" w:hAnsi="宋体" w:eastAsia="黑体"/>
          <w:color w:val="auto"/>
          <w:sz w:val="30"/>
          <w:szCs w:val="30"/>
          <w:highlight w:val="none"/>
        </w:rPr>
      </w:pPr>
      <w:r>
        <w:rPr>
          <w:rFonts w:ascii="黑体" w:hAnsi="宋体" w:eastAsia="黑体"/>
          <w:color w:val="auto"/>
          <w:sz w:val="30"/>
          <w:szCs w:val="30"/>
          <w:highlight w:val="none"/>
        </w:rPr>
        <w:t xml:space="preserve"> </w:t>
      </w:r>
    </w:p>
    <w:p w14:paraId="39F0D493">
      <w:pPr>
        <w:shd w:val="clear" w:color="auto" w:fill="FFFFFF"/>
        <w:snapToGrid w:val="0"/>
        <w:spacing w:after="50"/>
        <w:ind w:firstLine="482"/>
        <w:rPr>
          <w:rFonts w:hint="eastAsia" w:ascii="宋体" w:hAnsi="宋体"/>
          <w:b/>
          <w:bCs/>
          <w:color w:val="auto"/>
          <w:sz w:val="32"/>
          <w:szCs w:val="20"/>
          <w:highlight w:val="none"/>
        </w:rPr>
      </w:pPr>
      <w:r>
        <w:rPr>
          <w:b/>
          <w:bCs/>
          <w:color w:val="auto"/>
          <w:sz w:val="28"/>
          <w:szCs w:val="28"/>
          <w:highlight w:val="none"/>
        </w:rPr>
        <w:t xml:space="preserve">第一部分、资格证明文件  </w:t>
      </w:r>
      <w:r>
        <w:rPr>
          <w:rFonts w:hint="eastAsia"/>
          <w:b/>
          <w:bCs/>
          <w:color w:val="auto"/>
          <w:sz w:val="28"/>
          <w:highlight w:val="none"/>
        </w:rPr>
        <w:t xml:space="preserve"> </w:t>
      </w:r>
    </w:p>
    <w:p w14:paraId="64845E08">
      <w:pPr>
        <w:shd w:val="clear" w:color="auto" w:fill="FFFFFF"/>
        <w:snapToGrid w:val="0"/>
        <w:spacing w:after="50"/>
        <w:ind w:firstLine="482"/>
        <w:rPr>
          <w:rFonts w:hint="eastAsia" w:ascii="宋体" w:hAnsi="宋体"/>
          <w:b/>
          <w:color w:val="auto"/>
          <w:sz w:val="24"/>
          <w:szCs w:val="20"/>
          <w:highlight w:val="none"/>
        </w:rPr>
      </w:pPr>
      <w:r>
        <w:rPr>
          <w:rFonts w:hint="eastAsia" w:ascii="宋体" w:hAnsi="宋体"/>
          <w:b/>
          <w:color w:val="auto"/>
          <w:sz w:val="24"/>
          <w:szCs w:val="20"/>
          <w:highlight w:val="none"/>
        </w:rPr>
        <w:t> </w:t>
      </w:r>
    </w:p>
    <w:p w14:paraId="35D13C80">
      <w:pPr>
        <w:shd w:val="clear" w:color="auto" w:fill="FFFFFF"/>
        <w:snapToGrid w:val="0"/>
        <w:spacing w:after="50"/>
        <w:ind w:firstLine="480"/>
        <w:jc w:val="center"/>
        <w:rPr>
          <w:rFonts w:hint="eastAsia" w:ascii="宋体" w:hAnsi="宋体"/>
          <w:b/>
          <w:color w:val="auto"/>
          <w:sz w:val="24"/>
          <w:szCs w:val="20"/>
          <w:highlight w:val="none"/>
        </w:rPr>
      </w:pPr>
    </w:p>
    <w:p w14:paraId="7B4AFAF4">
      <w:pPr>
        <w:pStyle w:val="47"/>
        <w:spacing w:line="360" w:lineRule="auto"/>
        <w:ind w:firstLine="0"/>
        <w:jc w:val="center"/>
        <w:rPr>
          <w:rFonts w:ascii="宋体" w:hAnsi="宋体"/>
          <w:b/>
          <w:color w:val="auto"/>
          <w:sz w:val="52"/>
          <w:szCs w:val="52"/>
          <w:highlight w:val="none"/>
        </w:rPr>
      </w:pPr>
      <w:r>
        <w:rPr>
          <w:rFonts w:hint="eastAsia" w:ascii="宋体" w:hAnsi="宋体"/>
          <w:b/>
          <w:color w:val="auto"/>
          <w:sz w:val="52"/>
          <w:szCs w:val="52"/>
          <w:highlight w:val="none"/>
        </w:rPr>
        <w:t>浙江师范大学滚动轴承摩擦磨损疲劳</w:t>
      </w:r>
    </w:p>
    <w:p w14:paraId="1ECD482A">
      <w:pPr>
        <w:pStyle w:val="47"/>
        <w:spacing w:line="360" w:lineRule="auto"/>
        <w:ind w:firstLine="0"/>
        <w:jc w:val="center"/>
        <w:rPr>
          <w:rFonts w:ascii="宋体" w:hAnsi="宋体"/>
          <w:b/>
          <w:color w:val="auto"/>
          <w:sz w:val="52"/>
          <w:szCs w:val="52"/>
          <w:highlight w:val="none"/>
        </w:rPr>
      </w:pPr>
      <w:r>
        <w:rPr>
          <w:rFonts w:hint="eastAsia" w:ascii="宋体" w:hAnsi="宋体"/>
          <w:b/>
          <w:color w:val="auto"/>
          <w:sz w:val="52"/>
          <w:szCs w:val="52"/>
          <w:highlight w:val="none"/>
        </w:rPr>
        <w:t>测试试验机采购项目</w:t>
      </w:r>
    </w:p>
    <w:p w14:paraId="3D191ED5">
      <w:pPr>
        <w:pStyle w:val="47"/>
        <w:spacing w:line="360" w:lineRule="auto"/>
        <w:ind w:firstLine="0"/>
        <w:jc w:val="center"/>
        <w:rPr>
          <w:rFonts w:hint="eastAsia" w:ascii="宋体" w:hAnsi="宋体"/>
          <w:b/>
          <w:color w:val="auto"/>
          <w:sz w:val="56"/>
          <w:szCs w:val="56"/>
          <w:highlight w:val="none"/>
        </w:rPr>
      </w:pPr>
    </w:p>
    <w:p w14:paraId="731F3FA5">
      <w:pPr>
        <w:shd w:val="clear" w:color="auto" w:fill="FFFFFF"/>
        <w:snapToGrid w:val="0"/>
        <w:spacing w:after="50"/>
        <w:jc w:val="center"/>
        <w:rPr>
          <w:rFonts w:hint="eastAsia"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1743B5B5">
      <w:pPr>
        <w:shd w:val="clear" w:color="auto" w:fill="FFFFFF"/>
        <w:snapToGrid w:val="0"/>
        <w:spacing w:after="50"/>
        <w:ind w:firstLine="1040"/>
        <w:jc w:val="center"/>
        <w:rPr>
          <w:rFonts w:hint="eastAsia" w:ascii="宋体" w:hAnsi="宋体" w:cs="宋体"/>
          <w:b/>
          <w:color w:val="auto"/>
          <w:sz w:val="52"/>
          <w:szCs w:val="52"/>
          <w:highlight w:val="none"/>
          <w:shd w:val="clear" w:color="auto" w:fill="FFFFFF"/>
          <w:lang w:bidi="ar"/>
        </w:rPr>
      </w:pPr>
    </w:p>
    <w:p w14:paraId="03944857">
      <w:pPr>
        <w:shd w:val="clear" w:color="auto" w:fill="FFFFFF"/>
        <w:snapToGrid w:val="0"/>
        <w:spacing w:after="50"/>
        <w:jc w:val="center"/>
        <w:rPr>
          <w:rFonts w:hint="eastAsia"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（资格证明文件）</w:t>
      </w:r>
    </w:p>
    <w:p w14:paraId="56D7F68E">
      <w:pPr>
        <w:shd w:val="clear" w:color="auto" w:fill="FFFFFF"/>
        <w:snapToGrid w:val="0"/>
        <w:spacing w:after="50"/>
        <w:ind w:firstLine="880"/>
        <w:jc w:val="center"/>
        <w:rPr>
          <w:rFonts w:hint="eastAsia" w:ascii="宋体" w:hAnsi="宋体"/>
          <w:b/>
          <w:color w:val="auto"/>
          <w:sz w:val="44"/>
          <w:szCs w:val="44"/>
          <w:highlight w:val="none"/>
        </w:rPr>
      </w:pPr>
    </w:p>
    <w:p w14:paraId="19654476">
      <w:pPr>
        <w:pStyle w:val="12"/>
        <w:ind w:firstLine="880"/>
        <w:rPr>
          <w:rFonts w:hint="eastAsia" w:ascii="宋体" w:hAnsi="宋体"/>
          <w:b/>
          <w:color w:val="auto"/>
          <w:sz w:val="44"/>
          <w:szCs w:val="44"/>
          <w:highlight w:val="none"/>
        </w:rPr>
      </w:pPr>
    </w:p>
    <w:p w14:paraId="0EE4BA7E">
      <w:pPr>
        <w:ind w:firstLine="880"/>
        <w:rPr>
          <w:rFonts w:hint="eastAsia" w:ascii="宋体" w:hAnsi="宋体"/>
          <w:b/>
          <w:color w:val="auto"/>
          <w:sz w:val="44"/>
          <w:szCs w:val="44"/>
          <w:highlight w:val="none"/>
        </w:rPr>
      </w:pPr>
    </w:p>
    <w:p w14:paraId="45A3B98B">
      <w:pPr>
        <w:pStyle w:val="12"/>
        <w:ind w:firstLine="482"/>
        <w:rPr>
          <w:color w:val="auto"/>
          <w:highlight w:val="none"/>
        </w:rPr>
      </w:pPr>
    </w:p>
    <w:p w14:paraId="15057E4F">
      <w:pPr>
        <w:shd w:val="clear" w:color="auto" w:fill="FFFFFF"/>
        <w:snapToGrid w:val="0"/>
        <w:spacing w:after="50"/>
        <w:ind w:firstLine="482"/>
        <w:rPr>
          <w:rFonts w:hint="eastAsia" w:ascii="宋体" w:hAnsi="宋体"/>
          <w:bCs/>
          <w:color w:val="auto"/>
          <w:sz w:val="24"/>
          <w:szCs w:val="20"/>
          <w:highlight w:val="none"/>
        </w:rPr>
      </w:pPr>
    </w:p>
    <w:p w14:paraId="1A93A140">
      <w:pPr>
        <w:shd w:val="clear" w:color="auto" w:fill="FFFFFF"/>
        <w:snapToGrid w:val="0"/>
        <w:spacing w:after="50"/>
        <w:ind w:firstLine="900" w:firstLineChars="300"/>
        <w:rPr>
          <w:rFonts w:hint="eastAsia" w:ascii="宋体" w:hAnsi="宋体" w:eastAsia="宋体"/>
          <w:bCs/>
          <w:color w:val="auto"/>
          <w:sz w:val="30"/>
          <w:szCs w:val="30"/>
          <w:highlight w:val="none"/>
          <w:lang w:val="en-US"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WQ2024389-HW293S</w:t>
      </w:r>
    </w:p>
    <w:p w14:paraId="39841422">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28EE2584">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68E3D358">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265D1F98">
      <w:pPr>
        <w:shd w:val="clear" w:color="auto" w:fill="FFFFFF"/>
        <w:snapToGrid w:val="0"/>
        <w:spacing w:after="50"/>
        <w:ind w:firstLine="900" w:firstLineChars="300"/>
        <w:rPr>
          <w:rFonts w:hint="eastAsia" w:ascii="宋体" w:hAnsi="宋体"/>
          <w:bCs/>
          <w:color w:val="auto"/>
          <w:sz w:val="30"/>
          <w:szCs w:val="30"/>
          <w:highlight w:val="none"/>
        </w:rPr>
      </w:pPr>
    </w:p>
    <w:p w14:paraId="4B2A528F">
      <w:pPr>
        <w:shd w:val="clear" w:color="auto" w:fill="FFFFFF"/>
        <w:snapToGrid w:val="0"/>
        <w:spacing w:after="50"/>
        <w:ind w:firstLine="5100" w:firstLineChars="1700"/>
        <w:rPr>
          <w:rFonts w:hint="eastAsia" w:ascii="宋体" w:hAnsi="宋体"/>
          <w:color w:val="auto"/>
          <w:sz w:val="28"/>
          <w:szCs w:val="21"/>
          <w:highlight w:val="none"/>
        </w:rPr>
      </w:pPr>
      <w:r>
        <w:rPr>
          <w:rFonts w:hint="eastAsia" w:ascii="宋体" w:hAnsi="宋体"/>
          <w:bCs/>
          <w:color w:val="auto"/>
          <w:sz w:val="30"/>
          <w:szCs w:val="30"/>
          <w:highlight w:val="none"/>
        </w:rPr>
        <w:t xml:space="preserve"> </w:t>
      </w:r>
    </w:p>
    <w:p w14:paraId="53D5FCCB">
      <w:pPr>
        <w:shd w:val="clear" w:color="auto" w:fill="FFFFFF"/>
        <w:wordWrap w:val="0"/>
        <w:snapToGrid w:val="0"/>
        <w:spacing w:after="50"/>
        <w:ind w:firstLine="562"/>
        <w:jc w:val="right"/>
        <w:rPr>
          <w:rFonts w:hint="eastAsia" w:ascii="宋体" w:hAnsi="宋体"/>
          <w:color w:val="auto"/>
          <w:sz w:val="28"/>
          <w:szCs w:val="21"/>
          <w:highlight w:val="none"/>
        </w:rPr>
      </w:pPr>
      <w:r>
        <w:rPr>
          <w:rFonts w:hint="eastAsia" w:ascii="宋体" w:hAnsi="宋体"/>
          <w:color w:val="auto"/>
          <w:sz w:val="28"/>
          <w:szCs w:val="28"/>
          <w:highlight w:val="none"/>
        </w:rPr>
        <w:t xml:space="preserve">                        年  月  日    </w:t>
      </w:r>
    </w:p>
    <w:p w14:paraId="71E6D8C8">
      <w:pPr>
        <w:snapToGrid w:val="0"/>
        <w:spacing w:line="400" w:lineRule="exact"/>
        <w:ind w:firstLine="602"/>
        <w:jc w:val="left"/>
        <w:rPr>
          <w:rFonts w:hint="eastAsia" w:ascii="宋体" w:hAnsi="宋体" w:cs="Courier New"/>
          <w:b/>
          <w:bCs/>
          <w:color w:val="auto"/>
          <w:kern w:val="0"/>
          <w:sz w:val="24"/>
          <w:highlight w:val="none"/>
        </w:rPr>
      </w:pPr>
      <w:r>
        <w:rPr>
          <w:rFonts w:ascii="宋体" w:hAnsi="宋体"/>
          <w:b/>
          <w:color w:val="auto"/>
          <w:sz w:val="30"/>
          <w:highlight w:val="none"/>
        </w:rPr>
        <w:br w:type="page"/>
      </w:r>
    </w:p>
    <w:p w14:paraId="7ECF32AE">
      <w:pPr>
        <w:snapToGrid w:val="0"/>
        <w:spacing w:line="300" w:lineRule="auto"/>
        <w:ind w:left="210" w:hanging="210" w:hangingChars="100"/>
        <w:jc w:val="center"/>
        <w:outlineLvl w:val="2"/>
        <w:rPr>
          <w:rFonts w:hint="eastAsia" w:ascii="宋体" w:hAnsi="宋体" w:cs="宋体"/>
          <w:b/>
          <w:bCs/>
          <w:color w:val="auto"/>
          <w:sz w:val="32"/>
          <w:highlight w:val="none"/>
        </w:rPr>
      </w:pPr>
      <w:r>
        <w:rPr>
          <w:rFonts w:hint="eastAsia" w:ascii="宋体" w:hAnsi="宋体" w:cs="宋体"/>
          <w:color w:val="auto"/>
          <w:szCs w:val="28"/>
          <w:highlight w:val="none"/>
        </w:rPr>
        <w:t xml:space="preserve"> </w:t>
      </w:r>
      <w:r>
        <w:rPr>
          <w:rFonts w:hint="eastAsia" w:ascii="宋体" w:hAnsi="宋体" w:cs="宋体"/>
          <w:b/>
          <w:bCs/>
          <w:color w:val="auto"/>
          <w:sz w:val="32"/>
          <w:highlight w:val="none"/>
        </w:rPr>
        <w:t>资格</w:t>
      </w:r>
      <w:r>
        <w:rPr>
          <w:rFonts w:hint="eastAsia" w:ascii="宋体" w:hAnsi="宋体" w:cs="宋体"/>
          <w:b/>
          <w:bCs/>
          <w:color w:val="auto"/>
          <w:sz w:val="32"/>
          <w:szCs w:val="32"/>
          <w:highlight w:val="none"/>
        </w:rPr>
        <w:t>审查资料</w:t>
      </w:r>
      <w:r>
        <w:rPr>
          <w:rFonts w:hint="eastAsia" w:ascii="宋体" w:hAnsi="宋体" w:cs="宋体"/>
          <w:b/>
          <w:bCs/>
          <w:color w:val="auto"/>
          <w:sz w:val="32"/>
          <w:highlight w:val="none"/>
        </w:rPr>
        <w:t>表</w:t>
      </w:r>
    </w:p>
    <w:tbl>
      <w:tblPr>
        <w:tblStyle w:val="38"/>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736"/>
        <w:gridCol w:w="5187"/>
      </w:tblGrid>
      <w:tr w14:paraId="2E29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14:paraId="4BC5DB0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736" w:type="dxa"/>
            <w:vAlign w:val="center"/>
          </w:tcPr>
          <w:p w14:paraId="2EC85B0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资格条件要求</w:t>
            </w:r>
          </w:p>
        </w:tc>
        <w:tc>
          <w:tcPr>
            <w:tcW w:w="5187" w:type="dxa"/>
            <w:vAlign w:val="center"/>
          </w:tcPr>
          <w:p w14:paraId="33F5D080">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要求提供的证明材料</w:t>
            </w:r>
          </w:p>
        </w:tc>
      </w:tr>
      <w:tr w14:paraId="3ECF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662" w:type="dxa"/>
            <w:vAlign w:val="center"/>
          </w:tcPr>
          <w:p w14:paraId="7C9AACA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736" w:type="dxa"/>
            <w:vAlign w:val="center"/>
          </w:tcPr>
          <w:p w14:paraId="7A22BD7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具有独立承担民事责任的能力</w:t>
            </w:r>
          </w:p>
        </w:tc>
        <w:tc>
          <w:tcPr>
            <w:tcW w:w="5187" w:type="dxa"/>
            <w:vAlign w:val="center"/>
          </w:tcPr>
          <w:p w14:paraId="132E3B10">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1.营业执照（或法人登记证书，自然人身份证明）复印件；</w:t>
            </w:r>
          </w:p>
          <w:p w14:paraId="732B53C4">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注：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340D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662" w:type="dxa"/>
            <w:vAlign w:val="center"/>
          </w:tcPr>
          <w:p w14:paraId="104DB10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736" w:type="dxa"/>
            <w:vAlign w:val="center"/>
          </w:tcPr>
          <w:p w14:paraId="486A8B1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5187" w:type="dxa"/>
            <w:vAlign w:val="center"/>
          </w:tcPr>
          <w:p w14:paraId="16CCF0AE">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符合参加采购活动应当具备的一般条件的承诺函详见附件</w:t>
            </w:r>
          </w:p>
        </w:tc>
      </w:tr>
      <w:tr w14:paraId="7895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2" w:type="dxa"/>
            <w:vAlign w:val="center"/>
          </w:tcPr>
          <w:p w14:paraId="6EA7ED2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736" w:type="dxa"/>
            <w:vAlign w:val="center"/>
          </w:tcPr>
          <w:p w14:paraId="689333E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符合中小企业采购政策的声明</w:t>
            </w:r>
          </w:p>
        </w:tc>
        <w:tc>
          <w:tcPr>
            <w:tcW w:w="5187" w:type="dxa"/>
            <w:vAlign w:val="center"/>
          </w:tcPr>
          <w:p w14:paraId="4B105F60">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须提供《中小企业声明函》（货物/服务/工程）或残疾人福利性单位声明函（若有）或监狱企业证明文件（若有）（详见附件）</w:t>
            </w:r>
          </w:p>
        </w:tc>
      </w:tr>
      <w:tr w14:paraId="13E7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75B52D2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736" w:type="dxa"/>
            <w:vAlign w:val="center"/>
          </w:tcPr>
          <w:p w14:paraId="00C90C0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特定资格要求（如有）</w:t>
            </w:r>
          </w:p>
        </w:tc>
        <w:tc>
          <w:tcPr>
            <w:tcW w:w="5187" w:type="dxa"/>
            <w:vAlign w:val="center"/>
          </w:tcPr>
          <w:p w14:paraId="650ABC6A">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须提供符合“第一章公开招标采购公告”中列明的“特定资格要求”的证明文件电子扫描件并加盖公章。</w:t>
            </w:r>
          </w:p>
        </w:tc>
      </w:tr>
      <w:tr w14:paraId="4156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62" w:type="dxa"/>
            <w:vAlign w:val="center"/>
          </w:tcPr>
          <w:p w14:paraId="610B787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736" w:type="dxa"/>
            <w:vAlign w:val="center"/>
          </w:tcPr>
          <w:p w14:paraId="3E2871B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供应商是否为联合体</w:t>
            </w:r>
          </w:p>
        </w:tc>
        <w:tc>
          <w:tcPr>
            <w:tcW w:w="5187" w:type="dxa"/>
            <w:vAlign w:val="center"/>
          </w:tcPr>
          <w:p w14:paraId="272BC2B9">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tc>
      </w:tr>
    </w:tbl>
    <w:p w14:paraId="30DEEDD7">
      <w:pPr>
        <w:widowControl/>
        <w:ind w:firstLine="422" w:firstLineChars="200"/>
        <w:jc w:val="left"/>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注：请按以上顺序编排所需资格证明文件，表后附上相关证明文件。未提供上述材料任何一项或未完整提供或无法证明是否符合资格要求的均按无效标处理。</w:t>
      </w:r>
    </w:p>
    <w:p w14:paraId="3A013CE3">
      <w:pPr>
        <w:snapToGrid w:val="0"/>
        <w:spacing w:before="120" w:beforeLines="50" w:after="50"/>
        <w:ind w:firstLine="482"/>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28FE3170">
      <w:pPr>
        <w:ind w:firstLine="480"/>
        <w:rPr>
          <w:rFonts w:hint="eastAsia" w:ascii="宋体" w:hAnsi="宋体" w:cs="Courier New"/>
          <w:b/>
          <w:color w:val="auto"/>
          <w:sz w:val="24"/>
          <w:highlight w:val="none"/>
          <w:lang w:bidi="ar"/>
        </w:rPr>
      </w:pPr>
    </w:p>
    <w:p w14:paraId="080EF470">
      <w:pPr>
        <w:ind w:firstLine="482"/>
        <w:rPr>
          <w:rFonts w:hint="eastAsia" w:ascii="宋体" w:hAnsi="宋体" w:cs="Courier New"/>
          <w:b/>
          <w:color w:val="auto"/>
          <w:sz w:val="24"/>
          <w:highlight w:val="none"/>
          <w:lang w:bidi="ar"/>
        </w:rPr>
      </w:pPr>
      <w:r>
        <w:rPr>
          <w:rFonts w:hint="eastAsia" w:ascii="宋体" w:hAnsi="宋体" w:cs="Courier New"/>
          <w:b/>
          <w:color w:val="auto"/>
          <w:sz w:val="24"/>
          <w:highlight w:val="none"/>
          <w:lang w:bidi="ar"/>
        </w:rPr>
        <w:br w:type="page"/>
      </w:r>
    </w:p>
    <w:p w14:paraId="2CEB2D99">
      <w:pPr>
        <w:snapToGrid w:val="0"/>
        <w:spacing w:before="120" w:after="156" w:line="360" w:lineRule="auto"/>
        <w:ind w:firstLine="482"/>
        <w:jc w:val="left"/>
        <w:outlineLvl w:val="2"/>
        <w:rPr>
          <w:rFonts w:hint="eastAsia" w:ascii="宋体" w:hAnsi="宋体" w:cs="Courier New"/>
          <w:b/>
          <w:color w:val="auto"/>
          <w:sz w:val="24"/>
          <w:highlight w:val="none"/>
          <w:lang w:bidi="ar"/>
        </w:rPr>
      </w:pPr>
      <w:r>
        <w:rPr>
          <w:rFonts w:hint="eastAsia" w:ascii="宋体" w:hAnsi="宋体" w:cs="Courier New"/>
          <w:b/>
          <w:color w:val="auto"/>
          <w:sz w:val="24"/>
          <w:highlight w:val="none"/>
          <w:lang w:bidi="ar"/>
        </w:rPr>
        <w:t>一、满足《中华人民共和国政府采购法》第二十二条规定的资料：</w:t>
      </w:r>
    </w:p>
    <w:p w14:paraId="6E7B97FA">
      <w:pPr>
        <w:snapToGrid w:val="0"/>
        <w:spacing w:before="120" w:after="156" w:line="360" w:lineRule="auto"/>
        <w:ind w:firstLine="482"/>
        <w:jc w:val="left"/>
        <w:rPr>
          <w:rFonts w:hint="eastAsia" w:ascii="宋体" w:hAnsi="宋体" w:cs="Courier New"/>
          <w:b/>
          <w:color w:val="auto"/>
          <w:sz w:val="24"/>
          <w:highlight w:val="none"/>
          <w:lang w:bidi="ar"/>
        </w:rPr>
      </w:pPr>
      <w:r>
        <w:rPr>
          <w:rFonts w:hint="eastAsia" w:ascii="宋体" w:hAnsi="宋体" w:cs="Courier New"/>
          <w:b/>
          <w:color w:val="auto"/>
          <w:sz w:val="24"/>
          <w:highlight w:val="none"/>
          <w:lang w:bidi="ar"/>
        </w:rPr>
        <w:t>1.营业执照（或法人登记证书，自然人身份证明）复印件；</w:t>
      </w:r>
    </w:p>
    <w:p w14:paraId="404C5944">
      <w:pPr>
        <w:snapToGrid w:val="0"/>
        <w:spacing w:line="400" w:lineRule="exact"/>
        <w:ind w:firstLine="482"/>
        <w:rPr>
          <w:rFonts w:hint="eastAsia" w:ascii="宋体" w:hAnsi="宋体" w:cs="宋体"/>
          <w:color w:val="auto"/>
          <w:sz w:val="24"/>
          <w:highlight w:val="none"/>
        </w:rPr>
      </w:pPr>
      <w:r>
        <w:rPr>
          <w:rFonts w:hint="eastAsia" w:ascii="宋体" w:hAnsi="宋体" w:cs="宋体"/>
          <w:color w:val="auto"/>
          <w:sz w:val="24"/>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3BA6F3D6">
      <w:pPr>
        <w:snapToGrid w:val="0"/>
        <w:spacing w:line="400" w:lineRule="exact"/>
        <w:ind w:firstLine="482"/>
        <w:rPr>
          <w:rFonts w:hint="eastAsia" w:ascii="宋体" w:hAnsi="宋体" w:cs="宋体"/>
          <w:color w:val="auto"/>
          <w:sz w:val="24"/>
          <w:highlight w:val="none"/>
        </w:rPr>
      </w:pPr>
    </w:p>
    <w:p w14:paraId="4D2AA07A">
      <w:pPr>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br w:type="page"/>
      </w:r>
    </w:p>
    <w:p w14:paraId="53B4D067">
      <w:pPr>
        <w:snapToGrid w:val="0"/>
        <w:spacing w:line="400" w:lineRule="exact"/>
        <w:ind w:firstLine="482"/>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2.符合参加采购活动应当具备的一般条件的承诺函；</w:t>
      </w:r>
    </w:p>
    <w:p w14:paraId="52A5398F">
      <w:pPr>
        <w:snapToGrid w:val="0"/>
        <w:spacing w:line="400" w:lineRule="exact"/>
        <w:ind w:firstLine="480" w:firstLineChars="200"/>
        <w:rPr>
          <w:color w:val="auto"/>
          <w:sz w:val="24"/>
          <w:highlight w:val="none"/>
        </w:rPr>
      </w:pPr>
      <w:r>
        <w:rPr>
          <w:color w:val="auto"/>
          <w:sz w:val="24"/>
          <w:highlight w:val="none"/>
        </w:rPr>
        <w:t>我方参</w:t>
      </w:r>
      <w:r>
        <w:rPr>
          <w:rFonts w:hint="eastAsia"/>
          <w:color w:val="auto"/>
          <w:sz w:val="24"/>
          <w:highlight w:val="none"/>
        </w:rPr>
        <w:t>加</w:t>
      </w:r>
      <w:r>
        <w:rPr>
          <w:rFonts w:hint="eastAsia" w:ascii="宋体" w:hAnsi="宋体" w:cs="宋体"/>
          <w:b/>
          <w:bCs/>
          <w:color w:val="auto"/>
          <w:sz w:val="24"/>
          <w:highlight w:val="none"/>
        </w:rPr>
        <w:t>浙江师范大学滚动轴承摩擦磨损疲劳测试试验机采购项目（项目编号：</w:t>
      </w:r>
      <w:r>
        <w:rPr>
          <w:rFonts w:hint="eastAsia" w:ascii="宋体" w:hAnsi="宋体" w:cs="宋体"/>
          <w:b/>
          <w:bCs/>
          <w:color w:val="auto"/>
          <w:sz w:val="24"/>
          <w:highlight w:val="none"/>
          <w:lang w:val="en-US" w:eastAsia="zh-CN"/>
        </w:rPr>
        <w:t>WQ2024389-HW293S</w:t>
      </w:r>
      <w:r>
        <w:rPr>
          <w:rFonts w:hint="eastAsia" w:ascii="宋体" w:hAnsi="宋体" w:cs="宋体"/>
          <w:b/>
          <w:bCs/>
          <w:color w:val="auto"/>
          <w:sz w:val="24"/>
          <w:highlight w:val="none"/>
        </w:rPr>
        <w:t>）</w:t>
      </w:r>
      <w:r>
        <w:rPr>
          <w:color w:val="auto"/>
          <w:sz w:val="24"/>
          <w:highlight w:val="none"/>
        </w:rPr>
        <w:t>采购活动，郑重承诺</w:t>
      </w:r>
      <w:r>
        <w:rPr>
          <w:rFonts w:hint="eastAsia"/>
          <w:color w:val="auto"/>
          <w:sz w:val="24"/>
          <w:highlight w:val="none"/>
        </w:rPr>
        <w:t>如下</w:t>
      </w:r>
      <w:r>
        <w:rPr>
          <w:color w:val="auto"/>
          <w:sz w:val="24"/>
          <w:highlight w:val="none"/>
        </w:rPr>
        <w:t>：</w:t>
      </w:r>
    </w:p>
    <w:p w14:paraId="6B7F4C8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（一）我方具备《中华人民共和国政府采购法》第二十二条规定的条件：</w:t>
      </w:r>
    </w:p>
    <w:p w14:paraId="5D2E138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480EC2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3A9657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27E88A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62B4F1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48E7D0C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BDA02D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（二）我方未被信用中国（www.creditchina.gov.cn）、中国政府采购网（www.ccgp.gov.cn）列入失信被执行人、重大税收违法失信主体、政府采购严重违法失信行为记录名单。</w:t>
      </w:r>
    </w:p>
    <w:p w14:paraId="447B529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（三）其他相关承诺：</w:t>
      </w:r>
    </w:p>
    <w:p w14:paraId="169B80B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1.我方与采购单位不存在利害关系，且与参加本次项目同一合同项下采购活动的其他供应商不存在单位负责人为同一人或者直接控股、管理关系或其他利害关系。</w:t>
      </w:r>
    </w:p>
    <w:p w14:paraId="1638C00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2.我方承诺不再参加本项目的其他采购活动，如：为本项目提供整体设计、规范编制或者项目管理、监理、检测等服务。</w:t>
      </w:r>
    </w:p>
    <w:p w14:paraId="21CEA58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（四）本文件中所提供的相关材料均真实有效，不存在虚假、造假行为。如有虚假或隐瞒，我单位自愿承担被取消中标资格等一切责任。</w:t>
      </w:r>
    </w:p>
    <w:p w14:paraId="57870561">
      <w:pPr>
        <w:pStyle w:val="20"/>
        <w:ind w:left="105" w:firstLine="480"/>
        <w:rPr>
          <w:color w:val="auto"/>
          <w:sz w:val="24"/>
          <w:szCs w:val="24"/>
          <w:highlight w:val="none"/>
        </w:rPr>
      </w:pPr>
    </w:p>
    <w:p w14:paraId="04999D87">
      <w:pPr>
        <w:pStyle w:val="24"/>
        <w:adjustRightInd w:val="0"/>
        <w:snapToGrid w:val="0"/>
        <w:spacing w:before="120" w:after="120" w:line="360" w:lineRule="auto"/>
        <w:ind w:firstLine="900" w:firstLineChars="375"/>
        <w:jc w:val="right"/>
        <w:rPr>
          <w:rFonts w:hint="default" w:ascii="Times New Roman" w:hAnsi="Times New Roman"/>
          <w:color w:val="auto"/>
          <w:sz w:val="24"/>
          <w:szCs w:val="24"/>
          <w:highlight w:val="none"/>
        </w:rPr>
      </w:pPr>
      <w:r>
        <w:rPr>
          <w:rFonts w:ascii="Times New Roman" w:hAnsi="Times New Roman"/>
          <w:color w:val="auto"/>
          <w:sz w:val="24"/>
          <w:szCs w:val="24"/>
          <w:highlight w:val="none"/>
        </w:rPr>
        <w:t>投标人全称</w:t>
      </w:r>
      <w:r>
        <w:rPr>
          <w:rFonts w:hAnsi="宋体" w:cs="宋体"/>
          <w:color w:val="auto"/>
          <w:sz w:val="24"/>
          <w:szCs w:val="24"/>
          <w:highlight w:val="none"/>
        </w:rPr>
        <w:t>（电子签章/公章）：</w:t>
      </w:r>
      <w:r>
        <w:rPr>
          <w:rFonts w:ascii="Times New Roman" w:hAnsi="Times New Roman"/>
          <w:color w:val="auto"/>
          <w:sz w:val="24"/>
          <w:szCs w:val="24"/>
          <w:highlight w:val="none"/>
        </w:rPr>
        <w:t>__________________________</w:t>
      </w:r>
    </w:p>
    <w:p w14:paraId="7F059862">
      <w:pPr>
        <w:pStyle w:val="35"/>
        <w:widowControl/>
        <w:spacing w:line="460" w:lineRule="exact"/>
        <w:ind w:firstLine="4320" w:firstLineChars="1800"/>
        <w:jc w:val="right"/>
        <w:rPr>
          <w:rFonts w:hint="eastAsia" w:ascii="宋体" w:hAnsi="宋体" w:cs="宋体"/>
          <w:color w:val="auto"/>
          <w:highlight w:val="none"/>
          <w:lang w:val="zh-TW" w:bidi="zh-TW"/>
        </w:rPr>
      </w:pPr>
      <w:r>
        <w:rPr>
          <w:rFonts w:hint="eastAsia" w:ascii="宋体" w:hAnsi="宋体" w:cs="宋体"/>
          <w:color w:val="auto"/>
          <w:highlight w:val="none"/>
          <w:lang w:val="zh-TW" w:bidi="zh-TW"/>
        </w:rPr>
        <w:t>年</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月</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日</w:t>
      </w:r>
    </w:p>
    <w:p w14:paraId="0B9A1A0A">
      <w:pPr>
        <w:snapToGrid w:val="0"/>
        <w:ind w:right="480"/>
        <w:rPr>
          <w:rFonts w:hint="eastAsia" w:ascii="仿宋_GB2312" w:hAnsi="仿宋" w:eastAsia="仿宋_GB2312" w:cs="仿宋_GB2312"/>
          <w:b/>
          <w:color w:val="auto"/>
          <w:szCs w:val="21"/>
          <w:highlight w:val="none"/>
        </w:rPr>
      </w:pPr>
    </w:p>
    <w:p w14:paraId="4BDCD885">
      <w:pPr>
        <w:snapToGrid w:val="0"/>
        <w:ind w:right="480"/>
        <w:rPr>
          <w:rFonts w:hint="eastAsia" w:ascii="仿宋_GB2312" w:hAnsi="仿宋" w:eastAsia="仿宋_GB2312" w:cs="仿宋_GB2312"/>
          <w:b/>
          <w:color w:val="auto"/>
          <w:szCs w:val="21"/>
          <w:highlight w:val="none"/>
        </w:rPr>
      </w:pPr>
    </w:p>
    <w:p w14:paraId="1A26F45A">
      <w:pPr>
        <w:snapToGrid w:val="0"/>
        <w:ind w:right="480"/>
        <w:rPr>
          <w:rFonts w:hint="eastAsia" w:ascii="仿宋_GB2312" w:hAnsi="仿宋" w:eastAsia="仿宋_GB2312" w:cs="仿宋_GB2312"/>
          <w:b/>
          <w:color w:val="auto"/>
          <w:szCs w:val="21"/>
          <w:highlight w:val="none"/>
        </w:rPr>
      </w:pPr>
      <w:r>
        <w:rPr>
          <w:rFonts w:hint="eastAsia" w:ascii="仿宋_GB2312" w:hAnsi="仿宋" w:eastAsia="仿宋_GB2312" w:cs="仿宋_GB2312"/>
          <w:b/>
          <w:color w:val="auto"/>
          <w:szCs w:val="21"/>
          <w:highlight w:val="none"/>
        </w:rPr>
        <w:t>--------------------------------------------------------------------------------</w:t>
      </w:r>
    </w:p>
    <w:p w14:paraId="532F780D">
      <w:pPr>
        <w:pStyle w:val="20"/>
        <w:spacing w:line="240" w:lineRule="auto"/>
        <w:ind w:firstLine="0" w:firstLineChars="0"/>
        <w:rPr>
          <w:color w:val="auto"/>
          <w:szCs w:val="21"/>
          <w:highlight w:val="none"/>
        </w:rPr>
      </w:pPr>
      <w:r>
        <w:rPr>
          <w:rFonts w:hint="eastAsia"/>
          <w:color w:val="auto"/>
          <w:szCs w:val="21"/>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3FE4DA59">
      <w:pPr>
        <w:pStyle w:val="20"/>
        <w:spacing w:line="240" w:lineRule="auto"/>
        <w:ind w:firstLine="0" w:firstLineChars="0"/>
        <w:rPr>
          <w:rFonts w:hint="eastAsia" w:ascii="宋体" w:hAnsi="宋体" w:cs="Courier New"/>
          <w:color w:val="auto"/>
          <w:kern w:val="0"/>
          <w:sz w:val="24"/>
          <w:highlight w:val="none"/>
        </w:rPr>
      </w:pPr>
      <w:r>
        <w:rPr>
          <w:rFonts w:hint="eastAsia"/>
          <w:color w:val="auto"/>
          <w:szCs w:val="21"/>
          <w:highlight w:val="none"/>
        </w:rPr>
        <w:br w:type="page"/>
      </w:r>
    </w:p>
    <w:p w14:paraId="30B54B11">
      <w:pPr>
        <w:snapToGrid w:val="0"/>
        <w:ind w:firstLine="482" w:firstLineChars="200"/>
        <w:jc w:val="left"/>
        <w:outlineLvl w:val="2"/>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二、落实政府采购政策需满足的资格要求材料</w:t>
      </w:r>
    </w:p>
    <w:p w14:paraId="5278C1F4">
      <w:pPr>
        <w:widowControl/>
        <w:shd w:val="clear" w:color="auto" w:fill="FFFFFF"/>
        <w:ind w:firstLine="640"/>
        <w:jc w:val="center"/>
        <w:rPr>
          <w:rFonts w:hint="eastAsia" w:ascii="宋体" w:hAnsi="宋体" w:cs="宋体"/>
          <w:b/>
          <w:color w:val="auto"/>
          <w:sz w:val="32"/>
          <w:szCs w:val="32"/>
          <w:highlight w:val="none"/>
          <w:shd w:val="clear" w:color="auto" w:fill="FFFFFF"/>
          <w:lang w:bidi="ar"/>
        </w:rPr>
      </w:pPr>
    </w:p>
    <w:p w14:paraId="7EE87795">
      <w:pPr>
        <w:widowControl/>
        <w:shd w:val="clear" w:color="auto" w:fill="FFFFFF"/>
        <w:ind w:firstLine="643"/>
        <w:jc w:val="center"/>
        <w:rPr>
          <w:rFonts w:hint="eastAsia"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bidi="ar"/>
        </w:rPr>
        <w:t>中小企业声明函</w:t>
      </w:r>
    </w:p>
    <w:p w14:paraId="0599FBBB">
      <w:pPr>
        <w:pStyle w:val="35"/>
        <w:spacing w:line="360" w:lineRule="exact"/>
        <w:ind w:firstLine="560" w:firstLineChars="200"/>
        <w:rPr>
          <w:rFonts w:hint="eastAsia" w:ascii="宋体" w:hAnsi="宋体" w:cs="宋体"/>
          <w:color w:val="auto"/>
          <w:kern w:val="0"/>
          <w:sz w:val="28"/>
          <w:szCs w:val="28"/>
          <w:highlight w:val="none"/>
          <w:lang w:bidi="ar"/>
        </w:rPr>
      </w:pPr>
    </w:p>
    <w:p w14:paraId="5EDBA06F">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highlight w:val="none"/>
          <w:lang w:eastAsia="zh-TW" w:bidi="ar"/>
        </w:rPr>
      </w:pPr>
      <w:r>
        <w:rPr>
          <w:rFonts w:hint="eastAsia" w:ascii="宋体" w:hAnsi="宋体" w:cs="宋体"/>
          <w:color w:val="auto"/>
          <w:kern w:val="0"/>
          <w:sz w:val="28"/>
          <w:szCs w:val="28"/>
          <w:highlight w:val="none"/>
          <w:lang w:bidi="ar"/>
        </w:rPr>
        <w:t>本公司郑重声明，根据《政府采购促进中小企业发展管理办法》（财库[2020]46号）的规定，本公司参加</w:t>
      </w:r>
      <w:r>
        <w:rPr>
          <w:rFonts w:hint="eastAsia" w:ascii="宋体" w:hAnsi="宋体" w:cs="宋体"/>
          <w:b/>
          <w:bCs/>
          <w:color w:val="auto"/>
          <w:kern w:val="0"/>
          <w:sz w:val="28"/>
          <w:szCs w:val="28"/>
          <w:highlight w:val="none"/>
          <w:u w:val="single"/>
          <w:lang w:bidi="ar"/>
        </w:rPr>
        <w:t>浙江师范大学滚动轴承摩擦磨损疲劳测试试验机采购项目（项目编号：</w:t>
      </w:r>
      <w:r>
        <w:rPr>
          <w:rFonts w:hint="eastAsia" w:ascii="宋体" w:hAnsi="宋体" w:cs="宋体"/>
          <w:b/>
          <w:bCs/>
          <w:color w:val="auto"/>
          <w:kern w:val="0"/>
          <w:sz w:val="28"/>
          <w:szCs w:val="28"/>
          <w:highlight w:val="none"/>
          <w:u w:val="single"/>
          <w:lang w:val="en-US" w:eastAsia="zh-CN" w:bidi="ar"/>
        </w:rPr>
        <w:t>WQ2024389-HW293S</w:t>
      </w:r>
      <w:r>
        <w:rPr>
          <w:rFonts w:hint="eastAsia" w:ascii="宋体" w:hAnsi="宋体" w:cs="宋体"/>
          <w:b/>
          <w:bCs/>
          <w:color w:val="auto"/>
          <w:kern w:val="0"/>
          <w:sz w:val="28"/>
          <w:szCs w:val="28"/>
          <w:highlight w:val="none"/>
          <w:u w:val="single"/>
          <w:lang w:bidi="ar"/>
        </w:rPr>
        <w:t>）</w:t>
      </w:r>
      <w:r>
        <w:rPr>
          <w:rFonts w:hint="eastAsia" w:ascii="宋体" w:hAnsi="宋体" w:cs="宋体"/>
          <w:color w:val="auto"/>
          <w:kern w:val="0"/>
          <w:sz w:val="28"/>
          <w:szCs w:val="28"/>
          <w:highlight w:val="none"/>
          <w:lang w:bidi="ar"/>
        </w:rPr>
        <w:t>采购活动，提供的货物全部由符合政策要求的中小企业制造</w:t>
      </w:r>
      <w:r>
        <w:rPr>
          <w:rFonts w:hint="eastAsia" w:cs="宋体"/>
          <w:color w:val="auto"/>
          <w:sz w:val="28"/>
          <w:szCs w:val="28"/>
          <w:highlight w:val="none"/>
          <w:lang w:bidi="ar"/>
        </w:rPr>
        <w:t>。</w:t>
      </w:r>
      <w:r>
        <w:rPr>
          <w:rFonts w:hint="eastAsia" w:cs="宋体"/>
          <w:color w:val="auto"/>
          <w:sz w:val="28"/>
          <w:szCs w:val="28"/>
          <w:highlight w:val="none"/>
          <w:lang w:eastAsia="zh-TW" w:bidi="ar"/>
        </w:rPr>
        <w:t>相关企业的具体情况如下：</w:t>
      </w:r>
    </w:p>
    <w:p w14:paraId="5C629F25">
      <w:pPr>
        <w:pStyle w:val="35"/>
        <w:keepNext w:val="0"/>
        <w:keepLines w:val="0"/>
        <w:pageBreakBefore w:val="0"/>
        <w:widowControl w:val="0"/>
        <w:tabs>
          <w:tab w:val="left" w:pos="1193"/>
          <w:tab w:val="left" w:pos="6974"/>
        </w:tabs>
        <w:kinsoku/>
        <w:wordWrap/>
        <w:overflowPunct/>
        <w:topLinePunct w:val="0"/>
        <w:autoSpaceDE/>
        <w:autoSpaceDN/>
        <w:bidi w:val="0"/>
        <w:adjustRightInd/>
        <w:snapToGrid/>
        <w:spacing w:line="360" w:lineRule="auto"/>
        <w:ind w:firstLine="562" w:firstLineChars="200"/>
        <w:textAlignment w:val="auto"/>
        <w:rPr>
          <w:rFonts w:hint="eastAsia" w:ascii="宋体" w:hAnsi="宋体" w:cs="宋体"/>
          <w:color w:val="auto"/>
          <w:sz w:val="28"/>
          <w:szCs w:val="28"/>
          <w:highlight w:val="none"/>
        </w:rPr>
      </w:pPr>
      <w:r>
        <w:rPr>
          <w:rFonts w:hint="eastAsia" w:ascii="宋体" w:hAnsi="宋体" w:cs="宋体"/>
          <w:b/>
          <w:bCs/>
          <w:color w:val="auto"/>
          <w:kern w:val="0"/>
          <w:sz w:val="28"/>
          <w:szCs w:val="28"/>
          <w:highlight w:val="none"/>
          <w:u w:val="none"/>
          <w:lang w:bidi="ar"/>
        </w:rPr>
        <w:t>1</w:t>
      </w:r>
      <w:r>
        <w:rPr>
          <w:rFonts w:ascii="宋体" w:hAnsi="宋体" w:cs="宋体"/>
          <w:b/>
          <w:bCs/>
          <w:color w:val="auto"/>
          <w:kern w:val="0"/>
          <w:sz w:val="28"/>
          <w:szCs w:val="28"/>
          <w:highlight w:val="none"/>
          <w:u w:val="none"/>
          <w:lang w:bidi="ar"/>
        </w:rPr>
        <w:t>.</w:t>
      </w:r>
      <w:r>
        <w:rPr>
          <w:rFonts w:hint="eastAsia"/>
          <w:color w:val="auto"/>
          <w:sz w:val="24"/>
          <w:szCs w:val="24"/>
          <w:highlight w:val="none"/>
          <w:u w:val="single"/>
        </w:rPr>
        <w:t xml:space="preserve"> </w:t>
      </w:r>
      <w:r>
        <w:rPr>
          <w:rFonts w:hint="eastAsia" w:ascii="宋体" w:hAnsi="宋体" w:eastAsia="宋体" w:cs="宋体"/>
          <w:b/>
          <w:bCs/>
          <w:color w:val="auto"/>
          <w:kern w:val="0"/>
          <w:sz w:val="28"/>
          <w:szCs w:val="28"/>
          <w:highlight w:val="none"/>
          <w:u w:val="single"/>
          <w:lang w:val="en-US" w:eastAsia="zh-CN" w:bidi="ar"/>
        </w:rPr>
        <w:t xml:space="preserve"> </w:t>
      </w:r>
      <w:r>
        <w:rPr>
          <w:rFonts w:hint="eastAsia" w:ascii="宋体" w:hAnsi="宋体" w:cs="宋体"/>
          <w:b/>
          <w:bCs/>
          <w:color w:val="auto"/>
          <w:kern w:val="0"/>
          <w:sz w:val="28"/>
          <w:szCs w:val="28"/>
          <w:highlight w:val="none"/>
          <w:u w:val="single"/>
          <w:lang w:val="en-US" w:eastAsia="zh-CN" w:bidi="ar"/>
        </w:rPr>
        <w:t xml:space="preserve"> </w:t>
      </w:r>
      <w:r>
        <w:rPr>
          <w:rFonts w:hint="eastAsia" w:ascii="宋体" w:hAnsi="宋体" w:eastAsia="宋体" w:cs="宋体"/>
          <w:b/>
          <w:bCs/>
          <w:color w:val="auto"/>
          <w:kern w:val="0"/>
          <w:sz w:val="28"/>
          <w:szCs w:val="28"/>
          <w:highlight w:val="none"/>
          <w:u w:val="single"/>
          <w:lang w:val="en-US" w:eastAsia="zh-CN" w:bidi="ar"/>
        </w:rPr>
        <w:t xml:space="preserve">滚动轴承摩擦磨损疲劳测试试验机 </w:t>
      </w:r>
      <w:r>
        <w:rPr>
          <w:rFonts w:hint="eastAsia" w:ascii="宋体" w:hAnsi="宋体" w:cs="宋体"/>
          <w:b/>
          <w:bCs/>
          <w:color w:val="auto"/>
          <w:kern w:val="0"/>
          <w:sz w:val="28"/>
          <w:szCs w:val="28"/>
          <w:highlight w:val="none"/>
          <w:u w:val="single"/>
          <w:lang w:val="en-US" w:eastAsia="zh-CN" w:bidi="ar"/>
        </w:rPr>
        <w:t xml:space="preserve"> </w:t>
      </w:r>
      <w:r>
        <w:rPr>
          <w:rFonts w:hint="eastAsia" w:ascii="宋体" w:hAnsi="宋体" w:eastAsia="宋体" w:cs="宋体"/>
          <w:b/>
          <w:bCs/>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lang w:bidi="ar"/>
        </w:rPr>
        <w:t>，属于</w:t>
      </w:r>
      <w:r>
        <w:rPr>
          <w:rFonts w:hint="eastAsia" w:ascii="宋体" w:hAnsi="宋体" w:cs="宋体"/>
          <w:color w:val="auto"/>
          <w:kern w:val="0"/>
          <w:sz w:val="28"/>
          <w:szCs w:val="28"/>
          <w:highlight w:val="none"/>
          <w:u w:val="single"/>
          <w:lang w:bidi="ar"/>
        </w:rPr>
        <w:t xml:space="preserve">  </w:t>
      </w:r>
      <w:r>
        <w:rPr>
          <w:rFonts w:hint="eastAsia" w:ascii="宋体" w:hAnsi="宋体" w:cs="宋体"/>
          <w:b/>
          <w:bCs/>
          <w:color w:val="auto"/>
          <w:kern w:val="0"/>
          <w:sz w:val="28"/>
          <w:szCs w:val="28"/>
          <w:highlight w:val="none"/>
          <w:u w:val="single"/>
          <w:lang w:bidi="ar"/>
        </w:rPr>
        <w:t>工业</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，制造商为</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i/>
          <w:iCs/>
          <w:color w:val="auto"/>
          <w:kern w:val="0"/>
          <w:sz w:val="28"/>
          <w:szCs w:val="28"/>
          <w:highlight w:val="none"/>
          <w:u w:val="single"/>
          <w:lang w:bidi="ar"/>
        </w:rPr>
        <w:t>（企业名称）</w:t>
      </w:r>
      <w:r>
        <w:rPr>
          <w:rFonts w:hint="eastAsia" w:ascii="宋体" w:hAnsi="宋体" w:cs="宋体"/>
          <w:i/>
          <w:iCs/>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lang w:bidi="ar"/>
        </w:rPr>
        <w:t>，从业人员</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lang w:bidi="ar"/>
        </w:rPr>
        <w:t>人，营业收入为</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万元，资产总额为</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万元</w:t>
      </w:r>
      <w:r>
        <w:rPr>
          <w:rFonts w:hint="eastAsia" w:ascii="宋体" w:hAnsi="宋体" w:cs="宋体"/>
          <w:color w:val="auto"/>
          <w:kern w:val="0"/>
          <w:sz w:val="28"/>
          <w:szCs w:val="28"/>
          <w:highlight w:val="none"/>
          <w:lang w:bidi="en-US"/>
        </w:rPr>
        <w:t>，</w:t>
      </w:r>
      <w:r>
        <w:rPr>
          <w:rFonts w:hint="eastAsia" w:ascii="宋体" w:hAnsi="宋体" w:cs="宋体"/>
          <w:color w:val="auto"/>
          <w:kern w:val="0"/>
          <w:sz w:val="28"/>
          <w:szCs w:val="28"/>
          <w:highlight w:val="none"/>
          <w:lang w:bidi="ar"/>
        </w:rPr>
        <w:t>属于</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 xml:space="preserve"> 型企业（可选填：</w:t>
      </w:r>
      <w:r>
        <w:rPr>
          <w:rFonts w:hint="eastAsia" w:ascii="宋体" w:hAnsi="宋体" w:cs="宋体"/>
          <w:i/>
          <w:iCs/>
          <w:color w:val="auto"/>
          <w:kern w:val="0"/>
          <w:sz w:val="28"/>
          <w:szCs w:val="28"/>
          <w:highlight w:val="none"/>
          <w:u w:val="single"/>
          <w:lang w:bidi="ar"/>
        </w:rPr>
        <w:t>中型企业、 小型企业、微型企业</w:t>
      </w:r>
      <w:r>
        <w:rPr>
          <w:rFonts w:hint="eastAsia" w:ascii="宋体" w:hAnsi="宋体" w:cs="宋体"/>
          <w:color w:val="auto"/>
          <w:kern w:val="0"/>
          <w:sz w:val="28"/>
          <w:szCs w:val="28"/>
          <w:highlight w:val="none"/>
          <w:u w:val="single"/>
          <w:lang w:bidi="ar"/>
        </w:rPr>
        <w:t>）</w:t>
      </w:r>
      <w:r>
        <w:rPr>
          <w:rFonts w:hint="eastAsia" w:ascii="宋体" w:hAnsi="宋体" w:cs="宋体"/>
          <w:color w:val="auto"/>
          <w:kern w:val="0"/>
          <w:sz w:val="28"/>
          <w:szCs w:val="28"/>
          <w:highlight w:val="none"/>
          <w:lang w:bidi="ar"/>
        </w:rPr>
        <w:t>；</w:t>
      </w:r>
    </w:p>
    <w:p w14:paraId="563EB4E6">
      <w:pPr>
        <w:pStyle w:val="3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0"/>
          <w:sz w:val="28"/>
          <w:szCs w:val="28"/>
          <w:highlight w:val="none"/>
          <w:lang w:bidi="ar"/>
        </w:rPr>
      </w:pPr>
    </w:p>
    <w:p w14:paraId="01300994">
      <w:pPr>
        <w:pStyle w:val="35"/>
        <w:spacing w:line="360" w:lineRule="auto"/>
        <w:ind w:firstLine="560" w:firstLineChars="200"/>
        <w:rPr>
          <w:color w:val="auto"/>
          <w:sz w:val="28"/>
          <w:szCs w:val="28"/>
          <w:highlight w:val="none"/>
        </w:rPr>
      </w:pPr>
      <w:r>
        <w:rPr>
          <w:rFonts w:hint="eastAsia" w:ascii="宋体" w:hAnsi="宋体" w:cs="宋体"/>
          <w:color w:val="auto"/>
          <w:kern w:val="0"/>
          <w:sz w:val="28"/>
          <w:szCs w:val="28"/>
          <w:highlight w:val="none"/>
          <w:lang w:bidi="ar"/>
        </w:rPr>
        <w:t>以上企业，不属于大企业的分支机构，不存在控股股东为大企业的情形，也不存在与大企业的负责人为同一人的情形。</w:t>
      </w:r>
    </w:p>
    <w:p w14:paraId="18E671E6">
      <w:pPr>
        <w:pStyle w:val="35"/>
        <w:spacing w:line="360" w:lineRule="auto"/>
        <w:ind w:firstLine="560" w:firstLineChars="200"/>
        <w:rPr>
          <w:color w:val="auto"/>
          <w:sz w:val="28"/>
          <w:szCs w:val="28"/>
          <w:highlight w:val="none"/>
        </w:rPr>
      </w:pPr>
      <w:r>
        <w:rPr>
          <w:rFonts w:hint="eastAsia" w:ascii="宋体" w:hAnsi="宋体" w:cs="宋体"/>
          <w:color w:val="auto"/>
          <w:kern w:val="0"/>
          <w:sz w:val="28"/>
          <w:szCs w:val="28"/>
          <w:highlight w:val="none"/>
          <w:lang w:bidi="ar"/>
        </w:rPr>
        <w:t>本企业对上述声明内容的真实性负责。如有虚假，将依法承担相应责任。</w:t>
      </w:r>
    </w:p>
    <w:p w14:paraId="486B5175">
      <w:pPr>
        <w:wordWrap w:val="0"/>
        <w:spacing w:line="360" w:lineRule="exact"/>
        <w:ind w:firstLine="560" w:firstLineChars="200"/>
        <w:jc w:val="right"/>
        <w:rPr>
          <w:rFonts w:hint="eastAsia" w:ascii="宋体" w:hAnsi="宋体" w:cs="宋体"/>
          <w:color w:val="auto"/>
          <w:sz w:val="28"/>
          <w:szCs w:val="28"/>
          <w:highlight w:val="none"/>
        </w:rPr>
      </w:pPr>
    </w:p>
    <w:p w14:paraId="562BD75E">
      <w:pPr>
        <w:wordWrap w:val="0"/>
        <w:spacing w:line="360" w:lineRule="exact"/>
        <w:ind w:firstLine="560" w:firstLineChars="200"/>
        <w:jc w:val="right"/>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 xml:space="preserve"> 投标人全称（电子签章/公章）：         </w:t>
      </w:r>
    </w:p>
    <w:p w14:paraId="1BF13A4B">
      <w:pPr>
        <w:pStyle w:val="35"/>
        <w:widowControl/>
        <w:spacing w:line="360" w:lineRule="exact"/>
        <w:ind w:firstLine="5040" w:firstLineChars="1800"/>
        <w:jc w:val="right"/>
        <w:rPr>
          <w:rFonts w:hint="eastAsia" w:ascii="宋体" w:hAnsi="宋体" w:cs="宋体"/>
          <w:color w:val="auto"/>
          <w:sz w:val="28"/>
          <w:szCs w:val="28"/>
          <w:highlight w:val="none"/>
          <w:lang w:val="zh-TW" w:bidi="zh-TW"/>
        </w:rPr>
      </w:pPr>
      <w:r>
        <w:rPr>
          <w:rFonts w:hint="eastAsia" w:ascii="宋体" w:hAnsi="宋体" w:cs="宋体"/>
          <w:color w:val="auto"/>
          <w:kern w:val="0"/>
          <w:sz w:val="28"/>
          <w:szCs w:val="28"/>
          <w:highlight w:val="none"/>
          <w:lang w:bidi="ar"/>
        </w:rPr>
        <w:t xml:space="preserve">              </w:t>
      </w: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7AC106C2">
      <w:pPr>
        <w:pStyle w:val="35"/>
        <w:spacing w:line="360" w:lineRule="auto"/>
        <w:ind w:firstLine="440" w:firstLineChars="200"/>
        <w:rPr>
          <w:rFonts w:hint="eastAsia" w:ascii="宋体" w:hAnsi="宋体" w:cs="宋体"/>
          <w:color w:val="auto"/>
          <w:sz w:val="22"/>
          <w:szCs w:val="22"/>
          <w:highlight w:val="none"/>
          <w:lang w:val="zh-TW" w:eastAsia="zh-TW" w:bidi="zh-TW"/>
        </w:rPr>
      </w:pPr>
    </w:p>
    <w:p w14:paraId="0883BD7E">
      <w:pPr>
        <w:pStyle w:val="35"/>
        <w:spacing w:line="360" w:lineRule="auto"/>
        <w:ind w:firstLine="440" w:firstLineChars="200"/>
        <w:rPr>
          <w:rFonts w:hint="eastAsia" w:ascii="宋体" w:hAnsi="宋体" w:cs="宋体"/>
          <w:color w:val="auto"/>
          <w:sz w:val="22"/>
          <w:szCs w:val="22"/>
          <w:highlight w:val="none"/>
          <w:lang w:val="zh-TW" w:eastAsia="zh-TW" w:bidi="zh-TW"/>
        </w:rPr>
      </w:pPr>
    </w:p>
    <w:p w14:paraId="378B57F5">
      <w:pPr>
        <w:pStyle w:val="35"/>
        <w:spacing w:line="360" w:lineRule="auto"/>
        <w:ind w:firstLine="440" w:firstLineChars="200"/>
        <w:rPr>
          <w:rFonts w:hint="eastAsia" w:ascii="宋体" w:hAnsi="宋体" w:cs="宋体"/>
          <w:color w:val="auto"/>
          <w:sz w:val="22"/>
          <w:szCs w:val="22"/>
          <w:highlight w:val="none"/>
          <w:lang w:bidi="zh-TW"/>
        </w:rPr>
      </w:pPr>
      <w:r>
        <w:rPr>
          <w:rFonts w:hint="eastAsia" w:ascii="宋体" w:hAnsi="宋体" w:cs="宋体"/>
          <w:color w:val="auto"/>
          <w:sz w:val="22"/>
          <w:szCs w:val="22"/>
          <w:highlight w:val="none"/>
          <w:lang w:val="zh-TW" w:eastAsia="zh-TW" w:bidi="zh-TW"/>
        </w:rPr>
        <w:t>填写要求：① “采购文件中明确的所属行业”依据</w:t>
      </w:r>
      <w:r>
        <w:rPr>
          <w:rFonts w:hint="eastAsia" w:ascii="宋体" w:hAnsi="宋体" w:cs="宋体"/>
          <w:color w:val="auto"/>
          <w:sz w:val="22"/>
          <w:szCs w:val="22"/>
          <w:highlight w:val="none"/>
          <w:lang w:val="zh-TW" w:bidi="zh-TW"/>
        </w:rPr>
        <w:t>采购</w:t>
      </w:r>
      <w:r>
        <w:rPr>
          <w:rFonts w:hint="eastAsia" w:ascii="宋体" w:hAnsi="宋体" w:cs="宋体"/>
          <w:color w:val="auto"/>
          <w:sz w:val="22"/>
          <w:szCs w:val="22"/>
          <w:highlight w:val="none"/>
          <w:lang w:val="zh-TW" w:eastAsia="zh-TW" w:bidi="zh-TW"/>
        </w:rPr>
        <w:t>文件</w:t>
      </w:r>
      <w:r>
        <w:rPr>
          <w:rFonts w:hint="eastAsia" w:ascii="宋体" w:hAnsi="宋体" w:cs="宋体"/>
          <w:color w:val="auto"/>
          <w:sz w:val="22"/>
          <w:szCs w:val="22"/>
          <w:highlight w:val="none"/>
          <w:lang w:val="zh-TW" w:bidi="zh-TW"/>
        </w:rPr>
        <w:t>资格要求中</w:t>
      </w:r>
      <w:r>
        <w:rPr>
          <w:rFonts w:hint="eastAsia" w:ascii="宋体" w:hAnsi="宋体" w:cs="宋体"/>
          <w:color w:val="auto"/>
          <w:sz w:val="22"/>
          <w:szCs w:val="22"/>
          <w:highlight w:val="none"/>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auto"/>
          <w:sz w:val="22"/>
          <w:szCs w:val="22"/>
          <w:highlight w:val="none"/>
          <w:lang w:val="zh-TW" w:bidi="zh-TW"/>
        </w:rPr>
        <w:t>）</w:t>
      </w:r>
      <w:r>
        <w:rPr>
          <w:rFonts w:hint="eastAsia" w:ascii="宋体" w:hAnsi="宋体" w:cs="宋体"/>
          <w:color w:val="auto"/>
          <w:sz w:val="22"/>
          <w:szCs w:val="22"/>
          <w:highlight w:val="none"/>
          <w:lang w:val="zh-TW" w:eastAsia="zh-TW" w:bidi="zh-TW"/>
        </w:rPr>
        <w:t>确定；④</w:t>
      </w:r>
      <w:r>
        <w:rPr>
          <w:rFonts w:hint="eastAsia" w:ascii="宋体" w:hAnsi="宋体" w:cs="宋体"/>
          <w:color w:val="auto"/>
          <w:sz w:val="22"/>
          <w:szCs w:val="22"/>
          <w:highlight w:val="none"/>
          <w:lang w:val="zh-TW" w:bidi="zh-TW"/>
        </w:rPr>
        <w:t>供应商</w:t>
      </w:r>
      <w:r>
        <w:rPr>
          <w:rFonts w:hint="eastAsia" w:ascii="宋体" w:hAnsi="宋体" w:cs="宋体"/>
          <w:color w:val="auto"/>
          <w:sz w:val="22"/>
          <w:szCs w:val="22"/>
          <w:highlight w:val="none"/>
          <w:lang w:val="zh-TW" w:eastAsia="zh-TW" w:bidi="zh-TW"/>
        </w:rPr>
        <w:t>提供的《中小企业声明函》与实际情况不符的或者未按以上要求填写的，不享受中小企业扶持政策。声明内容不实的，属于提供虚假材料谋取中标、成交的，依法承担法律责任。⑤“制造商”(或称“生产企业”、“生产制造商”)系指产品的直接生产创造者，不包括委托加工、委托生产制造等企业。</w:t>
      </w:r>
    </w:p>
    <w:p w14:paraId="088B74C7">
      <w:pPr>
        <w:pStyle w:val="35"/>
        <w:spacing w:line="360" w:lineRule="auto"/>
        <w:ind w:firstLine="440" w:firstLineChars="200"/>
        <w:rPr>
          <w:rFonts w:hint="eastAsia" w:ascii="宋体" w:hAnsi="宋体" w:cs="宋体"/>
          <w:color w:val="auto"/>
          <w:sz w:val="22"/>
          <w:szCs w:val="22"/>
          <w:highlight w:val="none"/>
          <w:lang w:eastAsia="zh-TW" w:bidi="zh-TW"/>
        </w:rPr>
      </w:pPr>
    </w:p>
    <w:p w14:paraId="4E5A4B55">
      <w:pPr>
        <w:snapToGrid w:val="0"/>
        <w:spacing w:line="360" w:lineRule="auto"/>
        <w:ind w:firstLine="643" w:firstLineChars="200"/>
        <w:jc w:val="left"/>
        <w:rPr>
          <w:rFonts w:hint="eastAsia" w:ascii="宋体" w:hAnsi="宋体" w:cs="宋体"/>
          <w:b/>
          <w:color w:val="auto"/>
          <w:sz w:val="32"/>
          <w:szCs w:val="32"/>
          <w:highlight w:val="none"/>
          <w:lang w:bidi="ar"/>
        </w:rPr>
      </w:pPr>
      <w:r>
        <w:rPr>
          <w:rFonts w:hint="eastAsia" w:ascii="宋体" w:hAnsi="宋体" w:cs="宋体"/>
          <w:b/>
          <w:color w:val="auto"/>
          <w:sz w:val="32"/>
          <w:szCs w:val="32"/>
          <w:highlight w:val="none"/>
          <w:lang w:bidi="ar"/>
        </w:rPr>
        <w:br w:type="page"/>
      </w:r>
    </w:p>
    <w:p w14:paraId="15D3F4B4">
      <w:pPr>
        <w:snapToGrid w:val="0"/>
        <w:spacing w:line="360" w:lineRule="auto"/>
        <w:ind w:firstLine="643" w:firstLineChars="2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残疾人福利性单位、监狱企业视为中小企业提供：</w:t>
      </w:r>
    </w:p>
    <w:p w14:paraId="1CABA0C6">
      <w:pPr>
        <w:pStyle w:val="35"/>
        <w:ind w:firstLine="480" w:firstLineChars="200"/>
        <w:rPr>
          <w:color w:val="auto"/>
          <w:highlight w:val="none"/>
        </w:rPr>
      </w:pPr>
    </w:p>
    <w:p w14:paraId="3D41D044">
      <w:pPr>
        <w:tabs>
          <w:tab w:val="center" w:pos="4706"/>
          <w:tab w:val="left" w:pos="5970"/>
        </w:tabs>
        <w:snapToGrid w:val="0"/>
        <w:spacing w:before="120" w:after="120" w:afterLines="50"/>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残疾人福利性单位声明函</w:t>
      </w:r>
    </w:p>
    <w:p w14:paraId="2C7D6B49">
      <w:pPr>
        <w:shd w:val="clear" w:color="auto" w:fill="FFFFFF"/>
        <w:spacing w:before="12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单位的</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项目采购活动提供本单位制造的货物（由本单位承担工程/提供服务），或者提供其他残疾人福利性单位制造的货物（不包括使用非残疾人福利性单位注册商标的货物）。</w:t>
      </w:r>
    </w:p>
    <w:p w14:paraId="6C6F67A9">
      <w:pPr>
        <w:shd w:val="clear" w:color="auto" w:fill="FFFFFF"/>
        <w:spacing w:before="12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本单位对上述声明的真实性负责。如有虚假，将依法承担相应责任。</w:t>
      </w:r>
    </w:p>
    <w:p w14:paraId="396ADEFA">
      <w:pPr>
        <w:shd w:val="clear" w:color="auto" w:fill="FFFFFF"/>
        <w:spacing w:before="120" w:beforeAutospacing="1" w:after="100" w:afterAutospacing="1" w:line="360" w:lineRule="auto"/>
        <w:ind w:firstLine="562"/>
        <w:rPr>
          <w:rFonts w:hint="eastAsia" w:ascii="宋体" w:hAnsi="宋体" w:cs="宋体"/>
          <w:color w:val="auto"/>
          <w:sz w:val="28"/>
          <w:szCs w:val="28"/>
          <w:highlight w:val="none"/>
          <w:shd w:val="clear" w:color="auto" w:fill="FFFFFF"/>
        </w:rPr>
      </w:pPr>
    </w:p>
    <w:p w14:paraId="25A96EC5">
      <w:pPr>
        <w:shd w:val="clear" w:color="auto" w:fill="FFFFFF"/>
        <w:spacing w:before="120" w:beforeAutospacing="1" w:after="100" w:afterAutospacing="1"/>
        <w:ind w:firstLine="562"/>
        <w:jc w:val="right"/>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投标人全称（电子签章/公章）：</w:t>
      </w:r>
    </w:p>
    <w:p w14:paraId="1A327736">
      <w:pPr>
        <w:pStyle w:val="35"/>
        <w:widowControl/>
        <w:spacing w:line="460" w:lineRule="exact"/>
        <w:ind w:firstLine="5040" w:firstLineChars="1800"/>
        <w:jc w:val="right"/>
        <w:rPr>
          <w:rFonts w:hint="eastAsia"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7FC220AF">
      <w:pPr>
        <w:shd w:val="clear" w:color="auto" w:fill="FFFFFF"/>
        <w:spacing w:before="120" w:beforeAutospacing="1" w:after="100" w:afterAutospacing="1" w:line="360" w:lineRule="auto"/>
        <w:ind w:firstLine="482"/>
        <w:rPr>
          <w:color w:val="auto"/>
          <w:highlight w:val="none"/>
          <w:shd w:val="clear" w:color="auto" w:fill="FFFFFF"/>
        </w:rPr>
      </w:pPr>
    </w:p>
    <w:p w14:paraId="424ED47D">
      <w:pPr>
        <w:tabs>
          <w:tab w:val="center" w:pos="4706"/>
          <w:tab w:val="left" w:pos="5970"/>
        </w:tabs>
        <w:snapToGrid w:val="0"/>
        <w:spacing w:before="120" w:after="120" w:afterLines="50"/>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监狱企业证明文件</w:t>
      </w:r>
    </w:p>
    <w:p w14:paraId="77DB969C">
      <w:pPr>
        <w:pStyle w:val="35"/>
        <w:widowControl/>
        <w:adjustRightInd w:val="0"/>
        <w:snapToGrid w:val="0"/>
        <w:spacing w:line="390" w:lineRule="atLeast"/>
        <w:ind w:firstLine="562"/>
        <w:rPr>
          <w:color w:val="auto"/>
          <w:sz w:val="28"/>
          <w:szCs w:val="28"/>
          <w:highlight w:val="none"/>
        </w:rPr>
      </w:pPr>
    </w:p>
    <w:p w14:paraId="1CDCD0EB">
      <w:pPr>
        <w:pStyle w:val="35"/>
        <w:widowControl/>
        <w:adjustRightInd w:val="0"/>
        <w:snapToGrid w:val="0"/>
        <w:spacing w:line="390" w:lineRule="atLeast"/>
        <w:ind w:firstLine="560" w:firstLineChars="200"/>
        <w:rPr>
          <w:b/>
          <w:color w:val="auto"/>
          <w:sz w:val="28"/>
          <w:szCs w:val="28"/>
          <w:highlight w:val="none"/>
          <w:lang w:eastAsia="zh-TW"/>
        </w:rPr>
      </w:pPr>
      <w:r>
        <w:rPr>
          <w:rFonts w:hint="eastAsia" w:cs="宋体"/>
          <w:color w:val="auto"/>
          <w:sz w:val="28"/>
          <w:szCs w:val="28"/>
          <w:highlight w:val="none"/>
        </w:rPr>
        <w:t>注：监狱企业参加采购活动时，应当提供由省级以上监狱管理局、戒毒管理局（含新疆生产建设兵团）出具的属于监狱企业的证明文件。</w:t>
      </w:r>
    </w:p>
    <w:p w14:paraId="797898E7">
      <w:pPr>
        <w:snapToGrid w:val="0"/>
        <w:spacing w:line="360" w:lineRule="auto"/>
        <w:ind w:firstLine="480" w:firstLineChars="200"/>
        <w:jc w:val="left"/>
        <w:rPr>
          <w:rFonts w:hint="eastAsia" w:ascii="宋体" w:hAnsi="宋体" w:cs="Courier New"/>
          <w:color w:val="auto"/>
          <w:kern w:val="0"/>
          <w:sz w:val="24"/>
          <w:highlight w:val="none"/>
        </w:rPr>
      </w:pPr>
    </w:p>
    <w:p w14:paraId="0D53D84A">
      <w:pPr>
        <w:snapToGrid w:val="0"/>
        <w:spacing w:line="360" w:lineRule="auto"/>
        <w:ind w:firstLine="480" w:firstLineChars="200"/>
        <w:jc w:val="left"/>
        <w:rPr>
          <w:rFonts w:hint="eastAsia" w:ascii="宋体" w:hAnsi="宋体" w:cs="Courier New"/>
          <w:color w:val="auto"/>
          <w:kern w:val="0"/>
          <w:sz w:val="24"/>
          <w:highlight w:val="none"/>
        </w:rPr>
      </w:pPr>
    </w:p>
    <w:p w14:paraId="60F192C2">
      <w:pPr>
        <w:snapToGrid w:val="0"/>
        <w:spacing w:line="360" w:lineRule="auto"/>
        <w:ind w:firstLine="480" w:firstLineChars="200"/>
        <w:jc w:val="left"/>
        <w:rPr>
          <w:rFonts w:hint="eastAsia" w:ascii="宋体" w:hAnsi="宋体" w:cs="Courier New"/>
          <w:color w:val="auto"/>
          <w:kern w:val="0"/>
          <w:sz w:val="24"/>
          <w:highlight w:val="none"/>
        </w:rPr>
      </w:pPr>
    </w:p>
    <w:p w14:paraId="3C852F3B">
      <w:pPr>
        <w:snapToGrid w:val="0"/>
        <w:spacing w:line="360" w:lineRule="auto"/>
        <w:ind w:firstLine="480" w:firstLineChars="200"/>
        <w:jc w:val="left"/>
        <w:rPr>
          <w:rFonts w:hint="eastAsia" w:ascii="宋体" w:hAnsi="宋体" w:cs="Courier New"/>
          <w:color w:val="auto"/>
          <w:kern w:val="0"/>
          <w:sz w:val="24"/>
          <w:highlight w:val="none"/>
        </w:rPr>
      </w:pPr>
    </w:p>
    <w:p w14:paraId="1D91483D">
      <w:pPr>
        <w:snapToGrid w:val="0"/>
        <w:spacing w:line="360" w:lineRule="auto"/>
        <w:ind w:firstLine="482" w:firstLineChars="200"/>
        <w:jc w:val="left"/>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三、符合投标人特定资格条件要求的材料（根据项目要求提供，无要求的可不提供）。</w:t>
      </w:r>
    </w:p>
    <w:p w14:paraId="73C86E44">
      <w:pPr>
        <w:pStyle w:val="24"/>
        <w:snapToGrid w:val="0"/>
        <w:spacing w:before="120" w:beforeLines="0" w:after="120" w:afterLines="0" w:line="240" w:lineRule="auto"/>
        <w:ind w:firstLine="482"/>
        <w:rPr>
          <w:rFonts w:hAnsi="宋体" w:cs="Courier New"/>
          <w:color w:val="auto"/>
          <w:kern w:val="0"/>
          <w:sz w:val="24"/>
          <w:highlight w:val="none"/>
        </w:rPr>
      </w:pPr>
      <w:r>
        <w:rPr>
          <w:rFonts w:hAnsi="宋体" w:cs="宋体"/>
          <w:color w:val="auto"/>
          <w:kern w:val="0"/>
          <w:sz w:val="24"/>
          <w:highlight w:val="none"/>
          <w:lang w:bidi="ar"/>
        </w:rPr>
        <w:t xml:space="preserve"> </w:t>
      </w:r>
      <w:r>
        <w:rPr>
          <w:rFonts w:hAnsi="宋体" w:cs="宋体"/>
          <w:color w:val="auto"/>
          <w:kern w:val="0"/>
          <w:sz w:val="24"/>
          <w:highlight w:val="none"/>
          <w:lang w:bidi="ar"/>
        </w:rPr>
        <w:br w:type="page"/>
      </w:r>
      <w:r>
        <w:rPr>
          <w:rFonts w:hAnsi="宋体" w:cs="Courier New"/>
          <w:color w:val="auto"/>
          <w:kern w:val="0"/>
          <w:sz w:val="24"/>
          <w:highlight w:val="none"/>
        </w:rPr>
        <w:t xml:space="preserve"> </w:t>
      </w:r>
    </w:p>
    <w:p w14:paraId="52AE4153">
      <w:pPr>
        <w:pStyle w:val="24"/>
        <w:snapToGrid w:val="0"/>
        <w:spacing w:before="120" w:beforeLines="0" w:after="120" w:afterLines="0" w:line="240" w:lineRule="auto"/>
        <w:ind w:firstLine="562"/>
        <w:outlineLvl w:val="2"/>
        <w:rPr>
          <w:rFonts w:hint="default"/>
          <w:b/>
          <w:bCs/>
          <w:color w:val="auto"/>
          <w:sz w:val="28"/>
          <w:highlight w:val="none"/>
        </w:rPr>
      </w:pPr>
      <w:r>
        <w:rPr>
          <w:rFonts w:hAnsi="宋体" w:cs="宋体"/>
          <w:b/>
          <w:color w:val="auto"/>
          <w:sz w:val="28"/>
          <w:szCs w:val="28"/>
          <w:highlight w:val="none"/>
        </w:rPr>
        <w:t>第二部分、</w:t>
      </w:r>
      <w:r>
        <w:rPr>
          <w:b/>
          <w:bCs/>
          <w:color w:val="auto"/>
          <w:sz w:val="28"/>
          <w:szCs w:val="28"/>
          <w:highlight w:val="none"/>
        </w:rPr>
        <w:t xml:space="preserve">商务技术文件 </w:t>
      </w:r>
    </w:p>
    <w:p w14:paraId="7E5AE54E">
      <w:pPr>
        <w:shd w:val="clear" w:color="auto" w:fill="FFFFFF"/>
        <w:snapToGrid w:val="0"/>
        <w:spacing w:after="50"/>
        <w:ind w:firstLine="482"/>
        <w:rPr>
          <w:rFonts w:hint="eastAsia" w:ascii="宋体" w:hAnsi="宋体"/>
          <w:b/>
          <w:bCs/>
          <w:color w:val="auto"/>
          <w:sz w:val="32"/>
          <w:szCs w:val="20"/>
          <w:highlight w:val="none"/>
        </w:rPr>
      </w:pPr>
      <w:r>
        <w:rPr>
          <w:rFonts w:hint="eastAsia" w:ascii="宋体" w:hAnsi="宋体"/>
          <w:color w:val="auto"/>
          <w:sz w:val="24"/>
          <w:highlight w:val="none"/>
        </w:rPr>
        <w:t xml:space="preserve">                                                           </w:t>
      </w:r>
    </w:p>
    <w:p w14:paraId="0ADB00BD">
      <w:pPr>
        <w:shd w:val="clear" w:color="auto" w:fill="FFFFFF"/>
        <w:snapToGrid w:val="0"/>
        <w:spacing w:after="50"/>
        <w:ind w:firstLine="482"/>
        <w:rPr>
          <w:rFonts w:hint="eastAsia" w:ascii="宋体" w:hAnsi="宋体"/>
          <w:b/>
          <w:color w:val="auto"/>
          <w:sz w:val="24"/>
          <w:szCs w:val="20"/>
          <w:highlight w:val="none"/>
        </w:rPr>
      </w:pPr>
      <w:r>
        <w:rPr>
          <w:rFonts w:hint="eastAsia" w:ascii="宋体" w:hAnsi="宋体"/>
          <w:b/>
          <w:color w:val="auto"/>
          <w:sz w:val="24"/>
          <w:szCs w:val="20"/>
          <w:highlight w:val="none"/>
        </w:rPr>
        <w:t> </w:t>
      </w:r>
    </w:p>
    <w:p w14:paraId="371382B9">
      <w:pPr>
        <w:spacing w:before="120" w:beforeLines="50"/>
        <w:ind w:firstLine="720"/>
        <w:jc w:val="center"/>
        <w:rPr>
          <w:rFonts w:hint="eastAsia" w:ascii="宋体" w:hAnsi="宋体"/>
          <w:b/>
          <w:color w:val="auto"/>
          <w:sz w:val="36"/>
          <w:szCs w:val="36"/>
          <w:highlight w:val="none"/>
        </w:rPr>
      </w:pPr>
    </w:p>
    <w:p w14:paraId="2C1E2B51">
      <w:pPr>
        <w:pStyle w:val="12"/>
        <w:spacing w:line="360" w:lineRule="auto"/>
        <w:ind w:firstLine="0"/>
        <w:jc w:val="center"/>
        <w:rPr>
          <w:rFonts w:ascii="宋体" w:hAnsi="宋体"/>
          <w:b/>
          <w:color w:val="auto"/>
          <w:sz w:val="52"/>
          <w:szCs w:val="52"/>
          <w:highlight w:val="none"/>
        </w:rPr>
      </w:pPr>
      <w:r>
        <w:rPr>
          <w:rFonts w:hint="eastAsia" w:ascii="宋体" w:hAnsi="宋体"/>
          <w:b/>
          <w:color w:val="auto"/>
          <w:sz w:val="52"/>
          <w:szCs w:val="52"/>
          <w:highlight w:val="none"/>
        </w:rPr>
        <w:t>浙江师范大学滚动轴承摩擦磨损疲劳</w:t>
      </w:r>
    </w:p>
    <w:p w14:paraId="56F73B60">
      <w:pPr>
        <w:pStyle w:val="12"/>
        <w:spacing w:line="360" w:lineRule="auto"/>
        <w:ind w:firstLine="0"/>
        <w:jc w:val="center"/>
        <w:rPr>
          <w:rFonts w:hint="eastAsia" w:ascii="宋体" w:hAnsi="宋体" w:cs="宋体"/>
          <w:b/>
          <w:color w:val="auto"/>
          <w:sz w:val="44"/>
          <w:szCs w:val="44"/>
          <w:highlight w:val="none"/>
        </w:rPr>
      </w:pPr>
      <w:r>
        <w:rPr>
          <w:rFonts w:hint="eastAsia" w:ascii="宋体" w:hAnsi="宋体"/>
          <w:b/>
          <w:color w:val="auto"/>
          <w:sz w:val="52"/>
          <w:szCs w:val="52"/>
          <w:highlight w:val="none"/>
        </w:rPr>
        <w:t>测试试验机采购项目</w:t>
      </w:r>
    </w:p>
    <w:p w14:paraId="56F132EE">
      <w:pPr>
        <w:ind w:firstLine="482"/>
        <w:rPr>
          <w:color w:val="auto"/>
          <w:highlight w:val="none"/>
        </w:rPr>
      </w:pPr>
    </w:p>
    <w:p w14:paraId="23FD1151">
      <w:pPr>
        <w:shd w:val="clear" w:color="auto" w:fill="FFFFFF"/>
        <w:snapToGrid w:val="0"/>
        <w:spacing w:after="50"/>
        <w:ind w:firstLine="1440"/>
        <w:jc w:val="center"/>
        <w:rPr>
          <w:rFonts w:hint="eastAsia" w:ascii="宋体" w:hAnsi="宋体" w:cs="宋体"/>
          <w:b/>
          <w:color w:val="auto"/>
          <w:sz w:val="72"/>
          <w:szCs w:val="72"/>
          <w:highlight w:val="none"/>
          <w:shd w:val="clear" w:color="auto" w:fill="FFFFFF"/>
          <w:lang w:bidi="ar"/>
        </w:rPr>
      </w:pPr>
    </w:p>
    <w:p w14:paraId="61F20F00">
      <w:pPr>
        <w:shd w:val="clear" w:color="auto" w:fill="FFFFFF"/>
        <w:snapToGrid w:val="0"/>
        <w:spacing w:after="50"/>
        <w:jc w:val="center"/>
        <w:rPr>
          <w:rFonts w:hint="eastAsia"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788FB62A">
      <w:pPr>
        <w:shd w:val="clear" w:color="auto" w:fill="FFFFFF"/>
        <w:snapToGrid w:val="0"/>
        <w:spacing w:after="50"/>
        <w:ind w:firstLine="1040"/>
        <w:rPr>
          <w:rFonts w:hint="eastAsia" w:ascii="宋体" w:hAnsi="宋体" w:cs="宋体"/>
          <w:b/>
          <w:color w:val="auto"/>
          <w:sz w:val="52"/>
          <w:szCs w:val="52"/>
          <w:highlight w:val="none"/>
          <w:shd w:val="clear" w:color="auto" w:fill="FFFFFF"/>
          <w:lang w:bidi="ar"/>
        </w:rPr>
      </w:pPr>
    </w:p>
    <w:p w14:paraId="7466DCD5">
      <w:pPr>
        <w:shd w:val="clear" w:color="auto" w:fill="FFFFFF"/>
        <w:snapToGrid w:val="0"/>
        <w:spacing w:after="50"/>
        <w:jc w:val="center"/>
        <w:rPr>
          <w:rFonts w:hint="eastAsia"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（商务技术文件）</w:t>
      </w:r>
    </w:p>
    <w:p w14:paraId="4738C008">
      <w:pPr>
        <w:shd w:val="clear" w:color="auto" w:fill="FFFFFF"/>
        <w:snapToGrid w:val="0"/>
        <w:spacing w:after="50"/>
        <w:ind w:firstLine="482"/>
        <w:jc w:val="center"/>
        <w:rPr>
          <w:rFonts w:hint="eastAsia" w:ascii="宋体" w:hAnsi="宋体"/>
          <w:bCs/>
          <w:color w:val="auto"/>
          <w:sz w:val="24"/>
          <w:highlight w:val="none"/>
        </w:rPr>
      </w:pPr>
    </w:p>
    <w:p w14:paraId="52E8A9B8">
      <w:pPr>
        <w:shd w:val="clear" w:color="auto" w:fill="FFFFFF"/>
        <w:snapToGrid w:val="0"/>
        <w:spacing w:after="50"/>
        <w:ind w:firstLine="602"/>
        <w:rPr>
          <w:rFonts w:hint="eastAsia" w:ascii="宋体" w:hAnsi="宋体"/>
          <w:bCs/>
          <w:color w:val="auto"/>
          <w:sz w:val="30"/>
          <w:szCs w:val="30"/>
          <w:highlight w:val="none"/>
        </w:rPr>
      </w:pPr>
    </w:p>
    <w:p w14:paraId="4FA97A24">
      <w:pPr>
        <w:pStyle w:val="47"/>
        <w:ind w:firstLine="602"/>
        <w:rPr>
          <w:rFonts w:hint="eastAsia" w:ascii="宋体" w:hAnsi="宋体"/>
          <w:bCs/>
          <w:color w:val="auto"/>
          <w:sz w:val="30"/>
          <w:szCs w:val="30"/>
          <w:highlight w:val="none"/>
        </w:rPr>
      </w:pPr>
    </w:p>
    <w:p w14:paraId="6DBC9B35">
      <w:pPr>
        <w:pStyle w:val="47"/>
        <w:ind w:firstLine="602"/>
        <w:rPr>
          <w:rFonts w:hint="eastAsia" w:ascii="宋体" w:hAnsi="宋体"/>
          <w:bCs/>
          <w:color w:val="auto"/>
          <w:sz w:val="30"/>
          <w:szCs w:val="30"/>
          <w:highlight w:val="none"/>
        </w:rPr>
      </w:pPr>
    </w:p>
    <w:p w14:paraId="6B9B1462">
      <w:pPr>
        <w:shd w:val="clear" w:color="auto" w:fill="FFFFFF"/>
        <w:snapToGrid w:val="0"/>
        <w:spacing w:after="50"/>
        <w:ind w:firstLine="900" w:firstLineChars="300"/>
        <w:rPr>
          <w:rFonts w:hint="eastAsia" w:ascii="宋体" w:hAnsi="宋体" w:eastAsia="宋体"/>
          <w:bCs/>
          <w:color w:val="auto"/>
          <w:sz w:val="30"/>
          <w:szCs w:val="30"/>
          <w:highlight w:val="none"/>
          <w:lang w:val="en-US"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WQ2024389-HW293S</w:t>
      </w:r>
    </w:p>
    <w:p w14:paraId="44F5458F">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5D59E17E">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34002AE2">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00A67CF8">
      <w:pPr>
        <w:shd w:val="clear" w:color="auto" w:fill="FFFFFF"/>
        <w:snapToGrid w:val="0"/>
        <w:spacing w:before="120" w:after="50"/>
        <w:ind w:firstLine="960" w:firstLineChars="400"/>
        <w:rPr>
          <w:rFonts w:hint="eastAsia" w:ascii="宋体" w:hAnsi="宋体"/>
          <w:bCs/>
          <w:color w:val="auto"/>
          <w:sz w:val="24"/>
          <w:highlight w:val="none"/>
        </w:rPr>
      </w:pPr>
      <w:r>
        <w:rPr>
          <w:rFonts w:hint="eastAsia" w:ascii="宋体" w:hAnsi="宋体"/>
          <w:bCs/>
          <w:color w:val="auto"/>
          <w:sz w:val="24"/>
          <w:highlight w:val="none"/>
        </w:rPr>
        <w:t> </w:t>
      </w:r>
    </w:p>
    <w:p w14:paraId="5C499CF1">
      <w:pPr>
        <w:shd w:val="clear" w:color="auto" w:fill="FFFFFF"/>
        <w:snapToGrid w:val="0"/>
        <w:spacing w:after="50"/>
        <w:ind w:firstLine="4080" w:firstLineChars="1700"/>
        <w:rPr>
          <w:rFonts w:hint="eastAsia" w:ascii="宋体" w:hAnsi="宋体"/>
          <w:color w:val="auto"/>
          <w:sz w:val="32"/>
          <w:szCs w:val="22"/>
          <w:highlight w:val="none"/>
        </w:rPr>
      </w:pPr>
      <w:r>
        <w:rPr>
          <w:rFonts w:hint="eastAsia" w:ascii="宋体" w:hAnsi="宋体"/>
          <w:color w:val="auto"/>
          <w:sz w:val="24"/>
          <w:szCs w:val="20"/>
          <w:highlight w:val="none"/>
        </w:rPr>
        <w:t> </w:t>
      </w:r>
    </w:p>
    <w:p w14:paraId="01EAC875">
      <w:pPr>
        <w:shd w:val="clear" w:color="auto" w:fill="FFFFFF"/>
        <w:snapToGrid w:val="0"/>
        <w:spacing w:after="50"/>
        <w:ind w:firstLine="643"/>
        <w:jc w:val="center"/>
        <w:rPr>
          <w:rFonts w:hint="eastAsia" w:ascii="宋体" w:hAnsi="宋体"/>
          <w:color w:val="auto"/>
          <w:sz w:val="32"/>
          <w:szCs w:val="22"/>
          <w:highlight w:val="none"/>
        </w:rPr>
      </w:pPr>
      <w:r>
        <w:rPr>
          <w:rFonts w:hint="eastAsia" w:ascii="宋体" w:hAnsi="宋体"/>
          <w:color w:val="auto"/>
          <w:sz w:val="32"/>
          <w:szCs w:val="32"/>
          <w:highlight w:val="none"/>
        </w:rPr>
        <w:t xml:space="preserve">                        年  月  日</w:t>
      </w:r>
    </w:p>
    <w:p w14:paraId="03057284">
      <w:pPr>
        <w:snapToGrid w:val="0"/>
        <w:spacing w:line="360" w:lineRule="auto"/>
        <w:ind w:firstLine="602"/>
        <w:jc w:val="center"/>
        <w:rPr>
          <w:rFonts w:hint="eastAsia" w:ascii="宋体" w:hAnsi="宋体"/>
          <w:b/>
          <w:color w:val="auto"/>
          <w:sz w:val="28"/>
          <w:szCs w:val="28"/>
          <w:highlight w:val="none"/>
        </w:rPr>
      </w:pPr>
      <w:r>
        <w:rPr>
          <w:rFonts w:ascii="宋体" w:hAnsi="宋体"/>
          <w:b/>
          <w:color w:val="auto"/>
          <w:sz w:val="30"/>
          <w:highlight w:val="none"/>
        </w:rPr>
        <w:br w:type="page"/>
      </w:r>
    </w:p>
    <w:p w14:paraId="1C237246">
      <w:pPr>
        <w:snapToGrid w:val="0"/>
        <w:spacing w:line="360" w:lineRule="auto"/>
        <w:ind w:firstLine="560"/>
        <w:jc w:val="center"/>
        <w:rPr>
          <w:rFonts w:hint="eastAsia" w:ascii="宋体" w:hAnsi="宋体"/>
          <w:b/>
          <w:color w:val="auto"/>
          <w:sz w:val="28"/>
          <w:szCs w:val="28"/>
          <w:highlight w:val="none"/>
        </w:rPr>
      </w:pPr>
    </w:p>
    <w:p w14:paraId="35594FEC">
      <w:pPr>
        <w:snapToGrid w:val="0"/>
        <w:spacing w:line="360" w:lineRule="auto"/>
        <w:ind w:firstLine="562"/>
        <w:jc w:val="center"/>
        <w:rPr>
          <w:rFonts w:hint="eastAsia" w:ascii="宋体" w:hAnsi="宋体"/>
          <w:b/>
          <w:color w:val="auto"/>
          <w:sz w:val="28"/>
          <w:szCs w:val="28"/>
          <w:highlight w:val="none"/>
        </w:rPr>
      </w:pPr>
      <w:r>
        <w:rPr>
          <w:rFonts w:hint="eastAsia" w:ascii="宋体" w:hAnsi="宋体"/>
          <w:b/>
          <w:color w:val="auto"/>
          <w:sz w:val="28"/>
          <w:szCs w:val="28"/>
          <w:highlight w:val="none"/>
        </w:rPr>
        <w:t>商务技术文件目录</w:t>
      </w:r>
    </w:p>
    <w:p w14:paraId="189A36DF">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 xml:space="preserve">一、法定代表人授权委托书（非法人本人参加投标时提供；法定代表人本人参加投标时无须提供授权）； </w:t>
      </w:r>
    </w:p>
    <w:p w14:paraId="2CAF934E">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二、投标声明书；</w:t>
      </w:r>
    </w:p>
    <w:p w14:paraId="161E440F">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三、投标人基本情况（如企业简介，经营状况、财务状况、专业能力，企业荣誉，企业资质，拥有相关认证情况等等）；</w:t>
      </w:r>
    </w:p>
    <w:p w14:paraId="0D205CD5">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四、2021年1月至今投标人完成的同类项目业绩，提供业绩清单及合同复印件；</w:t>
      </w:r>
    </w:p>
    <w:p w14:paraId="23A36B27">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五、技术/商务响应表（针对“招标需求”所列的技术参数</w:t>
      </w:r>
      <w:r>
        <w:rPr>
          <w:rFonts w:hint="eastAsia" w:ascii="宋体" w:hAnsi="宋体"/>
          <w:bCs/>
          <w:color w:val="auto"/>
          <w:sz w:val="24"/>
          <w:szCs w:val="32"/>
          <w:highlight w:val="none"/>
          <w:lang w:eastAsia="zh-CN"/>
        </w:rPr>
        <w:t>、商务</w:t>
      </w:r>
      <w:r>
        <w:rPr>
          <w:rFonts w:hint="eastAsia" w:ascii="宋体" w:hAnsi="宋体"/>
          <w:bCs/>
          <w:color w:val="auto"/>
          <w:sz w:val="24"/>
          <w:szCs w:val="32"/>
          <w:highlight w:val="none"/>
        </w:rPr>
        <w:t>条目，逐一说明无偏离、正偏离、负偏离等响应情况）；</w:t>
      </w:r>
    </w:p>
    <w:p w14:paraId="1ABD5CAB">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六、针对本项目的整体方案，包括且不限于以下各项：</w:t>
      </w:r>
    </w:p>
    <w:p w14:paraId="00550A65">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（一）对项目需求的理解；</w:t>
      </w:r>
    </w:p>
    <w:p w14:paraId="67943590">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（二）产品配置清单（均不含报价）：</w:t>
      </w:r>
    </w:p>
    <w:p w14:paraId="5689742B">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a.产品说明（如产品名称、品牌、型号、技术指标、功能说明、性能指标）；</w:t>
      </w:r>
    </w:p>
    <w:p w14:paraId="19546808">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b.产品选型说明&lt;质量、功能、性能、外观、体积等方面进行比较和选择的理由及过程&gt;[按采购清单逐一说明]；</w:t>
      </w:r>
    </w:p>
    <w:p w14:paraId="1CEA4DC5">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c.中文使用说明书、产品彩页、官网技术参数截图等（如有）；</w:t>
      </w:r>
    </w:p>
    <w:p w14:paraId="67C94B1D">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d.产品具有的检测报告或著作权证书等情况[如有，按采购清单逐一提供]；</w:t>
      </w:r>
    </w:p>
    <w:p w14:paraId="7FD1BF0B">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（三）项目实施总体计划（如质量保证、项目团队人员安排、交货进度计划及保障措施、产品安装调试测试方案、验收配合等）；</w:t>
      </w:r>
    </w:p>
    <w:p w14:paraId="753EBF5D">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（四）服务团队人员情况；</w:t>
      </w:r>
    </w:p>
    <w:p w14:paraId="7EE1E762">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（五）售后服务方案（如质保期限，产品质保期内、外保修范围、服务响应时间、故障解决方式、技术支持和售后服务人员安排、定期巡检等情况）；</w:t>
      </w:r>
    </w:p>
    <w:p w14:paraId="26175B8E">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（六）培训方案（如培训内容、培训时间、师资力量、课程安排等内容）；</w:t>
      </w:r>
    </w:p>
    <w:p w14:paraId="4C9870C5">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bCs/>
          <w:color w:val="auto"/>
          <w:sz w:val="24"/>
          <w:szCs w:val="32"/>
          <w:highlight w:val="none"/>
        </w:rPr>
        <w:t>七、</w:t>
      </w:r>
      <w:r>
        <w:rPr>
          <w:rFonts w:hint="eastAsia" w:ascii="宋体" w:hAnsi="宋体" w:cs="宋体"/>
          <w:color w:val="auto"/>
          <w:sz w:val="24"/>
          <w:highlight w:val="none"/>
        </w:rPr>
        <w:t>节能产品的相关证明材料：</w:t>
      </w:r>
    </w:p>
    <w:p w14:paraId="1C2B1F0B">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3509836C">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八、环境标志产品的相关证明材料：</w:t>
      </w:r>
    </w:p>
    <w:p w14:paraId="0E59F70A">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27C2791B">
      <w:pPr>
        <w:pStyle w:val="18"/>
        <w:spacing w:after="0" w:line="36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九、投标人认为需要提供的其他材料[结合评分细则提供]。</w:t>
      </w:r>
    </w:p>
    <w:p w14:paraId="32EBAA43">
      <w:pPr>
        <w:snapToGrid w:val="0"/>
        <w:spacing w:line="400" w:lineRule="exact"/>
        <w:ind w:firstLine="482" w:firstLineChars="200"/>
        <w:jc w:val="left"/>
        <w:rPr>
          <w:rFonts w:hint="eastAsia" w:ascii="宋体" w:hAnsi="宋体" w:cs="宋体"/>
          <w:color w:val="auto"/>
          <w:kern w:val="0"/>
          <w:sz w:val="24"/>
          <w:highlight w:val="none"/>
          <w:lang w:bidi="ar"/>
        </w:rPr>
      </w:pPr>
      <w:r>
        <w:rPr>
          <w:rFonts w:hint="eastAsia" w:ascii="宋体" w:hAnsi="宋体" w:cs="宋体"/>
          <w:b/>
          <w:color w:val="auto"/>
          <w:kern w:val="0"/>
          <w:sz w:val="24"/>
          <w:highlight w:val="none"/>
          <w:lang w:bidi="ar"/>
        </w:rPr>
        <w:t>【无固定格式的由投标人自拟提供。投标文件内容需清晰，条理有序，与评分点关联。否则可能引起评标委员会的不利判定。】</w:t>
      </w:r>
    </w:p>
    <w:p w14:paraId="6BD285A4">
      <w:pPr>
        <w:snapToGrid w:val="0"/>
        <w:spacing w:line="360" w:lineRule="auto"/>
        <w:ind w:firstLine="420" w:firstLineChars="200"/>
        <w:jc w:val="center"/>
        <w:rPr>
          <w:rFonts w:hint="eastAsia" w:ascii="宋体" w:hAnsi="宋体"/>
          <w:color w:val="auto"/>
          <w:szCs w:val="21"/>
          <w:highlight w:val="none"/>
        </w:rPr>
      </w:pPr>
      <w:r>
        <w:rPr>
          <w:rFonts w:ascii="宋体" w:hAnsi="宋体"/>
          <w:color w:val="auto"/>
          <w:szCs w:val="21"/>
          <w:highlight w:val="none"/>
        </w:rPr>
        <w:br w:type="page"/>
      </w:r>
    </w:p>
    <w:p w14:paraId="150D323E">
      <w:pPr>
        <w:snapToGrid w:val="0"/>
        <w:spacing w:line="360" w:lineRule="auto"/>
        <w:ind w:firstLine="562"/>
        <w:jc w:val="center"/>
        <w:rPr>
          <w:rFonts w:hint="eastAsia" w:ascii="宋体" w:hAnsi="宋体"/>
          <w:b/>
          <w:color w:val="auto"/>
          <w:sz w:val="28"/>
          <w:szCs w:val="28"/>
          <w:highlight w:val="none"/>
        </w:rPr>
      </w:pPr>
      <w:r>
        <w:rPr>
          <w:rFonts w:hint="eastAsia" w:ascii="宋体" w:hAnsi="宋体"/>
          <w:b/>
          <w:color w:val="auto"/>
          <w:sz w:val="28"/>
          <w:szCs w:val="28"/>
          <w:highlight w:val="none"/>
        </w:rPr>
        <w:t>自评分表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14:paraId="21E1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631ECEC4">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064" w:type="dxa"/>
            <w:vAlign w:val="center"/>
          </w:tcPr>
          <w:p w14:paraId="254747EB">
            <w:pPr>
              <w:snapToGrid w:val="0"/>
              <w:ind w:firstLine="482"/>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评审项目</w:t>
            </w:r>
          </w:p>
        </w:tc>
        <w:tc>
          <w:tcPr>
            <w:tcW w:w="3668" w:type="dxa"/>
            <w:vAlign w:val="center"/>
          </w:tcPr>
          <w:p w14:paraId="7EEE8244">
            <w:pPr>
              <w:snapToGrid w:val="0"/>
              <w:ind w:firstLine="482"/>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评分内容</w:t>
            </w:r>
          </w:p>
        </w:tc>
        <w:tc>
          <w:tcPr>
            <w:tcW w:w="1140" w:type="dxa"/>
            <w:vAlign w:val="center"/>
          </w:tcPr>
          <w:p w14:paraId="5DC99904">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自评</w:t>
            </w:r>
          </w:p>
          <w:p w14:paraId="3B28FFAA">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分值</w:t>
            </w:r>
          </w:p>
        </w:tc>
        <w:tc>
          <w:tcPr>
            <w:tcW w:w="1397" w:type="dxa"/>
            <w:vAlign w:val="center"/>
          </w:tcPr>
          <w:p w14:paraId="039B0F21">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对应</w:t>
            </w:r>
          </w:p>
          <w:p w14:paraId="748432ED">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页码</w:t>
            </w:r>
          </w:p>
        </w:tc>
      </w:tr>
      <w:tr w14:paraId="49FD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BDFA044">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74F32194">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7A0EC08D">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425953DF">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138D8DE3">
            <w:pPr>
              <w:snapToGrid w:val="0"/>
              <w:spacing w:line="360" w:lineRule="auto"/>
              <w:ind w:firstLine="480"/>
              <w:jc w:val="center"/>
              <w:rPr>
                <w:rFonts w:hint="eastAsia" w:ascii="宋体" w:hAnsi="宋体" w:eastAsia="等线" w:cs="Courier New"/>
                <w:color w:val="auto"/>
                <w:kern w:val="0"/>
                <w:sz w:val="24"/>
                <w:highlight w:val="none"/>
              </w:rPr>
            </w:pPr>
          </w:p>
        </w:tc>
      </w:tr>
      <w:tr w14:paraId="1254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55DB374">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0E8B81CF">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551B1DF8">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532D172F">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3C07D1AC">
            <w:pPr>
              <w:snapToGrid w:val="0"/>
              <w:spacing w:line="360" w:lineRule="auto"/>
              <w:ind w:firstLine="480"/>
              <w:jc w:val="center"/>
              <w:rPr>
                <w:rFonts w:hint="eastAsia" w:ascii="宋体" w:hAnsi="宋体" w:eastAsia="等线" w:cs="Courier New"/>
                <w:color w:val="auto"/>
                <w:kern w:val="0"/>
                <w:sz w:val="24"/>
                <w:highlight w:val="none"/>
              </w:rPr>
            </w:pPr>
          </w:p>
        </w:tc>
      </w:tr>
      <w:tr w14:paraId="359A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F6437A4">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6D16A2D0">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68DE3D00">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40F86FC1">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3EA911F5">
            <w:pPr>
              <w:snapToGrid w:val="0"/>
              <w:spacing w:line="360" w:lineRule="auto"/>
              <w:ind w:firstLine="480"/>
              <w:jc w:val="center"/>
              <w:rPr>
                <w:rFonts w:hint="eastAsia" w:ascii="宋体" w:hAnsi="宋体" w:eastAsia="等线" w:cs="Courier New"/>
                <w:color w:val="auto"/>
                <w:kern w:val="0"/>
                <w:sz w:val="24"/>
                <w:highlight w:val="none"/>
              </w:rPr>
            </w:pPr>
          </w:p>
        </w:tc>
      </w:tr>
      <w:tr w14:paraId="3B8F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80FC5DB">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4A17B932">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2B0BC09C">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39F785C7">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3D9A77EB">
            <w:pPr>
              <w:snapToGrid w:val="0"/>
              <w:spacing w:line="360" w:lineRule="auto"/>
              <w:ind w:firstLine="480"/>
              <w:jc w:val="center"/>
              <w:rPr>
                <w:rFonts w:hint="eastAsia" w:ascii="宋体" w:hAnsi="宋体" w:eastAsia="等线" w:cs="Courier New"/>
                <w:color w:val="auto"/>
                <w:kern w:val="0"/>
                <w:sz w:val="24"/>
                <w:highlight w:val="none"/>
              </w:rPr>
            </w:pPr>
          </w:p>
        </w:tc>
      </w:tr>
      <w:tr w14:paraId="6241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CAC71C0">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540998C3">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635CEDDC">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77D60F51">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14357561">
            <w:pPr>
              <w:snapToGrid w:val="0"/>
              <w:spacing w:line="360" w:lineRule="auto"/>
              <w:ind w:firstLine="480"/>
              <w:jc w:val="center"/>
              <w:rPr>
                <w:rFonts w:hint="eastAsia" w:ascii="宋体" w:hAnsi="宋体" w:eastAsia="等线" w:cs="Courier New"/>
                <w:color w:val="auto"/>
                <w:kern w:val="0"/>
                <w:sz w:val="24"/>
                <w:highlight w:val="none"/>
              </w:rPr>
            </w:pPr>
          </w:p>
        </w:tc>
      </w:tr>
      <w:tr w14:paraId="077F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82EF759">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5335928B">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73FFA42E">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0BFF8AF6">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0E41506F">
            <w:pPr>
              <w:snapToGrid w:val="0"/>
              <w:spacing w:line="360" w:lineRule="auto"/>
              <w:ind w:firstLine="480"/>
              <w:jc w:val="center"/>
              <w:rPr>
                <w:rFonts w:hint="eastAsia" w:ascii="宋体" w:hAnsi="宋体" w:eastAsia="等线" w:cs="Courier New"/>
                <w:color w:val="auto"/>
                <w:kern w:val="0"/>
                <w:sz w:val="24"/>
                <w:highlight w:val="none"/>
              </w:rPr>
            </w:pPr>
          </w:p>
        </w:tc>
      </w:tr>
      <w:tr w14:paraId="726A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8E95445">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314C0C08">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2CB3CD77">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5D13FF16">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09BF2C61">
            <w:pPr>
              <w:snapToGrid w:val="0"/>
              <w:spacing w:line="360" w:lineRule="auto"/>
              <w:ind w:firstLine="480"/>
              <w:jc w:val="center"/>
              <w:rPr>
                <w:rFonts w:hint="eastAsia" w:ascii="宋体" w:hAnsi="宋体" w:eastAsia="等线" w:cs="Courier New"/>
                <w:color w:val="auto"/>
                <w:kern w:val="0"/>
                <w:sz w:val="24"/>
                <w:highlight w:val="none"/>
              </w:rPr>
            </w:pPr>
          </w:p>
        </w:tc>
      </w:tr>
      <w:tr w14:paraId="6565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5D6CA57">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752EC4ED">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1A487974">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1DB8F694">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19380893">
            <w:pPr>
              <w:snapToGrid w:val="0"/>
              <w:spacing w:line="360" w:lineRule="auto"/>
              <w:ind w:firstLine="480"/>
              <w:jc w:val="center"/>
              <w:rPr>
                <w:rFonts w:hint="eastAsia" w:ascii="宋体" w:hAnsi="宋体" w:eastAsia="等线" w:cs="Courier New"/>
                <w:color w:val="auto"/>
                <w:kern w:val="0"/>
                <w:sz w:val="24"/>
                <w:highlight w:val="none"/>
              </w:rPr>
            </w:pPr>
          </w:p>
        </w:tc>
      </w:tr>
      <w:tr w14:paraId="1FAA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AA1F6F1">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2F4B6535">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3A4C527C">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63872130">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440A25CA">
            <w:pPr>
              <w:snapToGrid w:val="0"/>
              <w:spacing w:line="360" w:lineRule="auto"/>
              <w:ind w:firstLine="480"/>
              <w:jc w:val="center"/>
              <w:rPr>
                <w:rFonts w:hint="eastAsia" w:ascii="宋体" w:hAnsi="宋体" w:eastAsia="等线" w:cs="Courier New"/>
                <w:color w:val="auto"/>
                <w:kern w:val="0"/>
                <w:sz w:val="24"/>
                <w:highlight w:val="none"/>
              </w:rPr>
            </w:pPr>
          </w:p>
        </w:tc>
      </w:tr>
      <w:tr w14:paraId="2A0E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D829910">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33B1EEA3">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70BA4D08">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6BBA0E43">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4410DC05">
            <w:pPr>
              <w:snapToGrid w:val="0"/>
              <w:spacing w:line="360" w:lineRule="auto"/>
              <w:ind w:firstLine="480"/>
              <w:jc w:val="center"/>
              <w:rPr>
                <w:rFonts w:hint="eastAsia" w:ascii="宋体" w:hAnsi="宋体" w:eastAsia="等线" w:cs="Courier New"/>
                <w:color w:val="auto"/>
                <w:kern w:val="0"/>
                <w:sz w:val="24"/>
                <w:highlight w:val="none"/>
              </w:rPr>
            </w:pPr>
          </w:p>
        </w:tc>
      </w:tr>
      <w:tr w14:paraId="331D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6B07D73">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0DB1D887">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04204B6A">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2C2BD6A2">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7CA3E0B1">
            <w:pPr>
              <w:snapToGrid w:val="0"/>
              <w:spacing w:line="360" w:lineRule="auto"/>
              <w:ind w:firstLine="480"/>
              <w:jc w:val="center"/>
              <w:rPr>
                <w:rFonts w:hint="eastAsia" w:ascii="宋体" w:hAnsi="宋体" w:eastAsia="等线" w:cs="Courier New"/>
                <w:color w:val="auto"/>
                <w:kern w:val="0"/>
                <w:sz w:val="24"/>
                <w:highlight w:val="none"/>
              </w:rPr>
            </w:pPr>
          </w:p>
        </w:tc>
      </w:tr>
      <w:tr w14:paraId="21A0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B8AC8FE">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3FDD1480">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73BBDE08">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23D04862">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7604E88B">
            <w:pPr>
              <w:snapToGrid w:val="0"/>
              <w:spacing w:line="360" w:lineRule="auto"/>
              <w:ind w:firstLine="480"/>
              <w:jc w:val="center"/>
              <w:rPr>
                <w:rFonts w:hint="eastAsia" w:ascii="宋体" w:hAnsi="宋体" w:eastAsia="等线" w:cs="Courier New"/>
                <w:color w:val="auto"/>
                <w:kern w:val="0"/>
                <w:sz w:val="24"/>
                <w:highlight w:val="none"/>
              </w:rPr>
            </w:pPr>
          </w:p>
        </w:tc>
      </w:tr>
      <w:tr w14:paraId="62E4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70E064F">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48AE2642">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05B26950">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44561290">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7A1D413F">
            <w:pPr>
              <w:snapToGrid w:val="0"/>
              <w:spacing w:line="360" w:lineRule="auto"/>
              <w:ind w:firstLine="480"/>
              <w:jc w:val="center"/>
              <w:rPr>
                <w:rFonts w:hint="eastAsia" w:ascii="宋体" w:hAnsi="宋体" w:eastAsia="等线" w:cs="Courier New"/>
                <w:color w:val="auto"/>
                <w:kern w:val="0"/>
                <w:sz w:val="24"/>
                <w:highlight w:val="none"/>
              </w:rPr>
            </w:pPr>
          </w:p>
        </w:tc>
      </w:tr>
      <w:tr w14:paraId="02F6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7D40C82">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00B85976">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180E1742">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7276FE61">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2C1FEEDD">
            <w:pPr>
              <w:snapToGrid w:val="0"/>
              <w:spacing w:line="360" w:lineRule="auto"/>
              <w:ind w:firstLine="480"/>
              <w:jc w:val="center"/>
              <w:rPr>
                <w:rFonts w:hint="eastAsia" w:ascii="宋体" w:hAnsi="宋体" w:eastAsia="等线" w:cs="Courier New"/>
                <w:color w:val="auto"/>
                <w:kern w:val="0"/>
                <w:sz w:val="24"/>
                <w:highlight w:val="none"/>
              </w:rPr>
            </w:pPr>
          </w:p>
        </w:tc>
      </w:tr>
      <w:tr w14:paraId="4FDD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4915AA3">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56EE861B">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738D44BE">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21DD1252">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4677A0D7">
            <w:pPr>
              <w:snapToGrid w:val="0"/>
              <w:spacing w:line="360" w:lineRule="auto"/>
              <w:ind w:firstLine="480"/>
              <w:jc w:val="center"/>
              <w:rPr>
                <w:rFonts w:hint="eastAsia" w:ascii="宋体" w:hAnsi="宋体" w:eastAsia="等线" w:cs="Courier New"/>
                <w:color w:val="auto"/>
                <w:kern w:val="0"/>
                <w:sz w:val="24"/>
                <w:highlight w:val="none"/>
              </w:rPr>
            </w:pPr>
          </w:p>
        </w:tc>
      </w:tr>
      <w:tr w14:paraId="2A91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946C977">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515C938D">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5DDE2CF8">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7B71C381">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27EFB408">
            <w:pPr>
              <w:snapToGrid w:val="0"/>
              <w:spacing w:line="360" w:lineRule="auto"/>
              <w:ind w:firstLine="480"/>
              <w:jc w:val="center"/>
              <w:rPr>
                <w:rFonts w:hint="eastAsia" w:ascii="宋体" w:hAnsi="宋体" w:eastAsia="等线" w:cs="Courier New"/>
                <w:color w:val="auto"/>
                <w:kern w:val="0"/>
                <w:sz w:val="24"/>
                <w:highlight w:val="none"/>
              </w:rPr>
            </w:pPr>
          </w:p>
        </w:tc>
      </w:tr>
      <w:tr w14:paraId="5BE8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A2DEF6A">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5CB30897">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2C9DF79B">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4BB96ECF">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46FA180C">
            <w:pPr>
              <w:snapToGrid w:val="0"/>
              <w:spacing w:line="360" w:lineRule="auto"/>
              <w:ind w:firstLine="480"/>
              <w:jc w:val="center"/>
              <w:rPr>
                <w:rFonts w:hint="eastAsia" w:ascii="宋体" w:hAnsi="宋体" w:eastAsia="等线" w:cs="Courier New"/>
                <w:color w:val="auto"/>
                <w:kern w:val="0"/>
                <w:sz w:val="24"/>
                <w:highlight w:val="none"/>
              </w:rPr>
            </w:pPr>
          </w:p>
        </w:tc>
      </w:tr>
      <w:tr w14:paraId="12DA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2F9E120C">
            <w:pPr>
              <w:snapToGrid w:val="0"/>
              <w:spacing w:line="360" w:lineRule="auto"/>
              <w:ind w:firstLine="480"/>
              <w:jc w:val="center"/>
              <w:rPr>
                <w:rFonts w:hint="eastAsia" w:ascii="宋体" w:hAnsi="宋体" w:eastAsia="等线" w:cs="Courier New"/>
                <w:color w:val="auto"/>
                <w:kern w:val="0"/>
                <w:sz w:val="24"/>
                <w:highlight w:val="none"/>
              </w:rPr>
            </w:pPr>
          </w:p>
        </w:tc>
        <w:tc>
          <w:tcPr>
            <w:tcW w:w="2064" w:type="dxa"/>
          </w:tcPr>
          <w:p w14:paraId="4C1E100D">
            <w:pPr>
              <w:snapToGrid w:val="0"/>
              <w:spacing w:line="360" w:lineRule="auto"/>
              <w:ind w:firstLine="480"/>
              <w:jc w:val="center"/>
              <w:rPr>
                <w:rFonts w:hint="eastAsia" w:ascii="宋体" w:hAnsi="宋体" w:eastAsia="等线" w:cs="Courier New"/>
                <w:color w:val="auto"/>
                <w:kern w:val="0"/>
                <w:sz w:val="24"/>
                <w:highlight w:val="none"/>
              </w:rPr>
            </w:pPr>
          </w:p>
        </w:tc>
        <w:tc>
          <w:tcPr>
            <w:tcW w:w="3668" w:type="dxa"/>
          </w:tcPr>
          <w:p w14:paraId="24955A0B">
            <w:pPr>
              <w:snapToGrid w:val="0"/>
              <w:spacing w:line="360" w:lineRule="auto"/>
              <w:ind w:firstLine="480"/>
              <w:jc w:val="center"/>
              <w:rPr>
                <w:rFonts w:hint="eastAsia" w:ascii="宋体" w:hAnsi="宋体" w:eastAsia="等线" w:cs="Courier New"/>
                <w:color w:val="auto"/>
                <w:kern w:val="0"/>
                <w:sz w:val="24"/>
                <w:highlight w:val="none"/>
              </w:rPr>
            </w:pPr>
          </w:p>
        </w:tc>
        <w:tc>
          <w:tcPr>
            <w:tcW w:w="1140" w:type="dxa"/>
          </w:tcPr>
          <w:p w14:paraId="214B1D6F">
            <w:pPr>
              <w:snapToGrid w:val="0"/>
              <w:spacing w:line="360" w:lineRule="auto"/>
              <w:ind w:firstLine="480"/>
              <w:jc w:val="center"/>
              <w:rPr>
                <w:rFonts w:hint="eastAsia" w:ascii="宋体" w:hAnsi="宋体" w:eastAsia="等线" w:cs="Courier New"/>
                <w:color w:val="auto"/>
                <w:kern w:val="0"/>
                <w:sz w:val="24"/>
                <w:highlight w:val="none"/>
              </w:rPr>
            </w:pPr>
          </w:p>
        </w:tc>
        <w:tc>
          <w:tcPr>
            <w:tcW w:w="1397" w:type="dxa"/>
          </w:tcPr>
          <w:p w14:paraId="01D76E88">
            <w:pPr>
              <w:snapToGrid w:val="0"/>
              <w:spacing w:line="360" w:lineRule="auto"/>
              <w:ind w:firstLine="480"/>
              <w:jc w:val="center"/>
              <w:rPr>
                <w:rFonts w:hint="eastAsia" w:ascii="宋体" w:hAnsi="宋体" w:eastAsia="等线" w:cs="Courier New"/>
                <w:color w:val="auto"/>
                <w:kern w:val="0"/>
                <w:sz w:val="24"/>
                <w:highlight w:val="none"/>
              </w:rPr>
            </w:pPr>
          </w:p>
        </w:tc>
      </w:tr>
    </w:tbl>
    <w:p w14:paraId="5FCF747D">
      <w:pPr>
        <w:snapToGrid w:val="0"/>
        <w:spacing w:line="400" w:lineRule="exact"/>
        <w:ind w:firstLine="482"/>
        <w:jc w:val="center"/>
        <w:rPr>
          <w:rFonts w:hint="eastAsia" w:ascii="宋体" w:hAnsi="宋体" w:cs="Courier New"/>
          <w:color w:val="auto"/>
          <w:kern w:val="0"/>
          <w:sz w:val="24"/>
          <w:highlight w:val="none"/>
        </w:rPr>
      </w:pPr>
      <w:r>
        <w:rPr>
          <w:rFonts w:hint="eastAsia" w:ascii="宋体" w:hAnsi="宋体" w:cs="Courier New"/>
          <w:color w:val="auto"/>
          <w:kern w:val="0"/>
          <w:sz w:val="24"/>
          <w:highlight w:val="none"/>
        </w:rPr>
        <w:br w:type="page"/>
      </w:r>
    </w:p>
    <w:p w14:paraId="749B23DE">
      <w:pPr>
        <w:snapToGrid w:val="0"/>
        <w:spacing w:line="400" w:lineRule="exact"/>
        <w:ind w:firstLine="643"/>
        <w:jc w:val="center"/>
        <w:outlineLvl w:val="2"/>
        <w:rPr>
          <w:rFonts w:hint="eastAsia" w:ascii="宋体" w:hAnsi="宋体" w:cs="宋体"/>
          <w:b/>
          <w:color w:val="auto"/>
          <w:kern w:val="0"/>
          <w:sz w:val="32"/>
          <w:szCs w:val="32"/>
          <w:highlight w:val="none"/>
          <w:shd w:val="clear" w:color="auto" w:fill="FFFFFF"/>
        </w:rPr>
      </w:pPr>
      <w:r>
        <w:rPr>
          <w:rFonts w:hint="eastAsia" w:ascii="宋体" w:hAnsi="宋体" w:cs="宋体"/>
          <w:b/>
          <w:color w:val="auto"/>
          <w:kern w:val="0"/>
          <w:sz w:val="32"/>
          <w:szCs w:val="32"/>
          <w:highlight w:val="none"/>
          <w:lang w:bidi="ar"/>
        </w:rPr>
        <w:t>一、法定代表人授权委托书</w:t>
      </w:r>
    </w:p>
    <w:p w14:paraId="44236894">
      <w:pPr>
        <w:shd w:val="clear" w:color="auto" w:fill="FFFFFF"/>
        <w:snapToGrid w:val="0"/>
        <w:spacing w:after="50"/>
        <w:ind w:firstLine="482"/>
        <w:rPr>
          <w:rFonts w:hint="eastAsia" w:ascii="宋体" w:hAnsi="宋体" w:cs="宋体"/>
          <w:bCs/>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p>
    <w:p w14:paraId="3C6C6138">
      <w:pPr>
        <w:shd w:val="clear" w:color="auto" w:fill="FFFFFF"/>
        <w:snapToGrid w:val="0"/>
        <w:spacing w:after="50" w:line="360" w:lineRule="auto"/>
        <w:ind w:firstLine="482"/>
        <w:rPr>
          <w:rFonts w:hint="eastAsia" w:hAnsi="宋体" w:cs="宋体"/>
          <w:color w:val="auto"/>
          <w:sz w:val="24"/>
          <w:highlight w:val="none"/>
          <w:shd w:val="clear" w:color="auto" w:fill="FFFFFF"/>
          <w:lang w:bidi="ar"/>
        </w:rPr>
      </w:pPr>
    </w:p>
    <w:p w14:paraId="513B4A2D">
      <w:pPr>
        <w:shd w:val="clear" w:color="auto" w:fill="FFFFFF"/>
        <w:snapToGrid w:val="0"/>
        <w:spacing w:after="50" w:line="360" w:lineRule="auto"/>
        <w:rPr>
          <w:rFonts w:hint="eastAsia" w:hAnsi="宋体"/>
          <w:color w:val="auto"/>
          <w:sz w:val="24"/>
          <w:highlight w:val="none"/>
          <w:shd w:val="clear" w:color="auto" w:fill="FFFFFF"/>
        </w:rPr>
      </w:pPr>
      <w:r>
        <w:rPr>
          <w:rFonts w:hint="eastAsia" w:hAnsi="宋体" w:cs="宋体"/>
          <w:color w:val="auto"/>
          <w:sz w:val="24"/>
          <w:highlight w:val="none"/>
          <w:shd w:val="clear" w:color="auto" w:fill="FFFFFF"/>
          <w:lang w:bidi="ar"/>
        </w:rPr>
        <w:t>浙江师范大学：</w:t>
      </w:r>
    </w:p>
    <w:p w14:paraId="59484B5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现授权委托</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（姓名）</w:t>
      </w:r>
      <w:r>
        <w:rPr>
          <w:color w:val="auto"/>
          <w:sz w:val="24"/>
          <w:szCs w:val="32"/>
          <w:highlight w:val="none"/>
          <w:lang w:val="zh-CN"/>
        </w:rPr>
        <w:t>（身份证号码：</w:t>
      </w:r>
      <w:r>
        <w:rPr>
          <w:color w:val="auto"/>
          <w:sz w:val="24"/>
          <w:szCs w:val="32"/>
          <w:highlight w:val="none"/>
          <w:u w:val="single"/>
          <w:lang w:val="zh-CN"/>
        </w:rPr>
        <w:t xml:space="preserve">          </w:t>
      </w:r>
      <w:r>
        <w:rPr>
          <w:color w:val="auto"/>
          <w:sz w:val="24"/>
          <w:szCs w:val="32"/>
          <w:highlight w:val="none"/>
          <w:lang w:val="zh-CN"/>
        </w:rPr>
        <w:t>，手机：</w:t>
      </w:r>
      <w:r>
        <w:rPr>
          <w:color w:val="auto"/>
          <w:sz w:val="24"/>
          <w:szCs w:val="32"/>
          <w:highlight w:val="none"/>
          <w:u w:val="single"/>
          <w:lang w:val="zh-CN"/>
        </w:rPr>
        <w:t xml:space="preserve">          </w:t>
      </w:r>
      <w:r>
        <w:rPr>
          <w:color w:val="auto"/>
          <w:sz w:val="24"/>
          <w:szCs w:val="32"/>
          <w:highlight w:val="none"/>
          <w:lang w:val="zh-CN"/>
        </w:rPr>
        <w:t>）</w:t>
      </w:r>
      <w:r>
        <w:rPr>
          <w:rFonts w:hint="eastAsia" w:ascii="宋体" w:hAnsi="宋体" w:cs="宋体"/>
          <w:color w:val="auto"/>
          <w:sz w:val="24"/>
          <w:highlight w:val="none"/>
          <w:lang w:bidi="ar"/>
        </w:rPr>
        <w:t>以我方的名义参加浙江师范大学滚动轴承摩擦磨损疲劳测试试验机采购项目（项目编号：</w:t>
      </w:r>
      <w:r>
        <w:rPr>
          <w:rFonts w:hint="eastAsia" w:ascii="宋体" w:hAnsi="宋体" w:cs="宋体"/>
          <w:color w:val="auto"/>
          <w:sz w:val="24"/>
          <w:highlight w:val="none"/>
          <w:lang w:val="en-US" w:eastAsia="zh-CN" w:bidi="ar"/>
        </w:rPr>
        <w:t>WQ2024389-HW293S</w:t>
      </w:r>
      <w:r>
        <w:rPr>
          <w:rFonts w:hint="eastAsia" w:ascii="宋体" w:hAnsi="宋体" w:cs="宋体"/>
          <w:color w:val="auto"/>
          <w:sz w:val="24"/>
          <w:highlight w:val="none"/>
          <w:lang w:bidi="ar"/>
        </w:rPr>
        <w:t>）的投标活动，并代表我方全权办理针对上述项目的投标、开标、评标、签约等具体事务和签署相关文件。</w:t>
      </w:r>
    </w:p>
    <w:p w14:paraId="647120DD">
      <w:pPr>
        <w:shd w:val="clear" w:color="auto" w:fill="FFFFFF"/>
        <w:snapToGrid w:val="0"/>
        <w:spacing w:after="50" w:line="360" w:lineRule="auto"/>
        <w:ind w:firstLine="482"/>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我方对被授权人的签名事项负全部责任。</w:t>
      </w:r>
    </w:p>
    <w:p w14:paraId="1DD6FFCB">
      <w:pPr>
        <w:shd w:val="clear" w:color="auto" w:fill="FFFFFF"/>
        <w:snapToGrid w:val="0"/>
        <w:spacing w:after="50" w:line="360" w:lineRule="auto"/>
        <w:ind w:firstLine="482"/>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在撤销授权的书面通知以前，本授权书一直有效。被授权人在授权书有效期内签署的所有文件不因授权的撤销而失效。</w:t>
      </w:r>
    </w:p>
    <w:p w14:paraId="2A330E00">
      <w:pPr>
        <w:shd w:val="clear" w:color="auto" w:fill="FFFFFF"/>
        <w:snapToGrid w:val="0"/>
        <w:spacing w:after="50" w:line="360" w:lineRule="auto"/>
        <w:ind w:firstLine="482"/>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被授权人无转委托权，特此委托。</w:t>
      </w:r>
    </w:p>
    <w:p w14:paraId="1442637C">
      <w:pPr>
        <w:shd w:val="clear" w:color="auto" w:fill="FFFFFF"/>
        <w:snapToGrid w:val="0"/>
        <w:spacing w:after="50"/>
        <w:ind w:firstLine="482"/>
        <w:rPr>
          <w:rFonts w:hint="eastAsia"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lang w:bidi="ar"/>
        </w:rPr>
        <w:t> </w:t>
      </w:r>
    </w:p>
    <w:p w14:paraId="0C820091">
      <w:pPr>
        <w:shd w:val="clear" w:color="auto" w:fill="FFFFFF"/>
        <w:snapToGrid w:val="0"/>
        <w:spacing w:after="50"/>
        <w:ind w:firstLine="482"/>
        <w:rPr>
          <w:rFonts w:hint="eastAsia" w:ascii="宋体" w:hAnsi="宋体" w:cs="宋体"/>
          <w:color w:val="auto"/>
          <w:sz w:val="24"/>
          <w:szCs w:val="20"/>
          <w:highlight w:val="none"/>
          <w:u w:val="single"/>
          <w:shd w:val="clear" w:color="auto" w:fill="FFFFFF"/>
        </w:rPr>
      </w:pPr>
      <w:r>
        <w:rPr>
          <w:rFonts w:hint="eastAsia" w:ascii="宋体" w:hAnsi="宋体" w:cs="宋体"/>
          <w:color w:val="auto"/>
          <w:sz w:val="24"/>
          <w:highlight w:val="none"/>
          <w:shd w:val="clear" w:color="auto" w:fill="FFFFFF"/>
          <w:lang w:bidi="ar"/>
        </w:rPr>
        <w:t>法定代表人签名：</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被授权人签名：</w:t>
      </w:r>
      <w:r>
        <w:rPr>
          <w:rFonts w:hint="eastAsia" w:ascii="宋体" w:hAnsi="宋体" w:cs="宋体"/>
          <w:color w:val="auto"/>
          <w:sz w:val="24"/>
          <w:highlight w:val="none"/>
          <w:u w:val="single"/>
          <w:shd w:val="clear" w:color="auto" w:fill="FFFFFF"/>
          <w:lang w:bidi="ar"/>
        </w:rPr>
        <w:t xml:space="preserve">          </w:t>
      </w:r>
    </w:p>
    <w:p w14:paraId="5BCF42E5">
      <w:pPr>
        <w:shd w:val="clear" w:color="auto" w:fill="FFFFFF"/>
        <w:snapToGrid w:val="0"/>
        <w:spacing w:after="50"/>
        <w:ind w:firstLine="1200" w:firstLineChars="500"/>
        <w:rPr>
          <w:rFonts w:hint="eastAsia"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职务：</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职务：</w:t>
      </w:r>
      <w:r>
        <w:rPr>
          <w:rFonts w:hint="eastAsia" w:ascii="宋体" w:hAnsi="宋体" w:cs="宋体"/>
          <w:color w:val="auto"/>
          <w:sz w:val="24"/>
          <w:highlight w:val="none"/>
          <w:u w:val="single"/>
          <w:shd w:val="clear" w:color="auto" w:fill="FFFFFF"/>
          <w:lang w:bidi="ar"/>
        </w:rPr>
        <w:t xml:space="preserve">          </w:t>
      </w:r>
    </w:p>
    <w:p w14:paraId="3BD2CBCF">
      <w:pPr>
        <w:shd w:val="clear" w:color="auto" w:fill="FFFFFF"/>
        <w:snapToGrid w:val="0"/>
        <w:spacing w:after="50"/>
        <w:ind w:firstLine="482"/>
        <w:rPr>
          <w:rFonts w:hint="eastAsia" w:ascii="宋体" w:hAnsi="宋体" w:cs="宋体"/>
          <w:color w:val="auto"/>
          <w:sz w:val="24"/>
          <w:highlight w:val="none"/>
          <w:shd w:val="clear" w:color="auto" w:fill="FFFFFF"/>
        </w:rPr>
      </w:pPr>
    </w:p>
    <w:p w14:paraId="1BF1DA3E">
      <w:pPr>
        <w:shd w:val="clear" w:color="auto" w:fill="FFFFFF"/>
        <w:snapToGrid w:val="0"/>
        <w:spacing w:after="50"/>
        <w:ind w:firstLine="482"/>
        <w:rPr>
          <w:rFonts w:hint="eastAsia" w:ascii="宋体" w:hAnsi="宋体" w:cs="宋体"/>
          <w:color w:val="auto"/>
          <w:sz w:val="24"/>
          <w:highlight w:val="none"/>
          <w:shd w:val="clear" w:color="auto" w:fill="FFFFFF"/>
        </w:rPr>
      </w:pPr>
    </w:p>
    <w:p w14:paraId="173C6EF0">
      <w:pPr>
        <w:snapToGrid w:val="0"/>
        <w:spacing w:before="120" w:beforeLines="50" w:after="50"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后附：1.法定代表人身份证复印件（双面）；</w:t>
      </w:r>
    </w:p>
    <w:p w14:paraId="15331831">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5C2FFC92">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szCs w:val="20"/>
          <w:highlight w:val="none"/>
        </w:rPr>
        <w:t>3.被授权人在投标企业的社保缴纳记录材料复印件。</w:t>
      </w:r>
    </w:p>
    <w:p w14:paraId="44BE52E5">
      <w:pPr>
        <w:shd w:val="clear" w:color="auto" w:fill="FFFFFF"/>
        <w:snapToGrid w:val="0"/>
        <w:spacing w:after="50"/>
        <w:ind w:firstLine="482"/>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14:paraId="2667E0E5">
      <w:pPr>
        <w:shd w:val="clear" w:color="auto" w:fill="FFFFFF"/>
        <w:snapToGrid w:val="0"/>
        <w:spacing w:after="50"/>
        <w:ind w:firstLine="482"/>
        <w:rPr>
          <w:rFonts w:hint="eastAsia" w:ascii="宋体" w:hAnsi="宋体" w:cs="宋体"/>
          <w:color w:val="auto"/>
          <w:sz w:val="24"/>
          <w:szCs w:val="20"/>
          <w:highlight w:val="none"/>
          <w:shd w:val="clear" w:color="auto" w:fill="FFFFFF"/>
          <w:lang w:bidi="ar"/>
        </w:rPr>
      </w:pPr>
      <w:r>
        <w:rPr>
          <w:rFonts w:hint="eastAsia" w:ascii="宋体" w:hAnsi="宋体" w:cs="宋体"/>
          <w:color w:val="auto"/>
          <w:sz w:val="24"/>
          <w:highlight w:val="none"/>
          <w:shd w:val="clear" w:color="auto" w:fill="FFFFFF"/>
          <w:lang w:bidi="ar"/>
        </w:rPr>
        <w:t xml:space="preserve">  </w:t>
      </w:r>
      <w:r>
        <w:rPr>
          <w:rFonts w:hint="eastAsia" w:ascii="宋体" w:hAnsi="宋体" w:cs="宋体"/>
          <w:color w:val="auto"/>
          <w:sz w:val="24"/>
          <w:szCs w:val="20"/>
          <w:highlight w:val="none"/>
          <w:shd w:val="clear" w:color="auto" w:fill="FFFFFF"/>
          <w:lang w:bidi="ar"/>
        </w:rPr>
        <w:t> </w:t>
      </w:r>
    </w:p>
    <w:p w14:paraId="3DD20B2A">
      <w:pPr>
        <w:pStyle w:val="47"/>
        <w:rPr>
          <w:rFonts w:hint="eastAsia" w:ascii="宋体" w:hAnsi="宋体" w:cs="宋体"/>
          <w:color w:val="auto"/>
          <w:szCs w:val="20"/>
          <w:highlight w:val="none"/>
          <w:shd w:val="clear" w:color="auto" w:fill="FFFFFF"/>
          <w:lang w:bidi="ar"/>
        </w:rPr>
      </w:pPr>
    </w:p>
    <w:p w14:paraId="44B0372B">
      <w:pPr>
        <w:pStyle w:val="47"/>
        <w:rPr>
          <w:rFonts w:hint="eastAsia" w:ascii="宋体" w:hAnsi="宋体" w:cs="宋体"/>
          <w:color w:val="auto"/>
          <w:szCs w:val="20"/>
          <w:highlight w:val="none"/>
          <w:shd w:val="clear" w:color="auto" w:fill="FFFFFF"/>
          <w:lang w:bidi="ar"/>
        </w:rPr>
      </w:pPr>
    </w:p>
    <w:p w14:paraId="265658E0">
      <w:pPr>
        <w:pStyle w:val="47"/>
        <w:rPr>
          <w:rFonts w:hint="eastAsia" w:ascii="宋体" w:hAnsi="宋体" w:cs="宋体"/>
          <w:color w:val="auto"/>
          <w:szCs w:val="20"/>
          <w:highlight w:val="none"/>
          <w:shd w:val="clear" w:color="auto" w:fill="FFFFFF"/>
          <w:lang w:bidi="ar"/>
        </w:rPr>
      </w:pPr>
    </w:p>
    <w:p w14:paraId="4E8726CF">
      <w:pPr>
        <w:shd w:val="clear" w:color="auto" w:fill="FFFFFF"/>
        <w:snapToGrid w:val="0"/>
        <w:spacing w:after="50"/>
        <w:ind w:firstLine="482"/>
        <w:rPr>
          <w:rFonts w:hint="eastAsia" w:ascii="宋体" w:hAnsi="宋体" w:cs="宋体"/>
          <w:color w:val="auto"/>
          <w:sz w:val="24"/>
          <w:highlight w:val="none"/>
          <w:shd w:val="clear" w:color="auto" w:fill="FFFFFF"/>
          <w:lang w:bidi="ar"/>
        </w:rPr>
      </w:pPr>
      <w:r>
        <w:rPr>
          <w:rFonts w:hint="eastAsia" w:ascii="宋体" w:hAnsi="宋体" w:cs="宋体"/>
          <w:color w:val="auto"/>
          <w:sz w:val="24"/>
          <w:highlight w:val="none"/>
          <w:shd w:val="clear" w:color="auto" w:fill="FFFFFF"/>
          <w:lang w:bidi="ar"/>
        </w:rPr>
        <w:t xml:space="preserve">                                           投标人全称（电子签章/公章）：</w:t>
      </w:r>
    </w:p>
    <w:p w14:paraId="2C84C87C">
      <w:pPr>
        <w:shd w:val="clear" w:color="auto" w:fill="FFFFFF"/>
        <w:snapToGrid w:val="0"/>
        <w:spacing w:after="50"/>
        <w:ind w:firstLine="482"/>
        <w:jc w:val="center"/>
        <w:rPr>
          <w:rFonts w:hint="eastAsia" w:ascii="宋体" w:hAnsi="宋体" w:cs="宋体"/>
          <w:color w:val="auto"/>
          <w:sz w:val="24"/>
          <w:highlight w:val="none"/>
          <w:shd w:val="clear" w:color="auto" w:fill="FFFFFF"/>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0C1FA63F">
      <w:pPr>
        <w:shd w:val="clear" w:color="auto" w:fill="FFFFFF"/>
        <w:snapToGrid w:val="0"/>
        <w:spacing w:after="50"/>
        <w:ind w:firstLine="482"/>
        <w:jc w:val="cente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0DB6F38B">
      <w:pPr>
        <w:widowControl/>
        <w:shd w:val="clear" w:color="auto" w:fill="FFFFFF"/>
        <w:spacing w:before="120" w:beforeAutospacing="1" w:after="100" w:afterAutospacing="1" w:line="440" w:lineRule="atLeast"/>
        <w:ind w:firstLine="542"/>
        <w:rPr>
          <w:rFonts w:cs="宋体"/>
          <w:color w:val="auto"/>
          <w:kern w:val="0"/>
          <w:sz w:val="27"/>
          <w:szCs w:val="27"/>
          <w:highlight w:val="none"/>
          <w:shd w:val="clear" w:color="auto" w:fill="FFFFFF"/>
          <w:lang w:bidi="ar"/>
        </w:rPr>
      </w:pPr>
      <w:r>
        <w:rPr>
          <w:rFonts w:ascii="_5b8b_4f53" w:hAnsi="_5b8b_4f53" w:eastAsia="_5b8b_4f53" w:cs="宋体"/>
          <w:color w:val="auto"/>
          <w:kern w:val="0"/>
          <w:sz w:val="27"/>
          <w:szCs w:val="27"/>
          <w:highlight w:val="none"/>
          <w:shd w:val="clear" w:color="auto" w:fill="FFFFFF"/>
          <w:lang w:bidi="ar"/>
        </w:rPr>
        <w:t> </w:t>
      </w:r>
      <w:r>
        <w:rPr>
          <w:rFonts w:cs="宋体"/>
          <w:color w:val="auto"/>
          <w:kern w:val="0"/>
          <w:sz w:val="27"/>
          <w:szCs w:val="27"/>
          <w:highlight w:val="none"/>
          <w:shd w:val="clear" w:color="auto" w:fill="FFFFFF"/>
          <w:lang w:bidi="ar"/>
        </w:rPr>
        <w:t> </w:t>
      </w:r>
    </w:p>
    <w:p w14:paraId="72F41B14">
      <w:pPr>
        <w:widowControl/>
        <w:shd w:val="clear" w:color="auto" w:fill="FFFFFF"/>
        <w:spacing w:before="120" w:beforeAutospacing="1" w:after="100" w:afterAutospacing="1" w:line="440" w:lineRule="atLeast"/>
        <w:ind w:firstLine="562"/>
        <w:rPr>
          <w:rFonts w:hint="eastAsia" w:ascii="宋体" w:hAnsi="宋体" w:cs="宋体"/>
          <w:color w:val="auto"/>
          <w:kern w:val="0"/>
          <w:sz w:val="27"/>
          <w:szCs w:val="27"/>
          <w:highlight w:val="none"/>
          <w:shd w:val="clear" w:color="auto" w:fill="FFFFFF"/>
        </w:rPr>
      </w:pPr>
      <w:r>
        <w:rPr>
          <w:b/>
          <w:bCs/>
          <w:color w:val="auto"/>
          <w:sz w:val="28"/>
          <w:szCs w:val="28"/>
          <w:highlight w:val="none"/>
        </w:rPr>
        <w:br w:type="page"/>
      </w:r>
    </w:p>
    <w:p w14:paraId="239080DB">
      <w:pPr>
        <w:widowControl/>
        <w:shd w:val="clear" w:color="auto" w:fill="FFFFFF"/>
        <w:spacing w:before="120" w:beforeAutospacing="1" w:after="100" w:afterAutospacing="1"/>
        <w:ind w:firstLine="540"/>
        <w:jc w:val="center"/>
        <w:rPr>
          <w:rFonts w:hint="eastAsia" w:ascii="_5b8b_4f53" w:hAnsi="_5b8b_4f53" w:cs="宋体"/>
          <w:b/>
          <w:bCs/>
          <w:color w:val="auto"/>
          <w:kern w:val="0"/>
          <w:sz w:val="27"/>
          <w:szCs w:val="27"/>
          <w:highlight w:val="none"/>
          <w:shd w:val="clear" w:color="auto" w:fill="FFFFFF"/>
          <w:lang w:bidi="ar"/>
        </w:rPr>
      </w:pPr>
      <w:bookmarkStart w:id="69" w:name="_Toc24832"/>
      <w:bookmarkEnd w:id="69"/>
    </w:p>
    <w:p w14:paraId="33D67CAB">
      <w:pPr>
        <w:widowControl/>
        <w:shd w:val="clear" w:color="auto" w:fill="FFFFFF"/>
        <w:spacing w:before="120" w:beforeAutospacing="1" w:after="100" w:afterAutospacing="1"/>
        <w:ind w:firstLine="542"/>
        <w:jc w:val="center"/>
        <w:rPr>
          <w:rFonts w:hint="eastAsia" w:ascii="宋体" w:hAnsi="宋体" w:cs="宋体"/>
          <w:b/>
          <w:bCs/>
          <w:color w:val="auto"/>
          <w:kern w:val="0"/>
          <w:sz w:val="27"/>
          <w:szCs w:val="27"/>
          <w:highlight w:val="none"/>
          <w:shd w:val="clear" w:color="auto" w:fill="FFFFFF"/>
        </w:rPr>
      </w:pPr>
      <w:r>
        <w:rPr>
          <w:rFonts w:hint="eastAsia" w:ascii="_5b8b_4f53" w:hAnsi="_5b8b_4f53" w:cs="宋体"/>
          <w:b/>
          <w:bCs/>
          <w:color w:val="auto"/>
          <w:kern w:val="0"/>
          <w:sz w:val="27"/>
          <w:szCs w:val="27"/>
          <w:highlight w:val="none"/>
          <w:shd w:val="clear" w:color="auto" w:fill="FFFFFF"/>
          <w:lang w:bidi="ar"/>
        </w:rPr>
        <w:t>法定代表人身份证明书</w:t>
      </w:r>
    </w:p>
    <w:p w14:paraId="341F020C">
      <w:pPr>
        <w:widowControl/>
        <w:shd w:val="clear" w:color="auto" w:fill="FFFFFF"/>
        <w:spacing w:before="12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单位名称：</w:t>
      </w:r>
    </w:p>
    <w:p w14:paraId="6FD68F62">
      <w:pPr>
        <w:widowControl/>
        <w:shd w:val="clear" w:color="auto" w:fill="FFFFFF"/>
        <w:spacing w:before="12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4A7FB9DD">
      <w:pPr>
        <w:widowControl/>
        <w:shd w:val="clear" w:color="auto" w:fill="FFFFFF"/>
        <w:spacing w:before="12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地</w:t>
      </w:r>
      <w:r>
        <w:rPr>
          <w:rFonts w:ascii="_5b8b_4f53" w:hAnsi="_5b8b_4f53" w:eastAsia="_5b8b_4f53" w:cs="宋体"/>
          <w:color w:val="auto"/>
          <w:spacing w:val="8"/>
          <w:kern w:val="0"/>
          <w:sz w:val="24"/>
          <w:highlight w:val="none"/>
          <w:shd w:val="clear" w:color="auto" w:fill="FFFFFF"/>
          <w:lang w:bidi="ar"/>
        </w:rPr>
        <w:t>    </w:t>
      </w:r>
      <w:r>
        <w:rPr>
          <w:rFonts w:hint="eastAsia" w:ascii="_5b8b_4f53" w:hAnsi="_5b8b_4f53" w:cs="宋体"/>
          <w:color w:val="auto"/>
          <w:spacing w:val="8"/>
          <w:kern w:val="0"/>
          <w:sz w:val="24"/>
          <w:highlight w:val="none"/>
          <w:shd w:val="clear" w:color="auto" w:fill="FFFFFF"/>
          <w:lang w:bidi="ar"/>
        </w:rPr>
        <w:t>址：</w:t>
      </w:r>
    </w:p>
    <w:p w14:paraId="00DEDBC1">
      <w:pPr>
        <w:widowControl/>
        <w:shd w:val="clear" w:color="auto" w:fill="FFFFFF"/>
        <w:spacing w:before="12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2CD5D286">
      <w:pPr>
        <w:widowControl/>
        <w:shd w:val="clear" w:color="auto" w:fill="FFFFFF"/>
        <w:spacing w:before="12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姓名：</w:t>
      </w:r>
      <w:r>
        <w:rPr>
          <w:rFonts w:ascii="_5b8b_4f53" w:hAnsi="_5b8b_4f53" w:eastAsia="_5b8b_4f53" w:cs="宋体"/>
          <w:color w:val="auto"/>
          <w:spacing w:val="8"/>
          <w:kern w:val="0"/>
          <w:sz w:val="24"/>
          <w:highlight w:val="none"/>
          <w:u w:val="singl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性别：</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年龄：</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职务：</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p>
    <w:p w14:paraId="3C9B0D3F">
      <w:pPr>
        <w:widowControl/>
        <w:shd w:val="clear" w:color="auto" w:fill="FFFFFF"/>
        <w:spacing w:before="12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系</w:t>
      </w:r>
      <w:r>
        <w:rPr>
          <w:rFonts w:ascii="_5b8b_4f53" w:hAnsi="_5b8b_4f53" w:eastAsia="_5b8b_4f53" w:cs="宋体"/>
          <w:color w:val="auto"/>
          <w:spacing w:val="8"/>
          <w:kern w:val="0"/>
          <w:sz w:val="24"/>
          <w:highlight w:val="non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的法定代表人</w:t>
      </w:r>
      <w:r>
        <w:rPr>
          <w:rFonts w:ascii="_5b8b_4f53" w:hAnsi="_5b8b_4f53" w:eastAsia="_5b8b_4f53" w:cs="宋体"/>
          <w:color w:val="auto"/>
          <w:spacing w:val="8"/>
          <w:kern w:val="0"/>
          <w:sz w:val="24"/>
          <w:highlight w:val="none"/>
          <w:shd w:val="clear" w:color="auto" w:fill="FFFFFF"/>
          <w:lang w:bidi="ar"/>
        </w:rPr>
        <w:t> </w:t>
      </w:r>
    </w:p>
    <w:p w14:paraId="75DF996A">
      <w:pPr>
        <w:widowControl/>
        <w:shd w:val="clear" w:color="auto" w:fill="FFFFFF"/>
        <w:spacing w:before="12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3D98E87B">
      <w:pPr>
        <w:widowControl/>
        <w:shd w:val="clear" w:color="auto" w:fill="FFFFFF"/>
        <w:spacing w:before="12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特此证明。</w:t>
      </w:r>
    </w:p>
    <w:p w14:paraId="2F86CDDB">
      <w:pPr>
        <w:shd w:val="clear" w:color="auto" w:fill="FFFFFF"/>
        <w:snapToGrid w:val="0"/>
        <w:spacing w:after="50"/>
        <w:ind w:firstLine="482"/>
        <w:jc w:val="center"/>
        <w:rPr>
          <w:rFonts w:hint="eastAsia" w:ascii="宋体" w:hAnsi="宋体" w:cs="宋体"/>
          <w:color w:val="auto"/>
          <w:sz w:val="24"/>
          <w:highlight w:val="none"/>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rPr>
        <w:t xml:space="preserve"> </w:t>
      </w:r>
    </w:p>
    <w:p w14:paraId="16F52222">
      <w:pPr>
        <w:shd w:val="clear" w:color="auto" w:fill="FFFFFF"/>
        <w:snapToGrid w:val="0"/>
        <w:spacing w:after="50"/>
        <w:ind w:firstLine="482"/>
        <w:jc w:val="center"/>
        <w:rPr>
          <w:rFonts w:hint="eastAsia" w:ascii="宋体" w:hAnsi="宋体" w:cs="宋体"/>
          <w:color w:val="auto"/>
          <w:sz w:val="24"/>
          <w:highlight w:val="none"/>
        </w:rPr>
      </w:pPr>
    </w:p>
    <w:p w14:paraId="45C06086">
      <w:pPr>
        <w:shd w:val="clear" w:color="auto" w:fill="FFFFFF"/>
        <w:snapToGrid w:val="0"/>
        <w:spacing w:after="50"/>
        <w:ind w:firstLine="482"/>
        <w:jc w:val="center"/>
        <w:rPr>
          <w:rFonts w:hint="eastAsia" w:ascii="宋体" w:hAnsi="宋体" w:cs="宋体"/>
          <w:color w:val="auto"/>
          <w:sz w:val="24"/>
          <w:highlight w:val="none"/>
          <w:shd w:val="clear" w:color="auto" w:fill="FFFFFF"/>
          <w:lang w:bidi="ar"/>
        </w:rPr>
      </w:pPr>
    </w:p>
    <w:p w14:paraId="576A0EE7">
      <w:pPr>
        <w:shd w:val="clear" w:color="auto" w:fill="FFFFFF"/>
        <w:snapToGrid w:val="0"/>
        <w:spacing w:after="50"/>
        <w:ind w:firstLine="482"/>
        <w:jc w:val="right"/>
        <w:rPr>
          <w:rFonts w:hint="eastAsia"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投标人全称（电子签章/公章）：</w:t>
      </w:r>
    </w:p>
    <w:p w14:paraId="23010687">
      <w:pPr>
        <w:shd w:val="clear" w:color="auto" w:fill="FFFFFF"/>
        <w:snapToGrid w:val="0"/>
        <w:spacing w:after="50"/>
        <w:ind w:firstLine="482"/>
        <w:jc w:val="cente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w:t>
      </w:r>
    </w:p>
    <w:p w14:paraId="327F6525">
      <w:pPr>
        <w:shd w:val="clear" w:color="auto" w:fill="FFFFFF"/>
        <w:snapToGrid w:val="0"/>
        <w:spacing w:after="50"/>
        <w:ind w:firstLine="482"/>
        <w:jc w:val="righ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5E73A659">
      <w:pPr>
        <w:widowControl/>
        <w:shd w:val="clear" w:color="auto" w:fill="FFFFFF"/>
        <w:spacing w:before="120" w:beforeAutospacing="1" w:after="100" w:afterAutospacing="1" w:line="500" w:lineRule="atLeast"/>
        <w:ind w:firstLine="482"/>
        <w:jc w:val="center"/>
        <w:rPr>
          <w:rFonts w:hint="eastAsia" w:ascii="_5b8b_4f53" w:hAnsi="_5b8b_4f53" w:eastAsia="_5b8b_4f53" w:cs="宋体"/>
          <w:color w:val="auto"/>
          <w:kern w:val="0"/>
          <w:szCs w:val="28"/>
          <w:highlight w:val="none"/>
          <w:shd w:val="clear" w:color="auto" w:fill="FFFFFF"/>
          <w:lang w:bidi="ar"/>
        </w:rPr>
      </w:pPr>
    </w:p>
    <w:p w14:paraId="0CD789CD">
      <w:pPr>
        <w:widowControl/>
        <w:shd w:val="clear" w:color="auto" w:fill="FFFFFF"/>
        <w:spacing w:before="120" w:beforeAutospacing="1" w:after="100" w:afterAutospacing="1" w:line="500" w:lineRule="atLeast"/>
        <w:ind w:firstLine="482"/>
        <w:jc w:val="center"/>
        <w:rPr>
          <w:rFonts w:hint="eastAsia" w:ascii="宋体" w:hAnsi="宋体" w:cs="宋体"/>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lang w:bidi="ar"/>
        </w:rPr>
        <w:t>注：法定代表人本人参加投标时无须提供授权，但须提供身份证双面复印件。</w:t>
      </w:r>
    </w:p>
    <w:p w14:paraId="72A600CC">
      <w:pPr>
        <w:widowControl/>
        <w:shd w:val="clear" w:color="auto" w:fill="FFFFFF"/>
        <w:spacing w:before="120" w:beforeAutospacing="1" w:after="100" w:afterAutospacing="1" w:line="500" w:lineRule="atLeast"/>
        <w:ind w:firstLine="542"/>
        <w:rPr>
          <w:rFonts w:hint="eastAsia" w:ascii="宋体" w:hAnsi="宋体" w:cs="宋体"/>
          <w:color w:val="auto"/>
          <w:kern w:val="0"/>
          <w:sz w:val="27"/>
          <w:szCs w:val="27"/>
          <w:highlight w:val="none"/>
          <w:shd w:val="clear" w:color="auto" w:fill="FFFFFF"/>
        </w:rPr>
      </w:pPr>
    </w:p>
    <w:p w14:paraId="61BFC0CD">
      <w:pPr>
        <w:shd w:val="clear" w:color="auto" w:fill="FFFFFF"/>
        <w:snapToGrid w:val="0"/>
        <w:spacing w:after="50"/>
        <w:ind w:firstLine="482"/>
        <w:jc w:val="right"/>
        <w:rPr>
          <w:rFonts w:hint="eastAsia" w:ascii="宋体" w:hAnsi="宋体" w:cs="宋体"/>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shd w:val="clear" w:color="auto" w:fill="FFFFFF"/>
          <w:lang w:bidi="ar"/>
        </w:rPr>
        <w:t xml:space="preserve">                                              </w:t>
      </w:r>
    </w:p>
    <w:p w14:paraId="5F56FEF5">
      <w:pPr>
        <w:snapToGrid w:val="0"/>
        <w:spacing w:before="120" w:beforeLines="50" w:after="50"/>
        <w:ind w:firstLine="640"/>
        <w:jc w:val="center"/>
        <w:rPr>
          <w:rFonts w:hint="eastAsia" w:ascii="宋体" w:hAnsi="宋体" w:cs="宋体"/>
          <w:b/>
          <w:color w:val="auto"/>
          <w:kern w:val="0"/>
          <w:sz w:val="32"/>
          <w:szCs w:val="32"/>
          <w:highlight w:val="none"/>
          <w:lang w:bidi="ar"/>
        </w:rPr>
      </w:pPr>
    </w:p>
    <w:p w14:paraId="6C709B11">
      <w:pPr>
        <w:ind w:firstLine="643"/>
        <w:rPr>
          <w:rFonts w:hint="eastAsia" w:ascii="宋体" w:hAnsi="宋体" w:cs="宋体"/>
          <w:b/>
          <w:color w:val="auto"/>
          <w:kern w:val="0"/>
          <w:sz w:val="32"/>
          <w:szCs w:val="32"/>
          <w:highlight w:val="none"/>
          <w:lang w:bidi="ar"/>
        </w:rPr>
      </w:pPr>
      <w:r>
        <w:rPr>
          <w:rFonts w:ascii="宋体" w:hAnsi="宋体" w:cs="宋体"/>
          <w:b/>
          <w:color w:val="auto"/>
          <w:kern w:val="0"/>
          <w:sz w:val="32"/>
          <w:szCs w:val="32"/>
          <w:highlight w:val="none"/>
          <w:lang w:bidi="ar"/>
        </w:rPr>
        <w:br w:type="page"/>
      </w:r>
    </w:p>
    <w:p w14:paraId="3044E499">
      <w:pPr>
        <w:pStyle w:val="47"/>
        <w:rPr>
          <w:color w:val="auto"/>
          <w:highlight w:val="none"/>
        </w:rPr>
      </w:pPr>
    </w:p>
    <w:p w14:paraId="52E493D7">
      <w:pPr>
        <w:snapToGrid w:val="0"/>
        <w:spacing w:line="400" w:lineRule="exact"/>
        <w:ind w:firstLine="643"/>
        <w:jc w:val="center"/>
        <w:outlineLvl w:val="2"/>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二、投标声明书</w:t>
      </w:r>
    </w:p>
    <w:p w14:paraId="01D21CEB">
      <w:pPr>
        <w:shd w:val="clear" w:color="auto" w:fill="FFFFFF"/>
        <w:snapToGrid w:val="0"/>
        <w:spacing w:after="50" w:line="360" w:lineRule="auto"/>
        <w:ind w:firstLine="482"/>
        <w:rPr>
          <w:rFonts w:hint="eastAsia" w:hAnsi="宋体" w:cs="宋体"/>
          <w:color w:val="auto"/>
          <w:sz w:val="24"/>
          <w:highlight w:val="none"/>
          <w:shd w:val="clear" w:color="auto" w:fill="FFFFFF"/>
          <w:lang w:bidi="ar"/>
        </w:rPr>
      </w:pPr>
    </w:p>
    <w:p w14:paraId="4FE51585">
      <w:pPr>
        <w:shd w:val="clear" w:color="auto" w:fill="FFFFFF"/>
        <w:snapToGrid w:val="0"/>
        <w:spacing w:after="50" w:line="360"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浙江师范大学：</w:t>
      </w:r>
    </w:p>
    <w:p w14:paraId="3776A180">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（投标人全称）系中华人民共和国合法企业，经营地址：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（投标人全称）的法定代表人，我方愿意参加贵方组织的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项目的投标，为便于贵方公正、择优地确定中标人及其投标产品和服务，我方就本次投标有关事项郑重声明如下：</w:t>
      </w:r>
    </w:p>
    <w:p w14:paraId="4D4A8FDE">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4666EF25">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2.我方在投标之前已经与贵方进行了充分的沟通，完全理解并接受招标文件的各项规定和要求，对招标文件的合理性、合法性不再有异议。</w:t>
      </w:r>
    </w:p>
    <w:p w14:paraId="24227360">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3.我方向贵方提交的所有投标文件、资料都是准确的和真实的。</w:t>
      </w:r>
    </w:p>
    <w:p w14:paraId="14F3EDCF">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4.若中标，本投标文件至本项目合同履行完毕止均保持有效，我方将按招标文件规定履行合同责任和义务。</w:t>
      </w:r>
    </w:p>
    <w:p w14:paraId="3EE8EB82">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7B9A7EC0">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6.我方已通过信用中国（www.creditchina.gov.cn）、中国政府采购网（www.ccgp.gov.cn）查询，未被列入失信被执行人、重大税收违法失信主体、政府采购严重违法失信行为记录名单。</w:t>
      </w:r>
    </w:p>
    <w:p w14:paraId="0AC69D2F">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7.（如是进口产品，须做出如下承诺）：我公司自愿接受招标采购单位指定的进口代理公司为本项目提供进口代理服务，并承诺报价中已经包含进口代理费等在内的所有费用。</w:t>
      </w:r>
    </w:p>
    <w:p w14:paraId="56A3C627">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8.以上事项如有虚假或隐瞒，我方愿意承担一切后果，并不再寻求任何旨在减轻或免除法律责任的辩解。</w:t>
      </w:r>
    </w:p>
    <w:p w14:paraId="100A6738">
      <w:pPr>
        <w:tabs>
          <w:tab w:val="left" w:pos="900"/>
        </w:tabs>
        <w:spacing w:line="400" w:lineRule="exact"/>
        <w:ind w:left="479" w:leftChars="228" w:firstLine="482"/>
        <w:jc w:val="left"/>
        <w:rPr>
          <w:rFonts w:hint="eastAsia" w:ascii="宋体" w:hAnsi="宋体" w:cs="宋体"/>
          <w:color w:val="auto"/>
          <w:sz w:val="24"/>
          <w:highlight w:val="none"/>
        </w:rPr>
      </w:pPr>
      <w:r>
        <w:rPr>
          <w:rFonts w:hint="eastAsia" w:ascii="宋体" w:hAnsi="宋体" w:cs="宋体"/>
          <w:color w:val="auto"/>
          <w:sz w:val="24"/>
          <w:highlight w:val="none"/>
        </w:rPr>
        <w:t>我方与本项目投标有关的一切正式来往通讯请寄：</w:t>
      </w:r>
    </w:p>
    <w:p w14:paraId="4F1023BB">
      <w:pPr>
        <w:spacing w:line="400" w:lineRule="exact"/>
        <w:ind w:left="480" w:hanging="480" w:hanging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p w14:paraId="296F383B">
      <w:pPr>
        <w:spacing w:line="400" w:lineRule="exact"/>
        <w:ind w:left="480" w:hanging="480" w:hanging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198E78F">
      <w:pPr>
        <w:spacing w:line="400" w:lineRule="exact"/>
        <w:ind w:left="479" w:leftChars="228"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2AE8A64D">
      <w:pPr>
        <w:widowControl/>
        <w:shd w:val="clear" w:color="auto" w:fill="FFFFFF"/>
        <w:spacing w:line="500" w:lineRule="exact"/>
        <w:ind w:firstLine="482"/>
        <w:jc w:val="right"/>
        <w:rPr>
          <w:rFonts w:hint="eastAsia" w:ascii="宋体" w:hAnsi="宋体" w:cs="宋体"/>
          <w:color w:val="auto"/>
          <w:kern w:val="0"/>
          <w:sz w:val="24"/>
          <w:highlight w:val="none"/>
          <w:shd w:val="clear" w:color="auto" w:fill="FFFFFF"/>
        </w:rPr>
      </w:pPr>
    </w:p>
    <w:p w14:paraId="0000AA44">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71DF3569">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D2C1E8E">
      <w:pPr>
        <w:snapToGrid w:val="0"/>
        <w:spacing w:line="360" w:lineRule="auto"/>
        <w:ind w:firstLine="480" w:firstLineChars="200"/>
        <w:rPr>
          <w:rFonts w:hint="eastAsia" w:ascii="宋体" w:hAnsi="宋体" w:cs="宋体"/>
          <w:color w:val="auto"/>
          <w:sz w:val="24"/>
          <w:szCs w:val="20"/>
          <w:highlight w:val="none"/>
        </w:rPr>
      </w:pPr>
    </w:p>
    <w:p w14:paraId="67149837">
      <w:pPr>
        <w:pStyle w:val="12"/>
        <w:ind w:firstLine="482"/>
        <w:rPr>
          <w:color w:val="auto"/>
          <w:highlight w:val="none"/>
        </w:rPr>
      </w:pPr>
    </w:p>
    <w:p w14:paraId="4189D3B2">
      <w:pPr>
        <w:snapToGrid w:val="0"/>
        <w:spacing w:line="360" w:lineRule="auto"/>
        <w:ind w:firstLine="482"/>
        <w:jc w:val="right"/>
        <w:rPr>
          <w:color w:val="auto"/>
          <w:sz w:val="24"/>
          <w:highlight w:val="none"/>
          <w:lang w:val="zh-CN"/>
        </w:rPr>
      </w:pPr>
      <w:r>
        <w:rPr>
          <w:rFonts w:hint="eastAsia" w:ascii="宋体" w:hAnsi="宋体" w:cs="宋体"/>
          <w:color w:val="auto"/>
          <w:sz w:val="24"/>
          <w:highlight w:val="none"/>
          <w:lang w:bidi="ar"/>
        </w:rPr>
        <w:br w:type="page"/>
      </w:r>
    </w:p>
    <w:p w14:paraId="51FF64B5">
      <w:pPr>
        <w:snapToGrid w:val="0"/>
        <w:spacing w:line="400" w:lineRule="exact"/>
        <w:ind w:firstLine="643"/>
        <w:jc w:val="center"/>
        <w:outlineLvl w:val="2"/>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三、投标人基本情况（如企业简介，经营状况、财务状况、专业能力，企业荣誉，企业资质，拥有相关认证情况等等）</w:t>
      </w:r>
    </w:p>
    <w:p w14:paraId="317B7150">
      <w:pPr>
        <w:snapToGrid w:val="0"/>
        <w:spacing w:line="460" w:lineRule="exact"/>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基本格式表</w:t>
      </w:r>
    </w:p>
    <w:p w14:paraId="4662BD6E">
      <w:pPr>
        <w:snapToGrid w:val="0"/>
        <w:spacing w:line="460" w:lineRule="exact"/>
        <w:ind w:firstLine="643"/>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lang w:bidi="ar"/>
        </w:rPr>
        <w:t>（可根据需要自行扩展相关内容）</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14:paraId="124A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422546B6">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（一）一般情况</w:t>
            </w:r>
          </w:p>
        </w:tc>
      </w:tr>
      <w:tr w14:paraId="2251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32C509A2">
            <w:pPr>
              <w:widowControl/>
              <w:spacing w:line="50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公司名称</w:t>
            </w:r>
          </w:p>
        </w:tc>
        <w:tc>
          <w:tcPr>
            <w:tcW w:w="7082" w:type="dxa"/>
            <w:gridSpan w:val="6"/>
            <w:tcBorders>
              <w:top w:val="single" w:color="auto" w:sz="4" w:space="0"/>
              <w:left w:val="single" w:color="auto" w:sz="4" w:space="0"/>
              <w:bottom w:val="single" w:color="auto" w:sz="4" w:space="0"/>
              <w:right w:val="single" w:color="auto" w:sz="4" w:space="0"/>
            </w:tcBorders>
          </w:tcPr>
          <w:p w14:paraId="75A5F2C5">
            <w:pPr>
              <w:widowControl/>
              <w:spacing w:line="500" w:lineRule="exact"/>
              <w:ind w:firstLine="480"/>
              <w:jc w:val="center"/>
              <w:rPr>
                <w:rFonts w:hint="eastAsia" w:ascii="宋体" w:hAnsi="宋体" w:cs="宋体"/>
                <w:b/>
                <w:color w:val="auto"/>
                <w:sz w:val="24"/>
                <w:highlight w:val="none"/>
              </w:rPr>
            </w:pPr>
          </w:p>
        </w:tc>
      </w:tr>
      <w:tr w14:paraId="4334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F3B54C2">
            <w:pPr>
              <w:widowControl/>
              <w:spacing w:line="50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公司地址</w:t>
            </w:r>
          </w:p>
        </w:tc>
        <w:tc>
          <w:tcPr>
            <w:tcW w:w="7082" w:type="dxa"/>
            <w:gridSpan w:val="6"/>
            <w:tcBorders>
              <w:top w:val="single" w:color="auto" w:sz="4" w:space="0"/>
              <w:left w:val="single" w:color="auto" w:sz="4" w:space="0"/>
              <w:bottom w:val="single" w:color="auto" w:sz="4" w:space="0"/>
              <w:right w:val="single" w:color="auto" w:sz="4" w:space="0"/>
            </w:tcBorders>
          </w:tcPr>
          <w:p w14:paraId="2BC22D70">
            <w:pPr>
              <w:widowControl/>
              <w:spacing w:line="500" w:lineRule="exact"/>
              <w:ind w:firstLine="480"/>
              <w:jc w:val="center"/>
              <w:rPr>
                <w:rFonts w:hint="eastAsia" w:ascii="宋体" w:hAnsi="宋体" w:cs="宋体"/>
                <w:b/>
                <w:color w:val="auto"/>
                <w:sz w:val="24"/>
                <w:highlight w:val="none"/>
              </w:rPr>
            </w:pPr>
          </w:p>
        </w:tc>
      </w:tr>
      <w:tr w14:paraId="0574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3F54037A">
            <w:pPr>
              <w:widowControl/>
              <w:spacing w:line="50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公司成立时间</w:t>
            </w:r>
          </w:p>
        </w:tc>
        <w:tc>
          <w:tcPr>
            <w:tcW w:w="7082" w:type="dxa"/>
            <w:gridSpan w:val="6"/>
            <w:tcBorders>
              <w:top w:val="single" w:color="auto" w:sz="4" w:space="0"/>
              <w:left w:val="single" w:color="auto" w:sz="4" w:space="0"/>
              <w:bottom w:val="single" w:color="auto" w:sz="4" w:space="0"/>
              <w:right w:val="single" w:color="auto" w:sz="4" w:space="0"/>
            </w:tcBorders>
          </w:tcPr>
          <w:p w14:paraId="4996701E">
            <w:pPr>
              <w:widowControl/>
              <w:spacing w:line="500" w:lineRule="exact"/>
              <w:ind w:firstLine="480"/>
              <w:jc w:val="center"/>
              <w:rPr>
                <w:rFonts w:hint="eastAsia" w:ascii="宋体" w:hAnsi="宋体" w:cs="宋体"/>
                <w:b/>
                <w:color w:val="auto"/>
                <w:sz w:val="24"/>
                <w:highlight w:val="none"/>
              </w:rPr>
            </w:pPr>
          </w:p>
        </w:tc>
      </w:tr>
      <w:tr w14:paraId="6A49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584F788">
            <w:pPr>
              <w:widowControl/>
              <w:spacing w:line="50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法定代表人</w:t>
            </w:r>
          </w:p>
        </w:tc>
        <w:tc>
          <w:tcPr>
            <w:tcW w:w="7082" w:type="dxa"/>
            <w:gridSpan w:val="6"/>
            <w:tcBorders>
              <w:top w:val="single" w:color="auto" w:sz="4" w:space="0"/>
              <w:left w:val="single" w:color="auto" w:sz="4" w:space="0"/>
              <w:bottom w:val="single" w:color="auto" w:sz="4" w:space="0"/>
              <w:right w:val="single" w:color="auto" w:sz="4" w:space="0"/>
            </w:tcBorders>
          </w:tcPr>
          <w:p w14:paraId="4FF03B63">
            <w:pPr>
              <w:widowControl/>
              <w:spacing w:line="500" w:lineRule="exact"/>
              <w:ind w:firstLine="480"/>
              <w:jc w:val="center"/>
              <w:rPr>
                <w:rFonts w:hint="eastAsia" w:ascii="宋体" w:hAnsi="宋体" w:cs="宋体"/>
                <w:b/>
                <w:color w:val="auto"/>
                <w:sz w:val="24"/>
                <w:highlight w:val="none"/>
              </w:rPr>
            </w:pPr>
          </w:p>
        </w:tc>
      </w:tr>
      <w:tr w14:paraId="75C1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70B4B5C">
            <w:pPr>
              <w:widowControl/>
              <w:spacing w:line="50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注册资金</w:t>
            </w:r>
          </w:p>
        </w:tc>
        <w:tc>
          <w:tcPr>
            <w:tcW w:w="7082" w:type="dxa"/>
            <w:gridSpan w:val="6"/>
            <w:tcBorders>
              <w:top w:val="single" w:color="auto" w:sz="4" w:space="0"/>
              <w:left w:val="single" w:color="auto" w:sz="4" w:space="0"/>
              <w:bottom w:val="single" w:color="auto" w:sz="4" w:space="0"/>
              <w:right w:val="single" w:color="auto" w:sz="4" w:space="0"/>
            </w:tcBorders>
          </w:tcPr>
          <w:p w14:paraId="5C2AB164">
            <w:pPr>
              <w:widowControl/>
              <w:spacing w:line="500" w:lineRule="exact"/>
              <w:ind w:firstLine="480"/>
              <w:jc w:val="center"/>
              <w:rPr>
                <w:rFonts w:hint="eastAsia" w:ascii="宋体" w:hAnsi="宋体" w:cs="宋体"/>
                <w:b/>
                <w:color w:val="auto"/>
                <w:sz w:val="24"/>
                <w:highlight w:val="none"/>
              </w:rPr>
            </w:pPr>
          </w:p>
        </w:tc>
      </w:tr>
      <w:tr w14:paraId="7BAA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35EA60B">
            <w:pPr>
              <w:widowControl/>
              <w:spacing w:line="50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公司主业</w:t>
            </w:r>
          </w:p>
        </w:tc>
        <w:tc>
          <w:tcPr>
            <w:tcW w:w="7082" w:type="dxa"/>
            <w:gridSpan w:val="6"/>
            <w:tcBorders>
              <w:top w:val="single" w:color="auto" w:sz="4" w:space="0"/>
              <w:left w:val="single" w:color="auto" w:sz="4" w:space="0"/>
              <w:bottom w:val="single" w:color="auto" w:sz="4" w:space="0"/>
              <w:right w:val="single" w:color="auto" w:sz="4" w:space="0"/>
            </w:tcBorders>
          </w:tcPr>
          <w:p w14:paraId="1F984BFC">
            <w:pPr>
              <w:widowControl/>
              <w:spacing w:line="500" w:lineRule="exact"/>
              <w:ind w:firstLine="480"/>
              <w:jc w:val="center"/>
              <w:rPr>
                <w:rFonts w:hint="eastAsia" w:ascii="宋体" w:hAnsi="宋体" w:cs="宋体"/>
                <w:b/>
                <w:color w:val="auto"/>
                <w:sz w:val="24"/>
                <w:highlight w:val="none"/>
              </w:rPr>
            </w:pPr>
          </w:p>
        </w:tc>
      </w:tr>
      <w:tr w14:paraId="5895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A89BD1D">
            <w:pPr>
              <w:widowControl/>
              <w:spacing w:line="50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业务范围</w:t>
            </w:r>
          </w:p>
        </w:tc>
        <w:tc>
          <w:tcPr>
            <w:tcW w:w="7082" w:type="dxa"/>
            <w:gridSpan w:val="6"/>
            <w:tcBorders>
              <w:top w:val="single" w:color="auto" w:sz="4" w:space="0"/>
              <w:left w:val="single" w:color="auto" w:sz="4" w:space="0"/>
              <w:bottom w:val="single" w:color="auto" w:sz="4" w:space="0"/>
              <w:right w:val="single" w:color="auto" w:sz="4" w:space="0"/>
            </w:tcBorders>
          </w:tcPr>
          <w:p w14:paraId="687B6BDF">
            <w:pPr>
              <w:widowControl/>
              <w:spacing w:line="500" w:lineRule="exact"/>
              <w:ind w:firstLine="480"/>
              <w:jc w:val="center"/>
              <w:rPr>
                <w:rFonts w:hint="eastAsia" w:ascii="宋体" w:hAnsi="宋体" w:cs="宋体"/>
                <w:b/>
                <w:color w:val="auto"/>
                <w:sz w:val="24"/>
                <w:highlight w:val="none"/>
              </w:rPr>
            </w:pPr>
          </w:p>
        </w:tc>
      </w:tr>
      <w:tr w14:paraId="7679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3AB2ED3E">
            <w:pPr>
              <w:widowControl/>
              <w:spacing w:line="50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典型项目实例</w:t>
            </w:r>
          </w:p>
        </w:tc>
        <w:tc>
          <w:tcPr>
            <w:tcW w:w="7082" w:type="dxa"/>
            <w:gridSpan w:val="6"/>
            <w:tcBorders>
              <w:top w:val="single" w:color="auto" w:sz="4" w:space="0"/>
              <w:left w:val="single" w:color="auto" w:sz="4" w:space="0"/>
              <w:bottom w:val="single" w:color="auto" w:sz="4" w:space="0"/>
              <w:right w:val="single" w:color="auto" w:sz="4" w:space="0"/>
            </w:tcBorders>
          </w:tcPr>
          <w:p w14:paraId="7E84A2AB">
            <w:pPr>
              <w:widowControl/>
              <w:spacing w:line="500" w:lineRule="exact"/>
              <w:ind w:firstLine="480"/>
              <w:jc w:val="center"/>
              <w:rPr>
                <w:rFonts w:hint="eastAsia" w:ascii="宋体" w:hAnsi="宋体" w:cs="宋体"/>
                <w:b/>
                <w:color w:val="auto"/>
                <w:sz w:val="24"/>
                <w:highlight w:val="none"/>
              </w:rPr>
            </w:pPr>
          </w:p>
        </w:tc>
      </w:tr>
      <w:tr w14:paraId="0635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25D109F6">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（二）公司的组织结构简图</w:t>
            </w:r>
          </w:p>
        </w:tc>
      </w:tr>
      <w:tr w14:paraId="09AC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3E47429B">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 xml:space="preserve"> </w:t>
            </w:r>
          </w:p>
        </w:tc>
        <w:tc>
          <w:tcPr>
            <w:tcW w:w="7082" w:type="dxa"/>
            <w:gridSpan w:val="6"/>
            <w:tcBorders>
              <w:top w:val="single" w:color="auto" w:sz="4" w:space="0"/>
              <w:left w:val="single" w:color="auto" w:sz="4" w:space="0"/>
              <w:bottom w:val="single" w:color="auto" w:sz="4" w:space="0"/>
              <w:right w:val="single" w:color="auto" w:sz="4" w:space="0"/>
            </w:tcBorders>
          </w:tcPr>
          <w:p w14:paraId="05C5C178">
            <w:pPr>
              <w:widowControl/>
              <w:spacing w:line="500" w:lineRule="exact"/>
              <w:ind w:firstLine="480"/>
              <w:jc w:val="center"/>
              <w:rPr>
                <w:rFonts w:hint="eastAsia" w:ascii="宋体" w:hAnsi="宋体" w:cs="宋体"/>
                <w:b/>
                <w:color w:val="auto"/>
                <w:sz w:val="24"/>
                <w:highlight w:val="none"/>
              </w:rPr>
            </w:pPr>
          </w:p>
        </w:tc>
      </w:tr>
      <w:tr w14:paraId="18EE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1CF91410">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（三）拥有的相关资质</w:t>
            </w:r>
          </w:p>
        </w:tc>
      </w:tr>
      <w:tr w14:paraId="3BD5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EF1B75B">
            <w:pPr>
              <w:widowControl/>
              <w:spacing w:line="500" w:lineRule="exact"/>
              <w:ind w:firstLine="482"/>
              <w:jc w:val="center"/>
              <w:rPr>
                <w:rFonts w:hint="eastAsia" w:ascii="宋体" w:hAnsi="宋体" w:cs="宋体"/>
                <w:color w:val="auto"/>
                <w:sz w:val="24"/>
                <w:highlight w:val="none"/>
              </w:rPr>
            </w:pPr>
            <w:r>
              <w:rPr>
                <w:rFonts w:hint="eastAsia" w:ascii="宋体" w:hAnsi="宋体" w:cs="宋体"/>
                <w:bCs/>
                <w:color w:val="auto"/>
                <w:sz w:val="24"/>
                <w:highlight w:val="none"/>
                <w:lang w:bidi="ar"/>
              </w:rPr>
              <w:t>资质名称</w:t>
            </w:r>
          </w:p>
        </w:tc>
        <w:tc>
          <w:tcPr>
            <w:tcW w:w="2570" w:type="dxa"/>
            <w:tcBorders>
              <w:top w:val="single" w:color="auto" w:sz="4" w:space="0"/>
              <w:left w:val="single" w:color="auto" w:sz="4" w:space="0"/>
              <w:bottom w:val="single" w:color="auto" w:sz="4" w:space="0"/>
              <w:right w:val="single" w:color="auto" w:sz="4" w:space="0"/>
            </w:tcBorders>
          </w:tcPr>
          <w:p w14:paraId="2DD09FD5">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5BEC4E54">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0346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81289AE">
            <w:pPr>
              <w:widowControl/>
              <w:spacing w:line="500" w:lineRule="exact"/>
              <w:ind w:firstLine="480"/>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15F2285B">
            <w:pPr>
              <w:widowControl/>
              <w:spacing w:line="500" w:lineRule="exact"/>
              <w:ind w:firstLine="480"/>
              <w:jc w:val="center"/>
              <w:rPr>
                <w:rFonts w:hint="eastAsia"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17CE41AD">
            <w:pPr>
              <w:widowControl/>
              <w:spacing w:line="500" w:lineRule="exact"/>
              <w:ind w:firstLine="480"/>
              <w:jc w:val="center"/>
              <w:rPr>
                <w:rFonts w:hint="eastAsia" w:ascii="宋体" w:hAnsi="宋体" w:cs="宋体"/>
                <w:b/>
                <w:color w:val="auto"/>
                <w:sz w:val="24"/>
                <w:highlight w:val="none"/>
              </w:rPr>
            </w:pPr>
          </w:p>
        </w:tc>
      </w:tr>
      <w:tr w14:paraId="6411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1C222F7">
            <w:pPr>
              <w:widowControl/>
              <w:spacing w:line="500" w:lineRule="exact"/>
              <w:ind w:firstLine="480"/>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123A5B3F">
            <w:pPr>
              <w:widowControl/>
              <w:spacing w:line="500" w:lineRule="exact"/>
              <w:ind w:firstLine="480"/>
              <w:jc w:val="center"/>
              <w:rPr>
                <w:rFonts w:hint="eastAsia"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5E6B6075">
            <w:pPr>
              <w:widowControl/>
              <w:spacing w:line="500" w:lineRule="exact"/>
              <w:ind w:firstLine="480"/>
              <w:jc w:val="center"/>
              <w:rPr>
                <w:rFonts w:hint="eastAsia" w:ascii="宋体" w:hAnsi="宋体" w:cs="宋体"/>
                <w:b/>
                <w:color w:val="auto"/>
                <w:sz w:val="24"/>
                <w:highlight w:val="none"/>
              </w:rPr>
            </w:pPr>
          </w:p>
        </w:tc>
      </w:tr>
      <w:tr w14:paraId="6361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4153270">
            <w:pPr>
              <w:widowControl/>
              <w:spacing w:line="500" w:lineRule="exact"/>
              <w:ind w:firstLine="480"/>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6697E273">
            <w:pPr>
              <w:widowControl/>
              <w:spacing w:line="500" w:lineRule="exact"/>
              <w:ind w:firstLine="480"/>
              <w:jc w:val="center"/>
              <w:rPr>
                <w:rFonts w:hint="eastAsia"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42B8D0E1">
            <w:pPr>
              <w:widowControl/>
              <w:spacing w:line="500" w:lineRule="exact"/>
              <w:ind w:firstLine="480"/>
              <w:jc w:val="center"/>
              <w:rPr>
                <w:rFonts w:hint="eastAsia" w:ascii="宋体" w:hAnsi="宋体" w:cs="宋体"/>
                <w:b/>
                <w:color w:val="auto"/>
                <w:sz w:val="24"/>
                <w:highlight w:val="none"/>
              </w:rPr>
            </w:pPr>
          </w:p>
        </w:tc>
      </w:tr>
      <w:tr w14:paraId="05FA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5E7FD1D2">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（四）拥有的相关认证</w:t>
            </w:r>
          </w:p>
        </w:tc>
      </w:tr>
      <w:tr w14:paraId="3F13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17DA7D2">
            <w:pPr>
              <w:widowControl/>
              <w:spacing w:line="500" w:lineRule="exact"/>
              <w:ind w:firstLine="482"/>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认证名称</w:t>
            </w:r>
          </w:p>
        </w:tc>
        <w:tc>
          <w:tcPr>
            <w:tcW w:w="2570" w:type="dxa"/>
            <w:tcBorders>
              <w:top w:val="single" w:color="auto" w:sz="4" w:space="0"/>
              <w:left w:val="single" w:color="auto" w:sz="4" w:space="0"/>
              <w:bottom w:val="single" w:color="auto" w:sz="4" w:space="0"/>
              <w:right w:val="single" w:color="auto" w:sz="4" w:space="0"/>
            </w:tcBorders>
          </w:tcPr>
          <w:p w14:paraId="114B9969">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6A858EBC">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2FF5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E54C2FA">
            <w:pPr>
              <w:widowControl/>
              <w:spacing w:line="500" w:lineRule="exact"/>
              <w:ind w:firstLine="482"/>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665E6B3B">
            <w:pPr>
              <w:widowControl/>
              <w:spacing w:line="500" w:lineRule="exact"/>
              <w:ind w:firstLine="482"/>
              <w:jc w:val="center"/>
              <w:rPr>
                <w:rFonts w:hint="eastAsia"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0E8E6043">
            <w:pPr>
              <w:widowControl/>
              <w:spacing w:line="500" w:lineRule="exact"/>
              <w:ind w:firstLine="482"/>
              <w:jc w:val="center"/>
              <w:rPr>
                <w:rFonts w:hint="eastAsia" w:ascii="宋体" w:hAnsi="宋体" w:cs="宋体"/>
                <w:color w:val="auto"/>
                <w:sz w:val="24"/>
                <w:highlight w:val="none"/>
              </w:rPr>
            </w:pPr>
          </w:p>
        </w:tc>
      </w:tr>
      <w:tr w14:paraId="52C2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2C76816">
            <w:pPr>
              <w:widowControl/>
              <w:spacing w:line="500" w:lineRule="exact"/>
              <w:ind w:firstLine="482"/>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313B8775">
            <w:pPr>
              <w:widowControl/>
              <w:spacing w:line="500" w:lineRule="exact"/>
              <w:ind w:firstLine="482"/>
              <w:jc w:val="center"/>
              <w:rPr>
                <w:rFonts w:hint="eastAsia"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56C4BB90">
            <w:pPr>
              <w:widowControl/>
              <w:spacing w:line="500" w:lineRule="exact"/>
              <w:ind w:firstLine="482"/>
              <w:jc w:val="center"/>
              <w:rPr>
                <w:rFonts w:hint="eastAsia" w:ascii="宋体" w:hAnsi="宋体" w:cs="宋体"/>
                <w:color w:val="auto"/>
                <w:sz w:val="24"/>
                <w:highlight w:val="none"/>
              </w:rPr>
            </w:pPr>
          </w:p>
        </w:tc>
      </w:tr>
      <w:tr w14:paraId="2ED8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B635438">
            <w:pPr>
              <w:widowControl/>
              <w:spacing w:line="500" w:lineRule="exact"/>
              <w:ind w:firstLine="482"/>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5AD8503A">
            <w:pPr>
              <w:widowControl/>
              <w:spacing w:line="500" w:lineRule="exact"/>
              <w:ind w:firstLine="482"/>
              <w:jc w:val="center"/>
              <w:rPr>
                <w:rFonts w:hint="eastAsia"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42247237">
            <w:pPr>
              <w:widowControl/>
              <w:spacing w:line="500" w:lineRule="exact"/>
              <w:ind w:firstLine="482"/>
              <w:jc w:val="center"/>
              <w:rPr>
                <w:rFonts w:hint="eastAsia" w:ascii="宋体" w:hAnsi="宋体" w:cs="宋体"/>
                <w:color w:val="auto"/>
                <w:sz w:val="24"/>
                <w:highlight w:val="none"/>
              </w:rPr>
            </w:pPr>
          </w:p>
        </w:tc>
      </w:tr>
      <w:tr w14:paraId="198E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4942429F">
            <w:pPr>
              <w:widowControl/>
              <w:spacing w:line="500" w:lineRule="exact"/>
              <w:ind w:firstLine="482"/>
              <w:jc w:val="center"/>
              <w:rPr>
                <w:rFonts w:hint="eastAsia" w:ascii="宋体" w:hAnsi="宋体" w:cs="宋体"/>
                <w:color w:val="auto"/>
                <w:sz w:val="24"/>
                <w:highlight w:val="none"/>
              </w:rPr>
            </w:pPr>
            <w:r>
              <w:rPr>
                <w:rFonts w:hint="eastAsia" w:ascii="宋体" w:hAnsi="宋体" w:cs="宋体"/>
                <w:b/>
                <w:color w:val="auto"/>
                <w:sz w:val="24"/>
                <w:highlight w:val="none"/>
                <w:lang w:bidi="ar"/>
              </w:rPr>
              <w:t>（五）曾获得的荣誉</w:t>
            </w:r>
          </w:p>
        </w:tc>
      </w:tr>
      <w:tr w14:paraId="1BC7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659B106">
            <w:pPr>
              <w:widowControl/>
              <w:spacing w:line="500" w:lineRule="exact"/>
              <w:ind w:firstLine="482"/>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荣誉名称</w:t>
            </w:r>
          </w:p>
        </w:tc>
        <w:tc>
          <w:tcPr>
            <w:tcW w:w="2570" w:type="dxa"/>
            <w:tcBorders>
              <w:top w:val="single" w:color="auto" w:sz="4" w:space="0"/>
              <w:left w:val="single" w:color="auto" w:sz="4" w:space="0"/>
              <w:bottom w:val="single" w:color="auto" w:sz="4" w:space="0"/>
              <w:right w:val="single" w:color="auto" w:sz="4" w:space="0"/>
            </w:tcBorders>
          </w:tcPr>
          <w:p w14:paraId="18B86944">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0075960D">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0441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1227DBC">
            <w:pPr>
              <w:widowControl/>
              <w:spacing w:line="500" w:lineRule="exact"/>
              <w:ind w:firstLine="482"/>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000B1CB3">
            <w:pPr>
              <w:widowControl/>
              <w:spacing w:line="500" w:lineRule="exact"/>
              <w:ind w:firstLine="482"/>
              <w:jc w:val="center"/>
              <w:rPr>
                <w:rFonts w:hint="eastAsia"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0572CCC1">
            <w:pPr>
              <w:widowControl/>
              <w:spacing w:line="500" w:lineRule="exact"/>
              <w:ind w:firstLine="482"/>
              <w:jc w:val="center"/>
              <w:rPr>
                <w:rFonts w:hint="eastAsia" w:ascii="宋体" w:hAnsi="宋体" w:cs="宋体"/>
                <w:color w:val="auto"/>
                <w:sz w:val="24"/>
                <w:highlight w:val="none"/>
              </w:rPr>
            </w:pPr>
          </w:p>
        </w:tc>
      </w:tr>
      <w:tr w14:paraId="430C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115D4C">
            <w:pPr>
              <w:widowControl/>
              <w:spacing w:line="500" w:lineRule="exact"/>
              <w:ind w:firstLine="482"/>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07485908">
            <w:pPr>
              <w:widowControl/>
              <w:spacing w:line="500" w:lineRule="exact"/>
              <w:ind w:firstLine="482"/>
              <w:jc w:val="center"/>
              <w:rPr>
                <w:rFonts w:hint="eastAsia"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F0C7A74">
            <w:pPr>
              <w:widowControl/>
              <w:spacing w:line="500" w:lineRule="exact"/>
              <w:ind w:firstLine="482"/>
              <w:jc w:val="center"/>
              <w:rPr>
                <w:rFonts w:hint="eastAsia" w:ascii="宋体" w:hAnsi="宋体" w:cs="宋体"/>
                <w:color w:val="auto"/>
                <w:sz w:val="24"/>
                <w:highlight w:val="none"/>
              </w:rPr>
            </w:pPr>
          </w:p>
        </w:tc>
      </w:tr>
      <w:tr w14:paraId="7364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911C0DA">
            <w:pPr>
              <w:widowControl/>
              <w:spacing w:line="500" w:lineRule="exact"/>
              <w:ind w:firstLine="482"/>
              <w:jc w:val="center"/>
              <w:rPr>
                <w:rFonts w:hint="eastAsia" w:ascii="宋体" w:hAnsi="宋体" w:cs="宋体"/>
                <w:color w:val="auto"/>
                <w:sz w:val="24"/>
                <w:highlight w:val="none"/>
              </w:rPr>
            </w:pPr>
            <w:r>
              <w:rPr>
                <w:rFonts w:hint="eastAsia" w:ascii="宋体" w:hAnsi="宋体" w:cs="宋体"/>
                <w:b/>
                <w:color w:val="auto"/>
                <w:sz w:val="24"/>
                <w:highlight w:val="none"/>
                <w:lang w:bidi="ar"/>
              </w:rPr>
              <w:t>（六）企业优势描述及需要说明的其他情况</w:t>
            </w:r>
          </w:p>
        </w:tc>
      </w:tr>
      <w:tr w14:paraId="3BA1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169F0D10">
            <w:pPr>
              <w:widowControl/>
              <w:spacing w:line="500" w:lineRule="exact"/>
              <w:ind w:firstLine="482"/>
              <w:rPr>
                <w:rFonts w:hint="eastAsia" w:ascii="宋体" w:hAnsi="宋体" w:cs="宋体"/>
                <w:b/>
                <w:color w:val="auto"/>
                <w:sz w:val="24"/>
                <w:highlight w:val="none"/>
              </w:rPr>
            </w:pPr>
            <w:r>
              <w:rPr>
                <w:rFonts w:hint="eastAsia" w:ascii="宋体" w:hAnsi="宋体" w:cs="宋体"/>
                <w:b/>
                <w:color w:val="auto"/>
                <w:sz w:val="24"/>
                <w:highlight w:val="none"/>
                <w:lang w:bidi="ar"/>
              </w:rPr>
              <w:t xml:space="preserve"> </w:t>
            </w:r>
          </w:p>
          <w:p w14:paraId="66132C91">
            <w:pPr>
              <w:widowControl/>
              <w:spacing w:line="500" w:lineRule="exact"/>
              <w:ind w:firstLine="480"/>
              <w:rPr>
                <w:rFonts w:hint="eastAsia" w:ascii="宋体" w:hAnsi="宋体" w:cs="宋体"/>
                <w:b/>
                <w:color w:val="auto"/>
                <w:sz w:val="24"/>
                <w:highlight w:val="none"/>
              </w:rPr>
            </w:pPr>
          </w:p>
          <w:p w14:paraId="24A85945">
            <w:pPr>
              <w:widowControl/>
              <w:spacing w:line="500" w:lineRule="exact"/>
              <w:ind w:firstLine="480"/>
              <w:rPr>
                <w:rFonts w:hint="eastAsia" w:ascii="宋体" w:hAnsi="宋体" w:cs="宋体"/>
                <w:b/>
                <w:color w:val="auto"/>
                <w:sz w:val="24"/>
                <w:highlight w:val="none"/>
              </w:rPr>
            </w:pPr>
          </w:p>
        </w:tc>
      </w:tr>
      <w:tr w14:paraId="7499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A7E0141">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（七）与本企业法定代表人为同一人的单位情况</w:t>
            </w:r>
          </w:p>
        </w:tc>
      </w:tr>
      <w:tr w14:paraId="6083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096F5D1">
            <w:pPr>
              <w:widowControl/>
              <w:spacing w:line="500" w:lineRule="exact"/>
              <w:ind w:firstLine="482"/>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19E80244">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807" w:type="dxa"/>
            <w:tcBorders>
              <w:top w:val="single" w:color="auto" w:sz="4" w:space="0"/>
              <w:left w:val="single" w:color="auto" w:sz="4" w:space="0"/>
              <w:bottom w:val="single" w:color="auto" w:sz="4" w:space="0"/>
              <w:right w:val="single" w:color="auto" w:sz="4" w:space="0"/>
            </w:tcBorders>
          </w:tcPr>
          <w:p w14:paraId="5BB842EA">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法定代表人</w:t>
            </w:r>
          </w:p>
        </w:tc>
      </w:tr>
      <w:tr w14:paraId="5EEB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5A2D915">
            <w:pPr>
              <w:widowControl/>
              <w:spacing w:line="500" w:lineRule="exact"/>
              <w:ind w:firstLine="480"/>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7082AA57">
            <w:pPr>
              <w:widowControl/>
              <w:spacing w:line="500" w:lineRule="exact"/>
              <w:ind w:firstLine="480"/>
              <w:jc w:val="center"/>
              <w:rPr>
                <w:rFonts w:hint="eastAsia"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29153817">
            <w:pPr>
              <w:widowControl/>
              <w:spacing w:line="500" w:lineRule="exact"/>
              <w:ind w:firstLine="480"/>
              <w:jc w:val="center"/>
              <w:rPr>
                <w:rFonts w:hint="eastAsia" w:ascii="宋体" w:hAnsi="宋体" w:cs="宋体"/>
                <w:b/>
                <w:color w:val="auto"/>
                <w:sz w:val="24"/>
                <w:highlight w:val="none"/>
              </w:rPr>
            </w:pPr>
          </w:p>
        </w:tc>
      </w:tr>
      <w:tr w14:paraId="12DA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D530942">
            <w:pPr>
              <w:widowControl/>
              <w:spacing w:line="500" w:lineRule="exact"/>
              <w:ind w:firstLine="480"/>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0BCFEC38">
            <w:pPr>
              <w:widowControl/>
              <w:spacing w:line="500" w:lineRule="exact"/>
              <w:ind w:firstLine="480"/>
              <w:jc w:val="center"/>
              <w:rPr>
                <w:rFonts w:hint="eastAsia"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762F6783">
            <w:pPr>
              <w:widowControl/>
              <w:spacing w:line="500" w:lineRule="exact"/>
              <w:ind w:firstLine="480"/>
              <w:jc w:val="center"/>
              <w:rPr>
                <w:rFonts w:hint="eastAsia" w:ascii="宋体" w:hAnsi="宋体" w:cs="宋体"/>
                <w:b/>
                <w:color w:val="auto"/>
                <w:sz w:val="24"/>
                <w:highlight w:val="none"/>
              </w:rPr>
            </w:pPr>
          </w:p>
        </w:tc>
      </w:tr>
      <w:tr w14:paraId="0796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189FC71">
            <w:pPr>
              <w:widowControl/>
              <w:spacing w:line="500" w:lineRule="exact"/>
              <w:ind w:firstLine="480"/>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290356AC">
            <w:pPr>
              <w:widowControl/>
              <w:spacing w:line="500" w:lineRule="exact"/>
              <w:ind w:firstLine="480"/>
              <w:jc w:val="center"/>
              <w:rPr>
                <w:rFonts w:hint="eastAsia"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7900625E">
            <w:pPr>
              <w:widowControl/>
              <w:spacing w:line="500" w:lineRule="exact"/>
              <w:ind w:firstLine="480"/>
              <w:jc w:val="center"/>
              <w:rPr>
                <w:rFonts w:hint="eastAsia" w:ascii="宋体" w:hAnsi="宋体" w:cs="宋体"/>
                <w:b/>
                <w:color w:val="auto"/>
                <w:sz w:val="24"/>
                <w:highlight w:val="none"/>
              </w:rPr>
            </w:pPr>
          </w:p>
        </w:tc>
      </w:tr>
      <w:tr w14:paraId="198E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154F10A7">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（八）与本企业存在直接控股关系的单位情况</w:t>
            </w:r>
          </w:p>
        </w:tc>
      </w:tr>
      <w:tr w14:paraId="3D81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8C4250D">
            <w:pPr>
              <w:widowControl/>
              <w:spacing w:line="500" w:lineRule="exact"/>
              <w:ind w:firstLine="482"/>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6DC5C5C2">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74946349">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10E7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57E15C3">
            <w:pPr>
              <w:widowControl/>
              <w:spacing w:line="500" w:lineRule="exact"/>
              <w:ind w:firstLine="480"/>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1E042ADC">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138E21B2">
            <w:pPr>
              <w:widowControl/>
              <w:spacing w:line="500" w:lineRule="exact"/>
              <w:ind w:firstLine="480"/>
              <w:jc w:val="center"/>
              <w:rPr>
                <w:rFonts w:hint="eastAsia" w:ascii="宋体" w:hAnsi="宋体" w:cs="宋体"/>
                <w:b/>
                <w:color w:val="auto"/>
                <w:sz w:val="24"/>
                <w:highlight w:val="none"/>
              </w:rPr>
            </w:pPr>
          </w:p>
        </w:tc>
      </w:tr>
      <w:tr w14:paraId="6A25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AB65ACA">
            <w:pPr>
              <w:widowControl/>
              <w:spacing w:line="500" w:lineRule="exact"/>
              <w:ind w:firstLine="480"/>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749F0887">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313D74F8">
            <w:pPr>
              <w:widowControl/>
              <w:spacing w:line="500" w:lineRule="exact"/>
              <w:ind w:firstLine="480"/>
              <w:jc w:val="center"/>
              <w:rPr>
                <w:rFonts w:hint="eastAsia" w:ascii="宋体" w:hAnsi="宋体" w:cs="宋体"/>
                <w:b/>
                <w:color w:val="auto"/>
                <w:sz w:val="24"/>
                <w:highlight w:val="none"/>
              </w:rPr>
            </w:pPr>
          </w:p>
        </w:tc>
      </w:tr>
      <w:tr w14:paraId="4064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1E27E4A9">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（九）与本企业存在管理关系的单位情况</w:t>
            </w:r>
          </w:p>
        </w:tc>
      </w:tr>
      <w:tr w14:paraId="510D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4767CC8">
            <w:pPr>
              <w:widowControl/>
              <w:spacing w:line="500" w:lineRule="exact"/>
              <w:ind w:firstLine="482"/>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54162E2A">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1D607E34">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777A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3661F76">
            <w:pPr>
              <w:widowControl/>
              <w:spacing w:line="500" w:lineRule="exact"/>
              <w:ind w:firstLine="480"/>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30427689">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485090FA">
            <w:pPr>
              <w:widowControl/>
              <w:spacing w:line="500" w:lineRule="exact"/>
              <w:ind w:firstLine="480"/>
              <w:jc w:val="center"/>
              <w:rPr>
                <w:rFonts w:hint="eastAsia" w:ascii="宋体" w:hAnsi="宋体" w:cs="宋体"/>
                <w:b/>
                <w:color w:val="auto"/>
                <w:sz w:val="24"/>
                <w:highlight w:val="none"/>
              </w:rPr>
            </w:pPr>
          </w:p>
        </w:tc>
      </w:tr>
      <w:tr w14:paraId="6C9E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79766AC">
            <w:pPr>
              <w:widowControl/>
              <w:spacing w:line="500" w:lineRule="exact"/>
              <w:ind w:firstLine="480"/>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32A9A592">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B99CAD6">
            <w:pPr>
              <w:widowControl/>
              <w:spacing w:line="500" w:lineRule="exact"/>
              <w:ind w:firstLine="480"/>
              <w:jc w:val="center"/>
              <w:rPr>
                <w:rFonts w:hint="eastAsia" w:ascii="宋体" w:hAnsi="宋体" w:cs="宋体"/>
                <w:b/>
                <w:color w:val="auto"/>
                <w:sz w:val="24"/>
                <w:highlight w:val="none"/>
              </w:rPr>
            </w:pPr>
          </w:p>
        </w:tc>
      </w:tr>
      <w:tr w14:paraId="75D6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E82D63D">
            <w:pPr>
              <w:widowControl/>
              <w:spacing w:line="500" w:lineRule="exact"/>
              <w:ind w:firstLine="480"/>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061673F5">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62012CF1">
            <w:pPr>
              <w:widowControl/>
              <w:spacing w:line="500" w:lineRule="exact"/>
              <w:ind w:firstLine="480"/>
              <w:jc w:val="center"/>
              <w:rPr>
                <w:rFonts w:hint="eastAsia" w:ascii="宋体" w:hAnsi="宋体" w:cs="宋体"/>
                <w:b/>
                <w:color w:val="auto"/>
                <w:sz w:val="24"/>
                <w:highlight w:val="none"/>
              </w:rPr>
            </w:pPr>
          </w:p>
        </w:tc>
      </w:tr>
      <w:tr w14:paraId="68C5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8118AE1">
            <w:pPr>
              <w:widowControl/>
              <w:spacing w:line="420" w:lineRule="exact"/>
              <w:ind w:firstLine="482"/>
              <w:jc w:val="left"/>
              <w:rPr>
                <w:rFonts w:hint="eastAsia" w:ascii="宋体" w:hAnsi="宋体" w:cs="宋体"/>
                <w:b/>
                <w:color w:val="auto"/>
                <w:sz w:val="24"/>
                <w:highlight w:val="none"/>
              </w:rPr>
            </w:pPr>
            <w:r>
              <w:rPr>
                <w:rFonts w:hint="eastAsia" w:ascii="宋体" w:hAnsi="宋体" w:cs="宋体"/>
                <w:b/>
                <w:color w:val="auto"/>
                <w:sz w:val="24"/>
                <w:highlight w:val="none"/>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05245398">
            <w:pPr>
              <w:widowControl/>
              <w:spacing w:line="420" w:lineRule="exact"/>
              <w:ind w:firstLine="480"/>
              <w:jc w:val="left"/>
              <w:rPr>
                <w:rFonts w:hint="eastAsia" w:ascii="宋体" w:hAnsi="宋体" w:cs="宋体"/>
                <w:b/>
                <w:color w:val="auto"/>
                <w:sz w:val="24"/>
                <w:highlight w:val="none"/>
              </w:rPr>
            </w:pPr>
          </w:p>
        </w:tc>
      </w:tr>
      <w:tr w14:paraId="50F7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center"/>
          </w:tcPr>
          <w:p w14:paraId="64577ECC">
            <w:pPr>
              <w:pStyle w:val="170"/>
              <w:widowControl w:val="0"/>
              <w:snapToGrid w:val="0"/>
              <w:spacing w:line="276" w:lineRule="auto"/>
              <w:ind w:firstLine="482"/>
              <w:jc w:val="center"/>
              <w:rPr>
                <w:rFonts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14:paraId="48A1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5C4338CC">
            <w:pPr>
              <w:pStyle w:val="170"/>
              <w:widowControl w:val="0"/>
              <w:snapToGrid w:val="0"/>
              <w:spacing w:line="276" w:lineRule="auto"/>
              <w:ind w:firstLine="482"/>
              <w:jc w:val="center"/>
              <w:rPr>
                <w:rFonts w:hAnsi="宋体" w:cs="Calibri"/>
                <w:bCs/>
                <w:color w:val="auto"/>
                <w:sz w:val="24"/>
                <w:highlight w:val="none"/>
              </w:rPr>
            </w:pPr>
            <w:r>
              <w:rPr>
                <w:rFonts w:hAnsi="宋体" w:cs="Calibri"/>
                <w:bCs/>
                <w:color w:val="auto"/>
                <w:sz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00F7BC65">
            <w:pPr>
              <w:pStyle w:val="170"/>
              <w:widowControl w:val="0"/>
              <w:snapToGrid w:val="0"/>
              <w:spacing w:line="276" w:lineRule="auto"/>
              <w:ind w:firstLine="482"/>
              <w:jc w:val="center"/>
              <w:rPr>
                <w:rFonts w:hAnsi="宋体" w:cs="Calibri"/>
                <w:bCs/>
                <w:color w:val="auto"/>
                <w:sz w:val="24"/>
                <w:highlight w:val="none"/>
              </w:rPr>
            </w:pPr>
            <w:r>
              <w:rPr>
                <w:rFonts w:hAnsi="宋体" w:cs="Calibri"/>
                <w:bCs/>
                <w:color w:val="auto"/>
                <w:sz w:val="24"/>
                <w:highlight w:val="none"/>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tcPr>
          <w:p w14:paraId="6F9779F5">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1F81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F7D33E8">
            <w:pPr>
              <w:pStyle w:val="170"/>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6A882946">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234F8995">
            <w:pPr>
              <w:widowControl/>
              <w:spacing w:line="500" w:lineRule="exact"/>
              <w:ind w:firstLine="480"/>
              <w:jc w:val="center"/>
              <w:rPr>
                <w:rFonts w:hint="eastAsia" w:ascii="宋体" w:hAnsi="宋体" w:cs="宋体"/>
                <w:b/>
                <w:color w:val="auto"/>
                <w:sz w:val="24"/>
                <w:highlight w:val="none"/>
              </w:rPr>
            </w:pPr>
          </w:p>
        </w:tc>
      </w:tr>
      <w:tr w14:paraId="3305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45787CD5">
            <w:pPr>
              <w:pStyle w:val="170"/>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62CF67DF">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5D814599">
            <w:pPr>
              <w:widowControl/>
              <w:spacing w:line="500" w:lineRule="exact"/>
              <w:ind w:firstLine="480"/>
              <w:jc w:val="center"/>
              <w:rPr>
                <w:rFonts w:hint="eastAsia" w:ascii="宋体" w:hAnsi="宋体" w:cs="宋体"/>
                <w:b/>
                <w:color w:val="auto"/>
                <w:sz w:val="24"/>
                <w:highlight w:val="none"/>
              </w:rPr>
            </w:pPr>
          </w:p>
        </w:tc>
      </w:tr>
      <w:tr w14:paraId="4B80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51F0C94">
            <w:pPr>
              <w:pStyle w:val="170"/>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74763E38">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34D29FD7">
            <w:pPr>
              <w:widowControl/>
              <w:spacing w:line="500" w:lineRule="exact"/>
              <w:ind w:firstLine="480"/>
              <w:jc w:val="center"/>
              <w:rPr>
                <w:rFonts w:hint="eastAsia" w:ascii="宋体" w:hAnsi="宋体" w:cs="宋体"/>
                <w:b/>
                <w:color w:val="auto"/>
                <w:sz w:val="24"/>
                <w:highlight w:val="none"/>
              </w:rPr>
            </w:pPr>
          </w:p>
        </w:tc>
      </w:tr>
      <w:tr w14:paraId="4E4A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47E78A9E">
            <w:pPr>
              <w:pStyle w:val="170"/>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2F56B3DE">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5201C09A">
            <w:pPr>
              <w:widowControl/>
              <w:spacing w:line="500" w:lineRule="exact"/>
              <w:ind w:firstLine="480"/>
              <w:jc w:val="center"/>
              <w:rPr>
                <w:rFonts w:hint="eastAsia" w:ascii="宋体" w:hAnsi="宋体" w:cs="宋体"/>
                <w:b/>
                <w:color w:val="auto"/>
                <w:sz w:val="24"/>
                <w:highlight w:val="none"/>
              </w:rPr>
            </w:pPr>
          </w:p>
        </w:tc>
      </w:tr>
      <w:tr w14:paraId="5E65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32738C5A">
            <w:pPr>
              <w:pStyle w:val="170"/>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6D2E2392">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8D0A95C">
            <w:pPr>
              <w:widowControl/>
              <w:spacing w:line="500" w:lineRule="exact"/>
              <w:ind w:firstLine="480"/>
              <w:jc w:val="center"/>
              <w:rPr>
                <w:rFonts w:hint="eastAsia" w:ascii="宋体" w:hAnsi="宋体" w:cs="宋体"/>
                <w:b/>
                <w:color w:val="auto"/>
                <w:sz w:val="24"/>
                <w:highlight w:val="none"/>
              </w:rPr>
            </w:pPr>
          </w:p>
        </w:tc>
      </w:tr>
      <w:tr w14:paraId="3243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3C7CFBD6">
            <w:pPr>
              <w:pStyle w:val="170"/>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59478F21">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5B02E4CB">
            <w:pPr>
              <w:widowControl/>
              <w:spacing w:line="500" w:lineRule="exact"/>
              <w:ind w:firstLine="480"/>
              <w:jc w:val="center"/>
              <w:rPr>
                <w:rFonts w:hint="eastAsia" w:ascii="宋体" w:hAnsi="宋体" w:cs="宋体"/>
                <w:b/>
                <w:color w:val="auto"/>
                <w:sz w:val="24"/>
                <w:highlight w:val="none"/>
              </w:rPr>
            </w:pPr>
          </w:p>
        </w:tc>
      </w:tr>
      <w:tr w14:paraId="5124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43888238">
            <w:pPr>
              <w:pStyle w:val="170"/>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4DCFB08B">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1FBFF740">
            <w:pPr>
              <w:widowControl/>
              <w:spacing w:line="500" w:lineRule="exact"/>
              <w:ind w:firstLine="480"/>
              <w:jc w:val="center"/>
              <w:rPr>
                <w:rFonts w:hint="eastAsia" w:ascii="宋体" w:hAnsi="宋体" w:cs="宋体"/>
                <w:b/>
                <w:color w:val="auto"/>
                <w:sz w:val="24"/>
                <w:highlight w:val="none"/>
              </w:rPr>
            </w:pPr>
          </w:p>
        </w:tc>
      </w:tr>
      <w:tr w14:paraId="260C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CCBFCAA">
            <w:pPr>
              <w:pStyle w:val="170"/>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63111755">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C3265B7">
            <w:pPr>
              <w:widowControl/>
              <w:spacing w:line="500" w:lineRule="exact"/>
              <w:ind w:firstLine="480"/>
              <w:jc w:val="center"/>
              <w:rPr>
                <w:rFonts w:hint="eastAsia" w:ascii="宋体" w:hAnsi="宋体" w:cs="宋体"/>
                <w:b/>
                <w:color w:val="auto"/>
                <w:sz w:val="24"/>
                <w:highlight w:val="none"/>
              </w:rPr>
            </w:pPr>
          </w:p>
        </w:tc>
      </w:tr>
      <w:tr w14:paraId="27BB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4771A3CB">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（十一）</w:t>
            </w:r>
            <w:r>
              <w:rPr>
                <w:rFonts w:hint="eastAsia" w:hAnsi="宋体" w:cs="宋体"/>
                <w:b/>
                <w:color w:val="auto"/>
                <w:sz w:val="24"/>
                <w:highlight w:val="none"/>
                <w:lang w:bidi="ar"/>
              </w:rPr>
              <w:t>企业与采购人之间存在利害关系情况</w:t>
            </w:r>
          </w:p>
        </w:tc>
      </w:tr>
      <w:tr w14:paraId="6E1D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79656DBE">
            <w:pPr>
              <w:pStyle w:val="170"/>
              <w:widowControl w:val="0"/>
              <w:snapToGrid w:val="0"/>
              <w:spacing w:line="276" w:lineRule="auto"/>
              <w:ind w:firstLine="482"/>
              <w:jc w:val="center"/>
              <w:rPr>
                <w:rFonts w:hAnsi="宋体" w:cs="Calibri"/>
                <w:color w:val="auto"/>
                <w:kern w:val="0"/>
                <w:sz w:val="24"/>
                <w:szCs w:val="24"/>
                <w:highlight w:val="none"/>
              </w:rPr>
            </w:pPr>
            <w:r>
              <w:rPr>
                <w:rFonts w:hAnsi="宋体" w:cs="Calibri"/>
                <w:color w:val="auto"/>
                <w:kern w:val="0"/>
                <w:sz w:val="24"/>
                <w:szCs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785ADD2C">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是否存在</w:t>
            </w:r>
          </w:p>
        </w:tc>
        <w:tc>
          <w:tcPr>
            <w:tcW w:w="1847" w:type="dxa"/>
            <w:gridSpan w:val="2"/>
            <w:tcBorders>
              <w:top w:val="single" w:color="auto" w:sz="4" w:space="0"/>
              <w:left w:val="single" w:color="auto" w:sz="4" w:space="0"/>
              <w:bottom w:val="single" w:color="auto" w:sz="4" w:space="0"/>
              <w:right w:val="single" w:color="auto" w:sz="4" w:space="0"/>
            </w:tcBorders>
          </w:tcPr>
          <w:p w14:paraId="4AC4B510">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73AB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4789B774">
            <w:pPr>
              <w:pStyle w:val="170"/>
              <w:widowControl w:val="0"/>
              <w:snapToGrid w:val="0"/>
              <w:spacing w:line="276" w:lineRule="auto"/>
              <w:ind w:firstLine="482"/>
              <w:jc w:val="both"/>
              <w:rPr>
                <w:rFonts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1A119270">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33929142">
            <w:pPr>
              <w:widowControl/>
              <w:spacing w:line="500" w:lineRule="exact"/>
              <w:ind w:firstLine="480"/>
              <w:jc w:val="center"/>
              <w:rPr>
                <w:rFonts w:hint="eastAsia" w:ascii="宋体" w:hAnsi="宋体" w:cs="宋体"/>
                <w:b/>
                <w:color w:val="auto"/>
                <w:sz w:val="24"/>
                <w:highlight w:val="none"/>
              </w:rPr>
            </w:pPr>
          </w:p>
        </w:tc>
      </w:tr>
      <w:tr w14:paraId="3E6F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47594637">
            <w:pPr>
              <w:pStyle w:val="170"/>
              <w:widowControl w:val="0"/>
              <w:snapToGrid w:val="0"/>
              <w:spacing w:line="276" w:lineRule="auto"/>
              <w:ind w:firstLine="482"/>
              <w:jc w:val="both"/>
              <w:rPr>
                <w:rFonts w:hAnsi="宋体" w:cs="Calibri"/>
                <w:color w:val="auto"/>
                <w:kern w:val="0"/>
                <w:sz w:val="24"/>
                <w:szCs w:val="24"/>
                <w:highlight w:val="none"/>
              </w:rPr>
            </w:pPr>
            <w:r>
              <w:rPr>
                <w:rFonts w:hAnsi="宋体" w:cs="Calibri"/>
                <w:color w:val="auto"/>
                <w:kern w:val="0"/>
                <w:sz w:val="24"/>
                <w:szCs w:val="24"/>
                <w:highlight w:val="none"/>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2E7A6650">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80C9893">
            <w:pPr>
              <w:widowControl/>
              <w:spacing w:line="500" w:lineRule="exact"/>
              <w:ind w:firstLine="480"/>
              <w:jc w:val="center"/>
              <w:rPr>
                <w:rFonts w:hint="eastAsia" w:ascii="宋体" w:hAnsi="宋体" w:cs="宋体"/>
                <w:b/>
                <w:color w:val="auto"/>
                <w:sz w:val="24"/>
                <w:highlight w:val="none"/>
              </w:rPr>
            </w:pPr>
          </w:p>
        </w:tc>
      </w:tr>
      <w:tr w14:paraId="221C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518B86CA">
            <w:pPr>
              <w:pStyle w:val="170"/>
              <w:widowControl w:val="0"/>
              <w:snapToGrid w:val="0"/>
              <w:spacing w:line="276" w:lineRule="auto"/>
              <w:ind w:firstLine="482"/>
              <w:jc w:val="both"/>
              <w:rPr>
                <w:rFonts w:hAnsi="宋体" w:cs="Calibri"/>
                <w:color w:val="auto"/>
                <w:kern w:val="0"/>
                <w:sz w:val="24"/>
                <w:szCs w:val="24"/>
                <w:highlight w:val="none"/>
              </w:rPr>
            </w:pPr>
            <w:r>
              <w:rPr>
                <w:rFonts w:hAnsi="宋体" w:cs="Calibri"/>
                <w:color w:val="auto"/>
                <w:kern w:val="0"/>
                <w:sz w:val="24"/>
                <w:szCs w:val="24"/>
                <w:highlight w:val="none"/>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1412F62E">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6D04A1E3">
            <w:pPr>
              <w:widowControl/>
              <w:spacing w:line="500" w:lineRule="exact"/>
              <w:ind w:firstLine="480"/>
              <w:jc w:val="center"/>
              <w:rPr>
                <w:rFonts w:hint="eastAsia" w:ascii="宋体" w:hAnsi="宋体" w:cs="宋体"/>
                <w:b/>
                <w:color w:val="auto"/>
                <w:sz w:val="24"/>
                <w:highlight w:val="none"/>
              </w:rPr>
            </w:pPr>
          </w:p>
        </w:tc>
      </w:tr>
    </w:tbl>
    <w:p w14:paraId="53ACDEF8">
      <w:pPr>
        <w:snapToGrid w:val="0"/>
        <w:spacing w:line="360" w:lineRule="auto"/>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相关资料复印件附后  </w:t>
      </w:r>
      <w:r>
        <w:rPr>
          <w:rFonts w:hint="eastAsia" w:ascii="宋体" w:hAnsi="宋体" w:cs="宋体"/>
          <w:color w:val="auto"/>
          <w:sz w:val="24"/>
          <w:highlight w:val="none"/>
          <w:shd w:val="clear" w:color="auto" w:fill="FFFFFF"/>
          <w:lang w:bidi="ar"/>
        </w:rPr>
        <w:t xml:space="preserve"> </w:t>
      </w:r>
    </w:p>
    <w:p w14:paraId="30BBA653">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0232DC76">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4A534B09">
      <w:pPr>
        <w:snapToGrid w:val="0"/>
        <w:ind w:firstLine="643" w:firstLineChars="200"/>
        <w:jc w:val="left"/>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6A53856D">
      <w:pPr>
        <w:snapToGrid w:val="0"/>
        <w:spacing w:line="400" w:lineRule="exact"/>
        <w:ind w:firstLine="640"/>
        <w:jc w:val="center"/>
        <w:rPr>
          <w:rFonts w:hint="eastAsia" w:ascii="宋体" w:hAnsi="宋体" w:cs="宋体"/>
          <w:b/>
          <w:color w:val="auto"/>
          <w:kern w:val="0"/>
          <w:sz w:val="32"/>
          <w:szCs w:val="32"/>
          <w:highlight w:val="none"/>
          <w:lang w:bidi="ar"/>
        </w:rPr>
      </w:pPr>
    </w:p>
    <w:p w14:paraId="49E1B73A">
      <w:pPr>
        <w:snapToGrid w:val="0"/>
        <w:spacing w:line="400" w:lineRule="exact"/>
        <w:jc w:val="center"/>
        <w:outlineLvl w:val="2"/>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四、2021年1月至今投标人完成的同类项目业绩，提供业绩清单及合同复印件；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38AC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57BB2119">
            <w:pPr>
              <w:widowControl/>
              <w:spacing w:before="120" w:beforeAutospacing="1" w:after="100" w:afterAutospacing="1" w:line="360" w:lineRule="atLeas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序号</w:t>
            </w:r>
          </w:p>
        </w:tc>
        <w:tc>
          <w:tcPr>
            <w:tcW w:w="1930" w:type="dxa"/>
            <w:tcMar>
              <w:left w:w="108" w:type="dxa"/>
              <w:right w:w="108" w:type="dxa"/>
            </w:tcMar>
            <w:vAlign w:val="center"/>
          </w:tcPr>
          <w:p w14:paraId="1E542E5C">
            <w:pPr>
              <w:widowControl/>
              <w:spacing w:before="120" w:beforeAutospacing="1" w:after="100" w:afterAutospacing="1" w:line="360" w:lineRule="atLeas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项目名称</w:t>
            </w:r>
          </w:p>
        </w:tc>
        <w:tc>
          <w:tcPr>
            <w:tcW w:w="1455" w:type="dxa"/>
            <w:tcMar>
              <w:left w:w="108" w:type="dxa"/>
              <w:right w:w="108" w:type="dxa"/>
            </w:tcMar>
            <w:vAlign w:val="center"/>
          </w:tcPr>
          <w:p w14:paraId="0BCA7111">
            <w:pPr>
              <w:widowControl/>
              <w:spacing w:before="120" w:beforeAutospacing="1" w:after="100" w:afterAutospacing="1" w:line="360" w:lineRule="atLeas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合同金额</w:t>
            </w:r>
          </w:p>
        </w:tc>
        <w:tc>
          <w:tcPr>
            <w:tcW w:w="1756" w:type="dxa"/>
            <w:tcMar>
              <w:left w:w="108" w:type="dxa"/>
              <w:right w:w="108" w:type="dxa"/>
            </w:tcMar>
            <w:vAlign w:val="center"/>
          </w:tcPr>
          <w:p w14:paraId="59971678">
            <w:pPr>
              <w:widowControl/>
              <w:spacing w:before="120" w:beforeAutospacing="1" w:after="100" w:afterAutospacing="1" w:line="360" w:lineRule="atLeas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完成时间</w:t>
            </w:r>
          </w:p>
        </w:tc>
        <w:tc>
          <w:tcPr>
            <w:tcW w:w="1530" w:type="dxa"/>
            <w:tcMar>
              <w:left w:w="108" w:type="dxa"/>
              <w:right w:w="108" w:type="dxa"/>
            </w:tcMar>
            <w:vAlign w:val="center"/>
          </w:tcPr>
          <w:p w14:paraId="6270A642">
            <w:pPr>
              <w:widowControl/>
              <w:spacing w:before="120" w:beforeAutospacing="1" w:after="100" w:afterAutospacing="1" w:line="360" w:lineRule="atLeas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业主名称及联系方式</w:t>
            </w:r>
          </w:p>
        </w:tc>
        <w:tc>
          <w:tcPr>
            <w:tcW w:w="1131" w:type="dxa"/>
            <w:tcMar>
              <w:left w:w="108" w:type="dxa"/>
              <w:right w:w="108" w:type="dxa"/>
            </w:tcMar>
            <w:vAlign w:val="center"/>
          </w:tcPr>
          <w:p w14:paraId="4AAD7F19">
            <w:pPr>
              <w:widowControl/>
              <w:spacing w:before="120" w:beforeAutospacing="1" w:after="100" w:afterAutospacing="1" w:line="360" w:lineRule="atLeas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备注</w:t>
            </w:r>
          </w:p>
        </w:tc>
      </w:tr>
      <w:tr w14:paraId="0817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4BAE60FB">
            <w:pPr>
              <w:widowControl/>
              <w:spacing w:before="120" w:beforeAutospacing="1" w:after="100" w:afterAutospacing="1" w:line="360" w:lineRule="atLeas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1</w:t>
            </w:r>
          </w:p>
        </w:tc>
        <w:tc>
          <w:tcPr>
            <w:tcW w:w="1930" w:type="dxa"/>
            <w:tcMar>
              <w:left w:w="108" w:type="dxa"/>
              <w:right w:w="108" w:type="dxa"/>
            </w:tcMar>
            <w:vAlign w:val="center"/>
          </w:tcPr>
          <w:p w14:paraId="09C08972">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10FE4D26">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756" w:type="dxa"/>
            <w:tcMar>
              <w:left w:w="108" w:type="dxa"/>
              <w:right w:w="108" w:type="dxa"/>
            </w:tcMar>
            <w:vAlign w:val="center"/>
          </w:tcPr>
          <w:p w14:paraId="16159783">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530" w:type="dxa"/>
            <w:tcMar>
              <w:left w:w="108" w:type="dxa"/>
              <w:right w:w="108" w:type="dxa"/>
            </w:tcMar>
            <w:vAlign w:val="center"/>
          </w:tcPr>
          <w:p w14:paraId="6CA9A9D9">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131" w:type="dxa"/>
            <w:tcMar>
              <w:left w:w="108" w:type="dxa"/>
              <w:right w:w="108" w:type="dxa"/>
            </w:tcMar>
            <w:vAlign w:val="center"/>
          </w:tcPr>
          <w:p w14:paraId="58272EDF">
            <w:pPr>
              <w:widowControl/>
              <w:spacing w:before="120" w:beforeAutospacing="1" w:after="100" w:afterAutospacing="1" w:line="360" w:lineRule="atLeast"/>
              <w:jc w:val="center"/>
              <w:rPr>
                <w:rFonts w:hint="eastAsia" w:ascii="宋体" w:hAnsi="宋体" w:cs="宋体"/>
                <w:color w:val="auto"/>
                <w:sz w:val="24"/>
                <w:highlight w:val="none"/>
                <w:lang w:bidi="ar"/>
              </w:rPr>
            </w:pPr>
          </w:p>
        </w:tc>
      </w:tr>
      <w:tr w14:paraId="50A1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5DC425C4">
            <w:pPr>
              <w:widowControl/>
              <w:spacing w:before="120" w:beforeAutospacing="1" w:after="100" w:afterAutospacing="1" w:line="360" w:lineRule="atLeas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2</w:t>
            </w:r>
          </w:p>
        </w:tc>
        <w:tc>
          <w:tcPr>
            <w:tcW w:w="1930" w:type="dxa"/>
            <w:tcMar>
              <w:left w:w="108" w:type="dxa"/>
              <w:right w:w="108" w:type="dxa"/>
            </w:tcMar>
            <w:vAlign w:val="center"/>
          </w:tcPr>
          <w:p w14:paraId="7903A375">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3A1BE9E5">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756" w:type="dxa"/>
            <w:tcMar>
              <w:left w:w="108" w:type="dxa"/>
              <w:right w:w="108" w:type="dxa"/>
            </w:tcMar>
            <w:vAlign w:val="center"/>
          </w:tcPr>
          <w:p w14:paraId="39041FD9">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530" w:type="dxa"/>
            <w:tcMar>
              <w:left w:w="108" w:type="dxa"/>
              <w:right w:w="108" w:type="dxa"/>
            </w:tcMar>
            <w:vAlign w:val="center"/>
          </w:tcPr>
          <w:p w14:paraId="5A3DAA0C">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131" w:type="dxa"/>
            <w:tcMar>
              <w:left w:w="108" w:type="dxa"/>
              <w:right w:w="108" w:type="dxa"/>
            </w:tcMar>
            <w:vAlign w:val="center"/>
          </w:tcPr>
          <w:p w14:paraId="638AF513">
            <w:pPr>
              <w:widowControl/>
              <w:spacing w:before="120" w:beforeAutospacing="1" w:after="100" w:afterAutospacing="1" w:line="360" w:lineRule="atLeast"/>
              <w:jc w:val="center"/>
              <w:rPr>
                <w:rFonts w:hint="eastAsia" w:ascii="宋体" w:hAnsi="宋体" w:cs="宋体"/>
                <w:color w:val="auto"/>
                <w:sz w:val="24"/>
                <w:highlight w:val="none"/>
                <w:lang w:bidi="ar"/>
              </w:rPr>
            </w:pPr>
          </w:p>
        </w:tc>
      </w:tr>
      <w:tr w14:paraId="7623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52FEE294">
            <w:pPr>
              <w:widowControl/>
              <w:spacing w:before="120" w:beforeAutospacing="1" w:after="100" w:afterAutospacing="1" w:line="360" w:lineRule="atLeas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3</w:t>
            </w:r>
          </w:p>
        </w:tc>
        <w:tc>
          <w:tcPr>
            <w:tcW w:w="1930" w:type="dxa"/>
            <w:tcMar>
              <w:left w:w="108" w:type="dxa"/>
              <w:right w:w="108" w:type="dxa"/>
            </w:tcMar>
            <w:vAlign w:val="center"/>
          </w:tcPr>
          <w:p w14:paraId="2A6AC32F">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36CB1B5C">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756" w:type="dxa"/>
            <w:tcMar>
              <w:left w:w="108" w:type="dxa"/>
              <w:right w:w="108" w:type="dxa"/>
            </w:tcMar>
            <w:vAlign w:val="center"/>
          </w:tcPr>
          <w:p w14:paraId="3A0B7FD7">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530" w:type="dxa"/>
            <w:tcMar>
              <w:left w:w="108" w:type="dxa"/>
              <w:right w:w="108" w:type="dxa"/>
            </w:tcMar>
            <w:vAlign w:val="center"/>
          </w:tcPr>
          <w:p w14:paraId="716845FB">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131" w:type="dxa"/>
            <w:tcMar>
              <w:left w:w="108" w:type="dxa"/>
              <w:right w:w="108" w:type="dxa"/>
            </w:tcMar>
            <w:vAlign w:val="center"/>
          </w:tcPr>
          <w:p w14:paraId="3FB84AB1">
            <w:pPr>
              <w:widowControl/>
              <w:spacing w:before="120" w:beforeAutospacing="1" w:after="100" w:afterAutospacing="1" w:line="360" w:lineRule="atLeast"/>
              <w:jc w:val="center"/>
              <w:rPr>
                <w:rFonts w:hint="eastAsia" w:ascii="宋体" w:hAnsi="宋体" w:cs="宋体"/>
                <w:color w:val="auto"/>
                <w:sz w:val="24"/>
                <w:highlight w:val="none"/>
                <w:lang w:bidi="ar"/>
              </w:rPr>
            </w:pPr>
          </w:p>
        </w:tc>
      </w:tr>
      <w:tr w14:paraId="143A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0AF90A20">
            <w:pPr>
              <w:widowControl/>
              <w:spacing w:before="120" w:beforeAutospacing="1" w:after="100" w:afterAutospacing="1" w:line="360" w:lineRule="atLeas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w:t>
            </w:r>
          </w:p>
        </w:tc>
        <w:tc>
          <w:tcPr>
            <w:tcW w:w="1930" w:type="dxa"/>
            <w:tcMar>
              <w:left w:w="108" w:type="dxa"/>
              <w:right w:w="108" w:type="dxa"/>
            </w:tcMar>
            <w:vAlign w:val="center"/>
          </w:tcPr>
          <w:p w14:paraId="4F235033">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3360D4C9">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756" w:type="dxa"/>
            <w:tcMar>
              <w:left w:w="108" w:type="dxa"/>
              <w:right w:w="108" w:type="dxa"/>
            </w:tcMar>
            <w:vAlign w:val="center"/>
          </w:tcPr>
          <w:p w14:paraId="72C94A36">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530" w:type="dxa"/>
            <w:tcMar>
              <w:left w:w="108" w:type="dxa"/>
              <w:right w:w="108" w:type="dxa"/>
            </w:tcMar>
            <w:vAlign w:val="center"/>
          </w:tcPr>
          <w:p w14:paraId="67A81BC5">
            <w:pPr>
              <w:widowControl/>
              <w:spacing w:before="120" w:beforeAutospacing="1" w:after="100" w:afterAutospacing="1" w:line="360" w:lineRule="atLeast"/>
              <w:jc w:val="center"/>
              <w:rPr>
                <w:rFonts w:hint="eastAsia" w:ascii="宋体" w:hAnsi="宋体" w:cs="宋体"/>
                <w:color w:val="auto"/>
                <w:sz w:val="24"/>
                <w:highlight w:val="none"/>
                <w:lang w:bidi="ar"/>
              </w:rPr>
            </w:pPr>
          </w:p>
        </w:tc>
        <w:tc>
          <w:tcPr>
            <w:tcW w:w="1131" w:type="dxa"/>
            <w:tcMar>
              <w:left w:w="108" w:type="dxa"/>
              <w:right w:w="108" w:type="dxa"/>
            </w:tcMar>
            <w:vAlign w:val="center"/>
          </w:tcPr>
          <w:p w14:paraId="234C05AA">
            <w:pPr>
              <w:widowControl/>
              <w:spacing w:before="120" w:beforeAutospacing="1" w:after="100" w:afterAutospacing="1" w:line="360" w:lineRule="atLeast"/>
              <w:jc w:val="center"/>
              <w:rPr>
                <w:rFonts w:hint="eastAsia" w:ascii="宋体" w:hAnsi="宋体" w:cs="宋体"/>
                <w:color w:val="auto"/>
                <w:sz w:val="24"/>
                <w:highlight w:val="none"/>
                <w:lang w:bidi="ar"/>
              </w:rPr>
            </w:pPr>
          </w:p>
        </w:tc>
      </w:tr>
    </w:tbl>
    <w:p w14:paraId="226D01ED">
      <w:pPr>
        <w:widowControl/>
        <w:shd w:val="clear" w:color="auto" w:fill="FFFFFF"/>
        <w:spacing w:before="120" w:beforeAutospacing="1" w:after="100" w:afterAutospacing="1" w:line="360" w:lineRule="atLeast"/>
        <w:ind w:firstLine="240" w:firstLineChars="100"/>
        <w:rPr>
          <w:rFonts w:hint="eastAsia"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lang w:bidi="ar"/>
        </w:rPr>
        <w:t>注：中标通知书、合同等复印件附后。</w:t>
      </w:r>
    </w:p>
    <w:p w14:paraId="1E9291AE">
      <w:pPr>
        <w:snapToGrid w:val="0"/>
        <w:spacing w:line="360" w:lineRule="auto"/>
        <w:ind w:right="360" w:firstLine="566" w:firstLineChars="235"/>
        <w:jc w:val="left"/>
        <w:rPr>
          <w:rFonts w:hint="eastAsia" w:ascii="宋体" w:hAnsi="宋体" w:cs="Arial"/>
          <w:b/>
          <w:color w:val="auto"/>
          <w:sz w:val="24"/>
          <w:highlight w:val="none"/>
        </w:rPr>
      </w:pPr>
      <w:r>
        <w:rPr>
          <w:rFonts w:hint="eastAsia" w:ascii="宋体" w:hAnsi="宋体" w:cs="Arial"/>
          <w:b/>
          <w:color w:val="auto"/>
          <w:sz w:val="24"/>
          <w:highlight w:val="none"/>
          <w:lang w:bidi="ar"/>
        </w:rPr>
        <w:t>此表格式供参考，也可按需要自行制作。</w:t>
      </w:r>
    </w:p>
    <w:p w14:paraId="1AAB71D1">
      <w:pPr>
        <w:snapToGrid w:val="0"/>
        <w:spacing w:line="360" w:lineRule="auto"/>
        <w:ind w:firstLine="2650" w:firstLineChars="1100"/>
        <w:jc w:val="right"/>
        <w:rPr>
          <w:rFonts w:hint="eastAsia"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59F1E071">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6E357D15">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62850672">
      <w:pPr>
        <w:pStyle w:val="35"/>
        <w:snapToGrid w:val="0"/>
        <w:spacing w:before="120" w:after="160"/>
        <w:ind w:firstLine="482"/>
        <w:rPr>
          <w:rFonts w:hint="eastAsia" w:ascii="宋体" w:hAnsi="宋体" w:cs="宋体"/>
          <w:color w:val="auto"/>
          <w:szCs w:val="20"/>
          <w:highlight w:val="none"/>
        </w:rPr>
      </w:pPr>
    </w:p>
    <w:p w14:paraId="42361EAC">
      <w:pPr>
        <w:pStyle w:val="47"/>
        <w:rPr>
          <w:rFonts w:hint="eastAsia" w:ascii="宋体" w:hAnsi="宋体" w:cs="宋体"/>
          <w:color w:val="auto"/>
          <w:highlight w:val="none"/>
          <w:shd w:val="clear" w:color="auto" w:fill="FFFFFF"/>
        </w:rPr>
      </w:pPr>
    </w:p>
    <w:p w14:paraId="245D7F7D">
      <w:pPr>
        <w:snapToGrid w:val="0"/>
        <w:spacing w:line="360" w:lineRule="auto"/>
        <w:ind w:firstLine="643" w:firstLineChars="200"/>
        <w:jc w:val="left"/>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064798D5">
      <w:pPr>
        <w:snapToGrid w:val="0"/>
        <w:spacing w:line="360" w:lineRule="auto"/>
        <w:ind w:firstLine="640"/>
        <w:jc w:val="center"/>
        <w:rPr>
          <w:rFonts w:hint="eastAsia" w:ascii="宋体" w:hAnsi="宋体" w:cs="宋体"/>
          <w:b/>
          <w:color w:val="auto"/>
          <w:kern w:val="0"/>
          <w:sz w:val="32"/>
          <w:szCs w:val="32"/>
          <w:highlight w:val="none"/>
          <w:lang w:bidi="ar"/>
        </w:rPr>
      </w:pPr>
    </w:p>
    <w:p w14:paraId="72466BF8">
      <w:pPr>
        <w:snapToGrid w:val="0"/>
        <w:spacing w:line="400" w:lineRule="exact"/>
        <w:ind w:firstLine="643"/>
        <w:jc w:val="center"/>
        <w:outlineLvl w:val="2"/>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五、技术/商务响应表</w:t>
      </w:r>
    </w:p>
    <w:p w14:paraId="538A7EAF">
      <w:pPr>
        <w:snapToGrid w:val="0"/>
        <w:spacing w:line="360" w:lineRule="auto"/>
        <w:ind w:firstLine="482"/>
        <w:rPr>
          <w:rFonts w:hint="eastAsia" w:ascii="宋体" w:hAnsi="宋体" w:cs="宋体"/>
          <w:b/>
          <w:color w:val="auto"/>
          <w:kern w:val="0"/>
          <w:sz w:val="24"/>
          <w:highlight w:val="none"/>
          <w:lang w:bidi="ar"/>
        </w:rPr>
      </w:pPr>
    </w:p>
    <w:p w14:paraId="43DDCBBB">
      <w:pPr>
        <w:snapToGrid w:val="0"/>
        <w:spacing w:line="360" w:lineRule="auto"/>
        <w:ind w:firstLine="482"/>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（针对“招标需求”所列的技术参数、商务条目，逐一说明无偏离、正偏离、负偏离等响应情况。</w:t>
      </w:r>
      <w:r>
        <w:rPr>
          <w:rFonts w:hint="eastAsia" w:ascii="宋体" w:hAnsi="宋体" w:cs="宋体"/>
          <w:b/>
          <w:color w:val="auto"/>
          <w:kern w:val="0"/>
          <w:sz w:val="24"/>
          <w:highlight w:val="none"/>
        </w:rPr>
        <w:t>供应商拟提供的技术或服务与本招标文件中采购项目要求不一致时，则必须在《技术/商务响应表》中予以明确，否则将视为供应商完全响应招标文件的要求，并以招标文件作为合同条件</w:t>
      </w:r>
      <w:r>
        <w:rPr>
          <w:rFonts w:hint="eastAsia" w:ascii="宋体" w:hAnsi="宋体" w:cs="宋体"/>
          <w:b/>
          <w:color w:val="auto"/>
          <w:kern w:val="0"/>
          <w:sz w:val="24"/>
          <w:highlight w:val="none"/>
          <w:lang w:bidi="ar"/>
        </w:rPr>
        <w:t>）</w:t>
      </w:r>
    </w:p>
    <w:tbl>
      <w:tblPr>
        <w:tblStyle w:val="38"/>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2F26D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551F0CBA">
            <w:pPr>
              <w:adjustRightInd w:val="0"/>
              <w:snapToGrid w:val="0"/>
              <w:ind w:firstLine="482"/>
              <w:jc w:val="center"/>
              <w:textAlignment w:val="baseline"/>
              <w:rPr>
                <w:color w:val="auto"/>
                <w:sz w:val="24"/>
                <w:highlight w:val="none"/>
              </w:rPr>
            </w:pPr>
            <w:r>
              <w:rPr>
                <w:rFonts w:hint="eastAsia"/>
                <w:b/>
                <w:bCs/>
                <w:color w:val="auto"/>
                <w:sz w:val="24"/>
                <w:highlight w:val="none"/>
              </w:rPr>
              <w:t>商务部分</w:t>
            </w:r>
          </w:p>
        </w:tc>
      </w:tr>
      <w:tr w14:paraId="0D756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B85CAA1">
            <w:pPr>
              <w:adjustRightInd w:val="0"/>
              <w:snapToGrid w:val="0"/>
              <w:jc w:val="center"/>
              <w:textAlignment w:val="baseline"/>
              <w:rPr>
                <w:b/>
                <w:bCs/>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3DE4A09A">
            <w:pPr>
              <w:adjustRightInd w:val="0"/>
              <w:snapToGrid w:val="0"/>
              <w:ind w:firstLine="482"/>
              <w:jc w:val="center"/>
              <w:textAlignment w:val="baseline"/>
              <w:rPr>
                <w:b/>
                <w:bCs/>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38AA4E55">
            <w:pPr>
              <w:adjustRightInd w:val="0"/>
              <w:snapToGrid w:val="0"/>
              <w:ind w:firstLine="482"/>
              <w:jc w:val="center"/>
              <w:textAlignment w:val="baseline"/>
              <w:rPr>
                <w:rFonts w:hint="eastAsia" w:hAnsi="宋体"/>
                <w:b/>
                <w:bCs/>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556F9A34">
            <w:pPr>
              <w:adjustRightInd w:val="0"/>
              <w:snapToGrid w:val="0"/>
              <w:ind w:firstLine="482"/>
              <w:jc w:val="center"/>
              <w:textAlignment w:val="baseline"/>
              <w:rPr>
                <w:rFonts w:hint="eastAsia" w:hAnsi="宋体"/>
                <w:b/>
                <w:bCs/>
                <w:color w:val="auto"/>
                <w:sz w:val="24"/>
                <w:highlight w:val="none"/>
              </w:rPr>
            </w:pPr>
            <w:r>
              <w:rPr>
                <w:rFonts w:hint="eastAsia" w:hAnsi="宋体"/>
                <w:b/>
                <w:bCs/>
                <w:color w:val="auto"/>
                <w:sz w:val="24"/>
                <w:highlight w:val="none"/>
              </w:rPr>
              <w:t>偏离情况</w:t>
            </w:r>
          </w:p>
        </w:tc>
      </w:tr>
      <w:tr w14:paraId="49A63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237FEC3">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w:t>
            </w:r>
          </w:p>
        </w:tc>
        <w:tc>
          <w:tcPr>
            <w:tcW w:w="3215" w:type="dxa"/>
            <w:tcBorders>
              <w:top w:val="single" w:color="auto" w:sz="4" w:space="0"/>
              <w:left w:val="single" w:color="auto" w:sz="4" w:space="0"/>
              <w:bottom w:val="single" w:color="auto" w:sz="4" w:space="0"/>
              <w:right w:val="single" w:color="auto" w:sz="4" w:space="0"/>
            </w:tcBorders>
            <w:vAlign w:val="center"/>
          </w:tcPr>
          <w:p w14:paraId="0FFACCD7">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5A55D504">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44A5EE5">
            <w:pPr>
              <w:adjustRightInd w:val="0"/>
              <w:snapToGrid w:val="0"/>
              <w:ind w:firstLine="482"/>
              <w:jc w:val="center"/>
              <w:textAlignment w:val="baseline"/>
              <w:rPr>
                <w:color w:val="auto"/>
                <w:sz w:val="24"/>
                <w:highlight w:val="none"/>
              </w:rPr>
            </w:pPr>
          </w:p>
        </w:tc>
      </w:tr>
      <w:tr w14:paraId="14642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03C8323">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2</w:t>
            </w:r>
          </w:p>
        </w:tc>
        <w:tc>
          <w:tcPr>
            <w:tcW w:w="3215" w:type="dxa"/>
            <w:tcBorders>
              <w:top w:val="single" w:color="auto" w:sz="4" w:space="0"/>
              <w:left w:val="single" w:color="auto" w:sz="4" w:space="0"/>
              <w:bottom w:val="single" w:color="auto" w:sz="4" w:space="0"/>
              <w:right w:val="single" w:color="auto" w:sz="4" w:space="0"/>
            </w:tcBorders>
            <w:vAlign w:val="center"/>
          </w:tcPr>
          <w:p w14:paraId="1BADFA71">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52F91AD">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1986D526">
            <w:pPr>
              <w:adjustRightInd w:val="0"/>
              <w:snapToGrid w:val="0"/>
              <w:ind w:firstLine="482"/>
              <w:jc w:val="center"/>
              <w:textAlignment w:val="baseline"/>
              <w:rPr>
                <w:color w:val="auto"/>
                <w:sz w:val="24"/>
                <w:highlight w:val="none"/>
              </w:rPr>
            </w:pPr>
          </w:p>
        </w:tc>
      </w:tr>
      <w:tr w14:paraId="64544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DD9AB6D">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3</w:t>
            </w:r>
          </w:p>
        </w:tc>
        <w:tc>
          <w:tcPr>
            <w:tcW w:w="3215" w:type="dxa"/>
            <w:tcBorders>
              <w:top w:val="single" w:color="auto" w:sz="4" w:space="0"/>
              <w:left w:val="single" w:color="auto" w:sz="4" w:space="0"/>
              <w:bottom w:val="single" w:color="auto" w:sz="4" w:space="0"/>
              <w:right w:val="single" w:color="auto" w:sz="4" w:space="0"/>
            </w:tcBorders>
            <w:vAlign w:val="center"/>
          </w:tcPr>
          <w:p w14:paraId="5282FDB3">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28021090">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FBB2F8B">
            <w:pPr>
              <w:adjustRightInd w:val="0"/>
              <w:snapToGrid w:val="0"/>
              <w:ind w:firstLine="482"/>
              <w:jc w:val="center"/>
              <w:textAlignment w:val="baseline"/>
              <w:rPr>
                <w:color w:val="auto"/>
                <w:sz w:val="24"/>
                <w:highlight w:val="none"/>
              </w:rPr>
            </w:pPr>
          </w:p>
        </w:tc>
      </w:tr>
      <w:tr w14:paraId="296B0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D9BAD0B">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4</w:t>
            </w:r>
          </w:p>
        </w:tc>
        <w:tc>
          <w:tcPr>
            <w:tcW w:w="3215" w:type="dxa"/>
            <w:tcBorders>
              <w:top w:val="single" w:color="auto" w:sz="4" w:space="0"/>
              <w:left w:val="single" w:color="auto" w:sz="4" w:space="0"/>
              <w:bottom w:val="single" w:color="auto" w:sz="4" w:space="0"/>
              <w:right w:val="single" w:color="auto" w:sz="4" w:space="0"/>
            </w:tcBorders>
            <w:vAlign w:val="center"/>
          </w:tcPr>
          <w:p w14:paraId="3730630A">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09CEBDD">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1AD2B10C">
            <w:pPr>
              <w:adjustRightInd w:val="0"/>
              <w:snapToGrid w:val="0"/>
              <w:ind w:firstLine="482"/>
              <w:jc w:val="center"/>
              <w:textAlignment w:val="baseline"/>
              <w:rPr>
                <w:color w:val="auto"/>
                <w:sz w:val="24"/>
                <w:highlight w:val="none"/>
              </w:rPr>
            </w:pPr>
          </w:p>
        </w:tc>
      </w:tr>
      <w:tr w14:paraId="26529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087691D">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5</w:t>
            </w:r>
          </w:p>
        </w:tc>
        <w:tc>
          <w:tcPr>
            <w:tcW w:w="3215" w:type="dxa"/>
            <w:tcBorders>
              <w:top w:val="single" w:color="auto" w:sz="4" w:space="0"/>
              <w:left w:val="single" w:color="auto" w:sz="4" w:space="0"/>
              <w:bottom w:val="single" w:color="auto" w:sz="4" w:space="0"/>
              <w:right w:val="single" w:color="auto" w:sz="4" w:space="0"/>
            </w:tcBorders>
            <w:vAlign w:val="center"/>
          </w:tcPr>
          <w:p w14:paraId="6F79BE74">
            <w:pPr>
              <w:snapToGrid w:val="0"/>
              <w:spacing w:line="400" w:lineRule="exact"/>
              <w:ind w:firstLine="482"/>
              <w:jc w:val="center"/>
              <w:rPr>
                <w:rFonts w:hint="eastAsia" w:ascii="宋体" w:hAnsi="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4107DB70">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1181C31">
            <w:pPr>
              <w:adjustRightInd w:val="0"/>
              <w:snapToGrid w:val="0"/>
              <w:ind w:firstLine="482"/>
              <w:jc w:val="center"/>
              <w:textAlignment w:val="baseline"/>
              <w:rPr>
                <w:color w:val="auto"/>
                <w:sz w:val="24"/>
                <w:highlight w:val="none"/>
              </w:rPr>
            </w:pPr>
          </w:p>
        </w:tc>
      </w:tr>
      <w:tr w14:paraId="3A170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BA9B36C">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w:t>
            </w:r>
          </w:p>
        </w:tc>
        <w:tc>
          <w:tcPr>
            <w:tcW w:w="3215" w:type="dxa"/>
            <w:tcBorders>
              <w:top w:val="single" w:color="auto" w:sz="4" w:space="0"/>
              <w:left w:val="single" w:color="auto" w:sz="4" w:space="0"/>
              <w:bottom w:val="single" w:color="auto" w:sz="4" w:space="0"/>
              <w:right w:val="single" w:color="auto" w:sz="4" w:space="0"/>
            </w:tcBorders>
            <w:vAlign w:val="center"/>
          </w:tcPr>
          <w:p w14:paraId="4EF143BF">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B961E0D">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72E6EAD">
            <w:pPr>
              <w:adjustRightInd w:val="0"/>
              <w:snapToGrid w:val="0"/>
              <w:ind w:firstLine="482"/>
              <w:jc w:val="center"/>
              <w:textAlignment w:val="baseline"/>
              <w:rPr>
                <w:color w:val="auto"/>
                <w:sz w:val="24"/>
                <w:highlight w:val="none"/>
              </w:rPr>
            </w:pPr>
          </w:p>
        </w:tc>
      </w:tr>
      <w:tr w14:paraId="0A976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1042EADE">
            <w:pPr>
              <w:adjustRightInd w:val="0"/>
              <w:snapToGrid w:val="0"/>
              <w:ind w:firstLine="482"/>
              <w:jc w:val="center"/>
              <w:textAlignment w:val="baseline"/>
              <w:rPr>
                <w:b/>
                <w:bCs/>
                <w:color w:val="auto"/>
                <w:sz w:val="24"/>
                <w:highlight w:val="none"/>
              </w:rPr>
            </w:pPr>
            <w:r>
              <w:rPr>
                <w:rFonts w:hint="eastAsia"/>
                <w:b/>
                <w:bCs/>
                <w:color w:val="auto"/>
                <w:sz w:val="24"/>
                <w:highlight w:val="none"/>
              </w:rPr>
              <w:t>技术部分</w:t>
            </w:r>
          </w:p>
        </w:tc>
      </w:tr>
      <w:tr w14:paraId="2DAF9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D4727CE">
            <w:pPr>
              <w:adjustRightInd w:val="0"/>
              <w:snapToGrid w:val="0"/>
              <w:jc w:val="center"/>
              <w:textAlignment w:val="baseline"/>
              <w:rPr>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202DB747">
            <w:pPr>
              <w:adjustRightInd w:val="0"/>
              <w:snapToGrid w:val="0"/>
              <w:ind w:firstLine="482"/>
              <w:jc w:val="center"/>
              <w:textAlignment w:val="baseline"/>
              <w:rPr>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005CF5C7">
            <w:pPr>
              <w:adjustRightInd w:val="0"/>
              <w:snapToGrid w:val="0"/>
              <w:ind w:firstLine="482"/>
              <w:jc w:val="center"/>
              <w:textAlignment w:val="baseline"/>
              <w:rPr>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2A9F0AE2">
            <w:pPr>
              <w:adjustRightInd w:val="0"/>
              <w:snapToGrid w:val="0"/>
              <w:ind w:firstLine="482"/>
              <w:jc w:val="center"/>
              <w:textAlignment w:val="baseline"/>
              <w:rPr>
                <w:color w:val="auto"/>
                <w:sz w:val="24"/>
                <w:highlight w:val="none"/>
              </w:rPr>
            </w:pPr>
            <w:r>
              <w:rPr>
                <w:rFonts w:hint="eastAsia" w:hAnsi="宋体"/>
                <w:b/>
                <w:bCs/>
                <w:color w:val="auto"/>
                <w:sz w:val="24"/>
                <w:highlight w:val="none"/>
              </w:rPr>
              <w:t>偏离情况</w:t>
            </w:r>
          </w:p>
        </w:tc>
      </w:tr>
      <w:tr w14:paraId="22806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A7689E8">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w:t>
            </w:r>
          </w:p>
        </w:tc>
        <w:tc>
          <w:tcPr>
            <w:tcW w:w="3215" w:type="dxa"/>
            <w:tcBorders>
              <w:top w:val="single" w:color="auto" w:sz="4" w:space="0"/>
              <w:left w:val="single" w:color="auto" w:sz="4" w:space="0"/>
              <w:bottom w:val="single" w:color="auto" w:sz="4" w:space="0"/>
              <w:right w:val="single" w:color="auto" w:sz="4" w:space="0"/>
            </w:tcBorders>
            <w:vAlign w:val="center"/>
          </w:tcPr>
          <w:p w14:paraId="0089D243">
            <w:pPr>
              <w:adjustRightInd w:val="0"/>
              <w:snapToGrid w:val="0"/>
              <w:spacing w:line="360" w:lineRule="exact"/>
              <w:jc w:val="left"/>
              <w:rPr>
                <w:color w:val="auto"/>
                <w:sz w:val="24"/>
                <w:highlight w:val="none"/>
              </w:rPr>
            </w:pPr>
            <w:r>
              <w:rPr>
                <w:rFonts w:hint="eastAsia" w:ascii="宋体" w:hAnsi="宋体" w:cs="宋体"/>
                <w:color w:val="auto"/>
                <w:kern w:val="0"/>
                <w:szCs w:val="21"/>
                <w:highlight w:val="none"/>
              </w:rPr>
              <w:t>填写标书第二章招标需求技术需求表中的各项技术参数</w:t>
            </w:r>
          </w:p>
        </w:tc>
        <w:tc>
          <w:tcPr>
            <w:tcW w:w="3082" w:type="dxa"/>
            <w:tcBorders>
              <w:top w:val="single" w:color="auto" w:sz="4" w:space="0"/>
              <w:left w:val="single" w:color="auto" w:sz="4" w:space="0"/>
              <w:bottom w:val="single" w:color="auto" w:sz="4" w:space="0"/>
              <w:right w:val="single" w:color="auto" w:sz="4" w:space="0"/>
            </w:tcBorders>
            <w:vAlign w:val="center"/>
          </w:tcPr>
          <w:p w14:paraId="3960D394">
            <w:pPr>
              <w:adjustRightInd w:val="0"/>
              <w:snapToGrid w:val="0"/>
              <w:spacing w:line="360" w:lineRule="exact"/>
              <w:jc w:val="left"/>
              <w:rPr>
                <w:color w:val="auto"/>
                <w:sz w:val="24"/>
                <w:highlight w:val="none"/>
              </w:rPr>
            </w:pPr>
            <w:r>
              <w:rPr>
                <w:rFonts w:hint="eastAsia" w:ascii="宋体" w:hAnsi="宋体" w:cs="宋体"/>
                <w:color w:val="auto"/>
                <w:kern w:val="0"/>
                <w:szCs w:val="21"/>
                <w:highlight w:val="none"/>
              </w:rPr>
              <w:t>所提供产品的技术参数，与前一栏一一对应</w:t>
            </w:r>
          </w:p>
        </w:tc>
        <w:tc>
          <w:tcPr>
            <w:tcW w:w="1979" w:type="dxa"/>
            <w:tcBorders>
              <w:top w:val="single" w:color="auto" w:sz="4" w:space="0"/>
              <w:left w:val="single" w:color="auto" w:sz="4" w:space="0"/>
              <w:bottom w:val="single" w:color="auto" w:sz="4" w:space="0"/>
              <w:right w:val="single" w:color="auto" w:sz="4" w:space="0"/>
            </w:tcBorders>
            <w:vAlign w:val="center"/>
          </w:tcPr>
          <w:p w14:paraId="5830DDCE">
            <w:pPr>
              <w:adjustRightInd w:val="0"/>
              <w:snapToGrid w:val="0"/>
              <w:ind w:firstLine="482"/>
              <w:jc w:val="center"/>
              <w:textAlignment w:val="baseline"/>
              <w:rPr>
                <w:color w:val="auto"/>
                <w:sz w:val="24"/>
                <w:highlight w:val="none"/>
              </w:rPr>
            </w:pPr>
            <w:r>
              <w:rPr>
                <w:color w:val="auto"/>
                <w:sz w:val="24"/>
                <w:highlight w:val="none"/>
              </w:rPr>
              <w:t> </w:t>
            </w:r>
          </w:p>
        </w:tc>
      </w:tr>
      <w:tr w14:paraId="7A12E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4CC7EDF">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14:paraId="73062EEA">
            <w:pPr>
              <w:adjustRightInd w:val="0"/>
              <w:snapToGrid w:val="0"/>
              <w:ind w:firstLine="482"/>
              <w:jc w:val="center"/>
              <w:textAlignment w:val="baseline"/>
              <w:rPr>
                <w:color w:val="auto"/>
                <w:sz w:val="24"/>
                <w:highlight w:val="none"/>
              </w:rPr>
            </w:pPr>
            <w:r>
              <w:rPr>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14:paraId="5CFA77AB">
            <w:pPr>
              <w:adjustRightInd w:val="0"/>
              <w:snapToGrid w:val="0"/>
              <w:ind w:firstLine="482"/>
              <w:jc w:val="center"/>
              <w:textAlignment w:val="baseline"/>
              <w:rPr>
                <w:color w:val="auto"/>
                <w:sz w:val="24"/>
                <w:highlight w:val="none"/>
              </w:rPr>
            </w:pPr>
            <w:r>
              <w:rPr>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14:paraId="7CBC0F70">
            <w:pPr>
              <w:adjustRightInd w:val="0"/>
              <w:snapToGrid w:val="0"/>
              <w:ind w:firstLine="482"/>
              <w:jc w:val="center"/>
              <w:textAlignment w:val="baseline"/>
              <w:rPr>
                <w:color w:val="auto"/>
                <w:sz w:val="24"/>
                <w:highlight w:val="none"/>
              </w:rPr>
            </w:pPr>
            <w:r>
              <w:rPr>
                <w:color w:val="auto"/>
                <w:sz w:val="24"/>
                <w:highlight w:val="none"/>
              </w:rPr>
              <w:t> </w:t>
            </w:r>
          </w:p>
        </w:tc>
      </w:tr>
      <w:tr w14:paraId="65D91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8A5C589">
            <w:pPr>
              <w:adjustRightInd w:val="0"/>
              <w:snapToGrid w:val="0"/>
              <w:ind w:firstLine="482"/>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1A4D45F5">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2BC49D98">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89CD1C7">
            <w:pPr>
              <w:adjustRightInd w:val="0"/>
              <w:snapToGrid w:val="0"/>
              <w:ind w:firstLine="482"/>
              <w:jc w:val="center"/>
              <w:textAlignment w:val="baseline"/>
              <w:rPr>
                <w:color w:val="auto"/>
                <w:sz w:val="24"/>
                <w:highlight w:val="none"/>
              </w:rPr>
            </w:pPr>
          </w:p>
        </w:tc>
      </w:tr>
      <w:tr w14:paraId="56F0D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E82382F">
            <w:pPr>
              <w:adjustRightInd w:val="0"/>
              <w:snapToGrid w:val="0"/>
              <w:ind w:firstLine="482"/>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1DB1FFDF">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477019CE">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558670C">
            <w:pPr>
              <w:adjustRightInd w:val="0"/>
              <w:snapToGrid w:val="0"/>
              <w:ind w:firstLine="482"/>
              <w:jc w:val="center"/>
              <w:textAlignment w:val="baseline"/>
              <w:rPr>
                <w:color w:val="auto"/>
                <w:sz w:val="24"/>
                <w:highlight w:val="none"/>
              </w:rPr>
            </w:pPr>
          </w:p>
        </w:tc>
      </w:tr>
      <w:tr w14:paraId="40537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D086104">
            <w:pPr>
              <w:adjustRightInd w:val="0"/>
              <w:snapToGrid w:val="0"/>
              <w:ind w:firstLine="482"/>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5B2FA095">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DC6B3C9">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E308338">
            <w:pPr>
              <w:adjustRightInd w:val="0"/>
              <w:snapToGrid w:val="0"/>
              <w:ind w:firstLine="482"/>
              <w:jc w:val="center"/>
              <w:textAlignment w:val="baseline"/>
              <w:rPr>
                <w:color w:val="auto"/>
                <w:sz w:val="24"/>
                <w:highlight w:val="none"/>
              </w:rPr>
            </w:pPr>
          </w:p>
        </w:tc>
      </w:tr>
    </w:tbl>
    <w:p w14:paraId="5B8CEA0C">
      <w:pPr>
        <w:pStyle w:val="17"/>
        <w:spacing w:before="120"/>
        <w:ind w:firstLine="482"/>
        <w:jc w:val="left"/>
        <w:rPr>
          <w:rFonts w:hint="eastAsia" w:ascii="宋体" w:hAnsi="宋体" w:cs="宋体"/>
          <w:color w:val="auto"/>
          <w:sz w:val="24"/>
          <w:highlight w:val="none"/>
        </w:rPr>
      </w:pPr>
      <w:r>
        <w:rPr>
          <w:rFonts w:hint="eastAsia" w:ascii="宋体" w:hAnsi="宋体" w:cs="宋体"/>
          <w:color w:val="auto"/>
          <w:sz w:val="24"/>
          <w:highlight w:val="none"/>
        </w:rPr>
        <w:t>说明：</w:t>
      </w:r>
      <w:r>
        <w:rPr>
          <w:rFonts w:hint="eastAsia" w:ascii="宋体" w:hAnsi="宋体" w:cs="宋体"/>
          <w:b/>
          <w:bCs/>
          <w:color w:val="auto"/>
          <w:sz w:val="24"/>
          <w:highlight w:val="none"/>
        </w:rPr>
        <w:t>技术、服务要求</w:t>
      </w:r>
      <w:r>
        <w:rPr>
          <w:rFonts w:hint="eastAsia" w:ascii="宋体" w:hAnsi="宋体" w:cs="宋体"/>
          <w:color w:val="auto"/>
          <w:sz w:val="24"/>
          <w:highlight w:val="none"/>
        </w:rPr>
        <w:t>是指对采购标的的功能和质量要求，包括性能、材料、结构、外观、安全，或者服务内容和标准等。</w:t>
      </w:r>
      <w:r>
        <w:rPr>
          <w:rFonts w:hint="eastAsia" w:ascii="宋体" w:hAnsi="宋体" w:cs="宋体"/>
          <w:b/>
          <w:bCs/>
          <w:color w:val="auto"/>
          <w:sz w:val="24"/>
          <w:highlight w:val="none"/>
        </w:rPr>
        <w:t>商务要求</w:t>
      </w:r>
      <w:r>
        <w:rPr>
          <w:rFonts w:hint="eastAsia" w:ascii="宋体" w:hAnsi="宋体" w:cs="宋体"/>
          <w:color w:val="auto"/>
          <w:sz w:val="24"/>
          <w:highlight w:val="none"/>
        </w:rPr>
        <w:t>是指取得采购标的的时间、地点、财务和服务要求，包括交付 （实施) 的时间 （期限) 和地点 （范围)付款条件（进度和方式)，包装和运输，售后服务，保险等。</w:t>
      </w:r>
    </w:p>
    <w:p w14:paraId="0332E121">
      <w:pPr>
        <w:snapToGrid w:val="0"/>
        <w:spacing w:line="360" w:lineRule="auto"/>
        <w:ind w:firstLine="2640" w:firstLineChars="1100"/>
        <w:jc w:val="right"/>
        <w:rPr>
          <w:rFonts w:hint="eastAsia" w:ascii="宋体" w:hAnsi="宋体" w:cs="宋体"/>
          <w:color w:val="auto"/>
          <w:sz w:val="24"/>
          <w:highlight w:val="none"/>
          <w:lang w:bidi="ar"/>
        </w:rPr>
      </w:pPr>
    </w:p>
    <w:p w14:paraId="0FED2BE2">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675DC537">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10AF0F93">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10AA39BD">
      <w:pPr>
        <w:ind w:firstLine="643"/>
        <w:outlineLvl w:val="2"/>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六、针对本项目的整体方案，包括且不限于以下各项：</w:t>
      </w:r>
    </w:p>
    <w:p w14:paraId="783FC5C5">
      <w:pPr>
        <w:snapToGrid w:val="0"/>
        <w:spacing w:line="400" w:lineRule="exact"/>
        <w:ind w:firstLine="480" w:firstLineChars="200"/>
        <w:rPr>
          <w:rFonts w:hint="eastAsia" w:ascii="宋体" w:hAnsi="宋体" w:cs="宋体"/>
          <w:bCs/>
          <w:color w:val="auto"/>
          <w:kern w:val="0"/>
          <w:sz w:val="24"/>
          <w:highlight w:val="none"/>
          <w:lang w:bidi="ar"/>
        </w:rPr>
      </w:pPr>
    </w:p>
    <w:p w14:paraId="61200C43">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（一）对项目需求的理解；</w:t>
      </w:r>
    </w:p>
    <w:p w14:paraId="4D59943B">
      <w:pPr>
        <w:pStyle w:val="19"/>
        <w:rPr>
          <w:color w:val="auto"/>
          <w:highlight w:val="none"/>
        </w:rPr>
      </w:pPr>
    </w:p>
    <w:p w14:paraId="42E506B2">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（二）产品配置清单（均不含报价）：</w:t>
      </w:r>
    </w:p>
    <w:p w14:paraId="62390C6F">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a.产品说明（如产品名称、品牌、型号、技术指标、功能说明、性能指标）；</w:t>
      </w:r>
    </w:p>
    <w:tbl>
      <w:tblPr>
        <w:tblStyle w:val="38"/>
        <w:tblW w:w="9460" w:type="dxa"/>
        <w:jc w:val="center"/>
        <w:tblLayout w:type="fixed"/>
        <w:tblCellMar>
          <w:top w:w="0" w:type="dxa"/>
          <w:left w:w="0" w:type="dxa"/>
          <w:bottom w:w="0" w:type="dxa"/>
          <w:right w:w="0" w:type="dxa"/>
        </w:tblCellMar>
      </w:tblPr>
      <w:tblGrid>
        <w:gridCol w:w="820"/>
        <w:gridCol w:w="1541"/>
        <w:gridCol w:w="1795"/>
        <w:gridCol w:w="1428"/>
        <w:gridCol w:w="800"/>
        <w:gridCol w:w="3076"/>
      </w:tblGrid>
      <w:tr w14:paraId="051C1232">
        <w:tblPrEx>
          <w:tblCellMar>
            <w:top w:w="0" w:type="dxa"/>
            <w:left w:w="0" w:type="dxa"/>
            <w:bottom w:w="0" w:type="dxa"/>
            <w:right w:w="0" w:type="dxa"/>
          </w:tblCellMar>
        </w:tblPrEx>
        <w:trPr>
          <w:trHeight w:val="380" w:hRule="atLeast"/>
          <w:jc w:val="center"/>
        </w:trPr>
        <w:tc>
          <w:tcPr>
            <w:tcW w:w="9460" w:type="dxa"/>
            <w:gridSpan w:val="6"/>
            <w:tcBorders>
              <w:top w:val="single" w:color="auto" w:sz="4" w:space="0"/>
              <w:left w:val="single" w:color="auto" w:sz="4" w:space="0"/>
              <w:bottom w:val="single" w:color="auto" w:sz="4" w:space="0"/>
              <w:right w:val="single" w:color="auto" w:sz="4" w:space="0"/>
            </w:tcBorders>
            <w:vAlign w:val="center"/>
          </w:tcPr>
          <w:p w14:paraId="2340953A">
            <w:pPr>
              <w:jc w:val="center"/>
              <w:rPr>
                <w:rFonts w:hint="eastAsia" w:ascii="宋体" w:hAnsi="宋体" w:cs="宋体"/>
                <w:color w:val="auto"/>
                <w:sz w:val="24"/>
                <w:highlight w:val="none"/>
              </w:rPr>
            </w:pPr>
            <w:r>
              <w:rPr>
                <w:rFonts w:hint="eastAsia" w:ascii="宋体" w:hAnsi="宋体" w:cs="宋体"/>
                <w:b/>
                <w:bCs/>
                <w:color w:val="auto"/>
                <w:sz w:val="24"/>
                <w:highlight w:val="none"/>
              </w:rPr>
              <w:t>投标产品配置方案清单</w:t>
            </w:r>
          </w:p>
        </w:tc>
      </w:tr>
      <w:tr w14:paraId="49B7E497">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784FB80">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541" w:type="dxa"/>
            <w:tcBorders>
              <w:top w:val="single" w:color="auto" w:sz="4" w:space="0"/>
              <w:left w:val="nil"/>
              <w:bottom w:val="single" w:color="auto" w:sz="4" w:space="0"/>
              <w:right w:val="nil"/>
            </w:tcBorders>
            <w:vAlign w:val="center"/>
          </w:tcPr>
          <w:p w14:paraId="3D00823D">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14:paraId="69C7EFD9">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品牌/厂家</w:t>
            </w:r>
          </w:p>
          <w:p w14:paraId="0F5A6167">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（产地）</w:t>
            </w:r>
          </w:p>
        </w:tc>
        <w:tc>
          <w:tcPr>
            <w:tcW w:w="1428" w:type="dxa"/>
            <w:tcBorders>
              <w:top w:val="single" w:color="auto" w:sz="4" w:space="0"/>
              <w:left w:val="nil"/>
              <w:bottom w:val="single" w:color="auto" w:sz="4" w:space="0"/>
              <w:right w:val="single" w:color="auto" w:sz="4" w:space="0"/>
            </w:tcBorders>
            <w:vAlign w:val="center"/>
          </w:tcPr>
          <w:p w14:paraId="338AF02D">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型号</w:t>
            </w:r>
          </w:p>
        </w:tc>
        <w:tc>
          <w:tcPr>
            <w:tcW w:w="800" w:type="dxa"/>
            <w:tcBorders>
              <w:top w:val="single" w:color="auto" w:sz="4" w:space="0"/>
              <w:left w:val="nil"/>
              <w:bottom w:val="single" w:color="auto" w:sz="4" w:space="0"/>
              <w:right w:val="single" w:color="auto" w:sz="4" w:space="0"/>
            </w:tcBorders>
            <w:vAlign w:val="center"/>
          </w:tcPr>
          <w:p w14:paraId="6291D95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3076" w:type="dxa"/>
            <w:vMerge w:val="restart"/>
            <w:tcBorders>
              <w:top w:val="single" w:color="auto" w:sz="4" w:space="0"/>
              <w:left w:val="single" w:color="auto" w:sz="4" w:space="0"/>
              <w:right w:val="single" w:color="auto" w:sz="4" w:space="0"/>
            </w:tcBorders>
            <w:vAlign w:val="center"/>
          </w:tcPr>
          <w:p w14:paraId="2D00A63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技术性能说明</w:t>
            </w:r>
          </w:p>
          <w:p w14:paraId="1EC00C3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（每种型号一份）</w:t>
            </w:r>
          </w:p>
          <w:p w14:paraId="51C5A173">
            <w:pPr>
              <w:spacing w:line="400" w:lineRule="exact"/>
              <w:jc w:val="center"/>
              <w:rPr>
                <w:rFonts w:hint="eastAsia" w:ascii="宋体" w:hAnsi="宋体" w:cs="宋体"/>
                <w:color w:val="auto"/>
                <w:sz w:val="24"/>
                <w:highlight w:val="none"/>
              </w:rPr>
            </w:pPr>
          </w:p>
          <w:p w14:paraId="461A9689">
            <w:pPr>
              <w:spacing w:line="400" w:lineRule="exact"/>
              <w:jc w:val="center"/>
              <w:rPr>
                <w:rFonts w:hint="eastAsia" w:ascii="宋体" w:hAnsi="宋体" w:cs="宋体"/>
                <w:color w:val="auto"/>
                <w:sz w:val="24"/>
                <w:highlight w:val="none"/>
              </w:rPr>
            </w:pPr>
          </w:p>
          <w:p w14:paraId="2527DD48">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附整机图片</w:t>
            </w:r>
          </w:p>
          <w:p w14:paraId="1B9BB6DC">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（可附宣传彩图）</w:t>
            </w:r>
          </w:p>
        </w:tc>
      </w:tr>
      <w:tr w14:paraId="75A8CF51">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D4C49EE">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w:t>
            </w:r>
          </w:p>
        </w:tc>
        <w:tc>
          <w:tcPr>
            <w:tcW w:w="1541" w:type="dxa"/>
            <w:tcBorders>
              <w:top w:val="single" w:color="auto" w:sz="4" w:space="0"/>
              <w:left w:val="nil"/>
              <w:bottom w:val="single" w:color="auto" w:sz="4" w:space="0"/>
              <w:right w:val="nil"/>
            </w:tcBorders>
            <w:vAlign w:val="center"/>
          </w:tcPr>
          <w:p w14:paraId="3F2DC33B">
            <w:pPr>
              <w:spacing w:line="360" w:lineRule="auto"/>
              <w:ind w:firstLine="482"/>
              <w:jc w:val="center"/>
              <w:rPr>
                <w:rFonts w:hint="eastAsia"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14AE8A38">
            <w:pPr>
              <w:spacing w:line="360" w:lineRule="auto"/>
              <w:ind w:firstLine="482"/>
              <w:rPr>
                <w:rFonts w:hint="eastAsia"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43856F98">
            <w:pPr>
              <w:spacing w:line="360" w:lineRule="auto"/>
              <w:ind w:firstLine="482"/>
              <w:rPr>
                <w:rFonts w:hint="eastAsia"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5142BF02">
            <w:pPr>
              <w:spacing w:line="360" w:lineRule="auto"/>
              <w:ind w:firstLine="482"/>
              <w:jc w:val="center"/>
              <w:rPr>
                <w:rFonts w:hint="eastAsia"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63201CF4">
            <w:pPr>
              <w:spacing w:line="360" w:lineRule="auto"/>
              <w:ind w:firstLine="482"/>
              <w:jc w:val="center"/>
              <w:rPr>
                <w:rFonts w:hint="eastAsia" w:ascii="宋体" w:hAnsi="宋体" w:cs="宋体"/>
                <w:color w:val="auto"/>
                <w:highlight w:val="none"/>
              </w:rPr>
            </w:pPr>
          </w:p>
        </w:tc>
      </w:tr>
      <w:tr w14:paraId="176582AB">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6B93CEDA">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2</w:t>
            </w:r>
          </w:p>
        </w:tc>
        <w:tc>
          <w:tcPr>
            <w:tcW w:w="1541" w:type="dxa"/>
            <w:tcBorders>
              <w:top w:val="nil"/>
              <w:left w:val="nil"/>
              <w:bottom w:val="single" w:color="auto" w:sz="4" w:space="0"/>
              <w:right w:val="nil"/>
            </w:tcBorders>
            <w:vAlign w:val="center"/>
          </w:tcPr>
          <w:p w14:paraId="629A0531">
            <w:pPr>
              <w:spacing w:line="360" w:lineRule="auto"/>
              <w:ind w:firstLine="482"/>
              <w:jc w:val="center"/>
              <w:rPr>
                <w:rFonts w:hint="eastAsia"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27E53055">
            <w:pPr>
              <w:spacing w:line="360" w:lineRule="auto"/>
              <w:ind w:firstLine="482"/>
              <w:rPr>
                <w:rFonts w:hint="eastAsia"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15455EC1">
            <w:pPr>
              <w:spacing w:line="360" w:lineRule="auto"/>
              <w:ind w:firstLine="482"/>
              <w:rPr>
                <w:rFonts w:hint="eastAsia"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187B63BB">
            <w:pPr>
              <w:spacing w:line="360" w:lineRule="auto"/>
              <w:ind w:firstLine="482"/>
              <w:jc w:val="center"/>
              <w:rPr>
                <w:rFonts w:hint="eastAsia"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51E5ACAF">
            <w:pPr>
              <w:spacing w:line="360" w:lineRule="auto"/>
              <w:ind w:firstLine="482"/>
              <w:jc w:val="center"/>
              <w:rPr>
                <w:rFonts w:hint="eastAsia" w:ascii="宋体" w:hAnsi="宋体" w:cs="宋体"/>
                <w:color w:val="auto"/>
                <w:highlight w:val="none"/>
              </w:rPr>
            </w:pPr>
          </w:p>
        </w:tc>
      </w:tr>
      <w:tr w14:paraId="143BF3B3">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1B253926">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3</w:t>
            </w:r>
          </w:p>
        </w:tc>
        <w:tc>
          <w:tcPr>
            <w:tcW w:w="1541" w:type="dxa"/>
            <w:tcBorders>
              <w:top w:val="nil"/>
              <w:left w:val="nil"/>
              <w:bottom w:val="single" w:color="auto" w:sz="4" w:space="0"/>
              <w:right w:val="nil"/>
            </w:tcBorders>
            <w:vAlign w:val="center"/>
          </w:tcPr>
          <w:p w14:paraId="5CC62E23">
            <w:pPr>
              <w:spacing w:line="360" w:lineRule="auto"/>
              <w:ind w:firstLine="482"/>
              <w:jc w:val="center"/>
              <w:rPr>
                <w:rFonts w:hint="eastAsia"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7886BCA4">
            <w:pPr>
              <w:spacing w:line="360" w:lineRule="auto"/>
              <w:ind w:firstLine="482"/>
              <w:rPr>
                <w:rFonts w:hint="eastAsia"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4A6045C3">
            <w:pPr>
              <w:spacing w:line="360" w:lineRule="auto"/>
              <w:ind w:firstLine="482"/>
              <w:rPr>
                <w:rFonts w:hint="eastAsia"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0A86A9A9">
            <w:pPr>
              <w:spacing w:line="360" w:lineRule="auto"/>
              <w:ind w:firstLine="482"/>
              <w:rPr>
                <w:rFonts w:hint="eastAsia"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7944A8C1">
            <w:pPr>
              <w:spacing w:line="360" w:lineRule="auto"/>
              <w:ind w:firstLine="482"/>
              <w:jc w:val="center"/>
              <w:rPr>
                <w:rFonts w:hint="eastAsia" w:ascii="宋体" w:hAnsi="宋体" w:cs="宋体"/>
                <w:color w:val="auto"/>
                <w:highlight w:val="none"/>
              </w:rPr>
            </w:pPr>
          </w:p>
        </w:tc>
      </w:tr>
      <w:tr w14:paraId="641A0016">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3B41C7F6">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4</w:t>
            </w:r>
          </w:p>
        </w:tc>
        <w:tc>
          <w:tcPr>
            <w:tcW w:w="1541" w:type="dxa"/>
            <w:tcBorders>
              <w:top w:val="nil"/>
              <w:left w:val="nil"/>
              <w:bottom w:val="single" w:color="auto" w:sz="4" w:space="0"/>
              <w:right w:val="nil"/>
            </w:tcBorders>
            <w:vAlign w:val="center"/>
          </w:tcPr>
          <w:p w14:paraId="248E5893">
            <w:pPr>
              <w:spacing w:line="360" w:lineRule="auto"/>
              <w:ind w:firstLine="482"/>
              <w:jc w:val="center"/>
              <w:rPr>
                <w:rFonts w:hint="eastAsia"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17AB6C9D">
            <w:pPr>
              <w:spacing w:line="360" w:lineRule="auto"/>
              <w:ind w:firstLine="482"/>
              <w:rPr>
                <w:rFonts w:hint="eastAsia"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4C0D9FF3">
            <w:pPr>
              <w:spacing w:line="360" w:lineRule="auto"/>
              <w:ind w:firstLine="482"/>
              <w:rPr>
                <w:rFonts w:hint="eastAsia"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23D92F90">
            <w:pPr>
              <w:spacing w:line="360" w:lineRule="auto"/>
              <w:ind w:firstLine="482"/>
              <w:rPr>
                <w:rFonts w:hint="eastAsia"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440C628C">
            <w:pPr>
              <w:spacing w:line="360" w:lineRule="auto"/>
              <w:ind w:firstLine="482"/>
              <w:jc w:val="center"/>
              <w:rPr>
                <w:rFonts w:hint="eastAsia" w:ascii="宋体" w:hAnsi="宋体" w:cs="宋体"/>
                <w:color w:val="auto"/>
                <w:highlight w:val="none"/>
              </w:rPr>
            </w:pPr>
          </w:p>
        </w:tc>
      </w:tr>
      <w:tr w14:paraId="064846AA">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0CFD6B17">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5</w:t>
            </w:r>
          </w:p>
        </w:tc>
        <w:tc>
          <w:tcPr>
            <w:tcW w:w="1541" w:type="dxa"/>
            <w:tcBorders>
              <w:top w:val="nil"/>
              <w:left w:val="nil"/>
              <w:bottom w:val="single" w:color="auto" w:sz="4" w:space="0"/>
              <w:right w:val="nil"/>
            </w:tcBorders>
            <w:vAlign w:val="center"/>
          </w:tcPr>
          <w:p w14:paraId="39606603">
            <w:pPr>
              <w:spacing w:line="360" w:lineRule="auto"/>
              <w:ind w:firstLine="482"/>
              <w:jc w:val="center"/>
              <w:rPr>
                <w:rFonts w:hint="eastAsia"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47412F2D">
            <w:pPr>
              <w:spacing w:line="360" w:lineRule="auto"/>
              <w:ind w:firstLine="482"/>
              <w:rPr>
                <w:rFonts w:hint="eastAsia"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3BD2E046">
            <w:pPr>
              <w:spacing w:line="360" w:lineRule="auto"/>
              <w:ind w:firstLine="482"/>
              <w:rPr>
                <w:rFonts w:hint="eastAsia"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1551AF7">
            <w:pPr>
              <w:spacing w:line="360" w:lineRule="auto"/>
              <w:ind w:firstLine="482"/>
              <w:rPr>
                <w:rFonts w:hint="eastAsia"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64076D47">
            <w:pPr>
              <w:spacing w:line="360" w:lineRule="auto"/>
              <w:ind w:firstLine="482"/>
              <w:jc w:val="center"/>
              <w:rPr>
                <w:rFonts w:hint="eastAsia" w:ascii="宋体" w:hAnsi="宋体" w:cs="宋体"/>
                <w:color w:val="auto"/>
                <w:highlight w:val="none"/>
              </w:rPr>
            </w:pPr>
          </w:p>
        </w:tc>
      </w:tr>
      <w:tr w14:paraId="2A1276CF">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02EB5EA1">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6</w:t>
            </w:r>
          </w:p>
        </w:tc>
        <w:tc>
          <w:tcPr>
            <w:tcW w:w="1541" w:type="dxa"/>
            <w:tcBorders>
              <w:top w:val="nil"/>
              <w:left w:val="nil"/>
              <w:bottom w:val="single" w:color="auto" w:sz="4" w:space="0"/>
              <w:right w:val="nil"/>
            </w:tcBorders>
            <w:vAlign w:val="center"/>
          </w:tcPr>
          <w:p w14:paraId="25357997">
            <w:pPr>
              <w:spacing w:line="360" w:lineRule="auto"/>
              <w:ind w:firstLine="482"/>
              <w:jc w:val="center"/>
              <w:rPr>
                <w:rFonts w:hint="eastAsia"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3681D997">
            <w:pPr>
              <w:spacing w:line="360" w:lineRule="auto"/>
              <w:ind w:firstLine="482"/>
              <w:rPr>
                <w:rFonts w:hint="eastAsia"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2DB13ADF">
            <w:pPr>
              <w:spacing w:line="360" w:lineRule="auto"/>
              <w:ind w:firstLine="482"/>
              <w:rPr>
                <w:rFonts w:hint="eastAsia"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2F95DA73">
            <w:pPr>
              <w:spacing w:line="360" w:lineRule="auto"/>
              <w:ind w:firstLine="482"/>
              <w:rPr>
                <w:rFonts w:hint="eastAsia"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04264C77">
            <w:pPr>
              <w:spacing w:line="360" w:lineRule="auto"/>
              <w:ind w:firstLine="482"/>
              <w:jc w:val="center"/>
              <w:rPr>
                <w:rFonts w:hint="eastAsia" w:ascii="宋体" w:hAnsi="宋体" w:cs="宋体"/>
                <w:color w:val="auto"/>
                <w:highlight w:val="none"/>
              </w:rPr>
            </w:pPr>
          </w:p>
        </w:tc>
      </w:tr>
      <w:tr w14:paraId="79F15CFC">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0C05B6C2">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7</w:t>
            </w:r>
          </w:p>
        </w:tc>
        <w:tc>
          <w:tcPr>
            <w:tcW w:w="1541" w:type="dxa"/>
            <w:tcBorders>
              <w:top w:val="nil"/>
              <w:left w:val="nil"/>
              <w:bottom w:val="single" w:color="auto" w:sz="4" w:space="0"/>
              <w:right w:val="nil"/>
            </w:tcBorders>
            <w:vAlign w:val="center"/>
          </w:tcPr>
          <w:p w14:paraId="27BE0350">
            <w:pPr>
              <w:spacing w:line="360" w:lineRule="auto"/>
              <w:ind w:firstLine="482"/>
              <w:jc w:val="center"/>
              <w:rPr>
                <w:rFonts w:hint="eastAsia"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0E38A3CA">
            <w:pPr>
              <w:spacing w:line="360" w:lineRule="auto"/>
              <w:ind w:firstLine="482"/>
              <w:rPr>
                <w:rFonts w:hint="eastAsia"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6EE36E56">
            <w:pPr>
              <w:spacing w:line="360" w:lineRule="auto"/>
              <w:ind w:firstLine="482"/>
              <w:rPr>
                <w:rFonts w:hint="eastAsia"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6D69001F">
            <w:pPr>
              <w:spacing w:line="360" w:lineRule="auto"/>
              <w:ind w:firstLine="482"/>
              <w:rPr>
                <w:rFonts w:hint="eastAsia"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7B0827ED">
            <w:pPr>
              <w:spacing w:line="360" w:lineRule="auto"/>
              <w:ind w:firstLine="482"/>
              <w:jc w:val="center"/>
              <w:rPr>
                <w:rFonts w:hint="eastAsia" w:ascii="宋体" w:hAnsi="宋体" w:cs="宋体"/>
                <w:color w:val="auto"/>
                <w:highlight w:val="none"/>
              </w:rPr>
            </w:pPr>
          </w:p>
        </w:tc>
      </w:tr>
      <w:tr w14:paraId="35065F63">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FB3AE0F">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w:t>
            </w:r>
          </w:p>
        </w:tc>
        <w:tc>
          <w:tcPr>
            <w:tcW w:w="1541" w:type="dxa"/>
            <w:tcBorders>
              <w:top w:val="single" w:color="auto" w:sz="4" w:space="0"/>
              <w:left w:val="nil"/>
              <w:bottom w:val="single" w:color="auto" w:sz="4" w:space="0"/>
              <w:right w:val="single" w:color="auto" w:sz="4" w:space="0"/>
            </w:tcBorders>
            <w:vAlign w:val="center"/>
          </w:tcPr>
          <w:p w14:paraId="5D7AD8D3">
            <w:pPr>
              <w:spacing w:line="360" w:lineRule="auto"/>
              <w:ind w:firstLine="482"/>
              <w:jc w:val="center"/>
              <w:rPr>
                <w:rFonts w:hint="eastAsia" w:ascii="宋体" w:hAnsi="宋体" w:cs="宋体"/>
                <w:color w:val="auto"/>
                <w:highlight w:val="none"/>
              </w:rPr>
            </w:pPr>
          </w:p>
        </w:tc>
        <w:tc>
          <w:tcPr>
            <w:tcW w:w="1795" w:type="dxa"/>
            <w:tcBorders>
              <w:top w:val="single" w:color="auto" w:sz="4" w:space="0"/>
              <w:left w:val="nil"/>
              <w:bottom w:val="single" w:color="auto" w:sz="4" w:space="0"/>
              <w:right w:val="single" w:color="auto" w:sz="4" w:space="0"/>
            </w:tcBorders>
            <w:vAlign w:val="center"/>
          </w:tcPr>
          <w:p w14:paraId="2689A00A">
            <w:pPr>
              <w:spacing w:line="360" w:lineRule="auto"/>
              <w:ind w:firstLine="482"/>
              <w:rPr>
                <w:rFonts w:hint="eastAsia"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58A29D7B">
            <w:pPr>
              <w:spacing w:line="360" w:lineRule="auto"/>
              <w:ind w:firstLine="482"/>
              <w:rPr>
                <w:rFonts w:hint="eastAsia"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61D3355D">
            <w:pPr>
              <w:spacing w:line="360" w:lineRule="auto"/>
              <w:ind w:firstLine="482"/>
              <w:rPr>
                <w:rFonts w:hint="eastAsia" w:ascii="宋体" w:hAnsi="宋体" w:cs="宋体"/>
                <w:color w:val="auto"/>
                <w:highlight w:val="none"/>
              </w:rPr>
            </w:pPr>
          </w:p>
        </w:tc>
        <w:tc>
          <w:tcPr>
            <w:tcW w:w="3076" w:type="dxa"/>
            <w:vMerge w:val="continue"/>
            <w:tcBorders>
              <w:left w:val="single" w:color="auto" w:sz="4" w:space="0"/>
              <w:bottom w:val="single" w:color="auto" w:sz="4" w:space="0"/>
              <w:right w:val="single" w:color="auto" w:sz="4" w:space="0"/>
            </w:tcBorders>
            <w:vAlign w:val="center"/>
          </w:tcPr>
          <w:p w14:paraId="4390168A">
            <w:pPr>
              <w:widowControl/>
              <w:spacing w:line="360" w:lineRule="auto"/>
              <w:ind w:firstLine="482"/>
              <w:jc w:val="left"/>
              <w:rPr>
                <w:rFonts w:hint="eastAsia" w:ascii="宋体" w:hAnsi="宋体" w:cs="宋体"/>
                <w:color w:val="auto"/>
                <w:highlight w:val="none"/>
              </w:rPr>
            </w:pPr>
          </w:p>
        </w:tc>
      </w:tr>
    </w:tbl>
    <w:p w14:paraId="2F4A1863">
      <w:pPr>
        <w:spacing w:line="3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200A5155">
      <w:pPr>
        <w:ind w:left="281" w:hanging="281" w:hangingChars="100"/>
        <w:jc w:val="center"/>
        <w:rPr>
          <w:rFonts w:cs="Calibri"/>
          <w:b/>
          <w:bCs/>
          <w:color w:val="auto"/>
          <w:sz w:val="28"/>
          <w:szCs w:val="28"/>
          <w:highlight w:val="none"/>
        </w:rPr>
      </w:pPr>
    </w:p>
    <w:p w14:paraId="479B8DE9">
      <w:pPr>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b.产品选型说明&lt;质量、功能、性能、外观、体积等方面进行比较和选择的理由及过程&gt;[按采购清单逐一说明]；</w:t>
      </w:r>
    </w:p>
    <w:p w14:paraId="41B8E880">
      <w:pPr>
        <w:pStyle w:val="20"/>
        <w:ind w:firstLine="480"/>
        <w:rPr>
          <w:rFonts w:hint="eastAsia" w:ascii="宋体" w:hAnsi="宋体" w:cs="宋体"/>
          <w:bCs/>
          <w:color w:val="auto"/>
          <w:kern w:val="0"/>
          <w:sz w:val="24"/>
          <w:highlight w:val="none"/>
          <w:lang w:bidi="ar"/>
        </w:rPr>
      </w:pPr>
    </w:p>
    <w:p w14:paraId="5F63EC43">
      <w:pPr>
        <w:rPr>
          <w:color w:val="auto"/>
          <w:highlight w:val="none"/>
        </w:rPr>
      </w:pPr>
    </w:p>
    <w:p w14:paraId="76D257C6">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c.中文使用说明书、产品彩页、官网技术参数截图等（如有）；</w:t>
      </w:r>
    </w:p>
    <w:p w14:paraId="281BAF57">
      <w:pPr>
        <w:pStyle w:val="20"/>
        <w:ind w:firstLine="480"/>
        <w:rPr>
          <w:rFonts w:hint="eastAsia" w:ascii="宋体" w:hAnsi="宋体" w:cs="宋体"/>
          <w:bCs/>
          <w:color w:val="auto"/>
          <w:kern w:val="0"/>
          <w:sz w:val="24"/>
          <w:highlight w:val="none"/>
          <w:lang w:bidi="ar"/>
        </w:rPr>
      </w:pPr>
    </w:p>
    <w:p w14:paraId="2BB63CA5">
      <w:pPr>
        <w:rPr>
          <w:color w:val="auto"/>
          <w:highlight w:val="none"/>
        </w:rPr>
      </w:pPr>
    </w:p>
    <w:p w14:paraId="76C528F8">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d.产品具有的检测报告或著作权证书等情况[如有，按采购清单逐一提供]；</w:t>
      </w:r>
    </w:p>
    <w:p w14:paraId="2FBB7C74">
      <w:pPr>
        <w:snapToGrid w:val="0"/>
        <w:spacing w:line="400" w:lineRule="exact"/>
        <w:ind w:firstLine="480" w:firstLineChars="200"/>
        <w:rPr>
          <w:rFonts w:hint="eastAsia" w:ascii="宋体" w:hAnsi="宋体" w:cs="宋体"/>
          <w:bCs/>
          <w:color w:val="auto"/>
          <w:kern w:val="0"/>
          <w:sz w:val="24"/>
          <w:highlight w:val="none"/>
          <w:lang w:bidi="ar"/>
        </w:rPr>
      </w:pPr>
    </w:p>
    <w:p w14:paraId="54AAE7F5">
      <w:pPr>
        <w:numPr>
          <w:ilvl w:val="0"/>
          <w:numId w:val="7"/>
        </w:num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项目实施总体计划（如质量保证、项目团队人员安排、交货进度计划及保障措施、产品安装调试测试方案、验收配合等）；</w:t>
      </w:r>
    </w:p>
    <w:p w14:paraId="28BF2761">
      <w:pPr>
        <w:pStyle w:val="19"/>
        <w:ind w:firstLine="0"/>
        <w:rPr>
          <w:color w:val="auto"/>
          <w:highlight w:val="none"/>
        </w:rPr>
      </w:pPr>
    </w:p>
    <w:p w14:paraId="4A69F673">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（四）服务团队人员情况</w:t>
      </w:r>
    </w:p>
    <w:p w14:paraId="788DF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主要从业人员及其技术资格一览表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14:paraId="6DB3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6778D5CE">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595BDF56">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项目</w:t>
            </w:r>
          </w:p>
        </w:tc>
        <w:tc>
          <w:tcPr>
            <w:tcW w:w="1241" w:type="dxa"/>
            <w:tcBorders>
              <w:top w:val="single" w:color="auto" w:sz="4" w:space="0"/>
              <w:left w:val="single" w:color="auto" w:sz="4" w:space="0"/>
              <w:bottom w:val="single" w:color="auto" w:sz="4" w:space="0"/>
              <w:right w:val="single" w:color="auto" w:sz="4" w:space="0"/>
            </w:tcBorders>
            <w:vAlign w:val="center"/>
          </w:tcPr>
          <w:p w14:paraId="166C6F51">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58EE9571">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职位</w:t>
            </w:r>
          </w:p>
        </w:tc>
        <w:tc>
          <w:tcPr>
            <w:tcW w:w="1985" w:type="dxa"/>
            <w:tcBorders>
              <w:top w:val="single" w:color="auto" w:sz="4" w:space="0"/>
              <w:left w:val="single" w:color="auto" w:sz="4" w:space="0"/>
              <w:bottom w:val="single" w:color="auto" w:sz="4" w:space="0"/>
              <w:right w:val="single" w:color="auto" w:sz="4" w:space="0"/>
            </w:tcBorders>
            <w:vAlign w:val="center"/>
          </w:tcPr>
          <w:p w14:paraId="53324319">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14:paraId="6C9BBE3B">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14:paraId="7964F2EC">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从事本工作时间</w:t>
            </w:r>
          </w:p>
        </w:tc>
      </w:tr>
      <w:tr w14:paraId="4C69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8498794">
            <w:pPr>
              <w:pStyle w:val="185"/>
              <w:rPr>
                <w:rFonts w:hint="eastAsia" w:hAnsi="宋体" w:cs="宋体"/>
                <w:bCs/>
                <w:color w:val="auto"/>
                <w:sz w:val="24"/>
                <w:szCs w:val="24"/>
                <w:highlight w:val="none"/>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3FEB8416">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技</w:t>
            </w:r>
          </w:p>
          <w:p w14:paraId="6D2B9E7C">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术</w:t>
            </w:r>
          </w:p>
          <w:p w14:paraId="1A7B5543">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管</w:t>
            </w:r>
          </w:p>
          <w:p w14:paraId="067ABF30">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理</w:t>
            </w:r>
          </w:p>
          <w:p w14:paraId="72ADA9A5">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人</w:t>
            </w:r>
          </w:p>
          <w:p w14:paraId="6302422A">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35330116">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C3DED79">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3008C1F">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607277D">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D032EB6">
            <w:pPr>
              <w:pStyle w:val="185"/>
              <w:rPr>
                <w:rFonts w:hint="eastAsia" w:hAnsi="宋体" w:cs="宋体"/>
                <w:bCs/>
                <w:color w:val="auto"/>
                <w:sz w:val="24"/>
                <w:szCs w:val="24"/>
                <w:highlight w:val="none"/>
              </w:rPr>
            </w:pPr>
          </w:p>
        </w:tc>
      </w:tr>
      <w:tr w14:paraId="1591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DC83442">
            <w:pPr>
              <w:pStyle w:val="185"/>
              <w:rPr>
                <w:rFonts w:hint="eastAsia"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100D7ED">
            <w:pPr>
              <w:pStyle w:val="185"/>
              <w:jc w:val="center"/>
              <w:rPr>
                <w:rFonts w:hint="eastAsia"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17A8C8E9">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69F3A6D">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3DFBDDD">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129BABD">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2D87ADE">
            <w:pPr>
              <w:pStyle w:val="185"/>
              <w:rPr>
                <w:rFonts w:hint="eastAsia" w:hAnsi="宋体" w:cs="宋体"/>
                <w:bCs/>
                <w:color w:val="auto"/>
                <w:sz w:val="24"/>
                <w:szCs w:val="24"/>
                <w:highlight w:val="none"/>
              </w:rPr>
            </w:pPr>
          </w:p>
        </w:tc>
      </w:tr>
      <w:tr w14:paraId="506B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CC826B1">
            <w:pPr>
              <w:pStyle w:val="185"/>
              <w:rPr>
                <w:rFonts w:hint="eastAsia"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1C31D27">
            <w:pPr>
              <w:pStyle w:val="185"/>
              <w:jc w:val="center"/>
              <w:rPr>
                <w:rFonts w:hint="eastAsia"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439DE948">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D4476A5">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25BB848">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7EBF6F9">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119F1C3">
            <w:pPr>
              <w:pStyle w:val="185"/>
              <w:rPr>
                <w:rFonts w:hint="eastAsia" w:hAnsi="宋体" w:cs="宋体"/>
                <w:bCs/>
                <w:color w:val="auto"/>
                <w:sz w:val="24"/>
                <w:szCs w:val="24"/>
                <w:highlight w:val="none"/>
              </w:rPr>
            </w:pPr>
          </w:p>
        </w:tc>
      </w:tr>
      <w:tr w14:paraId="16DB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28DC575">
            <w:pPr>
              <w:pStyle w:val="185"/>
              <w:rPr>
                <w:rFonts w:hint="eastAsia"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BD2807A">
            <w:pPr>
              <w:pStyle w:val="185"/>
              <w:jc w:val="center"/>
              <w:rPr>
                <w:rFonts w:hint="eastAsia"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39BEAD5">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F613F70">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0DB2E5D">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DAA366D">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4F3586F">
            <w:pPr>
              <w:pStyle w:val="185"/>
              <w:rPr>
                <w:rFonts w:hint="eastAsia" w:hAnsi="宋体" w:cs="宋体"/>
                <w:bCs/>
                <w:color w:val="auto"/>
                <w:sz w:val="24"/>
                <w:szCs w:val="24"/>
                <w:highlight w:val="none"/>
              </w:rPr>
            </w:pPr>
          </w:p>
        </w:tc>
      </w:tr>
      <w:tr w14:paraId="3341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93882C1">
            <w:pPr>
              <w:pStyle w:val="185"/>
              <w:rPr>
                <w:rFonts w:hint="eastAsia"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FDFEA35">
            <w:pPr>
              <w:pStyle w:val="185"/>
              <w:jc w:val="center"/>
              <w:rPr>
                <w:rFonts w:hint="eastAsia"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78909B8">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D6324AD">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C3F2084">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BE6D0ED">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1B2F706">
            <w:pPr>
              <w:pStyle w:val="185"/>
              <w:rPr>
                <w:rFonts w:hint="eastAsia" w:hAnsi="宋体" w:cs="宋体"/>
                <w:bCs/>
                <w:color w:val="auto"/>
                <w:sz w:val="24"/>
                <w:szCs w:val="24"/>
                <w:highlight w:val="none"/>
              </w:rPr>
            </w:pPr>
          </w:p>
        </w:tc>
      </w:tr>
      <w:tr w14:paraId="6E5E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3CE6A95E">
            <w:pPr>
              <w:pStyle w:val="185"/>
              <w:rPr>
                <w:rFonts w:hint="eastAsia"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AA0CB7F">
            <w:pPr>
              <w:pStyle w:val="185"/>
              <w:jc w:val="center"/>
              <w:rPr>
                <w:rFonts w:hint="eastAsia"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13D7E14">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7B07E0D">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245F3D1">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B5D1FEA">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1FB27F5">
            <w:pPr>
              <w:pStyle w:val="185"/>
              <w:rPr>
                <w:rFonts w:hint="eastAsia" w:hAnsi="宋体" w:cs="宋体"/>
                <w:bCs/>
                <w:color w:val="auto"/>
                <w:sz w:val="24"/>
                <w:szCs w:val="24"/>
                <w:highlight w:val="none"/>
              </w:rPr>
            </w:pPr>
          </w:p>
        </w:tc>
      </w:tr>
      <w:tr w14:paraId="0284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38E3298C">
            <w:pPr>
              <w:pStyle w:val="185"/>
              <w:rPr>
                <w:rFonts w:hint="eastAsia"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9FFB5C6">
            <w:pPr>
              <w:pStyle w:val="185"/>
              <w:jc w:val="center"/>
              <w:rPr>
                <w:rFonts w:hint="eastAsia"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53D964DA">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7FB0741">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E04C93A">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9EBF20B">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7EAED77">
            <w:pPr>
              <w:pStyle w:val="185"/>
              <w:rPr>
                <w:rFonts w:hint="eastAsia" w:hAnsi="宋体" w:cs="宋体"/>
                <w:bCs/>
                <w:color w:val="auto"/>
                <w:sz w:val="24"/>
                <w:szCs w:val="24"/>
                <w:highlight w:val="none"/>
              </w:rPr>
            </w:pPr>
          </w:p>
        </w:tc>
      </w:tr>
      <w:tr w14:paraId="5DBD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3D21F130">
            <w:pPr>
              <w:pStyle w:val="185"/>
              <w:rPr>
                <w:rFonts w:hint="eastAsia"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30D0996">
            <w:pPr>
              <w:pStyle w:val="185"/>
              <w:jc w:val="center"/>
              <w:rPr>
                <w:rFonts w:hint="eastAsia"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31AF9430">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0FB0566">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DE361E5">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4FDDAB3">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5426FE4">
            <w:pPr>
              <w:pStyle w:val="185"/>
              <w:rPr>
                <w:rFonts w:hint="eastAsia" w:hAnsi="宋体" w:cs="宋体"/>
                <w:bCs/>
                <w:color w:val="auto"/>
                <w:sz w:val="24"/>
                <w:szCs w:val="24"/>
                <w:highlight w:val="none"/>
              </w:rPr>
            </w:pPr>
          </w:p>
        </w:tc>
      </w:tr>
      <w:tr w14:paraId="353E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A0FCE57">
            <w:pPr>
              <w:pStyle w:val="185"/>
              <w:rPr>
                <w:rFonts w:hint="eastAsia"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74D135C">
            <w:pPr>
              <w:pStyle w:val="185"/>
              <w:jc w:val="center"/>
              <w:rPr>
                <w:rFonts w:hint="eastAsia"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509EAD29">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F7BE607">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736AEBA">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415AD1A">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4DF94F4">
            <w:pPr>
              <w:pStyle w:val="185"/>
              <w:rPr>
                <w:rFonts w:hint="eastAsia" w:hAnsi="宋体" w:cs="宋体"/>
                <w:bCs/>
                <w:color w:val="auto"/>
                <w:sz w:val="24"/>
                <w:szCs w:val="24"/>
                <w:highlight w:val="none"/>
              </w:rPr>
            </w:pPr>
          </w:p>
        </w:tc>
      </w:tr>
      <w:tr w14:paraId="0355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2DB73921">
            <w:pPr>
              <w:pStyle w:val="185"/>
              <w:rPr>
                <w:rFonts w:hint="eastAsia" w:hAnsi="宋体" w:cs="宋体"/>
                <w:bCs/>
                <w:color w:val="auto"/>
                <w:sz w:val="24"/>
                <w:szCs w:val="24"/>
                <w:highlight w:val="none"/>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551A5CDA">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技</w:t>
            </w:r>
          </w:p>
          <w:p w14:paraId="58EFDB0A">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术</w:t>
            </w:r>
          </w:p>
          <w:p w14:paraId="363F4380">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开</w:t>
            </w:r>
          </w:p>
          <w:p w14:paraId="7AFF6C7C">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发</w:t>
            </w:r>
          </w:p>
          <w:p w14:paraId="1C259695">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人</w:t>
            </w:r>
          </w:p>
          <w:p w14:paraId="2725B201">
            <w:pPr>
              <w:pStyle w:val="185"/>
              <w:jc w:val="center"/>
              <w:rPr>
                <w:rFonts w:hint="eastAsia" w:hAnsi="宋体" w:cs="宋体"/>
                <w:bCs/>
                <w:color w:val="auto"/>
                <w:sz w:val="24"/>
                <w:szCs w:val="24"/>
                <w:highlight w:val="none"/>
              </w:rPr>
            </w:pPr>
            <w:r>
              <w:rPr>
                <w:rFonts w:hint="eastAsia" w:hAnsi="宋体" w:cs="宋体"/>
                <w:bCs/>
                <w:color w:val="auto"/>
                <w:sz w:val="24"/>
                <w:szCs w:val="24"/>
                <w:highlight w:val="none"/>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12F842BA">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38467C8">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99907CA">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15BAC4E">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F7B21B5">
            <w:pPr>
              <w:pStyle w:val="185"/>
              <w:rPr>
                <w:rFonts w:hint="eastAsia" w:hAnsi="宋体" w:cs="宋体"/>
                <w:bCs/>
                <w:color w:val="auto"/>
                <w:sz w:val="24"/>
                <w:szCs w:val="24"/>
                <w:highlight w:val="none"/>
              </w:rPr>
            </w:pPr>
          </w:p>
        </w:tc>
      </w:tr>
      <w:tr w14:paraId="61B0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12C47F0">
            <w:pPr>
              <w:pStyle w:val="185"/>
              <w:rPr>
                <w:rFonts w:hint="eastAsia"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0F5E072">
            <w:pPr>
              <w:pStyle w:val="185"/>
              <w:rPr>
                <w:rFonts w:hint="eastAsia"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6AB47E2E">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698818E">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A4BB9FD">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4C31349">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CB31FDF">
            <w:pPr>
              <w:pStyle w:val="185"/>
              <w:rPr>
                <w:rFonts w:hint="eastAsia" w:hAnsi="宋体" w:cs="宋体"/>
                <w:bCs/>
                <w:color w:val="auto"/>
                <w:sz w:val="24"/>
                <w:szCs w:val="24"/>
                <w:highlight w:val="none"/>
              </w:rPr>
            </w:pPr>
          </w:p>
        </w:tc>
      </w:tr>
      <w:tr w14:paraId="5BD8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A5650D6">
            <w:pPr>
              <w:pStyle w:val="185"/>
              <w:rPr>
                <w:rFonts w:hint="eastAsia"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4E6F8C7">
            <w:pPr>
              <w:pStyle w:val="185"/>
              <w:rPr>
                <w:rFonts w:hint="eastAsia"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46B7C82E">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2B0B695">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E5084F0">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1FDAF66">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20FE7A1">
            <w:pPr>
              <w:pStyle w:val="185"/>
              <w:rPr>
                <w:rFonts w:hint="eastAsia" w:hAnsi="宋体" w:cs="宋体"/>
                <w:bCs/>
                <w:color w:val="auto"/>
                <w:sz w:val="24"/>
                <w:szCs w:val="24"/>
                <w:highlight w:val="none"/>
              </w:rPr>
            </w:pPr>
          </w:p>
        </w:tc>
      </w:tr>
      <w:tr w14:paraId="2581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E9E3AC9">
            <w:pPr>
              <w:pStyle w:val="185"/>
              <w:rPr>
                <w:rFonts w:hint="eastAsia"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D39A656">
            <w:pPr>
              <w:pStyle w:val="185"/>
              <w:rPr>
                <w:rFonts w:hint="eastAsia"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653ED672">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82829BD">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3B5E72A">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3529BE0">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9358753">
            <w:pPr>
              <w:pStyle w:val="185"/>
              <w:rPr>
                <w:rFonts w:hint="eastAsia" w:hAnsi="宋体" w:cs="宋体"/>
                <w:bCs/>
                <w:color w:val="auto"/>
                <w:sz w:val="24"/>
                <w:szCs w:val="24"/>
                <w:highlight w:val="none"/>
              </w:rPr>
            </w:pPr>
          </w:p>
        </w:tc>
      </w:tr>
      <w:tr w14:paraId="78F7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4E2C19D2">
            <w:pPr>
              <w:pStyle w:val="185"/>
              <w:rPr>
                <w:rFonts w:hint="eastAsia"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A35E273">
            <w:pPr>
              <w:pStyle w:val="185"/>
              <w:rPr>
                <w:rFonts w:hint="eastAsia"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A50F37B">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B4E14A9">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BB97267">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2FEC689">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8F3D743">
            <w:pPr>
              <w:pStyle w:val="185"/>
              <w:rPr>
                <w:rFonts w:hint="eastAsia" w:hAnsi="宋体" w:cs="宋体"/>
                <w:bCs/>
                <w:color w:val="auto"/>
                <w:sz w:val="24"/>
                <w:szCs w:val="24"/>
                <w:highlight w:val="none"/>
              </w:rPr>
            </w:pPr>
          </w:p>
        </w:tc>
      </w:tr>
      <w:tr w14:paraId="3589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5EE5C9F8">
            <w:pPr>
              <w:pStyle w:val="185"/>
              <w:rPr>
                <w:rFonts w:hint="eastAsia"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F01202C">
            <w:pPr>
              <w:pStyle w:val="185"/>
              <w:rPr>
                <w:rFonts w:hint="eastAsia"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247390A">
            <w:pPr>
              <w:pStyle w:val="185"/>
              <w:rPr>
                <w:rFonts w:hint="eastAsia"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64AA8A7">
            <w:pPr>
              <w:pStyle w:val="185"/>
              <w:rPr>
                <w:rFonts w:hint="eastAsia"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D9C1A64">
            <w:pPr>
              <w:pStyle w:val="185"/>
              <w:rPr>
                <w:rFonts w:hint="eastAsia"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0B671A9">
            <w:pPr>
              <w:pStyle w:val="185"/>
              <w:rPr>
                <w:rFonts w:hint="eastAsia"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582845D">
            <w:pPr>
              <w:pStyle w:val="185"/>
              <w:rPr>
                <w:rFonts w:hint="eastAsia" w:hAnsi="宋体" w:cs="宋体"/>
                <w:bCs/>
                <w:color w:val="auto"/>
                <w:sz w:val="24"/>
                <w:szCs w:val="24"/>
                <w:highlight w:val="none"/>
              </w:rPr>
            </w:pPr>
          </w:p>
        </w:tc>
      </w:tr>
      <w:tr w14:paraId="400F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5564393E">
            <w:pPr>
              <w:pStyle w:val="185"/>
              <w:ind w:firstLine="482"/>
              <w:rPr>
                <w:rFonts w:hint="eastAsia"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1FD480C">
            <w:pPr>
              <w:widowControl/>
              <w:ind w:firstLine="482"/>
              <w:jc w:val="left"/>
              <w:rPr>
                <w:rFonts w:hint="eastAsia"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36D82051">
            <w:pPr>
              <w:pStyle w:val="185"/>
              <w:ind w:firstLine="482"/>
              <w:rPr>
                <w:rFonts w:hint="eastAsia"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AAC59C6">
            <w:pPr>
              <w:pStyle w:val="185"/>
              <w:ind w:firstLine="482"/>
              <w:rPr>
                <w:rFonts w:hint="eastAsia"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4B80A6E">
            <w:pPr>
              <w:pStyle w:val="185"/>
              <w:ind w:firstLine="482"/>
              <w:rPr>
                <w:rFonts w:hint="eastAsia"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D4D3441">
            <w:pPr>
              <w:pStyle w:val="185"/>
              <w:ind w:firstLine="482"/>
              <w:rPr>
                <w:rFonts w:hint="eastAsia"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965C4B0">
            <w:pPr>
              <w:pStyle w:val="185"/>
              <w:ind w:firstLine="482"/>
              <w:rPr>
                <w:rFonts w:hint="eastAsia" w:hAnsi="宋体" w:cs="宋体"/>
                <w:color w:val="auto"/>
                <w:sz w:val="24"/>
                <w:szCs w:val="24"/>
                <w:highlight w:val="none"/>
              </w:rPr>
            </w:pPr>
          </w:p>
        </w:tc>
      </w:tr>
      <w:tr w14:paraId="3EFD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E6DFD01">
            <w:pPr>
              <w:pStyle w:val="185"/>
              <w:ind w:firstLine="482"/>
              <w:rPr>
                <w:rFonts w:hint="eastAsia"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0E7AE19">
            <w:pPr>
              <w:widowControl/>
              <w:ind w:firstLine="482"/>
              <w:jc w:val="left"/>
              <w:rPr>
                <w:rFonts w:hint="eastAsia"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65247CC2">
            <w:pPr>
              <w:pStyle w:val="185"/>
              <w:ind w:firstLine="482"/>
              <w:rPr>
                <w:rFonts w:hint="eastAsia"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40FB49F">
            <w:pPr>
              <w:pStyle w:val="185"/>
              <w:ind w:firstLine="482"/>
              <w:rPr>
                <w:rFonts w:hint="eastAsia"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C17AB08">
            <w:pPr>
              <w:pStyle w:val="185"/>
              <w:ind w:firstLine="482"/>
              <w:rPr>
                <w:rFonts w:hint="eastAsia"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C12D9A5">
            <w:pPr>
              <w:pStyle w:val="185"/>
              <w:ind w:firstLine="482"/>
              <w:rPr>
                <w:rFonts w:hint="eastAsia"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7F991BD">
            <w:pPr>
              <w:pStyle w:val="185"/>
              <w:ind w:firstLine="482"/>
              <w:rPr>
                <w:rFonts w:hint="eastAsia" w:hAnsi="宋体" w:cs="宋体"/>
                <w:color w:val="auto"/>
                <w:sz w:val="24"/>
                <w:szCs w:val="24"/>
                <w:highlight w:val="none"/>
              </w:rPr>
            </w:pPr>
          </w:p>
        </w:tc>
      </w:tr>
    </w:tbl>
    <w:p w14:paraId="3440A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rPr>
          <w:rFonts w:hint="eastAsia" w:ascii="宋体" w:hAnsi="宋体" w:cs="宋体"/>
          <w:color w:val="auto"/>
          <w:szCs w:val="21"/>
          <w:highlight w:val="none"/>
        </w:rPr>
      </w:pPr>
      <w:r>
        <w:rPr>
          <w:rFonts w:hint="eastAsia" w:ascii="宋体" w:hAnsi="宋体" w:cs="宋体"/>
          <w:color w:val="auto"/>
          <w:szCs w:val="21"/>
          <w:highlight w:val="none"/>
        </w:rPr>
        <w:t>注：在填写时，如本表格不适合投标单位的实际情况，可根据本表格格式自行划表填写。</w:t>
      </w:r>
    </w:p>
    <w:p w14:paraId="37144D69">
      <w:pPr>
        <w:snapToGrid w:val="0"/>
        <w:spacing w:line="400" w:lineRule="exact"/>
        <w:ind w:firstLine="480" w:firstLineChars="200"/>
        <w:rPr>
          <w:rFonts w:hint="eastAsia" w:ascii="宋体" w:hAnsi="宋体" w:cs="宋体"/>
          <w:bCs/>
          <w:color w:val="auto"/>
          <w:kern w:val="0"/>
          <w:sz w:val="24"/>
          <w:highlight w:val="none"/>
          <w:lang w:bidi="ar"/>
        </w:rPr>
      </w:pPr>
    </w:p>
    <w:p w14:paraId="65C551D7">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（五）售后服务方案（如质保期限，产品质保期内、外保修范围、服务响应时间、故障解决方式、技术支持和售后服务人员安排、定期巡检等情况）；</w:t>
      </w:r>
    </w:p>
    <w:p w14:paraId="36C27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hint="eastAsia" w:ascii="宋体" w:hAnsi="宋体" w:cs="宋体"/>
          <w:b/>
          <w:color w:val="auto"/>
          <w:sz w:val="36"/>
          <w:szCs w:val="36"/>
          <w:highlight w:val="none"/>
        </w:rPr>
      </w:pPr>
    </w:p>
    <w:p w14:paraId="0D57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售后服务情况表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1"/>
      </w:tblGrid>
      <w:tr w14:paraId="1FD5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3994F7BF">
            <w:pPr>
              <w:jc w:val="center"/>
              <w:rPr>
                <w:rFonts w:hint="eastAsia" w:ascii="宋体" w:hAnsi="宋体" w:cs="宋体"/>
                <w:b/>
                <w:color w:val="auto"/>
                <w:sz w:val="24"/>
                <w:highlight w:val="none"/>
              </w:rPr>
            </w:pPr>
            <w:r>
              <w:rPr>
                <w:rFonts w:hint="eastAsia" w:ascii="宋体" w:hAnsi="宋体" w:cs="宋体"/>
                <w:b/>
                <w:color w:val="auto"/>
                <w:sz w:val="24"/>
                <w:highlight w:val="none"/>
              </w:rPr>
              <w:t>品牌厂商</w:t>
            </w:r>
          </w:p>
        </w:tc>
      </w:tr>
      <w:tr w14:paraId="6FAF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9101" w:type="dxa"/>
            <w:tcBorders>
              <w:top w:val="single" w:color="auto" w:sz="4" w:space="0"/>
              <w:left w:val="single" w:color="auto" w:sz="4" w:space="0"/>
              <w:bottom w:val="single" w:color="auto" w:sz="4" w:space="0"/>
              <w:right w:val="single" w:color="auto" w:sz="4" w:space="0"/>
            </w:tcBorders>
          </w:tcPr>
          <w:p w14:paraId="0192816D">
            <w:pPr>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现行售后服务的主要内容：（可附宣传材料）</w:t>
            </w:r>
          </w:p>
          <w:p w14:paraId="6FDA77AC">
            <w:pPr>
              <w:spacing w:line="360" w:lineRule="auto"/>
              <w:ind w:firstLine="482"/>
              <w:rPr>
                <w:rFonts w:hint="eastAsia" w:ascii="宋体" w:hAnsi="宋体" w:cs="宋体"/>
                <w:color w:val="auto"/>
                <w:sz w:val="24"/>
                <w:highlight w:val="none"/>
              </w:rPr>
            </w:pPr>
          </w:p>
          <w:p w14:paraId="542AB463">
            <w:pPr>
              <w:spacing w:line="360" w:lineRule="auto"/>
              <w:ind w:firstLine="482"/>
              <w:rPr>
                <w:rFonts w:hint="eastAsia" w:ascii="宋体" w:hAnsi="宋体" w:cs="宋体"/>
                <w:color w:val="auto"/>
                <w:sz w:val="24"/>
                <w:highlight w:val="none"/>
              </w:rPr>
            </w:pPr>
          </w:p>
          <w:p w14:paraId="7688F208">
            <w:pPr>
              <w:spacing w:line="360" w:lineRule="auto"/>
              <w:ind w:firstLine="482"/>
              <w:rPr>
                <w:rFonts w:hint="eastAsia" w:ascii="宋体" w:hAnsi="宋体" w:cs="宋体"/>
                <w:color w:val="auto"/>
                <w:sz w:val="24"/>
                <w:highlight w:val="none"/>
              </w:rPr>
            </w:pPr>
          </w:p>
          <w:p w14:paraId="1DC15EB9">
            <w:pPr>
              <w:spacing w:line="360" w:lineRule="auto"/>
              <w:ind w:firstLine="482"/>
              <w:rPr>
                <w:rFonts w:hint="eastAsia" w:ascii="宋体" w:hAnsi="宋体" w:cs="宋体"/>
                <w:color w:val="auto"/>
                <w:sz w:val="24"/>
                <w:highlight w:val="none"/>
              </w:rPr>
            </w:pPr>
          </w:p>
          <w:p w14:paraId="1217AB02">
            <w:pPr>
              <w:spacing w:line="360" w:lineRule="auto"/>
              <w:ind w:firstLine="482"/>
              <w:rPr>
                <w:rFonts w:hint="eastAsia" w:ascii="宋体" w:hAnsi="宋体" w:cs="宋体"/>
                <w:color w:val="auto"/>
                <w:sz w:val="24"/>
                <w:highlight w:val="none"/>
              </w:rPr>
            </w:pPr>
          </w:p>
        </w:tc>
      </w:tr>
      <w:tr w14:paraId="1DDC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0F0A341F">
            <w:pPr>
              <w:jc w:val="center"/>
              <w:rPr>
                <w:rFonts w:hint="eastAsia" w:ascii="宋体" w:hAnsi="宋体" w:cs="宋体"/>
                <w:b/>
                <w:color w:val="auto"/>
                <w:sz w:val="24"/>
                <w:highlight w:val="none"/>
              </w:rPr>
            </w:pPr>
            <w:r>
              <w:rPr>
                <w:rFonts w:hint="eastAsia" w:ascii="宋体" w:hAnsi="宋体" w:cs="宋体"/>
                <w:b/>
                <w:color w:val="auto"/>
                <w:sz w:val="24"/>
                <w:highlight w:val="none"/>
              </w:rPr>
              <w:t>代 理 商</w:t>
            </w:r>
          </w:p>
        </w:tc>
      </w:tr>
      <w:tr w14:paraId="1943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9101" w:type="dxa"/>
            <w:tcBorders>
              <w:top w:val="single" w:color="auto" w:sz="4" w:space="0"/>
              <w:left w:val="single" w:color="auto" w:sz="4" w:space="0"/>
              <w:bottom w:val="single" w:color="auto" w:sz="4" w:space="0"/>
              <w:right w:val="single" w:color="auto" w:sz="4" w:space="0"/>
            </w:tcBorders>
          </w:tcPr>
          <w:p w14:paraId="0A7A4AE4">
            <w:pPr>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现行售后服务的主要内容：（可附宣传材料）</w:t>
            </w:r>
          </w:p>
          <w:p w14:paraId="08E8AAFD">
            <w:pPr>
              <w:spacing w:line="360" w:lineRule="auto"/>
              <w:ind w:firstLine="482"/>
              <w:rPr>
                <w:rFonts w:hint="eastAsia" w:ascii="宋体" w:hAnsi="宋体" w:cs="宋体"/>
                <w:color w:val="auto"/>
                <w:sz w:val="24"/>
                <w:highlight w:val="none"/>
              </w:rPr>
            </w:pPr>
          </w:p>
          <w:p w14:paraId="639520BE">
            <w:pPr>
              <w:spacing w:line="360" w:lineRule="auto"/>
              <w:ind w:firstLine="482"/>
              <w:rPr>
                <w:rFonts w:hint="eastAsia" w:ascii="宋体" w:hAnsi="宋体" w:cs="宋体"/>
                <w:color w:val="auto"/>
                <w:sz w:val="24"/>
                <w:highlight w:val="none"/>
              </w:rPr>
            </w:pPr>
          </w:p>
          <w:p w14:paraId="63BD3FC4">
            <w:pPr>
              <w:spacing w:line="360" w:lineRule="auto"/>
              <w:ind w:firstLine="482"/>
              <w:rPr>
                <w:rFonts w:hint="eastAsia" w:ascii="宋体" w:hAnsi="宋体" w:cs="宋体"/>
                <w:color w:val="auto"/>
                <w:sz w:val="24"/>
                <w:highlight w:val="none"/>
              </w:rPr>
            </w:pPr>
          </w:p>
          <w:p w14:paraId="435E7521">
            <w:pPr>
              <w:spacing w:line="360" w:lineRule="auto"/>
              <w:ind w:firstLine="482"/>
              <w:rPr>
                <w:rFonts w:hint="eastAsia" w:ascii="宋体" w:hAnsi="宋体" w:cs="宋体"/>
                <w:color w:val="auto"/>
                <w:sz w:val="24"/>
                <w:highlight w:val="none"/>
              </w:rPr>
            </w:pPr>
          </w:p>
          <w:p w14:paraId="366804D6">
            <w:pPr>
              <w:spacing w:line="360" w:lineRule="auto"/>
              <w:ind w:firstLine="482"/>
              <w:rPr>
                <w:rFonts w:hint="eastAsia" w:ascii="宋体" w:hAnsi="宋体" w:cs="宋体"/>
                <w:color w:val="auto"/>
                <w:sz w:val="24"/>
                <w:highlight w:val="none"/>
              </w:rPr>
            </w:pPr>
          </w:p>
          <w:p w14:paraId="2B30405A">
            <w:pPr>
              <w:spacing w:line="360" w:lineRule="auto"/>
              <w:ind w:firstLine="482"/>
              <w:rPr>
                <w:rFonts w:hint="eastAsia" w:ascii="宋体" w:hAnsi="宋体" w:cs="宋体"/>
                <w:color w:val="auto"/>
                <w:sz w:val="24"/>
                <w:highlight w:val="none"/>
              </w:rPr>
            </w:pPr>
          </w:p>
        </w:tc>
      </w:tr>
    </w:tbl>
    <w:p w14:paraId="3D86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rFonts w:hint="eastAsia" w:ascii="宋体" w:hAnsi="宋体" w:cs="宋体"/>
          <w:b/>
          <w:color w:val="auto"/>
          <w:sz w:val="36"/>
          <w:szCs w:val="36"/>
          <w:highlight w:val="none"/>
        </w:rPr>
      </w:pPr>
    </w:p>
    <w:p w14:paraId="69A51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售后服务主要技术人员情况表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14:paraId="030A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1F77F936">
            <w:pPr>
              <w:jc w:val="center"/>
              <w:rPr>
                <w:rFonts w:hint="eastAsia" w:ascii="宋体" w:hAnsi="宋体" w:cs="宋体"/>
                <w:b/>
                <w:color w:val="auto"/>
                <w:sz w:val="24"/>
                <w:highlight w:val="none"/>
              </w:rPr>
            </w:pPr>
            <w:r>
              <w:rPr>
                <w:rFonts w:hint="eastAsia" w:ascii="宋体" w:hAnsi="宋体" w:cs="宋体"/>
                <w:b/>
                <w:color w:val="auto"/>
                <w:sz w:val="24"/>
                <w:highlight w:val="none"/>
              </w:rPr>
              <w:t>姓名</w:t>
            </w:r>
          </w:p>
        </w:tc>
        <w:tc>
          <w:tcPr>
            <w:tcW w:w="1146" w:type="dxa"/>
            <w:tcBorders>
              <w:top w:val="single" w:color="auto" w:sz="4" w:space="0"/>
              <w:left w:val="single" w:color="auto" w:sz="4" w:space="0"/>
              <w:bottom w:val="single" w:color="auto" w:sz="4" w:space="0"/>
              <w:right w:val="single" w:color="auto" w:sz="4" w:space="0"/>
            </w:tcBorders>
            <w:vAlign w:val="center"/>
          </w:tcPr>
          <w:p w14:paraId="27DED270">
            <w:pPr>
              <w:jc w:val="center"/>
              <w:rPr>
                <w:rFonts w:hint="eastAsia" w:ascii="宋体" w:hAnsi="宋体" w:cs="宋体"/>
                <w:b/>
                <w:color w:val="auto"/>
                <w:sz w:val="24"/>
                <w:highlight w:val="none"/>
              </w:rPr>
            </w:pPr>
            <w:r>
              <w:rPr>
                <w:rFonts w:hint="eastAsia" w:ascii="宋体" w:hAnsi="宋体" w:cs="宋体"/>
                <w:b/>
                <w:color w:val="auto"/>
                <w:sz w:val="24"/>
                <w:highlight w:val="none"/>
              </w:rPr>
              <w:t>职务</w:t>
            </w:r>
          </w:p>
        </w:tc>
        <w:tc>
          <w:tcPr>
            <w:tcW w:w="1418" w:type="dxa"/>
            <w:tcBorders>
              <w:top w:val="single" w:color="auto" w:sz="4" w:space="0"/>
              <w:left w:val="single" w:color="auto" w:sz="4" w:space="0"/>
              <w:bottom w:val="single" w:color="auto" w:sz="4" w:space="0"/>
              <w:right w:val="single" w:color="auto" w:sz="4" w:space="0"/>
            </w:tcBorders>
            <w:vAlign w:val="center"/>
          </w:tcPr>
          <w:p w14:paraId="3C759563">
            <w:pPr>
              <w:jc w:val="center"/>
              <w:rPr>
                <w:rFonts w:hint="eastAsia" w:ascii="宋体" w:hAnsi="宋体" w:cs="宋体"/>
                <w:b/>
                <w:color w:val="auto"/>
                <w:sz w:val="24"/>
                <w:highlight w:val="none"/>
              </w:rPr>
            </w:pPr>
            <w:r>
              <w:rPr>
                <w:rFonts w:hint="eastAsia" w:ascii="宋体" w:hAnsi="宋体" w:cs="宋体"/>
                <w:b/>
                <w:color w:val="auto"/>
                <w:sz w:val="24"/>
                <w:highlight w:val="none"/>
              </w:rPr>
              <w:t>职称</w:t>
            </w:r>
          </w:p>
        </w:tc>
        <w:tc>
          <w:tcPr>
            <w:tcW w:w="4588" w:type="dxa"/>
            <w:tcBorders>
              <w:top w:val="single" w:color="auto" w:sz="4" w:space="0"/>
              <w:left w:val="single" w:color="auto" w:sz="4" w:space="0"/>
              <w:bottom w:val="single" w:color="auto" w:sz="4" w:space="0"/>
              <w:right w:val="single" w:color="auto" w:sz="4" w:space="0"/>
            </w:tcBorders>
            <w:vAlign w:val="center"/>
          </w:tcPr>
          <w:p w14:paraId="31F64147">
            <w:pPr>
              <w:jc w:val="center"/>
              <w:rPr>
                <w:rFonts w:hint="eastAsia" w:ascii="宋体" w:hAnsi="宋体" w:cs="宋体"/>
                <w:b/>
                <w:color w:val="auto"/>
                <w:sz w:val="24"/>
                <w:highlight w:val="none"/>
              </w:rPr>
            </w:pPr>
            <w:r>
              <w:rPr>
                <w:rFonts w:hint="eastAsia" w:ascii="宋体" w:hAnsi="宋体" w:cs="宋体"/>
                <w:b/>
                <w:color w:val="auto"/>
                <w:sz w:val="24"/>
                <w:highlight w:val="none"/>
              </w:rPr>
              <w:t>主要资历、经验及承担过的维修项目</w:t>
            </w:r>
          </w:p>
        </w:tc>
      </w:tr>
      <w:tr w14:paraId="17C5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4EEA8F38">
            <w:pPr>
              <w:spacing w:line="360" w:lineRule="auto"/>
              <w:ind w:firstLine="482"/>
              <w:rPr>
                <w:rFonts w:hint="eastAsia"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444B5E30">
            <w:pPr>
              <w:spacing w:line="360" w:lineRule="auto"/>
              <w:ind w:firstLine="482"/>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8709A82">
            <w:pPr>
              <w:spacing w:line="360" w:lineRule="auto"/>
              <w:ind w:firstLine="482"/>
              <w:rPr>
                <w:rFonts w:hint="eastAsia"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D0FFFBC">
            <w:pPr>
              <w:spacing w:line="360" w:lineRule="auto"/>
              <w:ind w:firstLine="482"/>
              <w:rPr>
                <w:rFonts w:hint="eastAsia" w:ascii="宋体" w:hAnsi="宋体" w:cs="宋体"/>
                <w:color w:val="auto"/>
                <w:sz w:val="24"/>
                <w:highlight w:val="none"/>
              </w:rPr>
            </w:pPr>
          </w:p>
        </w:tc>
      </w:tr>
      <w:tr w14:paraId="3C4F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5E58C60">
            <w:pPr>
              <w:spacing w:line="360" w:lineRule="auto"/>
              <w:ind w:firstLine="482"/>
              <w:rPr>
                <w:rFonts w:hint="eastAsia"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79496742">
            <w:pPr>
              <w:spacing w:line="360" w:lineRule="auto"/>
              <w:ind w:firstLine="482"/>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713F3E5">
            <w:pPr>
              <w:spacing w:line="360" w:lineRule="auto"/>
              <w:ind w:firstLine="482"/>
              <w:rPr>
                <w:rFonts w:hint="eastAsia"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5D33AFF5">
            <w:pPr>
              <w:spacing w:line="360" w:lineRule="auto"/>
              <w:ind w:firstLine="482"/>
              <w:rPr>
                <w:rFonts w:hint="eastAsia" w:ascii="宋体" w:hAnsi="宋体" w:cs="宋体"/>
                <w:color w:val="auto"/>
                <w:sz w:val="24"/>
                <w:highlight w:val="none"/>
              </w:rPr>
            </w:pPr>
          </w:p>
        </w:tc>
      </w:tr>
      <w:tr w14:paraId="45FA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242AD6A">
            <w:pPr>
              <w:spacing w:line="360" w:lineRule="auto"/>
              <w:ind w:firstLine="482"/>
              <w:rPr>
                <w:rFonts w:hint="eastAsia"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2B565786">
            <w:pPr>
              <w:spacing w:line="360" w:lineRule="auto"/>
              <w:ind w:firstLine="482"/>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EB65EC5">
            <w:pPr>
              <w:spacing w:line="360" w:lineRule="auto"/>
              <w:ind w:firstLine="482"/>
              <w:rPr>
                <w:rFonts w:hint="eastAsia"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048F7B11">
            <w:pPr>
              <w:spacing w:line="360" w:lineRule="auto"/>
              <w:ind w:firstLine="482"/>
              <w:rPr>
                <w:rFonts w:hint="eastAsia" w:ascii="宋体" w:hAnsi="宋体" w:cs="宋体"/>
                <w:color w:val="auto"/>
                <w:sz w:val="24"/>
                <w:highlight w:val="none"/>
              </w:rPr>
            </w:pPr>
          </w:p>
        </w:tc>
      </w:tr>
      <w:tr w14:paraId="114F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CE07BEC">
            <w:pPr>
              <w:spacing w:line="360" w:lineRule="auto"/>
              <w:ind w:firstLine="482"/>
              <w:rPr>
                <w:rFonts w:hint="eastAsia"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04AE9DC8">
            <w:pPr>
              <w:spacing w:line="360" w:lineRule="auto"/>
              <w:ind w:firstLine="482"/>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F87D473">
            <w:pPr>
              <w:spacing w:line="360" w:lineRule="auto"/>
              <w:ind w:firstLine="482"/>
              <w:rPr>
                <w:rFonts w:hint="eastAsia"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46E42586">
            <w:pPr>
              <w:spacing w:line="360" w:lineRule="auto"/>
              <w:ind w:firstLine="482"/>
              <w:rPr>
                <w:rFonts w:hint="eastAsia" w:ascii="宋体" w:hAnsi="宋体" w:cs="宋体"/>
                <w:color w:val="auto"/>
                <w:sz w:val="24"/>
                <w:highlight w:val="none"/>
              </w:rPr>
            </w:pPr>
          </w:p>
        </w:tc>
      </w:tr>
      <w:tr w14:paraId="6294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076B97D9">
            <w:pPr>
              <w:spacing w:line="360" w:lineRule="auto"/>
              <w:ind w:firstLine="482"/>
              <w:rPr>
                <w:rFonts w:hint="eastAsia"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57C7B105">
            <w:pPr>
              <w:spacing w:line="360" w:lineRule="auto"/>
              <w:ind w:firstLine="482"/>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8D5ACF7">
            <w:pPr>
              <w:spacing w:line="360" w:lineRule="auto"/>
              <w:ind w:firstLine="482"/>
              <w:rPr>
                <w:rFonts w:hint="eastAsia"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5493175A">
            <w:pPr>
              <w:spacing w:line="360" w:lineRule="auto"/>
              <w:ind w:firstLine="482"/>
              <w:rPr>
                <w:rFonts w:hint="eastAsia" w:ascii="宋体" w:hAnsi="宋体" w:cs="宋体"/>
                <w:color w:val="auto"/>
                <w:sz w:val="24"/>
                <w:highlight w:val="none"/>
              </w:rPr>
            </w:pPr>
          </w:p>
        </w:tc>
      </w:tr>
      <w:tr w14:paraId="6FAB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3175EB50">
            <w:pPr>
              <w:spacing w:line="360" w:lineRule="auto"/>
              <w:ind w:firstLine="482"/>
              <w:rPr>
                <w:rFonts w:hint="eastAsia"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7A01671D">
            <w:pPr>
              <w:spacing w:line="360" w:lineRule="auto"/>
              <w:ind w:firstLine="482"/>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B63E0A6">
            <w:pPr>
              <w:spacing w:line="360" w:lineRule="auto"/>
              <w:ind w:firstLine="482"/>
              <w:rPr>
                <w:rFonts w:hint="eastAsia"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6371CCAD">
            <w:pPr>
              <w:spacing w:line="360" w:lineRule="auto"/>
              <w:ind w:firstLine="482"/>
              <w:rPr>
                <w:rFonts w:hint="eastAsia" w:ascii="宋体" w:hAnsi="宋体" w:cs="宋体"/>
                <w:color w:val="auto"/>
                <w:sz w:val="24"/>
                <w:highlight w:val="none"/>
              </w:rPr>
            </w:pPr>
          </w:p>
        </w:tc>
      </w:tr>
      <w:tr w14:paraId="0152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0FC22CE1">
            <w:pPr>
              <w:spacing w:line="360" w:lineRule="auto"/>
              <w:ind w:firstLine="482"/>
              <w:rPr>
                <w:rFonts w:hint="eastAsia"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589EB370">
            <w:pPr>
              <w:spacing w:line="360" w:lineRule="auto"/>
              <w:ind w:firstLine="482"/>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5C1BA7B">
            <w:pPr>
              <w:spacing w:line="360" w:lineRule="auto"/>
              <w:ind w:firstLine="482"/>
              <w:rPr>
                <w:rFonts w:hint="eastAsia"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6F0D3EE8">
            <w:pPr>
              <w:spacing w:line="360" w:lineRule="auto"/>
              <w:ind w:firstLine="482"/>
              <w:rPr>
                <w:rFonts w:hint="eastAsia" w:ascii="宋体" w:hAnsi="宋体" w:cs="宋体"/>
                <w:color w:val="auto"/>
                <w:sz w:val="24"/>
                <w:highlight w:val="none"/>
              </w:rPr>
            </w:pPr>
          </w:p>
        </w:tc>
      </w:tr>
      <w:tr w14:paraId="33AF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56E7EFAD">
            <w:pPr>
              <w:spacing w:line="360" w:lineRule="auto"/>
              <w:ind w:firstLine="482"/>
              <w:rPr>
                <w:rFonts w:hint="eastAsia"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44220242">
            <w:pPr>
              <w:spacing w:line="360" w:lineRule="auto"/>
              <w:ind w:firstLine="482"/>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3F71749">
            <w:pPr>
              <w:spacing w:line="360" w:lineRule="auto"/>
              <w:ind w:firstLine="482"/>
              <w:rPr>
                <w:rFonts w:hint="eastAsia"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49693AEE">
            <w:pPr>
              <w:spacing w:line="360" w:lineRule="auto"/>
              <w:ind w:firstLine="482"/>
              <w:rPr>
                <w:rFonts w:hint="eastAsia" w:ascii="宋体" w:hAnsi="宋体" w:cs="宋体"/>
                <w:color w:val="auto"/>
                <w:sz w:val="24"/>
                <w:highlight w:val="none"/>
              </w:rPr>
            </w:pPr>
          </w:p>
        </w:tc>
      </w:tr>
      <w:tr w14:paraId="700A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vAlign w:val="center"/>
          </w:tcPr>
          <w:p w14:paraId="2532F3DD">
            <w:pPr>
              <w:jc w:val="center"/>
              <w:rPr>
                <w:rFonts w:hint="eastAsia" w:ascii="宋体" w:hAnsi="宋体" w:cs="宋体"/>
                <w:color w:val="auto"/>
                <w:sz w:val="24"/>
                <w:highlight w:val="none"/>
              </w:rPr>
            </w:pPr>
            <w:r>
              <w:rPr>
                <w:rFonts w:hint="eastAsia" w:ascii="宋体" w:hAnsi="宋体" w:cs="宋体"/>
                <w:color w:val="auto"/>
                <w:sz w:val="24"/>
                <w:highlight w:val="none"/>
              </w:rPr>
              <w:t>售后服务部门人数</w:t>
            </w:r>
          </w:p>
        </w:tc>
        <w:tc>
          <w:tcPr>
            <w:tcW w:w="4588" w:type="dxa"/>
            <w:tcBorders>
              <w:top w:val="single" w:color="auto" w:sz="4" w:space="0"/>
              <w:left w:val="single" w:color="auto" w:sz="4" w:space="0"/>
              <w:bottom w:val="single" w:color="auto" w:sz="4" w:space="0"/>
              <w:right w:val="single" w:color="auto" w:sz="4" w:space="0"/>
            </w:tcBorders>
          </w:tcPr>
          <w:p w14:paraId="093EC52C">
            <w:pPr>
              <w:spacing w:line="360" w:lineRule="auto"/>
              <w:ind w:firstLine="482"/>
              <w:rPr>
                <w:rFonts w:hint="eastAsia" w:ascii="宋体" w:hAnsi="宋体" w:cs="宋体"/>
                <w:color w:val="auto"/>
                <w:sz w:val="24"/>
                <w:highlight w:val="none"/>
              </w:rPr>
            </w:pPr>
          </w:p>
        </w:tc>
      </w:tr>
    </w:tbl>
    <w:p w14:paraId="50121650">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（六）培训方案（如培训内容、培训时间、师资力量、课程安排等内容）；</w:t>
      </w:r>
    </w:p>
    <w:p w14:paraId="756B1CC9">
      <w:pPr>
        <w:snapToGrid w:val="0"/>
        <w:spacing w:line="360" w:lineRule="auto"/>
        <w:ind w:firstLine="2640" w:firstLineChars="1100"/>
        <w:jc w:val="right"/>
        <w:rPr>
          <w:rFonts w:hint="eastAsia" w:ascii="宋体" w:hAnsi="宋体" w:cs="宋体"/>
          <w:color w:val="auto"/>
          <w:sz w:val="24"/>
          <w:highlight w:val="none"/>
          <w:lang w:bidi="ar"/>
        </w:rPr>
      </w:pPr>
    </w:p>
    <w:p w14:paraId="4F5DB503">
      <w:pPr>
        <w:snapToGrid w:val="0"/>
        <w:spacing w:line="360" w:lineRule="auto"/>
        <w:ind w:firstLine="2640" w:firstLineChars="1100"/>
        <w:jc w:val="right"/>
        <w:rPr>
          <w:rFonts w:hint="eastAsia" w:ascii="宋体" w:hAnsi="宋体" w:cs="宋体"/>
          <w:color w:val="auto"/>
          <w:sz w:val="24"/>
          <w:highlight w:val="none"/>
          <w:lang w:bidi="ar"/>
        </w:rPr>
      </w:pPr>
    </w:p>
    <w:p w14:paraId="65BE7060">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3031A468">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190A2B4D">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6E5AFD16">
      <w:pPr>
        <w:ind w:firstLine="643"/>
        <w:outlineLvl w:val="2"/>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七、节能产品的相关证明材料：</w:t>
      </w:r>
    </w:p>
    <w:p w14:paraId="79233BE1">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765F32A9">
      <w:pPr>
        <w:ind w:firstLine="640"/>
        <w:rPr>
          <w:rFonts w:hint="eastAsia" w:ascii="宋体" w:hAnsi="宋体" w:cs="宋体"/>
          <w:b/>
          <w:color w:val="auto"/>
          <w:kern w:val="0"/>
          <w:sz w:val="32"/>
          <w:szCs w:val="32"/>
          <w:highlight w:val="none"/>
          <w:lang w:bidi="ar"/>
        </w:rPr>
      </w:pPr>
    </w:p>
    <w:p w14:paraId="659A9AE6">
      <w:pPr>
        <w:ind w:firstLine="643"/>
        <w:outlineLvl w:val="2"/>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八、环境标志产品的相关证明材料：</w:t>
      </w:r>
    </w:p>
    <w:p w14:paraId="678EE3DA">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67503CC2">
      <w:pPr>
        <w:ind w:firstLine="560"/>
        <w:rPr>
          <w:rFonts w:cs="Calibri"/>
          <w:b/>
          <w:bCs/>
          <w:color w:val="auto"/>
          <w:sz w:val="28"/>
          <w:szCs w:val="28"/>
          <w:highlight w:val="none"/>
        </w:rPr>
      </w:pPr>
    </w:p>
    <w:p w14:paraId="1C1B0425">
      <w:pPr>
        <w:ind w:firstLine="560"/>
        <w:rPr>
          <w:rFonts w:cs="Calibri"/>
          <w:b/>
          <w:bCs/>
          <w:color w:val="auto"/>
          <w:sz w:val="28"/>
          <w:szCs w:val="28"/>
          <w:highlight w:val="none"/>
        </w:rPr>
      </w:pPr>
    </w:p>
    <w:p w14:paraId="78C033D0">
      <w:pPr>
        <w:ind w:firstLine="562"/>
        <w:rPr>
          <w:rFonts w:cs="Calibri"/>
          <w:b/>
          <w:bCs/>
          <w:color w:val="auto"/>
          <w:sz w:val="28"/>
          <w:szCs w:val="28"/>
          <w:highlight w:val="none"/>
        </w:rPr>
      </w:pPr>
      <w:r>
        <w:rPr>
          <w:rFonts w:cs="Calibri"/>
          <w:b/>
          <w:bCs/>
          <w:color w:val="auto"/>
          <w:sz w:val="28"/>
          <w:szCs w:val="28"/>
          <w:highlight w:val="none"/>
        </w:rPr>
        <w:t>政府强制采购的节能产品用于本项目的承诺书</w:t>
      </w:r>
    </w:p>
    <w:p w14:paraId="3F809C7E">
      <w:pPr>
        <w:adjustRightInd w:val="0"/>
        <w:ind w:firstLine="420" w:firstLineChars="200"/>
        <w:rPr>
          <w:rFonts w:cs="Calibri"/>
          <w:color w:val="auto"/>
          <w:szCs w:val="21"/>
          <w:highlight w:val="none"/>
        </w:rPr>
      </w:pPr>
      <w:r>
        <w:rPr>
          <w:rFonts w:cs="Calibri"/>
          <w:color w:val="auto"/>
          <w:szCs w:val="21"/>
          <w:highlight w:val="none"/>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color w:val="auto"/>
          <w:highlight w:val="none"/>
          <w:u w:val="single"/>
        </w:rPr>
        <w:t xml:space="preserve">        </w:t>
      </w:r>
      <w:r>
        <w:rPr>
          <w:rFonts w:cs="Calibri"/>
          <w:color w:val="auto"/>
          <w:highlight w:val="none"/>
        </w:rPr>
        <w:t>（采购人）</w:t>
      </w:r>
      <w:r>
        <w:rPr>
          <w:rFonts w:hint="eastAsia" w:cs="Calibri"/>
          <w:color w:val="auto"/>
          <w:highlight w:val="none"/>
          <w:u w:val="single"/>
        </w:rPr>
        <w:t xml:space="preserve">          </w:t>
      </w:r>
      <w:r>
        <w:rPr>
          <w:rFonts w:cs="Calibri"/>
          <w:color w:val="auto"/>
          <w:highlight w:val="none"/>
        </w:rPr>
        <w:t>（项目名称）</w:t>
      </w:r>
      <w:r>
        <w:rPr>
          <w:rFonts w:hint="eastAsia" w:cs="Calibri"/>
          <w:color w:val="auto"/>
          <w:highlight w:val="none"/>
          <w:u w:val="single"/>
        </w:rPr>
        <w:t xml:space="preserve">      </w:t>
      </w:r>
      <w:r>
        <w:rPr>
          <w:rFonts w:cs="Calibri"/>
          <w:color w:val="auto"/>
          <w:szCs w:val="21"/>
          <w:highlight w:val="none"/>
        </w:rPr>
        <w:t>（项目编号）</w:t>
      </w:r>
      <w:r>
        <w:rPr>
          <w:rFonts w:hint="eastAsia" w:cs="Calibri"/>
          <w:color w:val="auto"/>
          <w:highlight w:val="none"/>
          <w:u w:val="single"/>
        </w:rPr>
        <w:t xml:space="preserve">            </w:t>
      </w:r>
      <w:r>
        <w:rPr>
          <w:rFonts w:cs="Calibri"/>
          <w:color w:val="auto"/>
          <w:szCs w:val="21"/>
          <w:highlight w:val="none"/>
        </w:rPr>
        <w:t>（标项名称）。</w:t>
      </w:r>
      <w:r>
        <w:rPr>
          <w:rFonts w:hint="eastAsia" w:cs="Calibri"/>
          <w:color w:val="auto"/>
          <w:szCs w:val="21"/>
          <w:highlight w:val="none"/>
        </w:rPr>
        <w:t xml:space="preserve"> </w:t>
      </w:r>
    </w:p>
    <w:p w14:paraId="7344D2E4">
      <w:pPr>
        <w:ind w:firstLine="420" w:firstLineChars="200"/>
        <w:rPr>
          <w:rFonts w:cs="Calibri"/>
          <w:color w:val="auto"/>
          <w:highlight w:val="none"/>
        </w:rPr>
      </w:pPr>
    </w:p>
    <w:p w14:paraId="7AE49F5D">
      <w:pPr>
        <w:ind w:firstLine="420" w:firstLineChars="200"/>
        <w:rPr>
          <w:rFonts w:cs="Calibri"/>
          <w:color w:val="auto"/>
          <w:highlight w:val="none"/>
        </w:rPr>
      </w:pPr>
    </w:p>
    <w:p w14:paraId="4B4D9677">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538F8B74">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6AFB628C">
      <w:pPr>
        <w:widowControl/>
        <w:ind w:firstLine="560"/>
        <w:jc w:val="center"/>
        <w:rPr>
          <w:rFonts w:cs="Calibri"/>
          <w:b/>
          <w:bCs/>
          <w:color w:val="auto"/>
          <w:sz w:val="28"/>
          <w:szCs w:val="28"/>
          <w:highlight w:val="none"/>
        </w:rPr>
      </w:pPr>
    </w:p>
    <w:p w14:paraId="59BE02D6">
      <w:pPr>
        <w:adjustRightInd w:val="0"/>
        <w:ind w:left="321" w:hanging="321" w:hangingChars="100"/>
        <w:jc w:val="center"/>
        <w:rPr>
          <w:rFonts w:cs="Calibri"/>
          <w:b/>
          <w:bCs/>
          <w:color w:val="auto"/>
          <w:sz w:val="32"/>
          <w:szCs w:val="32"/>
          <w:highlight w:val="none"/>
        </w:rPr>
      </w:pPr>
      <w:r>
        <w:rPr>
          <w:rFonts w:cs="Calibri"/>
          <w:b/>
          <w:bCs/>
          <w:color w:val="auto"/>
          <w:sz w:val="32"/>
          <w:szCs w:val="32"/>
          <w:highlight w:val="none"/>
        </w:rPr>
        <w:t>具有强制性产品认证的产品用于本项目的承诺书</w:t>
      </w:r>
    </w:p>
    <w:p w14:paraId="576C7D9A">
      <w:pPr>
        <w:ind w:firstLine="420" w:firstLineChars="200"/>
        <w:rPr>
          <w:rFonts w:cs="Calibri"/>
          <w:color w:val="auto"/>
          <w:highlight w:val="none"/>
        </w:rPr>
      </w:pPr>
      <w:r>
        <w:rPr>
          <w:rFonts w:cs="Calibri"/>
          <w:color w:val="auto"/>
          <w:highlight w:val="none"/>
        </w:rPr>
        <w:t>本项目中如有产品</w:t>
      </w:r>
      <w:r>
        <w:rPr>
          <w:rFonts w:eastAsia="Helvetica" w:cs="Calibri"/>
          <w:color w:val="auto"/>
          <w:szCs w:val="21"/>
          <w:highlight w:val="none"/>
          <w:shd w:val="clear" w:color="auto" w:fill="FFFFFF"/>
        </w:rPr>
        <w:t>列入</w:t>
      </w:r>
      <w:r>
        <w:rPr>
          <w:rFonts w:cs="Calibri"/>
          <w:color w:val="auto"/>
          <w:szCs w:val="21"/>
          <w:highlight w:val="none"/>
          <w:shd w:val="clear" w:color="auto" w:fill="FFFFFF"/>
        </w:rPr>
        <w:t>最新《</w:t>
      </w:r>
      <w:r>
        <w:rPr>
          <w:rFonts w:eastAsia="Helvetica" w:cs="Calibri"/>
          <w:color w:val="auto"/>
          <w:szCs w:val="21"/>
          <w:highlight w:val="none"/>
          <w:shd w:val="clear" w:color="auto" w:fill="FFFFFF"/>
        </w:rPr>
        <w:t>强制性产品认证目录</w:t>
      </w:r>
      <w:r>
        <w:rPr>
          <w:rFonts w:cs="Calibri"/>
          <w:color w:val="auto"/>
          <w:szCs w:val="21"/>
          <w:highlight w:val="none"/>
          <w:shd w:val="clear" w:color="auto" w:fill="FFFFFF"/>
        </w:rPr>
        <w:t>》</w:t>
      </w:r>
      <w:r>
        <w:rPr>
          <w:rFonts w:eastAsia="Helvetica" w:cs="Calibri"/>
          <w:color w:val="auto"/>
          <w:szCs w:val="21"/>
          <w:highlight w:val="none"/>
          <w:shd w:val="clear" w:color="auto" w:fill="FFFFFF"/>
        </w:rPr>
        <w:t>内</w:t>
      </w:r>
      <w:r>
        <w:rPr>
          <w:rFonts w:cs="Calibri"/>
          <w:color w:val="auto"/>
          <w:szCs w:val="21"/>
          <w:highlight w:val="none"/>
          <w:shd w:val="clear" w:color="auto" w:fill="FFFFFF"/>
        </w:rPr>
        <w:t>。</w:t>
      </w:r>
      <w:r>
        <w:rPr>
          <w:rFonts w:cs="Calibri"/>
          <w:color w:val="auto"/>
          <w:highlight w:val="none"/>
        </w:rPr>
        <w:t>作为本项目的供应商，承诺将采购经国家确定的认证机构</w:t>
      </w:r>
      <w:r>
        <w:rPr>
          <w:rFonts w:eastAsia="Helvetica" w:cs="Calibri"/>
          <w:color w:val="auto"/>
          <w:szCs w:val="21"/>
          <w:highlight w:val="none"/>
          <w:shd w:val="clear" w:color="auto" w:fill="FFFFFF"/>
        </w:rPr>
        <w:t>强制性</w:t>
      </w:r>
      <w:r>
        <w:rPr>
          <w:rFonts w:cs="Calibri"/>
          <w:color w:val="auto"/>
          <w:highlight w:val="none"/>
        </w:rPr>
        <w:t>认证的</w:t>
      </w:r>
      <w:r>
        <w:rPr>
          <w:rFonts w:eastAsia="Helvetica" w:cs="Calibri"/>
          <w:color w:val="auto"/>
          <w:szCs w:val="21"/>
          <w:highlight w:val="none"/>
          <w:shd w:val="clear" w:color="auto" w:fill="FFFFFF"/>
        </w:rPr>
        <w:t>产品</w:t>
      </w:r>
      <w:r>
        <w:rPr>
          <w:rFonts w:cs="Calibri"/>
          <w:color w:val="auto"/>
          <w:highlight w:val="none"/>
        </w:rPr>
        <w:t>用于本项目，供货时提供对应产品的</w:t>
      </w:r>
      <w:r>
        <w:rPr>
          <w:rFonts w:cs="Calibri"/>
          <w:color w:val="auto"/>
          <w:szCs w:val="21"/>
          <w:highlight w:val="none"/>
          <w:shd w:val="clear" w:color="auto" w:fill="FFFFFF"/>
        </w:rPr>
        <w:t>强制性产品认证证书。</w:t>
      </w:r>
    </w:p>
    <w:p w14:paraId="3065FDFD">
      <w:pPr>
        <w:ind w:firstLine="420" w:firstLineChars="200"/>
        <w:rPr>
          <w:rFonts w:cs="Calibri"/>
          <w:color w:val="auto"/>
          <w:highlight w:val="none"/>
        </w:rPr>
      </w:pPr>
    </w:p>
    <w:p w14:paraId="27A5277A">
      <w:pPr>
        <w:ind w:firstLine="420" w:firstLineChars="200"/>
        <w:rPr>
          <w:rFonts w:cs="Calibri"/>
          <w:color w:val="auto"/>
          <w:highlight w:val="none"/>
        </w:rPr>
      </w:pPr>
    </w:p>
    <w:p w14:paraId="2B0E8C3C">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143CF7C1">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6C8D2FE">
      <w:pPr>
        <w:widowControl/>
        <w:ind w:firstLine="560"/>
        <w:jc w:val="center"/>
        <w:rPr>
          <w:rFonts w:cs="Calibri"/>
          <w:b/>
          <w:bCs/>
          <w:color w:val="auto"/>
          <w:sz w:val="28"/>
          <w:szCs w:val="28"/>
          <w:highlight w:val="none"/>
        </w:rPr>
      </w:pPr>
    </w:p>
    <w:p w14:paraId="7AE200A6">
      <w:pPr>
        <w:widowControl/>
        <w:ind w:firstLine="560"/>
        <w:jc w:val="center"/>
        <w:rPr>
          <w:rFonts w:cs="Calibri"/>
          <w:b/>
          <w:bCs/>
          <w:color w:val="auto"/>
          <w:sz w:val="28"/>
          <w:szCs w:val="28"/>
          <w:highlight w:val="none"/>
        </w:rPr>
      </w:pPr>
    </w:p>
    <w:p w14:paraId="0BDBFAC9">
      <w:pPr>
        <w:widowControl/>
        <w:ind w:firstLine="562"/>
        <w:jc w:val="center"/>
        <w:rPr>
          <w:rFonts w:cs="Calibri"/>
          <w:b/>
          <w:bCs/>
          <w:color w:val="auto"/>
          <w:sz w:val="28"/>
          <w:szCs w:val="28"/>
          <w:highlight w:val="none"/>
        </w:rPr>
      </w:pPr>
      <w:r>
        <w:rPr>
          <w:rFonts w:cs="Calibri"/>
          <w:b/>
          <w:bCs/>
          <w:color w:val="auto"/>
          <w:sz w:val="28"/>
          <w:szCs w:val="28"/>
          <w:highlight w:val="none"/>
        </w:rPr>
        <w:t>其他节能环保产品使用情况</w:t>
      </w:r>
    </w:p>
    <w:p w14:paraId="3887F84A">
      <w:pPr>
        <w:adjustRightInd w:val="0"/>
        <w:ind w:firstLine="420" w:firstLineChars="200"/>
        <w:rPr>
          <w:rFonts w:cs="Calibri"/>
          <w:color w:val="auto"/>
          <w:szCs w:val="21"/>
          <w:highlight w:val="none"/>
        </w:rPr>
      </w:pPr>
      <w:r>
        <w:rPr>
          <w:rFonts w:cs="Calibri"/>
          <w:color w:val="auto"/>
          <w:szCs w:val="21"/>
          <w:highlight w:val="none"/>
        </w:rPr>
        <w:t>除政府强制采购的节能品目产品外，供应商提供的节能、环保产品应具有国家确定的认证机构出具的、处于有效期之内的节能产品、环境标志产品认证证书，并在</w:t>
      </w:r>
      <w:r>
        <w:rPr>
          <w:rFonts w:hint="eastAsia" w:cs="Calibri"/>
          <w:color w:val="auto"/>
          <w:szCs w:val="21"/>
          <w:highlight w:val="none"/>
        </w:rPr>
        <w:t>投标文件</w:t>
      </w:r>
      <w:r>
        <w:rPr>
          <w:rFonts w:cs="Calibri"/>
          <w:color w:val="auto"/>
          <w:szCs w:val="21"/>
          <w:highlight w:val="none"/>
        </w:rPr>
        <w:t>中提供该产品节能产品、环境标志产品认证证书。</w:t>
      </w:r>
    </w:p>
    <w:p w14:paraId="482C0A5C">
      <w:pPr>
        <w:ind w:firstLine="640"/>
        <w:rPr>
          <w:rFonts w:cs="Calibri"/>
          <w:b/>
          <w:bCs/>
          <w:color w:val="auto"/>
          <w:sz w:val="32"/>
          <w:szCs w:val="32"/>
          <w:highlight w:val="none"/>
        </w:rPr>
      </w:pPr>
    </w:p>
    <w:p w14:paraId="29F08FF2">
      <w:pPr>
        <w:adjustRightInd w:val="0"/>
        <w:ind w:left="321" w:hanging="321" w:hangingChars="100"/>
        <w:jc w:val="center"/>
        <w:rPr>
          <w:rFonts w:cs="Calibri"/>
          <w:b/>
          <w:bCs/>
          <w:color w:val="auto"/>
          <w:sz w:val="32"/>
          <w:szCs w:val="32"/>
          <w:highlight w:val="none"/>
        </w:rPr>
      </w:pPr>
    </w:p>
    <w:p w14:paraId="3C7BBDCC">
      <w:pPr>
        <w:adjustRightInd w:val="0"/>
        <w:ind w:left="321" w:hanging="321" w:hangingChars="100"/>
        <w:jc w:val="center"/>
        <w:rPr>
          <w:rFonts w:cs="Calibri"/>
          <w:b/>
          <w:bCs/>
          <w:color w:val="auto"/>
          <w:sz w:val="32"/>
          <w:szCs w:val="32"/>
          <w:highlight w:val="none"/>
        </w:rPr>
      </w:pPr>
    </w:p>
    <w:p w14:paraId="30C04BDD">
      <w:pPr>
        <w:snapToGrid w:val="0"/>
        <w:spacing w:line="400" w:lineRule="exact"/>
        <w:ind w:firstLine="640"/>
        <w:jc w:val="center"/>
        <w:rPr>
          <w:rFonts w:hint="eastAsia" w:ascii="宋体" w:hAnsi="宋体" w:cs="宋体"/>
          <w:b/>
          <w:color w:val="auto"/>
          <w:kern w:val="0"/>
          <w:sz w:val="32"/>
          <w:szCs w:val="32"/>
          <w:highlight w:val="none"/>
          <w:lang w:bidi="ar"/>
        </w:rPr>
      </w:pPr>
    </w:p>
    <w:p w14:paraId="72139FF4">
      <w:pPr>
        <w:pStyle w:val="19"/>
        <w:rPr>
          <w:rFonts w:hint="eastAsia" w:ascii="宋体" w:hAnsi="宋体" w:cs="宋体"/>
          <w:b/>
          <w:color w:val="auto"/>
          <w:kern w:val="0"/>
          <w:sz w:val="32"/>
          <w:szCs w:val="32"/>
          <w:highlight w:val="none"/>
          <w:lang w:bidi="ar"/>
        </w:rPr>
      </w:pPr>
    </w:p>
    <w:p w14:paraId="1F69AD4A">
      <w:pPr>
        <w:pStyle w:val="20"/>
        <w:rPr>
          <w:color w:val="auto"/>
          <w:highlight w:val="none"/>
        </w:rPr>
      </w:pPr>
    </w:p>
    <w:p w14:paraId="215D4660">
      <w:pPr>
        <w:ind w:firstLine="643"/>
        <w:outlineLvl w:val="2"/>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九、投标人认为需要提供的其他材料[结合评分细则提供]。</w:t>
      </w:r>
    </w:p>
    <w:p w14:paraId="25B20C22">
      <w:pPr>
        <w:snapToGrid w:val="0"/>
        <w:spacing w:line="360" w:lineRule="auto"/>
        <w:ind w:firstLine="2640" w:firstLineChars="1100"/>
        <w:jc w:val="right"/>
        <w:rPr>
          <w:rFonts w:hint="eastAsia" w:ascii="宋体" w:hAnsi="宋体" w:cs="宋体"/>
          <w:color w:val="auto"/>
          <w:sz w:val="24"/>
          <w:highlight w:val="none"/>
          <w:lang w:bidi="ar"/>
        </w:rPr>
      </w:pPr>
    </w:p>
    <w:p w14:paraId="3A93B969">
      <w:pPr>
        <w:snapToGrid w:val="0"/>
        <w:spacing w:line="360" w:lineRule="auto"/>
        <w:ind w:firstLine="2640" w:firstLineChars="1100"/>
        <w:jc w:val="right"/>
        <w:rPr>
          <w:rFonts w:hint="eastAsia" w:ascii="宋体" w:hAnsi="宋体" w:cs="宋体"/>
          <w:color w:val="auto"/>
          <w:sz w:val="24"/>
          <w:highlight w:val="none"/>
          <w:lang w:bidi="ar"/>
        </w:rPr>
      </w:pPr>
    </w:p>
    <w:p w14:paraId="57EE4A4F">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63673616">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256C6CAF">
      <w:pPr>
        <w:snapToGrid w:val="0"/>
        <w:spacing w:line="360" w:lineRule="auto"/>
        <w:ind w:firstLine="640"/>
        <w:jc w:val="center"/>
        <w:rPr>
          <w:rFonts w:hint="eastAsia" w:ascii="宋体" w:hAnsi="宋体" w:cs="宋体"/>
          <w:b/>
          <w:color w:val="auto"/>
          <w:kern w:val="0"/>
          <w:sz w:val="32"/>
          <w:szCs w:val="32"/>
          <w:highlight w:val="none"/>
          <w:lang w:bidi="ar"/>
        </w:rPr>
      </w:pPr>
    </w:p>
    <w:p w14:paraId="76967EEF">
      <w:pPr>
        <w:snapToGrid w:val="0"/>
        <w:spacing w:line="360" w:lineRule="auto"/>
        <w:ind w:firstLine="640"/>
        <w:jc w:val="center"/>
        <w:rPr>
          <w:rFonts w:hint="eastAsia" w:ascii="宋体" w:hAnsi="宋体" w:cs="宋体"/>
          <w:b/>
          <w:color w:val="auto"/>
          <w:kern w:val="0"/>
          <w:sz w:val="32"/>
          <w:szCs w:val="32"/>
          <w:highlight w:val="none"/>
          <w:lang w:bidi="ar"/>
        </w:rPr>
      </w:pPr>
    </w:p>
    <w:p w14:paraId="6119382F">
      <w:pPr>
        <w:rPr>
          <w:b/>
          <w:bCs/>
          <w:color w:val="auto"/>
          <w:sz w:val="28"/>
          <w:szCs w:val="28"/>
          <w:highlight w:val="none"/>
        </w:rPr>
      </w:pPr>
      <w:r>
        <w:rPr>
          <w:rFonts w:hint="eastAsia"/>
          <w:b/>
          <w:bCs/>
          <w:color w:val="auto"/>
          <w:sz w:val="28"/>
          <w:szCs w:val="28"/>
          <w:highlight w:val="none"/>
        </w:rPr>
        <w:br w:type="page"/>
      </w:r>
    </w:p>
    <w:p w14:paraId="52EA1193">
      <w:pPr>
        <w:snapToGrid w:val="0"/>
        <w:spacing w:line="360" w:lineRule="auto"/>
        <w:ind w:firstLine="562" w:firstLineChars="200"/>
        <w:jc w:val="left"/>
        <w:outlineLvl w:val="2"/>
        <w:rPr>
          <w:b/>
          <w:bCs/>
          <w:color w:val="auto"/>
          <w:sz w:val="28"/>
          <w:szCs w:val="28"/>
          <w:highlight w:val="none"/>
        </w:rPr>
      </w:pPr>
      <w:r>
        <w:rPr>
          <w:rFonts w:hint="eastAsia"/>
          <w:b/>
          <w:bCs/>
          <w:color w:val="auto"/>
          <w:sz w:val="28"/>
          <w:szCs w:val="28"/>
          <w:highlight w:val="none"/>
        </w:rPr>
        <w:t>第三部分、报价文件</w:t>
      </w:r>
    </w:p>
    <w:p w14:paraId="59D22AD8">
      <w:pPr>
        <w:snapToGrid w:val="0"/>
        <w:spacing w:line="400" w:lineRule="exact"/>
        <w:ind w:firstLine="562" w:firstLineChars="200"/>
        <w:jc w:val="left"/>
        <w:rPr>
          <w:rFonts w:hint="eastAsia" w:ascii="宋体" w:hAnsi="宋体"/>
          <w:color w:val="auto"/>
          <w:sz w:val="24"/>
          <w:highlight w:val="none"/>
        </w:rPr>
      </w:pPr>
      <w:r>
        <w:rPr>
          <w:rFonts w:hint="eastAsia"/>
          <w:b/>
          <w:bCs/>
          <w:color w:val="auto"/>
          <w:sz w:val="28"/>
          <w:szCs w:val="28"/>
          <w:highlight w:val="none"/>
        </w:rPr>
        <w:t xml:space="preserve">                </w:t>
      </w:r>
      <w:r>
        <w:rPr>
          <w:rFonts w:hint="eastAsia" w:ascii="宋体" w:hAnsi="宋体"/>
          <w:color w:val="auto"/>
          <w:sz w:val="24"/>
          <w:highlight w:val="none"/>
        </w:rPr>
        <w:t xml:space="preserve">                                  </w:t>
      </w:r>
    </w:p>
    <w:p w14:paraId="51DA4C05">
      <w:pPr>
        <w:snapToGrid w:val="0"/>
        <w:spacing w:line="400" w:lineRule="exact"/>
        <w:ind w:firstLine="480" w:firstLineChars="200"/>
        <w:jc w:val="right"/>
        <w:rPr>
          <w:rFonts w:hint="eastAsia" w:ascii="宋体" w:hAnsi="宋体"/>
          <w:b/>
          <w:bCs/>
          <w:color w:val="auto"/>
          <w:sz w:val="32"/>
          <w:szCs w:val="20"/>
          <w:highlight w:val="none"/>
        </w:rPr>
      </w:pPr>
      <w:r>
        <w:rPr>
          <w:rFonts w:hint="eastAsia" w:ascii="宋体" w:hAnsi="宋体"/>
          <w:color w:val="auto"/>
          <w:sz w:val="24"/>
          <w:highlight w:val="none"/>
        </w:rPr>
        <w:t xml:space="preserve">   </w:t>
      </w:r>
    </w:p>
    <w:p w14:paraId="25526328">
      <w:pPr>
        <w:shd w:val="clear" w:color="auto" w:fill="FFFFFF"/>
        <w:snapToGrid w:val="0"/>
        <w:spacing w:after="50"/>
        <w:ind w:firstLine="482"/>
        <w:rPr>
          <w:rFonts w:hint="eastAsia" w:ascii="宋体" w:hAnsi="宋体"/>
          <w:b/>
          <w:color w:val="auto"/>
          <w:sz w:val="24"/>
          <w:szCs w:val="20"/>
          <w:highlight w:val="none"/>
        </w:rPr>
      </w:pPr>
      <w:r>
        <w:rPr>
          <w:rFonts w:hint="eastAsia" w:ascii="宋体" w:hAnsi="宋体"/>
          <w:b/>
          <w:color w:val="auto"/>
          <w:sz w:val="24"/>
          <w:szCs w:val="20"/>
          <w:highlight w:val="none"/>
        </w:rPr>
        <w:t> </w:t>
      </w:r>
    </w:p>
    <w:p w14:paraId="7B2AC27D">
      <w:pPr>
        <w:shd w:val="clear" w:color="auto" w:fill="FFFFFF"/>
        <w:snapToGrid w:val="0"/>
        <w:spacing w:after="50"/>
        <w:ind w:firstLine="480"/>
        <w:jc w:val="center"/>
        <w:rPr>
          <w:rFonts w:hint="eastAsia" w:ascii="宋体" w:hAnsi="宋体"/>
          <w:b/>
          <w:color w:val="auto"/>
          <w:sz w:val="24"/>
          <w:szCs w:val="20"/>
          <w:highlight w:val="none"/>
        </w:rPr>
      </w:pPr>
    </w:p>
    <w:p w14:paraId="2755AC5D">
      <w:pPr>
        <w:pStyle w:val="47"/>
        <w:spacing w:line="360" w:lineRule="auto"/>
        <w:jc w:val="center"/>
        <w:rPr>
          <w:color w:val="auto"/>
          <w:highlight w:val="none"/>
        </w:rPr>
      </w:pPr>
      <w:r>
        <w:rPr>
          <w:rFonts w:hint="eastAsia" w:ascii="宋体" w:hAnsi="宋体"/>
          <w:b/>
          <w:color w:val="auto"/>
          <w:sz w:val="52"/>
          <w:szCs w:val="52"/>
          <w:highlight w:val="none"/>
        </w:rPr>
        <w:t>浙江师范大学滚动轴承摩擦磨损疲劳测试试验机采购项目</w:t>
      </w:r>
    </w:p>
    <w:p w14:paraId="2DB00484">
      <w:pPr>
        <w:pStyle w:val="47"/>
        <w:rPr>
          <w:color w:val="auto"/>
          <w:highlight w:val="none"/>
        </w:rPr>
      </w:pPr>
    </w:p>
    <w:p w14:paraId="4376FE55">
      <w:pPr>
        <w:shd w:val="clear" w:color="auto" w:fill="FFFFFF"/>
        <w:snapToGrid w:val="0"/>
        <w:spacing w:after="50"/>
        <w:ind w:firstLine="1440"/>
        <w:rPr>
          <w:rFonts w:hint="eastAsia" w:ascii="宋体" w:hAnsi="宋体" w:cs="宋体"/>
          <w:b/>
          <w:color w:val="auto"/>
          <w:sz w:val="72"/>
          <w:szCs w:val="72"/>
          <w:highlight w:val="none"/>
          <w:shd w:val="clear" w:color="auto" w:fill="FFFFFF"/>
          <w:lang w:bidi="ar"/>
        </w:rPr>
      </w:pPr>
    </w:p>
    <w:p w14:paraId="1942331A">
      <w:pPr>
        <w:shd w:val="clear" w:color="auto" w:fill="FFFFFF"/>
        <w:snapToGrid w:val="0"/>
        <w:spacing w:after="50"/>
        <w:jc w:val="center"/>
        <w:rPr>
          <w:rFonts w:hint="eastAsia" w:ascii="宋体" w:hAnsi="宋体" w:cs="宋体"/>
          <w:b/>
          <w:color w:val="auto"/>
          <w:sz w:val="72"/>
          <w:szCs w:val="72"/>
          <w:highlight w:val="none"/>
          <w:shd w:val="clear" w:color="auto" w:fill="FFFFFF"/>
          <w:lang w:bidi="ar"/>
        </w:rPr>
      </w:pPr>
      <w:r>
        <w:rPr>
          <w:rFonts w:hint="eastAsia" w:ascii="宋体" w:hAnsi="宋体" w:cs="宋体"/>
          <w:b/>
          <w:color w:val="auto"/>
          <w:sz w:val="72"/>
          <w:szCs w:val="72"/>
          <w:highlight w:val="none"/>
          <w:shd w:val="clear" w:color="auto" w:fill="FFFFFF"/>
          <w:lang w:bidi="ar"/>
        </w:rPr>
        <w:t>投 标 文 件</w:t>
      </w:r>
    </w:p>
    <w:p w14:paraId="71EE44A5">
      <w:pPr>
        <w:shd w:val="clear" w:color="auto" w:fill="FFFFFF"/>
        <w:snapToGrid w:val="0"/>
        <w:spacing w:after="50"/>
        <w:ind w:firstLine="1040"/>
        <w:jc w:val="center"/>
        <w:rPr>
          <w:rFonts w:hint="eastAsia" w:ascii="宋体" w:hAnsi="宋体"/>
          <w:b/>
          <w:color w:val="auto"/>
          <w:sz w:val="52"/>
          <w:szCs w:val="52"/>
          <w:highlight w:val="none"/>
        </w:rPr>
      </w:pPr>
    </w:p>
    <w:p w14:paraId="408F71EF">
      <w:pPr>
        <w:shd w:val="clear" w:color="auto" w:fill="FFFFFF"/>
        <w:snapToGrid w:val="0"/>
        <w:spacing w:after="50"/>
        <w:jc w:val="center"/>
        <w:rPr>
          <w:rFonts w:hint="eastAsia" w:ascii="宋体" w:hAnsi="宋体"/>
          <w:b/>
          <w:color w:val="auto"/>
          <w:sz w:val="52"/>
          <w:szCs w:val="52"/>
          <w:highlight w:val="none"/>
        </w:rPr>
      </w:pPr>
      <w:r>
        <w:rPr>
          <w:rFonts w:hint="eastAsia" w:ascii="宋体" w:hAnsi="宋体"/>
          <w:b/>
          <w:color w:val="auto"/>
          <w:sz w:val="52"/>
          <w:szCs w:val="52"/>
          <w:highlight w:val="none"/>
        </w:rPr>
        <w:t>（报价文件）</w:t>
      </w:r>
    </w:p>
    <w:p w14:paraId="39E5F874">
      <w:pPr>
        <w:shd w:val="clear" w:color="auto" w:fill="FFFFFF"/>
        <w:snapToGrid w:val="0"/>
        <w:spacing w:after="50"/>
        <w:ind w:firstLine="482"/>
        <w:rPr>
          <w:rFonts w:hint="eastAsia" w:ascii="宋体" w:hAnsi="宋体"/>
          <w:bCs/>
          <w:color w:val="auto"/>
          <w:sz w:val="24"/>
          <w:szCs w:val="20"/>
          <w:highlight w:val="none"/>
        </w:rPr>
      </w:pPr>
    </w:p>
    <w:p w14:paraId="00E622C8">
      <w:pPr>
        <w:shd w:val="clear" w:color="auto" w:fill="FFFFFF"/>
        <w:snapToGrid w:val="0"/>
        <w:spacing w:after="50"/>
        <w:ind w:firstLine="602"/>
        <w:rPr>
          <w:rFonts w:hint="eastAsia" w:ascii="宋体" w:hAnsi="宋体"/>
          <w:bCs/>
          <w:color w:val="auto"/>
          <w:sz w:val="30"/>
          <w:szCs w:val="30"/>
          <w:highlight w:val="none"/>
        </w:rPr>
      </w:pPr>
    </w:p>
    <w:p w14:paraId="001F412E">
      <w:pPr>
        <w:shd w:val="clear" w:color="auto" w:fill="FFFFFF"/>
        <w:snapToGrid w:val="0"/>
        <w:spacing w:after="50"/>
        <w:ind w:firstLine="602"/>
        <w:rPr>
          <w:rFonts w:hint="eastAsia" w:ascii="宋体" w:hAnsi="宋体"/>
          <w:bCs/>
          <w:color w:val="auto"/>
          <w:sz w:val="30"/>
          <w:szCs w:val="30"/>
          <w:highlight w:val="none"/>
        </w:rPr>
      </w:pPr>
    </w:p>
    <w:p w14:paraId="015B23F9">
      <w:pPr>
        <w:shd w:val="clear" w:color="auto" w:fill="FFFFFF"/>
        <w:snapToGrid w:val="0"/>
        <w:spacing w:after="50"/>
        <w:ind w:firstLine="900" w:firstLineChars="300"/>
        <w:rPr>
          <w:rFonts w:hint="eastAsia" w:ascii="宋体" w:hAnsi="宋体"/>
          <w:bCs/>
          <w:color w:val="auto"/>
          <w:sz w:val="30"/>
          <w:szCs w:val="30"/>
          <w:highlight w:val="none"/>
        </w:rPr>
      </w:pPr>
    </w:p>
    <w:p w14:paraId="5F9DBC41">
      <w:pPr>
        <w:shd w:val="clear" w:color="auto" w:fill="FFFFFF"/>
        <w:snapToGrid w:val="0"/>
        <w:spacing w:after="50"/>
        <w:ind w:firstLine="900" w:firstLineChars="300"/>
        <w:rPr>
          <w:rFonts w:hint="eastAsia" w:ascii="宋体" w:hAnsi="宋体" w:eastAsia="宋体"/>
          <w:bCs/>
          <w:color w:val="auto"/>
          <w:sz w:val="30"/>
          <w:szCs w:val="30"/>
          <w:highlight w:val="none"/>
          <w:lang w:val="en-US"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WQ2024389-HW293S</w:t>
      </w:r>
    </w:p>
    <w:p w14:paraId="5865287F">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1574D3E4">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2B05CB15">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1CD19FAC">
      <w:pPr>
        <w:shd w:val="clear" w:color="auto" w:fill="FFFFFF"/>
        <w:snapToGrid w:val="0"/>
        <w:spacing w:after="50"/>
        <w:ind w:firstLine="4080" w:firstLineChars="1700"/>
        <w:rPr>
          <w:rFonts w:hint="eastAsia" w:ascii="宋体" w:hAnsi="宋体"/>
          <w:color w:val="auto"/>
          <w:sz w:val="24"/>
          <w:szCs w:val="20"/>
          <w:highlight w:val="none"/>
        </w:rPr>
      </w:pPr>
      <w:r>
        <w:rPr>
          <w:rFonts w:hint="eastAsia" w:ascii="宋体" w:hAnsi="宋体"/>
          <w:color w:val="auto"/>
          <w:sz w:val="24"/>
          <w:szCs w:val="20"/>
          <w:highlight w:val="none"/>
        </w:rPr>
        <w:t> </w:t>
      </w:r>
    </w:p>
    <w:p w14:paraId="62249FF3">
      <w:pPr>
        <w:shd w:val="clear" w:color="auto" w:fill="FFFFFF"/>
        <w:snapToGrid w:val="0"/>
        <w:spacing w:after="50"/>
        <w:ind w:firstLine="482"/>
        <w:jc w:val="right"/>
        <w:rPr>
          <w:rFonts w:hint="eastAsia"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 xml:space="preserve">  年  月  日</w:t>
      </w:r>
    </w:p>
    <w:p w14:paraId="7E99BAFA">
      <w:pPr>
        <w:spacing w:line="360" w:lineRule="auto"/>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620ED099">
      <w:pPr>
        <w:spacing w:line="360" w:lineRule="auto"/>
        <w:ind w:firstLine="640"/>
        <w:jc w:val="center"/>
        <w:rPr>
          <w:rFonts w:hint="eastAsia" w:ascii="宋体" w:hAnsi="宋体"/>
          <w:b/>
          <w:color w:val="auto"/>
          <w:sz w:val="32"/>
          <w:szCs w:val="32"/>
          <w:highlight w:val="none"/>
        </w:rPr>
      </w:pPr>
    </w:p>
    <w:p w14:paraId="6AF50C48">
      <w:pPr>
        <w:snapToGrid w:val="0"/>
        <w:spacing w:line="400" w:lineRule="exact"/>
        <w:ind w:firstLine="643"/>
        <w:jc w:val="center"/>
        <w:outlineLvl w:val="2"/>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一、开标一览表</w:t>
      </w:r>
    </w:p>
    <w:p w14:paraId="6EAF58E6">
      <w:pPr>
        <w:snapToGrid w:val="0"/>
        <w:spacing w:before="120" w:after="50"/>
        <w:ind w:firstLine="482"/>
        <w:rPr>
          <w:rFonts w:hint="eastAsia" w:ascii="宋体" w:hAnsi="宋体"/>
          <w:color w:val="auto"/>
          <w:sz w:val="24"/>
          <w:highlight w:val="none"/>
        </w:rPr>
      </w:pPr>
    </w:p>
    <w:p w14:paraId="4A39E783">
      <w:pPr>
        <w:snapToGrid w:val="0"/>
        <w:spacing w:before="120" w:after="50"/>
        <w:ind w:firstLine="482"/>
        <w:rPr>
          <w:rFonts w:hint="eastAsia" w:ascii="宋体" w:hAnsi="宋体" w:cs="宋体"/>
          <w:color w:val="auto"/>
          <w:spacing w:val="-6"/>
          <w:sz w:val="24"/>
          <w:highlight w:val="none"/>
        </w:rPr>
      </w:pPr>
      <w:r>
        <w:rPr>
          <w:rFonts w:hint="eastAsia" w:ascii="宋体" w:hAnsi="宋体"/>
          <w:color w:val="auto"/>
          <w:sz w:val="24"/>
          <w:highlight w:val="none"/>
        </w:rPr>
        <w:t>项目名称：</w:t>
      </w:r>
      <w:r>
        <w:rPr>
          <w:rFonts w:hint="eastAsia" w:ascii="宋体" w:hAnsi="宋体" w:cs="宋体"/>
          <w:color w:val="auto"/>
          <w:spacing w:val="-6"/>
          <w:sz w:val="24"/>
          <w:highlight w:val="none"/>
        </w:rPr>
        <w:t>浙江师范大学滚动轴承摩擦磨损疲劳测试试验机采购项目</w:t>
      </w:r>
    </w:p>
    <w:p w14:paraId="2DE453A6">
      <w:pPr>
        <w:snapToGrid w:val="0"/>
        <w:spacing w:before="120" w:after="50"/>
        <w:ind w:firstLine="482"/>
        <w:rPr>
          <w:rFonts w:hint="eastAsia" w:ascii="宋体" w:hAnsi="宋体" w:eastAsia="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val="en-US" w:eastAsia="zh-CN"/>
        </w:rPr>
        <w:t>WQ2024389-HW293S</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7"/>
        <w:gridCol w:w="5293"/>
      </w:tblGrid>
      <w:tr w14:paraId="671E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907" w:type="dxa"/>
            <w:tcBorders>
              <w:left w:val="single" w:color="auto" w:sz="4" w:space="0"/>
            </w:tcBorders>
            <w:vAlign w:val="center"/>
          </w:tcPr>
          <w:p w14:paraId="5D632E36">
            <w:pPr>
              <w:pStyle w:val="24"/>
              <w:spacing w:beforeLines="0" w:after="120" w:line="360" w:lineRule="exact"/>
              <w:ind w:firstLine="482"/>
              <w:jc w:val="center"/>
              <w:rPr>
                <w:rFonts w:hAnsi="宋体" w:cs="宋体"/>
                <w:color w:val="auto"/>
                <w:sz w:val="24"/>
                <w:szCs w:val="24"/>
                <w:highlight w:val="none"/>
              </w:rPr>
            </w:pPr>
            <w:r>
              <w:rPr>
                <w:rFonts w:hAnsi="宋体" w:cs="宋体"/>
                <w:color w:val="auto"/>
                <w:sz w:val="24"/>
                <w:szCs w:val="24"/>
                <w:highlight w:val="none"/>
              </w:rPr>
              <w:t>采购内容</w:t>
            </w:r>
          </w:p>
        </w:tc>
        <w:tc>
          <w:tcPr>
            <w:tcW w:w="5293" w:type="dxa"/>
            <w:vAlign w:val="center"/>
          </w:tcPr>
          <w:p w14:paraId="23E2EBD7">
            <w:pPr>
              <w:pStyle w:val="24"/>
              <w:spacing w:beforeLines="0" w:after="120" w:line="360" w:lineRule="exact"/>
              <w:ind w:firstLine="482"/>
              <w:jc w:val="center"/>
              <w:rPr>
                <w:rFonts w:hAnsi="宋体" w:cs="宋体"/>
                <w:color w:val="auto"/>
                <w:sz w:val="24"/>
                <w:szCs w:val="24"/>
                <w:highlight w:val="none"/>
              </w:rPr>
            </w:pPr>
            <w:r>
              <w:rPr>
                <w:rFonts w:hAnsi="宋体" w:cs="宋体"/>
                <w:color w:val="auto"/>
                <w:sz w:val="24"/>
                <w:szCs w:val="24"/>
                <w:highlight w:val="none"/>
              </w:rPr>
              <w:t>投标报价</w:t>
            </w:r>
          </w:p>
          <w:p w14:paraId="343D258D">
            <w:pPr>
              <w:pStyle w:val="24"/>
              <w:spacing w:beforeLines="0" w:after="120" w:line="360" w:lineRule="exact"/>
              <w:ind w:firstLine="482"/>
              <w:jc w:val="center"/>
              <w:rPr>
                <w:rFonts w:hAnsi="宋体" w:cs="宋体"/>
                <w:color w:val="auto"/>
                <w:sz w:val="24"/>
                <w:szCs w:val="24"/>
                <w:highlight w:val="none"/>
              </w:rPr>
            </w:pPr>
            <w:r>
              <w:rPr>
                <w:rFonts w:hAnsi="宋体" w:cs="宋体"/>
                <w:color w:val="auto"/>
                <w:sz w:val="24"/>
                <w:szCs w:val="24"/>
                <w:highlight w:val="none"/>
              </w:rPr>
              <w:t>（人民币）</w:t>
            </w:r>
          </w:p>
        </w:tc>
      </w:tr>
      <w:tr w14:paraId="0575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3907" w:type="dxa"/>
            <w:tcBorders>
              <w:left w:val="single" w:color="auto" w:sz="4" w:space="0"/>
            </w:tcBorders>
            <w:vAlign w:val="center"/>
          </w:tcPr>
          <w:p w14:paraId="1DD235A4">
            <w:pPr>
              <w:pStyle w:val="24"/>
              <w:spacing w:before="0" w:beforeLines="0" w:after="0" w:afterLines="0" w:line="360" w:lineRule="auto"/>
              <w:jc w:val="center"/>
              <w:rPr>
                <w:rFonts w:hint="default"/>
                <w:color w:val="auto"/>
                <w:sz w:val="24"/>
                <w:szCs w:val="24"/>
                <w:highlight w:val="none"/>
              </w:rPr>
            </w:pPr>
            <w:r>
              <w:rPr>
                <w:rFonts w:hAnsi="宋体" w:cs="宋体"/>
                <w:color w:val="auto"/>
                <w:spacing w:val="-6"/>
                <w:sz w:val="24"/>
                <w:highlight w:val="none"/>
              </w:rPr>
              <w:t>浙江师范大学滚动轴承摩擦磨损疲劳测试试验机采购项目</w:t>
            </w:r>
          </w:p>
        </w:tc>
        <w:tc>
          <w:tcPr>
            <w:tcW w:w="5293" w:type="dxa"/>
            <w:vAlign w:val="center"/>
          </w:tcPr>
          <w:p w14:paraId="3C0A59F0">
            <w:pPr>
              <w:widowControl/>
              <w:spacing w:line="360" w:lineRule="auto"/>
              <w:ind w:firstLine="240" w:firstLineChars="100"/>
              <w:rPr>
                <w:rFonts w:hint="eastAsia" w:ascii="宋体" w:hAnsi="宋体" w:cs="宋体"/>
                <w:color w:val="auto"/>
                <w:kern w:val="0"/>
                <w:sz w:val="24"/>
                <w:highlight w:val="none"/>
              </w:rPr>
            </w:pPr>
            <w:r>
              <w:rPr>
                <w:rFonts w:hAnsi="宋体" w:cs="宋体"/>
                <w:color w:val="auto"/>
                <w:sz w:val="24"/>
                <w:highlight w:val="none"/>
              </w:rPr>
              <w:t>投标报价</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002BD504">
            <w:pPr>
              <w:widowControl/>
              <w:ind w:firstLine="1200" w:firstLineChars="500"/>
              <w:jc w:val="left"/>
              <w:rPr>
                <w:rFonts w:hint="eastAsia" w:hAnsi="宋体" w:cs="宋体"/>
                <w:color w:val="auto"/>
                <w:sz w:val="24"/>
                <w:highlight w:val="none"/>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元整 </w:t>
            </w:r>
          </w:p>
        </w:tc>
      </w:tr>
    </w:tbl>
    <w:p w14:paraId="519E2834">
      <w:pPr>
        <w:snapToGrid w:val="0"/>
        <w:ind w:firstLine="482"/>
        <w:jc w:val="left"/>
        <w:rPr>
          <w:rFonts w:hint="eastAsia" w:ascii="宋体" w:hAnsi="宋体" w:cs="宋体"/>
          <w:color w:val="auto"/>
          <w:szCs w:val="21"/>
          <w:highlight w:val="none"/>
        </w:rPr>
      </w:pPr>
      <w:bookmarkStart w:id="70" w:name="B13_其他事项"/>
      <w:bookmarkEnd w:id="70"/>
      <w:r>
        <w:rPr>
          <w:rFonts w:hAnsi="宋体"/>
          <w:color w:val="auto"/>
          <w:sz w:val="24"/>
          <w:highlight w:val="none"/>
        </w:rPr>
        <w:t>备注：</w:t>
      </w:r>
    </w:p>
    <w:p w14:paraId="34CCB5D9">
      <w:pPr>
        <w:snapToGrid w:val="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1.报价一经涂改，应在涂改处加盖单位公章或者由法定代表人或授权委托人签字或盖章，否则其投标作无效标处理。</w:t>
      </w:r>
    </w:p>
    <w:p w14:paraId="1B8540C8">
      <w:pPr>
        <w:snapToGrid w:val="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2.投标报价金额与报价明细表合计金额需一致。 </w:t>
      </w:r>
    </w:p>
    <w:p w14:paraId="62D0C476">
      <w:pPr>
        <w:pStyle w:val="24"/>
        <w:spacing w:before="0" w:beforeLines="0" w:after="0" w:afterLines="0" w:line="240" w:lineRule="auto"/>
        <w:ind w:firstLine="420" w:firstLineChars="200"/>
        <w:rPr>
          <w:rFonts w:hAnsi="宋体"/>
          <w:color w:val="auto"/>
          <w:sz w:val="24"/>
          <w:szCs w:val="24"/>
          <w:highlight w:val="none"/>
        </w:rPr>
      </w:pPr>
      <w:r>
        <w:rPr>
          <w:rFonts w:hAnsi="宋体" w:cs="宋体"/>
          <w:color w:val="auto"/>
          <w:highlight w:val="none"/>
        </w:rPr>
        <w:t>3.本项目实行一次性报价，投标报价即为最终有效价。</w:t>
      </w:r>
    </w:p>
    <w:p w14:paraId="39FC7B4D">
      <w:pPr>
        <w:pStyle w:val="24"/>
        <w:spacing w:beforeLines="0" w:afterLines="0" w:line="360" w:lineRule="exact"/>
        <w:ind w:firstLine="480" w:firstLineChars="200"/>
        <w:rPr>
          <w:rFonts w:hAnsi="宋体"/>
          <w:color w:val="auto"/>
          <w:sz w:val="24"/>
          <w:highlight w:val="none"/>
        </w:rPr>
      </w:pPr>
    </w:p>
    <w:p w14:paraId="69B781F4">
      <w:pPr>
        <w:pStyle w:val="12"/>
        <w:ind w:firstLine="482"/>
        <w:rPr>
          <w:rFonts w:hint="eastAsia" w:hAnsi="宋体"/>
          <w:color w:val="auto"/>
          <w:sz w:val="24"/>
          <w:highlight w:val="none"/>
        </w:rPr>
      </w:pPr>
    </w:p>
    <w:p w14:paraId="18145C14">
      <w:pPr>
        <w:pStyle w:val="33"/>
        <w:ind w:firstLine="420"/>
        <w:rPr>
          <w:color w:val="auto"/>
          <w:highlight w:val="none"/>
        </w:rPr>
      </w:pPr>
    </w:p>
    <w:p w14:paraId="019A1371">
      <w:pPr>
        <w:snapToGrid w:val="0"/>
        <w:spacing w:before="120" w:after="50" w:line="360" w:lineRule="exact"/>
        <w:ind w:firstLine="480" w:firstLineChars="200"/>
        <w:rPr>
          <w:rFonts w:hint="eastAsia" w:ascii="宋体" w:hAnsi="宋体"/>
          <w:color w:val="auto"/>
          <w:sz w:val="24"/>
          <w:highlight w:val="none"/>
        </w:rPr>
      </w:pPr>
    </w:p>
    <w:p w14:paraId="232D1D9F">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7681F24A">
      <w:pPr>
        <w:snapToGrid w:val="0"/>
        <w:spacing w:line="360" w:lineRule="auto"/>
        <w:ind w:firstLine="482"/>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法定代表人或其授权代表（签字）：___________                      </w:t>
      </w:r>
    </w:p>
    <w:p w14:paraId="761B9C09">
      <w:pPr>
        <w:snapToGrid w:val="0"/>
        <w:spacing w:line="360" w:lineRule="auto"/>
        <w:ind w:firstLine="482"/>
        <w:jc w:val="right"/>
        <w:rPr>
          <w:rFonts w:hint="eastAsia" w:ascii="宋体" w:hAnsi="宋体" w:cs="宋体"/>
          <w:color w:val="auto"/>
          <w:sz w:val="24"/>
          <w:highlight w:val="none"/>
        </w:rPr>
      </w:pPr>
      <w:r>
        <w:rPr>
          <w:rFonts w:hint="eastAsia" w:ascii="宋体" w:hAnsi="宋体" w:cs="宋体"/>
          <w:color w:val="auto"/>
          <w:sz w:val="24"/>
          <w:highlight w:val="none"/>
          <w:lang w:bidi="ar"/>
        </w:rPr>
        <w:t>_____年___月___日</w:t>
      </w:r>
    </w:p>
    <w:p w14:paraId="217FAF48">
      <w:pPr>
        <w:ind w:firstLine="602"/>
        <w:jc w:val="center"/>
        <w:rPr>
          <w:rFonts w:hint="eastAsia" w:hAnsi="宋体"/>
          <w:b/>
          <w:color w:val="auto"/>
          <w:sz w:val="30"/>
          <w:szCs w:val="30"/>
          <w:highlight w:val="none"/>
        </w:rPr>
      </w:pPr>
      <w:r>
        <w:rPr>
          <w:rFonts w:hAnsi="宋体"/>
          <w:b/>
          <w:color w:val="auto"/>
          <w:sz w:val="30"/>
          <w:szCs w:val="30"/>
          <w:highlight w:val="none"/>
        </w:rPr>
        <w:br w:type="page"/>
      </w:r>
    </w:p>
    <w:p w14:paraId="3AECF714">
      <w:pPr>
        <w:ind w:firstLine="600"/>
        <w:jc w:val="center"/>
        <w:rPr>
          <w:rFonts w:hint="eastAsia" w:hAnsi="宋体"/>
          <w:b/>
          <w:color w:val="auto"/>
          <w:sz w:val="30"/>
          <w:szCs w:val="30"/>
          <w:highlight w:val="none"/>
        </w:rPr>
      </w:pPr>
    </w:p>
    <w:p w14:paraId="7D4C9746">
      <w:pPr>
        <w:snapToGrid w:val="0"/>
        <w:spacing w:line="400" w:lineRule="exact"/>
        <w:ind w:firstLine="643"/>
        <w:jc w:val="center"/>
        <w:outlineLvl w:val="2"/>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二、报价明细表</w:t>
      </w:r>
    </w:p>
    <w:p w14:paraId="36B20736">
      <w:pPr>
        <w:snapToGrid w:val="0"/>
        <w:spacing w:before="120" w:after="50"/>
        <w:ind w:firstLine="482"/>
        <w:rPr>
          <w:rFonts w:hint="eastAsia" w:ascii="宋体" w:hAnsi="宋体"/>
          <w:color w:val="auto"/>
          <w:sz w:val="24"/>
          <w:highlight w:val="none"/>
        </w:rPr>
      </w:pPr>
    </w:p>
    <w:p w14:paraId="111838D2">
      <w:pPr>
        <w:snapToGrid w:val="0"/>
        <w:spacing w:before="120" w:after="50"/>
        <w:ind w:firstLine="482"/>
        <w:rPr>
          <w:rFonts w:hint="eastAsia" w:ascii="宋体" w:hAnsi="宋体" w:cs="宋体"/>
          <w:color w:val="auto"/>
          <w:sz w:val="24"/>
          <w:highlight w:val="none"/>
        </w:rPr>
      </w:pPr>
      <w:r>
        <w:rPr>
          <w:rFonts w:hint="eastAsia" w:ascii="宋体" w:hAnsi="宋体"/>
          <w:color w:val="auto"/>
          <w:sz w:val="24"/>
          <w:highlight w:val="none"/>
        </w:rPr>
        <w:t>项目名称：</w:t>
      </w:r>
      <w:r>
        <w:rPr>
          <w:rFonts w:hint="eastAsia" w:ascii="宋体" w:hAnsi="宋体" w:cs="宋体"/>
          <w:color w:val="auto"/>
          <w:spacing w:val="-6"/>
          <w:sz w:val="24"/>
          <w:highlight w:val="none"/>
        </w:rPr>
        <w:t>浙江师范大学滚动轴承摩擦磨损疲劳测试试验机采购项目</w:t>
      </w:r>
    </w:p>
    <w:p w14:paraId="6F3066E9">
      <w:pPr>
        <w:snapToGrid w:val="0"/>
        <w:spacing w:before="120" w:after="50"/>
        <w:ind w:firstLine="482"/>
        <w:rPr>
          <w:rFonts w:hint="eastAsia" w:ascii="宋体" w:hAnsi="宋体" w:eastAsia="宋体" w:cs="Arial"/>
          <w:color w:val="auto"/>
          <w:kern w:val="0"/>
          <w:sz w:val="24"/>
          <w:highlight w:val="none"/>
          <w:lang w:val="en-US"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val="en-US" w:eastAsia="zh-CN"/>
        </w:rPr>
        <w:t>WQ2024389-HW293S</w:t>
      </w:r>
    </w:p>
    <w:tbl>
      <w:tblPr>
        <w:tblStyle w:val="38"/>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07"/>
        <w:gridCol w:w="1236"/>
        <w:gridCol w:w="2124"/>
        <w:gridCol w:w="976"/>
        <w:gridCol w:w="976"/>
        <w:gridCol w:w="1126"/>
        <w:gridCol w:w="1142"/>
        <w:gridCol w:w="1014"/>
      </w:tblGrid>
      <w:tr w14:paraId="263F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807" w:type="dxa"/>
            <w:vAlign w:val="center"/>
          </w:tcPr>
          <w:p w14:paraId="69723CD6">
            <w:pPr>
              <w:widowControl/>
              <w:jc w:val="center"/>
              <w:rPr>
                <w:rFonts w:hint="eastAsia" w:ascii="宋体" w:hAnsi="宋体" w:cs="宋体"/>
                <w:b/>
                <w:bCs/>
                <w:color w:val="auto"/>
                <w:kern w:val="0"/>
                <w:sz w:val="24"/>
                <w:highlight w:val="none"/>
              </w:rPr>
            </w:pPr>
            <w:r>
              <w:rPr>
                <w:rFonts w:hint="eastAsia" w:hAnsi="宋体" w:cs="宋体"/>
                <w:color w:val="auto"/>
                <w:sz w:val="24"/>
                <w:highlight w:val="none"/>
              </w:rPr>
              <w:t xml:space="preserve"> </w:t>
            </w:r>
            <w:r>
              <w:rPr>
                <w:rFonts w:hint="eastAsia" w:ascii="宋体" w:hAnsi="宋体" w:cs="宋体"/>
                <w:b/>
                <w:bCs/>
                <w:color w:val="auto"/>
                <w:kern w:val="0"/>
                <w:sz w:val="24"/>
                <w:highlight w:val="none"/>
              </w:rPr>
              <w:t>序号</w:t>
            </w:r>
          </w:p>
        </w:tc>
        <w:tc>
          <w:tcPr>
            <w:tcW w:w="1236" w:type="dxa"/>
            <w:vAlign w:val="center"/>
          </w:tcPr>
          <w:p w14:paraId="63B4BD13">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产品名称</w:t>
            </w:r>
          </w:p>
        </w:tc>
        <w:tc>
          <w:tcPr>
            <w:tcW w:w="2124" w:type="dxa"/>
            <w:vAlign w:val="center"/>
          </w:tcPr>
          <w:p w14:paraId="1E30A2CF">
            <w:pPr>
              <w:jc w:val="center"/>
              <w:rPr>
                <w:rFonts w:hint="eastAsia" w:ascii="宋体" w:hAnsi="宋体" w:cs="宋体"/>
                <w:b/>
                <w:bCs/>
                <w:color w:val="auto"/>
                <w:kern w:val="0"/>
                <w:sz w:val="24"/>
                <w:highlight w:val="none"/>
              </w:rPr>
            </w:pPr>
            <w:r>
              <w:rPr>
                <w:rFonts w:hint="eastAsia" w:ascii="宋体" w:hAnsi="宋体" w:cs="宋体"/>
                <w:b/>
                <w:color w:val="auto"/>
                <w:kern w:val="0"/>
                <w:sz w:val="24"/>
                <w:highlight w:val="none"/>
                <w:lang w:bidi="ar"/>
              </w:rPr>
              <w:t>品牌、生产厂家</w:t>
            </w:r>
          </w:p>
        </w:tc>
        <w:tc>
          <w:tcPr>
            <w:tcW w:w="976" w:type="dxa"/>
            <w:vAlign w:val="center"/>
          </w:tcPr>
          <w:p w14:paraId="637BC979">
            <w:pPr>
              <w:widowControl/>
              <w:jc w:val="cente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规格型号</w:t>
            </w:r>
          </w:p>
        </w:tc>
        <w:tc>
          <w:tcPr>
            <w:tcW w:w="976" w:type="dxa"/>
            <w:vAlign w:val="center"/>
          </w:tcPr>
          <w:p w14:paraId="5E6C978B">
            <w:pPr>
              <w:widowControl/>
              <w:jc w:val="cente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数量</w:t>
            </w:r>
          </w:p>
        </w:tc>
        <w:tc>
          <w:tcPr>
            <w:tcW w:w="1126" w:type="dxa"/>
            <w:vAlign w:val="center"/>
          </w:tcPr>
          <w:p w14:paraId="1C6AED90">
            <w:pPr>
              <w:widowControl/>
              <w:jc w:val="center"/>
              <w:rPr>
                <w:rFonts w:hint="eastAsia" w:ascii="宋体" w:hAnsi="宋体" w:cs="宋体"/>
                <w:b/>
                <w:bCs/>
                <w:color w:val="auto"/>
                <w:kern w:val="0"/>
                <w:sz w:val="24"/>
                <w:highlight w:val="none"/>
              </w:rPr>
            </w:pPr>
            <w:r>
              <w:rPr>
                <w:rFonts w:hint="eastAsia" w:ascii="宋体" w:hAnsi="宋体" w:cs="宋体"/>
                <w:b/>
                <w:color w:val="auto"/>
                <w:kern w:val="0"/>
                <w:sz w:val="24"/>
                <w:highlight w:val="none"/>
                <w:lang w:bidi="ar"/>
              </w:rPr>
              <w:t>报价单价（元）</w:t>
            </w:r>
          </w:p>
        </w:tc>
        <w:tc>
          <w:tcPr>
            <w:tcW w:w="1142" w:type="dxa"/>
            <w:vAlign w:val="center"/>
          </w:tcPr>
          <w:p w14:paraId="70C779BA">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lang w:bidi="ar"/>
              </w:rPr>
              <w:t>小计</w:t>
            </w:r>
          </w:p>
          <w:p w14:paraId="5E6921DF">
            <w:pPr>
              <w:widowControl/>
              <w:jc w:val="center"/>
              <w:rPr>
                <w:rFonts w:hint="eastAsia" w:ascii="宋体" w:hAnsi="宋体" w:cs="宋体"/>
                <w:b/>
                <w:bCs/>
                <w:color w:val="auto"/>
                <w:kern w:val="0"/>
                <w:sz w:val="24"/>
                <w:highlight w:val="none"/>
              </w:rPr>
            </w:pPr>
            <w:r>
              <w:rPr>
                <w:rFonts w:hint="eastAsia" w:ascii="宋体" w:hAnsi="宋体" w:cs="宋体"/>
                <w:b/>
                <w:color w:val="auto"/>
                <w:kern w:val="0"/>
                <w:sz w:val="24"/>
                <w:highlight w:val="none"/>
                <w:lang w:bidi="ar"/>
              </w:rPr>
              <w:t>（元）</w:t>
            </w:r>
          </w:p>
        </w:tc>
        <w:tc>
          <w:tcPr>
            <w:tcW w:w="1014" w:type="dxa"/>
            <w:vAlign w:val="center"/>
          </w:tcPr>
          <w:p w14:paraId="3D86830B">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41B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07" w:type="dxa"/>
            <w:vAlign w:val="center"/>
          </w:tcPr>
          <w:p w14:paraId="5E69D998">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236" w:type="dxa"/>
            <w:vAlign w:val="center"/>
          </w:tcPr>
          <w:p w14:paraId="4E857D8E">
            <w:pPr>
              <w:widowControl/>
              <w:ind w:firstLine="482"/>
              <w:jc w:val="center"/>
              <w:textAlignment w:val="center"/>
              <w:rPr>
                <w:rFonts w:hint="eastAsia" w:ascii="宋体" w:hAnsi="宋体" w:cs="宋体"/>
                <w:color w:val="auto"/>
                <w:sz w:val="24"/>
                <w:highlight w:val="none"/>
              </w:rPr>
            </w:pPr>
          </w:p>
        </w:tc>
        <w:tc>
          <w:tcPr>
            <w:tcW w:w="2124" w:type="dxa"/>
            <w:vAlign w:val="center"/>
          </w:tcPr>
          <w:p w14:paraId="26935E04">
            <w:pPr>
              <w:widowControl/>
              <w:ind w:firstLine="482"/>
              <w:jc w:val="center"/>
              <w:textAlignment w:val="center"/>
              <w:rPr>
                <w:rFonts w:hint="eastAsia" w:ascii="宋体" w:hAnsi="宋体" w:cs="宋体"/>
                <w:color w:val="auto"/>
                <w:sz w:val="24"/>
                <w:highlight w:val="none"/>
              </w:rPr>
            </w:pPr>
          </w:p>
        </w:tc>
        <w:tc>
          <w:tcPr>
            <w:tcW w:w="976" w:type="dxa"/>
            <w:vAlign w:val="center"/>
          </w:tcPr>
          <w:p w14:paraId="4B63C15E">
            <w:pPr>
              <w:widowControl/>
              <w:ind w:firstLine="482"/>
              <w:jc w:val="center"/>
              <w:textAlignment w:val="center"/>
              <w:rPr>
                <w:rFonts w:hint="eastAsia" w:ascii="宋体" w:hAnsi="宋体" w:cs="宋体"/>
                <w:color w:val="auto"/>
                <w:sz w:val="24"/>
                <w:highlight w:val="none"/>
              </w:rPr>
            </w:pPr>
          </w:p>
        </w:tc>
        <w:tc>
          <w:tcPr>
            <w:tcW w:w="976" w:type="dxa"/>
            <w:vAlign w:val="center"/>
          </w:tcPr>
          <w:p w14:paraId="1E5EA37E">
            <w:pPr>
              <w:widowControl/>
              <w:ind w:firstLine="482"/>
              <w:jc w:val="center"/>
              <w:textAlignment w:val="center"/>
              <w:rPr>
                <w:rFonts w:hint="eastAsia" w:ascii="宋体" w:hAnsi="宋体" w:cs="宋体"/>
                <w:color w:val="auto"/>
                <w:sz w:val="24"/>
                <w:highlight w:val="none"/>
              </w:rPr>
            </w:pPr>
          </w:p>
        </w:tc>
        <w:tc>
          <w:tcPr>
            <w:tcW w:w="1126" w:type="dxa"/>
            <w:vAlign w:val="center"/>
          </w:tcPr>
          <w:p w14:paraId="5BA04CCB">
            <w:pPr>
              <w:spacing w:line="400" w:lineRule="exact"/>
              <w:ind w:firstLine="480"/>
              <w:jc w:val="center"/>
              <w:rPr>
                <w:rFonts w:hint="eastAsia" w:ascii="宋体" w:hAnsi="宋体" w:cs="宋体"/>
                <w:b/>
                <w:color w:val="auto"/>
                <w:kern w:val="0"/>
                <w:sz w:val="24"/>
                <w:highlight w:val="none"/>
                <w:lang w:bidi="ar"/>
              </w:rPr>
            </w:pPr>
          </w:p>
        </w:tc>
        <w:tc>
          <w:tcPr>
            <w:tcW w:w="1142" w:type="dxa"/>
            <w:vAlign w:val="center"/>
          </w:tcPr>
          <w:p w14:paraId="25BBA678">
            <w:pPr>
              <w:widowControl/>
              <w:ind w:firstLine="480"/>
              <w:jc w:val="center"/>
              <w:rPr>
                <w:rFonts w:hint="eastAsia" w:ascii="宋体" w:hAnsi="宋体" w:cs="宋体"/>
                <w:b/>
                <w:color w:val="auto"/>
                <w:kern w:val="0"/>
                <w:sz w:val="24"/>
                <w:highlight w:val="none"/>
                <w:lang w:bidi="ar"/>
              </w:rPr>
            </w:pPr>
          </w:p>
        </w:tc>
        <w:tc>
          <w:tcPr>
            <w:tcW w:w="1014" w:type="dxa"/>
            <w:vAlign w:val="center"/>
          </w:tcPr>
          <w:p w14:paraId="44CA140A">
            <w:pPr>
              <w:widowControl/>
              <w:ind w:firstLine="480"/>
              <w:jc w:val="center"/>
              <w:rPr>
                <w:rFonts w:hint="eastAsia" w:ascii="宋体" w:hAnsi="宋体" w:cs="宋体"/>
                <w:b/>
                <w:color w:val="auto"/>
                <w:sz w:val="24"/>
                <w:highlight w:val="none"/>
                <w:lang w:bidi="ar"/>
              </w:rPr>
            </w:pPr>
          </w:p>
        </w:tc>
      </w:tr>
      <w:tr w14:paraId="273C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07" w:type="dxa"/>
            <w:vAlign w:val="center"/>
          </w:tcPr>
          <w:p w14:paraId="61063EA2">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236" w:type="dxa"/>
            <w:vAlign w:val="center"/>
          </w:tcPr>
          <w:p w14:paraId="64894326">
            <w:pPr>
              <w:widowControl/>
              <w:ind w:firstLine="482"/>
              <w:jc w:val="center"/>
              <w:textAlignment w:val="center"/>
              <w:rPr>
                <w:rFonts w:hint="eastAsia" w:ascii="宋体" w:hAnsi="宋体" w:cs="宋体"/>
                <w:color w:val="auto"/>
                <w:sz w:val="24"/>
                <w:highlight w:val="none"/>
              </w:rPr>
            </w:pPr>
          </w:p>
        </w:tc>
        <w:tc>
          <w:tcPr>
            <w:tcW w:w="2124" w:type="dxa"/>
            <w:vAlign w:val="center"/>
          </w:tcPr>
          <w:p w14:paraId="30DC0C0E">
            <w:pPr>
              <w:widowControl/>
              <w:ind w:firstLine="482"/>
              <w:jc w:val="center"/>
              <w:textAlignment w:val="center"/>
              <w:rPr>
                <w:rFonts w:hint="eastAsia" w:ascii="宋体" w:hAnsi="宋体" w:cs="宋体"/>
                <w:color w:val="auto"/>
                <w:sz w:val="24"/>
                <w:highlight w:val="none"/>
              </w:rPr>
            </w:pPr>
          </w:p>
        </w:tc>
        <w:tc>
          <w:tcPr>
            <w:tcW w:w="976" w:type="dxa"/>
            <w:vAlign w:val="center"/>
          </w:tcPr>
          <w:p w14:paraId="3D7BAF47">
            <w:pPr>
              <w:widowControl/>
              <w:ind w:firstLine="482"/>
              <w:jc w:val="center"/>
              <w:textAlignment w:val="center"/>
              <w:rPr>
                <w:rFonts w:hint="eastAsia" w:ascii="宋体" w:hAnsi="宋体" w:cs="宋体"/>
                <w:color w:val="auto"/>
                <w:sz w:val="24"/>
                <w:highlight w:val="none"/>
              </w:rPr>
            </w:pPr>
          </w:p>
        </w:tc>
        <w:tc>
          <w:tcPr>
            <w:tcW w:w="976" w:type="dxa"/>
            <w:vAlign w:val="center"/>
          </w:tcPr>
          <w:p w14:paraId="649D1925">
            <w:pPr>
              <w:widowControl/>
              <w:ind w:firstLine="482"/>
              <w:jc w:val="center"/>
              <w:textAlignment w:val="center"/>
              <w:rPr>
                <w:rFonts w:hint="eastAsia" w:ascii="宋体" w:hAnsi="宋体" w:cs="宋体"/>
                <w:color w:val="auto"/>
                <w:sz w:val="24"/>
                <w:highlight w:val="none"/>
              </w:rPr>
            </w:pPr>
          </w:p>
        </w:tc>
        <w:tc>
          <w:tcPr>
            <w:tcW w:w="1126" w:type="dxa"/>
            <w:vAlign w:val="center"/>
          </w:tcPr>
          <w:p w14:paraId="27AB16DA">
            <w:pPr>
              <w:spacing w:line="400" w:lineRule="exact"/>
              <w:ind w:firstLine="480"/>
              <w:jc w:val="center"/>
              <w:rPr>
                <w:rFonts w:hint="eastAsia" w:ascii="宋体" w:hAnsi="宋体" w:cs="宋体"/>
                <w:b/>
                <w:color w:val="auto"/>
                <w:kern w:val="0"/>
                <w:sz w:val="24"/>
                <w:highlight w:val="none"/>
                <w:lang w:bidi="ar"/>
              </w:rPr>
            </w:pPr>
          </w:p>
        </w:tc>
        <w:tc>
          <w:tcPr>
            <w:tcW w:w="1142" w:type="dxa"/>
            <w:vAlign w:val="center"/>
          </w:tcPr>
          <w:p w14:paraId="182AE534">
            <w:pPr>
              <w:widowControl/>
              <w:ind w:firstLine="480"/>
              <w:jc w:val="center"/>
              <w:rPr>
                <w:rFonts w:hint="eastAsia" w:ascii="宋体" w:hAnsi="宋体" w:cs="宋体"/>
                <w:b/>
                <w:color w:val="auto"/>
                <w:kern w:val="0"/>
                <w:sz w:val="24"/>
                <w:highlight w:val="none"/>
                <w:lang w:bidi="ar"/>
              </w:rPr>
            </w:pPr>
          </w:p>
        </w:tc>
        <w:tc>
          <w:tcPr>
            <w:tcW w:w="1014" w:type="dxa"/>
            <w:vAlign w:val="center"/>
          </w:tcPr>
          <w:p w14:paraId="7EB7DAEE">
            <w:pPr>
              <w:widowControl/>
              <w:ind w:firstLine="480"/>
              <w:jc w:val="center"/>
              <w:rPr>
                <w:rFonts w:hint="eastAsia" w:ascii="宋体" w:hAnsi="宋体" w:cs="宋体"/>
                <w:b/>
                <w:color w:val="auto"/>
                <w:sz w:val="24"/>
                <w:highlight w:val="none"/>
                <w:lang w:bidi="ar"/>
              </w:rPr>
            </w:pPr>
          </w:p>
        </w:tc>
      </w:tr>
      <w:tr w14:paraId="50AA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07" w:type="dxa"/>
            <w:vAlign w:val="center"/>
          </w:tcPr>
          <w:p w14:paraId="27476856">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236" w:type="dxa"/>
            <w:vAlign w:val="center"/>
          </w:tcPr>
          <w:p w14:paraId="1AD74516">
            <w:pPr>
              <w:widowControl/>
              <w:ind w:firstLine="482"/>
              <w:jc w:val="center"/>
              <w:textAlignment w:val="center"/>
              <w:rPr>
                <w:rFonts w:hint="eastAsia" w:ascii="宋体" w:hAnsi="宋体" w:cs="宋体"/>
                <w:color w:val="auto"/>
                <w:sz w:val="24"/>
                <w:highlight w:val="none"/>
              </w:rPr>
            </w:pPr>
          </w:p>
        </w:tc>
        <w:tc>
          <w:tcPr>
            <w:tcW w:w="2124" w:type="dxa"/>
            <w:vAlign w:val="center"/>
          </w:tcPr>
          <w:p w14:paraId="7EA7322E">
            <w:pPr>
              <w:widowControl/>
              <w:ind w:firstLine="482"/>
              <w:jc w:val="center"/>
              <w:textAlignment w:val="center"/>
              <w:rPr>
                <w:rFonts w:hint="eastAsia" w:ascii="宋体" w:hAnsi="宋体" w:cs="宋体"/>
                <w:color w:val="auto"/>
                <w:sz w:val="24"/>
                <w:highlight w:val="none"/>
              </w:rPr>
            </w:pPr>
          </w:p>
        </w:tc>
        <w:tc>
          <w:tcPr>
            <w:tcW w:w="976" w:type="dxa"/>
            <w:vAlign w:val="center"/>
          </w:tcPr>
          <w:p w14:paraId="31E80F8E">
            <w:pPr>
              <w:widowControl/>
              <w:ind w:firstLine="482"/>
              <w:jc w:val="center"/>
              <w:textAlignment w:val="center"/>
              <w:rPr>
                <w:rFonts w:hint="eastAsia" w:ascii="宋体" w:hAnsi="宋体" w:cs="宋体"/>
                <w:color w:val="auto"/>
                <w:sz w:val="24"/>
                <w:highlight w:val="none"/>
              </w:rPr>
            </w:pPr>
          </w:p>
        </w:tc>
        <w:tc>
          <w:tcPr>
            <w:tcW w:w="976" w:type="dxa"/>
            <w:vAlign w:val="center"/>
          </w:tcPr>
          <w:p w14:paraId="5EDCDDDC">
            <w:pPr>
              <w:widowControl/>
              <w:ind w:firstLine="482"/>
              <w:jc w:val="center"/>
              <w:textAlignment w:val="center"/>
              <w:rPr>
                <w:rFonts w:hint="eastAsia" w:ascii="宋体" w:hAnsi="宋体" w:cs="宋体"/>
                <w:color w:val="auto"/>
                <w:sz w:val="24"/>
                <w:highlight w:val="none"/>
              </w:rPr>
            </w:pPr>
          </w:p>
        </w:tc>
        <w:tc>
          <w:tcPr>
            <w:tcW w:w="1126" w:type="dxa"/>
            <w:vAlign w:val="center"/>
          </w:tcPr>
          <w:p w14:paraId="56E3E4BB">
            <w:pPr>
              <w:spacing w:line="400" w:lineRule="exact"/>
              <w:ind w:firstLine="480"/>
              <w:jc w:val="center"/>
              <w:rPr>
                <w:rFonts w:hint="eastAsia" w:ascii="宋体" w:hAnsi="宋体" w:cs="宋体"/>
                <w:b/>
                <w:color w:val="auto"/>
                <w:kern w:val="0"/>
                <w:sz w:val="24"/>
                <w:highlight w:val="none"/>
                <w:lang w:bidi="ar"/>
              </w:rPr>
            </w:pPr>
          </w:p>
        </w:tc>
        <w:tc>
          <w:tcPr>
            <w:tcW w:w="1142" w:type="dxa"/>
            <w:vAlign w:val="center"/>
          </w:tcPr>
          <w:p w14:paraId="7A0663A3">
            <w:pPr>
              <w:widowControl/>
              <w:ind w:firstLine="480"/>
              <w:jc w:val="center"/>
              <w:rPr>
                <w:rFonts w:hint="eastAsia" w:ascii="宋体" w:hAnsi="宋体" w:cs="宋体"/>
                <w:b/>
                <w:color w:val="auto"/>
                <w:kern w:val="0"/>
                <w:sz w:val="24"/>
                <w:highlight w:val="none"/>
                <w:lang w:bidi="ar"/>
              </w:rPr>
            </w:pPr>
          </w:p>
        </w:tc>
        <w:tc>
          <w:tcPr>
            <w:tcW w:w="1014" w:type="dxa"/>
            <w:vAlign w:val="center"/>
          </w:tcPr>
          <w:p w14:paraId="5CEC7AEE">
            <w:pPr>
              <w:widowControl/>
              <w:ind w:firstLine="480"/>
              <w:jc w:val="center"/>
              <w:rPr>
                <w:rFonts w:hint="eastAsia" w:ascii="宋体" w:hAnsi="宋体" w:cs="宋体"/>
                <w:b/>
                <w:color w:val="auto"/>
                <w:sz w:val="24"/>
                <w:highlight w:val="none"/>
                <w:lang w:bidi="ar"/>
              </w:rPr>
            </w:pPr>
          </w:p>
        </w:tc>
      </w:tr>
      <w:tr w14:paraId="2779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5" w:hRule="atLeast"/>
          <w:jc w:val="center"/>
        </w:trPr>
        <w:tc>
          <w:tcPr>
            <w:tcW w:w="9401" w:type="dxa"/>
            <w:gridSpan w:val="8"/>
            <w:vAlign w:val="center"/>
          </w:tcPr>
          <w:p w14:paraId="646DE877">
            <w:pPr>
              <w:widowControl/>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合计：</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2835A1A7">
            <w:pPr>
              <w:widowControl/>
              <w:ind w:firstLine="482"/>
              <w:rPr>
                <w:rFonts w:hint="eastAsia" w:ascii="宋体" w:hAnsi="宋体" w:cs="宋体"/>
                <w:b/>
                <w:color w:val="auto"/>
                <w:sz w:val="24"/>
                <w:highlight w:val="none"/>
                <w:lang w:bidi="ar"/>
              </w:rPr>
            </w:pPr>
            <w:r>
              <w:rPr>
                <w:rFonts w:hint="eastAsia" w:ascii="宋体" w:hAnsi="宋体" w:cs="宋体"/>
                <w:color w:val="auto"/>
                <w:sz w:val="24"/>
                <w:highlight w:val="none"/>
                <w:lang w:bidi="ar"/>
              </w:rPr>
              <w:t xml:space="preserve">      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tc>
      </w:tr>
    </w:tbl>
    <w:p w14:paraId="47ABCF7E">
      <w:pPr>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说明：</w:t>
      </w:r>
    </w:p>
    <w:p w14:paraId="75FAA07A">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1.此表应按项目的明细情况列项填报, 在填写时，如不适合本项目的实际情况，可在确保投标明细内容完整的情况下，根据上表格式自行划表填写。</w:t>
      </w:r>
    </w:p>
    <w:p w14:paraId="780B6A19">
      <w:pPr>
        <w:snapToGrid w:val="0"/>
        <w:spacing w:line="400" w:lineRule="exact"/>
        <w:ind w:firstLine="480" w:firstLineChars="200"/>
        <w:jc w:val="left"/>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.报价要求：项目费用包括项目实施所需的货款、维护服务费、运输费、安装调试费、税费及其他一切费用。</w:t>
      </w:r>
    </w:p>
    <w:p w14:paraId="541CE936">
      <w:pPr>
        <w:snapToGrid w:val="0"/>
        <w:spacing w:line="400" w:lineRule="exact"/>
        <w:ind w:firstLine="480" w:firstLineChars="200"/>
        <w:rPr>
          <w:rFonts w:hint="eastAsia" w:ascii="宋体" w:hAnsi="宋体"/>
          <w:b/>
          <w:bCs/>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w:t>
      </w:r>
      <w:r>
        <w:rPr>
          <w:rFonts w:hint="eastAsia" w:ascii="宋体" w:hAnsi="宋体"/>
          <w:b/>
          <w:bCs/>
          <w:color w:val="auto"/>
          <w:sz w:val="24"/>
          <w:highlight w:val="none"/>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3548895B">
      <w:pPr>
        <w:snapToGrid w:val="0"/>
        <w:spacing w:line="360" w:lineRule="auto"/>
        <w:ind w:firstLine="2640" w:firstLineChars="1100"/>
        <w:jc w:val="right"/>
        <w:rPr>
          <w:rFonts w:hint="eastAsia" w:ascii="宋体" w:hAnsi="宋体" w:cs="宋体"/>
          <w:color w:val="auto"/>
          <w:sz w:val="24"/>
          <w:highlight w:val="none"/>
          <w:lang w:bidi="ar"/>
        </w:rPr>
      </w:pPr>
    </w:p>
    <w:p w14:paraId="7953E610">
      <w:pPr>
        <w:snapToGrid w:val="0"/>
        <w:spacing w:line="360" w:lineRule="auto"/>
        <w:ind w:firstLine="2640" w:firstLineChars="1100"/>
        <w:jc w:val="right"/>
        <w:rPr>
          <w:rFonts w:hint="eastAsia" w:ascii="宋体" w:hAnsi="宋体" w:cs="宋体"/>
          <w:color w:val="auto"/>
          <w:sz w:val="24"/>
          <w:highlight w:val="none"/>
          <w:lang w:bidi="ar"/>
        </w:rPr>
      </w:pPr>
    </w:p>
    <w:p w14:paraId="2EC92CB1">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16297FC4">
      <w:pPr>
        <w:snapToGrid w:val="0"/>
        <w:spacing w:line="360" w:lineRule="auto"/>
        <w:ind w:firstLine="482"/>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法定代表人或其授权代表（签字）：___________                      </w:t>
      </w:r>
    </w:p>
    <w:p w14:paraId="009CD1B5">
      <w:pPr>
        <w:ind w:firstLine="6480" w:firstLineChars="2700"/>
        <w:rPr>
          <w:rFonts w:hint="eastAsia" w:ascii="宋体" w:hAnsi="宋体" w:cs="宋体"/>
          <w:color w:val="auto"/>
          <w:sz w:val="24"/>
          <w:highlight w:val="none"/>
          <w:lang w:bidi="ar"/>
        </w:rPr>
      </w:pPr>
      <w:r>
        <w:rPr>
          <w:rFonts w:hint="eastAsia" w:ascii="宋体" w:hAnsi="宋体" w:cs="宋体"/>
          <w:color w:val="auto"/>
          <w:sz w:val="24"/>
          <w:highlight w:val="none"/>
          <w:lang w:bidi="ar"/>
        </w:rPr>
        <w:t>_____年___月___日</w:t>
      </w:r>
    </w:p>
    <w:p w14:paraId="04D3E406">
      <w:pPr>
        <w:ind w:firstLine="482"/>
        <w:rPr>
          <w:rFonts w:hint="eastAsia" w:ascii="宋体" w:hAnsi="宋体" w:cs="宋体"/>
          <w:color w:val="auto"/>
          <w:sz w:val="24"/>
          <w:highlight w:val="none"/>
          <w:lang w:bidi="ar"/>
        </w:rPr>
      </w:pPr>
      <w:r>
        <w:rPr>
          <w:rFonts w:hint="eastAsia" w:ascii="宋体" w:hAnsi="宋体" w:cs="宋体"/>
          <w:color w:val="auto"/>
          <w:sz w:val="24"/>
          <w:highlight w:val="none"/>
          <w:lang w:bidi="ar"/>
        </w:rPr>
        <w:br w:type="page"/>
      </w:r>
    </w:p>
    <w:p w14:paraId="2EC53BC3">
      <w:pPr>
        <w:spacing w:line="460" w:lineRule="exact"/>
        <w:ind w:firstLine="482"/>
        <w:jc w:val="left"/>
        <w:rPr>
          <w:rFonts w:hint="eastAsia" w:ascii="宋体" w:hAnsi="宋体" w:cs="宋体"/>
          <w:color w:val="auto"/>
          <w:sz w:val="24"/>
          <w:highlight w:val="none"/>
        </w:rPr>
      </w:pPr>
      <w:r>
        <w:rPr>
          <w:rFonts w:hint="eastAsia" w:ascii="宋体" w:hAnsi="宋体" w:cs="宋体"/>
          <w:b/>
          <w:color w:val="auto"/>
          <w:sz w:val="24"/>
          <w:highlight w:val="none"/>
        </w:rPr>
        <w:t>货物原产地证明（国内产品需提供）</w:t>
      </w:r>
    </w:p>
    <w:p w14:paraId="6902FFCF">
      <w:pPr>
        <w:ind w:firstLine="480"/>
        <w:jc w:val="left"/>
        <w:rPr>
          <w:rFonts w:hint="eastAsia" w:ascii="宋体" w:hAnsi="宋体" w:cs="宋体"/>
          <w:b/>
          <w:color w:val="auto"/>
          <w:sz w:val="24"/>
          <w:highlight w:val="none"/>
        </w:rPr>
      </w:pPr>
    </w:p>
    <w:p w14:paraId="282CD4AC">
      <w:pPr>
        <w:ind w:firstLine="720"/>
        <w:jc w:val="center"/>
        <w:rPr>
          <w:rFonts w:hint="eastAsia" w:ascii="宋体" w:hAnsi="宋体" w:cs="宋体"/>
          <w:b/>
          <w:color w:val="auto"/>
          <w:sz w:val="36"/>
          <w:szCs w:val="36"/>
          <w:highlight w:val="none"/>
        </w:rPr>
      </w:pPr>
    </w:p>
    <w:p w14:paraId="54DADE91">
      <w:pPr>
        <w:ind w:firstLine="723"/>
        <w:jc w:val="center"/>
        <w:rPr>
          <w:rFonts w:hint="eastAsia" w:ascii="宋体" w:hAnsi="宋体" w:cs="宋体"/>
          <w:b/>
          <w:color w:val="auto"/>
          <w:sz w:val="48"/>
          <w:szCs w:val="48"/>
          <w:highlight w:val="none"/>
        </w:rPr>
      </w:pPr>
      <w:r>
        <w:rPr>
          <w:rFonts w:hint="eastAsia" w:ascii="宋体" w:hAnsi="宋体" w:cs="宋体"/>
          <w:b/>
          <w:color w:val="auto"/>
          <w:sz w:val="36"/>
          <w:szCs w:val="36"/>
          <w:highlight w:val="none"/>
        </w:rPr>
        <w:t>货物原产地证明</w:t>
      </w:r>
    </w:p>
    <w:p w14:paraId="1E9B4A41">
      <w:pPr>
        <w:ind w:firstLine="482"/>
        <w:jc w:val="center"/>
        <w:rPr>
          <w:rFonts w:hint="eastAsia" w:ascii="宋体" w:hAnsi="宋体" w:cs="宋体"/>
          <w:color w:val="auto"/>
          <w:sz w:val="24"/>
          <w:highlight w:val="none"/>
        </w:rPr>
      </w:pPr>
    </w:p>
    <w:p w14:paraId="2C07531B">
      <w:pPr>
        <w:ind w:firstLine="643"/>
        <w:rPr>
          <w:rFonts w:hint="eastAsia" w:ascii="宋体" w:hAnsi="宋体" w:cs="宋体"/>
          <w:color w:val="auto"/>
          <w:sz w:val="32"/>
          <w:szCs w:val="32"/>
          <w:highlight w:val="none"/>
        </w:rPr>
      </w:pPr>
    </w:p>
    <w:p w14:paraId="16FA128E">
      <w:pPr>
        <w:spacing w:line="460" w:lineRule="exact"/>
        <w:ind w:firstLine="420" w:firstLineChars="200"/>
        <w:rPr>
          <w:rFonts w:hint="eastAsia" w:ascii="宋体" w:hAnsi="宋体" w:cs="宋体"/>
          <w:color w:val="auto"/>
          <w:szCs w:val="28"/>
          <w:highlight w:val="none"/>
        </w:rPr>
      </w:pPr>
      <w:r>
        <w:rPr>
          <w:rFonts w:hint="eastAsia" w:ascii="宋体" w:hAnsi="宋体" w:cs="宋体"/>
          <w:color w:val="auto"/>
          <w:szCs w:val="28"/>
          <w:highlight w:val="none"/>
        </w:rPr>
        <w:t>兹证明“XXXXXXXX”品牌设备为“XXXXXXXXXX公司”自主开发完成，该设备硬件均产自中国，我公司保证产品的质量，同时本次投标产品“XXXXXX”由“XXXXXXXXXX公司”提供。</w:t>
      </w:r>
    </w:p>
    <w:p w14:paraId="6B28B099">
      <w:pPr>
        <w:spacing w:line="460" w:lineRule="exact"/>
        <w:ind w:firstLine="420" w:firstLineChars="200"/>
        <w:rPr>
          <w:rFonts w:hint="eastAsia" w:ascii="宋体" w:hAnsi="宋体" w:cs="宋体"/>
          <w:color w:val="auto"/>
          <w:szCs w:val="28"/>
          <w:highlight w:val="none"/>
        </w:rPr>
      </w:pPr>
      <w:r>
        <w:rPr>
          <w:rFonts w:hint="eastAsia" w:ascii="宋体" w:hAnsi="宋体" w:cs="宋体"/>
          <w:color w:val="auto"/>
          <w:szCs w:val="28"/>
          <w:highlight w:val="none"/>
        </w:rPr>
        <w:t>特此证明。</w:t>
      </w:r>
    </w:p>
    <w:p w14:paraId="4797F154">
      <w:pPr>
        <w:ind w:firstLine="482"/>
        <w:rPr>
          <w:rFonts w:hint="eastAsia" w:ascii="宋体" w:hAnsi="宋体" w:cs="宋体"/>
          <w:color w:val="auto"/>
          <w:highlight w:val="none"/>
        </w:rPr>
      </w:pPr>
    </w:p>
    <w:p w14:paraId="49E36EA6">
      <w:pPr>
        <w:ind w:firstLine="482"/>
        <w:rPr>
          <w:rFonts w:hint="eastAsia" w:ascii="宋体" w:hAnsi="宋体" w:cs="宋体"/>
          <w:color w:val="auto"/>
          <w:highlight w:val="none"/>
        </w:rPr>
      </w:pPr>
    </w:p>
    <w:p w14:paraId="0F10AF5E">
      <w:pPr>
        <w:ind w:firstLine="482"/>
        <w:rPr>
          <w:rFonts w:hint="eastAsia" w:ascii="宋体" w:hAnsi="宋体" w:cs="宋体"/>
          <w:color w:val="auto"/>
          <w:highlight w:val="none"/>
        </w:rPr>
      </w:pPr>
    </w:p>
    <w:p w14:paraId="27C02589">
      <w:pPr>
        <w:spacing w:line="460" w:lineRule="exact"/>
        <w:ind w:firstLine="612" w:firstLineChars="255"/>
        <w:jc w:val="center"/>
        <w:rPr>
          <w:rFonts w:hint="eastAsia" w:ascii="宋体" w:hAnsi="宋体" w:cs="宋体"/>
          <w:color w:val="auto"/>
          <w:sz w:val="24"/>
          <w:highlight w:val="none"/>
        </w:rPr>
      </w:pPr>
      <w:r>
        <w:rPr>
          <w:rFonts w:hint="eastAsia" w:ascii="宋体" w:hAnsi="宋体" w:cs="宋体"/>
          <w:color w:val="auto"/>
          <w:sz w:val="24"/>
          <w:highlight w:val="none"/>
        </w:rPr>
        <w:t xml:space="preserve">    投标人全称（电子签章/公章）：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CC8ADB6">
      <w:pPr>
        <w:spacing w:line="460" w:lineRule="exact"/>
        <w:ind w:firstLine="612" w:firstLineChars="255"/>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26B10A06">
      <w:pPr>
        <w:pStyle w:val="19"/>
        <w:ind w:firstLine="482"/>
        <w:rPr>
          <w:color w:val="auto"/>
          <w:highlight w:val="none"/>
        </w:rPr>
      </w:pP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0000000000000000000"/>
    <w:charset w:val="86"/>
    <w:family w:val="auto"/>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_5b8b_4f53">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2E71">
    <w:pPr>
      <w:pStyle w:val="28"/>
      <w:ind w:firstLine="36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34726">
                          <w:pPr>
                            <w:pStyle w:val="28"/>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0734726">
                    <w:pPr>
                      <w:pStyle w:val="28"/>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v:textbox>
            </v:shape>
          </w:pict>
        </mc:Fallback>
      </mc:AlternateContent>
    </w:r>
  </w:p>
  <w:p w14:paraId="33D8E7F5">
    <w:pPr>
      <w:pStyle w:val="28"/>
      <w:ind w:right="360" w:firstLine="361"/>
      <w:rPr>
        <w:rFonts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48AF5">
    <w:pPr>
      <w:pStyle w:val="28"/>
      <w:ind w:firstLine="36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564A3">
                          <w:pPr>
                            <w:pStyle w:val="28"/>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6B564A3">
                    <w:pPr>
                      <w:pStyle w:val="28"/>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v:textbox>
            </v:shape>
          </w:pict>
        </mc:Fallback>
      </mc:AlternateContent>
    </w:r>
  </w:p>
  <w:p w14:paraId="4AF5660E">
    <w:pPr>
      <w:pStyle w:val="28"/>
      <w:ind w:firstLine="36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E891">
    <w:pPr>
      <w:pStyle w:val="12"/>
      <w:pBdr>
        <w:bottom w:val="single" w:color="auto" w:sz="4" w:space="0"/>
      </w:pBdr>
      <w:spacing w:line="360" w:lineRule="auto"/>
      <w:ind w:firstLine="361"/>
      <w:jc w:val="center"/>
      <w:rPr>
        <w:sz w:val="18"/>
        <w:szCs w:val="18"/>
      </w:rPr>
    </w:pPr>
    <w:r>
      <w:rPr>
        <w:rFonts w:hint="eastAsia"/>
        <w:sz w:val="18"/>
        <w:szCs w:val="18"/>
      </w:rPr>
      <w:t>浙江师范大学</w:t>
    </w:r>
    <w:bookmarkStart w:id="71" w:name="_Hlk173074943"/>
    <w:r>
      <w:rPr>
        <w:rFonts w:hint="eastAsia"/>
        <w:sz w:val="18"/>
        <w:szCs w:val="18"/>
      </w:rPr>
      <w:t>滚动轴承摩擦磨损疲劳测试试验机</w:t>
    </w:r>
    <w:bookmarkEnd w:id="71"/>
    <w:r>
      <w:rPr>
        <w:rFonts w:hint="eastAsia"/>
        <w:sz w:val="18"/>
        <w:szCs w:val="18"/>
      </w:rPr>
      <w:t>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4259">
    <w:pPr>
      <w:pStyle w:val="29"/>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9B4F7"/>
    <w:multiLevelType w:val="singleLevel"/>
    <w:tmpl w:val="9669B4F7"/>
    <w:lvl w:ilvl="0" w:tentative="0">
      <w:start w:val="3"/>
      <w:numFmt w:val="chineseCounting"/>
      <w:suff w:val="nothing"/>
      <w:lvlText w:val="（%1）"/>
      <w:lvlJc w:val="left"/>
      <w:rPr>
        <w:rFonts w:hint="eastAsia"/>
      </w:rPr>
    </w:lvl>
  </w:abstractNum>
  <w:abstractNum w:abstractNumId="1">
    <w:nsid w:val="B2CF5149"/>
    <w:multiLevelType w:val="singleLevel"/>
    <w:tmpl w:val="B2CF5149"/>
    <w:lvl w:ilvl="0" w:tentative="0">
      <w:start w:val="1"/>
      <w:numFmt w:val="chineseCounting"/>
      <w:suff w:val="space"/>
      <w:lvlText w:val="第%1章"/>
      <w:lvlJc w:val="left"/>
      <w:rPr>
        <w:rFonts w:hint="eastAsia"/>
      </w:rPr>
    </w:lvl>
  </w:abstractNum>
  <w:abstractNum w:abstractNumId="2">
    <w:nsid w:val="00000008"/>
    <w:multiLevelType w:val="multilevel"/>
    <w:tmpl w:val="00000008"/>
    <w:lvl w:ilvl="0" w:tentative="0">
      <w:start w:val="1"/>
      <w:numFmt w:val="decimal"/>
      <w:pStyle w:val="2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4E0E39D0"/>
    <w:multiLevelType w:val="multilevel"/>
    <w:tmpl w:val="4E0E39D0"/>
    <w:lvl w:ilvl="0" w:tentative="0">
      <w:start w:val="1"/>
      <w:numFmt w:val="decimal"/>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375D4F"/>
    <w:multiLevelType w:val="multilevel"/>
    <w:tmpl w:val="52375D4F"/>
    <w:lvl w:ilvl="0" w:tentative="0">
      <w:start w:val="1"/>
      <w:numFmt w:val="japaneseCounting"/>
      <w:lvlText w:val="%1、"/>
      <w:lvlJc w:val="left"/>
      <w:pPr>
        <w:ind w:left="992" w:hanging="51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5">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0"/>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705E1DDF"/>
    <w:multiLevelType w:val="multilevel"/>
    <w:tmpl w:val="705E1DDF"/>
    <w:lvl w:ilvl="0" w:tentative="0">
      <w:start w:val="1"/>
      <w:numFmt w:val="chineseCountingThousand"/>
      <w:pStyle w:val="147"/>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jM0NmNlZGU1MjJmMDJhMjZiNzVlMGMyMWQwOWUifQ=="/>
  </w:docVars>
  <w:rsids>
    <w:rsidRoot w:val="00172A27"/>
    <w:rsid w:val="00001595"/>
    <w:rsid w:val="000031DA"/>
    <w:rsid w:val="000036DC"/>
    <w:rsid w:val="00005872"/>
    <w:rsid w:val="00005BD5"/>
    <w:rsid w:val="00006FB1"/>
    <w:rsid w:val="0001007C"/>
    <w:rsid w:val="0001358F"/>
    <w:rsid w:val="00013FE3"/>
    <w:rsid w:val="000206AE"/>
    <w:rsid w:val="00020FEE"/>
    <w:rsid w:val="0002148E"/>
    <w:rsid w:val="00022A38"/>
    <w:rsid w:val="000235B6"/>
    <w:rsid w:val="000255EF"/>
    <w:rsid w:val="00031D4B"/>
    <w:rsid w:val="00035D37"/>
    <w:rsid w:val="000360B4"/>
    <w:rsid w:val="00040F09"/>
    <w:rsid w:val="00055CA7"/>
    <w:rsid w:val="00056F77"/>
    <w:rsid w:val="00060764"/>
    <w:rsid w:val="000629C1"/>
    <w:rsid w:val="00065B21"/>
    <w:rsid w:val="00070BEF"/>
    <w:rsid w:val="00071322"/>
    <w:rsid w:val="0007329C"/>
    <w:rsid w:val="00074168"/>
    <w:rsid w:val="000741EA"/>
    <w:rsid w:val="00076BF2"/>
    <w:rsid w:val="0007756E"/>
    <w:rsid w:val="00077780"/>
    <w:rsid w:val="00080F6C"/>
    <w:rsid w:val="00081513"/>
    <w:rsid w:val="00084397"/>
    <w:rsid w:val="00085758"/>
    <w:rsid w:val="00086B37"/>
    <w:rsid w:val="00090593"/>
    <w:rsid w:val="0009567E"/>
    <w:rsid w:val="000A029B"/>
    <w:rsid w:val="000A0F56"/>
    <w:rsid w:val="000A1546"/>
    <w:rsid w:val="000A156C"/>
    <w:rsid w:val="000A45F3"/>
    <w:rsid w:val="000A51C1"/>
    <w:rsid w:val="000A7C2F"/>
    <w:rsid w:val="000B16BB"/>
    <w:rsid w:val="000B2EDE"/>
    <w:rsid w:val="000C20E2"/>
    <w:rsid w:val="000C24F5"/>
    <w:rsid w:val="000C6161"/>
    <w:rsid w:val="000C73D7"/>
    <w:rsid w:val="000C7F11"/>
    <w:rsid w:val="000D1335"/>
    <w:rsid w:val="000D1704"/>
    <w:rsid w:val="000D60EA"/>
    <w:rsid w:val="000E060F"/>
    <w:rsid w:val="000E118E"/>
    <w:rsid w:val="000E3340"/>
    <w:rsid w:val="000E3AB7"/>
    <w:rsid w:val="000E68D1"/>
    <w:rsid w:val="000E792C"/>
    <w:rsid w:val="000F2CB8"/>
    <w:rsid w:val="000F2D63"/>
    <w:rsid w:val="000F4A83"/>
    <w:rsid w:val="000F5C70"/>
    <w:rsid w:val="000F6073"/>
    <w:rsid w:val="00101AE9"/>
    <w:rsid w:val="00102F29"/>
    <w:rsid w:val="0010300F"/>
    <w:rsid w:val="00103571"/>
    <w:rsid w:val="00104BC0"/>
    <w:rsid w:val="00111F7C"/>
    <w:rsid w:val="00113CAF"/>
    <w:rsid w:val="00113DE3"/>
    <w:rsid w:val="0011507F"/>
    <w:rsid w:val="00121C42"/>
    <w:rsid w:val="00122653"/>
    <w:rsid w:val="001250C7"/>
    <w:rsid w:val="00125910"/>
    <w:rsid w:val="00125A6D"/>
    <w:rsid w:val="00126A19"/>
    <w:rsid w:val="00131371"/>
    <w:rsid w:val="0013189B"/>
    <w:rsid w:val="00131DF6"/>
    <w:rsid w:val="001328AE"/>
    <w:rsid w:val="00133073"/>
    <w:rsid w:val="00135587"/>
    <w:rsid w:val="00136080"/>
    <w:rsid w:val="00137CF4"/>
    <w:rsid w:val="001409F0"/>
    <w:rsid w:val="00141EBA"/>
    <w:rsid w:val="00144B7B"/>
    <w:rsid w:val="00144E77"/>
    <w:rsid w:val="00145952"/>
    <w:rsid w:val="00146700"/>
    <w:rsid w:val="00146FA3"/>
    <w:rsid w:val="00150DE2"/>
    <w:rsid w:val="001524B1"/>
    <w:rsid w:val="001529F5"/>
    <w:rsid w:val="001536A8"/>
    <w:rsid w:val="00155351"/>
    <w:rsid w:val="00155481"/>
    <w:rsid w:val="00155C51"/>
    <w:rsid w:val="00156B52"/>
    <w:rsid w:val="001616C0"/>
    <w:rsid w:val="00166D98"/>
    <w:rsid w:val="0016745F"/>
    <w:rsid w:val="001700F4"/>
    <w:rsid w:val="00172A27"/>
    <w:rsid w:val="0017448A"/>
    <w:rsid w:val="00174576"/>
    <w:rsid w:val="001760F6"/>
    <w:rsid w:val="00176349"/>
    <w:rsid w:val="001769D1"/>
    <w:rsid w:val="00194170"/>
    <w:rsid w:val="00194FC2"/>
    <w:rsid w:val="00195727"/>
    <w:rsid w:val="001A1D68"/>
    <w:rsid w:val="001A5E10"/>
    <w:rsid w:val="001A6D27"/>
    <w:rsid w:val="001B322D"/>
    <w:rsid w:val="001B4D4F"/>
    <w:rsid w:val="001B5FAC"/>
    <w:rsid w:val="001B7664"/>
    <w:rsid w:val="001C5D90"/>
    <w:rsid w:val="001D2EE0"/>
    <w:rsid w:val="001D3C16"/>
    <w:rsid w:val="001E06D8"/>
    <w:rsid w:val="001E10CF"/>
    <w:rsid w:val="001E2F52"/>
    <w:rsid w:val="001E3852"/>
    <w:rsid w:val="001E5E6B"/>
    <w:rsid w:val="001F3E56"/>
    <w:rsid w:val="001F4542"/>
    <w:rsid w:val="001F5409"/>
    <w:rsid w:val="001F5482"/>
    <w:rsid w:val="0020039D"/>
    <w:rsid w:val="00201E8D"/>
    <w:rsid w:val="0020408A"/>
    <w:rsid w:val="0020491E"/>
    <w:rsid w:val="002108F1"/>
    <w:rsid w:val="0021201C"/>
    <w:rsid w:val="002136FD"/>
    <w:rsid w:val="00213FAB"/>
    <w:rsid w:val="00214FF9"/>
    <w:rsid w:val="00215C8E"/>
    <w:rsid w:val="00215F73"/>
    <w:rsid w:val="00216FCB"/>
    <w:rsid w:val="00233F98"/>
    <w:rsid w:val="00236050"/>
    <w:rsid w:val="00236292"/>
    <w:rsid w:val="00237B77"/>
    <w:rsid w:val="00242BD2"/>
    <w:rsid w:val="0024337D"/>
    <w:rsid w:val="00244E71"/>
    <w:rsid w:val="002450F8"/>
    <w:rsid w:val="002451B6"/>
    <w:rsid w:val="00245594"/>
    <w:rsid w:val="0024632F"/>
    <w:rsid w:val="002472CD"/>
    <w:rsid w:val="00247343"/>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850"/>
    <w:rsid w:val="00282E1D"/>
    <w:rsid w:val="0028711D"/>
    <w:rsid w:val="002915EF"/>
    <w:rsid w:val="002936C2"/>
    <w:rsid w:val="00293F78"/>
    <w:rsid w:val="002951DD"/>
    <w:rsid w:val="002A1EB3"/>
    <w:rsid w:val="002A2B35"/>
    <w:rsid w:val="002A2F02"/>
    <w:rsid w:val="002A480A"/>
    <w:rsid w:val="002A4EDE"/>
    <w:rsid w:val="002B4455"/>
    <w:rsid w:val="002C17D0"/>
    <w:rsid w:val="002C47AF"/>
    <w:rsid w:val="002C4F9A"/>
    <w:rsid w:val="002C5AF6"/>
    <w:rsid w:val="002D0622"/>
    <w:rsid w:val="002D2713"/>
    <w:rsid w:val="002D486F"/>
    <w:rsid w:val="002E0F21"/>
    <w:rsid w:val="002E44D6"/>
    <w:rsid w:val="002E5D9E"/>
    <w:rsid w:val="002E6413"/>
    <w:rsid w:val="002F1A1C"/>
    <w:rsid w:val="002F66E6"/>
    <w:rsid w:val="003009C2"/>
    <w:rsid w:val="00302729"/>
    <w:rsid w:val="00303F77"/>
    <w:rsid w:val="00304611"/>
    <w:rsid w:val="0031081F"/>
    <w:rsid w:val="00312B94"/>
    <w:rsid w:val="003137EE"/>
    <w:rsid w:val="00314491"/>
    <w:rsid w:val="00321AAE"/>
    <w:rsid w:val="003226E2"/>
    <w:rsid w:val="0032278A"/>
    <w:rsid w:val="00325DAA"/>
    <w:rsid w:val="00326CF7"/>
    <w:rsid w:val="0033048E"/>
    <w:rsid w:val="00333D79"/>
    <w:rsid w:val="003376E3"/>
    <w:rsid w:val="00341492"/>
    <w:rsid w:val="00344BCC"/>
    <w:rsid w:val="00350711"/>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91950"/>
    <w:rsid w:val="003930E6"/>
    <w:rsid w:val="00394439"/>
    <w:rsid w:val="00395960"/>
    <w:rsid w:val="003A185D"/>
    <w:rsid w:val="003A3096"/>
    <w:rsid w:val="003A5443"/>
    <w:rsid w:val="003A7C66"/>
    <w:rsid w:val="003B1529"/>
    <w:rsid w:val="003B3737"/>
    <w:rsid w:val="003B6603"/>
    <w:rsid w:val="003B679A"/>
    <w:rsid w:val="003C0BD7"/>
    <w:rsid w:val="003C1CD2"/>
    <w:rsid w:val="003C28DE"/>
    <w:rsid w:val="003C3061"/>
    <w:rsid w:val="003C4930"/>
    <w:rsid w:val="003D26F8"/>
    <w:rsid w:val="003D39CA"/>
    <w:rsid w:val="003E31C2"/>
    <w:rsid w:val="003E7810"/>
    <w:rsid w:val="003F05D6"/>
    <w:rsid w:val="003F181A"/>
    <w:rsid w:val="003F39D1"/>
    <w:rsid w:val="003F3F28"/>
    <w:rsid w:val="003F4F74"/>
    <w:rsid w:val="003F5235"/>
    <w:rsid w:val="00400D48"/>
    <w:rsid w:val="00402A02"/>
    <w:rsid w:val="004046A5"/>
    <w:rsid w:val="004048A6"/>
    <w:rsid w:val="004050B2"/>
    <w:rsid w:val="00413B66"/>
    <w:rsid w:val="004140AD"/>
    <w:rsid w:val="004140C7"/>
    <w:rsid w:val="00420836"/>
    <w:rsid w:val="004228E9"/>
    <w:rsid w:val="0042295E"/>
    <w:rsid w:val="00424761"/>
    <w:rsid w:val="00426B44"/>
    <w:rsid w:val="00431455"/>
    <w:rsid w:val="00431607"/>
    <w:rsid w:val="00431EAE"/>
    <w:rsid w:val="004326DC"/>
    <w:rsid w:val="0043514E"/>
    <w:rsid w:val="00436113"/>
    <w:rsid w:val="004363C6"/>
    <w:rsid w:val="00442C9F"/>
    <w:rsid w:val="004430A7"/>
    <w:rsid w:val="00443AF6"/>
    <w:rsid w:val="00446CE2"/>
    <w:rsid w:val="0044766F"/>
    <w:rsid w:val="00452EE8"/>
    <w:rsid w:val="00454946"/>
    <w:rsid w:val="00456E7F"/>
    <w:rsid w:val="00457B4B"/>
    <w:rsid w:val="00460A36"/>
    <w:rsid w:val="004616C8"/>
    <w:rsid w:val="00462806"/>
    <w:rsid w:val="00463236"/>
    <w:rsid w:val="00470F67"/>
    <w:rsid w:val="00474D62"/>
    <w:rsid w:val="00475C3D"/>
    <w:rsid w:val="00477F2A"/>
    <w:rsid w:val="00484594"/>
    <w:rsid w:val="00486370"/>
    <w:rsid w:val="00490EBA"/>
    <w:rsid w:val="00496499"/>
    <w:rsid w:val="004A458E"/>
    <w:rsid w:val="004A49B7"/>
    <w:rsid w:val="004A6AEE"/>
    <w:rsid w:val="004A7ABE"/>
    <w:rsid w:val="004B26A4"/>
    <w:rsid w:val="004B26F0"/>
    <w:rsid w:val="004B4536"/>
    <w:rsid w:val="004B47AA"/>
    <w:rsid w:val="004B5634"/>
    <w:rsid w:val="004C2C04"/>
    <w:rsid w:val="004C3A3F"/>
    <w:rsid w:val="004C5734"/>
    <w:rsid w:val="004C5C20"/>
    <w:rsid w:val="004C62E4"/>
    <w:rsid w:val="004D0BB2"/>
    <w:rsid w:val="004D1779"/>
    <w:rsid w:val="004D3C2E"/>
    <w:rsid w:val="004D52E6"/>
    <w:rsid w:val="004D5652"/>
    <w:rsid w:val="004E101E"/>
    <w:rsid w:val="004E1A52"/>
    <w:rsid w:val="004F467D"/>
    <w:rsid w:val="004F4B3F"/>
    <w:rsid w:val="004F6DC3"/>
    <w:rsid w:val="00501534"/>
    <w:rsid w:val="00501D2C"/>
    <w:rsid w:val="0050509A"/>
    <w:rsid w:val="005060FD"/>
    <w:rsid w:val="00507DB8"/>
    <w:rsid w:val="00510F01"/>
    <w:rsid w:val="00511CBD"/>
    <w:rsid w:val="005123F1"/>
    <w:rsid w:val="005155DB"/>
    <w:rsid w:val="005174DB"/>
    <w:rsid w:val="005175F7"/>
    <w:rsid w:val="00522E8A"/>
    <w:rsid w:val="00524329"/>
    <w:rsid w:val="00525C74"/>
    <w:rsid w:val="00530363"/>
    <w:rsid w:val="005344DA"/>
    <w:rsid w:val="00534650"/>
    <w:rsid w:val="005367BA"/>
    <w:rsid w:val="00540677"/>
    <w:rsid w:val="00540A6E"/>
    <w:rsid w:val="00541F26"/>
    <w:rsid w:val="005422ED"/>
    <w:rsid w:val="00543A17"/>
    <w:rsid w:val="0054580A"/>
    <w:rsid w:val="005507BD"/>
    <w:rsid w:val="00551C9F"/>
    <w:rsid w:val="005528F7"/>
    <w:rsid w:val="00554753"/>
    <w:rsid w:val="00556450"/>
    <w:rsid w:val="005619C2"/>
    <w:rsid w:val="00562942"/>
    <w:rsid w:val="00563669"/>
    <w:rsid w:val="00563E16"/>
    <w:rsid w:val="00566DAD"/>
    <w:rsid w:val="00570047"/>
    <w:rsid w:val="00570725"/>
    <w:rsid w:val="0057263C"/>
    <w:rsid w:val="00574F1B"/>
    <w:rsid w:val="0057530E"/>
    <w:rsid w:val="005753DA"/>
    <w:rsid w:val="005772CA"/>
    <w:rsid w:val="005803E7"/>
    <w:rsid w:val="005821CB"/>
    <w:rsid w:val="005825D9"/>
    <w:rsid w:val="00582FD2"/>
    <w:rsid w:val="00586B62"/>
    <w:rsid w:val="00593FF6"/>
    <w:rsid w:val="00595A24"/>
    <w:rsid w:val="00597351"/>
    <w:rsid w:val="005A2D9C"/>
    <w:rsid w:val="005A521E"/>
    <w:rsid w:val="005A52BE"/>
    <w:rsid w:val="005A5907"/>
    <w:rsid w:val="005B36B2"/>
    <w:rsid w:val="005B4F6E"/>
    <w:rsid w:val="005B50F1"/>
    <w:rsid w:val="005B7B0E"/>
    <w:rsid w:val="005C1AEF"/>
    <w:rsid w:val="005C385A"/>
    <w:rsid w:val="005D06A6"/>
    <w:rsid w:val="005D06EE"/>
    <w:rsid w:val="005D188C"/>
    <w:rsid w:val="005D3C1A"/>
    <w:rsid w:val="005D4B01"/>
    <w:rsid w:val="005D5ADD"/>
    <w:rsid w:val="005D782E"/>
    <w:rsid w:val="005E0252"/>
    <w:rsid w:val="005E36D5"/>
    <w:rsid w:val="005E5A2E"/>
    <w:rsid w:val="005F10F6"/>
    <w:rsid w:val="005F46AE"/>
    <w:rsid w:val="005F5882"/>
    <w:rsid w:val="005F6893"/>
    <w:rsid w:val="00600941"/>
    <w:rsid w:val="00611D60"/>
    <w:rsid w:val="00613FD0"/>
    <w:rsid w:val="00614DFE"/>
    <w:rsid w:val="0063395C"/>
    <w:rsid w:val="00633DF5"/>
    <w:rsid w:val="00634975"/>
    <w:rsid w:val="00634DD2"/>
    <w:rsid w:val="006408F0"/>
    <w:rsid w:val="0064133F"/>
    <w:rsid w:val="00641E0D"/>
    <w:rsid w:val="006437B2"/>
    <w:rsid w:val="00645445"/>
    <w:rsid w:val="006505CB"/>
    <w:rsid w:val="0065109B"/>
    <w:rsid w:val="00656FA7"/>
    <w:rsid w:val="00661243"/>
    <w:rsid w:val="00663BAE"/>
    <w:rsid w:val="006642F8"/>
    <w:rsid w:val="0066545D"/>
    <w:rsid w:val="00666B11"/>
    <w:rsid w:val="006679F3"/>
    <w:rsid w:val="00667A7E"/>
    <w:rsid w:val="0067381E"/>
    <w:rsid w:val="00677E78"/>
    <w:rsid w:val="00683EF1"/>
    <w:rsid w:val="006859AD"/>
    <w:rsid w:val="00685C42"/>
    <w:rsid w:val="006908AA"/>
    <w:rsid w:val="006971DD"/>
    <w:rsid w:val="006A3DF0"/>
    <w:rsid w:val="006A4F9A"/>
    <w:rsid w:val="006A6232"/>
    <w:rsid w:val="006A6400"/>
    <w:rsid w:val="006A6560"/>
    <w:rsid w:val="006A71F7"/>
    <w:rsid w:val="006B4AD6"/>
    <w:rsid w:val="006B4D00"/>
    <w:rsid w:val="006B513F"/>
    <w:rsid w:val="006B6D1F"/>
    <w:rsid w:val="006B7BC0"/>
    <w:rsid w:val="006C30C3"/>
    <w:rsid w:val="006C698E"/>
    <w:rsid w:val="006E16E2"/>
    <w:rsid w:val="006E30B5"/>
    <w:rsid w:val="006E30E6"/>
    <w:rsid w:val="006E4FD7"/>
    <w:rsid w:val="006E5B42"/>
    <w:rsid w:val="006E668D"/>
    <w:rsid w:val="006F0B2E"/>
    <w:rsid w:val="006F0E54"/>
    <w:rsid w:val="006F3DA3"/>
    <w:rsid w:val="006F45D8"/>
    <w:rsid w:val="006F5D15"/>
    <w:rsid w:val="006F6CBF"/>
    <w:rsid w:val="00701BE9"/>
    <w:rsid w:val="007057A0"/>
    <w:rsid w:val="00706317"/>
    <w:rsid w:val="007131C8"/>
    <w:rsid w:val="007232B9"/>
    <w:rsid w:val="00723508"/>
    <w:rsid w:val="00725E1E"/>
    <w:rsid w:val="00726186"/>
    <w:rsid w:val="00740043"/>
    <w:rsid w:val="007408AB"/>
    <w:rsid w:val="0074104E"/>
    <w:rsid w:val="007411AE"/>
    <w:rsid w:val="007420E9"/>
    <w:rsid w:val="00742225"/>
    <w:rsid w:val="00746952"/>
    <w:rsid w:val="007510E7"/>
    <w:rsid w:val="007515AE"/>
    <w:rsid w:val="007522DB"/>
    <w:rsid w:val="00752C6C"/>
    <w:rsid w:val="007534BF"/>
    <w:rsid w:val="00755ADE"/>
    <w:rsid w:val="00762C5D"/>
    <w:rsid w:val="007654E0"/>
    <w:rsid w:val="00765A94"/>
    <w:rsid w:val="00766678"/>
    <w:rsid w:val="0077041A"/>
    <w:rsid w:val="00771CE2"/>
    <w:rsid w:val="00775144"/>
    <w:rsid w:val="00780A24"/>
    <w:rsid w:val="007845BF"/>
    <w:rsid w:val="00784D9D"/>
    <w:rsid w:val="00790C3D"/>
    <w:rsid w:val="00792F26"/>
    <w:rsid w:val="007933A5"/>
    <w:rsid w:val="007952B8"/>
    <w:rsid w:val="00795895"/>
    <w:rsid w:val="007A2C7F"/>
    <w:rsid w:val="007A5769"/>
    <w:rsid w:val="007A79ED"/>
    <w:rsid w:val="007B0A47"/>
    <w:rsid w:val="007B1D06"/>
    <w:rsid w:val="007B2BDF"/>
    <w:rsid w:val="007B53F1"/>
    <w:rsid w:val="007B6E62"/>
    <w:rsid w:val="007C027B"/>
    <w:rsid w:val="007C15FF"/>
    <w:rsid w:val="007C1C94"/>
    <w:rsid w:val="007C3D8B"/>
    <w:rsid w:val="007C50FA"/>
    <w:rsid w:val="007C5747"/>
    <w:rsid w:val="007C67BE"/>
    <w:rsid w:val="007D3056"/>
    <w:rsid w:val="007D4D0F"/>
    <w:rsid w:val="007D5832"/>
    <w:rsid w:val="007D685B"/>
    <w:rsid w:val="007D7200"/>
    <w:rsid w:val="007E13AC"/>
    <w:rsid w:val="007E157F"/>
    <w:rsid w:val="007E1CDC"/>
    <w:rsid w:val="007E4198"/>
    <w:rsid w:val="007F0C72"/>
    <w:rsid w:val="007F1A4D"/>
    <w:rsid w:val="007F233E"/>
    <w:rsid w:val="007F2521"/>
    <w:rsid w:val="007F5962"/>
    <w:rsid w:val="00800224"/>
    <w:rsid w:val="00801437"/>
    <w:rsid w:val="008019C6"/>
    <w:rsid w:val="0080295F"/>
    <w:rsid w:val="00803B33"/>
    <w:rsid w:val="008059B7"/>
    <w:rsid w:val="008065CA"/>
    <w:rsid w:val="008073CC"/>
    <w:rsid w:val="00810BEE"/>
    <w:rsid w:val="00812B9E"/>
    <w:rsid w:val="00814839"/>
    <w:rsid w:val="00817611"/>
    <w:rsid w:val="00820ACF"/>
    <w:rsid w:val="0082170B"/>
    <w:rsid w:val="00821F3F"/>
    <w:rsid w:val="00823B98"/>
    <w:rsid w:val="008240B9"/>
    <w:rsid w:val="00832EA9"/>
    <w:rsid w:val="008346EF"/>
    <w:rsid w:val="00834C1C"/>
    <w:rsid w:val="00834E84"/>
    <w:rsid w:val="00835B98"/>
    <w:rsid w:val="00835BB1"/>
    <w:rsid w:val="00835DD6"/>
    <w:rsid w:val="008411AD"/>
    <w:rsid w:val="008414F1"/>
    <w:rsid w:val="008436CB"/>
    <w:rsid w:val="00846033"/>
    <w:rsid w:val="0085187E"/>
    <w:rsid w:val="00852033"/>
    <w:rsid w:val="00852A7E"/>
    <w:rsid w:val="00855953"/>
    <w:rsid w:val="008669F7"/>
    <w:rsid w:val="00866AF6"/>
    <w:rsid w:val="00867E52"/>
    <w:rsid w:val="00871499"/>
    <w:rsid w:val="00871DED"/>
    <w:rsid w:val="00875719"/>
    <w:rsid w:val="00875B82"/>
    <w:rsid w:val="00881A0C"/>
    <w:rsid w:val="00881B4E"/>
    <w:rsid w:val="008833C9"/>
    <w:rsid w:val="00886B95"/>
    <w:rsid w:val="00886D55"/>
    <w:rsid w:val="008878D1"/>
    <w:rsid w:val="00890A2D"/>
    <w:rsid w:val="00893079"/>
    <w:rsid w:val="008A2EBE"/>
    <w:rsid w:val="008A72E9"/>
    <w:rsid w:val="008B2B7E"/>
    <w:rsid w:val="008B3FA3"/>
    <w:rsid w:val="008B7E35"/>
    <w:rsid w:val="008C07F5"/>
    <w:rsid w:val="008C3C2C"/>
    <w:rsid w:val="008C3D5D"/>
    <w:rsid w:val="008C43F4"/>
    <w:rsid w:val="008C5382"/>
    <w:rsid w:val="008D1F80"/>
    <w:rsid w:val="008D279C"/>
    <w:rsid w:val="008D45E9"/>
    <w:rsid w:val="008D5012"/>
    <w:rsid w:val="008D5FE3"/>
    <w:rsid w:val="008D6029"/>
    <w:rsid w:val="008D616B"/>
    <w:rsid w:val="008D71BD"/>
    <w:rsid w:val="008E1188"/>
    <w:rsid w:val="008E2FE7"/>
    <w:rsid w:val="008E582C"/>
    <w:rsid w:val="008E6A46"/>
    <w:rsid w:val="008F29C2"/>
    <w:rsid w:val="008F3967"/>
    <w:rsid w:val="009035D0"/>
    <w:rsid w:val="00904F3E"/>
    <w:rsid w:val="00906786"/>
    <w:rsid w:val="00906EA2"/>
    <w:rsid w:val="00912428"/>
    <w:rsid w:val="00914C83"/>
    <w:rsid w:val="009153C1"/>
    <w:rsid w:val="00917F28"/>
    <w:rsid w:val="00920279"/>
    <w:rsid w:val="00921E3E"/>
    <w:rsid w:val="00924D3D"/>
    <w:rsid w:val="00932287"/>
    <w:rsid w:val="00935A9D"/>
    <w:rsid w:val="0093666E"/>
    <w:rsid w:val="00940807"/>
    <w:rsid w:val="009409CB"/>
    <w:rsid w:val="009436AE"/>
    <w:rsid w:val="00943AF9"/>
    <w:rsid w:val="00944189"/>
    <w:rsid w:val="00945E68"/>
    <w:rsid w:val="00952C9E"/>
    <w:rsid w:val="00956340"/>
    <w:rsid w:val="00957236"/>
    <w:rsid w:val="00967665"/>
    <w:rsid w:val="00967CF8"/>
    <w:rsid w:val="00970D38"/>
    <w:rsid w:val="00971253"/>
    <w:rsid w:val="00971A55"/>
    <w:rsid w:val="00975D78"/>
    <w:rsid w:val="00976080"/>
    <w:rsid w:val="00980C03"/>
    <w:rsid w:val="009820C7"/>
    <w:rsid w:val="00984496"/>
    <w:rsid w:val="0098524B"/>
    <w:rsid w:val="009871A6"/>
    <w:rsid w:val="009875E4"/>
    <w:rsid w:val="0098770E"/>
    <w:rsid w:val="009922F9"/>
    <w:rsid w:val="009949BA"/>
    <w:rsid w:val="009A042E"/>
    <w:rsid w:val="009A1223"/>
    <w:rsid w:val="009A1D83"/>
    <w:rsid w:val="009B08E3"/>
    <w:rsid w:val="009B5614"/>
    <w:rsid w:val="009B5EF1"/>
    <w:rsid w:val="009C29BD"/>
    <w:rsid w:val="009C2D67"/>
    <w:rsid w:val="009C53F7"/>
    <w:rsid w:val="009C643E"/>
    <w:rsid w:val="009D2789"/>
    <w:rsid w:val="009D6595"/>
    <w:rsid w:val="009E0861"/>
    <w:rsid w:val="009E1F63"/>
    <w:rsid w:val="009E331A"/>
    <w:rsid w:val="009E35C1"/>
    <w:rsid w:val="009E41D9"/>
    <w:rsid w:val="009E5347"/>
    <w:rsid w:val="009E70F5"/>
    <w:rsid w:val="009E7432"/>
    <w:rsid w:val="009E7BBF"/>
    <w:rsid w:val="009F1CA0"/>
    <w:rsid w:val="009F497C"/>
    <w:rsid w:val="009F4C1B"/>
    <w:rsid w:val="00A00159"/>
    <w:rsid w:val="00A002A2"/>
    <w:rsid w:val="00A0262E"/>
    <w:rsid w:val="00A03111"/>
    <w:rsid w:val="00A03A07"/>
    <w:rsid w:val="00A0507B"/>
    <w:rsid w:val="00A1102D"/>
    <w:rsid w:val="00A12385"/>
    <w:rsid w:val="00A2281E"/>
    <w:rsid w:val="00A22A15"/>
    <w:rsid w:val="00A24E62"/>
    <w:rsid w:val="00A3021F"/>
    <w:rsid w:val="00A32529"/>
    <w:rsid w:val="00A32AA6"/>
    <w:rsid w:val="00A32B5D"/>
    <w:rsid w:val="00A3509A"/>
    <w:rsid w:val="00A35F0B"/>
    <w:rsid w:val="00A3639D"/>
    <w:rsid w:val="00A401BB"/>
    <w:rsid w:val="00A41897"/>
    <w:rsid w:val="00A41C8F"/>
    <w:rsid w:val="00A4485D"/>
    <w:rsid w:val="00A52E29"/>
    <w:rsid w:val="00A55E66"/>
    <w:rsid w:val="00A57E08"/>
    <w:rsid w:val="00A60E7A"/>
    <w:rsid w:val="00A616F2"/>
    <w:rsid w:val="00A6514A"/>
    <w:rsid w:val="00A702F0"/>
    <w:rsid w:val="00A706F0"/>
    <w:rsid w:val="00A76B7B"/>
    <w:rsid w:val="00A76FA0"/>
    <w:rsid w:val="00A77334"/>
    <w:rsid w:val="00A8029E"/>
    <w:rsid w:val="00A8440F"/>
    <w:rsid w:val="00A85086"/>
    <w:rsid w:val="00A9407F"/>
    <w:rsid w:val="00A9438B"/>
    <w:rsid w:val="00A95A9A"/>
    <w:rsid w:val="00A97192"/>
    <w:rsid w:val="00A977D1"/>
    <w:rsid w:val="00AA07F5"/>
    <w:rsid w:val="00AA1364"/>
    <w:rsid w:val="00AA1A96"/>
    <w:rsid w:val="00AA2968"/>
    <w:rsid w:val="00AA7D32"/>
    <w:rsid w:val="00AB2647"/>
    <w:rsid w:val="00AB36F3"/>
    <w:rsid w:val="00AB50C5"/>
    <w:rsid w:val="00AB5215"/>
    <w:rsid w:val="00AB5A88"/>
    <w:rsid w:val="00AB71BB"/>
    <w:rsid w:val="00AC348C"/>
    <w:rsid w:val="00AC6CBC"/>
    <w:rsid w:val="00AC72E1"/>
    <w:rsid w:val="00AD4956"/>
    <w:rsid w:val="00AD5EDE"/>
    <w:rsid w:val="00AE2C31"/>
    <w:rsid w:val="00AE40CA"/>
    <w:rsid w:val="00AE6476"/>
    <w:rsid w:val="00AE7938"/>
    <w:rsid w:val="00AF398C"/>
    <w:rsid w:val="00AF5A6F"/>
    <w:rsid w:val="00AF6FD4"/>
    <w:rsid w:val="00B12850"/>
    <w:rsid w:val="00B13FA7"/>
    <w:rsid w:val="00B16CC0"/>
    <w:rsid w:val="00B212F7"/>
    <w:rsid w:val="00B214DE"/>
    <w:rsid w:val="00B25EE5"/>
    <w:rsid w:val="00B2718D"/>
    <w:rsid w:val="00B32337"/>
    <w:rsid w:val="00B33829"/>
    <w:rsid w:val="00B33DB3"/>
    <w:rsid w:val="00B34483"/>
    <w:rsid w:val="00B41E9E"/>
    <w:rsid w:val="00B43DB9"/>
    <w:rsid w:val="00B44D87"/>
    <w:rsid w:val="00B44EFF"/>
    <w:rsid w:val="00B46678"/>
    <w:rsid w:val="00B47AE3"/>
    <w:rsid w:val="00B604E0"/>
    <w:rsid w:val="00B66854"/>
    <w:rsid w:val="00B670A0"/>
    <w:rsid w:val="00B74EB6"/>
    <w:rsid w:val="00B75C51"/>
    <w:rsid w:val="00B8096C"/>
    <w:rsid w:val="00B837C0"/>
    <w:rsid w:val="00B84256"/>
    <w:rsid w:val="00B84536"/>
    <w:rsid w:val="00B86115"/>
    <w:rsid w:val="00B86CCA"/>
    <w:rsid w:val="00B923EC"/>
    <w:rsid w:val="00B94F4B"/>
    <w:rsid w:val="00B96745"/>
    <w:rsid w:val="00B97D2A"/>
    <w:rsid w:val="00BA0FB2"/>
    <w:rsid w:val="00BA1AEF"/>
    <w:rsid w:val="00BA3289"/>
    <w:rsid w:val="00BB1EE6"/>
    <w:rsid w:val="00BB4529"/>
    <w:rsid w:val="00BB57B7"/>
    <w:rsid w:val="00BB62BE"/>
    <w:rsid w:val="00BB7CFA"/>
    <w:rsid w:val="00BC111B"/>
    <w:rsid w:val="00BC130D"/>
    <w:rsid w:val="00BC2910"/>
    <w:rsid w:val="00BC3480"/>
    <w:rsid w:val="00BC3B9B"/>
    <w:rsid w:val="00BC5F4C"/>
    <w:rsid w:val="00BC64BA"/>
    <w:rsid w:val="00BC7E5B"/>
    <w:rsid w:val="00BD0CC1"/>
    <w:rsid w:val="00BD12D4"/>
    <w:rsid w:val="00BD1BBD"/>
    <w:rsid w:val="00BD346F"/>
    <w:rsid w:val="00BD4EE8"/>
    <w:rsid w:val="00BD4FD2"/>
    <w:rsid w:val="00BE07BA"/>
    <w:rsid w:val="00BE2DFF"/>
    <w:rsid w:val="00BE4749"/>
    <w:rsid w:val="00BE6A88"/>
    <w:rsid w:val="00BE6F35"/>
    <w:rsid w:val="00BE7797"/>
    <w:rsid w:val="00BF5A40"/>
    <w:rsid w:val="00BF5AA7"/>
    <w:rsid w:val="00BF5F14"/>
    <w:rsid w:val="00BF6072"/>
    <w:rsid w:val="00BF6D1B"/>
    <w:rsid w:val="00BF7151"/>
    <w:rsid w:val="00BF7D88"/>
    <w:rsid w:val="00C0525B"/>
    <w:rsid w:val="00C07B00"/>
    <w:rsid w:val="00C12FB7"/>
    <w:rsid w:val="00C15AF5"/>
    <w:rsid w:val="00C17E33"/>
    <w:rsid w:val="00C22A96"/>
    <w:rsid w:val="00C30571"/>
    <w:rsid w:val="00C34DD5"/>
    <w:rsid w:val="00C360DF"/>
    <w:rsid w:val="00C452D3"/>
    <w:rsid w:val="00C47D43"/>
    <w:rsid w:val="00C508F4"/>
    <w:rsid w:val="00C526FF"/>
    <w:rsid w:val="00C53AB9"/>
    <w:rsid w:val="00C6179A"/>
    <w:rsid w:val="00C67553"/>
    <w:rsid w:val="00C72159"/>
    <w:rsid w:val="00C7282E"/>
    <w:rsid w:val="00C72D0E"/>
    <w:rsid w:val="00C75D3F"/>
    <w:rsid w:val="00C76750"/>
    <w:rsid w:val="00C80C75"/>
    <w:rsid w:val="00C85558"/>
    <w:rsid w:val="00C87544"/>
    <w:rsid w:val="00C903A0"/>
    <w:rsid w:val="00C9174B"/>
    <w:rsid w:val="00C91F73"/>
    <w:rsid w:val="00C9592A"/>
    <w:rsid w:val="00C9782D"/>
    <w:rsid w:val="00C97E2F"/>
    <w:rsid w:val="00C97EE2"/>
    <w:rsid w:val="00CA1CD3"/>
    <w:rsid w:val="00CA30F0"/>
    <w:rsid w:val="00CA3206"/>
    <w:rsid w:val="00CA6D8F"/>
    <w:rsid w:val="00CB059C"/>
    <w:rsid w:val="00CB2DC0"/>
    <w:rsid w:val="00CB560B"/>
    <w:rsid w:val="00CB5A10"/>
    <w:rsid w:val="00CB76C7"/>
    <w:rsid w:val="00CB7A7C"/>
    <w:rsid w:val="00CC1041"/>
    <w:rsid w:val="00CC1BFF"/>
    <w:rsid w:val="00CC2728"/>
    <w:rsid w:val="00CC3415"/>
    <w:rsid w:val="00CC5841"/>
    <w:rsid w:val="00CD1B59"/>
    <w:rsid w:val="00CD22AB"/>
    <w:rsid w:val="00CD2891"/>
    <w:rsid w:val="00CD43FC"/>
    <w:rsid w:val="00CD4BCF"/>
    <w:rsid w:val="00CD53AD"/>
    <w:rsid w:val="00CE44AC"/>
    <w:rsid w:val="00CE4914"/>
    <w:rsid w:val="00CE5463"/>
    <w:rsid w:val="00CF0B66"/>
    <w:rsid w:val="00CF6FF9"/>
    <w:rsid w:val="00D01278"/>
    <w:rsid w:val="00D02BC1"/>
    <w:rsid w:val="00D03804"/>
    <w:rsid w:val="00D05E9B"/>
    <w:rsid w:val="00D102A7"/>
    <w:rsid w:val="00D22997"/>
    <w:rsid w:val="00D229F5"/>
    <w:rsid w:val="00D240E3"/>
    <w:rsid w:val="00D2537F"/>
    <w:rsid w:val="00D27C73"/>
    <w:rsid w:val="00D30521"/>
    <w:rsid w:val="00D313AE"/>
    <w:rsid w:val="00D31896"/>
    <w:rsid w:val="00D31E6B"/>
    <w:rsid w:val="00D3303D"/>
    <w:rsid w:val="00D36671"/>
    <w:rsid w:val="00D41DD0"/>
    <w:rsid w:val="00D43013"/>
    <w:rsid w:val="00D45B58"/>
    <w:rsid w:val="00D47E9B"/>
    <w:rsid w:val="00D50419"/>
    <w:rsid w:val="00D55B53"/>
    <w:rsid w:val="00D56083"/>
    <w:rsid w:val="00D56608"/>
    <w:rsid w:val="00D645DA"/>
    <w:rsid w:val="00D66837"/>
    <w:rsid w:val="00D70330"/>
    <w:rsid w:val="00D718B5"/>
    <w:rsid w:val="00D727CD"/>
    <w:rsid w:val="00D73128"/>
    <w:rsid w:val="00D75F3B"/>
    <w:rsid w:val="00D76484"/>
    <w:rsid w:val="00D7714E"/>
    <w:rsid w:val="00D82C88"/>
    <w:rsid w:val="00D90539"/>
    <w:rsid w:val="00D90865"/>
    <w:rsid w:val="00D90E98"/>
    <w:rsid w:val="00D96900"/>
    <w:rsid w:val="00D97A76"/>
    <w:rsid w:val="00DA0E8B"/>
    <w:rsid w:val="00DA3DD0"/>
    <w:rsid w:val="00DA53DA"/>
    <w:rsid w:val="00DA7D5B"/>
    <w:rsid w:val="00DB1B4F"/>
    <w:rsid w:val="00DB2D8E"/>
    <w:rsid w:val="00DB6D61"/>
    <w:rsid w:val="00DB6EC6"/>
    <w:rsid w:val="00DC0E4A"/>
    <w:rsid w:val="00DC2486"/>
    <w:rsid w:val="00DC2575"/>
    <w:rsid w:val="00DC3000"/>
    <w:rsid w:val="00DC328A"/>
    <w:rsid w:val="00DC3CBE"/>
    <w:rsid w:val="00DC4C8E"/>
    <w:rsid w:val="00DC6EBE"/>
    <w:rsid w:val="00DC7777"/>
    <w:rsid w:val="00DD0A70"/>
    <w:rsid w:val="00DD3C15"/>
    <w:rsid w:val="00DD57EA"/>
    <w:rsid w:val="00DD5CEB"/>
    <w:rsid w:val="00DD69A8"/>
    <w:rsid w:val="00DD69B3"/>
    <w:rsid w:val="00DE1AFB"/>
    <w:rsid w:val="00DE2686"/>
    <w:rsid w:val="00DE5D61"/>
    <w:rsid w:val="00DE5F5F"/>
    <w:rsid w:val="00DE6B12"/>
    <w:rsid w:val="00DF13C7"/>
    <w:rsid w:val="00DF74EE"/>
    <w:rsid w:val="00E01E1A"/>
    <w:rsid w:val="00E04F0C"/>
    <w:rsid w:val="00E1278A"/>
    <w:rsid w:val="00E16895"/>
    <w:rsid w:val="00E17491"/>
    <w:rsid w:val="00E17FC5"/>
    <w:rsid w:val="00E2274B"/>
    <w:rsid w:val="00E23748"/>
    <w:rsid w:val="00E23C8C"/>
    <w:rsid w:val="00E26128"/>
    <w:rsid w:val="00E30868"/>
    <w:rsid w:val="00E323D1"/>
    <w:rsid w:val="00E32ADF"/>
    <w:rsid w:val="00E34AC8"/>
    <w:rsid w:val="00E34B5F"/>
    <w:rsid w:val="00E35041"/>
    <w:rsid w:val="00E42F3B"/>
    <w:rsid w:val="00E43FAA"/>
    <w:rsid w:val="00E466EF"/>
    <w:rsid w:val="00E5121B"/>
    <w:rsid w:val="00E51290"/>
    <w:rsid w:val="00E5157C"/>
    <w:rsid w:val="00E51613"/>
    <w:rsid w:val="00E51F2A"/>
    <w:rsid w:val="00E5218C"/>
    <w:rsid w:val="00E52871"/>
    <w:rsid w:val="00E52930"/>
    <w:rsid w:val="00E52E82"/>
    <w:rsid w:val="00E53B4F"/>
    <w:rsid w:val="00E57419"/>
    <w:rsid w:val="00E646CA"/>
    <w:rsid w:val="00E6503F"/>
    <w:rsid w:val="00E65942"/>
    <w:rsid w:val="00E734DB"/>
    <w:rsid w:val="00E80964"/>
    <w:rsid w:val="00E83C62"/>
    <w:rsid w:val="00E9345D"/>
    <w:rsid w:val="00E94B37"/>
    <w:rsid w:val="00E9515F"/>
    <w:rsid w:val="00E95A0A"/>
    <w:rsid w:val="00E96C02"/>
    <w:rsid w:val="00E972AA"/>
    <w:rsid w:val="00EA1623"/>
    <w:rsid w:val="00EA4924"/>
    <w:rsid w:val="00EA772D"/>
    <w:rsid w:val="00EB1638"/>
    <w:rsid w:val="00EB4325"/>
    <w:rsid w:val="00EB5591"/>
    <w:rsid w:val="00EB72DA"/>
    <w:rsid w:val="00EC3A15"/>
    <w:rsid w:val="00EC5287"/>
    <w:rsid w:val="00EC68B8"/>
    <w:rsid w:val="00EC6B4F"/>
    <w:rsid w:val="00ED0A31"/>
    <w:rsid w:val="00ED0BD5"/>
    <w:rsid w:val="00ED1D93"/>
    <w:rsid w:val="00EE30AC"/>
    <w:rsid w:val="00EE3397"/>
    <w:rsid w:val="00EE393B"/>
    <w:rsid w:val="00EE425E"/>
    <w:rsid w:val="00EE7C3F"/>
    <w:rsid w:val="00EF114B"/>
    <w:rsid w:val="00EF2944"/>
    <w:rsid w:val="00EF7FA7"/>
    <w:rsid w:val="00F00BB1"/>
    <w:rsid w:val="00F02534"/>
    <w:rsid w:val="00F02C64"/>
    <w:rsid w:val="00F02E46"/>
    <w:rsid w:val="00F0459E"/>
    <w:rsid w:val="00F0644F"/>
    <w:rsid w:val="00F06A4F"/>
    <w:rsid w:val="00F102CA"/>
    <w:rsid w:val="00F105F7"/>
    <w:rsid w:val="00F15486"/>
    <w:rsid w:val="00F1560E"/>
    <w:rsid w:val="00F161FB"/>
    <w:rsid w:val="00F1784D"/>
    <w:rsid w:val="00F17EFF"/>
    <w:rsid w:val="00F20F7F"/>
    <w:rsid w:val="00F2284E"/>
    <w:rsid w:val="00F22BF4"/>
    <w:rsid w:val="00F230DD"/>
    <w:rsid w:val="00F25A5B"/>
    <w:rsid w:val="00F270E9"/>
    <w:rsid w:val="00F30864"/>
    <w:rsid w:val="00F32664"/>
    <w:rsid w:val="00F32973"/>
    <w:rsid w:val="00F35593"/>
    <w:rsid w:val="00F415C5"/>
    <w:rsid w:val="00F4226A"/>
    <w:rsid w:val="00F430FC"/>
    <w:rsid w:val="00F44CA4"/>
    <w:rsid w:val="00F459C0"/>
    <w:rsid w:val="00F474C3"/>
    <w:rsid w:val="00F503FF"/>
    <w:rsid w:val="00F51752"/>
    <w:rsid w:val="00F5319C"/>
    <w:rsid w:val="00F54C90"/>
    <w:rsid w:val="00F55153"/>
    <w:rsid w:val="00F5562D"/>
    <w:rsid w:val="00F55B33"/>
    <w:rsid w:val="00F55BAE"/>
    <w:rsid w:val="00F5621B"/>
    <w:rsid w:val="00F66855"/>
    <w:rsid w:val="00F7186F"/>
    <w:rsid w:val="00F73D02"/>
    <w:rsid w:val="00F76219"/>
    <w:rsid w:val="00F7739F"/>
    <w:rsid w:val="00F7746C"/>
    <w:rsid w:val="00F80812"/>
    <w:rsid w:val="00F80F4B"/>
    <w:rsid w:val="00F83359"/>
    <w:rsid w:val="00F834D9"/>
    <w:rsid w:val="00F8409F"/>
    <w:rsid w:val="00F850F0"/>
    <w:rsid w:val="00F85A8C"/>
    <w:rsid w:val="00F863C0"/>
    <w:rsid w:val="00F873F6"/>
    <w:rsid w:val="00F87978"/>
    <w:rsid w:val="00F90885"/>
    <w:rsid w:val="00F93093"/>
    <w:rsid w:val="00F94993"/>
    <w:rsid w:val="00F94B82"/>
    <w:rsid w:val="00FA55BB"/>
    <w:rsid w:val="00FA6F23"/>
    <w:rsid w:val="00FB38DE"/>
    <w:rsid w:val="00FC31EB"/>
    <w:rsid w:val="00FD079F"/>
    <w:rsid w:val="00FD17B7"/>
    <w:rsid w:val="00FD24CA"/>
    <w:rsid w:val="00FD3EFC"/>
    <w:rsid w:val="00FD502C"/>
    <w:rsid w:val="00FE39F3"/>
    <w:rsid w:val="00FE3C9B"/>
    <w:rsid w:val="00FE4763"/>
    <w:rsid w:val="00FE6ADE"/>
    <w:rsid w:val="00FF194B"/>
    <w:rsid w:val="00FF20CA"/>
    <w:rsid w:val="00FF33F4"/>
    <w:rsid w:val="00FF36DB"/>
    <w:rsid w:val="0100126B"/>
    <w:rsid w:val="01017684"/>
    <w:rsid w:val="010420ED"/>
    <w:rsid w:val="01051131"/>
    <w:rsid w:val="01193185"/>
    <w:rsid w:val="011B2144"/>
    <w:rsid w:val="011C3B70"/>
    <w:rsid w:val="01225D05"/>
    <w:rsid w:val="012F41F1"/>
    <w:rsid w:val="0138095A"/>
    <w:rsid w:val="013B6E04"/>
    <w:rsid w:val="013E4434"/>
    <w:rsid w:val="014F0D21"/>
    <w:rsid w:val="0151202B"/>
    <w:rsid w:val="0152585C"/>
    <w:rsid w:val="01536131"/>
    <w:rsid w:val="0157021F"/>
    <w:rsid w:val="01646AFA"/>
    <w:rsid w:val="01663E8C"/>
    <w:rsid w:val="01672956"/>
    <w:rsid w:val="016D6AC7"/>
    <w:rsid w:val="01714C9E"/>
    <w:rsid w:val="017A0253"/>
    <w:rsid w:val="017C025B"/>
    <w:rsid w:val="017D6AA2"/>
    <w:rsid w:val="017D75D9"/>
    <w:rsid w:val="01840D61"/>
    <w:rsid w:val="018D4EC5"/>
    <w:rsid w:val="018F2EE2"/>
    <w:rsid w:val="01910A08"/>
    <w:rsid w:val="01933707"/>
    <w:rsid w:val="01955D51"/>
    <w:rsid w:val="019D0605"/>
    <w:rsid w:val="01A00C56"/>
    <w:rsid w:val="01B91D0C"/>
    <w:rsid w:val="01BA3B84"/>
    <w:rsid w:val="01BD631A"/>
    <w:rsid w:val="01C2043A"/>
    <w:rsid w:val="01CD0FFD"/>
    <w:rsid w:val="01DC6568"/>
    <w:rsid w:val="01DE1773"/>
    <w:rsid w:val="01EA0118"/>
    <w:rsid w:val="01ED7E75"/>
    <w:rsid w:val="01EE4E46"/>
    <w:rsid w:val="01F01BD2"/>
    <w:rsid w:val="020617E0"/>
    <w:rsid w:val="020618D5"/>
    <w:rsid w:val="0216715F"/>
    <w:rsid w:val="02182ED7"/>
    <w:rsid w:val="02186A33"/>
    <w:rsid w:val="021C55F8"/>
    <w:rsid w:val="021F6B64"/>
    <w:rsid w:val="02254CB1"/>
    <w:rsid w:val="022A13EE"/>
    <w:rsid w:val="022B371E"/>
    <w:rsid w:val="02335DF2"/>
    <w:rsid w:val="02346C2B"/>
    <w:rsid w:val="02346EDC"/>
    <w:rsid w:val="02355837"/>
    <w:rsid w:val="023F521C"/>
    <w:rsid w:val="0241242E"/>
    <w:rsid w:val="02445A7A"/>
    <w:rsid w:val="024C1DA0"/>
    <w:rsid w:val="024E06A7"/>
    <w:rsid w:val="024E68F9"/>
    <w:rsid w:val="025D1FB4"/>
    <w:rsid w:val="025F3602"/>
    <w:rsid w:val="026A0117"/>
    <w:rsid w:val="0279676B"/>
    <w:rsid w:val="027D614F"/>
    <w:rsid w:val="02816CCE"/>
    <w:rsid w:val="02866093"/>
    <w:rsid w:val="028C76AE"/>
    <w:rsid w:val="02A865AA"/>
    <w:rsid w:val="02AA1B30"/>
    <w:rsid w:val="02AA7931"/>
    <w:rsid w:val="02AB3603"/>
    <w:rsid w:val="02AB5AF9"/>
    <w:rsid w:val="02AE0E13"/>
    <w:rsid w:val="02AF3A65"/>
    <w:rsid w:val="02B560DE"/>
    <w:rsid w:val="02C23ACE"/>
    <w:rsid w:val="02C92423"/>
    <w:rsid w:val="02CC4B77"/>
    <w:rsid w:val="02CE3596"/>
    <w:rsid w:val="02D25CA1"/>
    <w:rsid w:val="02D335C0"/>
    <w:rsid w:val="02D369DB"/>
    <w:rsid w:val="02DE2926"/>
    <w:rsid w:val="02F0175E"/>
    <w:rsid w:val="02F91947"/>
    <w:rsid w:val="02FE3E7B"/>
    <w:rsid w:val="03032814"/>
    <w:rsid w:val="03100052"/>
    <w:rsid w:val="0310556F"/>
    <w:rsid w:val="0314369E"/>
    <w:rsid w:val="0326440A"/>
    <w:rsid w:val="033B2E2F"/>
    <w:rsid w:val="03402A63"/>
    <w:rsid w:val="034449E3"/>
    <w:rsid w:val="03463A74"/>
    <w:rsid w:val="034C5956"/>
    <w:rsid w:val="03500416"/>
    <w:rsid w:val="035661EC"/>
    <w:rsid w:val="035D2385"/>
    <w:rsid w:val="035E700F"/>
    <w:rsid w:val="035F1882"/>
    <w:rsid w:val="03604B36"/>
    <w:rsid w:val="03630182"/>
    <w:rsid w:val="036328A6"/>
    <w:rsid w:val="03696AE6"/>
    <w:rsid w:val="036B5251"/>
    <w:rsid w:val="036C7E22"/>
    <w:rsid w:val="036D5585"/>
    <w:rsid w:val="036E552A"/>
    <w:rsid w:val="03716274"/>
    <w:rsid w:val="03781D1E"/>
    <w:rsid w:val="037C6E00"/>
    <w:rsid w:val="038F1A7B"/>
    <w:rsid w:val="039C5442"/>
    <w:rsid w:val="03A04F32"/>
    <w:rsid w:val="03A964DC"/>
    <w:rsid w:val="03AC7D7B"/>
    <w:rsid w:val="03AD0EEB"/>
    <w:rsid w:val="03AE0589"/>
    <w:rsid w:val="03B7227C"/>
    <w:rsid w:val="03B91F1D"/>
    <w:rsid w:val="03BA4EAB"/>
    <w:rsid w:val="03C52284"/>
    <w:rsid w:val="03C95381"/>
    <w:rsid w:val="03CD2098"/>
    <w:rsid w:val="03CE36A0"/>
    <w:rsid w:val="03CE561C"/>
    <w:rsid w:val="03D71F41"/>
    <w:rsid w:val="03D96696"/>
    <w:rsid w:val="03DC492D"/>
    <w:rsid w:val="03EB1590"/>
    <w:rsid w:val="03F12107"/>
    <w:rsid w:val="03F671F8"/>
    <w:rsid w:val="03FC5419"/>
    <w:rsid w:val="04040143"/>
    <w:rsid w:val="04053580"/>
    <w:rsid w:val="040C1256"/>
    <w:rsid w:val="040C6A6B"/>
    <w:rsid w:val="041559E1"/>
    <w:rsid w:val="04182738"/>
    <w:rsid w:val="041D2A27"/>
    <w:rsid w:val="042A2F4E"/>
    <w:rsid w:val="042E452A"/>
    <w:rsid w:val="04346C90"/>
    <w:rsid w:val="04365896"/>
    <w:rsid w:val="043D250A"/>
    <w:rsid w:val="0445633C"/>
    <w:rsid w:val="04484651"/>
    <w:rsid w:val="044C2EB2"/>
    <w:rsid w:val="04504BAA"/>
    <w:rsid w:val="04583A5F"/>
    <w:rsid w:val="045B5D10"/>
    <w:rsid w:val="04632C1F"/>
    <w:rsid w:val="04671EF4"/>
    <w:rsid w:val="046C12B8"/>
    <w:rsid w:val="047259D6"/>
    <w:rsid w:val="04785EAF"/>
    <w:rsid w:val="047C774D"/>
    <w:rsid w:val="047D5273"/>
    <w:rsid w:val="04820BAF"/>
    <w:rsid w:val="04833DF3"/>
    <w:rsid w:val="04833EAD"/>
    <w:rsid w:val="04856185"/>
    <w:rsid w:val="048B3E34"/>
    <w:rsid w:val="048C7A03"/>
    <w:rsid w:val="048E122E"/>
    <w:rsid w:val="04910D1F"/>
    <w:rsid w:val="0499025D"/>
    <w:rsid w:val="049D5FC9"/>
    <w:rsid w:val="049E5DD0"/>
    <w:rsid w:val="04A203D8"/>
    <w:rsid w:val="04A9250C"/>
    <w:rsid w:val="04AC4045"/>
    <w:rsid w:val="04B52C5F"/>
    <w:rsid w:val="04B632D1"/>
    <w:rsid w:val="04C17363"/>
    <w:rsid w:val="04C44C50"/>
    <w:rsid w:val="04C9495C"/>
    <w:rsid w:val="04D23811"/>
    <w:rsid w:val="04D44ECD"/>
    <w:rsid w:val="04D63E97"/>
    <w:rsid w:val="04D72820"/>
    <w:rsid w:val="04E02DAA"/>
    <w:rsid w:val="04E94CE2"/>
    <w:rsid w:val="04F27AE3"/>
    <w:rsid w:val="04F30983"/>
    <w:rsid w:val="04FB775B"/>
    <w:rsid w:val="04FC6AE0"/>
    <w:rsid w:val="04FE6FAC"/>
    <w:rsid w:val="04FF037E"/>
    <w:rsid w:val="0506170D"/>
    <w:rsid w:val="050634BB"/>
    <w:rsid w:val="050933DD"/>
    <w:rsid w:val="05177476"/>
    <w:rsid w:val="05203EC4"/>
    <w:rsid w:val="05235518"/>
    <w:rsid w:val="05247740"/>
    <w:rsid w:val="05281683"/>
    <w:rsid w:val="052E47BF"/>
    <w:rsid w:val="053216B5"/>
    <w:rsid w:val="054162A1"/>
    <w:rsid w:val="05422828"/>
    <w:rsid w:val="05527A56"/>
    <w:rsid w:val="055A037E"/>
    <w:rsid w:val="055C132D"/>
    <w:rsid w:val="055C7DC8"/>
    <w:rsid w:val="056335EC"/>
    <w:rsid w:val="057523EE"/>
    <w:rsid w:val="05790131"/>
    <w:rsid w:val="05793B79"/>
    <w:rsid w:val="057E2F8C"/>
    <w:rsid w:val="058539EC"/>
    <w:rsid w:val="058C7E64"/>
    <w:rsid w:val="05A131E3"/>
    <w:rsid w:val="05A36F5B"/>
    <w:rsid w:val="05A465A0"/>
    <w:rsid w:val="05AD7DDA"/>
    <w:rsid w:val="05B25CDD"/>
    <w:rsid w:val="05B41169"/>
    <w:rsid w:val="05B9052D"/>
    <w:rsid w:val="05BB69DC"/>
    <w:rsid w:val="05BC018C"/>
    <w:rsid w:val="05BE78F1"/>
    <w:rsid w:val="05C55124"/>
    <w:rsid w:val="05D76670"/>
    <w:rsid w:val="05DA62D8"/>
    <w:rsid w:val="05E0173E"/>
    <w:rsid w:val="05E16E60"/>
    <w:rsid w:val="05E748AC"/>
    <w:rsid w:val="05EB495E"/>
    <w:rsid w:val="05EC53F7"/>
    <w:rsid w:val="05EE347F"/>
    <w:rsid w:val="05EF03F3"/>
    <w:rsid w:val="05EF1AD8"/>
    <w:rsid w:val="05EF6F96"/>
    <w:rsid w:val="05F059C1"/>
    <w:rsid w:val="05FA19DA"/>
    <w:rsid w:val="05FB6D97"/>
    <w:rsid w:val="060514E9"/>
    <w:rsid w:val="06093262"/>
    <w:rsid w:val="060A032D"/>
    <w:rsid w:val="060E082B"/>
    <w:rsid w:val="060F639F"/>
    <w:rsid w:val="06103DF9"/>
    <w:rsid w:val="06174FC9"/>
    <w:rsid w:val="06220179"/>
    <w:rsid w:val="06223E98"/>
    <w:rsid w:val="06274EB0"/>
    <w:rsid w:val="062753B4"/>
    <w:rsid w:val="06275BFA"/>
    <w:rsid w:val="062B3BED"/>
    <w:rsid w:val="0631775D"/>
    <w:rsid w:val="06361B7E"/>
    <w:rsid w:val="063D0611"/>
    <w:rsid w:val="0644429B"/>
    <w:rsid w:val="065C7A5A"/>
    <w:rsid w:val="06655EF0"/>
    <w:rsid w:val="066826DA"/>
    <w:rsid w:val="066C559F"/>
    <w:rsid w:val="06844439"/>
    <w:rsid w:val="068E3768"/>
    <w:rsid w:val="06930D7E"/>
    <w:rsid w:val="06983965"/>
    <w:rsid w:val="0698709C"/>
    <w:rsid w:val="069A088E"/>
    <w:rsid w:val="069A1996"/>
    <w:rsid w:val="069A210C"/>
    <w:rsid w:val="069C252D"/>
    <w:rsid w:val="069D3115"/>
    <w:rsid w:val="06A20FC1"/>
    <w:rsid w:val="06A40358"/>
    <w:rsid w:val="06A76AB0"/>
    <w:rsid w:val="06AD2E0D"/>
    <w:rsid w:val="06B26BA7"/>
    <w:rsid w:val="06B31420"/>
    <w:rsid w:val="06BA455D"/>
    <w:rsid w:val="06BD70AD"/>
    <w:rsid w:val="06C65598"/>
    <w:rsid w:val="06CE625A"/>
    <w:rsid w:val="06D418BF"/>
    <w:rsid w:val="06D92C44"/>
    <w:rsid w:val="06DC0977"/>
    <w:rsid w:val="06DD128C"/>
    <w:rsid w:val="06DD68C8"/>
    <w:rsid w:val="06E049A3"/>
    <w:rsid w:val="06E4763B"/>
    <w:rsid w:val="06EC66E0"/>
    <w:rsid w:val="06EC6E24"/>
    <w:rsid w:val="06F35D65"/>
    <w:rsid w:val="0700284C"/>
    <w:rsid w:val="0703278C"/>
    <w:rsid w:val="07036F3E"/>
    <w:rsid w:val="070D7F1A"/>
    <w:rsid w:val="071044AF"/>
    <w:rsid w:val="07204302"/>
    <w:rsid w:val="072145DC"/>
    <w:rsid w:val="07272717"/>
    <w:rsid w:val="0728612F"/>
    <w:rsid w:val="07334939"/>
    <w:rsid w:val="073366F8"/>
    <w:rsid w:val="07365059"/>
    <w:rsid w:val="07461D1A"/>
    <w:rsid w:val="07464042"/>
    <w:rsid w:val="07480240"/>
    <w:rsid w:val="074D44A4"/>
    <w:rsid w:val="074F739B"/>
    <w:rsid w:val="07550BEB"/>
    <w:rsid w:val="07554285"/>
    <w:rsid w:val="0759084B"/>
    <w:rsid w:val="075B5D40"/>
    <w:rsid w:val="075E6D01"/>
    <w:rsid w:val="0764271A"/>
    <w:rsid w:val="076646E5"/>
    <w:rsid w:val="07666493"/>
    <w:rsid w:val="076D15CF"/>
    <w:rsid w:val="0775005F"/>
    <w:rsid w:val="0779368E"/>
    <w:rsid w:val="07794418"/>
    <w:rsid w:val="07874D03"/>
    <w:rsid w:val="078B7B2C"/>
    <w:rsid w:val="0793326B"/>
    <w:rsid w:val="07970AB9"/>
    <w:rsid w:val="0797524A"/>
    <w:rsid w:val="079E703E"/>
    <w:rsid w:val="07A34FF1"/>
    <w:rsid w:val="07A90241"/>
    <w:rsid w:val="07AD6F59"/>
    <w:rsid w:val="07B05741"/>
    <w:rsid w:val="07B250CC"/>
    <w:rsid w:val="07B33C4D"/>
    <w:rsid w:val="07B77744"/>
    <w:rsid w:val="07C06CE8"/>
    <w:rsid w:val="07D22CA5"/>
    <w:rsid w:val="07D26947"/>
    <w:rsid w:val="07D65F6C"/>
    <w:rsid w:val="07D8100B"/>
    <w:rsid w:val="07D829ED"/>
    <w:rsid w:val="07DB2DC2"/>
    <w:rsid w:val="07E010D2"/>
    <w:rsid w:val="07E35FE1"/>
    <w:rsid w:val="07EA572E"/>
    <w:rsid w:val="07F24C7F"/>
    <w:rsid w:val="08037945"/>
    <w:rsid w:val="080A3867"/>
    <w:rsid w:val="080B3083"/>
    <w:rsid w:val="08151FA9"/>
    <w:rsid w:val="0815703A"/>
    <w:rsid w:val="082A1F1E"/>
    <w:rsid w:val="08314CF2"/>
    <w:rsid w:val="08326375"/>
    <w:rsid w:val="083D15A8"/>
    <w:rsid w:val="08404F36"/>
    <w:rsid w:val="08442615"/>
    <w:rsid w:val="084766E9"/>
    <w:rsid w:val="08484D29"/>
    <w:rsid w:val="084F6F27"/>
    <w:rsid w:val="085A5FF7"/>
    <w:rsid w:val="085F66A2"/>
    <w:rsid w:val="086230FE"/>
    <w:rsid w:val="08707436"/>
    <w:rsid w:val="08711B12"/>
    <w:rsid w:val="08823D7F"/>
    <w:rsid w:val="08850A8D"/>
    <w:rsid w:val="088A6040"/>
    <w:rsid w:val="08923B7D"/>
    <w:rsid w:val="08940DDD"/>
    <w:rsid w:val="08981EBB"/>
    <w:rsid w:val="0898267C"/>
    <w:rsid w:val="08A70B11"/>
    <w:rsid w:val="08A90A0D"/>
    <w:rsid w:val="08AE4A9C"/>
    <w:rsid w:val="08B47DF9"/>
    <w:rsid w:val="08B73994"/>
    <w:rsid w:val="08C416C3"/>
    <w:rsid w:val="08C636A8"/>
    <w:rsid w:val="08CA52C3"/>
    <w:rsid w:val="08CD1795"/>
    <w:rsid w:val="08D167F5"/>
    <w:rsid w:val="08D70883"/>
    <w:rsid w:val="08D8516E"/>
    <w:rsid w:val="08DF474E"/>
    <w:rsid w:val="08E049BC"/>
    <w:rsid w:val="08E32AE0"/>
    <w:rsid w:val="08E42279"/>
    <w:rsid w:val="08EB280C"/>
    <w:rsid w:val="08F024B8"/>
    <w:rsid w:val="08F030A2"/>
    <w:rsid w:val="08F04266"/>
    <w:rsid w:val="08F149A0"/>
    <w:rsid w:val="08F55D20"/>
    <w:rsid w:val="08F9700C"/>
    <w:rsid w:val="0902043D"/>
    <w:rsid w:val="090418D9"/>
    <w:rsid w:val="09117237"/>
    <w:rsid w:val="09176B3D"/>
    <w:rsid w:val="0928090E"/>
    <w:rsid w:val="09290BEC"/>
    <w:rsid w:val="092B1036"/>
    <w:rsid w:val="092D6686"/>
    <w:rsid w:val="09302C28"/>
    <w:rsid w:val="09312E49"/>
    <w:rsid w:val="09331FD9"/>
    <w:rsid w:val="09362C46"/>
    <w:rsid w:val="093920B1"/>
    <w:rsid w:val="0949606C"/>
    <w:rsid w:val="094A53BC"/>
    <w:rsid w:val="09541C91"/>
    <w:rsid w:val="09575EBA"/>
    <w:rsid w:val="096353DB"/>
    <w:rsid w:val="09656CCA"/>
    <w:rsid w:val="09675724"/>
    <w:rsid w:val="097C60B7"/>
    <w:rsid w:val="09864BCA"/>
    <w:rsid w:val="09873DFB"/>
    <w:rsid w:val="098B471C"/>
    <w:rsid w:val="099217C1"/>
    <w:rsid w:val="09927DD8"/>
    <w:rsid w:val="0995736E"/>
    <w:rsid w:val="09A339CE"/>
    <w:rsid w:val="09AC3B00"/>
    <w:rsid w:val="09B87EEC"/>
    <w:rsid w:val="09BC20E9"/>
    <w:rsid w:val="09BE230D"/>
    <w:rsid w:val="09BE25B6"/>
    <w:rsid w:val="09CD45A7"/>
    <w:rsid w:val="09D059C7"/>
    <w:rsid w:val="09D516AE"/>
    <w:rsid w:val="09D92B0A"/>
    <w:rsid w:val="09E40E4D"/>
    <w:rsid w:val="09E67429"/>
    <w:rsid w:val="09E85988"/>
    <w:rsid w:val="09F53659"/>
    <w:rsid w:val="09F54DE5"/>
    <w:rsid w:val="09FB1114"/>
    <w:rsid w:val="0A023F2A"/>
    <w:rsid w:val="0A0358F8"/>
    <w:rsid w:val="0A0A189F"/>
    <w:rsid w:val="0A1323EF"/>
    <w:rsid w:val="0A14667A"/>
    <w:rsid w:val="0A1D2A29"/>
    <w:rsid w:val="0A1F40A3"/>
    <w:rsid w:val="0A2751B5"/>
    <w:rsid w:val="0A311A63"/>
    <w:rsid w:val="0A33367C"/>
    <w:rsid w:val="0A3945F5"/>
    <w:rsid w:val="0A402553"/>
    <w:rsid w:val="0A4648CF"/>
    <w:rsid w:val="0A4F27E2"/>
    <w:rsid w:val="0A513302"/>
    <w:rsid w:val="0A680E2B"/>
    <w:rsid w:val="0A6A2A20"/>
    <w:rsid w:val="0A763C79"/>
    <w:rsid w:val="0A7B2255"/>
    <w:rsid w:val="0A825391"/>
    <w:rsid w:val="0A82657D"/>
    <w:rsid w:val="0A83216D"/>
    <w:rsid w:val="0A876E4C"/>
    <w:rsid w:val="0A8A2498"/>
    <w:rsid w:val="0A8F467C"/>
    <w:rsid w:val="0A943317"/>
    <w:rsid w:val="0A955A0D"/>
    <w:rsid w:val="0A9F5A82"/>
    <w:rsid w:val="0AA049B4"/>
    <w:rsid w:val="0AA31C81"/>
    <w:rsid w:val="0AA60B31"/>
    <w:rsid w:val="0AC0235E"/>
    <w:rsid w:val="0AC27E84"/>
    <w:rsid w:val="0AC32F47"/>
    <w:rsid w:val="0AC32F89"/>
    <w:rsid w:val="0ACC0D02"/>
    <w:rsid w:val="0ACF3715"/>
    <w:rsid w:val="0AD025A1"/>
    <w:rsid w:val="0AD658B9"/>
    <w:rsid w:val="0ADB1C5D"/>
    <w:rsid w:val="0AE0732E"/>
    <w:rsid w:val="0AE5611D"/>
    <w:rsid w:val="0AEA25B1"/>
    <w:rsid w:val="0AEC6CAF"/>
    <w:rsid w:val="0AED49F2"/>
    <w:rsid w:val="0AF130E3"/>
    <w:rsid w:val="0AF53DB5"/>
    <w:rsid w:val="0AF618DB"/>
    <w:rsid w:val="0AFA33B1"/>
    <w:rsid w:val="0AFB1A29"/>
    <w:rsid w:val="0AFB3335"/>
    <w:rsid w:val="0AFB5144"/>
    <w:rsid w:val="0B04049C"/>
    <w:rsid w:val="0B093D05"/>
    <w:rsid w:val="0B0C6510"/>
    <w:rsid w:val="0B154F56"/>
    <w:rsid w:val="0B1C57E6"/>
    <w:rsid w:val="0B246449"/>
    <w:rsid w:val="0B250B22"/>
    <w:rsid w:val="0B261896"/>
    <w:rsid w:val="0B2A2972"/>
    <w:rsid w:val="0B2E72C7"/>
    <w:rsid w:val="0B30303F"/>
    <w:rsid w:val="0B460AB5"/>
    <w:rsid w:val="0B4D174A"/>
    <w:rsid w:val="0B59720D"/>
    <w:rsid w:val="0B597F06"/>
    <w:rsid w:val="0B5C5B20"/>
    <w:rsid w:val="0B602A5E"/>
    <w:rsid w:val="0B640F3B"/>
    <w:rsid w:val="0B644DD4"/>
    <w:rsid w:val="0B6947A3"/>
    <w:rsid w:val="0B6D3757"/>
    <w:rsid w:val="0B6E3B68"/>
    <w:rsid w:val="0B723658"/>
    <w:rsid w:val="0B753148"/>
    <w:rsid w:val="0B770C6E"/>
    <w:rsid w:val="0B826B5F"/>
    <w:rsid w:val="0B8E5FB8"/>
    <w:rsid w:val="0B916712"/>
    <w:rsid w:val="0B963273"/>
    <w:rsid w:val="0BA852CC"/>
    <w:rsid w:val="0BAE5C3A"/>
    <w:rsid w:val="0BCC11C3"/>
    <w:rsid w:val="0BD0037E"/>
    <w:rsid w:val="0BD17F19"/>
    <w:rsid w:val="0BD22464"/>
    <w:rsid w:val="0BED4CC7"/>
    <w:rsid w:val="0BF01516"/>
    <w:rsid w:val="0C060AE7"/>
    <w:rsid w:val="0C1110C3"/>
    <w:rsid w:val="0C156CD0"/>
    <w:rsid w:val="0C18633A"/>
    <w:rsid w:val="0C1E10EA"/>
    <w:rsid w:val="0C2202D2"/>
    <w:rsid w:val="0C252478"/>
    <w:rsid w:val="0C28392B"/>
    <w:rsid w:val="0C2F779B"/>
    <w:rsid w:val="0C3152C1"/>
    <w:rsid w:val="0C353652"/>
    <w:rsid w:val="0C416D9B"/>
    <w:rsid w:val="0C560E46"/>
    <w:rsid w:val="0C595AF8"/>
    <w:rsid w:val="0C6308E0"/>
    <w:rsid w:val="0C6311F3"/>
    <w:rsid w:val="0C632FA1"/>
    <w:rsid w:val="0C637790"/>
    <w:rsid w:val="0C684A5B"/>
    <w:rsid w:val="0C691FDE"/>
    <w:rsid w:val="0C6C454B"/>
    <w:rsid w:val="0C715967"/>
    <w:rsid w:val="0C720370"/>
    <w:rsid w:val="0C817A73"/>
    <w:rsid w:val="0C863D4E"/>
    <w:rsid w:val="0C8E0A22"/>
    <w:rsid w:val="0C9B6BDE"/>
    <w:rsid w:val="0C9F750A"/>
    <w:rsid w:val="0CAB771F"/>
    <w:rsid w:val="0CAF4438"/>
    <w:rsid w:val="0CB075BA"/>
    <w:rsid w:val="0CB249D1"/>
    <w:rsid w:val="0CB35CD6"/>
    <w:rsid w:val="0CBD6245"/>
    <w:rsid w:val="0CBF6085"/>
    <w:rsid w:val="0CC003F3"/>
    <w:rsid w:val="0CC125EE"/>
    <w:rsid w:val="0CC30E22"/>
    <w:rsid w:val="0CCA1747"/>
    <w:rsid w:val="0CCC5321"/>
    <w:rsid w:val="0CD05B72"/>
    <w:rsid w:val="0CD10145"/>
    <w:rsid w:val="0CD3040D"/>
    <w:rsid w:val="0CD619C5"/>
    <w:rsid w:val="0CDE6ACB"/>
    <w:rsid w:val="0CE02843"/>
    <w:rsid w:val="0CEA36C2"/>
    <w:rsid w:val="0CEE31B2"/>
    <w:rsid w:val="0CF52F9A"/>
    <w:rsid w:val="0CF54541"/>
    <w:rsid w:val="0CF71E95"/>
    <w:rsid w:val="0D0132D2"/>
    <w:rsid w:val="0D091D9A"/>
    <w:rsid w:val="0D097FEC"/>
    <w:rsid w:val="0D132C19"/>
    <w:rsid w:val="0D2070E4"/>
    <w:rsid w:val="0D404FEF"/>
    <w:rsid w:val="0D424A20"/>
    <w:rsid w:val="0D42705A"/>
    <w:rsid w:val="0D4A07B6"/>
    <w:rsid w:val="0D501777"/>
    <w:rsid w:val="0D5F3367"/>
    <w:rsid w:val="0D5F5E5E"/>
    <w:rsid w:val="0D696CDD"/>
    <w:rsid w:val="0D6B751E"/>
    <w:rsid w:val="0D6C56B8"/>
    <w:rsid w:val="0D713042"/>
    <w:rsid w:val="0D841421"/>
    <w:rsid w:val="0D8451DF"/>
    <w:rsid w:val="0D860CB6"/>
    <w:rsid w:val="0D8709FC"/>
    <w:rsid w:val="0D870F11"/>
    <w:rsid w:val="0D9644B5"/>
    <w:rsid w:val="0D9A3165"/>
    <w:rsid w:val="0D9D05D3"/>
    <w:rsid w:val="0DA02CE9"/>
    <w:rsid w:val="0DA02EFC"/>
    <w:rsid w:val="0DA27AF9"/>
    <w:rsid w:val="0DA505AE"/>
    <w:rsid w:val="0DA544AE"/>
    <w:rsid w:val="0DA63A8D"/>
    <w:rsid w:val="0DAA31F6"/>
    <w:rsid w:val="0DAD6BC9"/>
    <w:rsid w:val="0DBB25A8"/>
    <w:rsid w:val="0DC254EA"/>
    <w:rsid w:val="0DCE6B40"/>
    <w:rsid w:val="0DD10570"/>
    <w:rsid w:val="0DD26630"/>
    <w:rsid w:val="0DDD0CDF"/>
    <w:rsid w:val="0DE16873"/>
    <w:rsid w:val="0DE67374"/>
    <w:rsid w:val="0DEA14A0"/>
    <w:rsid w:val="0DED4BF9"/>
    <w:rsid w:val="0DF05340"/>
    <w:rsid w:val="0DF77E44"/>
    <w:rsid w:val="0DF9422A"/>
    <w:rsid w:val="0E000703"/>
    <w:rsid w:val="0E0011ED"/>
    <w:rsid w:val="0E0132C0"/>
    <w:rsid w:val="0E093F77"/>
    <w:rsid w:val="0E1570A8"/>
    <w:rsid w:val="0E1704E7"/>
    <w:rsid w:val="0E1A4021"/>
    <w:rsid w:val="0E1A6A49"/>
    <w:rsid w:val="0E2214A2"/>
    <w:rsid w:val="0E253714"/>
    <w:rsid w:val="0E283FB3"/>
    <w:rsid w:val="0E2C21E4"/>
    <w:rsid w:val="0E2C7A3F"/>
    <w:rsid w:val="0E393352"/>
    <w:rsid w:val="0E3C501C"/>
    <w:rsid w:val="0E483041"/>
    <w:rsid w:val="0E4E30F4"/>
    <w:rsid w:val="0E50535B"/>
    <w:rsid w:val="0E59465B"/>
    <w:rsid w:val="0E65116C"/>
    <w:rsid w:val="0E7A6EE8"/>
    <w:rsid w:val="0E7B69CC"/>
    <w:rsid w:val="0E855450"/>
    <w:rsid w:val="0E8A2A67"/>
    <w:rsid w:val="0E903615"/>
    <w:rsid w:val="0E9438E5"/>
    <w:rsid w:val="0E963B01"/>
    <w:rsid w:val="0EA10664"/>
    <w:rsid w:val="0EAF35B4"/>
    <w:rsid w:val="0EB07C3C"/>
    <w:rsid w:val="0EB2020F"/>
    <w:rsid w:val="0EB70142"/>
    <w:rsid w:val="0EB81736"/>
    <w:rsid w:val="0EBB1555"/>
    <w:rsid w:val="0EBC48DB"/>
    <w:rsid w:val="0EC31A05"/>
    <w:rsid w:val="0ECC51D8"/>
    <w:rsid w:val="0ED11372"/>
    <w:rsid w:val="0ED306D4"/>
    <w:rsid w:val="0EE06B2A"/>
    <w:rsid w:val="0EE43F5B"/>
    <w:rsid w:val="0EEB70F9"/>
    <w:rsid w:val="0EF34A9B"/>
    <w:rsid w:val="0EF565BB"/>
    <w:rsid w:val="0EFC4C73"/>
    <w:rsid w:val="0EFD148A"/>
    <w:rsid w:val="0F031129"/>
    <w:rsid w:val="0F0E321D"/>
    <w:rsid w:val="0F225395"/>
    <w:rsid w:val="0F280B0D"/>
    <w:rsid w:val="0F302661"/>
    <w:rsid w:val="0F3145F2"/>
    <w:rsid w:val="0F3517A7"/>
    <w:rsid w:val="0F5237D2"/>
    <w:rsid w:val="0F5D3250"/>
    <w:rsid w:val="0F6239E3"/>
    <w:rsid w:val="0F655282"/>
    <w:rsid w:val="0F672DA8"/>
    <w:rsid w:val="0F6C32BE"/>
    <w:rsid w:val="0F7335C5"/>
    <w:rsid w:val="0F7364F9"/>
    <w:rsid w:val="0F743660"/>
    <w:rsid w:val="0F765BA3"/>
    <w:rsid w:val="0F7A2ADB"/>
    <w:rsid w:val="0F7E5CE7"/>
    <w:rsid w:val="0F837351"/>
    <w:rsid w:val="0F93384A"/>
    <w:rsid w:val="0F937B15"/>
    <w:rsid w:val="0F9606E6"/>
    <w:rsid w:val="0F9618C4"/>
    <w:rsid w:val="0F9C78ED"/>
    <w:rsid w:val="0FA77648"/>
    <w:rsid w:val="0FB153C5"/>
    <w:rsid w:val="0FB7688E"/>
    <w:rsid w:val="0FBC7598"/>
    <w:rsid w:val="0FC24F0B"/>
    <w:rsid w:val="0FC40777"/>
    <w:rsid w:val="0FCB3E95"/>
    <w:rsid w:val="0FDA6F04"/>
    <w:rsid w:val="0FDA7A1E"/>
    <w:rsid w:val="0FDC314E"/>
    <w:rsid w:val="0FE27F79"/>
    <w:rsid w:val="0FE60171"/>
    <w:rsid w:val="0FE8038D"/>
    <w:rsid w:val="0FE920BF"/>
    <w:rsid w:val="0FEE34C9"/>
    <w:rsid w:val="0FF71D46"/>
    <w:rsid w:val="0FFA4837"/>
    <w:rsid w:val="0FFF56D6"/>
    <w:rsid w:val="10081399"/>
    <w:rsid w:val="100F574E"/>
    <w:rsid w:val="10101691"/>
    <w:rsid w:val="10150A56"/>
    <w:rsid w:val="10152804"/>
    <w:rsid w:val="10167D23"/>
    <w:rsid w:val="10175B09"/>
    <w:rsid w:val="102363E7"/>
    <w:rsid w:val="10296813"/>
    <w:rsid w:val="102D2243"/>
    <w:rsid w:val="10345380"/>
    <w:rsid w:val="103948AE"/>
    <w:rsid w:val="103A12CF"/>
    <w:rsid w:val="103C5FE2"/>
    <w:rsid w:val="1045075F"/>
    <w:rsid w:val="104650B3"/>
    <w:rsid w:val="104B00A3"/>
    <w:rsid w:val="105C0433"/>
    <w:rsid w:val="106043C7"/>
    <w:rsid w:val="106612B1"/>
    <w:rsid w:val="106A48CB"/>
    <w:rsid w:val="106D0892"/>
    <w:rsid w:val="106F0166"/>
    <w:rsid w:val="10806817"/>
    <w:rsid w:val="1083750B"/>
    <w:rsid w:val="10857989"/>
    <w:rsid w:val="108B2F13"/>
    <w:rsid w:val="108C51BC"/>
    <w:rsid w:val="108F6A5A"/>
    <w:rsid w:val="10917243"/>
    <w:rsid w:val="10962FA5"/>
    <w:rsid w:val="10A30F02"/>
    <w:rsid w:val="10AD5C39"/>
    <w:rsid w:val="10AE3D8B"/>
    <w:rsid w:val="10B33242"/>
    <w:rsid w:val="10B62239"/>
    <w:rsid w:val="10BE733F"/>
    <w:rsid w:val="10C304B2"/>
    <w:rsid w:val="10CD1330"/>
    <w:rsid w:val="10D053AB"/>
    <w:rsid w:val="10D27B5A"/>
    <w:rsid w:val="10D27D1F"/>
    <w:rsid w:val="10E072B6"/>
    <w:rsid w:val="10E52962"/>
    <w:rsid w:val="10EC0DFB"/>
    <w:rsid w:val="1105306B"/>
    <w:rsid w:val="11067E8E"/>
    <w:rsid w:val="110864A9"/>
    <w:rsid w:val="1113444D"/>
    <w:rsid w:val="111678A9"/>
    <w:rsid w:val="111927C8"/>
    <w:rsid w:val="111C6936"/>
    <w:rsid w:val="111D7BC2"/>
    <w:rsid w:val="112209D5"/>
    <w:rsid w:val="1126138A"/>
    <w:rsid w:val="11292A0B"/>
    <w:rsid w:val="1131747D"/>
    <w:rsid w:val="1132748C"/>
    <w:rsid w:val="11366075"/>
    <w:rsid w:val="11374AF5"/>
    <w:rsid w:val="113A54A2"/>
    <w:rsid w:val="113B0990"/>
    <w:rsid w:val="114B56D0"/>
    <w:rsid w:val="11643D52"/>
    <w:rsid w:val="116522F5"/>
    <w:rsid w:val="116819AB"/>
    <w:rsid w:val="116A4DD1"/>
    <w:rsid w:val="11733C86"/>
    <w:rsid w:val="11763776"/>
    <w:rsid w:val="117722F0"/>
    <w:rsid w:val="117D024D"/>
    <w:rsid w:val="11845E93"/>
    <w:rsid w:val="11872B31"/>
    <w:rsid w:val="1188464C"/>
    <w:rsid w:val="11895257"/>
    <w:rsid w:val="118B5BFE"/>
    <w:rsid w:val="1193068A"/>
    <w:rsid w:val="119836EC"/>
    <w:rsid w:val="119A7465"/>
    <w:rsid w:val="119D6440"/>
    <w:rsid w:val="11B12F3F"/>
    <w:rsid w:val="11B32F6D"/>
    <w:rsid w:val="11BF6ECB"/>
    <w:rsid w:val="11C20769"/>
    <w:rsid w:val="11CA3C1A"/>
    <w:rsid w:val="11CB47B9"/>
    <w:rsid w:val="11D02E86"/>
    <w:rsid w:val="11D33C69"/>
    <w:rsid w:val="11D861DF"/>
    <w:rsid w:val="11E22BBA"/>
    <w:rsid w:val="11E24A0B"/>
    <w:rsid w:val="11E64EC6"/>
    <w:rsid w:val="11EC5AE4"/>
    <w:rsid w:val="11F23196"/>
    <w:rsid w:val="11F24DDF"/>
    <w:rsid w:val="11F96D45"/>
    <w:rsid w:val="11FE17FD"/>
    <w:rsid w:val="12042B30"/>
    <w:rsid w:val="12065355"/>
    <w:rsid w:val="120E1C01"/>
    <w:rsid w:val="12105BF3"/>
    <w:rsid w:val="12154D3D"/>
    <w:rsid w:val="1219469C"/>
    <w:rsid w:val="121D3BF2"/>
    <w:rsid w:val="1225736E"/>
    <w:rsid w:val="12303925"/>
    <w:rsid w:val="12396BF0"/>
    <w:rsid w:val="123B7F24"/>
    <w:rsid w:val="123C7051"/>
    <w:rsid w:val="124949E7"/>
    <w:rsid w:val="12503FC7"/>
    <w:rsid w:val="1251159D"/>
    <w:rsid w:val="12677A45"/>
    <w:rsid w:val="12720E55"/>
    <w:rsid w:val="12751FCF"/>
    <w:rsid w:val="12780EEF"/>
    <w:rsid w:val="12781751"/>
    <w:rsid w:val="12783BE8"/>
    <w:rsid w:val="12791770"/>
    <w:rsid w:val="127B7D58"/>
    <w:rsid w:val="12922832"/>
    <w:rsid w:val="129C0FBA"/>
    <w:rsid w:val="12AB6CAA"/>
    <w:rsid w:val="12AC36BC"/>
    <w:rsid w:val="12B26A30"/>
    <w:rsid w:val="12B6167C"/>
    <w:rsid w:val="12B62D52"/>
    <w:rsid w:val="12BA7692"/>
    <w:rsid w:val="12BC340B"/>
    <w:rsid w:val="12BE7C8A"/>
    <w:rsid w:val="12C14C0D"/>
    <w:rsid w:val="12C4449F"/>
    <w:rsid w:val="12CA622D"/>
    <w:rsid w:val="12D15108"/>
    <w:rsid w:val="12D26C07"/>
    <w:rsid w:val="12D42263"/>
    <w:rsid w:val="12D60970"/>
    <w:rsid w:val="12D81760"/>
    <w:rsid w:val="12DA7995"/>
    <w:rsid w:val="12DF4770"/>
    <w:rsid w:val="12EF1689"/>
    <w:rsid w:val="12F628C1"/>
    <w:rsid w:val="130264F1"/>
    <w:rsid w:val="13083084"/>
    <w:rsid w:val="130848A2"/>
    <w:rsid w:val="130A6866"/>
    <w:rsid w:val="130D4EAD"/>
    <w:rsid w:val="13113593"/>
    <w:rsid w:val="13166F68"/>
    <w:rsid w:val="13195F5F"/>
    <w:rsid w:val="131B42F0"/>
    <w:rsid w:val="13217712"/>
    <w:rsid w:val="1323348A"/>
    <w:rsid w:val="132A68ED"/>
    <w:rsid w:val="13315CC2"/>
    <w:rsid w:val="133335CD"/>
    <w:rsid w:val="133C6F06"/>
    <w:rsid w:val="13407566"/>
    <w:rsid w:val="13474641"/>
    <w:rsid w:val="134F427F"/>
    <w:rsid w:val="13515912"/>
    <w:rsid w:val="1356480F"/>
    <w:rsid w:val="1357451A"/>
    <w:rsid w:val="13631AD8"/>
    <w:rsid w:val="1367781A"/>
    <w:rsid w:val="13746A30"/>
    <w:rsid w:val="13781A27"/>
    <w:rsid w:val="137D0DEC"/>
    <w:rsid w:val="137D3F32"/>
    <w:rsid w:val="138203C1"/>
    <w:rsid w:val="13877EBC"/>
    <w:rsid w:val="13894F7A"/>
    <w:rsid w:val="13981166"/>
    <w:rsid w:val="139C2166"/>
    <w:rsid w:val="13A02D2C"/>
    <w:rsid w:val="13AF4D1D"/>
    <w:rsid w:val="13AF776E"/>
    <w:rsid w:val="13B10A95"/>
    <w:rsid w:val="13B724DD"/>
    <w:rsid w:val="13BB08D3"/>
    <w:rsid w:val="13C050D1"/>
    <w:rsid w:val="13C46A1B"/>
    <w:rsid w:val="13C61F27"/>
    <w:rsid w:val="13D460A6"/>
    <w:rsid w:val="13D529D6"/>
    <w:rsid w:val="13DA13A2"/>
    <w:rsid w:val="13E7095B"/>
    <w:rsid w:val="13EB3EBB"/>
    <w:rsid w:val="13F05A62"/>
    <w:rsid w:val="13F10FD8"/>
    <w:rsid w:val="13FD4565"/>
    <w:rsid w:val="14007D9D"/>
    <w:rsid w:val="14092680"/>
    <w:rsid w:val="140D6614"/>
    <w:rsid w:val="140E6E82"/>
    <w:rsid w:val="14137B9B"/>
    <w:rsid w:val="14171240"/>
    <w:rsid w:val="14192168"/>
    <w:rsid w:val="141C2861"/>
    <w:rsid w:val="141D41B0"/>
    <w:rsid w:val="141F1EA3"/>
    <w:rsid w:val="14226254"/>
    <w:rsid w:val="14290F74"/>
    <w:rsid w:val="142D2826"/>
    <w:rsid w:val="144B41BD"/>
    <w:rsid w:val="14504752"/>
    <w:rsid w:val="14515DD5"/>
    <w:rsid w:val="1457503A"/>
    <w:rsid w:val="14603B3A"/>
    <w:rsid w:val="146D70B2"/>
    <w:rsid w:val="146E5199"/>
    <w:rsid w:val="14721CE6"/>
    <w:rsid w:val="14741453"/>
    <w:rsid w:val="147E4E1C"/>
    <w:rsid w:val="14830684"/>
    <w:rsid w:val="14861F22"/>
    <w:rsid w:val="14984A52"/>
    <w:rsid w:val="14A4510D"/>
    <w:rsid w:val="14A730DD"/>
    <w:rsid w:val="14A979BF"/>
    <w:rsid w:val="14AC427B"/>
    <w:rsid w:val="14AD78CA"/>
    <w:rsid w:val="14B057A5"/>
    <w:rsid w:val="14B22D17"/>
    <w:rsid w:val="14B4083D"/>
    <w:rsid w:val="14B96857"/>
    <w:rsid w:val="14CB3F4E"/>
    <w:rsid w:val="14D709D0"/>
    <w:rsid w:val="14D822DF"/>
    <w:rsid w:val="14DB226E"/>
    <w:rsid w:val="14E07884"/>
    <w:rsid w:val="14E43F63"/>
    <w:rsid w:val="14EB6760"/>
    <w:rsid w:val="14ED7BAB"/>
    <w:rsid w:val="14F21514"/>
    <w:rsid w:val="14F41582"/>
    <w:rsid w:val="14F776E1"/>
    <w:rsid w:val="14F97F49"/>
    <w:rsid w:val="14FB646C"/>
    <w:rsid w:val="14FC302B"/>
    <w:rsid w:val="14FF5410"/>
    <w:rsid w:val="15035C84"/>
    <w:rsid w:val="15040BD4"/>
    <w:rsid w:val="150825F8"/>
    <w:rsid w:val="15097177"/>
    <w:rsid w:val="150C2007"/>
    <w:rsid w:val="150D43F1"/>
    <w:rsid w:val="1510039E"/>
    <w:rsid w:val="15155054"/>
    <w:rsid w:val="15175270"/>
    <w:rsid w:val="1519544E"/>
    <w:rsid w:val="151A64D4"/>
    <w:rsid w:val="151E215B"/>
    <w:rsid w:val="1523497B"/>
    <w:rsid w:val="152A0AFF"/>
    <w:rsid w:val="152D77B0"/>
    <w:rsid w:val="153151F0"/>
    <w:rsid w:val="15325C06"/>
    <w:rsid w:val="153277F3"/>
    <w:rsid w:val="153951E6"/>
    <w:rsid w:val="153D4CD7"/>
    <w:rsid w:val="153E30DB"/>
    <w:rsid w:val="15436065"/>
    <w:rsid w:val="154764F1"/>
    <w:rsid w:val="15476AEB"/>
    <w:rsid w:val="1549572C"/>
    <w:rsid w:val="154C6CC8"/>
    <w:rsid w:val="15565A04"/>
    <w:rsid w:val="155A2045"/>
    <w:rsid w:val="155F1DCF"/>
    <w:rsid w:val="15657D89"/>
    <w:rsid w:val="156758B0"/>
    <w:rsid w:val="15782DA6"/>
    <w:rsid w:val="157C12D5"/>
    <w:rsid w:val="157E6EF5"/>
    <w:rsid w:val="158521DA"/>
    <w:rsid w:val="158725C7"/>
    <w:rsid w:val="15911F10"/>
    <w:rsid w:val="15920EB6"/>
    <w:rsid w:val="15A07AD1"/>
    <w:rsid w:val="15A272EE"/>
    <w:rsid w:val="15A72150"/>
    <w:rsid w:val="15AA50B2"/>
    <w:rsid w:val="15B005EC"/>
    <w:rsid w:val="15B10E6A"/>
    <w:rsid w:val="15B905DD"/>
    <w:rsid w:val="15C471A6"/>
    <w:rsid w:val="15C9656A"/>
    <w:rsid w:val="15DB0A54"/>
    <w:rsid w:val="15E909BB"/>
    <w:rsid w:val="15EC60D8"/>
    <w:rsid w:val="15EF3AF7"/>
    <w:rsid w:val="15F335E7"/>
    <w:rsid w:val="15F4051B"/>
    <w:rsid w:val="15FA3559"/>
    <w:rsid w:val="15FC53C9"/>
    <w:rsid w:val="1606331B"/>
    <w:rsid w:val="16163CF3"/>
    <w:rsid w:val="161B527E"/>
    <w:rsid w:val="161C46C8"/>
    <w:rsid w:val="161D193E"/>
    <w:rsid w:val="161F3E50"/>
    <w:rsid w:val="162C669D"/>
    <w:rsid w:val="163F05DA"/>
    <w:rsid w:val="163F224F"/>
    <w:rsid w:val="16467111"/>
    <w:rsid w:val="16473933"/>
    <w:rsid w:val="16500A3A"/>
    <w:rsid w:val="16523E10"/>
    <w:rsid w:val="165247B2"/>
    <w:rsid w:val="165A59DC"/>
    <w:rsid w:val="165F6BAB"/>
    <w:rsid w:val="166167A3"/>
    <w:rsid w:val="16651635"/>
    <w:rsid w:val="1673453C"/>
    <w:rsid w:val="167F4E7B"/>
    <w:rsid w:val="1681791E"/>
    <w:rsid w:val="16881F81"/>
    <w:rsid w:val="168B4E79"/>
    <w:rsid w:val="16925DB0"/>
    <w:rsid w:val="169671CF"/>
    <w:rsid w:val="169E1486"/>
    <w:rsid w:val="16A3500D"/>
    <w:rsid w:val="16A41944"/>
    <w:rsid w:val="16A60B8F"/>
    <w:rsid w:val="16AA639C"/>
    <w:rsid w:val="16AD3796"/>
    <w:rsid w:val="16B9466D"/>
    <w:rsid w:val="16BB2ED7"/>
    <w:rsid w:val="16C531D6"/>
    <w:rsid w:val="16CB1E6E"/>
    <w:rsid w:val="16D45131"/>
    <w:rsid w:val="16DB6903"/>
    <w:rsid w:val="16DE3A22"/>
    <w:rsid w:val="16E34270"/>
    <w:rsid w:val="16E7072C"/>
    <w:rsid w:val="16E82A20"/>
    <w:rsid w:val="16E91DEE"/>
    <w:rsid w:val="16F46EE5"/>
    <w:rsid w:val="16F617D9"/>
    <w:rsid w:val="16F67D4F"/>
    <w:rsid w:val="16FA027E"/>
    <w:rsid w:val="16FB4072"/>
    <w:rsid w:val="16FC296F"/>
    <w:rsid w:val="170E1C5A"/>
    <w:rsid w:val="170F44C1"/>
    <w:rsid w:val="17162FEC"/>
    <w:rsid w:val="17174E4F"/>
    <w:rsid w:val="172204C2"/>
    <w:rsid w:val="17291CFC"/>
    <w:rsid w:val="17371880"/>
    <w:rsid w:val="173739A8"/>
    <w:rsid w:val="173B6FF4"/>
    <w:rsid w:val="1743363C"/>
    <w:rsid w:val="17527800"/>
    <w:rsid w:val="17582181"/>
    <w:rsid w:val="177127B6"/>
    <w:rsid w:val="177249E0"/>
    <w:rsid w:val="1773037A"/>
    <w:rsid w:val="17795D6E"/>
    <w:rsid w:val="17800EAB"/>
    <w:rsid w:val="17810679"/>
    <w:rsid w:val="178469A6"/>
    <w:rsid w:val="17990AF4"/>
    <w:rsid w:val="179B6E47"/>
    <w:rsid w:val="17A35317"/>
    <w:rsid w:val="17AB10BD"/>
    <w:rsid w:val="17AD6C65"/>
    <w:rsid w:val="17B15508"/>
    <w:rsid w:val="17B172B6"/>
    <w:rsid w:val="17B80644"/>
    <w:rsid w:val="17C14401"/>
    <w:rsid w:val="17C50FB3"/>
    <w:rsid w:val="17CF6F49"/>
    <w:rsid w:val="17DB2585"/>
    <w:rsid w:val="17DF7BA8"/>
    <w:rsid w:val="17E16D7D"/>
    <w:rsid w:val="17EB2569"/>
    <w:rsid w:val="17EC02EE"/>
    <w:rsid w:val="17EC6540"/>
    <w:rsid w:val="17F04205"/>
    <w:rsid w:val="17F3167D"/>
    <w:rsid w:val="17F44CBB"/>
    <w:rsid w:val="17FD3F0D"/>
    <w:rsid w:val="17FE2CE6"/>
    <w:rsid w:val="18045DC2"/>
    <w:rsid w:val="18055854"/>
    <w:rsid w:val="18094D46"/>
    <w:rsid w:val="180A10F0"/>
    <w:rsid w:val="180A4C18"/>
    <w:rsid w:val="18101135"/>
    <w:rsid w:val="18130B49"/>
    <w:rsid w:val="18167E3C"/>
    <w:rsid w:val="181C294C"/>
    <w:rsid w:val="18214A17"/>
    <w:rsid w:val="18267CA4"/>
    <w:rsid w:val="182757CA"/>
    <w:rsid w:val="182C5B39"/>
    <w:rsid w:val="182F1E85"/>
    <w:rsid w:val="18342523"/>
    <w:rsid w:val="18351C95"/>
    <w:rsid w:val="1835204F"/>
    <w:rsid w:val="18356F00"/>
    <w:rsid w:val="184721C3"/>
    <w:rsid w:val="1853612C"/>
    <w:rsid w:val="185A1741"/>
    <w:rsid w:val="185B6002"/>
    <w:rsid w:val="185F6D12"/>
    <w:rsid w:val="186407CC"/>
    <w:rsid w:val="18645B4B"/>
    <w:rsid w:val="186B56B7"/>
    <w:rsid w:val="18786026"/>
    <w:rsid w:val="187A3B4C"/>
    <w:rsid w:val="187C250F"/>
    <w:rsid w:val="187C3D68"/>
    <w:rsid w:val="187D1E98"/>
    <w:rsid w:val="18824EBF"/>
    <w:rsid w:val="18842C1C"/>
    <w:rsid w:val="18882132"/>
    <w:rsid w:val="18953CCD"/>
    <w:rsid w:val="18A4506D"/>
    <w:rsid w:val="18A73E51"/>
    <w:rsid w:val="18A74047"/>
    <w:rsid w:val="18B0756E"/>
    <w:rsid w:val="18B502D3"/>
    <w:rsid w:val="18B673B3"/>
    <w:rsid w:val="18BA4890"/>
    <w:rsid w:val="18BF3C55"/>
    <w:rsid w:val="18C916EA"/>
    <w:rsid w:val="18CD4FA1"/>
    <w:rsid w:val="18D05AC7"/>
    <w:rsid w:val="18D93F02"/>
    <w:rsid w:val="18DA283C"/>
    <w:rsid w:val="18DB5A75"/>
    <w:rsid w:val="18DC4807"/>
    <w:rsid w:val="18E60D9D"/>
    <w:rsid w:val="18EA5738"/>
    <w:rsid w:val="18EE0734"/>
    <w:rsid w:val="18F558C8"/>
    <w:rsid w:val="18F643E1"/>
    <w:rsid w:val="18F8580D"/>
    <w:rsid w:val="18FA2EDF"/>
    <w:rsid w:val="18FB75E7"/>
    <w:rsid w:val="19033B41"/>
    <w:rsid w:val="19050BBF"/>
    <w:rsid w:val="19067AD5"/>
    <w:rsid w:val="190958FC"/>
    <w:rsid w:val="19117E2E"/>
    <w:rsid w:val="19121D33"/>
    <w:rsid w:val="191C6A52"/>
    <w:rsid w:val="191D0AC2"/>
    <w:rsid w:val="191E61EF"/>
    <w:rsid w:val="19212A90"/>
    <w:rsid w:val="19292AEC"/>
    <w:rsid w:val="19333038"/>
    <w:rsid w:val="19347819"/>
    <w:rsid w:val="19357389"/>
    <w:rsid w:val="193957B5"/>
    <w:rsid w:val="19397563"/>
    <w:rsid w:val="19437C78"/>
    <w:rsid w:val="194859F8"/>
    <w:rsid w:val="19486114"/>
    <w:rsid w:val="194A5EDD"/>
    <w:rsid w:val="194B491A"/>
    <w:rsid w:val="194C2D7E"/>
    <w:rsid w:val="195772C5"/>
    <w:rsid w:val="1958514E"/>
    <w:rsid w:val="19641220"/>
    <w:rsid w:val="196547FC"/>
    <w:rsid w:val="19670574"/>
    <w:rsid w:val="196A27E3"/>
    <w:rsid w:val="196F3858"/>
    <w:rsid w:val="196F7CE0"/>
    <w:rsid w:val="19744FD7"/>
    <w:rsid w:val="1977434B"/>
    <w:rsid w:val="197746AF"/>
    <w:rsid w:val="197A08EF"/>
    <w:rsid w:val="197C1B46"/>
    <w:rsid w:val="198C7FDB"/>
    <w:rsid w:val="1990114D"/>
    <w:rsid w:val="19924EC5"/>
    <w:rsid w:val="199A5F26"/>
    <w:rsid w:val="199B784A"/>
    <w:rsid w:val="199D4CBE"/>
    <w:rsid w:val="19AB147C"/>
    <w:rsid w:val="19AB6A7A"/>
    <w:rsid w:val="19AE3B25"/>
    <w:rsid w:val="19AF0D41"/>
    <w:rsid w:val="19BA700D"/>
    <w:rsid w:val="19C109D2"/>
    <w:rsid w:val="19C14CC1"/>
    <w:rsid w:val="19C662E9"/>
    <w:rsid w:val="19CF50DC"/>
    <w:rsid w:val="19E25E4D"/>
    <w:rsid w:val="19E44366"/>
    <w:rsid w:val="19E5593D"/>
    <w:rsid w:val="19E971DB"/>
    <w:rsid w:val="19EB2E69"/>
    <w:rsid w:val="19F416DC"/>
    <w:rsid w:val="19F908B3"/>
    <w:rsid w:val="19FD5E0C"/>
    <w:rsid w:val="1A0F4768"/>
    <w:rsid w:val="1A1670E6"/>
    <w:rsid w:val="1A1A4984"/>
    <w:rsid w:val="1A1A55E6"/>
    <w:rsid w:val="1A200AE0"/>
    <w:rsid w:val="1A295829"/>
    <w:rsid w:val="1A2E1092"/>
    <w:rsid w:val="1A3452F0"/>
    <w:rsid w:val="1A367F46"/>
    <w:rsid w:val="1A5328A6"/>
    <w:rsid w:val="1A594BAA"/>
    <w:rsid w:val="1A5B0922"/>
    <w:rsid w:val="1A5C1D18"/>
    <w:rsid w:val="1A5D4EB8"/>
    <w:rsid w:val="1A5F124B"/>
    <w:rsid w:val="1A5F2CD5"/>
    <w:rsid w:val="1A644484"/>
    <w:rsid w:val="1A6920CA"/>
    <w:rsid w:val="1A693B7F"/>
    <w:rsid w:val="1A6A1BDC"/>
    <w:rsid w:val="1A7171D0"/>
    <w:rsid w:val="1A7A5D36"/>
    <w:rsid w:val="1A807414"/>
    <w:rsid w:val="1A846F04"/>
    <w:rsid w:val="1A905843"/>
    <w:rsid w:val="1A9136BE"/>
    <w:rsid w:val="1A9F78CD"/>
    <w:rsid w:val="1AB05F4B"/>
    <w:rsid w:val="1AB10E35"/>
    <w:rsid w:val="1AB42075"/>
    <w:rsid w:val="1AB46735"/>
    <w:rsid w:val="1AB5229E"/>
    <w:rsid w:val="1ABC669E"/>
    <w:rsid w:val="1ABD7625"/>
    <w:rsid w:val="1AC014ED"/>
    <w:rsid w:val="1AC20E58"/>
    <w:rsid w:val="1AC60579"/>
    <w:rsid w:val="1AC778A5"/>
    <w:rsid w:val="1ACA018D"/>
    <w:rsid w:val="1ACC7D99"/>
    <w:rsid w:val="1AD0039B"/>
    <w:rsid w:val="1ADC6D40"/>
    <w:rsid w:val="1ADF676A"/>
    <w:rsid w:val="1AE640A3"/>
    <w:rsid w:val="1AE718C2"/>
    <w:rsid w:val="1AE9220B"/>
    <w:rsid w:val="1AF160CB"/>
    <w:rsid w:val="1AF5020D"/>
    <w:rsid w:val="1B002D2B"/>
    <w:rsid w:val="1B086E06"/>
    <w:rsid w:val="1B096303"/>
    <w:rsid w:val="1B0A1CAD"/>
    <w:rsid w:val="1B0D76E0"/>
    <w:rsid w:val="1B0E4A1F"/>
    <w:rsid w:val="1B1C0EEA"/>
    <w:rsid w:val="1B1C786B"/>
    <w:rsid w:val="1B1E1106"/>
    <w:rsid w:val="1B1F3429"/>
    <w:rsid w:val="1B2041A1"/>
    <w:rsid w:val="1B2165EF"/>
    <w:rsid w:val="1B2547C6"/>
    <w:rsid w:val="1B261D69"/>
    <w:rsid w:val="1B267FBB"/>
    <w:rsid w:val="1B3A2696"/>
    <w:rsid w:val="1B3E6240"/>
    <w:rsid w:val="1B421B68"/>
    <w:rsid w:val="1B4A3540"/>
    <w:rsid w:val="1B513EBB"/>
    <w:rsid w:val="1B522B5E"/>
    <w:rsid w:val="1B574618"/>
    <w:rsid w:val="1B5944E3"/>
    <w:rsid w:val="1B5B6F6E"/>
    <w:rsid w:val="1B6121D7"/>
    <w:rsid w:val="1B631ADA"/>
    <w:rsid w:val="1B645931"/>
    <w:rsid w:val="1B682381"/>
    <w:rsid w:val="1B6B3C20"/>
    <w:rsid w:val="1B6B72AC"/>
    <w:rsid w:val="1B770817"/>
    <w:rsid w:val="1B7900EB"/>
    <w:rsid w:val="1B7C3F45"/>
    <w:rsid w:val="1B81143A"/>
    <w:rsid w:val="1B866CAC"/>
    <w:rsid w:val="1B880ABD"/>
    <w:rsid w:val="1B8A054A"/>
    <w:rsid w:val="1B8A679C"/>
    <w:rsid w:val="1B8A76C0"/>
    <w:rsid w:val="1B99253B"/>
    <w:rsid w:val="1B9A29E8"/>
    <w:rsid w:val="1B9D795D"/>
    <w:rsid w:val="1BA85FC5"/>
    <w:rsid w:val="1BA93FF7"/>
    <w:rsid w:val="1BAD5FE6"/>
    <w:rsid w:val="1BAE5A03"/>
    <w:rsid w:val="1BB158AD"/>
    <w:rsid w:val="1BB63F44"/>
    <w:rsid w:val="1BC35AAB"/>
    <w:rsid w:val="1BC51582"/>
    <w:rsid w:val="1BCF2401"/>
    <w:rsid w:val="1BD22E56"/>
    <w:rsid w:val="1BD27A58"/>
    <w:rsid w:val="1BD856D0"/>
    <w:rsid w:val="1BD9327F"/>
    <w:rsid w:val="1BDA6830"/>
    <w:rsid w:val="1BEF23DE"/>
    <w:rsid w:val="1BF54FE2"/>
    <w:rsid w:val="1BF74872"/>
    <w:rsid w:val="1BF754B3"/>
    <w:rsid w:val="1C00023C"/>
    <w:rsid w:val="1C071B9A"/>
    <w:rsid w:val="1C0813B4"/>
    <w:rsid w:val="1C12067C"/>
    <w:rsid w:val="1C1B0C2F"/>
    <w:rsid w:val="1C1D316C"/>
    <w:rsid w:val="1C236647"/>
    <w:rsid w:val="1C2A5F5B"/>
    <w:rsid w:val="1C2F10F1"/>
    <w:rsid w:val="1C300547"/>
    <w:rsid w:val="1C3A4B66"/>
    <w:rsid w:val="1C3B1844"/>
    <w:rsid w:val="1C3C0370"/>
    <w:rsid w:val="1C406E5A"/>
    <w:rsid w:val="1C43089F"/>
    <w:rsid w:val="1C47643B"/>
    <w:rsid w:val="1C485D0F"/>
    <w:rsid w:val="1C4A5F2B"/>
    <w:rsid w:val="1C521A89"/>
    <w:rsid w:val="1C5968A3"/>
    <w:rsid w:val="1C5C2071"/>
    <w:rsid w:val="1C685C06"/>
    <w:rsid w:val="1C6D0116"/>
    <w:rsid w:val="1C760868"/>
    <w:rsid w:val="1C763F64"/>
    <w:rsid w:val="1C7C2DB5"/>
    <w:rsid w:val="1C7F3E27"/>
    <w:rsid w:val="1C8B3F48"/>
    <w:rsid w:val="1C8C02F2"/>
    <w:rsid w:val="1C8F4E94"/>
    <w:rsid w:val="1C904A6D"/>
    <w:rsid w:val="1C962F1E"/>
    <w:rsid w:val="1C9A47BD"/>
    <w:rsid w:val="1C9D6EDC"/>
    <w:rsid w:val="1C9F1042"/>
    <w:rsid w:val="1C9F27E3"/>
    <w:rsid w:val="1CA078F9"/>
    <w:rsid w:val="1CA46049"/>
    <w:rsid w:val="1CA473E9"/>
    <w:rsid w:val="1CBE79FF"/>
    <w:rsid w:val="1CC01D49"/>
    <w:rsid w:val="1CC17F9B"/>
    <w:rsid w:val="1CC21DD9"/>
    <w:rsid w:val="1CC413D0"/>
    <w:rsid w:val="1CD94C27"/>
    <w:rsid w:val="1CDC23D3"/>
    <w:rsid w:val="1CE046C9"/>
    <w:rsid w:val="1CE65C54"/>
    <w:rsid w:val="1CE87BFE"/>
    <w:rsid w:val="1CED65A2"/>
    <w:rsid w:val="1CF00A76"/>
    <w:rsid w:val="1D01647D"/>
    <w:rsid w:val="1D03379E"/>
    <w:rsid w:val="1D041006"/>
    <w:rsid w:val="1D0929C7"/>
    <w:rsid w:val="1D0E51AB"/>
    <w:rsid w:val="1D1207F7"/>
    <w:rsid w:val="1D183933"/>
    <w:rsid w:val="1D1E51AE"/>
    <w:rsid w:val="1D222807"/>
    <w:rsid w:val="1D296577"/>
    <w:rsid w:val="1D2C1503"/>
    <w:rsid w:val="1D2F1366"/>
    <w:rsid w:val="1D322C47"/>
    <w:rsid w:val="1D361749"/>
    <w:rsid w:val="1D3F35B6"/>
    <w:rsid w:val="1D43387C"/>
    <w:rsid w:val="1D491F5C"/>
    <w:rsid w:val="1D57445C"/>
    <w:rsid w:val="1D5C5F16"/>
    <w:rsid w:val="1D5D61EB"/>
    <w:rsid w:val="1D5F1562"/>
    <w:rsid w:val="1D630C35"/>
    <w:rsid w:val="1D68567A"/>
    <w:rsid w:val="1D7169BB"/>
    <w:rsid w:val="1D7D23FE"/>
    <w:rsid w:val="1D813BCE"/>
    <w:rsid w:val="1D8434A4"/>
    <w:rsid w:val="1D8A1367"/>
    <w:rsid w:val="1D8B61C8"/>
    <w:rsid w:val="1D990629"/>
    <w:rsid w:val="1DAB3824"/>
    <w:rsid w:val="1DAD6772"/>
    <w:rsid w:val="1DAE017A"/>
    <w:rsid w:val="1DB16262"/>
    <w:rsid w:val="1DB20242"/>
    <w:rsid w:val="1DB61742"/>
    <w:rsid w:val="1DB7139E"/>
    <w:rsid w:val="1DBE44DB"/>
    <w:rsid w:val="1DC064A5"/>
    <w:rsid w:val="1DD575F8"/>
    <w:rsid w:val="1DD96527"/>
    <w:rsid w:val="1DDA0D6B"/>
    <w:rsid w:val="1DE1641B"/>
    <w:rsid w:val="1DE63A32"/>
    <w:rsid w:val="1DE81558"/>
    <w:rsid w:val="1DEA1774"/>
    <w:rsid w:val="1DEB35B6"/>
    <w:rsid w:val="1DED1503"/>
    <w:rsid w:val="1DEF6D8A"/>
    <w:rsid w:val="1DF20628"/>
    <w:rsid w:val="1DF66ECC"/>
    <w:rsid w:val="1DFB74DD"/>
    <w:rsid w:val="1E004AF3"/>
    <w:rsid w:val="1E005185"/>
    <w:rsid w:val="1E072853"/>
    <w:rsid w:val="1E1467F1"/>
    <w:rsid w:val="1E195BB5"/>
    <w:rsid w:val="1E1C77C6"/>
    <w:rsid w:val="1E255E1D"/>
    <w:rsid w:val="1E2A6014"/>
    <w:rsid w:val="1E2C7742"/>
    <w:rsid w:val="1E2E78B2"/>
    <w:rsid w:val="1E2F298D"/>
    <w:rsid w:val="1E311151"/>
    <w:rsid w:val="1E3173A3"/>
    <w:rsid w:val="1E324BDA"/>
    <w:rsid w:val="1E345983"/>
    <w:rsid w:val="1E37428D"/>
    <w:rsid w:val="1E37603B"/>
    <w:rsid w:val="1E3C0BE6"/>
    <w:rsid w:val="1E415B1D"/>
    <w:rsid w:val="1E422BA2"/>
    <w:rsid w:val="1E431223"/>
    <w:rsid w:val="1E440F80"/>
    <w:rsid w:val="1E476831"/>
    <w:rsid w:val="1E49279A"/>
    <w:rsid w:val="1E4F5A7B"/>
    <w:rsid w:val="1E674667"/>
    <w:rsid w:val="1E766C61"/>
    <w:rsid w:val="1E7E79B3"/>
    <w:rsid w:val="1E863E28"/>
    <w:rsid w:val="1E8878BD"/>
    <w:rsid w:val="1E8A6352"/>
    <w:rsid w:val="1E8B0269"/>
    <w:rsid w:val="1E8C45D9"/>
    <w:rsid w:val="1E960FB4"/>
    <w:rsid w:val="1E9960A7"/>
    <w:rsid w:val="1EA05AFE"/>
    <w:rsid w:val="1EA71413"/>
    <w:rsid w:val="1EAC053B"/>
    <w:rsid w:val="1EAE09F3"/>
    <w:rsid w:val="1EAE0E16"/>
    <w:rsid w:val="1ED1023E"/>
    <w:rsid w:val="1ED32941"/>
    <w:rsid w:val="1EE00481"/>
    <w:rsid w:val="1EE17044"/>
    <w:rsid w:val="1EE415EC"/>
    <w:rsid w:val="1EE73926"/>
    <w:rsid w:val="1EEC32CA"/>
    <w:rsid w:val="1EF06916"/>
    <w:rsid w:val="1EF67CA4"/>
    <w:rsid w:val="1EFD7285"/>
    <w:rsid w:val="1F046865"/>
    <w:rsid w:val="1F062A4F"/>
    <w:rsid w:val="1F06438B"/>
    <w:rsid w:val="1F1220B1"/>
    <w:rsid w:val="1F155704"/>
    <w:rsid w:val="1F1B770B"/>
    <w:rsid w:val="1F264F83"/>
    <w:rsid w:val="1F292B9C"/>
    <w:rsid w:val="1F2965BD"/>
    <w:rsid w:val="1F2B05D9"/>
    <w:rsid w:val="1F372797"/>
    <w:rsid w:val="1F3C5FFF"/>
    <w:rsid w:val="1F3E7FD7"/>
    <w:rsid w:val="1F420707"/>
    <w:rsid w:val="1F5076DD"/>
    <w:rsid w:val="1F5E5906"/>
    <w:rsid w:val="1F6666F2"/>
    <w:rsid w:val="1F6A2B6C"/>
    <w:rsid w:val="1F6F4139"/>
    <w:rsid w:val="1F726EAC"/>
    <w:rsid w:val="1F746245"/>
    <w:rsid w:val="1F752F25"/>
    <w:rsid w:val="1F790691"/>
    <w:rsid w:val="1F7C63FB"/>
    <w:rsid w:val="1F7E68A8"/>
    <w:rsid w:val="1F7F4925"/>
    <w:rsid w:val="1F8B4667"/>
    <w:rsid w:val="1F900A1F"/>
    <w:rsid w:val="1F917661"/>
    <w:rsid w:val="1F920E8D"/>
    <w:rsid w:val="1F95200F"/>
    <w:rsid w:val="1F9C4CF0"/>
    <w:rsid w:val="1FA30A52"/>
    <w:rsid w:val="1FAE6728"/>
    <w:rsid w:val="1FAF3A62"/>
    <w:rsid w:val="1FB76EE3"/>
    <w:rsid w:val="1FB77D3E"/>
    <w:rsid w:val="1FC057AD"/>
    <w:rsid w:val="1FC1472E"/>
    <w:rsid w:val="1FC5305C"/>
    <w:rsid w:val="1FCE656C"/>
    <w:rsid w:val="1FD75D28"/>
    <w:rsid w:val="1FDF4406"/>
    <w:rsid w:val="1FE247A9"/>
    <w:rsid w:val="1FE30F60"/>
    <w:rsid w:val="1FE7402E"/>
    <w:rsid w:val="1FEA5A5B"/>
    <w:rsid w:val="1FED17F2"/>
    <w:rsid w:val="1FF93EF0"/>
    <w:rsid w:val="1FFE2432"/>
    <w:rsid w:val="200170BF"/>
    <w:rsid w:val="200E45FB"/>
    <w:rsid w:val="200E4E99"/>
    <w:rsid w:val="200F101E"/>
    <w:rsid w:val="2012495D"/>
    <w:rsid w:val="2016181B"/>
    <w:rsid w:val="201E1DBC"/>
    <w:rsid w:val="20210D51"/>
    <w:rsid w:val="2023248F"/>
    <w:rsid w:val="20240F62"/>
    <w:rsid w:val="202E3891"/>
    <w:rsid w:val="203257C2"/>
    <w:rsid w:val="2039253E"/>
    <w:rsid w:val="203A702A"/>
    <w:rsid w:val="20406426"/>
    <w:rsid w:val="204131A1"/>
    <w:rsid w:val="20484838"/>
    <w:rsid w:val="20495A32"/>
    <w:rsid w:val="20547378"/>
    <w:rsid w:val="205630F0"/>
    <w:rsid w:val="2058529B"/>
    <w:rsid w:val="20617E42"/>
    <w:rsid w:val="20631369"/>
    <w:rsid w:val="2063443F"/>
    <w:rsid w:val="20644FC6"/>
    <w:rsid w:val="20684BD2"/>
    <w:rsid w:val="206F5E63"/>
    <w:rsid w:val="207A0B31"/>
    <w:rsid w:val="207E3E9F"/>
    <w:rsid w:val="20831A0C"/>
    <w:rsid w:val="20850CB9"/>
    <w:rsid w:val="20880DD0"/>
    <w:rsid w:val="208A4B48"/>
    <w:rsid w:val="209B3B08"/>
    <w:rsid w:val="209B4FA7"/>
    <w:rsid w:val="209D2ACD"/>
    <w:rsid w:val="20A43303"/>
    <w:rsid w:val="20A651FE"/>
    <w:rsid w:val="20A76100"/>
    <w:rsid w:val="20AC0F62"/>
    <w:rsid w:val="20AE4CDA"/>
    <w:rsid w:val="20B7775D"/>
    <w:rsid w:val="20B93DFF"/>
    <w:rsid w:val="20BF4A0D"/>
    <w:rsid w:val="20C43126"/>
    <w:rsid w:val="20C43BD1"/>
    <w:rsid w:val="20C53DD2"/>
    <w:rsid w:val="20C70E45"/>
    <w:rsid w:val="20C75D9C"/>
    <w:rsid w:val="20D45BC5"/>
    <w:rsid w:val="20D64139"/>
    <w:rsid w:val="20DB35F6"/>
    <w:rsid w:val="20E25BC1"/>
    <w:rsid w:val="20E40F91"/>
    <w:rsid w:val="20E9484E"/>
    <w:rsid w:val="20F30ACF"/>
    <w:rsid w:val="20F738EF"/>
    <w:rsid w:val="20FD3686"/>
    <w:rsid w:val="21024813"/>
    <w:rsid w:val="210B5C89"/>
    <w:rsid w:val="21196A48"/>
    <w:rsid w:val="211E64CD"/>
    <w:rsid w:val="212136FE"/>
    <w:rsid w:val="21233ED6"/>
    <w:rsid w:val="212A54C0"/>
    <w:rsid w:val="212D7FC8"/>
    <w:rsid w:val="21317460"/>
    <w:rsid w:val="21400B25"/>
    <w:rsid w:val="21490D89"/>
    <w:rsid w:val="21494E75"/>
    <w:rsid w:val="214A0E52"/>
    <w:rsid w:val="214F778A"/>
    <w:rsid w:val="21543E5D"/>
    <w:rsid w:val="2155527D"/>
    <w:rsid w:val="216B07DD"/>
    <w:rsid w:val="216D719B"/>
    <w:rsid w:val="217F4248"/>
    <w:rsid w:val="21804FF5"/>
    <w:rsid w:val="218A325D"/>
    <w:rsid w:val="218B0B78"/>
    <w:rsid w:val="218D48F0"/>
    <w:rsid w:val="21A64387"/>
    <w:rsid w:val="21A65AE7"/>
    <w:rsid w:val="21AD72C6"/>
    <w:rsid w:val="21B52099"/>
    <w:rsid w:val="21B73546"/>
    <w:rsid w:val="21C476DA"/>
    <w:rsid w:val="21CC7BE4"/>
    <w:rsid w:val="21D544E9"/>
    <w:rsid w:val="21DB5067"/>
    <w:rsid w:val="21DE339D"/>
    <w:rsid w:val="21E36C06"/>
    <w:rsid w:val="21E53443"/>
    <w:rsid w:val="21EA1C0A"/>
    <w:rsid w:val="21EB7868"/>
    <w:rsid w:val="21ED4F0B"/>
    <w:rsid w:val="21EE7A31"/>
    <w:rsid w:val="21EF55AB"/>
    <w:rsid w:val="21F65582"/>
    <w:rsid w:val="220A4192"/>
    <w:rsid w:val="220B5C30"/>
    <w:rsid w:val="220F79FB"/>
    <w:rsid w:val="221079EF"/>
    <w:rsid w:val="22140953"/>
    <w:rsid w:val="22140AA7"/>
    <w:rsid w:val="22160D89"/>
    <w:rsid w:val="221B63A0"/>
    <w:rsid w:val="22235F69"/>
    <w:rsid w:val="22252D7A"/>
    <w:rsid w:val="222C235B"/>
    <w:rsid w:val="222E4487"/>
    <w:rsid w:val="223C6316"/>
    <w:rsid w:val="223F28A7"/>
    <w:rsid w:val="2244065B"/>
    <w:rsid w:val="22454EF3"/>
    <w:rsid w:val="224569D5"/>
    <w:rsid w:val="224B6E90"/>
    <w:rsid w:val="224F429B"/>
    <w:rsid w:val="225165FA"/>
    <w:rsid w:val="22525B39"/>
    <w:rsid w:val="22550031"/>
    <w:rsid w:val="225C2514"/>
    <w:rsid w:val="22622D77"/>
    <w:rsid w:val="22635643"/>
    <w:rsid w:val="22764238"/>
    <w:rsid w:val="227E692E"/>
    <w:rsid w:val="2284369A"/>
    <w:rsid w:val="228B55D9"/>
    <w:rsid w:val="228B7F23"/>
    <w:rsid w:val="229138A9"/>
    <w:rsid w:val="22916138"/>
    <w:rsid w:val="229323DA"/>
    <w:rsid w:val="229C3523"/>
    <w:rsid w:val="229D4C42"/>
    <w:rsid w:val="22A13B7E"/>
    <w:rsid w:val="22A1482E"/>
    <w:rsid w:val="22A2261D"/>
    <w:rsid w:val="22A87507"/>
    <w:rsid w:val="22AD2D70"/>
    <w:rsid w:val="22B65060"/>
    <w:rsid w:val="22C500B9"/>
    <w:rsid w:val="22CC21EE"/>
    <w:rsid w:val="22CC74FF"/>
    <w:rsid w:val="22CE3412"/>
    <w:rsid w:val="22D61532"/>
    <w:rsid w:val="22D61E45"/>
    <w:rsid w:val="22D91ACF"/>
    <w:rsid w:val="22DB45F8"/>
    <w:rsid w:val="22E70030"/>
    <w:rsid w:val="22E91FFA"/>
    <w:rsid w:val="22EA6B29"/>
    <w:rsid w:val="22EF5A05"/>
    <w:rsid w:val="22F15352"/>
    <w:rsid w:val="22FE2786"/>
    <w:rsid w:val="23016B63"/>
    <w:rsid w:val="23073B71"/>
    <w:rsid w:val="230D5A0C"/>
    <w:rsid w:val="230D7A8B"/>
    <w:rsid w:val="23137077"/>
    <w:rsid w:val="23142316"/>
    <w:rsid w:val="231B0D18"/>
    <w:rsid w:val="23227153"/>
    <w:rsid w:val="232A6284"/>
    <w:rsid w:val="23360FB7"/>
    <w:rsid w:val="23410EC9"/>
    <w:rsid w:val="23425BAE"/>
    <w:rsid w:val="23451F7A"/>
    <w:rsid w:val="23470101"/>
    <w:rsid w:val="234D6635"/>
    <w:rsid w:val="235A75F8"/>
    <w:rsid w:val="23622351"/>
    <w:rsid w:val="236554ED"/>
    <w:rsid w:val="23687BB6"/>
    <w:rsid w:val="23862A1A"/>
    <w:rsid w:val="2387194A"/>
    <w:rsid w:val="238D6881"/>
    <w:rsid w:val="238E0DF3"/>
    <w:rsid w:val="23990204"/>
    <w:rsid w:val="23996BB6"/>
    <w:rsid w:val="23AE6D9F"/>
    <w:rsid w:val="23B104CE"/>
    <w:rsid w:val="23B75C54"/>
    <w:rsid w:val="23BA403C"/>
    <w:rsid w:val="23BE00A5"/>
    <w:rsid w:val="23BE3486"/>
    <w:rsid w:val="23DD0E7C"/>
    <w:rsid w:val="23E40A13"/>
    <w:rsid w:val="23EB1DA2"/>
    <w:rsid w:val="23ED3D6C"/>
    <w:rsid w:val="23FA3D93"/>
    <w:rsid w:val="23FB1052"/>
    <w:rsid w:val="24023D2B"/>
    <w:rsid w:val="2412647C"/>
    <w:rsid w:val="24127D33"/>
    <w:rsid w:val="24132978"/>
    <w:rsid w:val="241755C6"/>
    <w:rsid w:val="241D66D2"/>
    <w:rsid w:val="241E742D"/>
    <w:rsid w:val="2426102C"/>
    <w:rsid w:val="242B18E6"/>
    <w:rsid w:val="242B4894"/>
    <w:rsid w:val="242B503D"/>
    <w:rsid w:val="243D7A51"/>
    <w:rsid w:val="243E0B90"/>
    <w:rsid w:val="24434176"/>
    <w:rsid w:val="2449510D"/>
    <w:rsid w:val="244A568C"/>
    <w:rsid w:val="244C3506"/>
    <w:rsid w:val="24501FA5"/>
    <w:rsid w:val="2451716B"/>
    <w:rsid w:val="24535719"/>
    <w:rsid w:val="24577437"/>
    <w:rsid w:val="245D5DAA"/>
    <w:rsid w:val="2463402E"/>
    <w:rsid w:val="24640FC9"/>
    <w:rsid w:val="24661B0F"/>
    <w:rsid w:val="246758CC"/>
    <w:rsid w:val="246856A3"/>
    <w:rsid w:val="246D6C5B"/>
    <w:rsid w:val="246E3050"/>
    <w:rsid w:val="247131B9"/>
    <w:rsid w:val="247D526D"/>
    <w:rsid w:val="247F027C"/>
    <w:rsid w:val="24816262"/>
    <w:rsid w:val="24845488"/>
    <w:rsid w:val="248775D7"/>
    <w:rsid w:val="248A15BB"/>
    <w:rsid w:val="248C684D"/>
    <w:rsid w:val="249473FB"/>
    <w:rsid w:val="24973CD7"/>
    <w:rsid w:val="249935AC"/>
    <w:rsid w:val="249C309C"/>
    <w:rsid w:val="249E0BC2"/>
    <w:rsid w:val="24A361D8"/>
    <w:rsid w:val="24AA7567"/>
    <w:rsid w:val="24AF7273"/>
    <w:rsid w:val="24B16729"/>
    <w:rsid w:val="24B86B76"/>
    <w:rsid w:val="24BC250D"/>
    <w:rsid w:val="24C00BF9"/>
    <w:rsid w:val="24C0798F"/>
    <w:rsid w:val="24C21928"/>
    <w:rsid w:val="24D22230"/>
    <w:rsid w:val="24D90223"/>
    <w:rsid w:val="24DA06FE"/>
    <w:rsid w:val="24DA29FA"/>
    <w:rsid w:val="24DB1E3F"/>
    <w:rsid w:val="24E85F11"/>
    <w:rsid w:val="24F133E8"/>
    <w:rsid w:val="24F96F99"/>
    <w:rsid w:val="24FA6740"/>
    <w:rsid w:val="250408F9"/>
    <w:rsid w:val="25064315"/>
    <w:rsid w:val="250C326C"/>
    <w:rsid w:val="250D6C29"/>
    <w:rsid w:val="25106A1C"/>
    <w:rsid w:val="25140E84"/>
    <w:rsid w:val="251E1D03"/>
    <w:rsid w:val="251E6CFD"/>
    <w:rsid w:val="25266084"/>
    <w:rsid w:val="25314C6E"/>
    <w:rsid w:val="25357778"/>
    <w:rsid w:val="25366C0A"/>
    <w:rsid w:val="25396B3D"/>
    <w:rsid w:val="253B1C09"/>
    <w:rsid w:val="255073F1"/>
    <w:rsid w:val="25554CA5"/>
    <w:rsid w:val="256413D5"/>
    <w:rsid w:val="25673CA8"/>
    <w:rsid w:val="25720BED"/>
    <w:rsid w:val="2576656F"/>
    <w:rsid w:val="25766A29"/>
    <w:rsid w:val="25772039"/>
    <w:rsid w:val="257F4191"/>
    <w:rsid w:val="25825149"/>
    <w:rsid w:val="258572E6"/>
    <w:rsid w:val="25861354"/>
    <w:rsid w:val="259124D5"/>
    <w:rsid w:val="25951FC5"/>
    <w:rsid w:val="259A141B"/>
    <w:rsid w:val="259F4BF2"/>
    <w:rsid w:val="25A227CF"/>
    <w:rsid w:val="25A246E2"/>
    <w:rsid w:val="25A62424"/>
    <w:rsid w:val="25A768AE"/>
    <w:rsid w:val="25AB17E9"/>
    <w:rsid w:val="25B23938"/>
    <w:rsid w:val="25BB42D4"/>
    <w:rsid w:val="25BB4DCA"/>
    <w:rsid w:val="25BC11F5"/>
    <w:rsid w:val="25C557E5"/>
    <w:rsid w:val="25C66622"/>
    <w:rsid w:val="25CB28DB"/>
    <w:rsid w:val="25CC2B81"/>
    <w:rsid w:val="25D43A4F"/>
    <w:rsid w:val="25DB14CF"/>
    <w:rsid w:val="25E03518"/>
    <w:rsid w:val="25E678A2"/>
    <w:rsid w:val="25EA26A6"/>
    <w:rsid w:val="25EE5E4C"/>
    <w:rsid w:val="25EE7927"/>
    <w:rsid w:val="25F16D96"/>
    <w:rsid w:val="25F42F57"/>
    <w:rsid w:val="25FA3E83"/>
    <w:rsid w:val="25FC3DF2"/>
    <w:rsid w:val="260405C6"/>
    <w:rsid w:val="26055EE5"/>
    <w:rsid w:val="26075247"/>
    <w:rsid w:val="260D4251"/>
    <w:rsid w:val="260E1D77"/>
    <w:rsid w:val="260E3934"/>
    <w:rsid w:val="260F533E"/>
    <w:rsid w:val="26143832"/>
    <w:rsid w:val="261F1A90"/>
    <w:rsid w:val="262470B9"/>
    <w:rsid w:val="26306192"/>
    <w:rsid w:val="26357304"/>
    <w:rsid w:val="2645731F"/>
    <w:rsid w:val="264759A4"/>
    <w:rsid w:val="265A7960"/>
    <w:rsid w:val="265E7E84"/>
    <w:rsid w:val="26680E5A"/>
    <w:rsid w:val="266967EE"/>
    <w:rsid w:val="26753BA5"/>
    <w:rsid w:val="267B2717"/>
    <w:rsid w:val="267D3676"/>
    <w:rsid w:val="267F1C2A"/>
    <w:rsid w:val="267F3FF1"/>
    <w:rsid w:val="268418C0"/>
    <w:rsid w:val="26937061"/>
    <w:rsid w:val="26A26963"/>
    <w:rsid w:val="26A637A3"/>
    <w:rsid w:val="26AD33FF"/>
    <w:rsid w:val="26B02E2F"/>
    <w:rsid w:val="26B066B2"/>
    <w:rsid w:val="26BA22E5"/>
    <w:rsid w:val="26BC0429"/>
    <w:rsid w:val="26BC11AE"/>
    <w:rsid w:val="26CA5D8A"/>
    <w:rsid w:val="26CE221D"/>
    <w:rsid w:val="26D04CBC"/>
    <w:rsid w:val="26D059E0"/>
    <w:rsid w:val="26D703BB"/>
    <w:rsid w:val="26D716F4"/>
    <w:rsid w:val="26DB4FDA"/>
    <w:rsid w:val="26DF5406"/>
    <w:rsid w:val="26E1064B"/>
    <w:rsid w:val="26E15B99"/>
    <w:rsid w:val="26EC20B9"/>
    <w:rsid w:val="26EC4D7E"/>
    <w:rsid w:val="26F27B9B"/>
    <w:rsid w:val="270B2978"/>
    <w:rsid w:val="2722776F"/>
    <w:rsid w:val="27231637"/>
    <w:rsid w:val="273B20AC"/>
    <w:rsid w:val="27400656"/>
    <w:rsid w:val="274A4C06"/>
    <w:rsid w:val="275163C0"/>
    <w:rsid w:val="276225FE"/>
    <w:rsid w:val="27624129"/>
    <w:rsid w:val="276500BD"/>
    <w:rsid w:val="27661EFB"/>
    <w:rsid w:val="276E51C4"/>
    <w:rsid w:val="277374FA"/>
    <w:rsid w:val="277F4CDB"/>
    <w:rsid w:val="27856069"/>
    <w:rsid w:val="27867B03"/>
    <w:rsid w:val="278A6D19"/>
    <w:rsid w:val="278E13C2"/>
    <w:rsid w:val="27943C3D"/>
    <w:rsid w:val="27A5248F"/>
    <w:rsid w:val="27A86201"/>
    <w:rsid w:val="27A86F2B"/>
    <w:rsid w:val="27A91B9E"/>
    <w:rsid w:val="27AD407B"/>
    <w:rsid w:val="27B150B0"/>
    <w:rsid w:val="27B40E77"/>
    <w:rsid w:val="27B64475"/>
    <w:rsid w:val="27BA03F6"/>
    <w:rsid w:val="27C02A4C"/>
    <w:rsid w:val="27C06EE1"/>
    <w:rsid w:val="27C76682"/>
    <w:rsid w:val="27D14D1B"/>
    <w:rsid w:val="27D26378"/>
    <w:rsid w:val="27D34AE1"/>
    <w:rsid w:val="27E014F2"/>
    <w:rsid w:val="27E45276"/>
    <w:rsid w:val="27E9484A"/>
    <w:rsid w:val="27F07B60"/>
    <w:rsid w:val="27F324C2"/>
    <w:rsid w:val="27F9300E"/>
    <w:rsid w:val="27F96887"/>
    <w:rsid w:val="28053F16"/>
    <w:rsid w:val="281026ED"/>
    <w:rsid w:val="28125B4F"/>
    <w:rsid w:val="281869C4"/>
    <w:rsid w:val="281B0C50"/>
    <w:rsid w:val="28277120"/>
    <w:rsid w:val="282F34A2"/>
    <w:rsid w:val="283261F1"/>
    <w:rsid w:val="2833593F"/>
    <w:rsid w:val="283F3EE2"/>
    <w:rsid w:val="283F446A"/>
    <w:rsid w:val="284624AF"/>
    <w:rsid w:val="28481571"/>
    <w:rsid w:val="284E28FF"/>
    <w:rsid w:val="285D362E"/>
    <w:rsid w:val="286640ED"/>
    <w:rsid w:val="286A3DDE"/>
    <w:rsid w:val="286B34B1"/>
    <w:rsid w:val="286E6DE3"/>
    <w:rsid w:val="28727A72"/>
    <w:rsid w:val="287405B8"/>
    <w:rsid w:val="287915C8"/>
    <w:rsid w:val="287C3278"/>
    <w:rsid w:val="28846321"/>
    <w:rsid w:val="28850779"/>
    <w:rsid w:val="28852D33"/>
    <w:rsid w:val="28852FC8"/>
    <w:rsid w:val="2886653D"/>
    <w:rsid w:val="288A1B89"/>
    <w:rsid w:val="288C31D4"/>
    <w:rsid w:val="28941D46"/>
    <w:rsid w:val="289775FC"/>
    <w:rsid w:val="289817DA"/>
    <w:rsid w:val="28991DCC"/>
    <w:rsid w:val="289E31FD"/>
    <w:rsid w:val="28A87747"/>
    <w:rsid w:val="28B62C0F"/>
    <w:rsid w:val="28BB5795"/>
    <w:rsid w:val="28BE0AEE"/>
    <w:rsid w:val="28BF2345"/>
    <w:rsid w:val="28BF44FB"/>
    <w:rsid w:val="28BF6A80"/>
    <w:rsid w:val="28C130D1"/>
    <w:rsid w:val="28C33FAE"/>
    <w:rsid w:val="28C81E36"/>
    <w:rsid w:val="28CD0E0B"/>
    <w:rsid w:val="28CD6B22"/>
    <w:rsid w:val="28CE5D75"/>
    <w:rsid w:val="28CF1C92"/>
    <w:rsid w:val="28D41056"/>
    <w:rsid w:val="28D657D3"/>
    <w:rsid w:val="28DF1501"/>
    <w:rsid w:val="28E05C4D"/>
    <w:rsid w:val="28E079FB"/>
    <w:rsid w:val="28EA1D77"/>
    <w:rsid w:val="28F217FD"/>
    <w:rsid w:val="28F23013"/>
    <w:rsid w:val="28F45255"/>
    <w:rsid w:val="28FE7C9B"/>
    <w:rsid w:val="29056F82"/>
    <w:rsid w:val="2909347D"/>
    <w:rsid w:val="290A6D49"/>
    <w:rsid w:val="290C6FEB"/>
    <w:rsid w:val="29111219"/>
    <w:rsid w:val="291B24BC"/>
    <w:rsid w:val="291F0144"/>
    <w:rsid w:val="292024ED"/>
    <w:rsid w:val="2924728B"/>
    <w:rsid w:val="2925627C"/>
    <w:rsid w:val="292B21E1"/>
    <w:rsid w:val="29375370"/>
    <w:rsid w:val="2938125A"/>
    <w:rsid w:val="293B10D5"/>
    <w:rsid w:val="295312A9"/>
    <w:rsid w:val="2960687D"/>
    <w:rsid w:val="2961005D"/>
    <w:rsid w:val="296D4C89"/>
    <w:rsid w:val="296E0B0B"/>
    <w:rsid w:val="296F65CE"/>
    <w:rsid w:val="29706E93"/>
    <w:rsid w:val="2976035F"/>
    <w:rsid w:val="29762332"/>
    <w:rsid w:val="29764774"/>
    <w:rsid w:val="29806A9C"/>
    <w:rsid w:val="29836F76"/>
    <w:rsid w:val="298505A2"/>
    <w:rsid w:val="2987431B"/>
    <w:rsid w:val="29883BEF"/>
    <w:rsid w:val="298A7A33"/>
    <w:rsid w:val="29906941"/>
    <w:rsid w:val="29916145"/>
    <w:rsid w:val="29946A38"/>
    <w:rsid w:val="299A22A0"/>
    <w:rsid w:val="299A404E"/>
    <w:rsid w:val="299D41D3"/>
    <w:rsid w:val="29A76E8D"/>
    <w:rsid w:val="29A85E27"/>
    <w:rsid w:val="29AA1416"/>
    <w:rsid w:val="29AB0526"/>
    <w:rsid w:val="29B23F8D"/>
    <w:rsid w:val="29B25ABD"/>
    <w:rsid w:val="29B445A8"/>
    <w:rsid w:val="29B54E5E"/>
    <w:rsid w:val="29BB2216"/>
    <w:rsid w:val="29CA4207"/>
    <w:rsid w:val="29D33359"/>
    <w:rsid w:val="29D532D8"/>
    <w:rsid w:val="29D5758A"/>
    <w:rsid w:val="29D771ED"/>
    <w:rsid w:val="29DA6B40"/>
    <w:rsid w:val="29E5736D"/>
    <w:rsid w:val="29E64EFA"/>
    <w:rsid w:val="29EF5A0D"/>
    <w:rsid w:val="29F00F38"/>
    <w:rsid w:val="29F53B22"/>
    <w:rsid w:val="29F80D74"/>
    <w:rsid w:val="29FD282F"/>
    <w:rsid w:val="2A016B7F"/>
    <w:rsid w:val="2A0A19D8"/>
    <w:rsid w:val="2A0D2A71"/>
    <w:rsid w:val="2A0E5190"/>
    <w:rsid w:val="2A0F5EFB"/>
    <w:rsid w:val="2A133B70"/>
    <w:rsid w:val="2A194002"/>
    <w:rsid w:val="2A226C84"/>
    <w:rsid w:val="2A252C00"/>
    <w:rsid w:val="2A2B4E3C"/>
    <w:rsid w:val="2A2D4EC2"/>
    <w:rsid w:val="2A2E0C3A"/>
    <w:rsid w:val="2A303663"/>
    <w:rsid w:val="2A3224FD"/>
    <w:rsid w:val="2A340160"/>
    <w:rsid w:val="2A382C70"/>
    <w:rsid w:val="2A420242"/>
    <w:rsid w:val="2A465F84"/>
    <w:rsid w:val="2A4915D0"/>
    <w:rsid w:val="2A4D6EDB"/>
    <w:rsid w:val="2A553B14"/>
    <w:rsid w:val="2A650A95"/>
    <w:rsid w:val="2A733FD2"/>
    <w:rsid w:val="2A765378"/>
    <w:rsid w:val="2A7D3EA6"/>
    <w:rsid w:val="2A7E4FFF"/>
    <w:rsid w:val="2A88034A"/>
    <w:rsid w:val="2A8E4E37"/>
    <w:rsid w:val="2A90584B"/>
    <w:rsid w:val="2A996298"/>
    <w:rsid w:val="2A9A5842"/>
    <w:rsid w:val="2A9B3CAB"/>
    <w:rsid w:val="2A9C202F"/>
    <w:rsid w:val="2AA82494"/>
    <w:rsid w:val="2AAD3FFD"/>
    <w:rsid w:val="2AAF1D7B"/>
    <w:rsid w:val="2AB27175"/>
    <w:rsid w:val="2AB615C9"/>
    <w:rsid w:val="2AB84177"/>
    <w:rsid w:val="2ABC6246"/>
    <w:rsid w:val="2AC22337"/>
    <w:rsid w:val="2AC33130"/>
    <w:rsid w:val="2AC722C1"/>
    <w:rsid w:val="2AC9438E"/>
    <w:rsid w:val="2ACF3ADF"/>
    <w:rsid w:val="2AD25EBF"/>
    <w:rsid w:val="2AD43590"/>
    <w:rsid w:val="2AE30F63"/>
    <w:rsid w:val="2AE31A25"/>
    <w:rsid w:val="2AE412F9"/>
    <w:rsid w:val="2AEA2DB3"/>
    <w:rsid w:val="2AED4651"/>
    <w:rsid w:val="2AED5ED3"/>
    <w:rsid w:val="2AEF03C9"/>
    <w:rsid w:val="2AEF1821"/>
    <w:rsid w:val="2AF67954"/>
    <w:rsid w:val="2AF929C6"/>
    <w:rsid w:val="2AF92FF6"/>
    <w:rsid w:val="2AFB413B"/>
    <w:rsid w:val="2B033E75"/>
    <w:rsid w:val="2B062F7B"/>
    <w:rsid w:val="2B162741"/>
    <w:rsid w:val="2B1653BE"/>
    <w:rsid w:val="2B204A27"/>
    <w:rsid w:val="2B205C57"/>
    <w:rsid w:val="2B2408F0"/>
    <w:rsid w:val="2B285689"/>
    <w:rsid w:val="2B2949B8"/>
    <w:rsid w:val="2B29508C"/>
    <w:rsid w:val="2B2C56B5"/>
    <w:rsid w:val="2B361B54"/>
    <w:rsid w:val="2B3E4688"/>
    <w:rsid w:val="2B416015"/>
    <w:rsid w:val="2B435C33"/>
    <w:rsid w:val="2B455FCA"/>
    <w:rsid w:val="2B58197D"/>
    <w:rsid w:val="2B5E3D62"/>
    <w:rsid w:val="2B602760"/>
    <w:rsid w:val="2B632D5D"/>
    <w:rsid w:val="2B71316A"/>
    <w:rsid w:val="2B7E47F6"/>
    <w:rsid w:val="2B852ADC"/>
    <w:rsid w:val="2B884367"/>
    <w:rsid w:val="2B8A6E08"/>
    <w:rsid w:val="2B8E6A79"/>
    <w:rsid w:val="2B91322F"/>
    <w:rsid w:val="2B9437BF"/>
    <w:rsid w:val="2B944444"/>
    <w:rsid w:val="2B966A97"/>
    <w:rsid w:val="2BA0064C"/>
    <w:rsid w:val="2BA2368E"/>
    <w:rsid w:val="2BA33362"/>
    <w:rsid w:val="2BA74800"/>
    <w:rsid w:val="2BAF2686"/>
    <w:rsid w:val="2BB67139"/>
    <w:rsid w:val="2BB84C5F"/>
    <w:rsid w:val="2BBF5FEE"/>
    <w:rsid w:val="2BC5112A"/>
    <w:rsid w:val="2BCB049B"/>
    <w:rsid w:val="2BCD7669"/>
    <w:rsid w:val="2BCD78C0"/>
    <w:rsid w:val="2BCE4483"/>
    <w:rsid w:val="2BD01B4D"/>
    <w:rsid w:val="2BDD46C6"/>
    <w:rsid w:val="2BFE3F26"/>
    <w:rsid w:val="2C0F4201"/>
    <w:rsid w:val="2C115F6B"/>
    <w:rsid w:val="2C130889"/>
    <w:rsid w:val="2C1758C2"/>
    <w:rsid w:val="2C1A1476"/>
    <w:rsid w:val="2C1D4AC2"/>
    <w:rsid w:val="2C1F6A8C"/>
    <w:rsid w:val="2C233DA9"/>
    <w:rsid w:val="2C2661CB"/>
    <w:rsid w:val="2C40212A"/>
    <w:rsid w:val="2C471DB1"/>
    <w:rsid w:val="2C4C53A8"/>
    <w:rsid w:val="2C4C5671"/>
    <w:rsid w:val="2C5C6270"/>
    <w:rsid w:val="2C651892"/>
    <w:rsid w:val="2C794D88"/>
    <w:rsid w:val="2C7A1F15"/>
    <w:rsid w:val="2C822E7C"/>
    <w:rsid w:val="2C8A154D"/>
    <w:rsid w:val="2C8B5738"/>
    <w:rsid w:val="2C8D4DAA"/>
    <w:rsid w:val="2C901738"/>
    <w:rsid w:val="2C995624"/>
    <w:rsid w:val="2CA2111C"/>
    <w:rsid w:val="2CC31B0E"/>
    <w:rsid w:val="2CC500C4"/>
    <w:rsid w:val="2CC66F08"/>
    <w:rsid w:val="2CC875CF"/>
    <w:rsid w:val="2CD71115"/>
    <w:rsid w:val="2CD84F96"/>
    <w:rsid w:val="2CDC634B"/>
    <w:rsid w:val="2CE27E97"/>
    <w:rsid w:val="2CE35D0C"/>
    <w:rsid w:val="2CF00BE4"/>
    <w:rsid w:val="2CF55A3F"/>
    <w:rsid w:val="2CF73565"/>
    <w:rsid w:val="2CF75BD7"/>
    <w:rsid w:val="2D0444C8"/>
    <w:rsid w:val="2D067C4C"/>
    <w:rsid w:val="2D104E58"/>
    <w:rsid w:val="2D1640F9"/>
    <w:rsid w:val="2D1C2FCC"/>
    <w:rsid w:val="2D273031"/>
    <w:rsid w:val="2D286CEF"/>
    <w:rsid w:val="2D2941A7"/>
    <w:rsid w:val="2D2F14C9"/>
    <w:rsid w:val="2D300825"/>
    <w:rsid w:val="2D394D73"/>
    <w:rsid w:val="2D39592C"/>
    <w:rsid w:val="2D40315E"/>
    <w:rsid w:val="2D433EAD"/>
    <w:rsid w:val="2D4D589D"/>
    <w:rsid w:val="2D5664DE"/>
    <w:rsid w:val="2D5B633D"/>
    <w:rsid w:val="2D5C122C"/>
    <w:rsid w:val="2D5C32C5"/>
    <w:rsid w:val="2D6040B4"/>
    <w:rsid w:val="2D6A00BC"/>
    <w:rsid w:val="2D6A3D37"/>
    <w:rsid w:val="2D794102"/>
    <w:rsid w:val="2D795461"/>
    <w:rsid w:val="2D7C3A6A"/>
    <w:rsid w:val="2D7E77E3"/>
    <w:rsid w:val="2D8568D6"/>
    <w:rsid w:val="2D8610F4"/>
    <w:rsid w:val="2D8664F1"/>
    <w:rsid w:val="2D8A43D9"/>
    <w:rsid w:val="2D8C498B"/>
    <w:rsid w:val="2D8F3758"/>
    <w:rsid w:val="2D931C39"/>
    <w:rsid w:val="2D9344BE"/>
    <w:rsid w:val="2D98230F"/>
    <w:rsid w:val="2D9B2143"/>
    <w:rsid w:val="2DA159E6"/>
    <w:rsid w:val="2DAD1E76"/>
    <w:rsid w:val="2DAF5DC8"/>
    <w:rsid w:val="2DB72D0B"/>
    <w:rsid w:val="2DC07DFB"/>
    <w:rsid w:val="2DC60B6D"/>
    <w:rsid w:val="2DCD34F3"/>
    <w:rsid w:val="2DCF003E"/>
    <w:rsid w:val="2DDC0D42"/>
    <w:rsid w:val="2DDC31FA"/>
    <w:rsid w:val="2DF06932"/>
    <w:rsid w:val="2DF47EB6"/>
    <w:rsid w:val="2DF652EB"/>
    <w:rsid w:val="2DFF51D4"/>
    <w:rsid w:val="2E053A60"/>
    <w:rsid w:val="2E0877D6"/>
    <w:rsid w:val="2E1B7727"/>
    <w:rsid w:val="2E252472"/>
    <w:rsid w:val="2E270C85"/>
    <w:rsid w:val="2E2D720D"/>
    <w:rsid w:val="2E413201"/>
    <w:rsid w:val="2E426687"/>
    <w:rsid w:val="2E466A2F"/>
    <w:rsid w:val="2E5B1E5B"/>
    <w:rsid w:val="2E6219F5"/>
    <w:rsid w:val="2E6305ED"/>
    <w:rsid w:val="2E635256"/>
    <w:rsid w:val="2E662804"/>
    <w:rsid w:val="2E6966E5"/>
    <w:rsid w:val="2E6B295C"/>
    <w:rsid w:val="2E700A6A"/>
    <w:rsid w:val="2E701821"/>
    <w:rsid w:val="2E7D309D"/>
    <w:rsid w:val="2E822326"/>
    <w:rsid w:val="2E881F9A"/>
    <w:rsid w:val="2E8B618B"/>
    <w:rsid w:val="2E903C71"/>
    <w:rsid w:val="2E933762"/>
    <w:rsid w:val="2E947838"/>
    <w:rsid w:val="2E9508AA"/>
    <w:rsid w:val="2EA471C7"/>
    <w:rsid w:val="2EAB2859"/>
    <w:rsid w:val="2EAC2993"/>
    <w:rsid w:val="2EB229EF"/>
    <w:rsid w:val="2EBA2A9C"/>
    <w:rsid w:val="2EC61441"/>
    <w:rsid w:val="2EC92A23"/>
    <w:rsid w:val="2ECE64F9"/>
    <w:rsid w:val="2ED016DC"/>
    <w:rsid w:val="2ED1352F"/>
    <w:rsid w:val="2ED613CC"/>
    <w:rsid w:val="2ED66E21"/>
    <w:rsid w:val="2EDA4EED"/>
    <w:rsid w:val="2EDC05D9"/>
    <w:rsid w:val="2EFC30B5"/>
    <w:rsid w:val="2F1155B5"/>
    <w:rsid w:val="2F136A07"/>
    <w:rsid w:val="2F164BCD"/>
    <w:rsid w:val="2F1A3C3F"/>
    <w:rsid w:val="2F1C30A3"/>
    <w:rsid w:val="2F2148C9"/>
    <w:rsid w:val="2F236894"/>
    <w:rsid w:val="2F397E65"/>
    <w:rsid w:val="2F3A4BFD"/>
    <w:rsid w:val="2F460AE9"/>
    <w:rsid w:val="2F513423"/>
    <w:rsid w:val="2F6517DC"/>
    <w:rsid w:val="2F664BCB"/>
    <w:rsid w:val="2F71697A"/>
    <w:rsid w:val="2F8202D8"/>
    <w:rsid w:val="2F8C268B"/>
    <w:rsid w:val="2F8C5D1A"/>
    <w:rsid w:val="2F911A4F"/>
    <w:rsid w:val="2F931E2F"/>
    <w:rsid w:val="2F9403CE"/>
    <w:rsid w:val="2F9C21A2"/>
    <w:rsid w:val="2F9D3E46"/>
    <w:rsid w:val="2FA737F1"/>
    <w:rsid w:val="2FB30B4D"/>
    <w:rsid w:val="2FB475A5"/>
    <w:rsid w:val="2FBE3139"/>
    <w:rsid w:val="2FBE3F6E"/>
    <w:rsid w:val="2FC31E81"/>
    <w:rsid w:val="2FC33304"/>
    <w:rsid w:val="2FD24608"/>
    <w:rsid w:val="2FD302BA"/>
    <w:rsid w:val="2FD35FE3"/>
    <w:rsid w:val="2FD73401"/>
    <w:rsid w:val="2FDB0F1C"/>
    <w:rsid w:val="2FDE6C5E"/>
    <w:rsid w:val="2FDF316E"/>
    <w:rsid w:val="2FE04E63"/>
    <w:rsid w:val="2FEE6EA1"/>
    <w:rsid w:val="2FF2178E"/>
    <w:rsid w:val="2FF54680"/>
    <w:rsid w:val="2FF76652"/>
    <w:rsid w:val="30055C0B"/>
    <w:rsid w:val="30055F99"/>
    <w:rsid w:val="30077F63"/>
    <w:rsid w:val="300817F2"/>
    <w:rsid w:val="300936F9"/>
    <w:rsid w:val="30156AF1"/>
    <w:rsid w:val="301B0ECD"/>
    <w:rsid w:val="301F34FF"/>
    <w:rsid w:val="30275FE7"/>
    <w:rsid w:val="3033211E"/>
    <w:rsid w:val="30337D57"/>
    <w:rsid w:val="303845C1"/>
    <w:rsid w:val="30404CA6"/>
    <w:rsid w:val="30462C6A"/>
    <w:rsid w:val="30483662"/>
    <w:rsid w:val="304962E4"/>
    <w:rsid w:val="304C0EB9"/>
    <w:rsid w:val="30555E8E"/>
    <w:rsid w:val="30574B69"/>
    <w:rsid w:val="305C65C7"/>
    <w:rsid w:val="307153DD"/>
    <w:rsid w:val="307C609E"/>
    <w:rsid w:val="308050E6"/>
    <w:rsid w:val="30977539"/>
    <w:rsid w:val="309C166B"/>
    <w:rsid w:val="309D4424"/>
    <w:rsid w:val="30A26B0B"/>
    <w:rsid w:val="30A97B7F"/>
    <w:rsid w:val="30AF2AA5"/>
    <w:rsid w:val="30B05603"/>
    <w:rsid w:val="30BA4FD6"/>
    <w:rsid w:val="30BA7485"/>
    <w:rsid w:val="30BF6B2B"/>
    <w:rsid w:val="30C72B05"/>
    <w:rsid w:val="30C916BD"/>
    <w:rsid w:val="30C9346B"/>
    <w:rsid w:val="30CA3D76"/>
    <w:rsid w:val="30CE3A09"/>
    <w:rsid w:val="30D617B5"/>
    <w:rsid w:val="30DA0B00"/>
    <w:rsid w:val="30DF232F"/>
    <w:rsid w:val="30E02B97"/>
    <w:rsid w:val="30E12562"/>
    <w:rsid w:val="30E24E48"/>
    <w:rsid w:val="30E40A49"/>
    <w:rsid w:val="30E52E6E"/>
    <w:rsid w:val="30E71077"/>
    <w:rsid w:val="30E738F1"/>
    <w:rsid w:val="30E81B43"/>
    <w:rsid w:val="30E91417"/>
    <w:rsid w:val="30F06139"/>
    <w:rsid w:val="30F524B2"/>
    <w:rsid w:val="30F54260"/>
    <w:rsid w:val="30F77FD8"/>
    <w:rsid w:val="30FA6C7D"/>
    <w:rsid w:val="30FD4EC2"/>
    <w:rsid w:val="31010E56"/>
    <w:rsid w:val="31077AEF"/>
    <w:rsid w:val="310B3A83"/>
    <w:rsid w:val="310C7C1C"/>
    <w:rsid w:val="31123098"/>
    <w:rsid w:val="311A0E93"/>
    <w:rsid w:val="311C7FC8"/>
    <w:rsid w:val="31265C52"/>
    <w:rsid w:val="312F69C4"/>
    <w:rsid w:val="313865E8"/>
    <w:rsid w:val="313F54DB"/>
    <w:rsid w:val="31466869"/>
    <w:rsid w:val="314A45AB"/>
    <w:rsid w:val="314B3E80"/>
    <w:rsid w:val="314E47F2"/>
    <w:rsid w:val="31552DB1"/>
    <w:rsid w:val="315E1E05"/>
    <w:rsid w:val="3166442C"/>
    <w:rsid w:val="31671508"/>
    <w:rsid w:val="3167513B"/>
    <w:rsid w:val="31723B02"/>
    <w:rsid w:val="317932F0"/>
    <w:rsid w:val="317A135D"/>
    <w:rsid w:val="31815AF3"/>
    <w:rsid w:val="31825A15"/>
    <w:rsid w:val="31864914"/>
    <w:rsid w:val="318A2B59"/>
    <w:rsid w:val="318D26EA"/>
    <w:rsid w:val="319C3849"/>
    <w:rsid w:val="319E0453"/>
    <w:rsid w:val="31A02E82"/>
    <w:rsid w:val="31B929D5"/>
    <w:rsid w:val="31C0486E"/>
    <w:rsid w:val="31C062EB"/>
    <w:rsid w:val="31C707F7"/>
    <w:rsid w:val="31C84ADC"/>
    <w:rsid w:val="31C854D0"/>
    <w:rsid w:val="31C95A95"/>
    <w:rsid w:val="31D2634F"/>
    <w:rsid w:val="31D73965"/>
    <w:rsid w:val="31DF7FE4"/>
    <w:rsid w:val="31E21BF4"/>
    <w:rsid w:val="31E340B8"/>
    <w:rsid w:val="31E367AE"/>
    <w:rsid w:val="31EF0CAF"/>
    <w:rsid w:val="31F000AB"/>
    <w:rsid w:val="31FC76AB"/>
    <w:rsid w:val="320504D2"/>
    <w:rsid w:val="320E2222"/>
    <w:rsid w:val="320F1351"/>
    <w:rsid w:val="32110C25"/>
    <w:rsid w:val="321573D1"/>
    <w:rsid w:val="32180206"/>
    <w:rsid w:val="32186458"/>
    <w:rsid w:val="322418F4"/>
    <w:rsid w:val="32354712"/>
    <w:rsid w:val="32361BEB"/>
    <w:rsid w:val="323F4692"/>
    <w:rsid w:val="32486D5D"/>
    <w:rsid w:val="324D35C8"/>
    <w:rsid w:val="324E12A6"/>
    <w:rsid w:val="3250281F"/>
    <w:rsid w:val="32561711"/>
    <w:rsid w:val="32635C6D"/>
    <w:rsid w:val="326867B8"/>
    <w:rsid w:val="32690A61"/>
    <w:rsid w:val="326F6AEC"/>
    <w:rsid w:val="32701706"/>
    <w:rsid w:val="32741AA5"/>
    <w:rsid w:val="32780CA4"/>
    <w:rsid w:val="327D28CF"/>
    <w:rsid w:val="327F69BD"/>
    <w:rsid w:val="3280494B"/>
    <w:rsid w:val="32827A03"/>
    <w:rsid w:val="32861C19"/>
    <w:rsid w:val="32870003"/>
    <w:rsid w:val="329119D0"/>
    <w:rsid w:val="329C61C8"/>
    <w:rsid w:val="329F4483"/>
    <w:rsid w:val="32B83797"/>
    <w:rsid w:val="32B96977"/>
    <w:rsid w:val="32BE6170"/>
    <w:rsid w:val="32C043F9"/>
    <w:rsid w:val="32C90416"/>
    <w:rsid w:val="32C96B41"/>
    <w:rsid w:val="32CD1308"/>
    <w:rsid w:val="32CE6B16"/>
    <w:rsid w:val="32D508F5"/>
    <w:rsid w:val="32E04E37"/>
    <w:rsid w:val="32E20814"/>
    <w:rsid w:val="32E429F7"/>
    <w:rsid w:val="32EB6EB6"/>
    <w:rsid w:val="32EE71E8"/>
    <w:rsid w:val="32F20BF1"/>
    <w:rsid w:val="32F522F5"/>
    <w:rsid w:val="32FB3FA8"/>
    <w:rsid w:val="32FC1234"/>
    <w:rsid w:val="33016EEC"/>
    <w:rsid w:val="330A1D37"/>
    <w:rsid w:val="330E1609"/>
    <w:rsid w:val="33131DDF"/>
    <w:rsid w:val="33184235"/>
    <w:rsid w:val="33185EE8"/>
    <w:rsid w:val="33186790"/>
    <w:rsid w:val="332061F3"/>
    <w:rsid w:val="333C1721"/>
    <w:rsid w:val="333D1A8E"/>
    <w:rsid w:val="333D3C9C"/>
    <w:rsid w:val="334528CA"/>
    <w:rsid w:val="33460DA3"/>
    <w:rsid w:val="335164FE"/>
    <w:rsid w:val="3353526D"/>
    <w:rsid w:val="336D632F"/>
    <w:rsid w:val="33713FF3"/>
    <w:rsid w:val="338024A2"/>
    <w:rsid w:val="338D4D0D"/>
    <w:rsid w:val="339256B6"/>
    <w:rsid w:val="33933E65"/>
    <w:rsid w:val="339715FE"/>
    <w:rsid w:val="33A37FA3"/>
    <w:rsid w:val="33B026C0"/>
    <w:rsid w:val="33B05C81"/>
    <w:rsid w:val="33B271F9"/>
    <w:rsid w:val="33BA2D7F"/>
    <w:rsid w:val="33BF2BC8"/>
    <w:rsid w:val="33C13C9E"/>
    <w:rsid w:val="33C82679"/>
    <w:rsid w:val="33D20888"/>
    <w:rsid w:val="33D23F81"/>
    <w:rsid w:val="33D95773"/>
    <w:rsid w:val="33DC26B8"/>
    <w:rsid w:val="33E13288"/>
    <w:rsid w:val="33E32A95"/>
    <w:rsid w:val="33F1163C"/>
    <w:rsid w:val="33F23591"/>
    <w:rsid w:val="33F30DC6"/>
    <w:rsid w:val="33FB1B8D"/>
    <w:rsid w:val="33FF2C94"/>
    <w:rsid w:val="3403723C"/>
    <w:rsid w:val="340842AA"/>
    <w:rsid w:val="340B3705"/>
    <w:rsid w:val="341964B7"/>
    <w:rsid w:val="341F46BA"/>
    <w:rsid w:val="342804A8"/>
    <w:rsid w:val="342A00B4"/>
    <w:rsid w:val="342D7B26"/>
    <w:rsid w:val="343230D5"/>
    <w:rsid w:val="3434799E"/>
    <w:rsid w:val="343767E4"/>
    <w:rsid w:val="34394463"/>
    <w:rsid w:val="343C6C28"/>
    <w:rsid w:val="34443762"/>
    <w:rsid w:val="344828F8"/>
    <w:rsid w:val="344B0D0B"/>
    <w:rsid w:val="344D7F0F"/>
    <w:rsid w:val="344F3C87"/>
    <w:rsid w:val="345117AD"/>
    <w:rsid w:val="345A0EB1"/>
    <w:rsid w:val="345F1B47"/>
    <w:rsid w:val="34705599"/>
    <w:rsid w:val="34713BFD"/>
    <w:rsid w:val="34737F3E"/>
    <w:rsid w:val="348028B7"/>
    <w:rsid w:val="34873421"/>
    <w:rsid w:val="34876187"/>
    <w:rsid w:val="348B5182"/>
    <w:rsid w:val="3491429F"/>
    <w:rsid w:val="34984F9A"/>
    <w:rsid w:val="34993154"/>
    <w:rsid w:val="349B3370"/>
    <w:rsid w:val="349B511E"/>
    <w:rsid w:val="34AD0F4D"/>
    <w:rsid w:val="34AE1567"/>
    <w:rsid w:val="34B01D5A"/>
    <w:rsid w:val="34BB1EE6"/>
    <w:rsid w:val="34C25289"/>
    <w:rsid w:val="34C937CF"/>
    <w:rsid w:val="34CA0234"/>
    <w:rsid w:val="34D04457"/>
    <w:rsid w:val="34D53EF0"/>
    <w:rsid w:val="34DD74E5"/>
    <w:rsid w:val="34E16FD5"/>
    <w:rsid w:val="34F5482E"/>
    <w:rsid w:val="34F95019"/>
    <w:rsid w:val="35000E13"/>
    <w:rsid w:val="35093186"/>
    <w:rsid w:val="350B3E06"/>
    <w:rsid w:val="350F73DF"/>
    <w:rsid w:val="3511718E"/>
    <w:rsid w:val="351647A5"/>
    <w:rsid w:val="351F7DE7"/>
    <w:rsid w:val="35203E5F"/>
    <w:rsid w:val="35204032"/>
    <w:rsid w:val="353006BF"/>
    <w:rsid w:val="353010A5"/>
    <w:rsid w:val="35303AB8"/>
    <w:rsid w:val="3530619D"/>
    <w:rsid w:val="35357D33"/>
    <w:rsid w:val="35366BF5"/>
    <w:rsid w:val="35380BBF"/>
    <w:rsid w:val="353C4DCD"/>
    <w:rsid w:val="35411821"/>
    <w:rsid w:val="35417A73"/>
    <w:rsid w:val="35441312"/>
    <w:rsid w:val="3549133A"/>
    <w:rsid w:val="354B7F09"/>
    <w:rsid w:val="3552530C"/>
    <w:rsid w:val="35553903"/>
    <w:rsid w:val="35651183"/>
    <w:rsid w:val="3567780D"/>
    <w:rsid w:val="35696FCA"/>
    <w:rsid w:val="356C1F88"/>
    <w:rsid w:val="356E14B7"/>
    <w:rsid w:val="356F39C8"/>
    <w:rsid w:val="35775243"/>
    <w:rsid w:val="357B23B5"/>
    <w:rsid w:val="35825106"/>
    <w:rsid w:val="358950B3"/>
    <w:rsid w:val="359516B3"/>
    <w:rsid w:val="359702D2"/>
    <w:rsid w:val="35A0281F"/>
    <w:rsid w:val="35A149B6"/>
    <w:rsid w:val="35A2533B"/>
    <w:rsid w:val="35A26AC9"/>
    <w:rsid w:val="35A37256"/>
    <w:rsid w:val="35AF3496"/>
    <w:rsid w:val="35B446E9"/>
    <w:rsid w:val="35BC70FA"/>
    <w:rsid w:val="35BE7813"/>
    <w:rsid w:val="35C249F4"/>
    <w:rsid w:val="35C36F6D"/>
    <w:rsid w:val="35C518DA"/>
    <w:rsid w:val="35CD3B0F"/>
    <w:rsid w:val="35CE05E0"/>
    <w:rsid w:val="35D16AA2"/>
    <w:rsid w:val="35E161D5"/>
    <w:rsid w:val="35E27945"/>
    <w:rsid w:val="35E93C67"/>
    <w:rsid w:val="35EB67D0"/>
    <w:rsid w:val="35ED79AF"/>
    <w:rsid w:val="35EE5151"/>
    <w:rsid w:val="35F25212"/>
    <w:rsid w:val="36031455"/>
    <w:rsid w:val="36054F45"/>
    <w:rsid w:val="36065919"/>
    <w:rsid w:val="36081332"/>
    <w:rsid w:val="360C5A2A"/>
    <w:rsid w:val="36197F95"/>
    <w:rsid w:val="361B4247"/>
    <w:rsid w:val="36201D7F"/>
    <w:rsid w:val="36237179"/>
    <w:rsid w:val="36251143"/>
    <w:rsid w:val="36323860"/>
    <w:rsid w:val="36362A64"/>
    <w:rsid w:val="36363BD3"/>
    <w:rsid w:val="36374857"/>
    <w:rsid w:val="363A5FB6"/>
    <w:rsid w:val="363C17F4"/>
    <w:rsid w:val="36483314"/>
    <w:rsid w:val="364A3097"/>
    <w:rsid w:val="36526EC3"/>
    <w:rsid w:val="366C0B20"/>
    <w:rsid w:val="366D45F8"/>
    <w:rsid w:val="366D6646"/>
    <w:rsid w:val="367041F2"/>
    <w:rsid w:val="36890391"/>
    <w:rsid w:val="3690132A"/>
    <w:rsid w:val="36910D4A"/>
    <w:rsid w:val="369246C4"/>
    <w:rsid w:val="36943B32"/>
    <w:rsid w:val="36A04776"/>
    <w:rsid w:val="36AB46A8"/>
    <w:rsid w:val="36AC58ED"/>
    <w:rsid w:val="36BD7528"/>
    <w:rsid w:val="36BF712B"/>
    <w:rsid w:val="36C330CF"/>
    <w:rsid w:val="36C63234"/>
    <w:rsid w:val="36D230CA"/>
    <w:rsid w:val="36E204A9"/>
    <w:rsid w:val="36E65E63"/>
    <w:rsid w:val="36E77FAA"/>
    <w:rsid w:val="36EF47D1"/>
    <w:rsid w:val="36EF52AD"/>
    <w:rsid w:val="36F020EC"/>
    <w:rsid w:val="36F154C9"/>
    <w:rsid w:val="36F35EFF"/>
    <w:rsid w:val="36F71FBF"/>
    <w:rsid w:val="36FD1B1F"/>
    <w:rsid w:val="36FD5C1C"/>
    <w:rsid w:val="36FD79CA"/>
    <w:rsid w:val="3703155C"/>
    <w:rsid w:val="37054AD1"/>
    <w:rsid w:val="370D15CB"/>
    <w:rsid w:val="370E0682"/>
    <w:rsid w:val="370F6A9F"/>
    <w:rsid w:val="371224D2"/>
    <w:rsid w:val="37166961"/>
    <w:rsid w:val="3718335F"/>
    <w:rsid w:val="371A0990"/>
    <w:rsid w:val="371D0CBD"/>
    <w:rsid w:val="371F4BBF"/>
    <w:rsid w:val="37210533"/>
    <w:rsid w:val="3725056C"/>
    <w:rsid w:val="37382083"/>
    <w:rsid w:val="373F4487"/>
    <w:rsid w:val="374101FF"/>
    <w:rsid w:val="374B6987"/>
    <w:rsid w:val="374F1412"/>
    <w:rsid w:val="37500A53"/>
    <w:rsid w:val="3752131D"/>
    <w:rsid w:val="37543CF6"/>
    <w:rsid w:val="37557806"/>
    <w:rsid w:val="375A27EB"/>
    <w:rsid w:val="375A306E"/>
    <w:rsid w:val="375B5E24"/>
    <w:rsid w:val="3768578B"/>
    <w:rsid w:val="376B11A4"/>
    <w:rsid w:val="376D5966"/>
    <w:rsid w:val="3775675D"/>
    <w:rsid w:val="377A219D"/>
    <w:rsid w:val="377A33EE"/>
    <w:rsid w:val="377A59CA"/>
    <w:rsid w:val="378150C3"/>
    <w:rsid w:val="37824373"/>
    <w:rsid w:val="378539B5"/>
    <w:rsid w:val="37873738"/>
    <w:rsid w:val="378F3624"/>
    <w:rsid w:val="37930A67"/>
    <w:rsid w:val="37947CEA"/>
    <w:rsid w:val="379F2D91"/>
    <w:rsid w:val="379F38F8"/>
    <w:rsid w:val="37A91900"/>
    <w:rsid w:val="37AB6929"/>
    <w:rsid w:val="37AF022F"/>
    <w:rsid w:val="37CA1B03"/>
    <w:rsid w:val="37CC4847"/>
    <w:rsid w:val="37D56B99"/>
    <w:rsid w:val="37DC1CD5"/>
    <w:rsid w:val="37E15357"/>
    <w:rsid w:val="37E1553E"/>
    <w:rsid w:val="37E34E12"/>
    <w:rsid w:val="37E65AC8"/>
    <w:rsid w:val="37EB016A"/>
    <w:rsid w:val="37EE4B04"/>
    <w:rsid w:val="37F92887"/>
    <w:rsid w:val="37FC5ED4"/>
    <w:rsid w:val="380A136E"/>
    <w:rsid w:val="380B4369"/>
    <w:rsid w:val="381449F4"/>
    <w:rsid w:val="381672D6"/>
    <w:rsid w:val="38237904"/>
    <w:rsid w:val="382C22E7"/>
    <w:rsid w:val="382D0A51"/>
    <w:rsid w:val="38337B7F"/>
    <w:rsid w:val="383843EC"/>
    <w:rsid w:val="383B2EA0"/>
    <w:rsid w:val="38405EAB"/>
    <w:rsid w:val="38463457"/>
    <w:rsid w:val="38464653"/>
    <w:rsid w:val="384F0EE0"/>
    <w:rsid w:val="38534A8F"/>
    <w:rsid w:val="38587BF6"/>
    <w:rsid w:val="385D0EF3"/>
    <w:rsid w:val="38654FCB"/>
    <w:rsid w:val="386A1004"/>
    <w:rsid w:val="386E6252"/>
    <w:rsid w:val="386F3594"/>
    <w:rsid w:val="38787F5A"/>
    <w:rsid w:val="388303A3"/>
    <w:rsid w:val="388859B9"/>
    <w:rsid w:val="388A1731"/>
    <w:rsid w:val="388C36FB"/>
    <w:rsid w:val="389B2134"/>
    <w:rsid w:val="389E6F8B"/>
    <w:rsid w:val="38A94900"/>
    <w:rsid w:val="38B36EDA"/>
    <w:rsid w:val="38B4055C"/>
    <w:rsid w:val="38C903FD"/>
    <w:rsid w:val="38CF4575"/>
    <w:rsid w:val="38D17360"/>
    <w:rsid w:val="38D45630"/>
    <w:rsid w:val="38D62BC9"/>
    <w:rsid w:val="38D806EF"/>
    <w:rsid w:val="38D91C00"/>
    <w:rsid w:val="38EA21D0"/>
    <w:rsid w:val="38F117B0"/>
    <w:rsid w:val="38F624B4"/>
    <w:rsid w:val="38F66DC7"/>
    <w:rsid w:val="38F7001A"/>
    <w:rsid w:val="38F8669B"/>
    <w:rsid w:val="38FB43DD"/>
    <w:rsid w:val="38FC3975"/>
    <w:rsid w:val="390019F4"/>
    <w:rsid w:val="390714DC"/>
    <w:rsid w:val="390C2146"/>
    <w:rsid w:val="39190FF1"/>
    <w:rsid w:val="39241B86"/>
    <w:rsid w:val="392F6C97"/>
    <w:rsid w:val="39311BAD"/>
    <w:rsid w:val="39386165"/>
    <w:rsid w:val="39424E64"/>
    <w:rsid w:val="3948589C"/>
    <w:rsid w:val="394925BC"/>
    <w:rsid w:val="394D449F"/>
    <w:rsid w:val="3950297B"/>
    <w:rsid w:val="39525442"/>
    <w:rsid w:val="3955400D"/>
    <w:rsid w:val="395629C6"/>
    <w:rsid w:val="39602492"/>
    <w:rsid w:val="39637433"/>
    <w:rsid w:val="39657AA9"/>
    <w:rsid w:val="39663788"/>
    <w:rsid w:val="396B624B"/>
    <w:rsid w:val="39736610"/>
    <w:rsid w:val="39803F30"/>
    <w:rsid w:val="398C3287"/>
    <w:rsid w:val="398C6847"/>
    <w:rsid w:val="398E0DAD"/>
    <w:rsid w:val="3991089E"/>
    <w:rsid w:val="39924D42"/>
    <w:rsid w:val="399428F5"/>
    <w:rsid w:val="399549E3"/>
    <w:rsid w:val="399878B7"/>
    <w:rsid w:val="399C3DF7"/>
    <w:rsid w:val="399C796E"/>
    <w:rsid w:val="399D5C99"/>
    <w:rsid w:val="399E2C4D"/>
    <w:rsid w:val="39A64349"/>
    <w:rsid w:val="39A849EE"/>
    <w:rsid w:val="39A90E79"/>
    <w:rsid w:val="39AB5DA2"/>
    <w:rsid w:val="39AB5E03"/>
    <w:rsid w:val="39AE76A2"/>
    <w:rsid w:val="39AF6354"/>
    <w:rsid w:val="39B8407C"/>
    <w:rsid w:val="39BA1BA2"/>
    <w:rsid w:val="39C9770E"/>
    <w:rsid w:val="39CB0253"/>
    <w:rsid w:val="39CB4271"/>
    <w:rsid w:val="39D912B9"/>
    <w:rsid w:val="39DB75C7"/>
    <w:rsid w:val="39DC6207"/>
    <w:rsid w:val="39E21EDA"/>
    <w:rsid w:val="39E4130A"/>
    <w:rsid w:val="39E901BA"/>
    <w:rsid w:val="39ED1F78"/>
    <w:rsid w:val="39EF656D"/>
    <w:rsid w:val="39F010D2"/>
    <w:rsid w:val="39F10194"/>
    <w:rsid w:val="39F74DCB"/>
    <w:rsid w:val="39F87AA1"/>
    <w:rsid w:val="39F94BB6"/>
    <w:rsid w:val="39FA28E7"/>
    <w:rsid w:val="39FC394D"/>
    <w:rsid w:val="39FD79FE"/>
    <w:rsid w:val="3A035551"/>
    <w:rsid w:val="3A0D3E70"/>
    <w:rsid w:val="3A13103F"/>
    <w:rsid w:val="3A137505"/>
    <w:rsid w:val="3A3934C0"/>
    <w:rsid w:val="3A3B23E2"/>
    <w:rsid w:val="3A410516"/>
    <w:rsid w:val="3A451DB4"/>
    <w:rsid w:val="3A4A1652"/>
    <w:rsid w:val="3A502507"/>
    <w:rsid w:val="3A512798"/>
    <w:rsid w:val="3A540249"/>
    <w:rsid w:val="3A557B1D"/>
    <w:rsid w:val="3A75301B"/>
    <w:rsid w:val="3A762867"/>
    <w:rsid w:val="3A79380C"/>
    <w:rsid w:val="3A797CAF"/>
    <w:rsid w:val="3A810DAB"/>
    <w:rsid w:val="3A824436"/>
    <w:rsid w:val="3A830B2E"/>
    <w:rsid w:val="3A862F00"/>
    <w:rsid w:val="3A8B5101"/>
    <w:rsid w:val="3A982496"/>
    <w:rsid w:val="3A995C5C"/>
    <w:rsid w:val="3AA06FEA"/>
    <w:rsid w:val="3AA34DD3"/>
    <w:rsid w:val="3AAC3ECB"/>
    <w:rsid w:val="3AB72576"/>
    <w:rsid w:val="3ABA6A16"/>
    <w:rsid w:val="3ABE017E"/>
    <w:rsid w:val="3AD2359D"/>
    <w:rsid w:val="3AD35612"/>
    <w:rsid w:val="3ADB0022"/>
    <w:rsid w:val="3AE130F8"/>
    <w:rsid w:val="3AE55345"/>
    <w:rsid w:val="3AE813A4"/>
    <w:rsid w:val="3AEF1D20"/>
    <w:rsid w:val="3AF12A92"/>
    <w:rsid w:val="3AF37A62"/>
    <w:rsid w:val="3AF40F85"/>
    <w:rsid w:val="3AF64E5C"/>
    <w:rsid w:val="3AFA18B7"/>
    <w:rsid w:val="3B0717C0"/>
    <w:rsid w:val="3B105771"/>
    <w:rsid w:val="3B1B2837"/>
    <w:rsid w:val="3B1D25BB"/>
    <w:rsid w:val="3B286837"/>
    <w:rsid w:val="3B390F77"/>
    <w:rsid w:val="3B46580F"/>
    <w:rsid w:val="3B493F5B"/>
    <w:rsid w:val="3B4E0C94"/>
    <w:rsid w:val="3B5129DA"/>
    <w:rsid w:val="3B572D45"/>
    <w:rsid w:val="3B583D69"/>
    <w:rsid w:val="3B6049CB"/>
    <w:rsid w:val="3B6439C5"/>
    <w:rsid w:val="3B6F3E39"/>
    <w:rsid w:val="3B7010B2"/>
    <w:rsid w:val="3B717F2E"/>
    <w:rsid w:val="3B786FBF"/>
    <w:rsid w:val="3B7C1991"/>
    <w:rsid w:val="3B7E28B2"/>
    <w:rsid w:val="3B7F4E52"/>
    <w:rsid w:val="3B7F75D5"/>
    <w:rsid w:val="3B822B19"/>
    <w:rsid w:val="3B8505B9"/>
    <w:rsid w:val="3B8657FC"/>
    <w:rsid w:val="3B873379"/>
    <w:rsid w:val="3B911029"/>
    <w:rsid w:val="3B932765"/>
    <w:rsid w:val="3B964D7C"/>
    <w:rsid w:val="3B970B66"/>
    <w:rsid w:val="3B9937D4"/>
    <w:rsid w:val="3BA54AFA"/>
    <w:rsid w:val="3BA56F05"/>
    <w:rsid w:val="3BAC5D5B"/>
    <w:rsid w:val="3BAC5E63"/>
    <w:rsid w:val="3BB32D4D"/>
    <w:rsid w:val="3BC00E47"/>
    <w:rsid w:val="3BC21ED6"/>
    <w:rsid w:val="3BCE3FE5"/>
    <w:rsid w:val="3BCF1E61"/>
    <w:rsid w:val="3BD258C9"/>
    <w:rsid w:val="3BD827B4"/>
    <w:rsid w:val="3BDA652C"/>
    <w:rsid w:val="3BDB5957"/>
    <w:rsid w:val="3BE63834"/>
    <w:rsid w:val="3BE63E98"/>
    <w:rsid w:val="3BEF949C"/>
    <w:rsid w:val="3BF22A54"/>
    <w:rsid w:val="3BF861C1"/>
    <w:rsid w:val="3C003E02"/>
    <w:rsid w:val="3C02602D"/>
    <w:rsid w:val="3C065573"/>
    <w:rsid w:val="3C065947"/>
    <w:rsid w:val="3C0B0DDB"/>
    <w:rsid w:val="3C0D57D9"/>
    <w:rsid w:val="3C0E4427"/>
    <w:rsid w:val="3C0E4600"/>
    <w:rsid w:val="3C177780"/>
    <w:rsid w:val="3C1852A6"/>
    <w:rsid w:val="3C186CE7"/>
    <w:rsid w:val="3C1D3788"/>
    <w:rsid w:val="3C2A5FA7"/>
    <w:rsid w:val="3C2B322B"/>
    <w:rsid w:val="3C2D6FA3"/>
    <w:rsid w:val="3C305140"/>
    <w:rsid w:val="3C306DFD"/>
    <w:rsid w:val="3C432F26"/>
    <w:rsid w:val="3C4542ED"/>
    <w:rsid w:val="3C465783"/>
    <w:rsid w:val="3C4868ED"/>
    <w:rsid w:val="3C491352"/>
    <w:rsid w:val="3C4936B2"/>
    <w:rsid w:val="3C4C69F6"/>
    <w:rsid w:val="3C5207B8"/>
    <w:rsid w:val="3C6452A1"/>
    <w:rsid w:val="3C7B28E3"/>
    <w:rsid w:val="3C7B42D6"/>
    <w:rsid w:val="3C8366EB"/>
    <w:rsid w:val="3C85300E"/>
    <w:rsid w:val="3C946DDE"/>
    <w:rsid w:val="3C955532"/>
    <w:rsid w:val="3C957F32"/>
    <w:rsid w:val="3C9D4A64"/>
    <w:rsid w:val="3CAF1DC1"/>
    <w:rsid w:val="3CB93212"/>
    <w:rsid w:val="3CBA1F7A"/>
    <w:rsid w:val="3CC316B6"/>
    <w:rsid w:val="3CCE01A1"/>
    <w:rsid w:val="3CCE2B6F"/>
    <w:rsid w:val="3CD1735C"/>
    <w:rsid w:val="3CD53445"/>
    <w:rsid w:val="3CDC4526"/>
    <w:rsid w:val="3CE2002A"/>
    <w:rsid w:val="3CEC5771"/>
    <w:rsid w:val="3CF823AB"/>
    <w:rsid w:val="3CFC01CE"/>
    <w:rsid w:val="3CFC0724"/>
    <w:rsid w:val="3CFC7EB5"/>
    <w:rsid w:val="3D0715A3"/>
    <w:rsid w:val="3D0A7925"/>
    <w:rsid w:val="3D120466"/>
    <w:rsid w:val="3D1D73D6"/>
    <w:rsid w:val="3D252372"/>
    <w:rsid w:val="3D2C012D"/>
    <w:rsid w:val="3D2F0AF9"/>
    <w:rsid w:val="3D370B4B"/>
    <w:rsid w:val="3D3B1437"/>
    <w:rsid w:val="3D3B307D"/>
    <w:rsid w:val="3D4269DA"/>
    <w:rsid w:val="3D441172"/>
    <w:rsid w:val="3D4E0F7F"/>
    <w:rsid w:val="3D580F1D"/>
    <w:rsid w:val="3D5A0F8B"/>
    <w:rsid w:val="3D655897"/>
    <w:rsid w:val="3D670293"/>
    <w:rsid w:val="3D6A27CA"/>
    <w:rsid w:val="3D6D1ABE"/>
    <w:rsid w:val="3D734E8A"/>
    <w:rsid w:val="3D766728"/>
    <w:rsid w:val="3D855B19"/>
    <w:rsid w:val="3D86234F"/>
    <w:rsid w:val="3D8B09AC"/>
    <w:rsid w:val="3D8D3E1A"/>
    <w:rsid w:val="3D8E4049"/>
    <w:rsid w:val="3D976450"/>
    <w:rsid w:val="3D986BF6"/>
    <w:rsid w:val="3DA037A5"/>
    <w:rsid w:val="3DA63A76"/>
    <w:rsid w:val="3DAA0180"/>
    <w:rsid w:val="3DAE2FAE"/>
    <w:rsid w:val="3DB159B2"/>
    <w:rsid w:val="3DB46DFB"/>
    <w:rsid w:val="3DB92275"/>
    <w:rsid w:val="3DBC74B4"/>
    <w:rsid w:val="3DCB3C88"/>
    <w:rsid w:val="3DD34054"/>
    <w:rsid w:val="3DDC47DD"/>
    <w:rsid w:val="3DDD452D"/>
    <w:rsid w:val="3DDE328E"/>
    <w:rsid w:val="3DE41DD3"/>
    <w:rsid w:val="3DEB2004"/>
    <w:rsid w:val="3DEE759F"/>
    <w:rsid w:val="3DEF7D89"/>
    <w:rsid w:val="3DF02630"/>
    <w:rsid w:val="3E0161BA"/>
    <w:rsid w:val="3E0537EB"/>
    <w:rsid w:val="3E0C4C60"/>
    <w:rsid w:val="3E173A67"/>
    <w:rsid w:val="3E1D4268"/>
    <w:rsid w:val="3E1E6A1B"/>
    <w:rsid w:val="3E1F6196"/>
    <w:rsid w:val="3E2972F7"/>
    <w:rsid w:val="3E2B12C1"/>
    <w:rsid w:val="3E3E7246"/>
    <w:rsid w:val="3E432AAE"/>
    <w:rsid w:val="3E483849"/>
    <w:rsid w:val="3E495BEB"/>
    <w:rsid w:val="3E4D6328"/>
    <w:rsid w:val="3E517EA5"/>
    <w:rsid w:val="3E522CF1"/>
    <w:rsid w:val="3E565CBB"/>
    <w:rsid w:val="3E605E81"/>
    <w:rsid w:val="3E653BD9"/>
    <w:rsid w:val="3E68709A"/>
    <w:rsid w:val="3E6A3919"/>
    <w:rsid w:val="3E6E1FAB"/>
    <w:rsid w:val="3E72475D"/>
    <w:rsid w:val="3E725142"/>
    <w:rsid w:val="3E726EF0"/>
    <w:rsid w:val="3E7E5894"/>
    <w:rsid w:val="3E857D03"/>
    <w:rsid w:val="3E8804C1"/>
    <w:rsid w:val="3E9831EC"/>
    <w:rsid w:val="3EB63280"/>
    <w:rsid w:val="3EB87669"/>
    <w:rsid w:val="3EB92D70"/>
    <w:rsid w:val="3EBB3783"/>
    <w:rsid w:val="3EBF6299"/>
    <w:rsid w:val="3EBF735B"/>
    <w:rsid w:val="3ED01E65"/>
    <w:rsid w:val="3ED0796E"/>
    <w:rsid w:val="3ED432B9"/>
    <w:rsid w:val="3ED51681"/>
    <w:rsid w:val="3ED6747E"/>
    <w:rsid w:val="3ED8393F"/>
    <w:rsid w:val="3ED9574D"/>
    <w:rsid w:val="3EDE0D0A"/>
    <w:rsid w:val="3EE42F61"/>
    <w:rsid w:val="3EE80F60"/>
    <w:rsid w:val="3EE91500"/>
    <w:rsid w:val="3EEB27FE"/>
    <w:rsid w:val="3EF43DA9"/>
    <w:rsid w:val="3EF75647"/>
    <w:rsid w:val="3EF773F5"/>
    <w:rsid w:val="3EF84D51"/>
    <w:rsid w:val="3EFB4478"/>
    <w:rsid w:val="3F0110BB"/>
    <w:rsid w:val="3F015F57"/>
    <w:rsid w:val="3F071F5D"/>
    <w:rsid w:val="3F132347"/>
    <w:rsid w:val="3F143D5A"/>
    <w:rsid w:val="3F204B9E"/>
    <w:rsid w:val="3F214472"/>
    <w:rsid w:val="3F216F79"/>
    <w:rsid w:val="3F3464BF"/>
    <w:rsid w:val="3F3C12AC"/>
    <w:rsid w:val="3F3D74FE"/>
    <w:rsid w:val="3F403AED"/>
    <w:rsid w:val="3F591E5E"/>
    <w:rsid w:val="3F5C1186"/>
    <w:rsid w:val="3F5E56C6"/>
    <w:rsid w:val="3F6031EC"/>
    <w:rsid w:val="3F652C06"/>
    <w:rsid w:val="3F667E2A"/>
    <w:rsid w:val="3F6A6470"/>
    <w:rsid w:val="3F6D02AE"/>
    <w:rsid w:val="3F6E5909"/>
    <w:rsid w:val="3F76609B"/>
    <w:rsid w:val="3F783DDA"/>
    <w:rsid w:val="3F795F1D"/>
    <w:rsid w:val="3F7A2500"/>
    <w:rsid w:val="3F7B21B9"/>
    <w:rsid w:val="3F834B48"/>
    <w:rsid w:val="3F8353A4"/>
    <w:rsid w:val="3F844696"/>
    <w:rsid w:val="3F871D3B"/>
    <w:rsid w:val="3F8844F1"/>
    <w:rsid w:val="3F894D05"/>
    <w:rsid w:val="3F8E4936"/>
    <w:rsid w:val="3F930CA3"/>
    <w:rsid w:val="3F985F6B"/>
    <w:rsid w:val="3F9F3D14"/>
    <w:rsid w:val="3F9F4702"/>
    <w:rsid w:val="3FA24540"/>
    <w:rsid w:val="3FA4132B"/>
    <w:rsid w:val="3FA931F6"/>
    <w:rsid w:val="3FAC1876"/>
    <w:rsid w:val="3FAE3F57"/>
    <w:rsid w:val="3FB34064"/>
    <w:rsid w:val="3FBF5061"/>
    <w:rsid w:val="3FC21B42"/>
    <w:rsid w:val="3FC372A1"/>
    <w:rsid w:val="3FC418F4"/>
    <w:rsid w:val="3FCA3DC5"/>
    <w:rsid w:val="3FDC6027"/>
    <w:rsid w:val="3FDD2DA4"/>
    <w:rsid w:val="3FDF2363"/>
    <w:rsid w:val="3FE27130"/>
    <w:rsid w:val="3FE62373"/>
    <w:rsid w:val="3FE62B11"/>
    <w:rsid w:val="3FEB14FA"/>
    <w:rsid w:val="3FEB58DD"/>
    <w:rsid w:val="3FEC585B"/>
    <w:rsid w:val="3FFA0F4B"/>
    <w:rsid w:val="3FFB2F15"/>
    <w:rsid w:val="40092958"/>
    <w:rsid w:val="40150AE5"/>
    <w:rsid w:val="401F09B1"/>
    <w:rsid w:val="401F6C03"/>
    <w:rsid w:val="40326890"/>
    <w:rsid w:val="403A1C8F"/>
    <w:rsid w:val="403C750D"/>
    <w:rsid w:val="403C77B5"/>
    <w:rsid w:val="40420B44"/>
    <w:rsid w:val="4043051B"/>
    <w:rsid w:val="40445977"/>
    <w:rsid w:val="404552C2"/>
    <w:rsid w:val="40470FDD"/>
    <w:rsid w:val="404B79F8"/>
    <w:rsid w:val="404D09BE"/>
    <w:rsid w:val="405002F8"/>
    <w:rsid w:val="40556AC9"/>
    <w:rsid w:val="40562031"/>
    <w:rsid w:val="40572841"/>
    <w:rsid w:val="405B40FE"/>
    <w:rsid w:val="405D078A"/>
    <w:rsid w:val="40662E10"/>
    <w:rsid w:val="4068637E"/>
    <w:rsid w:val="4072712D"/>
    <w:rsid w:val="407C4056"/>
    <w:rsid w:val="407E58A4"/>
    <w:rsid w:val="40803C45"/>
    <w:rsid w:val="408C62AE"/>
    <w:rsid w:val="40921BCC"/>
    <w:rsid w:val="409502F5"/>
    <w:rsid w:val="40953369"/>
    <w:rsid w:val="409F7D44"/>
    <w:rsid w:val="40A92FD6"/>
    <w:rsid w:val="40B3647A"/>
    <w:rsid w:val="40B57417"/>
    <w:rsid w:val="40BE641C"/>
    <w:rsid w:val="40BF0298"/>
    <w:rsid w:val="40CE6423"/>
    <w:rsid w:val="40D7128C"/>
    <w:rsid w:val="40DB4849"/>
    <w:rsid w:val="40DC4AF4"/>
    <w:rsid w:val="40E65973"/>
    <w:rsid w:val="40E8793D"/>
    <w:rsid w:val="40E87E13"/>
    <w:rsid w:val="40F24318"/>
    <w:rsid w:val="410D11F0"/>
    <w:rsid w:val="41123B52"/>
    <w:rsid w:val="41175B2C"/>
    <w:rsid w:val="41214BFD"/>
    <w:rsid w:val="413259CA"/>
    <w:rsid w:val="41391F47"/>
    <w:rsid w:val="413D3B7F"/>
    <w:rsid w:val="41484B09"/>
    <w:rsid w:val="4157061F"/>
    <w:rsid w:val="415914C1"/>
    <w:rsid w:val="415B19A2"/>
    <w:rsid w:val="415B3C6B"/>
    <w:rsid w:val="415F1224"/>
    <w:rsid w:val="41636FC4"/>
    <w:rsid w:val="416A4059"/>
    <w:rsid w:val="417534E0"/>
    <w:rsid w:val="418405C1"/>
    <w:rsid w:val="41845BCD"/>
    <w:rsid w:val="4187417E"/>
    <w:rsid w:val="41982251"/>
    <w:rsid w:val="419A4C1C"/>
    <w:rsid w:val="419C144F"/>
    <w:rsid w:val="41AA0ACA"/>
    <w:rsid w:val="41AA4BF2"/>
    <w:rsid w:val="41B364E1"/>
    <w:rsid w:val="41C24438"/>
    <w:rsid w:val="41C645C6"/>
    <w:rsid w:val="41CC11B3"/>
    <w:rsid w:val="41CC4B1E"/>
    <w:rsid w:val="41CF6290"/>
    <w:rsid w:val="41D86D9E"/>
    <w:rsid w:val="41D96C2B"/>
    <w:rsid w:val="41DA54D8"/>
    <w:rsid w:val="41DB4DAC"/>
    <w:rsid w:val="41DD487C"/>
    <w:rsid w:val="41E01A13"/>
    <w:rsid w:val="41E225DE"/>
    <w:rsid w:val="41E43D07"/>
    <w:rsid w:val="41E64B86"/>
    <w:rsid w:val="41E84B30"/>
    <w:rsid w:val="41E94983"/>
    <w:rsid w:val="41EA5C7B"/>
    <w:rsid w:val="41ED1BB6"/>
    <w:rsid w:val="41F03E89"/>
    <w:rsid w:val="41F145CF"/>
    <w:rsid w:val="41F23423"/>
    <w:rsid w:val="41FB36A0"/>
    <w:rsid w:val="42003D31"/>
    <w:rsid w:val="42004812"/>
    <w:rsid w:val="4202059B"/>
    <w:rsid w:val="42024A2E"/>
    <w:rsid w:val="42075CE5"/>
    <w:rsid w:val="420935A5"/>
    <w:rsid w:val="420B5DF7"/>
    <w:rsid w:val="420E5181"/>
    <w:rsid w:val="42100EF9"/>
    <w:rsid w:val="42163B28"/>
    <w:rsid w:val="42195B07"/>
    <w:rsid w:val="421A1D78"/>
    <w:rsid w:val="42284D71"/>
    <w:rsid w:val="422E312E"/>
    <w:rsid w:val="42376C71"/>
    <w:rsid w:val="423B3A9C"/>
    <w:rsid w:val="423D57CF"/>
    <w:rsid w:val="42446DF5"/>
    <w:rsid w:val="424505B8"/>
    <w:rsid w:val="424541FB"/>
    <w:rsid w:val="425414F0"/>
    <w:rsid w:val="42725710"/>
    <w:rsid w:val="427271FF"/>
    <w:rsid w:val="42784CF1"/>
    <w:rsid w:val="427A1ACA"/>
    <w:rsid w:val="427A3D75"/>
    <w:rsid w:val="427B20EB"/>
    <w:rsid w:val="42852CB2"/>
    <w:rsid w:val="42883836"/>
    <w:rsid w:val="428A301F"/>
    <w:rsid w:val="428C52FB"/>
    <w:rsid w:val="42A04F26"/>
    <w:rsid w:val="42A11F25"/>
    <w:rsid w:val="42AC5BC3"/>
    <w:rsid w:val="42B01F92"/>
    <w:rsid w:val="42B2779B"/>
    <w:rsid w:val="42B8554C"/>
    <w:rsid w:val="42BC172E"/>
    <w:rsid w:val="42BD2703"/>
    <w:rsid w:val="42BF46CD"/>
    <w:rsid w:val="42C716E4"/>
    <w:rsid w:val="42C817D4"/>
    <w:rsid w:val="42D014F6"/>
    <w:rsid w:val="42D57A4D"/>
    <w:rsid w:val="42D82436"/>
    <w:rsid w:val="42DD6902"/>
    <w:rsid w:val="42DF0F29"/>
    <w:rsid w:val="42DF267A"/>
    <w:rsid w:val="42E76CDA"/>
    <w:rsid w:val="42EB26BA"/>
    <w:rsid w:val="42ED2FE9"/>
    <w:rsid w:val="42F51E9D"/>
    <w:rsid w:val="42F929DA"/>
    <w:rsid w:val="43010842"/>
    <w:rsid w:val="4302306F"/>
    <w:rsid w:val="43044383"/>
    <w:rsid w:val="430B7913"/>
    <w:rsid w:val="431008FE"/>
    <w:rsid w:val="43193DDE"/>
    <w:rsid w:val="431D0C25"/>
    <w:rsid w:val="432022CD"/>
    <w:rsid w:val="43212240"/>
    <w:rsid w:val="432F3754"/>
    <w:rsid w:val="43351FEC"/>
    <w:rsid w:val="43364990"/>
    <w:rsid w:val="43370708"/>
    <w:rsid w:val="433724B6"/>
    <w:rsid w:val="43391FF1"/>
    <w:rsid w:val="433B1FA6"/>
    <w:rsid w:val="43421586"/>
    <w:rsid w:val="43485F3C"/>
    <w:rsid w:val="435C016E"/>
    <w:rsid w:val="435F0C17"/>
    <w:rsid w:val="436053D6"/>
    <w:rsid w:val="436314FD"/>
    <w:rsid w:val="4369789C"/>
    <w:rsid w:val="436E1920"/>
    <w:rsid w:val="436F1C50"/>
    <w:rsid w:val="437C436D"/>
    <w:rsid w:val="438035B6"/>
    <w:rsid w:val="438727E1"/>
    <w:rsid w:val="43893CDE"/>
    <w:rsid w:val="438C45B0"/>
    <w:rsid w:val="43931DE2"/>
    <w:rsid w:val="439A3786"/>
    <w:rsid w:val="439E0593"/>
    <w:rsid w:val="439E42E3"/>
    <w:rsid w:val="439F77F0"/>
    <w:rsid w:val="43A044FF"/>
    <w:rsid w:val="43A06E0C"/>
    <w:rsid w:val="43A06E4A"/>
    <w:rsid w:val="43A35D9D"/>
    <w:rsid w:val="43A538C3"/>
    <w:rsid w:val="43AA6A1D"/>
    <w:rsid w:val="43B14858"/>
    <w:rsid w:val="43B55F3D"/>
    <w:rsid w:val="43B72D2F"/>
    <w:rsid w:val="43BB6D79"/>
    <w:rsid w:val="43CE261E"/>
    <w:rsid w:val="43D10D4B"/>
    <w:rsid w:val="43D83C99"/>
    <w:rsid w:val="43DD370B"/>
    <w:rsid w:val="43E15EC3"/>
    <w:rsid w:val="43E43136"/>
    <w:rsid w:val="43F9ABC4"/>
    <w:rsid w:val="43FA6A7F"/>
    <w:rsid w:val="43FE4D82"/>
    <w:rsid w:val="44004F9E"/>
    <w:rsid w:val="4402047A"/>
    <w:rsid w:val="44056110"/>
    <w:rsid w:val="44120AE1"/>
    <w:rsid w:val="44136E5D"/>
    <w:rsid w:val="44185E43"/>
    <w:rsid w:val="44240FD0"/>
    <w:rsid w:val="44281286"/>
    <w:rsid w:val="442A6F80"/>
    <w:rsid w:val="442D0326"/>
    <w:rsid w:val="4440496D"/>
    <w:rsid w:val="44501A81"/>
    <w:rsid w:val="44522C52"/>
    <w:rsid w:val="44526754"/>
    <w:rsid w:val="445350CD"/>
    <w:rsid w:val="446404BC"/>
    <w:rsid w:val="44646860"/>
    <w:rsid w:val="44654E01"/>
    <w:rsid w:val="44672F1A"/>
    <w:rsid w:val="4467501D"/>
    <w:rsid w:val="4472378B"/>
    <w:rsid w:val="4473254C"/>
    <w:rsid w:val="4479486D"/>
    <w:rsid w:val="447A3B6D"/>
    <w:rsid w:val="447D41C0"/>
    <w:rsid w:val="44836C44"/>
    <w:rsid w:val="44913E48"/>
    <w:rsid w:val="449D27EC"/>
    <w:rsid w:val="449F47B6"/>
    <w:rsid w:val="44A57D2F"/>
    <w:rsid w:val="44A771C7"/>
    <w:rsid w:val="44B24671"/>
    <w:rsid w:val="44B269E4"/>
    <w:rsid w:val="44B62C45"/>
    <w:rsid w:val="44BC7116"/>
    <w:rsid w:val="44C90A5B"/>
    <w:rsid w:val="44CD4C98"/>
    <w:rsid w:val="44D06CEB"/>
    <w:rsid w:val="44D31C9D"/>
    <w:rsid w:val="44D648BA"/>
    <w:rsid w:val="44D67E75"/>
    <w:rsid w:val="44D95ECC"/>
    <w:rsid w:val="44F13A85"/>
    <w:rsid w:val="44F3240C"/>
    <w:rsid w:val="44F56A53"/>
    <w:rsid w:val="44FA5EB5"/>
    <w:rsid w:val="45045B85"/>
    <w:rsid w:val="45095DD7"/>
    <w:rsid w:val="450B1E4C"/>
    <w:rsid w:val="45145840"/>
    <w:rsid w:val="451A3E3D"/>
    <w:rsid w:val="451F76A5"/>
    <w:rsid w:val="45282DB6"/>
    <w:rsid w:val="45287407"/>
    <w:rsid w:val="453369D1"/>
    <w:rsid w:val="453454C3"/>
    <w:rsid w:val="45346AD1"/>
    <w:rsid w:val="453816B2"/>
    <w:rsid w:val="453C0257"/>
    <w:rsid w:val="453F36DE"/>
    <w:rsid w:val="454809AA"/>
    <w:rsid w:val="454B24C9"/>
    <w:rsid w:val="454C2168"/>
    <w:rsid w:val="454C3201"/>
    <w:rsid w:val="4550785F"/>
    <w:rsid w:val="45596713"/>
    <w:rsid w:val="455B7E6F"/>
    <w:rsid w:val="456904E4"/>
    <w:rsid w:val="45833790"/>
    <w:rsid w:val="45893B88"/>
    <w:rsid w:val="45903135"/>
    <w:rsid w:val="45960B78"/>
    <w:rsid w:val="459B4F7E"/>
    <w:rsid w:val="45A07927"/>
    <w:rsid w:val="45AA3413"/>
    <w:rsid w:val="45B36BAA"/>
    <w:rsid w:val="45BA31E2"/>
    <w:rsid w:val="45BD34BD"/>
    <w:rsid w:val="45C97056"/>
    <w:rsid w:val="45CA13BF"/>
    <w:rsid w:val="45CD6E1B"/>
    <w:rsid w:val="45DA44D7"/>
    <w:rsid w:val="45DF6BAF"/>
    <w:rsid w:val="45E2495B"/>
    <w:rsid w:val="45E42B1C"/>
    <w:rsid w:val="45EB5660"/>
    <w:rsid w:val="45F0527E"/>
    <w:rsid w:val="45F12DF0"/>
    <w:rsid w:val="45F263CC"/>
    <w:rsid w:val="45F66658"/>
    <w:rsid w:val="45F75F2C"/>
    <w:rsid w:val="45FA0F4A"/>
    <w:rsid w:val="45FB4075"/>
    <w:rsid w:val="45FD79E7"/>
    <w:rsid w:val="46000156"/>
    <w:rsid w:val="460366D7"/>
    <w:rsid w:val="46053217"/>
    <w:rsid w:val="460D03DA"/>
    <w:rsid w:val="46103030"/>
    <w:rsid w:val="4614088C"/>
    <w:rsid w:val="46141AA7"/>
    <w:rsid w:val="46142F82"/>
    <w:rsid w:val="46171FC5"/>
    <w:rsid w:val="46192347"/>
    <w:rsid w:val="463A5FFD"/>
    <w:rsid w:val="463B5293"/>
    <w:rsid w:val="463C209E"/>
    <w:rsid w:val="463E1358"/>
    <w:rsid w:val="464E1614"/>
    <w:rsid w:val="46531893"/>
    <w:rsid w:val="4669027E"/>
    <w:rsid w:val="466E4440"/>
    <w:rsid w:val="46712387"/>
    <w:rsid w:val="46761547"/>
    <w:rsid w:val="467F154A"/>
    <w:rsid w:val="46813B8C"/>
    <w:rsid w:val="46843C64"/>
    <w:rsid w:val="468C0D6B"/>
    <w:rsid w:val="46933EA7"/>
    <w:rsid w:val="469814BD"/>
    <w:rsid w:val="469C1FB7"/>
    <w:rsid w:val="469D6AD4"/>
    <w:rsid w:val="46A336FA"/>
    <w:rsid w:val="46AD3053"/>
    <w:rsid w:val="46B1432D"/>
    <w:rsid w:val="46B21DBE"/>
    <w:rsid w:val="46B64112"/>
    <w:rsid w:val="46BE2007"/>
    <w:rsid w:val="46C72264"/>
    <w:rsid w:val="46C83295"/>
    <w:rsid w:val="46C95F42"/>
    <w:rsid w:val="46CD2049"/>
    <w:rsid w:val="46D36A63"/>
    <w:rsid w:val="46D703F5"/>
    <w:rsid w:val="46EA4E70"/>
    <w:rsid w:val="46EF7B2B"/>
    <w:rsid w:val="46F506BE"/>
    <w:rsid w:val="46F968A0"/>
    <w:rsid w:val="47057685"/>
    <w:rsid w:val="470811BD"/>
    <w:rsid w:val="4708179D"/>
    <w:rsid w:val="470B1C8F"/>
    <w:rsid w:val="47151E48"/>
    <w:rsid w:val="47156F84"/>
    <w:rsid w:val="471A6376"/>
    <w:rsid w:val="471C5C4A"/>
    <w:rsid w:val="471E233E"/>
    <w:rsid w:val="47217705"/>
    <w:rsid w:val="47242D51"/>
    <w:rsid w:val="472450A7"/>
    <w:rsid w:val="472608BA"/>
    <w:rsid w:val="47275FF2"/>
    <w:rsid w:val="473067B8"/>
    <w:rsid w:val="473236C0"/>
    <w:rsid w:val="47347C1D"/>
    <w:rsid w:val="473632F0"/>
    <w:rsid w:val="47451812"/>
    <w:rsid w:val="4746447F"/>
    <w:rsid w:val="474B29D4"/>
    <w:rsid w:val="474C39E8"/>
    <w:rsid w:val="474E5743"/>
    <w:rsid w:val="474F7ABC"/>
    <w:rsid w:val="47522B65"/>
    <w:rsid w:val="47540C35"/>
    <w:rsid w:val="47543636"/>
    <w:rsid w:val="475C073D"/>
    <w:rsid w:val="475D6979"/>
    <w:rsid w:val="476103F9"/>
    <w:rsid w:val="47633879"/>
    <w:rsid w:val="477143CE"/>
    <w:rsid w:val="477C0DDF"/>
    <w:rsid w:val="478B14C2"/>
    <w:rsid w:val="47990E08"/>
    <w:rsid w:val="479C2613"/>
    <w:rsid w:val="479C4FDD"/>
    <w:rsid w:val="47A0687C"/>
    <w:rsid w:val="47A8474F"/>
    <w:rsid w:val="47AA594C"/>
    <w:rsid w:val="47B745D4"/>
    <w:rsid w:val="47B96F1C"/>
    <w:rsid w:val="47BE31A6"/>
    <w:rsid w:val="47BE6D02"/>
    <w:rsid w:val="47C36D87"/>
    <w:rsid w:val="47C47D39"/>
    <w:rsid w:val="47CF1DDF"/>
    <w:rsid w:val="47D134FC"/>
    <w:rsid w:val="47D617B6"/>
    <w:rsid w:val="47D77306"/>
    <w:rsid w:val="47DE0958"/>
    <w:rsid w:val="47E476E5"/>
    <w:rsid w:val="47E77541"/>
    <w:rsid w:val="47EB01E3"/>
    <w:rsid w:val="47EF335F"/>
    <w:rsid w:val="47F00E85"/>
    <w:rsid w:val="47FA1658"/>
    <w:rsid w:val="47FE1A9F"/>
    <w:rsid w:val="48024D27"/>
    <w:rsid w:val="480375B5"/>
    <w:rsid w:val="481903DC"/>
    <w:rsid w:val="481C5453"/>
    <w:rsid w:val="48295360"/>
    <w:rsid w:val="482E20D9"/>
    <w:rsid w:val="48360F8E"/>
    <w:rsid w:val="483A1E71"/>
    <w:rsid w:val="483C1B0F"/>
    <w:rsid w:val="483F6437"/>
    <w:rsid w:val="484216E1"/>
    <w:rsid w:val="48552AA5"/>
    <w:rsid w:val="485827BF"/>
    <w:rsid w:val="485E7748"/>
    <w:rsid w:val="487114CD"/>
    <w:rsid w:val="48766967"/>
    <w:rsid w:val="487F0B55"/>
    <w:rsid w:val="488175D2"/>
    <w:rsid w:val="488F2D5F"/>
    <w:rsid w:val="48902AFF"/>
    <w:rsid w:val="48A56114"/>
    <w:rsid w:val="48AB21BB"/>
    <w:rsid w:val="48B30B7D"/>
    <w:rsid w:val="48B42737"/>
    <w:rsid w:val="48BE6734"/>
    <w:rsid w:val="48C447EC"/>
    <w:rsid w:val="48C4659A"/>
    <w:rsid w:val="48CA54A3"/>
    <w:rsid w:val="48D21904"/>
    <w:rsid w:val="48D3302F"/>
    <w:rsid w:val="48E2488F"/>
    <w:rsid w:val="48E56510"/>
    <w:rsid w:val="48E604B2"/>
    <w:rsid w:val="48E704DA"/>
    <w:rsid w:val="48EF40A0"/>
    <w:rsid w:val="48F73197"/>
    <w:rsid w:val="49016A01"/>
    <w:rsid w:val="490174BA"/>
    <w:rsid w:val="490317ED"/>
    <w:rsid w:val="49042E3A"/>
    <w:rsid w:val="490B1F89"/>
    <w:rsid w:val="490F0182"/>
    <w:rsid w:val="49101D1B"/>
    <w:rsid w:val="49104251"/>
    <w:rsid w:val="49122D2E"/>
    <w:rsid w:val="49137521"/>
    <w:rsid w:val="491911E2"/>
    <w:rsid w:val="491A40B1"/>
    <w:rsid w:val="491B3781"/>
    <w:rsid w:val="491E2790"/>
    <w:rsid w:val="49231A4E"/>
    <w:rsid w:val="49266432"/>
    <w:rsid w:val="493279A7"/>
    <w:rsid w:val="494169F2"/>
    <w:rsid w:val="494F64C8"/>
    <w:rsid w:val="49583656"/>
    <w:rsid w:val="495A0CAC"/>
    <w:rsid w:val="495F62C2"/>
    <w:rsid w:val="49667651"/>
    <w:rsid w:val="49667C23"/>
    <w:rsid w:val="496B110B"/>
    <w:rsid w:val="496F75C4"/>
    <w:rsid w:val="49700475"/>
    <w:rsid w:val="4970795B"/>
    <w:rsid w:val="49724248"/>
    <w:rsid w:val="49755AE6"/>
    <w:rsid w:val="497951B4"/>
    <w:rsid w:val="497B774B"/>
    <w:rsid w:val="49885819"/>
    <w:rsid w:val="498B5309"/>
    <w:rsid w:val="498E6BA8"/>
    <w:rsid w:val="499248EA"/>
    <w:rsid w:val="49951CE4"/>
    <w:rsid w:val="49975A5C"/>
    <w:rsid w:val="49997A26"/>
    <w:rsid w:val="499C7517"/>
    <w:rsid w:val="499E503D"/>
    <w:rsid w:val="49A73042"/>
    <w:rsid w:val="49AD406E"/>
    <w:rsid w:val="49B30DF6"/>
    <w:rsid w:val="49B52B69"/>
    <w:rsid w:val="49B74350"/>
    <w:rsid w:val="49B95749"/>
    <w:rsid w:val="49BE5A4E"/>
    <w:rsid w:val="49BF021A"/>
    <w:rsid w:val="49C66E58"/>
    <w:rsid w:val="49C820BA"/>
    <w:rsid w:val="49CE1619"/>
    <w:rsid w:val="49D26FD5"/>
    <w:rsid w:val="49D46CB0"/>
    <w:rsid w:val="49D54C2B"/>
    <w:rsid w:val="49D7253A"/>
    <w:rsid w:val="49E04860"/>
    <w:rsid w:val="49E90828"/>
    <w:rsid w:val="49EC520F"/>
    <w:rsid w:val="49F61B8F"/>
    <w:rsid w:val="49FB248F"/>
    <w:rsid w:val="49FF1B33"/>
    <w:rsid w:val="4A031344"/>
    <w:rsid w:val="4A0C170B"/>
    <w:rsid w:val="4A124A89"/>
    <w:rsid w:val="4A323E91"/>
    <w:rsid w:val="4A3E107C"/>
    <w:rsid w:val="4A40076D"/>
    <w:rsid w:val="4A4643E9"/>
    <w:rsid w:val="4A473379"/>
    <w:rsid w:val="4A4B29B0"/>
    <w:rsid w:val="4A565917"/>
    <w:rsid w:val="4A5676C5"/>
    <w:rsid w:val="4A654B6B"/>
    <w:rsid w:val="4A69564B"/>
    <w:rsid w:val="4A695E52"/>
    <w:rsid w:val="4A6B4C9A"/>
    <w:rsid w:val="4A6D5FC9"/>
    <w:rsid w:val="4A6F3CE4"/>
    <w:rsid w:val="4A78483A"/>
    <w:rsid w:val="4A797198"/>
    <w:rsid w:val="4A89299F"/>
    <w:rsid w:val="4A8E53AE"/>
    <w:rsid w:val="4AA06B93"/>
    <w:rsid w:val="4AA45F01"/>
    <w:rsid w:val="4AAA5C63"/>
    <w:rsid w:val="4AB32D6A"/>
    <w:rsid w:val="4AB50B69"/>
    <w:rsid w:val="4AC62A9D"/>
    <w:rsid w:val="4AC76136"/>
    <w:rsid w:val="4AD046A0"/>
    <w:rsid w:val="4AE56E98"/>
    <w:rsid w:val="4AF550ED"/>
    <w:rsid w:val="4AFC4316"/>
    <w:rsid w:val="4AFF05C1"/>
    <w:rsid w:val="4AFF1B0B"/>
    <w:rsid w:val="4AFF4DAB"/>
    <w:rsid w:val="4B047121"/>
    <w:rsid w:val="4B0C755C"/>
    <w:rsid w:val="4B1530DD"/>
    <w:rsid w:val="4B170700"/>
    <w:rsid w:val="4B1E4B55"/>
    <w:rsid w:val="4B2252F6"/>
    <w:rsid w:val="4B2739A7"/>
    <w:rsid w:val="4B2772B4"/>
    <w:rsid w:val="4B2B4105"/>
    <w:rsid w:val="4B2C2FB3"/>
    <w:rsid w:val="4B317456"/>
    <w:rsid w:val="4B32181C"/>
    <w:rsid w:val="4B3317B5"/>
    <w:rsid w:val="4B356647"/>
    <w:rsid w:val="4B3B78E8"/>
    <w:rsid w:val="4B614574"/>
    <w:rsid w:val="4B6422B6"/>
    <w:rsid w:val="4B666331"/>
    <w:rsid w:val="4B69167A"/>
    <w:rsid w:val="4B697512"/>
    <w:rsid w:val="4B736055"/>
    <w:rsid w:val="4B7539C9"/>
    <w:rsid w:val="4B7C4D53"/>
    <w:rsid w:val="4B7F2C4C"/>
    <w:rsid w:val="4B814C16"/>
    <w:rsid w:val="4B81681F"/>
    <w:rsid w:val="4B827342"/>
    <w:rsid w:val="4B83072A"/>
    <w:rsid w:val="4B8B4F59"/>
    <w:rsid w:val="4B8C4198"/>
    <w:rsid w:val="4B905BF4"/>
    <w:rsid w:val="4B985ACF"/>
    <w:rsid w:val="4BA13E68"/>
    <w:rsid w:val="4BA36430"/>
    <w:rsid w:val="4BA80A71"/>
    <w:rsid w:val="4BAE567A"/>
    <w:rsid w:val="4BB55D51"/>
    <w:rsid w:val="4BC114B6"/>
    <w:rsid w:val="4BC6087B"/>
    <w:rsid w:val="4BC710A2"/>
    <w:rsid w:val="4BC77C2B"/>
    <w:rsid w:val="4BCD46D1"/>
    <w:rsid w:val="4BDB6263"/>
    <w:rsid w:val="4BDF193C"/>
    <w:rsid w:val="4BE17675"/>
    <w:rsid w:val="4BE807F1"/>
    <w:rsid w:val="4BEB0653"/>
    <w:rsid w:val="4BEC2CBC"/>
    <w:rsid w:val="4BF153D8"/>
    <w:rsid w:val="4C09764F"/>
    <w:rsid w:val="4C11088D"/>
    <w:rsid w:val="4C19218F"/>
    <w:rsid w:val="4C2317C3"/>
    <w:rsid w:val="4C244A35"/>
    <w:rsid w:val="4C263D95"/>
    <w:rsid w:val="4C26696E"/>
    <w:rsid w:val="4C286E40"/>
    <w:rsid w:val="4C3610C3"/>
    <w:rsid w:val="4C39729F"/>
    <w:rsid w:val="4C3C5B7B"/>
    <w:rsid w:val="4C423845"/>
    <w:rsid w:val="4C435CF5"/>
    <w:rsid w:val="4C451F31"/>
    <w:rsid w:val="4C485734"/>
    <w:rsid w:val="4C49209B"/>
    <w:rsid w:val="4C4A14AC"/>
    <w:rsid w:val="4C522DBA"/>
    <w:rsid w:val="4C5900BC"/>
    <w:rsid w:val="4C5E058E"/>
    <w:rsid w:val="4C6E49E1"/>
    <w:rsid w:val="4C731C7C"/>
    <w:rsid w:val="4C774FB3"/>
    <w:rsid w:val="4C777DB6"/>
    <w:rsid w:val="4C7B1895"/>
    <w:rsid w:val="4C7B344A"/>
    <w:rsid w:val="4C8D6FFD"/>
    <w:rsid w:val="4C96639C"/>
    <w:rsid w:val="4C97191D"/>
    <w:rsid w:val="4C985CF9"/>
    <w:rsid w:val="4CA77574"/>
    <w:rsid w:val="4CAE71B4"/>
    <w:rsid w:val="4CC748AA"/>
    <w:rsid w:val="4CCE13C7"/>
    <w:rsid w:val="4CCF5AED"/>
    <w:rsid w:val="4CD3031C"/>
    <w:rsid w:val="4CD757D9"/>
    <w:rsid w:val="4CE1714D"/>
    <w:rsid w:val="4CE74F4D"/>
    <w:rsid w:val="4CF77CDE"/>
    <w:rsid w:val="4D0D023E"/>
    <w:rsid w:val="4D0E24D9"/>
    <w:rsid w:val="4D1558A9"/>
    <w:rsid w:val="4D195F05"/>
    <w:rsid w:val="4D1A70D0"/>
    <w:rsid w:val="4D1B69A4"/>
    <w:rsid w:val="4D1C71ED"/>
    <w:rsid w:val="4D252E9F"/>
    <w:rsid w:val="4D275349"/>
    <w:rsid w:val="4D281430"/>
    <w:rsid w:val="4D2973BB"/>
    <w:rsid w:val="4D302450"/>
    <w:rsid w:val="4D3A5189"/>
    <w:rsid w:val="4D3A6AC5"/>
    <w:rsid w:val="4D3C7046"/>
    <w:rsid w:val="4D4255EE"/>
    <w:rsid w:val="4D45598A"/>
    <w:rsid w:val="4D4C3504"/>
    <w:rsid w:val="4D501DD4"/>
    <w:rsid w:val="4D507B2F"/>
    <w:rsid w:val="4D622825"/>
    <w:rsid w:val="4D6A7906"/>
    <w:rsid w:val="4D6C7200"/>
    <w:rsid w:val="4D6E2F78"/>
    <w:rsid w:val="4D7560B4"/>
    <w:rsid w:val="4D871483"/>
    <w:rsid w:val="4D8756B0"/>
    <w:rsid w:val="4D8D5AAF"/>
    <w:rsid w:val="4D941F79"/>
    <w:rsid w:val="4D9A5793"/>
    <w:rsid w:val="4D9C5D37"/>
    <w:rsid w:val="4DA259D0"/>
    <w:rsid w:val="4DAB56CB"/>
    <w:rsid w:val="4DAD3AA0"/>
    <w:rsid w:val="4DB6563C"/>
    <w:rsid w:val="4DB95442"/>
    <w:rsid w:val="4DD27D5A"/>
    <w:rsid w:val="4DD34CA9"/>
    <w:rsid w:val="4DD83451"/>
    <w:rsid w:val="4DE16265"/>
    <w:rsid w:val="4DE8078A"/>
    <w:rsid w:val="4DF8677C"/>
    <w:rsid w:val="4DFA1A28"/>
    <w:rsid w:val="4E0062C6"/>
    <w:rsid w:val="4E0631B0"/>
    <w:rsid w:val="4E08517B"/>
    <w:rsid w:val="4E0F475B"/>
    <w:rsid w:val="4E15411A"/>
    <w:rsid w:val="4E1A5D21"/>
    <w:rsid w:val="4E1F6C67"/>
    <w:rsid w:val="4E2A3343"/>
    <w:rsid w:val="4E2F6C3C"/>
    <w:rsid w:val="4E3162AA"/>
    <w:rsid w:val="4E3221F7"/>
    <w:rsid w:val="4E344362"/>
    <w:rsid w:val="4E3C67B4"/>
    <w:rsid w:val="4E455264"/>
    <w:rsid w:val="4E487C6D"/>
    <w:rsid w:val="4E4A12EF"/>
    <w:rsid w:val="4E4C150B"/>
    <w:rsid w:val="4E536B4B"/>
    <w:rsid w:val="4E572621"/>
    <w:rsid w:val="4E573D21"/>
    <w:rsid w:val="4E590294"/>
    <w:rsid w:val="4E5E4D9B"/>
    <w:rsid w:val="4E6600F3"/>
    <w:rsid w:val="4E6D3230"/>
    <w:rsid w:val="4E6D3978"/>
    <w:rsid w:val="4E73745F"/>
    <w:rsid w:val="4E760336"/>
    <w:rsid w:val="4E802373"/>
    <w:rsid w:val="4E836170"/>
    <w:rsid w:val="4E8439B6"/>
    <w:rsid w:val="4E862A8A"/>
    <w:rsid w:val="4E8A225B"/>
    <w:rsid w:val="4E905472"/>
    <w:rsid w:val="4EA529C9"/>
    <w:rsid w:val="4EAE7079"/>
    <w:rsid w:val="4EAF3848"/>
    <w:rsid w:val="4EB1136E"/>
    <w:rsid w:val="4EB175C0"/>
    <w:rsid w:val="4EB250E6"/>
    <w:rsid w:val="4EBB3F9B"/>
    <w:rsid w:val="4EBE7205"/>
    <w:rsid w:val="4EC05A55"/>
    <w:rsid w:val="4ECE20D4"/>
    <w:rsid w:val="4ECE6429"/>
    <w:rsid w:val="4ED27537"/>
    <w:rsid w:val="4EE412D9"/>
    <w:rsid w:val="4EF43951"/>
    <w:rsid w:val="4EFB6A8D"/>
    <w:rsid w:val="4F050386"/>
    <w:rsid w:val="4F0911AA"/>
    <w:rsid w:val="4F0A3199"/>
    <w:rsid w:val="4F0B2D9D"/>
    <w:rsid w:val="4F0E0A98"/>
    <w:rsid w:val="4F10564F"/>
    <w:rsid w:val="4F120628"/>
    <w:rsid w:val="4F1709C1"/>
    <w:rsid w:val="4F212F50"/>
    <w:rsid w:val="4F217382"/>
    <w:rsid w:val="4F29184C"/>
    <w:rsid w:val="4F310701"/>
    <w:rsid w:val="4F325F8C"/>
    <w:rsid w:val="4F33356C"/>
    <w:rsid w:val="4F3F3A01"/>
    <w:rsid w:val="4F471146"/>
    <w:rsid w:val="4F4C1097"/>
    <w:rsid w:val="4F4E0384"/>
    <w:rsid w:val="4F524CFA"/>
    <w:rsid w:val="4F561F16"/>
    <w:rsid w:val="4F5A605D"/>
    <w:rsid w:val="4F5E220C"/>
    <w:rsid w:val="4F6678EC"/>
    <w:rsid w:val="4F6B16FE"/>
    <w:rsid w:val="4F7351AE"/>
    <w:rsid w:val="4F754A92"/>
    <w:rsid w:val="4F8B1BBF"/>
    <w:rsid w:val="4F8C1D57"/>
    <w:rsid w:val="4F8D5BC1"/>
    <w:rsid w:val="4F912F4E"/>
    <w:rsid w:val="4F947F26"/>
    <w:rsid w:val="4F960564"/>
    <w:rsid w:val="4F9733A8"/>
    <w:rsid w:val="4F982C38"/>
    <w:rsid w:val="4F9D72A0"/>
    <w:rsid w:val="4FA025BF"/>
    <w:rsid w:val="4FA20BE1"/>
    <w:rsid w:val="4FB86CCA"/>
    <w:rsid w:val="4FBF0BD9"/>
    <w:rsid w:val="4FBF3D7B"/>
    <w:rsid w:val="4FCB3ED2"/>
    <w:rsid w:val="4FCD042A"/>
    <w:rsid w:val="4FCF2A0F"/>
    <w:rsid w:val="4FCF39C0"/>
    <w:rsid w:val="4FD01BBC"/>
    <w:rsid w:val="4FD96F6C"/>
    <w:rsid w:val="4FDC32A3"/>
    <w:rsid w:val="4FE07F37"/>
    <w:rsid w:val="4FE237A9"/>
    <w:rsid w:val="4FE536B5"/>
    <w:rsid w:val="4FE83096"/>
    <w:rsid w:val="4FEB69CA"/>
    <w:rsid w:val="4FEC63D6"/>
    <w:rsid w:val="4FF04118"/>
    <w:rsid w:val="4FF82FCD"/>
    <w:rsid w:val="4FF9623B"/>
    <w:rsid w:val="4FFC5590"/>
    <w:rsid w:val="4FFD895B"/>
    <w:rsid w:val="50037383"/>
    <w:rsid w:val="500962D9"/>
    <w:rsid w:val="500E459E"/>
    <w:rsid w:val="50120DD2"/>
    <w:rsid w:val="50234A9C"/>
    <w:rsid w:val="50244A4D"/>
    <w:rsid w:val="503136B5"/>
    <w:rsid w:val="50334005"/>
    <w:rsid w:val="50377DE1"/>
    <w:rsid w:val="50400FE1"/>
    <w:rsid w:val="504434C3"/>
    <w:rsid w:val="50467EB9"/>
    <w:rsid w:val="5047707D"/>
    <w:rsid w:val="5047736B"/>
    <w:rsid w:val="50536ACB"/>
    <w:rsid w:val="505428F9"/>
    <w:rsid w:val="50544C07"/>
    <w:rsid w:val="5055494D"/>
    <w:rsid w:val="505C66A2"/>
    <w:rsid w:val="506365FE"/>
    <w:rsid w:val="50667282"/>
    <w:rsid w:val="506733DB"/>
    <w:rsid w:val="507407EB"/>
    <w:rsid w:val="5075472B"/>
    <w:rsid w:val="507B24B3"/>
    <w:rsid w:val="508C2093"/>
    <w:rsid w:val="508D42BC"/>
    <w:rsid w:val="509064BE"/>
    <w:rsid w:val="50A46C9E"/>
    <w:rsid w:val="50A569A6"/>
    <w:rsid w:val="50AC44E3"/>
    <w:rsid w:val="50AF18DD"/>
    <w:rsid w:val="50AF7B2F"/>
    <w:rsid w:val="50BC224C"/>
    <w:rsid w:val="50BE6C2F"/>
    <w:rsid w:val="50C335DB"/>
    <w:rsid w:val="50D146CF"/>
    <w:rsid w:val="50D2381E"/>
    <w:rsid w:val="50F419E6"/>
    <w:rsid w:val="50FD4D3F"/>
    <w:rsid w:val="51013BE0"/>
    <w:rsid w:val="510B7D56"/>
    <w:rsid w:val="510F05CE"/>
    <w:rsid w:val="5116042E"/>
    <w:rsid w:val="51167BAE"/>
    <w:rsid w:val="511E6A63"/>
    <w:rsid w:val="512011DF"/>
    <w:rsid w:val="512027DB"/>
    <w:rsid w:val="51206B79"/>
    <w:rsid w:val="51220301"/>
    <w:rsid w:val="512247A5"/>
    <w:rsid w:val="51316796"/>
    <w:rsid w:val="513B7615"/>
    <w:rsid w:val="51406C74"/>
    <w:rsid w:val="514C1822"/>
    <w:rsid w:val="51583D23"/>
    <w:rsid w:val="51645800"/>
    <w:rsid w:val="51654AD5"/>
    <w:rsid w:val="51656440"/>
    <w:rsid w:val="516923D4"/>
    <w:rsid w:val="516E0F59"/>
    <w:rsid w:val="517338F9"/>
    <w:rsid w:val="517C47AD"/>
    <w:rsid w:val="517D757C"/>
    <w:rsid w:val="517F39A6"/>
    <w:rsid w:val="517F7502"/>
    <w:rsid w:val="51814C13"/>
    <w:rsid w:val="51821519"/>
    <w:rsid w:val="51840FBC"/>
    <w:rsid w:val="5187285A"/>
    <w:rsid w:val="518B6DE2"/>
    <w:rsid w:val="5190566A"/>
    <w:rsid w:val="51911926"/>
    <w:rsid w:val="51916E82"/>
    <w:rsid w:val="51A2496A"/>
    <w:rsid w:val="51A9120C"/>
    <w:rsid w:val="51AB479B"/>
    <w:rsid w:val="51BB3867"/>
    <w:rsid w:val="51D00ACA"/>
    <w:rsid w:val="51D123C2"/>
    <w:rsid w:val="51D53F96"/>
    <w:rsid w:val="51DB38B7"/>
    <w:rsid w:val="51DC0DF8"/>
    <w:rsid w:val="51DF7CEA"/>
    <w:rsid w:val="51E41342"/>
    <w:rsid w:val="51E63A25"/>
    <w:rsid w:val="51EA0BE8"/>
    <w:rsid w:val="51EA4B95"/>
    <w:rsid w:val="51F80C00"/>
    <w:rsid w:val="52065E75"/>
    <w:rsid w:val="520F152D"/>
    <w:rsid w:val="52107E9A"/>
    <w:rsid w:val="52143979"/>
    <w:rsid w:val="521A547C"/>
    <w:rsid w:val="521B7081"/>
    <w:rsid w:val="521E3F3B"/>
    <w:rsid w:val="521F21F3"/>
    <w:rsid w:val="52253F6A"/>
    <w:rsid w:val="52261C92"/>
    <w:rsid w:val="52262073"/>
    <w:rsid w:val="522D1654"/>
    <w:rsid w:val="52326C6A"/>
    <w:rsid w:val="523C1897"/>
    <w:rsid w:val="52491C87"/>
    <w:rsid w:val="524B48B1"/>
    <w:rsid w:val="526652D3"/>
    <w:rsid w:val="52725202"/>
    <w:rsid w:val="52742AB2"/>
    <w:rsid w:val="52745137"/>
    <w:rsid w:val="527C6137"/>
    <w:rsid w:val="528079D5"/>
    <w:rsid w:val="52880638"/>
    <w:rsid w:val="528D34A1"/>
    <w:rsid w:val="529070F6"/>
    <w:rsid w:val="5291286D"/>
    <w:rsid w:val="5294522F"/>
    <w:rsid w:val="52A631B4"/>
    <w:rsid w:val="52BB4769"/>
    <w:rsid w:val="52C1445A"/>
    <w:rsid w:val="52C378C2"/>
    <w:rsid w:val="52C5188C"/>
    <w:rsid w:val="52C673B2"/>
    <w:rsid w:val="52CB155A"/>
    <w:rsid w:val="52D14402"/>
    <w:rsid w:val="52D25D57"/>
    <w:rsid w:val="52D753D2"/>
    <w:rsid w:val="52DA50DB"/>
    <w:rsid w:val="52DB29CF"/>
    <w:rsid w:val="52DC195D"/>
    <w:rsid w:val="52DF464E"/>
    <w:rsid w:val="52F265F3"/>
    <w:rsid w:val="52F87E5B"/>
    <w:rsid w:val="52F972DC"/>
    <w:rsid w:val="52FD220E"/>
    <w:rsid w:val="53061521"/>
    <w:rsid w:val="53072F99"/>
    <w:rsid w:val="53073C53"/>
    <w:rsid w:val="530E1E59"/>
    <w:rsid w:val="53114A7A"/>
    <w:rsid w:val="5311687F"/>
    <w:rsid w:val="531B14AC"/>
    <w:rsid w:val="531D3A33"/>
    <w:rsid w:val="532A56AB"/>
    <w:rsid w:val="532E5683"/>
    <w:rsid w:val="533475C0"/>
    <w:rsid w:val="5336066C"/>
    <w:rsid w:val="533D19AF"/>
    <w:rsid w:val="533D7AC4"/>
    <w:rsid w:val="53444EFB"/>
    <w:rsid w:val="53486019"/>
    <w:rsid w:val="53547776"/>
    <w:rsid w:val="535A4B86"/>
    <w:rsid w:val="535F7EF8"/>
    <w:rsid w:val="536723A0"/>
    <w:rsid w:val="53703EAB"/>
    <w:rsid w:val="53726B19"/>
    <w:rsid w:val="537952A2"/>
    <w:rsid w:val="537C041E"/>
    <w:rsid w:val="537C6B58"/>
    <w:rsid w:val="537F5EDF"/>
    <w:rsid w:val="538E6D75"/>
    <w:rsid w:val="538F310F"/>
    <w:rsid w:val="53A61CDB"/>
    <w:rsid w:val="53A80E01"/>
    <w:rsid w:val="53A84235"/>
    <w:rsid w:val="53AA66E0"/>
    <w:rsid w:val="53B611D5"/>
    <w:rsid w:val="53B837DF"/>
    <w:rsid w:val="53C25C72"/>
    <w:rsid w:val="53C61A0F"/>
    <w:rsid w:val="53CF72B2"/>
    <w:rsid w:val="53D37AF1"/>
    <w:rsid w:val="53D63625"/>
    <w:rsid w:val="53DF697E"/>
    <w:rsid w:val="53E7639D"/>
    <w:rsid w:val="53E977FC"/>
    <w:rsid w:val="53F00B8B"/>
    <w:rsid w:val="53F341D7"/>
    <w:rsid w:val="53FC54FE"/>
    <w:rsid w:val="53FF2B7C"/>
    <w:rsid w:val="54000C1C"/>
    <w:rsid w:val="5402176D"/>
    <w:rsid w:val="540855F7"/>
    <w:rsid w:val="54093709"/>
    <w:rsid w:val="540957A8"/>
    <w:rsid w:val="540F6CAD"/>
    <w:rsid w:val="542177F2"/>
    <w:rsid w:val="54280A35"/>
    <w:rsid w:val="543842E0"/>
    <w:rsid w:val="543C0C79"/>
    <w:rsid w:val="544100EE"/>
    <w:rsid w:val="544102C3"/>
    <w:rsid w:val="54554E92"/>
    <w:rsid w:val="54667B16"/>
    <w:rsid w:val="54685258"/>
    <w:rsid w:val="546A1BEE"/>
    <w:rsid w:val="54753B51"/>
    <w:rsid w:val="54766DC6"/>
    <w:rsid w:val="5478505E"/>
    <w:rsid w:val="54790B80"/>
    <w:rsid w:val="54847AC3"/>
    <w:rsid w:val="5486504B"/>
    <w:rsid w:val="54866880"/>
    <w:rsid w:val="548734BE"/>
    <w:rsid w:val="548E3F00"/>
    <w:rsid w:val="548F7A9F"/>
    <w:rsid w:val="54977258"/>
    <w:rsid w:val="549A78DC"/>
    <w:rsid w:val="54A15C2F"/>
    <w:rsid w:val="54A70CA0"/>
    <w:rsid w:val="54AB6860"/>
    <w:rsid w:val="54AD5E20"/>
    <w:rsid w:val="54B2129F"/>
    <w:rsid w:val="54BE723D"/>
    <w:rsid w:val="54C47031"/>
    <w:rsid w:val="54CC5154"/>
    <w:rsid w:val="54CF19EC"/>
    <w:rsid w:val="54D66761"/>
    <w:rsid w:val="54DB587D"/>
    <w:rsid w:val="54DF6509"/>
    <w:rsid w:val="54E104D3"/>
    <w:rsid w:val="54E140C8"/>
    <w:rsid w:val="54E35FFA"/>
    <w:rsid w:val="54E564A4"/>
    <w:rsid w:val="54E67701"/>
    <w:rsid w:val="54EF0E42"/>
    <w:rsid w:val="54F500F7"/>
    <w:rsid w:val="54F961C4"/>
    <w:rsid w:val="5503155A"/>
    <w:rsid w:val="550B381F"/>
    <w:rsid w:val="550C1086"/>
    <w:rsid w:val="55124B31"/>
    <w:rsid w:val="551B6B4B"/>
    <w:rsid w:val="551E742C"/>
    <w:rsid w:val="551F1D4C"/>
    <w:rsid w:val="552606B9"/>
    <w:rsid w:val="5526097F"/>
    <w:rsid w:val="552B13B6"/>
    <w:rsid w:val="553158A2"/>
    <w:rsid w:val="55342CF9"/>
    <w:rsid w:val="553B5E36"/>
    <w:rsid w:val="553D7068"/>
    <w:rsid w:val="554041EF"/>
    <w:rsid w:val="554271C4"/>
    <w:rsid w:val="5545332C"/>
    <w:rsid w:val="55491279"/>
    <w:rsid w:val="55494903"/>
    <w:rsid w:val="5552317F"/>
    <w:rsid w:val="55564516"/>
    <w:rsid w:val="55587C17"/>
    <w:rsid w:val="555B6C20"/>
    <w:rsid w:val="555C31D4"/>
    <w:rsid w:val="556072A2"/>
    <w:rsid w:val="5581451D"/>
    <w:rsid w:val="55821CB6"/>
    <w:rsid w:val="559612BE"/>
    <w:rsid w:val="55997718"/>
    <w:rsid w:val="559B4B26"/>
    <w:rsid w:val="55A0038E"/>
    <w:rsid w:val="55A71E77"/>
    <w:rsid w:val="55B347D2"/>
    <w:rsid w:val="55C20305"/>
    <w:rsid w:val="55C523D8"/>
    <w:rsid w:val="55C554EE"/>
    <w:rsid w:val="55C62DB3"/>
    <w:rsid w:val="55C93441"/>
    <w:rsid w:val="55D2123A"/>
    <w:rsid w:val="55D33BEB"/>
    <w:rsid w:val="55D573DF"/>
    <w:rsid w:val="55D714F1"/>
    <w:rsid w:val="55D74AC1"/>
    <w:rsid w:val="55DA564E"/>
    <w:rsid w:val="55E10A66"/>
    <w:rsid w:val="55E4027B"/>
    <w:rsid w:val="55E77D6B"/>
    <w:rsid w:val="55EC7130"/>
    <w:rsid w:val="55F06C20"/>
    <w:rsid w:val="55F47940"/>
    <w:rsid w:val="55F66200"/>
    <w:rsid w:val="55F94AE5"/>
    <w:rsid w:val="55FA157E"/>
    <w:rsid w:val="55FB1043"/>
    <w:rsid w:val="56016118"/>
    <w:rsid w:val="56020701"/>
    <w:rsid w:val="56021289"/>
    <w:rsid w:val="56024BA5"/>
    <w:rsid w:val="56043030"/>
    <w:rsid w:val="56047373"/>
    <w:rsid w:val="56114DE8"/>
    <w:rsid w:val="561843C9"/>
    <w:rsid w:val="561A3C9D"/>
    <w:rsid w:val="561D553B"/>
    <w:rsid w:val="561F4092"/>
    <w:rsid w:val="5621327D"/>
    <w:rsid w:val="56244B1C"/>
    <w:rsid w:val="562C08FD"/>
    <w:rsid w:val="562E7E99"/>
    <w:rsid w:val="56301712"/>
    <w:rsid w:val="564231F4"/>
    <w:rsid w:val="564315ED"/>
    <w:rsid w:val="56467E78"/>
    <w:rsid w:val="56576C9F"/>
    <w:rsid w:val="566A378C"/>
    <w:rsid w:val="56701B0F"/>
    <w:rsid w:val="56746774"/>
    <w:rsid w:val="56760CC4"/>
    <w:rsid w:val="56760FE8"/>
    <w:rsid w:val="567C04B4"/>
    <w:rsid w:val="567D422C"/>
    <w:rsid w:val="567F2A3C"/>
    <w:rsid w:val="567F2D40"/>
    <w:rsid w:val="568832FC"/>
    <w:rsid w:val="568A7781"/>
    <w:rsid w:val="568E01E7"/>
    <w:rsid w:val="5696375C"/>
    <w:rsid w:val="569752EE"/>
    <w:rsid w:val="56985F83"/>
    <w:rsid w:val="569870E2"/>
    <w:rsid w:val="56AC3B86"/>
    <w:rsid w:val="56B440F1"/>
    <w:rsid w:val="56B91800"/>
    <w:rsid w:val="56B92464"/>
    <w:rsid w:val="56BA5480"/>
    <w:rsid w:val="56BD5432"/>
    <w:rsid w:val="56C70C24"/>
    <w:rsid w:val="56CE1953"/>
    <w:rsid w:val="56DD3EF1"/>
    <w:rsid w:val="56DF0A43"/>
    <w:rsid w:val="56E06D50"/>
    <w:rsid w:val="56E878F7"/>
    <w:rsid w:val="56EB1320"/>
    <w:rsid w:val="56EB2B2C"/>
    <w:rsid w:val="56F40992"/>
    <w:rsid w:val="56F64651"/>
    <w:rsid w:val="57007337"/>
    <w:rsid w:val="570601FF"/>
    <w:rsid w:val="57087F99"/>
    <w:rsid w:val="570C35E6"/>
    <w:rsid w:val="57111FF0"/>
    <w:rsid w:val="57151F74"/>
    <w:rsid w:val="57161D4B"/>
    <w:rsid w:val="571855FB"/>
    <w:rsid w:val="5728063B"/>
    <w:rsid w:val="572B1EDA"/>
    <w:rsid w:val="573068AA"/>
    <w:rsid w:val="5737036F"/>
    <w:rsid w:val="57380F0D"/>
    <w:rsid w:val="57390BF9"/>
    <w:rsid w:val="573B07BD"/>
    <w:rsid w:val="57407733"/>
    <w:rsid w:val="574167C9"/>
    <w:rsid w:val="57470578"/>
    <w:rsid w:val="574A2D59"/>
    <w:rsid w:val="574E068E"/>
    <w:rsid w:val="5753048F"/>
    <w:rsid w:val="575943BB"/>
    <w:rsid w:val="576158FB"/>
    <w:rsid w:val="5765363E"/>
    <w:rsid w:val="57676FC0"/>
    <w:rsid w:val="576F3034"/>
    <w:rsid w:val="577A1946"/>
    <w:rsid w:val="578A27C6"/>
    <w:rsid w:val="579C3F3D"/>
    <w:rsid w:val="57A020FD"/>
    <w:rsid w:val="57A03FC4"/>
    <w:rsid w:val="57A04676"/>
    <w:rsid w:val="57A37CC2"/>
    <w:rsid w:val="57A903B8"/>
    <w:rsid w:val="57B3288A"/>
    <w:rsid w:val="57C12E8F"/>
    <w:rsid w:val="57CA16F3"/>
    <w:rsid w:val="57CC3686"/>
    <w:rsid w:val="57CF2966"/>
    <w:rsid w:val="57CF6D09"/>
    <w:rsid w:val="57D109A3"/>
    <w:rsid w:val="57D2073A"/>
    <w:rsid w:val="57D850B1"/>
    <w:rsid w:val="57DD3ED9"/>
    <w:rsid w:val="57DE6F4C"/>
    <w:rsid w:val="57EA769F"/>
    <w:rsid w:val="57EC1669"/>
    <w:rsid w:val="57EE2D56"/>
    <w:rsid w:val="57EF1159"/>
    <w:rsid w:val="57F00BAD"/>
    <w:rsid w:val="57F10A2D"/>
    <w:rsid w:val="57FA5FD2"/>
    <w:rsid w:val="57FD5624"/>
    <w:rsid w:val="57FE02CC"/>
    <w:rsid w:val="58055774"/>
    <w:rsid w:val="5806616B"/>
    <w:rsid w:val="5809221B"/>
    <w:rsid w:val="58122E6D"/>
    <w:rsid w:val="58180878"/>
    <w:rsid w:val="5822724B"/>
    <w:rsid w:val="582A7A93"/>
    <w:rsid w:val="582C68EB"/>
    <w:rsid w:val="582C7CB7"/>
    <w:rsid w:val="582F230F"/>
    <w:rsid w:val="5833642D"/>
    <w:rsid w:val="5838665C"/>
    <w:rsid w:val="583F3E8F"/>
    <w:rsid w:val="58417C07"/>
    <w:rsid w:val="58447FC9"/>
    <w:rsid w:val="584F6442"/>
    <w:rsid w:val="585A2A77"/>
    <w:rsid w:val="585B08F0"/>
    <w:rsid w:val="58613E05"/>
    <w:rsid w:val="58743095"/>
    <w:rsid w:val="58783637"/>
    <w:rsid w:val="587A4EC7"/>
    <w:rsid w:val="5887607C"/>
    <w:rsid w:val="588875E4"/>
    <w:rsid w:val="588B0E82"/>
    <w:rsid w:val="588E1B27"/>
    <w:rsid w:val="58A576D9"/>
    <w:rsid w:val="58A66336"/>
    <w:rsid w:val="58B040C7"/>
    <w:rsid w:val="58B21AB5"/>
    <w:rsid w:val="58B42280"/>
    <w:rsid w:val="58B959EF"/>
    <w:rsid w:val="58BF6D7E"/>
    <w:rsid w:val="58C211E7"/>
    <w:rsid w:val="58C86C90"/>
    <w:rsid w:val="58C919AA"/>
    <w:rsid w:val="58CB38C0"/>
    <w:rsid w:val="58CE6FC1"/>
    <w:rsid w:val="58D06B3F"/>
    <w:rsid w:val="58D1222C"/>
    <w:rsid w:val="58D451F1"/>
    <w:rsid w:val="58D54BAC"/>
    <w:rsid w:val="58D81CA4"/>
    <w:rsid w:val="58D97E3F"/>
    <w:rsid w:val="58E41B6D"/>
    <w:rsid w:val="58E8189A"/>
    <w:rsid w:val="58E862D4"/>
    <w:rsid w:val="58E943CC"/>
    <w:rsid w:val="58EB36CF"/>
    <w:rsid w:val="58F13F37"/>
    <w:rsid w:val="58F92290"/>
    <w:rsid w:val="58F9403E"/>
    <w:rsid w:val="58FF18EE"/>
    <w:rsid w:val="58FF3D64"/>
    <w:rsid w:val="59012EF2"/>
    <w:rsid w:val="59017396"/>
    <w:rsid w:val="59030A18"/>
    <w:rsid w:val="590B3D71"/>
    <w:rsid w:val="590C5903"/>
    <w:rsid w:val="59122E18"/>
    <w:rsid w:val="59162E41"/>
    <w:rsid w:val="591D4E77"/>
    <w:rsid w:val="59253085"/>
    <w:rsid w:val="592B7F6F"/>
    <w:rsid w:val="592E12A9"/>
    <w:rsid w:val="5933704D"/>
    <w:rsid w:val="593835CA"/>
    <w:rsid w:val="593A0B2D"/>
    <w:rsid w:val="593A0D66"/>
    <w:rsid w:val="593B28A8"/>
    <w:rsid w:val="593C017D"/>
    <w:rsid w:val="59401C6C"/>
    <w:rsid w:val="59416EC9"/>
    <w:rsid w:val="5942455C"/>
    <w:rsid w:val="59436B1C"/>
    <w:rsid w:val="594F6B6D"/>
    <w:rsid w:val="59576FB6"/>
    <w:rsid w:val="595A10CD"/>
    <w:rsid w:val="5960016A"/>
    <w:rsid w:val="5960230F"/>
    <w:rsid w:val="596040BD"/>
    <w:rsid w:val="59606114"/>
    <w:rsid w:val="59611FC3"/>
    <w:rsid w:val="59684D1F"/>
    <w:rsid w:val="596C2B40"/>
    <w:rsid w:val="596C78D5"/>
    <w:rsid w:val="59747579"/>
    <w:rsid w:val="597A2F72"/>
    <w:rsid w:val="598633F7"/>
    <w:rsid w:val="598D2EC6"/>
    <w:rsid w:val="598E56A4"/>
    <w:rsid w:val="599E2E37"/>
    <w:rsid w:val="599F20BC"/>
    <w:rsid w:val="59A321FB"/>
    <w:rsid w:val="59A42ED5"/>
    <w:rsid w:val="59B47F65"/>
    <w:rsid w:val="59C16162"/>
    <w:rsid w:val="59C61A42"/>
    <w:rsid w:val="59CA7788"/>
    <w:rsid w:val="59CD7278"/>
    <w:rsid w:val="59D72040"/>
    <w:rsid w:val="59D73BFF"/>
    <w:rsid w:val="59D80FE8"/>
    <w:rsid w:val="59D979CB"/>
    <w:rsid w:val="59DE4A87"/>
    <w:rsid w:val="59E06FAB"/>
    <w:rsid w:val="59E17BA4"/>
    <w:rsid w:val="59F5767B"/>
    <w:rsid w:val="59F9006D"/>
    <w:rsid w:val="59FB3DE5"/>
    <w:rsid w:val="5A025274"/>
    <w:rsid w:val="5A09512A"/>
    <w:rsid w:val="5A184997"/>
    <w:rsid w:val="5A19426B"/>
    <w:rsid w:val="5A1D5979"/>
    <w:rsid w:val="5A273174"/>
    <w:rsid w:val="5A2B6B83"/>
    <w:rsid w:val="5A2C3F9F"/>
    <w:rsid w:val="5A312769"/>
    <w:rsid w:val="5A366BCB"/>
    <w:rsid w:val="5A3D074B"/>
    <w:rsid w:val="5A47029C"/>
    <w:rsid w:val="5A490FF5"/>
    <w:rsid w:val="5A517EA9"/>
    <w:rsid w:val="5A530F7B"/>
    <w:rsid w:val="5A573747"/>
    <w:rsid w:val="5A597744"/>
    <w:rsid w:val="5A5F032A"/>
    <w:rsid w:val="5A6574B1"/>
    <w:rsid w:val="5A6645F6"/>
    <w:rsid w:val="5A6B0F6B"/>
    <w:rsid w:val="5A6C6A91"/>
    <w:rsid w:val="5A771ADA"/>
    <w:rsid w:val="5A776755"/>
    <w:rsid w:val="5A7B72C2"/>
    <w:rsid w:val="5A805B78"/>
    <w:rsid w:val="5A815E0F"/>
    <w:rsid w:val="5A826FA6"/>
    <w:rsid w:val="5A885AC5"/>
    <w:rsid w:val="5A8A7BDA"/>
    <w:rsid w:val="5A9009D2"/>
    <w:rsid w:val="5AA35CB2"/>
    <w:rsid w:val="5AA515A3"/>
    <w:rsid w:val="5AA930C1"/>
    <w:rsid w:val="5AAA5962"/>
    <w:rsid w:val="5AB86260"/>
    <w:rsid w:val="5AC32B55"/>
    <w:rsid w:val="5AE4562C"/>
    <w:rsid w:val="5AE747BB"/>
    <w:rsid w:val="5AE867AE"/>
    <w:rsid w:val="5AE973A2"/>
    <w:rsid w:val="5AEA6650"/>
    <w:rsid w:val="5AEB35BD"/>
    <w:rsid w:val="5AF31824"/>
    <w:rsid w:val="5AF656AC"/>
    <w:rsid w:val="5AF70A51"/>
    <w:rsid w:val="5AFB7D2F"/>
    <w:rsid w:val="5B016196"/>
    <w:rsid w:val="5B033CC3"/>
    <w:rsid w:val="5B0565B8"/>
    <w:rsid w:val="5B100BD3"/>
    <w:rsid w:val="5B152C85"/>
    <w:rsid w:val="5B161411"/>
    <w:rsid w:val="5B185030"/>
    <w:rsid w:val="5B227976"/>
    <w:rsid w:val="5B231846"/>
    <w:rsid w:val="5B3550D5"/>
    <w:rsid w:val="5B435A44"/>
    <w:rsid w:val="5B444EEB"/>
    <w:rsid w:val="5B4517BC"/>
    <w:rsid w:val="5B475099"/>
    <w:rsid w:val="5B480974"/>
    <w:rsid w:val="5B4D241F"/>
    <w:rsid w:val="5B5055ED"/>
    <w:rsid w:val="5B514049"/>
    <w:rsid w:val="5B5279BC"/>
    <w:rsid w:val="5B527A35"/>
    <w:rsid w:val="5B5A58C8"/>
    <w:rsid w:val="5B5F660E"/>
    <w:rsid w:val="5B61709D"/>
    <w:rsid w:val="5B637C87"/>
    <w:rsid w:val="5B653C0C"/>
    <w:rsid w:val="5B7200D7"/>
    <w:rsid w:val="5B7227B8"/>
    <w:rsid w:val="5B730143"/>
    <w:rsid w:val="5B751975"/>
    <w:rsid w:val="5B7D6B22"/>
    <w:rsid w:val="5B835E40"/>
    <w:rsid w:val="5B8463BD"/>
    <w:rsid w:val="5B8B2F47"/>
    <w:rsid w:val="5B8F3F7C"/>
    <w:rsid w:val="5B9546D6"/>
    <w:rsid w:val="5B9A73CC"/>
    <w:rsid w:val="5B9B584E"/>
    <w:rsid w:val="5BA06FA6"/>
    <w:rsid w:val="5BA61D7C"/>
    <w:rsid w:val="5BA87F9D"/>
    <w:rsid w:val="5BB40BA6"/>
    <w:rsid w:val="5BB4459E"/>
    <w:rsid w:val="5BB62A55"/>
    <w:rsid w:val="5BBC1352"/>
    <w:rsid w:val="5BBD67C7"/>
    <w:rsid w:val="5BC05D00"/>
    <w:rsid w:val="5BC27E8C"/>
    <w:rsid w:val="5BC35373"/>
    <w:rsid w:val="5BC36B85"/>
    <w:rsid w:val="5BC37254"/>
    <w:rsid w:val="5BCC3C8B"/>
    <w:rsid w:val="5BD20B76"/>
    <w:rsid w:val="5BD56F07"/>
    <w:rsid w:val="5BDE625E"/>
    <w:rsid w:val="5BE90B20"/>
    <w:rsid w:val="5BEB079A"/>
    <w:rsid w:val="5BEE20A9"/>
    <w:rsid w:val="5BF82FB5"/>
    <w:rsid w:val="5C024437"/>
    <w:rsid w:val="5C0440B1"/>
    <w:rsid w:val="5C092D18"/>
    <w:rsid w:val="5C0A5F62"/>
    <w:rsid w:val="5C0C4088"/>
    <w:rsid w:val="5C0E6052"/>
    <w:rsid w:val="5C17275D"/>
    <w:rsid w:val="5C1D6295"/>
    <w:rsid w:val="5C240E0B"/>
    <w:rsid w:val="5C2B14FA"/>
    <w:rsid w:val="5C314D0B"/>
    <w:rsid w:val="5C335AB8"/>
    <w:rsid w:val="5C3F445D"/>
    <w:rsid w:val="5C434547"/>
    <w:rsid w:val="5C43721C"/>
    <w:rsid w:val="5C49708A"/>
    <w:rsid w:val="5C4A7263"/>
    <w:rsid w:val="5C4B41DA"/>
    <w:rsid w:val="5C534E4A"/>
    <w:rsid w:val="5C54004C"/>
    <w:rsid w:val="5C546444"/>
    <w:rsid w:val="5C546655"/>
    <w:rsid w:val="5C552FFD"/>
    <w:rsid w:val="5C593045"/>
    <w:rsid w:val="5C5C7278"/>
    <w:rsid w:val="5C602F2F"/>
    <w:rsid w:val="5C62639E"/>
    <w:rsid w:val="5C690D6D"/>
    <w:rsid w:val="5C78796F"/>
    <w:rsid w:val="5C7D248A"/>
    <w:rsid w:val="5C8005D2"/>
    <w:rsid w:val="5C800DDC"/>
    <w:rsid w:val="5C836A58"/>
    <w:rsid w:val="5C86748E"/>
    <w:rsid w:val="5C8A495A"/>
    <w:rsid w:val="5C991650"/>
    <w:rsid w:val="5C9B5497"/>
    <w:rsid w:val="5CA46110"/>
    <w:rsid w:val="5CB50DF3"/>
    <w:rsid w:val="5CB762E9"/>
    <w:rsid w:val="5CC63BEF"/>
    <w:rsid w:val="5CC8698A"/>
    <w:rsid w:val="5CC977C8"/>
    <w:rsid w:val="5CCC52A7"/>
    <w:rsid w:val="5CCE2972"/>
    <w:rsid w:val="5CCE3A33"/>
    <w:rsid w:val="5CD252D1"/>
    <w:rsid w:val="5CD3271D"/>
    <w:rsid w:val="5CD43366"/>
    <w:rsid w:val="5CD947B2"/>
    <w:rsid w:val="5CDC1234"/>
    <w:rsid w:val="5CF60CA6"/>
    <w:rsid w:val="5CF72DCD"/>
    <w:rsid w:val="5CF81D59"/>
    <w:rsid w:val="5CFE08AF"/>
    <w:rsid w:val="5D05319D"/>
    <w:rsid w:val="5D0D1AD3"/>
    <w:rsid w:val="5D0D6A93"/>
    <w:rsid w:val="5D0E20AE"/>
    <w:rsid w:val="5D152A65"/>
    <w:rsid w:val="5D17362D"/>
    <w:rsid w:val="5D223383"/>
    <w:rsid w:val="5D296EBB"/>
    <w:rsid w:val="5D2D2508"/>
    <w:rsid w:val="5D2F5CFD"/>
    <w:rsid w:val="5D303DA6"/>
    <w:rsid w:val="5D3F66DF"/>
    <w:rsid w:val="5D437F7D"/>
    <w:rsid w:val="5D445AA3"/>
    <w:rsid w:val="5D475452"/>
    <w:rsid w:val="5D485594"/>
    <w:rsid w:val="5D4D7AA3"/>
    <w:rsid w:val="5D4E48EF"/>
    <w:rsid w:val="5D5E0913"/>
    <w:rsid w:val="5D624021"/>
    <w:rsid w:val="5D631442"/>
    <w:rsid w:val="5D644EC3"/>
    <w:rsid w:val="5D6575BF"/>
    <w:rsid w:val="5D6972B8"/>
    <w:rsid w:val="5D7019F1"/>
    <w:rsid w:val="5D7161CA"/>
    <w:rsid w:val="5D752101"/>
    <w:rsid w:val="5D7F3948"/>
    <w:rsid w:val="5D832FF6"/>
    <w:rsid w:val="5D845BA9"/>
    <w:rsid w:val="5D8A5BAC"/>
    <w:rsid w:val="5D9903D6"/>
    <w:rsid w:val="5DAF116F"/>
    <w:rsid w:val="5DB25245"/>
    <w:rsid w:val="5DB46C14"/>
    <w:rsid w:val="5DB879FB"/>
    <w:rsid w:val="5DBB5D65"/>
    <w:rsid w:val="5DBD7190"/>
    <w:rsid w:val="5DBF2884"/>
    <w:rsid w:val="5DC97E04"/>
    <w:rsid w:val="5DCA5FA9"/>
    <w:rsid w:val="5DCA6E52"/>
    <w:rsid w:val="5DCB1D21"/>
    <w:rsid w:val="5DCD2E25"/>
    <w:rsid w:val="5DD454E6"/>
    <w:rsid w:val="5DD75299"/>
    <w:rsid w:val="5DDC5833"/>
    <w:rsid w:val="5DE51034"/>
    <w:rsid w:val="5DF71748"/>
    <w:rsid w:val="5DF809C2"/>
    <w:rsid w:val="5DF9154F"/>
    <w:rsid w:val="5DFC012C"/>
    <w:rsid w:val="5DFE691E"/>
    <w:rsid w:val="5E0412E8"/>
    <w:rsid w:val="5E1209D9"/>
    <w:rsid w:val="5E1E332B"/>
    <w:rsid w:val="5E284693"/>
    <w:rsid w:val="5E323B4E"/>
    <w:rsid w:val="5E456633"/>
    <w:rsid w:val="5E593B02"/>
    <w:rsid w:val="5E5A59C7"/>
    <w:rsid w:val="5E5C7239"/>
    <w:rsid w:val="5E650B96"/>
    <w:rsid w:val="5E6C52B2"/>
    <w:rsid w:val="5E791C40"/>
    <w:rsid w:val="5E821253"/>
    <w:rsid w:val="5E821FFE"/>
    <w:rsid w:val="5E856373"/>
    <w:rsid w:val="5E8673E0"/>
    <w:rsid w:val="5E88466F"/>
    <w:rsid w:val="5E8C7702"/>
    <w:rsid w:val="5E93771D"/>
    <w:rsid w:val="5E9906FD"/>
    <w:rsid w:val="5E995DA3"/>
    <w:rsid w:val="5EA14322"/>
    <w:rsid w:val="5EA902B4"/>
    <w:rsid w:val="5EB17168"/>
    <w:rsid w:val="5EB366A7"/>
    <w:rsid w:val="5EB910EE"/>
    <w:rsid w:val="5EBF3633"/>
    <w:rsid w:val="5ED70F47"/>
    <w:rsid w:val="5EDA221B"/>
    <w:rsid w:val="5EDD44E5"/>
    <w:rsid w:val="5EF46457"/>
    <w:rsid w:val="5EFA28BD"/>
    <w:rsid w:val="5F04373C"/>
    <w:rsid w:val="5F0454EA"/>
    <w:rsid w:val="5F0C016E"/>
    <w:rsid w:val="5F0E600B"/>
    <w:rsid w:val="5F13397F"/>
    <w:rsid w:val="5F13572D"/>
    <w:rsid w:val="5F1A0D4A"/>
    <w:rsid w:val="5F1A481C"/>
    <w:rsid w:val="5F1D242D"/>
    <w:rsid w:val="5F221E14"/>
    <w:rsid w:val="5F2C2A70"/>
    <w:rsid w:val="5F2F71B3"/>
    <w:rsid w:val="5F364839"/>
    <w:rsid w:val="5F364BDB"/>
    <w:rsid w:val="5F3C1A90"/>
    <w:rsid w:val="5F41673E"/>
    <w:rsid w:val="5F44413F"/>
    <w:rsid w:val="5F491A26"/>
    <w:rsid w:val="5F571ABE"/>
    <w:rsid w:val="5F57386C"/>
    <w:rsid w:val="5F5D2E4C"/>
    <w:rsid w:val="5F73441E"/>
    <w:rsid w:val="5F877616"/>
    <w:rsid w:val="5F904FD0"/>
    <w:rsid w:val="5F940BBF"/>
    <w:rsid w:val="5F952B4B"/>
    <w:rsid w:val="5F95631A"/>
    <w:rsid w:val="5F9872F2"/>
    <w:rsid w:val="5F9F3465"/>
    <w:rsid w:val="5FAB1E0A"/>
    <w:rsid w:val="5FBF1411"/>
    <w:rsid w:val="5FC058B5"/>
    <w:rsid w:val="5FC42BD3"/>
    <w:rsid w:val="5FCA04E2"/>
    <w:rsid w:val="5FDE04AB"/>
    <w:rsid w:val="5FE7014C"/>
    <w:rsid w:val="5FEE2EC4"/>
    <w:rsid w:val="5FF90DC7"/>
    <w:rsid w:val="600357A2"/>
    <w:rsid w:val="600532C8"/>
    <w:rsid w:val="60063579"/>
    <w:rsid w:val="600876F1"/>
    <w:rsid w:val="600968F8"/>
    <w:rsid w:val="600C0AFA"/>
    <w:rsid w:val="600F05EB"/>
    <w:rsid w:val="60172FFB"/>
    <w:rsid w:val="601E16AB"/>
    <w:rsid w:val="60200102"/>
    <w:rsid w:val="6025396A"/>
    <w:rsid w:val="60265063"/>
    <w:rsid w:val="602B54AD"/>
    <w:rsid w:val="602C2F4B"/>
    <w:rsid w:val="60304B50"/>
    <w:rsid w:val="60340051"/>
    <w:rsid w:val="60340702"/>
    <w:rsid w:val="603911C4"/>
    <w:rsid w:val="60395667"/>
    <w:rsid w:val="60414FD2"/>
    <w:rsid w:val="604217AB"/>
    <w:rsid w:val="604C0EF7"/>
    <w:rsid w:val="60504041"/>
    <w:rsid w:val="605816A8"/>
    <w:rsid w:val="605D1356"/>
    <w:rsid w:val="606845CD"/>
    <w:rsid w:val="60687CFB"/>
    <w:rsid w:val="606940D8"/>
    <w:rsid w:val="60695F4D"/>
    <w:rsid w:val="606D0AEA"/>
    <w:rsid w:val="60716BAF"/>
    <w:rsid w:val="60723AE7"/>
    <w:rsid w:val="60736193"/>
    <w:rsid w:val="60825351"/>
    <w:rsid w:val="608763D3"/>
    <w:rsid w:val="60934D78"/>
    <w:rsid w:val="609604A3"/>
    <w:rsid w:val="60977744"/>
    <w:rsid w:val="609906B2"/>
    <w:rsid w:val="60A01243"/>
    <w:rsid w:val="60A80621"/>
    <w:rsid w:val="60AA7677"/>
    <w:rsid w:val="60B01A4D"/>
    <w:rsid w:val="60B81FD3"/>
    <w:rsid w:val="60BA67A8"/>
    <w:rsid w:val="60BF5B6D"/>
    <w:rsid w:val="60C53519"/>
    <w:rsid w:val="60C80C62"/>
    <w:rsid w:val="60C969EB"/>
    <w:rsid w:val="60CF38D6"/>
    <w:rsid w:val="60D12504"/>
    <w:rsid w:val="60D31D71"/>
    <w:rsid w:val="60D3786A"/>
    <w:rsid w:val="60D61269"/>
    <w:rsid w:val="60DF04AC"/>
    <w:rsid w:val="60E22FD7"/>
    <w:rsid w:val="60E51508"/>
    <w:rsid w:val="60EC092C"/>
    <w:rsid w:val="60F05A47"/>
    <w:rsid w:val="60F375C4"/>
    <w:rsid w:val="60F63558"/>
    <w:rsid w:val="60F66071"/>
    <w:rsid w:val="60FB1121"/>
    <w:rsid w:val="60FB6FA5"/>
    <w:rsid w:val="610164CF"/>
    <w:rsid w:val="61046DBC"/>
    <w:rsid w:val="610A4290"/>
    <w:rsid w:val="610C0686"/>
    <w:rsid w:val="610F160F"/>
    <w:rsid w:val="61196FA7"/>
    <w:rsid w:val="61204131"/>
    <w:rsid w:val="61217ACE"/>
    <w:rsid w:val="612973CB"/>
    <w:rsid w:val="612B4CC9"/>
    <w:rsid w:val="612D519E"/>
    <w:rsid w:val="612F4344"/>
    <w:rsid w:val="61300818"/>
    <w:rsid w:val="61375EAB"/>
    <w:rsid w:val="614F48DB"/>
    <w:rsid w:val="61630688"/>
    <w:rsid w:val="61720E31"/>
    <w:rsid w:val="61730005"/>
    <w:rsid w:val="61742C47"/>
    <w:rsid w:val="617701F5"/>
    <w:rsid w:val="618117FE"/>
    <w:rsid w:val="618172C6"/>
    <w:rsid w:val="618C49CF"/>
    <w:rsid w:val="618D5C6B"/>
    <w:rsid w:val="618E54C4"/>
    <w:rsid w:val="618F133D"/>
    <w:rsid w:val="61932B55"/>
    <w:rsid w:val="61994C8C"/>
    <w:rsid w:val="619F3ED8"/>
    <w:rsid w:val="619F44CD"/>
    <w:rsid w:val="61A02E98"/>
    <w:rsid w:val="61AC58B8"/>
    <w:rsid w:val="61AF1358"/>
    <w:rsid w:val="61B31D0F"/>
    <w:rsid w:val="61B60D1C"/>
    <w:rsid w:val="61BD30B0"/>
    <w:rsid w:val="61BE4DEC"/>
    <w:rsid w:val="61C02E50"/>
    <w:rsid w:val="61C642D8"/>
    <w:rsid w:val="61C826F0"/>
    <w:rsid w:val="61CD1016"/>
    <w:rsid w:val="61D417B9"/>
    <w:rsid w:val="61DF5D9B"/>
    <w:rsid w:val="61E74A99"/>
    <w:rsid w:val="61F35F0F"/>
    <w:rsid w:val="61F724F5"/>
    <w:rsid w:val="620B4DE2"/>
    <w:rsid w:val="6212399C"/>
    <w:rsid w:val="62194391"/>
    <w:rsid w:val="621D786A"/>
    <w:rsid w:val="6222326E"/>
    <w:rsid w:val="62232D89"/>
    <w:rsid w:val="622C30EA"/>
    <w:rsid w:val="62397BA1"/>
    <w:rsid w:val="623C143F"/>
    <w:rsid w:val="62417E3F"/>
    <w:rsid w:val="62430CA4"/>
    <w:rsid w:val="624D387D"/>
    <w:rsid w:val="624E12DE"/>
    <w:rsid w:val="624E7282"/>
    <w:rsid w:val="62515CD7"/>
    <w:rsid w:val="62562501"/>
    <w:rsid w:val="625D4F42"/>
    <w:rsid w:val="62622B7D"/>
    <w:rsid w:val="62662018"/>
    <w:rsid w:val="626651DC"/>
    <w:rsid w:val="6266554C"/>
    <w:rsid w:val="627420EC"/>
    <w:rsid w:val="62817488"/>
    <w:rsid w:val="628A51A6"/>
    <w:rsid w:val="628C1A7E"/>
    <w:rsid w:val="628F5A13"/>
    <w:rsid w:val="629A704F"/>
    <w:rsid w:val="629C4E5A"/>
    <w:rsid w:val="629E42B8"/>
    <w:rsid w:val="62A32E82"/>
    <w:rsid w:val="62A7111D"/>
    <w:rsid w:val="62A82630"/>
    <w:rsid w:val="62A90206"/>
    <w:rsid w:val="62B80AC5"/>
    <w:rsid w:val="62C70D09"/>
    <w:rsid w:val="62CB1751"/>
    <w:rsid w:val="62CC55CA"/>
    <w:rsid w:val="62DB7613"/>
    <w:rsid w:val="62DF6342"/>
    <w:rsid w:val="62EC6F26"/>
    <w:rsid w:val="62F34922"/>
    <w:rsid w:val="62FB7B80"/>
    <w:rsid w:val="62FE2FFA"/>
    <w:rsid w:val="63055C5C"/>
    <w:rsid w:val="63060BA5"/>
    <w:rsid w:val="630755A9"/>
    <w:rsid w:val="63087FBC"/>
    <w:rsid w:val="630A20B1"/>
    <w:rsid w:val="630D3F45"/>
    <w:rsid w:val="63105085"/>
    <w:rsid w:val="6311467A"/>
    <w:rsid w:val="631321A0"/>
    <w:rsid w:val="631868D3"/>
    <w:rsid w:val="631C02F7"/>
    <w:rsid w:val="632D72AE"/>
    <w:rsid w:val="63343EC4"/>
    <w:rsid w:val="63405092"/>
    <w:rsid w:val="63495BC1"/>
    <w:rsid w:val="634A1B53"/>
    <w:rsid w:val="634E06E9"/>
    <w:rsid w:val="63717A9C"/>
    <w:rsid w:val="637722C4"/>
    <w:rsid w:val="6377296D"/>
    <w:rsid w:val="637B500A"/>
    <w:rsid w:val="63833238"/>
    <w:rsid w:val="6384309D"/>
    <w:rsid w:val="638669E4"/>
    <w:rsid w:val="638A3653"/>
    <w:rsid w:val="638E54E7"/>
    <w:rsid w:val="63952BB5"/>
    <w:rsid w:val="639B2212"/>
    <w:rsid w:val="63A252D2"/>
    <w:rsid w:val="63A41372"/>
    <w:rsid w:val="63A63014"/>
    <w:rsid w:val="63A81BA8"/>
    <w:rsid w:val="63A92B04"/>
    <w:rsid w:val="63B03E93"/>
    <w:rsid w:val="63B869BC"/>
    <w:rsid w:val="63BC6393"/>
    <w:rsid w:val="63BD5020"/>
    <w:rsid w:val="63C05A6B"/>
    <w:rsid w:val="63C179EF"/>
    <w:rsid w:val="63C17E4E"/>
    <w:rsid w:val="63C546B5"/>
    <w:rsid w:val="63C60FC0"/>
    <w:rsid w:val="63C757D1"/>
    <w:rsid w:val="63CC58A0"/>
    <w:rsid w:val="63CC61BE"/>
    <w:rsid w:val="63E43B3C"/>
    <w:rsid w:val="63E444FE"/>
    <w:rsid w:val="63ED2E5D"/>
    <w:rsid w:val="63F0428F"/>
    <w:rsid w:val="63F518A5"/>
    <w:rsid w:val="63FB7E2B"/>
    <w:rsid w:val="63FC0A49"/>
    <w:rsid w:val="63FE3A30"/>
    <w:rsid w:val="640646D9"/>
    <w:rsid w:val="640815D9"/>
    <w:rsid w:val="64085A7D"/>
    <w:rsid w:val="640947FE"/>
    <w:rsid w:val="640B10C9"/>
    <w:rsid w:val="640D6BEF"/>
    <w:rsid w:val="641461CF"/>
    <w:rsid w:val="641A130C"/>
    <w:rsid w:val="642457DF"/>
    <w:rsid w:val="642914F3"/>
    <w:rsid w:val="642A783A"/>
    <w:rsid w:val="642B2624"/>
    <w:rsid w:val="642E73AF"/>
    <w:rsid w:val="64371CD5"/>
    <w:rsid w:val="64392783"/>
    <w:rsid w:val="64412342"/>
    <w:rsid w:val="64416899"/>
    <w:rsid w:val="64454BE7"/>
    <w:rsid w:val="64460353"/>
    <w:rsid w:val="644840EA"/>
    <w:rsid w:val="644D181E"/>
    <w:rsid w:val="6451149D"/>
    <w:rsid w:val="64527AE1"/>
    <w:rsid w:val="64557777"/>
    <w:rsid w:val="64677268"/>
    <w:rsid w:val="64811BF7"/>
    <w:rsid w:val="64826BBC"/>
    <w:rsid w:val="64876283"/>
    <w:rsid w:val="64884F13"/>
    <w:rsid w:val="649D3495"/>
    <w:rsid w:val="649F4E3F"/>
    <w:rsid w:val="64A00123"/>
    <w:rsid w:val="64A00315"/>
    <w:rsid w:val="64A357A5"/>
    <w:rsid w:val="64A95E2F"/>
    <w:rsid w:val="64AC14CD"/>
    <w:rsid w:val="64AC1C24"/>
    <w:rsid w:val="64B22FE6"/>
    <w:rsid w:val="64B26780"/>
    <w:rsid w:val="64BD0615"/>
    <w:rsid w:val="64C30A17"/>
    <w:rsid w:val="64C94F6C"/>
    <w:rsid w:val="64D165F4"/>
    <w:rsid w:val="64D37E39"/>
    <w:rsid w:val="64D92D2C"/>
    <w:rsid w:val="64DE058B"/>
    <w:rsid w:val="64DE2339"/>
    <w:rsid w:val="64E2007C"/>
    <w:rsid w:val="64E95A2C"/>
    <w:rsid w:val="64ED59C5"/>
    <w:rsid w:val="64EF2799"/>
    <w:rsid w:val="64EF5994"/>
    <w:rsid w:val="64F46001"/>
    <w:rsid w:val="64F73387"/>
    <w:rsid w:val="64FF16AF"/>
    <w:rsid w:val="6500668B"/>
    <w:rsid w:val="650A0BC5"/>
    <w:rsid w:val="6514253C"/>
    <w:rsid w:val="651641C9"/>
    <w:rsid w:val="651915C4"/>
    <w:rsid w:val="6519271C"/>
    <w:rsid w:val="651D2E62"/>
    <w:rsid w:val="65200BA4"/>
    <w:rsid w:val="652A6AE4"/>
    <w:rsid w:val="65313CB3"/>
    <w:rsid w:val="6534131C"/>
    <w:rsid w:val="65447638"/>
    <w:rsid w:val="65501489"/>
    <w:rsid w:val="65547FE7"/>
    <w:rsid w:val="655B1BDC"/>
    <w:rsid w:val="655F16CC"/>
    <w:rsid w:val="65602D4A"/>
    <w:rsid w:val="65657678"/>
    <w:rsid w:val="65800D41"/>
    <w:rsid w:val="65817895"/>
    <w:rsid w:val="65876F2D"/>
    <w:rsid w:val="659D17B6"/>
    <w:rsid w:val="659F41BF"/>
    <w:rsid w:val="65A3665C"/>
    <w:rsid w:val="65AA491B"/>
    <w:rsid w:val="65AB66C0"/>
    <w:rsid w:val="65AC39E3"/>
    <w:rsid w:val="65AE727B"/>
    <w:rsid w:val="65AF5970"/>
    <w:rsid w:val="65B53346"/>
    <w:rsid w:val="65B8494E"/>
    <w:rsid w:val="65C236A7"/>
    <w:rsid w:val="65C76FA7"/>
    <w:rsid w:val="65CC583E"/>
    <w:rsid w:val="65D04378"/>
    <w:rsid w:val="65E16585"/>
    <w:rsid w:val="65E20E47"/>
    <w:rsid w:val="65EF76FC"/>
    <w:rsid w:val="65FB6537"/>
    <w:rsid w:val="65FD20E9"/>
    <w:rsid w:val="65FE7137"/>
    <w:rsid w:val="66171FA7"/>
    <w:rsid w:val="66183441"/>
    <w:rsid w:val="6620240D"/>
    <w:rsid w:val="66225C22"/>
    <w:rsid w:val="662E3051"/>
    <w:rsid w:val="662E5934"/>
    <w:rsid w:val="66334002"/>
    <w:rsid w:val="66380CFC"/>
    <w:rsid w:val="6639016F"/>
    <w:rsid w:val="663E0A2F"/>
    <w:rsid w:val="66486604"/>
    <w:rsid w:val="664D3C1B"/>
    <w:rsid w:val="665705F5"/>
    <w:rsid w:val="66575889"/>
    <w:rsid w:val="66617E2D"/>
    <w:rsid w:val="666E7255"/>
    <w:rsid w:val="666F2112"/>
    <w:rsid w:val="66794A10"/>
    <w:rsid w:val="66861B55"/>
    <w:rsid w:val="668659BA"/>
    <w:rsid w:val="66886A01"/>
    <w:rsid w:val="668F6637"/>
    <w:rsid w:val="66A3383B"/>
    <w:rsid w:val="66A650D9"/>
    <w:rsid w:val="66B42D62"/>
    <w:rsid w:val="66B772E6"/>
    <w:rsid w:val="66B777AB"/>
    <w:rsid w:val="66CD08B8"/>
    <w:rsid w:val="66D422DC"/>
    <w:rsid w:val="66DC0B87"/>
    <w:rsid w:val="66E14363"/>
    <w:rsid w:val="66E45D6B"/>
    <w:rsid w:val="66E45EF7"/>
    <w:rsid w:val="66E51EB1"/>
    <w:rsid w:val="66E6060C"/>
    <w:rsid w:val="66E812D0"/>
    <w:rsid w:val="66E9163F"/>
    <w:rsid w:val="66EE5CA6"/>
    <w:rsid w:val="66F6790A"/>
    <w:rsid w:val="66F977DD"/>
    <w:rsid w:val="66FA65C0"/>
    <w:rsid w:val="66FB228B"/>
    <w:rsid w:val="66FC11FA"/>
    <w:rsid w:val="670179E8"/>
    <w:rsid w:val="67025B65"/>
    <w:rsid w:val="670C13E0"/>
    <w:rsid w:val="670D5158"/>
    <w:rsid w:val="671309C0"/>
    <w:rsid w:val="67191078"/>
    <w:rsid w:val="671B7875"/>
    <w:rsid w:val="671E0F12"/>
    <w:rsid w:val="67214587"/>
    <w:rsid w:val="672513BB"/>
    <w:rsid w:val="67272693"/>
    <w:rsid w:val="6744501E"/>
    <w:rsid w:val="67450524"/>
    <w:rsid w:val="67461FC9"/>
    <w:rsid w:val="674B3199"/>
    <w:rsid w:val="674E044F"/>
    <w:rsid w:val="67530DBD"/>
    <w:rsid w:val="675D27CC"/>
    <w:rsid w:val="6764746E"/>
    <w:rsid w:val="67666537"/>
    <w:rsid w:val="67674868"/>
    <w:rsid w:val="67687BDC"/>
    <w:rsid w:val="67694A84"/>
    <w:rsid w:val="677003DA"/>
    <w:rsid w:val="677134AE"/>
    <w:rsid w:val="67777352"/>
    <w:rsid w:val="677A0A3F"/>
    <w:rsid w:val="67803B7C"/>
    <w:rsid w:val="67826CA0"/>
    <w:rsid w:val="678D7935"/>
    <w:rsid w:val="67914BD5"/>
    <w:rsid w:val="67A52921"/>
    <w:rsid w:val="67A71109"/>
    <w:rsid w:val="67AA29A7"/>
    <w:rsid w:val="67AE2E51"/>
    <w:rsid w:val="67B51A77"/>
    <w:rsid w:val="67B57CC9"/>
    <w:rsid w:val="67BA46CE"/>
    <w:rsid w:val="67C1666E"/>
    <w:rsid w:val="67C87D64"/>
    <w:rsid w:val="67D31EFE"/>
    <w:rsid w:val="67D977D0"/>
    <w:rsid w:val="67DF1FB5"/>
    <w:rsid w:val="67E07099"/>
    <w:rsid w:val="67E1461B"/>
    <w:rsid w:val="67E450CE"/>
    <w:rsid w:val="67EB7247"/>
    <w:rsid w:val="67EE1F0C"/>
    <w:rsid w:val="67F06EF9"/>
    <w:rsid w:val="67F20A8F"/>
    <w:rsid w:val="67F24A7A"/>
    <w:rsid w:val="67FE744B"/>
    <w:rsid w:val="680447AD"/>
    <w:rsid w:val="680531CD"/>
    <w:rsid w:val="680C6640"/>
    <w:rsid w:val="68283211"/>
    <w:rsid w:val="683364F2"/>
    <w:rsid w:val="68364600"/>
    <w:rsid w:val="683C5CF5"/>
    <w:rsid w:val="68420BFD"/>
    <w:rsid w:val="68475104"/>
    <w:rsid w:val="684B5F38"/>
    <w:rsid w:val="685057FE"/>
    <w:rsid w:val="685F5C20"/>
    <w:rsid w:val="68613112"/>
    <w:rsid w:val="686C74FA"/>
    <w:rsid w:val="686F1617"/>
    <w:rsid w:val="68762AF3"/>
    <w:rsid w:val="687E630D"/>
    <w:rsid w:val="68840E97"/>
    <w:rsid w:val="68850B98"/>
    <w:rsid w:val="688A3BF5"/>
    <w:rsid w:val="6894725F"/>
    <w:rsid w:val="689E508C"/>
    <w:rsid w:val="68A11614"/>
    <w:rsid w:val="68A36ACA"/>
    <w:rsid w:val="68AE66CD"/>
    <w:rsid w:val="68B04002"/>
    <w:rsid w:val="68B74555"/>
    <w:rsid w:val="68B910F3"/>
    <w:rsid w:val="68B97536"/>
    <w:rsid w:val="68BC32E6"/>
    <w:rsid w:val="68C47FF7"/>
    <w:rsid w:val="68C66E4C"/>
    <w:rsid w:val="68C83A2C"/>
    <w:rsid w:val="68CE2A78"/>
    <w:rsid w:val="68DA4684"/>
    <w:rsid w:val="68DB72BC"/>
    <w:rsid w:val="68DE6DAC"/>
    <w:rsid w:val="68E122FA"/>
    <w:rsid w:val="68EC626C"/>
    <w:rsid w:val="68FD36D6"/>
    <w:rsid w:val="690833DF"/>
    <w:rsid w:val="69116F83"/>
    <w:rsid w:val="69234960"/>
    <w:rsid w:val="6924296D"/>
    <w:rsid w:val="693370F8"/>
    <w:rsid w:val="69342E70"/>
    <w:rsid w:val="694000AD"/>
    <w:rsid w:val="69431305"/>
    <w:rsid w:val="694806C9"/>
    <w:rsid w:val="694D7A8E"/>
    <w:rsid w:val="695305C6"/>
    <w:rsid w:val="69592F7C"/>
    <w:rsid w:val="69643755"/>
    <w:rsid w:val="696B26DA"/>
    <w:rsid w:val="697123F4"/>
    <w:rsid w:val="69731BEA"/>
    <w:rsid w:val="69735876"/>
    <w:rsid w:val="697C2783"/>
    <w:rsid w:val="697D2657"/>
    <w:rsid w:val="69884D83"/>
    <w:rsid w:val="698A6F34"/>
    <w:rsid w:val="699029A4"/>
    <w:rsid w:val="699C00B6"/>
    <w:rsid w:val="699D4BD0"/>
    <w:rsid w:val="69A17033"/>
    <w:rsid w:val="69AB62FF"/>
    <w:rsid w:val="69AF658D"/>
    <w:rsid w:val="69B12712"/>
    <w:rsid w:val="69B4736C"/>
    <w:rsid w:val="69B875FD"/>
    <w:rsid w:val="69B95BBF"/>
    <w:rsid w:val="69BA02A2"/>
    <w:rsid w:val="69BE2739"/>
    <w:rsid w:val="69C2047C"/>
    <w:rsid w:val="69C32DD3"/>
    <w:rsid w:val="69C75A92"/>
    <w:rsid w:val="69C81D63"/>
    <w:rsid w:val="69CA109A"/>
    <w:rsid w:val="69CF4947"/>
    <w:rsid w:val="69D055EE"/>
    <w:rsid w:val="69D1246D"/>
    <w:rsid w:val="69D72179"/>
    <w:rsid w:val="69DB0917"/>
    <w:rsid w:val="69E427B5"/>
    <w:rsid w:val="69F17761"/>
    <w:rsid w:val="69F36470"/>
    <w:rsid w:val="69F65998"/>
    <w:rsid w:val="6A01148B"/>
    <w:rsid w:val="6A0420E4"/>
    <w:rsid w:val="6A0744BF"/>
    <w:rsid w:val="6A0A0DCD"/>
    <w:rsid w:val="6A0C2AB7"/>
    <w:rsid w:val="6A0E36C1"/>
    <w:rsid w:val="6A1865B5"/>
    <w:rsid w:val="6A1A7CF2"/>
    <w:rsid w:val="6A1B07B7"/>
    <w:rsid w:val="6A1D5A70"/>
    <w:rsid w:val="6A23118D"/>
    <w:rsid w:val="6A236E53"/>
    <w:rsid w:val="6A274783"/>
    <w:rsid w:val="6A303637"/>
    <w:rsid w:val="6A337724"/>
    <w:rsid w:val="6A345181"/>
    <w:rsid w:val="6A351797"/>
    <w:rsid w:val="6A3F4668"/>
    <w:rsid w:val="6A46086D"/>
    <w:rsid w:val="6A462E5B"/>
    <w:rsid w:val="6A49294B"/>
    <w:rsid w:val="6A537A7A"/>
    <w:rsid w:val="6A5A06B4"/>
    <w:rsid w:val="6A5A0B39"/>
    <w:rsid w:val="6A5C267E"/>
    <w:rsid w:val="6A633A0D"/>
    <w:rsid w:val="6A6D488B"/>
    <w:rsid w:val="6A7008BE"/>
    <w:rsid w:val="6A7C4ACE"/>
    <w:rsid w:val="6A7D43A3"/>
    <w:rsid w:val="6A7E5EDE"/>
    <w:rsid w:val="6A8A28EE"/>
    <w:rsid w:val="6A90501F"/>
    <w:rsid w:val="6A956E8D"/>
    <w:rsid w:val="6A9736B6"/>
    <w:rsid w:val="6A9A31A7"/>
    <w:rsid w:val="6A9C26B7"/>
    <w:rsid w:val="6AA32DCE"/>
    <w:rsid w:val="6AA762FA"/>
    <w:rsid w:val="6AA87672"/>
    <w:rsid w:val="6AB519FC"/>
    <w:rsid w:val="6ABA028E"/>
    <w:rsid w:val="6ABB2021"/>
    <w:rsid w:val="6ABF6A96"/>
    <w:rsid w:val="6AC30092"/>
    <w:rsid w:val="6AC974D4"/>
    <w:rsid w:val="6AD82AD7"/>
    <w:rsid w:val="6ADFC059"/>
    <w:rsid w:val="6AE14931"/>
    <w:rsid w:val="6AE230EA"/>
    <w:rsid w:val="6AE368FC"/>
    <w:rsid w:val="6AEE41CC"/>
    <w:rsid w:val="6AEE5D1D"/>
    <w:rsid w:val="6AFC0D5E"/>
    <w:rsid w:val="6AFD6BD2"/>
    <w:rsid w:val="6B0349EC"/>
    <w:rsid w:val="6B092E60"/>
    <w:rsid w:val="6B113469"/>
    <w:rsid w:val="6B1F5CAF"/>
    <w:rsid w:val="6B2B10FF"/>
    <w:rsid w:val="6B2B3DFF"/>
    <w:rsid w:val="6B2C0E94"/>
    <w:rsid w:val="6B3158B9"/>
    <w:rsid w:val="6B3D2B91"/>
    <w:rsid w:val="6B3D425E"/>
    <w:rsid w:val="6B3D6D0B"/>
    <w:rsid w:val="6B421874"/>
    <w:rsid w:val="6B43383E"/>
    <w:rsid w:val="6B5415A7"/>
    <w:rsid w:val="6B5A319C"/>
    <w:rsid w:val="6B5B4715"/>
    <w:rsid w:val="6B6125A5"/>
    <w:rsid w:val="6B6C1664"/>
    <w:rsid w:val="6B715CB5"/>
    <w:rsid w:val="6B717C47"/>
    <w:rsid w:val="6B737C7F"/>
    <w:rsid w:val="6B82764C"/>
    <w:rsid w:val="6B870D5C"/>
    <w:rsid w:val="6B885505"/>
    <w:rsid w:val="6B9320D0"/>
    <w:rsid w:val="6B945E48"/>
    <w:rsid w:val="6BA235FC"/>
    <w:rsid w:val="6BA442DD"/>
    <w:rsid w:val="6BAA11C7"/>
    <w:rsid w:val="6BB12556"/>
    <w:rsid w:val="6BB42046"/>
    <w:rsid w:val="6BB43DF4"/>
    <w:rsid w:val="6BB47896"/>
    <w:rsid w:val="6BB64010"/>
    <w:rsid w:val="6BC009EB"/>
    <w:rsid w:val="6BC00FD6"/>
    <w:rsid w:val="6BC814BC"/>
    <w:rsid w:val="6BC93DF7"/>
    <w:rsid w:val="6BCC1C69"/>
    <w:rsid w:val="6BCF192D"/>
    <w:rsid w:val="6BD46244"/>
    <w:rsid w:val="6BD51D32"/>
    <w:rsid w:val="6BD83F86"/>
    <w:rsid w:val="6BDC36F8"/>
    <w:rsid w:val="6BDE73B9"/>
    <w:rsid w:val="6BE803A5"/>
    <w:rsid w:val="6BEB3929"/>
    <w:rsid w:val="6BEB4FC9"/>
    <w:rsid w:val="6BEF7C39"/>
    <w:rsid w:val="6BF62C01"/>
    <w:rsid w:val="6BF95CAB"/>
    <w:rsid w:val="6C032245"/>
    <w:rsid w:val="6C0703C8"/>
    <w:rsid w:val="6C0D6C7E"/>
    <w:rsid w:val="6C125A98"/>
    <w:rsid w:val="6C16336C"/>
    <w:rsid w:val="6C1E7DAA"/>
    <w:rsid w:val="6C215B15"/>
    <w:rsid w:val="6C2216A6"/>
    <w:rsid w:val="6C226E92"/>
    <w:rsid w:val="6C2B5ACD"/>
    <w:rsid w:val="6C303DC2"/>
    <w:rsid w:val="6C390ED7"/>
    <w:rsid w:val="6C3954B8"/>
    <w:rsid w:val="6C3E27AC"/>
    <w:rsid w:val="6C3F32F1"/>
    <w:rsid w:val="6C417D7E"/>
    <w:rsid w:val="6C467142"/>
    <w:rsid w:val="6C48097D"/>
    <w:rsid w:val="6C4E4249"/>
    <w:rsid w:val="6C4F6CDC"/>
    <w:rsid w:val="6C5B5E36"/>
    <w:rsid w:val="6C5B6EDA"/>
    <w:rsid w:val="6C615D2A"/>
    <w:rsid w:val="6C6415CB"/>
    <w:rsid w:val="6C657ECA"/>
    <w:rsid w:val="6C6E0447"/>
    <w:rsid w:val="6C71045C"/>
    <w:rsid w:val="6C723744"/>
    <w:rsid w:val="6C725750"/>
    <w:rsid w:val="6C741E23"/>
    <w:rsid w:val="6C8078D0"/>
    <w:rsid w:val="6C84793B"/>
    <w:rsid w:val="6C89702F"/>
    <w:rsid w:val="6C951E77"/>
    <w:rsid w:val="6C961A96"/>
    <w:rsid w:val="6C9D0CF8"/>
    <w:rsid w:val="6C9D138F"/>
    <w:rsid w:val="6C9D7DA3"/>
    <w:rsid w:val="6CA0340C"/>
    <w:rsid w:val="6CA4030D"/>
    <w:rsid w:val="6CA87DFD"/>
    <w:rsid w:val="6CAD6824"/>
    <w:rsid w:val="6CB5285B"/>
    <w:rsid w:val="6CB542C8"/>
    <w:rsid w:val="6CB64D37"/>
    <w:rsid w:val="6CB91B57"/>
    <w:rsid w:val="6CBE10EF"/>
    <w:rsid w:val="6CD80F47"/>
    <w:rsid w:val="6CDB1F80"/>
    <w:rsid w:val="6CDF1345"/>
    <w:rsid w:val="6CE355A2"/>
    <w:rsid w:val="6CE75A12"/>
    <w:rsid w:val="6CEF77DA"/>
    <w:rsid w:val="6CF3094C"/>
    <w:rsid w:val="6CFF25EF"/>
    <w:rsid w:val="6D035315"/>
    <w:rsid w:val="6D066B64"/>
    <w:rsid w:val="6D0936FF"/>
    <w:rsid w:val="6D104C61"/>
    <w:rsid w:val="6D111B2A"/>
    <w:rsid w:val="6D137B3D"/>
    <w:rsid w:val="6D1F1741"/>
    <w:rsid w:val="6D267E2D"/>
    <w:rsid w:val="6D2E5B6F"/>
    <w:rsid w:val="6D33191C"/>
    <w:rsid w:val="6D365FC2"/>
    <w:rsid w:val="6D4549E6"/>
    <w:rsid w:val="6D4E4603"/>
    <w:rsid w:val="6D4E67D9"/>
    <w:rsid w:val="6D4E79A6"/>
    <w:rsid w:val="6D505D9E"/>
    <w:rsid w:val="6D5238C5"/>
    <w:rsid w:val="6D5835D1"/>
    <w:rsid w:val="6D5E0586"/>
    <w:rsid w:val="6D82064E"/>
    <w:rsid w:val="6D87428A"/>
    <w:rsid w:val="6D8C5494"/>
    <w:rsid w:val="6D8D3140"/>
    <w:rsid w:val="6D8D74BE"/>
    <w:rsid w:val="6D94212F"/>
    <w:rsid w:val="6D9640F9"/>
    <w:rsid w:val="6D9C00C1"/>
    <w:rsid w:val="6D9D7236"/>
    <w:rsid w:val="6DA02882"/>
    <w:rsid w:val="6DA6430B"/>
    <w:rsid w:val="6DA846D3"/>
    <w:rsid w:val="6DAA3701"/>
    <w:rsid w:val="6DAA41B8"/>
    <w:rsid w:val="6DAC0641"/>
    <w:rsid w:val="6DB4632D"/>
    <w:rsid w:val="6DB57004"/>
    <w:rsid w:val="6DB91336"/>
    <w:rsid w:val="6DBC00D7"/>
    <w:rsid w:val="6DC11578"/>
    <w:rsid w:val="6DCA3DA3"/>
    <w:rsid w:val="6DCD18EA"/>
    <w:rsid w:val="6DD44CBB"/>
    <w:rsid w:val="6DDD5884"/>
    <w:rsid w:val="6DE704B1"/>
    <w:rsid w:val="6DE765B9"/>
    <w:rsid w:val="6DEB06F7"/>
    <w:rsid w:val="6DF337EC"/>
    <w:rsid w:val="6DF7024B"/>
    <w:rsid w:val="6DFF3A54"/>
    <w:rsid w:val="6E02415E"/>
    <w:rsid w:val="6E0357EB"/>
    <w:rsid w:val="6E05302D"/>
    <w:rsid w:val="6E0778BA"/>
    <w:rsid w:val="6E097153"/>
    <w:rsid w:val="6E0C43BB"/>
    <w:rsid w:val="6E0F365A"/>
    <w:rsid w:val="6E11552E"/>
    <w:rsid w:val="6E1374F8"/>
    <w:rsid w:val="6E160D96"/>
    <w:rsid w:val="6E2039C3"/>
    <w:rsid w:val="6E2434B3"/>
    <w:rsid w:val="6E25131E"/>
    <w:rsid w:val="6E2D408E"/>
    <w:rsid w:val="6E2E0B85"/>
    <w:rsid w:val="6E337B9A"/>
    <w:rsid w:val="6E396DF7"/>
    <w:rsid w:val="6E3C0183"/>
    <w:rsid w:val="6E3C23F0"/>
    <w:rsid w:val="6E49501A"/>
    <w:rsid w:val="6E4B8D6E"/>
    <w:rsid w:val="6E512686"/>
    <w:rsid w:val="6E5378F4"/>
    <w:rsid w:val="6E677844"/>
    <w:rsid w:val="6E697118"/>
    <w:rsid w:val="6E7D579A"/>
    <w:rsid w:val="6E7D5FC7"/>
    <w:rsid w:val="6E7F2DDF"/>
    <w:rsid w:val="6E850527"/>
    <w:rsid w:val="6E856204"/>
    <w:rsid w:val="6E883A26"/>
    <w:rsid w:val="6E923C2D"/>
    <w:rsid w:val="6EA24FCD"/>
    <w:rsid w:val="6EAA51AF"/>
    <w:rsid w:val="6EAF124A"/>
    <w:rsid w:val="6EB20ABF"/>
    <w:rsid w:val="6EC10D02"/>
    <w:rsid w:val="6EC9405A"/>
    <w:rsid w:val="6ECC76A7"/>
    <w:rsid w:val="6ECE14D2"/>
    <w:rsid w:val="6ECE4AD8"/>
    <w:rsid w:val="6ECE7EA5"/>
    <w:rsid w:val="6ED01466"/>
    <w:rsid w:val="6ED46165"/>
    <w:rsid w:val="6ED63C3D"/>
    <w:rsid w:val="6ED76777"/>
    <w:rsid w:val="6EDA1DC4"/>
    <w:rsid w:val="6EDC63D4"/>
    <w:rsid w:val="6EE015AC"/>
    <w:rsid w:val="6EE44A03"/>
    <w:rsid w:val="6EE733D4"/>
    <w:rsid w:val="6EED4123"/>
    <w:rsid w:val="6EF03D6F"/>
    <w:rsid w:val="6EF459EF"/>
    <w:rsid w:val="6EF5270E"/>
    <w:rsid w:val="6EFC1A43"/>
    <w:rsid w:val="6EFE4AEF"/>
    <w:rsid w:val="6F0137F4"/>
    <w:rsid w:val="6F03131A"/>
    <w:rsid w:val="6F0776D6"/>
    <w:rsid w:val="6F08428F"/>
    <w:rsid w:val="6F0B6421"/>
    <w:rsid w:val="6F0E7CBF"/>
    <w:rsid w:val="6F1A418F"/>
    <w:rsid w:val="6F1E6154"/>
    <w:rsid w:val="6F21311C"/>
    <w:rsid w:val="6F2457CD"/>
    <w:rsid w:val="6F2906D9"/>
    <w:rsid w:val="6F31041D"/>
    <w:rsid w:val="6F31404F"/>
    <w:rsid w:val="6F3620D6"/>
    <w:rsid w:val="6F3D01B5"/>
    <w:rsid w:val="6F3E2352"/>
    <w:rsid w:val="6F3E308A"/>
    <w:rsid w:val="6F414759"/>
    <w:rsid w:val="6F42182F"/>
    <w:rsid w:val="6F5002D8"/>
    <w:rsid w:val="6F5B73A8"/>
    <w:rsid w:val="6F5E29F5"/>
    <w:rsid w:val="6F5E5E72"/>
    <w:rsid w:val="6F675D4D"/>
    <w:rsid w:val="6F6901AE"/>
    <w:rsid w:val="6F806E0F"/>
    <w:rsid w:val="6F906926"/>
    <w:rsid w:val="6F9248F7"/>
    <w:rsid w:val="6F946416"/>
    <w:rsid w:val="6FA81EC2"/>
    <w:rsid w:val="6FAA79E8"/>
    <w:rsid w:val="6FAC19B2"/>
    <w:rsid w:val="6FAE1CD1"/>
    <w:rsid w:val="6FB03FF6"/>
    <w:rsid w:val="6FB342E4"/>
    <w:rsid w:val="6FBC37DE"/>
    <w:rsid w:val="6FC10898"/>
    <w:rsid w:val="6FCC7E2C"/>
    <w:rsid w:val="6FCF38F2"/>
    <w:rsid w:val="6FD560AB"/>
    <w:rsid w:val="6FDC1B6B"/>
    <w:rsid w:val="6FDF37AC"/>
    <w:rsid w:val="6FE0165C"/>
    <w:rsid w:val="6FE25FBC"/>
    <w:rsid w:val="6FEA71AA"/>
    <w:rsid w:val="6FEC0FB8"/>
    <w:rsid w:val="6FEFDE9D"/>
    <w:rsid w:val="6FFA4043"/>
    <w:rsid w:val="6FFF1009"/>
    <w:rsid w:val="6FFF2245"/>
    <w:rsid w:val="70004DD9"/>
    <w:rsid w:val="700A3711"/>
    <w:rsid w:val="700B74D8"/>
    <w:rsid w:val="70131A31"/>
    <w:rsid w:val="70221C74"/>
    <w:rsid w:val="702423AF"/>
    <w:rsid w:val="70335B1B"/>
    <w:rsid w:val="70335C2F"/>
    <w:rsid w:val="703419A7"/>
    <w:rsid w:val="703E2A87"/>
    <w:rsid w:val="703E62CE"/>
    <w:rsid w:val="704810E1"/>
    <w:rsid w:val="704D11CD"/>
    <w:rsid w:val="705C6DE6"/>
    <w:rsid w:val="706E7F9D"/>
    <w:rsid w:val="70707057"/>
    <w:rsid w:val="70792DC8"/>
    <w:rsid w:val="707971DD"/>
    <w:rsid w:val="70814BED"/>
    <w:rsid w:val="70840239"/>
    <w:rsid w:val="708926BF"/>
    <w:rsid w:val="70910F61"/>
    <w:rsid w:val="70A96925"/>
    <w:rsid w:val="70AD6FF9"/>
    <w:rsid w:val="70B0102E"/>
    <w:rsid w:val="70B12FF8"/>
    <w:rsid w:val="70BC18E3"/>
    <w:rsid w:val="70C3140F"/>
    <w:rsid w:val="70C31ED0"/>
    <w:rsid w:val="70C62C01"/>
    <w:rsid w:val="70C920F0"/>
    <w:rsid w:val="70CB47E1"/>
    <w:rsid w:val="70D645D2"/>
    <w:rsid w:val="70E635A3"/>
    <w:rsid w:val="70FC706A"/>
    <w:rsid w:val="71017438"/>
    <w:rsid w:val="710E1EC9"/>
    <w:rsid w:val="71121CE9"/>
    <w:rsid w:val="711A75FB"/>
    <w:rsid w:val="71211937"/>
    <w:rsid w:val="71213920"/>
    <w:rsid w:val="712237AD"/>
    <w:rsid w:val="71253CDD"/>
    <w:rsid w:val="71287B54"/>
    <w:rsid w:val="71325EE7"/>
    <w:rsid w:val="713414AB"/>
    <w:rsid w:val="71431EA2"/>
    <w:rsid w:val="71447E2B"/>
    <w:rsid w:val="71461992"/>
    <w:rsid w:val="716229A9"/>
    <w:rsid w:val="71632544"/>
    <w:rsid w:val="71663DE2"/>
    <w:rsid w:val="71676671"/>
    <w:rsid w:val="716A15C8"/>
    <w:rsid w:val="716B616B"/>
    <w:rsid w:val="71782A5A"/>
    <w:rsid w:val="717C2629"/>
    <w:rsid w:val="718030F6"/>
    <w:rsid w:val="71997D14"/>
    <w:rsid w:val="71A861A9"/>
    <w:rsid w:val="71AA3CCF"/>
    <w:rsid w:val="71AD0DB6"/>
    <w:rsid w:val="71B83B7D"/>
    <w:rsid w:val="71C1726B"/>
    <w:rsid w:val="71C61E73"/>
    <w:rsid w:val="71C719BD"/>
    <w:rsid w:val="71C805F9"/>
    <w:rsid w:val="71C91A73"/>
    <w:rsid w:val="71CC00E9"/>
    <w:rsid w:val="71D13952"/>
    <w:rsid w:val="71D15700"/>
    <w:rsid w:val="71D4762D"/>
    <w:rsid w:val="71D52E2E"/>
    <w:rsid w:val="71DD0AEE"/>
    <w:rsid w:val="71E16A51"/>
    <w:rsid w:val="71E804ED"/>
    <w:rsid w:val="71EA3A98"/>
    <w:rsid w:val="71FB452B"/>
    <w:rsid w:val="7202540A"/>
    <w:rsid w:val="720930EC"/>
    <w:rsid w:val="720F6228"/>
    <w:rsid w:val="721148E6"/>
    <w:rsid w:val="72192C03"/>
    <w:rsid w:val="721D0945"/>
    <w:rsid w:val="722138CE"/>
    <w:rsid w:val="722142B5"/>
    <w:rsid w:val="72256EA0"/>
    <w:rsid w:val="722717C4"/>
    <w:rsid w:val="722B6A65"/>
    <w:rsid w:val="7231619E"/>
    <w:rsid w:val="723F2B35"/>
    <w:rsid w:val="724539F8"/>
    <w:rsid w:val="72543CDF"/>
    <w:rsid w:val="72562755"/>
    <w:rsid w:val="7258372B"/>
    <w:rsid w:val="72631400"/>
    <w:rsid w:val="726C367A"/>
    <w:rsid w:val="72734A09"/>
    <w:rsid w:val="727A5D97"/>
    <w:rsid w:val="72882692"/>
    <w:rsid w:val="728E7E2E"/>
    <w:rsid w:val="729937EA"/>
    <w:rsid w:val="729C0E42"/>
    <w:rsid w:val="729C7087"/>
    <w:rsid w:val="729E6E1D"/>
    <w:rsid w:val="72A122AF"/>
    <w:rsid w:val="72A32AE6"/>
    <w:rsid w:val="72A47250"/>
    <w:rsid w:val="72A838E9"/>
    <w:rsid w:val="72A9042B"/>
    <w:rsid w:val="72AA7CFF"/>
    <w:rsid w:val="72B95873"/>
    <w:rsid w:val="72BF7C4E"/>
    <w:rsid w:val="72C40B25"/>
    <w:rsid w:val="72CB1E47"/>
    <w:rsid w:val="72D2107E"/>
    <w:rsid w:val="72DA4A88"/>
    <w:rsid w:val="72DE3FEE"/>
    <w:rsid w:val="72E23165"/>
    <w:rsid w:val="72E2393D"/>
    <w:rsid w:val="72E34CDF"/>
    <w:rsid w:val="72EB6860"/>
    <w:rsid w:val="72F53670"/>
    <w:rsid w:val="72FD0776"/>
    <w:rsid w:val="730203E0"/>
    <w:rsid w:val="730250D3"/>
    <w:rsid w:val="730342AE"/>
    <w:rsid w:val="73081ADA"/>
    <w:rsid w:val="730A15ED"/>
    <w:rsid w:val="7312605E"/>
    <w:rsid w:val="73177297"/>
    <w:rsid w:val="73190E5D"/>
    <w:rsid w:val="73223D39"/>
    <w:rsid w:val="732B52E4"/>
    <w:rsid w:val="732D2E0A"/>
    <w:rsid w:val="73372583"/>
    <w:rsid w:val="733F0D8F"/>
    <w:rsid w:val="735760D9"/>
    <w:rsid w:val="73577E87"/>
    <w:rsid w:val="73597665"/>
    <w:rsid w:val="735B74D2"/>
    <w:rsid w:val="735C724B"/>
    <w:rsid w:val="735E40A4"/>
    <w:rsid w:val="735F6D3B"/>
    <w:rsid w:val="7369114F"/>
    <w:rsid w:val="73722F12"/>
    <w:rsid w:val="737722D7"/>
    <w:rsid w:val="737E5413"/>
    <w:rsid w:val="738A37A9"/>
    <w:rsid w:val="738B1F3C"/>
    <w:rsid w:val="738E2BDD"/>
    <w:rsid w:val="738F7621"/>
    <w:rsid w:val="73900BC7"/>
    <w:rsid w:val="73947762"/>
    <w:rsid w:val="73962B79"/>
    <w:rsid w:val="739764D5"/>
    <w:rsid w:val="7399215B"/>
    <w:rsid w:val="73A52518"/>
    <w:rsid w:val="73AD0947"/>
    <w:rsid w:val="73B04BFF"/>
    <w:rsid w:val="73B844AE"/>
    <w:rsid w:val="73BE3A62"/>
    <w:rsid w:val="73CA1F32"/>
    <w:rsid w:val="73CE5B38"/>
    <w:rsid w:val="73D2750D"/>
    <w:rsid w:val="73D74B24"/>
    <w:rsid w:val="73D866FE"/>
    <w:rsid w:val="73DA1E69"/>
    <w:rsid w:val="73DE57ED"/>
    <w:rsid w:val="73EC4B26"/>
    <w:rsid w:val="73ED2806"/>
    <w:rsid w:val="73EF6311"/>
    <w:rsid w:val="73F0159E"/>
    <w:rsid w:val="73F136BC"/>
    <w:rsid w:val="73F15E96"/>
    <w:rsid w:val="73F1776E"/>
    <w:rsid w:val="73FA09CF"/>
    <w:rsid w:val="73FC458A"/>
    <w:rsid w:val="73FF1511"/>
    <w:rsid w:val="74000B36"/>
    <w:rsid w:val="741B7106"/>
    <w:rsid w:val="7421405B"/>
    <w:rsid w:val="7428578C"/>
    <w:rsid w:val="742C6D05"/>
    <w:rsid w:val="742D0C4A"/>
    <w:rsid w:val="742F4960"/>
    <w:rsid w:val="742F670E"/>
    <w:rsid w:val="743261FE"/>
    <w:rsid w:val="74475895"/>
    <w:rsid w:val="744856E9"/>
    <w:rsid w:val="744E5568"/>
    <w:rsid w:val="744F6DB0"/>
    <w:rsid w:val="74597C2E"/>
    <w:rsid w:val="74627647"/>
    <w:rsid w:val="74640AAD"/>
    <w:rsid w:val="746A0BA0"/>
    <w:rsid w:val="746A3BEA"/>
    <w:rsid w:val="747173C1"/>
    <w:rsid w:val="74750D74"/>
    <w:rsid w:val="747A0707"/>
    <w:rsid w:val="747D56CB"/>
    <w:rsid w:val="748051BB"/>
    <w:rsid w:val="748E78D8"/>
    <w:rsid w:val="749018A2"/>
    <w:rsid w:val="74956EB9"/>
    <w:rsid w:val="749629E7"/>
    <w:rsid w:val="749A44CF"/>
    <w:rsid w:val="74B231B6"/>
    <w:rsid w:val="74B66E2F"/>
    <w:rsid w:val="74B82BA7"/>
    <w:rsid w:val="74B82D5E"/>
    <w:rsid w:val="74B8657E"/>
    <w:rsid w:val="74BA4C92"/>
    <w:rsid w:val="74C91E89"/>
    <w:rsid w:val="74D84FF7"/>
    <w:rsid w:val="74D86DA5"/>
    <w:rsid w:val="74D92BF5"/>
    <w:rsid w:val="74DB37CA"/>
    <w:rsid w:val="74E84489"/>
    <w:rsid w:val="74ED4646"/>
    <w:rsid w:val="74FC2A4B"/>
    <w:rsid w:val="75041948"/>
    <w:rsid w:val="750F68C4"/>
    <w:rsid w:val="75111D92"/>
    <w:rsid w:val="751A116C"/>
    <w:rsid w:val="751D2A0A"/>
    <w:rsid w:val="751D6EAE"/>
    <w:rsid w:val="75236DCA"/>
    <w:rsid w:val="7524023C"/>
    <w:rsid w:val="752A4551"/>
    <w:rsid w:val="752E0020"/>
    <w:rsid w:val="75385A96"/>
    <w:rsid w:val="754601B3"/>
    <w:rsid w:val="754E5B35"/>
    <w:rsid w:val="75634133"/>
    <w:rsid w:val="756F4F68"/>
    <w:rsid w:val="757D0F1B"/>
    <w:rsid w:val="75885109"/>
    <w:rsid w:val="758A2985"/>
    <w:rsid w:val="758C652B"/>
    <w:rsid w:val="758E3908"/>
    <w:rsid w:val="759376F5"/>
    <w:rsid w:val="7598129D"/>
    <w:rsid w:val="759E1D9D"/>
    <w:rsid w:val="759E3A3F"/>
    <w:rsid w:val="759F295F"/>
    <w:rsid w:val="75B415C0"/>
    <w:rsid w:val="75B82CAC"/>
    <w:rsid w:val="75BF3AC1"/>
    <w:rsid w:val="75C07440"/>
    <w:rsid w:val="75CB690A"/>
    <w:rsid w:val="75D54EFD"/>
    <w:rsid w:val="75DE03EB"/>
    <w:rsid w:val="75F446D4"/>
    <w:rsid w:val="75F616A2"/>
    <w:rsid w:val="75F83468"/>
    <w:rsid w:val="76033469"/>
    <w:rsid w:val="760E708D"/>
    <w:rsid w:val="761253FF"/>
    <w:rsid w:val="76125936"/>
    <w:rsid w:val="76157C7D"/>
    <w:rsid w:val="76176282"/>
    <w:rsid w:val="76326989"/>
    <w:rsid w:val="76463CCB"/>
    <w:rsid w:val="76471064"/>
    <w:rsid w:val="76515048"/>
    <w:rsid w:val="76516E0F"/>
    <w:rsid w:val="76562678"/>
    <w:rsid w:val="7658730B"/>
    <w:rsid w:val="765E32DA"/>
    <w:rsid w:val="765E68BF"/>
    <w:rsid w:val="766308F1"/>
    <w:rsid w:val="76770A53"/>
    <w:rsid w:val="767A147A"/>
    <w:rsid w:val="769135B9"/>
    <w:rsid w:val="769564EE"/>
    <w:rsid w:val="769D2054"/>
    <w:rsid w:val="769F401E"/>
    <w:rsid w:val="76AB4747"/>
    <w:rsid w:val="76AD3642"/>
    <w:rsid w:val="76AE6010"/>
    <w:rsid w:val="76B04378"/>
    <w:rsid w:val="76B15B00"/>
    <w:rsid w:val="76B26092"/>
    <w:rsid w:val="76B92C06"/>
    <w:rsid w:val="76BB7BC2"/>
    <w:rsid w:val="76BE7841"/>
    <w:rsid w:val="76C5513D"/>
    <w:rsid w:val="76C738D8"/>
    <w:rsid w:val="76CA2073"/>
    <w:rsid w:val="76D0242A"/>
    <w:rsid w:val="76D2162F"/>
    <w:rsid w:val="76D36023"/>
    <w:rsid w:val="76D67314"/>
    <w:rsid w:val="76DB0DCF"/>
    <w:rsid w:val="76DD0E5B"/>
    <w:rsid w:val="76EB6735"/>
    <w:rsid w:val="76EE465E"/>
    <w:rsid w:val="76F2314F"/>
    <w:rsid w:val="76F92A15"/>
    <w:rsid w:val="770672EB"/>
    <w:rsid w:val="77085FCD"/>
    <w:rsid w:val="770943E5"/>
    <w:rsid w:val="7718641E"/>
    <w:rsid w:val="7720061B"/>
    <w:rsid w:val="772A6B6C"/>
    <w:rsid w:val="772C047E"/>
    <w:rsid w:val="772D24F9"/>
    <w:rsid w:val="77400C32"/>
    <w:rsid w:val="77495D38"/>
    <w:rsid w:val="774D6DD8"/>
    <w:rsid w:val="7758241F"/>
    <w:rsid w:val="775B71AB"/>
    <w:rsid w:val="776479D4"/>
    <w:rsid w:val="77672662"/>
    <w:rsid w:val="77697C77"/>
    <w:rsid w:val="776B5CAF"/>
    <w:rsid w:val="776E1C43"/>
    <w:rsid w:val="77702943"/>
    <w:rsid w:val="777242E8"/>
    <w:rsid w:val="77762ECC"/>
    <w:rsid w:val="777728A5"/>
    <w:rsid w:val="777A2396"/>
    <w:rsid w:val="77844343"/>
    <w:rsid w:val="77905715"/>
    <w:rsid w:val="77905A67"/>
    <w:rsid w:val="77946AC3"/>
    <w:rsid w:val="779C67B0"/>
    <w:rsid w:val="77AE1401"/>
    <w:rsid w:val="77AF64E3"/>
    <w:rsid w:val="77B50C16"/>
    <w:rsid w:val="77B72A0C"/>
    <w:rsid w:val="77BC650A"/>
    <w:rsid w:val="77CA213E"/>
    <w:rsid w:val="77CB2E7D"/>
    <w:rsid w:val="77CD0717"/>
    <w:rsid w:val="77D221D2"/>
    <w:rsid w:val="77D36FDF"/>
    <w:rsid w:val="77D62BCB"/>
    <w:rsid w:val="77D73344"/>
    <w:rsid w:val="77DE2CB9"/>
    <w:rsid w:val="77E21A2A"/>
    <w:rsid w:val="77E31CE9"/>
    <w:rsid w:val="77E777A4"/>
    <w:rsid w:val="77E837A3"/>
    <w:rsid w:val="77F76315"/>
    <w:rsid w:val="77FE4D75"/>
    <w:rsid w:val="780043C5"/>
    <w:rsid w:val="78016137"/>
    <w:rsid w:val="78116641"/>
    <w:rsid w:val="781B338D"/>
    <w:rsid w:val="781D07A0"/>
    <w:rsid w:val="78246CD9"/>
    <w:rsid w:val="78265BF4"/>
    <w:rsid w:val="783C5BE7"/>
    <w:rsid w:val="783F6A4F"/>
    <w:rsid w:val="7840421F"/>
    <w:rsid w:val="78447193"/>
    <w:rsid w:val="7847671C"/>
    <w:rsid w:val="78602067"/>
    <w:rsid w:val="786172B0"/>
    <w:rsid w:val="787E1A12"/>
    <w:rsid w:val="7886771F"/>
    <w:rsid w:val="78872FBC"/>
    <w:rsid w:val="7894492F"/>
    <w:rsid w:val="789B3CC7"/>
    <w:rsid w:val="789D458E"/>
    <w:rsid w:val="789E76BD"/>
    <w:rsid w:val="78A04C36"/>
    <w:rsid w:val="78A064A8"/>
    <w:rsid w:val="78A23952"/>
    <w:rsid w:val="78A74CC3"/>
    <w:rsid w:val="78B167C1"/>
    <w:rsid w:val="78BB2F9A"/>
    <w:rsid w:val="78C80EB7"/>
    <w:rsid w:val="78D12489"/>
    <w:rsid w:val="78D762EA"/>
    <w:rsid w:val="78D82259"/>
    <w:rsid w:val="78E2117C"/>
    <w:rsid w:val="78EA70A7"/>
    <w:rsid w:val="78EB58CB"/>
    <w:rsid w:val="78F549AD"/>
    <w:rsid w:val="78F93394"/>
    <w:rsid w:val="78FE478C"/>
    <w:rsid w:val="78FF429B"/>
    <w:rsid w:val="79080FBC"/>
    <w:rsid w:val="79083BF1"/>
    <w:rsid w:val="79096AB5"/>
    <w:rsid w:val="790C2597"/>
    <w:rsid w:val="790F0DEF"/>
    <w:rsid w:val="79172B8D"/>
    <w:rsid w:val="792151BF"/>
    <w:rsid w:val="79227858"/>
    <w:rsid w:val="79320E8E"/>
    <w:rsid w:val="79336CA0"/>
    <w:rsid w:val="79366790"/>
    <w:rsid w:val="79386064"/>
    <w:rsid w:val="793A5127"/>
    <w:rsid w:val="7947274B"/>
    <w:rsid w:val="79485E5F"/>
    <w:rsid w:val="794B223C"/>
    <w:rsid w:val="794C7D62"/>
    <w:rsid w:val="794E160F"/>
    <w:rsid w:val="79532E9E"/>
    <w:rsid w:val="795F5CE7"/>
    <w:rsid w:val="795F7A95"/>
    <w:rsid w:val="796378BF"/>
    <w:rsid w:val="796966AF"/>
    <w:rsid w:val="796977C7"/>
    <w:rsid w:val="797572B9"/>
    <w:rsid w:val="7984574E"/>
    <w:rsid w:val="798B6ADC"/>
    <w:rsid w:val="79982FA7"/>
    <w:rsid w:val="799A6D1F"/>
    <w:rsid w:val="79A11E5C"/>
    <w:rsid w:val="79A30DAB"/>
    <w:rsid w:val="79A656C4"/>
    <w:rsid w:val="79A94CF0"/>
    <w:rsid w:val="79A94F5F"/>
    <w:rsid w:val="79AA1B42"/>
    <w:rsid w:val="79B102D4"/>
    <w:rsid w:val="79B11EA7"/>
    <w:rsid w:val="79BA2F1D"/>
    <w:rsid w:val="79BC0A44"/>
    <w:rsid w:val="79BC4EE7"/>
    <w:rsid w:val="79BE0C60"/>
    <w:rsid w:val="79D15B83"/>
    <w:rsid w:val="79D40B6A"/>
    <w:rsid w:val="79D820E6"/>
    <w:rsid w:val="79DD14F5"/>
    <w:rsid w:val="79DD579D"/>
    <w:rsid w:val="79E30EE8"/>
    <w:rsid w:val="79E37F5A"/>
    <w:rsid w:val="79EE0E19"/>
    <w:rsid w:val="79F309DD"/>
    <w:rsid w:val="79FB4229"/>
    <w:rsid w:val="79FF6B82"/>
    <w:rsid w:val="7A053FBE"/>
    <w:rsid w:val="7A075DBA"/>
    <w:rsid w:val="7A097A01"/>
    <w:rsid w:val="7A0C49DA"/>
    <w:rsid w:val="7A0E5017"/>
    <w:rsid w:val="7A125A9E"/>
    <w:rsid w:val="7A170370"/>
    <w:rsid w:val="7A1B7E60"/>
    <w:rsid w:val="7A262361"/>
    <w:rsid w:val="7A2B5BC9"/>
    <w:rsid w:val="7A2D2CB7"/>
    <w:rsid w:val="7A344A7E"/>
    <w:rsid w:val="7A356A48"/>
    <w:rsid w:val="7A37456E"/>
    <w:rsid w:val="7A3C3932"/>
    <w:rsid w:val="7A446DF5"/>
    <w:rsid w:val="7A472642"/>
    <w:rsid w:val="7A4B0D19"/>
    <w:rsid w:val="7A4F7B0A"/>
    <w:rsid w:val="7A503B2E"/>
    <w:rsid w:val="7A511B1E"/>
    <w:rsid w:val="7A5145A8"/>
    <w:rsid w:val="7A526DB4"/>
    <w:rsid w:val="7A533BF9"/>
    <w:rsid w:val="7A577EB3"/>
    <w:rsid w:val="7A5944E4"/>
    <w:rsid w:val="7A601D17"/>
    <w:rsid w:val="7A647F83"/>
    <w:rsid w:val="7A666C01"/>
    <w:rsid w:val="7A6C392A"/>
    <w:rsid w:val="7A7474B9"/>
    <w:rsid w:val="7A773972"/>
    <w:rsid w:val="7A78537E"/>
    <w:rsid w:val="7A7A0C34"/>
    <w:rsid w:val="7A7D5A9D"/>
    <w:rsid w:val="7A905B5E"/>
    <w:rsid w:val="7A992B33"/>
    <w:rsid w:val="7AA240DD"/>
    <w:rsid w:val="7AAB7433"/>
    <w:rsid w:val="7AB2714B"/>
    <w:rsid w:val="7ABB265E"/>
    <w:rsid w:val="7AC83418"/>
    <w:rsid w:val="7AC878BC"/>
    <w:rsid w:val="7AC91BCC"/>
    <w:rsid w:val="7ACC2F08"/>
    <w:rsid w:val="7ACF0C4A"/>
    <w:rsid w:val="7AD14F03"/>
    <w:rsid w:val="7AD16771"/>
    <w:rsid w:val="7AD63D87"/>
    <w:rsid w:val="7AD8769F"/>
    <w:rsid w:val="7ADB75EF"/>
    <w:rsid w:val="7ADC3D2A"/>
    <w:rsid w:val="7AE55A9A"/>
    <w:rsid w:val="7AEA3436"/>
    <w:rsid w:val="7AEA5A84"/>
    <w:rsid w:val="7AEB62B5"/>
    <w:rsid w:val="7AED1220"/>
    <w:rsid w:val="7AEF28D7"/>
    <w:rsid w:val="7AF575AC"/>
    <w:rsid w:val="7B022DCE"/>
    <w:rsid w:val="7B054A50"/>
    <w:rsid w:val="7B1921F7"/>
    <w:rsid w:val="7B1A7B8F"/>
    <w:rsid w:val="7B1F33CA"/>
    <w:rsid w:val="7B25086A"/>
    <w:rsid w:val="7B2E0EA7"/>
    <w:rsid w:val="7B2E5971"/>
    <w:rsid w:val="7B2F5245"/>
    <w:rsid w:val="7B3C6817"/>
    <w:rsid w:val="7B455465"/>
    <w:rsid w:val="7B4A207F"/>
    <w:rsid w:val="7B4E6013"/>
    <w:rsid w:val="7B4F07C2"/>
    <w:rsid w:val="7B515408"/>
    <w:rsid w:val="7B5A49B8"/>
    <w:rsid w:val="7B6C452B"/>
    <w:rsid w:val="7B6F5FF5"/>
    <w:rsid w:val="7B722DAC"/>
    <w:rsid w:val="7B7C5344"/>
    <w:rsid w:val="7B7F61CD"/>
    <w:rsid w:val="7B822A5D"/>
    <w:rsid w:val="7B835EF8"/>
    <w:rsid w:val="7B853DD0"/>
    <w:rsid w:val="7B944943"/>
    <w:rsid w:val="7B9854E0"/>
    <w:rsid w:val="7B9B2808"/>
    <w:rsid w:val="7B9C6D7F"/>
    <w:rsid w:val="7BA02278"/>
    <w:rsid w:val="7BA2010D"/>
    <w:rsid w:val="7BA90D05"/>
    <w:rsid w:val="7BAF7EBD"/>
    <w:rsid w:val="7BB21B83"/>
    <w:rsid w:val="7BB83EB8"/>
    <w:rsid w:val="7BBF02D0"/>
    <w:rsid w:val="7BC02341"/>
    <w:rsid w:val="7BCB1412"/>
    <w:rsid w:val="7BCC6D4A"/>
    <w:rsid w:val="7BD227A0"/>
    <w:rsid w:val="7BDB5F55"/>
    <w:rsid w:val="7BDD7714"/>
    <w:rsid w:val="7BE424D4"/>
    <w:rsid w:val="7BEB655E"/>
    <w:rsid w:val="7BEFBAEB"/>
    <w:rsid w:val="7BF27AB2"/>
    <w:rsid w:val="7BF53200"/>
    <w:rsid w:val="7BF64053"/>
    <w:rsid w:val="7C0641F8"/>
    <w:rsid w:val="7C09509A"/>
    <w:rsid w:val="7C10239C"/>
    <w:rsid w:val="7C195B55"/>
    <w:rsid w:val="7C1F39F7"/>
    <w:rsid w:val="7C211032"/>
    <w:rsid w:val="7C243A3A"/>
    <w:rsid w:val="7C295788"/>
    <w:rsid w:val="7C2E19A1"/>
    <w:rsid w:val="7C380E31"/>
    <w:rsid w:val="7C3A20F4"/>
    <w:rsid w:val="7C3C2310"/>
    <w:rsid w:val="7C490589"/>
    <w:rsid w:val="7C4D42B1"/>
    <w:rsid w:val="7C637E91"/>
    <w:rsid w:val="7C684EB3"/>
    <w:rsid w:val="7C6D24C9"/>
    <w:rsid w:val="7C724A83"/>
    <w:rsid w:val="7C741AA9"/>
    <w:rsid w:val="7C7B5D20"/>
    <w:rsid w:val="7C7E6484"/>
    <w:rsid w:val="7C920D6D"/>
    <w:rsid w:val="7C9A0DE4"/>
    <w:rsid w:val="7C9E5DD3"/>
    <w:rsid w:val="7CA062CE"/>
    <w:rsid w:val="7CA103C5"/>
    <w:rsid w:val="7CA554B7"/>
    <w:rsid w:val="7CA7310B"/>
    <w:rsid w:val="7CB63D40"/>
    <w:rsid w:val="7CB9278C"/>
    <w:rsid w:val="7CBB7322"/>
    <w:rsid w:val="7CBE2D25"/>
    <w:rsid w:val="7CCD11BA"/>
    <w:rsid w:val="7CD51E1C"/>
    <w:rsid w:val="7CF21B9C"/>
    <w:rsid w:val="7CF2291D"/>
    <w:rsid w:val="7D020E63"/>
    <w:rsid w:val="7D050D78"/>
    <w:rsid w:val="7D0631E0"/>
    <w:rsid w:val="7D07315C"/>
    <w:rsid w:val="7D0C1750"/>
    <w:rsid w:val="7D1259BA"/>
    <w:rsid w:val="7D1A1C52"/>
    <w:rsid w:val="7D1B0177"/>
    <w:rsid w:val="7D1E5C9A"/>
    <w:rsid w:val="7D254BD6"/>
    <w:rsid w:val="7D2A5289"/>
    <w:rsid w:val="7D2D1324"/>
    <w:rsid w:val="7D332992"/>
    <w:rsid w:val="7D342FE7"/>
    <w:rsid w:val="7D3B1197"/>
    <w:rsid w:val="7D4551F4"/>
    <w:rsid w:val="7D471A27"/>
    <w:rsid w:val="7D567401"/>
    <w:rsid w:val="7D6067A7"/>
    <w:rsid w:val="7D627B54"/>
    <w:rsid w:val="7D691E2E"/>
    <w:rsid w:val="7D6A0840"/>
    <w:rsid w:val="7D7764A1"/>
    <w:rsid w:val="7D792545"/>
    <w:rsid w:val="7D8361C8"/>
    <w:rsid w:val="7D846BB9"/>
    <w:rsid w:val="7D87580C"/>
    <w:rsid w:val="7D8F646F"/>
    <w:rsid w:val="7D92244B"/>
    <w:rsid w:val="7D9D0B8C"/>
    <w:rsid w:val="7DA261A2"/>
    <w:rsid w:val="7DA35630"/>
    <w:rsid w:val="7DA43CC8"/>
    <w:rsid w:val="7DAC0DCF"/>
    <w:rsid w:val="7DAC7A6B"/>
    <w:rsid w:val="7DAF101B"/>
    <w:rsid w:val="7DBB1B8C"/>
    <w:rsid w:val="7DBF4025"/>
    <w:rsid w:val="7DBF6D54"/>
    <w:rsid w:val="7DDA5473"/>
    <w:rsid w:val="7DDD542C"/>
    <w:rsid w:val="7DDE2A5B"/>
    <w:rsid w:val="7DEED433"/>
    <w:rsid w:val="7DF232F2"/>
    <w:rsid w:val="7DF509C8"/>
    <w:rsid w:val="7E03698C"/>
    <w:rsid w:val="7E0665A6"/>
    <w:rsid w:val="7E0713B6"/>
    <w:rsid w:val="7E0877F5"/>
    <w:rsid w:val="7E0F6AB2"/>
    <w:rsid w:val="7E16522F"/>
    <w:rsid w:val="7E245A9C"/>
    <w:rsid w:val="7E317552"/>
    <w:rsid w:val="7E326D66"/>
    <w:rsid w:val="7E343EF0"/>
    <w:rsid w:val="7E370FE0"/>
    <w:rsid w:val="7E3D5ECB"/>
    <w:rsid w:val="7E40764A"/>
    <w:rsid w:val="7E431733"/>
    <w:rsid w:val="7E435BD1"/>
    <w:rsid w:val="7E44676F"/>
    <w:rsid w:val="7E4E06CB"/>
    <w:rsid w:val="7E554005"/>
    <w:rsid w:val="7E5579FE"/>
    <w:rsid w:val="7E5C3945"/>
    <w:rsid w:val="7E5E0FB8"/>
    <w:rsid w:val="7E5E2858"/>
    <w:rsid w:val="7E672DE1"/>
    <w:rsid w:val="7E734EF4"/>
    <w:rsid w:val="7E7701D8"/>
    <w:rsid w:val="7E7A465F"/>
    <w:rsid w:val="7E861620"/>
    <w:rsid w:val="7E8871A8"/>
    <w:rsid w:val="7E903EE4"/>
    <w:rsid w:val="7E9755DB"/>
    <w:rsid w:val="7E9F4DC6"/>
    <w:rsid w:val="7EA131CA"/>
    <w:rsid w:val="7EA452E1"/>
    <w:rsid w:val="7EAB552B"/>
    <w:rsid w:val="7EAB635B"/>
    <w:rsid w:val="7EB02B41"/>
    <w:rsid w:val="7EB607A4"/>
    <w:rsid w:val="7EB73842"/>
    <w:rsid w:val="7EBB737D"/>
    <w:rsid w:val="7EBC5BB3"/>
    <w:rsid w:val="7EC16AFC"/>
    <w:rsid w:val="7EC24845"/>
    <w:rsid w:val="7EC95A36"/>
    <w:rsid w:val="7ECE2634"/>
    <w:rsid w:val="7ED0741F"/>
    <w:rsid w:val="7EE007CF"/>
    <w:rsid w:val="7EE67BF7"/>
    <w:rsid w:val="7EF27F29"/>
    <w:rsid w:val="7EF60D6C"/>
    <w:rsid w:val="7EF649F8"/>
    <w:rsid w:val="7EFC18E2"/>
    <w:rsid w:val="7F062761"/>
    <w:rsid w:val="7F08472B"/>
    <w:rsid w:val="7F095F17"/>
    <w:rsid w:val="7F0E0762"/>
    <w:rsid w:val="7F0F5F09"/>
    <w:rsid w:val="7F121255"/>
    <w:rsid w:val="7F141323"/>
    <w:rsid w:val="7F1F2388"/>
    <w:rsid w:val="7F2D011B"/>
    <w:rsid w:val="7F312171"/>
    <w:rsid w:val="7F346C2E"/>
    <w:rsid w:val="7F382B1B"/>
    <w:rsid w:val="7F3975EA"/>
    <w:rsid w:val="7F4033D6"/>
    <w:rsid w:val="7F406F56"/>
    <w:rsid w:val="7F43420C"/>
    <w:rsid w:val="7F4828C9"/>
    <w:rsid w:val="7F4B38D6"/>
    <w:rsid w:val="7F52551F"/>
    <w:rsid w:val="7F5652D3"/>
    <w:rsid w:val="7F5774AF"/>
    <w:rsid w:val="7F5C44BA"/>
    <w:rsid w:val="7F6A2CF0"/>
    <w:rsid w:val="7F6A3BDF"/>
    <w:rsid w:val="7F6E717F"/>
    <w:rsid w:val="7F710522"/>
    <w:rsid w:val="7F760E3F"/>
    <w:rsid w:val="7F792868"/>
    <w:rsid w:val="7F84339D"/>
    <w:rsid w:val="7F9C5B24"/>
    <w:rsid w:val="7F9D4E73"/>
    <w:rsid w:val="7F9D5676"/>
    <w:rsid w:val="7FA05AF9"/>
    <w:rsid w:val="7FA501CC"/>
    <w:rsid w:val="7FA97CBC"/>
    <w:rsid w:val="7FAE2203"/>
    <w:rsid w:val="7FAE7080"/>
    <w:rsid w:val="7FAF039D"/>
    <w:rsid w:val="7FAF5387"/>
    <w:rsid w:val="7FAF76B3"/>
    <w:rsid w:val="7FB83A5B"/>
    <w:rsid w:val="7FBA0631"/>
    <w:rsid w:val="7FBB354B"/>
    <w:rsid w:val="7FBB42FE"/>
    <w:rsid w:val="7FBF6BF5"/>
    <w:rsid w:val="7FC133F2"/>
    <w:rsid w:val="7FC15A2F"/>
    <w:rsid w:val="7FC64498"/>
    <w:rsid w:val="7FD964AD"/>
    <w:rsid w:val="7FDD39BD"/>
    <w:rsid w:val="7FE649EC"/>
    <w:rsid w:val="7FEA7AFE"/>
    <w:rsid w:val="7FEC4EA7"/>
    <w:rsid w:val="7FF4420D"/>
    <w:rsid w:val="7FF52F01"/>
    <w:rsid w:val="7FFB743B"/>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3">
    <w:name w:val="heading 2"/>
    <w:basedOn w:val="1"/>
    <w:next w:val="1"/>
    <w:link w:val="50"/>
    <w:qFormat/>
    <w:uiPriority w:val="0"/>
    <w:pPr>
      <w:keepNext/>
      <w:keepLines/>
      <w:spacing w:before="260" w:after="260" w:line="416" w:lineRule="auto"/>
      <w:outlineLvl w:val="1"/>
    </w:pPr>
    <w:rPr>
      <w:rFonts w:ascii="Calibri" w:hAnsi="Calibri"/>
      <w:b/>
      <w:kern w:val="44"/>
      <w:sz w:val="28"/>
      <w:szCs w:val="28"/>
    </w:rPr>
  </w:style>
  <w:style w:type="paragraph" w:styleId="4">
    <w:name w:val="heading 3"/>
    <w:basedOn w:val="1"/>
    <w:next w:val="1"/>
    <w:link w:val="51"/>
    <w:qFormat/>
    <w:uiPriority w:val="0"/>
    <w:pPr>
      <w:keepNext/>
      <w:keepLines/>
      <w:spacing w:before="260" w:after="260" w:line="416" w:lineRule="auto"/>
      <w:outlineLvl w:val="2"/>
    </w:pPr>
    <w:rPr>
      <w:rFonts w:ascii="Calibri" w:hAnsi="Calibri"/>
      <w:b/>
      <w:sz w:val="28"/>
      <w:szCs w:val="32"/>
    </w:rPr>
  </w:style>
  <w:style w:type="paragraph" w:styleId="5">
    <w:name w:val="heading 4"/>
    <w:basedOn w:val="1"/>
    <w:next w:val="1"/>
    <w:link w:val="52"/>
    <w:qFormat/>
    <w:uiPriority w:val="0"/>
    <w:pPr>
      <w:keepNext/>
      <w:keepLines/>
      <w:spacing w:before="280" w:after="290" w:line="372" w:lineRule="auto"/>
      <w:outlineLvl w:val="3"/>
    </w:pPr>
    <w:rPr>
      <w:rFonts w:ascii="Calibri" w:hAnsi="Calibri"/>
      <w:b/>
      <w:sz w:val="28"/>
      <w:szCs w:val="28"/>
    </w:rPr>
  </w:style>
  <w:style w:type="paragraph" w:styleId="6">
    <w:name w:val="heading 5"/>
    <w:basedOn w:val="1"/>
    <w:next w:val="1"/>
    <w:link w:val="53"/>
    <w:qFormat/>
    <w:uiPriority w:val="0"/>
    <w:pPr>
      <w:keepNext/>
      <w:keepLines/>
      <w:spacing w:before="280" w:after="290" w:line="372" w:lineRule="auto"/>
      <w:outlineLvl w:val="4"/>
    </w:pPr>
    <w:rPr>
      <w:rFonts w:ascii="Calibri" w:hAnsi="Calibri"/>
      <w:b/>
      <w:sz w:val="28"/>
      <w:szCs w:val="28"/>
    </w:rPr>
  </w:style>
  <w:style w:type="paragraph" w:styleId="7">
    <w:name w:val="heading 6"/>
    <w:basedOn w:val="1"/>
    <w:next w:val="1"/>
    <w:link w:val="54"/>
    <w:qFormat/>
    <w:uiPriority w:val="0"/>
    <w:pPr>
      <w:keepNext/>
      <w:keepLines/>
      <w:spacing w:before="240" w:after="64" w:line="317" w:lineRule="auto"/>
      <w:outlineLvl w:val="5"/>
    </w:pPr>
    <w:rPr>
      <w:rFonts w:ascii="Calibri" w:hAnsi="Calibri"/>
      <w:b/>
      <w:sz w:val="28"/>
    </w:rPr>
  </w:style>
  <w:style w:type="paragraph" w:styleId="8">
    <w:name w:val="heading 7"/>
    <w:basedOn w:val="1"/>
    <w:next w:val="1"/>
    <w:link w:val="55"/>
    <w:qFormat/>
    <w:uiPriority w:val="0"/>
    <w:pPr>
      <w:keepNext/>
      <w:keepLines/>
      <w:spacing w:before="240" w:after="64" w:line="317" w:lineRule="auto"/>
      <w:outlineLvl w:val="6"/>
    </w:pPr>
    <w:rPr>
      <w:rFonts w:hint="eastAsia" w:ascii="宋体" w:hAnsi="宋体"/>
      <w:b/>
      <w:kern w:val="0"/>
      <w:sz w:val="24"/>
    </w:rPr>
  </w:style>
  <w:style w:type="paragraph" w:styleId="9">
    <w:name w:val="heading 8"/>
    <w:basedOn w:val="1"/>
    <w:next w:val="1"/>
    <w:link w:val="56"/>
    <w:qFormat/>
    <w:uiPriority w:val="0"/>
    <w:pPr>
      <w:keepNext/>
      <w:keepLines/>
      <w:spacing w:before="240" w:after="64" w:line="317" w:lineRule="auto"/>
      <w:outlineLvl w:val="7"/>
    </w:pPr>
    <w:rPr>
      <w:rFonts w:ascii="Calibri" w:hAnsi="Calibri"/>
      <w:b/>
      <w:sz w:val="24"/>
    </w:rPr>
  </w:style>
  <w:style w:type="paragraph" w:styleId="10">
    <w:name w:val="heading 9"/>
    <w:basedOn w:val="1"/>
    <w:next w:val="1"/>
    <w:link w:val="57"/>
    <w:qFormat/>
    <w:uiPriority w:val="0"/>
    <w:pPr>
      <w:keepNext/>
      <w:keepLines/>
      <w:spacing w:before="240" w:after="64" w:line="317" w:lineRule="auto"/>
      <w:outlineLvl w:val="8"/>
    </w:pPr>
    <w:rPr>
      <w:rFonts w:ascii="Calibri" w:hAnsi="Calibri"/>
      <w:b/>
      <w:sz w:val="24"/>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2">
    <w:name w:val="Normal Indent"/>
    <w:basedOn w:val="1"/>
    <w:link w:val="48"/>
    <w:qFormat/>
    <w:uiPriority w:val="0"/>
    <w:pPr>
      <w:ind w:firstLine="42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58"/>
    <w:unhideWhenUsed/>
    <w:qFormat/>
    <w:uiPriority w:val="99"/>
    <w:rPr>
      <w:rFonts w:ascii="宋体"/>
      <w:sz w:val="18"/>
      <w:szCs w:val="18"/>
    </w:rPr>
  </w:style>
  <w:style w:type="paragraph" w:styleId="15">
    <w:name w:val="annotation text"/>
    <w:basedOn w:val="1"/>
    <w:link w:val="59"/>
    <w:qFormat/>
    <w:uiPriority w:val="0"/>
    <w:pPr>
      <w:jc w:val="left"/>
    </w:pPr>
    <w:rPr>
      <w:rFonts w:hint="eastAsia" w:ascii="宋体" w:hAnsi="宋体"/>
      <w:szCs w:val="20"/>
    </w:rPr>
  </w:style>
  <w:style w:type="paragraph" w:styleId="16">
    <w:name w:val="Salutation"/>
    <w:basedOn w:val="1"/>
    <w:next w:val="1"/>
    <w:link w:val="60"/>
    <w:qFormat/>
    <w:uiPriority w:val="0"/>
    <w:rPr>
      <w:rFonts w:ascii="宋体" w:hAnsi="宋体"/>
      <w:szCs w:val="20"/>
    </w:rPr>
  </w:style>
  <w:style w:type="paragraph" w:styleId="17">
    <w:name w:val="Body Text 3"/>
    <w:basedOn w:val="1"/>
    <w:qFormat/>
    <w:uiPriority w:val="0"/>
    <w:pPr>
      <w:snapToGrid w:val="0"/>
      <w:spacing w:before="50" w:after="50"/>
    </w:pPr>
  </w:style>
  <w:style w:type="paragraph" w:styleId="18">
    <w:name w:val="Body Text"/>
    <w:basedOn w:val="1"/>
    <w:next w:val="1"/>
    <w:link w:val="61"/>
    <w:qFormat/>
    <w:uiPriority w:val="0"/>
    <w:pPr>
      <w:spacing w:after="120"/>
    </w:pPr>
  </w:style>
  <w:style w:type="paragraph" w:styleId="19">
    <w:name w:val="Body Text Indent"/>
    <w:basedOn w:val="1"/>
    <w:next w:val="20"/>
    <w:link w:val="62"/>
    <w:qFormat/>
    <w:uiPriority w:val="0"/>
    <w:pPr>
      <w:spacing w:line="200" w:lineRule="exact"/>
      <w:ind w:firstLine="301"/>
    </w:pPr>
  </w:style>
  <w:style w:type="paragraph" w:styleId="20">
    <w:name w:val="Body Text First Indent 2"/>
    <w:basedOn w:val="19"/>
    <w:link w:val="69"/>
    <w:qFormat/>
    <w:uiPriority w:val="0"/>
    <w:pPr>
      <w:ind w:firstLine="420" w:firstLineChars="200"/>
    </w:pPr>
    <w:rPr>
      <w:szCs w:val="22"/>
    </w:rPr>
  </w:style>
  <w:style w:type="paragraph" w:styleId="21">
    <w:name w:val="List Number 3"/>
    <w:basedOn w:val="1"/>
    <w:qFormat/>
    <w:uiPriority w:val="0"/>
    <w:pPr>
      <w:numPr>
        <w:ilvl w:val="0"/>
        <w:numId w:val="1"/>
      </w:numPr>
      <w:tabs>
        <w:tab w:val="left" w:pos="1200"/>
        <w:tab w:val="clear" w:pos="900"/>
      </w:tabs>
    </w:pPr>
  </w:style>
  <w:style w:type="paragraph" w:styleId="22">
    <w:name w:val="List 2"/>
    <w:basedOn w:val="1"/>
    <w:qFormat/>
    <w:uiPriority w:val="0"/>
    <w:pPr>
      <w:ind w:left="100" w:leftChars="200" w:hanging="200" w:hangingChars="200"/>
    </w:pPr>
    <w:rPr>
      <w:sz w:val="28"/>
    </w:rPr>
  </w:style>
  <w:style w:type="paragraph" w:styleId="23">
    <w:name w:val="toc 3"/>
    <w:basedOn w:val="1"/>
    <w:next w:val="1"/>
    <w:unhideWhenUsed/>
    <w:qFormat/>
    <w:uiPriority w:val="39"/>
    <w:pPr>
      <w:ind w:left="840" w:leftChars="400"/>
    </w:pPr>
  </w:style>
  <w:style w:type="paragraph" w:styleId="24">
    <w:name w:val="Plain Text"/>
    <w:basedOn w:val="1"/>
    <w:link w:val="63"/>
    <w:qFormat/>
    <w:uiPriority w:val="0"/>
    <w:pPr>
      <w:spacing w:before="156" w:beforeLines="50" w:after="156" w:afterLines="50" w:line="400" w:lineRule="exact"/>
    </w:pPr>
    <w:rPr>
      <w:rFonts w:hint="eastAsia" w:ascii="宋体" w:hAnsi="Courier New"/>
      <w:szCs w:val="21"/>
    </w:rPr>
  </w:style>
  <w:style w:type="paragraph" w:styleId="25">
    <w:name w:val="Date"/>
    <w:basedOn w:val="1"/>
    <w:next w:val="1"/>
    <w:qFormat/>
    <w:uiPriority w:val="0"/>
    <w:pPr>
      <w:ind w:left="2500" w:leftChars="2500"/>
    </w:pPr>
    <w:rPr>
      <w:rFonts w:eastAsia="楷体_GB2312"/>
      <w:sz w:val="32"/>
      <w:szCs w:val="20"/>
    </w:rPr>
  </w:style>
  <w:style w:type="paragraph" w:styleId="26">
    <w:name w:val="Body Text Indent 2"/>
    <w:basedOn w:val="1"/>
    <w:qFormat/>
    <w:uiPriority w:val="0"/>
    <w:pPr>
      <w:snapToGrid w:val="0"/>
      <w:ind w:firstLine="542" w:firstLineChars="225"/>
    </w:pPr>
    <w:rPr>
      <w:rFonts w:ascii="仿宋_GB2312" w:hAnsi="宋体" w:cs="Arial"/>
      <w:b/>
      <w:bCs/>
      <w:color w:val="000000"/>
      <w:sz w:val="24"/>
    </w:rPr>
  </w:style>
  <w:style w:type="paragraph" w:styleId="27">
    <w:name w:val="Balloon Text"/>
    <w:basedOn w:val="1"/>
    <w:qFormat/>
    <w:uiPriority w:val="0"/>
    <w:rPr>
      <w:sz w:val="18"/>
      <w:szCs w:val="18"/>
    </w:rPr>
  </w:style>
  <w:style w:type="paragraph" w:styleId="28">
    <w:name w:val="footer"/>
    <w:basedOn w:val="1"/>
    <w:link w:val="64"/>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29">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style>
  <w:style w:type="paragraph" w:styleId="31">
    <w:name w:val="List"/>
    <w:basedOn w:val="1"/>
    <w:qFormat/>
    <w:uiPriority w:val="0"/>
    <w:pPr>
      <w:ind w:left="200" w:hanging="200" w:hangingChars="200"/>
    </w:pPr>
    <w:rPr>
      <w:sz w:val="28"/>
    </w:rPr>
  </w:style>
  <w:style w:type="paragraph" w:styleId="32">
    <w:name w:val="Body Text Indent 3"/>
    <w:basedOn w:val="1"/>
    <w:link w:val="66"/>
    <w:qFormat/>
    <w:uiPriority w:val="0"/>
    <w:pPr>
      <w:snapToGrid w:val="0"/>
      <w:ind w:firstLine="480" w:firstLineChars="200"/>
      <w:jc w:val="left"/>
    </w:pPr>
    <w:rPr>
      <w:sz w:val="24"/>
    </w:rPr>
  </w:style>
  <w:style w:type="paragraph" w:styleId="33">
    <w:name w:val="toc 2"/>
    <w:basedOn w:val="1"/>
    <w:next w:val="1"/>
    <w:qFormat/>
    <w:uiPriority w:val="39"/>
    <w:pPr>
      <w:tabs>
        <w:tab w:val="right" w:leader="dot" w:pos="9403"/>
      </w:tabs>
      <w:snapToGrid w:val="0"/>
      <w:spacing w:line="360" w:lineRule="auto"/>
      <w:ind w:firstLine="200" w:firstLineChars="200"/>
    </w:pPr>
    <w:rPr>
      <w:smallCaps/>
    </w:rPr>
  </w:style>
  <w:style w:type="paragraph" w:styleId="34">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qFormat/>
    <w:uiPriority w:val="99"/>
    <w:rPr>
      <w:sz w:val="24"/>
    </w:rPr>
  </w:style>
  <w:style w:type="paragraph" w:styleId="36">
    <w:name w:val="annotation subject"/>
    <w:basedOn w:val="15"/>
    <w:next w:val="15"/>
    <w:link w:val="67"/>
    <w:unhideWhenUsed/>
    <w:qFormat/>
    <w:uiPriority w:val="99"/>
    <w:rPr>
      <w:b/>
      <w:bCs/>
      <w:szCs w:val="24"/>
    </w:rPr>
  </w:style>
  <w:style w:type="paragraph" w:styleId="37">
    <w:name w:val="Body Text First Indent"/>
    <w:basedOn w:val="18"/>
    <w:next w:val="18"/>
    <w:link w:val="68"/>
    <w:unhideWhenUsed/>
    <w:qFormat/>
    <w:uiPriority w:val="0"/>
    <w:pPr>
      <w:spacing w:line="360" w:lineRule="auto"/>
      <w:ind w:firstLine="420" w:firstLineChars="100"/>
    </w:pPr>
  </w:style>
  <w:style w:type="table" w:styleId="39">
    <w:name w:val="Table Grid"/>
    <w:basedOn w:val="38"/>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unhideWhenUsed/>
    <w:qFormat/>
    <w:uiPriority w:val="99"/>
    <w:rPr>
      <w:color w:val="800080"/>
      <w:u w:val="single"/>
    </w:rPr>
  </w:style>
  <w:style w:type="character" w:styleId="44">
    <w:name w:val="Hyperlink"/>
    <w:qFormat/>
    <w:uiPriority w:val="0"/>
    <w:rPr>
      <w:color w:val="333333"/>
      <w:u w:val="none"/>
    </w:rPr>
  </w:style>
  <w:style w:type="character" w:styleId="45">
    <w:name w:val="annotation reference"/>
    <w:unhideWhenUsed/>
    <w:qFormat/>
    <w:uiPriority w:val="99"/>
    <w:rPr>
      <w:sz w:val="21"/>
      <w:szCs w:val="21"/>
    </w:rPr>
  </w:style>
  <w:style w:type="paragraph" w:customStyle="1" w:styleId="46">
    <w:name w:val="xl53"/>
    <w:basedOn w:val="1"/>
    <w:next w:val="1"/>
    <w:qFormat/>
    <w:uiPriority w:val="0"/>
    <w:pPr>
      <w:spacing w:before="280" w:after="280" w:line="100" w:lineRule="exact"/>
      <w:jc w:val="center"/>
    </w:pPr>
    <w:rPr>
      <w:rFonts w:ascii="宋体"/>
      <w:b/>
      <w:sz w:val="20"/>
    </w:rPr>
  </w:style>
  <w:style w:type="paragraph" w:customStyle="1" w:styleId="47">
    <w:name w:val="正文格式"/>
    <w:basedOn w:val="1"/>
    <w:qFormat/>
    <w:uiPriority w:val="99"/>
    <w:pPr>
      <w:widowControl/>
      <w:adjustRightInd w:val="0"/>
      <w:snapToGrid w:val="0"/>
      <w:spacing w:line="400" w:lineRule="atLeast"/>
      <w:ind w:firstLine="482"/>
      <w:textAlignment w:val="baseline"/>
    </w:pPr>
    <w:rPr>
      <w:kern w:val="0"/>
      <w:sz w:val="24"/>
    </w:rPr>
  </w:style>
  <w:style w:type="character" w:customStyle="1" w:styleId="48">
    <w:name w:val="正文缩进 字符"/>
    <w:link w:val="12"/>
    <w:qFormat/>
    <w:uiPriority w:val="0"/>
    <w:rPr>
      <w:kern w:val="2"/>
      <w:sz w:val="21"/>
      <w:szCs w:val="24"/>
    </w:rPr>
  </w:style>
  <w:style w:type="character" w:customStyle="1" w:styleId="49">
    <w:name w:val="标题 1 字符1"/>
    <w:link w:val="2"/>
    <w:qFormat/>
    <w:uiPriority w:val="0"/>
    <w:rPr>
      <w:rFonts w:hint="default" w:ascii="Calibri" w:hAnsi="Calibri" w:eastAsia="宋体" w:cs="Calibri"/>
      <w:b/>
      <w:kern w:val="44"/>
      <w:sz w:val="28"/>
      <w:szCs w:val="32"/>
    </w:rPr>
  </w:style>
  <w:style w:type="character" w:customStyle="1" w:styleId="50">
    <w:name w:val="标题 2 字符1"/>
    <w:link w:val="3"/>
    <w:qFormat/>
    <w:uiPriority w:val="0"/>
    <w:rPr>
      <w:rFonts w:hint="default" w:ascii="Calibri" w:hAnsi="Calibri" w:eastAsia="宋体" w:cs="Times New Roman"/>
      <w:b/>
      <w:kern w:val="44"/>
      <w:sz w:val="28"/>
      <w:szCs w:val="28"/>
    </w:rPr>
  </w:style>
  <w:style w:type="character" w:customStyle="1" w:styleId="51">
    <w:name w:val="标题 3 字符1"/>
    <w:link w:val="4"/>
    <w:qFormat/>
    <w:uiPriority w:val="0"/>
    <w:rPr>
      <w:rFonts w:hint="default" w:ascii="Calibri" w:hAnsi="Calibri" w:eastAsia="宋体" w:cs="Calibri"/>
      <w:b/>
      <w:kern w:val="2"/>
      <w:sz w:val="28"/>
      <w:szCs w:val="32"/>
    </w:rPr>
  </w:style>
  <w:style w:type="character" w:customStyle="1" w:styleId="52">
    <w:name w:val="标题 4 字符1"/>
    <w:link w:val="5"/>
    <w:qFormat/>
    <w:uiPriority w:val="0"/>
    <w:rPr>
      <w:rFonts w:hint="default" w:ascii="Calibri" w:hAnsi="Calibri" w:eastAsia="宋体" w:cs="Times New Roman"/>
      <w:b/>
      <w:kern w:val="2"/>
      <w:sz w:val="28"/>
      <w:szCs w:val="28"/>
    </w:rPr>
  </w:style>
  <w:style w:type="character" w:customStyle="1" w:styleId="53">
    <w:name w:val="标题 5 字符1"/>
    <w:link w:val="6"/>
    <w:qFormat/>
    <w:uiPriority w:val="0"/>
    <w:rPr>
      <w:rFonts w:hint="default" w:ascii="Calibri" w:hAnsi="Calibri" w:eastAsia="宋体" w:cs="Calibri"/>
      <w:b/>
      <w:kern w:val="2"/>
      <w:sz w:val="28"/>
      <w:szCs w:val="28"/>
    </w:rPr>
  </w:style>
  <w:style w:type="character" w:customStyle="1" w:styleId="54">
    <w:name w:val="标题 6 字符1"/>
    <w:link w:val="7"/>
    <w:qFormat/>
    <w:uiPriority w:val="0"/>
    <w:rPr>
      <w:rFonts w:hint="default" w:ascii="Calibri" w:hAnsi="Calibri" w:eastAsia="宋体" w:cs="Times New Roman"/>
      <w:b/>
      <w:kern w:val="2"/>
      <w:sz w:val="28"/>
      <w:szCs w:val="24"/>
    </w:rPr>
  </w:style>
  <w:style w:type="character" w:customStyle="1" w:styleId="55">
    <w:name w:val="标题 7 字符"/>
    <w:link w:val="8"/>
    <w:qFormat/>
    <w:uiPriority w:val="0"/>
    <w:rPr>
      <w:rFonts w:hint="eastAsia" w:ascii="宋体" w:hAnsi="宋体" w:eastAsia="宋体" w:cs="宋体"/>
      <w:b/>
      <w:sz w:val="24"/>
      <w:szCs w:val="24"/>
    </w:rPr>
  </w:style>
  <w:style w:type="character" w:customStyle="1" w:styleId="56">
    <w:name w:val="标题 8 字符1"/>
    <w:link w:val="9"/>
    <w:qFormat/>
    <w:uiPriority w:val="0"/>
    <w:rPr>
      <w:rFonts w:hint="default" w:ascii="Calibri" w:hAnsi="Calibri" w:eastAsia="宋体" w:cs="Times New Roman"/>
      <w:b/>
      <w:kern w:val="2"/>
      <w:sz w:val="24"/>
      <w:szCs w:val="24"/>
    </w:rPr>
  </w:style>
  <w:style w:type="character" w:customStyle="1" w:styleId="57">
    <w:name w:val="标题 9 字符1"/>
    <w:link w:val="10"/>
    <w:qFormat/>
    <w:uiPriority w:val="0"/>
    <w:rPr>
      <w:rFonts w:hint="default" w:ascii="Calibri" w:hAnsi="Calibri" w:eastAsia="宋体" w:cs="Times New Roman"/>
      <w:b/>
      <w:kern w:val="2"/>
      <w:sz w:val="24"/>
      <w:szCs w:val="21"/>
    </w:rPr>
  </w:style>
  <w:style w:type="character" w:customStyle="1" w:styleId="58">
    <w:name w:val="文档结构图 字符"/>
    <w:link w:val="14"/>
    <w:semiHidden/>
    <w:qFormat/>
    <w:uiPriority w:val="99"/>
    <w:rPr>
      <w:rFonts w:ascii="宋体"/>
      <w:kern w:val="2"/>
      <w:sz w:val="18"/>
      <w:szCs w:val="18"/>
    </w:rPr>
  </w:style>
  <w:style w:type="character" w:customStyle="1" w:styleId="59">
    <w:name w:val="批注文字 字符"/>
    <w:link w:val="15"/>
    <w:qFormat/>
    <w:uiPriority w:val="0"/>
    <w:rPr>
      <w:rFonts w:hint="eastAsia" w:ascii="宋体" w:hAnsi="宋体" w:eastAsia="宋体" w:cs="宋体"/>
      <w:kern w:val="2"/>
      <w:sz w:val="21"/>
    </w:rPr>
  </w:style>
  <w:style w:type="character" w:customStyle="1" w:styleId="60">
    <w:name w:val="称呼 字符"/>
    <w:link w:val="16"/>
    <w:qFormat/>
    <w:uiPriority w:val="0"/>
    <w:rPr>
      <w:rFonts w:ascii="宋体" w:hAnsi="宋体" w:eastAsia="宋体"/>
      <w:kern w:val="2"/>
      <w:sz w:val="21"/>
      <w:lang w:val="en-US" w:eastAsia="zh-CN" w:bidi="ar-SA"/>
    </w:rPr>
  </w:style>
  <w:style w:type="character" w:customStyle="1" w:styleId="61">
    <w:name w:val="正文文本 字符2"/>
    <w:link w:val="18"/>
    <w:qFormat/>
    <w:uiPriority w:val="0"/>
    <w:rPr>
      <w:kern w:val="2"/>
      <w:sz w:val="21"/>
      <w:szCs w:val="24"/>
    </w:rPr>
  </w:style>
  <w:style w:type="character" w:customStyle="1" w:styleId="62">
    <w:name w:val="正文文本缩进 字符"/>
    <w:link w:val="19"/>
    <w:qFormat/>
    <w:uiPriority w:val="0"/>
    <w:rPr>
      <w:kern w:val="2"/>
      <w:sz w:val="21"/>
      <w:szCs w:val="24"/>
    </w:rPr>
  </w:style>
  <w:style w:type="character" w:customStyle="1" w:styleId="63">
    <w:name w:val="纯文本 字符"/>
    <w:link w:val="24"/>
    <w:qFormat/>
    <w:uiPriority w:val="0"/>
    <w:rPr>
      <w:rFonts w:hint="eastAsia" w:ascii="宋体" w:hAnsi="Courier New" w:eastAsia="宋体" w:cs="宋体"/>
      <w:kern w:val="2"/>
      <w:sz w:val="21"/>
      <w:szCs w:val="21"/>
    </w:rPr>
  </w:style>
  <w:style w:type="character" w:customStyle="1" w:styleId="64">
    <w:name w:val="页脚 字符1"/>
    <w:link w:val="28"/>
    <w:qFormat/>
    <w:uiPriority w:val="0"/>
    <w:rPr>
      <w:rFonts w:hint="eastAsia" w:ascii="黑体" w:hAnsi="宋体" w:eastAsia="黑体" w:cs="黑体"/>
      <w:snapToGrid w:val="0"/>
      <w:sz w:val="18"/>
      <w:szCs w:val="18"/>
    </w:rPr>
  </w:style>
  <w:style w:type="character" w:customStyle="1" w:styleId="65">
    <w:name w:val="页眉 字符1"/>
    <w:link w:val="29"/>
    <w:qFormat/>
    <w:uiPriority w:val="0"/>
    <w:rPr>
      <w:kern w:val="2"/>
      <w:sz w:val="18"/>
      <w:szCs w:val="18"/>
    </w:rPr>
  </w:style>
  <w:style w:type="character" w:customStyle="1" w:styleId="66">
    <w:name w:val="正文文本缩进 3 字符1"/>
    <w:link w:val="32"/>
    <w:qFormat/>
    <w:uiPriority w:val="0"/>
    <w:rPr>
      <w:rFonts w:hint="default" w:ascii="Times New Roman" w:hAnsi="Times New Roman" w:eastAsia="宋体" w:cs="Times New Roman"/>
      <w:kern w:val="2"/>
      <w:sz w:val="24"/>
      <w:szCs w:val="24"/>
    </w:rPr>
  </w:style>
  <w:style w:type="character" w:customStyle="1" w:styleId="67">
    <w:name w:val="批注主题 字符"/>
    <w:link w:val="36"/>
    <w:semiHidden/>
    <w:qFormat/>
    <w:uiPriority w:val="99"/>
    <w:rPr>
      <w:rFonts w:hint="eastAsia" w:ascii="宋体" w:hAnsi="宋体" w:eastAsia="宋体" w:cs="宋体"/>
      <w:b/>
      <w:bCs/>
      <w:kern w:val="2"/>
      <w:sz w:val="21"/>
      <w:szCs w:val="24"/>
    </w:rPr>
  </w:style>
  <w:style w:type="character" w:customStyle="1" w:styleId="68">
    <w:name w:val="正文文本首行缩进 字符1"/>
    <w:link w:val="37"/>
    <w:qFormat/>
    <w:uiPriority w:val="0"/>
    <w:rPr>
      <w:kern w:val="2"/>
      <w:sz w:val="21"/>
      <w:szCs w:val="24"/>
    </w:rPr>
  </w:style>
  <w:style w:type="character" w:customStyle="1" w:styleId="69">
    <w:name w:val="正文文本首行缩进 2 字符"/>
    <w:link w:val="20"/>
    <w:qFormat/>
    <w:uiPriority w:val="0"/>
    <w:rPr>
      <w:kern w:val="2"/>
      <w:sz w:val="21"/>
      <w:szCs w:val="22"/>
    </w:rPr>
  </w:style>
  <w:style w:type="paragraph" w:customStyle="1" w:styleId="70">
    <w:name w:val="正文首行缩进2字符"/>
    <w:basedOn w:val="1"/>
    <w:qFormat/>
    <w:uiPriority w:val="0"/>
    <w:pPr>
      <w:widowControl/>
      <w:adjustRightInd w:val="0"/>
    </w:pPr>
  </w:style>
  <w:style w:type="character" w:customStyle="1" w:styleId="71">
    <w:name w:val="纯文本 Char1"/>
    <w:qFormat/>
    <w:uiPriority w:val="0"/>
    <w:rPr>
      <w:rFonts w:hint="eastAsia" w:ascii="宋体" w:hAnsi="Courier New" w:eastAsia="宋体" w:cs="Courier New"/>
      <w:kern w:val="2"/>
      <w:sz w:val="21"/>
      <w:szCs w:val="21"/>
    </w:rPr>
  </w:style>
  <w:style w:type="character" w:customStyle="1" w:styleId="72">
    <w:name w:val="apple-converted-space"/>
    <w:qFormat/>
    <w:uiPriority w:val="0"/>
  </w:style>
  <w:style w:type="character" w:customStyle="1" w:styleId="73">
    <w:name w:val="正文文本首行缩进 字符"/>
    <w:qFormat/>
    <w:uiPriority w:val="0"/>
    <w:rPr>
      <w:kern w:val="2"/>
      <w:sz w:val="24"/>
      <w:szCs w:val="22"/>
    </w:rPr>
  </w:style>
  <w:style w:type="character" w:customStyle="1" w:styleId="74">
    <w:name w:val="投标正文 Char"/>
    <w:qFormat/>
    <w:uiPriority w:val="0"/>
    <w:rPr>
      <w:sz w:val="24"/>
      <w:szCs w:val="24"/>
    </w:rPr>
  </w:style>
  <w:style w:type="character" w:customStyle="1" w:styleId="75">
    <w:name w:val="16"/>
    <w:qFormat/>
    <w:uiPriority w:val="0"/>
    <w:rPr>
      <w:rFonts w:hint="default" w:ascii="Times New Roman" w:hAnsi="Times New Roman" w:cs="Times New Roman"/>
      <w:color w:val="0000FF"/>
      <w:u w:val="single"/>
    </w:rPr>
  </w:style>
  <w:style w:type="character" w:customStyle="1" w:styleId="76">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77">
    <w:name w:val="列出段落 Char"/>
    <w:qFormat/>
    <w:uiPriority w:val="0"/>
    <w:rPr>
      <w:rFonts w:ascii="Calibri" w:hAnsi="Calibri"/>
      <w:kern w:val="2"/>
      <w:sz w:val="21"/>
      <w:szCs w:val="22"/>
    </w:rPr>
  </w:style>
  <w:style w:type="character" w:customStyle="1" w:styleId="78">
    <w:name w:val="标题 5 字符"/>
    <w:qFormat/>
    <w:uiPriority w:val="0"/>
    <w:rPr>
      <w:rFonts w:hint="eastAsia" w:ascii="宋体" w:hAnsi="宋体" w:eastAsia="宋体" w:cs="宋体"/>
      <w:b/>
      <w:sz w:val="28"/>
      <w:szCs w:val="28"/>
    </w:rPr>
  </w:style>
  <w:style w:type="character" w:customStyle="1" w:styleId="79">
    <w:name w:val="Body text|3_"/>
    <w:link w:val="80"/>
    <w:qFormat/>
    <w:uiPriority w:val="0"/>
    <w:rPr>
      <w:rFonts w:ascii="宋体" w:hAnsi="宋体" w:cs="宋体"/>
      <w:sz w:val="17"/>
      <w:szCs w:val="17"/>
      <w:lang w:val="zh-TW" w:eastAsia="zh-TW" w:bidi="zh-TW"/>
    </w:rPr>
  </w:style>
  <w:style w:type="paragraph" w:customStyle="1" w:styleId="80">
    <w:name w:val="Body text|3"/>
    <w:basedOn w:val="1"/>
    <w:link w:val="79"/>
    <w:qFormat/>
    <w:uiPriority w:val="0"/>
    <w:pPr>
      <w:jc w:val="left"/>
    </w:pPr>
    <w:rPr>
      <w:rFonts w:ascii="宋体" w:hAnsi="宋体" w:cs="宋体"/>
      <w:kern w:val="0"/>
      <w:sz w:val="17"/>
      <w:szCs w:val="17"/>
      <w:lang w:val="zh-TW" w:eastAsia="zh-TW" w:bidi="zh-TW"/>
    </w:rPr>
  </w:style>
  <w:style w:type="character" w:customStyle="1" w:styleId="81">
    <w:name w:val="Char Char2"/>
    <w:qFormat/>
    <w:uiPriority w:val="0"/>
    <w:rPr>
      <w:rFonts w:ascii="宋体" w:hAnsi="宋体" w:eastAsia="宋体"/>
      <w:kern w:val="2"/>
      <w:sz w:val="21"/>
      <w:lang w:val="en-US" w:eastAsia="zh-CN" w:bidi="ar-SA"/>
    </w:rPr>
  </w:style>
  <w:style w:type="character" w:customStyle="1" w:styleId="82">
    <w:name w:val="纯文本 Char Char"/>
    <w:qFormat/>
    <w:uiPriority w:val="0"/>
    <w:rPr>
      <w:rFonts w:ascii="宋体" w:hAnsi="Courier New" w:eastAsia="宋体"/>
      <w:kern w:val="2"/>
      <w:sz w:val="24"/>
      <w:szCs w:val="24"/>
      <w:lang w:val="en-US" w:eastAsia="zh-CN" w:bidi="ar-SA"/>
    </w:rPr>
  </w:style>
  <w:style w:type="character" w:customStyle="1" w:styleId="83">
    <w:name w:val="标题 2 字符"/>
    <w:qFormat/>
    <w:uiPriority w:val="0"/>
    <w:rPr>
      <w:rFonts w:hint="default" w:ascii="Cambria" w:hAnsi="Cambria" w:eastAsia="宋体" w:cs="Times New Roman"/>
      <w:b/>
      <w:sz w:val="32"/>
      <w:szCs w:val="32"/>
    </w:rPr>
  </w:style>
  <w:style w:type="character" w:customStyle="1" w:styleId="84">
    <w:name w:val="EP投标正文 Char"/>
    <w:link w:val="85"/>
    <w:qFormat/>
    <w:uiPriority w:val="0"/>
    <w:rPr>
      <w:rFonts w:hint="default" w:ascii="Calibri" w:hAnsi="Calibri" w:eastAsia="宋体" w:cs="Calibri"/>
      <w:sz w:val="24"/>
    </w:rPr>
  </w:style>
  <w:style w:type="paragraph" w:customStyle="1" w:styleId="85">
    <w:name w:val="EP投标正文"/>
    <w:basedOn w:val="1"/>
    <w:link w:val="84"/>
    <w:qFormat/>
    <w:uiPriority w:val="0"/>
    <w:pPr>
      <w:spacing w:before="120" w:after="120" w:line="360" w:lineRule="auto"/>
      <w:ind w:firstLine="425" w:firstLineChars="177"/>
    </w:pPr>
    <w:rPr>
      <w:rFonts w:ascii="Calibri" w:hAnsi="Calibri"/>
      <w:kern w:val="0"/>
      <w:sz w:val="24"/>
      <w:szCs w:val="20"/>
    </w:rPr>
  </w:style>
  <w:style w:type="character" w:customStyle="1" w:styleId="86">
    <w:name w:val="正文缩进 Char1"/>
    <w:qFormat/>
    <w:uiPriority w:val="0"/>
    <w:rPr>
      <w:rFonts w:eastAsia="宋体"/>
      <w:kern w:val="2"/>
      <w:sz w:val="21"/>
      <w:lang w:val="en-US" w:eastAsia="zh-CN" w:bidi="ar-SA"/>
    </w:rPr>
  </w:style>
  <w:style w:type="character" w:customStyle="1" w:styleId="87">
    <w:name w:val="正文首行缩进 字符"/>
    <w:qFormat/>
    <w:uiPriority w:val="0"/>
    <w:rPr>
      <w:rFonts w:hint="eastAsia" w:ascii="宋体" w:hAnsi="宋体" w:eastAsia="宋体" w:cs="宋体"/>
      <w:kern w:val="2"/>
      <w:sz w:val="24"/>
      <w:szCs w:val="22"/>
    </w:rPr>
  </w:style>
  <w:style w:type="character" w:customStyle="1" w:styleId="88">
    <w:name w:val="List Paragraph Char Char"/>
    <w:link w:val="89"/>
    <w:qFormat/>
    <w:uiPriority w:val="0"/>
    <w:rPr>
      <w:rFonts w:ascii="仿宋_GB2312" w:eastAsia="仿宋_GB2312"/>
      <w:kern w:val="2"/>
      <w:sz w:val="28"/>
      <w:szCs w:val="28"/>
    </w:rPr>
  </w:style>
  <w:style w:type="paragraph" w:customStyle="1" w:styleId="89">
    <w:name w:val="List Paragraph1"/>
    <w:basedOn w:val="1"/>
    <w:link w:val="88"/>
    <w:qFormat/>
    <w:uiPriority w:val="0"/>
    <w:pPr>
      <w:ind w:firstLine="420" w:firstLineChars="200"/>
    </w:pPr>
    <w:rPr>
      <w:rFonts w:ascii="仿宋_GB2312" w:eastAsia="仿宋_GB2312"/>
      <w:sz w:val="28"/>
      <w:szCs w:val="28"/>
    </w:rPr>
  </w:style>
  <w:style w:type="character" w:customStyle="1" w:styleId="90">
    <w:name w:val="正文缩进 Char"/>
    <w:qFormat/>
    <w:uiPriority w:val="0"/>
    <w:rPr>
      <w:rFonts w:eastAsia="宋体"/>
    </w:rPr>
  </w:style>
  <w:style w:type="character" w:customStyle="1" w:styleId="91">
    <w:name w:val="标题 4 字符"/>
    <w:qFormat/>
    <w:uiPriority w:val="0"/>
    <w:rPr>
      <w:rFonts w:hint="default" w:ascii="Cambria" w:hAnsi="Cambria" w:eastAsia="宋体" w:cs="Times New Roman"/>
      <w:b/>
      <w:sz w:val="28"/>
      <w:szCs w:val="28"/>
    </w:rPr>
  </w:style>
  <w:style w:type="character" w:customStyle="1" w:styleId="92">
    <w:name w:val="页眉 字符"/>
    <w:qFormat/>
    <w:uiPriority w:val="0"/>
    <w:rPr>
      <w:rFonts w:eastAsia="仿宋_GB2312"/>
      <w:kern w:val="2"/>
      <w:sz w:val="18"/>
    </w:rPr>
  </w:style>
  <w:style w:type="character" w:customStyle="1" w:styleId="93">
    <w:name w:val="No Spacing Char"/>
    <w:link w:val="94"/>
    <w:qFormat/>
    <w:uiPriority w:val="0"/>
    <w:rPr>
      <w:sz w:val="32"/>
    </w:rPr>
  </w:style>
  <w:style w:type="paragraph" w:customStyle="1" w:styleId="94">
    <w:name w:val="无间隔1"/>
    <w:basedOn w:val="1"/>
    <w:link w:val="93"/>
    <w:qFormat/>
    <w:uiPriority w:val="0"/>
    <w:pPr>
      <w:widowControl/>
      <w:jc w:val="left"/>
    </w:pPr>
    <w:rPr>
      <w:kern w:val="0"/>
      <w:sz w:val="32"/>
      <w:szCs w:val="20"/>
    </w:rPr>
  </w:style>
  <w:style w:type="character" w:customStyle="1" w:styleId="95">
    <w:name w:val="标题 6 字符"/>
    <w:qFormat/>
    <w:uiPriority w:val="0"/>
    <w:rPr>
      <w:rFonts w:hint="default" w:ascii="Cambria" w:hAnsi="Cambria" w:eastAsia="宋体" w:cs="Times New Roman"/>
      <w:b/>
      <w:sz w:val="24"/>
      <w:szCs w:val="24"/>
    </w:rPr>
  </w:style>
  <w:style w:type="character" w:customStyle="1" w:styleId="96">
    <w:name w:val="表 Char"/>
    <w:link w:val="97"/>
    <w:qFormat/>
    <w:uiPriority w:val="0"/>
    <w:rPr>
      <w:rFonts w:hint="default" w:ascii="Calibri" w:hAnsi="Calibri" w:cs="宋体"/>
      <w:sz w:val="21"/>
      <w:szCs w:val="22"/>
    </w:rPr>
  </w:style>
  <w:style w:type="paragraph" w:customStyle="1" w:styleId="97">
    <w:name w:val="表"/>
    <w:basedOn w:val="1"/>
    <w:link w:val="96"/>
    <w:qFormat/>
    <w:uiPriority w:val="0"/>
    <w:pPr>
      <w:spacing w:line="312" w:lineRule="auto"/>
    </w:pPr>
    <w:rPr>
      <w:rFonts w:ascii="Calibri" w:hAnsi="Calibri"/>
      <w:kern w:val="0"/>
      <w:szCs w:val="22"/>
    </w:rPr>
  </w:style>
  <w:style w:type="character" w:customStyle="1" w:styleId="98">
    <w:name w:val="Char Char3"/>
    <w:qFormat/>
    <w:uiPriority w:val="0"/>
    <w:rPr>
      <w:rFonts w:ascii="仿宋_GB2312" w:hAnsi="宋体" w:eastAsia="仿宋_GB2312"/>
      <w:color w:val="000000"/>
      <w:kern w:val="2"/>
      <w:sz w:val="24"/>
      <w:szCs w:val="24"/>
      <w:lang w:val="en-US" w:eastAsia="zh-CN" w:bidi="ar-SA"/>
    </w:rPr>
  </w:style>
  <w:style w:type="character" w:customStyle="1" w:styleId="99">
    <w:name w:val="标题 9 字符"/>
    <w:qFormat/>
    <w:uiPriority w:val="0"/>
    <w:rPr>
      <w:rFonts w:hint="default" w:ascii="Cambria" w:hAnsi="Cambria" w:eastAsia="宋体" w:cs="Times New Roman"/>
      <w:sz w:val="24"/>
      <w:szCs w:val="21"/>
    </w:rPr>
  </w:style>
  <w:style w:type="character" w:customStyle="1" w:styleId="100">
    <w:name w:val="apple-style-span"/>
    <w:qFormat/>
    <w:uiPriority w:val="0"/>
  </w:style>
  <w:style w:type="character" w:customStyle="1" w:styleId="101">
    <w:name w:val="标题 8 字符"/>
    <w:qFormat/>
    <w:uiPriority w:val="0"/>
    <w:rPr>
      <w:rFonts w:hint="default" w:ascii="Cambria" w:hAnsi="Cambria" w:eastAsia="宋体" w:cs="Times New Roman"/>
      <w:sz w:val="24"/>
      <w:szCs w:val="24"/>
    </w:rPr>
  </w:style>
  <w:style w:type="character" w:customStyle="1" w:styleId="102">
    <w:name w:val="Char Char Char"/>
    <w:qFormat/>
    <w:uiPriority w:val="0"/>
    <w:rPr>
      <w:rFonts w:ascii="宋体" w:hAnsi="Courier New" w:eastAsia="宋体"/>
      <w:sz w:val="21"/>
      <w:szCs w:val="21"/>
      <w:lang w:val="en-US" w:eastAsia="zh-CN" w:bidi="ar-SA"/>
    </w:rPr>
  </w:style>
  <w:style w:type="character" w:customStyle="1" w:styleId="103">
    <w:name w:val="列表段落 字符"/>
    <w:link w:val="104"/>
    <w:qFormat/>
    <w:uiPriority w:val="0"/>
    <w:rPr>
      <w:rFonts w:hint="default" w:ascii="Times New Roman" w:hAnsi="Times New Roman" w:eastAsia="宋体" w:cs="Times New Roman"/>
      <w:kern w:val="2"/>
      <w:sz w:val="21"/>
    </w:rPr>
  </w:style>
  <w:style w:type="paragraph" w:styleId="104">
    <w:name w:val="List Paragraph"/>
    <w:basedOn w:val="1"/>
    <w:link w:val="103"/>
    <w:qFormat/>
    <w:uiPriority w:val="0"/>
    <w:pPr>
      <w:ind w:firstLine="420" w:firstLineChars="200"/>
    </w:pPr>
    <w:rPr>
      <w:szCs w:val="20"/>
    </w:rPr>
  </w:style>
  <w:style w:type="character" w:customStyle="1" w:styleId="105">
    <w:name w:val="表 靠左 字符"/>
    <w:link w:val="106"/>
    <w:qFormat/>
    <w:uiPriority w:val="0"/>
    <w:rPr>
      <w:rFonts w:ascii="宋体" w:hAnsi="宋体"/>
      <w:kern w:val="2"/>
      <w:sz w:val="21"/>
      <w:szCs w:val="21"/>
    </w:rPr>
  </w:style>
  <w:style w:type="paragraph" w:customStyle="1" w:styleId="106">
    <w:name w:val="表 靠左"/>
    <w:basedOn w:val="1"/>
    <w:link w:val="105"/>
    <w:qFormat/>
    <w:uiPriority w:val="0"/>
    <w:pPr>
      <w:jc w:val="left"/>
    </w:pPr>
    <w:rPr>
      <w:rFonts w:ascii="宋体" w:hAnsi="宋体"/>
      <w:szCs w:val="21"/>
    </w:rPr>
  </w:style>
  <w:style w:type="character" w:customStyle="1" w:styleId="107">
    <w:name w:val="Body text|5_"/>
    <w:link w:val="108"/>
    <w:qFormat/>
    <w:uiPriority w:val="0"/>
    <w:rPr>
      <w:rFonts w:ascii="宋体" w:hAnsi="宋体" w:cs="宋体"/>
      <w:sz w:val="22"/>
      <w:szCs w:val="22"/>
      <w:u w:val="single"/>
      <w:lang w:val="zh-CN"/>
    </w:rPr>
  </w:style>
  <w:style w:type="paragraph" w:customStyle="1" w:styleId="108">
    <w:name w:val="Body text|5"/>
    <w:basedOn w:val="1"/>
    <w:link w:val="107"/>
    <w:qFormat/>
    <w:uiPriority w:val="0"/>
    <w:pPr>
      <w:ind w:hanging="1640"/>
      <w:jc w:val="left"/>
    </w:pPr>
    <w:rPr>
      <w:rFonts w:ascii="宋体" w:hAnsi="宋体"/>
      <w:kern w:val="0"/>
      <w:sz w:val="22"/>
      <w:szCs w:val="22"/>
      <w:u w:val="single"/>
      <w:lang w:val="zh-CN"/>
    </w:rPr>
  </w:style>
  <w:style w:type="character" w:customStyle="1" w:styleId="109">
    <w:name w:val="批注文字 Char"/>
    <w:qFormat/>
    <w:uiPriority w:val="99"/>
    <w:rPr>
      <w:kern w:val="2"/>
      <w:sz w:val="21"/>
      <w:szCs w:val="24"/>
    </w:rPr>
  </w:style>
  <w:style w:type="character" w:customStyle="1" w:styleId="110">
    <w:name w:val="Char Char5"/>
    <w:qFormat/>
    <w:uiPriority w:val="0"/>
    <w:rPr>
      <w:rFonts w:eastAsia="宋体"/>
      <w:kern w:val="2"/>
      <w:sz w:val="21"/>
      <w:lang w:val="en-US" w:eastAsia="zh-CN" w:bidi="ar-SA"/>
    </w:rPr>
  </w:style>
  <w:style w:type="character" w:customStyle="1" w:styleId="111">
    <w:name w:val="普通文字 Char Char1"/>
    <w:qFormat/>
    <w:uiPriority w:val="0"/>
    <w:rPr>
      <w:rFonts w:ascii="宋体" w:hAnsi="Courier New" w:eastAsia="宋体"/>
      <w:kern w:val="2"/>
      <w:sz w:val="24"/>
      <w:szCs w:val="24"/>
      <w:lang w:val="en-US" w:eastAsia="zh-CN" w:bidi="ar-SA"/>
    </w:rPr>
  </w:style>
  <w:style w:type="character" w:customStyle="1" w:styleId="112">
    <w:name w:val="caret4"/>
    <w:qFormat/>
    <w:uiPriority w:val="0"/>
  </w:style>
  <w:style w:type="character" w:customStyle="1" w:styleId="113">
    <w:name w:val="font01"/>
    <w:basedOn w:val="40"/>
    <w:qFormat/>
    <w:uiPriority w:val="0"/>
    <w:rPr>
      <w:rFonts w:hint="eastAsia" w:ascii="宋体" w:hAnsi="宋体" w:eastAsia="宋体" w:cs="宋体"/>
      <w:b/>
      <w:color w:val="000000"/>
      <w:sz w:val="18"/>
      <w:szCs w:val="18"/>
      <w:u w:val="none"/>
    </w:rPr>
  </w:style>
  <w:style w:type="character" w:customStyle="1" w:styleId="114">
    <w:name w:val="style7"/>
    <w:qFormat/>
    <w:uiPriority w:val="0"/>
  </w:style>
  <w:style w:type="character" w:customStyle="1" w:styleId="115">
    <w:name w:val="Char Char4"/>
    <w:qFormat/>
    <w:uiPriority w:val="0"/>
    <w:rPr>
      <w:rFonts w:ascii="宋体" w:hAnsi="Courier New" w:eastAsia="宋体"/>
      <w:spacing w:val="-4"/>
      <w:kern w:val="2"/>
      <w:sz w:val="18"/>
      <w:lang w:val="en-US" w:eastAsia="zh-CN" w:bidi="ar-SA"/>
    </w:rPr>
  </w:style>
  <w:style w:type="character" w:customStyle="1" w:styleId="116">
    <w:name w:val="页眉 Char1"/>
    <w:qFormat/>
    <w:uiPriority w:val="0"/>
    <w:rPr>
      <w:kern w:val="2"/>
      <w:sz w:val="18"/>
      <w:szCs w:val="18"/>
    </w:rPr>
  </w:style>
  <w:style w:type="character" w:customStyle="1" w:styleId="117">
    <w:name w:val="样式 标题 3h3H3l3CTheading 3Level 3 Headlevel_3PIM 3sect1.2... Char"/>
    <w:link w:val="118"/>
    <w:qFormat/>
    <w:uiPriority w:val="0"/>
  </w:style>
  <w:style w:type="paragraph" w:customStyle="1" w:styleId="118">
    <w:name w:val="样式 标题 3h3H3l3CTheading 3Level 3 Headlevel_3PIM 3sect1.2..."/>
    <w:basedOn w:val="4"/>
    <w:link w:val="117"/>
    <w:qFormat/>
    <w:uiPriority w:val="0"/>
    <w:pPr>
      <w:spacing w:before="156" w:beforeLines="50" w:after="156" w:afterLines="50" w:line="360" w:lineRule="auto"/>
    </w:pPr>
    <w:rPr>
      <w:rFonts w:ascii="Times New Roman" w:hAnsi="Times New Roman"/>
      <w:b w:val="0"/>
      <w:sz w:val="20"/>
      <w:szCs w:val="20"/>
    </w:rPr>
  </w:style>
  <w:style w:type="character" w:customStyle="1" w:styleId="119">
    <w:name w:val="正文文本 字符"/>
    <w:qFormat/>
    <w:uiPriority w:val="0"/>
    <w:rPr>
      <w:kern w:val="2"/>
      <w:sz w:val="28"/>
      <w:szCs w:val="24"/>
    </w:rPr>
  </w:style>
  <w:style w:type="character" w:customStyle="1" w:styleId="120">
    <w:name w:val="标题 1 字符"/>
    <w:qFormat/>
    <w:uiPriority w:val="0"/>
    <w:rPr>
      <w:rFonts w:eastAsia="宋体"/>
      <w:b/>
      <w:spacing w:val="-2"/>
      <w:sz w:val="24"/>
      <w:lang w:val="en-US" w:eastAsia="zh-CN"/>
    </w:rPr>
  </w:style>
  <w:style w:type="character" w:customStyle="1" w:styleId="121">
    <w:name w:val="正文文本缩进 Char"/>
    <w:qFormat/>
    <w:uiPriority w:val="0"/>
    <w:rPr>
      <w:rFonts w:ascii="宋体" w:hAnsi="Courier New" w:eastAsia="宋体"/>
      <w:spacing w:val="-4"/>
      <w:kern w:val="2"/>
      <w:sz w:val="18"/>
      <w:lang w:val="en-US" w:eastAsia="zh-CN" w:bidi="ar-SA"/>
    </w:rPr>
  </w:style>
  <w:style w:type="character" w:customStyle="1" w:styleId="122">
    <w:name w:val="Body text|1_"/>
    <w:link w:val="123"/>
    <w:qFormat/>
    <w:uiPriority w:val="0"/>
    <w:rPr>
      <w:rFonts w:ascii="宋体" w:hAnsi="宋体" w:cs="宋体"/>
      <w:sz w:val="30"/>
      <w:szCs w:val="30"/>
      <w:lang w:val="zh-TW" w:eastAsia="zh-TW" w:bidi="zh-TW"/>
    </w:rPr>
  </w:style>
  <w:style w:type="paragraph" w:customStyle="1" w:styleId="123">
    <w:name w:val="Body text|1"/>
    <w:basedOn w:val="1"/>
    <w:link w:val="122"/>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24">
    <w:name w:val="Char Char1"/>
    <w:qFormat/>
    <w:uiPriority w:val="0"/>
    <w:rPr>
      <w:rFonts w:ascii="宋体" w:hAnsi="Courier New" w:eastAsia="宋体"/>
      <w:spacing w:val="-4"/>
      <w:kern w:val="2"/>
      <w:sz w:val="18"/>
      <w:lang w:val="en-US" w:eastAsia="zh-CN" w:bidi="ar-SA"/>
    </w:rPr>
  </w:style>
  <w:style w:type="character" w:customStyle="1" w:styleId="125">
    <w:name w:val="页脚 Char"/>
    <w:qFormat/>
    <w:uiPriority w:val="0"/>
    <w:rPr>
      <w:rFonts w:hint="eastAsia" w:ascii="黑体" w:hAnsi="宋体" w:eastAsia="黑体" w:cs="黑体"/>
      <w:snapToGrid w:val="0"/>
      <w:sz w:val="18"/>
      <w:szCs w:val="18"/>
    </w:rPr>
  </w:style>
  <w:style w:type="character" w:customStyle="1" w:styleId="126">
    <w:name w:val="正文首行缩进 2 Char1"/>
    <w:qFormat/>
    <w:uiPriority w:val="0"/>
    <w:rPr>
      <w:kern w:val="2"/>
      <w:sz w:val="21"/>
      <w:szCs w:val="24"/>
    </w:rPr>
  </w:style>
  <w:style w:type="character" w:customStyle="1" w:styleId="127">
    <w:name w:val="正文文本 Char1"/>
    <w:qFormat/>
    <w:uiPriority w:val="0"/>
    <w:rPr>
      <w:kern w:val="2"/>
      <w:sz w:val="21"/>
      <w:szCs w:val="22"/>
    </w:rPr>
  </w:style>
  <w:style w:type="character" w:customStyle="1" w:styleId="128">
    <w:name w:val="标题 3 字符"/>
    <w:qFormat/>
    <w:uiPriority w:val="0"/>
    <w:rPr>
      <w:rFonts w:hint="eastAsia" w:ascii="宋体" w:hAnsi="宋体" w:eastAsia="宋体" w:cs="宋体"/>
      <w:b/>
      <w:sz w:val="32"/>
      <w:szCs w:val="32"/>
    </w:rPr>
  </w:style>
  <w:style w:type="character" w:customStyle="1" w:styleId="129">
    <w:name w:val="页眉 Char"/>
    <w:qFormat/>
    <w:uiPriority w:val="0"/>
    <w:rPr>
      <w:rFonts w:hint="eastAsia" w:ascii="仿宋_GB2312" w:eastAsia="仿宋_GB2312" w:cs="仿宋_GB2312"/>
      <w:kern w:val="2"/>
      <w:sz w:val="18"/>
    </w:rPr>
  </w:style>
  <w:style w:type="character" w:customStyle="1" w:styleId="130">
    <w:name w:val="纯文本 Char"/>
    <w:qFormat/>
    <w:uiPriority w:val="0"/>
    <w:rPr>
      <w:rFonts w:hint="eastAsia" w:ascii="宋体" w:hAnsi="Courier New" w:eastAsia="宋体" w:cs="Courier New"/>
      <w:kern w:val="2"/>
      <w:sz w:val="21"/>
      <w:szCs w:val="21"/>
    </w:rPr>
  </w:style>
  <w:style w:type="character" w:customStyle="1" w:styleId="131">
    <w:name w:val="style11"/>
    <w:qFormat/>
    <w:uiPriority w:val="0"/>
    <w:rPr>
      <w:color w:val="000000"/>
    </w:rPr>
  </w:style>
  <w:style w:type="character" w:customStyle="1" w:styleId="132">
    <w:name w:val="正文文本 字符1"/>
    <w:qFormat/>
    <w:uiPriority w:val="0"/>
    <w:rPr>
      <w:kern w:val="2"/>
      <w:sz w:val="24"/>
      <w:szCs w:val="22"/>
    </w:rPr>
  </w:style>
  <w:style w:type="character" w:customStyle="1" w:styleId="133">
    <w:name w:val="页脚 Char1"/>
    <w:qFormat/>
    <w:uiPriority w:val="0"/>
    <w:rPr>
      <w:kern w:val="2"/>
      <w:sz w:val="18"/>
      <w:szCs w:val="18"/>
    </w:rPr>
  </w:style>
  <w:style w:type="character" w:customStyle="1" w:styleId="134">
    <w:name w:val="NormalCharacter"/>
    <w:qFormat/>
    <w:uiPriority w:val="0"/>
  </w:style>
  <w:style w:type="character" w:customStyle="1" w:styleId="135">
    <w:name w:val="页脚 字符"/>
    <w:qFormat/>
    <w:uiPriority w:val="99"/>
    <w:rPr>
      <w:rFonts w:eastAsia="黑体"/>
      <w:snapToGrid w:val="0"/>
      <w:sz w:val="18"/>
      <w:szCs w:val="18"/>
    </w:rPr>
  </w:style>
  <w:style w:type="paragraph" w:customStyle="1" w:styleId="136">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
    <w:basedOn w:val="1"/>
    <w:qFormat/>
    <w:uiPriority w:val="0"/>
    <w:pPr>
      <w:tabs>
        <w:tab w:val="left" w:pos="1200"/>
      </w:tabs>
      <w:ind w:left="900" w:hanging="720"/>
    </w:pPr>
    <w:rPr>
      <w:sz w:val="24"/>
    </w:rPr>
  </w:style>
  <w:style w:type="paragraph" w:customStyle="1" w:styleId="138">
    <w:name w:val="正文－恩普"/>
    <w:basedOn w:val="12"/>
    <w:qFormat/>
    <w:uiPriority w:val="0"/>
    <w:pPr>
      <w:spacing w:line="360" w:lineRule="auto"/>
      <w:ind w:firstLine="200" w:firstLineChars="200"/>
    </w:pPr>
    <w:rPr>
      <w:sz w:val="24"/>
    </w:rPr>
  </w:style>
  <w:style w:type="paragraph" w:customStyle="1" w:styleId="139">
    <w:name w:val="投标标题1"/>
    <w:basedOn w:val="2"/>
    <w:next w:val="140"/>
    <w:qFormat/>
    <w:uiPriority w:val="0"/>
    <w:pPr>
      <w:spacing w:before="120" w:after="120" w:line="240" w:lineRule="auto"/>
      <w:jc w:val="left"/>
    </w:pPr>
    <w:rPr>
      <w:rFonts w:ascii="黑体" w:eastAsia="黑体"/>
      <w:sz w:val="36"/>
    </w:rPr>
  </w:style>
  <w:style w:type="paragraph" w:customStyle="1" w:styleId="140">
    <w:name w:val="投标正文"/>
    <w:basedOn w:val="1"/>
    <w:qFormat/>
    <w:uiPriority w:val="0"/>
    <w:pPr>
      <w:ind w:firstLine="425" w:firstLineChars="177"/>
    </w:pPr>
    <w:rPr>
      <w:sz w:val="24"/>
    </w:rPr>
  </w:style>
  <w:style w:type="paragraph" w:customStyle="1" w:styleId="141">
    <w:name w:val="_Style 139"/>
    <w:unhideWhenUsed/>
    <w:qFormat/>
    <w:uiPriority w:val="99"/>
    <w:rPr>
      <w:rFonts w:ascii="Times New Roman" w:hAnsi="Times New Roman" w:eastAsia="宋体" w:cs="Times New Roman"/>
      <w:kern w:val="2"/>
      <w:sz w:val="21"/>
      <w:szCs w:val="24"/>
      <w:lang w:val="en-US" w:eastAsia="zh-CN" w:bidi="ar-SA"/>
    </w:rPr>
  </w:style>
  <w:style w:type="paragraph" w:customStyle="1" w:styleId="142">
    <w:name w:val="首行缩进"/>
    <w:basedOn w:val="1"/>
    <w:qFormat/>
    <w:uiPriority w:val="0"/>
    <w:pPr>
      <w:spacing w:line="360" w:lineRule="auto"/>
      <w:ind w:firstLine="480" w:firstLineChars="200"/>
    </w:pPr>
    <w:rPr>
      <w:rFonts w:hAnsi="宋体" w:cs="宋体"/>
    </w:rPr>
  </w:style>
  <w:style w:type="paragraph" w:customStyle="1" w:styleId="143">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4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45">
    <w:name w:val="列出段落3"/>
    <w:basedOn w:val="1"/>
    <w:qFormat/>
    <w:uiPriority w:val="0"/>
    <w:pPr>
      <w:ind w:firstLine="420" w:firstLineChars="200"/>
    </w:pPr>
    <w:rPr>
      <w:rFonts w:ascii="Calibri" w:hAnsi="Calibri" w:cs="黑体"/>
      <w:szCs w:val="22"/>
    </w:rPr>
  </w:style>
  <w:style w:type="paragraph" w:customStyle="1" w:styleId="146">
    <w:name w:val="普通(Web)1"/>
    <w:basedOn w:val="1"/>
    <w:next w:val="35"/>
    <w:qFormat/>
    <w:uiPriority w:val="0"/>
    <w:pPr>
      <w:widowControl/>
      <w:spacing w:before="100" w:beforeAutospacing="1" w:after="100" w:afterAutospacing="1"/>
      <w:jc w:val="left"/>
    </w:pPr>
    <w:rPr>
      <w:rFonts w:ascii="宋体" w:hAnsi="宋体"/>
      <w:color w:val="000000"/>
      <w:kern w:val="0"/>
      <w:sz w:val="24"/>
    </w:rPr>
  </w:style>
  <w:style w:type="paragraph" w:customStyle="1" w:styleId="147">
    <w:name w:val="样式2"/>
    <w:basedOn w:val="140"/>
    <w:qFormat/>
    <w:uiPriority w:val="0"/>
    <w:pPr>
      <w:numPr>
        <w:ilvl w:val="0"/>
        <w:numId w:val="2"/>
      </w:numPr>
      <w:spacing w:before="240" w:after="240"/>
      <w:ind w:firstLine="0" w:firstLineChars="0"/>
      <w:outlineLvl w:val="1"/>
    </w:pPr>
    <w:rPr>
      <w:b/>
      <w:color w:val="000000"/>
      <w:sz w:val="32"/>
    </w:rPr>
  </w:style>
  <w:style w:type="paragraph" w:customStyle="1" w:styleId="14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49">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50">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Char Char1 Char Char Char Char Char Char Char Char"/>
    <w:basedOn w:val="1"/>
    <w:qFormat/>
    <w:uiPriority w:val="0"/>
    <w:pPr>
      <w:widowControl/>
      <w:spacing w:after="160" w:line="240" w:lineRule="exact"/>
      <w:jc w:val="left"/>
    </w:pPr>
  </w:style>
  <w:style w:type="paragraph" w:customStyle="1" w:styleId="15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正文2"/>
    <w:basedOn w:val="1"/>
    <w:qFormat/>
    <w:uiPriority w:val="0"/>
    <w:pPr>
      <w:spacing w:before="156" w:line="360" w:lineRule="auto"/>
      <w:ind w:firstLine="510" w:firstLineChars="200"/>
    </w:pPr>
    <w:rPr>
      <w:sz w:val="24"/>
      <w:szCs w:val="22"/>
    </w:rPr>
  </w:style>
  <w:style w:type="paragraph" w:customStyle="1" w:styleId="155">
    <w:name w:val="金保标题3"/>
    <w:basedOn w:val="4"/>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6">
    <w:name w:val="p0"/>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57">
    <w:name w:val="默认段落字体 Para Char Char Char Char Char Char Char Char Char1 Char Char Char Char"/>
    <w:basedOn w:val="1"/>
    <w:qFormat/>
    <w:uiPriority w:val="0"/>
    <w:rPr>
      <w:rFonts w:ascii="Tahoma" w:hAnsi="Tahoma"/>
      <w:sz w:val="24"/>
      <w:szCs w:val="20"/>
    </w:rPr>
  </w:style>
  <w:style w:type="paragraph" w:customStyle="1" w:styleId="158">
    <w:name w:val="Char11"/>
    <w:basedOn w:val="1"/>
    <w:qFormat/>
    <w:uiPriority w:val="0"/>
    <w:rPr>
      <w:rFonts w:ascii="仿宋_GB2312" w:eastAsia="仿宋_GB2312"/>
      <w:b/>
      <w:sz w:val="32"/>
      <w:szCs w:val="32"/>
    </w:rPr>
  </w:style>
  <w:style w:type="paragraph" w:customStyle="1" w:styleId="15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0">
    <w:name w:val="投标标题4"/>
    <w:basedOn w:val="5"/>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1">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62">
    <w:name w:val="msolistparagraph"/>
    <w:basedOn w:val="1"/>
    <w:qFormat/>
    <w:uiPriority w:val="0"/>
    <w:pPr>
      <w:spacing w:line="360" w:lineRule="auto"/>
      <w:ind w:firstLine="420" w:firstLineChars="200"/>
    </w:pPr>
    <w:rPr>
      <w:rFonts w:eastAsia="仿宋_GB2312"/>
      <w:sz w:val="28"/>
    </w:rPr>
  </w:style>
  <w:style w:type="paragraph" w:customStyle="1" w:styleId="163">
    <w:name w:val="列出段落1"/>
    <w:basedOn w:val="1"/>
    <w:qFormat/>
    <w:uiPriority w:val="0"/>
    <w:pPr>
      <w:widowControl/>
      <w:ind w:firstLine="420" w:firstLineChars="200"/>
      <w:jc w:val="left"/>
    </w:pPr>
    <w:rPr>
      <w:kern w:val="0"/>
      <w:sz w:val="24"/>
      <w:szCs w:val="20"/>
    </w:rPr>
  </w:style>
  <w:style w:type="paragraph" w:customStyle="1" w:styleId="164">
    <w:name w:val="表格标题"/>
    <w:basedOn w:val="1"/>
    <w:next w:val="165"/>
    <w:qFormat/>
    <w:uiPriority w:val="0"/>
    <w:pPr>
      <w:jc w:val="center"/>
    </w:pPr>
    <w:rPr>
      <w:b/>
    </w:rPr>
  </w:style>
  <w:style w:type="paragraph" w:customStyle="1" w:styleId="165">
    <w:name w:val="表格文字"/>
    <w:basedOn w:val="1"/>
    <w:next w:val="18"/>
    <w:qFormat/>
    <w:uiPriority w:val="0"/>
    <w:pPr>
      <w:adjustRightInd w:val="0"/>
      <w:spacing w:line="420" w:lineRule="atLeast"/>
      <w:jc w:val="left"/>
      <w:textAlignment w:val="baseline"/>
    </w:pPr>
    <w:rPr>
      <w:kern w:val="0"/>
    </w:rPr>
  </w:style>
  <w:style w:type="paragraph" w:customStyle="1" w:styleId="166">
    <w:name w:val="样式1"/>
    <w:basedOn w:val="30"/>
    <w:qFormat/>
    <w:uiPriority w:val="0"/>
    <w:pPr>
      <w:tabs>
        <w:tab w:val="right" w:leader="dot" w:pos="8642"/>
      </w:tabs>
      <w:spacing w:before="240" w:after="120" w:line="360" w:lineRule="auto"/>
    </w:pPr>
    <w:rPr>
      <w:rFonts w:hAnsi="宋体"/>
      <w:sz w:val="28"/>
      <w:szCs w:val="21"/>
    </w:rPr>
  </w:style>
  <w:style w:type="paragraph" w:customStyle="1" w:styleId="1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8">
    <w:name w:val="样式 表格正文 + 两端对齐"/>
    <w:basedOn w:val="1"/>
    <w:next w:val="1"/>
    <w:qFormat/>
    <w:uiPriority w:val="0"/>
    <w:pPr>
      <w:spacing w:line="300" w:lineRule="auto"/>
    </w:pPr>
    <w:rPr>
      <w:rFonts w:ascii="Calibri" w:hAnsi="Calibri" w:eastAsia="仿宋"/>
      <w:sz w:val="28"/>
      <w:szCs w:val="22"/>
    </w:rPr>
  </w:style>
  <w:style w:type="paragraph" w:customStyle="1" w:styleId="169">
    <w:name w:val="Char1"/>
    <w:basedOn w:val="1"/>
    <w:qFormat/>
    <w:uiPriority w:val="0"/>
    <w:rPr>
      <w:rFonts w:ascii="仿宋_GB2312" w:eastAsia="仿宋_GB2312"/>
      <w:b/>
      <w:sz w:val="32"/>
      <w:szCs w:val="32"/>
    </w:rPr>
  </w:style>
  <w:style w:type="paragraph" w:customStyle="1" w:styleId="170">
    <w:name w:val="纯文本1"/>
    <w:basedOn w:val="1"/>
    <w:qFormat/>
    <w:uiPriority w:val="0"/>
    <w:pPr>
      <w:widowControl/>
      <w:jc w:val="left"/>
    </w:pPr>
    <w:rPr>
      <w:rFonts w:hint="eastAsia" w:ascii="宋体" w:hAnsi="Courier New"/>
      <w:szCs w:val="20"/>
    </w:rPr>
  </w:style>
  <w:style w:type="paragraph" w:customStyle="1" w:styleId="171">
    <w:name w:val="Default"/>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2">
    <w:name w:val="Char Char Char Char Char Char Char"/>
    <w:basedOn w:val="1"/>
    <w:qFormat/>
    <w:uiPriority w:val="0"/>
    <w:rPr>
      <w:rFonts w:ascii="仿宋_GB2312" w:eastAsia="仿宋_GB2312"/>
      <w:b/>
      <w:sz w:val="32"/>
      <w:szCs w:val="32"/>
    </w:rPr>
  </w:style>
  <w:style w:type="paragraph" w:customStyle="1" w:styleId="173">
    <w:name w:val="正文段"/>
    <w:basedOn w:val="1"/>
    <w:qFormat/>
    <w:uiPriority w:val="0"/>
    <w:pPr>
      <w:widowControl/>
      <w:snapToGrid w:val="0"/>
      <w:spacing w:after="156" w:afterLines="50"/>
      <w:ind w:firstLine="200" w:firstLineChars="200"/>
    </w:pPr>
    <w:rPr>
      <w:kern w:val="0"/>
      <w:sz w:val="24"/>
      <w:szCs w:val="20"/>
    </w:rPr>
  </w:style>
  <w:style w:type="paragraph" w:customStyle="1" w:styleId="174">
    <w:name w:val="xl76"/>
    <w:basedOn w:val="1"/>
    <w:qFormat/>
    <w:uiPriority w:val="0"/>
    <w:pPr>
      <w:widowControl/>
      <w:spacing w:before="120"/>
      <w:jc w:val="center"/>
    </w:pPr>
    <w:rPr>
      <w:rFonts w:hint="eastAsia" w:ascii="宋体" w:hAnsi="宋体"/>
      <w:kern w:val="0"/>
      <w:sz w:val="24"/>
    </w:rPr>
  </w:style>
  <w:style w:type="paragraph" w:customStyle="1" w:styleId="175">
    <w:name w:val="投标标题3"/>
    <w:basedOn w:val="155"/>
    <w:qFormat/>
    <w:uiPriority w:val="0"/>
    <w:pPr>
      <w:numPr>
        <w:ilvl w:val="0"/>
        <w:numId w:val="4"/>
      </w:numPr>
      <w:spacing w:before="156" w:after="156"/>
      <w:outlineLvl w:val="2"/>
    </w:pPr>
  </w:style>
  <w:style w:type="paragraph" w:customStyle="1" w:styleId="176">
    <w:name w:val="BodyTextIndent"/>
    <w:next w:val="177"/>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77">
    <w:name w:val="NormalIndent"/>
    <w:next w:val="176"/>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7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79">
    <w:name w:val="正文（培训）"/>
    <w:basedOn w:val="1"/>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82">
    <w:name w:val="Table Text"/>
    <w:basedOn w:val="1"/>
    <w:semiHidden/>
    <w:qFormat/>
    <w:uiPriority w:val="0"/>
    <w:rPr>
      <w:rFonts w:ascii="宋体" w:hAnsi="宋体" w:cs="宋体"/>
      <w:sz w:val="24"/>
    </w:rPr>
  </w:style>
  <w:style w:type="table" w:customStyle="1" w:styleId="183">
    <w:name w:val="Table Normal"/>
    <w:semiHidden/>
    <w:unhideWhenUsed/>
    <w:qFormat/>
    <w:uiPriority w:val="0"/>
    <w:tblPr>
      <w:tblCellMar>
        <w:top w:w="0" w:type="dxa"/>
        <w:left w:w="0" w:type="dxa"/>
        <w:bottom w:w="0" w:type="dxa"/>
        <w:right w:w="0" w:type="dxa"/>
      </w:tblCellMar>
    </w:tblPr>
  </w:style>
  <w:style w:type="paragraph" w:customStyle="1" w:styleId="1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5">
    <w:name w:val="1"/>
    <w:basedOn w:val="1"/>
    <w:next w:val="24"/>
    <w:qFormat/>
    <w:uiPriority w:val="0"/>
    <w:rPr>
      <w:rFonts w:ascii="宋体" w:hAnsi="Courier New"/>
      <w:szCs w:val="20"/>
    </w:rPr>
  </w:style>
  <w:style w:type="paragraph" w:customStyle="1" w:styleId="186">
    <w:name w:val="列出段落2"/>
    <w:basedOn w:val="1"/>
    <w:qFormat/>
    <w:uiPriority w:val="0"/>
    <w:pPr>
      <w:widowControl w:val="0"/>
      <w:spacing w:before="0" w:after="0"/>
      <w:ind w:firstLine="420" w:firstLineChars="200"/>
    </w:pPr>
    <w:rPr>
      <w:rFonts w:ascii="Calibri" w:hAnsi="Calibri"/>
      <w:kern w:val="2"/>
      <w:sz w:val="21"/>
      <w:szCs w:val="21"/>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D5C41-E501-47F2-9F71-92E006E2AB3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69</Pages>
  <Words>26632</Words>
  <Characters>28516</Characters>
  <Lines>328</Lines>
  <Paragraphs>92</Paragraphs>
  <TotalTime>3</TotalTime>
  <ScaleCrop>false</ScaleCrop>
  <LinksUpToDate>false</LinksUpToDate>
  <CharactersWithSpaces>28710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2024-07-05T02:08:00Z</dcterms:created>
  <dc:creator>雨林木风</dc:creator>
  <cp:lastModifiedBy>万全招标15356956261</cp:lastModifiedBy>
  <cp:lastPrinted>2023-06-06T08:07:00Z</cp:lastPrinted>
  <dcterms:modified xsi:type="dcterms:W3CDTF">2024-10-25T08:48:43Z</dcterms:modified>
  <dc:title>浙江省政府采购招标文件范本（试行）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C26D2571D2B442F0AB300F0865B07898_13</vt:lpwstr>
  </property>
</Properties>
</file>