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7F724F">
      <w:pPr>
        <w:widowControl w:val="0"/>
        <w:tabs>
          <w:tab w:val="center" w:pos="4677"/>
          <w:tab w:val="left" w:pos="7365"/>
        </w:tabs>
        <w:spacing w:line="360" w:lineRule="auto"/>
        <w:jc w:val="center"/>
        <w:rPr>
          <w:rFonts w:hint="eastAsia" w:ascii="新宋体" w:hAnsi="新宋体" w:eastAsia="新宋体" w:cs="新宋体"/>
          <w:b/>
          <w:bCs/>
          <w:sz w:val="44"/>
          <w:szCs w:val="44"/>
          <w:lang w:eastAsia="zh-CN"/>
        </w:rPr>
      </w:pPr>
      <w:r>
        <w:rPr>
          <w:rFonts w:hint="eastAsia" w:ascii="新宋体" w:hAnsi="新宋体" w:eastAsia="新宋体" w:cs="新宋体"/>
          <w:b/>
          <w:bCs/>
          <w:sz w:val="44"/>
          <w:szCs w:val="44"/>
          <w:lang w:eastAsia="zh-CN"/>
        </w:rPr>
        <w:t>永康市公安局</w:t>
      </w:r>
    </w:p>
    <w:p w14:paraId="61CEA8EF">
      <w:pPr>
        <w:widowControl w:val="0"/>
        <w:tabs>
          <w:tab w:val="center" w:pos="4677"/>
          <w:tab w:val="left" w:pos="7365"/>
        </w:tabs>
        <w:spacing w:line="360" w:lineRule="auto"/>
        <w:jc w:val="center"/>
        <w:rPr>
          <w:rFonts w:ascii="新宋体" w:hAnsi="新宋体" w:eastAsia="新宋体" w:cs="新宋体"/>
          <w:b/>
          <w:bCs/>
          <w:sz w:val="40"/>
          <w:szCs w:val="40"/>
        </w:rPr>
      </w:pPr>
      <w:r>
        <w:rPr>
          <w:rFonts w:hint="eastAsia" w:ascii="新宋体" w:hAnsi="新宋体" w:eastAsia="新宋体" w:cs="新宋体"/>
          <w:b/>
          <w:bCs/>
          <w:sz w:val="44"/>
          <w:szCs w:val="44"/>
          <w:lang w:eastAsia="zh-CN"/>
        </w:rPr>
        <w:t>通讯指挥车相关设备采购项目</w:t>
      </w:r>
      <w:r>
        <w:rPr>
          <w:rFonts w:hint="eastAsia" w:ascii="新宋体" w:hAnsi="新宋体" w:eastAsia="新宋体" w:cs="新宋体"/>
          <w:b/>
          <w:bCs/>
          <w:sz w:val="40"/>
          <w:szCs w:val="40"/>
        </w:rPr>
        <w:t xml:space="preserve"> </w:t>
      </w:r>
    </w:p>
    <w:p w14:paraId="5ED2EBDD">
      <w:pPr>
        <w:widowControl w:val="0"/>
        <w:tabs>
          <w:tab w:val="center" w:pos="4677"/>
          <w:tab w:val="left" w:pos="7365"/>
        </w:tabs>
        <w:jc w:val="center"/>
        <w:rPr>
          <w:rFonts w:ascii="Calibri" w:hAnsi="Calibri" w:cs="Times New Roman"/>
          <w:b/>
          <w:bCs/>
          <w:sz w:val="52"/>
          <w:szCs w:val="52"/>
        </w:rPr>
      </w:pPr>
    </w:p>
    <w:p w14:paraId="75C4D6F9">
      <w:pPr>
        <w:widowControl w:val="0"/>
        <w:tabs>
          <w:tab w:val="center" w:pos="4677"/>
          <w:tab w:val="left" w:pos="7365"/>
        </w:tabs>
        <w:jc w:val="center"/>
        <w:rPr>
          <w:rFonts w:ascii="黑体" w:hAnsi="Calibri" w:eastAsia="黑体" w:cs="Times New Roman"/>
          <w:b/>
          <w:bCs/>
          <w:sz w:val="72"/>
          <w:szCs w:val="72"/>
        </w:rPr>
      </w:pPr>
      <w:r>
        <w:rPr>
          <w:rFonts w:hint="eastAsia" w:ascii="黑体" w:hAnsi="Calibri" w:eastAsia="黑体" w:cs="黑体"/>
          <w:b/>
          <w:bCs/>
          <w:sz w:val="72"/>
          <w:szCs w:val="72"/>
        </w:rPr>
        <w:t>招标文件</w:t>
      </w:r>
    </w:p>
    <w:p w14:paraId="19D8C3C0">
      <w:pPr>
        <w:widowControl w:val="0"/>
        <w:ind w:firstLine="1928" w:firstLineChars="600"/>
        <w:rPr>
          <w:rFonts w:ascii="宋体" w:cs="宋体"/>
          <w:b/>
          <w:bCs/>
          <w:sz w:val="32"/>
          <w:szCs w:val="32"/>
        </w:rPr>
      </w:pPr>
    </w:p>
    <w:p w14:paraId="3527C913">
      <w:pPr>
        <w:widowControl w:val="0"/>
        <w:jc w:val="center"/>
        <w:rPr>
          <w:rFonts w:hint="eastAsia" w:ascii="Calibri" w:hAnsi="Calibri" w:eastAsia="宋体" w:cs="Times New Roman"/>
          <w:b/>
          <w:bCs/>
          <w:sz w:val="32"/>
          <w:szCs w:val="32"/>
          <w:highlight w:val="yellow"/>
          <w:lang w:eastAsia="zh-CN"/>
        </w:rPr>
      </w:pPr>
      <w:r>
        <w:rPr>
          <w:rFonts w:hint="eastAsia" w:ascii="宋体" w:cs="宋体"/>
          <w:b/>
          <w:bCs/>
          <w:sz w:val="32"/>
          <w:szCs w:val="32"/>
        </w:rPr>
        <w:t>采购编号：</w:t>
      </w:r>
      <w:r>
        <w:rPr>
          <w:rFonts w:hint="eastAsia" w:ascii="宋体" w:cs="宋体"/>
          <w:b/>
          <w:bCs/>
          <w:sz w:val="32"/>
          <w:szCs w:val="32"/>
          <w:lang w:eastAsia="zh-CN"/>
        </w:rPr>
        <w:t>[2024]3114号-CJCG24064/2</w:t>
      </w:r>
    </w:p>
    <w:p w14:paraId="34F97373">
      <w:pPr>
        <w:widowControl w:val="0"/>
        <w:jc w:val="center"/>
        <w:rPr>
          <w:rFonts w:ascii="Calibri" w:hAnsi="Calibri" w:cs="Times New Roman"/>
          <w:b/>
          <w:bCs/>
          <w:color w:val="FF0000"/>
          <w:sz w:val="32"/>
          <w:szCs w:val="32"/>
        </w:rPr>
      </w:pPr>
    </w:p>
    <w:p w14:paraId="014D8539">
      <w:pPr>
        <w:widowControl w:val="0"/>
        <w:jc w:val="center"/>
        <w:rPr>
          <w:rFonts w:ascii="宋体" w:hAnsi="Calibri" w:cs="Times New Roman"/>
          <w:b/>
          <w:bCs/>
          <w:sz w:val="36"/>
          <w:szCs w:val="36"/>
        </w:rPr>
      </w:pPr>
      <w:r>
        <w:rPr>
          <w:rFonts w:hint="eastAsia" w:ascii="宋体"/>
          <w:b/>
          <w:bCs/>
          <w:sz w:val="32"/>
        </w:rPr>
        <w:drawing>
          <wp:inline distT="0" distB="0" distL="114300" distR="114300">
            <wp:extent cx="3985260" cy="3686175"/>
            <wp:effectExtent l="0" t="0" r="15240" b="9525"/>
            <wp:docPr id="1" name="图片 1" descr="310590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1059076-1"/>
                    <pic:cNvPicPr>
                      <a:picLocks noChangeAspect="1"/>
                    </pic:cNvPicPr>
                  </pic:nvPicPr>
                  <pic:blipFill>
                    <a:blip r:embed="rId12" cstate="print"/>
                    <a:stretch>
                      <a:fillRect/>
                    </a:stretch>
                  </pic:blipFill>
                  <pic:spPr>
                    <a:xfrm>
                      <a:off x="0" y="0"/>
                      <a:ext cx="3985260" cy="3686175"/>
                    </a:xfrm>
                    <a:prstGeom prst="rect">
                      <a:avLst/>
                    </a:prstGeom>
                    <a:noFill/>
                    <a:ln>
                      <a:noFill/>
                    </a:ln>
                  </pic:spPr>
                </pic:pic>
              </a:graphicData>
            </a:graphic>
          </wp:inline>
        </w:drawing>
      </w:r>
    </w:p>
    <w:p w14:paraId="4D762BE3">
      <w:pPr>
        <w:widowControl w:val="0"/>
        <w:rPr>
          <w:rFonts w:ascii="宋体" w:hAnsi="Calibri" w:cs="Times New Roman"/>
          <w:b/>
          <w:bCs/>
          <w:sz w:val="36"/>
          <w:szCs w:val="36"/>
        </w:rPr>
      </w:pPr>
    </w:p>
    <w:p w14:paraId="46D9F678">
      <w:pPr>
        <w:widowControl w:val="0"/>
        <w:ind w:firstLine="1807" w:firstLineChars="500"/>
        <w:rPr>
          <w:rFonts w:hint="eastAsia" w:ascii="仿宋_GB2312" w:hAnsi="华文仿宋" w:eastAsia="仿宋_GB2312" w:cs="Times New Roman"/>
          <w:b/>
          <w:bCs/>
          <w:sz w:val="36"/>
          <w:szCs w:val="36"/>
          <w:lang w:eastAsia="zh-CN"/>
        </w:rPr>
      </w:pPr>
      <w:r>
        <w:rPr>
          <w:rFonts w:hint="eastAsia" w:ascii="仿宋_GB2312" w:hAnsi="华文仿宋" w:eastAsia="仿宋_GB2312" w:cs="仿宋_GB2312"/>
          <w:b/>
          <w:bCs/>
          <w:sz w:val="36"/>
          <w:szCs w:val="36"/>
        </w:rPr>
        <w:t>采购人：</w:t>
      </w:r>
      <w:r>
        <w:rPr>
          <w:rFonts w:hint="eastAsia" w:ascii="仿宋_GB2312" w:hAnsi="华文仿宋" w:eastAsia="仿宋_GB2312" w:cs="仿宋_GB2312"/>
          <w:b/>
          <w:bCs/>
          <w:sz w:val="36"/>
          <w:szCs w:val="36"/>
          <w:lang w:eastAsia="zh-CN"/>
        </w:rPr>
        <w:t>永康市公安局</w:t>
      </w:r>
    </w:p>
    <w:p w14:paraId="4B009E14">
      <w:pPr>
        <w:widowControl w:val="0"/>
        <w:jc w:val="center"/>
        <w:rPr>
          <w:rFonts w:ascii="仿宋_GB2312" w:hAnsi="华文仿宋" w:eastAsia="仿宋_GB2312" w:cs="Times New Roman"/>
          <w:b/>
          <w:bCs/>
          <w:sz w:val="36"/>
          <w:szCs w:val="36"/>
        </w:rPr>
      </w:pPr>
      <w:r>
        <w:rPr>
          <w:rFonts w:hint="eastAsia" w:ascii="仿宋_GB2312" w:hAnsi="华文仿宋" w:eastAsia="仿宋_GB2312" w:cs="仿宋_GB2312"/>
          <w:b/>
          <w:bCs/>
          <w:sz w:val="36"/>
          <w:szCs w:val="36"/>
        </w:rPr>
        <w:t>采购代理机构：金华市创佳工程项目管理有限公司</w:t>
      </w:r>
    </w:p>
    <w:p w14:paraId="05FF09BF">
      <w:pPr>
        <w:widowControl w:val="0"/>
        <w:ind w:firstLine="3253" w:firstLineChars="900"/>
        <w:rPr>
          <w:rFonts w:ascii="宋体" w:hAnsi="华文仿宋" w:cs="宋体"/>
          <w:b/>
          <w:bCs/>
          <w:sz w:val="36"/>
          <w:szCs w:val="36"/>
        </w:rPr>
      </w:pPr>
      <w:r>
        <w:rPr>
          <w:rFonts w:hint="eastAsia" w:ascii="仿宋_GB2312" w:hAnsi="华文仿宋" w:eastAsia="仿宋_GB2312" w:cs="仿宋_GB2312"/>
          <w:b/>
          <w:bCs/>
          <w:sz w:val="36"/>
          <w:szCs w:val="36"/>
        </w:rPr>
        <w:t>二○二</w:t>
      </w:r>
      <w:r>
        <w:rPr>
          <w:rFonts w:hint="eastAsia" w:ascii="仿宋_GB2312" w:hAnsi="华文仿宋" w:eastAsia="仿宋_GB2312" w:cs="仿宋_GB2312"/>
          <w:b/>
          <w:bCs/>
          <w:sz w:val="36"/>
          <w:szCs w:val="36"/>
          <w:lang w:eastAsia="zh-CN"/>
        </w:rPr>
        <w:t>四</w:t>
      </w:r>
      <w:r>
        <w:rPr>
          <w:rFonts w:hint="eastAsia" w:ascii="仿宋_GB2312" w:hAnsi="华文仿宋" w:eastAsia="仿宋_GB2312" w:cs="仿宋_GB2312"/>
          <w:b/>
          <w:bCs/>
          <w:sz w:val="36"/>
          <w:szCs w:val="36"/>
        </w:rPr>
        <w:t>年</w:t>
      </w:r>
      <w:r>
        <w:rPr>
          <w:rFonts w:hint="eastAsia" w:ascii="仿宋_GB2312" w:hAnsi="华文仿宋" w:eastAsia="仿宋_GB2312" w:cs="仿宋_GB2312"/>
          <w:b/>
          <w:bCs/>
          <w:sz w:val="36"/>
          <w:szCs w:val="36"/>
          <w:lang w:val="en-US" w:eastAsia="zh-CN"/>
        </w:rPr>
        <w:t>十</w:t>
      </w:r>
      <w:r>
        <w:rPr>
          <w:rFonts w:hint="eastAsia" w:ascii="仿宋_GB2312" w:hAnsi="华文仿宋" w:eastAsia="仿宋_GB2312" w:cs="仿宋_GB2312"/>
          <w:b/>
          <w:bCs/>
          <w:sz w:val="36"/>
          <w:szCs w:val="36"/>
        </w:rPr>
        <w:t>月</w:t>
      </w:r>
    </w:p>
    <w:p w14:paraId="764FF97E">
      <w:pPr>
        <w:widowControl w:val="0"/>
        <w:rPr>
          <w:rFonts w:ascii="宋体" w:hAnsi="Calibri" w:cs="Times New Roman"/>
          <w:b/>
          <w:bCs/>
          <w:sz w:val="36"/>
          <w:szCs w:val="36"/>
        </w:rPr>
        <w:sectPr>
          <w:headerReference r:id="rId3" w:type="default"/>
          <w:pgSz w:w="11906" w:h="16838"/>
          <w:pgMar w:top="1774" w:right="1134" w:bottom="1134" w:left="1418" w:header="851" w:footer="992" w:gutter="0"/>
          <w:cols w:space="720" w:num="1"/>
          <w:docGrid w:linePitch="312" w:charSpace="0"/>
        </w:sectPr>
      </w:pPr>
    </w:p>
    <w:p w14:paraId="4AE63031">
      <w:pPr>
        <w:widowControl w:val="0"/>
        <w:jc w:val="center"/>
        <w:rPr>
          <w:rFonts w:ascii="Calibri" w:hAnsi="Calibri" w:eastAsia="方正黑体简体" w:cs="Times New Roman"/>
          <w:b/>
          <w:bCs/>
          <w:sz w:val="36"/>
          <w:szCs w:val="36"/>
        </w:rPr>
      </w:pPr>
    </w:p>
    <w:p w14:paraId="0BAC35BB">
      <w:pPr>
        <w:widowControl w:val="0"/>
        <w:jc w:val="center"/>
        <w:rPr>
          <w:rFonts w:ascii="Calibri" w:hAnsi="Calibri" w:eastAsia="方正黑体简体" w:cs="Times New Roman"/>
          <w:b/>
          <w:bCs/>
          <w:sz w:val="36"/>
          <w:szCs w:val="36"/>
        </w:rPr>
      </w:pPr>
    </w:p>
    <w:p w14:paraId="6D9970B6">
      <w:pPr>
        <w:widowControl w:val="0"/>
        <w:jc w:val="center"/>
        <w:rPr>
          <w:rFonts w:ascii="Calibri" w:hAnsi="Calibri" w:eastAsia="方正黑体简体" w:cs="Times New Roman"/>
          <w:b/>
          <w:bCs/>
          <w:sz w:val="36"/>
          <w:szCs w:val="36"/>
        </w:rPr>
      </w:pPr>
    </w:p>
    <w:p w14:paraId="4394CAD9">
      <w:pPr>
        <w:keepNext/>
        <w:keepLines/>
        <w:widowControl w:val="0"/>
        <w:spacing w:before="120" w:after="120"/>
        <w:jc w:val="center"/>
        <w:outlineLvl w:val="0"/>
        <w:rPr>
          <w:rFonts w:ascii="Calibri" w:hAnsi="Calibri" w:cs="Times New Roman"/>
          <w:b/>
          <w:bCs/>
          <w:kern w:val="44"/>
          <w:sz w:val="44"/>
          <w:szCs w:val="44"/>
        </w:rPr>
      </w:pPr>
      <w:r>
        <w:rPr>
          <w:rFonts w:hint="eastAsia" w:ascii="Calibri" w:hAnsi="Calibri" w:cs="宋体"/>
          <w:b/>
          <w:bCs/>
          <w:kern w:val="44"/>
          <w:sz w:val="44"/>
          <w:szCs w:val="44"/>
        </w:rPr>
        <w:t>目录</w:t>
      </w:r>
    </w:p>
    <w:p w14:paraId="1FBFB6AC">
      <w:pPr>
        <w:widowControl w:val="0"/>
        <w:tabs>
          <w:tab w:val="left" w:pos="0"/>
          <w:tab w:val="left" w:pos="6300"/>
        </w:tabs>
        <w:snapToGrid w:val="0"/>
        <w:spacing w:line="480" w:lineRule="auto"/>
        <w:jc w:val="left"/>
        <w:rPr>
          <w:rFonts w:ascii="Calibri" w:hAnsi="Calibri" w:cs="Times New Roman"/>
          <w:color w:val="000000"/>
          <w:sz w:val="28"/>
          <w:szCs w:val="28"/>
        </w:rPr>
      </w:pPr>
    </w:p>
    <w:p w14:paraId="6E84B762">
      <w:pPr>
        <w:widowControl w:val="0"/>
        <w:numPr>
          <w:ilvl w:val="0"/>
          <w:numId w:val="3"/>
        </w:numPr>
        <w:tabs>
          <w:tab w:val="left" w:pos="0"/>
          <w:tab w:val="left" w:pos="1800"/>
          <w:tab w:val="left" w:pos="6300"/>
        </w:tabs>
        <w:snapToGrid w:val="0"/>
        <w:spacing w:line="900" w:lineRule="exact"/>
        <w:ind w:left="3646" w:hanging="3107"/>
        <w:jc w:val="left"/>
        <w:rPr>
          <w:rFonts w:ascii="Calibri" w:hAnsi="Calibri" w:cs="Times New Roman"/>
          <w:color w:val="000000"/>
          <w:sz w:val="28"/>
          <w:szCs w:val="28"/>
        </w:rPr>
      </w:pPr>
      <w:r>
        <w:rPr>
          <w:rFonts w:hint="eastAsia" w:ascii="Calibri" w:hAnsi="Calibri" w:cs="宋体"/>
          <w:color w:val="000000"/>
          <w:sz w:val="28"/>
          <w:szCs w:val="28"/>
        </w:rPr>
        <w:t>招标公告</w:t>
      </w:r>
    </w:p>
    <w:p w14:paraId="2B6876DF">
      <w:pPr>
        <w:widowControl w:val="0"/>
        <w:numPr>
          <w:ilvl w:val="0"/>
          <w:numId w:val="3"/>
        </w:numPr>
        <w:tabs>
          <w:tab w:val="left" w:pos="0"/>
          <w:tab w:val="left" w:pos="1800"/>
          <w:tab w:val="left" w:pos="6300"/>
        </w:tabs>
        <w:snapToGrid w:val="0"/>
        <w:spacing w:line="900" w:lineRule="exact"/>
        <w:ind w:left="3646" w:hanging="3107"/>
        <w:jc w:val="left"/>
        <w:rPr>
          <w:rFonts w:ascii="Calibri" w:hAnsi="Calibri" w:cs="Times New Roman"/>
          <w:color w:val="000000"/>
          <w:sz w:val="28"/>
          <w:szCs w:val="28"/>
        </w:rPr>
      </w:pPr>
      <w:r>
        <w:rPr>
          <w:rFonts w:hint="eastAsia" w:ascii="Calibri" w:hAnsi="Calibri" w:cs="宋体"/>
          <w:color w:val="000000"/>
          <w:sz w:val="28"/>
          <w:szCs w:val="28"/>
        </w:rPr>
        <w:t>前附表、投标人须知</w:t>
      </w:r>
    </w:p>
    <w:p w14:paraId="4DF83E29">
      <w:pPr>
        <w:widowControl w:val="0"/>
        <w:numPr>
          <w:ilvl w:val="0"/>
          <w:numId w:val="3"/>
        </w:numPr>
        <w:tabs>
          <w:tab w:val="left" w:pos="0"/>
          <w:tab w:val="left" w:pos="1800"/>
          <w:tab w:val="left" w:pos="6300"/>
        </w:tabs>
        <w:snapToGrid w:val="0"/>
        <w:spacing w:line="900" w:lineRule="exact"/>
        <w:ind w:left="3646" w:hanging="3107"/>
        <w:jc w:val="left"/>
        <w:rPr>
          <w:rFonts w:ascii="Calibri" w:hAnsi="Calibri" w:cs="Times New Roman"/>
          <w:color w:val="000000"/>
          <w:sz w:val="28"/>
          <w:szCs w:val="28"/>
        </w:rPr>
      </w:pPr>
      <w:r>
        <w:rPr>
          <w:rFonts w:hint="eastAsia" w:ascii="Calibri" w:hAnsi="Calibri" w:cs="Times New Roman"/>
          <w:color w:val="000000"/>
          <w:sz w:val="28"/>
          <w:szCs w:val="28"/>
        </w:rPr>
        <w:t>评标定标办法</w:t>
      </w:r>
    </w:p>
    <w:p w14:paraId="4236E8AD">
      <w:pPr>
        <w:widowControl w:val="0"/>
        <w:numPr>
          <w:ilvl w:val="0"/>
          <w:numId w:val="3"/>
        </w:numPr>
        <w:tabs>
          <w:tab w:val="left" w:pos="0"/>
          <w:tab w:val="left" w:pos="1800"/>
          <w:tab w:val="left" w:pos="6300"/>
        </w:tabs>
        <w:snapToGrid w:val="0"/>
        <w:spacing w:line="900" w:lineRule="exact"/>
        <w:ind w:left="3646" w:hanging="3107"/>
        <w:jc w:val="left"/>
        <w:rPr>
          <w:rFonts w:ascii="Calibri" w:hAnsi="Calibri" w:cs="Times New Roman"/>
          <w:color w:val="000000"/>
          <w:sz w:val="28"/>
          <w:szCs w:val="28"/>
        </w:rPr>
      </w:pPr>
      <w:r>
        <w:rPr>
          <w:rFonts w:hint="eastAsia" w:ascii="Calibri" w:hAnsi="Calibri" w:cs="宋体"/>
          <w:color w:val="000000"/>
          <w:sz w:val="28"/>
          <w:szCs w:val="28"/>
        </w:rPr>
        <w:t>采购项目技术服务要求及服务需求一览表</w:t>
      </w:r>
    </w:p>
    <w:p w14:paraId="74B3427F">
      <w:pPr>
        <w:widowControl w:val="0"/>
        <w:numPr>
          <w:ilvl w:val="0"/>
          <w:numId w:val="3"/>
        </w:numPr>
        <w:tabs>
          <w:tab w:val="left" w:pos="0"/>
          <w:tab w:val="left" w:pos="1800"/>
          <w:tab w:val="left" w:pos="6300"/>
        </w:tabs>
        <w:snapToGrid w:val="0"/>
        <w:spacing w:line="900" w:lineRule="exact"/>
        <w:ind w:left="3646" w:hanging="3107"/>
        <w:jc w:val="left"/>
        <w:rPr>
          <w:rFonts w:ascii="Calibri" w:hAnsi="Calibri" w:cs="Times New Roman"/>
          <w:color w:val="000000"/>
          <w:sz w:val="28"/>
          <w:szCs w:val="28"/>
        </w:rPr>
      </w:pPr>
      <w:r>
        <w:rPr>
          <w:rFonts w:hint="eastAsia" w:ascii="Calibri" w:hAnsi="Calibri" w:cs="宋体"/>
          <w:color w:val="000000"/>
          <w:sz w:val="28"/>
          <w:szCs w:val="28"/>
        </w:rPr>
        <w:t>投标文件格式</w:t>
      </w:r>
    </w:p>
    <w:p w14:paraId="006E9C9A">
      <w:pPr>
        <w:widowControl w:val="0"/>
        <w:numPr>
          <w:ilvl w:val="0"/>
          <w:numId w:val="3"/>
        </w:numPr>
        <w:tabs>
          <w:tab w:val="left" w:pos="0"/>
          <w:tab w:val="left" w:pos="1800"/>
          <w:tab w:val="left" w:pos="6300"/>
        </w:tabs>
        <w:snapToGrid w:val="0"/>
        <w:spacing w:line="900" w:lineRule="exact"/>
        <w:ind w:left="3646" w:hanging="3107"/>
        <w:jc w:val="left"/>
        <w:rPr>
          <w:rFonts w:ascii="Calibri" w:hAnsi="Calibri" w:cs="Times New Roman"/>
          <w:color w:val="000000"/>
          <w:sz w:val="28"/>
          <w:szCs w:val="28"/>
        </w:rPr>
      </w:pPr>
      <w:r>
        <w:rPr>
          <w:rFonts w:hint="eastAsia" w:ascii="Calibri" w:hAnsi="Calibri" w:cs="宋体"/>
          <w:color w:val="000000"/>
          <w:sz w:val="28"/>
          <w:szCs w:val="28"/>
        </w:rPr>
        <w:t>合同主要条款</w:t>
      </w:r>
    </w:p>
    <w:p w14:paraId="3FC46717">
      <w:pPr>
        <w:widowControl w:val="0"/>
        <w:rPr>
          <w:rFonts w:ascii="Calibri" w:hAnsi="Calibri" w:cs="Times New Roman"/>
        </w:rPr>
      </w:pPr>
    </w:p>
    <w:p w14:paraId="15CB67E0">
      <w:pPr>
        <w:widowControl w:val="0"/>
        <w:rPr>
          <w:rFonts w:ascii="Calibri" w:hAnsi="Calibri" w:cs="Times New Roman"/>
        </w:rPr>
      </w:pPr>
    </w:p>
    <w:p w14:paraId="24B3D300">
      <w:pPr>
        <w:widowControl w:val="0"/>
        <w:rPr>
          <w:rFonts w:ascii="Calibri" w:hAnsi="Calibri" w:cs="Times New Roman"/>
        </w:rPr>
      </w:pPr>
    </w:p>
    <w:p w14:paraId="229F23B1">
      <w:pPr>
        <w:widowControl w:val="0"/>
        <w:rPr>
          <w:rFonts w:ascii="Calibri" w:hAnsi="Calibri" w:cs="Times New Roman"/>
        </w:rPr>
      </w:pPr>
    </w:p>
    <w:p w14:paraId="620AD045">
      <w:pPr>
        <w:widowControl w:val="0"/>
        <w:rPr>
          <w:rFonts w:ascii="Calibri" w:hAnsi="Calibri" w:cs="Times New Roman"/>
        </w:rPr>
      </w:pPr>
    </w:p>
    <w:p w14:paraId="1017A166">
      <w:pPr>
        <w:widowControl w:val="0"/>
        <w:rPr>
          <w:rFonts w:ascii="Calibri" w:hAnsi="Calibri" w:cs="Times New Roman"/>
        </w:rPr>
      </w:pPr>
    </w:p>
    <w:p w14:paraId="79648F17">
      <w:pPr>
        <w:widowControl w:val="0"/>
        <w:rPr>
          <w:rFonts w:ascii="Calibri" w:hAnsi="Calibri" w:cs="Times New Roman"/>
        </w:rPr>
        <w:sectPr>
          <w:headerReference r:id="rId4" w:type="default"/>
          <w:footerReference r:id="rId5" w:type="default"/>
          <w:pgSz w:w="11906" w:h="16838"/>
          <w:pgMar w:top="1134" w:right="1134" w:bottom="1134" w:left="1418" w:header="851" w:footer="992" w:gutter="0"/>
          <w:pgNumType w:start="1"/>
          <w:cols w:space="720" w:num="1"/>
          <w:docGrid w:linePitch="312" w:charSpace="0"/>
        </w:sectPr>
      </w:pPr>
    </w:p>
    <w:p w14:paraId="5208FE25">
      <w:pPr>
        <w:widowControl w:val="0"/>
        <w:spacing w:line="400" w:lineRule="exact"/>
        <w:jc w:val="center"/>
        <w:rPr>
          <w:rFonts w:ascii="Calibri" w:hAnsi="Calibri" w:cs="Times New Roman"/>
          <w:b/>
          <w:bCs/>
          <w:sz w:val="32"/>
          <w:szCs w:val="32"/>
        </w:rPr>
      </w:pPr>
    </w:p>
    <w:p w14:paraId="1E3BAEC7">
      <w:pPr>
        <w:widowControl w:val="0"/>
        <w:spacing w:line="400" w:lineRule="exact"/>
        <w:jc w:val="center"/>
        <w:rPr>
          <w:rFonts w:ascii="Calibri" w:hAnsi="Calibri" w:cs="Times New Roman"/>
          <w:b/>
          <w:bCs/>
          <w:sz w:val="32"/>
          <w:szCs w:val="32"/>
        </w:rPr>
      </w:pPr>
    </w:p>
    <w:p w14:paraId="446BE885">
      <w:pPr>
        <w:widowControl w:val="0"/>
        <w:spacing w:line="400" w:lineRule="exact"/>
        <w:jc w:val="center"/>
        <w:rPr>
          <w:rFonts w:ascii="Calibri" w:hAnsi="Calibri" w:cs="Times New Roman"/>
          <w:b/>
          <w:bCs/>
          <w:sz w:val="32"/>
          <w:szCs w:val="32"/>
        </w:rPr>
      </w:pPr>
    </w:p>
    <w:p w14:paraId="29B38554">
      <w:pPr>
        <w:widowControl w:val="0"/>
        <w:spacing w:line="400" w:lineRule="exact"/>
        <w:jc w:val="center"/>
        <w:rPr>
          <w:rFonts w:ascii="Calibri" w:hAnsi="Calibri" w:cs="Times New Roman"/>
          <w:b/>
          <w:bCs/>
          <w:sz w:val="32"/>
          <w:szCs w:val="32"/>
        </w:rPr>
      </w:pPr>
    </w:p>
    <w:p w14:paraId="595C4C47">
      <w:pPr>
        <w:widowControl w:val="0"/>
        <w:tabs>
          <w:tab w:val="left" w:pos="7239"/>
        </w:tabs>
        <w:spacing w:line="400" w:lineRule="exact"/>
        <w:jc w:val="left"/>
        <w:rPr>
          <w:rFonts w:ascii="Calibri" w:hAnsi="Calibri" w:cs="Times New Roman"/>
          <w:b/>
          <w:bCs/>
          <w:sz w:val="32"/>
          <w:szCs w:val="32"/>
        </w:rPr>
      </w:pPr>
      <w:r>
        <w:rPr>
          <w:rFonts w:hint="eastAsia" w:ascii="Calibri" w:hAnsi="Calibri" w:cs="Times New Roman"/>
          <w:b/>
          <w:bCs/>
          <w:sz w:val="32"/>
          <w:szCs w:val="32"/>
        </w:rPr>
        <w:tab/>
      </w:r>
    </w:p>
    <w:p w14:paraId="28FBED72">
      <w:pPr>
        <w:widowControl w:val="0"/>
        <w:spacing w:line="400" w:lineRule="exact"/>
        <w:jc w:val="center"/>
        <w:rPr>
          <w:rFonts w:ascii="Calibri" w:hAnsi="Calibri" w:cs="Times New Roman"/>
          <w:b/>
          <w:bCs/>
          <w:sz w:val="32"/>
          <w:szCs w:val="32"/>
        </w:rPr>
      </w:pPr>
    </w:p>
    <w:p w14:paraId="14BF7604">
      <w:pPr>
        <w:widowControl w:val="0"/>
        <w:spacing w:line="400" w:lineRule="exact"/>
        <w:jc w:val="center"/>
        <w:rPr>
          <w:rFonts w:ascii="Calibri" w:hAnsi="Calibri" w:cs="Times New Roman"/>
          <w:b/>
          <w:bCs/>
          <w:sz w:val="32"/>
          <w:szCs w:val="32"/>
        </w:rPr>
      </w:pPr>
    </w:p>
    <w:p w14:paraId="1AAA856A">
      <w:pPr>
        <w:widowControl w:val="0"/>
        <w:spacing w:line="400" w:lineRule="exact"/>
        <w:jc w:val="center"/>
        <w:rPr>
          <w:rFonts w:ascii="Calibri" w:hAnsi="Calibri" w:cs="Times New Roman"/>
          <w:b/>
          <w:bCs/>
          <w:sz w:val="32"/>
          <w:szCs w:val="32"/>
        </w:rPr>
      </w:pPr>
    </w:p>
    <w:p w14:paraId="11125232">
      <w:pPr>
        <w:widowControl w:val="0"/>
        <w:spacing w:line="400" w:lineRule="exact"/>
        <w:jc w:val="center"/>
        <w:rPr>
          <w:rFonts w:ascii="Calibri" w:hAnsi="Calibri" w:cs="Times New Roman"/>
          <w:b/>
          <w:bCs/>
          <w:sz w:val="32"/>
          <w:szCs w:val="32"/>
        </w:rPr>
      </w:pPr>
    </w:p>
    <w:p w14:paraId="180B73AB">
      <w:pPr>
        <w:widowControl w:val="0"/>
        <w:spacing w:line="400" w:lineRule="exact"/>
        <w:jc w:val="center"/>
        <w:rPr>
          <w:rFonts w:ascii="Calibri" w:hAnsi="Calibri" w:cs="Times New Roman"/>
          <w:b/>
          <w:bCs/>
          <w:sz w:val="32"/>
          <w:szCs w:val="32"/>
        </w:rPr>
      </w:pPr>
    </w:p>
    <w:p w14:paraId="202CD789">
      <w:pPr>
        <w:widowControl w:val="0"/>
        <w:spacing w:line="400" w:lineRule="exact"/>
        <w:jc w:val="center"/>
        <w:rPr>
          <w:rFonts w:ascii="Calibri" w:hAnsi="Calibri" w:cs="Times New Roman"/>
          <w:b/>
          <w:bCs/>
          <w:sz w:val="32"/>
          <w:szCs w:val="32"/>
        </w:rPr>
      </w:pPr>
    </w:p>
    <w:p w14:paraId="1686F6D8">
      <w:pPr>
        <w:widowControl w:val="0"/>
        <w:spacing w:line="400" w:lineRule="exact"/>
        <w:jc w:val="center"/>
        <w:rPr>
          <w:rFonts w:ascii="Calibri" w:hAnsi="Calibri" w:cs="Times New Roman"/>
          <w:b/>
          <w:bCs/>
          <w:sz w:val="32"/>
          <w:szCs w:val="32"/>
        </w:rPr>
      </w:pPr>
    </w:p>
    <w:p w14:paraId="0EBA86AB">
      <w:pPr>
        <w:widowControl w:val="0"/>
        <w:spacing w:line="400" w:lineRule="exact"/>
        <w:jc w:val="center"/>
        <w:rPr>
          <w:rFonts w:ascii="Calibri" w:hAnsi="Calibri" w:cs="Times New Roman"/>
          <w:b/>
          <w:bCs/>
          <w:sz w:val="32"/>
          <w:szCs w:val="32"/>
        </w:rPr>
      </w:pPr>
    </w:p>
    <w:p w14:paraId="073F8F51">
      <w:pPr>
        <w:widowControl w:val="0"/>
        <w:spacing w:line="780" w:lineRule="exact"/>
        <w:jc w:val="center"/>
        <w:rPr>
          <w:rFonts w:ascii="黑体" w:hAnsi="Calibri" w:eastAsia="黑体" w:cs="Times New Roman"/>
          <w:b/>
          <w:bCs/>
          <w:sz w:val="52"/>
          <w:szCs w:val="52"/>
        </w:rPr>
      </w:pPr>
      <w:r>
        <w:rPr>
          <w:rFonts w:hint="eastAsia" w:ascii="黑体" w:hAnsi="Calibri" w:eastAsia="黑体" w:cs="黑体"/>
          <w:b/>
          <w:bCs/>
          <w:sz w:val="52"/>
          <w:szCs w:val="52"/>
        </w:rPr>
        <w:t>第一章</w:t>
      </w:r>
    </w:p>
    <w:p w14:paraId="68F80BB3">
      <w:pPr>
        <w:widowControl w:val="0"/>
        <w:spacing w:line="780" w:lineRule="exact"/>
        <w:jc w:val="center"/>
        <w:rPr>
          <w:rFonts w:ascii="黑体" w:hAnsi="Calibri" w:eastAsia="黑体" w:cs="黑体"/>
          <w:b/>
          <w:bCs/>
          <w:sz w:val="52"/>
          <w:szCs w:val="52"/>
        </w:rPr>
      </w:pPr>
      <w:r>
        <w:rPr>
          <w:rFonts w:hint="eastAsia" w:ascii="黑体" w:hAnsi="Calibri" w:eastAsia="黑体" w:cs="黑体"/>
          <w:b/>
          <w:bCs/>
          <w:sz w:val="52"/>
          <w:szCs w:val="52"/>
        </w:rPr>
        <w:t>招标公告</w:t>
      </w:r>
    </w:p>
    <w:p w14:paraId="50DE44EF">
      <w:pPr>
        <w:widowControl w:val="0"/>
        <w:spacing w:line="400" w:lineRule="exact"/>
        <w:jc w:val="center"/>
        <w:rPr>
          <w:rFonts w:ascii="Calibri" w:hAnsi="Calibri" w:cs="Times New Roman"/>
          <w:b/>
          <w:bCs/>
          <w:sz w:val="32"/>
          <w:szCs w:val="32"/>
        </w:rPr>
      </w:pPr>
    </w:p>
    <w:p w14:paraId="2B417F66">
      <w:pPr>
        <w:widowControl w:val="0"/>
        <w:spacing w:line="400" w:lineRule="exact"/>
        <w:jc w:val="center"/>
        <w:rPr>
          <w:rFonts w:ascii="Calibri" w:hAnsi="Calibri" w:cs="Times New Roman"/>
          <w:b/>
          <w:bCs/>
          <w:sz w:val="32"/>
          <w:szCs w:val="32"/>
        </w:rPr>
      </w:pPr>
    </w:p>
    <w:p w14:paraId="1BDBC525">
      <w:pPr>
        <w:widowControl w:val="0"/>
        <w:spacing w:line="400" w:lineRule="exact"/>
        <w:jc w:val="center"/>
        <w:rPr>
          <w:rFonts w:ascii="Calibri" w:hAnsi="Calibri" w:cs="Times New Roman"/>
          <w:b/>
          <w:bCs/>
          <w:sz w:val="32"/>
          <w:szCs w:val="32"/>
        </w:rPr>
      </w:pPr>
    </w:p>
    <w:p w14:paraId="276F0319">
      <w:pPr>
        <w:widowControl w:val="0"/>
        <w:spacing w:line="400" w:lineRule="exact"/>
        <w:jc w:val="center"/>
        <w:rPr>
          <w:rFonts w:ascii="Calibri" w:hAnsi="Calibri" w:cs="Times New Roman"/>
          <w:b/>
          <w:bCs/>
          <w:sz w:val="32"/>
          <w:szCs w:val="32"/>
        </w:rPr>
      </w:pPr>
    </w:p>
    <w:p w14:paraId="1D24AFDE">
      <w:pPr>
        <w:widowControl w:val="0"/>
        <w:spacing w:line="400" w:lineRule="exact"/>
        <w:jc w:val="center"/>
        <w:rPr>
          <w:rFonts w:ascii="Calibri" w:hAnsi="Calibri" w:cs="Times New Roman"/>
          <w:b/>
          <w:bCs/>
          <w:sz w:val="32"/>
          <w:szCs w:val="32"/>
        </w:rPr>
      </w:pPr>
    </w:p>
    <w:p w14:paraId="4E51040A">
      <w:pPr>
        <w:widowControl w:val="0"/>
        <w:spacing w:line="400" w:lineRule="exact"/>
        <w:jc w:val="center"/>
        <w:rPr>
          <w:rFonts w:ascii="Calibri" w:hAnsi="Calibri" w:cs="Times New Roman"/>
          <w:b/>
          <w:bCs/>
          <w:sz w:val="32"/>
          <w:szCs w:val="32"/>
        </w:rPr>
      </w:pPr>
    </w:p>
    <w:p w14:paraId="1A9C4EAA">
      <w:pPr>
        <w:keepNext/>
        <w:keepLines/>
        <w:widowControl w:val="0"/>
        <w:spacing w:before="120" w:after="120"/>
        <w:jc w:val="center"/>
        <w:outlineLvl w:val="0"/>
        <w:rPr>
          <w:rFonts w:ascii="Calibri" w:hAnsi="Calibri" w:cs="Times New Roman"/>
          <w:b/>
          <w:bCs/>
          <w:kern w:val="44"/>
          <w:sz w:val="44"/>
          <w:szCs w:val="44"/>
        </w:rPr>
      </w:pPr>
      <w:r>
        <w:rPr>
          <w:rFonts w:ascii="Calibri" w:hAnsi="Calibri" w:cs="Times New Roman"/>
          <w:kern w:val="44"/>
          <w:sz w:val="32"/>
          <w:szCs w:val="32"/>
        </w:rPr>
        <w:br w:type="page"/>
      </w:r>
      <w:r>
        <w:rPr>
          <w:rFonts w:hint="eastAsia" w:ascii="Calibri" w:hAnsi="Calibri" w:cs="宋体"/>
          <w:b/>
          <w:bCs/>
          <w:kern w:val="44"/>
          <w:sz w:val="44"/>
          <w:szCs w:val="44"/>
        </w:rPr>
        <w:t>招标公告</w:t>
      </w:r>
    </w:p>
    <w:p w14:paraId="54302116">
      <w:pPr>
        <w:widowControl w:val="0"/>
        <w:spacing w:line="400" w:lineRule="exact"/>
        <w:ind w:firstLine="540" w:firstLineChars="225"/>
        <w:rPr>
          <w:rFonts w:ascii="Calibri" w:hAnsi="Calibri" w:cs="Times New Roman"/>
          <w:sz w:val="24"/>
          <w:szCs w:val="24"/>
        </w:rPr>
      </w:pPr>
      <w:r>
        <w:rPr>
          <w:rFonts w:hint="eastAsia" w:ascii="Calibri" w:hAnsi="Calibri" w:cs="宋体"/>
          <w:sz w:val="24"/>
          <w:szCs w:val="24"/>
        </w:rPr>
        <w:t>根据《中华人民共和国政府采购法》</w:t>
      </w:r>
      <w:r>
        <w:rPr>
          <w:rFonts w:hint="eastAsia" w:ascii="Calibri" w:hAnsi="Calibri" w:cs="宋体"/>
          <w:sz w:val="24"/>
          <w:szCs w:val="24"/>
          <w:lang w:eastAsia="zh-CN"/>
        </w:rPr>
        <w:t>、</w:t>
      </w:r>
      <w:r>
        <w:rPr>
          <w:rFonts w:hint="eastAsia" w:ascii="Calibri" w:hAnsi="Calibri" w:cs="宋体"/>
          <w:sz w:val="24"/>
          <w:szCs w:val="24"/>
        </w:rPr>
        <w:t>《中华人民共和国政府采购法实施条例》</w:t>
      </w:r>
      <w:r>
        <w:rPr>
          <w:rFonts w:hint="eastAsia" w:ascii="Calibri" w:hAnsi="Calibri" w:cs="宋体"/>
          <w:sz w:val="24"/>
          <w:szCs w:val="24"/>
          <w:lang w:eastAsia="zh-CN"/>
        </w:rPr>
        <w:t>、</w:t>
      </w:r>
      <w:r>
        <w:rPr>
          <w:rFonts w:hint="eastAsia" w:ascii="Calibri" w:hAnsi="Calibri" w:cs="宋体"/>
          <w:sz w:val="24"/>
          <w:szCs w:val="24"/>
        </w:rPr>
        <w:t>《政府采购货物和服务招标投标管理办法》等规定，现就下列项目进行公开招标采购，欢迎国内合格的供应商前来投标。</w:t>
      </w:r>
    </w:p>
    <w:p w14:paraId="79C5EA23">
      <w:pPr>
        <w:widowControl w:val="0"/>
        <w:spacing w:line="400" w:lineRule="exact"/>
        <w:ind w:firstLine="540" w:firstLineChars="225"/>
        <w:rPr>
          <w:rFonts w:hint="eastAsia" w:ascii="Calibri" w:hAnsi="Calibri" w:eastAsia="宋体" w:cs="Calibri"/>
          <w:sz w:val="24"/>
          <w:szCs w:val="24"/>
          <w:highlight w:val="none"/>
          <w:lang w:eastAsia="zh-CN"/>
        </w:rPr>
      </w:pPr>
      <w:r>
        <w:rPr>
          <w:rFonts w:hint="eastAsia" w:ascii="Calibri" w:hAnsi="Calibri" w:cs="宋体"/>
          <w:sz w:val="24"/>
          <w:szCs w:val="24"/>
        </w:rPr>
        <w:t>一．招标项目编号</w:t>
      </w:r>
      <w:r>
        <w:rPr>
          <w:rFonts w:ascii="Calibri" w:hAnsi="Calibri" w:cs="Calibri"/>
          <w:sz w:val="24"/>
          <w:szCs w:val="24"/>
        </w:rPr>
        <w:t>:</w:t>
      </w:r>
      <w:r>
        <w:rPr>
          <w:rFonts w:ascii="Calibri" w:hAnsi="Calibri" w:cs="Calibri"/>
          <w:sz w:val="24"/>
          <w:szCs w:val="24"/>
          <w:highlight w:val="none"/>
        </w:rPr>
        <w:t xml:space="preserve"> </w:t>
      </w:r>
      <w:r>
        <w:rPr>
          <w:rFonts w:hint="eastAsia" w:ascii="Calibri" w:hAnsi="Calibri" w:cs="Calibri"/>
          <w:sz w:val="24"/>
          <w:szCs w:val="24"/>
          <w:highlight w:val="none"/>
          <w:lang w:eastAsia="zh-CN"/>
        </w:rPr>
        <w:t>[2024]3114号-CJCG24064/2</w:t>
      </w:r>
    </w:p>
    <w:p w14:paraId="612C83FE">
      <w:pPr>
        <w:widowControl w:val="0"/>
        <w:spacing w:line="400" w:lineRule="exact"/>
        <w:ind w:firstLine="540" w:firstLineChars="225"/>
        <w:rPr>
          <w:rFonts w:ascii="Calibri" w:hAnsi="Calibri" w:cs="Times New Roman"/>
          <w:sz w:val="24"/>
          <w:szCs w:val="24"/>
        </w:rPr>
      </w:pPr>
      <w:r>
        <w:rPr>
          <w:rFonts w:hint="eastAsia" w:ascii="Calibri" w:hAnsi="Calibri" w:cs="宋体"/>
          <w:sz w:val="24"/>
          <w:szCs w:val="24"/>
        </w:rPr>
        <w:t>二．采购组织类型：分散采购-分散委托中介</w:t>
      </w:r>
    </w:p>
    <w:p w14:paraId="5B32BA2B">
      <w:pPr>
        <w:widowControl w:val="0"/>
        <w:spacing w:line="400" w:lineRule="exact"/>
        <w:ind w:firstLine="540" w:firstLineChars="225"/>
        <w:rPr>
          <w:rFonts w:ascii="Calibri" w:hAnsi="Calibri" w:cs="Times New Roman"/>
          <w:sz w:val="24"/>
          <w:szCs w:val="24"/>
        </w:rPr>
      </w:pPr>
      <w:r>
        <w:rPr>
          <w:rFonts w:hint="eastAsia" w:ascii="Calibri" w:hAnsi="Calibri" w:cs="宋体"/>
          <w:sz w:val="24"/>
          <w:szCs w:val="24"/>
        </w:rPr>
        <w:t>三．招标项目概况（内容、数量、预算金额、简要技术要求等）：</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3960"/>
        <w:gridCol w:w="975"/>
        <w:gridCol w:w="1350"/>
        <w:gridCol w:w="1243"/>
      </w:tblGrid>
      <w:tr w14:paraId="1B16D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49" w:type="dxa"/>
            <w:noWrap/>
            <w:vAlign w:val="center"/>
          </w:tcPr>
          <w:p w14:paraId="76794241">
            <w:pPr>
              <w:widowControl w:val="0"/>
              <w:jc w:val="center"/>
              <w:rPr>
                <w:rFonts w:ascii="宋体" w:hAnsi="Calibri" w:cs="Times New Roman"/>
                <w:b/>
                <w:bCs/>
                <w:sz w:val="24"/>
                <w:szCs w:val="24"/>
              </w:rPr>
            </w:pPr>
            <w:r>
              <w:rPr>
                <w:rFonts w:hint="eastAsia" w:ascii="Calibri" w:hAnsi="Calibri" w:cs="宋体"/>
                <w:b/>
                <w:bCs/>
              </w:rPr>
              <w:t>序号</w:t>
            </w:r>
          </w:p>
        </w:tc>
        <w:tc>
          <w:tcPr>
            <w:tcW w:w="3960" w:type="dxa"/>
            <w:noWrap/>
            <w:vAlign w:val="center"/>
          </w:tcPr>
          <w:p w14:paraId="39E2130E">
            <w:pPr>
              <w:widowControl w:val="0"/>
              <w:jc w:val="center"/>
              <w:rPr>
                <w:rFonts w:ascii="宋体" w:hAnsi="Calibri" w:cs="Times New Roman"/>
                <w:b/>
                <w:bCs/>
                <w:sz w:val="24"/>
                <w:szCs w:val="24"/>
              </w:rPr>
            </w:pPr>
            <w:r>
              <w:rPr>
                <w:rFonts w:hint="eastAsia" w:ascii="Calibri" w:hAnsi="Calibri" w:cs="宋体"/>
                <w:b/>
                <w:bCs/>
              </w:rPr>
              <w:t>项目名称</w:t>
            </w:r>
          </w:p>
        </w:tc>
        <w:tc>
          <w:tcPr>
            <w:tcW w:w="975" w:type="dxa"/>
            <w:noWrap/>
            <w:vAlign w:val="center"/>
          </w:tcPr>
          <w:p w14:paraId="30C4F707">
            <w:pPr>
              <w:widowControl w:val="0"/>
              <w:jc w:val="center"/>
              <w:rPr>
                <w:rFonts w:ascii="宋体" w:hAnsi="Calibri" w:cs="Times New Roman"/>
                <w:b/>
                <w:bCs/>
                <w:sz w:val="24"/>
                <w:szCs w:val="24"/>
              </w:rPr>
            </w:pPr>
            <w:r>
              <w:rPr>
                <w:rFonts w:hint="eastAsia" w:ascii="Calibri" w:hAnsi="Calibri" w:cs="宋体"/>
                <w:b/>
                <w:bCs/>
              </w:rPr>
              <w:t>数量</w:t>
            </w:r>
          </w:p>
        </w:tc>
        <w:tc>
          <w:tcPr>
            <w:tcW w:w="1350" w:type="dxa"/>
            <w:noWrap/>
            <w:vAlign w:val="center"/>
          </w:tcPr>
          <w:p w14:paraId="749D1F0B">
            <w:pPr>
              <w:widowControl w:val="0"/>
              <w:jc w:val="center"/>
              <w:rPr>
                <w:rFonts w:ascii="宋体" w:hAnsi="Calibri" w:cs="Times New Roman"/>
                <w:b/>
                <w:bCs/>
                <w:sz w:val="24"/>
                <w:szCs w:val="24"/>
              </w:rPr>
            </w:pPr>
            <w:r>
              <w:rPr>
                <w:rFonts w:hint="eastAsia" w:ascii="Calibri" w:hAnsi="Calibri" w:cs="宋体"/>
                <w:b/>
                <w:bCs/>
              </w:rPr>
              <w:t>预算金额（万元）</w:t>
            </w:r>
          </w:p>
        </w:tc>
        <w:tc>
          <w:tcPr>
            <w:tcW w:w="1243" w:type="dxa"/>
            <w:noWrap/>
            <w:vAlign w:val="center"/>
          </w:tcPr>
          <w:p w14:paraId="3BA2BCBB">
            <w:pPr>
              <w:widowControl w:val="0"/>
              <w:jc w:val="center"/>
              <w:rPr>
                <w:rFonts w:ascii="宋体" w:hAnsi="Calibri" w:cs="Times New Roman"/>
                <w:b/>
                <w:bCs/>
                <w:sz w:val="24"/>
                <w:szCs w:val="24"/>
              </w:rPr>
            </w:pPr>
            <w:r>
              <w:rPr>
                <w:rFonts w:hint="eastAsia" w:ascii="Calibri" w:hAnsi="Calibri" w:cs="宋体"/>
                <w:b/>
                <w:bCs/>
              </w:rPr>
              <w:t>简要规格描述</w:t>
            </w:r>
          </w:p>
        </w:tc>
      </w:tr>
      <w:tr w14:paraId="48504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49" w:type="dxa"/>
            <w:noWrap/>
            <w:vAlign w:val="center"/>
          </w:tcPr>
          <w:p w14:paraId="35980820">
            <w:pPr>
              <w:pStyle w:val="30"/>
              <w:jc w:val="center"/>
              <w:rPr>
                <w:rFonts w:cs="宋体"/>
              </w:rPr>
            </w:pPr>
            <w:r>
              <w:rPr>
                <w:rFonts w:hint="eastAsia" w:cs="宋体"/>
              </w:rPr>
              <w:t>1</w:t>
            </w:r>
          </w:p>
        </w:tc>
        <w:tc>
          <w:tcPr>
            <w:tcW w:w="3960" w:type="dxa"/>
            <w:noWrap/>
            <w:vAlign w:val="center"/>
          </w:tcPr>
          <w:p w14:paraId="147F0829">
            <w:pPr>
              <w:snapToGrid w:val="0"/>
              <w:spacing w:line="400" w:lineRule="exact"/>
              <w:jc w:val="center"/>
              <w:rPr>
                <w:rFonts w:hint="eastAsia" w:ascii="Calibri" w:hAnsi="Calibri" w:eastAsia="宋体" w:cs="宋体"/>
                <w:sz w:val="24"/>
                <w:szCs w:val="24"/>
                <w:lang w:eastAsia="zh-CN"/>
              </w:rPr>
            </w:pPr>
            <w:r>
              <w:rPr>
                <w:rFonts w:hint="eastAsia" w:ascii="Calibri" w:hAnsi="Calibri" w:cs="宋体"/>
                <w:sz w:val="24"/>
                <w:szCs w:val="24"/>
                <w:lang w:eastAsia="zh-CN"/>
              </w:rPr>
              <w:t>永康市公安局通讯指挥车相关设备采购项目</w:t>
            </w:r>
          </w:p>
        </w:tc>
        <w:tc>
          <w:tcPr>
            <w:tcW w:w="975" w:type="dxa"/>
            <w:noWrap/>
            <w:vAlign w:val="center"/>
          </w:tcPr>
          <w:p w14:paraId="4D024518">
            <w:pPr>
              <w:snapToGrid w:val="0"/>
              <w:spacing w:line="400" w:lineRule="exact"/>
              <w:jc w:val="center"/>
              <w:rPr>
                <w:rFonts w:ascii="Calibri" w:hAnsi="Calibri" w:cs="宋体"/>
                <w:sz w:val="24"/>
                <w:szCs w:val="24"/>
              </w:rPr>
            </w:pPr>
            <w:r>
              <w:rPr>
                <w:rFonts w:hint="eastAsia" w:ascii="Calibri" w:hAnsi="Calibri" w:cs="宋体"/>
                <w:sz w:val="24"/>
                <w:szCs w:val="24"/>
              </w:rPr>
              <w:t>1批</w:t>
            </w:r>
          </w:p>
        </w:tc>
        <w:tc>
          <w:tcPr>
            <w:tcW w:w="1350" w:type="dxa"/>
            <w:noWrap/>
            <w:vAlign w:val="center"/>
          </w:tcPr>
          <w:p w14:paraId="44D8F38A">
            <w:pPr>
              <w:snapToGrid w:val="0"/>
              <w:jc w:val="center"/>
              <w:rPr>
                <w:rFonts w:hint="default" w:ascii="Calibri" w:hAnsi="Calibri" w:eastAsia="宋体" w:cs="宋体"/>
                <w:sz w:val="24"/>
                <w:szCs w:val="24"/>
                <w:lang w:val="en-US" w:eastAsia="zh-CN"/>
              </w:rPr>
            </w:pPr>
            <w:r>
              <w:rPr>
                <w:rFonts w:hint="eastAsia" w:ascii="Calibri" w:hAnsi="Calibri" w:cs="宋体"/>
                <w:sz w:val="24"/>
                <w:szCs w:val="24"/>
                <w:lang w:val="en-US" w:eastAsia="zh-CN"/>
              </w:rPr>
              <w:t>250.52</w:t>
            </w:r>
          </w:p>
        </w:tc>
        <w:tc>
          <w:tcPr>
            <w:tcW w:w="1243" w:type="dxa"/>
            <w:noWrap/>
            <w:vAlign w:val="center"/>
          </w:tcPr>
          <w:p w14:paraId="504FA7B1">
            <w:pPr>
              <w:pStyle w:val="30"/>
              <w:jc w:val="center"/>
              <w:rPr>
                <w:rFonts w:cs="宋体"/>
              </w:rPr>
            </w:pPr>
            <w:r>
              <w:rPr>
                <w:rFonts w:hint="eastAsia" w:cs="宋体"/>
              </w:rPr>
              <w:t>详见第四章</w:t>
            </w:r>
          </w:p>
        </w:tc>
      </w:tr>
    </w:tbl>
    <w:p w14:paraId="0CE9C8BC">
      <w:pPr>
        <w:widowControl w:val="0"/>
        <w:spacing w:line="400" w:lineRule="exact"/>
        <w:ind w:firstLine="480" w:firstLineChars="200"/>
        <w:rPr>
          <w:rFonts w:ascii="Calibri" w:hAnsi="Calibri" w:cs="Calibri"/>
          <w:sz w:val="24"/>
          <w:szCs w:val="24"/>
        </w:rPr>
      </w:pPr>
      <w:r>
        <w:rPr>
          <w:rFonts w:hint="eastAsia" w:ascii="Calibri" w:hAnsi="Calibri" w:cs="宋体"/>
          <w:sz w:val="24"/>
          <w:szCs w:val="24"/>
        </w:rPr>
        <w:t>四．投标供应商资格要求</w:t>
      </w:r>
      <w:r>
        <w:rPr>
          <w:rFonts w:ascii="Calibri" w:hAnsi="Calibri" w:cs="Calibri"/>
          <w:sz w:val="24"/>
          <w:szCs w:val="24"/>
        </w:rPr>
        <w:t>:</w:t>
      </w:r>
    </w:p>
    <w:p w14:paraId="5D4B63A0">
      <w:pPr>
        <w:widowControl w:val="0"/>
        <w:spacing w:line="400" w:lineRule="exact"/>
        <w:ind w:firstLine="540" w:firstLineChars="225"/>
        <w:rPr>
          <w:rFonts w:ascii="Calibri" w:hAnsi="Calibri" w:cs="Times New Roman"/>
          <w:sz w:val="24"/>
          <w:szCs w:val="24"/>
        </w:rPr>
      </w:pPr>
      <w:r>
        <w:rPr>
          <w:rFonts w:hint="eastAsia" w:ascii="Calibri" w:hAnsi="Calibri" w:cs="宋体"/>
          <w:sz w:val="24"/>
          <w:szCs w:val="24"/>
        </w:rPr>
        <w:t>（一）基本条件</w:t>
      </w:r>
    </w:p>
    <w:p w14:paraId="36F6DD36">
      <w:pPr>
        <w:widowControl w:val="0"/>
        <w:spacing w:line="400" w:lineRule="exact"/>
        <w:ind w:firstLine="540" w:firstLineChars="225"/>
        <w:rPr>
          <w:rFonts w:ascii="Calibri" w:hAnsi="Calibri" w:cs="宋体"/>
          <w:sz w:val="24"/>
          <w:szCs w:val="24"/>
        </w:rPr>
      </w:pPr>
      <w:r>
        <w:rPr>
          <w:rFonts w:hint="eastAsia" w:ascii="宋体" w:hAnsi="宋体" w:eastAsia="宋体" w:cs="宋体"/>
          <w:snapToGrid w:val="0"/>
          <w:color w:val="000000"/>
          <w:kern w:val="28"/>
          <w:sz w:val="24"/>
          <w:szCs w:val="24"/>
          <w:lang w:val="en-US" w:eastAsia="zh-CN" w:bidi="ar-SA"/>
        </w:rPr>
        <w:t>1、</w:t>
      </w:r>
      <w:r>
        <w:rPr>
          <w:rFonts w:hint="eastAsia" w:ascii="Calibri" w:hAnsi="Calibri" w:cs="宋体"/>
          <w:sz w:val="24"/>
          <w:szCs w:val="24"/>
        </w:rPr>
        <w:t>符合《中华人民共和国政府采购法》第二十二条和浙财采监【</w:t>
      </w:r>
      <w:r>
        <w:rPr>
          <w:rFonts w:ascii="Calibri" w:hAnsi="Calibri" w:cs="Calibri"/>
          <w:sz w:val="24"/>
          <w:szCs w:val="24"/>
        </w:rPr>
        <w:t>2013</w:t>
      </w:r>
      <w:r>
        <w:rPr>
          <w:rFonts w:hint="eastAsia" w:ascii="Calibri" w:hAnsi="Calibri" w:cs="宋体"/>
          <w:sz w:val="24"/>
          <w:szCs w:val="24"/>
        </w:rPr>
        <w:t>】</w:t>
      </w:r>
      <w:r>
        <w:rPr>
          <w:rFonts w:ascii="Calibri" w:hAnsi="Calibri" w:cs="Calibri"/>
          <w:sz w:val="24"/>
          <w:szCs w:val="24"/>
        </w:rPr>
        <w:t>24</w:t>
      </w:r>
      <w:r>
        <w:rPr>
          <w:rFonts w:hint="eastAsia" w:ascii="Calibri" w:hAnsi="Calibri" w:cs="宋体"/>
          <w:sz w:val="24"/>
          <w:szCs w:val="24"/>
        </w:rPr>
        <w:t>号《关于规范政府采购供应商资格设定及资格审查的通知》第六条规定</w:t>
      </w:r>
      <w:r>
        <w:rPr>
          <w:rFonts w:hint="eastAsia" w:ascii="Calibri" w:hAnsi="Calibri" w:cs="Calibri"/>
          <w:sz w:val="24"/>
          <w:szCs w:val="24"/>
        </w:rPr>
        <w:t>，</w:t>
      </w:r>
      <w:r>
        <w:rPr>
          <w:rFonts w:hint="eastAsia" w:ascii="Calibri" w:hAnsi="Calibri" w:cs="宋体"/>
          <w:sz w:val="24"/>
          <w:szCs w:val="24"/>
        </w:rPr>
        <w:t>且未被“信用中国”（</w:t>
      </w:r>
      <w:r>
        <w:rPr>
          <w:rFonts w:ascii="Calibri" w:hAnsi="Calibri" w:cs="Calibri"/>
          <w:sz w:val="24"/>
          <w:szCs w:val="24"/>
        </w:rPr>
        <w:t>www.creditchina.gov.cn</w:t>
      </w:r>
      <w:r>
        <w:rPr>
          <w:rFonts w:hint="eastAsia" w:ascii="Calibri" w:hAnsi="Calibri" w:cs="宋体"/>
          <w:sz w:val="24"/>
          <w:szCs w:val="24"/>
        </w:rPr>
        <w:t>）、中国政府采购网（</w:t>
      </w:r>
      <w:r>
        <w:rPr>
          <w:rFonts w:ascii="Calibri" w:hAnsi="Calibri" w:cs="Calibri"/>
          <w:sz w:val="24"/>
          <w:szCs w:val="24"/>
        </w:rPr>
        <w:t>www.ccgp.gov.cn</w:t>
      </w:r>
      <w:r>
        <w:rPr>
          <w:rFonts w:hint="eastAsia" w:ascii="Calibri" w:hAnsi="Calibri" w:cs="宋体"/>
          <w:sz w:val="24"/>
          <w:szCs w:val="24"/>
        </w:rPr>
        <w:t>）列入失信被执行人、重大税收违法失信主体、政府采购严重违法失信行为记录名单。</w:t>
      </w:r>
    </w:p>
    <w:p w14:paraId="0E956CA2">
      <w:pPr>
        <w:widowControl w:val="0"/>
        <w:spacing w:line="400" w:lineRule="exact"/>
        <w:ind w:firstLine="540" w:firstLineChars="225"/>
        <w:rPr>
          <w:rFonts w:ascii="宋体" w:cs="宋体"/>
          <w:sz w:val="24"/>
          <w:szCs w:val="24"/>
        </w:rPr>
      </w:pPr>
      <w:r>
        <w:rPr>
          <w:rFonts w:hint="eastAsia" w:ascii="宋体" w:hAnsi="宋体" w:eastAsia="宋体" w:cs="宋体"/>
          <w:snapToGrid w:val="0"/>
          <w:color w:val="000000"/>
          <w:kern w:val="28"/>
          <w:sz w:val="24"/>
          <w:szCs w:val="24"/>
          <w:lang w:val="en-US" w:eastAsia="zh-CN" w:bidi="ar-SA"/>
        </w:rPr>
        <w:t>2、</w:t>
      </w:r>
      <w:r>
        <w:rPr>
          <w:rFonts w:hint="eastAsia" w:ascii="宋体" w:cs="宋体"/>
          <w:color w:val="000000"/>
          <w:sz w:val="24"/>
          <w:szCs w:val="24"/>
        </w:rPr>
        <w:t>本次招标不</w:t>
      </w:r>
      <w:r>
        <w:rPr>
          <w:rFonts w:hint="eastAsia" w:ascii="宋体" w:cs="宋体"/>
          <w:sz w:val="24"/>
          <w:szCs w:val="24"/>
        </w:rPr>
        <w:t>接受联合体投标人。</w:t>
      </w:r>
    </w:p>
    <w:p w14:paraId="161A937A">
      <w:pPr>
        <w:pStyle w:val="9"/>
      </w:pPr>
      <w:r>
        <w:rPr>
          <w:rFonts w:hint="eastAsia" w:cs="宋体"/>
          <w:sz w:val="24"/>
          <w:szCs w:val="24"/>
        </w:rPr>
        <w:t>3、落实政府采购政策需满足的资格要求：投标人另须提供本采购项目《投标承诺函》（格式详见投标文件格式）</w:t>
      </w:r>
    </w:p>
    <w:p w14:paraId="60755540">
      <w:pPr>
        <w:widowControl w:val="0"/>
        <w:spacing w:line="400" w:lineRule="exact"/>
        <w:ind w:firstLine="540" w:firstLineChars="225"/>
        <w:rPr>
          <w:rFonts w:ascii="Calibri" w:hAnsi="Calibri" w:cs="宋体"/>
          <w:sz w:val="24"/>
          <w:szCs w:val="24"/>
        </w:rPr>
      </w:pPr>
      <w:r>
        <w:rPr>
          <w:rFonts w:hint="eastAsia" w:ascii="Calibri" w:hAnsi="Calibri" w:cs="宋体"/>
          <w:sz w:val="24"/>
          <w:szCs w:val="24"/>
        </w:rPr>
        <w:t>（二）特定条件：无。</w:t>
      </w:r>
    </w:p>
    <w:p w14:paraId="16E1D26B">
      <w:pPr>
        <w:widowControl w:val="0"/>
        <w:spacing w:line="400" w:lineRule="exact"/>
        <w:ind w:firstLine="540" w:firstLineChars="225"/>
        <w:rPr>
          <w:rFonts w:ascii="Calibri" w:hAnsi="Calibri" w:cs="宋体"/>
          <w:sz w:val="24"/>
          <w:szCs w:val="24"/>
        </w:rPr>
      </w:pPr>
      <w:r>
        <w:rPr>
          <w:rFonts w:hint="eastAsia" w:ascii="Calibri" w:hAnsi="Calibri" w:cs="宋体"/>
          <w:sz w:val="24"/>
          <w:szCs w:val="24"/>
        </w:rPr>
        <w:t>（三）是否针对中小微企业：否。</w:t>
      </w:r>
    </w:p>
    <w:p w14:paraId="303ED9BC">
      <w:pPr>
        <w:widowControl w:val="0"/>
        <w:spacing w:line="400" w:lineRule="exact"/>
        <w:ind w:firstLine="540" w:firstLineChars="225"/>
        <w:rPr>
          <w:rFonts w:ascii="Calibri" w:hAnsi="Calibri" w:cs="Times New Roman"/>
          <w:sz w:val="24"/>
          <w:szCs w:val="24"/>
        </w:rPr>
      </w:pPr>
      <w:r>
        <w:rPr>
          <w:rFonts w:hint="eastAsia" w:ascii="Calibri" w:hAnsi="Calibri" w:cs="宋体"/>
          <w:sz w:val="24"/>
          <w:szCs w:val="24"/>
        </w:rPr>
        <w:t>五．获取招标文件方式</w:t>
      </w:r>
    </w:p>
    <w:p w14:paraId="1A12348C">
      <w:pPr>
        <w:widowControl w:val="0"/>
        <w:wordWrap w:val="0"/>
        <w:adjustRightInd w:val="0"/>
        <w:snapToGrid w:val="0"/>
        <w:spacing w:before="120" w:after="120" w:line="500" w:lineRule="exact"/>
        <w:ind w:firstLine="480" w:firstLineChars="200"/>
        <w:rPr>
          <w:rFonts w:ascii="宋体" w:hAnsi="Courier New" w:cs="宋体"/>
          <w:sz w:val="24"/>
          <w:szCs w:val="24"/>
        </w:rPr>
      </w:pPr>
      <w:r>
        <w:rPr>
          <w:rFonts w:hint="eastAsia" w:ascii="宋体" w:hAnsi="Courier New" w:cs="宋体"/>
          <w:sz w:val="24"/>
          <w:szCs w:val="24"/>
        </w:rPr>
        <w:t>1、本项目招标文件实行“政府采购云平台”（https://zfcg.czt.zj.gov.cn/）在线获取，不提供招标文件纸质版。供应商获取招标文件前应先完成“政府采购云平台”的账号注册；</w:t>
      </w:r>
    </w:p>
    <w:p w14:paraId="3DB2A704">
      <w:pPr>
        <w:widowControl w:val="0"/>
        <w:wordWrap w:val="0"/>
        <w:adjustRightInd w:val="0"/>
        <w:snapToGrid w:val="0"/>
        <w:spacing w:before="120" w:after="120" w:line="500" w:lineRule="exact"/>
        <w:ind w:firstLine="480" w:firstLineChars="200"/>
        <w:rPr>
          <w:rFonts w:ascii="宋体" w:hAnsi="Courier New" w:cs="宋体"/>
          <w:sz w:val="24"/>
          <w:szCs w:val="24"/>
        </w:rPr>
      </w:pPr>
      <w:r>
        <w:rPr>
          <w:rFonts w:hint="eastAsia" w:ascii="宋体" w:hAnsi="Courier New" w:cs="宋体"/>
          <w:sz w:val="24"/>
          <w:szCs w:val="24"/>
        </w:rPr>
        <w:t>2、地点：政采云平台（https://zfcg.czt.zj.gov.cn/）；</w:t>
      </w:r>
    </w:p>
    <w:p w14:paraId="259A723A">
      <w:pPr>
        <w:widowControl w:val="0"/>
        <w:wordWrap w:val="0"/>
        <w:adjustRightInd w:val="0"/>
        <w:snapToGrid w:val="0"/>
        <w:spacing w:before="120" w:after="120" w:line="500" w:lineRule="exact"/>
        <w:ind w:firstLine="480" w:firstLineChars="200"/>
        <w:rPr>
          <w:rFonts w:ascii="宋体" w:hAnsi="Courier New" w:cs="宋体"/>
          <w:sz w:val="24"/>
          <w:szCs w:val="24"/>
        </w:rPr>
      </w:pPr>
      <w:r>
        <w:rPr>
          <w:rFonts w:hint="eastAsia" w:ascii="宋体" w:hAnsi="Courier New" w:cs="宋体"/>
          <w:sz w:val="24"/>
          <w:szCs w:val="24"/>
        </w:rPr>
        <w:t>3、方式：潜在供应商</w:t>
      </w:r>
      <w:r>
        <w:rPr>
          <w:rFonts w:hint="eastAsia" w:ascii="宋体" w:hAnsi="Courier New" w:cs="宋体"/>
          <w:sz w:val="24"/>
          <w:szCs w:val="24"/>
          <w:lang w:eastAsia="zh-CN"/>
        </w:rPr>
        <w:t>登录</w:t>
      </w:r>
      <w:r>
        <w:rPr>
          <w:rFonts w:hint="eastAsia" w:ascii="宋体" w:hAnsi="Courier New" w:cs="宋体"/>
          <w:sz w:val="24"/>
          <w:szCs w:val="24"/>
        </w:rPr>
        <w:t>政采云平台，在线申请获取招标文件（进入“项目采购”，在获取招标文件菜单中选择项目，申请获取招标文件，填写获取采购文件的申请信息，提交后点击【下载采购文件】即可获取招标文件，本项目招标文件不收取工本费。仅需浏览招标文件的供应商可点击“游客，浏览招标文件”直接下载招标文件浏览。</w:t>
      </w:r>
    </w:p>
    <w:p w14:paraId="56E5B567">
      <w:pPr>
        <w:widowControl w:val="0"/>
        <w:wordWrap w:val="0"/>
        <w:adjustRightInd w:val="0"/>
        <w:snapToGrid w:val="0"/>
        <w:spacing w:before="120" w:after="120" w:line="500" w:lineRule="exact"/>
        <w:ind w:firstLine="480" w:firstLineChars="200"/>
        <w:rPr>
          <w:rFonts w:ascii="宋体" w:hAnsi="Courier New" w:cs="宋体"/>
          <w:sz w:val="24"/>
          <w:szCs w:val="24"/>
        </w:rPr>
      </w:pPr>
      <w:r>
        <w:rPr>
          <w:rFonts w:hint="eastAsia" w:ascii="宋体" w:hAnsi="Courier New" w:cs="宋体"/>
          <w:sz w:val="24"/>
          <w:szCs w:val="24"/>
        </w:rPr>
        <w:t>4、供应商获取招标文件时须提交的文件资料：无</w:t>
      </w:r>
    </w:p>
    <w:p w14:paraId="0B2D99C4">
      <w:pPr>
        <w:widowControl w:val="0"/>
        <w:wordWrap w:val="0"/>
        <w:adjustRightInd w:val="0"/>
        <w:snapToGrid w:val="0"/>
        <w:spacing w:before="120" w:after="120" w:line="500" w:lineRule="exact"/>
        <w:ind w:firstLine="480" w:firstLineChars="200"/>
        <w:rPr>
          <w:rFonts w:ascii="宋体" w:hAnsi="Courier New" w:cs="宋体"/>
          <w:sz w:val="24"/>
          <w:szCs w:val="24"/>
        </w:rPr>
      </w:pPr>
      <w:r>
        <w:rPr>
          <w:rFonts w:hint="eastAsia" w:ascii="宋体" w:hAnsi="Courier New" w:cs="宋体"/>
          <w:sz w:val="24"/>
          <w:szCs w:val="24"/>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058612FA">
      <w:pPr>
        <w:widowControl w:val="0"/>
        <w:wordWrap w:val="0"/>
        <w:adjustRightInd w:val="0"/>
        <w:snapToGrid w:val="0"/>
        <w:spacing w:before="120" w:after="120" w:line="500" w:lineRule="exact"/>
        <w:ind w:firstLine="480" w:firstLineChars="200"/>
        <w:rPr>
          <w:rFonts w:ascii="宋体" w:hAnsi="Courier New" w:cs="宋体"/>
          <w:sz w:val="24"/>
          <w:szCs w:val="24"/>
        </w:rPr>
      </w:pPr>
      <w:r>
        <w:rPr>
          <w:rFonts w:hint="eastAsia" w:ascii="宋体" w:hAnsi="Courier New" w:cs="宋体"/>
          <w:sz w:val="24"/>
          <w:szCs w:val="24"/>
        </w:rPr>
        <w:t>注：请供应商按上述要求获取招标文件，如未在“政采云”系统内完成相关流程，引起的投标无效责任自负。</w:t>
      </w:r>
    </w:p>
    <w:p w14:paraId="3FE2C93E">
      <w:pPr>
        <w:widowControl w:val="0"/>
        <w:wordWrap w:val="0"/>
        <w:adjustRightInd w:val="0"/>
        <w:snapToGrid w:val="0"/>
        <w:spacing w:before="120" w:after="120" w:line="500" w:lineRule="exact"/>
        <w:ind w:firstLine="480" w:firstLineChars="200"/>
        <w:rPr>
          <w:rFonts w:ascii="宋体" w:hAnsi="Courier New" w:cs="Times New Roman"/>
          <w:sz w:val="24"/>
          <w:szCs w:val="24"/>
        </w:rPr>
      </w:pPr>
      <w:r>
        <w:rPr>
          <w:rFonts w:hint="eastAsia" w:ascii="宋体" w:hAnsi="Courier New" w:cs="宋体"/>
          <w:sz w:val="24"/>
          <w:szCs w:val="24"/>
        </w:rPr>
        <w:t>六</w:t>
      </w:r>
      <w:r>
        <w:rPr>
          <w:rFonts w:hint="eastAsia" w:ascii="Calibri" w:hAnsi="Calibri" w:cs="宋体"/>
          <w:sz w:val="24"/>
          <w:szCs w:val="24"/>
        </w:rPr>
        <w:t>．</w:t>
      </w:r>
      <w:r>
        <w:rPr>
          <w:rFonts w:hint="eastAsia" w:ascii="宋体" w:hAnsi="Courier New" w:cs="宋体"/>
          <w:sz w:val="24"/>
          <w:szCs w:val="24"/>
        </w:rPr>
        <w:t>投标说明</w:t>
      </w:r>
    </w:p>
    <w:p w14:paraId="7D1F4066">
      <w:pPr>
        <w:widowControl w:val="0"/>
        <w:wordWrap w:val="0"/>
        <w:adjustRightInd w:val="0"/>
        <w:snapToGrid w:val="0"/>
        <w:spacing w:before="120" w:after="120" w:line="500" w:lineRule="exact"/>
        <w:ind w:firstLine="480" w:firstLineChars="200"/>
        <w:rPr>
          <w:rFonts w:ascii="宋体" w:hAnsi="Courier New" w:cs="宋体"/>
          <w:sz w:val="24"/>
          <w:szCs w:val="24"/>
        </w:rPr>
      </w:pPr>
      <w:r>
        <w:rPr>
          <w:rFonts w:hint="eastAsia" w:ascii="宋体" w:hAnsi="Courier New" w:cs="宋体"/>
          <w:sz w:val="24"/>
          <w:szCs w:val="24"/>
        </w:rPr>
        <w:t>1、本项目实行电子投标，应按照本项目招标文件和政采云平台的要求编制、加密并递交投标文件。供应商在使用系统进行投标的过程中遇到涉及平台使用的任何问题，可致电政采云平台技术支持热线咨询，联系方式：95763。</w:t>
      </w:r>
    </w:p>
    <w:p w14:paraId="77B95736">
      <w:pPr>
        <w:widowControl w:val="0"/>
        <w:wordWrap w:val="0"/>
        <w:adjustRightInd w:val="0"/>
        <w:snapToGrid w:val="0"/>
        <w:spacing w:before="120" w:after="120" w:line="500" w:lineRule="exact"/>
        <w:ind w:firstLine="480" w:firstLineChars="200"/>
        <w:rPr>
          <w:rFonts w:ascii="宋体" w:hAnsi="Courier New" w:cs="宋体"/>
          <w:sz w:val="24"/>
          <w:szCs w:val="24"/>
        </w:rPr>
      </w:pPr>
      <w:r>
        <w:rPr>
          <w:rFonts w:hint="eastAsia" w:ascii="宋体" w:hAnsi="Courier New" w:cs="宋体"/>
          <w:sz w:val="24"/>
          <w:szCs w:val="24"/>
        </w:rPr>
        <w:t>2、投标人应在开标前完成CA数字证书办理以及驱动下载（办理流程详见浙江政府采购官网）。完成CA数字证书办理预计一周左右，建议各投标人抓紧时间办理。</w:t>
      </w:r>
    </w:p>
    <w:p w14:paraId="63A29F9F">
      <w:pPr>
        <w:widowControl w:val="0"/>
        <w:wordWrap w:val="0"/>
        <w:adjustRightInd w:val="0"/>
        <w:snapToGrid w:val="0"/>
        <w:spacing w:before="120" w:after="120" w:line="500" w:lineRule="exact"/>
        <w:ind w:firstLine="480" w:firstLineChars="200"/>
        <w:rPr>
          <w:rFonts w:ascii="仿宋_GB2312" w:hAnsi="仿宋" w:eastAsia="仿宋_GB2312" w:cs="仿宋_GB2312"/>
          <w:b/>
          <w:bCs/>
          <w:color w:val="FF0000"/>
          <w:sz w:val="28"/>
          <w:szCs w:val="28"/>
        </w:rPr>
      </w:pPr>
      <w:r>
        <w:rPr>
          <w:rFonts w:hint="eastAsia" w:ascii="宋体" w:hAnsi="Courier New" w:cs="宋体"/>
          <w:sz w:val="24"/>
          <w:szCs w:val="24"/>
        </w:rPr>
        <w:t>3、投标人通过政采云平台电子投标工具制作投标文件，电子投标工具请供应商自行前往浙江省政府采购网下载并安装，（下载网址：http://www.zjzfcg.gov.cn/bidClientTemplate/2019-09-24/12975.html），项目采购电子招投标全流程操作指南详见网址：https://help.zcygov.cn/web/site_2/2018/12-28/2573.html</w:t>
      </w:r>
    </w:p>
    <w:p w14:paraId="0F0012F9">
      <w:pPr>
        <w:widowControl w:val="0"/>
        <w:numPr>
          <w:ilvl w:val="0"/>
          <w:numId w:val="4"/>
        </w:numPr>
        <w:spacing w:line="400" w:lineRule="exact"/>
        <w:ind w:firstLine="540"/>
        <w:rPr>
          <w:rFonts w:ascii="Calibri" w:hAnsi="Calibri" w:cs="Calibri"/>
          <w:sz w:val="24"/>
          <w:szCs w:val="24"/>
        </w:rPr>
      </w:pPr>
      <w:r>
        <w:rPr>
          <w:rFonts w:hint="eastAsia" w:ascii="Calibri" w:hAnsi="Calibri" w:cs="宋体"/>
          <w:sz w:val="24"/>
          <w:szCs w:val="24"/>
        </w:rPr>
        <w:t>投标截止时间：</w:t>
      </w:r>
      <w:r>
        <w:rPr>
          <w:rFonts w:hint="eastAsia" w:ascii="Calibri" w:hAnsi="Calibri" w:cs="Calibri"/>
          <w:color w:val="FF0000"/>
          <w:sz w:val="24"/>
          <w:szCs w:val="24"/>
          <w:lang w:eastAsia="zh-CN"/>
        </w:rPr>
        <w:t>2024</w:t>
      </w:r>
      <w:r>
        <w:rPr>
          <w:rFonts w:hint="eastAsia" w:ascii="Calibri" w:hAnsi="Calibri" w:cs="Calibri"/>
          <w:color w:val="FF0000"/>
          <w:sz w:val="24"/>
          <w:szCs w:val="24"/>
        </w:rPr>
        <w:t>年</w:t>
      </w:r>
      <w:r>
        <w:rPr>
          <w:rFonts w:hint="eastAsia" w:ascii="Calibri" w:hAnsi="Calibri" w:cs="Calibri"/>
          <w:color w:val="FF0000"/>
          <w:sz w:val="24"/>
          <w:szCs w:val="24"/>
          <w:lang w:val="en-US" w:eastAsia="zh-CN"/>
        </w:rPr>
        <w:t>11</w:t>
      </w:r>
      <w:r>
        <w:rPr>
          <w:rFonts w:hint="eastAsia" w:ascii="Calibri" w:hAnsi="Calibri" w:cs="Calibri"/>
          <w:color w:val="FF0000"/>
          <w:sz w:val="24"/>
          <w:szCs w:val="24"/>
        </w:rPr>
        <w:t>月</w:t>
      </w:r>
      <w:r>
        <w:rPr>
          <w:rFonts w:hint="eastAsia" w:ascii="Calibri" w:hAnsi="Calibri" w:cs="Calibri"/>
          <w:color w:val="FF0000"/>
          <w:sz w:val="24"/>
          <w:szCs w:val="24"/>
          <w:lang w:val="en-US" w:eastAsia="zh-CN"/>
        </w:rPr>
        <w:t>14</w:t>
      </w:r>
      <w:r>
        <w:rPr>
          <w:rFonts w:hint="eastAsia" w:ascii="Calibri" w:hAnsi="Calibri" w:cs="Calibri"/>
          <w:color w:val="FF0000"/>
          <w:sz w:val="24"/>
          <w:szCs w:val="24"/>
        </w:rPr>
        <w:t xml:space="preserve">日 </w:t>
      </w:r>
      <w:r>
        <w:rPr>
          <w:rFonts w:hint="eastAsia" w:ascii="Calibri" w:hAnsi="Calibri" w:cs="Calibri"/>
          <w:color w:val="FF0000"/>
          <w:sz w:val="24"/>
          <w:szCs w:val="24"/>
          <w:lang w:val="en-US" w:eastAsia="zh-CN"/>
        </w:rPr>
        <w:t>09</w:t>
      </w:r>
      <w:r>
        <w:rPr>
          <w:rFonts w:hint="eastAsia" w:ascii="Calibri" w:hAnsi="Calibri" w:cs="Calibri"/>
          <w:color w:val="FF0000"/>
          <w:sz w:val="24"/>
          <w:szCs w:val="24"/>
        </w:rPr>
        <w:t>:00:00</w:t>
      </w:r>
    </w:p>
    <w:p w14:paraId="60EFFC23">
      <w:pPr>
        <w:widowControl w:val="0"/>
        <w:adjustRightInd w:val="0"/>
        <w:snapToGrid w:val="0"/>
        <w:spacing w:before="120" w:after="120" w:line="500" w:lineRule="exact"/>
        <w:ind w:firstLine="480" w:firstLineChars="200"/>
        <w:rPr>
          <w:rFonts w:ascii="Calibri" w:hAnsi="Calibri" w:cs="宋体"/>
          <w:sz w:val="24"/>
          <w:szCs w:val="24"/>
        </w:rPr>
      </w:pPr>
      <w:r>
        <w:rPr>
          <w:rFonts w:hint="eastAsia" w:ascii="Calibri" w:hAnsi="Calibri" w:cs="宋体"/>
          <w:sz w:val="24"/>
          <w:szCs w:val="24"/>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14:paraId="29DA51E0">
      <w:pPr>
        <w:pStyle w:val="19"/>
        <w:adjustRightInd w:val="0"/>
        <w:snapToGrid w:val="0"/>
        <w:spacing w:line="500" w:lineRule="exact"/>
        <w:ind w:firstLine="482" w:firstLineChars="201"/>
        <w:rPr>
          <w:rFonts w:ascii="Calibri" w:hAnsi="Calibri" w:cs="宋体"/>
          <w:sz w:val="24"/>
          <w:szCs w:val="24"/>
        </w:rPr>
      </w:pPr>
      <w:r>
        <w:rPr>
          <w:rFonts w:hint="eastAsia" w:ascii="Calibri" w:hAnsi="Calibri" w:cs="宋体"/>
          <w:color w:val="FF0000"/>
          <w:sz w:val="24"/>
          <w:szCs w:val="24"/>
        </w:rPr>
        <w:t>如认为需要，投标人可以选择递交备份投标文件，</w:t>
      </w:r>
      <w:r>
        <w:rPr>
          <w:rFonts w:hint="eastAsia" w:ascii="Calibri" w:hAnsi="Calibri" w:cs="宋体"/>
          <w:sz w:val="24"/>
          <w:szCs w:val="24"/>
        </w:rPr>
        <w:t>采用数据电文形式，以U盘或DVD光盘形式存储，并在投标截止时间前，通过邮寄方式，送达指定地点，逾期送达或未密封将被拒收。</w:t>
      </w:r>
    </w:p>
    <w:p w14:paraId="64D2DC85">
      <w:pPr>
        <w:pStyle w:val="19"/>
        <w:adjustRightInd w:val="0"/>
        <w:snapToGrid w:val="0"/>
        <w:spacing w:line="500" w:lineRule="exact"/>
        <w:ind w:firstLine="482" w:firstLineChars="201"/>
      </w:pPr>
      <w:r>
        <w:rPr>
          <w:rFonts w:hint="eastAsia" w:ascii="Calibri" w:hAnsi="Calibri" w:cs="宋体"/>
          <w:sz w:val="24"/>
          <w:szCs w:val="24"/>
        </w:rPr>
        <w:t>收件人：</w:t>
      </w:r>
      <w:r>
        <w:rPr>
          <w:rFonts w:hint="eastAsia" w:ascii="Calibri" w:hAnsi="Calibri" w:cs="宋体"/>
          <w:sz w:val="24"/>
          <w:szCs w:val="24"/>
          <w:lang w:eastAsia="zh-CN"/>
        </w:rPr>
        <w:t>周巧玲</w:t>
      </w:r>
      <w:r>
        <w:rPr>
          <w:rFonts w:hint="eastAsia" w:ascii="Calibri" w:hAnsi="Calibri" w:cs="宋体"/>
          <w:sz w:val="24"/>
          <w:szCs w:val="24"/>
        </w:rPr>
        <w:t>，联系方式：15306795918，收件地址：浙江省金华市永康市世贸中心南2-1405，收件时间上午08:30-11:30 下午：13:30-17:00。</w:t>
      </w:r>
    </w:p>
    <w:p w14:paraId="7DC039FA">
      <w:pPr>
        <w:widowControl w:val="0"/>
        <w:spacing w:line="400" w:lineRule="exact"/>
        <w:ind w:firstLine="480" w:firstLineChars="200"/>
        <w:rPr>
          <w:rFonts w:ascii="Calibri" w:hAnsi="Calibri" w:cs="Calibri"/>
          <w:sz w:val="24"/>
          <w:szCs w:val="24"/>
        </w:rPr>
      </w:pPr>
      <w:r>
        <w:rPr>
          <w:rFonts w:hint="eastAsia" w:ascii="Calibri" w:hAnsi="Calibri" w:cs="宋体"/>
          <w:sz w:val="24"/>
          <w:szCs w:val="24"/>
        </w:rPr>
        <w:t>八．开标时间：</w:t>
      </w:r>
      <w:r>
        <w:rPr>
          <w:rFonts w:hint="eastAsia" w:ascii="Calibri" w:hAnsi="Calibri" w:cs="Calibri"/>
          <w:color w:val="FF0000"/>
          <w:sz w:val="24"/>
          <w:szCs w:val="24"/>
          <w:lang w:eastAsia="zh-CN"/>
        </w:rPr>
        <w:t>2024</w:t>
      </w:r>
      <w:r>
        <w:rPr>
          <w:rFonts w:hint="eastAsia" w:ascii="Calibri" w:hAnsi="Calibri" w:cs="Calibri"/>
          <w:color w:val="FF0000"/>
          <w:sz w:val="24"/>
          <w:szCs w:val="24"/>
        </w:rPr>
        <w:t>年</w:t>
      </w:r>
      <w:r>
        <w:rPr>
          <w:rFonts w:hint="eastAsia" w:ascii="Calibri" w:hAnsi="Calibri" w:cs="Calibri"/>
          <w:color w:val="FF0000"/>
          <w:sz w:val="24"/>
          <w:szCs w:val="24"/>
          <w:lang w:val="en-US" w:eastAsia="zh-CN"/>
        </w:rPr>
        <w:t>11</w:t>
      </w:r>
      <w:r>
        <w:rPr>
          <w:rFonts w:hint="eastAsia" w:ascii="Calibri" w:hAnsi="Calibri" w:cs="Calibri"/>
          <w:color w:val="FF0000"/>
          <w:sz w:val="24"/>
          <w:szCs w:val="24"/>
        </w:rPr>
        <w:t>月</w:t>
      </w:r>
      <w:r>
        <w:rPr>
          <w:rFonts w:hint="eastAsia" w:ascii="Calibri" w:hAnsi="Calibri" w:cs="Calibri"/>
          <w:color w:val="FF0000"/>
          <w:sz w:val="24"/>
          <w:szCs w:val="24"/>
          <w:lang w:val="en-US" w:eastAsia="zh-CN"/>
        </w:rPr>
        <w:t>14</w:t>
      </w:r>
      <w:r>
        <w:rPr>
          <w:rFonts w:hint="eastAsia" w:ascii="Calibri" w:hAnsi="Calibri" w:cs="Calibri"/>
          <w:color w:val="FF0000"/>
          <w:sz w:val="24"/>
          <w:szCs w:val="24"/>
        </w:rPr>
        <w:t xml:space="preserve">日 </w:t>
      </w:r>
      <w:r>
        <w:rPr>
          <w:rFonts w:hint="eastAsia" w:ascii="Calibri" w:hAnsi="Calibri" w:cs="Calibri"/>
          <w:color w:val="FF0000"/>
          <w:sz w:val="24"/>
          <w:szCs w:val="24"/>
          <w:lang w:val="en-US" w:eastAsia="zh-CN"/>
        </w:rPr>
        <w:t>09</w:t>
      </w:r>
      <w:r>
        <w:rPr>
          <w:rFonts w:hint="eastAsia" w:ascii="Calibri" w:hAnsi="Calibri" w:cs="Calibri"/>
          <w:color w:val="FF0000"/>
          <w:sz w:val="24"/>
          <w:szCs w:val="24"/>
        </w:rPr>
        <w:t>:00:00</w:t>
      </w:r>
    </w:p>
    <w:p w14:paraId="0A581C87">
      <w:pPr>
        <w:spacing w:line="420" w:lineRule="exact"/>
        <w:ind w:firstLine="480" w:firstLineChars="200"/>
        <w:rPr>
          <w:rFonts w:ascii="宋体" w:cs="宋体"/>
          <w:sz w:val="24"/>
        </w:rPr>
      </w:pPr>
      <w:r>
        <w:rPr>
          <w:rFonts w:hint="eastAsia" w:ascii="Calibri" w:hAnsi="Calibri" w:cs="宋体"/>
          <w:sz w:val="24"/>
          <w:szCs w:val="24"/>
        </w:rPr>
        <w:t>九．开标地址：</w:t>
      </w:r>
      <w:r>
        <w:rPr>
          <w:rFonts w:hint="eastAsia" w:ascii="宋体" w:cs="宋体"/>
          <w:sz w:val="24"/>
        </w:rPr>
        <w:t>金华市政府采购中心永康市分中心(永康市五湖路1号国际会展中心办公楼三楼)评标室。</w:t>
      </w:r>
      <w:r>
        <w:rPr>
          <w:rFonts w:hint="eastAsia" w:ascii="宋体" w:cs="宋体"/>
          <w:b/>
          <w:bCs/>
          <w:color w:val="FF0000"/>
          <w:sz w:val="24"/>
        </w:rPr>
        <w:t>本项目电子招标，投标人授权代表不到开标现场。</w:t>
      </w:r>
    </w:p>
    <w:p w14:paraId="7DA3830D">
      <w:pPr>
        <w:widowControl w:val="0"/>
        <w:spacing w:line="400" w:lineRule="exact"/>
        <w:ind w:firstLine="480" w:firstLineChars="200"/>
        <w:rPr>
          <w:rFonts w:ascii="Calibri" w:hAnsi="Calibri" w:cs="Times New Roman"/>
          <w:color w:val="FF0000"/>
          <w:sz w:val="24"/>
          <w:szCs w:val="24"/>
        </w:rPr>
      </w:pPr>
      <w:r>
        <w:rPr>
          <w:rFonts w:hint="eastAsia" w:ascii="Calibri" w:hAnsi="Calibri" w:cs="宋体"/>
          <w:sz w:val="24"/>
          <w:szCs w:val="24"/>
        </w:rPr>
        <w:t>十．投标保证金：</w:t>
      </w:r>
      <w:r>
        <w:rPr>
          <w:rFonts w:hint="eastAsia" w:ascii="Calibri" w:hAnsi="Calibri" w:cs="宋体"/>
          <w:color w:val="FF0000"/>
          <w:sz w:val="24"/>
          <w:szCs w:val="24"/>
        </w:rPr>
        <w:t>本项目不收取投标保证金。</w:t>
      </w:r>
    </w:p>
    <w:p w14:paraId="372C2CEB">
      <w:pPr>
        <w:widowControl w:val="0"/>
        <w:spacing w:line="400" w:lineRule="exact"/>
        <w:ind w:firstLine="480" w:firstLineChars="200"/>
        <w:rPr>
          <w:rFonts w:ascii="Calibri" w:hAnsi="Calibri" w:cs="Times New Roman"/>
          <w:sz w:val="24"/>
          <w:szCs w:val="24"/>
        </w:rPr>
      </w:pPr>
      <w:r>
        <w:rPr>
          <w:rFonts w:hint="eastAsia" w:ascii="Calibri" w:hAnsi="Calibri" w:cs="宋体"/>
          <w:sz w:val="24"/>
          <w:szCs w:val="24"/>
        </w:rPr>
        <w:t>十一．联系方式</w:t>
      </w:r>
    </w:p>
    <w:p w14:paraId="21E9D5EA">
      <w:pPr>
        <w:widowControl w:val="0"/>
        <w:spacing w:line="400" w:lineRule="exact"/>
        <w:ind w:firstLine="480" w:firstLineChars="200"/>
        <w:rPr>
          <w:rFonts w:ascii="Calibri" w:hAnsi="Calibri" w:cs="Times New Roman"/>
          <w:sz w:val="24"/>
          <w:szCs w:val="24"/>
        </w:rPr>
      </w:pPr>
      <w:r>
        <w:rPr>
          <w:rFonts w:ascii="Calibri" w:hAnsi="Calibri" w:cs="Calibri"/>
          <w:sz w:val="24"/>
          <w:szCs w:val="24"/>
        </w:rPr>
        <w:t>1</w:t>
      </w:r>
      <w:r>
        <w:rPr>
          <w:rFonts w:hint="eastAsia" w:ascii="Calibri" w:hAnsi="Calibri" w:cs="宋体"/>
          <w:sz w:val="24"/>
          <w:szCs w:val="24"/>
        </w:rPr>
        <w:t>、采购代理机构名称：金华市创佳工程项目管理有限公司</w:t>
      </w:r>
    </w:p>
    <w:p w14:paraId="379283FB">
      <w:pPr>
        <w:widowControl w:val="0"/>
        <w:spacing w:line="400" w:lineRule="exact"/>
        <w:ind w:firstLine="540" w:firstLineChars="225"/>
        <w:rPr>
          <w:rFonts w:hint="eastAsia" w:ascii="Calibri" w:hAnsi="Calibri" w:eastAsia="宋体" w:cs="Times New Roman"/>
          <w:sz w:val="24"/>
          <w:szCs w:val="24"/>
          <w:lang w:eastAsia="zh-CN"/>
        </w:rPr>
      </w:pPr>
      <w:r>
        <w:rPr>
          <w:rFonts w:hint="eastAsia" w:ascii="Calibri" w:hAnsi="Calibri" w:cs="宋体"/>
          <w:sz w:val="24"/>
          <w:szCs w:val="24"/>
        </w:rPr>
        <w:t>业务咨询联系人：</w:t>
      </w:r>
      <w:r>
        <w:rPr>
          <w:rFonts w:hint="eastAsia" w:ascii="Calibri" w:hAnsi="Calibri" w:cs="宋体"/>
          <w:sz w:val="24"/>
          <w:szCs w:val="24"/>
          <w:lang w:eastAsia="zh-CN"/>
        </w:rPr>
        <w:t>周巧玲</w:t>
      </w:r>
    </w:p>
    <w:p w14:paraId="0319109F">
      <w:pPr>
        <w:widowControl w:val="0"/>
        <w:spacing w:line="400" w:lineRule="exact"/>
        <w:ind w:firstLine="540" w:firstLineChars="225"/>
        <w:rPr>
          <w:rFonts w:ascii="Calibri" w:hAnsi="Calibri" w:cs="Calibri"/>
          <w:sz w:val="24"/>
          <w:szCs w:val="24"/>
        </w:rPr>
      </w:pPr>
      <w:r>
        <w:rPr>
          <w:rFonts w:hint="eastAsia" w:ascii="Calibri" w:hAnsi="Calibri" w:cs="宋体"/>
          <w:sz w:val="24"/>
          <w:szCs w:val="24"/>
        </w:rPr>
        <w:t>联系电话：</w:t>
      </w:r>
      <w:r>
        <w:rPr>
          <w:rFonts w:ascii="Calibri" w:hAnsi="Calibri" w:cs="Calibri"/>
          <w:sz w:val="24"/>
          <w:szCs w:val="24"/>
        </w:rPr>
        <w:t>0579-</w:t>
      </w:r>
      <w:r>
        <w:rPr>
          <w:rFonts w:hint="eastAsia" w:ascii="Calibri" w:hAnsi="Calibri" w:cs="Calibri"/>
          <w:sz w:val="24"/>
          <w:szCs w:val="24"/>
        </w:rPr>
        <w:t>87447077</w:t>
      </w:r>
    </w:p>
    <w:p w14:paraId="69FC290D">
      <w:pPr>
        <w:widowControl w:val="0"/>
        <w:spacing w:line="400" w:lineRule="exact"/>
        <w:ind w:firstLine="540" w:firstLineChars="225"/>
        <w:rPr>
          <w:rFonts w:ascii="Calibri" w:hAnsi="Calibri" w:cs="Times New Roman"/>
          <w:sz w:val="24"/>
          <w:szCs w:val="24"/>
        </w:rPr>
      </w:pPr>
      <w:r>
        <w:rPr>
          <w:rFonts w:hint="eastAsia" w:ascii="Calibri" w:hAnsi="Calibri" w:cs="宋体"/>
          <w:sz w:val="24"/>
          <w:szCs w:val="24"/>
        </w:rPr>
        <w:t>地址：永康市世贸中心南2-1405</w:t>
      </w:r>
    </w:p>
    <w:p w14:paraId="147E238F">
      <w:pPr>
        <w:widowControl w:val="0"/>
        <w:wordWrap w:val="0"/>
        <w:spacing w:line="480" w:lineRule="atLeast"/>
        <w:ind w:firstLine="480" w:firstLineChars="200"/>
        <w:rPr>
          <w:rFonts w:ascii="Calibri" w:hAnsi="Calibri" w:cs="Calibri"/>
          <w:sz w:val="24"/>
          <w:szCs w:val="24"/>
        </w:rPr>
      </w:pPr>
      <w:r>
        <w:rPr>
          <w:rFonts w:hint="eastAsia" w:ascii="Calibri" w:hAnsi="Calibri" w:cs="Calibri"/>
          <w:sz w:val="24"/>
          <w:szCs w:val="24"/>
        </w:rPr>
        <w:t>2、采购人名称：</w:t>
      </w:r>
      <w:r>
        <w:rPr>
          <w:rFonts w:hint="eastAsia" w:ascii="Calibri" w:hAnsi="Calibri" w:cs="Calibri"/>
          <w:sz w:val="24"/>
          <w:szCs w:val="24"/>
          <w:lang w:eastAsia="zh-CN"/>
        </w:rPr>
        <w:t>永康市公安局</w:t>
      </w:r>
      <w:r>
        <w:rPr>
          <w:rFonts w:hint="eastAsia" w:ascii="Calibri" w:hAnsi="Calibri" w:cs="Calibri"/>
          <w:sz w:val="24"/>
          <w:szCs w:val="24"/>
        </w:rPr>
        <w:t> </w:t>
      </w:r>
    </w:p>
    <w:p w14:paraId="2E99CF1B">
      <w:pPr>
        <w:widowControl w:val="0"/>
        <w:wordWrap w:val="0"/>
        <w:spacing w:line="480" w:lineRule="atLeast"/>
        <w:ind w:firstLine="480" w:firstLineChars="200"/>
        <w:rPr>
          <w:rFonts w:hint="default" w:ascii="Calibri" w:hAnsi="Calibri" w:eastAsia="宋体" w:cs="Calibri"/>
          <w:sz w:val="24"/>
          <w:szCs w:val="24"/>
          <w:lang w:val="en-US" w:eastAsia="zh-CN"/>
        </w:rPr>
      </w:pPr>
      <w:r>
        <w:rPr>
          <w:rFonts w:hint="eastAsia" w:ascii="Calibri" w:hAnsi="Calibri" w:cs="Calibri"/>
          <w:sz w:val="24"/>
          <w:szCs w:val="24"/>
        </w:rPr>
        <w:t>采购需求咨询联系人：</w:t>
      </w:r>
      <w:r>
        <w:rPr>
          <w:rFonts w:hint="eastAsia" w:ascii="Calibri" w:hAnsi="Calibri" w:cs="Calibri"/>
          <w:sz w:val="24"/>
          <w:szCs w:val="24"/>
          <w:lang w:val="en-US" w:eastAsia="zh-CN"/>
        </w:rPr>
        <w:t>谢兴贵</w:t>
      </w:r>
    </w:p>
    <w:p w14:paraId="652CFD36">
      <w:pPr>
        <w:widowControl w:val="0"/>
        <w:wordWrap w:val="0"/>
        <w:spacing w:line="480" w:lineRule="atLeast"/>
        <w:ind w:firstLine="480" w:firstLineChars="200"/>
        <w:rPr>
          <w:rFonts w:hint="default" w:ascii="Calibri" w:hAnsi="Calibri" w:eastAsia="宋体" w:cs="Calibri"/>
          <w:sz w:val="24"/>
          <w:szCs w:val="24"/>
          <w:lang w:val="en-US" w:eastAsia="zh-CN"/>
        </w:rPr>
      </w:pPr>
      <w:r>
        <w:rPr>
          <w:rFonts w:hint="eastAsia" w:ascii="Calibri" w:hAnsi="Calibri" w:cs="Calibri"/>
          <w:sz w:val="24"/>
          <w:szCs w:val="24"/>
        </w:rPr>
        <w:t>联系电话：0579-</w:t>
      </w:r>
      <w:r>
        <w:rPr>
          <w:rFonts w:hint="eastAsia" w:ascii="Calibri" w:hAnsi="Calibri" w:cs="Calibri"/>
          <w:sz w:val="24"/>
          <w:szCs w:val="24"/>
          <w:lang w:val="en-US" w:eastAsia="zh-CN"/>
        </w:rPr>
        <w:t>87102787</w:t>
      </w:r>
    </w:p>
    <w:p w14:paraId="78CBD9C6">
      <w:pPr>
        <w:widowControl w:val="0"/>
        <w:wordWrap w:val="0"/>
        <w:spacing w:line="480" w:lineRule="atLeast"/>
        <w:ind w:firstLine="480" w:firstLineChars="200"/>
        <w:rPr>
          <w:rFonts w:hint="default" w:ascii="Calibri" w:hAnsi="Calibri" w:eastAsia="宋体" w:cs="Calibri"/>
          <w:sz w:val="24"/>
          <w:szCs w:val="24"/>
          <w:lang w:val="en-US" w:eastAsia="zh-CN"/>
        </w:rPr>
      </w:pPr>
      <w:r>
        <w:rPr>
          <w:rFonts w:hint="eastAsia" w:ascii="Calibri" w:hAnsi="Calibri" w:cs="Calibri"/>
          <w:sz w:val="24"/>
          <w:szCs w:val="24"/>
        </w:rPr>
        <w:t>地址：永康市</w:t>
      </w:r>
      <w:r>
        <w:rPr>
          <w:rFonts w:hint="eastAsia" w:ascii="Calibri" w:hAnsi="Calibri" w:cs="Calibri"/>
          <w:sz w:val="24"/>
          <w:szCs w:val="24"/>
          <w:lang w:val="en-US" w:eastAsia="zh-CN"/>
        </w:rPr>
        <w:t>丽州北路1号</w:t>
      </w:r>
    </w:p>
    <w:p w14:paraId="46200FF1">
      <w:pPr>
        <w:widowControl w:val="0"/>
        <w:wordWrap w:val="0"/>
        <w:spacing w:line="480" w:lineRule="atLeast"/>
        <w:ind w:firstLine="480" w:firstLineChars="200"/>
        <w:rPr>
          <w:rFonts w:ascii="Calibri" w:hAnsi="Calibri" w:cs="Times New Roman"/>
          <w:sz w:val="24"/>
          <w:szCs w:val="24"/>
        </w:rPr>
      </w:pPr>
      <w:r>
        <w:rPr>
          <w:rFonts w:ascii="Calibri" w:hAnsi="Calibri" w:cs="Calibri"/>
          <w:sz w:val="24"/>
          <w:szCs w:val="24"/>
        </w:rPr>
        <w:t>3</w:t>
      </w:r>
      <w:r>
        <w:rPr>
          <w:rFonts w:hint="eastAsia" w:ascii="Calibri" w:hAnsi="Calibri" w:cs="宋体"/>
          <w:sz w:val="24"/>
          <w:szCs w:val="24"/>
        </w:rPr>
        <w:t>、同级政府采购监督管理部门名称：永康市财政局政府采购监管科</w:t>
      </w:r>
    </w:p>
    <w:p w14:paraId="21C0CD67">
      <w:pPr>
        <w:widowControl w:val="0"/>
        <w:spacing w:line="400" w:lineRule="exact"/>
        <w:ind w:firstLine="600" w:firstLineChars="250"/>
        <w:rPr>
          <w:rFonts w:ascii="Calibri" w:hAnsi="Calibri" w:cs="Times New Roman"/>
          <w:sz w:val="24"/>
          <w:szCs w:val="24"/>
        </w:rPr>
      </w:pPr>
      <w:r>
        <w:rPr>
          <w:rFonts w:hint="eastAsia" w:ascii="Calibri" w:hAnsi="Calibri" w:cs="宋体"/>
          <w:sz w:val="24"/>
          <w:szCs w:val="24"/>
        </w:rPr>
        <w:t>联系人：</w:t>
      </w:r>
      <w:r>
        <w:rPr>
          <w:rFonts w:hint="eastAsia" w:ascii="Calibri" w:hAnsi="Calibri" w:cs="宋体"/>
          <w:sz w:val="24"/>
          <w:szCs w:val="24"/>
          <w:lang w:eastAsia="zh-CN"/>
        </w:rPr>
        <w:t>徐</w:t>
      </w:r>
      <w:r>
        <w:rPr>
          <w:rFonts w:hint="eastAsia" w:ascii="Calibri" w:hAnsi="Calibri" w:cs="宋体"/>
          <w:sz w:val="24"/>
          <w:szCs w:val="24"/>
        </w:rPr>
        <w:t>老师</w:t>
      </w:r>
    </w:p>
    <w:p w14:paraId="1E2ECE79">
      <w:pPr>
        <w:widowControl w:val="0"/>
        <w:spacing w:line="400" w:lineRule="exact"/>
        <w:ind w:firstLine="600" w:firstLineChars="250"/>
        <w:rPr>
          <w:rFonts w:ascii="Calibri" w:hAnsi="Calibri" w:cs="Calibri"/>
          <w:sz w:val="24"/>
          <w:szCs w:val="24"/>
        </w:rPr>
      </w:pPr>
      <w:r>
        <w:rPr>
          <w:rFonts w:hint="eastAsia" w:ascii="Calibri" w:hAnsi="Calibri" w:cs="宋体"/>
          <w:sz w:val="24"/>
          <w:szCs w:val="24"/>
        </w:rPr>
        <w:t>监督投诉电话：</w:t>
      </w:r>
      <w:r>
        <w:rPr>
          <w:rFonts w:ascii="Calibri" w:hAnsi="Calibri" w:cs="Calibri"/>
          <w:sz w:val="24"/>
          <w:szCs w:val="24"/>
        </w:rPr>
        <w:t>0579-87171293</w:t>
      </w:r>
    </w:p>
    <w:p w14:paraId="7AD19D2D">
      <w:pPr>
        <w:widowControl w:val="0"/>
        <w:spacing w:line="400" w:lineRule="exact"/>
        <w:ind w:firstLine="600" w:firstLineChars="250"/>
        <w:rPr>
          <w:rFonts w:ascii="Calibri" w:hAnsi="Calibri" w:cs="Calibri"/>
          <w:sz w:val="24"/>
          <w:szCs w:val="24"/>
        </w:rPr>
      </w:pPr>
      <w:r>
        <w:rPr>
          <w:rFonts w:hint="eastAsia" w:ascii="Calibri" w:hAnsi="Calibri" w:cs="宋体"/>
          <w:sz w:val="24"/>
          <w:szCs w:val="24"/>
        </w:rPr>
        <w:t>传真：</w:t>
      </w:r>
      <w:r>
        <w:rPr>
          <w:rFonts w:ascii="Calibri" w:hAnsi="Calibri" w:cs="Calibri"/>
          <w:sz w:val="24"/>
          <w:szCs w:val="24"/>
        </w:rPr>
        <w:t>0579-87171293</w:t>
      </w:r>
    </w:p>
    <w:p w14:paraId="37E0F9D2">
      <w:pPr>
        <w:widowControl w:val="0"/>
        <w:spacing w:line="400" w:lineRule="exact"/>
        <w:ind w:firstLine="600" w:firstLineChars="250"/>
        <w:rPr>
          <w:rFonts w:ascii="Calibri" w:hAnsi="Calibri" w:cs="宋体"/>
          <w:sz w:val="24"/>
          <w:szCs w:val="24"/>
        </w:rPr>
      </w:pPr>
      <w:r>
        <w:rPr>
          <w:rFonts w:hint="eastAsia" w:ascii="Calibri" w:hAnsi="Calibri" w:cs="宋体"/>
          <w:sz w:val="24"/>
          <w:szCs w:val="24"/>
        </w:rPr>
        <w:t>地址：浙江省永康市总部中心花园大道</w:t>
      </w:r>
      <w:r>
        <w:rPr>
          <w:rFonts w:ascii="Calibri" w:hAnsi="Calibri" w:cs="Calibri"/>
          <w:sz w:val="24"/>
          <w:szCs w:val="24"/>
        </w:rPr>
        <w:t>585</w:t>
      </w:r>
      <w:r>
        <w:rPr>
          <w:rFonts w:hint="eastAsia" w:ascii="Calibri" w:hAnsi="Calibri" w:cs="宋体"/>
          <w:sz w:val="24"/>
          <w:szCs w:val="24"/>
        </w:rPr>
        <w:t>号</w:t>
      </w:r>
      <w:r>
        <w:rPr>
          <w:rFonts w:ascii="Calibri" w:hAnsi="Calibri" w:cs="Calibri"/>
          <w:sz w:val="24"/>
          <w:szCs w:val="24"/>
        </w:rPr>
        <w:t>208</w:t>
      </w:r>
      <w:r>
        <w:rPr>
          <w:rFonts w:hint="eastAsia" w:ascii="Calibri" w:hAnsi="Calibri" w:cs="宋体"/>
          <w:sz w:val="24"/>
          <w:szCs w:val="24"/>
        </w:rPr>
        <w:t>室</w:t>
      </w:r>
    </w:p>
    <w:p w14:paraId="11A178C0">
      <w:pPr>
        <w:widowControl w:val="0"/>
        <w:numPr>
          <w:ilvl w:val="0"/>
          <w:numId w:val="5"/>
        </w:numPr>
        <w:wordWrap w:val="0"/>
        <w:spacing w:line="480" w:lineRule="atLeast"/>
        <w:ind w:firstLine="480" w:firstLineChars="200"/>
        <w:rPr>
          <w:rFonts w:ascii="Calibri" w:hAnsi="Calibri" w:cs="宋体"/>
          <w:sz w:val="24"/>
          <w:szCs w:val="24"/>
        </w:rPr>
      </w:pPr>
      <w:r>
        <w:rPr>
          <w:rFonts w:hint="eastAsia" w:ascii="Calibri" w:hAnsi="Calibri" w:cs="宋体"/>
          <w:sz w:val="24"/>
          <w:szCs w:val="24"/>
        </w:rPr>
        <w:t>系统技术支持：政采云有限公司</w:t>
      </w:r>
    </w:p>
    <w:p w14:paraId="432970B3">
      <w:pPr>
        <w:widowControl w:val="0"/>
        <w:spacing w:line="400" w:lineRule="exact"/>
        <w:ind w:firstLine="600" w:firstLineChars="250"/>
        <w:rPr>
          <w:rFonts w:ascii="Calibri" w:hAnsi="Calibri" w:cs="Calibri"/>
          <w:sz w:val="24"/>
          <w:szCs w:val="24"/>
        </w:rPr>
      </w:pPr>
      <w:r>
        <w:rPr>
          <w:rFonts w:hint="eastAsia" w:ascii="Calibri" w:hAnsi="Calibri" w:cs="Calibri"/>
          <w:sz w:val="24"/>
          <w:szCs w:val="24"/>
        </w:rPr>
        <w:t>联系人：客服</w:t>
      </w:r>
    </w:p>
    <w:p w14:paraId="3878707F">
      <w:pPr>
        <w:widowControl w:val="0"/>
        <w:spacing w:line="400" w:lineRule="exact"/>
        <w:ind w:firstLine="600" w:firstLineChars="250"/>
      </w:pPr>
      <w:r>
        <w:rPr>
          <w:rFonts w:hint="eastAsia" w:ascii="Calibri" w:hAnsi="Calibri" w:cs="Calibri"/>
          <w:sz w:val="24"/>
          <w:szCs w:val="24"/>
        </w:rPr>
        <w:t>联系电话：95763</w:t>
      </w:r>
    </w:p>
    <w:p w14:paraId="500295B1"/>
    <w:p w14:paraId="6A0D9CB8">
      <w:pPr>
        <w:adjustRightInd w:val="0"/>
        <w:snapToGrid w:val="0"/>
        <w:spacing w:line="360" w:lineRule="auto"/>
        <w:ind w:firstLine="480" w:firstLineChars="200"/>
        <w:rPr>
          <w:rFonts w:ascii="黑体" w:hAnsi="黑体" w:eastAsia="黑体" w:cs="黑体"/>
          <w:b/>
          <w:bCs/>
          <w:color w:val="000000"/>
          <w:kern w:val="0"/>
          <w:sz w:val="27"/>
          <w:szCs w:val="27"/>
        </w:rPr>
      </w:pPr>
      <w:r>
        <w:rPr>
          <w:rFonts w:ascii="Calibri" w:hAnsi="Calibri" w:cs="Times New Roman"/>
          <w:sz w:val="24"/>
          <w:szCs w:val="24"/>
        </w:rPr>
        <w:br w:type="page"/>
      </w:r>
      <w:r>
        <w:rPr>
          <w:rFonts w:hint="eastAsia" w:ascii="Calibri" w:hAnsi="Calibri" w:cs="Times New Roman"/>
          <w:b/>
          <w:bCs/>
          <w:sz w:val="24"/>
          <w:szCs w:val="24"/>
        </w:rPr>
        <w:t>十二</w:t>
      </w:r>
      <w:r>
        <w:rPr>
          <w:rFonts w:hint="eastAsia" w:ascii="黑体" w:hAnsi="黑体" w:eastAsia="黑体" w:cs="黑体"/>
          <w:b/>
          <w:bCs/>
          <w:color w:val="000000"/>
          <w:kern w:val="0"/>
          <w:sz w:val="27"/>
          <w:szCs w:val="27"/>
        </w:rPr>
        <w:t>、其他补充事宜</w:t>
      </w:r>
    </w:p>
    <w:p w14:paraId="4093CE85">
      <w:pPr>
        <w:adjustRightInd w:val="0"/>
        <w:snapToGrid w:val="0"/>
        <w:spacing w:line="360" w:lineRule="auto"/>
        <w:ind w:firstLine="480" w:firstLineChars="200"/>
        <w:rPr>
          <w:rFonts w:ascii="宋体" w:cs="宋体"/>
          <w:color w:val="000000"/>
          <w:sz w:val="24"/>
          <w:szCs w:val="24"/>
        </w:rPr>
      </w:pPr>
      <w:r>
        <w:rPr>
          <w:rFonts w:hint="eastAsia" w:ascii="宋体" w:cs="宋体"/>
          <w:color w:val="000000"/>
          <w:sz w:val="24"/>
          <w:szCs w:val="24"/>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 助力扎实稳住经济的通知》（浙财采监〔2022〕8号）已分别于2022年1月29日、2022年2月1日和2022年7月1日开始实施，此前有关规定与上述文件内容不一致的，按上述文件要求执行。</w:t>
      </w:r>
    </w:p>
    <w:p w14:paraId="299EC9A1">
      <w:pPr>
        <w:pStyle w:val="30"/>
        <w:widowControl/>
        <w:adjustRightInd w:val="0"/>
        <w:snapToGrid w:val="0"/>
        <w:spacing w:line="360" w:lineRule="auto"/>
        <w:ind w:firstLine="480" w:firstLineChars="200"/>
        <w:rPr>
          <w:rFonts w:ascii="宋体" w:hAnsi="宋体" w:cs="宋体"/>
          <w:color w:val="000000"/>
        </w:rPr>
      </w:pPr>
      <w:r>
        <w:rPr>
          <w:rFonts w:hint="eastAsia" w:ascii="宋体" w:hAnsi="宋体" w:cs="宋体"/>
          <w:color w:val="000000"/>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3DC3683">
      <w:pPr>
        <w:pStyle w:val="30"/>
        <w:widowControl/>
        <w:adjustRightInd w:val="0"/>
        <w:snapToGrid w:val="0"/>
        <w:spacing w:line="360" w:lineRule="auto"/>
        <w:ind w:firstLine="480" w:firstLineChars="200"/>
        <w:rPr>
          <w:rFonts w:ascii="宋体" w:hAnsi="宋体" w:cs="宋体"/>
          <w:color w:val="000000"/>
        </w:rPr>
      </w:pPr>
      <w:r>
        <w:rPr>
          <w:rFonts w:hint="eastAsia" w:ascii="宋体" w:hAnsi="宋体" w:cs="宋体"/>
          <w:color w:val="000000"/>
        </w:rPr>
        <w:t>3.供应商认为采购文件使自己的权益受到损害的，可以自获取采购文件之日或者采购文件公告期限届满之日（公告期限届满后获取采购文件的，以公告期限届满之日为准）起7个工作日内，</w:t>
      </w:r>
      <w:r>
        <w:rPr>
          <w:rFonts w:hint="eastAsia" w:ascii="宋体" w:hAnsi="宋体" w:cs="宋体"/>
        </w:rPr>
        <w:t>对采购文件需求的以书面形式向采购人提出质疑，对其他内容的以书面形式向采购人和采购代理机构提出质疑。</w:t>
      </w:r>
      <w:r>
        <w:rPr>
          <w:rFonts w:hint="eastAsia" w:ascii="宋体" w:hAnsi="宋体" w:cs="宋体"/>
          <w:color w:val="000000"/>
        </w:rPr>
        <w:t>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755F24D">
      <w:pPr>
        <w:pStyle w:val="30"/>
        <w:widowControl/>
        <w:adjustRightInd w:val="0"/>
        <w:snapToGrid w:val="0"/>
        <w:spacing w:line="360" w:lineRule="auto"/>
        <w:ind w:firstLine="480" w:firstLineChars="200"/>
        <w:rPr>
          <w:rFonts w:ascii="宋体" w:hAnsi="宋体" w:cs="宋体"/>
          <w:color w:val="000000"/>
        </w:rPr>
      </w:pPr>
      <w:r>
        <w:rPr>
          <w:rFonts w:hint="eastAsia" w:ascii="宋体" w:hAnsi="宋体" w:cs="宋体"/>
          <w:color w:val="000000"/>
        </w:rPr>
        <w:t>4.其他事项：</w:t>
      </w:r>
      <w:r>
        <w:rPr>
          <w:rFonts w:hint="eastAsia" w:ascii="宋体" w:hAnsi="宋体" w:cs="宋体"/>
          <w:color w:val="000000"/>
          <w:kern w:val="0"/>
        </w:rPr>
        <w:t>见招标文件</w:t>
      </w:r>
      <w:r>
        <w:rPr>
          <w:rFonts w:hint="eastAsia" w:ascii="宋体" w:hAnsi="宋体" w:cs="宋体"/>
          <w:color w:val="000000"/>
        </w:rPr>
        <w:t> </w:t>
      </w:r>
    </w:p>
    <w:p w14:paraId="06F596D9">
      <w:pPr>
        <w:spacing w:line="540" w:lineRule="exact"/>
        <w:ind w:firstLine="480" w:firstLineChars="200"/>
        <w:rPr>
          <w:rFonts w:ascii="宋体" w:cs="宋体"/>
          <w:color w:val="000000"/>
          <w:kern w:val="0"/>
          <w:sz w:val="24"/>
          <w:szCs w:val="24"/>
        </w:rPr>
      </w:pPr>
      <w:r>
        <w:rPr>
          <w:rFonts w:hint="eastAsia" w:ascii="宋体" w:cs="宋体"/>
          <w:color w:val="000000"/>
          <w:kern w:val="0"/>
          <w:sz w:val="24"/>
          <w:szCs w:val="24"/>
        </w:rPr>
        <w:t>5.企业信用融资: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w:t>
      </w:r>
      <w:r>
        <w:rPr>
          <w:rFonts w:hint="eastAsia" w:ascii="宋体" w:cs="宋体"/>
          <w:color w:val="000000"/>
          <w:kern w:val="0"/>
          <w:sz w:val="24"/>
          <w:szCs w:val="24"/>
          <w:lang w:eastAsia="zh-CN"/>
        </w:rPr>
        <w:t>登录</w:t>
      </w:r>
      <w:r>
        <w:rPr>
          <w:rFonts w:hint="eastAsia" w:ascii="宋体" w:cs="宋体"/>
          <w:color w:val="000000"/>
          <w:kern w:val="0"/>
          <w:sz w:val="24"/>
          <w:szCs w:val="24"/>
        </w:rPr>
        <w:t>浙江政府采购( (tp:/www zizfcg gov.cn)的中小企业信用融资栏目了解相关信息。 供应商可以通过浙江政府采购网(https://zfcg. czt.zj. gov.cn/)首页的“浙江政采贷”模块进入申请，还可以通过政府采购云平台(https://wwwzcygov.cn/)首页的“金融服务”模块进入申请。</w:t>
      </w:r>
    </w:p>
    <w:p w14:paraId="623DDE5C">
      <w:pPr>
        <w:widowControl w:val="0"/>
        <w:tabs>
          <w:tab w:val="left" w:pos="0"/>
        </w:tabs>
        <w:adjustRightInd w:val="0"/>
        <w:snapToGrid w:val="0"/>
        <w:spacing w:line="360" w:lineRule="auto"/>
        <w:ind w:firstLine="482" w:firstLineChars="200"/>
        <w:rPr>
          <w:rFonts w:ascii="宋体" w:cs="宋体"/>
          <w:sz w:val="24"/>
          <w:szCs w:val="24"/>
        </w:rPr>
      </w:pPr>
      <w:r>
        <w:rPr>
          <w:rFonts w:hint="eastAsia" w:ascii="宋体" w:cs="宋体"/>
          <w:b/>
          <w:bCs/>
          <w:color w:val="FF0000"/>
          <w:kern w:val="0"/>
          <w:sz w:val="24"/>
          <w:szCs w:val="24"/>
        </w:rPr>
        <w:t>6.根据《浙江省财政厅关于进一步加大政府采购支持中小企业力度 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佐证材料。</w:t>
      </w:r>
    </w:p>
    <w:p w14:paraId="2D986E3B">
      <w:pPr>
        <w:adjustRightInd w:val="0"/>
        <w:snapToGrid w:val="0"/>
        <w:spacing w:line="360" w:lineRule="auto"/>
        <w:ind w:firstLine="480" w:firstLineChars="200"/>
        <w:jc w:val="left"/>
        <w:rPr>
          <w:rFonts w:ascii="宋体" w:cs="宋体"/>
          <w:color w:val="000000"/>
          <w:kern w:val="0"/>
          <w:sz w:val="24"/>
          <w:szCs w:val="24"/>
        </w:rPr>
      </w:pPr>
      <w:r>
        <w:rPr>
          <w:rFonts w:hint="eastAsia" w:ascii="宋体" w:cs="宋体"/>
          <w:color w:val="000000"/>
          <w:kern w:val="0"/>
          <w:sz w:val="24"/>
          <w:szCs w:val="24"/>
        </w:rPr>
        <w:t>7.落实政策：</w:t>
      </w:r>
    </w:p>
    <w:p w14:paraId="7FD0095B">
      <w:pPr>
        <w:pStyle w:val="33"/>
        <w:ind w:left="0" w:leftChars="0" w:firstLine="480"/>
        <w:rPr>
          <w:rFonts w:ascii="宋体" w:hAnsi="宋体" w:cs="宋体"/>
          <w:bCs/>
          <w:color w:val="000000"/>
          <w:sz w:val="24"/>
          <w:szCs w:val="24"/>
        </w:rPr>
      </w:pPr>
      <w:r>
        <w:rPr>
          <w:rFonts w:hint="eastAsia" w:ascii="宋体" w:hAnsi="宋体" w:cs="宋体"/>
          <w:color w:val="000000"/>
          <w:kern w:val="0"/>
          <w:sz w:val="24"/>
          <w:szCs w:val="24"/>
        </w:rPr>
        <w:t>（1）落实政府采购政策需满足的资格要求：</w:t>
      </w:r>
    </w:p>
    <w:p w14:paraId="0AEA817C">
      <w:pPr>
        <w:spacing w:line="360" w:lineRule="auto"/>
        <w:rPr>
          <w:rFonts w:ascii="宋体" w:cs="宋体"/>
          <w:sz w:val="24"/>
          <w:szCs w:val="24"/>
        </w:rPr>
      </w:pPr>
      <w:r>
        <w:rPr>
          <w:rFonts w:hint="eastAsia" w:ascii="宋体" w:cs="宋体"/>
          <w:kern w:val="0"/>
          <w:sz w:val="24"/>
          <w:szCs w:val="24"/>
        </w:rPr>
        <w:sym w:font="Wingdings" w:char="00FE"/>
      </w:r>
      <w:r>
        <w:rPr>
          <w:rFonts w:hint="eastAsia" w:ascii="宋体" w:cs="宋体"/>
          <w:sz w:val="24"/>
          <w:szCs w:val="24"/>
        </w:rPr>
        <w:t>无；</w:t>
      </w:r>
    </w:p>
    <w:p w14:paraId="70A58929">
      <w:pPr>
        <w:spacing w:line="360" w:lineRule="auto"/>
        <w:rPr>
          <w:rFonts w:ascii="宋体" w:cs="宋体"/>
          <w:sz w:val="24"/>
          <w:szCs w:val="24"/>
        </w:rPr>
      </w:pPr>
      <w:r>
        <w:rPr>
          <w:rFonts w:hint="eastAsia" w:ascii="宋体" w:cs="宋体"/>
          <w:kern w:val="0"/>
          <w:sz w:val="24"/>
          <w:szCs w:val="24"/>
        </w:rPr>
        <w:sym w:font="Wingdings" w:char="00A8"/>
      </w:r>
      <w:r>
        <w:rPr>
          <w:rFonts w:hint="eastAsia" w:ascii="宋体" w:cs="宋体"/>
          <w:kern w:val="0"/>
          <w:sz w:val="24"/>
          <w:szCs w:val="24"/>
        </w:rPr>
        <w:t>专</w:t>
      </w:r>
      <w:r>
        <w:rPr>
          <w:rFonts w:hint="eastAsia" w:ascii="宋体" w:cs="宋体"/>
          <w:sz w:val="24"/>
          <w:szCs w:val="24"/>
        </w:rPr>
        <w:t>门面向中小企业：</w:t>
      </w:r>
    </w:p>
    <w:p w14:paraId="771DD5F9">
      <w:pPr>
        <w:spacing w:line="360" w:lineRule="auto"/>
        <w:ind w:firstLine="480" w:firstLineChars="200"/>
        <w:rPr>
          <w:rFonts w:ascii="宋体" w:cs="宋体"/>
          <w:sz w:val="24"/>
          <w:szCs w:val="24"/>
          <w:u w:val="single"/>
        </w:rPr>
      </w:pPr>
      <w:r>
        <w:rPr>
          <w:rFonts w:hint="eastAsia" w:ascii="宋体" w:cs="宋体"/>
          <w:kern w:val="0"/>
          <w:sz w:val="24"/>
          <w:szCs w:val="24"/>
        </w:rPr>
        <w:sym w:font="Wingdings" w:char="00A8"/>
      </w:r>
      <w:r>
        <w:rPr>
          <w:rFonts w:hint="eastAsia" w:ascii="宋体" w:cs="宋体"/>
          <w:sz w:val="24"/>
          <w:szCs w:val="24"/>
        </w:rPr>
        <w:t>货物全部由符合政策要求的中小企业制造，提供中小企业声明函；</w:t>
      </w:r>
    </w:p>
    <w:p w14:paraId="0E9060A7">
      <w:pPr>
        <w:spacing w:line="360" w:lineRule="auto"/>
        <w:ind w:firstLine="480" w:firstLineChars="200"/>
        <w:rPr>
          <w:rFonts w:ascii="宋体" w:cs="宋体"/>
          <w:sz w:val="24"/>
          <w:szCs w:val="24"/>
        </w:rPr>
      </w:pPr>
      <w:r>
        <w:rPr>
          <w:rFonts w:hint="eastAsia" w:ascii="宋体" w:cs="宋体"/>
          <w:kern w:val="0"/>
          <w:sz w:val="24"/>
          <w:szCs w:val="24"/>
        </w:rPr>
        <w:sym w:font="Wingdings" w:char="00A8"/>
      </w:r>
      <w:r>
        <w:rPr>
          <w:rFonts w:hint="eastAsia" w:ascii="宋体" w:cs="宋体"/>
          <w:sz w:val="24"/>
          <w:szCs w:val="24"/>
        </w:rPr>
        <w:t>货物全部由符合政策要求的小微企业制造，提供中小企业声明函；</w:t>
      </w:r>
    </w:p>
    <w:p w14:paraId="26AF2DDA">
      <w:pPr>
        <w:spacing w:line="360" w:lineRule="auto"/>
        <w:ind w:firstLine="480" w:firstLineChars="200"/>
        <w:rPr>
          <w:rFonts w:ascii="宋体" w:cs="宋体"/>
          <w:sz w:val="24"/>
          <w:szCs w:val="24"/>
          <w:u w:val="single"/>
        </w:rPr>
      </w:pPr>
      <w:r>
        <w:rPr>
          <w:rFonts w:hint="eastAsia" w:ascii="宋体" w:cs="宋体"/>
          <w:kern w:val="0"/>
          <w:sz w:val="24"/>
          <w:szCs w:val="24"/>
        </w:rPr>
        <w:sym w:font="Wingdings" w:char="00A8"/>
      </w:r>
      <w:r>
        <w:rPr>
          <w:rFonts w:hint="eastAsia" w:ascii="宋体" w:cs="宋体"/>
          <w:sz w:val="24"/>
          <w:szCs w:val="24"/>
        </w:rPr>
        <w:t>工程全部由符合政策要求的中小企业承接，提供中小企业声明函；</w:t>
      </w:r>
    </w:p>
    <w:p w14:paraId="5119BBB8">
      <w:pPr>
        <w:spacing w:line="360" w:lineRule="auto"/>
        <w:ind w:firstLine="480" w:firstLineChars="200"/>
        <w:rPr>
          <w:rFonts w:ascii="宋体" w:cs="宋体"/>
          <w:sz w:val="24"/>
          <w:szCs w:val="24"/>
        </w:rPr>
      </w:pPr>
      <w:r>
        <w:rPr>
          <w:rFonts w:hint="eastAsia" w:ascii="宋体" w:cs="宋体"/>
          <w:kern w:val="0"/>
          <w:sz w:val="24"/>
          <w:szCs w:val="24"/>
        </w:rPr>
        <w:t>☐</w:t>
      </w:r>
      <w:r>
        <w:rPr>
          <w:rFonts w:hint="eastAsia" w:ascii="宋体" w:cs="宋体"/>
          <w:sz w:val="24"/>
          <w:szCs w:val="24"/>
        </w:rPr>
        <w:t>工程全部由符合政策要求的小微企业承接，提供中小企业声明函；</w:t>
      </w:r>
    </w:p>
    <w:p w14:paraId="709BC82A">
      <w:pPr>
        <w:spacing w:line="360" w:lineRule="auto"/>
        <w:ind w:firstLine="480" w:firstLineChars="200"/>
        <w:rPr>
          <w:rFonts w:ascii="宋体" w:cs="宋体"/>
          <w:sz w:val="24"/>
          <w:szCs w:val="24"/>
        </w:rPr>
      </w:pPr>
      <w:r>
        <w:rPr>
          <w:rFonts w:hint="eastAsia" w:ascii="宋体" w:cs="宋体"/>
          <w:kern w:val="0"/>
          <w:sz w:val="24"/>
          <w:szCs w:val="24"/>
        </w:rPr>
        <w:t>☐</w:t>
      </w:r>
      <w:r>
        <w:rPr>
          <w:rFonts w:hint="eastAsia" w:ascii="宋体" w:cs="宋体"/>
          <w:sz w:val="24"/>
          <w:szCs w:val="24"/>
        </w:rPr>
        <w:t>服务全部由符合政策要求的中小企业承接，提供中小企业声明函；</w:t>
      </w:r>
    </w:p>
    <w:p w14:paraId="5B492E2E">
      <w:pPr>
        <w:spacing w:line="360" w:lineRule="auto"/>
        <w:ind w:firstLine="480" w:firstLineChars="200"/>
        <w:rPr>
          <w:rFonts w:ascii="宋体" w:cs="宋体"/>
          <w:sz w:val="24"/>
          <w:szCs w:val="24"/>
        </w:rPr>
      </w:pPr>
      <w:r>
        <w:rPr>
          <w:rFonts w:hint="eastAsia" w:ascii="宋体" w:cs="宋体"/>
          <w:kern w:val="0"/>
          <w:sz w:val="24"/>
          <w:szCs w:val="24"/>
        </w:rPr>
        <w:t>☐</w:t>
      </w:r>
      <w:r>
        <w:rPr>
          <w:rFonts w:hint="eastAsia" w:ascii="宋体" w:cs="宋体"/>
          <w:sz w:val="24"/>
          <w:szCs w:val="24"/>
        </w:rPr>
        <w:t>服务全部由符合政策要求的小微企业承接，提供中小企业声明函；</w:t>
      </w:r>
    </w:p>
    <w:p w14:paraId="7FCE3B81">
      <w:pPr>
        <w:numPr>
          <w:ilvl w:val="0"/>
          <w:numId w:val="6"/>
        </w:numPr>
        <w:adjustRightInd w:val="0"/>
        <w:snapToGrid w:val="0"/>
        <w:spacing w:line="360" w:lineRule="auto"/>
        <w:ind w:firstLine="480" w:firstLineChars="200"/>
        <w:jc w:val="left"/>
        <w:rPr>
          <w:rFonts w:ascii="宋体" w:cs="宋体"/>
          <w:color w:val="000000"/>
          <w:kern w:val="0"/>
          <w:sz w:val="24"/>
          <w:szCs w:val="24"/>
        </w:rPr>
      </w:pPr>
      <w:r>
        <w:rPr>
          <w:rFonts w:hint="eastAsia" w:ascii="宋体" w:cs="宋体"/>
          <w:color w:val="000000"/>
          <w:kern w:val="0"/>
          <w:sz w:val="24"/>
          <w:szCs w:val="24"/>
        </w:rPr>
        <w:t xml:space="preserve">采购项目需要落实的政府采购政策：执行节约能源、保护环境相关的节能产品政府强制采购和优先采购政策，执行环境标志产品政府优先采购政策；执行扶持不发达地区和少数民族地区、促进中小企业发展、支持监狱企业发展、促进残疾人就业、支持中小企业信用融资等政府采购政策。   </w:t>
      </w:r>
    </w:p>
    <w:p w14:paraId="038AA82A">
      <w:pPr>
        <w:spacing w:line="360" w:lineRule="auto"/>
        <w:ind w:firstLine="480" w:firstLineChars="200"/>
        <w:rPr>
          <w:rFonts w:ascii="宋体" w:cs="宋体"/>
          <w:sz w:val="24"/>
          <w:szCs w:val="24"/>
        </w:rPr>
      </w:pPr>
      <w:r>
        <w:rPr>
          <w:rFonts w:hint="eastAsia" w:ascii="宋体" w:cs="宋体"/>
          <w:kern w:val="0"/>
          <w:sz w:val="24"/>
          <w:szCs w:val="24"/>
        </w:rPr>
        <w:sym w:font="Wingdings" w:char="00A8"/>
      </w:r>
      <w:r>
        <w:rPr>
          <w:rFonts w:hint="eastAsia" w:ascii="宋体" w:cs="宋体"/>
          <w:sz w:val="24"/>
          <w:szCs w:val="24"/>
        </w:rPr>
        <w:t>货物全部由符合政策要求的中小企业制造，提供中小企业声明函；</w:t>
      </w:r>
    </w:p>
    <w:p w14:paraId="031AED2C">
      <w:pPr>
        <w:spacing w:line="360" w:lineRule="auto"/>
        <w:ind w:firstLine="480" w:firstLineChars="200"/>
        <w:rPr>
          <w:rFonts w:ascii="宋体" w:cs="宋体"/>
          <w:sz w:val="24"/>
          <w:szCs w:val="24"/>
        </w:rPr>
      </w:pPr>
      <w:r>
        <w:rPr>
          <w:rFonts w:hint="eastAsia" w:ascii="宋体" w:cs="宋体"/>
          <w:kern w:val="0"/>
          <w:sz w:val="24"/>
          <w:szCs w:val="24"/>
        </w:rPr>
        <w:sym w:font="Wingdings" w:char="00A8"/>
      </w:r>
      <w:r>
        <w:rPr>
          <w:rFonts w:hint="eastAsia" w:ascii="宋体" w:cs="宋体"/>
          <w:sz w:val="24"/>
          <w:szCs w:val="24"/>
        </w:rPr>
        <w:t>货物全部由符合政策要求的小微企业制造，提供中小企业声明函；</w:t>
      </w:r>
    </w:p>
    <w:p w14:paraId="325E1779">
      <w:pPr>
        <w:spacing w:line="360" w:lineRule="auto"/>
        <w:ind w:firstLine="480" w:firstLineChars="200"/>
        <w:rPr>
          <w:rFonts w:ascii="宋体" w:cs="宋体"/>
          <w:sz w:val="24"/>
          <w:szCs w:val="24"/>
          <w:u w:val="single"/>
        </w:rPr>
      </w:pPr>
      <w:r>
        <w:rPr>
          <w:rFonts w:hint="eastAsia" w:ascii="宋体" w:cs="宋体"/>
          <w:kern w:val="0"/>
          <w:sz w:val="24"/>
          <w:szCs w:val="24"/>
        </w:rPr>
        <w:sym w:font="Wingdings" w:char="00A8"/>
      </w:r>
      <w:r>
        <w:rPr>
          <w:rFonts w:hint="eastAsia" w:ascii="宋体" w:cs="宋体"/>
          <w:sz w:val="24"/>
          <w:szCs w:val="24"/>
        </w:rPr>
        <w:t>工程全部由符合政策要求的中小企业承接，提供中小企业声明函；</w:t>
      </w:r>
    </w:p>
    <w:p w14:paraId="11003F78">
      <w:pPr>
        <w:spacing w:line="360" w:lineRule="auto"/>
        <w:ind w:firstLine="480" w:firstLineChars="200"/>
        <w:rPr>
          <w:rFonts w:ascii="宋体" w:cs="宋体"/>
          <w:sz w:val="24"/>
          <w:szCs w:val="24"/>
        </w:rPr>
      </w:pPr>
      <w:r>
        <w:rPr>
          <w:rFonts w:hint="eastAsia" w:ascii="宋体" w:cs="宋体"/>
          <w:kern w:val="0"/>
          <w:sz w:val="24"/>
          <w:szCs w:val="24"/>
        </w:rPr>
        <w:t>☐</w:t>
      </w:r>
      <w:r>
        <w:rPr>
          <w:rFonts w:hint="eastAsia" w:ascii="宋体" w:cs="宋体"/>
          <w:sz w:val="24"/>
          <w:szCs w:val="24"/>
        </w:rPr>
        <w:t>工程全部由符合政策要求的小微企业承接，提供中小企业声明函；</w:t>
      </w:r>
    </w:p>
    <w:p w14:paraId="7C63464E">
      <w:pPr>
        <w:spacing w:line="360" w:lineRule="auto"/>
        <w:ind w:firstLine="480" w:firstLineChars="200"/>
        <w:rPr>
          <w:rFonts w:ascii="宋体" w:cs="宋体"/>
          <w:sz w:val="24"/>
          <w:szCs w:val="24"/>
        </w:rPr>
      </w:pPr>
      <w:r>
        <w:rPr>
          <w:rFonts w:hint="eastAsia" w:ascii="宋体" w:cs="宋体"/>
          <w:kern w:val="0"/>
          <w:sz w:val="24"/>
          <w:szCs w:val="24"/>
        </w:rPr>
        <w:t>☐</w:t>
      </w:r>
      <w:r>
        <w:rPr>
          <w:rFonts w:hint="eastAsia" w:ascii="宋体" w:cs="宋体"/>
          <w:sz w:val="24"/>
          <w:szCs w:val="24"/>
        </w:rPr>
        <w:t>服务全部由符合政策要求的中小企业承接，提供中小企业声明函；</w:t>
      </w:r>
    </w:p>
    <w:p w14:paraId="614FABF7">
      <w:pPr>
        <w:spacing w:line="360" w:lineRule="auto"/>
        <w:ind w:firstLine="480" w:firstLineChars="200"/>
        <w:rPr>
          <w:rFonts w:ascii="宋体" w:cs="宋体"/>
          <w:sz w:val="24"/>
          <w:szCs w:val="24"/>
        </w:rPr>
      </w:pPr>
      <w:r>
        <w:rPr>
          <w:rFonts w:hint="eastAsia" w:ascii="宋体" w:cs="宋体"/>
          <w:kern w:val="0"/>
          <w:sz w:val="24"/>
          <w:szCs w:val="24"/>
        </w:rPr>
        <w:t>☐</w:t>
      </w:r>
      <w:r>
        <w:rPr>
          <w:rFonts w:hint="eastAsia" w:ascii="宋体" w:cs="宋体"/>
          <w:sz w:val="24"/>
          <w:szCs w:val="24"/>
        </w:rPr>
        <w:t>服务全部由符合政策要求的小微企业承接，提供中小企业声明函；</w:t>
      </w:r>
    </w:p>
    <w:p w14:paraId="27FC03A5">
      <w:pPr>
        <w:numPr>
          <w:ilvl w:val="0"/>
          <w:numId w:val="6"/>
        </w:numPr>
        <w:adjustRightInd w:val="0"/>
        <w:snapToGrid w:val="0"/>
        <w:spacing w:line="360" w:lineRule="auto"/>
        <w:ind w:firstLine="480" w:firstLineChars="200"/>
        <w:jc w:val="left"/>
        <w:rPr>
          <w:rFonts w:ascii="Calibri" w:hAnsi="Calibri" w:cs="Times New Roman"/>
          <w:sz w:val="24"/>
          <w:szCs w:val="24"/>
        </w:rPr>
      </w:pPr>
      <w:r>
        <w:rPr>
          <w:rFonts w:hint="eastAsia" w:ascii="宋体" w:cs="宋体"/>
          <w:color w:val="000000"/>
          <w:kern w:val="0"/>
          <w:sz w:val="24"/>
          <w:szCs w:val="24"/>
        </w:rPr>
        <w:t xml:space="preserve">采购项目需要落实的政府采购政策：执行节约能源、保护环境相关的节能产品政府强制采购和优先采购政策，执行环境标志产品政府优先采购政策；执行扶持不发达地区和少数民族地区、促进中小企业发展、支持监狱企业发展、促进残疾人就业、支持中小企业信用融资等政府采购政策。  </w:t>
      </w:r>
      <w:r>
        <w:rPr>
          <w:rFonts w:hint="eastAsia" w:ascii="仿宋" w:hAnsi="仿宋" w:eastAsia="仿宋" w:cs="仿宋"/>
          <w:color w:val="000000"/>
          <w:kern w:val="0"/>
          <w:sz w:val="27"/>
          <w:szCs w:val="27"/>
        </w:rPr>
        <w:t xml:space="preserve"> </w:t>
      </w:r>
    </w:p>
    <w:p w14:paraId="04C56B2A">
      <w:pPr>
        <w:rPr>
          <w:rFonts w:ascii="黑体" w:hAnsi="黑体" w:eastAsia="黑体" w:cs="黑体"/>
          <w:b/>
          <w:bCs/>
          <w:sz w:val="32"/>
          <w:szCs w:val="32"/>
        </w:rPr>
      </w:pPr>
      <w:r>
        <w:rPr>
          <w:rFonts w:hint="eastAsia" w:ascii="黑体" w:hAnsi="黑体" w:eastAsia="黑体" w:cs="黑体"/>
          <w:b/>
          <w:bCs/>
          <w:sz w:val="32"/>
          <w:szCs w:val="32"/>
        </w:rPr>
        <w:br w:type="page"/>
      </w:r>
    </w:p>
    <w:p w14:paraId="532C6C8F">
      <w:pPr>
        <w:widowControl w:val="0"/>
        <w:jc w:val="center"/>
        <w:rPr>
          <w:sz w:val="32"/>
          <w:szCs w:val="32"/>
        </w:rPr>
      </w:pPr>
      <w:r>
        <w:rPr>
          <w:rFonts w:hint="eastAsia" w:ascii="黑体" w:hAnsi="黑体" w:eastAsia="黑体" w:cs="黑体"/>
          <w:b/>
          <w:bCs/>
          <w:sz w:val="32"/>
          <w:szCs w:val="32"/>
        </w:rPr>
        <w:t>政府采购金融服务简介</w:t>
      </w:r>
    </w:p>
    <w:p w14:paraId="75FCBD64">
      <w:pPr>
        <w:adjustRightInd w:val="0"/>
        <w:snapToGrid w:val="0"/>
        <w:spacing w:line="360" w:lineRule="auto"/>
        <w:ind w:firstLine="480" w:firstLineChars="200"/>
        <w:jc w:val="left"/>
        <w:rPr>
          <w:rFonts w:ascii="宋体" w:cs="宋体"/>
          <w:color w:val="000000"/>
          <w:kern w:val="0"/>
          <w:sz w:val="24"/>
          <w:szCs w:val="24"/>
        </w:rPr>
      </w:pPr>
      <w:r>
        <w:rPr>
          <w:rFonts w:hint="eastAsia" w:ascii="宋体" w:cs="宋体"/>
          <w:color w:val="000000"/>
          <w:kern w:val="0"/>
          <w:sz w:val="24"/>
          <w:szCs w:val="24"/>
        </w:rPr>
        <w:t>为优化政府采购营商环境，缓解供应商资金难题，有需要的中标供应商可根据需要申请办理政府采购合同贷款（以下简称“政采贷”）、履约保函、预付款保函等政府采购金融服务。</w:t>
      </w:r>
    </w:p>
    <w:p w14:paraId="02BD4100">
      <w:pPr>
        <w:adjustRightInd w:val="0"/>
        <w:snapToGrid w:val="0"/>
        <w:spacing w:line="360" w:lineRule="auto"/>
        <w:ind w:firstLine="480" w:firstLineChars="200"/>
        <w:jc w:val="left"/>
        <w:rPr>
          <w:rFonts w:ascii="宋体" w:cs="宋体"/>
          <w:color w:val="000000"/>
          <w:kern w:val="0"/>
          <w:sz w:val="24"/>
          <w:szCs w:val="24"/>
        </w:rPr>
      </w:pPr>
      <w:r>
        <w:rPr>
          <w:rFonts w:hint="eastAsia" w:ascii="宋体" w:cs="宋体"/>
          <w:color w:val="000000"/>
          <w:kern w:val="0"/>
          <w:sz w:val="24"/>
          <w:szCs w:val="24"/>
        </w:rPr>
        <w:t>1、政采贷</w:t>
      </w:r>
    </w:p>
    <w:p w14:paraId="16E3006E">
      <w:pPr>
        <w:adjustRightInd w:val="0"/>
        <w:snapToGrid w:val="0"/>
        <w:spacing w:line="360" w:lineRule="auto"/>
        <w:ind w:firstLine="480" w:firstLineChars="200"/>
        <w:jc w:val="left"/>
        <w:rPr>
          <w:rFonts w:ascii="宋体" w:cs="宋体"/>
          <w:color w:val="000000"/>
          <w:kern w:val="0"/>
          <w:sz w:val="24"/>
          <w:szCs w:val="24"/>
        </w:rPr>
      </w:pPr>
      <w:r>
        <w:rPr>
          <w:rFonts w:hint="eastAsia" w:ascii="宋体" w:cs="宋体"/>
          <w:color w:val="000000"/>
          <w:kern w:val="0"/>
          <w:sz w:val="24"/>
          <w:szCs w:val="24"/>
        </w:rPr>
        <w:t>通过发挥政府采购政策功能，依托政采云在互联网、云计算、大数据等方面的优势，由各银行向平台用户提供中短期贷款（主要包括流水贷和合同贷），以解决中小微企业“融资难”、“担保难”问题的信用融资产品。</w:t>
      </w:r>
    </w:p>
    <w:p w14:paraId="0A784D53">
      <w:pPr>
        <w:adjustRightInd w:val="0"/>
        <w:snapToGrid w:val="0"/>
        <w:spacing w:line="360" w:lineRule="auto"/>
        <w:ind w:firstLine="480" w:firstLineChars="200"/>
        <w:jc w:val="left"/>
        <w:rPr>
          <w:rFonts w:ascii="宋体" w:cs="宋体"/>
          <w:color w:val="000000"/>
          <w:kern w:val="0"/>
          <w:sz w:val="24"/>
          <w:szCs w:val="24"/>
        </w:rPr>
      </w:pPr>
      <w:r>
        <w:rPr>
          <w:rFonts w:hint="eastAsia" w:ascii="宋体" w:cs="宋体"/>
          <w:color w:val="000000"/>
          <w:kern w:val="0"/>
          <w:sz w:val="24"/>
          <w:szCs w:val="24"/>
        </w:rPr>
        <w:t>具体要求、条件和操作教程可通过政采云首页右上角——网站导航——金融服务查看，也可拨打政采云客服热线95763咨询，也可查看公告附件中的相关宣传资料，或向各地已开通政采贷的银行咨询办理。</w:t>
      </w:r>
    </w:p>
    <w:p w14:paraId="628FB39D">
      <w:pPr>
        <w:adjustRightInd w:val="0"/>
        <w:snapToGrid w:val="0"/>
        <w:spacing w:line="360" w:lineRule="auto"/>
        <w:ind w:firstLine="480" w:firstLineChars="200"/>
        <w:jc w:val="left"/>
        <w:rPr>
          <w:rFonts w:ascii="宋体" w:cs="宋体"/>
          <w:color w:val="000000"/>
          <w:kern w:val="0"/>
          <w:sz w:val="24"/>
          <w:szCs w:val="24"/>
        </w:rPr>
      </w:pPr>
      <w:r>
        <w:rPr>
          <w:rFonts w:hint="eastAsia" w:ascii="宋体" w:cs="宋体"/>
          <w:color w:val="000000"/>
          <w:kern w:val="0"/>
          <w:sz w:val="24"/>
          <w:szCs w:val="24"/>
        </w:rPr>
        <w:t>2、履约保函</w:t>
      </w:r>
    </w:p>
    <w:p w14:paraId="6A794D59">
      <w:pPr>
        <w:adjustRightInd w:val="0"/>
        <w:snapToGrid w:val="0"/>
        <w:spacing w:line="360" w:lineRule="auto"/>
        <w:ind w:firstLine="480" w:firstLineChars="200"/>
        <w:jc w:val="left"/>
        <w:rPr>
          <w:rFonts w:ascii="宋体" w:cs="宋体"/>
          <w:color w:val="000000"/>
          <w:kern w:val="0"/>
          <w:sz w:val="24"/>
          <w:szCs w:val="24"/>
        </w:rPr>
      </w:pPr>
      <w:r>
        <w:rPr>
          <w:rFonts w:hint="eastAsia" w:ascii="宋体" w:cs="宋体"/>
          <w:color w:val="000000"/>
          <w:kern w:val="0"/>
          <w:sz w:val="24"/>
          <w:szCs w:val="24"/>
        </w:rPr>
        <w:t>中标供应商可通过以保函的形式提交履约保证金，减少对中小微企业的资金占用，降低财务成本。</w:t>
      </w:r>
    </w:p>
    <w:p w14:paraId="0D6E0DF4">
      <w:pPr>
        <w:adjustRightInd w:val="0"/>
        <w:snapToGrid w:val="0"/>
        <w:spacing w:line="360" w:lineRule="auto"/>
        <w:ind w:firstLine="480" w:firstLineChars="200"/>
        <w:jc w:val="left"/>
        <w:rPr>
          <w:rFonts w:ascii="宋体" w:cs="宋体"/>
          <w:color w:val="000000"/>
          <w:kern w:val="0"/>
          <w:sz w:val="24"/>
          <w:szCs w:val="24"/>
        </w:rPr>
      </w:pPr>
      <w:r>
        <w:rPr>
          <w:rFonts w:hint="eastAsia" w:ascii="宋体" w:cs="宋体"/>
          <w:color w:val="000000"/>
          <w:kern w:val="0"/>
          <w:sz w:val="24"/>
          <w:szCs w:val="24"/>
        </w:rPr>
        <w:t>具体的条件、要求和操作程序由申请贷款的中标供应商向各地保险公司、银行咨询办理。</w:t>
      </w:r>
    </w:p>
    <w:p w14:paraId="6FFD7BB6">
      <w:pPr>
        <w:adjustRightInd w:val="0"/>
        <w:snapToGrid w:val="0"/>
        <w:spacing w:line="360" w:lineRule="auto"/>
        <w:ind w:firstLine="480" w:firstLineChars="200"/>
        <w:jc w:val="left"/>
        <w:rPr>
          <w:rFonts w:ascii="宋体" w:cs="宋体"/>
          <w:color w:val="000000"/>
          <w:kern w:val="0"/>
          <w:sz w:val="24"/>
          <w:szCs w:val="24"/>
        </w:rPr>
      </w:pPr>
      <w:r>
        <w:rPr>
          <w:rFonts w:hint="eastAsia" w:ascii="宋体" w:cs="宋体"/>
          <w:color w:val="000000"/>
          <w:kern w:val="0"/>
          <w:sz w:val="24"/>
          <w:szCs w:val="24"/>
        </w:rPr>
        <w:t>3、预付款保函</w:t>
      </w:r>
    </w:p>
    <w:p w14:paraId="00D41988">
      <w:pPr>
        <w:adjustRightInd w:val="0"/>
        <w:snapToGrid w:val="0"/>
        <w:spacing w:line="360" w:lineRule="auto"/>
        <w:ind w:firstLine="480" w:firstLineChars="200"/>
        <w:jc w:val="left"/>
        <w:rPr>
          <w:rFonts w:ascii="宋体" w:cs="宋体"/>
          <w:color w:val="000000"/>
          <w:kern w:val="0"/>
          <w:sz w:val="24"/>
          <w:szCs w:val="24"/>
        </w:rPr>
      </w:pPr>
      <w:r>
        <w:rPr>
          <w:rFonts w:hint="eastAsia" w:ascii="宋体" w:cs="宋体"/>
          <w:color w:val="000000"/>
          <w:kern w:val="0"/>
          <w:sz w:val="24"/>
          <w:szCs w:val="24"/>
        </w:rPr>
        <w:t>采购单位根据项目特点、供应商诚信等因素，可以要求供应商提交银行、保险公司等金融机构出具的预付款保函或其他担保措施</w:t>
      </w:r>
    </w:p>
    <w:p w14:paraId="7C661DF2">
      <w:pPr>
        <w:adjustRightInd w:val="0"/>
        <w:snapToGrid w:val="0"/>
        <w:spacing w:line="360" w:lineRule="auto"/>
        <w:ind w:firstLine="480" w:firstLineChars="200"/>
        <w:jc w:val="left"/>
        <w:rPr>
          <w:rFonts w:ascii="宋体" w:cs="宋体"/>
          <w:color w:val="000000"/>
          <w:kern w:val="0"/>
          <w:sz w:val="24"/>
          <w:szCs w:val="24"/>
        </w:rPr>
      </w:pPr>
      <w:r>
        <w:rPr>
          <w:rFonts w:hint="eastAsia" w:ascii="宋体" w:cs="宋体"/>
          <w:color w:val="000000"/>
          <w:kern w:val="0"/>
          <w:sz w:val="24"/>
          <w:szCs w:val="24"/>
        </w:rPr>
        <w:t>4.风险提示</w:t>
      </w:r>
    </w:p>
    <w:p w14:paraId="7E5FEB60">
      <w:pPr>
        <w:adjustRightInd w:val="0"/>
        <w:snapToGrid w:val="0"/>
        <w:spacing w:line="360" w:lineRule="auto"/>
        <w:ind w:firstLine="480" w:firstLineChars="200"/>
        <w:jc w:val="left"/>
        <w:rPr>
          <w:rFonts w:ascii="宋体" w:cs="宋体"/>
          <w:color w:val="000000"/>
          <w:kern w:val="0"/>
          <w:sz w:val="24"/>
          <w:szCs w:val="24"/>
        </w:rPr>
      </w:pPr>
      <w:r>
        <w:rPr>
          <w:rFonts w:hint="eastAsia" w:ascii="宋体" w:cs="宋体"/>
          <w:color w:val="000000"/>
          <w:kern w:val="0"/>
          <w:sz w:val="24"/>
          <w:szCs w:val="24"/>
        </w:rPr>
        <w:t>（1）本宣传简介内容仅为提供给各中标供应商对办理政府采购金融服务的宣传和了解之方便，对金融服务的具体内容和操作流程均以各金融机构的要求为准，也不作强制要求。</w:t>
      </w:r>
    </w:p>
    <w:p w14:paraId="2B058194">
      <w:pPr>
        <w:adjustRightInd w:val="0"/>
        <w:snapToGrid w:val="0"/>
        <w:spacing w:line="360" w:lineRule="auto"/>
        <w:ind w:firstLine="480" w:firstLineChars="200"/>
        <w:jc w:val="left"/>
        <w:rPr>
          <w:rFonts w:ascii="宋体" w:cs="宋体"/>
          <w:color w:val="000000"/>
          <w:kern w:val="0"/>
          <w:sz w:val="24"/>
          <w:szCs w:val="24"/>
        </w:rPr>
      </w:pPr>
      <w:r>
        <w:rPr>
          <w:rFonts w:hint="eastAsia" w:ascii="宋体" w:cs="宋体"/>
          <w:color w:val="000000"/>
          <w:kern w:val="0"/>
          <w:sz w:val="24"/>
          <w:szCs w:val="24"/>
        </w:rPr>
        <w:t>（2）政府采购金融服务有风险，请详细了解并综合评估后再决定。</w:t>
      </w:r>
    </w:p>
    <w:p w14:paraId="008BDD70">
      <w:pPr>
        <w:adjustRightInd w:val="0"/>
        <w:snapToGrid w:val="0"/>
        <w:spacing w:line="360" w:lineRule="auto"/>
        <w:ind w:firstLine="480" w:firstLineChars="200"/>
        <w:jc w:val="left"/>
        <w:rPr>
          <w:rFonts w:ascii="宋体" w:cs="宋体"/>
          <w:color w:val="000000"/>
          <w:kern w:val="0"/>
          <w:sz w:val="24"/>
          <w:szCs w:val="24"/>
        </w:rPr>
      </w:pPr>
      <w:r>
        <w:rPr>
          <w:rFonts w:hint="eastAsia" w:ascii="宋体" w:cs="宋体"/>
          <w:color w:val="000000"/>
          <w:kern w:val="0"/>
          <w:sz w:val="24"/>
          <w:szCs w:val="24"/>
        </w:rPr>
        <w:t>（3）政府采购金融服务遵循平等自愿、风险自担的原则。采购人、代理机构、财政部门不为任何政府采购金融服务项目承担任何形式的担保、解释或其他连带责任。</w:t>
      </w:r>
    </w:p>
    <w:p w14:paraId="63CC7760">
      <w:pPr>
        <w:adjustRightInd w:val="0"/>
        <w:snapToGrid w:val="0"/>
        <w:spacing w:line="360" w:lineRule="auto"/>
        <w:ind w:firstLine="480" w:firstLineChars="200"/>
        <w:jc w:val="left"/>
        <w:rPr>
          <w:rFonts w:ascii="宋体" w:cs="宋体"/>
          <w:color w:val="000000"/>
          <w:kern w:val="0"/>
          <w:sz w:val="24"/>
          <w:szCs w:val="24"/>
        </w:rPr>
      </w:pPr>
      <w:r>
        <w:rPr>
          <w:rFonts w:hint="eastAsia" w:ascii="宋体" w:cs="宋体"/>
          <w:color w:val="000000"/>
          <w:kern w:val="0"/>
          <w:sz w:val="24"/>
          <w:szCs w:val="24"/>
        </w:rPr>
        <w:t xml:space="preserve">5、政采贷合作单位分为线上线下共四家。 </w:t>
      </w:r>
    </w:p>
    <w:p w14:paraId="551658CE">
      <w:pPr>
        <w:adjustRightInd w:val="0"/>
        <w:snapToGrid w:val="0"/>
        <w:spacing w:line="360" w:lineRule="auto"/>
        <w:ind w:firstLine="480" w:firstLineChars="200"/>
        <w:jc w:val="left"/>
        <w:rPr>
          <w:rFonts w:ascii="宋体" w:cs="宋体"/>
          <w:color w:val="000000"/>
          <w:kern w:val="0"/>
          <w:sz w:val="24"/>
          <w:szCs w:val="24"/>
        </w:rPr>
      </w:pPr>
      <w:r>
        <w:rPr>
          <w:rFonts w:hint="eastAsia" w:ascii="宋体" w:cs="宋体"/>
          <w:color w:val="000000"/>
          <w:kern w:val="0"/>
          <w:sz w:val="24"/>
          <w:szCs w:val="24"/>
        </w:rPr>
        <w:t>永康招商银行： 陈豪 联系电话：13605896913/676913 （线上）</w:t>
      </w:r>
    </w:p>
    <w:p w14:paraId="57DBB3E5">
      <w:pPr>
        <w:adjustRightInd w:val="0"/>
        <w:snapToGrid w:val="0"/>
        <w:spacing w:line="360" w:lineRule="auto"/>
        <w:ind w:firstLine="480" w:firstLineChars="200"/>
        <w:jc w:val="left"/>
        <w:rPr>
          <w:rFonts w:ascii="宋体" w:cs="宋体"/>
          <w:color w:val="000000"/>
          <w:kern w:val="0"/>
          <w:sz w:val="24"/>
          <w:szCs w:val="24"/>
        </w:rPr>
      </w:pPr>
      <w:r>
        <w:rPr>
          <w:rFonts w:hint="eastAsia" w:ascii="宋体" w:cs="宋体"/>
          <w:color w:val="000000"/>
          <w:kern w:val="0"/>
          <w:sz w:val="24"/>
          <w:szCs w:val="24"/>
        </w:rPr>
        <w:t>永康农商银行： 陈中升 联系电话 15158900186/578260 （线上）</w:t>
      </w:r>
    </w:p>
    <w:p w14:paraId="2F2A34FE">
      <w:pPr>
        <w:adjustRightInd w:val="0"/>
        <w:snapToGrid w:val="0"/>
        <w:spacing w:line="360" w:lineRule="auto"/>
        <w:ind w:firstLine="480" w:firstLineChars="200"/>
        <w:jc w:val="left"/>
        <w:rPr>
          <w:rFonts w:ascii="宋体" w:cs="宋体"/>
          <w:color w:val="000000"/>
          <w:kern w:val="0"/>
          <w:sz w:val="24"/>
          <w:szCs w:val="24"/>
        </w:rPr>
      </w:pPr>
      <w:r>
        <w:rPr>
          <w:rFonts w:hint="eastAsia" w:ascii="宋体" w:cs="宋体"/>
          <w:color w:val="000000"/>
          <w:kern w:val="0"/>
          <w:sz w:val="24"/>
          <w:szCs w:val="24"/>
        </w:rPr>
        <w:t xml:space="preserve">金华银行永康支行:杨望 联系电话：13858931020，0579-87217221（线下） </w:t>
      </w:r>
    </w:p>
    <w:p w14:paraId="093E2F0A">
      <w:pPr>
        <w:adjustRightInd w:val="0"/>
        <w:snapToGrid w:val="0"/>
        <w:spacing w:line="360" w:lineRule="auto"/>
        <w:ind w:firstLine="480" w:firstLineChars="200"/>
        <w:jc w:val="left"/>
        <w:rPr>
          <w:rFonts w:ascii="宋体" w:cs="宋体"/>
          <w:color w:val="000000"/>
          <w:kern w:val="0"/>
          <w:sz w:val="24"/>
          <w:szCs w:val="24"/>
        </w:rPr>
      </w:pPr>
      <w:r>
        <w:rPr>
          <w:rFonts w:hint="eastAsia" w:ascii="宋体" w:cs="宋体"/>
          <w:color w:val="000000"/>
          <w:kern w:val="0"/>
          <w:sz w:val="24"/>
          <w:szCs w:val="24"/>
        </w:rPr>
        <w:t>浙商银行金华永康支行：胡风华 联系电话：13758976161（676161）， 0579-87576758 （线下）</w:t>
      </w:r>
    </w:p>
    <w:p w14:paraId="0A360E7E">
      <w:pPr>
        <w:adjustRightInd w:val="0"/>
        <w:snapToGrid w:val="0"/>
        <w:spacing w:line="360" w:lineRule="auto"/>
        <w:ind w:firstLine="480" w:firstLineChars="200"/>
        <w:jc w:val="left"/>
        <w:rPr>
          <w:rFonts w:ascii="宋体" w:cs="宋体"/>
          <w:color w:val="000000"/>
          <w:kern w:val="0"/>
          <w:sz w:val="24"/>
          <w:szCs w:val="24"/>
        </w:rPr>
      </w:pPr>
      <w:r>
        <w:rPr>
          <w:rFonts w:hint="eastAsia" w:ascii="宋体" w:cs="宋体"/>
          <w:color w:val="000000"/>
          <w:kern w:val="0"/>
          <w:sz w:val="24"/>
          <w:szCs w:val="24"/>
        </w:rPr>
        <w:t>保函合作单位:</w:t>
      </w:r>
    </w:p>
    <w:tbl>
      <w:tblPr>
        <w:tblStyle w:val="34"/>
        <w:tblpPr w:leftFromText="180" w:rightFromText="180" w:vertAnchor="text" w:horzAnchor="page" w:tblpX="1701" w:tblpY="11"/>
        <w:tblOverlap w:val="never"/>
        <w:tblW w:w="87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0"/>
        <w:gridCol w:w="1625"/>
        <w:gridCol w:w="2092"/>
      </w:tblGrid>
      <w:tr w14:paraId="664B9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00" w:type="dxa"/>
            <w:vAlign w:val="bottom"/>
          </w:tcPr>
          <w:p w14:paraId="49A0062C">
            <w:pPr>
              <w:adjustRightInd w:val="0"/>
              <w:snapToGrid w:val="0"/>
              <w:spacing w:line="360" w:lineRule="auto"/>
              <w:jc w:val="center"/>
              <w:rPr>
                <w:rFonts w:ascii="宋体" w:cs="宋体"/>
                <w:color w:val="000000"/>
                <w:kern w:val="0"/>
                <w:sz w:val="24"/>
                <w:szCs w:val="24"/>
              </w:rPr>
            </w:pPr>
            <w:r>
              <w:rPr>
                <w:rFonts w:hint="eastAsia" w:ascii="宋体" w:cs="宋体"/>
                <w:color w:val="000000"/>
                <w:kern w:val="0"/>
                <w:sz w:val="24"/>
                <w:szCs w:val="24"/>
              </w:rPr>
              <w:t>单位</w:t>
            </w:r>
          </w:p>
        </w:tc>
        <w:tc>
          <w:tcPr>
            <w:tcW w:w="1625" w:type="dxa"/>
            <w:vAlign w:val="bottom"/>
          </w:tcPr>
          <w:p w14:paraId="4E51E5AD">
            <w:pPr>
              <w:adjustRightInd w:val="0"/>
              <w:snapToGrid w:val="0"/>
              <w:spacing w:line="360" w:lineRule="auto"/>
              <w:jc w:val="center"/>
              <w:rPr>
                <w:rFonts w:ascii="宋体" w:cs="宋体"/>
                <w:color w:val="000000"/>
                <w:kern w:val="0"/>
                <w:sz w:val="24"/>
                <w:szCs w:val="24"/>
              </w:rPr>
            </w:pPr>
            <w:r>
              <w:rPr>
                <w:rFonts w:hint="eastAsia" w:ascii="宋体" w:cs="宋体"/>
                <w:color w:val="000000"/>
                <w:kern w:val="0"/>
                <w:sz w:val="24"/>
                <w:szCs w:val="24"/>
              </w:rPr>
              <w:t>联系人</w:t>
            </w:r>
          </w:p>
        </w:tc>
        <w:tc>
          <w:tcPr>
            <w:tcW w:w="2092" w:type="dxa"/>
            <w:vAlign w:val="bottom"/>
          </w:tcPr>
          <w:p w14:paraId="610C35C0">
            <w:pPr>
              <w:adjustRightInd w:val="0"/>
              <w:snapToGrid w:val="0"/>
              <w:spacing w:line="360" w:lineRule="auto"/>
              <w:ind w:firstLine="480" w:firstLineChars="200"/>
              <w:jc w:val="left"/>
              <w:rPr>
                <w:rFonts w:ascii="宋体" w:cs="宋体"/>
                <w:color w:val="000000"/>
                <w:kern w:val="0"/>
                <w:sz w:val="24"/>
                <w:szCs w:val="24"/>
              </w:rPr>
            </w:pPr>
            <w:r>
              <w:rPr>
                <w:rFonts w:hint="eastAsia" w:ascii="宋体" w:cs="宋体"/>
                <w:color w:val="000000"/>
                <w:kern w:val="0"/>
                <w:sz w:val="24"/>
                <w:szCs w:val="24"/>
              </w:rPr>
              <w:t>联系电话</w:t>
            </w:r>
          </w:p>
        </w:tc>
      </w:tr>
      <w:tr w14:paraId="29B0B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dxa"/>
            <w:vAlign w:val="bottom"/>
          </w:tcPr>
          <w:p w14:paraId="65E8726E">
            <w:pPr>
              <w:adjustRightInd w:val="0"/>
              <w:snapToGrid w:val="0"/>
              <w:spacing w:line="360" w:lineRule="auto"/>
              <w:jc w:val="center"/>
              <w:rPr>
                <w:rFonts w:ascii="宋体" w:cs="宋体"/>
                <w:color w:val="000000"/>
                <w:kern w:val="0"/>
                <w:sz w:val="24"/>
                <w:szCs w:val="24"/>
              </w:rPr>
            </w:pPr>
            <w:r>
              <w:rPr>
                <w:rFonts w:hint="eastAsia" w:ascii="宋体" w:cs="宋体"/>
                <w:color w:val="000000"/>
                <w:kern w:val="0"/>
                <w:sz w:val="24"/>
                <w:szCs w:val="24"/>
              </w:rPr>
              <w:t>中国人民财产保险股份有限公司永康支公司</w:t>
            </w:r>
          </w:p>
        </w:tc>
        <w:tc>
          <w:tcPr>
            <w:tcW w:w="1625" w:type="dxa"/>
            <w:vAlign w:val="bottom"/>
          </w:tcPr>
          <w:p w14:paraId="345BB120">
            <w:pPr>
              <w:adjustRightInd w:val="0"/>
              <w:snapToGrid w:val="0"/>
              <w:spacing w:line="360" w:lineRule="auto"/>
              <w:jc w:val="center"/>
              <w:rPr>
                <w:rFonts w:ascii="宋体" w:cs="宋体"/>
                <w:color w:val="000000"/>
                <w:kern w:val="0"/>
                <w:sz w:val="24"/>
                <w:szCs w:val="24"/>
              </w:rPr>
            </w:pPr>
            <w:r>
              <w:rPr>
                <w:rFonts w:hint="eastAsia" w:ascii="宋体" w:cs="宋体"/>
                <w:color w:val="000000"/>
                <w:kern w:val="0"/>
                <w:sz w:val="24"/>
                <w:szCs w:val="24"/>
              </w:rPr>
              <w:t>倪海涛</w:t>
            </w:r>
          </w:p>
        </w:tc>
        <w:tc>
          <w:tcPr>
            <w:tcW w:w="2092" w:type="dxa"/>
            <w:vAlign w:val="bottom"/>
          </w:tcPr>
          <w:p w14:paraId="6236ED34">
            <w:pPr>
              <w:adjustRightInd w:val="0"/>
              <w:snapToGrid w:val="0"/>
              <w:spacing w:line="360" w:lineRule="auto"/>
              <w:ind w:firstLine="480" w:firstLineChars="200"/>
              <w:jc w:val="left"/>
              <w:rPr>
                <w:rFonts w:ascii="宋体" w:cs="宋体"/>
                <w:color w:val="000000"/>
                <w:kern w:val="0"/>
                <w:sz w:val="24"/>
                <w:szCs w:val="24"/>
              </w:rPr>
            </w:pPr>
            <w:r>
              <w:rPr>
                <w:rFonts w:hint="eastAsia" w:ascii="宋体" w:cs="宋体"/>
                <w:color w:val="000000"/>
                <w:kern w:val="0"/>
                <w:sz w:val="24"/>
                <w:szCs w:val="24"/>
              </w:rPr>
              <w:t>13758982628</w:t>
            </w:r>
          </w:p>
        </w:tc>
      </w:tr>
      <w:tr w14:paraId="3E13E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dxa"/>
            <w:vAlign w:val="bottom"/>
          </w:tcPr>
          <w:p w14:paraId="506C648F">
            <w:pPr>
              <w:adjustRightInd w:val="0"/>
              <w:snapToGrid w:val="0"/>
              <w:spacing w:line="360" w:lineRule="auto"/>
              <w:jc w:val="center"/>
              <w:rPr>
                <w:rFonts w:ascii="宋体" w:cs="宋体"/>
                <w:color w:val="000000"/>
                <w:kern w:val="0"/>
                <w:sz w:val="24"/>
                <w:szCs w:val="24"/>
              </w:rPr>
            </w:pPr>
            <w:r>
              <w:rPr>
                <w:rFonts w:hint="eastAsia" w:ascii="宋体" w:cs="宋体"/>
                <w:color w:val="000000"/>
                <w:kern w:val="0"/>
                <w:sz w:val="24"/>
                <w:szCs w:val="24"/>
              </w:rPr>
              <w:t>中华联合财产保险股份有限公司永康支公司</w:t>
            </w:r>
          </w:p>
        </w:tc>
        <w:tc>
          <w:tcPr>
            <w:tcW w:w="1625" w:type="dxa"/>
            <w:vAlign w:val="bottom"/>
          </w:tcPr>
          <w:p w14:paraId="745FE42B">
            <w:pPr>
              <w:adjustRightInd w:val="0"/>
              <w:snapToGrid w:val="0"/>
              <w:spacing w:line="360" w:lineRule="auto"/>
              <w:jc w:val="center"/>
              <w:rPr>
                <w:rFonts w:ascii="宋体" w:cs="宋体"/>
                <w:color w:val="000000"/>
                <w:kern w:val="0"/>
                <w:sz w:val="24"/>
                <w:szCs w:val="24"/>
              </w:rPr>
            </w:pPr>
            <w:r>
              <w:rPr>
                <w:rFonts w:hint="eastAsia" w:ascii="宋体" w:cs="宋体"/>
                <w:color w:val="000000"/>
                <w:kern w:val="0"/>
                <w:sz w:val="24"/>
                <w:szCs w:val="24"/>
              </w:rPr>
              <w:t>章卓航</w:t>
            </w:r>
          </w:p>
        </w:tc>
        <w:tc>
          <w:tcPr>
            <w:tcW w:w="2092" w:type="dxa"/>
            <w:vAlign w:val="bottom"/>
          </w:tcPr>
          <w:p w14:paraId="0A3FC674">
            <w:pPr>
              <w:adjustRightInd w:val="0"/>
              <w:snapToGrid w:val="0"/>
              <w:spacing w:line="360" w:lineRule="auto"/>
              <w:ind w:firstLine="480" w:firstLineChars="200"/>
              <w:jc w:val="left"/>
              <w:rPr>
                <w:rFonts w:ascii="宋体" w:cs="宋体"/>
                <w:color w:val="000000"/>
                <w:kern w:val="0"/>
                <w:sz w:val="24"/>
                <w:szCs w:val="24"/>
              </w:rPr>
            </w:pPr>
            <w:r>
              <w:rPr>
                <w:rFonts w:hint="eastAsia" w:ascii="宋体" w:cs="宋体"/>
                <w:color w:val="000000"/>
                <w:kern w:val="0"/>
                <w:sz w:val="24"/>
                <w:szCs w:val="24"/>
              </w:rPr>
              <w:t>13819905616</w:t>
            </w:r>
          </w:p>
        </w:tc>
      </w:tr>
      <w:tr w14:paraId="4633D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dxa"/>
            <w:vAlign w:val="bottom"/>
          </w:tcPr>
          <w:p w14:paraId="07BEE04B">
            <w:pPr>
              <w:adjustRightInd w:val="0"/>
              <w:snapToGrid w:val="0"/>
              <w:spacing w:line="360" w:lineRule="auto"/>
              <w:jc w:val="center"/>
              <w:rPr>
                <w:rFonts w:ascii="宋体" w:cs="宋体"/>
                <w:color w:val="000000"/>
                <w:kern w:val="0"/>
                <w:sz w:val="24"/>
                <w:szCs w:val="24"/>
              </w:rPr>
            </w:pPr>
            <w:r>
              <w:rPr>
                <w:rFonts w:hint="eastAsia" w:ascii="宋体" w:cs="宋体"/>
                <w:color w:val="000000"/>
                <w:kern w:val="0"/>
                <w:sz w:val="24"/>
                <w:szCs w:val="24"/>
              </w:rPr>
              <w:t>天安财产保险股份有限公司永康支公司</w:t>
            </w:r>
          </w:p>
        </w:tc>
        <w:tc>
          <w:tcPr>
            <w:tcW w:w="1625" w:type="dxa"/>
            <w:vAlign w:val="bottom"/>
          </w:tcPr>
          <w:p w14:paraId="5C2E95BC">
            <w:pPr>
              <w:adjustRightInd w:val="0"/>
              <w:snapToGrid w:val="0"/>
              <w:spacing w:line="360" w:lineRule="auto"/>
              <w:jc w:val="center"/>
              <w:rPr>
                <w:rFonts w:ascii="宋体" w:cs="宋体"/>
                <w:color w:val="000000"/>
                <w:kern w:val="0"/>
                <w:sz w:val="24"/>
                <w:szCs w:val="24"/>
              </w:rPr>
            </w:pPr>
            <w:r>
              <w:rPr>
                <w:rFonts w:hint="eastAsia" w:ascii="宋体" w:cs="宋体"/>
                <w:color w:val="000000"/>
                <w:kern w:val="0"/>
                <w:sz w:val="24"/>
                <w:szCs w:val="24"/>
              </w:rPr>
              <w:t>钱磊</w:t>
            </w:r>
          </w:p>
        </w:tc>
        <w:tc>
          <w:tcPr>
            <w:tcW w:w="2092" w:type="dxa"/>
            <w:vAlign w:val="bottom"/>
          </w:tcPr>
          <w:p w14:paraId="71C5C57B">
            <w:pPr>
              <w:adjustRightInd w:val="0"/>
              <w:snapToGrid w:val="0"/>
              <w:spacing w:line="360" w:lineRule="auto"/>
              <w:ind w:firstLine="480" w:firstLineChars="200"/>
              <w:jc w:val="left"/>
              <w:rPr>
                <w:rFonts w:ascii="宋体" w:cs="宋体"/>
                <w:color w:val="000000"/>
                <w:kern w:val="0"/>
                <w:sz w:val="24"/>
                <w:szCs w:val="24"/>
              </w:rPr>
            </w:pPr>
            <w:r>
              <w:rPr>
                <w:rFonts w:hint="eastAsia" w:ascii="宋体" w:cs="宋体"/>
                <w:color w:val="000000"/>
                <w:kern w:val="0"/>
                <w:sz w:val="24"/>
                <w:szCs w:val="24"/>
              </w:rPr>
              <w:t>13758980258</w:t>
            </w:r>
          </w:p>
        </w:tc>
      </w:tr>
    </w:tbl>
    <w:p w14:paraId="31385A27">
      <w:pPr>
        <w:widowControl w:val="0"/>
        <w:spacing w:line="780" w:lineRule="exact"/>
        <w:jc w:val="center"/>
        <w:rPr>
          <w:rFonts w:ascii="Calibri" w:hAnsi="Calibri" w:cs="Times New Roman"/>
        </w:rPr>
      </w:pPr>
    </w:p>
    <w:p w14:paraId="6A690277">
      <w:pPr>
        <w:widowControl w:val="0"/>
        <w:spacing w:line="780" w:lineRule="exact"/>
        <w:jc w:val="center"/>
        <w:rPr>
          <w:rFonts w:ascii="黑体" w:hAnsi="Calibri" w:eastAsia="黑体" w:cs="黑体"/>
          <w:b/>
          <w:bCs/>
          <w:sz w:val="52"/>
          <w:szCs w:val="52"/>
        </w:rPr>
      </w:pPr>
    </w:p>
    <w:p w14:paraId="25BF59D8">
      <w:pPr>
        <w:widowControl w:val="0"/>
        <w:spacing w:line="780" w:lineRule="exact"/>
        <w:jc w:val="center"/>
        <w:rPr>
          <w:rFonts w:ascii="黑体" w:hAnsi="Calibri" w:eastAsia="黑体" w:cs="黑体"/>
          <w:b/>
          <w:bCs/>
          <w:sz w:val="52"/>
          <w:szCs w:val="52"/>
        </w:rPr>
      </w:pPr>
    </w:p>
    <w:p w14:paraId="46842A5B"/>
    <w:p w14:paraId="54568AD9">
      <w:pPr>
        <w:rPr>
          <w:rFonts w:ascii="黑体" w:hAnsi="Calibri" w:eastAsia="黑体" w:cs="黑体"/>
          <w:b/>
          <w:bCs/>
          <w:sz w:val="52"/>
          <w:szCs w:val="52"/>
        </w:rPr>
      </w:pPr>
    </w:p>
    <w:p w14:paraId="2D39D0EB"/>
    <w:p w14:paraId="50E92C71"/>
    <w:p w14:paraId="437636F2"/>
    <w:p w14:paraId="3D718EDC"/>
    <w:p w14:paraId="06CEB2AD"/>
    <w:p w14:paraId="241FAEA7">
      <w:pPr>
        <w:rPr>
          <w:rFonts w:ascii="黑体" w:hAnsi="Calibri" w:eastAsia="黑体" w:cs="黑体"/>
          <w:b/>
          <w:bCs/>
          <w:sz w:val="52"/>
          <w:szCs w:val="52"/>
        </w:rPr>
      </w:pPr>
    </w:p>
    <w:p w14:paraId="5D9CEAAF"/>
    <w:p w14:paraId="2174AA32"/>
    <w:p w14:paraId="4D52A81B">
      <w:pPr>
        <w:widowControl w:val="0"/>
        <w:spacing w:line="780" w:lineRule="exact"/>
        <w:jc w:val="center"/>
        <w:rPr>
          <w:rFonts w:ascii="黑体" w:hAnsi="Calibri" w:eastAsia="黑体" w:cs="黑体"/>
          <w:b/>
          <w:bCs/>
          <w:sz w:val="52"/>
          <w:szCs w:val="52"/>
        </w:rPr>
      </w:pPr>
    </w:p>
    <w:p w14:paraId="4DEA7C17">
      <w:pPr>
        <w:rPr>
          <w:rFonts w:hint="eastAsia" w:ascii="黑体" w:hAnsi="Calibri" w:eastAsia="黑体" w:cs="黑体"/>
          <w:b/>
          <w:bCs/>
          <w:sz w:val="52"/>
          <w:szCs w:val="52"/>
        </w:rPr>
      </w:pPr>
      <w:r>
        <w:rPr>
          <w:rFonts w:hint="eastAsia" w:ascii="黑体" w:hAnsi="Calibri" w:eastAsia="黑体" w:cs="黑体"/>
          <w:b/>
          <w:bCs/>
          <w:sz w:val="52"/>
          <w:szCs w:val="52"/>
        </w:rPr>
        <w:br w:type="page"/>
      </w:r>
    </w:p>
    <w:p w14:paraId="5F3AE55C">
      <w:pPr>
        <w:widowControl w:val="0"/>
        <w:spacing w:line="780" w:lineRule="exact"/>
        <w:jc w:val="center"/>
        <w:rPr>
          <w:rFonts w:ascii="黑体" w:hAnsi="Calibri" w:eastAsia="黑体" w:cs="Times New Roman"/>
          <w:b/>
          <w:bCs/>
          <w:sz w:val="52"/>
          <w:szCs w:val="52"/>
        </w:rPr>
      </w:pPr>
      <w:r>
        <w:rPr>
          <w:rFonts w:hint="eastAsia" w:ascii="黑体" w:hAnsi="Calibri" w:eastAsia="黑体" w:cs="黑体"/>
          <w:b/>
          <w:bCs/>
          <w:sz w:val="52"/>
          <w:szCs w:val="52"/>
        </w:rPr>
        <w:t>第二章</w:t>
      </w:r>
    </w:p>
    <w:p w14:paraId="61AC70CD">
      <w:pPr>
        <w:widowControl w:val="0"/>
        <w:spacing w:line="780" w:lineRule="exact"/>
        <w:jc w:val="center"/>
        <w:rPr>
          <w:rFonts w:ascii="黑体" w:hAnsi="Calibri" w:eastAsia="黑体" w:cs="Times New Roman"/>
          <w:b/>
          <w:bCs/>
          <w:sz w:val="52"/>
          <w:szCs w:val="52"/>
        </w:rPr>
      </w:pPr>
      <w:r>
        <w:rPr>
          <w:rFonts w:hint="eastAsia" w:ascii="黑体" w:hAnsi="Calibri" w:eastAsia="黑体" w:cs="黑体"/>
          <w:b/>
          <w:bCs/>
          <w:sz w:val="52"/>
          <w:szCs w:val="52"/>
        </w:rPr>
        <w:t>前附表、投标人须知</w:t>
      </w:r>
    </w:p>
    <w:p w14:paraId="2B3DF468">
      <w:pPr>
        <w:widowControl w:val="0"/>
        <w:jc w:val="center"/>
        <w:rPr>
          <w:rFonts w:ascii="Calibri" w:hAnsi="Calibri" w:cs="Times New Roman"/>
        </w:rPr>
      </w:pPr>
    </w:p>
    <w:p w14:paraId="011516C3">
      <w:pPr>
        <w:keepNext/>
        <w:keepLines/>
        <w:widowControl w:val="0"/>
        <w:spacing w:before="120" w:after="120"/>
        <w:jc w:val="center"/>
        <w:outlineLvl w:val="0"/>
        <w:rPr>
          <w:rFonts w:ascii="Calibri" w:hAnsi="Calibri" w:cs="Times New Roman"/>
          <w:b/>
          <w:bCs/>
          <w:kern w:val="44"/>
          <w:sz w:val="44"/>
          <w:szCs w:val="44"/>
        </w:rPr>
      </w:pPr>
      <w:r>
        <w:rPr>
          <w:rFonts w:ascii="Calibri" w:hAnsi="Calibri" w:cs="Times New Roman"/>
          <w:b/>
          <w:bCs/>
          <w:kern w:val="44"/>
          <w:sz w:val="44"/>
          <w:szCs w:val="44"/>
        </w:rPr>
        <w:br w:type="page"/>
      </w:r>
      <w:r>
        <w:rPr>
          <w:rFonts w:hint="eastAsia" w:ascii="Calibri" w:hAnsi="Calibri" w:cs="宋体"/>
          <w:b/>
          <w:bCs/>
          <w:kern w:val="44"/>
          <w:sz w:val="44"/>
          <w:szCs w:val="44"/>
        </w:rPr>
        <w:t>前附表</w:t>
      </w:r>
    </w:p>
    <w:tbl>
      <w:tblPr>
        <w:tblStyle w:val="34"/>
        <w:tblW w:w="9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1611"/>
        <w:gridCol w:w="461"/>
        <w:gridCol w:w="6501"/>
      </w:tblGrid>
      <w:tr w14:paraId="425A4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69AD026C">
            <w:pPr>
              <w:widowControl w:val="0"/>
              <w:spacing w:line="400" w:lineRule="exact"/>
              <w:jc w:val="center"/>
              <w:rPr>
                <w:rFonts w:ascii="Calibri" w:hAnsi="Calibri" w:cs="Times New Roman"/>
                <w:b/>
                <w:bCs/>
              </w:rPr>
            </w:pPr>
            <w:r>
              <w:rPr>
                <w:rFonts w:hint="eastAsia" w:ascii="Calibri" w:hAnsi="Calibri" w:cs="宋体"/>
                <w:b/>
                <w:bCs/>
              </w:rPr>
              <w:t>序号</w:t>
            </w:r>
          </w:p>
        </w:tc>
        <w:tc>
          <w:tcPr>
            <w:tcW w:w="1611" w:type="dxa"/>
            <w:noWrap/>
            <w:vAlign w:val="center"/>
          </w:tcPr>
          <w:p w14:paraId="1FAD727E">
            <w:pPr>
              <w:widowControl w:val="0"/>
              <w:spacing w:line="400" w:lineRule="exact"/>
              <w:jc w:val="center"/>
              <w:rPr>
                <w:rFonts w:ascii="Calibri" w:hAnsi="Calibri" w:cs="Times New Roman"/>
                <w:b/>
                <w:bCs/>
              </w:rPr>
            </w:pPr>
            <w:r>
              <w:rPr>
                <w:rFonts w:hint="eastAsia" w:ascii="Calibri" w:hAnsi="Calibri" w:cs="宋体"/>
                <w:b/>
                <w:bCs/>
                <w:sz w:val="24"/>
                <w:szCs w:val="24"/>
              </w:rPr>
              <w:t>名称</w:t>
            </w:r>
          </w:p>
        </w:tc>
        <w:tc>
          <w:tcPr>
            <w:tcW w:w="6962" w:type="dxa"/>
            <w:gridSpan w:val="2"/>
            <w:noWrap/>
            <w:vAlign w:val="center"/>
          </w:tcPr>
          <w:p w14:paraId="0FDC8E95">
            <w:pPr>
              <w:widowControl w:val="0"/>
              <w:spacing w:line="400" w:lineRule="exact"/>
              <w:jc w:val="center"/>
              <w:rPr>
                <w:rFonts w:ascii="Calibri" w:hAnsi="Calibri" w:cs="Times New Roman"/>
                <w:b/>
                <w:bCs/>
                <w:sz w:val="24"/>
                <w:szCs w:val="24"/>
              </w:rPr>
            </w:pPr>
            <w:r>
              <w:rPr>
                <w:rFonts w:hint="eastAsia" w:ascii="Calibri" w:hAnsi="Calibri" w:cs="宋体"/>
                <w:b/>
                <w:bCs/>
                <w:sz w:val="24"/>
                <w:szCs w:val="24"/>
              </w:rPr>
              <w:t>内容</w:t>
            </w:r>
          </w:p>
        </w:tc>
      </w:tr>
      <w:tr w14:paraId="4DC3A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restart"/>
            <w:noWrap/>
            <w:vAlign w:val="center"/>
          </w:tcPr>
          <w:p w14:paraId="60A10BA4">
            <w:pPr>
              <w:widowControl w:val="0"/>
              <w:spacing w:line="400" w:lineRule="exact"/>
              <w:jc w:val="center"/>
              <w:rPr>
                <w:rFonts w:ascii="Calibri" w:hAnsi="Calibri" w:cs="Calibri"/>
              </w:rPr>
            </w:pPr>
            <w:r>
              <w:rPr>
                <w:rFonts w:ascii="Calibri" w:hAnsi="Calibri" w:cs="Calibri"/>
              </w:rPr>
              <w:t>1</w:t>
            </w:r>
          </w:p>
        </w:tc>
        <w:tc>
          <w:tcPr>
            <w:tcW w:w="1611" w:type="dxa"/>
            <w:noWrap/>
            <w:vAlign w:val="center"/>
          </w:tcPr>
          <w:p w14:paraId="4077B82C">
            <w:pPr>
              <w:widowControl w:val="0"/>
              <w:jc w:val="center"/>
              <w:rPr>
                <w:rFonts w:ascii="Calibri" w:hAnsi="Calibri" w:cs="Times New Roman"/>
              </w:rPr>
            </w:pPr>
            <w:r>
              <w:rPr>
                <w:rFonts w:hint="eastAsia" w:ascii="Calibri" w:hAnsi="Calibri" w:cs="宋体"/>
              </w:rPr>
              <w:t>项目名称：</w:t>
            </w:r>
          </w:p>
        </w:tc>
        <w:tc>
          <w:tcPr>
            <w:tcW w:w="6962" w:type="dxa"/>
            <w:gridSpan w:val="2"/>
            <w:noWrap/>
            <w:vAlign w:val="center"/>
          </w:tcPr>
          <w:p w14:paraId="32382EA0">
            <w:pPr>
              <w:widowControl w:val="0"/>
              <w:rPr>
                <w:rFonts w:hint="eastAsia" w:ascii="宋体" w:hAnsi="Calibri" w:eastAsia="宋体" w:cs="Times New Roman"/>
                <w:kern w:val="0"/>
                <w:lang w:eastAsia="zh-CN"/>
              </w:rPr>
            </w:pPr>
            <w:r>
              <w:rPr>
                <w:rFonts w:hint="eastAsia" w:ascii="Calibri" w:hAnsi="Calibri" w:cs="宋体"/>
                <w:lang w:eastAsia="zh-CN"/>
              </w:rPr>
              <w:t>永康市公安局通讯指挥车相关设备采购项目</w:t>
            </w:r>
          </w:p>
        </w:tc>
      </w:tr>
      <w:tr w14:paraId="0F845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935" w:type="dxa"/>
            <w:vMerge w:val="continue"/>
            <w:noWrap/>
            <w:vAlign w:val="center"/>
          </w:tcPr>
          <w:p w14:paraId="72A390F9">
            <w:pPr>
              <w:widowControl w:val="0"/>
              <w:spacing w:line="400" w:lineRule="exact"/>
              <w:jc w:val="center"/>
              <w:rPr>
                <w:rFonts w:ascii="Calibri" w:hAnsi="Calibri" w:cs="Calibri"/>
              </w:rPr>
            </w:pPr>
          </w:p>
        </w:tc>
        <w:tc>
          <w:tcPr>
            <w:tcW w:w="1611" w:type="dxa"/>
            <w:noWrap/>
            <w:vAlign w:val="center"/>
          </w:tcPr>
          <w:p w14:paraId="1DD045AB">
            <w:pPr>
              <w:widowControl w:val="0"/>
              <w:jc w:val="center"/>
              <w:rPr>
                <w:rFonts w:ascii="Calibri" w:hAnsi="Calibri" w:cs="Times New Roman"/>
                <w:color w:val="000000"/>
              </w:rPr>
            </w:pPr>
            <w:r>
              <w:rPr>
                <w:rFonts w:hint="eastAsia" w:ascii="Calibri" w:hAnsi="Calibri" w:cs="Times New Roman"/>
              </w:rPr>
              <w:t>项目预算：</w:t>
            </w:r>
          </w:p>
        </w:tc>
        <w:tc>
          <w:tcPr>
            <w:tcW w:w="6962" w:type="dxa"/>
            <w:gridSpan w:val="2"/>
            <w:noWrap/>
            <w:vAlign w:val="center"/>
          </w:tcPr>
          <w:p w14:paraId="70EB6956">
            <w:pPr>
              <w:widowControl w:val="0"/>
              <w:rPr>
                <w:rFonts w:ascii="Calibri" w:hAnsi="Calibri" w:cs="Times New Roman"/>
                <w:color w:val="000000"/>
              </w:rPr>
            </w:pPr>
            <w:r>
              <w:rPr>
                <w:rFonts w:hint="eastAsia" w:ascii="Calibri" w:hAnsi="Calibri" w:cs="宋体"/>
                <w:lang w:val="en-US" w:eastAsia="zh-CN"/>
              </w:rPr>
              <w:t>250.52</w:t>
            </w:r>
            <w:r>
              <w:rPr>
                <w:rFonts w:hint="eastAsia" w:ascii="Calibri" w:hAnsi="Calibri" w:cs="宋体"/>
              </w:rPr>
              <w:t>万元</w:t>
            </w:r>
          </w:p>
        </w:tc>
      </w:tr>
      <w:tr w14:paraId="41B03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35" w:type="dxa"/>
            <w:vMerge w:val="continue"/>
            <w:noWrap/>
            <w:vAlign w:val="center"/>
          </w:tcPr>
          <w:p w14:paraId="72E35C4C">
            <w:pPr>
              <w:widowControl w:val="0"/>
              <w:spacing w:line="400" w:lineRule="exact"/>
              <w:rPr>
                <w:rFonts w:ascii="Calibri" w:hAnsi="Calibri" w:cs="Times New Roman"/>
                <w:color w:val="000000"/>
              </w:rPr>
            </w:pPr>
          </w:p>
        </w:tc>
        <w:tc>
          <w:tcPr>
            <w:tcW w:w="1611" w:type="dxa"/>
            <w:noWrap/>
            <w:vAlign w:val="center"/>
          </w:tcPr>
          <w:p w14:paraId="1FF8BF73">
            <w:pPr>
              <w:widowControl w:val="0"/>
              <w:jc w:val="center"/>
              <w:rPr>
                <w:rFonts w:ascii="Calibri" w:hAnsi="Calibri" w:cs="Times New Roman"/>
                <w:highlight w:val="none"/>
              </w:rPr>
            </w:pPr>
            <w:r>
              <w:rPr>
                <w:rFonts w:hint="eastAsia" w:ascii="Calibri" w:hAnsi="Calibri" w:cs="宋体"/>
                <w:highlight w:val="none"/>
              </w:rPr>
              <w:t>完成期限：</w:t>
            </w:r>
          </w:p>
        </w:tc>
        <w:tc>
          <w:tcPr>
            <w:tcW w:w="6962" w:type="dxa"/>
            <w:gridSpan w:val="2"/>
            <w:noWrap/>
            <w:vAlign w:val="center"/>
          </w:tcPr>
          <w:p w14:paraId="5B6313E4">
            <w:pPr>
              <w:rPr>
                <w:rFonts w:hint="default" w:ascii="Calibri" w:hAnsi="Calibri" w:eastAsia="宋体" w:cs="Times New Roman"/>
                <w:highlight w:val="none"/>
                <w:lang w:val="en-US" w:eastAsia="zh-CN"/>
              </w:rPr>
            </w:pPr>
            <w:r>
              <w:rPr>
                <w:rFonts w:hint="eastAsia" w:ascii="宋体" w:cs="Arial"/>
                <w:color w:val="000000"/>
                <w:highlight w:val="none"/>
                <w:lang w:val="en-US" w:eastAsia="zh-CN"/>
              </w:rPr>
              <w:t>2024年12月31日前</w:t>
            </w:r>
            <w:r>
              <w:rPr>
                <w:rFonts w:hint="eastAsia" w:ascii="宋体" w:cs="Arial"/>
                <w:color w:val="000000"/>
                <w:highlight w:val="none"/>
              </w:rPr>
              <w:t>完成安装</w:t>
            </w:r>
            <w:r>
              <w:rPr>
                <w:rFonts w:hint="eastAsia" w:ascii="宋体" w:cs="Arial"/>
                <w:color w:val="000000"/>
                <w:highlight w:val="none"/>
                <w:lang w:val="en-US" w:eastAsia="zh-CN"/>
              </w:rPr>
              <w:t>调试完毕。</w:t>
            </w:r>
          </w:p>
        </w:tc>
      </w:tr>
      <w:tr w14:paraId="3896E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935" w:type="dxa"/>
            <w:vMerge w:val="continue"/>
            <w:noWrap/>
            <w:vAlign w:val="center"/>
          </w:tcPr>
          <w:p w14:paraId="22E27251">
            <w:pPr>
              <w:widowControl w:val="0"/>
              <w:spacing w:line="400" w:lineRule="exact"/>
              <w:rPr>
                <w:rFonts w:ascii="Calibri" w:hAnsi="Calibri" w:cs="Times New Roman"/>
                <w:color w:val="000000"/>
              </w:rPr>
            </w:pPr>
          </w:p>
        </w:tc>
        <w:tc>
          <w:tcPr>
            <w:tcW w:w="1611" w:type="dxa"/>
            <w:noWrap/>
            <w:vAlign w:val="center"/>
          </w:tcPr>
          <w:p w14:paraId="37172253">
            <w:pPr>
              <w:widowControl w:val="0"/>
              <w:jc w:val="center"/>
              <w:rPr>
                <w:rFonts w:ascii="宋体" w:cs="宋体"/>
                <w:color w:val="000000"/>
              </w:rPr>
            </w:pPr>
            <w:r>
              <w:rPr>
                <w:rFonts w:hint="eastAsia" w:ascii="宋体" w:cs="宋体"/>
                <w:color w:val="000000"/>
              </w:rPr>
              <w:t>资金支付</w:t>
            </w:r>
          </w:p>
        </w:tc>
        <w:tc>
          <w:tcPr>
            <w:tcW w:w="6962" w:type="dxa"/>
            <w:gridSpan w:val="2"/>
            <w:noWrap/>
            <w:vAlign w:val="center"/>
          </w:tcPr>
          <w:p w14:paraId="5099EDA8">
            <w:pPr>
              <w:pStyle w:val="19"/>
              <w:snapToGrid w:val="0"/>
              <w:rPr>
                <w:rFonts w:hAnsi="宋体" w:cs="黑体"/>
                <w:bCs/>
              </w:rPr>
            </w:pPr>
            <w:r>
              <w:rPr>
                <w:rFonts w:hint="eastAsia" w:cs="黑体"/>
                <w:bCs/>
              </w:rPr>
              <w:t>1、</w:t>
            </w:r>
            <w:r>
              <w:rPr>
                <w:rFonts w:hint="eastAsia" w:hAnsi="宋体" w:cs="黑体"/>
                <w:bCs/>
              </w:rPr>
              <w:t>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30%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w:t>
            </w:r>
          </w:p>
          <w:p w14:paraId="70869AD3">
            <w:pPr>
              <w:pStyle w:val="19"/>
              <w:snapToGrid w:val="0"/>
              <w:rPr>
                <w:rFonts w:hAnsi="宋体" w:cs="黑体"/>
                <w:bCs/>
              </w:rPr>
            </w:pPr>
            <w:r>
              <w:rPr>
                <w:rFonts w:hint="eastAsia" w:cs="黑体"/>
                <w:bCs/>
              </w:rPr>
              <w:t>2、</w:t>
            </w:r>
            <w:r>
              <w:rPr>
                <w:rFonts w:hint="eastAsia" w:hAnsi="宋体" w:cs="黑体"/>
                <w:bCs/>
              </w:rPr>
              <w:t>资金支付</w:t>
            </w:r>
          </w:p>
          <w:p w14:paraId="176B2173">
            <w:pPr>
              <w:pStyle w:val="19"/>
              <w:snapToGrid w:val="0"/>
              <w:rPr>
                <w:rFonts w:ascii="Calibri" w:hAnsi="Calibri" w:cs="宋体"/>
                <w:color w:val="000000"/>
              </w:rPr>
            </w:pPr>
            <w:r>
              <w:rPr>
                <w:rFonts w:hint="eastAsia" w:hAnsi="宋体" w:cs="黑体"/>
                <w:bCs/>
              </w:rPr>
              <w:t>采购单位应当及时组织项目验收，不得以政府部门审计作为支付供应商款项的条件。采购单位对于满足合同约定支付条件的，自收到发票后7个工作日内将资金支付到合同约定的供应商账户。采购单位不得以机构变动、人员更替、政策调整、单位放假、履行内部付款流程，或者在合同未作约定的情况下以等待竣工验收批复、决算审计等为由迟延付款。迟延支付中小企业款项的，供应商可要求采购单位支付逾期利息。</w:t>
            </w:r>
          </w:p>
        </w:tc>
      </w:tr>
      <w:tr w14:paraId="1B6B7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935" w:type="dxa"/>
            <w:vMerge w:val="continue"/>
            <w:noWrap/>
            <w:vAlign w:val="center"/>
          </w:tcPr>
          <w:p w14:paraId="4C50DE3D">
            <w:pPr>
              <w:widowControl w:val="0"/>
              <w:spacing w:line="400" w:lineRule="exact"/>
              <w:rPr>
                <w:rFonts w:ascii="Calibri" w:hAnsi="Calibri" w:cs="Times New Roman"/>
                <w:color w:val="000000"/>
              </w:rPr>
            </w:pPr>
          </w:p>
        </w:tc>
        <w:tc>
          <w:tcPr>
            <w:tcW w:w="1611" w:type="dxa"/>
            <w:noWrap/>
            <w:vAlign w:val="center"/>
          </w:tcPr>
          <w:p w14:paraId="0C3D8F9B">
            <w:pPr>
              <w:widowControl w:val="0"/>
              <w:jc w:val="center"/>
              <w:rPr>
                <w:rFonts w:ascii="Calibri" w:hAnsi="Calibri" w:cs="Times New Roman"/>
                <w:color w:val="000000"/>
              </w:rPr>
            </w:pPr>
            <w:r>
              <w:rPr>
                <w:rFonts w:hint="eastAsia" w:ascii="宋体" w:cs="宋体"/>
                <w:color w:val="000000"/>
              </w:rPr>
              <w:t>付款方式：</w:t>
            </w:r>
          </w:p>
        </w:tc>
        <w:tc>
          <w:tcPr>
            <w:tcW w:w="6962" w:type="dxa"/>
            <w:gridSpan w:val="2"/>
            <w:noWrap/>
            <w:vAlign w:val="center"/>
          </w:tcPr>
          <w:p w14:paraId="46A8C346">
            <w:pPr>
              <w:spacing w:before="60" w:after="60"/>
              <w:ind w:right="60"/>
              <w:jc w:val="left"/>
              <w:rPr>
                <w:rFonts w:hint="eastAsia" w:ascii="宋体" w:hAnsi="宋体" w:eastAsia="宋体" w:cs="黑体"/>
                <w:bCs/>
                <w:kern w:val="2"/>
                <w:sz w:val="21"/>
                <w:szCs w:val="21"/>
                <w:lang w:val="en-US" w:eastAsia="zh-CN" w:bidi="ar-SA"/>
              </w:rPr>
            </w:pPr>
            <w:r>
              <w:rPr>
                <w:rFonts w:hint="eastAsia" w:ascii="宋体" w:cs="黑体"/>
                <w:bCs/>
                <w:kern w:val="2"/>
                <w:sz w:val="21"/>
                <w:szCs w:val="21"/>
                <w:lang w:val="en-US" w:eastAsia="zh-CN" w:bidi="ar-SA"/>
              </w:rPr>
              <w:t>合同签订具备实施条件后7个工作日预付合同价的40%</w:t>
            </w:r>
            <w:r>
              <w:rPr>
                <w:rFonts w:hint="eastAsia" w:ascii="宋体" w:hAnsi="宋体" w:eastAsia="宋体" w:cs="黑体"/>
                <w:bCs/>
                <w:kern w:val="2"/>
                <w:sz w:val="21"/>
                <w:szCs w:val="21"/>
                <w:lang w:val="en-US" w:eastAsia="zh-CN" w:bidi="ar-SA"/>
              </w:rPr>
              <w:t>，项目验收合格</w:t>
            </w:r>
            <w:r>
              <w:rPr>
                <w:rFonts w:hint="eastAsia" w:ascii="宋体" w:cs="黑体"/>
                <w:bCs/>
                <w:kern w:val="2"/>
                <w:sz w:val="21"/>
                <w:szCs w:val="21"/>
                <w:lang w:val="en-US" w:eastAsia="zh-CN" w:bidi="ar-SA"/>
              </w:rPr>
              <w:t>收到发票后</w:t>
            </w:r>
            <w:r>
              <w:rPr>
                <w:rFonts w:hint="eastAsia" w:ascii="宋体" w:hAnsi="宋体" w:eastAsia="宋体" w:cs="黑体"/>
                <w:bCs/>
                <w:kern w:val="2"/>
                <w:sz w:val="21"/>
                <w:szCs w:val="21"/>
                <w:lang w:val="en-US" w:eastAsia="zh-CN" w:bidi="ar-SA"/>
              </w:rPr>
              <w:t>7个工作日支付</w:t>
            </w:r>
            <w:r>
              <w:rPr>
                <w:rFonts w:hint="eastAsia" w:ascii="宋体" w:cs="黑体"/>
                <w:bCs/>
                <w:kern w:val="2"/>
                <w:sz w:val="21"/>
                <w:szCs w:val="21"/>
                <w:lang w:val="en-US" w:eastAsia="zh-CN" w:bidi="ar-SA"/>
              </w:rPr>
              <w:t>剩余合同款</w:t>
            </w:r>
            <w:r>
              <w:rPr>
                <w:rFonts w:hint="eastAsia" w:ascii="宋体" w:hAnsi="宋体" w:eastAsia="宋体" w:cs="黑体"/>
                <w:bCs/>
                <w:kern w:val="2"/>
                <w:sz w:val="21"/>
                <w:szCs w:val="21"/>
                <w:lang w:val="en-US" w:eastAsia="zh-CN" w:bidi="ar-SA"/>
              </w:rPr>
              <w:t>。</w:t>
            </w:r>
          </w:p>
          <w:p w14:paraId="4B4A05DE">
            <w:pPr>
              <w:spacing w:before="60" w:after="60"/>
              <w:ind w:right="60"/>
              <w:jc w:val="left"/>
            </w:pPr>
            <w:r>
              <w:rPr>
                <w:rFonts w:hint="eastAsia" w:ascii="宋体" w:hAnsi="宋体" w:eastAsia="宋体" w:cs="黑体"/>
                <w:bCs/>
                <w:kern w:val="2"/>
                <w:sz w:val="21"/>
                <w:szCs w:val="21"/>
                <w:lang w:val="en-US" w:eastAsia="zh-CN" w:bidi="ar-SA"/>
              </w:rPr>
              <w:t>注：如以上款项金额及付款时间与财政资金到位有偏差，以财政资金到位后的7个工作日内支付。付款前供应商应提供增值税发票，否则采购人可不予支付款项。</w:t>
            </w:r>
          </w:p>
        </w:tc>
      </w:tr>
      <w:tr w14:paraId="53F1B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0E395EE7">
            <w:pPr>
              <w:widowControl w:val="0"/>
              <w:spacing w:line="400" w:lineRule="exact"/>
              <w:jc w:val="center"/>
              <w:rPr>
                <w:rFonts w:ascii="Calibri" w:hAnsi="Calibri" w:cs="Calibri"/>
              </w:rPr>
            </w:pPr>
            <w:r>
              <w:rPr>
                <w:rFonts w:hint="eastAsia" w:ascii="Calibri" w:hAnsi="Calibri" w:cs="Calibri"/>
              </w:rPr>
              <w:t>2</w:t>
            </w:r>
          </w:p>
        </w:tc>
        <w:tc>
          <w:tcPr>
            <w:tcW w:w="1611" w:type="dxa"/>
            <w:noWrap/>
            <w:vAlign w:val="center"/>
          </w:tcPr>
          <w:p w14:paraId="46950FEE">
            <w:pPr>
              <w:widowControl w:val="0"/>
              <w:jc w:val="center"/>
              <w:rPr>
                <w:rFonts w:ascii="Calibri" w:hAnsi="Calibri" w:cs="Times New Roman"/>
                <w:color w:val="000000"/>
              </w:rPr>
            </w:pPr>
            <w:r>
              <w:rPr>
                <w:rFonts w:hint="eastAsia" w:ascii="Calibri" w:hAnsi="Calibri" w:cs="宋体"/>
                <w:color w:val="000000"/>
              </w:rPr>
              <w:t>投标保证金：</w:t>
            </w:r>
          </w:p>
        </w:tc>
        <w:tc>
          <w:tcPr>
            <w:tcW w:w="6962" w:type="dxa"/>
            <w:gridSpan w:val="2"/>
            <w:noWrap/>
            <w:vAlign w:val="center"/>
          </w:tcPr>
          <w:p w14:paraId="43A53F25">
            <w:pPr>
              <w:widowControl w:val="0"/>
              <w:rPr>
                <w:rFonts w:ascii="Calibri" w:hAnsi="Calibri" w:cs="Times New Roman"/>
                <w:color w:val="000000"/>
              </w:rPr>
            </w:pPr>
            <w:r>
              <w:rPr>
                <w:rFonts w:hint="eastAsia" w:ascii="宋体" w:cs="宋体"/>
                <w:color w:val="000000"/>
              </w:rPr>
              <w:t>不收取投标保证金。</w:t>
            </w:r>
          </w:p>
        </w:tc>
      </w:tr>
      <w:tr w14:paraId="7A340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5" w:type="dxa"/>
            <w:noWrap/>
            <w:vAlign w:val="center"/>
          </w:tcPr>
          <w:p w14:paraId="45EA8A36">
            <w:pPr>
              <w:widowControl w:val="0"/>
              <w:spacing w:line="400" w:lineRule="exact"/>
              <w:jc w:val="center"/>
              <w:rPr>
                <w:rFonts w:ascii="Calibri" w:hAnsi="Calibri" w:cs="Calibri"/>
              </w:rPr>
            </w:pPr>
            <w:r>
              <w:rPr>
                <w:rFonts w:hint="eastAsia" w:ascii="Calibri" w:hAnsi="Calibri" w:cs="Calibri"/>
                <w:color w:val="000000"/>
              </w:rPr>
              <w:t>3</w:t>
            </w:r>
          </w:p>
        </w:tc>
        <w:tc>
          <w:tcPr>
            <w:tcW w:w="1611" w:type="dxa"/>
            <w:noWrap/>
            <w:vAlign w:val="center"/>
          </w:tcPr>
          <w:p w14:paraId="541E3056">
            <w:pPr>
              <w:widowControl w:val="0"/>
              <w:jc w:val="center"/>
              <w:rPr>
                <w:rFonts w:ascii="Calibri" w:hAnsi="Calibri" w:cs="Times New Roman"/>
              </w:rPr>
            </w:pPr>
            <w:r>
              <w:rPr>
                <w:rFonts w:hint="eastAsia" w:ascii="Calibri" w:hAnsi="Calibri" w:cs="宋体"/>
              </w:rPr>
              <w:t>履约保证金：</w:t>
            </w:r>
          </w:p>
        </w:tc>
        <w:tc>
          <w:tcPr>
            <w:tcW w:w="6962" w:type="dxa"/>
            <w:gridSpan w:val="2"/>
            <w:noWrap/>
            <w:vAlign w:val="center"/>
          </w:tcPr>
          <w:p w14:paraId="333966EB">
            <w:pPr>
              <w:widowControl w:val="0"/>
              <w:numPr>
                <w:ilvl w:val="0"/>
                <w:numId w:val="7"/>
              </w:numPr>
              <w:rPr>
                <w:rFonts w:ascii="Calibri" w:hAnsi="Calibri" w:cs="Times New Roman"/>
              </w:rPr>
            </w:pPr>
            <w:r>
              <w:rPr>
                <w:rFonts w:hint="eastAsia" w:ascii="Calibri" w:hAnsi="Calibri" w:cs="Times New Roman"/>
              </w:rPr>
              <w:t>合同签订时，采购人可按《中华人民共和国政府采购法实施条例》有关规定自行收取项目履约保证金。</w:t>
            </w:r>
          </w:p>
          <w:p w14:paraId="3B1C0383">
            <w:pPr>
              <w:widowControl w:val="0"/>
              <w:numPr>
                <w:ilvl w:val="0"/>
                <w:numId w:val="7"/>
              </w:numPr>
              <w:rPr>
                <w:rFonts w:ascii="Calibri" w:hAnsi="Calibri" w:cs="Times New Roman"/>
              </w:rPr>
            </w:pPr>
            <w:r>
              <w:rPr>
                <w:rFonts w:hint="eastAsia" w:ascii="Calibri" w:hAnsi="Calibri" w:cs="Times New Roman"/>
              </w:rPr>
              <w:t>为发挥信用体系在履约保证金减免方面的基础作用提倡采购人减收或免收履约保证金。</w:t>
            </w:r>
          </w:p>
          <w:p w14:paraId="572C54C7">
            <w:pPr>
              <w:widowControl w:val="0"/>
              <w:numPr>
                <w:ilvl w:val="0"/>
                <w:numId w:val="7"/>
              </w:numPr>
              <w:rPr>
                <w:rFonts w:ascii="Calibri" w:hAnsi="Calibri" w:cs="Times New Roman"/>
              </w:rPr>
            </w:pPr>
            <w:r>
              <w:rPr>
                <w:rFonts w:hint="eastAsia" w:ascii="Calibri" w:hAnsi="Calibri" w:cs="Times New Roman"/>
              </w:rPr>
              <w:t>采购人要求中标或者成交供应商提交履约保证金的，供应商应当以支票、汇票、本票或者金融机构、担保机构出具的保函等非现金形式提交。</w:t>
            </w:r>
          </w:p>
          <w:p w14:paraId="5B746ACA">
            <w:pPr>
              <w:widowControl w:val="0"/>
              <w:numPr>
                <w:ilvl w:val="0"/>
                <w:numId w:val="7"/>
              </w:numPr>
              <w:rPr>
                <w:rFonts w:ascii="Calibri" w:hAnsi="Calibri" w:cs="Times New Roman"/>
              </w:rPr>
            </w:pPr>
            <w:r>
              <w:rPr>
                <w:rFonts w:hint="eastAsia" w:ascii="Calibri" w:hAnsi="Calibri" w:cs="Times New Roman"/>
              </w:rPr>
              <w:t>履约保证金的数额</w:t>
            </w:r>
            <w:r>
              <w:rPr>
                <w:rFonts w:hint="eastAsia" w:ascii="Calibri" w:hAnsi="Calibri" w:cs="Times New Roman"/>
                <w:lang w:val="en-US" w:eastAsia="zh-CN"/>
              </w:rPr>
              <w:t>为</w:t>
            </w:r>
            <w:r>
              <w:rPr>
                <w:rFonts w:hint="eastAsia" w:ascii="Calibri" w:hAnsi="Calibri" w:cs="Times New Roman"/>
              </w:rPr>
              <w:t>政府采购合同金额的1%。</w:t>
            </w:r>
          </w:p>
        </w:tc>
      </w:tr>
      <w:tr w14:paraId="18134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2AFBC30E">
            <w:pPr>
              <w:widowControl w:val="0"/>
              <w:spacing w:line="400" w:lineRule="exact"/>
              <w:jc w:val="center"/>
              <w:rPr>
                <w:rFonts w:ascii="Calibri" w:hAnsi="Calibri" w:cs="Calibri"/>
                <w:color w:val="000000"/>
              </w:rPr>
            </w:pPr>
            <w:r>
              <w:rPr>
                <w:rFonts w:hint="eastAsia" w:ascii="Calibri" w:hAnsi="Calibri" w:cs="Calibri"/>
                <w:color w:val="000000"/>
              </w:rPr>
              <w:t>4</w:t>
            </w:r>
          </w:p>
        </w:tc>
        <w:tc>
          <w:tcPr>
            <w:tcW w:w="1611" w:type="dxa"/>
            <w:noWrap/>
            <w:vAlign w:val="center"/>
          </w:tcPr>
          <w:p w14:paraId="7AEB389E">
            <w:pPr>
              <w:widowControl w:val="0"/>
              <w:jc w:val="center"/>
              <w:rPr>
                <w:rFonts w:ascii="Calibri" w:hAnsi="Calibri" w:cs="宋体"/>
              </w:rPr>
            </w:pPr>
            <w:r>
              <w:rPr>
                <w:rFonts w:hint="eastAsia" w:ascii="Calibri" w:hAnsi="Calibri" w:cs="宋体"/>
              </w:rPr>
              <w:t>代理服务费</w:t>
            </w:r>
          </w:p>
        </w:tc>
        <w:tc>
          <w:tcPr>
            <w:tcW w:w="6962" w:type="dxa"/>
            <w:gridSpan w:val="2"/>
            <w:noWrap/>
            <w:vAlign w:val="center"/>
          </w:tcPr>
          <w:p w14:paraId="1EA74091">
            <w:pPr>
              <w:widowControl w:val="0"/>
            </w:pPr>
            <w:r>
              <w:rPr>
                <w:rFonts w:hint="eastAsia"/>
              </w:rPr>
              <w:t>依据代理机构与采购人签订的《委托代理协议书》之规定，中标人在领取中标通知书时，应向金华市创佳工程项目管理有限公司一次性付清代理服务费，按差额定率累进法收取。请供应商在报价时综合考虑。代理费按差额定率累进法计算后收取。</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2"/>
              <w:gridCol w:w="2012"/>
              <w:gridCol w:w="2326"/>
            </w:tblGrid>
            <w:tr w14:paraId="3C8DB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012" w:type="dxa"/>
                  <w:vAlign w:val="center"/>
                </w:tcPr>
                <w:p w14:paraId="1739076B">
                  <w:pPr>
                    <w:pStyle w:val="149"/>
                    <w:jc w:val="center"/>
                  </w:pPr>
                  <w:r>
                    <w:rPr>
                      <w:rFonts w:hint="eastAsia" w:ascii="宋体" w:hAnsi="宋体" w:eastAsia="宋体" w:cs="宋体"/>
                      <w:color w:val="000000"/>
                      <w:sz w:val="21"/>
                      <w:szCs w:val="21"/>
                    </w:rPr>
                    <w:t>中标金额（万元）</w:t>
                  </w:r>
                </w:p>
              </w:tc>
              <w:tc>
                <w:tcPr>
                  <w:tcW w:w="2012" w:type="dxa"/>
                  <w:vAlign w:val="center"/>
                </w:tcPr>
                <w:p w14:paraId="279A3011">
                  <w:pPr>
                    <w:pStyle w:val="149"/>
                    <w:jc w:val="center"/>
                  </w:pPr>
                  <w:r>
                    <w:rPr>
                      <w:rFonts w:hint="eastAsia" w:ascii="宋体" w:hAnsi="宋体" w:eastAsia="宋体" w:cs="宋体"/>
                      <w:color w:val="000000"/>
                      <w:sz w:val="21"/>
                      <w:szCs w:val="21"/>
                    </w:rPr>
                    <w:t>货物招标收费费率</w:t>
                  </w:r>
                </w:p>
              </w:tc>
              <w:tc>
                <w:tcPr>
                  <w:tcW w:w="2326" w:type="dxa"/>
                  <w:vAlign w:val="center"/>
                </w:tcPr>
                <w:p w14:paraId="7F3DF007">
                  <w:pPr>
                    <w:pStyle w:val="149"/>
                    <w:spacing w:line="360" w:lineRule="auto"/>
                    <w:jc w:val="center"/>
                  </w:pPr>
                  <w:r>
                    <w:rPr>
                      <w:rFonts w:hint="eastAsia" w:ascii="宋体" w:hAnsi="宋体" w:eastAsia="宋体" w:cs="宋体"/>
                      <w:color w:val="000000"/>
                      <w:sz w:val="21"/>
                      <w:szCs w:val="21"/>
                      <w:lang w:val="zh-CN"/>
                    </w:rPr>
                    <w:t>备注</w:t>
                  </w:r>
                </w:p>
              </w:tc>
            </w:tr>
            <w:tr w14:paraId="3EC44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012" w:type="dxa"/>
                  <w:vAlign w:val="center"/>
                </w:tcPr>
                <w:p w14:paraId="13D4FC39">
                  <w:pPr>
                    <w:pStyle w:val="149"/>
                    <w:jc w:val="center"/>
                  </w:pPr>
                  <w:r>
                    <w:rPr>
                      <w:rFonts w:hint="eastAsia" w:ascii="宋体" w:hAnsi="宋体" w:eastAsia="宋体" w:cs="宋体"/>
                      <w:color w:val="000000"/>
                      <w:sz w:val="21"/>
                      <w:szCs w:val="21"/>
                    </w:rPr>
                    <w:t>100以下</w:t>
                  </w:r>
                </w:p>
              </w:tc>
              <w:tc>
                <w:tcPr>
                  <w:tcW w:w="2012" w:type="dxa"/>
                  <w:vAlign w:val="center"/>
                </w:tcPr>
                <w:p w14:paraId="17D78226">
                  <w:pPr>
                    <w:pStyle w:val="149"/>
                    <w:jc w:val="center"/>
                  </w:pPr>
                  <w:r>
                    <w:rPr>
                      <w:rFonts w:hint="eastAsia" w:ascii="宋体" w:hAnsi="宋体" w:eastAsia="宋体" w:cs="宋体"/>
                      <w:color w:val="000000"/>
                      <w:sz w:val="21"/>
                      <w:szCs w:val="21"/>
                    </w:rPr>
                    <w:t>1.5%</w:t>
                  </w:r>
                </w:p>
              </w:tc>
              <w:tc>
                <w:tcPr>
                  <w:tcW w:w="2326" w:type="dxa"/>
                  <w:vMerge w:val="restart"/>
                  <w:vAlign w:val="center"/>
                </w:tcPr>
                <w:p w14:paraId="1A6A8786">
                  <w:pPr>
                    <w:pStyle w:val="149"/>
                    <w:spacing w:line="360" w:lineRule="auto"/>
                    <w:jc w:val="center"/>
                  </w:pPr>
                  <w:r>
                    <w:rPr>
                      <w:rFonts w:hint="eastAsia" w:ascii="宋体" w:hAnsi="宋体" w:eastAsia="宋体" w:cs="宋体"/>
                      <w:color w:val="000000"/>
                      <w:sz w:val="21"/>
                      <w:szCs w:val="21"/>
                      <w:lang w:val="zh-CN"/>
                    </w:rPr>
                    <w:t>按差额定率累进法计算</w:t>
                  </w:r>
                </w:p>
              </w:tc>
            </w:tr>
            <w:tr w14:paraId="7F04A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012" w:type="dxa"/>
                  <w:vAlign w:val="center"/>
                </w:tcPr>
                <w:p w14:paraId="11EA5438">
                  <w:pPr>
                    <w:pStyle w:val="149"/>
                    <w:jc w:val="center"/>
                  </w:pPr>
                  <w:r>
                    <w:rPr>
                      <w:rFonts w:hint="eastAsia" w:ascii="宋体" w:hAnsi="宋体" w:eastAsia="宋体" w:cs="宋体"/>
                      <w:kern w:val="2"/>
                      <w:sz w:val="21"/>
                      <w:szCs w:val="21"/>
                    </w:rPr>
                    <w:t>100-500</w:t>
                  </w:r>
                </w:p>
              </w:tc>
              <w:tc>
                <w:tcPr>
                  <w:tcW w:w="2012" w:type="dxa"/>
                  <w:vAlign w:val="center"/>
                </w:tcPr>
                <w:p w14:paraId="632DF552">
                  <w:pPr>
                    <w:pStyle w:val="149"/>
                    <w:jc w:val="center"/>
                  </w:pPr>
                  <w:r>
                    <w:rPr>
                      <w:rFonts w:hint="eastAsia" w:ascii="宋体" w:hAnsi="宋体" w:eastAsia="宋体" w:cs="宋体"/>
                      <w:kern w:val="2"/>
                      <w:sz w:val="21"/>
                      <w:szCs w:val="21"/>
                    </w:rPr>
                    <w:t>1.1%</w:t>
                  </w:r>
                </w:p>
              </w:tc>
              <w:tc>
                <w:tcPr>
                  <w:tcW w:w="2326" w:type="dxa"/>
                  <w:vMerge w:val="continue"/>
                </w:tcPr>
                <w:p w14:paraId="35A5B2C9">
                  <w:pPr>
                    <w:pStyle w:val="97"/>
                  </w:pPr>
                </w:p>
              </w:tc>
            </w:tr>
            <w:tr w14:paraId="34BD9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012" w:type="dxa"/>
                  <w:vAlign w:val="center"/>
                </w:tcPr>
                <w:p w14:paraId="316B6BCA">
                  <w:pPr>
                    <w:pStyle w:val="149"/>
                    <w:jc w:val="center"/>
                    <w:rPr>
                      <w:rFonts w:ascii="宋体" w:hAnsi="宋体" w:eastAsia="宋体" w:cs="宋体"/>
                      <w:kern w:val="2"/>
                      <w:sz w:val="21"/>
                      <w:szCs w:val="21"/>
                    </w:rPr>
                  </w:pPr>
                  <w:r>
                    <w:rPr>
                      <w:rFonts w:hint="eastAsia" w:ascii="宋体" w:hAnsi="宋体" w:eastAsia="宋体" w:cs="宋体"/>
                      <w:kern w:val="2"/>
                      <w:sz w:val="21"/>
                      <w:szCs w:val="21"/>
                    </w:rPr>
                    <w:t>500-1000</w:t>
                  </w:r>
                </w:p>
              </w:tc>
              <w:tc>
                <w:tcPr>
                  <w:tcW w:w="2012" w:type="dxa"/>
                  <w:vAlign w:val="center"/>
                </w:tcPr>
                <w:p w14:paraId="19650BF8">
                  <w:pPr>
                    <w:pStyle w:val="149"/>
                    <w:jc w:val="center"/>
                    <w:rPr>
                      <w:rFonts w:ascii="宋体" w:hAnsi="宋体" w:eastAsia="宋体" w:cs="宋体"/>
                      <w:kern w:val="2"/>
                      <w:sz w:val="21"/>
                      <w:szCs w:val="21"/>
                    </w:rPr>
                  </w:pPr>
                  <w:r>
                    <w:rPr>
                      <w:rFonts w:hint="eastAsia" w:ascii="宋体" w:hAnsi="宋体" w:eastAsia="宋体" w:cs="宋体"/>
                      <w:kern w:val="2"/>
                      <w:sz w:val="21"/>
                      <w:szCs w:val="21"/>
                    </w:rPr>
                    <w:t>0.8%</w:t>
                  </w:r>
                </w:p>
              </w:tc>
              <w:tc>
                <w:tcPr>
                  <w:tcW w:w="2326" w:type="dxa"/>
                  <w:vMerge w:val="continue"/>
                </w:tcPr>
                <w:p w14:paraId="1AFB317C">
                  <w:pPr>
                    <w:pStyle w:val="97"/>
                  </w:pPr>
                </w:p>
              </w:tc>
            </w:tr>
          </w:tbl>
          <w:p w14:paraId="6A081A48">
            <w:pPr>
              <w:pStyle w:val="33"/>
            </w:pPr>
          </w:p>
        </w:tc>
      </w:tr>
      <w:tr w14:paraId="6BAC8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935" w:type="dxa"/>
            <w:noWrap/>
            <w:vAlign w:val="center"/>
          </w:tcPr>
          <w:p w14:paraId="7361E63C">
            <w:pPr>
              <w:widowControl w:val="0"/>
              <w:spacing w:line="400" w:lineRule="exact"/>
              <w:jc w:val="center"/>
              <w:rPr>
                <w:rFonts w:ascii="Calibri" w:hAnsi="Calibri" w:cs="Calibri"/>
                <w:color w:val="000000"/>
              </w:rPr>
            </w:pPr>
            <w:r>
              <w:rPr>
                <w:rFonts w:hint="eastAsia" w:ascii="Calibri" w:hAnsi="Calibri" w:cs="Calibri"/>
              </w:rPr>
              <w:t>5</w:t>
            </w:r>
          </w:p>
        </w:tc>
        <w:tc>
          <w:tcPr>
            <w:tcW w:w="1611" w:type="dxa"/>
            <w:noWrap/>
            <w:vAlign w:val="center"/>
          </w:tcPr>
          <w:p w14:paraId="2F9C42CE">
            <w:pPr>
              <w:widowControl w:val="0"/>
              <w:jc w:val="center"/>
              <w:rPr>
                <w:rFonts w:ascii="Calibri" w:hAnsi="Calibri" w:cs="Times New Roman"/>
                <w:color w:val="000000"/>
              </w:rPr>
            </w:pPr>
            <w:r>
              <w:rPr>
                <w:rFonts w:hint="eastAsia" w:ascii="宋体" w:cs="宋体"/>
                <w:color w:val="000000"/>
                <w:lang w:val="zh-TW" w:eastAsia="zh-TW"/>
              </w:rPr>
              <w:t>网上注册：</w:t>
            </w:r>
          </w:p>
        </w:tc>
        <w:tc>
          <w:tcPr>
            <w:tcW w:w="6962" w:type="dxa"/>
            <w:gridSpan w:val="2"/>
            <w:noWrap/>
            <w:vAlign w:val="center"/>
          </w:tcPr>
          <w:p w14:paraId="70E46D35">
            <w:pPr>
              <w:widowControl w:val="0"/>
              <w:rPr>
                <w:rFonts w:ascii="宋体" w:hAnsi="Calibri" w:cs="Times New Roman"/>
                <w:color w:val="000000"/>
              </w:rPr>
            </w:pPr>
            <w:r>
              <w:rPr>
                <w:rFonts w:hint="eastAsia" w:ascii="宋体" w:cs="宋体"/>
                <w:color w:val="000000"/>
                <w:lang w:val="zh-TW" w:eastAsia="zh-TW"/>
              </w:rPr>
              <w:t>投标供应商购买招标文件后，应当按照《浙江省政府采购供应商注册及诚信管理暂行办法》的规定，在“浙江省政府采购网（http://zfcg.czt.zj.gov.cn/）”上进行供应商注册登记。中标供应商在签订合同前，如不注册，视为放弃。</w:t>
            </w:r>
          </w:p>
        </w:tc>
      </w:tr>
      <w:tr w14:paraId="17108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935" w:type="dxa"/>
            <w:vMerge w:val="restart"/>
            <w:noWrap/>
            <w:vAlign w:val="center"/>
          </w:tcPr>
          <w:p w14:paraId="5E9FD344">
            <w:pPr>
              <w:widowControl w:val="0"/>
              <w:spacing w:line="400" w:lineRule="exact"/>
              <w:jc w:val="center"/>
              <w:rPr>
                <w:rFonts w:ascii="Calibri" w:hAnsi="Calibri" w:cs="Calibri"/>
              </w:rPr>
            </w:pPr>
            <w:r>
              <w:rPr>
                <w:rFonts w:hint="eastAsia" w:ascii="Calibri" w:hAnsi="Calibri" w:cs="Calibri"/>
              </w:rPr>
              <w:t>6</w:t>
            </w:r>
          </w:p>
        </w:tc>
        <w:tc>
          <w:tcPr>
            <w:tcW w:w="1611" w:type="dxa"/>
            <w:noWrap/>
            <w:vAlign w:val="center"/>
          </w:tcPr>
          <w:p w14:paraId="65DE46FC">
            <w:pPr>
              <w:widowControl w:val="0"/>
              <w:jc w:val="center"/>
              <w:rPr>
                <w:rFonts w:ascii="Calibri" w:hAnsi="Calibri" w:cs="Times New Roman"/>
              </w:rPr>
            </w:pPr>
            <w:r>
              <w:rPr>
                <w:rFonts w:hint="eastAsia" w:ascii="Calibri" w:hAnsi="Calibri" w:cs="Times New Roman"/>
              </w:rPr>
              <w:t>转包</w:t>
            </w:r>
          </w:p>
        </w:tc>
        <w:tc>
          <w:tcPr>
            <w:tcW w:w="6962" w:type="dxa"/>
            <w:gridSpan w:val="2"/>
            <w:noWrap/>
            <w:vAlign w:val="center"/>
          </w:tcPr>
          <w:p w14:paraId="345A389F">
            <w:pPr>
              <w:widowControl w:val="0"/>
              <w:rPr>
                <w:rFonts w:ascii="Calibri" w:hAnsi="Calibri" w:cs="Times New Roman"/>
              </w:rPr>
            </w:pPr>
            <w:r>
              <w:rPr>
                <w:rFonts w:hint="eastAsia" w:ascii="Calibri" w:hAnsi="Calibri" w:cs="Times New Roman"/>
              </w:rPr>
              <w:t>禁止转包</w:t>
            </w:r>
          </w:p>
        </w:tc>
      </w:tr>
      <w:tr w14:paraId="6C94B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35" w:type="dxa"/>
            <w:vMerge w:val="continue"/>
            <w:noWrap/>
            <w:vAlign w:val="center"/>
          </w:tcPr>
          <w:p w14:paraId="41C1FD5A">
            <w:pPr>
              <w:widowControl w:val="0"/>
              <w:spacing w:line="400" w:lineRule="exact"/>
              <w:jc w:val="center"/>
              <w:rPr>
                <w:rFonts w:ascii="Calibri" w:hAnsi="Calibri" w:cs="Times New Roman"/>
              </w:rPr>
            </w:pPr>
          </w:p>
        </w:tc>
        <w:tc>
          <w:tcPr>
            <w:tcW w:w="1611" w:type="dxa"/>
            <w:noWrap/>
            <w:vAlign w:val="center"/>
          </w:tcPr>
          <w:p w14:paraId="2DB58F02">
            <w:pPr>
              <w:widowControl w:val="0"/>
              <w:jc w:val="center"/>
              <w:rPr>
                <w:rFonts w:ascii="Calibri" w:hAnsi="Calibri" w:cs="Times New Roman"/>
              </w:rPr>
            </w:pPr>
            <w:r>
              <w:rPr>
                <w:rFonts w:hint="eastAsia" w:ascii="Calibri" w:hAnsi="Calibri" w:cs="宋体"/>
              </w:rPr>
              <w:t>分包</w:t>
            </w:r>
          </w:p>
        </w:tc>
        <w:tc>
          <w:tcPr>
            <w:tcW w:w="6962" w:type="dxa"/>
            <w:gridSpan w:val="2"/>
            <w:noWrap/>
            <w:vAlign w:val="center"/>
          </w:tcPr>
          <w:p w14:paraId="3143E93B">
            <w:pPr>
              <w:widowControl w:val="0"/>
              <w:rPr>
                <w:rFonts w:ascii="Calibri" w:hAnsi="Calibri" w:cs="Times New Roman"/>
              </w:rPr>
            </w:pPr>
            <w:r>
              <w:rPr>
                <w:rFonts w:hint="eastAsia" w:ascii="Calibri" w:hAnsi="Calibri" w:cs="Times New Roman"/>
              </w:rPr>
              <w:t>禁止分包</w:t>
            </w:r>
          </w:p>
        </w:tc>
      </w:tr>
      <w:tr w14:paraId="7BD58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35" w:type="dxa"/>
            <w:noWrap/>
            <w:vAlign w:val="center"/>
          </w:tcPr>
          <w:p w14:paraId="44846C5B">
            <w:pPr>
              <w:widowControl w:val="0"/>
              <w:spacing w:line="400" w:lineRule="exact"/>
              <w:jc w:val="center"/>
              <w:rPr>
                <w:rFonts w:ascii="Calibri" w:hAnsi="Calibri" w:cs="Calibri"/>
              </w:rPr>
            </w:pPr>
            <w:r>
              <w:rPr>
                <w:rFonts w:hint="eastAsia" w:ascii="Calibri" w:hAnsi="Calibri" w:cs="Calibri"/>
              </w:rPr>
              <w:t>7</w:t>
            </w:r>
          </w:p>
        </w:tc>
        <w:tc>
          <w:tcPr>
            <w:tcW w:w="1611" w:type="dxa"/>
            <w:noWrap/>
            <w:vAlign w:val="center"/>
          </w:tcPr>
          <w:p w14:paraId="0B37342A">
            <w:pPr>
              <w:widowControl w:val="0"/>
              <w:jc w:val="center"/>
              <w:rPr>
                <w:rFonts w:ascii="宋体" w:hAnsi="Calibri" w:cs="Times New Roman"/>
                <w:color w:val="FF0000"/>
                <w:lang w:val="zh-TW" w:eastAsia="zh-TW"/>
              </w:rPr>
            </w:pPr>
            <w:r>
              <w:rPr>
                <w:rFonts w:hint="eastAsia" w:ascii="Calibri" w:hAnsi="Calibri" w:cs="宋体"/>
              </w:rPr>
              <w:t>踏勘现场</w:t>
            </w:r>
          </w:p>
        </w:tc>
        <w:tc>
          <w:tcPr>
            <w:tcW w:w="6962" w:type="dxa"/>
            <w:gridSpan w:val="2"/>
            <w:noWrap/>
            <w:vAlign w:val="center"/>
          </w:tcPr>
          <w:p w14:paraId="5057E5FB">
            <w:pPr>
              <w:widowControl w:val="0"/>
              <w:rPr>
                <w:rFonts w:ascii="Calibri" w:hAnsi="Calibri" w:cs="Times New Roman"/>
                <w:color w:val="FF0000"/>
              </w:rPr>
            </w:pPr>
            <w:r>
              <w:rPr>
                <w:rFonts w:hint="eastAsia" w:ascii="Calibri" w:hAnsi="Calibri" w:cs="宋体"/>
                <w:color w:val="000000"/>
              </w:rPr>
              <w:t>不组织</w:t>
            </w:r>
          </w:p>
        </w:tc>
      </w:tr>
      <w:tr w14:paraId="61988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0B22584E">
            <w:pPr>
              <w:widowControl w:val="0"/>
              <w:spacing w:line="400" w:lineRule="exact"/>
              <w:jc w:val="center"/>
              <w:rPr>
                <w:rFonts w:ascii="Calibri" w:hAnsi="Calibri" w:cs="Calibri"/>
              </w:rPr>
            </w:pPr>
            <w:r>
              <w:rPr>
                <w:rFonts w:hint="eastAsia" w:ascii="Calibri" w:hAnsi="Calibri" w:cs="Calibri"/>
              </w:rPr>
              <w:t>8</w:t>
            </w:r>
          </w:p>
        </w:tc>
        <w:tc>
          <w:tcPr>
            <w:tcW w:w="1611" w:type="dxa"/>
            <w:noWrap/>
            <w:vAlign w:val="center"/>
          </w:tcPr>
          <w:p w14:paraId="450E7884">
            <w:pPr>
              <w:widowControl w:val="0"/>
              <w:snapToGrid w:val="0"/>
              <w:rPr>
                <w:rFonts w:ascii="Calibri" w:hAnsi="Calibri" w:cs="Times New Roman"/>
              </w:rPr>
            </w:pPr>
            <w:r>
              <w:rPr>
                <w:rFonts w:hint="eastAsia" w:ascii="Calibri" w:hAnsi="Calibri" w:cs="宋体"/>
                <w:color w:val="000000"/>
              </w:rPr>
              <w:t>投标文件形式、制作及组成</w:t>
            </w:r>
          </w:p>
        </w:tc>
        <w:tc>
          <w:tcPr>
            <w:tcW w:w="6962" w:type="dxa"/>
            <w:gridSpan w:val="2"/>
            <w:noWrap/>
            <w:vAlign w:val="center"/>
          </w:tcPr>
          <w:p w14:paraId="2229BF94">
            <w:pPr>
              <w:widowControl w:val="0"/>
              <w:wordWrap w:val="0"/>
              <w:rPr>
                <w:rFonts w:ascii="Calibri" w:hAnsi="Calibri" w:cs="宋体"/>
                <w:color w:val="000000"/>
              </w:rPr>
            </w:pPr>
            <w:r>
              <w:rPr>
                <w:rFonts w:hint="eastAsia" w:ascii="Calibri" w:hAnsi="Calibri" w:cs="宋体"/>
                <w:color w:val="000000"/>
              </w:rPr>
              <w:t>投标人应准备电子投标文件：</w:t>
            </w:r>
          </w:p>
          <w:p w14:paraId="725E5D65">
            <w:pPr>
              <w:widowControl w:val="0"/>
              <w:wordWrap w:val="0"/>
              <w:rPr>
                <w:rFonts w:ascii="Calibri" w:hAnsi="Calibri" w:cs="Times New Roman"/>
                <w:color w:val="000000"/>
              </w:rPr>
            </w:pPr>
            <w:r>
              <w:rPr>
                <w:rFonts w:hint="eastAsia" w:ascii="Calibri" w:hAnsi="Calibri" w:cs="宋体"/>
                <w:color w:val="000000"/>
              </w:rPr>
              <w:t>电子投标文件，按政采云平台供应商项目采购</w:t>
            </w:r>
            <w:r>
              <w:rPr>
                <w:rFonts w:ascii="Calibri" w:hAnsi="Calibri" w:cs="宋体"/>
                <w:color w:val="000000"/>
              </w:rPr>
              <w:t>-</w:t>
            </w:r>
            <w:r>
              <w:rPr>
                <w:rFonts w:hint="eastAsia" w:ascii="Calibri" w:hAnsi="Calibri" w:cs="宋体"/>
                <w:color w:val="000000"/>
              </w:rPr>
              <w:t>电子招投标操作指南（网址：</w:t>
            </w:r>
            <w:r>
              <w:rPr>
                <w:rFonts w:ascii="Calibri" w:hAnsi="Calibri" w:cs="宋体"/>
                <w:color w:val="000000"/>
              </w:rPr>
              <w:t>https://help.zcygov.cn/web/site_2/2018/12-28/2573.html</w:t>
            </w:r>
            <w:r>
              <w:rPr>
                <w:rFonts w:hint="eastAsia" w:ascii="Calibri" w:hAnsi="Calibri" w:cs="宋体"/>
                <w:color w:val="000000"/>
              </w:rPr>
              <w:t>）及本招标文件要求递交。</w:t>
            </w:r>
          </w:p>
        </w:tc>
      </w:tr>
      <w:tr w14:paraId="79370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6A18313A">
            <w:pPr>
              <w:widowControl w:val="0"/>
              <w:spacing w:line="400" w:lineRule="exact"/>
              <w:jc w:val="center"/>
              <w:rPr>
                <w:rFonts w:ascii="Calibri" w:hAnsi="Calibri" w:cs="Calibri"/>
              </w:rPr>
            </w:pPr>
            <w:r>
              <w:rPr>
                <w:rFonts w:hint="eastAsia" w:ascii="Calibri" w:hAnsi="Calibri" w:cs="Calibri"/>
              </w:rPr>
              <w:t>9</w:t>
            </w:r>
          </w:p>
        </w:tc>
        <w:tc>
          <w:tcPr>
            <w:tcW w:w="1611" w:type="dxa"/>
            <w:noWrap/>
            <w:vAlign w:val="center"/>
          </w:tcPr>
          <w:p w14:paraId="2F27DBB1">
            <w:pPr>
              <w:widowControl w:val="0"/>
              <w:snapToGrid w:val="0"/>
              <w:rPr>
                <w:rFonts w:ascii="Calibri" w:hAnsi="Calibri" w:cs="Times New Roman"/>
              </w:rPr>
            </w:pPr>
            <w:r>
              <w:rPr>
                <w:rFonts w:hint="eastAsia" w:ascii="Calibri" w:hAnsi="Calibri" w:cs="宋体"/>
                <w:color w:val="000000"/>
              </w:rPr>
              <w:t>电子投标文件的传输递交</w:t>
            </w:r>
          </w:p>
        </w:tc>
        <w:tc>
          <w:tcPr>
            <w:tcW w:w="6962" w:type="dxa"/>
            <w:gridSpan w:val="2"/>
            <w:noWrap/>
            <w:vAlign w:val="center"/>
          </w:tcPr>
          <w:p w14:paraId="5524AE13">
            <w:pPr>
              <w:widowControl w:val="0"/>
              <w:snapToGrid w:val="0"/>
              <w:spacing w:before="120" w:after="120"/>
              <w:rPr>
                <w:rFonts w:ascii="Calibri" w:hAnsi="Calibri" w:cs="Times New Roman"/>
                <w:color w:val="000000"/>
              </w:rPr>
            </w:pPr>
            <w:r>
              <w:rPr>
                <w:rFonts w:hint="eastAsia" w:ascii="Calibri" w:hAnsi="Calibri" w:cs="宋体"/>
                <w:color w:val="000000"/>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文件，将被拒收。</w:t>
            </w:r>
          </w:p>
        </w:tc>
      </w:tr>
      <w:tr w14:paraId="15610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1ECB32FB">
            <w:pPr>
              <w:widowControl w:val="0"/>
              <w:spacing w:line="400" w:lineRule="exact"/>
              <w:jc w:val="center"/>
              <w:rPr>
                <w:rFonts w:ascii="Calibri" w:hAnsi="Calibri" w:cs="Calibri"/>
              </w:rPr>
            </w:pPr>
            <w:r>
              <w:rPr>
                <w:rFonts w:hint="eastAsia" w:ascii="Calibri" w:hAnsi="Calibri" w:cs="Calibri"/>
              </w:rPr>
              <w:t>10</w:t>
            </w:r>
          </w:p>
        </w:tc>
        <w:tc>
          <w:tcPr>
            <w:tcW w:w="1611" w:type="dxa"/>
            <w:noWrap/>
            <w:vAlign w:val="center"/>
          </w:tcPr>
          <w:p w14:paraId="6803BCB5">
            <w:pPr>
              <w:widowControl w:val="0"/>
              <w:jc w:val="center"/>
              <w:rPr>
                <w:rFonts w:ascii="Calibri" w:hAnsi="Calibri" w:cs="Times New Roman"/>
              </w:rPr>
            </w:pPr>
            <w:r>
              <w:rPr>
                <w:rFonts w:hint="eastAsia" w:ascii="Calibri" w:hAnsi="Calibri" w:cs="宋体"/>
              </w:rPr>
              <w:t>投标截止时间：</w:t>
            </w:r>
          </w:p>
        </w:tc>
        <w:tc>
          <w:tcPr>
            <w:tcW w:w="6962" w:type="dxa"/>
            <w:gridSpan w:val="2"/>
            <w:noWrap/>
            <w:vAlign w:val="center"/>
          </w:tcPr>
          <w:p w14:paraId="1F916394">
            <w:pPr>
              <w:widowControl w:val="0"/>
              <w:spacing w:line="400" w:lineRule="exact"/>
              <w:rPr>
                <w:rFonts w:ascii="Calibri" w:hAnsi="Calibri" w:cs="Times New Roman"/>
                <w:color w:val="000000"/>
              </w:rPr>
            </w:pPr>
            <w:r>
              <w:rPr>
                <w:rFonts w:hint="eastAsia" w:ascii="Calibri" w:hAnsi="Calibri" w:cs="Calibri"/>
                <w:color w:val="FF0000"/>
                <w:sz w:val="24"/>
                <w:szCs w:val="24"/>
                <w:lang w:eastAsia="zh-CN"/>
              </w:rPr>
              <w:t>2024</w:t>
            </w:r>
            <w:r>
              <w:rPr>
                <w:rFonts w:hint="eastAsia" w:ascii="Calibri" w:hAnsi="Calibri" w:cs="Calibri"/>
                <w:color w:val="FF0000"/>
                <w:sz w:val="24"/>
                <w:szCs w:val="24"/>
              </w:rPr>
              <w:t>年</w:t>
            </w:r>
            <w:r>
              <w:rPr>
                <w:rFonts w:hint="eastAsia" w:ascii="Calibri" w:hAnsi="Calibri" w:cs="Calibri"/>
                <w:color w:val="FF0000"/>
                <w:sz w:val="24"/>
                <w:szCs w:val="24"/>
                <w:lang w:val="en-US" w:eastAsia="zh-CN"/>
              </w:rPr>
              <w:t>11</w:t>
            </w:r>
            <w:r>
              <w:rPr>
                <w:rFonts w:hint="eastAsia" w:ascii="Calibri" w:hAnsi="Calibri" w:cs="Calibri"/>
                <w:color w:val="FF0000"/>
                <w:sz w:val="24"/>
                <w:szCs w:val="24"/>
              </w:rPr>
              <w:t>月</w:t>
            </w:r>
            <w:r>
              <w:rPr>
                <w:rFonts w:hint="eastAsia" w:ascii="Calibri" w:hAnsi="Calibri" w:cs="Calibri"/>
                <w:color w:val="FF0000"/>
                <w:sz w:val="24"/>
                <w:szCs w:val="24"/>
                <w:lang w:val="en-US" w:eastAsia="zh-CN"/>
              </w:rPr>
              <w:t>14</w:t>
            </w:r>
            <w:r>
              <w:rPr>
                <w:rFonts w:hint="eastAsia" w:ascii="Calibri" w:hAnsi="Calibri" w:cs="Calibri"/>
                <w:color w:val="FF0000"/>
                <w:sz w:val="24"/>
                <w:szCs w:val="24"/>
              </w:rPr>
              <w:t xml:space="preserve">日 </w:t>
            </w:r>
            <w:r>
              <w:rPr>
                <w:rFonts w:hint="eastAsia" w:ascii="Calibri" w:hAnsi="Calibri" w:cs="Calibri"/>
                <w:color w:val="FF0000"/>
                <w:sz w:val="24"/>
                <w:szCs w:val="24"/>
                <w:lang w:val="en-US" w:eastAsia="zh-CN"/>
              </w:rPr>
              <w:t>09</w:t>
            </w:r>
            <w:r>
              <w:rPr>
                <w:rFonts w:hint="eastAsia" w:ascii="Calibri" w:hAnsi="Calibri" w:cs="Calibri"/>
                <w:color w:val="FF0000"/>
                <w:sz w:val="24"/>
                <w:szCs w:val="24"/>
              </w:rPr>
              <w:t>:00:00</w:t>
            </w:r>
          </w:p>
        </w:tc>
      </w:tr>
      <w:tr w14:paraId="282C6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4BF0DA4A">
            <w:pPr>
              <w:widowControl w:val="0"/>
              <w:spacing w:line="400" w:lineRule="exact"/>
              <w:jc w:val="center"/>
              <w:rPr>
                <w:rFonts w:ascii="Calibri" w:hAnsi="Calibri" w:cs="Calibri"/>
              </w:rPr>
            </w:pPr>
            <w:r>
              <w:rPr>
                <w:rFonts w:hint="eastAsia" w:ascii="Calibri" w:hAnsi="Calibri" w:cs="Calibri"/>
              </w:rPr>
              <w:t>11</w:t>
            </w:r>
          </w:p>
        </w:tc>
        <w:tc>
          <w:tcPr>
            <w:tcW w:w="1611" w:type="dxa"/>
            <w:noWrap/>
            <w:vAlign w:val="center"/>
          </w:tcPr>
          <w:p w14:paraId="56E62032">
            <w:pPr>
              <w:widowControl w:val="0"/>
              <w:jc w:val="center"/>
              <w:rPr>
                <w:rFonts w:ascii="Calibri" w:hAnsi="Calibri" w:cs="宋体"/>
                <w:color w:val="000000"/>
              </w:rPr>
            </w:pPr>
            <w:r>
              <w:rPr>
                <w:rFonts w:hint="eastAsia" w:ascii="Calibri" w:hAnsi="Calibri" w:cs="宋体"/>
              </w:rPr>
              <w:t>开标时间：</w:t>
            </w:r>
          </w:p>
        </w:tc>
        <w:tc>
          <w:tcPr>
            <w:tcW w:w="6962" w:type="dxa"/>
            <w:gridSpan w:val="2"/>
            <w:noWrap/>
            <w:vAlign w:val="center"/>
          </w:tcPr>
          <w:p w14:paraId="75421DB6">
            <w:pPr>
              <w:widowControl w:val="0"/>
              <w:rPr>
                <w:rFonts w:ascii="Calibri" w:hAnsi="Calibri" w:cs="宋体"/>
                <w:color w:val="000000"/>
              </w:rPr>
            </w:pPr>
            <w:r>
              <w:rPr>
                <w:rFonts w:hint="eastAsia" w:ascii="Calibri" w:hAnsi="Calibri" w:cs="Calibri"/>
                <w:color w:val="FF0000"/>
                <w:sz w:val="24"/>
                <w:szCs w:val="24"/>
                <w:lang w:eastAsia="zh-CN"/>
              </w:rPr>
              <w:t>2024</w:t>
            </w:r>
            <w:r>
              <w:rPr>
                <w:rFonts w:hint="eastAsia" w:ascii="Calibri" w:hAnsi="Calibri" w:cs="Calibri"/>
                <w:color w:val="FF0000"/>
                <w:sz w:val="24"/>
                <w:szCs w:val="24"/>
              </w:rPr>
              <w:t>年</w:t>
            </w:r>
            <w:r>
              <w:rPr>
                <w:rFonts w:hint="eastAsia" w:ascii="Calibri" w:hAnsi="Calibri" w:cs="Calibri"/>
                <w:color w:val="FF0000"/>
                <w:sz w:val="24"/>
                <w:szCs w:val="24"/>
                <w:lang w:val="en-US" w:eastAsia="zh-CN"/>
              </w:rPr>
              <w:t>11</w:t>
            </w:r>
            <w:r>
              <w:rPr>
                <w:rFonts w:hint="eastAsia" w:ascii="Calibri" w:hAnsi="Calibri" w:cs="Calibri"/>
                <w:color w:val="FF0000"/>
                <w:sz w:val="24"/>
                <w:szCs w:val="24"/>
              </w:rPr>
              <w:t>月</w:t>
            </w:r>
            <w:r>
              <w:rPr>
                <w:rFonts w:hint="eastAsia" w:ascii="Calibri" w:hAnsi="Calibri" w:cs="Calibri"/>
                <w:color w:val="FF0000"/>
                <w:sz w:val="24"/>
                <w:szCs w:val="24"/>
                <w:lang w:val="en-US" w:eastAsia="zh-CN"/>
              </w:rPr>
              <w:t>14</w:t>
            </w:r>
            <w:r>
              <w:rPr>
                <w:rFonts w:hint="eastAsia" w:ascii="Calibri" w:hAnsi="Calibri" w:cs="Calibri"/>
                <w:color w:val="FF0000"/>
                <w:sz w:val="24"/>
                <w:szCs w:val="24"/>
              </w:rPr>
              <w:t xml:space="preserve">日 </w:t>
            </w:r>
            <w:r>
              <w:rPr>
                <w:rFonts w:hint="eastAsia" w:ascii="Calibri" w:hAnsi="Calibri" w:cs="Calibri"/>
                <w:color w:val="FF0000"/>
                <w:sz w:val="24"/>
                <w:szCs w:val="24"/>
                <w:lang w:val="en-US" w:eastAsia="zh-CN"/>
              </w:rPr>
              <w:t>09</w:t>
            </w:r>
            <w:r>
              <w:rPr>
                <w:rFonts w:hint="eastAsia" w:ascii="Calibri" w:hAnsi="Calibri" w:cs="Calibri"/>
                <w:color w:val="FF0000"/>
                <w:sz w:val="24"/>
                <w:szCs w:val="24"/>
              </w:rPr>
              <w:t>:00:00</w:t>
            </w:r>
          </w:p>
        </w:tc>
      </w:tr>
      <w:tr w14:paraId="445BA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49847C95">
            <w:pPr>
              <w:widowControl w:val="0"/>
              <w:spacing w:line="400" w:lineRule="exact"/>
              <w:jc w:val="center"/>
              <w:rPr>
                <w:rFonts w:ascii="Calibri" w:hAnsi="Calibri" w:cs="Calibri"/>
              </w:rPr>
            </w:pPr>
            <w:r>
              <w:rPr>
                <w:rFonts w:ascii="Calibri" w:hAnsi="Calibri" w:cs="Calibri"/>
              </w:rPr>
              <w:t>1</w:t>
            </w:r>
            <w:r>
              <w:rPr>
                <w:rFonts w:hint="eastAsia" w:ascii="Calibri" w:hAnsi="Calibri" w:cs="Calibri"/>
              </w:rPr>
              <w:t>2</w:t>
            </w:r>
          </w:p>
        </w:tc>
        <w:tc>
          <w:tcPr>
            <w:tcW w:w="1611" w:type="dxa"/>
            <w:noWrap/>
            <w:vAlign w:val="center"/>
          </w:tcPr>
          <w:p w14:paraId="5DE2C971">
            <w:pPr>
              <w:widowControl w:val="0"/>
              <w:snapToGrid w:val="0"/>
              <w:spacing w:before="120" w:after="120"/>
              <w:rPr>
                <w:rFonts w:ascii="Calibri" w:hAnsi="Calibri" w:cs="宋体"/>
                <w:color w:val="000000"/>
              </w:rPr>
            </w:pPr>
            <w:r>
              <w:rPr>
                <w:rFonts w:hint="eastAsia" w:ascii="Calibri" w:hAnsi="Calibri" w:cs="宋体"/>
                <w:color w:val="000000"/>
              </w:rPr>
              <w:t>开标地点：</w:t>
            </w:r>
          </w:p>
        </w:tc>
        <w:tc>
          <w:tcPr>
            <w:tcW w:w="6962" w:type="dxa"/>
            <w:gridSpan w:val="2"/>
            <w:noWrap/>
            <w:vAlign w:val="center"/>
          </w:tcPr>
          <w:p w14:paraId="4BE2021C">
            <w:pPr>
              <w:widowControl w:val="0"/>
              <w:snapToGrid w:val="0"/>
              <w:spacing w:before="120" w:after="120"/>
              <w:rPr>
                <w:rFonts w:ascii="Calibri" w:hAnsi="Calibri" w:cs="宋体"/>
                <w:color w:val="000000"/>
              </w:rPr>
            </w:pPr>
            <w:r>
              <w:rPr>
                <w:rFonts w:hint="eastAsia" w:ascii="Calibri" w:hAnsi="Calibri" w:cs="宋体"/>
                <w:color w:val="000000"/>
              </w:rPr>
              <w:t>金华市政府采购中心永康市分中心(永康市五湖路1号国际会展中心办公楼三楼)评标室</w:t>
            </w:r>
            <w:bookmarkStart w:id="32" w:name="_GoBack"/>
            <w:bookmarkEnd w:id="32"/>
          </w:p>
        </w:tc>
      </w:tr>
      <w:tr w14:paraId="3B2C6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noWrap/>
            <w:vAlign w:val="center"/>
          </w:tcPr>
          <w:p w14:paraId="66357FA7">
            <w:pPr>
              <w:widowControl w:val="0"/>
              <w:spacing w:line="400" w:lineRule="exact"/>
              <w:jc w:val="center"/>
              <w:rPr>
                <w:rFonts w:ascii="Calibri" w:hAnsi="Calibri" w:cs="Calibri"/>
              </w:rPr>
            </w:pPr>
            <w:r>
              <w:rPr>
                <w:rFonts w:ascii="Calibri" w:hAnsi="Calibri" w:cs="Calibri"/>
              </w:rPr>
              <w:t>1</w:t>
            </w:r>
            <w:r>
              <w:rPr>
                <w:rFonts w:hint="eastAsia" w:ascii="Calibri" w:hAnsi="Calibri" w:cs="Calibri"/>
              </w:rPr>
              <w:t>3</w:t>
            </w:r>
          </w:p>
        </w:tc>
        <w:tc>
          <w:tcPr>
            <w:tcW w:w="1611" w:type="dxa"/>
            <w:noWrap/>
            <w:vAlign w:val="center"/>
          </w:tcPr>
          <w:p w14:paraId="0CD60CF5">
            <w:pPr>
              <w:widowControl w:val="0"/>
              <w:jc w:val="center"/>
              <w:rPr>
                <w:rFonts w:ascii="Calibri" w:hAnsi="Calibri" w:cs="Times New Roman"/>
              </w:rPr>
            </w:pPr>
            <w:r>
              <w:rPr>
                <w:rFonts w:hint="eastAsia" w:ascii="Calibri" w:hAnsi="Calibri" w:cs="宋体"/>
              </w:rPr>
              <w:t>评分办法和中标标准：</w:t>
            </w:r>
          </w:p>
        </w:tc>
        <w:tc>
          <w:tcPr>
            <w:tcW w:w="6962" w:type="dxa"/>
            <w:gridSpan w:val="2"/>
            <w:noWrap/>
            <w:vAlign w:val="center"/>
          </w:tcPr>
          <w:p w14:paraId="7451115C">
            <w:pPr>
              <w:widowControl w:val="0"/>
              <w:rPr>
                <w:rFonts w:ascii="Calibri" w:hAnsi="Calibri" w:cs="Times New Roman"/>
              </w:rPr>
            </w:pPr>
            <w:r>
              <w:rPr>
                <w:rFonts w:hint="eastAsia" w:ascii="Calibri" w:hAnsi="Calibri" w:cs="宋体"/>
              </w:rPr>
              <w:t>见第三章</w:t>
            </w:r>
          </w:p>
        </w:tc>
      </w:tr>
      <w:tr w14:paraId="39E3F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noWrap/>
            <w:vAlign w:val="center"/>
          </w:tcPr>
          <w:p w14:paraId="48B21EB4">
            <w:pPr>
              <w:widowControl w:val="0"/>
              <w:spacing w:line="400" w:lineRule="exact"/>
              <w:jc w:val="center"/>
              <w:rPr>
                <w:rFonts w:ascii="Calibri" w:hAnsi="Calibri" w:cs="Calibri"/>
              </w:rPr>
            </w:pPr>
            <w:r>
              <w:rPr>
                <w:rFonts w:ascii="Calibri" w:hAnsi="Calibri" w:cs="Calibri"/>
              </w:rPr>
              <w:t>1</w:t>
            </w:r>
            <w:r>
              <w:rPr>
                <w:rFonts w:hint="eastAsia" w:ascii="Calibri" w:hAnsi="Calibri" w:cs="Calibri"/>
              </w:rPr>
              <w:t>4</w:t>
            </w:r>
          </w:p>
        </w:tc>
        <w:tc>
          <w:tcPr>
            <w:tcW w:w="1611" w:type="dxa"/>
            <w:noWrap/>
            <w:vAlign w:val="center"/>
          </w:tcPr>
          <w:p w14:paraId="31C22A83">
            <w:pPr>
              <w:widowControl w:val="0"/>
              <w:spacing w:line="380" w:lineRule="exact"/>
              <w:rPr>
                <w:rFonts w:ascii="Calibri" w:hAnsi="Calibri" w:cs="Times New Roman"/>
              </w:rPr>
            </w:pPr>
            <w:r>
              <w:rPr>
                <w:rFonts w:hint="eastAsia" w:ascii="Times New Roman" w:hAnsi="Times New Roman" w:cs="宋体"/>
              </w:rPr>
              <w:t>采购公告，更正公告，中标公示发布网址</w:t>
            </w:r>
          </w:p>
        </w:tc>
        <w:tc>
          <w:tcPr>
            <w:tcW w:w="6962" w:type="dxa"/>
            <w:gridSpan w:val="2"/>
            <w:noWrap/>
            <w:vAlign w:val="center"/>
          </w:tcPr>
          <w:p w14:paraId="5D6BEF61">
            <w:pPr>
              <w:widowControl w:val="0"/>
              <w:snapToGrid w:val="0"/>
              <w:spacing w:line="380" w:lineRule="exact"/>
              <w:rPr>
                <w:rFonts w:ascii="Calibri" w:hAnsi="Calibri" w:cs="Times New Roman"/>
              </w:rPr>
            </w:pPr>
            <w:r>
              <w:rPr>
                <w:rFonts w:hint="eastAsia" w:ascii="Times New Roman" w:hAnsi="Times New Roman" w:cs="宋体"/>
              </w:rPr>
              <w:t>http://zfcg.czt.zj.gov.cn/（浙江省政府采购网）</w:t>
            </w:r>
          </w:p>
        </w:tc>
      </w:tr>
      <w:tr w14:paraId="21F95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noWrap/>
            <w:vAlign w:val="center"/>
          </w:tcPr>
          <w:p w14:paraId="02EBDBAA">
            <w:pPr>
              <w:widowControl w:val="0"/>
              <w:spacing w:line="400" w:lineRule="exact"/>
              <w:jc w:val="center"/>
              <w:rPr>
                <w:rFonts w:ascii="Calibri" w:hAnsi="Calibri" w:cs="Calibri"/>
              </w:rPr>
            </w:pPr>
            <w:r>
              <w:rPr>
                <w:rFonts w:hint="eastAsia" w:ascii="Calibri" w:hAnsi="Calibri" w:cs="Times New Roman"/>
              </w:rPr>
              <w:t>15</w:t>
            </w:r>
          </w:p>
        </w:tc>
        <w:tc>
          <w:tcPr>
            <w:tcW w:w="1611" w:type="dxa"/>
            <w:noWrap/>
            <w:vAlign w:val="center"/>
          </w:tcPr>
          <w:p w14:paraId="62226579">
            <w:pPr>
              <w:widowControl w:val="0"/>
              <w:jc w:val="center"/>
              <w:rPr>
                <w:rFonts w:ascii="Calibri" w:hAnsi="Calibri" w:cs="Times New Roman"/>
                <w:color w:val="FF0000"/>
              </w:rPr>
            </w:pPr>
            <w:r>
              <w:rPr>
                <w:rFonts w:hint="eastAsia" w:ascii="Calibri" w:hAnsi="Calibri" w:cs="宋体"/>
              </w:rPr>
              <w:t>中标结果公示：</w:t>
            </w:r>
          </w:p>
        </w:tc>
        <w:tc>
          <w:tcPr>
            <w:tcW w:w="6962" w:type="dxa"/>
            <w:gridSpan w:val="2"/>
            <w:noWrap/>
            <w:vAlign w:val="center"/>
          </w:tcPr>
          <w:p w14:paraId="53DF5B11">
            <w:pPr>
              <w:widowControl w:val="0"/>
              <w:rPr>
                <w:rFonts w:ascii="Calibri" w:hAnsi="Calibri" w:cs="Calibri"/>
                <w:color w:val="FF0000"/>
              </w:rPr>
            </w:pPr>
            <w:r>
              <w:rPr>
                <w:rFonts w:hint="eastAsia" w:ascii="Calibri" w:hAnsi="Calibri" w:cs="宋体"/>
              </w:rPr>
              <w:t>中标结果公示在政府采购网</w:t>
            </w:r>
            <w:r>
              <w:rPr>
                <w:rFonts w:hint="eastAsia" w:ascii="Times New Roman" w:hAnsi="Times New Roman" w:cs="宋体"/>
              </w:rPr>
              <w:t>http://zfcg.czt.zj.gov.cn</w:t>
            </w:r>
            <w:r>
              <w:rPr>
                <w:rFonts w:hint="eastAsia" w:ascii="Calibri" w:hAnsi="Calibri" w:cs="宋体"/>
              </w:rPr>
              <w:t>。公示期满后，如无有效质疑和投诉，向中标人发出中标通知书。</w:t>
            </w:r>
          </w:p>
        </w:tc>
      </w:tr>
      <w:tr w14:paraId="4B179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noWrap/>
            <w:vAlign w:val="center"/>
          </w:tcPr>
          <w:p w14:paraId="0CD1B157">
            <w:pPr>
              <w:widowControl w:val="0"/>
              <w:jc w:val="center"/>
              <w:rPr>
                <w:rFonts w:ascii="Calibri" w:hAnsi="Calibri" w:cs="Times New Roman"/>
              </w:rPr>
            </w:pPr>
            <w:r>
              <w:rPr>
                <w:rFonts w:ascii="Calibri" w:hAnsi="Calibri" w:cs="Calibri"/>
              </w:rPr>
              <w:t>1</w:t>
            </w:r>
            <w:r>
              <w:rPr>
                <w:rFonts w:hint="eastAsia" w:ascii="Calibri" w:hAnsi="Calibri" w:cs="Calibri"/>
              </w:rPr>
              <w:t>6</w:t>
            </w:r>
          </w:p>
        </w:tc>
        <w:tc>
          <w:tcPr>
            <w:tcW w:w="1611" w:type="dxa"/>
            <w:noWrap/>
            <w:vAlign w:val="center"/>
          </w:tcPr>
          <w:p w14:paraId="58A595AB">
            <w:pPr>
              <w:widowControl w:val="0"/>
              <w:jc w:val="center"/>
              <w:rPr>
                <w:rFonts w:ascii="Calibri" w:hAnsi="Calibri" w:cs="Times New Roman"/>
              </w:rPr>
            </w:pPr>
            <w:r>
              <w:rPr>
                <w:rFonts w:hint="eastAsia" w:ascii="Calibri" w:hAnsi="Calibri" w:cs="宋体"/>
              </w:rPr>
              <w:t>信用记录</w:t>
            </w:r>
          </w:p>
        </w:tc>
        <w:tc>
          <w:tcPr>
            <w:tcW w:w="6962" w:type="dxa"/>
            <w:gridSpan w:val="2"/>
            <w:noWrap/>
            <w:vAlign w:val="center"/>
          </w:tcPr>
          <w:p w14:paraId="7326EA92">
            <w:pPr>
              <w:widowControl w:val="0"/>
              <w:rPr>
                <w:rFonts w:ascii="Calibri" w:hAnsi="Calibri" w:cs="Times New Roman"/>
              </w:rPr>
            </w:pPr>
            <w:r>
              <w:rPr>
                <w:rFonts w:hint="eastAsia" w:ascii="Calibri" w:hAnsi="Calibri" w:cs="宋体"/>
                <w:color w:val="000000"/>
              </w:rPr>
              <w:t>根据《关于在政府采购活动中查询及使用信用记录有关问题的通知》财库</w:t>
            </w:r>
            <w:r>
              <w:rPr>
                <w:rFonts w:ascii="Calibri" w:hAnsi="Calibri" w:cs="Calibri"/>
                <w:color w:val="000000"/>
              </w:rPr>
              <w:t xml:space="preserve">[2016]125 </w:t>
            </w:r>
            <w:r>
              <w:rPr>
                <w:rFonts w:hint="eastAsia" w:ascii="Calibri" w:hAnsi="Calibri" w:cs="宋体"/>
                <w:color w:val="000000"/>
              </w:rPr>
              <w:t>号的规定：</w:t>
            </w:r>
            <w:r>
              <w:rPr>
                <w:rFonts w:ascii="Calibri" w:hAnsi="Calibri" w:cs="Calibri"/>
                <w:color w:val="000000"/>
              </w:rPr>
              <w:t xml:space="preserve"> 1</w:t>
            </w:r>
            <w:r>
              <w:rPr>
                <w:rFonts w:hint="eastAsia" w:ascii="Calibri" w:hAnsi="Calibri" w:cs="宋体"/>
                <w:color w:val="000000"/>
              </w:rPr>
              <w:t>）采购人或采购代理机构将对本项目供应商的信用信息进行查询。</w:t>
            </w:r>
            <w:r>
              <w:rPr>
                <w:rFonts w:ascii="Calibri" w:hAnsi="Calibri" w:cs="Calibri"/>
                <w:color w:val="000000"/>
              </w:rPr>
              <w:t xml:space="preserve"> 2</w:t>
            </w:r>
            <w:r>
              <w:rPr>
                <w:rFonts w:hint="eastAsia" w:ascii="Calibri" w:hAnsi="Calibri" w:cs="宋体"/>
                <w:color w:val="000000"/>
              </w:rPr>
              <w:t>）查询渠道为信用中国网站（</w:t>
            </w:r>
            <w:r>
              <w:rPr>
                <w:rFonts w:ascii="Calibri" w:hAnsi="Calibri" w:cs="Calibri"/>
                <w:color w:val="000000"/>
              </w:rPr>
              <w:t>www.creditchina.gov.cn</w:t>
            </w:r>
            <w:r>
              <w:rPr>
                <w:rFonts w:hint="eastAsia" w:ascii="Calibri" w:hAnsi="Calibri" w:cs="宋体"/>
                <w:color w:val="000000"/>
              </w:rPr>
              <w:t>）、中国政府采购网（</w:t>
            </w:r>
            <w:r>
              <w:rPr>
                <w:rFonts w:ascii="Calibri" w:hAnsi="Calibri" w:cs="Calibri"/>
                <w:color w:val="000000"/>
              </w:rPr>
              <w:t>www.ccgp.gov.cn</w:t>
            </w:r>
            <w:r>
              <w:rPr>
                <w:rFonts w:hint="eastAsia" w:ascii="Calibri" w:hAnsi="Calibri" w:cs="宋体"/>
                <w:color w:val="000000"/>
              </w:rPr>
              <w:t>）。</w:t>
            </w:r>
            <w:r>
              <w:rPr>
                <w:rFonts w:ascii="Calibri" w:hAnsi="Calibri" w:cs="Calibri"/>
                <w:color w:val="000000"/>
              </w:rPr>
              <w:t xml:space="preserve"> 3</w:t>
            </w:r>
            <w:r>
              <w:rPr>
                <w:rFonts w:hint="eastAsia" w:ascii="Calibri" w:hAnsi="Calibri" w:cs="宋体"/>
                <w:color w:val="000000"/>
              </w:rPr>
              <w:t>）信用信息截止时点为从本项目投标截止日往前追溯三年，期间被列入失信被执行人名单、重大税收违法失信主体、政府采购严重违法失信行为记录名单等供应商信用信息均将用于本项目。</w:t>
            </w:r>
            <w:r>
              <w:rPr>
                <w:rFonts w:ascii="Calibri" w:hAnsi="Calibri" w:cs="Calibri"/>
                <w:color w:val="000000"/>
              </w:rPr>
              <w:t xml:space="preserve"> 4</w:t>
            </w:r>
            <w:r>
              <w:rPr>
                <w:rFonts w:hint="eastAsia" w:ascii="Calibri" w:hAnsi="Calibri" w:cs="宋体"/>
                <w:color w:val="000000"/>
              </w:rPr>
              <w:t>）信用信息查询记录和证据以网页截图等方式留存。</w:t>
            </w:r>
            <w:r>
              <w:rPr>
                <w:rFonts w:ascii="Calibri" w:hAnsi="Calibri" w:cs="Calibri"/>
                <w:color w:val="000000"/>
              </w:rPr>
              <w:t xml:space="preserve"> 5</w:t>
            </w:r>
            <w:r>
              <w:rPr>
                <w:rFonts w:hint="eastAsia" w:ascii="Calibri" w:hAnsi="Calibri" w:cs="宋体"/>
                <w:color w:val="000000"/>
              </w:rPr>
              <w:t>）投标截止日当日网站显示的信用信息将作为评审和确定中标人的依据。</w:t>
            </w:r>
            <w:r>
              <w:rPr>
                <w:rFonts w:ascii="Calibri" w:hAnsi="Calibri" w:cs="Calibri"/>
                <w:color w:val="000000"/>
              </w:rPr>
              <w:t xml:space="preserve"> 6</w:t>
            </w:r>
            <w:r>
              <w:rPr>
                <w:rFonts w:hint="eastAsia" w:ascii="Calibri" w:hAnsi="Calibri" w:cs="宋体"/>
                <w:color w:val="000000"/>
              </w:rPr>
              <w:t>）联合体成员存在不良信用记录的，视同联合体存在不良信用记录。</w:t>
            </w:r>
          </w:p>
        </w:tc>
      </w:tr>
      <w:tr w14:paraId="345F6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35" w:type="dxa"/>
            <w:noWrap/>
            <w:vAlign w:val="center"/>
          </w:tcPr>
          <w:p w14:paraId="398E023A">
            <w:pPr>
              <w:widowControl w:val="0"/>
              <w:spacing w:line="360" w:lineRule="auto"/>
              <w:jc w:val="center"/>
              <w:rPr>
                <w:rFonts w:ascii="Calibri" w:hAnsi="Calibri" w:cs="Calibri"/>
              </w:rPr>
            </w:pPr>
            <w:r>
              <w:rPr>
                <w:rFonts w:hint="eastAsia" w:ascii="Calibri" w:hAnsi="Calibri" w:cs="Calibri"/>
              </w:rPr>
              <w:t>17</w:t>
            </w:r>
          </w:p>
        </w:tc>
        <w:tc>
          <w:tcPr>
            <w:tcW w:w="8573" w:type="dxa"/>
            <w:gridSpan w:val="3"/>
            <w:noWrap/>
            <w:vAlign w:val="center"/>
          </w:tcPr>
          <w:p w14:paraId="1382D895">
            <w:pPr>
              <w:snapToGrid w:val="0"/>
              <w:spacing w:line="360" w:lineRule="auto"/>
              <w:textAlignment w:val="center"/>
              <w:rPr>
                <w:rFonts w:ascii="宋体" w:cs="宋体"/>
                <w:kern w:val="0"/>
              </w:rPr>
            </w:pPr>
            <w:r>
              <w:rPr>
                <w:rFonts w:hint="eastAsia" w:ascii="仿宋_GB2312" w:hAnsi="仿宋_GB2312" w:eastAsia="仿宋_GB2312" w:cs="仿宋_GB2312"/>
                <w:b/>
                <w:bCs/>
                <w:kern w:val="0"/>
                <w:sz w:val="24"/>
                <w:szCs w:val="24"/>
              </w:rPr>
              <w:t xml:space="preserve">  </w:t>
            </w:r>
            <w:r>
              <w:rPr>
                <w:rFonts w:hint="eastAsia" w:ascii="仿宋_GB2312" w:hAnsi="仿宋_GB2312" w:eastAsia="仿宋_GB2312" w:cs="仿宋_GB2312"/>
                <w:kern w:val="0"/>
                <w:sz w:val="24"/>
                <w:szCs w:val="24"/>
              </w:rPr>
              <w:t>1</w:t>
            </w:r>
            <w:r>
              <w:rPr>
                <w:rFonts w:hint="eastAsia" w:ascii="宋体" w:cs="宋体"/>
                <w:kern w:val="0"/>
              </w:rPr>
              <w:t>、扶持中小企业（监狱企业、残疾人福利性单位）：</w:t>
            </w:r>
          </w:p>
          <w:p w14:paraId="550102BB">
            <w:pPr>
              <w:snapToGrid w:val="0"/>
              <w:spacing w:line="360" w:lineRule="auto"/>
              <w:ind w:firstLine="420" w:firstLineChars="200"/>
              <w:jc w:val="left"/>
              <w:rPr>
                <w:rFonts w:ascii="宋体" w:cs="宋体"/>
                <w:kern w:val="0"/>
              </w:rPr>
            </w:pPr>
            <w:r>
              <w:rPr>
                <w:rFonts w:hint="eastAsia" w:ascii="宋体" w:cs="宋体"/>
                <w:kern w:val="0"/>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14:paraId="1126FAAA">
            <w:pPr>
              <w:snapToGrid w:val="0"/>
              <w:spacing w:line="360" w:lineRule="auto"/>
              <w:ind w:firstLine="420" w:firstLineChars="200"/>
              <w:jc w:val="left"/>
              <w:rPr>
                <w:rFonts w:ascii="宋体" w:cs="宋体"/>
                <w:kern w:val="0"/>
              </w:rPr>
            </w:pPr>
            <w:r>
              <w:rPr>
                <w:rFonts w:hint="eastAsia" w:ascii="宋体" w:cs="宋体"/>
                <w:kern w:val="0"/>
              </w:rPr>
              <w:t>（1）项目预算：</w:t>
            </w:r>
            <w:r>
              <w:rPr>
                <w:rFonts w:hint="eastAsia" w:ascii="宋体" w:cs="宋体"/>
                <w:kern w:val="0"/>
                <w:u w:val="single"/>
              </w:rPr>
              <w:t xml:space="preserve"> </w:t>
            </w:r>
            <w:r>
              <w:rPr>
                <w:rFonts w:hint="eastAsia" w:ascii="宋体" w:cs="宋体"/>
                <w:kern w:val="0"/>
                <w:u w:val="single"/>
                <w:lang w:val="en-US" w:eastAsia="zh-CN"/>
              </w:rPr>
              <w:t>250.52</w:t>
            </w:r>
            <w:r>
              <w:rPr>
                <w:rFonts w:hint="eastAsia" w:ascii="宋体" w:cs="宋体"/>
                <w:kern w:val="0"/>
                <w:u w:val="single"/>
              </w:rPr>
              <w:t>万元 </w:t>
            </w:r>
          </w:p>
          <w:p w14:paraId="7AF28119">
            <w:pPr>
              <w:snapToGrid w:val="0"/>
              <w:spacing w:line="360" w:lineRule="auto"/>
              <w:ind w:firstLine="420" w:firstLineChars="200"/>
              <w:jc w:val="left"/>
              <w:rPr>
                <w:rFonts w:ascii="宋体" w:cs="宋体"/>
                <w:kern w:val="0"/>
              </w:rPr>
            </w:pPr>
            <w:r>
              <w:rPr>
                <w:rFonts w:hint="eastAsia" w:ascii="宋体" w:cs="宋体"/>
                <w:kern w:val="0"/>
              </w:rPr>
              <w:t>（2）项目属性：</w:t>
            </w:r>
            <w:r>
              <w:rPr>
                <w:rFonts w:hint="eastAsia" w:ascii="宋体" w:cs="宋体"/>
                <w:kern w:val="0"/>
                <w:u w:val="single"/>
              </w:rPr>
              <w:t> ①货物类 </w:t>
            </w:r>
            <w:r>
              <w:rPr>
                <w:rFonts w:hint="eastAsia" w:ascii="宋体" w:cs="宋体"/>
                <w:kern w:val="0"/>
              </w:rPr>
              <w:t>（①货物类/②服务类/③工程类）</w:t>
            </w:r>
          </w:p>
          <w:p w14:paraId="0ED18748">
            <w:pPr>
              <w:snapToGrid w:val="0"/>
              <w:spacing w:line="360" w:lineRule="auto"/>
              <w:ind w:firstLine="420" w:firstLineChars="200"/>
              <w:jc w:val="left"/>
              <w:rPr>
                <w:rFonts w:ascii="宋体" w:cs="宋体"/>
                <w:kern w:val="0"/>
              </w:rPr>
            </w:pPr>
            <w:r>
              <w:rPr>
                <w:rFonts w:hint="eastAsia" w:ascii="宋体" w:cs="宋体"/>
                <w:kern w:val="0"/>
              </w:rPr>
              <w:t>（3）项目对应的中小企业划分标准所属行业：</w:t>
            </w:r>
            <w:r>
              <w:rPr>
                <w:rFonts w:hint="eastAsia" w:ascii="宋体" w:cs="宋体"/>
                <w:kern w:val="0"/>
                <w:u w:val="single"/>
              </w:rPr>
              <w:t xml:space="preserve">工业 </w:t>
            </w:r>
            <w:r>
              <w:rPr>
                <w:rFonts w:hint="eastAsia" w:ascii="宋体" w:cs="宋体"/>
                <w:kern w:val="0"/>
              </w:rPr>
              <w:t>（具体根据《中小企业划型标准规定》执行）</w:t>
            </w:r>
          </w:p>
          <w:p w14:paraId="180E1275">
            <w:pPr>
              <w:snapToGrid w:val="0"/>
              <w:spacing w:line="360" w:lineRule="auto"/>
              <w:ind w:firstLine="420" w:firstLineChars="200"/>
              <w:jc w:val="left"/>
              <w:rPr>
                <w:rFonts w:ascii="宋体" w:cs="宋体"/>
                <w:kern w:val="0"/>
              </w:rPr>
            </w:pPr>
            <w:r>
              <w:rPr>
                <w:rFonts w:hint="eastAsia" w:ascii="宋体" w:cs="宋体"/>
                <w:kern w:val="0"/>
              </w:rPr>
              <w:t>（备注：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14:paraId="00D9DA90">
            <w:pPr>
              <w:snapToGrid w:val="0"/>
              <w:spacing w:line="360" w:lineRule="auto"/>
              <w:ind w:firstLine="420" w:firstLineChars="200"/>
              <w:jc w:val="left"/>
              <w:rPr>
                <w:rFonts w:ascii="宋体" w:cs="宋体"/>
                <w:kern w:val="0"/>
              </w:rPr>
            </w:pPr>
            <w:r>
              <w:rPr>
                <w:rFonts w:hint="eastAsia" w:ascii="宋体" w:cs="宋体"/>
                <w:kern w:val="0"/>
              </w:rPr>
              <w:t xml:space="preserve">（4）本项目 </w:t>
            </w:r>
            <w:r>
              <w:rPr>
                <w:rFonts w:hint="eastAsia" w:ascii="宋体" w:cs="宋体"/>
                <w:kern w:val="0"/>
                <w:u w:val="single"/>
              </w:rPr>
              <w:t xml:space="preserve"> 否 </w:t>
            </w:r>
            <w:r>
              <w:rPr>
                <w:rFonts w:hint="eastAsia" w:ascii="宋体" w:cs="宋体"/>
                <w:kern w:val="0"/>
              </w:rPr>
              <w:t>（是/否）属于预留份额专门面向中小企业采购的项目。</w:t>
            </w:r>
          </w:p>
          <w:p w14:paraId="7798C0DE">
            <w:pPr>
              <w:snapToGrid w:val="0"/>
              <w:spacing w:line="360" w:lineRule="auto"/>
              <w:ind w:firstLine="420" w:firstLineChars="200"/>
              <w:jc w:val="left"/>
              <w:rPr>
                <w:rFonts w:ascii="宋体" w:cs="宋体"/>
                <w:kern w:val="0"/>
              </w:rPr>
            </w:pPr>
            <w:r>
              <w:rPr>
                <w:rFonts w:hint="eastAsia" w:ascii="宋体" w:cs="宋体"/>
                <w:kern w:val="0"/>
              </w:rPr>
              <w:t>（5）上述第4项中确定为“是”的采购项目，预留份额通过（/）措施进行：</w:t>
            </w:r>
          </w:p>
          <w:p w14:paraId="3C2554CC">
            <w:pPr>
              <w:snapToGrid w:val="0"/>
              <w:spacing w:line="360" w:lineRule="auto"/>
              <w:ind w:firstLine="420" w:firstLineChars="200"/>
              <w:jc w:val="left"/>
              <w:rPr>
                <w:rFonts w:ascii="宋体" w:cs="宋体"/>
                <w:kern w:val="0"/>
              </w:rPr>
            </w:pPr>
            <w:r>
              <w:rPr>
                <w:rFonts w:hint="eastAsia" w:ascii="宋体" w:cs="宋体"/>
                <w:kern w:val="0"/>
              </w:rPr>
              <w:t xml:space="preserve">①将采购项目整体或者设置采购包专门面向中小企业采购； </w:t>
            </w:r>
          </w:p>
          <w:p w14:paraId="0DEBEF69">
            <w:pPr>
              <w:snapToGrid w:val="0"/>
              <w:spacing w:line="360" w:lineRule="auto"/>
              <w:ind w:firstLine="420" w:firstLineChars="200"/>
              <w:jc w:val="left"/>
              <w:rPr>
                <w:rFonts w:ascii="宋体" w:cs="宋体"/>
                <w:kern w:val="0"/>
              </w:rPr>
            </w:pPr>
            <w:r>
              <w:rPr>
                <w:rFonts w:hint="eastAsia" w:ascii="宋体" w:cs="宋体"/>
                <w:kern w:val="0"/>
              </w:rPr>
              <w:t>②要求供应商以联合体形式参加采购活动，且联合体中中小企业承担的部分达到</w:t>
            </w:r>
            <w:r>
              <w:rPr>
                <w:rFonts w:hint="eastAsia" w:ascii="宋体" w:cs="宋体"/>
                <w:kern w:val="0"/>
                <w:u w:val="single"/>
              </w:rPr>
              <w:t> / </w:t>
            </w:r>
            <w:r>
              <w:rPr>
                <w:rFonts w:hint="eastAsia" w:ascii="宋体" w:cs="宋体"/>
                <w:kern w:val="0"/>
              </w:rPr>
              <w:t xml:space="preserve">(比例)； </w:t>
            </w:r>
          </w:p>
          <w:p w14:paraId="366D8000">
            <w:pPr>
              <w:snapToGrid w:val="0"/>
              <w:spacing w:line="360" w:lineRule="auto"/>
              <w:ind w:firstLine="420" w:firstLineChars="200"/>
              <w:jc w:val="left"/>
              <w:rPr>
                <w:rFonts w:ascii="宋体" w:cs="宋体"/>
                <w:kern w:val="0"/>
              </w:rPr>
            </w:pPr>
            <w:r>
              <w:rPr>
                <w:rFonts w:hint="eastAsia" w:ascii="宋体" w:cs="宋体"/>
                <w:kern w:val="0"/>
              </w:rPr>
              <w:t>③要求获得采购合同的供应商将采购项目中的</w:t>
            </w:r>
            <w:r>
              <w:rPr>
                <w:rFonts w:hint="eastAsia" w:ascii="宋体" w:cs="宋体"/>
                <w:kern w:val="0"/>
                <w:u w:val="single"/>
              </w:rPr>
              <w:t xml:space="preserve"> / </w:t>
            </w:r>
            <w:r>
              <w:rPr>
                <w:rFonts w:hint="eastAsia" w:ascii="宋体" w:cs="宋体"/>
                <w:kern w:val="0"/>
              </w:rPr>
              <w:t>(比例)分包给一家或者多家中小企业。</w:t>
            </w:r>
          </w:p>
          <w:p w14:paraId="5E10CB38">
            <w:pPr>
              <w:snapToGrid w:val="0"/>
              <w:spacing w:line="360" w:lineRule="auto"/>
              <w:ind w:firstLine="420" w:firstLineChars="200"/>
              <w:jc w:val="left"/>
              <w:rPr>
                <w:rFonts w:ascii="宋体" w:cs="宋体"/>
              </w:rPr>
            </w:pPr>
            <w:r>
              <w:rPr>
                <w:rFonts w:hint="eastAsia" w:ascii="宋体" w:cs="宋体"/>
                <w:kern w:val="0"/>
              </w:rPr>
              <w:t>（6）对于经主管预算单位统筹后未预留份额专门面向中小企业采购的采购项目，以及预留份额项目中的非预留部分采购包，对小微企业报价给予</w:t>
            </w:r>
            <w:r>
              <w:rPr>
                <w:rFonts w:hint="eastAsia" w:ascii="宋体" w:cs="宋体"/>
                <w:kern w:val="0"/>
                <w:u w:val="single"/>
              </w:rPr>
              <w:t> </w:t>
            </w:r>
            <w:r>
              <w:rPr>
                <w:rFonts w:hint="eastAsia" w:ascii="宋体" w:cs="宋体"/>
                <w:kern w:val="0"/>
                <w:u w:val="single"/>
                <w:lang w:val="en-US" w:eastAsia="zh-CN"/>
              </w:rPr>
              <w:t>10</w:t>
            </w:r>
            <w:r>
              <w:rPr>
                <w:rFonts w:hint="eastAsia" w:ascii="宋体" w:cs="宋体"/>
                <w:kern w:val="0"/>
                <w:u w:val="single"/>
              </w:rPr>
              <w:t> %</w:t>
            </w:r>
            <w:r>
              <w:rPr>
                <w:rFonts w:hint="eastAsia" w:ascii="宋体" w:cs="宋体"/>
                <w:kern w:val="0"/>
              </w:rPr>
              <w:t xml:space="preserve"> 的扣除，用扣除后的价格参加评审。 </w:t>
            </w:r>
          </w:p>
          <w:p w14:paraId="252D1480">
            <w:pPr>
              <w:snapToGrid w:val="0"/>
              <w:spacing w:line="360" w:lineRule="auto"/>
              <w:ind w:firstLine="420" w:firstLineChars="200"/>
              <w:jc w:val="left"/>
              <w:rPr>
                <w:rFonts w:ascii="宋体" w:cs="宋体"/>
              </w:rPr>
            </w:pPr>
            <w:r>
              <w:rPr>
                <w:rFonts w:hint="eastAsia" w:ascii="宋体" w:cs="宋体"/>
                <w:kern w:val="0"/>
              </w:rPr>
              <w:t>对于接受大中型企业与小微企业组成联合体或者允许大中型企业向一家或者多家小微企业分包的采购项目，对于联合协议或者分包意向协议约定小微企业的合同份额占到合同总金额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宋体" w:cs="宋体"/>
                <w:kern w:val="0"/>
                <w:u w:val="single"/>
              </w:rPr>
              <w:t> </w:t>
            </w:r>
            <w:r>
              <w:rPr>
                <w:rFonts w:hint="eastAsia" w:ascii="宋体" w:cs="宋体"/>
                <w:kern w:val="0"/>
                <w:u w:val="single"/>
                <w:lang w:val="en-US" w:eastAsia="zh-CN"/>
              </w:rPr>
              <w:t>3</w:t>
            </w:r>
            <w:r>
              <w:rPr>
                <w:rFonts w:hint="eastAsia" w:ascii="宋体" w:cs="宋体"/>
                <w:kern w:val="0"/>
                <w:u w:val="single"/>
              </w:rPr>
              <w:t>% </w:t>
            </w:r>
            <w:r>
              <w:rPr>
                <w:rFonts w:hint="eastAsia" w:ascii="宋体" w:cs="宋体"/>
                <w:kern w:val="0"/>
              </w:rPr>
              <w:t>的扣除，用扣除后的价格参加评审。</w:t>
            </w:r>
          </w:p>
          <w:p w14:paraId="65C86927">
            <w:pPr>
              <w:snapToGrid w:val="0"/>
              <w:spacing w:line="360" w:lineRule="auto"/>
              <w:ind w:firstLine="420" w:firstLineChars="200"/>
              <w:jc w:val="left"/>
            </w:pPr>
            <w:r>
              <w:rPr>
                <w:rFonts w:hint="eastAsia" w:ascii="宋体" w:cs="宋体"/>
                <w:kern w:val="0"/>
              </w:rPr>
              <w:t>注：货物和服务项目中未预留份额专门面向中小企业采购的，以及预留份额项目中的非预留部分采购包，采购单位、采购代理机构应结合项目实际，</w:t>
            </w:r>
            <w:r>
              <w:rPr>
                <w:rFonts w:hint="eastAsia" w:ascii="宋体" w:cs="宋体"/>
                <w:color w:val="FF0000"/>
                <w:kern w:val="0"/>
              </w:rPr>
              <w:t>对符合规定的</w:t>
            </w:r>
            <w:r>
              <w:rPr>
                <w:rFonts w:hint="eastAsia" w:ascii="宋体" w:cs="宋体"/>
                <w:b/>
                <w:bCs/>
                <w:color w:val="FF0000"/>
                <w:kern w:val="0"/>
              </w:rPr>
              <w:t>小微企业报价原则上按最高优惠幅度</w:t>
            </w:r>
            <w:r>
              <w:rPr>
                <w:rFonts w:hint="eastAsia" w:ascii="宋体" w:cs="宋体"/>
                <w:b/>
                <w:bCs/>
                <w:color w:val="FF0000"/>
                <w:kern w:val="0"/>
                <w:lang w:val="en-US" w:eastAsia="zh-CN"/>
              </w:rPr>
              <w:t>1</w:t>
            </w:r>
            <w:r>
              <w:rPr>
                <w:rFonts w:hint="eastAsia" w:ascii="宋体" w:cs="宋体"/>
                <w:b/>
                <w:bCs/>
                <w:color w:val="FF0000"/>
                <w:kern w:val="0"/>
              </w:rPr>
              <w:t>0%</w:t>
            </w:r>
            <w:r>
              <w:rPr>
                <w:rFonts w:hint="eastAsia" w:ascii="宋体" w:cs="宋体"/>
                <w:color w:val="FF0000"/>
                <w:kern w:val="0"/>
              </w:rPr>
              <w:t>给予扣除，用扣除后的价格参加评审；</w:t>
            </w:r>
            <w:r>
              <w:rPr>
                <w:rFonts w:hint="eastAsia" w:ascii="宋体" w:cs="宋体"/>
                <w:kern w:val="0"/>
              </w:rPr>
              <w:t>对于联合协议或者分包意向协议约定</w:t>
            </w:r>
            <w:r>
              <w:rPr>
                <w:rFonts w:hint="eastAsia" w:ascii="宋体" w:cs="宋体"/>
                <w:b/>
                <w:bCs/>
                <w:color w:val="FF0000"/>
                <w:kern w:val="0"/>
              </w:rPr>
              <w:t>小微企业的合同份额占到合同总金额30%</w:t>
            </w:r>
            <w:r>
              <w:rPr>
                <w:rFonts w:hint="eastAsia" w:ascii="宋体" w:cs="宋体"/>
                <w:kern w:val="0"/>
              </w:rPr>
              <w:t>以上的，采购单位、采购代理机构应结合项目实际，对联合体或者大中型企业的报价原则上按</w:t>
            </w:r>
            <w:r>
              <w:rPr>
                <w:rFonts w:hint="eastAsia" w:ascii="宋体" w:cs="宋体"/>
                <w:b/>
                <w:bCs/>
                <w:color w:val="FF0000"/>
                <w:kern w:val="0"/>
              </w:rPr>
              <w:t>最高优惠幅度</w:t>
            </w:r>
            <w:r>
              <w:rPr>
                <w:rFonts w:hint="eastAsia" w:ascii="宋体" w:cs="宋体"/>
                <w:b/>
                <w:bCs/>
                <w:color w:val="FF0000"/>
                <w:kern w:val="0"/>
                <w:lang w:val="en-US" w:eastAsia="zh-CN"/>
              </w:rPr>
              <w:t>3</w:t>
            </w:r>
            <w:r>
              <w:rPr>
                <w:rFonts w:hint="eastAsia" w:ascii="宋体" w:cs="宋体"/>
                <w:b/>
                <w:bCs/>
                <w:color w:val="FF0000"/>
                <w:kern w:val="0"/>
              </w:rPr>
              <w:t>%</w:t>
            </w:r>
            <w:r>
              <w:rPr>
                <w:rFonts w:hint="eastAsia" w:ascii="宋体" w:cs="宋体"/>
                <w:kern w:val="0"/>
              </w:rPr>
              <w:t>给予扣除，用扣除后的价格参加评审。</w:t>
            </w:r>
          </w:p>
          <w:p w14:paraId="5AA88939">
            <w:pPr>
              <w:snapToGrid w:val="0"/>
              <w:spacing w:line="360" w:lineRule="auto"/>
              <w:jc w:val="left"/>
              <w:rPr>
                <w:rFonts w:ascii="Calibri" w:hAnsi="Calibri" w:cs="宋体"/>
                <w:color w:val="000000"/>
              </w:rPr>
            </w:pPr>
            <w:r>
              <w:rPr>
                <w:rFonts w:hint="eastAsia" w:ascii="Calibri" w:hAnsi="Calibri" w:cs="宋体"/>
                <w:color w:val="000000"/>
              </w:rPr>
              <w:t>专门面向中小企业采购的项目或者标项，不再执行价格评审优惠的扶持政策。</w:t>
            </w:r>
          </w:p>
          <w:p w14:paraId="5A633FE4">
            <w:pPr>
              <w:snapToGrid w:val="0"/>
              <w:spacing w:line="360" w:lineRule="auto"/>
              <w:jc w:val="left"/>
              <w:rPr>
                <w:rFonts w:ascii="Calibri" w:hAnsi="Calibri" w:cs="宋体"/>
                <w:color w:val="000000"/>
              </w:rPr>
            </w:pPr>
            <w:r>
              <w:rPr>
                <w:rFonts w:hint="eastAsia" w:ascii="Calibri" w:hAnsi="Calibri" w:cs="宋体"/>
                <w:color w:val="000000"/>
              </w:rPr>
              <w:t>2、节能产品、环境标志产品的强制采购政策</w:t>
            </w:r>
          </w:p>
          <w:p w14:paraId="1A9BB6D3">
            <w:pPr>
              <w:snapToGrid w:val="0"/>
              <w:spacing w:line="360" w:lineRule="auto"/>
              <w:jc w:val="left"/>
              <w:rPr>
                <w:rFonts w:ascii="Calibri" w:hAnsi="Calibri" w:cs="宋体"/>
                <w:color w:val="000000"/>
              </w:rPr>
            </w:pPr>
            <w:r>
              <w:rPr>
                <w:rFonts w:hint="eastAsia" w:ascii="Calibri" w:hAnsi="Calibri" w:cs="宋体"/>
                <w:color w:val="000000"/>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投标人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14:paraId="2AFA6EB9">
            <w:pPr>
              <w:snapToGrid w:val="0"/>
              <w:spacing w:line="360" w:lineRule="auto"/>
              <w:jc w:val="left"/>
              <w:rPr>
                <w:rFonts w:ascii="Calibri" w:hAnsi="Calibri" w:cs="宋体"/>
                <w:color w:val="000000"/>
              </w:rPr>
            </w:pPr>
            <w:r>
              <w:rPr>
                <w:rFonts w:hint="eastAsia" w:ascii="Calibri" w:hAnsi="Calibri" w:cs="宋体"/>
                <w:color w:val="000000"/>
              </w:rPr>
              <w:t>3、节能产品、环境标志产品的优先采购政策</w:t>
            </w:r>
          </w:p>
          <w:p w14:paraId="2821FDCA">
            <w:pPr>
              <w:snapToGrid w:val="0"/>
              <w:spacing w:line="360" w:lineRule="auto"/>
              <w:jc w:val="left"/>
              <w:rPr>
                <w:rFonts w:ascii="Calibri" w:hAnsi="Calibri" w:cs="宋体"/>
                <w:color w:val="000000"/>
              </w:rPr>
            </w:pPr>
            <w:r>
              <w:rPr>
                <w:rFonts w:hint="eastAsia" w:ascii="Calibri" w:hAnsi="Calibri" w:cs="宋体"/>
                <w:color w:val="000000"/>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投标人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14:paraId="141EE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35" w:type="dxa"/>
            <w:noWrap/>
            <w:vAlign w:val="center"/>
          </w:tcPr>
          <w:p w14:paraId="73B4F63E">
            <w:pPr>
              <w:widowControl w:val="0"/>
              <w:jc w:val="center"/>
              <w:rPr>
                <w:rFonts w:ascii="Calibri" w:hAnsi="Calibri" w:cs="Calibri"/>
              </w:rPr>
            </w:pPr>
            <w:r>
              <w:rPr>
                <w:rFonts w:hint="eastAsia" w:ascii="Calibri" w:hAnsi="Calibri" w:cs="Calibri"/>
              </w:rPr>
              <w:t>18</w:t>
            </w:r>
          </w:p>
        </w:tc>
        <w:tc>
          <w:tcPr>
            <w:tcW w:w="8573" w:type="dxa"/>
            <w:gridSpan w:val="3"/>
            <w:noWrap/>
            <w:vAlign w:val="center"/>
          </w:tcPr>
          <w:p w14:paraId="7A6C42D4">
            <w:pPr>
              <w:snapToGrid w:val="0"/>
              <w:spacing w:line="360" w:lineRule="auto"/>
              <w:jc w:val="left"/>
              <w:rPr>
                <w:rFonts w:ascii="Calibri" w:hAnsi="Calibri" w:cs="宋体"/>
                <w:color w:val="000000"/>
              </w:rPr>
            </w:pPr>
          </w:p>
          <w:p w14:paraId="7E98E14B">
            <w:pPr>
              <w:snapToGrid w:val="0"/>
              <w:spacing w:line="360" w:lineRule="auto"/>
              <w:rPr>
                <w:rFonts w:ascii="Calibri" w:hAnsi="Calibri" w:cs="宋体"/>
                <w:color w:val="000000"/>
              </w:rPr>
            </w:pPr>
            <w:r>
              <w:rPr>
                <w:rFonts w:hint="eastAsia" w:ascii="Calibri" w:hAnsi="Calibri" w:cs="宋体"/>
                <w:color w:val="000000"/>
              </w:rPr>
              <w:t>根据《关于在政府采购活动中查询及使用信用记录有关问题的通知》财库[2016]125号的规定：</w:t>
            </w:r>
          </w:p>
          <w:p w14:paraId="771EB359">
            <w:pPr>
              <w:snapToGrid w:val="0"/>
              <w:spacing w:line="360" w:lineRule="auto"/>
              <w:rPr>
                <w:rFonts w:ascii="Calibri" w:hAnsi="Calibri" w:cs="宋体"/>
                <w:color w:val="000000"/>
              </w:rPr>
            </w:pPr>
            <w:r>
              <w:rPr>
                <w:rFonts w:hint="eastAsia" w:ascii="Calibri" w:hAnsi="Calibri" w:cs="宋体"/>
                <w:color w:val="000000"/>
              </w:rPr>
              <w:t>（1）招标人或采购代理机构将对本项目供应商的信用记录进行查询。查询渠道为信用中国网站（www.creditchina.gov.cn）、中国政府采购网（www.ccgp.gov.cn）；</w:t>
            </w:r>
          </w:p>
          <w:p w14:paraId="4D9706F4">
            <w:pPr>
              <w:snapToGrid w:val="0"/>
              <w:spacing w:line="360" w:lineRule="auto"/>
              <w:rPr>
                <w:rFonts w:ascii="Calibri" w:hAnsi="Calibri" w:cs="宋体"/>
                <w:color w:val="000000"/>
              </w:rPr>
            </w:pPr>
            <w:r>
              <w:rPr>
                <w:rFonts w:hint="eastAsia" w:ascii="Calibri" w:hAnsi="Calibri" w:cs="宋体"/>
                <w:color w:val="000000"/>
              </w:rPr>
              <w:t>（2）截止时点：提交投标文件（响应文件）截止时间前3年内；</w:t>
            </w:r>
          </w:p>
          <w:p w14:paraId="0823D6F2">
            <w:pPr>
              <w:snapToGrid w:val="0"/>
              <w:spacing w:line="360" w:lineRule="auto"/>
              <w:rPr>
                <w:rFonts w:ascii="Calibri" w:hAnsi="Calibri" w:cs="宋体"/>
                <w:color w:val="000000"/>
              </w:rPr>
            </w:pPr>
            <w:r>
              <w:rPr>
                <w:rFonts w:hint="eastAsia" w:ascii="Calibri" w:hAnsi="Calibri" w:cs="宋体"/>
                <w:color w:val="000000"/>
              </w:rPr>
              <w:t>（3）查询记录和证据的留存：信用信息查询记录和证据以网页截图等方式留存。</w:t>
            </w:r>
          </w:p>
          <w:p w14:paraId="6180FC46">
            <w:pPr>
              <w:snapToGrid w:val="0"/>
              <w:spacing w:line="360" w:lineRule="auto"/>
              <w:rPr>
                <w:rFonts w:ascii="Calibri" w:hAnsi="Calibri" w:cs="宋体"/>
                <w:color w:val="000000"/>
              </w:rPr>
            </w:pPr>
            <w:r>
              <w:rPr>
                <w:rFonts w:hint="eastAsia" w:ascii="Calibri" w:hAnsi="Calibri" w:cs="宋体"/>
                <w:color w:val="000000"/>
              </w:rPr>
              <w:t>（4）使用规则：被列入失信被执行人、重大税收违法失信主体、政府采购严重违法失信行为记录名单及其它不符合《中华人民共和国政府采购法》第二十二条规定条件的，其投标将被拒绝。</w:t>
            </w:r>
          </w:p>
          <w:p w14:paraId="5AF1D0AC">
            <w:pPr>
              <w:snapToGrid w:val="0"/>
              <w:spacing w:line="360" w:lineRule="auto"/>
              <w:rPr>
                <w:rFonts w:ascii="Calibri" w:hAnsi="Calibri" w:cs="宋体"/>
                <w:color w:val="000000"/>
              </w:rPr>
            </w:pPr>
            <w:r>
              <w:rPr>
                <w:rFonts w:hint="eastAsia" w:ascii="Calibri" w:hAnsi="Calibri" w:cs="宋体"/>
                <w:color w:val="000000"/>
              </w:rPr>
              <w:t>（5）联合体成员任意一方存在不良信用记录的，视同联合体存在不良信用记录。</w:t>
            </w:r>
          </w:p>
        </w:tc>
      </w:tr>
      <w:tr w14:paraId="1EE08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35" w:type="dxa"/>
            <w:noWrap/>
            <w:vAlign w:val="center"/>
          </w:tcPr>
          <w:p w14:paraId="00BC68D8">
            <w:pPr>
              <w:widowControl w:val="0"/>
              <w:jc w:val="center"/>
              <w:rPr>
                <w:rFonts w:ascii="Calibri" w:hAnsi="Calibri" w:cs="Calibri"/>
              </w:rPr>
            </w:pPr>
            <w:r>
              <w:rPr>
                <w:rFonts w:hint="eastAsia" w:ascii="Calibri" w:hAnsi="Calibri" w:cs="Calibri"/>
              </w:rPr>
              <w:t>19</w:t>
            </w:r>
          </w:p>
        </w:tc>
        <w:tc>
          <w:tcPr>
            <w:tcW w:w="2072" w:type="dxa"/>
            <w:gridSpan w:val="2"/>
            <w:noWrap/>
            <w:vAlign w:val="center"/>
          </w:tcPr>
          <w:p w14:paraId="41223C7B">
            <w:pPr>
              <w:snapToGrid w:val="0"/>
              <w:jc w:val="left"/>
              <w:rPr>
                <w:rFonts w:ascii="Calibri" w:hAnsi="Calibri" w:cs="宋体"/>
                <w:color w:val="000000"/>
              </w:rPr>
            </w:pPr>
          </w:p>
          <w:p w14:paraId="5DAB4142">
            <w:pPr>
              <w:snapToGrid w:val="0"/>
              <w:jc w:val="left"/>
              <w:rPr>
                <w:rFonts w:ascii="Calibri" w:hAnsi="Calibri" w:cs="宋体"/>
                <w:color w:val="000000"/>
              </w:rPr>
            </w:pPr>
            <w:r>
              <w:rPr>
                <w:rFonts w:hint="eastAsia" w:ascii="Calibri" w:hAnsi="Calibri" w:cs="宋体"/>
                <w:color w:val="000000"/>
              </w:rPr>
              <w:t>本项目对应的中小企业划分标准所属行业</w:t>
            </w:r>
          </w:p>
        </w:tc>
        <w:tc>
          <w:tcPr>
            <w:tcW w:w="6501" w:type="dxa"/>
            <w:noWrap/>
            <w:vAlign w:val="center"/>
          </w:tcPr>
          <w:p w14:paraId="672F5C25">
            <w:pPr>
              <w:snapToGrid w:val="0"/>
              <w:rPr>
                <w:rFonts w:ascii="Calibri" w:hAnsi="Calibri" w:cs="宋体"/>
                <w:color w:val="000000"/>
              </w:rPr>
            </w:pPr>
            <w:r>
              <w:rPr>
                <w:rFonts w:hint="eastAsia" w:ascii="Calibri" w:hAnsi="Calibri" w:cs="宋体"/>
                <w:color w:val="000000"/>
              </w:rPr>
              <w:t>根据《关于印发中小企业划型标准规定的通知》（工信部联企业〔2011〕300号），本企业按所属行业为“</w:t>
            </w:r>
            <w:r>
              <w:rPr>
                <w:rFonts w:hint="eastAsia" w:ascii="宋体" w:cs="宋体"/>
                <w:kern w:val="0"/>
                <w:u w:val="single"/>
              </w:rPr>
              <w:t>工业</w:t>
            </w:r>
            <w:r>
              <w:rPr>
                <w:rFonts w:hint="eastAsia" w:ascii="Calibri" w:hAnsi="Calibri" w:cs="宋体"/>
                <w:color w:val="000000"/>
              </w:rPr>
              <w:t>”。</w:t>
            </w:r>
          </w:p>
        </w:tc>
      </w:tr>
      <w:tr w14:paraId="6A8D5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935" w:type="dxa"/>
            <w:noWrap/>
            <w:vAlign w:val="center"/>
          </w:tcPr>
          <w:p w14:paraId="2DC10341">
            <w:pPr>
              <w:widowControl w:val="0"/>
              <w:jc w:val="center"/>
              <w:rPr>
                <w:rFonts w:ascii="Calibri" w:hAnsi="Calibri" w:cs="Calibri"/>
              </w:rPr>
            </w:pPr>
            <w:r>
              <w:rPr>
                <w:rFonts w:hint="eastAsia" w:ascii="Calibri" w:hAnsi="Calibri" w:cs="Calibri"/>
              </w:rPr>
              <w:t>20</w:t>
            </w:r>
          </w:p>
        </w:tc>
        <w:tc>
          <w:tcPr>
            <w:tcW w:w="2072" w:type="dxa"/>
            <w:gridSpan w:val="2"/>
            <w:noWrap/>
            <w:vAlign w:val="center"/>
          </w:tcPr>
          <w:p w14:paraId="6C7EE61A">
            <w:pPr>
              <w:pStyle w:val="88"/>
              <w:spacing w:line="460" w:lineRule="exact"/>
              <w:ind w:firstLine="420"/>
              <w:jc w:val="center"/>
              <w:rPr>
                <w:rFonts w:ascii="Calibri" w:hAnsi="Calibri" w:cs="宋体"/>
                <w:color w:val="000000"/>
                <w:kern w:val="2"/>
                <w:sz w:val="21"/>
              </w:rPr>
            </w:pPr>
          </w:p>
          <w:p w14:paraId="4A79CC3A">
            <w:pPr>
              <w:pStyle w:val="88"/>
              <w:ind w:firstLine="0" w:firstLineChars="0"/>
              <w:jc w:val="center"/>
              <w:rPr>
                <w:rFonts w:ascii="Calibri" w:hAnsi="Calibri" w:cs="宋体"/>
                <w:color w:val="000000"/>
                <w:kern w:val="2"/>
                <w:sz w:val="21"/>
              </w:rPr>
            </w:pPr>
            <w:r>
              <w:rPr>
                <w:rFonts w:hint="eastAsia" w:ascii="Calibri" w:hAnsi="Calibri" w:cs="宋体"/>
                <w:color w:val="000000"/>
                <w:kern w:val="2"/>
                <w:sz w:val="21"/>
              </w:rPr>
              <w:t>节能产品</w:t>
            </w:r>
          </w:p>
        </w:tc>
        <w:tc>
          <w:tcPr>
            <w:tcW w:w="6501" w:type="dxa"/>
            <w:noWrap/>
            <w:vAlign w:val="center"/>
          </w:tcPr>
          <w:p w14:paraId="72C08414">
            <w:pPr>
              <w:snapToGrid w:val="0"/>
              <w:spacing w:line="360" w:lineRule="auto"/>
              <w:rPr>
                <w:rFonts w:ascii="Calibri" w:hAnsi="Calibri" w:cs="宋体"/>
                <w:color w:val="000000"/>
              </w:rPr>
            </w:pPr>
            <w:r>
              <w:rPr>
                <w:rFonts w:hint="eastAsia" w:ascii="Calibri" w:hAnsi="Calibri" w:cs="宋体"/>
                <w:color w:val="000000"/>
              </w:rPr>
              <w:t>□ 强制采购节能产品</w:t>
            </w:r>
          </w:p>
          <w:p w14:paraId="46C9EDBA">
            <w:pPr>
              <w:pStyle w:val="88"/>
              <w:ind w:firstLine="0" w:firstLineChars="0"/>
              <w:rPr>
                <w:rFonts w:ascii="Calibri" w:hAnsi="Calibri" w:cs="宋体"/>
                <w:color w:val="000000"/>
                <w:kern w:val="2"/>
                <w:sz w:val="21"/>
              </w:rPr>
            </w:pPr>
            <w:r>
              <w:rPr>
                <w:rFonts w:hint="eastAsia" w:ascii="Calibri" w:hAnsi="Calibri" w:cs="宋体"/>
                <w:color w:val="000000"/>
                <w:sz w:val="21"/>
              </w:rPr>
              <w:t>☑</w:t>
            </w:r>
            <w:r>
              <w:rPr>
                <w:rFonts w:hint="eastAsia" w:ascii="Calibri" w:hAnsi="Calibri" w:cs="宋体"/>
                <w:color w:val="000000"/>
                <w:kern w:val="2"/>
                <w:sz w:val="21"/>
              </w:rPr>
              <w:t xml:space="preserve"> 优先采购节能产品</w:t>
            </w:r>
          </w:p>
          <w:p w14:paraId="3C74131A">
            <w:pPr>
              <w:pStyle w:val="88"/>
              <w:ind w:firstLine="0" w:firstLineChars="0"/>
              <w:rPr>
                <w:rFonts w:ascii="Calibri" w:hAnsi="Calibri" w:cs="宋体"/>
                <w:color w:val="000000"/>
                <w:kern w:val="2"/>
                <w:sz w:val="21"/>
              </w:rPr>
            </w:pPr>
            <w:r>
              <w:rPr>
                <w:rFonts w:hint="eastAsia" w:ascii="Calibri" w:hAnsi="Calibri" w:cs="宋体"/>
                <w:color w:val="000000"/>
                <w:kern w:val="2"/>
                <w:sz w:val="21"/>
              </w:rPr>
              <w:sym w:font="Wingdings" w:char="00A8"/>
            </w:r>
            <w:r>
              <w:rPr>
                <w:rFonts w:hint="eastAsia" w:ascii="Calibri" w:hAnsi="Calibri" w:cs="宋体"/>
                <w:color w:val="000000"/>
                <w:kern w:val="2"/>
                <w:sz w:val="21"/>
              </w:rPr>
              <w:t xml:space="preserve"> 不适用</w:t>
            </w:r>
          </w:p>
        </w:tc>
      </w:tr>
      <w:tr w14:paraId="64CFC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35" w:type="dxa"/>
            <w:noWrap/>
            <w:vAlign w:val="center"/>
          </w:tcPr>
          <w:p w14:paraId="55CEE55E">
            <w:pPr>
              <w:widowControl w:val="0"/>
              <w:jc w:val="center"/>
              <w:rPr>
                <w:rFonts w:ascii="Calibri" w:hAnsi="Calibri" w:cs="Calibri"/>
              </w:rPr>
            </w:pPr>
            <w:r>
              <w:rPr>
                <w:rFonts w:hint="eastAsia" w:ascii="Calibri" w:hAnsi="Calibri" w:cs="Calibri"/>
              </w:rPr>
              <w:t>21</w:t>
            </w:r>
          </w:p>
        </w:tc>
        <w:tc>
          <w:tcPr>
            <w:tcW w:w="2072" w:type="dxa"/>
            <w:gridSpan w:val="2"/>
            <w:noWrap/>
            <w:vAlign w:val="center"/>
          </w:tcPr>
          <w:p w14:paraId="77CA82C9">
            <w:pPr>
              <w:pStyle w:val="88"/>
              <w:spacing w:line="460" w:lineRule="exact"/>
              <w:ind w:firstLine="0" w:firstLineChars="0"/>
              <w:rPr>
                <w:rFonts w:ascii="Calibri" w:hAnsi="Calibri" w:cs="宋体"/>
                <w:color w:val="000000"/>
                <w:kern w:val="2"/>
                <w:sz w:val="21"/>
              </w:rPr>
            </w:pPr>
          </w:p>
          <w:p w14:paraId="0BDDA475">
            <w:pPr>
              <w:pStyle w:val="88"/>
              <w:ind w:firstLine="0" w:firstLineChars="0"/>
              <w:jc w:val="center"/>
              <w:rPr>
                <w:rFonts w:ascii="Calibri" w:hAnsi="Calibri" w:cs="宋体"/>
                <w:color w:val="000000"/>
                <w:kern w:val="2"/>
                <w:sz w:val="21"/>
              </w:rPr>
            </w:pPr>
            <w:r>
              <w:rPr>
                <w:rFonts w:hint="eastAsia" w:ascii="Calibri" w:hAnsi="Calibri" w:cs="宋体"/>
                <w:color w:val="000000"/>
                <w:kern w:val="2"/>
                <w:sz w:val="21"/>
              </w:rPr>
              <w:t>环境标志产品</w:t>
            </w:r>
          </w:p>
        </w:tc>
        <w:tc>
          <w:tcPr>
            <w:tcW w:w="6501" w:type="dxa"/>
            <w:noWrap/>
            <w:vAlign w:val="center"/>
          </w:tcPr>
          <w:p w14:paraId="62DAEA8A">
            <w:pPr>
              <w:pStyle w:val="88"/>
              <w:ind w:firstLine="0" w:firstLineChars="0"/>
              <w:rPr>
                <w:rFonts w:ascii="Calibri" w:hAnsi="Calibri" w:cs="宋体"/>
                <w:color w:val="000000"/>
                <w:kern w:val="2"/>
                <w:sz w:val="21"/>
              </w:rPr>
            </w:pPr>
            <w:r>
              <w:rPr>
                <w:rFonts w:hint="eastAsia" w:ascii="Calibri" w:hAnsi="Calibri" w:cs="宋体"/>
                <w:color w:val="000000"/>
                <w:sz w:val="21"/>
              </w:rPr>
              <w:t>☑</w:t>
            </w:r>
            <w:r>
              <w:rPr>
                <w:rFonts w:hint="eastAsia" w:ascii="Calibri" w:hAnsi="Calibri" w:cs="宋体"/>
                <w:color w:val="000000"/>
                <w:kern w:val="2"/>
                <w:sz w:val="21"/>
              </w:rPr>
              <w:t xml:space="preserve"> 优先采购环境标志产品</w:t>
            </w:r>
          </w:p>
          <w:p w14:paraId="6D6DF530">
            <w:pPr>
              <w:snapToGrid w:val="0"/>
              <w:spacing w:line="360" w:lineRule="auto"/>
              <w:rPr>
                <w:rFonts w:ascii="Calibri" w:hAnsi="Calibri" w:cs="宋体"/>
                <w:color w:val="000000"/>
              </w:rPr>
            </w:pPr>
            <w:r>
              <w:rPr>
                <w:rFonts w:hint="eastAsia" w:ascii="Calibri" w:hAnsi="Calibri" w:cs="宋体"/>
                <w:color w:val="000000"/>
              </w:rPr>
              <w:sym w:font="Wingdings" w:char="00A8"/>
            </w:r>
            <w:r>
              <w:rPr>
                <w:rFonts w:hint="eastAsia" w:ascii="Calibri" w:hAnsi="Calibri" w:cs="宋体"/>
                <w:color w:val="000000"/>
              </w:rPr>
              <w:t xml:space="preserve"> 不适用</w:t>
            </w:r>
          </w:p>
        </w:tc>
      </w:tr>
      <w:tr w14:paraId="69080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35" w:type="dxa"/>
            <w:noWrap/>
            <w:vAlign w:val="center"/>
          </w:tcPr>
          <w:p w14:paraId="649E1597">
            <w:pPr>
              <w:widowControl w:val="0"/>
              <w:jc w:val="center"/>
              <w:rPr>
                <w:rFonts w:ascii="Calibri" w:hAnsi="Calibri" w:cs="Calibri"/>
              </w:rPr>
            </w:pPr>
            <w:r>
              <w:rPr>
                <w:rFonts w:hint="eastAsia" w:ascii="Calibri" w:hAnsi="Calibri" w:cs="Calibri"/>
              </w:rPr>
              <w:t>22</w:t>
            </w:r>
          </w:p>
        </w:tc>
        <w:tc>
          <w:tcPr>
            <w:tcW w:w="2072" w:type="dxa"/>
            <w:gridSpan w:val="2"/>
            <w:noWrap/>
            <w:vAlign w:val="center"/>
          </w:tcPr>
          <w:p w14:paraId="5E414DF1">
            <w:pPr>
              <w:snapToGrid w:val="0"/>
              <w:spacing w:line="460" w:lineRule="exact"/>
              <w:ind w:firstLine="420" w:firstLineChars="200"/>
              <w:rPr>
                <w:rFonts w:ascii="Calibri" w:hAnsi="Calibri" w:cs="宋体"/>
                <w:color w:val="000000"/>
              </w:rPr>
            </w:pPr>
            <w:r>
              <w:rPr>
                <w:rFonts w:hint="eastAsia" w:ascii="Calibri" w:hAnsi="Calibri" w:cs="宋体"/>
                <w:color w:val="000000"/>
              </w:rPr>
              <w:t>现场考察</w:t>
            </w:r>
          </w:p>
        </w:tc>
        <w:tc>
          <w:tcPr>
            <w:tcW w:w="6501" w:type="dxa"/>
            <w:noWrap/>
            <w:vAlign w:val="center"/>
          </w:tcPr>
          <w:p w14:paraId="08BFCAA6">
            <w:pPr>
              <w:pStyle w:val="149"/>
              <w:tabs>
                <w:tab w:val="left" w:pos="9132"/>
                <w:tab w:val="clear" w:pos="9160"/>
                <w:tab w:val="clear" w:pos="10076"/>
                <w:tab w:val="clear" w:pos="10992"/>
                <w:tab w:val="clear" w:pos="11908"/>
                <w:tab w:val="clear" w:pos="12824"/>
                <w:tab w:val="clear" w:pos="13740"/>
                <w:tab w:val="clear" w:pos="14656"/>
              </w:tabs>
              <w:spacing w:line="400" w:lineRule="exact"/>
              <w:ind w:left="210" w:leftChars="100"/>
              <w:rPr>
                <w:rFonts w:ascii="宋体" w:hAnsi="宋体" w:eastAsia="宋体" w:cs="宋体"/>
                <w:sz w:val="21"/>
                <w:szCs w:val="21"/>
              </w:rPr>
            </w:pPr>
            <w:r>
              <w:rPr>
                <w:rFonts w:hint="eastAsia" w:ascii="宋体" w:hAnsi="宋体" w:eastAsia="宋体" w:cs="宋体"/>
                <w:sz w:val="21"/>
                <w:szCs w:val="21"/>
                <w:lang w:val="zh-TW" w:eastAsia="zh-TW"/>
              </w:rPr>
              <w:t>投标人可</w:t>
            </w:r>
            <w:r>
              <w:rPr>
                <w:rFonts w:hint="eastAsia" w:ascii="宋体" w:hAnsi="宋体" w:eastAsia="宋体" w:cs="宋体"/>
                <w:sz w:val="21"/>
                <w:szCs w:val="21"/>
                <w:lang w:val="zh-TW"/>
              </w:rPr>
              <w:t>自行前往</w:t>
            </w:r>
            <w:r>
              <w:rPr>
                <w:rFonts w:hint="eastAsia" w:ascii="宋体" w:hAnsi="宋体" w:eastAsia="宋体" w:cs="宋体"/>
                <w:sz w:val="21"/>
                <w:szCs w:val="21"/>
                <w:lang w:val="zh-TW" w:eastAsia="zh-TW"/>
              </w:rPr>
              <w:t>现场考察</w:t>
            </w:r>
            <w:r>
              <w:rPr>
                <w:rFonts w:hint="eastAsia" w:ascii="宋体" w:hAnsi="宋体" w:eastAsia="宋体" w:cs="宋体"/>
                <w:sz w:val="21"/>
                <w:szCs w:val="21"/>
                <w:lang w:val="zh-TW"/>
              </w:rPr>
              <w:t>，采购人不组织</w:t>
            </w:r>
            <w:r>
              <w:rPr>
                <w:rFonts w:hint="eastAsia" w:ascii="宋体" w:hAnsi="宋体" w:eastAsia="宋体" w:cs="宋体"/>
                <w:sz w:val="21"/>
                <w:szCs w:val="21"/>
              </w:rPr>
              <w:t>，</w:t>
            </w:r>
            <w:r>
              <w:rPr>
                <w:rFonts w:hint="eastAsia" w:ascii="宋体" w:hAnsi="宋体" w:eastAsia="宋体" w:cs="宋体"/>
                <w:sz w:val="21"/>
                <w:szCs w:val="21"/>
                <w:lang w:val="zh-TW" w:eastAsia="zh-TW"/>
              </w:rPr>
              <w:t>考察的各种费用由投标人负责。</w:t>
            </w:r>
          </w:p>
          <w:p w14:paraId="59D49B26">
            <w:pPr>
              <w:pStyle w:val="149"/>
              <w:tabs>
                <w:tab w:val="left" w:pos="9132"/>
              </w:tabs>
              <w:spacing w:line="400" w:lineRule="exact"/>
              <w:ind w:left="210" w:leftChars="100"/>
              <w:rPr>
                <w:rFonts w:ascii="Calibri" w:hAnsi="Calibri" w:cs="宋体"/>
                <w:color w:val="000000"/>
              </w:rPr>
            </w:pPr>
            <w:r>
              <w:rPr>
                <w:rFonts w:hint="eastAsia" w:ascii="宋体" w:hAnsi="宋体" w:eastAsia="宋体" w:cs="宋体"/>
                <w:sz w:val="21"/>
                <w:szCs w:val="21"/>
                <w:lang w:val="zh-TW" w:eastAsia="zh-TW"/>
              </w:rPr>
              <w:t>未进行现场考察的投标人，投标时可能对投标人产生不利的后果（包括因不熟悉现场情况而造成报价失误等），由投标人自行负责。</w:t>
            </w:r>
          </w:p>
        </w:tc>
      </w:tr>
      <w:tr w14:paraId="2AFF1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35" w:type="dxa"/>
            <w:noWrap/>
            <w:vAlign w:val="center"/>
          </w:tcPr>
          <w:p w14:paraId="1F6BBB8F">
            <w:pPr>
              <w:widowControl w:val="0"/>
              <w:jc w:val="center"/>
              <w:rPr>
                <w:rFonts w:ascii="Calibri" w:hAnsi="Calibri" w:cs="Calibri"/>
              </w:rPr>
            </w:pPr>
            <w:r>
              <w:rPr>
                <w:rFonts w:hint="eastAsia" w:ascii="Calibri" w:hAnsi="Calibri" w:cs="Calibri"/>
              </w:rPr>
              <w:t>23</w:t>
            </w:r>
          </w:p>
        </w:tc>
        <w:tc>
          <w:tcPr>
            <w:tcW w:w="2072" w:type="dxa"/>
            <w:gridSpan w:val="2"/>
            <w:noWrap/>
            <w:vAlign w:val="center"/>
          </w:tcPr>
          <w:p w14:paraId="29D6B5CF">
            <w:pPr>
              <w:snapToGrid w:val="0"/>
              <w:spacing w:line="460" w:lineRule="exact"/>
              <w:ind w:firstLine="420" w:firstLineChars="200"/>
              <w:rPr>
                <w:rFonts w:ascii="仿宋_GB2312" w:hAnsi="仿宋_GB2312" w:eastAsia="仿宋_GB2312" w:cs="仿宋_GB2312"/>
                <w:sz w:val="24"/>
                <w:szCs w:val="24"/>
              </w:rPr>
            </w:pPr>
            <w:r>
              <w:rPr>
                <w:rFonts w:hint="eastAsia" w:ascii="Calibri" w:hAnsi="Calibri" w:cs="宋体"/>
                <w:color w:val="000000"/>
              </w:rPr>
              <w:t>注意事项</w:t>
            </w:r>
          </w:p>
        </w:tc>
        <w:tc>
          <w:tcPr>
            <w:tcW w:w="6501" w:type="dxa"/>
            <w:noWrap/>
            <w:vAlign w:val="center"/>
          </w:tcPr>
          <w:p w14:paraId="62BE3AE4">
            <w:pPr>
              <w:widowControl w:val="0"/>
              <w:snapToGrid w:val="0"/>
              <w:spacing w:line="380" w:lineRule="exact"/>
              <w:rPr>
                <w:rFonts w:ascii="Calibri" w:hAnsi="Calibri" w:cs="Times New Roman"/>
              </w:rPr>
            </w:pPr>
            <w:r>
              <w:rPr>
                <w:rFonts w:ascii="Calibri" w:hAnsi="Calibri" w:cs="宋体"/>
                <w:color w:val="000000"/>
              </w:rPr>
              <w:t>1.</w:t>
            </w:r>
            <w:r>
              <w:rPr>
                <w:rFonts w:hint="eastAsia" w:ascii="Calibri" w:hAnsi="Calibri" w:cs="宋体"/>
                <w:color w:val="000000"/>
              </w:rPr>
              <w:t>请务必确保投标文件制作客户端为最新版本，旧版本可能导致投标文件解密失败。</w:t>
            </w:r>
            <w:r>
              <w:rPr>
                <w:rFonts w:ascii="Calibri" w:hAnsi="Calibri" w:cs="宋体"/>
                <w:color w:val="000000"/>
              </w:rPr>
              <w:t>2.</w:t>
            </w:r>
            <w:r>
              <w:rPr>
                <w:rFonts w:hint="eastAsia" w:ascii="Calibri" w:hAnsi="Calibri" w:cs="宋体"/>
                <w:color w:val="000000"/>
              </w:rPr>
              <w:t>请务必确保投标文件制作时所用的</w:t>
            </w:r>
            <w:r>
              <w:rPr>
                <w:rFonts w:ascii="Calibri" w:hAnsi="Calibri" w:cs="宋体"/>
                <w:color w:val="000000"/>
              </w:rPr>
              <w:t xml:space="preserve"> CA </w:t>
            </w:r>
            <w:r>
              <w:rPr>
                <w:rFonts w:hint="eastAsia" w:ascii="Calibri" w:hAnsi="Calibri" w:cs="宋体"/>
                <w:color w:val="000000"/>
              </w:rPr>
              <w:t>锁与投标文件解密时的</w:t>
            </w:r>
            <w:r>
              <w:rPr>
                <w:rFonts w:ascii="Calibri" w:hAnsi="Calibri" w:cs="宋体"/>
                <w:color w:val="000000"/>
              </w:rPr>
              <w:t xml:space="preserve"> CA </w:t>
            </w:r>
            <w:r>
              <w:rPr>
                <w:rFonts w:hint="eastAsia" w:ascii="Calibri" w:hAnsi="Calibri" w:cs="宋体"/>
                <w:color w:val="000000"/>
              </w:rPr>
              <w:t>锁为同一把，否则可能导致投标文件解密失败。</w:t>
            </w:r>
          </w:p>
        </w:tc>
      </w:tr>
    </w:tbl>
    <w:p w14:paraId="6C0BAAB3">
      <w:pPr>
        <w:widowControl w:val="0"/>
        <w:spacing w:line="400" w:lineRule="exact"/>
        <w:rPr>
          <w:rFonts w:ascii="宋体" w:hAnsi="Calibri" w:cs="Times New Roman"/>
          <w:sz w:val="24"/>
          <w:szCs w:val="24"/>
        </w:rPr>
      </w:pPr>
      <w:r>
        <w:rPr>
          <w:rFonts w:ascii="Calibri" w:hAnsi="Calibri" w:cs="Times New Roman"/>
          <w:b/>
          <w:bCs/>
          <w:sz w:val="32"/>
          <w:szCs w:val="32"/>
        </w:rPr>
        <w:br w:type="page"/>
      </w:r>
    </w:p>
    <w:p w14:paraId="79190871">
      <w:pPr>
        <w:widowControl w:val="0"/>
        <w:spacing w:line="500" w:lineRule="exact"/>
        <w:jc w:val="center"/>
        <w:rPr>
          <w:rFonts w:ascii="Calibri" w:hAnsi="Calibri" w:cs="Times New Roman"/>
          <w:b/>
          <w:bCs/>
          <w:color w:val="000000"/>
          <w:sz w:val="44"/>
          <w:szCs w:val="44"/>
        </w:rPr>
      </w:pPr>
      <w:r>
        <w:rPr>
          <w:rFonts w:hint="eastAsia" w:ascii="Calibri" w:hAnsi="Calibri" w:cs="宋体"/>
          <w:b/>
          <w:bCs/>
          <w:color w:val="000000"/>
          <w:sz w:val="44"/>
          <w:szCs w:val="44"/>
        </w:rPr>
        <w:t>投标人须知</w:t>
      </w:r>
    </w:p>
    <w:p w14:paraId="7558EC3D">
      <w:pPr>
        <w:widowControl w:val="0"/>
        <w:spacing w:line="380" w:lineRule="exact"/>
        <w:ind w:firstLine="723" w:firstLineChars="225"/>
        <w:jc w:val="center"/>
        <w:rPr>
          <w:rFonts w:ascii="Calibri" w:hAnsi="Calibri" w:cs="宋体"/>
          <w:b/>
          <w:bCs/>
          <w:color w:val="000000"/>
          <w:sz w:val="32"/>
          <w:szCs w:val="32"/>
        </w:rPr>
      </w:pPr>
    </w:p>
    <w:p w14:paraId="1C4BDD75">
      <w:pPr>
        <w:widowControl w:val="0"/>
        <w:spacing w:line="380" w:lineRule="exact"/>
        <w:jc w:val="center"/>
        <w:rPr>
          <w:rFonts w:ascii="Calibri" w:hAnsi="Calibri" w:cs="Times New Roman"/>
          <w:b/>
          <w:bCs/>
          <w:color w:val="000000"/>
          <w:sz w:val="32"/>
          <w:szCs w:val="32"/>
        </w:rPr>
      </w:pPr>
      <w:r>
        <w:rPr>
          <w:rFonts w:hint="eastAsia" w:ascii="Calibri" w:hAnsi="Calibri" w:cs="宋体"/>
          <w:b/>
          <w:bCs/>
          <w:color w:val="000000"/>
          <w:sz w:val="32"/>
          <w:szCs w:val="32"/>
        </w:rPr>
        <w:t>一、总则</w:t>
      </w:r>
    </w:p>
    <w:p w14:paraId="6373D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b/>
          <w:bCs/>
          <w:kern w:val="0"/>
          <w:sz w:val="24"/>
          <w:szCs w:val="24"/>
        </w:rPr>
      </w:pPr>
      <w:r>
        <w:rPr>
          <w:rFonts w:ascii="宋体" w:cs="宋体"/>
          <w:b/>
          <w:bCs/>
          <w:kern w:val="0"/>
          <w:sz w:val="24"/>
          <w:szCs w:val="24"/>
        </w:rPr>
        <w:t>1</w:t>
      </w:r>
      <w:r>
        <w:rPr>
          <w:rFonts w:hint="eastAsia" w:ascii="宋体" w:cs="宋体"/>
          <w:b/>
          <w:bCs/>
          <w:kern w:val="0"/>
          <w:sz w:val="24"/>
          <w:szCs w:val="24"/>
        </w:rPr>
        <w:t>、适用范围</w:t>
      </w:r>
    </w:p>
    <w:p w14:paraId="47735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hint="eastAsia" w:ascii="宋体" w:cs="宋体"/>
          <w:kern w:val="0"/>
          <w:sz w:val="24"/>
          <w:szCs w:val="24"/>
        </w:rPr>
        <w:t>仅适用于本次招标文件中采购项目的招标、投标、评标、定标、验收、合同履约、付款等行为（法律、法规另有规定的，从其规定）。</w:t>
      </w:r>
    </w:p>
    <w:p w14:paraId="6DE5B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b/>
          <w:bCs/>
          <w:kern w:val="0"/>
          <w:sz w:val="24"/>
          <w:szCs w:val="24"/>
        </w:rPr>
        <w:t>2</w:t>
      </w:r>
      <w:r>
        <w:rPr>
          <w:rFonts w:hint="eastAsia" w:ascii="宋体" w:cs="宋体"/>
          <w:b/>
          <w:bCs/>
          <w:kern w:val="0"/>
          <w:sz w:val="24"/>
          <w:szCs w:val="24"/>
        </w:rPr>
        <w:t>、定义</w:t>
      </w:r>
    </w:p>
    <w:p w14:paraId="4663C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2.1</w:t>
      </w:r>
      <w:r>
        <w:rPr>
          <w:rFonts w:hint="eastAsia" w:ascii="宋体" w:cs="宋体"/>
          <w:kern w:val="0"/>
          <w:sz w:val="24"/>
          <w:szCs w:val="24"/>
        </w:rPr>
        <w:t>“采购人”系指</w:t>
      </w:r>
      <w:r>
        <w:rPr>
          <w:rFonts w:hint="eastAsia" w:ascii="宋体" w:cs="宋体"/>
          <w:kern w:val="0"/>
          <w:sz w:val="24"/>
          <w:szCs w:val="24"/>
          <w:lang w:eastAsia="zh-CN"/>
        </w:rPr>
        <w:t>永康市公安局</w:t>
      </w:r>
      <w:r>
        <w:rPr>
          <w:rFonts w:hint="eastAsia" w:ascii="宋体" w:cs="宋体"/>
          <w:kern w:val="0"/>
          <w:sz w:val="24"/>
          <w:szCs w:val="24"/>
        </w:rPr>
        <w:t>。</w:t>
      </w:r>
    </w:p>
    <w:p w14:paraId="18480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2.2</w:t>
      </w:r>
      <w:r>
        <w:rPr>
          <w:rFonts w:hint="eastAsia" w:ascii="宋体" w:cs="宋体"/>
          <w:kern w:val="0"/>
          <w:sz w:val="24"/>
          <w:szCs w:val="24"/>
        </w:rPr>
        <w:t>“投标人”系指向采购代理机构提交投标文件的供应商。</w:t>
      </w:r>
    </w:p>
    <w:p w14:paraId="1E526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2.3</w:t>
      </w:r>
      <w:r>
        <w:rPr>
          <w:rFonts w:hint="eastAsia" w:ascii="宋体" w:cs="宋体"/>
          <w:kern w:val="0"/>
          <w:sz w:val="24"/>
          <w:szCs w:val="24"/>
        </w:rPr>
        <w:t>“采购代理机构”系指组织本次招标的金华市创佳工程项目管理有限公司。</w:t>
      </w:r>
    </w:p>
    <w:p w14:paraId="3FE74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2.</w:t>
      </w:r>
      <w:r>
        <w:rPr>
          <w:rFonts w:hint="eastAsia" w:ascii="宋体" w:cs="宋体"/>
          <w:kern w:val="0"/>
          <w:sz w:val="24"/>
          <w:szCs w:val="24"/>
        </w:rPr>
        <w:t>4“服务”系指招标文件规定供方须承担的运输、设计、安装、调试、维护、培训、技术服务、及其它类似服务。</w:t>
      </w:r>
    </w:p>
    <w:p w14:paraId="2C6CC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2.</w:t>
      </w:r>
      <w:r>
        <w:rPr>
          <w:rFonts w:hint="eastAsia" w:ascii="宋体" w:cs="宋体"/>
          <w:kern w:val="0"/>
          <w:sz w:val="24"/>
          <w:szCs w:val="24"/>
        </w:rPr>
        <w:t>5需方：即</w:t>
      </w:r>
      <w:r>
        <w:rPr>
          <w:rFonts w:hint="eastAsia" w:ascii="宋体" w:cs="宋体"/>
          <w:kern w:val="0"/>
          <w:sz w:val="24"/>
          <w:szCs w:val="24"/>
          <w:lang w:eastAsia="zh-CN"/>
        </w:rPr>
        <w:t>永康市公安局</w:t>
      </w:r>
      <w:r>
        <w:rPr>
          <w:rFonts w:hint="eastAsia" w:ascii="宋体" w:cs="宋体"/>
          <w:kern w:val="0"/>
          <w:sz w:val="24"/>
          <w:szCs w:val="24"/>
        </w:rPr>
        <w:t>，在招投标阶段称为采购人，在签订和执行合同阶段称为需方。</w:t>
      </w:r>
    </w:p>
    <w:p w14:paraId="76E03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2.</w:t>
      </w:r>
      <w:r>
        <w:rPr>
          <w:rFonts w:hint="eastAsia" w:ascii="宋体" w:cs="宋体"/>
          <w:kern w:val="0"/>
          <w:sz w:val="24"/>
          <w:szCs w:val="24"/>
        </w:rPr>
        <w:t>6供方：在招投标阶段称为投标人，中标后在签订和执行合同阶段称为供方。</w:t>
      </w:r>
    </w:p>
    <w:p w14:paraId="05754061">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投标人及委托有关说明</w:t>
      </w:r>
    </w:p>
    <w:p w14:paraId="00393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360" w:hanging="360" w:hangingChars="150"/>
        <w:jc w:val="left"/>
        <w:rPr>
          <w:rFonts w:ascii="宋体" w:cs="宋体"/>
          <w:kern w:val="0"/>
          <w:sz w:val="24"/>
          <w:szCs w:val="24"/>
        </w:rPr>
      </w:pPr>
      <w:r>
        <w:rPr>
          <w:rFonts w:hint="eastAsia" w:ascii="宋体" w:cs="宋体"/>
          <w:kern w:val="0"/>
          <w:sz w:val="24"/>
          <w:szCs w:val="24"/>
        </w:rPr>
        <w:t>3.1.如授权代表不是法定代表人，须有法定代表人出具的授权委托书（格式见附件）。</w:t>
      </w:r>
    </w:p>
    <w:p w14:paraId="36018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3.2.投标人投标所使用的资格、信誉、荣誉、业绩与企业认证必须为本法人所拥有。投标人投标所使用的采购项目实施人员必须为投标人员工（或投标人控股公司正式员工）。</w:t>
      </w:r>
    </w:p>
    <w:p w14:paraId="41660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3.3.单位负责人为同一人或者存在直接控股、管理关系的不同供应商，不得参加同一合同项下的政府采购活动。</w:t>
      </w:r>
    </w:p>
    <w:p w14:paraId="52A4E4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3.4为采购项目提供整体设计、规范编制或者项目管理、监理、检测等服务的供应商，不得再参加该采购项目的其他采购活动。</w:t>
      </w:r>
    </w:p>
    <w:p w14:paraId="41829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3.5投标人自行踏勘现场，自行承担所有与投标有关的费用。</w:t>
      </w:r>
    </w:p>
    <w:p w14:paraId="74A79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hint="eastAsia" w:ascii="宋体" w:cs="宋体"/>
          <w:kern w:val="0"/>
          <w:sz w:val="24"/>
          <w:szCs w:val="24"/>
        </w:rPr>
        <w:t>3.6投标人应仔细阅读招标文件的所有内容，按照招标文件的要求提交投标文件，并对所提供的全部资料的真实性承担法律责任。</w:t>
      </w:r>
    </w:p>
    <w:p w14:paraId="6E1DB9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b/>
          <w:bCs/>
          <w:kern w:val="0"/>
          <w:sz w:val="24"/>
          <w:szCs w:val="24"/>
        </w:rPr>
        <w:t>4</w:t>
      </w:r>
      <w:r>
        <w:rPr>
          <w:rFonts w:hint="eastAsia" w:ascii="宋体" w:cs="宋体"/>
          <w:b/>
          <w:bCs/>
          <w:kern w:val="0"/>
          <w:sz w:val="24"/>
          <w:szCs w:val="24"/>
        </w:rPr>
        <w:t>、投标费用</w:t>
      </w:r>
    </w:p>
    <w:p w14:paraId="70A4E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4.1</w:t>
      </w:r>
      <w:r>
        <w:rPr>
          <w:rFonts w:hint="eastAsia" w:ascii="宋体" w:cs="宋体"/>
          <w:kern w:val="0"/>
          <w:sz w:val="24"/>
          <w:szCs w:val="24"/>
        </w:rPr>
        <w:t>不论投标结果如何，投标人均应自行承担所有与投标有关的全部费用（招标文件有其他相反规定除外）。</w:t>
      </w:r>
    </w:p>
    <w:p w14:paraId="76E479D9">
      <w:pPr>
        <w:widowControl w:val="0"/>
        <w:rPr>
          <w:rFonts w:ascii="宋体" w:hAnsi="Calibri" w:cs="Times New Roman"/>
          <w:b/>
          <w:bCs/>
          <w:color w:val="000000"/>
          <w:sz w:val="24"/>
          <w:szCs w:val="24"/>
        </w:rPr>
      </w:pPr>
      <w:r>
        <w:rPr>
          <w:rFonts w:ascii="宋体" w:cs="宋体"/>
          <w:b/>
          <w:bCs/>
          <w:color w:val="000000"/>
          <w:sz w:val="24"/>
          <w:szCs w:val="24"/>
        </w:rPr>
        <w:t>5</w:t>
      </w:r>
      <w:r>
        <w:rPr>
          <w:rFonts w:hint="eastAsia" w:ascii="宋体" w:cs="宋体"/>
          <w:b/>
          <w:bCs/>
          <w:color w:val="000000"/>
          <w:sz w:val="24"/>
          <w:szCs w:val="24"/>
        </w:rPr>
        <w:t>、质疑</w:t>
      </w:r>
    </w:p>
    <w:p w14:paraId="3BD34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color w:val="000000"/>
          <w:kern w:val="0"/>
          <w:sz w:val="24"/>
          <w:szCs w:val="24"/>
        </w:rPr>
      </w:pPr>
      <w:r>
        <w:rPr>
          <w:rFonts w:ascii="宋体" w:cs="宋体"/>
          <w:color w:val="000000"/>
          <w:kern w:val="0"/>
          <w:sz w:val="24"/>
          <w:szCs w:val="24"/>
        </w:rPr>
        <w:t>5.1</w:t>
      </w:r>
      <w:r>
        <w:rPr>
          <w:rFonts w:hint="eastAsia" w:ascii="宋体" w:cs="宋体"/>
          <w:color w:val="000000"/>
          <w:kern w:val="0"/>
          <w:sz w:val="24"/>
          <w:szCs w:val="24"/>
        </w:rPr>
        <w:t>、供应商认为采购文件、采购过程、中标或者成交结果使自己的权益受到损害的，可以在知道或者应知其权益受到损害之日起</w:t>
      </w:r>
      <w:r>
        <w:rPr>
          <w:rFonts w:ascii="宋体" w:cs="宋体"/>
          <w:color w:val="000000"/>
          <w:kern w:val="0"/>
          <w:sz w:val="24"/>
          <w:szCs w:val="24"/>
        </w:rPr>
        <w:t>7</w:t>
      </w:r>
      <w:r>
        <w:rPr>
          <w:rFonts w:hint="eastAsia" w:ascii="宋体" w:cs="宋体"/>
          <w:color w:val="000000"/>
          <w:kern w:val="0"/>
          <w:sz w:val="24"/>
          <w:szCs w:val="24"/>
        </w:rPr>
        <w:t>个工作日内，一次性以书面形式向采购人、采购代理机构提出针对同一采购程序环节的质疑。</w:t>
      </w:r>
    </w:p>
    <w:p w14:paraId="11B77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color w:val="000000"/>
          <w:kern w:val="0"/>
          <w:sz w:val="24"/>
          <w:szCs w:val="24"/>
        </w:rPr>
      </w:pPr>
      <w:r>
        <w:rPr>
          <w:rFonts w:ascii="宋体" w:cs="宋体"/>
          <w:color w:val="000000"/>
          <w:kern w:val="0"/>
          <w:sz w:val="24"/>
          <w:szCs w:val="24"/>
        </w:rPr>
        <w:t>5.2</w:t>
      </w:r>
      <w:r>
        <w:rPr>
          <w:rFonts w:hint="eastAsia" w:ascii="宋体" w:cs="宋体"/>
          <w:color w:val="000000"/>
          <w:kern w:val="0"/>
          <w:sz w:val="24"/>
          <w:szCs w:val="24"/>
        </w:rPr>
        <w:t>质疑应当以书面形式提出，格式见《政府采购质疑和投诉办法》（财政部令第94号）附件范本，下载网址：浙江政府采购网(http://zfcg.czt.zj.gov.cn/)，位置：“首页-下载专区-质疑投诉模板”。供应商提出质疑应当提交质疑函和必要的佐证材料。质疑函应当包括下列内容：</w:t>
      </w:r>
    </w:p>
    <w:p w14:paraId="27658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a.供应商的姓名或者名称、地址、邮编、联系人及联系电话；</w:t>
      </w:r>
    </w:p>
    <w:p w14:paraId="76FE6C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b.质疑项目的名称、编号；</w:t>
      </w:r>
    </w:p>
    <w:p w14:paraId="16282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c.具体、明确的质疑事项和与质疑事项相关的请求；</w:t>
      </w:r>
    </w:p>
    <w:p w14:paraId="528ACF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d.事实依据；</w:t>
      </w:r>
    </w:p>
    <w:p w14:paraId="48C9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e.必要的法律依据；</w:t>
      </w:r>
    </w:p>
    <w:p w14:paraId="56CA26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f.提出质疑的日期。</w:t>
      </w:r>
    </w:p>
    <w:p w14:paraId="22BFB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14:paraId="110A6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color w:val="000000"/>
          <w:kern w:val="0"/>
          <w:sz w:val="24"/>
          <w:szCs w:val="24"/>
        </w:rPr>
      </w:pPr>
      <w:r>
        <w:rPr>
          <w:rFonts w:ascii="宋体" w:cs="宋体"/>
          <w:color w:val="000000"/>
          <w:kern w:val="0"/>
          <w:sz w:val="24"/>
          <w:szCs w:val="24"/>
        </w:rPr>
        <w:t>5.</w:t>
      </w:r>
      <w:r>
        <w:rPr>
          <w:rFonts w:hint="eastAsia" w:ascii="宋体" w:cs="宋体"/>
          <w:color w:val="000000"/>
          <w:kern w:val="0"/>
          <w:sz w:val="24"/>
          <w:szCs w:val="24"/>
        </w:rPr>
        <w:t>3质疑函受理：接受以书面形式（现场或邮寄）递交到金华市创佳工程项目管理有限公司的质疑函。地址：永康市世贸中心南2-1405。联系人：</w:t>
      </w:r>
      <w:r>
        <w:rPr>
          <w:rFonts w:hint="eastAsia" w:ascii="宋体" w:cs="宋体"/>
          <w:color w:val="000000"/>
          <w:kern w:val="0"/>
          <w:sz w:val="24"/>
          <w:szCs w:val="24"/>
          <w:lang w:eastAsia="zh-CN"/>
        </w:rPr>
        <w:t>王飞</w:t>
      </w:r>
      <w:r>
        <w:rPr>
          <w:rFonts w:hint="eastAsia" w:ascii="宋体" w:cs="宋体"/>
          <w:color w:val="000000"/>
          <w:kern w:val="0"/>
          <w:sz w:val="24"/>
          <w:szCs w:val="24"/>
        </w:rPr>
        <w:t>，电话：</w:t>
      </w:r>
      <w:r>
        <w:rPr>
          <w:rFonts w:ascii="宋体" w:cs="宋体"/>
          <w:color w:val="000000"/>
          <w:kern w:val="0"/>
          <w:sz w:val="24"/>
          <w:szCs w:val="24"/>
        </w:rPr>
        <w:t>0579-</w:t>
      </w:r>
      <w:r>
        <w:rPr>
          <w:rFonts w:hint="eastAsia" w:ascii="宋体" w:cs="宋体"/>
          <w:color w:val="000000"/>
          <w:kern w:val="0"/>
          <w:sz w:val="24"/>
          <w:szCs w:val="24"/>
        </w:rPr>
        <w:t>87447077。</w:t>
      </w:r>
    </w:p>
    <w:p w14:paraId="6C409933">
      <w:pPr>
        <w:widowControl w:val="0"/>
        <w:spacing w:line="400" w:lineRule="exact"/>
        <w:rPr>
          <w:rFonts w:ascii="宋体" w:hAnsi="Calibri" w:cs="Times New Roman"/>
          <w:color w:val="000000"/>
          <w:kern w:val="0"/>
          <w:sz w:val="24"/>
          <w:szCs w:val="24"/>
        </w:rPr>
      </w:pPr>
      <w:r>
        <w:rPr>
          <w:rFonts w:ascii="宋体" w:cs="宋体"/>
          <w:color w:val="000000"/>
          <w:kern w:val="0"/>
          <w:sz w:val="24"/>
          <w:szCs w:val="24"/>
        </w:rPr>
        <w:t>5.</w:t>
      </w:r>
      <w:r>
        <w:rPr>
          <w:rFonts w:hint="eastAsia" w:ascii="宋体" w:cs="宋体"/>
          <w:color w:val="000000"/>
          <w:kern w:val="0"/>
          <w:sz w:val="24"/>
          <w:szCs w:val="24"/>
        </w:rPr>
        <w:t>4为确保招投标活动的公开、公平、公正，切实维护各方合法权益，凡在招标投标、开标评标过程中，受到敲诈、勒索或发现围标串标、虚假投标、恶意竞标等涉黑涉恶线索者，请及时保留相关证据并向有关部门举报。</w:t>
      </w:r>
    </w:p>
    <w:p w14:paraId="0DDE504E">
      <w:pPr>
        <w:widowControl w:val="0"/>
        <w:spacing w:line="400" w:lineRule="exact"/>
        <w:rPr>
          <w:rFonts w:ascii="宋体" w:hAnsi="Calibri" w:cs="Times New Roman"/>
          <w:color w:val="000000"/>
          <w:kern w:val="0"/>
          <w:sz w:val="24"/>
          <w:szCs w:val="24"/>
        </w:rPr>
      </w:pPr>
      <w:r>
        <w:rPr>
          <w:rFonts w:hint="eastAsia" w:ascii="宋体" w:cs="宋体"/>
          <w:color w:val="000000"/>
          <w:kern w:val="0"/>
          <w:sz w:val="24"/>
          <w:szCs w:val="24"/>
        </w:rPr>
        <w:t>举报电话：永康市公安局   110</w:t>
      </w:r>
    </w:p>
    <w:p w14:paraId="0BB05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黑体" w:hAnsi="Courier New" w:eastAsia="黑体" w:cs="Times New Roman"/>
          <w:b/>
          <w:bCs/>
          <w:kern w:val="0"/>
          <w:sz w:val="30"/>
          <w:szCs w:val="30"/>
        </w:rPr>
      </w:pPr>
    </w:p>
    <w:p w14:paraId="7BE40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黑体" w:hAnsi="Courier New" w:eastAsia="黑体" w:cs="Times New Roman"/>
          <w:b/>
          <w:bCs/>
          <w:kern w:val="0"/>
          <w:sz w:val="30"/>
          <w:szCs w:val="30"/>
        </w:rPr>
      </w:pPr>
      <w:r>
        <w:rPr>
          <w:rFonts w:hint="eastAsia" w:ascii="黑体" w:hAnsi="Courier New" w:eastAsia="黑体" w:cs="黑体"/>
          <w:b/>
          <w:bCs/>
          <w:kern w:val="0"/>
          <w:sz w:val="30"/>
          <w:szCs w:val="30"/>
        </w:rPr>
        <w:t>二、招标文件的说明</w:t>
      </w:r>
    </w:p>
    <w:p w14:paraId="159DC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b/>
          <w:bCs/>
          <w:kern w:val="0"/>
          <w:sz w:val="24"/>
          <w:szCs w:val="24"/>
        </w:rPr>
      </w:pPr>
      <w:r>
        <w:rPr>
          <w:rFonts w:ascii="宋体" w:cs="宋体"/>
          <w:b/>
          <w:bCs/>
          <w:kern w:val="0"/>
          <w:sz w:val="24"/>
          <w:szCs w:val="24"/>
        </w:rPr>
        <w:t>1</w:t>
      </w:r>
      <w:r>
        <w:rPr>
          <w:rFonts w:hint="eastAsia" w:ascii="宋体" w:cs="宋体"/>
          <w:b/>
          <w:bCs/>
          <w:kern w:val="0"/>
          <w:sz w:val="24"/>
          <w:szCs w:val="24"/>
        </w:rPr>
        <w:t>、招标文件的构成</w:t>
      </w:r>
    </w:p>
    <w:p w14:paraId="6D87B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1.1</w:t>
      </w:r>
      <w:r>
        <w:rPr>
          <w:rFonts w:hint="eastAsia" w:ascii="宋体" w:cs="宋体"/>
          <w:kern w:val="0"/>
          <w:sz w:val="24"/>
          <w:szCs w:val="24"/>
        </w:rPr>
        <w:t>招标文件用以阐明所需供货、服务、招标程序和合同条款。招标文件由下述部分组成：</w:t>
      </w:r>
    </w:p>
    <w:p w14:paraId="6D46F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hint="eastAsia" w:ascii="宋体" w:cs="宋体"/>
          <w:kern w:val="0"/>
          <w:sz w:val="24"/>
          <w:szCs w:val="24"/>
        </w:rPr>
        <w:t>（</w:t>
      </w:r>
      <w:r>
        <w:rPr>
          <w:rFonts w:ascii="宋体" w:cs="宋体"/>
          <w:kern w:val="0"/>
          <w:sz w:val="24"/>
          <w:szCs w:val="24"/>
        </w:rPr>
        <w:t>1</w:t>
      </w:r>
      <w:r>
        <w:rPr>
          <w:rFonts w:hint="eastAsia" w:ascii="宋体" w:cs="宋体"/>
          <w:kern w:val="0"/>
          <w:sz w:val="24"/>
          <w:szCs w:val="24"/>
        </w:rPr>
        <w:t>）招标公告</w:t>
      </w:r>
    </w:p>
    <w:p w14:paraId="1B98C509">
      <w:pPr>
        <w:widowControl w:val="0"/>
        <w:tabs>
          <w:tab w:val="left" w:pos="0"/>
        </w:tabs>
        <w:snapToGrid w:val="0"/>
        <w:spacing w:line="400" w:lineRule="exact"/>
        <w:rPr>
          <w:rFonts w:ascii="宋体" w:hAnsi="Calibri" w:cs="Times New Roman"/>
          <w:color w:val="000000"/>
          <w:sz w:val="24"/>
          <w:szCs w:val="24"/>
        </w:rPr>
      </w:pPr>
      <w:r>
        <w:rPr>
          <w:rFonts w:hint="eastAsia" w:ascii="宋体" w:cs="宋体"/>
          <w:color w:val="000000"/>
          <w:sz w:val="24"/>
          <w:szCs w:val="24"/>
        </w:rPr>
        <w:t>（</w:t>
      </w:r>
      <w:r>
        <w:rPr>
          <w:rFonts w:ascii="宋体" w:cs="宋体"/>
          <w:color w:val="000000"/>
          <w:sz w:val="24"/>
          <w:szCs w:val="24"/>
        </w:rPr>
        <w:t>2</w:t>
      </w:r>
      <w:r>
        <w:rPr>
          <w:rFonts w:hint="eastAsia" w:ascii="宋体" w:cs="宋体"/>
          <w:color w:val="000000"/>
          <w:sz w:val="24"/>
          <w:szCs w:val="24"/>
        </w:rPr>
        <w:t>）投标人须知</w:t>
      </w:r>
    </w:p>
    <w:p w14:paraId="598AC426">
      <w:pPr>
        <w:widowControl w:val="0"/>
        <w:tabs>
          <w:tab w:val="left" w:pos="0"/>
        </w:tabs>
        <w:snapToGrid w:val="0"/>
        <w:spacing w:line="400" w:lineRule="exact"/>
        <w:rPr>
          <w:rFonts w:ascii="宋体" w:hAnsi="Calibri" w:cs="Times New Roman"/>
          <w:color w:val="000000"/>
          <w:sz w:val="24"/>
          <w:szCs w:val="24"/>
        </w:rPr>
      </w:pPr>
      <w:r>
        <w:rPr>
          <w:rFonts w:hint="eastAsia" w:ascii="宋体" w:cs="宋体"/>
          <w:color w:val="000000"/>
          <w:sz w:val="24"/>
          <w:szCs w:val="24"/>
        </w:rPr>
        <w:t>（</w:t>
      </w:r>
      <w:r>
        <w:rPr>
          <w:rFonts w:ascii="宋体" w:cs="宋体"/>
          <w:color w:val="000000"/>
          <w:sz w:val="24"/>
          <w:szCs w:val="24"/>
        </w:rPr>
        <w:t>3</w:t>
      </w:r>
      <w:r>
        <w:rPr>
          <w:rFonts w:hint="eastAsia" w:ascii="宋体" w:cs="宋体"/>
          <w:color w:val="000000"/>
          <w:sz w:val="24"/>
          <w:szCs w:val="24"/>
        </w:rPr>
        <w:t>）开标和评标须知</w:t>
      </w:r>
    </w:p>
    <w:p w14:paraId="688715BB">
      <w:pPr>
        <w:widowControl w:val="0"/>
        <w:snapToGrid w:val="0"/>
        <w:spacing w:line="400" w:lineRule="exact"/>
        <w:rPr>
          <w:rFonts w:ascii="宋体" w:hAnsi="Calibri" w:cs="Times New Roman"/>
          <w:color w:val="000000"/>
          <w:sz w:val="24"/>
          <w:szCs w:val="24"/>
        </w:rPr>
      </w:pPr>
      <w:r>
        <w:rPr>
          <w:rFonts w:hint="eastAsia" w:ascii="宋体" w:cs="宋体"/>
          <w:color w:val="000000"/>
          <w:sz w:val="24"/>
          <w:szCs w:val="24"/>
        </w:rPr>
        <w:t>（</w:t>
      </w:r>
      <w:r>
        <w:rPr>
          <w:rFonts w:ascii="宋体" w:cs="宋体"/>
          <w:color w:val="000000"/>
          <w:sz w:val="24"/>
          <w:szCs w:val="24"/>
        </w:rPr>
        <w:t>4</w:t>
      </w:r>
      <w:r>
        <w:rPr>
          <w:rFonts w:hint="eastAsia" w:ascii="宋体" w:cs="宋体"/>
          <w:color w:val="000000"/>
          <w:sz w:val="24"/>
          <w:szCs w:val="24"/>
        </w:rPr>
        <w:t>）服务需求一览表及技术商务要求</w:t>
      </w:r>
    </w:p>
    <w:p w14:paraId="53904C98">
      <w:pPr>
        <w:widowControl w:val="0"/>
        <w:tabs>
          <w:tab w:val="left" w:pos="0"/>
        </w:tabs>
        <w:snapToGrid w:val="0"/>
        <w:spacing w:line="400" w:lineRule="exact"/>
        <w:rPr>
          <w:rFonts w:ascii="宋体" w:hAnsi="Calibri" w:cs="Times New Roman"/>
          <w:color w:val="000000"/>
          <w:sz w:val="24"/>
          <w:szCs w:val="24"/>
        </w:rPr>
      </w:pPr>
      <w:r>
        <w:rPr>
          <w:rFonts w:hint="eastAsia" w:ascii="宋体" w:cs="宋体"/>
          <w:color w:val="000000"/>
          <w:sz w:val="24"/>
          <w:szCs w:val="24"/>
        </w:rPr>
        <w:t>（</w:t>
      </w:r>
      <w:r>
        <w:rPr>
          <w:rFonts w:ascii="宋体" w:cs="宋体"/>
          <w:color w:val="000000"/>
          <w:sz w:val="24"/>
          <w:szCs w:val="24"/>
        </w:rPr>
        <w:t>5</w:t>
      </w:r>
      <w:r>
        <w:rPr>
          <w:rFonts w:hint="eastAsia" w:ascii="宋体" w:cs="宋体"/>
          <w:color w:val="000000"/>
          <w:sz w:val="24"/>
          <w:szCs w:val="24"/>
        </w:rPr>
        <w:t>）附件</w:t>
      </w:r>
      <w:r>
        <w:rPr>
          <w:rFonts w:ascii="宋体" w:cs="宋体"/>
          <w:color w:val="000000"/>
          <w:sz w:val="24"/>
          <w:szCs w:val="24"/>
        </w:rPr>
        <w:t>—</w:t>
      </w:r>
      <w:r>
        <w:rPr>
          <w:rFonts w:hint="eastAsia" w:ascii="宋体" w:cs="宋体"/>
          <w:color w:val="000000"/>
          <w:sz w:val="24"/>
          <w:szCs w:val="24"/>
        </w:rPr>
        <w:t>投标文件格式</w:t>
      </w:r>
    </w:p>
    <w:p w14:paraId="401CA3DF">
      <w:pPr>
        <w:widowControl w:val="0"/>
        <w:tabs>
          <w:tab w:val="left" w:pos="6300"/>
        </w:tabs>
        <w:snapToGrid w:val="0"/>
        <w:spacing w:line="400" w:lineRule="exact"/>
        <w:rPr>
          <w:rFonts w:ascii="宋体" w:hAnsi="Calibri" w:cs="Times New Roman"/>
          <w:color w:val="000000"/>
          <w:sz w:val="24"/>
          <w:szCs w:val="24"/>
        </w:rPr>
      </w:pPr>
      <w:r>
        <w:rPr>
          <w:rFonts w:hint="eastAsia" w:ascii="宋体" w:cs="宋体"/>
          <w:color w:val="000000"/>
          <w:sz w:val="24"/>
          <w:szCs w:val="24"/>
        </w:rPr>
        <w:t>（</w:t>
      </w:r>
      <w:r>
        <w:rPr>
          <w:rFonts w:ascii="宋体" w:cs="宋体"/>
          <w:color w:val="000000"/>
          <w:sz w:val="24"/>
          <w:szCs w:val="24"/>
        </w:rPr>
        <w:t>6</w:t>
      </w:r>
      <w:r>
        <w:rPr>
          <w:rFonts w:hint="eastAsia" w:ascii="宋体" w:cs="宋体"/>
          <w:color w:val="000000"/>
          <w:sz w:val="24"/>
          <w:szCs w:val="24"/>
        </w:rPr>
        <w:t>）永康市政府采购合同（样本）</w:t>
      </w:r>
    </w:p>
    <w:p w14:paraId="554D0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ascii="宋体" w:cs="宋体"/>
          <w:kern w:val="0"/>
          <w:sz w:val="24"/>
          <w:szCs w:val="24"/>
        </w:rPr>
        <w:t>1.2</w:t>
      </w:r>
      <w:r>
        <w:rPr>
          <w:rFonts w:hint="eastAsia" w:ascii="宋体" w:cs="宋体"/>
          <w:kern w:val="0"/>
          <w:sz w:val="24"/>
          <w:szCs w:val="24"/>
        </w:rPr>
        <w:t>除非有特殊要求，招标文件不单独提供采购地的自然环境气候条件、公用设施等情况，投标人被视为熟悉上述与履行合同有关的一切情况。</w:t>
      </w:r>
    </w:p>
    <w:p w14:paraId="3F010B0B">
      <w:pPr>
        <w:widowControl w:val="0"/>
        <w:tabs>
          <w:tab w:val="left" w:pos="0"/>
        </w:tabs>
        <w:snapToGrid w:val="0"/>
        <w:spacing w:line="400" w:lineRule="exact"/>
        <w:rPr>
          <w:color w:val="FF0000"/>
        </w:rPr>
      </w:pPr>
      <w:r>
        <w:rPr>
          <w:rFonts w:hint="eastAsia" w:ascii="宋体" w:cs="宋体"/>
          <w:color w:val="FF0000"/>
          <w:kern w:val="0"/>
          <w:sz w:val="24"/>
          <w:szCs w:val="24"/>
        </w:rPr>
        <w:t>1.3</w:t>
      </w:r>
      <w:r>
        <w:rPr>
          <w:rFonts w:hint="eastAsia" w:ascii="宋体" w:cs="宋体"/>
          <w:color w:val="FF0000"/>
          <w:sz w:val="24"/>
          <w:szCs w:val="24"/>
        </w:rPr>
        <w:t>本文件中打“▲”号的条款视作强制要求或必须满足的条件和资料，不允许有负偏离或缺失，投标人必须满足，否则该投标将导致无效。</w:t>
      </w:r>
    </w:p>
    <w:p w14:paraId="7D9B47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b/>
          <w:bCs/>
          <w:kern w:val="0"/>
          <w:sz w:val="24"/>
          <w:szCs w:val="24"/>
        </w:rPr>
      </w:pPr>
      <w:r>
        <w:rPr>
          <w:rFonts w:ascii="宋体" w:cs="宋体"/>
          <w:b/>
          <w:bCs/>
          <w:kern w:val="0"/>
          <w:sz w:val="24"/>
          <w:szCs w:val="24"/>
        </w:rPr>
        <w:t>2</w:t>
      </w:r>
      <w:r>
        <w:rPr>
          <w:rFonts w:hint="eastAsia" w:ascii="宋体" w:cs="宋体"/>
          <w:b/>
          <w:bCs/>
          <w:kern w:val="0"/>
          <w:sz w:val="24"/>
          <w:szCs w:val="24"/>
        </w:rPr>
        <w:t>、招标文件的澄清与修改</w:t>
      </w:r>
    </w:p>
    <w:p w14:paraId="076B6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2.1</w:t>
      </w:r>
      <w:r>
        <w:rPr>
          <w:rFonts w:hint="eastAsia" w:ascii="宋体" w:cs="宋体"/>
          <w:kern w:val="0"/>
          <w:sz w:val="24"/>
          <w:szCs w:val="24"/>
        </w:rPr>
        <w:t>、投标人应认真阅读本招标文件，发现其中有误或有不合理要求的，投标人应当于公告发布之日起至公告期限满第</w:t>
      </w:r>
      <w:r>
        <w:rPr>
          <w:rFonts w:ascii="宋体" w:cs="宋体"/>
          <w:kern w:val="0"/>
          <w:sz w:val="24"/>
          <w:szCs w:val="24"/>
        </w:rPr>
        <w:t>7</w:t>
      </w:r>
      <w:r>
        <w:rPr>
          <w:rFonts w:hint="eastAsia" w:ascii="宋体" w:cs="宋体"/>
          <w:kern w:val="0"/>
          <w:sz w:val="24"/>
          <w:szCs w:val="24"/>
        </w:rPr>
        <w:t>个工作日内以书面形式向招标方提出。如有需要招标方将在规定的时间内，在浙江政府采购网上发布更正公告。逾期提出招标方将不予受理。</w:t>
      </w:r>
      <w:r>
        <w:rPr>
          <w:rFonts w:hint="eastAsia" w:ascii="宋体" w:cs="宋体"/>
          <w:color w:val="000000"/>
          <w:sz w:val="24"/>
          <w:szCs w:val="24"/>
        </w:rPr>
        <w:t>编制的投标文件对招标文件中有关条款未提出异议的，均被视为接受和同意。</w:t>
      </w:r>
    </w:p>
    <w:p w14:paraId="17B796E2">
      <w:pPr>
        <w:widowControl w:val="0"/>
        <w:spacing w:line="400" w:lineRule="exact"/>
        <w:rPr>
          <w:rFonts w:ascii="宋体" w:hAnsi="Calibri" w:cs="Times New Roman"/>
          <w:kern w:val="0"/>
          <w:sz w:val="24"/>
          <w:szCs w:val="24"/>
        </w:rPr>
      </w:pPr>
      <w:r>
        <w:rPr>
          <w:rFonts w:ascii="宋体" w:cs="宋体"/>
          <w:kern w:val="0"/>
          <w:sz w:val="24"/>
          <w:szCs w:val="24"/>
        </w:rPr>
        <w:t>2.2</w:t>
      </w:r>
      <w:r>
        <w:rPr>
          <w:rFonts w:hint="eastAsia" w:ascii="宋体" w:cs="宋体"/>
          <w:kern w:val="0"/>
          <w:sz w:val="24"/>
          <w:szCs w:val="24"/>
        </w:rPr>
        <w:t>、招标方主动进行的澄清、修改：招标方无论出于何种原因，均可主动对招标文件中的相关事项，用补充文件等方式进行澄清和修改。</w:t>
      </w:r>
    </w:p>
    <w:p w14:paraId="3D81AA47">
      <w:pPr>
        <w:widowControl w:val="0"/>
        <w:spacing w:line="400" w:lineRule="exact"/>
        <w:rPr>
          <w:rFonts w:ascii="宋体" w:hAnsi="Calibri" w:cs="Times New Roman"/>
          <w:kern w:val="0"/>
          <w:sz w:val="24"/>
          <w:szCs w:val="24"/>
        </w:rPr>
      </w:pPr>
      <w:r>
        <w:rPr>
          <w:rFonts w:ascii="宋体" w:cs="宋体"/>
          <w:kern w:val="0"/>
          <w:sz w:val="24"/>
          <w:szCs w:val="24"/>
        </w:rPr>
        <w:t>2.3</w:t>
      </w:r>
      <w:r>
        <w:rPr>
          <w:rFonts w:hint="eastAsia" w:ascii="宋体" w:cs="宋体"/>
          <w:kern w:val="0"/>
          <w:sz w:val="24"/>
          <w:szCs w:val="24"/>
        </w:rPr>
        <w:t>、招标文件澄清、答复、修改、补充的内容为招标文件的组成部分。当招标文件与招标文件的答复、澄清、修改、补充通知就同一内容的表述不一致时，以最后发出的书面文件为准。</w:t>
      </w:r>
    </w:p>
    <w:p w14:paraId="322C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2.4</w:t>
      </w:r>
      <w:r>
        <w:rPr>
          <w:rFonts w:hint="eastAsia" w:ascii="宋体" w:cs="宋体"/>
          <w:kern w:val="0"/>
          <w:sz w:val="24"/>
          <w:szCs w:val="24"/>
        </w:rPr>
        <w:t>为使投标人准备投标时有充分时间对招标文件的修改部分进行研究，采购代理机构可适当延长投标截止期。</w:t>
      </w:r>
    </w:p>
    <w:p w14:paraId="1B450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黑体" w:hAnsi="Courier New" w:eastAsia="黑体" w:cs="Times New Roman"/>
          <w:b/>
          <w:bCs/>
          <w:kern w:val="0"/>
          <w:sz w:val="30"/>
          <w:szCs w:val="30"/>
        </w:rPr>
      </w:pPr>
      <w:r>
        <w:rPr>
          <w:rFonts w:hint="eastAsia" w:ascii="黑体" w:hAnsi="Courier New" w:eastAsia="黑体" w:cs="黑体"/>
          <w:b/>
          <w:bCs/>
          <w:kern w:val="0"/>
          <w:sz w:val="30"/>
          <w:szCs w:val="30"/>
        </w:rPr>
        <w:t>三、投标文件的编制及投标</w:t>
      </w:r>
    </w:p>
    <w:p w14:paraId="0432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b/>
          <w:bCs/>
          <w:kern w:val="0"/>
          <w:sz w:val="24"/>
          <w:szCs w:val="24"/>
        </w:rPr>
      </w:pPr>
      <w:r>
        <w:rPr>
          <w:rFonts w:ascii="宋体" w:cs="宋体"/>
          <w:b/>
          <w:bCs/>
          <w:kern w:val="0"/>
          <w:sz w:val="24"/>
          <w:szCs w:val="24"/>
        </w:rPr>
        <w:t>1</w:t>
      </w:r>
      <w:r>
        <w:rPr>
          <w:rFonts w:hint="eastAsia" w:ascii="宋体" w:cs="宋体"/>
          <w:b/>
          <w:bCs/>
          <w:kern w:val="0"/>
          <w:sz w:val="24"/>
          <w:szCs w:val="24"/>
        </w:rPr>
        <w:t>、编制要求</w:t>
      </w:r>
    </w:p>
    <w:p w14:paraId="0AADF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1.1</w:t>
      </w:r>
      <w:r>
        <w:rPr>
          <w:rFonts w:hint="eastAsia" w:ascii="宋体" w:cs="宋体"/>
          <w:kern w:val="0"/>
          <w:sz w:val="24"/>
          <w:szCs w:val="24"/>
        </w:rPr>
        <w:t>投标人应仔细阅读招标文件，了解招标文件的要求。在完全了解招标项目的技术要求和商务要求后，编制投标文件。</w:t>
      </w:r>
    </w:p>
    <w:p w14:paraId="22947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1.2</w:t>
      </w:r>
      <w:r>
        <w:rPr>
          <w:rFonts w:hint="eastAsia" w:ascii="宋体" w:cs="宋体"/>
          <w:kern w:val="0"/>
          <w:sz w:val="24"/>
          <w:szCs w:val="24"/>
        </w:rPr>
        <w:t>投标人必须按招标文件的要求提供相关资料，并对招标文件中提出的所有内容要求给予实质性响应，须保证投标文件的准确、真实、明确。</w:t>
      </w:r>
    </w:p>
    <w:p w14:paraId="33F6A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b/>
          <w:bCs/>
          <w:kern w:val="0"/>
          <w:sz w:val="24"/>
          <w:szCs w:val="24"/>
        </w:rPr>
      </w:pPr>
      <w:r>
        <w:rPr>
          <w:rFonts w:ascii="宋体" w:cs="宋体"/>
          <w:b/>
          <w:bCs/>
          <w:kern w:val="0"/>
          <w:sz w:val="24"/>
          <w:szCs w:val="24"/>
        </w:rPr>
        <w:t>2</w:t>
      </w:r>
      <w:r>
        <w:rPr>
          <w:rFonts w:hint="eastAsia" w:ascii="宋体" w:cs="宋体"/>
          <w:b/>
          <w:bCs/>
          <w:kern w:val="0"/>
          <w:sz w:val="24"/>
          <w:szCs w:val="24"/>
        </w:rPr>
        <w:t>、投标的语言及计量单位</w:t>
      </w:r>
    </w:p>
    <w:p w14:paraId="0A3CF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ascii="宋体" w:cs="宋体"/>
          <w:kern w:val="0"/>
          <w:sz w:val="24"/>
          <w:szCs w:val="24"/>
        </w:rPr>
        <w:t>2.</w:t>
      </w:r>
      <w:r>
        <w:rPr>
          <w:rFonts w:hint="eastAsia" w:ascii="宋体" w:cs="宋体"/>
          <w:kern w:val="0"/>
          <w:sz w:val="24"/>
          <w:szCs w:val="24"/>
        </w:rPr>
        <w:t>1.投标文件以及投标人与招标方就有关投标事宜的所有来往函电，均应以中文简体字书写。除签名、盖章、专用名称等特殊情形外，投标文件中以中文汉语以外的文字表述部分视同未提供。</w:t>
      </w:r>
    </w:p>
    <w:p w14:paraId="078E1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2.2投标计量单位，招标文件已有明确规定的，使用招标文件规定的计量单位；招标文件没有规定的，应采用中华人民共和国法定计量单位（货币单位：人民币元），否则将作无效标处理。</w:t>
      </w:r>
    </w:p>
    <w:p w14:paraId="138A3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b/>
          <w:bCs/>
          <w:kern w:val="0"/>
          <w:sz w:val="24"/>
          <w:szCs w:val="24"/>
        </w:rPr>
      </w:pPr>
      <w:r>
        <w:rPr>
          <w:rFonts w:ascii="宋体" w:cs="宋体"/>
          <w:b/>
          <w:bCs/>
          <w:kern w:val="0"/>
          <w:sz w:val="24"/>
          <w:szCs w:val="24"/>
        </w:rPr>
        <w:t>3</w:t>
      </w:r>
      <w:r>
        <w:rPr>
          <w:rFonts w:hint="eastAsia" w:ascii="宋体" w:cs="宋体"/>
          <w:b/>
          <w:bCs/>
          <w:kern w:val="0"/>
          <w:sz w:val="24"/>
          <w:szCs w:val="24"/>
        </w:rPr>
        <w:t>、投标文件构成</w:t>
      </w:r>
    </w:p>
    <w:p w14:paraId="3ABBC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3.1本项目所称投标文件系指电子投标文件或备份投标文件。投标文件需按照本招标文件和电子交易平台的要求制作、加密并递交。</w:t>
      </w:r>
    </w:p>
    <w:p w14:paraId="7A8B82CE">
      <w:pPr>
        <w:pStyle w:val="149"/>
        <w:spacing w:line="360" w:lineRule="auto"/>
        <w:rPr>
          <w:rFonts w:ascii="宋体" w:hAnsi="宋体" w:eastAsia="宋体" w:cs="宋体"/>
          <w:b/>
          <w:bCs/>
          <w:sz w:val="24"/>
          <w:szCs w:val="24"/>
        </w:rPr>
      </w:pPr>
      <w:r>
        <w:rPr>
          <w:rFonts w:hint="eastAsia" w:ascii="宋体" w:hAnsi="宋体" w:eastAsia="宋体" w:cs="宋体"/>
          <w:sz w:val="24"/>
          <w:szCs w:val="24"/>
        </w:rPr>
        <w:t>3.2电子投标文件每个标项由</w:t>
      </w:r>
      <w:r>
        <w:rPr>
          <w:rFonts w:hint="eastAsia" w:ascii="宋体" w:hAnsi="宋体" w:eastAsia="宋体" w:cs="宋体"/>
          <w:color w:val="FF0000"/>
          <w:sz w:val="24"/>
          <w:szCs w:val="24"/>
        </w:rPr>
        <w:t>资质文件、技术商务文件、投标报价文件</w:t>
      </w:r>
      <w:r>
        <w:rPr>
          <w:rFonts w:hint="eastAsia" w:ascii="宋体" w:hAnsi="宋体" w:eastAsia="宋体" w:cs="宋体"/>
          <w:sz w:val="24"/>
          <w:szCs w:val="24"/>
        </w:rPr>
        <w:t>三部份组成，具体详见“第五章  投标文件格式附件”。备份投标文件的组成和内容等同电子投标文件。</w:t>
      </w:r>
    </w:p>
    <w:p w14:paraId="5254C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3.3法定代表人授权委托书、投标声明书、投标报价明细表必须按招标文件格式要求正确签署并加盖投标人公章。投标文件中所须加盖公章部分均采用CA签章。</w:t>
      </w:r>
    </w:p>
    <w:p w14:paraId="1626A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4、投标文件的签署和包装</w:t>
      </w:r>
    </w:p>
    <w:p w14:paraId="5761F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 xml:space="preserve">4.1.电子投标文件部分： </w:t>
      </w:r>
    </w:p>
    <w:p w14:paraId="264D2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 投标人应根据本招标文件和电子交易平台规定的格式和顺序编制电子投标文件并进行关联定位。投标文件内容不完整、编排混乱、关联错误导致投标文件被误读、漏读或者查找不到相关内容的，所产生的后果由投标人承担。</w:t>
      </w:r>
    </w:p>
    <w:p w14:paraId="3F7DA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（2）投标文件须由投标人在规定位置盖章并由法定代表人或法定代表人的授权委托人签署，投标人应写全称。</w:t>
      </w:r>
    </w:p>
    <w:p w14:paraId="5BB75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（3）投标文件不得涂改，若有修改错漏处，须加盖投标人公章或者法定代表人或授权委托人签名或盖章。投标文件因字迹潦草或表达不清所引起的后果由投标人负责。</w:t>
      </w:r>
    </w:p>
    <w:p w14:paraId="1ED159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4.2.投标人选择递交备份投标文件，备份投标文件另须满足以下条件：</w:t>
      </w:r>
    </w:p>
    <w:p w14:paraId="6D074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 xml:space="preserve">（1）储存形式：U盘、DVD </w:t>
      </w:r>
    </w:p>
    <w:p w14:paraId="0750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密封要求：外包装封面上应注明投标人名称、投标人地址、投标人联系方式（授权代表手机）、投标文件名称（备份投标文件）、投标项目名称、项目编号、标项及“开标时启封”字样，并加盖投标人公章。</w:t>
      </w:r>
    </w:p>
    <w:p w14:paraId="7F39A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5、投标人资格的有关佐证资料（资质文件）</w:t>
      </w:r>
    </w:p>
    <w:p w14:paraId="4484A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5.1内容包括：</w:t>
      </w:r>
    </w:p>
    <w:p w14:paraId="21F87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（1）投标承诺函(格式见附件）；</w:t>
      </w:r>
    </w:p>
    <w:p w14:paraId="11C90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（2）投标声明书 (格式见附件，含无重大违法记录声明)；</w:t>
      </w:r>
    </w:p>
    <w:p w14:paraId="0AD1B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（3）法定代表人授权委托书(格式见附件)；</w:t>
      </w:r>
    </w:p>
    <w:p w14:paraId="45327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（4）提供有效的营业执照复印件并加盖公司公章；事业单位的，则提供有效的《事业单位法人证书》副本复印件并加盖单位公章；自然人的，则提供有效的身份证复印件并签字；</w:t>
      </w:r>
    </w:p>
    <w:p w14:paraId="75BE7F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（5）招标代理服务费承诺书(格式见附件)；</w:t>
      </w:r>
    </w:p>
    <w:p w14:paraId="02335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（6）提供采购公告中符合投标人特定条件要求的有效的其他资质复印件并加盖公司公章及需要说明的资料。</w:t>
      </w:r>
    </w:p>
    <w:p w14:paraId="16D87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b/>
          <w:bCs/>
          <w:kern w:val="0"/>
          <w:sz w:val="24"/>
          <w:szCs w:val="24"/>
        </w:rPr>
      </w:pPr>
      <w:r>
        <w:rPr>
          <w:rFonts w:ascii="宋体" w:cs="宋体"/>
          <w:b/>
          <w:bCs/>
          <w:kern w:val="0"/>
          <w:sz w:val="24"/>
          <w:szCs w:val="24"/>
        </w:rPr>
        <w:t>6</w:t>
      </w:r>
      <w:r>
        <w:rPr>
          <w:rFonts w:hint="eastAsia" w:ascii="宋体" w:cs="宋体"/>
          <w:b/>
          <w:bCs/>
          <w:kern w:val="0"/>
          <w:sz w:val="24"/>
          <w:szCs w:val="24"/>
        </w:rPr>
        <w:t>、拟供服务合格性符合招标文件的有关资料（技术商务文件）</w:t>
      </w:r>
    </w:p>
    <w:p w14:paraId="1A0D4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6.1</w:t>
      </w:r>
      <w:r>
        <w:rPr>
          <w:rFonts w:hint="eastAsia" w:ascii="宋体" w:cs="宋体"/>
          <w:kern w:val="0"/>
          <w:sz w:val="24"/>
          <w:szCs w:val="24"/>
        </w:rPr>
        <w:t>内容包括：</w:t>
      </w:r>
    </w:p>
    <w:p w14:paraId="6405F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（1）评分对应表（格式见附件，主要用于评委对应评分内容）</w:t>
      </w:r>
    </w:p>
    <w:p w14:paraId="054CF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（2）投标项目明细清单（含货物、服务等）；</w:t>
      </w:r>
    </w:p>
    <w:p w14:paraId="5EA1D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（3）技术响应表（格式见附件）；</w:t>
      </w:r>
    </w:p>
    <w:p w14:paraId="1511B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（4）项目总体方案（可包含且不限于对项目总体要求的理解、项目总体架构及技术方案等）；</w:t>
      </w:r>
    </w:p>
    <w:p w14:paraId="5D245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（5）项目实施计划（可包含且不限于保证工期的组织方案及人力资源安排、项目组人员清单等）；</w:t>
      </w:r>
    </w:p>
    <w:p w14:paraId="585B9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（6）列入政府采购节能环保清单的佐证资料（若有）；</w:t>
      </w:r>
    </w:p>
    <w:p w14:paraId="170DAB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（7）商务响应表（格式见附件）；</w:t>
      </w:r>
    </w:p>
    <w:p w14:paraId="71622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（8）售后服务计划；</w:t>
      </w:r>
    </w:p>
    <w:p w14:paraId="3235B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（9）投标人履约能力（可包含且不限于技术力量情况、投标人各项能力证书）；</w:t>
      </w:r>
    </w:p>
    <w:p w14:paraId="72E0EE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（10）案例的业绩佐证（投标人业绩情况一览表、合同复印件等）；</w:t>
      </w:r>
    </w:p>
    <w:p w14:paraId="6AEE6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（11）投标人认为需要的其他文件资料。</w:t>
      </w:r>
    </w:p>
    <w:p w14:paraId="20219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6.2</w:t>
      </w:r>
      <w:r>
        <w:rPr>
          <w:rFonts w:hint="eastAsia" w:ascii="宋体" w:cs="宋体"/>
          <w:kern w:val="0"/>
          <w:sz w:val="24"/>
          <w:szCs w:val="24"/>
        </w:rPr>
        <w:t>佐证响应内容和服务与招标文件的要求相一致的资料，可以是文字资料、表格、图纸和数据，它包括：</w:t>
      </w:r>
    </w:p>
    <w:p w14:paraId="1577AB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hint="eastAsia" w:ascii="宋体" w:cs="宋体"/>
          <w:kern w:val="0"/>
          <w:sz w:val="24"/>
          <w:szCs w:val="24"/>
        </w:rPr>
        <w:t>（</w:t>
      </w:r>
      <w:r>
        <w:rPr>
          <w:rFonts w:ascii="宋体" w:cs="宋体"/>
          <w:kern w:val="0"/>
          <w:sz w:val="24"/>
          <w:szCs w:val="24"/>
        </w:rPr>
        <w:t>1</w:t>
      </w:r>
      <w:r>
        <w:rPr>
          <w:rFonts w:hint="eastAsia" w:ascii="宋体" w:cs="宋体"/>
          <w:kern w:val="0"/>
          <w:sz w:val="24"/>
          <w:szCs w:val="24"/>
        </w:rPr>
        <w:t>）响应内容主要服务性质的详细说明。</w:t>
      </w:r>
    </w:p>
    <w:p w14:paraId="101D5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hint="eastAsia" w:ascii="宋体" w:cs="宋体"/>
          <w:kern w:val="0"/>
          <w:sz w:val="24"/>
          <w:szCs w:val="24"/>
        </w:rPr>
        <w:t>（</w:t>
      </w:r>
      <w:r>
        <w:rPr>
          <w:rFonts w:ascii="宋体" w:cs="宋体"/>
          <w:kern w:val="0"/>
          <w:sz w:val="24"/>
          <w:szCs w:val="24"/>
        </w:rPr>
        <w:t>2</w:t>
      </w:r>
      <w:r>
        <w:rPr>
          <w:rFonts w:hint="eastAsia" w:ascii="宋体" w:cs="宋体"/>
          <w:kern w:val="0"/>
          <w:sz w:val="24"/>
          <w:szCs w:val="24"/>
        </w:rPr>
        <w:t>）对照招标文件服务与商务要求，逐条说明所提供服务已对采购人的要求做出了实质性响应，若有偏离的均应在规范偏离表中提出。</w:t>
      </w:r>
    </w:p>
    <w:p w14:paraId="45AC8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hint="eastAsia" w:ascii="宋体" w:cs="宋体"/>
          <w:kern w:val="0"/>
          <w:sz w:val="24"/>
          <w:szCs w:val="24"/>
        </w:rPr>
        <w:t>（</w:t>
      </w:r>
      <w:r>
        <w:rPr>
          <w:rFonts w:ascii="宋体" w:cs="宋体"/>
          <w:kern w:val="0"/>
          <w:sz w:val="24"/>
          <w:szCs w:val="24"/>
        </w:rPr>
        <w:t>3</w:t>
      </w:r>
      <w:r>
        <w:rPr>
          <w:rFonts w:hint="eastAsia" w:ascii="宋体" w:cs="宋体"/>
          <w:kern w:val="0"/>
          <w:sz w:val="24"/>
          <w:szCs w:val="24"/>
        </w:rPr>
        <w:t>）特别对于有具体要求的内容，投标人必须提供具体说明。</w:t>
      </w:r>
    </w:p>
    <w:p w14:paraId="39909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hint="eastAsia" w:ascii="宋体" w:cs="宋体"/>
          <w:kern w:val="0"/>
          <w:sz w:val="24"/>
          <w:szCs w:val="24"/>
        </w:rPr>
        <w:t>投标人在阐述上述内容时应注意采购人和采购代理机构在服务与商务要求中指出的要求、规范仅起说明作用，并没有任何限制投标人在投标中可以选用替代规范，但这些替代要实质上相当于招标文件的要求，并使采购人满意。</w:t>
      </w:r>
    </w:p>
    <w:p w14:paraId="5288B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ascii="宋体" w:cs="宋体"/>
          <w:kern w:val="0"/>
          <w:sz w:val="24"/>
          <w:szCs w:val="24"/>
        </w:rPr>
        <w:t>6.</w:t>
      </w:r>
      <w:r>
        <w:rPr>
          <w:rFonts w:hint="eastAsia" w:ascii="宋体" w:cs="宋体"/>
          <w:kern w:val="0"/>
          <w:sz w:val="24"/>
          <w:szCs w:val="24"/>
        </w:rPr>
        <w:t>3编制的投标文件对招标文件中有关条款未提出异议的，均被视为接受和同意。</w:t>
      </w:r>
    </w:p>
    <w:p w14:paraId="6068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b/>
          <w:bCs/>
          <w:kern w:val="0"/>
          <w:sz w:val="24"/>
          <w:szCs w:val="24"/>
        </w:rPr>
      </w:pPr>
      <w:r>
        <w:rPr>
          <w:rFonts w:ascii="宋体" w:cs="宋体"/>
          <w:b/>
          <w:bCs/>
          <w:kern w:val="0"/>
          <w:sz w:val="24"/>
          <w:szCs w:val="24"/>
        </w:rPr>
        <w:t>7</w:t>
      </w:r>
      <w:r>
        <w:rPr>
          <w:rFonts w:hint="eastAsia" w:ascii="宋体" w:cs="宋体"/>
          <w:b/>
          <w:bCs/>
          <w:kern w:val="0"/>
          <w:sz w:val="24"/>
          <w:szCs w:val="24"/>
        </w:rPr>
        <w:t>、投标书及投标报价（投标报价文件）</w:t>
      </w:r>
    </w:p>
    <w:p w14:paraId="49E27DE8">
      <w:pPr>
        <w:widowControl w:val="0"/>
        <w:spacing w:line="400" w:lineRule="exact"/>
        <w:rPr>
          <w:rFonts w:ascii="宋体" w:hAnsi="Calibri" w:cs="Times New Roman"/>
          <w:sz w:val="24"/>
          <w:szCs w:val="24"/>
          <w:shd w:val="pct10" w:color="auto" w:fill="FFFFFF"/>
        </w:rPr>
      </w:pPr>
      <w:r>
        <w:rPr>
          <w:rFonts w:ascii="宋体" w:cs="宋体"/>
          <w:sz w:val="24"/>
          <w:szCs w:val="24"/>
        </w:rPr>
        <w:t>7.1</w:t>
      </w:r>
      <w:r>
        <w:rPr>
          <w:rFonts w:hint="eastAsia" w:ascii="宋体" w:cs="宋体"/>
          <w:sz w:val="24"/>
          <w:szCs w:val="24"/>
        </w:rPr>
        <w:t>投标人应在招标文件所附的投标报价一览表上写明提供服务的单价和总价。投标人对每种项目只允许有一个报价，采购人不接受任何有选择性的报价。</w:t>
      </w:r>
    </w:p>
    <w:p w14:paraId="77028720">
      <w:pPr>
        <w:widowControl w:val="0"/>
        <w:spacing w:line="400" w:lineRule="exact"/>
        <w:rPr>
          <w:rFonts w:ascii="宋体" w:hAnsi="Calibri" w:cs="Times New Roman"/>
          <w:sz w:val="24"/>
          <w:szCs w:val="24"/>
        </w:rPr>
      </w:pPr>
      <w:r>
        <w:rPr>
          <w:rFonts w:ascii="宋体" w:cs="宋体"/>
          <w:sz w:val="24"/>
          <w:szCs w:val="24"/>
        </w:rPr>
        <w:t>7.2</w:t>
      </w:r>
      <w:r>
        <w:rPr>
          <w:rFonts w:hint="eastAsia" w:ascii="宋体" w:cs="宋体"/>
          <w:sz w:val="24"/>
          <w:szCs w:val="24"/>
        </w:rPr>
        <w:t>投标报价以人民币为结算货币，须包括完成本次招标项目中的所有服务内容、连带内容、关联内容及合同中明示或暗示的所有一般风险、责任和义务等一切应由采购人支付的费用。</w:t>
      </w:r>
    </w:p>
    <w:p w14:paraId="75417F89">
      <w:pPr>
        <w:widowControl w:val="0"/>
        <w:spacing w:line="400" w:lineRule="exact"/>
        <w:rPr>
          <w:rFonts w:ascii="宋体" w:hAnsi="Calibri" w:cs="Times New Roman"/>
          <w:sz w:val="24"/>
          <w:szCs w:val="24"/>
        </w:rPr>
      </w:pPr>
      <w:r>
        <w:rPr>
          <w:rFonts w:ascii="宋体" w:cs="宋体"/>
          <w:sz w:val="24"/>
          <w:szCs w:val="24"/>
        </w:rPr>
        <w:t>7.3</w:t>
      </w:r>
      <w:r>
        <w:rPr>
          <w:rFonts w:hint="eastAsia" w:ascii="宋体" w:cs="宋体"/>
          <w:sz w:val="24"/>
          <w:szCs w:val="24"/>
        </w:rPr>
        <w:t>填写报价一览表时应注意下列几点：</w:t>
      </w:r>
    </w:p>
    <w:p w14:paraId="55FEFEEF">
      <w:pPr>
        <w:widowControl w:val="0"/>
        <w:spacing w:line="400" w:lineRule="exact"/>
        <w:rPr>
          <w:rFonts w:ascii="宋体" w:cs="宋体"/>
          <w:sz w:val="24"/>
          <w:szCs w:val="24"/>
        </w:rPr>
      </w:pPr>
      <w:r>
        <w:rPr>
          <w:rFonts w:hint="eastAsia" w:ascii="宋体" w:cs="宋体"/>
          <w:sz w:val="24"/>
          <w:szCs w:val="24"/>
        </w:rPr>
        <w:t>（1）投标文件只允许有一个报价，投标报价应按招标文件中相关附表格式填报，该投标报价应与明细报价汇总相等，且不允许出现报价优惠等字样（明细出现“0”元，视同赠送，按无效标处理）。</w:t>
      </w:r>
    </w:p>
    <w:p w14:paraId="3CA08C49">
      <w:pPr>
        <w:widowControl w:val="0"/>
        <w:spacing w:line="400" w:lineRule="exact"/>
        <w:rPr>
          <w:rFonts w:ascii="宋体" w:cs="宋体"/>
          <w:sz w:val="24"/>
          <w:szCs w:val="24"/>
        </w:rPr>
      </w:pPr>
      <w:r>
        <w:rPr>
          <w:rFonts w:hint="eastAsia" w:ascii="宋体" w:cs="宋体"/>
          <w:sz w:val="24"/>
          <w:szCs w:val="24"/>
        </w:rPr>
        <w:t>（2）投标报价应包含项目所需全部产品、本项目报价包括货款、服务费、人工费、施工费、采购代理服务费、标准附件、备品备件、专用工具、包装、运输、装卸、保险、货到就位以及安装、调试、培训、保修、验收等一切税金和费用。投标人所投报的投标报价为投标人所能承受的整个项目的一次性最终最低报价，如有漏项，视同已包含在其它项目中，合同单价不作调整。</w:t>
      </w:r>
    </w:p>
    <w:p w14:paraId="422F844D">
      <w:pPr>
        <w:widowControl w:val="0"/>
        <w:spacing w:line="400" w:lineRule="exact"/>
        <w:rPr>
          <w:rFonts w:ascii="宋体" w:cs="宋体"/>
          <w:sz w:val="24"/>
          <w:szCs w:val="24"/>
        </w:rPr>
      </w:pPr>
      <w:r>
        <w:rPr>
          <w:rFonts w:hint="eastAsia" w:ascii="宋体" w:cs="宋体"/>
          <w:sz w:val="24"/>
          <w:szCs w:val="24"/>
        </w:rPr>
        <w:t>（3）投标报价金额到元为止，如投标报价总价出现角、分，将被抹除。</w:t>
      </w:r>
    </w:p>
    <w:p w14:paraId="4FE9862D">
      <w:pPr>
        <w:widowControl w:val="0"/>
        <w:spacing w:line="400" w:lineRule="exact"/>
        <w:rPr>
          <w:rFonts w:ascii="宋体" w:hAnsi="Calibri" w:cs="Times New Roman"/>
          <w:sz w:val="24"/>
          <w:szCs w:val="24"/>
        </w:rPr>
      </w:pPr>
      <w:r>
        <w:rPr>
          <w:rFonts w:ascii="宋体" w:cs="宋体"/>
          <w:sz w:val="24"/>
          <w:szCs w:val="24"/>
        </w:rPr>
        <w:t>7.5</w:t>
      </w:r>
      <w:r>
        <w:rPr>
          <w:rFonts w:hint="eastAsia" w:ascii="宋体" w:cs="宋体"/>
          <w:sz w:val="24"/>
          <w:szCs w:val="24"/>
        </w:rPr>
        <w:t>投标人应在“政府采购云平台”中填写报价，报价应与上传的报价文件一致，如有不一致，以上传的报价文件中报价为准。</w:t>
      </w:r>
    </w:p>
    <w:p w14:paraId="544D3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b/>
          <w:bCs/>
          <w:kern w:val="0"/>
          <w:sz w:val="24"/>
          <w:szCs w:val="24"/>
        </w:rPr>
      </w:pPr>
      <w:r>
        <w:rPr>
          <w:rFonts w:ascii="宋体" w:cs="宋体"/>
          <w:b/>
          <w:bCs/>
          <w:kern w:val="0"/>
          <w:sz w:val="24"/>
          <w:szCs w:val="24"/>
        </w:rPr>
        <w:t>8</w:t>
      </w:r>
      <w:r>
        <w:rPr>
          <w:rFonts w:hint="eastAsia" w:ascii="宋体" w:cs="宋体"/>
          <w:b/>
          <w:bCs/>
          <w:kern w:val="0"/>
          <w:sz w:val="24"/>
          <w:szCs w:val="24"/>
        </w:rPr>
        <w:t>、在线演示</w:t>
      </w:r>
    </w:p>
    <w:p w14:paraId="4AA01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ascii="宋体" w:cs="宋体"/>
          <w:kern w:val="0"/>
          <w:sz w:val="24"/>
          <w:szCs w:val="24"/>
        </w:rPr>
        <w:t>8.1</w:t>
      </w:r>
      <w:r>
        <w:rPr>
          <w:rFonts w:hint="eastAsia" w:ascii="宋体" w:cs="宋体"/>
          <w:kern w:val="0"/>
          <w:sz w:val="24"/>
          <w:szCs w:val="24"/>
        </w:rPr>
        <w:t>如招标文件中设有演示环节，则供应商通过电子交易平台（政采云系统）嵌入的第三方视频会议系统在线向专家进行讲解、演示、答疑。</w:t>
      </w:r>
    </w:p>
    <w:p w14:paraId="75510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8.2演示开始时间由评审小组在项目评审期间以在线短信或电话方式通知各投标人，故各投标人应在项目评审期间保持通讯工具的畅通并随时关注。</w:t>
      </w:r>
    </w:p>
    <w:p w14:paraId="28BE6300">
      <w:pPr>
        <w:pStyle w:val="9"/>
        <w:ind w:firstLine="0"/>
        <w:rPr>
          <w:color w:val="auto"/>
        </w:rPr>
      </w:pPr>
      <w:r>
        <w:rPr>
          <w:rFonts w:hint="eastAsia" w:cs="宋体"/>
          <w:color w:val="auto"/>
          <w:kern w:val="0"/>
          <w:sz w:val="24"/>
          <w:szCs w:val="24"/>
        </w:rPr>
        <w:t>8.3演示时供应商应自备电脑、摄像头、耳麦等演示所必备的硬件及演示内容。由于自身设备原因无法正常完成在线演示的，后果由投标人自行承担。</w:t>
      </w:r>
    </w:p>
    <w:p w14:paraId="269D3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Calibri" w:cs="Times New Roman"/>
          <w:b/>
          <w:bCs/>
          <w:kern w:val="0"/>
          <w:sz w:val="24"/>
          <w:szCs w:val="24"/>
        </w:rPr>
      </w:pPr>
      <w:r>
        <w:rPr>
          <w:rFonts w:ascii="宋体" w:cs="宋体"/>
          <w:b/>
          <w:bCs/>
          <w:kern w:val="0"/>
          <w:sz w:val="24"/>
          <w:szCs w:val="24"/>
        </w:rPr>
        <w:t>9</w:t>
      </w:r>
      <w:r>
        <w:rPr>
          <w:rFonts w:hint="eastAsia" w:ascii="宋体" w:cs="宋体"/>
          <w:b/>
          <w:bCs/>
          <w:kern w:val="0"/>
          <w:sz w:val="24"/>
          <w:szCs w:val="24"/>
        </w:rPr>
        <w:t>、投标有效期</w:t>
      </w:r>
    </w:p>
    <w:p w14:paraId="3442DEE1">
      <w:pPr>
        <w:widowControl w:val="0"/>
        <w:snapToGrid w:val="0"/>
        <w:spacing w:line="500" w:lineRule="exact"/>
        <w:rPr>
          <w:rFonts w:ascii="宋体" w:cs="宋体"/>
          <w:kern w:val="0"/>
          <w:sz w:val="24"/>
          <w:szCs w:val="24"/>
        </w:rPr>
      </w:pPr>
      <w:r>
        <w:rPr>
          <w:rFonts w:ascii="宋体" w:cs="宋体"/>
          <w:kern w:val="0"/>
          <w:sz w:val="24"/>
          <w:szCs w:val="24"/>
        </w:rPr>
        <w:t>9.1</w:t>
      </w:r>
      <w:r>
        <w:rPr>
          <w:rFonts w:hint="eastAsia" w:ascii="宋体" w:cs="宋体"/>
          <w:kern w:val="0"/>
          <w:sz w:val="24"/>
          <w:szCs w:val="24"/>
        </w:rPr>
        <w:t>.自投标截止日起90天内投标文件应保持有效。有效期不足的投标文件将作无效标处理。</w:t>
      </w:r>
    </w:p>
    <w:p w14:paraId="09B1A585">
      <w:pPr>
        <w:widowControl w:val="0"/>
        <w:snapToGrid w:val="0"/>
        <w:spacing w:line="500" w:lineRule="exact"/>
        <w:rPr>
          <w:rFonts w:ascii="宋体" w:cs="宋体"/>
          <w:kern w:val="0"/>
          <w:sz w:val="24"/>
          <w:szCs w:val="24"/>
        </w:rPr>
      </w:pPr>
      <w:r>
        <w:rPr>
          <w:rFonts w:hint="eastAsia" w:ascii="宋体" w:cs="宋体"/>
          <w:kern w:val="0"/>
          <w:sz w:val="24"/>
          <w:szCs w:val="24"/>
        </w:rPr>
        <w:t>9.2.中标供应商的投标文件自开标之日起至合同履行完毕止均应保持有效。</w:t>
      </w:r>
    </w:p>
    <w:p w14:paraId="070E023A">
      <w:pPr>
        <w:widowControl w:val="0"/>
        <w:snapToGrid w:val="0"/>
        <w:spacing w:line="500" w:lineRule="exact"/>
        <w:rPr>
          <w:rFonts w:ascii="宋体" w:hAnsi="Calibri" w:cs="Times New Roman"/>
          <w:b/>
          <w:bCs/>
          <w:kern w:val="0"/>
          <w:sz w:val="24"/>
          <w:szCs w:val="24"/>
        </w:rPr>
      </w:pPr>
      <w:r>
        <w:rPr>
          <w:rFonts w:ascii="宋体" w:cs="宋体"/>
          <w:b/>
          <w:bCs/>
          <w:kern w:val="0"/>
          <w:sz w:val="24"/>
          <w:szCs w:val="24"/>
        </w:rPr>
        <w:t>10.</w:t>
      </w:r>
      <w:r>
        <w:rPr>
          <w:rFonts w:hint="eastAsia" w:ascii="宋体" w:cs="宋体"/>
          <w:b/>
          <w:bCs/>
          <w:kern w:val="0"/>
          <w:sz w:val="24"/>
          <w:szCs w:val="24"/>
        </w:rPr>
        <w:t>投标文件的形式</w:t>
      </w:r>
    </w:p>
    <w:p w14:paraId="0FF560CE">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投标文件为电子投标文件。电子投标文件按政采云平台供应商项目采购</w:t>
      </w:r>
      <w:r>
        <w:rPr>
          <w:rFonts w:ascii="宋体" w:cs="宋体"/>
          <w:kern w:val="0"/>
          <w:sz w:val="24"/>
          <w:szCs w:val="24"/>
        </w:rPr>
        <w:t>-</w:t>
      </w:r>
      <w:r>
        <w:rPr>
          <w:rFonts w:hint="eastAsia" w:ascii="宋体" w:cs="宋体"/>
          <w:kern w:val="0"/>
          <w:sz w:val="24"/>
          <w:szCs w:val="24"/>
        </w:rPr>
        <w:t>电子招投标操作指南（网址：</w:t>
      </w:r>
      <w:r>
        <w:rPr>
          <w:rFonts w:ascii="宋体" w:cs="宋体"/>
          <w:kern w:val="0"/>
          <w:sz w:val="24"/>
          <w:szCs w:val="24"/>
        </w:rPr>
        <w:t>https://help.zcygov.cn/web/site_2/2018/12-28/2573.html</w:t>
      </w:r>
      <w:r>
        <w:rPr>
          <w:rFonts w:hint="eastAsia" w:ascii="宋体" w:cs="宋体"/>
          <w:kern w:val="0"/>
          <w:sz w:val="24"/>
          <w:szCs w:val="24"/>
        </w:rPr>
        <w:t>）及本招标文件要求制作、加密并递交。</w:t>
      </w:r>
    </w:p>
    <w:p w14:paraId="05C08EC1">
      <w:pPr>
        <w:widowControl w:val="0"/>
        <w:snapToGrid w:val="0"/>
        <w:spacing w:line="500" w:lineRule="exact"/>
        <w:rPr>
          <w:rFonts w:ascii="宋体" w:cs="宋体"/>
          <w:b/>
          <w:bCs/>
          <w:kern w:val="0"/>
          <w:sz w:val="24"/>
          <w:szCs w:val="24"/>
        </w:rPr>
      </w:pPr>
      <w:r>
        <w:rPr>
          <w:rFonts w:hint="eastAsia" w:ascii="宋体" w:cs="宋体"/>
          <w:b/>
          <w:bCs/>
          <w:kern w:val="0"/>
          <w:sz w:val="24"/>
          <w:szCs w:val="24"/>
        </w:rPr>
        <w:t>11. 提交投标文件</w:t>
      </w:r>
    </w:p>
    <w:p w14:paraId="4B71B82E">
      <w:pPr>
        <w:widowControl w:val="0"/>
        <w:snapToGrid w:val="0"/>
        <w:spacing w:line="500" w:lineRule="exact"/>
        <w:jc w:val="left"/>
        <w:rPr>
          <w:rFonts w:ascii="宋体" w:cs="宋体"/>
          <w:kern w:val="0"/>
          <w:sz w:val="24"/>
          <w:szCs w:val="24"/>
        </w:rPr>
      </w:pPr>
      <w:r>
        <w:rPr>
          <w:rFonts w:hint="eastAsia" w:ascii="宋体" w:cs="宋体"/>
          <w:kern w:val="0"/>
          <w:sz w:val="24"/>
          <w:szCs w:val="24"/>
        </w:rPr>
        <w:t>11.1电子投标文件传输提交</w:t>
      </w:r>
    </w:p>
    <w:p w14:paraId="7354992B">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投标人应当在投标截止时间前完成电子投标文件的传输提交至政府采购云平台（https://zfcg.czt.zj.gov.cn/），投标截止时间前未完成传输提交的，视为未提交投标文件。投标截止时间以后传输提交的投标文件，将被拒收。投标截止时间前可以补充、修改或者撤回电子投标文件。补充或者修改电子投标文件的，应当先行撤回原文件，补充、修改后重新传输递交。投标截止时间前未完成传输的，视为撤回投标文件。</w:t>
      </w:r>
    </w:p>
    <w:p w14:paraId="6EA0624C">
      <w:pPr>
        <w:widowControl w:val="0"/>
        <w:snapToGrid w:val="0"/>
        <w:spacing w:line="500" w:lineRule="exact"/>
        <w:jc w:val="left"/>
        <w:rPr>
          <w:rFonts w:ascii="宋体" w:cs="宋体"/>
          <w:kern w:val="0"/>
          <w:sz w:val="24"/>
          <w:szCs w:val="24"/>
        </w:rPr>
      </w:pPr>
      <w:r>
        <w:rPr>
          <w:rFonts w:hint="eastAsia" w:ascii="宋体" w:cs="宋体"/>
          <w:kern w:val="0"/>
          <w:sz w:val="24"/>
          <w:szCs w:val="24"/>
        </w:rPr>
        <w:t>11.2备份电子投标文件提交</w:t>
      </w:r>
    </w:p>
    <w:p w14:paraId="74B32CCB">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如认为需要，投标人可以选择递交备份投标文件，采用数据电文形式，以U盘或DVD光盘形式存储，并在投标截止时间前，通过邮寄方式，送达指定地点，逾期送达或未密封将被拒收。</w:t>
      </w:r>
    </w:p>
    <w:p w14:paraId="2F488CEB">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收件人：</w:t>
      </w:r>
      <w:r>
        <w:rPr>
          <w:rFonts w:hint="eastAsia" w:ascii="宋体" w:cs="宋体"/>
          <w:kern w:val="0"/>
          <w:sz w:val="24"/>
          <w:szCs w:val="24"/>
          <w:lang w:eastAsia="zh-CN"/>
        </w:rPr>
        <w:t>周巧玲</w:t>
      </w:r>
      <w:r>
        <w:rPr>
          <w:rFonts w:hint="eastAsia" w:ascii="宋体" w:cs="宋体"/>
          <w:kern w:val="0"/>
          <w:sz w:val="24"/>
          <w:szCs w:val="24"/>
        </w:rPr>
        <w:t>，联系方式：15306795918，收件地址：永康市世贸中心南2-1405，收件时间上午08:30-11:30 下午：13:30-17:00。备份电子投标文件仅在在线解密异常处理时使用。投标文件已按时解密的，备份电子投标文件自动失效。</w:t>
      </w:r>
    </w:p>
    <w:p w14:paraId="16620422">
      <w:pPr>
        <w:widowControl w:val="0"/>
        <w:snapToGrid w:val="0"/>
        <w:spacing w:line="500" w:lineRule="exact"/>
        <w:jc w:val="left"/>
        <w:rPr>
          <w:rFonts w:ascii="宋体" w:cs="宋体"/>
          <w:kern w:val="0"/>
          <w:sz w:val="24"/>
          <w:szCs w:val="24"/>
        </w:rPr>
      </w:pPr>
      <w:r>
        <w:rPr>
          <w:rFonts w:hint="eastAsia" w:ascii="宋体" w:cs="宋体"/>
          <w:kern w:val="0"/>
          <w:sz w:val="24"/>
          <w:szCs w:val="24"/>
        </w:rPr>
        <w:t>11.3投标人提交的投标文件均不予退还。</w:t>
      </w:r>
    </w:p>
    <w:p w14:paraId="75E95E6E">
      <w:pPr>
        <w:widowControl w:val="0"/>
        <w:snapToGrid w:val="0"/>
        <w:spacing w:line="500" w:lineRule="exact"/>
        <w:jc w:val="left"/>
        <w:rPr>
          <w:rFonts w:ascii="宋体" w:cs="宋体"/>
          <w:kern w:val="0"/>
          <w:sz w:val="24"/>
          <w:szCs w:val="24"/>
        </w:rPr>
      </w:pPr>
      <w:r>
        <w:rPr>
          <w:rFonts w:hint="eastAsia" w:ascii="宋体" w:cs="宋体"/>
          <w:kern w:val="0"/>
          <w:sz w:val="24"/>
          <w:szCs w:val="24"/>
        </w:rPr>
        <w:t>11.4 逾期传输的或逾期送达的或者未送达指定地点的投标文件，采购人将不予受理。</w:t>
      </w:r>
    </w:p>
    <w:p w14:paraId="5EAFC611">
      <w:pPr>
        <w:widowControl w:val="0"/>
        <w:snapToGrid w:val="0"/>
        <w:spacing w:line="500" w:lineRule="exact"/>
        <w:rPr>
          <w:rFonts w:ascii="宋体" w:cs="宋体"/>
          <w:b/>
          <w:bCs/>
          <w:kern w:val="0"/>
          <w:sz w:val="24"/>
          <w:szCs w:val="24"/>
        </w:rPr>
      </w:pPr>
      <w:r>
        <w:rPr>
          <w:rFonts w:hint="eastAsia" w:ascii="宋体" w:cs="宋体"/>
          <w:b/>
          <w:bCs/>
          <w:kern w:val="0"/>
          <w:sz w:val="24"/>
          <w:szCs w:val="24"/>
        </w:rPr>
        <w:t>12.采购过程中的异常情况及处理措施</w:t>
      </w:r>
    </w:p>
    <w:p w14:paraId="6BE22A05">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采购过程中出现以下情形，导致电子交易平台无法正常运行，或者无法保证电子交易的公平、公正和安全时，招标方可中止电子交易活动：</w:t>
      </w:r>
    </w:p>
    <w:p w14:paraId="54AB9A1C">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（1）电子交易平台发生故障而无法登录访问的；</w:t>
      </w:r>
    </w:p>
    <w:p w14:paraId="317B28FD">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（2）电子交易平台应用或数据库出现错误，不能进行正常操作的；</w:t>
      </w:r>
    </w:p>
    <w:p w14:paraId="64B8EDD7">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（3）电子交易平台发现严重安全漏洞，有潜在泄密危险的；</w:t>
      </w:r>
    </w:p>
    <w:p w14:paraId="162FDDFB">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（4）病毒发作导致不能进行正常操作的；</w:t>
      </w:r>
    </w:p>
    <w:p w14:paraId="61A3B8DC">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（5）其他无法保证电子交易的公平、公正和安全的情况。</w:t>
      </w:r>
    </w:p>
    <w:p w14:paraId="7BB90E1F">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出现前款规定情形，不影响采购公平、公正性的，招标方可以待上述情形消除后继续组织电子交易活动，也可以决定某些环节以纸质形式进行；影响或可能影响采购公平、公正性的，应当重新采购。</w:t>
      </w:r>
    </w:p>
    <w:p w14:paraId="1E252BF8">
      <w:pPr>
        <w:widowControl w:val="0"/>
        <w:snapToGrid w:val="0"/>
        <w:spacing w:line="500" w:lineRule="exact"/>
        <w:ind w:firstLine="602" w:firstLineChars="200"/>
        <w:jc w:val="center"/>
        <w:rPr>
          <w:rFonts w:ascii="宋体" w:cs="宋体"/>
          <w:kern w:val="0"/>
          <w:sz w:val="24"/>
          <w:szCs w:val="24"/>
        </w:rPr>
      </w:pPr>
      <w:r>
        <w:rPr>
          <w:rFonts w:hint="eastAsia" w:ascii="黑体" w:hAnsi="Courier New" w:eastAsia="黑体" w:cs="黑体"/>
          <w:b/>
          <w:bCs/>
          <w:kern w:val="0"/>
          <w:sz w:val="30"/>
          <w:szCs w:val="30"/>
        </w:rPr>
        <w:t>四、开标、评标及合同签订</w:t>
      </w:r>
    </w:p>
    <w:p w14:paraId="01B68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color w:val="000000"/>
          <w:kern w:val="0"/>
          <w:sz w:val="24"/>
          <w:szCs w:val="24"/>
        </w:rPr>
      </w:pPr>
    </w:p>
    <w:p w14:paraId="073F3982">
      <w:pPr>
        <w:widowControl w:val="0"/>
        <w:snapToGrid w:val="0"/>
        <w:spacing w:line="500" w:lineRule="exact"/>
        <w:jc w:val="left"/>
        <w:rPr>
          <w:rFonts w:ascii="宋体" w:cs="宋体"/>
          <w:b/>
          <w:bCs/>
          <w:kern w:val="0"/>
          <w:sz w:val="24"/>
          <w:szCs w:val="24"/>
          <w:lang w:val="zh-CN"/>
        </w:rPr>
      </w:pPr>
      <w:r>
        <w:rPr>
          <w:rFonts w:hint="eastAsia" w:ascii="宋体" w:cs="宋体"/>
          <w:b/>
          <w:bCs/>
          <w:kern w:val="0"/>
          <w:sz w:val="24"/>
          <w:szCs w:val="24"/>
          <w:lang w:val="zh-CN"/>
        </w:rPr>
        <w:t>1、开标</w:t>
      </w:r>
    </w:p>
    <w:p w14:paraId="7426086D">
      <w:pPr>
        <w:widowControl w:val="0"/>
        <w:snapToGrid w:val="0"/>
        <w:spacing w:line="500" w:lineRule="exact"/>
        <w:jc w:val="left"/>
        <w:rPr>
          <w:rFonts w:ascii="宋体" w:cs="宋体"/>
          <w:kern w:val="0"/>
          <w:sz w:val="24"/>
          <w:szCs w:val="24"/>
        </w:rPr>
      </w:pPr>
      <w:r>
        <w:rPr>
          <w:rFonts w:hint="eastAsia" w:ascii="宋体" w:cs="宋体"/>
          <w:kern w:val="0"/>
          <w:sz w:val="24"/>
          <w:szCs w:val="24"/>
        </w:rPr>
        <w:t>1.1、采购代理机构按招标文件规定的时间、地点通过“政府采购云平台”组织开标、开启投标文件，所有供应商均应当准时在线参加。投标供应商因未在线参加开标而导致投标文件无法按时解密等一切后果由供应商自行承担。</w:t>
      </w:r>
    </w:p>
    <w:p w14:paraId="4F0CCB3B">
      <w:pPr>
        <w:widowControl w:val="0"/>
        <w:snapToGrid w:val="0"/>
        <w:spacing w:line="500" w:lineRule="exact"/>
        <w:jc w:val="left"/>
        <w:rPr>
          <w:rFonts w:ascii="宋体" w:cs="宋体"/>
          <w:kern w:val="0"/>
          <w:sz w:val="24"/>
          <w:szCs w:val="24"/>
        </w:rPr>
      </w:pPr>
      <w:r>
        <w:rPr>
          <w:rFonts w:hint="eastAsia" w:ascii="宋体" w:cs="宋体"/>
          <w:kern w:val="0"/>
          <w:sz w:val="24"/>
          <w:szCs w:val="24"/>
        </w:rPr>
        <w:t>1.2、开标流程</w:t>
      </w:r>
    </w:p>
    <w:p w14:paraId="1F6B8A66">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向各投标供应商发出电子加密投标文件【开始解密】通知，由供应商按招标文件规定的时间内自行进行投标文件解密。如在线解密失败，开标活动组织人员将启动异常处理，上传投标人在投标截止时间前提交的备份电子投标文件进行再次解密，如未提供备份电子投标文件，将不进行再次解密程序。无法在线解密视为投标人放弃投标。</w:t>
      </w:r>
    </w:p>
    <w:p w14:paraId="2F16A537">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（2）投标文件解密结束，开启资格文件，进入资格审查环节，采购人代表或由采购人委托的评标委员会依法对投标供应商的资格进行审查，具体见本章节“投标供应商资格审查”相关规定。</w:t>
      </w:r>
    </w:p>
    <w:p w14:paraId="48E483B2">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（3）开启资格审查通过的投标供应商的商务技术文件进入符合性审查及商务技术评审；</w:t>
      </w:r>
    </w:p>
    <w:p w14:paraId="6D5A9E94">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4）符合性审查、商务技术评审结束后，开启符合性审查、商务技术评审有效投标供应商的报价文件。由评标委员会对报价文件的符合性等进行审查核实。投标供应商在线制作投标文件时《开标一览表》中填写的金额与解密后“电子加密投标文件”中《开标一览表》填写的金额不一致的，以解密后“电子加密投标文件”中《开标一览表》填写的金额为准，投标供应商拒绝接受此调整的，按无效投标处理。</w:t>
      </w:r>
    </w:p>
    <w:p w14:paraId="742B7854">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开标时，报价文件中投标报价出现前后不一致的，按照下列规定修正：</w:t>
      </w:r>
    </w:p>
    <w:p w14:paraId="2D04D2F4">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（一）投标文件中开标一览表内容与投标文件中相应内容不一致的，以开标一览表为准；</w:t>
      </w:r>
    </w:p>
    <w:p w14:paraId="30BDDEE4">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（二）大写金额和小写金额不一致的，以大写金额为准；</w:t>
      </w:r>
    </w:p>
    <w:p w14:paraId="301098FF">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（三）单价金额小数点或者百分比有明显错位的，以开标一览表的总价为准，并修改单价；</w:t>
      </w:r>
    </w:p>
    <w:p w14:paraId="6E6495EB">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（四）总价金额与按单价汇总金额不一致的，以单价金额计算结果为准。</w:t>
      </w:r>
    </w:p>
    <w:p w14:paraId="0E7254E7">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同时出现两种以上不一致的，按照前款规定的顺序修正。修正后的报价按照《政府采购货物和服务招标投标管理办法》（财政部令第87号）第五十一条第二款的规定经投标供应商确认后产生约束力，投标供应商不确认的，其投标无效。</w:t>
      </w:r>
    </w:p>
    <w:p w14:paraId="2B8885ED">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（5）评审结束后，公布采购结果。</w:t>
      </w:r>
    </w:p>
    <w:p w14:paraId="258DBAF2">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特别说明：如遇“政府采购云平台”电子化开标或评审程序调整的，按调整后程序执行。</w:t>
      </w:r>
    </w:p>
    <w:p w14:paraId="3E4D3687">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2、投标供应商资格审查</w:t>
      </w:r>
    </w:p>
    <w:p w14:paraId="24E7803F">
      <w:pPr>
        <w:widowControl w:val="0"/>
        <w:snapToGrid w:val="0"/>
        <w:spacing w:line="500" w:lineRule="exact"/>
        <w:jc w:val="left"/>
        <w:rPr>
          <w:rFonts w:ascii="宋体" w:cs="宋体"/>
          <w:kern w:val="0"/>
          <w:sz w:val="24"/>
          <w:szCs w:val="24"/>
        </w:rPr>
      </w:pPr>
      <w:r>
        <w:rPr>
          <w:rFonts w:hint="eastAsia" w:ascii="宋体" w:cs="宋体"/>
          <w:kern w:val="0"/>
          <w:sz w:val="24"/>
          <w:szCs w:val="24"/>
        </w:rPr>
        <w:t>2.1、开标后，采购人代表或由采购人委托的评标委员会应当依法对投标供应商的资格进行审查，审查各投标供应商的资格是否满足招标文件的要求。采购人或采购人委托的评标委员会对投标供应商所提交的资格佐证材料仅负审核的责任。如发现投标供应商所提交的资格佐证材料不合法或与事实不符，采购人可取消其中标资格并追究投标供应商的法律责任。</w:t>
      </w:r>
    </w:p>
    <w:p w14:paraId="13CF1FC1">
      <w:pPr>
        <w:widowControl w:val="0"/>
        <w:snapToGrid w:val="0"/>
        <w:spacing w:line="500" w:lineRule="exact"/>
        <w:jc w:val="left"/>
        <w:rPr>
          <w:rFonts w:ascii="宋体" w:cs="宋体"/>
          <w:kern w:val="0"/>
          <w:sz w:val="24"/>
          <w:szCs w:val="24"/>
        </w:rPr>
      </w:pPr>
      <w:r>
        <w:rPr>
          <w:rFonts w:hint="eastAsia" w:ascii="宋体" w:cs="宋体"/>
          <w:kern w:val="0"/>
          <w:sz w:val="24"/>
          <w:szCs w:val="24"/>
        </w:rPr>
        <w:t>2.2、投标供应商提交的资格佐证材料无法佐证其符合招标文件规定的“投标供应商资格要求”的，采购人或采购人委托的评标委员会将对其作资格审查不通过处理（无效投标），并不再将其投标进行后续评审。</w:t>
      </w:r>
    </w:p>
    <w:p w14:paraId="02917C4A">
      <w:pPr>
        <w:widowControl w:val="0"/>
        <w:snapToGrid w:val="0"/>
        <w:spacing w:line="500" w:lineRule="exact"/>
        <w:jc w:val="left"/>
        <w:rPr>
          <w:rFonts w:ascii="宋体" w:cs="宋体"/>
          <w:kern w:val="0"/>
          <w:sz w:val="24"/>
          <w:szCs w:val="24"/>
        </w:rPr>
      </w:pPr>
      <w:r>
        <w:rPr>
          <w:rFonts w:hint="eastAsia" w:ascii="宋体" w:cs="宋体"/>
          <w:kern w:val="0"/>
          <w:sz w:val="24"/>
          <w:szCs w:val="24"/>
        </w:rPr>
        <w:t>2.3、单位负责人为同一人或者存在直接控股、管理关系的不同供应商参加同一合同项下的政府采购活动的，相关投标供应商均作资格无效处理。</w:t>
      </w:r>
    </w:p>
    <w:p w14:paraId="149D2077">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3、评标</w:t>
      </w:r>
    </w:p>
    <w:p w14:paraId="69F1C955">
      <w:pPr>
        <w:widowControl w:val="0"/>
        <w:snapToGrid w:val="0"/>
        <w:spacing w:line="500" w:lineRule="exact"/>
        <w:jc w:val="left"/>
        <w:rPr>
          <w:rFonts w:ascii="宋体" w:cs="宋体"/>
          <w:kern w:val="0"/>
          <w:sz w:val="24"/>
          <w:szCs w:val="24"/>
        </w:rPr>
      </w:pPr>
      <w:r>
        <w:rPr>
          <w:rFonts w:hint="eastAsia" w:ascii="宋体" w:cs="宋体"/>
          <w:kern w:val="0"/>
          <w:sz w:val="24"/>
          <w:szCs w:val="24"/>
        </w:rPr>
        <w:t>3.1、评标由依法组建的评标委员会负责，并独立履行下列职责：</w:t>
      </w:r>
    </w:p>
    <w:p w14:paraId="406D37C0">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1）审查投标文件是否符合招标文件要求，并作出评价；</w:t>
      </w:r>
    </w:p>
    <w:p w14:paraId="72C86258">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 xml:space="preserve"> 2）要求投标供应商对投标文件有关事项作出解释或者澄清；</w:t>
      </w:r>
    </w:p>
    <w:p w14:paraId="5393D440">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3）按照招标文件确定的评标办法对各投标供应商进行排序，推荐中标候选供应商；综合得分最高的供应商推荐为中标供应商；</w:t>
      </w:r>
    </w:p>
    <w:p w14:paraId="425BBCBB">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4）向采购人推荐综合得分第一名的供应商为中标供应商，并提交评审报告。如果第一名得分相同，以投标报价低的优先；投标报价也相同，则以政采云系统记录的投标文件解密时间排序在前面的优先。</w:t>
      </w:r>
    </w:p>
    <w:p w14:paraId="05CF37E3">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5）向采购代理机构或者有关部门报告非法干预评标工作的行为。</w:t>
      </w:r>
    </w:p>
    <w:p w14:paraId="634B185E">
      <w:pPr>
        <w:widowControl w:val="0"/>
        <w:snapToGrid w:val="0"/>
        <w:spacing w:line="500" w:lineRule="exact"/>
        <w:jc w:val="left"/>
        <w:rPr>
          <w:rFonts w:ascii="宋体" w:cs="宋体"/>
          <w:kern w:val="0"/>
          <w:sz w:val="24"/>
          <w:szCs w:val="24"/>
        </w:rPr>
      </w:pPr>
      <w:r>
        <w:rPr>
          <w:rFonts w:hint="eastAsia" w:ascii="宋体" w:cs="宋体"/>
          <w:kern w:val="0"/>
          <w:sz w:val="24"/>
          <w:szCs w:val="24"/>
        </w:rPr>
        <w:t>3.2、评标应当遵循下列工作程序：</w:t>
      </w:r>
    </w:p>
    <w:p w14:paraId="467DA3DD">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 xml:space="preserve"> 1）投标文件符合性审查。依据招标文件的规定，从投标文件的有效性、完整性和对招标文件的响应程度进行审查，以确定是否对招标文件的实质性要求作出响应。</w:t>
      </w:r>
    </w:p>
    <w:p w14:paraId="6EF5754A">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 xml:space="preserve"> 2）澄清有关问题。对投标文件中含义不明确、同类问题表述不一致或者有明显文字和计算错误的内容，评标委员会可以要求投标供应商作出必要的澄清、说明或者纠正。投标供应商的澄清、说明或者补正不得超出投标文件的范围或者改变投标文件的实质性内容。</w:t>
      </w:r>
    </w:p>
    <w:p w14:paraId="39F10290">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3）比较与评价。按招标文件中规定的评标方法和标准，对资格审查和符合性审查合格的投标文件进行商务和技术评估，综合比较与评价。</w:t>
      </w:r>
    </w:p>
    <w:p w14:paraId="12E46C84">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3.3、投标供应商存在下列情况之一的，投标无效：</w:t>
      </w:r>
    </w:p>
    <w:p w14:paraId="2B3EE65B">
      <w:pPr>
        <w:widowControl w:val="0"/>
        <w:snapToGrid w:val="0"/>
        <w:spacing w:line="5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1）投标文件未按招标文件要求签署或CA电子签章的；</w:t>
      </w:r>
    </w:p>
    <w:p w14:paraId="00C2C4E8">
      <w:pPr>
        <w:widowControl w:val="0"/>
        <w:snapToGrid w:val="0"/>
        <w:spacing w:line="5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2）不具备招标文件中规定的资格要求的；</w:t>
      </w:r>
    </w:p>
    <w:p w14:paraId="0BCA88B3">
      <w:pPr>
        <w:widowControl w:val="0"/>
        <w:snapToGrid w:val="0"/>
        <w:spacing w:line="5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3）报价超过招标文件中规定的预算金额或者最高限价的；</w:t>
      </w:r>
    </w:p>
    <w:p w14:paraId="4D2D0D29">
      <w:pPr>
        <w:widowControl w:val="0"/>
        <w:snapToGrid w:val="0"/>
        <w:spacing w:line="5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4）供应商递交两份或两份以上内容不同的投标文件，未声明哪一份有效的；</w:t>
      </w:r>
    </w:p>
    <w:p w14:paraId="6CABC9CE">
      <w:pPr>
        <w:widowControl w:val="0"/>
        <w:snapToGrid w:val="0"/>
        <w:spacing w:line="5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5）对关键条文的偏离、保留或反对，例如关于付款方式、服务期、适用法律法规、标准、税费等其他内容；</w:t>
      </w:r>
    </w:p>
    <w:p w14:paraId="23BBE113">
      <w:pPr>
        <w:widowControl w:val="0"/>
        <w:snapToGrid w:val="0"/>
        <w:spacing w:line="5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6）存在串标、抬标或弄虚作假情况的；</w:t>
      </w:r>
    </w:p>
    <w:p w14:paraId="437D0E05">
      <w:pPr>
        <w:widowControl w:val="0"/>
        <w:snapToGrid w:val="0"/>
        <w:spacing w:line="5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7）参与本项目的不同供应商单位负责人为同一人或者存在直接控股、管理关系的；</w:t>
      </w:r>
    </w:p>
    <w:p w14:paraId="39781724">
      <w:pPr>
        <w:widowControl w:val="0"/>
        <w:snapToGrid w:val="0"/>
        <w:spacing w:line="5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8）供应商的资格文件或者商务技术文件中出现投标报价的</w:t>
      </w:r>
    </w:p>
    <w:p w14:paraId="16651F05">
      <w:pPr>
        <w:widowControl w:val="0"/>
        <w:snapToGrid w:val="0"/>
        <w:spacing w:line="5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9）投标供应商在线制作投标文件时《开标一览表》中填写的金额与解密后“电子加密投标文件”中《开标一览表》填写的金额不一致并拒绝按招标文件要求接受此调整的；</w:t>
      </w:r>
    </w:p>
    <w:p w14:paraId="3D54B09C">
      <w:pPr>
        <w:widowControl w:val="0"/>
        <w:snapToGrid w:val="0"/>
        <w:spacing w:line="5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10）法律、法规和招标文件规定的其他无效情形（或出现重大偏差）。</w:t>
      </w:r>
    </w:p>
    <w:p w14:paraId="609D1AE3">
      <w:pPr>
        <w:widowControl w:val="0"/>
        <w:snapToGrid w:val="0"/>
        <w:spacing w:line="500" w:lineRule="exact"/>
        <w:ind w:firstLine="480" w:firstLineChars="200"/>
        <w:jc w:val="left"/>
        <w:rPr>
          <w:rFonts w:ascii="宋体" w:cs="宋体"/>
          <w:color w:val="FF0000"/>
          <w:kern w:val="0"/>
          <w:sz w:val="24"/>
          <w:szCs w:val="24"/>
        </w:rPr>
      </w:pPr>
      <w:r>
        <w:rPr>
          <w:rFonts w:hint="eastAsia" w:ascii="宋体" w:cs="宋体"/>
          <w:color w:val="FF0000"/>
          <w:kern w:val="0"/>
          <w:sz w:val="24"/>
          <w:szCs w:val="24"/>
        </w:rPr>
        <w:t>11)不同投标人被政采云系统识别为硬件设备或 IP 地址相同。</w:t>
      </w:r>
    </w:p>
    <w:p w14:paraId="2392C80A">
      <w:pPr>
        <w:widowControl w:val="0"/>
        <w:snapToGrid w:val="0"/>
        <w:spacing w:line="500" w:lineRule="exact"/>
        <w:ind w:firstLine="480" w:firstLineChars="200"/>
        <w:jc w:val="left"/>
        <w:rPr>
          <w:rFonts w:ascii="宋体" w:cs="宋体"/>
          <w:color w:val="FF0000"/>
          <w:kern w:val="0"/>
          <w:sz w:val="24"/>
          <w:szCs w:val="24"/>
        </w:rPr>
      </w:pPr>
      <w:r>
        <w:rPr>
          <w:rFonts w:hint="eastAsia" w:ascii="宋体" w:cs="宋体"/>
          <w:color w:val="FF0000"/>
          <w:kern w:val="0"/>
          <w:sz w:val="24"/>
          <w:szCs w:val="24"/>
        </w:rPr>
        <w:t>12)不同投标人被政采云系统识别为投标行为异常，即两家投标人累计超过30次以上共同投标，且其中一家中标率为0%。</w:t>
      </w:r>
    </w:p>
    <w:p w14:paraId="1D386CB6">
      <w:pPr>
        <w:widowControl w:val="0"/>
        <w:snapToGrid w:val="0"/>
        <w:spacing w:line="500" w:lineRule="exact"/>
        <w:jc w:val="left"/>
        <w:rPr>
          <w:rFonts w:hint="eastAsia" w:ascii="宋体" w:cs="宋体"/>
          <w:kern w:val="0"/>
          <w:sz w:val="24"/>
          <w:szCs w:val="24"/>
        </w:rPr>
      </w:pPr>
      <w:r>
        <w:rPr>
          <w:rFonts w:hint="eastAsia" w:ascii="宋体" w:cs="宋体"/>
          <w:kern w:val="0"/>
          <w:sz w:val="24"/>
          <w:szCs w:val="24"/>
          <w:lang w:val="en-US" w:eastAsia="zh-CN"/>
        </w:rPr>
        <w:t>3.4.</w:t>
      </w:r>
      <w:r>
        <w:rPr>
          <w:rFonts w:hint="eastAsia" w:ascii="宋体" w:cs="宋体"/>
          <w:kern w:val="0"/>
          <w:sz w:val="24"/>
          <w:szCs w:val="24"/>
        </w:rPr>
        <w:t>除政府采购法律法规规定的恶意串通、视同串通投标情形外，参与同一个标段(包)的供应商存在下列情形之一的，其投标(响应)文件无效：</w:t>
      </w:r>
    </w:p>
    <w:p w14:paraId="38368FBE">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lang w:val="en-US" w:eastAsia="zh-CN"/>
        </w:rPr>
        <w:t>1</w:t>
      </w:r>
      <w:r>
        <w:rPr>
          <w:rFonts w:hint="eastAsia" w:ascii="宋体" w:cs="宋体"/>
          <w:kern w:val="0"/>
          <w:sz w:val="24"/>
          <w:szCs w:val="24"/>
        </w:rPr>
        <w:t>)不同供应商制作电子投标(响应)文件的计算机网卡MAC地址相同的；</w:t>
      </w:r>
    </w:p>
    <w:p w14:paraId="75F7A97C">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lang w:val="en-US" w:eastAsia="zh-CN"/>
        </w:rPr>
        <w:t>2</w:t>
      </w:r>
      <w:r>
        <w:rPr>
          <w:rFonts w:hint="eastAsia" w:ascii="宋体" w:cs="宋体"/>
          <w:kern w:val="0"/>
          <w:sz w:val="24"/>
          <w:szCs w:val="24"/>
        </w:rPr>
        <w:t>)不同供应商制作电子投标(响应)文件的计算机硬盘序列号相同的；</w:t>
      </w:r>
    </w:p>
    <w:p w14:paraId="47A3739E">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lang w:val="en-US" w:eastAsia="zh-CN"/>
        </w:rPr>
        <w:t>3</w:t>
      </w:r>
      <w:r>
        <w:rPr>
          <w:rFonts w:hint="eastAsia" w:ascii="宋体" w:cs="宋体"/>
          <w:kern w:val="0"/>
          <w:sz w:val="24"/>
          <w:szCs w:val="24"/>
        </w:rPr>
        <w:t>)不同供应商的投标(响应)文件的内容存在两处以上细节错误一致，且无法合理解释的。</w:t>
      </w:r>
    </w:p>
    <w:p w14:paraId="2C0243F6">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3.</w:t>
      </w:r>
      <w:r>
        <w:rPr>
          <w:rFonts w:hint="eastAsia" w:ascii="宋体" w:cs="宋体"/>
          <w:kern w:val="0"/>
          <w:sz w:val="24"/>
          <w:szCs w:val="24"/>
          <w:lang w:val="en-US" w:eastAsia="zh-CN"/>
        </w:rPr>
        <w:t>5</w:t>
      </w:r>
      <w:r>
        <w:rPr>
          <w:rFonts w:hint="eastAsia" w:ascii="宋体" w:cs="宋体"/>
          <w:kern w:val="0"/>
          <w:sz w:val="24"/>
          <w:szCs w:val="24"/>
        </w:rPr>
        <w:t>评标委员会发现投标文件有下列情形之一的属于重大偏差(评标委员会按少数服从多数原则认定),按照无效投标处理：</w:t>
      </w:r>
    </w:p>
    <w:p w14:paraId="52D717E7">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1）未按招标文件要求编制或字迹模糊、辨认不清的投标文件；</w:t>
      </w:r>
    </w:p>
    <w:p w14:paraId="263490A7">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2）除3.3条款以外，明显不符合招标文件要求的规格型号、质量标准，或者与招标文件中标“</w:t>
      </w:r>
      <w:r>
        <w:rPr>
          <w:rFonts w:hint="eastAsia" w:ascii="宋体" w:cs="宋体"/>
          <w:color w:val="FF0000"/>
          <w:sz w:val="24"/>
          <w:szCs w:val="24"/>
        </w:rPr>
        <w:t>▲</w:t>
      </w:r>
      <w:r>
        <w:rPr>
          <w:rFonts w:hint="eastAsia" w:ascii="宋体" w:cs="宋体"/>
          <w:kern w:val="0"/>
          <w:sz w:val="24"/>
          <w:szCs w:val="24"/>
        </w:rPr>
        <w:t xml:space="preserve">”的技术指标、主要功能项目发生实质性偏离的； </w:t>
      </w:r>
    </w:p>
    <w:p w14:paraId="5A76E625">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3）除3.3条款以外，未提供或未如实提供投标内容的技术参数，或者投标文件标明的响应或偏离与事实不符或虚假投标的；</w:t>
      </w:r>
    </w:p>
    <w:p w14:paraId="53489C77">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3.</w:t>
      </w:r>
      <w:r>
        <w:rPr>
          <w:rFonts w:hint="eastAsia" w:ascii="宋体" w:cs="宋体"/>
          <w:kern w:val="0"/>
          <w:sz w:val="24"/>
          <w:szCs w:val="24"/>
          <w:lang w:val="en-US" w:eastAsia="zh-CN"/>
        </w:rPr>
        <w:t>6.</w:t>
      </w:r>
      <w:r>
        <w:rPr>
          <w:rFonts w:hint="eastAsia" w:ascii="宋体" w:cs="宋体"/>
          <w:kern w:val="0"/>
          <w:sz w:val="24"/>
          <w:szCs w:val="24"/>
        </w:rPr>
        <w:t>本次采购，如果投标供应商的投标报价均超出采购预算，本次招标做流标处理。</w:t>
      </w:r>
    </w:p>
    <w:p w14:paraId="65AFD511">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3.</w:t>
      </w:r>
      <w:r>
        <w:rPr>
          <w:rFonts w:hint="eastAsia" w:ascii="宋体" w:cs="宋体"/>
          <w:kern w:val="0"/>
          <w:sz w:val="24"/>
          <w:szCs w:val="24"/>
          <w:lang w:val="en-US" w:eastAsia="zh-CN"/>
        </w:rPr>
        <w:t>7.</w:t>
      </w:r>
      <w:r>
        <w:rPr>
          <w:rFonts w:hint="eastAsia" w:ascii="宋体" w:cs="宋体"/>
          <w:kern w:val="0"/>
          <w:sz w:val="24"/>
          <w:szCs w:val="24"/>
        </w:rPr>
        <w:t>开启投标供应商报价文件后发现价格、数量有误，其投标价将按下述原则处理：</w:t>
      </w:r>
    </w:p>
    <w:p w14:paraId="51787090">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1) 任何有漏去一些小项货物或服务的投标将被视为其费用已包含在投标总价中，投标价格不予调整。</w:t>
      </w:r>
    </w:p>
    <w:p w14:paraId="65CCE5C8">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2) 任何有多报一些小项工程或货物或服务的投标其投标价不予调整，如果该投标供应商中标，则合同价格必须为核减掉多报的一些小项工程或货物或服务后的价格。</w:t>
      </w:r>
    </w:p>
    <w:p w14:paraId="74748298">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3）对于计算错误的其投标价不予调整，如果该投标供应商中标，如其投标价格计算错误导致多报者合同价格予以据实核减，少报者合同价格不予调整。</w:t>
      </w:r>
    </w:p>
    <w:p w14:paraId="047DB30B">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4）对于计算错误，多报或漏报的一些小项工程或货物、服务的仅仅为非实质性重大偏差范围内的偏离，并经过评标委员会按少数服从多数原则认定为细微偏差，评审时其投标价不予调整。</w:t>
      </w:r>
    </w:p>
    <w:p w14:paraId="1CB225DE">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5）供应商不接受上述处理方式，将按无效投标处理。</w:t>
      </w:r>
    </w:p>
    <w:p w14:paraId="3B5AD2BF">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3.</w:t>
      </w:r>
      <w:r>
        <w:rPr>
          <w:rFonts w:hint="eastAsia" w:ascii="宋体" w:cs="宋体"/>
          <w:kern w:val="0"/>
          <w:sz w:val="24"/>
          <w:szCs w:val="24"/>
          <w:lang w:val="en-US" w:eastAsia="zh-CN"/>
        </w:rPr>
        <w:t>8.</w:t>
      </w:r>
      <w:r>
        <w:rPr>
          <w:rFonts w:hint="eastAsia" w:ascii="宋体" w:cs="宋体"/>
          <w:kern w:val="0"/>
          <w:sz w:val="24"/>
          <w:szCs w:val="24"/>
        </w:rPr>
        <w:t>评标委员会认为投标供应商的报价明显低于其他通过符合性审查投标供应商的报价，有可能影响产品质量或者不能诚信履约的，应当要求其在合理的时间内提供说明，必要时提交相关佐证材料；投标供应商不能佐证其报价合理性的，评标委员会应当将其作为无效投标处理。</w:t>
      </w:r>
    </w:p>
    <w:p w14:paraId="5FE9BD5D">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3.</w:t>
      </w:r>
      <w:r>
        <w:rPr>
          <w:rFonts w:hint="eastAsia" w:ascii="宋体" w:cs="宋体"/>
          <w:kern w:val="0"/>
          <w:sz w:val="24"/>
          <w:szCs w:val="24"/>
          <w:lang w:val="en-US" w:eastAsia="zh-CN"/>
        </w:rPr>
        <w:t>9.</w:t>
      </w:r>
      <w:r>
        <w:rPr>
          <w:rFonts w:hint="eastAsia" w:ascii="宋体" w:cs="宋体"/>
          <w:kern w:val="0"/>
          <w:sz w:val="24"/>
          <w:szCs w:val="24"/>
        </w:rPr>
        <w:t>评标过程中遇到特殊情况，由评标委员会遵循公开、公正原则，采取投票方式按照少数服从多数原则决定。</w:t>
      </w:r>
    </w:p>
    <w:p w14:paraId="750AA551">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3.</w:t>
      </w:r>
      <w:r>
        <w:rPr>
          <w:rFonts w:hint="eastAsia" w:ascii="宋体" w:cs="宋体"/>
          <w:kern w:val="0"/>
          <w:sz w:val="24"/>
          <w:szCs w:val="24"/>
          <w:lang w:val="en-US" w:eastAsia="zh-CN"/>
        </w:rPr>
        <w:t>10.</w:t>
      </w:r>
      <w:r>
        <w:rPr>
          <w:rFonts w:hint="eastAsia" w:ascii="宋体" w:cs="宋体"/>
          <w:kern w:val="0"/>
          <w:sz w:val="24"/>
          <w:szCs w:val="24"/>
        </w:rPr>
        <w:t>实质上没有响应招标文件要求的投标将被拒绝。评标委员会不得通过询标使投标供应商修正或撤消不合要求的偏离从而使其投标成为实质上响应的投标。</w:t>
      </w:r>
    </w:p>
    <w:p w14:paraId="0AEB1AEF">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3.1</w:t>
      </w:r>
      <w:r>
        <w:rPr>
          <w:rFonts w:hint="eastAsia" w:ascii="宋体" w:cs="宋体"/>
          <w:kern w:val="0"/>
          <w:sz w:val="24"/>
          <w:szCs w:val="24"/>
          <w:lang w:val="en-US" w:eastAsia="zh-CN"/>
        </w:rPr>
        <w:t>1.</w:t>
      </w:r>
      <w:r>
        <w:rPr>
          <w:rFonts w:hint="eastAsia" w:ascii="宋体" w:cs="宋体"/>
          <w:kern w:val="0"/>
          <w:sz w:val="24"/>
          <w:szCs w:val="24"/>
        </w:rPr>
        <w:t>评标委员会对投标文件的判定，只依据投标内容本身，不依靠开标后的任何外来佐证。</w:t>
      </w:r>
    </w:p>
    <w:p w14:paraId="07865079">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3.1</w:t>
      </w:r>
      <w:r>
        <w:rPr>
          <w:rFonts w:hint="eastAsia" w:ascii="宋体" w:cs="宋体"/>
          <w:kern w:val="0"/>
          <w:sz w:val="24"/>
          <w:szCs w:val="24"/>
          <w:lang w:val="en-US" w:eastAsia="zh-CN"/>
        </w:rPr>
        <w:t>2.</w:t>
      </w:r>
      <w:r>
        <w:rPr>
          <w:rFonts w:hint="eastAsia" w:ascii="宋体" w:cs="宋体"/>
          <w:kern w:val="0"/>
          <w:sz w:val="24"/>
          <w:szCs w:val="24"/>
        </w:rPr>
        <w:t>评标委员会在评标中，不得改变招标文件中规定的评标标准、方法和中标条件。</w:t>
      </w:r>
    </w:p>
    <w:p w14:paraId="3DAD64CA">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3.1</w:t>
      </w:r>
      <w:r>
        <w:rPr>
          <w:rFonts w:hint="eastAsia" w:ascii="宋体" w:cs="宋体"/>
          <w:kern w:val="0"/>
          <w:sz w:val="24"/>
          <w:szCs w:val="24"/>
          <w:lang w:val="en-US" w:eastAsia="zh-CN"/>
        </w:rPr>
        <w:t>3.</w:t>
      </w:r>
      <w:r>
        <w:rPr>
          <w:rFonts w:hint="eastAsia" w:ascii="宋体" w:cs="宋体"/>
          <w:kern w:val="0"/>
          <w:sz w:val="24"/>
          <w:szCs w:val="24"/>
        </w:rPr>
        <w:t>评标委员会对未中标的供应商不作解释。同时根据政府采购法实施条例第四十条规定，本项目不对各投标供应商公布详细的评审情况，不公布具体评标细则中小项得分。</w:t>
      </w:r>
    </w:p>
    <w:p w14:paraId="5FF6A67F">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4、投标文件的澄清</w:t>
      </w:r>
    </w:p>
    <w:p w14:paraId="2C661607">
      <w:pPr>
        <w:widowControl w:val="0"/>
        <w:snapToGrid w:val="0"/>
        <w:spacing w:line="500" w:lineRule="exact"/>
        <w:jc w:val="left"/>
        <w:rPr>
          <w:rFonts w:ascii="宋体" w:cs="宋体"/>
          <w:kern w:val="0"/>
          <w:sz w:val="24"/>
          <w:szCs w:val="24"/>
        </w:rPr>
      </w:pPr>
      <w:r>
        <w:rPr>
          <w:rFonts w:hint="eastAsia" w:ascii="宋体" w:cs="宋体"/>
          <w:kern w:val="0"/>
          <w:sz w:val="24"/>
          <w:szCs w:val="24"/>
        </w:rPr>
        <w:t>4.1、为有利于对投标文件的评审，必要时评标委员会可要求投标供应商对投标文件相关事宜进行澄清。评标委员会将通过“政府采购云平台”在线询标的形式要求投标供应商在规定的时间内作出必要的澄清、说明，供投标供应商澄清、说明时间不多于30分钟，投标供应商未在规定的时间内作出必要的澄清、说明可能导致对其不利的评定。</w:t>
      </w:r>
    </w:p>
    <w:p w14:paraId="389150A8">
      <w:pPr>
        <w:widowControl w:val="0"/>
        <w:snapToGrid w:val="0"/>
        <w:spacing w:line="500" w:lineRule="exact"/>
        <w:jc w:val="left"/>
        <w:rPr>
          <w:rFonts w:ascii="宋体" w:cs="宋体"/>
          <w:kern w:val="0"/>
          <w:sz w:val="24"/>
          <w:szCs w:val="24"/>
        </w:rPr>
      </w:pPr>
      <w:r>
        <w:rPr>
          <w:rFonts w:hint="eastAsia" w:ascii="宋体" w:cs="宋体"/>
          <w:kern w:val="0"/>
          <w:sz w:val="24"/>
          <w:szCs w:val="24"/>
        </w:rPr>
        <w:t xml:space="preserve">4.2、投标供应商的澄清、说明应当通过“政府采购云平台”在线答复形式提交。投标供应商的澄清、说明不得超出投标文件的范围或者改变投标文件的实质性内容。 </w:t>
      </w:r>
    </w:p>
    <w:p w14:paraId="2012FAB7">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5、有下列情形之一的，视为投标供应商相互串通投标：</w:t>
      </w:r>
    </w:p>
    <w:p w14:paraId="4FBDD32B">
      <w:pPr>
        <w:widowControl w:val="0"/>
        <w:snapToGrid w:val="0"/>
        <w:spacing w:line="500" w:lineRule="exact"/>
        <w:jc w:val="left"/>
        <w:rPr>
          <w:rFonts w:ascii="宋体" w:cs="宋体"/>
          <w:kern w:val="0"/>
          <w:sz w:val="24"/>
          <w:szCs w:val="24"/>
        </w:rPr>
      </w:pPr>
      <w:r>
        <w:rPr>
          <w:rFonts w:hint="eastAsia" w:ascii="宋体" w:cs="宋体"/>
          <w:kern w:val="0"/>
          <w:sz w:val="24"/>
          <w:szCs w:val="24"/>
        </w:rPr>
        <w:t>5.1、不同投标供应商的投标文件由同一单位或者个人编制；</w:t>
      </w:r>
    </w:p>
    <w:p w14:paraId="41FC4900">
      <w:pPr>
        <w:widowControl w:val="0"/>
        <w:snapToGrid w:val="0"/>
        <w:spacing w:line="500" w:lineRule="exact"/>
        <w:jc w:val="left"/>
        <w:rPr>
          <w:rFonts w:ascii="宋体" w:cs="宋体"/>
          <w:kern w:val="0"/>
          <w:sz w:val="24"/>
          <w:szCs w:val="24"/>
        </w:rPr>
      </w:pPr>
      <w:r>
        <w:rPr>
          <w:rFonts w:hint="eastAsia" w:ascii="宋体" w:cs="宋体"/>
          <w:kern w:val="0"/>
          <w:sz w:val="24"/>
          <w:szCs w:val="24"/>
        </w:rPr>
        <w:t>5.2、不同投标供应商委托同一单位或者个人办理投标事宜；</w:t>
      </w:r>
    </w:p>
    <w:p w14:paraId="28E2DA2C">
      <w:pPr>
        <w:widowControl w:val="0"/>
        <w:snapToGrid w:val="0"/>
        <w:spacing w:line="500" w:lineRule="exact"/>
        <w:jc w:val="left"/>
        <w:rPr>
          <w:rFonts w:ascii="宋体" w:cs="宋体"/>
          <w:kern w:val="0"/>
          <w:sz w:val="24"/>
          <w:szCs w:val="24"/>
        </w:rPr>
      </w:pPr>
      <w:r>
        <w:rPr>
          <w:rFonts w:hint="eastAsia" w:ascii="宋体" w:cs="宋体"/>
          <w:kern w:val="0"/>
          <w:sz w:val="24"/>
          <w:szCs w:val="24"/>
        </w:rPr>
        <w:t>5.3、不同投标供应商的投标文件载明的项目管理成员为同一人；</w:t>
      </w:r>
    </w:p>
    <w:p w14:paraId="2DA672A0">
      <w:pPr>
        <w:widowControl w:val="0"/>
        <w:snapToGrid w:val="0"/>
        <w:spacing w:line="500" w:lineRule="exact"/>
        <w:jc w:val="left"/>
      </w:pPr>
      <w:r>
        <w:rPr>
          <w:rFonts w:hint="eastAsia" w:ascii="宋体" w:cs="宋体"/>
          <w:kern w:val="0"/>
          <w:sz w:val="24"/>
          <w:szCs w:val="24"/>
        </w:rPr>
        <w:t>5.4、不同投标供应商的投标文件异常一致或者投标报价呈规律性差异。</w:t>
      </w:r>
    </w:p>
    <w:p w14:paraId="6954AFA7">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6、串通投标处理</w:t>
      </w:r>
    </w:p>
    <w:p w14:paraId="5DC07A53">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经评标委员会认定投标供应商进行串通投标的，评标委员会可以对相关投标供应商做出无效投标处理，并上报政府采购管理部门进行进一步处理。</w:t>
      </w:r>
    </w:p>
    <w:p w14:paraId="3D59621A">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7、评标原则</w:t>
      </w:r>
    </w:p>
    <w:p w14:paraId="3FF194C7">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投标截止时或评审过程中有效投标供应商不足三家的，不予开标或评标。</w:t>
      </w:r>
    </w:p>
    <w:p w14:paraId="18EBE9C8">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评标委员会按照招标文件的要求和条件对投标文件进行商务和技术评估，综合比较与评价。评标办法具体见本招标文件第五部分。</w:t>
      </w:r>
    </w:p>
    <w:p w14:paraId="4C26BC20">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8、可中止电子交易活动的情形</w:t>
      </w:r>
    </w:p>
    <w:p w14:paraId="4D253B1A">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采购过程中出现以下情形，导致电子交易平台无法正常运行，或者无法保证电子交易的公平、公正和安全时，采购组织机构可中止电子交易活动：</w:t>
      </w:r>
    </w:p>
    <w:p w14:paraId="360F4FE9">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8.1、电子交易平台发生故障而无法登录访问的；</w:t>
      </w:r>
    </w:p>
    <w:p w14:paraId="63F2DEC5">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8.2、电子交易平台应用或数据库出现错误，不能进行正常操作的；</w:t>
      </w:r>
    </w:p>
    <w:p w14:paraId="33918F01">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8.3、电子交易平台发现严重安全漏洞，有潜在泄密危险的；</w:t>
      </w:r>
    </w:p>
    <w:p w14:paraId="67601E11">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8.4、病毒发作导致不能进行正常操作的；</w:t>
      </w:r>
    </w:p>
    <w:p w14:paraId="2C12E1AD">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8.5、其他无法保证电子交易的公平、公正和安全的情况。</w:t>
      </w:r>
    </w:p>
    <w:p w14:paraId="043E2DE4">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出现前款规定情形，不影响采购公平、公正性的，采购组织机构可以待上述情形消除后继续组织电子交易活动；影响或可能影响采购公平、公正性的，应当重新采购。</w:t>
      </w:r>
    </w:p>
    <w:p w14:paraId="502333AB">
      <w:pPr>
        <w:widowControl w:val="0"/>
        <w:snapToGrid w:val="0"/>
        <w:spacing w:line="500" w:lineRule="exact"/>
        <w:jc w:val="left"/>
        <w:rPr>
          <w:rFonts w:ascii="宋体" w:cs="宋体"/>
          <w:b/>
          <w:bCs/>
          <w:kern w:val="0"/>
          <w:sz w:val="24"/>
          <w:szCs w:val="24"/>
        </w:rPr>
      </w:pPr>
      <w:bookmarkStart w:id="0" w:name="_Toc132123441"/>
      <w:bookmarkStart w:id="1" w:name="_Toc132123549"/>
      <w:bookmarkStart w:id="2" w:name="_Toc132126156"/>
      <w:bookmarkStart w:id="3" w:name="_Toc132125153"/>
      <w:bookmarkStart w:id="4" w:name="_Toc132125576"/>
      <w:bookmarkStart w:id="5" w:name="_Toc132122121"/>
      <w:bookmarkStart w:id="6" w:name="_Toc132123636"/>
      <w:bookmarkStart w:id="7" w:name="_Toc132124596"/>
      <w:bookmarkStart w:id="8" w:name="_Toc132125985"/>
      <w:bookmarkStart w:id="9" w:name="_Toc132123883"/>
      <w:bookmarkStart w:id="10" w:name="_Toc132125097"/>
      <w:bookmarkStart w:id="11" w:name="_Toc132123840"/>
      <w:bookmarkStart w:id="12" w:name="_Toc132125039"/>
      <w:bookmarkStart w:id="13" w:name="_Toc132655778"/>
      <w:bookmarkStart w:id="14" w:name="_Toc132122418"/>
      <w:r>
        <w:rPr>
          <w:rFonts w:hint="eastAsia" w:ascii="宋体" w:cs="宋体"/>
          <w:b/>
          <w:bCs/>
          <w:kern w:val="0"/>
          <w:sz w:val="24"/>
          <w:szCs w:val="24"/>
        </w:rPr>
        <w:t>9、授予合同</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14:paraId="7BC71DFE">
      <w:pPr>
        <w:widowControl w:val="0"/>
        <w:snapToGrid w:val="0"/>
        <w:spacing w:line="500" w:lineRule="exact"/>
        <w:jc w:val="left"/>
        <w:rPr>
          <w:rFonts w:ascii="宋体" w:cs="宋体"/>
          <w:kern w:val="0"/>
          <w:sz w:val="24"/>
          <w:szCs w:val="24"/>
        </w:rPr>
      </w:pPr>
      <w:r>
        <w:rPr>
          <w:rFonts w:hint="eastAsia" w:ascii="宋体" w:cs="宋体"/>
          <w:kern w:val="0"/>
          <w:sz w:val="24"/>
          <w:szCs w:val="24"/>
        </w:rPr>
        <w:t>9.1、中标条件</w:t>
      </w:r>
    </w:p>
    <w:p w14:paraId="3C455125">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9.1.1投标文件基本符合招标文件要求，能够最大限度满足招标文件中规定的各项综合评价标准；</w:t>
      </w:r>
    </w:p>
    <w:p w14:paraId="0B85E4D7">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9.1.2投标供应商有很好的执行合同的能力；</w:t>
      </w:r>
    </w:p>
    <w:p w14:paraId="4E5D2FD3">
      <w:pPr>
        <w:widowControl w:val="0"/>
        <w:snapToGrid w:val="0"/>
        <w:spacing w:line="500" w:lineRule="exact"/>
        <w:ind w:firstLine="480" w:firstLineChars="200"/>
        <w:jc w:val="left"/>
        <w:rPr>
          <w:rFonts w:ascii="宋体" w:cs="宋体"/>
          <w:kern w:val="0"/>
          <w:sz w:val="24"/>
          <w:szCs w:val="24"/>
        </w:rPr>
      </w:pPr>
      <w:bookmarkStart w:id="15" w:name="_Toc132122122"/>
      <w:bookmarkStart w:id="16" w:name="_Toc132122419"/>
      <w:r>
        <w:rPr>
          <w:rFonts w:hint="eastAsia" w:ascii="宋体" w:cs="宋体"/>
          <w:kern w:val="0"/>
          <w:sz w:val="24"/>
          <w:szCs w:val="24"/>
        </w:rPr>
        <w:t>9.1.3投标供应商能够提供质量技术、商务经济占综合优势的产品及服务</w:t>
      </w:r>
      <w:bookmarkEnd w:id="15"/>
      <w:bookmarkEnd w:id="16"/>
      <w:r>
        <w:rPr>
          <w:rFonts w:hint="eastAsia" w:ascii="宋体" w:cs="宋体"/>
          <w:kern w:val="0"/>
          <w:sz w:val="24"/>
          <w:szCs w:val="24"/>
        </w:rPr>
        <w:t>。</w:t>
      </w:r>
    </w:p>
    <w:p w14:paraId="2DC2620A">
      <w:pPr>
        <w:widowControl w:val="0"/>
        <w:snapToGrid w:val="0"/>
        <w:spacing w:line="500" w:lineRule="exact"/>
        <w:jc w:val="left"/>
        <w:rPr>
          <w:rFonts w:ascii="宋体" w:cs="宋体"/>
          <w:kern w:val="0"/>
          <w:sz w:val="24"/>
          <w:szCs w:val="24"/>
        </w:rPr>
      </w:pPr>
      <w:bookmarkStart w:id="17" w:name="_Toc132122123"/>
      <w:bookmarkStart w:id="18" w:name="_Toc132122420"/>
      <w:r>
        <w:rPr>
          <w:rFonts w:hint="eastAsia" w:ascii="宋体" w:cs="宋体"/>
          <w:kern w:val="0"/>
          <w:sz w:val="24"/>
          <w:szCs w:val="24"/>
        </w:rPr>
        <w:t>9.2中标通知</w:t>
      </w:r>
      <w:bookmarkEnd w:id="17"/>
      <w:bookmarkEnd w:id="18"/>
    </w:p>
    <w:p w14:paraId="51BCF2DB">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9.2.1采购人依法确认中标供应商后，采购代理机构在浙江政府采购网公告中标结果，同时发出中标通知书，中标公告期限为1个工作日。</w:t>
      </w:r>
    </w:p>
    <w:p w14:paraId="08A623B7">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9.2.2中标通知书对采购单位和中标供应商具有法律约束力。中标通知书发出后，采购人改变中标结果或者中标供应商放弃中标的，应当承担法律责任。</w:t>
      </w:r>
    </w:p>
    <w:p w14:paraId="63F6399F">
      <w:pPr>
        <w:widowControl w:val="0"/>
        <w:snapToGrid w:val="0"/>
        <w:spacing w:line="500" w:lineRule="exact"/>
        <w:jc w:val="left"/>
        <w:rPr>
          <w:rFonts w:ascii="宋体" w:cs="宋体"/>
          <w:kern w:val="0"/>
          <w:sz w:val="24"/>
          <w:szCs w:val="24"/>
        </w:rPr>
      </w:pPr>
      <w:r>
        <w:rPr>
          <w:rFonts w:hint="eastAsia" w:ascii="宋体" w:cs="宋体"/>
          <w:kern w:val="0"/>
          <w:sz w:val="24"/>
          <w:szCs w:val="24"/>
        </w:rPr>
        <w:t>9.3中标无效</w:t>
      </w:r>
    </w:p>
    <w:p w14:paraId="54745D49">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9.3.1发现中标供应商资格无效或中标供应商放弃中标或拒绝与采购人签订合同的,按相关规定执行。</w:t>
      </w:r>
    </w:p>
    <w:p w14:paraId="5AF06DA7">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9.3.2有《中华人民共和国政府采购法实施条例》第七十一条、第七十二条、第七十三条、第七十四条规定的违法行为之一，由政府采购监管部门依法处理。</w:t>
      </w:r>
    </w:p>
    <w:p w14:paraId="27528529">
      <w:pPr>
        <w:widowControl w:val="0"/>
        <w:snapToGrid w:val="0"/>
        <w:spacing w:line="500" w:lineRule="exact"/>
        <w:jc w:val="left"/>
        <w:rPr>
          <w:rFonts w:ascii="宋体" w:cs="宋体"/>
          <w:b/>
          <w:bCs/>
          <w:kern w:val="0"/>
          <w:sz w:val="24"/>
          <w:szCs w:val="24"/>
        </w:rPr>
      </w:pPr>
      <w:bookmarkStart w:id="19" w:name="_Toc132122421"/>
      <w:bookmarkStart w:id="20" w:name="_Toc132122124"/>
      <w:r>
        <w:rPr>
          <w:rFonts w:hint="eastAsia" w:ascii="宋体" w:cs="宋体"/>
          <w:b/>
          <w:bCs/>
          <w:kern w:val="0"/>
          <w:sz w:val="24"/>
          <w:szCs w:val="24"/>
        </w:rPr>
        <w:t>10、签订合同</w:t>
      </w:r>
      <w:bookmarkEnd w:id="19"/>
      <w:bookmarkEnd w:id="20"/>
    </w:p>
    <w:p w14:paraId="51CA2188">
      <w:pPr>
        <w:widowControl w:val="0"/>
        <w:snapToGrid w:val="0"/>
        <w:spacing w:line="360" w:lineRule="auto"/>
        <w:jc w:val="left"/>
        <w:rPr>
          <w:rFonts w:ascii="宋体" w:cs="宋体"/>
          <w:kern w:val="0"/>
          <w:sz w:val="24"/>
          <w:szCs w:val="24"/>
        </w:rPr>
      </w:pPr>
      <w:r>
        <w:rPr>
          <w:rFonts w:hint="eastAsia" w:ascii="宋体" w:cs="宋体"/>
          <w:kern w:val="0"/>
          <w:sz w:val="24"/>
          <w:szCs w:val="24"/>
        </w:rPr>
        <w:t xml:space="preserve"> 10.1中标供应商应当在中标通知书发出之日起20日历天内与采购人签订合同。中标供应商未经采购人许可，在规定时间内未与采购人签订合同，则视为拒签合同。</w:t>
      </w:r>
    </w:p>
    <w:p w14:paraId="4FCD720C">
      <w:pPr>
        <w:widowControl w:val="0"/>
        <w:snapToGrid w:val="0"/>
        <w:spacing w:line="360" w:lineRule="auto"/>
        <w:jc w:val="left"/>
        <w:rPr>
          <w:rFonts w:ascii="宋体" w:cs="宋体"/>
          <w:kern w:val="0"/>
          <w:sz w:val="24"/>
          <w:szCs w:val="24"/>
        </w:rPr>
      </w:pPr>
      <w:r>
        <w:rPr>
          <w:rFonts w:hint="eastAsia" w:ascii="宋体" w:cs="宋体"/>
          <w:kern w:val="0"/>
          <w:sz w:val="24"/>
          <w:szCs w:val="24"/>
        </w:rPr>
        <w:t>10.2招标文件、中标供应商的投标文件及投标修改文件、评标过程中有关澄清文件及询标纪要和中标通知书均作为合同附件。</w:t>
      </w:r>
    </w:p>
    <w:p w14:paraId="17F91C4B">
      <w:pPr>
        <w:widowControl w:val="0"/>
        <w:snapToGrid w:val="0"/>
        <w:spacing w:line="360" w:lineRule="auto"/>
        <w:jc w:val="left"/>
        <w:rPr>
          <w:rFonts w:ascii="宋体" w:cs="宋体"/>
          <w:kern w:val="0"/>
          <w:sz w:val="24"/>
          <w:szCs w:val="24"/>
        </w:rPr>
      </w:pPr>
      <w:r>
        <w:rPr>
          <w:rFonts w:hint="eastAsia" w:ascii="宋体" w:cs="宋体"/>
          <w:kern w:val="0"/>
          <w:sz w:val="24"/>
          <w:szCs w:val="24"/>
        </w:rPr>
        <w:t>10.3拒签合同的责任</w:t>
      </w:r>
    </w:p>
    <w:p w14:paraId="4846E867">
      <w:pPr>
        <w:widowControl w:val="0"/>
        <w:snapToGrid w:val="0"/>
        <w:spacing w:line="360" w:lineRule="auto"/>
        <w:ind w:firstLine="480" w:firstLineChars="200"/>
        <w:jc w:val="left"/>
        <w:rPr>
          <w:rFonts w:ascii="Calibri" w:hAnsi="Calibri" w:cs="Times New Roman"/>
        </w:rPr>
      </w:pPr>
      <w:r>
        <w:rPr>
          <w:rFonts w:hint="eastAsia" w:ascii="宋体" w:cs="宋体"/>
          <w:kern w:val="0"/>
          <w:sz w:val="24"/>
          <w:szCs w:val="24"/>
        </w:rPr>
        <w:t xml:space="preserve"> 中标供应商在规定时间内借故否认已经承诺的条件、拒签合同者，以投标违约处理，并赔偿采购人由此造成的直接经济损失；采购人重新组织招标的，所需费用由原中标供应商承担。</w:t>
      </w:r>
      <w:r>
        <w:rPr>
          <w:rFonts w:ascii="Calibri" w:hAnsi="Calibri" w:cs="Times New Roman"/>
        </w:rPr>
        <w:br w:type="page"/>
      </w:r>
    </w:p>
    <w:p w14:paraId="5CC29B57">
      <w:pPr>
        <w:widowControl w:val="0"/>
        <w:spacing w:line="780" w:lineRule="exact"/>
        <w:jc w:val="center"/>
        <w:rPr>
          <w:rFonts w:ascii="Calibri" w:hAnsi="Calibri" w:cs="Times New Roman"/>
        </w:rPr>
      </w:pPr>
    </w:p>
    <w:p w14:paraId="7DFCD7FF">
      <w:pPr>
        <w:widowControl w:val="0"/>
        <w:spacing w:line="780" w:lineRule="exact"/>
        <w:jc w:val="center"/>
        <w:rPr>
          <w:rFonts w:ascii="Calibri" w:hAnsi="Calibri" w:cs="Times New Roman"/>
        </w:rPr>
      </w:pPr>
    </w:p>
    <w:p w14:paraId="48CA6C55">
      <w:pPr>
        <w:widowControl w:val="0"/>
        <w:spacing w:line="780" w:lineRule="exact"/>
        <w:jc w:val="center"/>
        <w:rPr>
          <w:rFonts w:ascii="Calibri" w:hAnsi="Calibri" w:cs="Times New Roman"/>
        </w:rPr>
      </w:pPr>
    </w:p>
    <w:p w14:paraId="3C4F0558">
      <w:pPr>
        <w:widowControl w:val="0"/>
        <w:spacing w:line="780" w:lineRule="exact"/>
        <w:jc w:val="center"/>
        <w:rPr>
          <w:rFonts w:ascii="Calibri" w:hAnsi="Calibri" w:cs="Times New Roman"/>
        </w:rPr>
      </w:pPr>
    </w:p>
    <w:p w14:paraId="51EBBD63">
      <w:pPr>
        <w:widowControl w:val="0"/>
        <w:spacing w:line="780" w:lineRule="exact"/>
        <w:jc w:val="center"/>
        <w:rPr>
          <w:rFonts w:ascii="Calibri" w:hAnsi="Calibri" w:cs="Times New Roman"/>
        </w:rPr>
      </w:pPr>
    </w:p>
    <w:p w14:paraId="6962475C">
      <w:pPr>
        <w:widowControl w:val="0"/>
        <w:spacing w:line="780" w:lineRule="exact"/>
        <w:jc w:val="center"/>
        <w:rPr>
          <w:rFonts w:ascii="Calibri" w:hAnsi="Calibri" w:cs="Times New Roman"/>
        </w:rPr>
      </w:pPr>
    </w:p>
    <w:p w14:paraId="616A1F6C">
      <w:pPr>
        <w:widowControl w:val="0"/>
        <w:spacing w:line="780" w:lineRule="exact"/>
        <w:jc w:val="center"/>
        <w:rPr>
          <w:rFonts w:ascii="黑体" w:hAnsi="Calibri" w:eastAsia="黑体" w:cs="Times New Roman"/>
          <w:b/>
          <w:bCs/>
          <w:sz w:val="52"/>
          <w:szCs w:val="52"/>
        </w:rPr>
      </w:pPr>
      <w:r>
        <w:rPr>
          <w:rFonts w:hint="eastAsia" w:ascii="黑体" w:hAnsi="Calibri" w:eastAsia="黑体" w:cs="黑体"/>
          <w:b/>
          <w:bCs/>
          <w:sz w:val="52"/>
          <w:szCs w:val="52"/>
        </w:rPr>
        <w:t>第三章</w:t>
      </w:r>
    </w:p>
    <w:p w14:paraId="080D7787">
      <w:pPr>
        <w:widowControl w:val="0"/>
        <w:snapToGrid w:val="0"/>
        <w:spacing w:line="500" w:lineRule="exact"/>
        <w:jc w:val="center"/>
        <w:rPr>
          <w:rFonts w:ascii="宋体" w:cs="宋体"/>
          <w:kern w:val="0"/>
          <w:sz w:val="24"/>
          <w:szCs w:val="24"/>
        </w:rPr>
      </w:pPr>
      <w:r>
        <w:rPr>
          <w:rFonts w:hint="eastAsia" w:ascii="黑体" w:hAnsi="Calibri" w:eastAsia="黑体" w:cs="黑体"/>
          <w:b/>
          <w:bCs/>
          <w:sz w:val="52"/>
          <w:szCs w:val="52"/>
        </w:rPr>
        <w:t>评标定标办法</w:t>
      </w:r>
      <w:r>
        <w:rPr>
          <w:rFonts w:ascii="Calibri" w:hAnsi="Calibri" w:cs="Times New Roman"/>
        </w:rPr>
        <w:br w:type="page"/>
      </w:r>
      <w:bookmarkStart w:id="21" w:name="_Toc31816"/>
      <w:r>
        <w:rPr>
          <w:rFonts w:hint="eastAsia" w:ascii="宋体" w:cs="宋体"/>
          <w:b/>
          <w:bCs/>
          <w:kern w:val="0"/>
          <w:sz w:val="32"/>
          <w:szCs w:val="32"/>
        </w:rPr>
        <w:t>一、总则</w:t>
      </w:r>
      <w:bookmarkEnd w:id="21"/>
    </w:p>
    <w:p w14:paraId="41473EDC">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本评标办法遵照《中华人民共和国政府采购法》等政府采购有关规定，并结合本项目的具体情况制定。</w:t>
      </w:r>
    </w:p>
    <w:p w14:paraId="082B11EE">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评标工作遵循公正、公平、科学、择优的原则，评标人员将本着认真、公正、诚实、廉洁的精神，进行评标工作，择优推荐中标候选人。在评标期间，评标委员及相关工作人员必须严格遵守保密规定，不得泄露评标的有关情况。</w:t>
      </w:r>
    </w:p>
    <w:p w14:paraId="18169F2D">
      <w:pPr>
        <w:widowControl w:val="0"/>
        <w:snapToGrid w:val="0"/>
        <w:spacing w:line="500" w:lineRule="exact"/>
        <w:jc w:val="left"/>
        <w:rPr>
          <w:rFonts w:ascii="宋体" w:cs="宋体"/>
          <w:kern w:val="0"/>
          <w:sz w:val="24"/>
          <w:szCs w:val="24"/>
        </w:rPr>
      </w:pPr>
      <w:r>
        <w:rPr>
          <w:rFonts w:hint="eastAsia" w:ascii="宋体" w:cs="宋体"/>
          <w:kern w:val="0"/>
          <w:sz w:val="24"/>
          <w:szCs w:val="24"/>
        </w:rPr>
        <w:t>评标委员会成员对需要共同认定的事项存在争议的，应当按照少数服从多数的原则作出结论。持不同意见的评标委员会成员应当在评标报告上签署不同意见及理由，否则视为同意评标报告。</w:t>
      </w:r>
    </w:p>
    <w:p w14:paraId="311175A4">
      <w:pPr>
        <w:widowControl w:val="0"/>
        <w:snapToGrid w:val="0"/>
        <w:spacing w:line="500" w:lineRule="exact"/>
        <w:jc w:val="left"/>
        <w:rPr>
          <w:rFonts w:ascii="宋体" w:cs="宋体"/>
          <w:b/>
          <w:bCs/>
          <w:kern w:val="0"/>
          <w:sz w:val="32"/>
          <w:szCs w:val="32"/>
        </w:rPr>
      </w:pPr>
      <w:bookmarkStart w:id="22" w:name="_Toc20091"/>
      <w:r>
        <w:rPr>
          <w:rFonts w:hint="eastAsia" w:ascii="宋体" w:cs="宋体"/>
          <w:b/>
          <w:bCs/>
          <w:kern w:val="0"/>
          <w:sz w:val="32"/>
          <w:szCs w:val="32"/>
        </w:rPr>
        <w:t>二、评标组织</w:t>
      </w:r>
      <w:bookmarkEnd w:id="22"/>
    </w:p>
    <w:p w14:paraId="3FC24333">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评标工作由采购人依法组建的评标委员会负责。评标委员会负责审标、询标、评审等工作，并向采购人提出评审意见和评标报告。</w:t>
      </w:r>
    </w:p>
    <w:p w14:paraId="0FD328E3">
      <w:pPr>
        <w:widowControl w:val="0"/>
        <w:snapToGrid w:val="0"/>
        <w:spacing w:line="500" w:lineRule="exact"/>
        <w:jc w:val="left"/>
        <w:rPr>
          <w:rFonts w:ascii="宋体" w:cs="宋体"/>
          <w:b/>
          <w:bCs/>
          <w:kern w:val="0"/>
          <w:sz w:val="32"/>
          <w:szCs w:val="32"/>
        </w:rPr>
      </w:pPr>
      <w:bookmarkStart w:id="23" w:name="_Toc22667"/>
      <w:r>
        <w:rPr>
          <w:rFonts w:hint="eastAsia" w:ascii="宋体" w:cs="宋体"/>
          <w:b/>
          <w:bCs/>
          <w:kern w:val="0"/>
          <w:sz w:val="32"/>
          <w:szCs w:val="32"/>
        </w:rPr>
        <w:t>三、符合性审查</w:t>
      </w:r>
      <w:bookmarkEnd w:id="23"/>
    </w:p>
    <w:p w14:paraId="3540F014">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评标委员会对投标文件依据招标文件规定进行符合性审查。符合性审查条件详见《第二章  投标人须知》</w:t>
      </w:r>
    </w:p>
    <w:p w14:paraId="243E2CFC">
      <w:pPr>
        <w:widowControl w:val="0"/>
        <w:snapToGrid w:val="0"/>
        <w:spacing w:line="500" w:lineRule="exact"/>
        <w:jc w:val="left"/>
        <w:rPr>
          <w:rFonts w:ascii="宋体" w:cs="宋体"/>
          <w:b/>
          <w:bCs/>
          <w:kern w:val="0"/>
          <w:sz w:val="32"/>
          <w:szCs w:val="32"/>
        </w:rPr>
      </w:pPr>
      <w:bookmarkStart w:id="24" w:name="_Toc9937"/>
      <w:r>
        <w:rPr>
          <w:rFonts w:hint="eastAsia" w:ascii="宋体" w:cs="宋体"/>
          <w:b/>
          <w:bCs/>
          <w:kern w:val="0"/>
          <w:sz w:val="32"/>
          <w:szCs w:val="32"/>
        </w:rPr>
        <w:t>四、投标文件的澄清、说明或者补正</w:t>
      </w:r>
      <w:bookmarkEnd w:id="24"/>
    </w:p>
    <w:p w14:paraId="250FEE17">
      <w:pPr>
        <w:pStyle w:val="30"/>
        <w:widowControl/>
        <w:adjustRightInd w:val="0"/>
        <w:snapToGrid w:val="0"/>
        <w:spacing w:line="360" w:lineRule="auto"/>
        <w:ind w:firstLine="480" w:firstLineChars="200"/>
        <w:rPr>
          <w:rFonts w:ascii="仿宋_GB2312" w:hAnsi="仿宋_GB2312" w:eastAsia="仿宋_GB2312" w:cs="仿宋_GB2312"/>
          <w:b/>
          <w:bCs/>
          <w:color w:val="FF0000"/>
          <w:kern w:val="0"/>
        </w:rPr>
      </w:pPr>
      <w:r>
        <w:rPr>
          <w:rFonts w:hint="eastAsia" w:ascii="宋体" w:cs="宋体"/>
          <w:kern w:val="0"/>
        </w:rPr>
        <w:t>投标人根据评标委员会要求对投标文件进行澄清、说明或者补正。评标期间，投标人应随时随地答复评标委员会的询标。程序要求详见《第二章  投标人须知》</w:t>
      </w:r>
      <w:r>
        <w:rPr>
          <w:rFonts w:hint="eastAsia" w:ascii="宋体" w:hAnsi="宋体" w:cs="宋体"/>
          <w:b/>
          <w:bCs/>
          <w:kern w:val="0"/>
          <w:sz w:val="32"/>
          <w:szCs w:val="32"/>
        </w:rPr>
        <w:t>五、评审纪律和要求</w:t>
      </w:r>
    </w:p>
    <w:p w14:paraId="4E8FA2F5">
      <w:pPr>
        <w:adjustRightInd w:val="0"/>
        <w:snapToGrid w:val="0"/>
        <w:spacing w:line="360" w:lineRule="auto"/>
        <w:ind w:firstLine="480" w:firstLineChars="200"/>
        <w:rPr>
          <w:rFonts w:ascii="宋体" w:hAnsi="Calibri" w:cs="宋体"/>
          <w:kern w:val="0"/>
          <w:sz w:val="24"/>
          <w:szCs w:val="24"/>
        </w:rPr>
      </w:pPr>
      <w:r>
        <w:rPr>
          <w:rFonts w:hint="eastAsia" w:ascii="宋体" w:hAnsi="Calibri" w:cs="宋体"/>
          <w:kern w:val="0"/>
          <w:sz w:val="24"/>
          <w:szCs w:val="24"/>
        </w:rPr>
        <w:t>1.评审专家必须公平、公正评审，遵纪守法，客观、廉洁地履行职责。</w:t>
      </w:r>
    </w:p>
    <w:p w14:paraId="144DB0F1">
      <w:pPr>
        <w:adjustRightInd w:val="0"/>
        <w:snapToGrid w:val="0"/>
        <w:spacing w:line="360" w:lineRule="auto"/>
        <w:ind w:firstLine="480" w:firstLineChars="200"/>
        <w:rPr>
          <w:rFonts w:ascii="宋体" w:hAnsi="Calibri" w:cs="宋体"/>
          <w:kern w:val="0"/>
          <w:sz w:val="24"/>
          <w:szCs w:val="24"/>
        </w:rPr>
      </w:pPr>
      <w:r>
        <w:rPr>
          <w:rFonts w:hint="eastAsia" w:ascii="宋体" w:hAnsi="Calibri" w:cs="宋体"/>
          <w:kern w:val="0"/>
          <w:sz w:val="24"/>
          <w:szCs w:val="24"/>
        </w:rPr>
        <w:t>2.评审专家在评审开始前，应关闭并上交随身携带的各种通信工具。</w:t>
      </w:r>
    </w:p>
    <w:p w14:paraId="47B5D4DC">
      <w:pPr>
        <w:adjustRightInd w:val="0"/>
        <w:snapToGrid w:val="0"/>
        <w:spacing w:line="360" w:lineRule="auto"/>
        <w:ind w:firstLine="480" w:firstLineChars="200"/>
        <w:rPr>
          <w:rFonts w:ascii="宋体" w:hAnsi="Calibri" w:cs="宋体"/>
          <w:kern w:val="0"/>
          <w:sz w:val="24"/>
          <w:szCs w:val="24"/>
        </w:rPr>
      </w:pPr>
      <w:r>
        <w:rPr>
          <w:rFonts w:hint="eastAsia" w:ascii="宋体" w:hAnsi="Calibri" w:cs="宋体"/>
          <w:kern w:val="0"/>
          <w:sz w:val="24"/>
          <w:szCs w:val="24"/>
        </w:rPr>
        <w:t>3.评审专家在评审过程中，未经许可不得中途离开评审现场，不得迟到早退。</w:t>
      </w:r>
    </w:p>
    <w:p w14:paraId="35889F59">
      <w:pPr>
        <w:adjustRightInd w:val="0"/>
        <w:snapToGrid w:val="0"/>
        <w:spacing w:line="360" w:lineRule="auto"/>
        <w:ind w:firstLine="480" w:firstLineChars="200"/>
        <w:rPr>
          <w:rFonts w:ascii="宋体" w:hAnsi="Calibri" w:cs="宋体"/>
          <w:kern w:val="0"/>
          <w:sz w:val="24"/>
          <w:szCs w:val="24"/>
        </w:rPr>
      </w:pPr>
      <w:r>
        <w:rPr>
          <w:rFonts w:hint="eastAsia" w:ascii="宋体" w:hAnsi="Calibri" w:cs="宋体"/>
          <w:kern w:val="0"/>
          <w:sz w:val="24"/>
          <w:szCs w:val="24"/>
        </w:rPr>
        <w:t>4.评审专家和工作人员不得透露评审过程中的讨论情况和评审结果。</w:t>
      </w:r>
    </w:p>
    <w:p w14:paraId="28F678F0">
      <w:pPr>
        <w:adjustRightInd w:val="0"/>
        <w:snapToGrid w:val="0"/>
        <w:spacing w:line="360" w:lineRule="auto"/>
        <w:ind w:firstLine="480"/>
        <w:rPr>
          <w:rFonts w:ascii="宋体" w:hAnsi="Calibri" w:cs="宋体"/>
          <w:kern w:val="0"/>
          <w:sz w:val="24"/>
          <w:szCs w:val="24"/>
        </w:rPr>
      </w:pPr>
      <w:r>
        <w:rPr>
          <w:rFonts w:hint="eastAsia" w:ascii="宋体" w:hAnsi="Calibri" w:cs="宋体"/>
          <w:kern w:val="0"/>
          <w:sz w:val="24"/>
          <w:szCs w:val="24"/>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540DD0C3">
      <w:pPr>
        <w:adjustRightInd w:val="0"/>
        <w:snapToGrid w:val="0"/>
        <w:spacing w:line="360" w:lineRule="auto"/>
        <w:ind w:firstLine="480" w:firstLineChars="200"/>
        <w:rPr>
          <w:rFonts w:ascii="宋体" w:hAnsi="Calibri" w:cs="宋体"/>
          <w:kern w:val="0"/>
          <w:sz w:val="24"/>
          <w:szCs w:val="24"/>
        </w:rPr>
      </w:pPr>
      <w:r>
        <w:rPr>
          <w:rFonts w:hint="eastAsia" w:ascii="宋体" w:hAnsi="Calibri" w:cs="宋体"/>
          <w:kern w:val="0"/>
          <w:sz w:val="24"/>
          <w:szCs w:val="24"/>
        </w:rPr>
        <w:t>6.采购人、采购代理机构不得向评审委员会的评审专家作倾向性、误导性的解释或者说明。</w:t>
      </w:r>
    </w:p>
    <w:p w14:paraId="67F55D01">
      <w:pPr>
        <w:adjustRightInd w:val="0"/>
        <w:snapToGrid w:val="0"/>
        <w:spacing w:line="360" w:lineRule="auto"/>
        <w:ind w:firstLine="480" w:firstLineChars="200"/>
        <w:rPr>
          <w:rFonts w:ascii="宋体" w:hAnsi="Calibri" w:cs="宋体"/>
          <w:kern w:val="0"/>
          <w:sz w:val="24"/>
          <w:szCs w:val="24"/>
        </w:rPr>
      </w:pPr>
      <w:r>
        <w:rPr>
          <w:rFonts w:hint="eastAsia" w:ascii="宋体" w:hAnsi="Calibri" w:cs="宋体"/>
          <w:kern w:val="0"/>
          <w:sz w:val="24"/>
          <w:szCs w:val="24"/>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471C3632">
      <w:pPr>
        <w:adjustRightInd w:val="0"/>
        <w:snapToGrid w:val="0"/>
        <w:spacing w:line="360" w:lineRule="auto"/>
        <w:ind w:firstLine="480" w:firstLineChars="200"/>
        <w:rPr>
          <w:rFonts w:ascii="宋体" w:hAnsi="Calibri" w:cs="宋体"/>
          <w:kern w:val="0"/>
          <w:sz w:val="24"/>
          <w:szCs w:val="24"/>
        </w:rPr>
      </w:pPr>
      <w:r>
        <w:rPr>
          <w:rFonts w:hint="eastAsia" w:ascii="宋体" w:hAnsi="Calibri" w:cs="宋体"/>
          <w:kern w:val="0"/>
          <w:sz w:val="24"/>
          <w:szCs w:val="24"/>
        </w:rPr>
        <w:t>8.评审专家在评审过程中不得将自己的观点强加给其他评审专家，评审专家应自主发表见解，对评审意见承担个人责任。</w:t>
      </w:r>
    </w:p>
    <w:p w14:paraId="37842D06">
      <w:pPr>
        <w:adjustRightInd w:val="0"/>
        <w:snapToGrid w:val="0"/>
        <w:spacing w:line="360" w:lineRule="auto"/>
        <w:ind w:firstLine="480" w:firstLineChars="200"/>
        <w:rPr>
          <w:rFonts w:ascii="宋体" w:hAnsi="Calibri" w:cs="宋体"/>
          <w:kern w:val="0"/>
          <w:sz w:val="24"/>
          <w:szCs w:val="24"/>
        </w:rPr>
      </w:pPr>
      <w:r>
        <w:rPr>
          <w:rFonts w:hint="eastAsia" w:ascii="宋体" w:hAnsi="Calibri" w:cs="宋体"/>
          <w:kern w:val="0"/>
          <w:sz w:val="24"/>
          <w:szCs w:val="24"/>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3BEDD435">
      <w:pPr>
        <w:adjustRightInd w:val="0"/>
        <w:snapToGrid w:val="0"/>
        <w:spacing w:line="360" w:lineRule="auto"/>
        <w:ind w:firstLine="480" w:firstLineChars="200"/>
        <w:rPr>
          <w:rFonts w:ascii="宋体" w:hAnsi="Calibri" w:cs="宋体"/>
          <w:kern w:val="0"/>
          <w:sz w:val="24"/>
          <w:szCs w:val="24"/>
        </w:rPr>
      </w:pPr>
      <w:r>
        <w:rPr>
          <w:rFonts w:hint="eastAsia" w:ascii="宋体" w:hAnsi="Calibri" w:cs="宋体"/>
          <w:kern w:val="0"/>
          <w:sz w:val="24"/>
          <w:szCs w:val="24"/>
        </w:rPr>
        <w:t>10.评审专家应当独立、客观、公正地提出评审意见，不得带有倾向性，不得影响其他评审专家评审，并在评审报告上签字；如对评审报告有异议的，可在报告上签署不同意见，并说明理由，否则将视为同意。</w:t>
      </w:r>
    </w:p>
    <w:p w14:paraId="2D98227F">
      <w:pPr>
        <w:adjustRightInd w:val="0"/>
        <w:snapToGrid w:val="0"/>
        <w:spacing w:line="360" w:lineRule="auto"/>
        <w:ind w:firstLine="480" w:firstLineChars="200"/>
        <w:rPr>
          <w:rFonts w:ascii="宋体" w:hAnsi="Calibri" w:cs="宋体"/>
          <w:kern w:val="0"/>
          <w:sz w:val="24"/>
          <w:szCs w:val="24"/>
        </w:rPr>
      </w:pPr>
      <w:r>
        <w:rPr>
          <w:rFonts w:hint="eastAsia" w:ascii="宋体" w:hAnsi="Calibri" w:cs="宋体"/>
          <w:kern w:val="0"/>
          <w:sz w:val="24"/>
          <w:szCs w:val="24"/>
        </w:rPr>
        <w:t>11.评审专家应当遵守评审工作纪律，不得泄露评审文件、评审情况和评审中获悉的商业秘密。</w:t>
      </w:r>
    </w:p>
    <w:p w14:paraId="0591B100">
      <w:pPr>
        <w:adjustRightInd w:val="0"/>
        <w:snapToGrid w:val="0"/>
        <w:spacing w:line="360" w:lineRule="auto"/>
        <w:ind w:firstLine="480" w:firstLineChars="200"/>
        <w:rPr>
          <w:rFonts w:ascii="宋体" w:hAnsi="Calibri" w:cs="宋体"/>
          <w:kern w:val="0"/>
          <w:sz w:val="24"/>
          <w:szCs w:val="24"/>
        </w:rPr>
      </w:pPr>
      <w:r>
        <w:rPr>
          <w:rFonts w:hint="eastAsia" w:ascii="宋体" w:hAnsi="Calibri" w:cs="宋体"/>
          <w:kern w:val="0"/>
          <w:sz w:val="24"/>
          <w:szCs w:val="24"/>
        </w:rPr>
        <w:t>评审委员会在评审过程中发现投标人有行贿、提供虚假材料或者串通等违法行为的，应当及时向财政部门报告。</w:t>
      </w:r>
    </w:p>
    <w:p w14:paraId="316AA367">
      <w:pPr>
        <w:adjustRightInd w:val="0"/>
        <w:snapToGrid w:val="0"/>
        <w:spacing w:line="360" w:lineRule="auto"/>
        <w:ind w:firstLine="480" w:firstLineChars="200"/>
        <w:rPr>
          <w:rFonts w:ascii="宋体" w:hAnsi="Calibri" w:cs="宋体"/>
          <w:kern w:val="0"/>
          <w:sz w:val="24"/>
          <w:szCs w:val="24"/>
        </w:rPr>
      </w:pPr>
      <w:r>
        <w:rPr>
          <w:rFonts w:hint="eastAsia" w:ascii="宋体" w:hAnsi="Calibri" w:cs="宋体"/>
          <w:kern w:val="0"/>
          <w:sz w:val="24"/>
          <w:szCs w:val="24"/>
        </w:rPr>
        <w:t>12.招标文件内容违反国家有关强制性规定的，评审委员会应当停止评审并向采购代理机构说明情况。</w:t>
      </w:r>
    </w:p>
    <w:p w14:paraId="69B5B070">
      <w:pPr>
        <w:adjustRightInd w:val="0"/>
        <w:snapToGrid w:val="0"/>
        <w:spacing w:line="360" w:lineRule="auto"/>
        <w:ind w:firstLine="480" w:firstLineChars="200"/>
        <w:rPr>
          <w:rFonts w:ascii="宋体" w:hAnsi="Calibri" w:cs="宋体"/>
          <w:kern w:val="0"/>
          <w:sz w:val="24"/>
          <w:szCs w:val="24"/>
        </w:rPr>
      </w:pPr>
      <w:r>
        <w:rPr>
          <w:rFonts w:hint="eastAsia" w:ascii="宋体" w:hAnsi="Calibri" w:cs="宋体"/>
          <w:kern w:val="0"/>
          <w:sz w:val="24"/>
          <w:szCs w:val="24"/>
        </w:rPr>
        <w:t>13.评审专家应当配合采购代理机构答复投标人提出的质疑。</w:t>
      </w:r>
    </w:p>
    <w:p w14:paraId="57A12836">
      <w:pPr>
        <w:adjustRightInd w:val="0"/>
        <w:snapToGrid w:val="0"/>
        <w:spacing w:line="360" w:lineRule="auto"/>
        <w:ind w:firstLine="480" w:firstLineChars="200"/>
        <w:rPr>
          <w:rFonts w:ascii="宋体" w:hAnsi="Calibri" w:cs="宋体"/>
          <w:kern w:val="0"/>
          <w:sz w:val="24"/>
          <w:szCs w:val="24"/>
        </w:rPr>
      </w:pPr>
      <w:r>
        <w:rPr>
          <w:rFonts w:hint="eastAsia" w:ascii="宋体" w:hAnsi="Calibri" w:cs="宋体"/>
          <w:kern w:val="0"/>
          <w:sz w:val="24"/>
          <w:szCs w:val="24"/>
        </w:rPr>
        <w:t>14.评审专家应当配合财政部门的投诉处理工作。</w:t>
      </w:r>
    </w:p>
    <w:p w14:paraId="6F3B3783">
      <w:pPr>
        <w:adjustRightInd w:val="0"/>
        <w:snapToGrid w:val="0"/>
        <w:spacing w:line="360" w:lineRule="auto"/>
        <w:ind w:firstLine="480" w:firstLineChars="200"/>
        <w:rPr>
          <w:rFonts w:ascii="宋体" w:hAnsi="Calibri" w:cs="宋体"/>
          <w:kern w:val="0"/>
          <w:sz w:val="24"/>
          <w:szCs w:val="24"/>
        </w:rPr>
      </w:pPr>
      <w:r>
        <w:rPr>
          <w:rFonts w:hint="eastAsia" w:ascii="宋体" w:hAnsi="Calibri" w:cs="宋体"/>
          <w:kern w:val="0"/>
          <w:sz w:val="24"/>
          <w:szCs w:val="24"/>
        </w:rPr>
        <w:t>15.评审专家有如下行为之一的，责令改正，给予警告，可以并处一千元以下的罚款：</w:t>
      </w:r>
    </w:p>
    <w:p w14:paraId="51226DA6">
      <w:pPr>
        <w:adjustRightInd w:val="0"/>
        <w:snapToGrid w:val="0"/>
        <w:spacing w:line="360" w:lineRule="auto"/>
        <w:ind w:firstLine="480" w:firstLineChars="200"/>
        <w:rPr>
          <w:rFonts w:ascii="宋体" w:hAnsi="Calibri" w:cs="宋体"/>
          <w:kern w:val="0"/>
          <w:sz w:val="24"/>
          <w:szCs w:val="24"/>
        </w:rPr>
      </w:pPr>
      <w:r>
        <w:rPr>
          <w:rFonts w:hint="eastAsia" w:ascii="宋体" w:hAnsi="Calibri" w:cs="宋体"/>
          <w:kern w:val="0"/>
          <w:sz w:val="24"/>
          <w:szCs w:val="24"/>
        </w:rPr>
        <w:t>①明知应当回避而未主动回避的；</w:t>
      </w:r>
    </w:p>
    <w:p w14:paraId="70617212">
      <w:pPr>
        <w:adjustRightInd w:val="0"/>
        <w:snapToGrid w:val="0"/>
        <w:spacing w:line="360" w:lineRule="auto"/>
        <w:ind w:firstLine="480" w:firstLineChars="200"/>
        <w:rPr>
          <w:rFonts w:ascii="宋体" w:hAnsi="Calibri" w:cs="宋体"/>
          <w:kern w:val="0"/>
          <w:sz w:val="24"/>
          <w:szCs w:val="24"/>
        </w:rPr>
      </w:pPr>
      <w:r>
        <w:rPr>
          <w:rFonts w:hint="eastAsia" w:ascii="宋体" w:hAnsi="Calibri" w:cs="宋体"/>
          <w:kern w:val="0"/>
          <w:sz w:val="24"/>
          <w:szCs w:val="24"/>
        </w:rPr>
        <w:t>②在得知自己为评审专家身份后至评审结束前时段内私下接触投标人的；</w:t>
      </w:r>
    </w:p>
    <w:p w14:paraId="7FCCCC1D">
      <w:pPr>
        <w:adjustRightInd w:val="0"/>
        <w:snapToGrid w:val="0"/>
        <w:spacing w:line="360" w:lineRule="auto"/>
        <w:ind w:firstLine="480" w:firstLineChars="200"/>
        <w:rPr>
          <w:rFonts w:ascii="宋体" w:hAnsi="Calibri" w:cs="宋体"/>
          <w:kern w:val="0"/>
          <w:sz w:val="24"/>
          <w:szCs w:val="24"/>
        </w:rPr>
      </w:pPr>
      <w:r>
        <w:rPr>
          <w:rFonts w:hint="eastAsia" w:ascii="宋体" w:hAnsi="Calibri" w:cs="宋体"/>
          <w:kern w:val="0"/>
          <w:sz w:val="24"/>
          <w:szCs w:val="24"/>
        </w:rPr>
        <w:t>③在评审过程中擅离职守，影响评审程序正常进行的；</w:t>
      </w:r>
    </w:p>
    <w:p w14:paraId="783AABEC">
      <w:pPr>
        <w:adjustRightInd w:val="0"/>
        <w:snapToGrid w:val="0"/>
        <w:spacing w:line="360" w:lineRule="auto"/>
        <w:ind w:firstLine="480" w:firstLineChars="200"/>
        <w:rPr>
          <w:rFonts w:ascii="宋体" w:hAnsi="Calibri" w:cs="宋体"/>
          <w:kern w:val="0"/>
          <w:sz w:val="24"/>
          <w:szCs w:val="24"/>
        </w:rPr>
      </w:pPr>
      <w:r>
        <w:rPr>
          <w:rFonts w:hint="eastAsia" w:ascii="宋体" w:hAnsi="Calibri" w:cs="宋体"/>
          <w:kern w:val="0"/>
          <w:sz w:val="24"/>
          <w:szCs w:val="24"/>
        </w:rPr>
        <w:t>④在评审过程有明显不合理或者不正当倾向性的；</w:t>
      </w:r>
    </w:p>
    <w:p w14:paraId="6C7931C0">
      <w:pPr>
        <w:adjustRightInd w:val="0"/>
        <w:snapToGrid w:val="0"/>
        <w:spacing w:line="360" w:lineRule="auto"/>
        <w:ind w:firstLine="480" w:firstLineChars="200"/>
        <w:rPr>
          <w:rFonts w:ascii="宋体" w:hAnsi="Calibri" w:cs="宋体"/>
          <w:kern w:val="0"/>
          <w:sz w:val="24"/>
          <w:szCs w:val="24"/>
        </w:rPr>
      </w:pPr>
      <w:r>
        <w:rPr>
          <w:rFonts w:hint="eastAsia" w:ascii="宋体" w:hAnsi="Calibri" w:cs="宋体"/>
          <w:kern w:val="0"/>
          <w:sz w:val="24"/>
          <w:szCs w:val="24"/>
        </w:rPr>
        <w:t>⑤未按招标文件规定的评审方法和标准进行评审的。</w:t>
      </w:r>
    </w:p>
    <w:p w14:paraId="5E1287A6">
      <w:pPr>
        <w:adjustRightInd w:val="0"/>
        <w:snapToGrid w:val="0"/>
        <w:spacing w:line="360" w:lineRule="auto"/>
        <w:ind w:firstLine="480" w:firstLineChars="200"/>
        <w:rPr>
          <w:rFonts w:ascii="宋体" w:hAnsi="Calibri" w:cs="宋体"/>
          <w:kern w:val="0"/>
          <w:sz w:val="24"/>
          <w:szCs w:val="24"/>
        </w:rPr>
      </w:pPr>
      <w:r>
        <w:rPr>
          <w:rFonts w:hint="eastAsia" w:ascii="宋体" w:hAnsi="Calibri" w:cs="宋体"/>
          <w:kern w:val="0"/>
          <w:sz w:val="24"/>
          <w:szCs w:val="24"/>
        </w:rPr>
        <w:t>⑥上述①至⑤行为影响中标结果的，中标结果无效。</w:t>
      </w:r>
    </w:p>
    <w:p w14:paraId="316E90C6">
      <w:pPr>
        <w:adjustRightInd w:val="0"/>
        <w:snapToGrid w:val="0"/>
        <w:spacing w:line="360" w:lineRule="auto"/>
        <w:ind w:firstLine="480" w:firstLineChars="200"/>
        <w:rPr>
          <w:rFonts w:ascii="宋体" w:hAnsi="Calibri" w:cs="宋体"/>
          <w:kern w:val="0"/>
          <w:sz w:val="24"/>
          <w:szCs w:val="24"/>
        </w:rPr>
      </w:pPr>
      <w:r>
        <w:rPr>
          <w:rFonts w:hint="eastAsia" w:ascii="宋体" w:hAnsi="Calibri" w:cs="宋体"/>
          <w:kern w:val="0"/>
          <w:sz w:val="24"/>
          <w:szCs w:val="24"/>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3DCEA1F3">
      <w:pPr>
        <w:adjustRightInd w:val="0"/>
        <w:snapToGrid w:val="0"/>
        <w:spacing w:line="360" w:lineRule="auto"/>
        <w:ind w:firstLine="480" w:firstLineChars="200"/>
        <w:rPr>
          <w:rFonts w:ascii="宋体" w:hAnsi="Calibri" w:cs="宋体"/>
          <w:kern w:val="0"/>
          <w:sz w:val="24"/>
          <w:szCs w:val="24"/>
        </w:rPr>
      </w:pPr>
      <w:r>
        <w:rPr>
          <w:rFonts w:hint="eastAsia" w:ascii="宋体" w:hAnsi="Calibri" w:cs="宋体"/>
          <w:kern w:val="0"/>
          <w:sz w:val="24"/>
          <w:szCs w:val="24"/>
        </w:rPr>
        <w:t>政府采购评审专家与投标人存在利害关系未回避的，处2万元以上5万元以下的罚款，禁止其参加政府采购评审活动。</w:t>
      </w:r>
    </w:p>
    <w:p w14:paraId="5C548976">
      <w:pPr>
        <w:adjustRightInd w:val="0"/>
        <w:snapToGrid w:val="0"/>
        <w:spacing w:line="360" w:lineRule="auto"/>
        <w:ind w:firstLine="480" w:firstLineChars="200"/>
        <w:rPr>
          <w:rFonts w:ascii="宋体" w:hAnsi="Calibri" w:cs="宋体"/>
          <w:kern w:val="0"/>
          <w:sz w:val="24"/>
          <w:szCs w:val="24"/>
        </w:rPr>
      </w:pPr>
      <w:r>
        <w:rPr>
          <w:rFonts w:hint="eastAsia" w:ascii="宋体" w:hAnsi="Calibri" w:cs="宋体"/>
          <w:kern w:val="0"/>
          <w:sz w:val="24"/>
          <w:szCs w:val="24"/>
        </w:rPr>
        <w:t>政府采购评审专家收受采购人、采购代理机构、投标人贿赂或者获取其他不正当利益，构成犯罪的，依法追究刑事责任；尚不构成犯罪的，处2万元以上5万元以下的罚款，禁止其参加政府采购评审活动。</w:t>
      </w:r>
    </w:p>
    <w:p w14:paraId="725E6ED1">
      <w:pPr>
        <w:adjustRightInd w:val="0"/>
        <w:snapToGrid w:val="0"/>
        <w:spacing w:line="360" w:lineRule="auto"/>
        <w:ind w:firstLine="480" w:firstLineChars="200"/>
        <w:rPr>
          <w:rFonts w:ascii="宋体" w:hAnsi="Calibri" w:cs="宋体"/>
          <w:kern w:val="0"/>
          <w:sz w:val="24"/>
          <w:szCs w:val="24"/>
        </w:rPr>
      </w:pPr>
      <w:r>
        <w:rPr>
          <w:rFonts w:hint="eastAsia" w:ascii="宋体" w:hAnsi="Calibri" w:cs="宋体"/>
          <w:kern w:val="0"/>
          <w:sz w:val="24"/>
          <w:szCs w:val="24"/>
        </w:rPr>
        <w:t>政府采购评审专家有上述违法行为的，其评审意见无效，不得获取评审费；有违法所得的，没收违法所得；给他人造成损失的，依法承担民事责任。</w:t>
      </w:r>
    </w:p>
    <w:p w14:paraId="50939DFB">
      <w:pPr>
        <w:widowControl w:val="0"/>
        <w:snapToGrid w:val="0"/>
        <w:spacing w:line="500" w:lineRule="exact"/>
        <w:ind w:firstLine="480" w:firstLineChars="200"/>
        <w:jc w:val="left"/>
        <w:rPr>
          <w:rFonts w:ascii="宋体" w:cs="宋体"/>
          <w:kern w:val="0"/>
          <w:sz w:val="24"/>
          <w:szCs w:val="24"/>
        </w:rPr>
      </w:pPr>
    </w:p>
    <w:p w14:paraId="7A5F4AAF">
      <w:pPr>
        <w:widowControl w:val="0"/>
        <w:snapToGrid w:val="0"/>
        <w:spacing w:line="500" w:lineRule="exact"/>
        <w:jc w:val="left"/>
        <w:rPr>
          <w:rFonts w:ascii="宋体" w:cs="宋体"/>
          <w:kern w:val="0"/>
          <w:sz w:val="24"/>
          <w:szCs w:val="24"/>
        </w:rPr>
      </w:pPr>
      <w:bookmarkStart w:id="25" w:name="_Toc27471"/>
      <w:r>
        <w:rPr>
          <w:rFonts w:hint="eastAsia" w:ascii="宋体" w:cs="宋体"/>
          <w:b/>
          <w:bCs/>
          <w:kern w:val="0"/>
          <w:sz w:val="32"/>
          <w:szCs w:val="32"/>
        </w:rPr>
        <w:t>六、评标细则</w:t>
      </w:r>
      <w:bookmarkEnd w:id="25"/>
    </w:p>
    <w:p w14:paraId="5F1471F4">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1、本项目采用综合评分法（总分100分）。</w:t>
      </w:r>
    </w:p>
    <w:p w14:paraId="1B61FC5F">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评标委员会根据本评标办法进行评审，对符合性审查合格的投标文件进行商务和技术评估，综合比较与评价。每个投标人最终得分=商务技术分+价格分。</w:t>
      </w:r>
    </w:p>
    <w:p w14:paraId="30052A13">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投票表决方式确定，其他同品牌投标人不作为中标候选人。</w:t>
      </w:r>
    </w:p>
    <w:p w14:paraId="45E5F61F">
      <w:pPr>
        <w:widowControl w:val="0"/>
        <w:spacing w:line="420" w:lineRule="exact"/>
        <w:ind w:firstLine="480" w:firstLineChars="200"/>
        <w:rPr>
          <w:rFonts w:ascii="宋体" w:cs="宋体"/>
          <w:color w:val="FF0000"/>
          <w:kern w:val="0"/>
          <w:sz w:val="24"/>
          <w:szCs w:val="24"/>
        </w:rPr>
      </w:pPr>
      <w:r>
        <w:rPr>
          <w:rFonts w:hint="eastAsia" w:ascii="宋体" w:cs="宋体"/>
          <w:kern w:val="0"/>
          <w:sz w:val="24"/>
          <w:szCs w:val="24"/>
        </w:rPr>
        <w:t>本项目为非单一产品采购项目，采购人根据采购项目技术构成、产品价格比重等合理确定核心产品为：</w:t>
      </w:r>
      <w:r>
        <w:rPr>
          <w:rFonts w:hint="eastAsia" w:ascii="宋体" w:cs="宋体"/>
          <w:kern w:val="0"/>
          <w:sz w:val="24"/>
          <w:szCs w:val="24"/>
          <w:highlight w:val="none"/>
        </w:rPr>
        <w:t>车载智能指挥控制平台</w:t>
      </w:r>
      <w:r>
        <w:rPr>
          <w:rFonts w:hint="eastAsia" w:ascii="宋体" w:cs="宋体"/>
          <w:color w:val="FF0000"/>
          <w:kern w:val="0"/>
          <w:sz w:val="24"/>
          <w:szCs w:val="24"/>
          <w:highlight w:val="none"/>
        </w:rPr>
        <w:t>。</w:t>
      </w:r>
    </w:p>
    <w:p w14:paraId="01959C35">
      <w:pPr>
        <w:widowControl w:val="0"/>
        <w:spacing w:line="420" w:lineRule="exact"/>
        <w:ind w:firstLine="480" w:firstLineChars="200"/>
        <w:rPr>
          <w:rFonts w:ascii="宋体" w:cs="宋体"/>
          <w:color w:val="000000"/>
          <w:sz w:val="24"/>
          <w:szCs w:val="24"/>
        </w:rPr>
      </w:pPr>
      <w:r>
        <w:rPr>
          <w:rFonts w:hint="eastAsia" w:ascii="宋体" w:cs="宋体"/>
          <w:kern w:val="0"/>
          <w:sz w:val="24"/>
          <w:szCs w:val="24"/>
        </w:rPr>
        <w:t>多家投标人提供的核心产品品牌均相同的，按前款规定处理。</w:t>
      </w:r>
      <w:r>
        <w:rPr>
          <w:rFonts w:hint="eastAsia" w:ascii="宋体" w:cs="宋体"/>
          <w:color w:val="000000"/>
          <w:sz w:val="24"/>
          <w:szCs w:val="24"/>
        </w:rPr>
        <w:t>评标委员会认为投标人的报价明显低于其他通过符合性审查投标人的报价，有可能影响产品质量或者不能诚信履约的，应当要求其在评标现场合理的时间内提供书面说明，必要时提交相关材料；投标人不能说明其报价合理性的，评标委员会应当将其作为无效投标处理。</w:t>
      </w:r>
    </w:p>
    <w:p w14:paraId="211D02BE">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31559EEA">
      <w:pPr>
        <w:widowControl w:val="0"/>
        <w:spacing w:line="420" w:lineRule="exact"/>
        <w:ind w:firstLine="480" w:firstLineChars="200"/>
        <w:rPr>
          <w:rFonts w:ascii="宋体" w:cs="宋体"/>
          <w:color w:val="000000"/>
          <w:sz w:val="24"/>
          <w:szCs w:val="24"/>
        </w:rPr>
      </w:pPr>
      <w:r>
        <w:rPr>
          <w:rFonts w:hint="eastAsia" w:ascii="宋体" w:cs="宋体"/>
          <w:color w:val="000000"/>
          <w:sz w:val="24"/>
          <w:szCs w:val="24"/>
        </w:rPr>
        <w:t>评标委员会认为投标人的报价明显低于其他通过符合性审查投标人的报价，有可能影响产品质量或者不能诚信履约的，应当要求其在评标现场合理的时间内提供书面说明，必要时提交相关材料；投标人不能说明其报价合理性的，评标委员会应当将其作为无效投标处理。</w:t>
      </w:r>
    </w:p>
    <w:p w14:paraId="7F7D1895">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2、评审时，评标委员会各成员应当独立对每个有效响应的文件进行评价、打分，然后汇总每个投标人每项评分因素的得分。</w:t>
      </w:r>
    </w:p>
    <w:p w14:paraId="4FDC9B11">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3、对投标人的价格分等客观评分项的评分应当一致，对其他需要借助专业知识评判的主观评分项，应当严格按照评分细则公正评分。</w:t>
      </w:r>
    </w:p>
    <w:p w14:paraId="58CA45B3">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4、评标结果按评审后得分由高到低顺序排列。如果第一名得分相同，以投标报价低的优先；投标报价也相同，则以政采云系统记录的投标文件解密时间排序在前面的优先。并编写评标报告。</w:t>
      </w:r>
    </w:p>
    <w:p w14:paraId="438C4D26">
      <w:pPr>
        <w:widowControl w:val="0"/>
        <w:snapToGrid w:val="0"/>
        <w:spacing w:line="360" w:lineRule="auto"/>
        <w:ind w:firstLine="480" w:firstLineChars="200"/>
        <w:jc w:val="left"/>
        <w:rPr>
          <w:rFonts w:ascii="宋体" w:cs="宋体"/>
          <w:kern w:val="0"/>
          <w:sz w:val="24"/>
          <w:szCs w:val="24"/>
        </w:rPr>
      </w:pPr>
      <w:r>
        <w:rPr>
          <w:rFonts w:hint="eastAsia" w:ascii="宋体" w:cs="宋体"/>
          <w:kern w:val="0"/>
          <w:sz w:val="24"/>
          <w:szCs w:val="24"/>
        </w:rPr>
        <w:t>5、评分因素及分值范围</w:t>
      </w:r>
    </w:p>
    <w:p w14:paraId="1F5804D3">
      <w:pPr>
        <w:widowControl w:val="0"/>
        <w:snapToGrid w:val="0"/>
        <w:spacing w:line="360" w:lineRule="auto"/>
        <w:ind w:firstLine="480" w:firstLineChars="200"/>
        <w:jc w:val="left"/>
        <w:rPr>
          <w:rFonts w:ascii="宋体" w:cs="宋体"/>
          <w:kern w:val="0"/>
          <w:sz w:val="24"/>
          <w:szCs w:val="24"/>
        </w:rPr>
      </w:pPr>
      <w:bookmarkStart w:id="26" w:name="_Toc345320402"/>
      <w:r>
        <w:rPr>
          <w:rFonts w:hint="eastAsia" w:ascii="宋体" w:cs="宋体"/>
          <w:kern w:val="0"/>
          <w:sz w:val="24"/>
          <w:szCs w:val="24"/>
        </w:rPr>
        <w:t>5.1 商务技术分</w:t>
      </w:r>
      <w:bookmarkEnd w:id="26"/>
      <w:r>
        <w:rPr>
          <w:rFonts w:hint="eastAsia" w:ascii="宋体" w:cs="宋体"/>
          <w:kern w:val="0"/>
          <w:sz w:val="24"/>
          <w:szCs w:val="24"/>
        </w:rPr>
        <w:t>（70分）</w:t>
      </w:r>
    </w:p>
    <w:p w14:paraId="70DB0DBB">
      <w:pPr>
        <w:tabs>
          <w:tab w:val="left" w:pos="420"/>
        </w:tabs>
        <w:spacing w:line="360" w:lineRule="auto"/>
        <w:ind w:firstLine="480" w:firstLineChars="200"/>
        <w:rPr>
          <w:rFonts w:ascii="宋体" w:cs="宋体"/>
          <w:kern w:val="0"/>
          <w:sz w:val="24"/>
          <w:szCs w:val="24"/>
        </w:rPr>
      </w:pPr>
      <w:r>
        <w:rPr>
          <w:rFonts w:hint="eastAsia" w:ascii="宋体" w:cs="宋体"/>
          <w:kern w:val="0"/>
          <w:sz w:val="24"/>
          <w:szCs w:val="24"/>
        </w:rPr>
        <w:t>该评分分值由评标委员会根据评审情况在分值范围内独立评分（具体分值设定详见表格），小数点后最多保留一位小数。每个投标人的最终得分为评标委员会打分汇总后的算术平均值（小数点后保留二位小数，第三位四舍五入）。</w:t>
      </w:r>
    </w:p>
    <w:p w14:paraId="736E515E">
      <w:pPr>
        <w:jc w:val="left"/>
        <w:rPr>
          <w:rFonts w:hint="eastAsia" w:cs="宋体" w:asciiTheme="minorEastAsia" w:hAnsiTheme="minorEastAsia" w:eastAsiaTheme="minorEastAsia"/>
        </w:rPr>
      </w:pPr>
      <w:r>
        <w:rPr>
          <w:b/>
          <w:sz w:val="24"/>
        </w:rPr>
        <w:br w:type="page"/>
      </w:r>
      <w:r>
        <w:rPr>
          <w:b/>
          <w:sz w:val="24"/>
        </w:rPr>
        <w:t xml:space="preserve">技术部分  </w:t>
      </w:r>
      <w:r>
        <w:rPr>
          <w:b/>
          <w:bCs/>
          <w:sz w:val="24"/>
        </w:rPr>
        <w:t>（满分为</w:t>
      </w:r>
      <w:r>
        <w:rPr>
          <w:rFonts w:hint="eastAsia"/>
          <w:b/>
          <w:bCs/>
          <w:sz w:val="24"/>
        </w:rPr>
        <w:t>7</w:t>
      </w:r>
      <w:r>
        <w:rPr>
          <w:b/>
          <w:bCs/>
          <w:sz w:val="24"/>
        </w:rPr>
        <w:t>0分</w:t>
      </w:r>
      <w:r>
        <w:rPr>
          <w:rFonts w:hint="eastAsia"/>
          <w:b/>
          <w:bCs/>
          <w:sz w:val="24"/>
        </w:rPr>
        <w:t>）</w:t>
      </w:r>
    </w:p>
    <w:tbl>
      <w:tblPr>
        <w:tblStyle w:val="34"/>
        <w:tblpPr w:leftFromText="180" w:rightFromText="180" w:vertAnchor="text" w:horzAnchor="page" w:tblpXSpec="center" w:tblpY="307"/>
        <w:tblOverlap w:val="never"/>
        <w:tblW w:w="96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1317"/>
        <w:gridCol w:w="6885"/>
        <w:gridCol w:w="770"/>
      </w:tblGrid>
      <w:tr w14:paraId="5E113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638" w:type="dxa"/>
            <w:noWrap/>
            <w:vAlign w:val="center"/>
          </w:tcPr>
          <w:p w14:paraId="64A6C766">
            <w:pPr>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序号</w:t>
            </w:r>
          </w:p>
        </w:tc>
        <w:tc>
          <w:tcPr>
            <w:tcW w:w="1317" w:type="dxa"/>
            <w:noWrap/>
            <w:vAlign w:val="center"/>
          </w:tcPr>
          <w:p w14:paraId="59FEAB59">
            <w:pPr>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评分项目</w:t>
            </w:r>
          </w:p>
        </w:tc>
        <w:tc>
          <w:tcPr>
            <w:tcW w:w="6885" w:type="dxa"/>
            <w:noWrap/>
            <w:vAlign w:val="center"/>
          </w:tcPr>
          <w:p w14:paraId="47CFDF94">
            <w:pPr>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评标要点及说明</w:t>
            </w:r>
          </w:p>
        </w:tc>
        <w:tc>
          <w:tcPr>
            <w:tcW w:w="770" w:type="dxa"/>
            <w:noWrap/>
            <w:vAlign w:val="center"/>
          </w:tcPr>
          <w:p w14:paraId="2C81803F">
            <w:pPr>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分值</w:t>
            </w:r>
          </w:p>
        </w:tc>
      </w:tr>
      <w:tr w14:paraId="7A6C3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8" w:type="dxa"/>
            <w:noWrap/>
            <w:vAlign w:val="center"/>
          </w:tcPr>
          <w:p w14:paraId="3F63509F">
            <w:pPr>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1</w:t>
            </w:r>
          </w:p>
        </w:tc>
        <w:tc>
          <w:tcPr>
            <w:tcW w:w="1317" w:type="dxa"/>
            <w:noWrap/>
            <w:vAlign w:val="center"/>
          </w:tcPr>
          <w:p w14:paraId="4844D023">
            <w:pPr>
              <w:spacing w:line="240" w:lineRule="auto"/>
              <w:jc w:val="center"/>
              <w:rPr>
                <w:rFonts w:hint="eastAsia" w:cs="宋体" w:asciiTheme="minorEastAsia" w:hAnsiTheme="minorEastAsia" w:eastAsiaTheme="minorEastAsia"/>
                <w:sz w:val="21"/>
                <w:szCs w:val="21"/>
              </w:rPr>
            </w:pPr>
            <w:r>
              <w:rPr>
                <w:rFonts w:hint="eastAsia" w:ascii="宋体" w:hAnsi="宋体" w:eastAsia="宋体" w:cs="宋体"/>
                <w:color w:val="auto"/>
                <w:sz w:val="21"/>
                <w:szCs w:val="21"/>
                <w:lang w:eastAsia="zh-CN"/>
              </w:rPr>
              <w:t>对</w:t>
            </w:r>
            <w:r>
              <w:rPr>
                <w:rFonts w:hint="eastAsia" w:ascii="宋体" w:hAnsi="宋体" w:eastAsia="宋体" w:cs="宋体"/>
                <w:color w:val="auto"/>
                <w:sz w:val="21"/>
                <w:szCs w:val="21"/>
              </w:rPr>
              <w:t>投标人</w:t>
            </w:r>
            <w:r>
              <w:rPr>
                <w:rFonts w:hint="eastAsia" w:ascii="宋体" w:hAnsi="宋体" w:eastAsia="宋体" w:cs="宋体"/>
                <w:color w:val="auto"/>
                <w:sz w:val="21"/>
                <w:szCs w:val="21"/>
                <w:lang w:eastAsia="zh-CN"/>
              </w:rPr>
              <w:t>的综合评价</w:t>
            </w:r>
          </w:p>
        </w:tc>
        <w:tc>
          <w:tcPr>
            <w:tcW w:w="6885" w:type="dxa"/>
            <w:noWrap/>
            <w:vAlign w:val="center"/>
          </w:tcPr>
          <w:p w14:paraId="63788DE0">
            <w:pPr>
              <w:widowControl/>
              <w:spacing w:line="240" w:lineRule="auto"/>
              <w:jc w:val="left"/>
              <w:rPr>
                <w:rFonts w:hint="eastAsia"/>
                <w:sz w:val="21"/>
                <w:szCs w:val="21"/>
                <w:lang w:eastAsia="zh-CN"/>
              </w:rPr>
            </w:pPr>
            <w:r>
              <w:rPr>
                <w:rFonts w:hint="eastAsia"/>
                <w:sz w:val="21"/>
                <w:szCs w:val="21"/>
              </w:rPr>
              <w:t>根据投标人</w:t>
            </w:r>
            <w:r>
              <w:rPr>
                <w:rFonts w:hint="eastAsia"/>
                <w:sz w:val="21"/>
                <w:szCs w:val="21"/>
                <w:lang w:eastAsia="zh-CN"/>
              </w:rPr>
              <w:t>履约能力、</w:t>
            </w:r>
            <w:r>
              <w:rPr>
                <w:rFonts w:hint="eastAsia"/>
                <w:sz w:val="21"/>
                <w:szCs w:val="21"/>
              </w:rPr>
              <w:t>投标人</w:t>
            </w:r>
            <w:r>
              <w:rPr>
                <w:rFonts w:hint="eastAsia"/>
                <w:sz w:val="21"/>
                <w:szCs w:val="21"/>
                <w:lang w:eastAsia="zh-CN"/>
              </w:rPr>
              <w:t>所获得的相关荣誉</w:t>
            </w:r>
            <w:r>
              <w:rPr>
                <w:rFonts w:hint="eastAsia"/>
                <w:sz w:val="21"/>
                <w:szCs w:val="21"/>
              </w:rPr>
              <w:t>等综合评价</w:t>
            </w:r>
            <w:r>
              <w:rPr>
                <w:rFonts w:hint="eastAsia"/>
                <w:sz w:val="21"/>
                <w:szCs w:val="21"/>
                <w:lang w:eastAsia="zh-CN"/>
              </w:rPr>
              <w:t>专家进行打分。</w:t>
            </w:r>
          </w:p>
          <w:p w14:paraId="2F532DA0">
            <w:pPr>
              <w:widowControl/>
              <w:numPr>
                <w:ilvl w:val="0"/>
                <w:numId w:val="0"/>
              </w:numPr>
              <w:spacing w:line="240" w:lineRule="auto"/>
              <w:jc w:val="left"/>
              <w:rPr>
                <w:rFonts w:hint="eastAsia"/>
                <w:sz w:val="21"/>
                <w:szCs w:val="21"/>
                <w:lang w:val="en-US" w:eastAsia="zh-CN"/>
              </w:rPr>
            </w:pPr>
            <w:r>
              <w:rPr>
                <w:rFonts w:hint="eastAsia"/>
                <w:sz w:val="21"/>
                <w:szCs w:val="21"/>
                <w:lang w:val="en-US" w:eastAsia="zh-CN"/>
              </w:rPr>
              <w:t>（1）对每项内容进行了阐述且完全满足需求的，得2-3分；</w:t>
            </w:r>
          </w:p>
          <w:p w14:paraId="191E9D32">
            <w:pPr>
              <w:widowControl/>
              <w:numPr>
                <w:ilvl w:val="0"/>
                <w:numId w:val="0"/>
              </w:numPr>
              <w:spacing w:line="240" w:lineRule="auto"/>
              <w:jc w:val="left"/>
              <w:rPr>
                <w:rFonts w:hint="eastAsia"/>
                <w:sz w:val="21"/>
                <w:szCs w:val="21"/>
                <w:lang w:val="en-US" w:eastAsia="zh-CN"/>
              </w:rPr>
            </w:pPr>
            <w:r>
              <w:rPr>
                <w:rFonts w:hint="eastAsia"/>
                <w:sz w:val="21"/>
                <w:szCs w:val="21"/>
                <w:lang w:val="en-US" w:eastAsia="zh-CN"/>
              </w:rPr>
              <w:t>（2）对每项内容进行了阐述但一般满足需求的，得1-2分；</w:t>
            </w:r>
          </w:p>
          <w:p w14:paraId="4C537E4A">
            <w:pPr>
              <w:widowControl/>
              <w:numPr>
                <w:ilvl w:val="0"/>
                <w:numId w:val="0"/>
              </w:numPr>
              <w:spacing w:line="240" w:lineRule="auto"/>
              <w:ind w:left="0" w:leftChars="0" w:firstLine="0" w:firstLineChars="0"/>
              <w:jc w:val="left"/>
              <w:rPr>
                <w:rFonts w:hint="eastAsia" w:cs="宋体" w:asciiTheme="minorEastAsia" w:hAnsiTheme="minorEastAsia" w:eastAsiaTheme="minorEastAsia"/>
                <w:sz w:val="21"/>
                <w:szCs w:val="21"/>
              </w:rPr>
            </w:pPr>
            <w:r>
              <w:rPr>
                <w:rFonts w:hint="eastAsia"/>
                <w:sz w:val="21"/>
                <w:szCs w:val="21"/>
                <w:lang w:val="en-US" w:eastAsia="zh-CN"/>
              </w:rPr>
              <w:t>（3）对每项内容未阐述或阐述内容无法满足需求的，得0-1分；</w:t>
            </w:r>
          </w:p>
        </w:tc>
        <w:tc>
          <w:tcPr>
            <w:tcW w:w="770" w:type="dxa"/>
            <w:noWrap/>
            <w:vAlign w:val="center"/>
          </w:tcPr>
          <w:p w14:paraId="0341DFD6">
            <w:pPr>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3</w:t>
            </w:r>
          </w:p>
        </w:tc>
      </w:tr>
      <w:tr w14:paraId="4BE5C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8" w:type="dxa"/>
            <w:noWrap/>
            <w:vAlign w:val="center"/>
          </w:tcPr>
          <w:p w14:paraId="37644F37">
            <w:pPr>
              <w:jc w:val="center"/>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val="en-US" w:eastAsia="zh-CN"/>
              </w:rPr>
              <w:t>2</w:t>
            </w:r>
          </w:p>
        </w:tc>
        <w:tc>
          <w:tcPr>
            <w:tcW w:w="1317" w:type="dxa"/>
            <w:noWrap/>
            <w:vAlign w:val="center"/>
          </w:tcPr>
          <w:p w14:paraId="00040B97">
            <w:pPr>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业绩</w:t>
            </w:r>
          </w:p>
        </w:tc>
        <w:tc>
          <w:tcPr>
            <w:tcW w:w="6885" w:type="dxa"/>
            <w:noWrap/>
            <w:vAlign w:val="center"/>
          </w:tcPr>
          <w:p w14:paraId="2880BC49">
            <w:pPr>
              <w:jc w:val="left"/>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根据投标人提供的20</w:t>
            </w:r>
            <w:r>
              <w:rPr>
                <w:rFonts w:hint="eastAsia" w:cs="宋体" w:asciiTheme="minorEastAsia" w:hAnsiTheme="minorEastAsia" w:eastAsiaTheme="minorEastAsia"/>
                <w:sz w:val="21"/>
                <w:szCs w:val="21"/>
                <w:lang w:val="en-US" w:eastAsia="zh-CN"/>
              </w:rPr>
              <w:t>21</w:t>
            </w:r>
            <w:r>
              <w:rPr>
                <w:rFonts w:hint="eastAsia" w:cs="宋体" w:asciiTheme="minorEastAsia" w:hAnsiTheme="minorEastAsia" w:eastAsiaTheme="minorEastAsia"/>
                <w:sz w:val="21"/>
                <w:szCs w:val="21"/>
              </w:rPr>
              <w:t>年1月以来的业绩情况，对业绩情况与本项目采购需求的匹配程度、业绩数量、履约验收评价等方面进行打分。提供一个满足要求的业绩得</w:t>
            </w:r>
            <w:r>
              <w:rPr>
                <w:rFonts w:hint="eastAsia" w:cs="宋体" w:asciiTheme="minorEastAsia" w:hAnsiTheme="minorEastAsia" w:eastAsiaTheme="minorEastAsia"/>
                <w:sz w:val="21"/>
                <w:szCs w:val="21"/>
                <w:lang w:val="en-US" w:eastAsia="zh-CN"/>
              </w:rPr>
              <w:t>1</w:t>
            </w:r>
            <w:r>
              <w:rPr>
                <w:rFonts w:hint="eastAsia" w:cs="宋体" w:asciiTheme="minorEastAsia" w:hAnsiTheme="minorEastAsia" w:eastAsiaTheme="minorEastAsia"/>
                <w:sz w:val="21"/>
                <w:szCs w:val="21"/>
              </w:rPr>
              <w:t>分，最高得</w:t>
            </w:r>
            <w:r>
              <w:rPr>
                <w:rFonts w:hint="eastAsia" w:cs="宋体" w:asciiTheme="minorEastAsia" w:hAnsiTheme="minorEastAsia" w:eastAsiaTheme="minorEastAsia"/>
                <w:sz w:val="21"/>
                <w:szCs w:val="21"/>
                <w:lang w:val="en-US" w:eastAsia="zh-CN"/>
              </w:rPr>
              <w:t>2</w:t>
            </w:r>
            <w:r>
              <w:rPr>
                <w:rFonts w:hint="eastAsia" w:cs="宋体" w:asciiTheme="minorEastAsia" w:hAnsiTheme="minorEastAsia" w:eastAsiaTheme="minorEastAsia"/>
                <w:sz w:val="21"/>
                <w:szCs w:val="21"/>
              </w:rPr>
              <w:t>分。（需提供合同扫描件，未提供或提供的佐证材料不符合要求的不得分）。（对省及省级以上主管部门认定的首台套产品，自纳入《省推广应用指导目录》起三年内参加政府采购活动，视同已具备相应销售业绩，业绩分值为满分）</w:t>
            </w:r>
          </w:p>
        </w:tc>
        <w:tc>
          <w:tcPr>
            <w:tcW w:w="770" w:type="dxa"/>
            <w:noWrap/>
            <w:vAlign w:val="center"/>
          </w:tcPr>
          <w:p w14:paraId="433379CD">
            <w:pPr>
              <w:jc w:val="center"/>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val="en-US" w:eastAsia="zh-CN"/>
              </w:rPr>
              <w:t>2</w:t>
            </w:r>
          </w:p>
        </w:tc>
      </w:tr>
      <w:tr w14:paraId="59DF9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38" w:type="dxa"/>
            <w:noWrap/>
            <w:vAlign w:val="center"/>
          </w:tcPr>
          <w:p w14:paraId="3C1CDFD3">
            <w:pPr>
              <w:jc w:val="center"/>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val="en-US" w:eastAsia="zh-CN"/>
              </w:rPr>
              <w:t>3</w:t>
            </w:r>
          </w:p>
        </w:tc>
        <w:tc>
          <w:tcPr>
            <w:tcW w:w="1317" w:type="dxa"/>
            <w:noWrap/>
            <w:vAlign w:val="center"/>
          </w:tcPr>
          <w:p w14:paraId="09FC52A7">
            <w:pPr>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投标货物技术性能</w:t>
            </w:r>
          </w:p>
        </w:tc>
        <w:tc>
          <w:tcPr>
            <w:tcW w:w="6885" w:type="dxa"/>
            <w:noWrap/>
            <w:vAlign w:val="center"/>
          </w:tcPr>
          <w:p w14:paraId="694F656F">
            <w:pPr>
              <w:widowControl/>
              <w:jc w:val="left"/>
              <w:rPr>
                <w:rFonts w:hint="eastAsia"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根据投标人所提供的产品技术参数响应情况进行评审，产品技术参数完全符合采购需求中“技术参数要求”要求的得</w:t>
            </w:r>
            <w:r>
              <w:rPr>
                <w:rFonts w:hint="eastAsia" w:cs="宋体" w:asciiTheme="majorEastAsia" w:hAnsiTheme="majorEastAsia" w:eastAsiaTheme="majorEastAsia"/>
                <w:color w:val="000000"/>
                <w:kern w:val="0"/>
                <w:sz w:val="21"/>
                <w:szCs w:val="21"/>
                <w:lang w:val="en-US" w:eastAsia="zh-CN"/>
              </w:rPr>
              <w:t>35</w:t>
            </w:r>
            <w:r>
              <w:rPr>
                <w:rFonts w:hint="eastAsia" w:cs="宋体" w:asciiTheme="majorEastAsia" w:hAnsiTheme="majorEastAsia" w:eastAsiaTheme="majorEastAsia"/>
                <w:color w:val="000000"/>
                <w:kern w:val="0"/>
                <w:sz w:val="21"/>
                <w:szCs w:val="21"/>
              </w:rPr>
              <w:t>分；标“★”指标项负偏离的，每负偏离一项扣</w:t>
            </w:r>
            <w:r>
              <w:rPr>
                <w:rFonts w:hint="eastAsia" w:cs="宋体" w:asciiTheme="majorEastAsia" w:hAnsiTheme="majorEastAsia" w:eastAsiaTheme="majorEastAsia"/>
                <w:color w:val="000000"/>
                <w:kern w:val="0"/>
                <w:sz w:val="21"/>
                <w:szCs w:val="21"/>
                <w:lang w:val="en-US" w:eastAsia="zh-CN"/>
              </w:rPr>
              <w:t>1</w:t>
            </w:r>
            <w:r>
              <w:rPr>
                <w:rFonts w:hint="eastAsia" w:cs="宋体" w:asciiTheme="majorEastAsia" w:hAnsiTheme="majorEastAsia" w:eastAsiaTheme="majorEastAsia"/>
                <w:color w:val="000000"/>
                <w:kern w:val="0"/>
                <w:sz w:val="21"/>
                <w:szCs w:val="21"/>
              </w:rPr>
              <w:t>分</w:t>
            </w:r>
            <w:r>
              <w:rPr>
                <w:rFonts w:hint="eastAsia" w:cs="宋体" w:asciiTheme="majorEastAsia" w:hAnsiTheme="majorEastAsia" w:eastAsiaTheme="majorEastAsia"/>
                <w:color w:val="000000"/>
                <w:kern w:val="0"/>
                <w:sz w:val="21"/>
                <w:szCs w:val="21"/>
                <w:lang w:eastAsia="zh-CN"/>
              </w:rPr>
              <w:t>，</w:t>
            </w:r>
            <w:r>
              <w:rPr>
                <w:rFonts w:hint="eastAsia" w:cs="宋体" w:asciiTheme="majorEastAsia" w:hAnsiTheme="majorEastAsia" w:eastAsiaTheme="majorEastAsia"/>
                <w:color w:val="000000"/>
                <w:kern w:val="0"/>
                <w:sz w:val="21"/>
                <w:szCs w:val="21"/>
              </w:rPr>
              <w:t>扣完为止。</w:t>
            </w:r>
          </w:p>
          <w:p w14:paraId="5411D03D">
            <w:pPr>
              <w:jc w:val="left"/>
              <w:rPr>
                <w:rFonts w:hint="eastAsia" w:cs="宋体" w:asciiTheme="minorEastAsia" w:hAnsiTheme="minorEastAsia" w:eastAsiaTheme="minorEastAsia"/>
                <w:sz w:val="21"/>
                <w:szCs w:val="21"/>
              </w:rPr>
            </w:pPr>
            <w:r>
              <w:rPr>
                <w:rFonts w:hint="eastAsia" w:cs="宋体" w:asciiTheme="majorEastAsia" w:hAnsiTheme="majorEastAsia" w:eastAsiaTheme="majorEastAsia"/>
                <w:color w:val="000000"/>
                <w:kern w:val="0"/>
                <w:sz w:val="21"/>
                <w:szCs w:val="21"/>
              </w:rPr>
              <w:t>注：采购需求中要求提供相关证明材料的，投标人投标时须提供相关证明材料，有负偏离或仅在技术规格偏离表中作出简单响应而没有提供相关佐证材料或佐证材料存在缺陷、照抄招标文件、以自我声明为佐证材料的视为负偏离。</w:t>
            </w:r>
          </w:p>
        </w:tc>
        <w:tc>
          <w:tcPr>
            <w:tcW w:w="770" w:type="dxa"/>
            <w:noWrap/>
            <w:vAlign w:val="center"/>
          </w:tcPr>
          <w:p w14:paraId="172DC431">
            <w:pPr>
              <w:jc w:val="center"/>
              <w:rPr>
                <w:rFonts w:hint="default"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35</w:t>
            </w:r>
          </w:p>
        </w:tc>
      </w:tr>
      <w:tr w14:paraId="60137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8" w:type="dxa"/>
            <w:noWrap/>
            <w:vAlign w:val="center"/>
          </w:tcPr>
          <w:p w14:paraId="1B8A59E0">
            <w:pPr>
              <w:jc w:val="center"/>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val="en-US" w:eastAsia="zh-CN"/>
              </w:rPr>
              <w:t>4</w:t>
            </w:r>
          </w:p>
        </w:tc>
        <w:tc>
          <w:tcPr>
            <w:tcW w:w="1317" w:type="dxa"/>
            <w:noWrap/>
            <w:vAlign w:val="center"/>
          </w:tcPr>
          <w:p w14:paraId="0A530A4E">
            <w:pPr>
              <w:widowControl/>
              <w:adjustRightInd w:val="0"/>
              <w:snapToGrid w:val="0"/>
              <w:jc w:val="center"/>
              <w:rPr>
                <w:rFonts w:hint="eastAsia" w:cs="宋体" w:asciiTheme="minorEastAsia" w:hAnsiTheme="minorEastAsia" w:eastAsiaTheme="minorEastAsia"/>
                <w:sz w:val="21"/>
                <w:szCs w:val="21"/>
              </w:rPr>
            </w:pPr>
            <w:r>
              <w:rPr>
                <w:rFonts w:hint="eastAsia" w:ascii="宋体" w:hAnsi="宋体" w:cs="宋体"/>
                <w:sz w:val="21"/>
                <w:szCs w:val="21"/>
              </w:rPr>
              <w:t>对本项目的理解</w:t>
            </w:r>
          </w:p>
        </w:tc>
        <w:tc>
          <w:tcPr>
            <w:tcW w:w="6885" w:type="dxa"/>
            <w:noWrap/>
            <w:vAlign w:val="center"/>
          </w:tcPr>
          <w:p w14:paraId="3D9D9EC7">
            <w:pPr>
              <w:widowControl/>
              <w:adjustRightInd w:val="0"/>
              <w:snapToGrid w:val="0"/>
              <w:jc w:val="left"/>
              <w:rPr>
                <w:rFonts w:hint="eastAsia" w:ascii="宋体" w:hAnsi="宋体" w:cs="宋体"/>
                <w:sz w:val="21"/>
                <w:szCs w:val="21"/>
              </w:rPr>
            </w:pPr>
            <w:r>
              <w:rPr>
                <w:rFonts w:hint="eastAsia" w:ascii="宋体" w:hAnsi="宋体" w:cs="宋体"/>
                <w:sz w:val="21"/>
                <w:szCs w:val="21"/>
              </w:rPr>
              <w:t>根据投标人针对本采购项目的理解及产品适应性描述</w:t>
            </w:r>
            <w:r>
              <w:rPr>
                <w:rFonts w:hint="eastAsia" w:ascii="宋体" w:hAnsi="宋体" w:cs="宋体"/>
                <w:sz w:val="21"/>
                <w:szCs w:val="21"/>
                <w:lang w:eastAsia="zh-CN"/>
              </w:rPr>
              <w:t>专家</w:t>
            </w:r>
            <w:r>
              <w:rPr>
                <w:rFonts w:hint="eastAsia" w:ascii="宋体" w:hAnsi="宋体" w:cs="宋体"/>
                <w:sz w:val="21"/>
                <w:szCs w:val="21"/>
              </w:rPr>
              <w:t>综合打分。</w:t>
            </w:r>
          </w:p>
          <w:p w14:paraId="4AF2211E">
            <w:pPr>
              <w:widowControl/>
              <w:adjustRightInd w:val="0"/>
              <w:snapToGrid w:val="0"/>
              <w:jc w:val="left"/>
              <w:rPr>
                <w:rFonts w:hint="eastAsia" w:ascii="宋体" w:hAnsi="宋体" w:cs="宋体"/>
                <w:sz w:val="21"/>
                <w:szCs w:val="21"/>
              </w:rPr>
            </w:pPr>
            <w:r>
              <w:rPr>
                <w:rFonts w:hint="eastAsia" w:ascii="宋体" w:hAnsi="宋体" w:cs="宋体"/>
                <w:sz w:val="21"/>
                <w:szCs w:val="21"/>
              </w:rPr>
              <w:t>①对内容进行了阐述且合理适用的，得</w:t>
            </w:r>
            <w:r>
              <w:rPr>
                <w:rFonts w:hint="eastAsia" w:ascii="宋体" w:cs="宋体"/>
                <w:sz w:val="21"/>
                <w:szCs w:val="21"/>
                <w:lang w:val="en-US" w:eastAsia="zh-CN"/>
              </w:rPr>
              <w:t>4</w:t>
            </w:r>
            <w:r>
              <w:rPr>
                <w:rFonts w:hint="eastAsia" w:ascii="宋体" w:hAnsi="宋体" w:cs="宋体"/>
                <w:sz w:val="21"/>
                <w:szCs w:val="21"/>
              </w:rPr>
              <w:t>-</w:t>
            </w:r>
            <w:r>
              <w:rPr>
                <w:rFonts w:hint="eastAsia" w:ascii="宋体" w:cs="宋体"/>
                <w:sz w:val="21"/>
                <w:szCs w:val="21"/>
                <w:lang w:val="en-US" w:eastAsia="zh-CN"/>
              </w:rPr>
              <w:t>5</w:t>
            </w:r>
            <w:r>
              <w:rPr>
                <w:rFonts w:hint="eastAsia" w:ascii="宋体" w:hAnsi="宋体" w:cs="宋体"/>
                <w:sz w:val="21"/>
                <w:szCs w:val="21"/>
              </w:rPr>
              <w:t>分；</w:t>
            </w:r>
          </w:p>
          <w:p w14:paraId="27E0F874">
            <w:pPr>
              <w:widowControl/>
              <w:adjustRightInd w:val="0"/>
              <w:snapToGrid w:val="0"/>
              <w:jc w:val="left"/>
              <w:rPr>
                <w:rFonts w:hint="eastAsia" w:ascii="宋体" w:hAnsi="宋体" w:cs="宋体"/>
                <w:sz w:val="21"/>
                <w:szCs w:val="21"/>
              </w:rPr>
            </w:pPr>
            <w:r>
              <w:rPr>
                <w:rFonts w:hint="eastAsia" w:ascii="宋体" w:hAnsi="宋体" w:cs="宋体"/>
                <w:sz w:val="21"/>
                <w:szCs w:val="21"/>
              </w:rPr>
              <w:t>②对内容进行了阐述较合理适用的，得</w:t>
            </w:r>
            <w:r>
              <w:rPr>
                <w:rFonts w:hint="eastAsia" w:ascii="宋体" w:cs="宋体"/>
                <w:sz w:val="21"/>
                <w:szCs w:val="21"/>
                <w:lang w:val="en-US" w:eastAsia="zh-CN"/>
              </w:rPr>
              <w:t>2</w:t>
            </w:r>
            <w:r>
              <w:rPr>
                <w:rFonts w:hint="eastAsia" w:ascii="宋体" w:hAnsi="宋体" w:cs="宋体"/>
                <w:sz w:val="21"/>
                <w:szCs w:val="21"/>
              </w:rPr>
              <w:t>-</w:t>
            </w:r>
            <w:r>
              <w:rPr>
                <w:rFonts w:hint="eastAsia" w:ascii="宋体" w:cs="宋体"/>
                <w:sz w:val="21"/>
                <w:szCs w:val="21"/>
                <w:lang w:val="en-US" w:eastAsia="zh-CN"/>
              </w:rPr>
              <w:t>3</w:t>
            </w:r>
            <w:r>
              <w:rPr>
                <w:rFonts w:hint="eastAsia" w:ascii="宋体" w:hAnsi="宋体" w:cs="宋体"/>
                <w:sz w:val="21"/>
                <w:szCs w:val="21"/>
              </w:rPr>
              <w:t>分；</w:t>
            </w:r>
          </w:p>
          <w:p w14:paraId="4C16C128">
            <w:pPr>
              <w:widowControl/>
              <w:adjustRightInd w:val="0"/>
              <w:snapToGrid w:val="0"/>
              <w:jc w:val="left"/>
              <w:rPr>
                <w:rFonts w:hint="eastAsia" w:cs="宋体" w:asciiTheme="minorEastAsia" w:hAnsiTheme="minorEastAsia" w:eastAsiaTheme="minorEastAsia"/>
                <w:sz w:val="21"/>
                <w:szCs w:val="21"/>
              </w:rPr>
            </w:pPr>
            <w:r>
              <w:rPr>
                <w:rFonts w:hint="eastAsia" w:ascii="宋体" w:hAnsi="宋体" w:cs="宋体"/>
                <w:sz w:val="21"/>
                <w:szCs w:val="21"/>
              </w:rPr>
              <w:t>③对内容进行了阐述但不太合理的，得0-1分。</w:t>
            </w:r>
          </w:p>
        </w:tc>
        <w:tc>
          <w:tcPr>
            <w:tcW w:w="770" w:type="dxa"/>
            <w:noWrap/>
            <w:vAlign w:val="center"/>
          </w:tcPr>
          <w:p w14:paraId="1190B230">
            <w:pPr>
              <w:jc w:val="center"/>
              <w:rPr>
                <w:rFonts w:hint="default"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5</w:t>
            </w:r>
          </w:p>
        </w:tc>
      </w:tr>
      <w:tr w14:paraId="2E349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8" w:type="dxa"/>
            <w:noWrap/>
            <w:vAlign w:val="center"/>
          </w:tcPr>
          <w:p w14:paraId="6C561549">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 w:val="21"/>
                <w:szCs w:val="21"/>
                <w:lang w:val="en-US" w:eastAsia="zh-CN"/>
              </w:rPr>
              <w:t>5</w:t>
            </w:r>
          </w:p>
        </w:tc>
        <w:tc>
          <w:tcPr>
            <w:tcW w:w="1317" w:type="dxa"/>
            <w:noWrap/>
            <w:vAlign w:val="center"/>
          </w:tcPr>
          <w:p w14:paraId="16FFE748">
            <w:pPr>
              <w:keepNext w:val="0"/>
              <w:keepLines w:val="0"/>
              <w:pageBreakBefore w:val="0"/>
              <w:widowControl/>
              <w:suppressLineNumbers w:val="0"/>
              <w:kinsoku/>
              <w:wordWrap/>
              <w:overflowPunct/>
              <w:topLinePunct w:val="0"/>
              <w:autoSpaceDE/>
              <w:autoSpaceDN/>
              <w:bidi w:val="0"/>
              <w:spacing w:before="0" w:beforeAutospacing="0" w:after="0" w:afterAutospacing="0" w:line="312" w:lineRule="auto"/>
              <w:ind w:left="0" w:leftChars="0" w:right="0" w:rightChars="0"/>
              <w:jc w:val="center"/>
              <w:textAlignment w:val="auto"/>
              <w:rPr>
                <w:rFonts w:hint="eastAsia" w:cs="宋体" w:asciiTheme="minorEastAsia" w:hAnsiTheme="minorEastAsia" w:eastAsiaTheme="minorEastAsia"/>
                <w:sz w:val="21"/>
                <w:szCs w:val="21"/>
              </w:rPr>
            </w:pPr>
            <w:r>
              <w:rPr>
                <w:rFonts w:hint="eastAsia" w:ascii="宋体" w:hAnsi="宋体" w:eastAsia="宋体" w:cs="宋体"/>
                <w:b w:val="0"/>
                <w:bCs w:val="0"/>
                <w:color w:val="auto"/>
                <w:kern w:val="0"/>
                <w:sz w:val="21"/>
                <w:szCs w:val="21"/>
                <w:highlight w:val="none"/>
                <w:lang w:val="en-US" w:eastAsia="zh-CN"/>
              </w:rPr>
              <w:t>实施</w:t>
            </w:r>
            <w:r>
              <w:rPr>
                <w:rFonts w:hint="eastAsia" w:ascii="宋体" w:hAnsi="宋体" w:eastAsia="宋体" w:cs="宋体"/>
                <w:b w:val="0"/>
                <w:bCs w:val="0"/>
                <w:color w:val="auto"/>
                <w:kern w:val="0"/>
                <w:sz w:val="21"/>
                <w:szCs w:val="21"/>
                <w:highlight w:val="none"/>
                <w:lang w:eastAsia="zh-CN"/>
              </w:rPr>
              <w:t>方案</w:t>
            </w:r>
          </w:p>
        </w:tc>
        <w:tc>
          <w:tcPr>
            <w:tcW w:w="6885" w:type="dxa"/>
            <w:noWrap/>
            <w:vAlign w:val="center"/>
          </w:tcPr>
          <w:p w14:paraId="3542632B">
            <w:pPr>
              <w:keepNext w:val="0"/>
              <w:keepLines w:val="0"/>
              <w:pageBreakBefore w:val="0"/>
              <w:suppressLineNumbers w:val="0"/>
              <w:kinsoku/>
              <w:wordWrap/>
              <w:overflowPunct/>
              <w:topLinePunct w:val="0"/>
              <w:autoSpaceDE/>
              <w:autoSpaceDN/>
              <w:bidi w:val="0"/>
              <w:spacing w:before="0" w:beforeAutospacing="0" w:after="0" w:afterAutospacing="0" w:line="312" w:lineRule="auto"/>
              <w:ind w:left="0" w:leftChars="0" w:right="0" w:rightChars="0"/>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cs="宋体"/>
                <w:color w:val="auto"/>
                <w:sz w:val="21"/>
                <w:szCs w:val="21"/>
              </w:rPr>
              <w:t>根据投标人针对本次采购项目制定的项目实施方案，包括</w:t>
            </w:r>
            <w:r>
              <w:rPr>
                <w:rFonts w:hint="eastAsia" w:ascii="宋体" w:hAnsi="宋体" w:eastAsia="宋体" w:cs="宋体"/>
                <w:b w:val="0"/>
                <w:bCs w:val="0"/>
                <w:color w:val="auto"/>
                <w:kern w:val="0"/>
                <w:sz w:val="21"/>
                <w:szCs w:val="21"/>
                <w:highlight w:val="none"/>
                <w:lang w:val="en-US" w:eastAsia="zh-CN"/>
              </w:rPr>
              <w:t>投标人的供货、安装调试、验收方案和保障措施、质量保证措施及质量目标承诺等专家打分。</w:t>
            </w:r>
          </w:p>
          <w:p w14:paraId="6CE27FCD">
            <w:pPr>
              <w:widowControl/>
              <w:numPr>
                <w:ilvl w:val="0"/>
                <w:numId w:val="0"/>
              </w:numPr>
              <w:spacing w:line="240" w:lineRule="auto"/>
              <w:jc w:val="left"/>
              <w:rPr>
                <w:rFonts w:hint="eastAsia"/>
                <w:sz w:val="21"/>
                <w:szCs w:val="21"/>
                <w:lang w:val="en-US" w:eastAsia="zh-CN"/>
              </w:rPr>
            </w:pPr>
            <w:r>
              <w:rPr>
                <w:rFonts w:hint="eastAsia"/>
                <w:sz w:val="21"/>
                <w:szCs w:val="21"/>
                <w:lang w:val="en-US" w:eastAsia="zh-CN"/>
              </w:rPr>
              <w:t>（1）对内容进行了阐述且合理适用的，得4-5分；</w:t>
            </w:r>
          </w:p>
          <w:p w14:paraId="6B76FE94">
            <w:pPr>
              <w:widowControl/>
              <w:numPr>
                <w:ilvl w:val="0"/>
                <w:numId w:val="0"/>
              </w:numPr>
              <w:spacing w:line="240" w:lineRule="auto"/>
              <w:jc w:val="left"/>
              <w:rPr>
                <w:rFonts w:hint="eastAsia"/>
                <w:sz w:val="21"/>
                <w:szCs w:val="21"/>
                <w:lang w:val="en-US" w:eastAsia="zh-CN"/>
              </w:rPr>
            </w:pPr>
            <w:r>
              <w:rPr>
                <w:rFonts w:hint="eastAsia"/>
                <w:sz w:val="21"/>
                <w:szCs w:val="21"/>
                <w:lang w:val="en-US" w:eastAsia="zh-CN"/>
              </w:rPr>
              <w:t>（2）对内容进行了阐述较合理适用的，得3-4分；</w:t>
            </w:r>
          </w:p>
          <w:p w14:paraId="534836E9">
            <w:pPr>
              <w:widowControl/>
              <w:numPr>
                <w:ilvl w:val="0"/>
                <w:numId w:val="0"/>
              </w:numPr>
              <w:spacing w:line="240" w:lineRule="auto"/>
              <w:jc w:val="left"/>
              <w:rPr>
                <w:rFonts w:hint="eastAsia"/>
                <w:sz w:val="21"/>
                <w:szCs w:val="21"/>
                <w:lang w:val="en-US" w:eastAsia="zh-CN"/>
              </w:rPr>
            </w:pPr>
            <w:r>
              <w:rPr>
                <w:rFonts w:hint="eastAsia"/>
                <w:sz w:val="21"/>
                <w:szCs w:val="21"/>
                <w:lang w:val="en-US" w:eastAsia="zh-CN"/>
              </w:rPr>
              <w:t>（3）对内容进行了阐述但一般合理的，得2-3分；</w:t>
            </w:r>
          </w:p>
          <w:p w14:paraId="229B2EA0">
            <w:pPr>
              <w:widowControl/>
              <w:numPr>
                <w:ilvl w:val="0"/>
                <w:numId w:val="0"/>
              </w:numPr>
              <w:spacing w:line="240" w:lineRule="auto"/>
              <w:jc w:val="left"/>
              <w:rPr>
                <w:rFonts w:hint="eastAsia"/>
                <w:sz w:val="21"/>
                <w:szCs w:val="21"/>
                <w:lang w:val="en-US" w:eastAsia="zh-CN"/>
              </w:rPr>
            </w:pPr>
            <w:r>
              <w:rPr>
                <w:rFonts w:hint="eastAsia"/>
                <w:sz w:val="21"/>
                <w:szCs w:val="21"/>
                <w:lang w:val="en-US" w:eastAsia="zh-CN"/>
              </w:rPr>
              <w:t>（4）对内容进行了阐述但不太合理的，得1-2分；</w:t>
            </w:r>
          </w:p>
          <w:p w14:paraId="74D020C6">
            <w:pPr>
              <w:pStyle w:val="14"/>
              <w:rPr>
                <w:rFonts w:hint="eastAsia"/>
                <w:sz w:val="21"/>
                <w:szCs w:val="21"/>
              </w:rPr>
            </w:pPr>
            <w:r>
              <w:rPr>
                <w:rFonts w:hint="eastAsia"/>
                <w:sz w:val="21"/>
                <w:szCs w:val="21"/>
                <w:lang w:val="en-US" w:eastAsia="zh-CN"/>
              </w:rPr>
              <w:t>（5）对内容未进行阐述的，得0分。</w:t>
            </w:r>
          </w:p>
        </w:tc>
        <w:tc>
          <w:tcPr>
            <w:tcW w:w="770" w:type="dxa"/>
            <w:noWrap/>
            <w:vAlign w:val="center"/>
          </w:tcPr>
          <w:p w14:paraId="16EC0277">
            <w:pPr>
              <w:jc w:val="center"/>
              <w:rPr>
                <w:rFonts w:hint="default"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5</w:t>
            </w:r>
          </w:p>
        </w:tc>
      </w:tr>
      <w:tr w14:paraId="4C860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8" w:type="dxa"/>
            <w:noWrap/>
            <w:vAlign w:val="center"/>
          </w:tcPr>
          <w:p w14:paraId="31F839E2">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 w:val="21"/>
                <w:szCs w:val="21"/>
                <w:lang w:val="en-US" w:eastAsia="zh-CN"/>
              </w:rPr>
              <w:t>6</w:t>
            </w:r>
          </w:p>
        </w:tc>
        <w:tc>
          <w:tcPr>
            <w:tcW w:w="1317" w:type="dxa"/>
            <w:noWrap/>
            <w:vAlign w:val="center"/>
          </w:tcPr>
          <w:p w14:paraId="7FBBD9D7">
            <w:pPr>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拟投入人员情况</w:t>
            </w:r>
          </w:p>
        </w:tc>
        <w:tc>
          <w:tcPr>
            <w:tcW w:w="6885" w:type="dxa"/>
            <w:noWrap/>
            <w:vAlign w:val="center"/>
          </w:tcPr>
          <w:p w14:paraId="19218E04">
            <w:pPr>
              <w:widowControl/>
              <w:numPr>
                <w:ilvl w:val="0"/>
                <w:numId w:val="0"/>
              </w:numPr>
              <w:spacing w:line="240" w:lineRule="auto"/>
              <w:jc w:val="left"/>
              <w:rPr>
                <w:rFonts w:hint="eastAsia"/>
                <w:sz w:val="21"/>
                <w:szCs w:val="21"/>
                <w:lang w:eastAsia="zh-CN"/>
              </w:rPr>
            </w:pPr>
            <w:r>
              <w:rPr>
                <w:rFonts w:hint="eastAsia"/>
                <w:sz w:val="21"/>
                <w:szCs w:val="21"/>
                <w:lang w:val="en-US" w:eastAsia="zh-CN"/>
              </w:rPr>
              <w:t>根据</w:t>
            </w:r>
            <w:r>
              <w:rPr>
                <w:rFonts w:hint="eastAsia"/>
                <w:sz w:val="21"/>
                <w:szCs w:val="21"/>
                <w:lang w:eastAsia="zh-CN"/>
              </w:rPr>
              <w:t>投标人拟投入本项目人员的</w:t>
            </w:r>
            <w:r>
              <w:rPr>
                <w:rFonts w:hint="eastAsia"/>
                <w:sz w:val="21"/>
                <w:szCs w:val="21"/>
              </w:rPr>
              <w:t>配备</w:t>
            </w:r>
            <w:r>
              <w:rPr>
                <w:rFonts w:hint="eastAsia"/>
                <w:sz w:val="21"/>
                <w:szCs w:val="21"/>
                <w:lang w:eastAsia="zh-CN"/>
              </w:rPr>
              <w:t>情况专家酌情打分。</w:t>
            </w:r>
          </w:p>
          <w:p w14:paraId="0F5563AC">
            <w:pPr>
              <w:widowControl/>
              <w:numPr>
                <w:ilvl w:val="0"/>
                <w:numId w:val="0"/>
              </w:numPr>
              <w:spacing w:line="240" w:lineRule="auto"/>
              <w:jc w:val="left"/>
              <w:rPr>
                <w:rFonts w:hint="eastAsia"/>
                <w:sz w:val="21"/>
                <w:szCs w:val="21"/>
                <w:lang w:val="en-US" w:eastAsia="zh-CN"/>
              </w:rPr>
            </w:pPr>
            <w:r>
              <w:rPr>
                <w:rFonts w:hint="eastAsia"/>
                <w:sz w:val="21"/>
                <w:szCs w:val="21"/>
                <w:lang w:val="en-US" w:eastAsia="zh-CN"/>
              </w:rPr>
              <w:t>（1）</w:t>
            </w:r>
            <w:r>
              <w:rPr>
                <w:rFonts w:hint="eastAsia"/>
                <w:sz w:val="21"/>
                <w:szCs w:val="21"/>
                <w:lang w:eastAsia="zh-CN"/>
              </w:rPr>
              <w:t>人员的</w:t>
            </w:r>
            <w:r>
              <w:rPr>
                <w:rFonts w:hint="eastAsia"/>
                <w:sz w:val="21"/>
                <w:szCs w:val="21"/>
              </w:rPr>
              <w:t>配备</w:t>
            </w:r>
            <w:r>
              <w:rPr>
                <w:rFonts w:hint="eastAsia"/>
                <w:sz w:val="21"/>
                <w:szCs w:val="21"/>
                <w:lang w:eastAsia="zh-CN"/>
              </w:rPr>
              <w:t>情况</w:t>
            </w:r>
            <w:r>
              <w:rPr>
                <w:rFonts w:hint="eastAsia"/>
                <w:sz w:val="21"/>
                <w:szCs w:val="21"/>
                <w:lang w:val="en-US" w:eastAsia="zh-CN"/>
              </w:rPr>
              <w:t>合理适用的，得2-3分；</w:t>
            </w:r>
          </w:p>
          <w:p w14:paraId="68262692">
            <w:pPr>
              <w:widowControl/>
              <w:numPr>
                <w:ilvl w:val="0"/>
                <w:numId w:val="0"/>
              </w:numPr>
              <w:spacing w:line="240" w:lineRule="auto"/>
              <w:jc w:val="left"/>
              <w:rPr>
                <w:rFonts w:hint="eastAsia"/>
                <w:sz w:val="21"/>
                <w:szCs w:val="21"/>
                <w:lang w:val="en-US" w:eastAsia="zh-CN"/>
              </w:rPr>
            </w:pPr>
            <w:r>
              <w:rPr>
                <w:rFonts w:hint="eastAsia"/>
                <w:sz w:val="21"/>
                <w:szCs w:val="21"/>
                <w:lang w:val="en-US" w:eastAsia="zh-CN"/>
              </w:rPr>
              <w:t>（2）</w:t>
            </w:r>
            <w:r>
              <w:rPr>
                <w:rFonts w:hint="eastAsia"/>
                <w:sz w:val="21"/>
                <w:szCs w:val="21"/>
                <w:lang w:eastAsia="zh-CN"/>
              </w:rPr>
              <w:t>人员的</w:t>
            </w:r>
            <w:r>
              <w:rPr>
                <w:rFonts w:hint="eastAsia"/>
                <w:sz w:val="21"/>
                <w:szCs w:val="21"/>
              </w:rPr>
              <w:t>配备</w:t>
            </w:r>
            <w:r>
              <w:rPr>
                <w:rFonts w:hint="eastAsia"/>
                <w:sz w:val="21"/>
                <w:szCs w:val="21"/>
                <w:lang w:eastAsia="zh-CN"/>
              </w:rPr>
              <w:t>情况</w:t>
            </w:r>
            <w:r>
              <w:rPr>
                <w:rFonts w:hint="eastAsia"/>
                <w:sz w:val="21"/>
                <w:szCs w:val="21"/>
                <w:lang w:val="en-US" w:eastAsia="zh-CN"/>
              </w:rPr>
              <w:t>较合理适用的，得1-2分；</w:t>
            </w:r>
          </w:p>
          <w:p w14:paraId="121F3FCD">
            <w:pPr>
              <w:widowControl/>
              <w:numPr>
                <w:ilvl w:val="0"/>
                <w:numId w:val="0"/>
              </w:numPr>
              <w:spacing w:line="240" w:lineRule="auto"/>
              <w:jc w:val="left"/>
              <w:rPr>
                <w:rFonts w:hint="eastAsia"/>
                <w:sz w:val="21"/>
                <w:szCs w:val="21"/>
                <w:lang w:val="en-US" w:eastAsia="zh-CN"/>
              </w:rPr>
            </w:pPr>
            <w:r>
              <w:rPr>
                <w:rFonts w:hint="eastAsia"/>
                <w:sz w:val="21"/>
                <w:szCs w:val="21"/>
                <w:lang w:val="en-US" w:eastAsia="zh-CN"/>
              </w:rPr>
              <w:t>（3）</w:t>
            </w:r>
            <w:r>
              <w:rPr>
                <w:rFonts w:hint="eastAsia"/>
                <w:sz w:val="21"/>
                <w:szCs w:val="21"/>
                <w:lang w:eastAsia="zh-CN"/>
              </w:rPr>
              <w:t>人员的</w:t>
            </w:r>
            <w:r>
              <w:rPr>
                <w:rFonts w:hint="eastAsia"/>
                <w:sz w:val="21"/>
                <w:szCs w:val="21"/>
              </w:rPr>
              <w:t>配备</w:t>
            </w:r>
            <w:r>
              <w:rPr>
                <w:rFonts w:hint="eastAsia"/>
                <w:sz w:val="21"/>
                <w:szCs w:val="21"/>
                <w:lang w:eastAsia="zh-CN"/>
              </w:rPr>
              <w:t>情况</w:t>
            </w:r>
            <w:r>
              <w:rPr>
                <w:rFonts w:hint="eastAsia"/>
                <w:sz w:val="21"/>
                <w:szCs w:val="21"/>
                <w:lang w:val="en-US" w:eastAsia="zh-CN"/>
              </w:rPr>
              <w:t>一般合理的，得0-1分；</w:t>
            </w:r>
          </w:p>
          <w:p w14:paraId="38895DF4">
            <w:pPr>
              <w:widowControl/>
              <w:numPr>
                <w:ilvl w:val="0"/>
                <w:numId w:val="0"/>
              </w:numPr>
              <w:spacing w:line="240" w:lineRule="auto"/>
              <w:jc w:val="left"/>
              <w:rPr>
                <w:rFonts w:hint="eastAsia" w:cs="宋体" w:asciiTheme="minorEastAsia" w:hAnsiTheme="minorEastAsia" w:eastAsiaTheme="minorEastAsia"/>
                <w:sz w:val="21"/>
                <w:szCs w:val="21"/>
              </w:rPr>
            </w:pPr>
            <w:r>
              <w:rPr>
                <w:rFonts w:hint="eastAsia"/>
                <w:sz w:val="21"/>
                <w:szCs w:val="21"/>
                <w:lang w:val="en-US" w:eastAsia="zh-CN"/>
              </w:rPr>
              <w:t>（4）对内容未进行阐述的，得0分。</w:t>
            </w:r>
          </w:p>
        </w:tc>
        <w:tc>
          <w:tcPr>
            <w:tcW w:w="770" w:type="dxa"/>
            <w:noWrap/>
            <w:vAlign w:val="center"/>
          </w:tcPr>
          <w:p w14:paraId="5030B8AD">
            <w:pPr>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3</w:t>
            </w:r>
          </w:p>
        </w:tc>
      </w:tr>
      <w:tr w14:paraId="27831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38" w:type="dxa"/>
            <w:noWrap/>
            <w:vAlign w:val="center"/>
          </w:tcPr>
          <w:p w14:paraId="13F2003A">
            <w:pPr>
              <w:jc w:val="left"/>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7</w:t>
            </w:r>
          </w:p>
        </w:tc>
        <w:tc>
          <w:tcPr>
            <w:tcW w:w="1317" w:type="dxa"/>
            <w:shd w:val="clear" w:color="auto" w:fill="auto"/>
            <w:noWrap/>
            <w:vAlign w:val="center"/>
          </w:tcPr>
          <w:p w14:paraId="5E71E0F6">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 w:val="21"/>
                <w:szCs w:val="21"/>
                <w:lang w:eastAsia="zh-CN"/>
              </w:rPr>
              <w:t>响应时间</w:t>
            </w:r>
          </w:p>
        </w:tc>
        <w:tc>
          <w:tcPr>
            <w:tcW w:w="6885" w:type="dxa"/>
            <w:shd w:val="clear" w:color="auto" w:fill="auto"/>
            <w:noWrap/>
            <w:vAlign w:val="center"/>
          </w:tcPr>
          <w:p w14:paraId="17BA63B0">
            <w:pPr>
              <w:jc w:val="left"/>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 w:val="21"/>
                <w:szCs w:val="21"/>
                <w:lang w:val="en-US" w:eastAsia="zh-CN"/>
              </w:rPr>
              <w:t>接到采购人电话30分钟内现场响应的得5分，60分钟内现场响应的得4分，90分钟内现场响应的得3分，120分钟内现场响应的得2分，150分钟内现场响应的得1分</w:t>
            </w:r>
            <w:r>
              <w:rPr>
                <w:rFonts w:hint="eastAsia" w:cs="宋体" w:asciiTheme="minorEastAsia" w:hAnsiTheme="minorEastAsia" w:eastAsiaTheme="minorEastAsia"/>
                <w:sz w:val="21"/>
                <w:szCs w:val="21"/>
              </w:rPr>
              <w:t>。</w:t>
            </w:r>
            <w:r>
              <w:rPr>
                <w:rFonts w:hint="eastAsia" w:cs="宋体" w:asciiTheme="minorEastAsia" w:hAnsiTheme="minorEastAsia" w:eastAsiaTheme="minorEastAsia"/>
                <w:sz w:val="21"/>
                <w:szCs w:val="21"/>
                <w:lang w:eastAsia="zh-CN"/>
              </w:rPr>
              <w:t>（提供相关佐证材料）</w:t>
            </w:r>
          </w:p>
        </w:tc>
        <w:tc>
          <w:tcPr>
            <w:tcW w:w="770" w:type="dxa"/>
            <w:shd w:val="clear" w:color="auto" w:fill="auto"/>
            <w:noWrap/>
            <w:vAlign w:val="center"/>
          </w:tcPr>
          <w:p w14:paraId="70B9E354">
            <w:pPr>
              <w:jc w:val="center"/>
              <w:rPr>
                <w:rFonts w:hint="default"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 w:val="21"/>
                <w:szCs w:val="21"/>
                <w:lang w:val="en-US" w:eastAsia="zh-CN"/>
              </w:rPr>
              <w:t>5</w:t>
            </w:r>
          </w:p>
        </w:tc>
      </w:tr>
      <w:tr w14:paraId="0DE26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8" w:type="dxa"/>
            <w:noWrap/>
            <w:vAlign w:val="center"/>
          </w:tcPr>
          <w:p w14:paraId="55A50372">
            <w:pPr>
              <w:jc w:val="left"/>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8</w:t>
            </w:r>
          </w:p>
        </w:tc>
        <w:tc>
          <w:tcPr>
            <w:tcW w:w="1317" w:type="dxa"/>
            <w:shd w:val="clear" w:color="auto" w:fill="auto"/>
            <w:noWrap/>
            <w:vAlign w:val="center"/>
          </w:tcPr>
          <w:p w14:paraId="6B9C22F3">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 w:val="21"/>
                <w:szCs w:val="21"/>
                <w:lang w:val="en-US" w:eastAsia="zh-CN"/>
              </w:rPr>
              <w:t>应急预案</w:t>
            </w:r>
          </w:p>
        </w:tc>
        <w:tc>
          <w:tcPr>
            <w:tcW w:w="6885" w:type="dxa"/>
            <w:shd w:val="clear" w:color="auto" w:fill="auto"/>
            <w:noWrap/>
            <w:vAlign w:val="center"/>
          </w:tcPr>
          <w:p w14:paraId="0D2BDADF">
            <w:pPr>
              <w:jc w:val="left"/>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根据投标人应急预案分析（0-2分）、应对措施和承诺（0-2分）。</w:t>
            </w:r>
          </w:p>
          <w:p w14:paraId="3D84B30D">
            <w:pPr>
              <w:jc w:val="left"/>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(1)对内容进行了阐述且合理可行的，得</w:t>
            </w:r>
            <w:r>
              <w:rPr>
                <w:rFonts w:hint="eastAsia" w:cs="宋体" w:asciiTheme="minorEastAsia" w:hAnsiTheme="minorEastAsia" w:eastAsiaTheme="minorEastAsia"/>
                <w:sz w:val="21"/>
                <w:szCs w:val="21"/>
                <w:lang w:val="en-US" w:eastAsia="zh-CN"/>
              </w:rPr>
              <w:t>1-2</w:t>
            </w:r>
            <w:r>
              <w:rPr>
                <w:rFonts w:hint="eastAsia" w:cs="宋体" w:asciiTheme="minorEastAsia" w:hAnsiTheme="minorEastAsia" w:eastAsiaTheme="minorEastAsia"/>
                <w:sz w:val="21"/>
                <w:szCs w:val="21"/>
              </w:rPr>
              <w:t>分；</w:t>
            </w:r>
          </w:p>
          <w:p w14:paraId="2BB9259B">
            <w:pPr>
              <w:jc w:val="left"/>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w:t>
            </w:r>
            <w:r>
              <w:rPr>
                <w:rFonts w:hint="eastAsia" w:cs="宋体" w:asciiTheme="minorEastAsia" w:hAnsiTheme="minorEastAsia" w:eastAsiaTheme="minorEastAsia"/>
                <w:sz w:val="21"/>
                <w:szCs w:val="21"/>
                <w:lang w:val="en-US" w:eastAsia="zh-CN"/>
              </w:rPr>
              <w:t>2</w:t>
            </w:r>
            <w:r>
              <w:rPr>
                <w:rFonts w:hint="eastAsia" w:cs="宋体" w:asciiTheme="minorEastAsia" w:hAnsiTheme="minorEastAsia" w:eastAsiaTheme="minorEastAsia"/>
                <w:sz w:val="21"/>
                <w:szCs w:val="21"/>
              </w:rPr>
              <w:t>)对内容进行了阐述且基本合理的，得</w:t>
            </w:r>
            <w:r>
              <w:rPr>
                <w:rFonts w:hint="eastAsia" w:cs="宋体" w:asciiTheme="minorEastAsia" w:hAnsiTheme="minorEastAsia" w:eastAsiaTheme="minorEastAsia"/>
                <w:sz w:val="21"/>
                <w:szCs w:val="21"/>
                <w:lang w:val="en-US" w:eastAsia="zh-CN"/>
              </w:rPr>
              <w:t>0-1</w:t>
            </w:r>
            <w:r>
              <w:rPr>
                <w:rFonts w:hint="eastAsia" w:cs="宋体" w:asciiTheme="minorEastAsia" w:hAnsiTheme="minorEastAsia" w:eastAsiaTheme="minorEastAsia"/>
                <w:sz w:val="21"/>
                <w:szCs w:val="21"/>
              </w:rPr>
              <w:t>分；</w:t>
            </w:r>
          </w:p>
          <w:p w14:paraId="20A83968">
            <w:pPr>
              <w:pStyle w:val="14"/>
              <w:rPr>
                <w:rFonts w:hint="eastAsia" w:ascii="Calibri" w:hAnsi="Calibri" w:eastAsia="宋体" w:cs="Times New Roman"/>
                <w:kern w:val="2"/>
                <w:sz w:val="21"/>
                <w:szCs w:val="21"/>
                <w:lang w:val="en-US" w:eastAsia="zh-CN" w:bidi="ar-SA"/>
              </w:rPr>
            </w:pPr>
            <w:r>
              <w:rPr>
                <w:rFonts w:hint="eastAsia" w:cs="宋体" w:asciiTheme="minorEastAsia" w:hAnsiTheme="minorEastAsia" w:eastAsiaTheme="minorEastAsia"/>
                <w:sz w:val="21"/>
                <w:szCs w:val="21"/>
              </w:rPr>
              <w:t>(</w:t>
            </w:r>
            <w:r>
              <w:rPr>
                <w:rFonts w:hint="eastAsia" w:cs="宋体" w:asciiTheme="minorEastAsia" w:hAnsiTheme="minorEastAsia" w:eastAsiaTheme="minorEastAsia"/>
                <w:sz w:val="21"/>
                <w:szCs w:val="21"/>
                <w:lang w:val="en-US" w:eastAsia="zh-CN"/>
              </w:rPr>
              <w:t>3</w:t>
            </w:r>
            <w:r>
              <w:rPr>
                <w:rFonts w:hint="eastAsia" w:cs="宋体" w:asciiTheme="minorEastAsia" w:hAnsiTheme="minorEastAsia" w:eastAsiaTheme="minorEastAsia"/>
                <w:sz w:val="21"/>
                <w:szCs w:val="21"/>
              </w:rPr>
              <w:t>)对内容未进行阐述的，得0分。</w:t>
            </w:r>
          </w:p>
        </w:tc>
        <w:tc>
          <w:tcPr>
            <w:tcW w:w="770" w:type="dxa"/>
            <w:shd w:val="clear" w:color="auto" w:fill="auto"/>
            <w:noWrap/>
            <w:vAlign w:val="center"/>
          </w:tcPr>
          <w:p w14:paraId="5E8B1F7B">
            <w:pPr>
              <w:jc w:val="center"/>
              <w:rPr>
                <w:rFonts w:hint="default"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 w:val="21"/>
                <w:szCs w:val="21"/>
                <w:lang w:val="en-US" w:eastAsia="zh-CN"/>
              </w:rPr>
              <w:t>4</w:t>
            </w:r>
          </w:p>
        </w:tc>
      </w:tr>
      <w:tr w14:paraId="5BC0F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638" w:type="dxa"/>
            <w:noWrap/>
            <w:vAlign w:val="center"/>
          </w:tcPr>
          <w:p w14:paraId="41A04211">
            <w:pPr>
              <w:jc w:val="left"/>
              <w:rPr>
                <w:rFonts w:hint="default"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9</w:t>
            </w:r>
          </w:p>
        </w:tc>
        <w:tc>
          <w:tcPr>
            <w:tcW w:w="1317" w:type="dxa"/>
            <w:shd w:val="clear" w:color="auto" w:fill="auto"/>
            <w:noWrap/>
            <w:vAlign w:val="center"/>
          </w:tcPr>
          <w:p w14:paraId="4E36482F">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 w:val="21"/>
                <w:szCs w:val="21"/>
              </w:rPr>
              <w:t>售后服务</w:t>
            </w:r>
          </w:p>
        </w:tc>
        <w:tc>
          <w:tcPr>
            <w:tcW w:w="6885" w:type="dxa"/>
            <w:shd w:val="clear" w:color="auto" w:fill="auto"/>
            <w:noWrap/>
            <w:vAlign w:val="center"/>
          </w:tcPr>
          <w:p w14:paraId="5E22546C">
            <w:pPr>
              <w:jc w:val="left"/>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rPr>
              <w:t>针对本项目售后服务：“三包”方案，</w:t>
            </w:r>
            <w:r>
              <w:rPr>
                <w:rFonts w:hint="eastAsia" w:cs="宋体" w:asciiTheme="minorEastAsia" w:hAnsiTheme="minorEastAsia" w:eastAsiaTheme="minorEastAsia"/>
                <w:sz w:val="21"/>
                <w:szCs w:val="21"/>
                <w:lang w:val="en-US" w:eastAsia="zh-CN"/>
              </w:rPr>
              <w:t>是否</w:t>
            </w:r>
            <w:r>
              <w:rPr>
                <w:rFonts w:hint="eastAsia" w:cs="宋体" w:asciiTheme="minorEastAsia" w:hAnsiTheme="minorEastAsia" w:eastAsiaTheme="minorEastAsia"/>
                <w:sz w:val="21"/>
                <w:szCs w:val="21"/>
              </w:rPr>
              <w:t>详细完整，服务</w:t>
            </w:r>
            <w:r>
              <w:rPr>
                <w:rFonts w:hint="eastAsia" w:cs="宋体" w:asciiTheme="minorEastAsia" w:hAnsiTheme="minorEastAsia" w:eastAsiaTheme="minorEastAsia"/>
                <w:sz w:val="21"/>
                <w:szCs w:val="21"/>
                <w:lang w:val="en-US" w:eastAsia="zh-CN"/>
              </w:rPr>
              <w:t>承诺是否到位</w:t>
            </w:r>
            <w:r>
              <w:rPr>
                <w:rFonts w:hint="eastAsia" w:cs="宋体" w:asciiTheme="minorEastAsia" w:hAnsiTheme="minorEastAsia" w:eastAsiaTheme="minorEastAsia"/>
                <w:sz w:val="21"/>
                <w:szCs w:val="21"/>
              </w:rPr>
              <w:t>，</w:t>
            </w:r>
            <w:r>
              <w:rPr>
                <w:rFonts w:hint="eastAsia" w:cs="宋体" w:asciiTheme="minorEastAsia" w:hAnsiTheme="minorEastAsia" w:eastAsiaTheme="minorEastAsia"/>
                <w:sz w:val="21"/>
                <w:szCs w:val="21"/>
                <w:lang w:val="en-US" w:eastAsia="zh-CN"/>
              </w:rPr>
              <w:t>是否具有</w:t>
            </w:r>
            <w:r>
              <w:rPr>
                <w:rFonts w:hint="eastAsia" w:cs="宋体" w:asciiTheme="minorEastAsia" w:hAnsiTheme="minorEastAsia" w:eastAsiaTheme="minorEastAsia"/>
                <w:sz w:val="21"/>
                <w:szCs w:val="21"/>
              </w:rPr>
              <w:t>较强的可操作性</w:t>
            </w:r>
            <w:r>
              <w:rPr>
                <w:rFonts w:hint="eastAsia" w:cs="宋体" w:asciiTheme="minorEastAsia" w:hAnsiTheme="minorEastAsia" w:eastAsiaTheme="minorEastAsia"/>
                <w:sz w:val="21"/>
                <w:szCs w:val="21"/>
                <w:lang w:val="en-US" w:eastAsia="zh-CN"/>
              </w:rPr>
              <w:t>等。（0-3分）</w:t>
            </w:r>
          </w:p>
          <w:p w14:paraId="25E13AD2">
            <w:pPr>
              <w:jc w:val="left"/>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(1)对内容进行了阐述且合理可行的，得</w:t>
            </w:r>
            <w:r>
              <w:rPr>
                <w:rFonts w:hint="eastAsia" w:cs="宋体" w:asciiTheme="minorEastAsia" w:hAnsiTheme="minorEastAsia" w:eastAsiaTheme="minorEastAsia"/>
                <w:sz w:val="21"/>
                <w:szCs w:val="21"/>
                <w:lang w:val="en-US" w:eastAsia="zh-CN"/>
              </w:rPr>
              <w:t>2-3</w:t>
            </w:r>
            <w:r>
              <w:rPr>
                <w:rFonts w:hint="eastAsia" w:cs="宋体" w:asciiTheme="minorEastAsia" w:hAnsiTheme="minorEastAsia" w:eastAsiaTheme="minorEastAsia"/>
                <w:sz w:val="21"/>
                <w:szCs w:val="21"/>
              </w:rPr>
              <w:t>分；</w:t>
            </w:r>
          </w:p>
          <w:p w14:paraId="0290D3D5">
            <w:pPr>
              <w:jc w:val="left"/>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w:t>
            </w:r>
            <w:r>
              <w:rPr>
                <w:rFonts w:hint="eastAsia" w:cs="宋体" w:asciiTheme="minorEastAsia" w:hAnsiTheme="minorEastAsia" w:eastAsiaTheme="minorEastAsia"/>
                <w:sz w:val="21"/>
                <w:szCs w:val="21"/>
                <w:lang w:val="en-US" w:eastAsia="zh-CN"/>
              </w:rPr>
              <w:t>2</w:t>
            </w:r>
            <w:r>
              <w:rPr>
                <w:rFonts w:hint="eastAsia" w:cs="宋体" w:asciiTheme="minorEastAsia" w:hAnsiTheme="minorEastAsia" w:eastAsiaTheme="minorEastAsia"/>
                <w:sz w:val="21"/>
                <w:szCs w:val="21"/>
              </w:rPr>
              <w:t>)对内容进行了阐述且基本合理的，得</w:t>
            </w:r>
            <w:r>
              <w:rPr>
                <w:rFonts w:hint="eastAsia" w:cs="宋体" w:asciiTheme="minorEastAsia" w:hAnsiTheme="minorEastAsia" w:eastAsiaTheme="minorEastAsia"/>
                <w:sz w:val="21"/>
                <w:szCs w:val="21"/>
                <w:lang w:val="en-US" w:eastAsia="zh-CN"/>
              </w:rPr>
              <w:t>1-2</w:t>
            </w:r>
            <w:r>
              <w:rPr>
                <w:rFonts w:hint="eastAsia" w:cs="宋体" w:asciiTheme="minorEastAsia" w:hAnsiTheme="minorEastAsia" w:eastAsiaTheme="minorEastAsia"/>
                <w:sz w:val="21"/>
                <w:szCs w:val="21"/>
              </w:rPr>
              <w:t>分；</w:t>
            </w:r>
          </w:p>
          <w:p w14:paraId="206FDFAB">
            <w:pPr>
              <w:pStyle w:val="14"/>
              <w:rPr>
                <w:rFonts w:hint="eastAsia" w:ascii="Calibri" w:hAnsi="Calibri" w:eastAsia="宋体" w:cs="Times New Roman"/>
                <w:kern w:val="2"/>
                <w:sz w:val="21"/>
                <w:szCs w:val="21"/>
                <w:lang w:val="en-US" w:eastAsia="zh-CN" w:bidi="ar-SA"/>
              </w:rPr>
            </w:pPr>
            <w:r>
              <w:rPr>
                <w:rFonts w:hint="eastAsia" w:cs="宋体" w:asciiTheme="minorEastAsia" w:hAnsiTheme="minorEastAsia" w:eastAsiaTheme="minorEastAsia"/>
                <w:sz w:val="21"/>
                <w:szCs w:val="21"/>
              </w:rPr>
              <w:t>(</w:t>
            </w:r>
            <w:r>
              <w:rPr>
                <w:rFonts w:hint="eastAsia" w:cs="宋体" w:asciiTheme="minorEastAsia" w:hAnsiTheme="minorEastAsia" w:eastAsiaTheme="minorEastAsia"/>
                <w:sz w:val="21"/>
                <w:szCs w:val="21"/>
                <w:lang w:val="en-US" w:eastAsia="zh-CN"/>
              </w:rPr>
              <w:t>3</w:t>
            </w:r>
            <w:r>
              <w:rPr>
                <w:rFonts w:hint="eastAsia" w:cs="宋体" w:asciiTheme="minorEastAsia" w:hAnsiTheme="minorEastAsia" w:eastAsiaTheme="minorEastAsia"/>
                <w:sz w:val="21"/>
                <w:szCs w:val="21"/>
              </w:rPr>
              <w:t>)对内容未进行阐述的，得0分。</w:t>
            </w:r>
          </w:p>
        </w:tc>
        <w:tc>
          <w:tcPr>
            <w:tcW w:w="770" w:type="dxa"/>
            <w:shd w:val="clear" w:color="auto" w:fill="auto"/>
            <w:noWrap/>
            <w:vAlign w:val="center"/>
          </w:tcPr>
          <w:p w14:paraId="0A19901A">
            <w:pPr>
              <w:jc w:val="center"/>
              <w:rPr>
                <w:rFonts w:hint="default"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 w:val="21"/>
                <w:szCs w:val="21"/>
                <w:lang w:val="en-US" w:eastAsia="zh-CN"/>
              </w:rPr>
              <w:t>3</w:t>
            </w:r>
          </w:p>
        </w:tc>
      </w:tr>
      <w:tr w14:paraId="27590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38" w:type="dxa"/>
            <w:noWrap/>
            <w:vAlign w:val="center"/>
          </w:tcPr>
          <w:p w14:paraId="2DE8A5AB">
            <w:pPr>
              <w:jc w:val="left"/>
              <w:rPr>
                <w:rFonts w:hint="default"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10</w:t>
            </w:r>
          </w:p>
        </w:tc>
        <w:tc>
          <w:tcPr>
            <w:tcW w:w="1317" w:type="dxa"/>
            <w:shd w:val="clear" w:color="auto" w:fill="auto"/>
            <w:noWrap/>
            <w:vAlign w:val="center"/>
          </w:tcPr>
          <w:p w14:paraId="04D4E958">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 w:val="21"/>
                <w:szCs w:val="21"/>
              </w:rPr>
              <w:t>节能环保</w:t>
            </w:r>
          </w:p>
        </w:tc>
        <w:tc>
          <w:tcPr>
            <w:tcW w:w="6885" w:type="dxa"/>
            <w:shd w:val="clear" w:color="auto" w:fill="auto"/>
            <w:noWrap/>
            <w:vAlign w:val="center"/>
          </w:tcPr>
          <w:p w14:paraId="6E88A4BF">
            <w:pPr>
              <w:jc w:val="left"/>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投标产品列入财库〔2019〕18号文《环境标志产品政府采购品目清单》的得1分；投标产品列入财库〔2019〕19号文《节能产品政府采购品目清单》的得1分。（提供国家确定的认证机构出具的处于有效期之内的节能产品、环境标志产品认证证书复印件及认证机构名录，否则不得分。）</w:t>
            </w:r>
          </w:p>
          <w:p w14:paraId="7CD1B50E">
            <w:pPr>
              <w:jc w:val="left"/>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 w:val="21"/>
                <w:szCs w:val="21"/>
              </w:rPr>
              <w:t>投标人须按上款要求提供环境标志产品认证证书和规定网站证书查询截图。</w:t>
            </w:r>
          </w:p>
        </w:tc>
        <w:tc>
          <w:tcPr>
            <w:tcW w:w="770" w:type="dxa"/>
            <w:shd w:val="clear" w:color="auto" w:fill="auto"/>
            <w:noWrap/>
            <w:vAlign w:val="center"/>
          </w:tcPr>
          <w:p w14:paraId="52308B28">
            <w:pPr>
              <w:adjustRightInd w:val="0"/>
              <w:snapToGrid w:val="0"/>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 w:val="21"/>
                <w:szCs w:val="21"/>
              </w:rPr>
              <w:t>2</w:t>
            </w:r>
          </w:p>
        </w:tc>
      </w:tr>
      <w:tr w14:paraId="33FD9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8" w:type="dxa"/>
            <w:noWrap/>
            <w:vAlign w:val="center"/>
          </w:tcPr>
          <w:p w14:paraId="2E92864F">
            <w:pPr>
              <w:jc w:val="center"/>
              <w:rPr>
                <w:rFonts w:hint="default"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11</w:t>
            </w:r>
          </w:p>
        </w:tc>
        <w:tc>
          <w:tcPr>
            <w:tcW w:w="1317" w:type="dxa"/>
            <w:shd w:val="clear" w:color="auto" w:fill="auto"/>
            <w:noWrap/>
            <w:vAlign w:val="center"/>
          </w:tcPr>
          <w:p w14:paraId="3B70D57A">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 w:val="21"/>
                <w:szCs w:val="21"/>
                <w:lang w:val="en-US" w:eastAsia="zh-CN"/>
              </w:rPr>
              <w:t>培训</w:t>
            </w:r>
          </w:p>
        </w:tc>
        <w:tc>
          <w:tcPr>
            <w:tcW w:w="6885" w:type="dxa"/>
            <w:shd w:val="clear" w:color="auto" w:fill="auto"/>
            <w:noWrap/>
            <w:vAlign w:val="center"/>
          </w:tcPr>
          <w:p w14:paraId="24D19508">
            <w:pPr>
              <w:jc w:val="left"/>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根据投标人的培训方案和保障措施专家打分。</w:t>
            </w:r>
          </w:p>
          <w:p w14:paraId="01929F5D">
            <w:pPr>
              <w:jc w:val="left"/>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(1)对内容进行了阐述且合理可行的，得</w:t>
            </w:r>
            <w:r>
              <w:rPr>
                <w:rFonts w:hint="eastAsia" w:cs="宋体" w:asciiTheme="minorEastAsia" w:hAnsiTheme="minorEastAsia" w:eastAsiaTheme="minorEastAsia"/>
                <w:sz w:val="21"/>
                <w:szCs w:val="21"/>
                <w:lang w:val="en-US" w:eastAsia="zh-CN"/>
              </w:rPr>
              <w:t>2-3</w:t>
            </w:r>
            <w:r>
              <w:rPr>
                <w:rFonts w:hint="eastAsia" w:cs="宋体" w:asciiTheme="minorEastAsia" w:hAnsiTheme="minorEastAsia" w:eastAsiaTheme="minorEastAsia"/>
                <w:sz w:val="21"/>
                <w:szCs w:val="21"/>
              </w:rPr>
              <w:t>分；</w:t>
            </w:r>
          </w:p>
          <w:p w14:paraId="54008529">
            <w:pPr>
              <w:jc w:val="left"/>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w:t>
            </w:r>
            <w:r>
              <w:rPr>
                <w:rFonts w:hint="eastAsia" w:cs="宋体" w:asciiTheme="minorEastAsia" w:hAnsiTheme="minorEastAsia" w:eastAsiaTheme="minorEastAsia"/>
                <w:sz w:val="21"/>
                <w:szCs w:val="21"/>
                <w:lang w:val="en-US" w:eastAsia="zh-CN"/>
              </w:rPr>
              <w:t>2</w:t>
            </w:r>
            <w:r>
              <w:rPr>
                <w:rFonts w:hint="eastAsia" w:cs="宋体" w:asciiTheme="minorEastAsia" w:hAnsiTheme="minorEastAsia" w:eastAsiaTheme="minorEastAsia"/>
                <w:sz w:val="21"/>
                <w:szCs w:val="21"/>
              </w:rPr>
              <w:t>)对内容进行了阐述且基本合理的，得</w:t>
            </w:r>
            <w:r>
              <w:rPr>
                <w:rFonts w:hint="eastAsia" w:cs="宋体" w:asciiTheme="minorEastAsia" w:hAnsiTheme="minorEastAsia" w:eastAsiaTheme="minorEastAsia"/>
                <w:sz w:val="21"/>
                <w:szCs w:val="21"/>
                <w:lang w:val="en-US" w:eastAsia="zh-CN"/>
              </w:rPr>
              <w:t>1-2</w:t>
            </w:r>
            <w:r>
              <w:rPr>
                <w:rFonts w:hint="eastAsia" w:cs="宋体" w:asciiTheme="minorEastAsia" w:hAnsiTheme="minorEastAsia" w:eastAsiaTheme="minorEastAsia"/>
                <w:sz w:val="21"/>
                <w:szCs w:val="21"/>
              </w:rPr>
              <w:t>分；</w:t>
            </w:r>
          </w:p>
          <w:p w14:paraId="00D1D563">
            <w:pPr>
              <w:jc w:val="left"/>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 w:val="21"/>
                <w:szCs w:val="21"/>
              </w:rPr>
              <w:t>(</w:t>
            </w:r>
            <w:r>
              <w:rPr>
                <w:rFonts w:hint="eastAsia" w:cs="宋体" w:asciiTheme="minorEastAsia" w:hAnsiTheme="minorEastAsia" w:eastAsiaTheme="minorEastAsia"/>
                <w:sz w:val="21"/>
                <w:szCs w:val="21"/>
                <w:lang w:val="en-US" w:eastAsia="zh-CN"/>
              </w:rPr>
              <w:t>3</w:t>
            </w:r>
            <w:r>
              <w:rPr>
                <w:rFonts w:hint="eastAsia" w:cs="宋体" w:asciiTheme="minorEastAsia" w:hAnsiTheme="minorEastAsia" w:eastAsiaTheme="minorEastAsia"/>
                <w:sz w:val="21"/>
                <w:szCs w:val="21"/>
              </w:rPr>
              <w:t>)对内容未进行阐述的，得0分。</w:t>
            </w:r>
          </w:p>
        </w:tc>
        <w:tc>
          <w:tcPr>
            <w:tcW w:w="770" w:type="dxa"/>
            <w:shd w:val="clear" w:color="auto" w:fill="auto"/>
            <w:noWrap/>
            <w:vAlign w:val="center"/>
          </w:tcPr>
          <w:p w14:paraId="671438EB">
            <w:pPr>
              <w:adjustRightInd w:val="0"/>
              <w:snapToGrid w:val="0"/>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 w:val="21"/>
                <w:szCs w:val="21"/>
                <w:lang w:val="en-US" w:eastAsia="zh-CN"/>
              </w:rPr>
              <w:t>3</w:t>
            </w:r>
          </w:p>
        </w:tc>
      </w:tr>
    </w:tbl>
    <w:p w14:paraId="4A4C4807">
      <w:pPr>
        <w:pStyle w:val="15"/>
        <w:rPr>
          <w:rFonts w:hint="eastAsia"/>
          <w:b/>
          <w:bCs/>
          <w:sz w:val="24"/>
        </w:rPr>
      </w:pPr>
    </w:p>
    <w:p w14:paraId="0210E15B">
      <w:pPr>
        <w:widowControl w:val="0"/>
        <w:snapToGrid w:val="0"/>
        <w:spacing w:line="360" w:lineRule="auto"/>
        <w:ind w:firstLine="480" w:firstLineChars="200"/>
        <w:jc w:val="left"/>
        <w:rPr>
          <w:rFonts w:ascii="宋体" w:cs="宋体"/>
          <w:kern w:val="0"/>
          <w:sz w:val="24"/>
          <w:szCs w:val="24"/>
        </w:rPr>
      </w:pPr>
      <w:r>
        <w:rPr>
          <w:rFonts w:hint="eastAsia" w:ascii="宋体" w:cs="宋体"/>
          <w:kern w:val="0"/>
          <w:sz w:val="24"/>
          <w:szCs w:val="24"/>
        </w:rPr>
        <w:t>5.2 价格分（30分）</w:t>
      </w:r>
    </w:p>
    <w:p w14:paraId="1D9B3D70">
      <w:pPr>
        <w:adjustRightInd w:val="0"/>
        <w:snapToGrid w:val="0"/>
        <w:spacing w:line="360" w:lineRule="auto"/>
        <w:ind w:firstLine="440" w:firstLineChars="200"/>
        <w:jc w:val="left"/>
        <w:rPr>
          <w:rFonts w:ascii="宋体" w:cs="宋体"/>
          <w:sz w:val="22"/>
          <w:szCs w:val="22"/>
        </w:rPr>
      </w:pPr>
      <w:r>
        <w:rPr>
          <w:rFonts w:hint="eastAsia" w:ascii="宋体" w:cs="宋体"/>
          <w:sz w:val="22"/>
          <w:szCs w:val="22"/>
        </w:rPr>
        <w:t>价格评分将在有效投标人范围内进行，最高得30分，最低得 0分（小数点后保留二位小数，第三位四舍五入）。</w:t>
      </w:r>
    </w:p>
    <w:p w14:paraId="6481B4CB">
      <w:pPr>
        <w:adjustRightInd w:val="0"/>
        <w:snapToGrid w:val="0"/>
        <w:spacing w:line="360" w:lineRule="auto"/>
        <w:ind w:firstLine="440" w:firstLineChars="200"/>
        <w:jc w:val="left"/>
        <w:rPr>
          <w:rFonts w:ascii="宋体" w:cs="宋体"/>
          <w:sz w:val="22"/>
          <w:szCs w:val="22"/>
        </w:rPr>
      </w:pPr>
      <w:r>
        <w:rPr>
          <w:rFonts w:hint="eastAsia" w:ascii="宋体" w:cs="宋体"/>
          <w:sz w:val="22"/>
          <w:szCs w:val="22"/>
        </w:rPr>
        <w:t>5.2.1评标价：在投标价基础上经政策调整过后确定的价格。评标价仅作为价格标评审的依据，不等同于中标价、合同价。</w:t>
      </w:r>
    </w:p>
    <w:p w14:paraId="2938D113">
      <w:pPr>
        <w:adjustRightInd w:val="0"/>
        <w:snapToGrid w:val="0"/>
        <w:spacing w:line="360" w:lineRule="auto"/>
        <w:ind w:firstLine="440" w:firstLineChars="200"/>
        <w:jc w:val="left"/>
        <w:rPr>
          <w:rFonts w:ascii="宋体" w:cs="宋体"/>
          <w:sz w:val="22"/>
          <w:szCs w:val="22"/>
        </w:rPr>
      </w:pPr>
      <w:r>
        <w:rPr>
          <w:rFonts w:hint="eastAsia" w:ascii="宋体" w:cs="宋体"/>
          <w:sz w:val="22"/>
          <w:szCs w:val="22"/>
        </w:rPr>
        <w:t>5.2.2评定评标基准价：技术入围投标人中的最低评标价作为评标基准价。</w:t>
      </w:r>
    </w:p>
    <w:p w14:paraId="320D9BA7">
      <w:pPr>
        <w:adjustRightInd w:val="0"/>
        <w:snapToGrid w:val="0"/>
        <w:spacing w:line="360" w:lineRule="auto"/>
        <w:ind w:firstLine="440" w:firstLineChars="200"/>
        <w:jc w:val="left"/>
        <w:rPr>
          <w:rFonts w:hint="eastAsia" w:ascii="宋体" w:cs="宋体"/>
          <w:sz w:val="22"/>
          <w:szCs w:val="22"/>
        </w:rPr>
      </w:pPr>
      <w:r>
        <w:rPr>
          <w:rFonts w:hint="eastAsia" w:ascii="宋体" w:cs="宋体"/>
          <w:sz w:val="22"/>
          <w:szCs w:val="22"/>
        </w:rPr>
        <w:t>5.2.3报价得分=（评标基准价/评标价）×（100-商务技术分权值）</w:t>
      </w:r>
    </w:p>
    <w:p w14:paraId="5978EF19">
      <w:pPr>
        <w:adjustRightInd w:val="0"/>
        <w:snapToGrid w:val="0"/>
        <w:spacing w:line="360" w:lineRule="auto"/>
        <w:ind w:firstLine="422" w:firstLineChars="200"/>
        <w:jc w:val="left"/>
        <w:rPr>
          <w:rFonts w:hint="eastAsia" w:ascii="宋体" w:cs="宋体"/>
          <w:sz w:val="22"/>
          <w:szCs w:val="22"/>
        </w:rPr>
      </w:pPr>
      <w:r>
        <w:rPr>
          <w:rFonts w:hint="eastAsia"/>
          <w:b/>
          <w:bCs/>
          <w:color w:val="FF0000"/>
        </w:rPr>
        <w:t>供应商报价低于项目预算50%的，应当在报价文件中详细阐述不影响产品质量或者诚信履约的具体原因，由专家对其报价的合理性进行评判。</w:t>
      </w:r>
    </w:p>
    <w:p w14:paraId="1F7E4832">
      <w:pPr>
        <w:adjustRightInd w:val="0"/>
        <w:snapToGrid w:val="0"/>
        <w:spacing w:line="360" w:lineRule="auto"/>
        <w:ind w:firstLine="440" w:firstLineChars="200"/>
        <w:jc w:val="left"/>
        <w:rPr>
          <w:rFonts w:ascii="宋体" w:cs="宋体"/>
          <w:sz w:val="22"/>
          <w:szCs w:val="22"/>
        </w:rPr>
      </w:pPr>
      <w:bookmarkStart w:id="27" w:name="_Toc29140"/>
      <w:r>
        <w:rPr>
          <w:rFonts w:hint="eastAsia" w:ascii="宋体" w:cs="宋体"/>
          <w:sz w:val="22"/>
          <w:szCs w:val="22"/>
        </w:rPr>
        <w:t>5.2.4落实政府采购政策说明：</w:t>
      </w:r>
    </w:p>
    <w:p w14:paraId="356A52DD">
      <w:pPr>
        <w:pStyle w:val="30"/>
        <w:widowControl/>
        <w:adjustRightInd w:val="0"/>
        <w:snapToGrid w:val="0"/>
        <w:spacing w:line="360" w:lineRule="auto"/>
        <w:ind w:firstLine="440" w:firstLineChars="200"/>
        <w:rPr>
          <w:rFonts w:ascii="宋体" w:hAnsi="宋体" w:cs="宋体"/>
          <w:sz w:val="22"/>
          <w:szCs w:val="22"/>
        </w:rPr>
      </w:pPr>
      <w:r>
        <w:rPr>
          <w:rFonts w:hint="eastAsia" w:ascii="宋体" w:hAnsi="宋体" w:cs="宋体"/>
          <w:sz w:val="22"/>
          <w:szCs w:val="22"/>
        </w:rPr>
        <w:t>1.采购项目需要落实的政府采购政策</w:t>
      </w:r>
    </w:p>
    <w:p w14:paraId="1D5CBC22">
      <w:pPr>
        <w:pStyle w:val="30"/>
        <w:widowControl/>
        <w:adjustRightInd w:val="0"/>
        <w:snapToGrid w:val="0"/>
        <w:spacing w:line="360" w:lineRule="auto"/>
        <w:ind w:firstLine="440" w:firstLineChars="200"/>
        <w:rPr>
          <w:rFonts w:ascii="宋体" w:hAnsi="宋体" w:cs="宋体"/>
          <w:sz w:val="22"/>
          <w:szCs w:val="22"/>
        </w:rPr>
      </w:pPr>
      <w:r>
        <w:rPr>
          <w:rFonts w:hint="eastAsia" w:ascii="宋体" w:hAnsi="宋体" w:cs="宋体"/>
          <w:sz w:val="22"/>
          <w:szCs w:val="22"/>
        </w:rPr>
        <w:t>1.1 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14:paraId="783B7288">
      <w:pPr>
        <w:pStyle w:val="30"/>
        <w:widowControl/>
        <w:adjustRightInd w:val="0"/>
        <w:snapToGrid w:val="0"/>
        <w:spacing w:line="360" w:lineRule="auto"/>
        <w:ind w:firstLine="440" w:firstLineChars="200"/>
        <w:rPr>
          <w:rFonts w:ascii="宋体" w:hAnsi="宋体" w:cs="宋体"/>
          <w:sz w:val="22"/>
          <w:szCs w:val="22"/>
        </w:rPr>
      </w:pPr>
      <w:r>
        <w:rPr>
          <w:rFonts w:hint="eastAsia" w:ascii="宋体" w:hAnsi="宋体" w:cs="宋体"/>
          <w:sz w:val="22"/>
          <w:szCs w:val="22"/>
        </w:rPr>
        <w:t>1.2 支持绿色发展</w:t>
      </w:r>
    </w:p>
    <w:p w14:paraId="4D1AC0DE">
      <w:pPr>
        <w:pStyle w:val="30"/>
        <w:widowControl/>
        <w:adjustRightInd w:val="0"/>
        <w:snapToGrid w:val="0"/>
        <w:spacing w:line="360" w:lineRule="auto"/>
        <w:ind w:firstLine="440" w:firstLineChars="200"/>
        <w:rPr>
          <w:rFonts w:ascii="宋体" w:hAnsi="宋体" w:cs="宋体"/>
          <w:sz w:val="22"/>
          <w:szCs w:val="22"/>
        </w:rPr>
      </w:pPr>
      <w:r>
        <w:rPr>
          <w:rFonts w:hint="eastAsia" w:ascii="宋体" w:hAnsi="宋体" w:cs="宋体"/>
          <w:sz w:val="22"/>
          <w:szCs w:val="22"/>
        </w:rPr>
        <w:t>1.2.1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14:paraId="2DD657FE">
      <w:pPr>
        <w:pStyle w:val="30"/>
        <w:widowControl/>
        <w:adjustRightInd w:val="0"/>
        <w:snapToGrid w:val="0"/>
        <w:spacing w:line="360" w:lineRule="auto"/>
        <w:ind w:firstLine="440" w:firstLineChars="200"/>
        <w:rPr>
          <w:rFonts w:ascii="宋体" w:hAnsi="宋体" w:cs="宋体"/>
          <w:sz w:val="22"/>
          <w:szCs w:val="22"/>
        </w:rPr>
      </w:pPr>
      <w:r>
        <w:rPr>
          <w:rFonts w:hint="eastAsia" w:ascii="宋体" w:hAnsi="宋体" w:cs="宋体"/>
          <w:sz w:val="22"/>
          <w:szCs w:val="22"/>
        </w:rPr>
        <w:t>1.2.2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0480A725">
      <w:pPr>
        <w:pStyle w:val="30"/>
        <w:widowControl/>
        <w:adjustRightInd w:val="0"/>
        <w:snapToGrid w:val="0"/>
        <w:spacing w:line="360" w:lineRule="auto"/>
        <w:ind w:firstLine="440" w:firstLineChars="200"/>
        <w:rPr>
          <w:rFonts w:ascii="宋体" w:hAnsi="宋体" w:cs="宋体"/>
          <w:sz w:val="22"/>
          <w:szCs w:val="22"/>
        </w:rPr>
      </w:pPr>
      <w:r>
        <w:rPr>
          <w:rFonts w:hint="eastAsia" w:ascii="宋体" w:hAnsi="宋体" w:cs="宋体"/>
          <w:sz w:val="22"/>
          <w:szCs w:val="22"/>
        </w:rPr>
        <w:t>1.3支持中小企业发展</w:t>
      </w:r>
    </w:p>
    <w:p w14:paraId="2DA5E34F">
      <w:pPr>
        <w:pStyle w:val="30"/>
        <w:widowControl/>
        <w:adjustRightInd w:val="0"/>
        <w:snapToGrid w:val="0"/>
        <w:spacing w:line="360" w:lineRule="auto"/>
        <w:ind w:firstLine="440" w:firstLineChars="200"/>
        <w:rPr>
          <w:rFonts w:ascii="宋体" w:hAnsi="宋体" w:cs="宋体"/>
          <w:sz w:val="22"/>
          <w:szCs w:val="22"/>
        </w:rPr>
      </w:pPr>
      <w:r>
        <w:rPr>
          <w:rFonts w:hint="eastAsia" w:ascii="宋体" w:hAnsi="宋体" w:cs="宋体"/>
          <w:sz w:val="22"/>
          <w:szCs w:val="22"/>
        </w:rPr>
        <w:t>1.3.1中小企业，是指在中华人民共和国境内依法设立，依据国务院批准的中小企业划分标准确定的中型企业、小型企业和微型企业，但与大企业的负责人为同一人，或者与大企业存在直接控股、管理关系的除外。</w:t>
      </w:r>
    </w:p>
    <w:p w14:paraId="3B9607EC">
      <w:pPr>
        <w:pStyle w:val="30"/>
        <w:widowControl/>
        <w:adjustRightInd w:val="0"/>
        <w:snapToGrid w:val="0"/>
        <w:spacing w:line="360" w:lineRule="auto"/>
        <w:ind w:firstLine="440" w:firstLineChars="200"/>
        <w:rPr>
          <w:rFonts w:ascii="宋体" w:hAnsi="宋体" w:cs="宋体"/>
          <w:sz w:val="22"/>
          <w:szCs w:val="22"/>
        </w:rPr>
      </w:pPr>
      <w:r>
        <w:rPr>
          <w:rFonts w:hint="eastAsia" w:ascii="宋体" w:hAnsi="宋体" w:cs="宋体"/>
          <w:sz w:val="22"/>
          <w:szCs w:val="22"/>
        </w:rPr>
        <w:t>符合中小企业划分标准的个体工商户，在政府采购活动中视同中小企业。</w:t>
      </w:r>
    </w:p>
    <w:p w14:paraId="43793C83">
      <w:pPr>
        <w:pStyle w:val="30"/>
        <w:widowControl/>
        <w:adjustRightInd w:val="0"/>
        <w:snapToGrid w:val="0"/>
        <w:spacing w:line="360" w:lineRule="auto"/>
        <w:ind w:firstLine="440" w:firstLineChars="200"/>
        <w:rPr>
          <w:rFonts w:ascii="宋体" w:hAnsi="宋体" w:cs="宋体"/>
          <w:sz w:val="22"/>
          <w:szCs w:val="22"/>
        </w:rPr>
      </w:pPr>
      <w:r>
        <w:rPr>
          <w:rFonts w:hint="eastAsia" w:ascii="宋体" w:hAnsi="宋体" w:cs="宋体"/>
          <w:sz w:val="22"/>
          <w:szCs w:val="22"/>
        </w:rPr>
        <w:t>1.3.2在政府采购活动中，供应商提供的货物、工程或者服务符合下列情形的，享受中小企业扶持政策：</w:t>
      </w:r>
    </w:p>
    <w:p w14:paraId="39A3D59E">
      <w:pPr>
        <w:pStyle w:val="30"/>
        <w:widowControl/>
        <w:adjustRightInd w:val="0"/>
        <w:snapToGrid w:val="0"/>
        <w:spacing w:line="360" w:lineRule="auto"/>
        <w:ind w:firstLine="440" w:firstLineChars="200"/>
        <w:rPr>
          <w:rFonts w:ascii="宋体" w:hAnsi="宋体" w:cs="宋体"/>
          <w:sz w:val="22"/>
          <w:szCs w:val="22"/>
        </w:rPr>
      </w:pPr>
      <w:r>
        <w:rPr>
          <w:rFonts w:hint="eastAsia" w:ascii="宋体" w:hAnsi="宋体" w:cs="宋体"/>
          <w:sz w:val="22"/>
          <w:szCs w:val="22"/>
        </w:rPr>
        <w:t>1.3.2.1在货物采购项目中，货物由中小企业制造，即货物由中小企业生产且使用该中小企业商号或者注册商标；</w:t>
      </w:r>
    </w:p>
    <w:p w14:paraId="6EE85613">
      <w:pPr>
        <w:pStyle w:val="30"/>
        <w:widowControl/>
        <w:adjustRightInd w:val="0"/>
        <w:snapToGrid w:val="0"/>
        <w:spacing w:line="360" w:lineRule="auto"/>
        <w:ind w:firstLine="440" w:firstLineChars="200"/>
        <w:rPr>
          <w:rFonts w:ascii="宋体" w:hAnsi="宋体" w:cs="宋体"/>
          <w:sz w:val="22"/>
          <w:szCs w:val="22"/>
        </w:rPr>
      </w:pPr>
      <w:r>
        <w:rPr>
          <w:rFonts w:hint="eastAsia" w:ascii="宋体" w:hAnsi="宋体" w:cs="宋体"/>
          <w:sz w:val="22"/>
          <w:szCs w:val="22"/>
        </w:rPr>
        <w:t>1.3.2.2在工程采购项目中，工程由中小企业承建，即工程施工单位为中小企业；</w:t>
      </w:r>
    </w:p>
    <w:p w14:paraId="18A1D946">
      <w:pPr>
        <w:pStyle w:val="30"/>
        <w:widowControl/>
        <w:adjustRightInd w:val="0"/>
        <w:snapToGrid w:val="0"/>
        <w:spacing w:line="360" w:lineRule="auto"/>
        <w:ind w:firstLine="440" w:firstLineChars="200"/>
        <w:rPr>
          <w:rFonts w:ascii="宋体" w:hAnsi="宋体" w:cs="宋体"/>
          <w:sz w:val="22"/>
          <w:szCs w:val="22"/>
        </w:rPr>
      </w:pPr>
      <w:r>
        <w:rPr>
          <w:rFonts w:hint="eastAsia" w:ascii="宋体" w:hAnsi="宋体" w:cs="宋体"/>
          <w:sz w:val="22"/>
          <w:szCs w:val="22"/>
        </w:rPr>
        <w:t>1.3.2.3在服务采购项目中，服务由中小企业承接，即提供服务的人员为中小企业依照《中华人民共和国劳动合同法》订立劳动合同的从业人员。</w:t>
      </w:r>
    </w:p>
    <w:p w14:paraId="104F2326">
      <w:pPr>
        <w:pStyle w:val="30"/>
        <w:widowControl/>
        <w:adjustRightInd w:val="0"/>
        <w:snapToGrid w:val="0"/>
        <w:spacing w:line="360" w:lineRule="auto"/>
        <w:ind w:firstLine="440" w:firstLineChars="200"/>
        <w:rPr>
          <w:rFonts w:ascii="宋体" w:hAnsi="宋体" w:cs="宋体"/>
          <w:sz w:val="22"/>
          <w:szCs w:val="22"/>
        </w:rPr>
      </w:pPr>
      <w:r>
        <w:rPr>
          <w:rFonts w:hint="eastAsia" w:ascii="宋体" w:hAnsi="宋体" w:cs="宋体"/>
          <w:sz w:val="22"/>
          <w:szCs w:val="22"/>
        </w:rPr>
        <w:t>在货物采购项目中，供应商提供的货物既有中小企业制造货物，也有大型企业制造货物的，不享受中小企业扶持政策。</w:t>
      </w:r>
    </w:p>
    <w:p w14:paraId="618005B9">
      <w:pPr>
        <w:pStyle w:val="30"/>
        <w:widowControl/>
        <w:adjustRightInd w:val="0"/>
        <w:snapToGrid w:val="0"/>
        <w:spacing w:line="360" w:lineRule="auto"/>
        <w:ind w:firstLine="440" w:firstLineChars="200"/>
        <w:rPr>
          <w:rFonts w:ascii="宋体" w:hAnsi="宋体" w:cs="宋体"/>
          <w:sz w:val="22"/>
          <w:szCs w:val="22"/>
        </w:rPr>
      </w:pPr>
      <w:r>
        <w:rPr>
          <w:rFonts w:hint="eastAsia" w:ascii="宋体" w:hAnsi="宋体" w:cs="宋体"/>
          <w:sz w:val="22"/>
          <w:szCs w:val="22"/>
        </w:rPr>
        <w:t>以联合体形式参加政府采购活动，联合体各方均为中小企业的，联合体视同中小企业。其中，联合体各方均为小微企业的，联合体视同小微企业。</w:t>
      </w:r>
    </w:p>
    <w:p w14:paraId="30FAD0DB">
      <w:pPr>
        <w:pStyle w:val="30"/>
        <w:widowControl/>
        <w:adjustRightInd w:val="0"/>
        <w:snapToGrid w:val="0"/>
        <w:spacing w:line="360" w:lineRule="auto"/>
        <w:ind w:firstLine="440" w:firstLineChars="200"/>
        <w:rPr>
          <w:rFonts w:ascii="宋体" w:hAnsi="宋体" w:cs="宋体"/>
          <w:sz w:val="22"/>
          <w:szCs w:val="22"/>
        </w:rPr>
      </w:pPr>
      <w:r>
        <w:rPr>
          <w:rFonts w:hint="eastAsia" w:ascii="宋体" w:hAnsi="宋体" w:cs="宋体"/>
          <w:sz w:val="22"/>
          <w:szCs w:val="22"/>
        </w:rPr>
        <w:t>1.3.3对于未预留份额专门面向中小企业的政府采购货物或服务项目，以及预留份额政府采购货物或服务项目中的非预留部分标项，对小型和微型企业的投标报价给予</w:t>
      </w:r>
      <w:r>
        <w:rPr>
          <w:rFonts w:hint="eastAsia" w:ascii="宋体" w:hAnsi="宋体" w:cs="宋体"/>
          <w:sz w:val="22"/>
          <w:szCs w:val="22"/>
          <w:lang w:val="en-US" w:eastAsia="zh-CN"/>
        </w:rPr>
        <w:t>1</w:t>
      </w:r>
      <w:r>
        <w:rPr>
          <w:rFonts w:hint="eastAsia" w:ascii="宋体" w:hAnsi="宋体" w:cs="宋体"/>
          <w:sz w:val="22"/>
          <w:szCs w:val="22"/>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cs="宋体"/>
          <w:sz w:val="22"/>
          <w:szCs w:val="22"/>
          <w:lang w:val="en-US" w:eastAsia="zh-CN"/>
        </w:rPr>
        <w:t>3</w:t>
      </w:r>
      <w:r>
        <w:rPr>
          <w:rFonts w:hint="eastAsia" w:ascii="宋体" w:hAnsi="宋体" w:cs="宋体"/>
          <w:sz w:val="22"/>
          <w:szCs w:val="22"/>
        </w:rPr>
        <w:t>%的扣除，用扣除后的价格参加评审。组成联合体或者接受分包的小微企业与联合体内其他企业、分包企业之间存在直接控股、管理关系的，不享受价格扣除优惠政策。</w:t>
      </w:r>
    </w:p>
    <w:p w14:paraId="2F7F63FF">
      <w:pPr>
        <w:pStyle w:val="30"/>
        <w:widowControl/>
        <w:adjustRightInd w:val="0"/>
        <w:snapToGrid w:val="0"/>
        <w:spacing w:line="360" w:lineRule="auto"/>
        <w:ind w:firstLine="440" w:firstLineChars="200"/>
        <w:rPr>
          <w:rFonts w:ascii="宋体" w:hAnsi="宋体" w:cs="宋体"/>
          <w:sz w:val="22"/>
          <w:szCs w:val="22"/>
        </w:rPr>
      </w:pPr>
      <w:r>
        <w:rPr>
          <w:rFonts w:hint="eastAsia" w:ascii="宋体" w:hAnsi="宋体" w:cs="宋体"/>
          <w:sz w:val="22"/>
          <w:szCs w:val="22"/>
        </w:rPr>
        <w:t>1.3.4符合《关于促进残疾人就业政府采购政策的通知》（财库〔2017〕141号）规定的条件并提供《残疾人福利性单位声明函》（附件1）的残疾人福利性单位视同小型、微型企业；</w:t>
      </w:r>
    </w:p>
    <w:p w14:paraId="5296FA2B">
      <w:pPr>
        <w:pStyle w:val="30"/>
        <w:widowControl/>
        <w:adjustRightInd w:val="0"/>
        <w:snapToGrid w:val="0"/>
        <w:spacing w:line="360" w:lineRule="auto"/>
        <w:ind w:firstLine="440" w:firstLineChars="200"/>
        <w:rPr>
          <w:rFonts w:ascii="宋体" w:hAnsi="宋体" w:cs="宋体"/>
          <w:sz w:val="22"/>
          <w:szCs w:val="22"/>
        </w:rPr>
      </w:pPr>
      <w:r>
        <w:rPr>
          <w:rFonts w:hint="eastAsia" w:ascii="宋体" w:hAnsi="宋体" w:cs="宋体"/>
          <w:sz w:val="22"/>
          <w:szCs w:val="22"/>
        </w:rPr>
        <w:t>1.3.5符合《关于政府采购支持监狱企业发展有关问题的通知》（财库[2014]68号）规定的监狱企业并提供由省级以上监狱管理局、戒毒管理局（含新疆生产建设兵团）出具的属于监狱企业证明文件的，视同为小型、微型企业。</w:t>
      </w:r>
    </w:p>
    <w:p w14:paraId="060ABF82">
      <w:pPr>
        <w:pStyle w:val="30"/>
        <w:widowControl/>
        <w:adjustRightInd w:val="0"/>
        <w:snapToGrid w:val="0"/>
        <w:spacing w:line="360" w:lineRule="auto"/>
        <w:ind w:firstLine="440" w:firstLineChars="200"/>
        <w:rPr>
          <w:rFonts w:ascii="宋体" w:hAnsi="宋体" w:cs="宋体"/>
          <w:sz w:val="22"/>
          <w:szCs w:val="22"/>
        </w:rPr>
      </w:pPr>
      <w:r>
        <w:rPr>
          <w:rFonts w:hint="eastAsia" w:ascii="宋体" w:hAnsi="宋体" w:cs="宋体"/>
          <w:sz w:val="22"/>
          <w:szCs w:val="22"/>
        </w:rPr>
        <w:t>1.3.6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14:paraId="0890DB83">
      <w:pPr>
        <w:pStyle w:val="30"/>
        <w:widowControl/>
        <w:adjustRightInd w:val="0"/>
        <w:snapToGrid w:val="0"/>
        <w:spacing w:line="360" w:lineRule="auto"/>
        <w:ind w:firstLine="440" w:firstLineChars="200"/>
        <w:rPr>
          <w:rFonts w:ascii="宋体" w:hAnsi="宋体" w:cs="宋体"/>
          <w:sz w:val="22"/>
          <w:szCs w:val="22"/>
        </w:rPr>
      </w:pPr>
      <w:r>
        <w:rPr>
          <w:rFonts w:hint="eastAsia" w:ascii="宋体" w:hAnsi="宋体" w:cs="宋体"/>
          <w:sz w:val="22"/>
          <w:szCs w:val="22"/>
        </w:rPr>
        <w:t>1.3.7中小企业享受扶持政策获得政府采购合同的，小微企业不得将合同分包给大中型企业，中型企业不得将合同分包给大型企业。</w:t>
      </w:r>
    </w:p>
    <w:p w14:paraId="7E992C23">
      <w:pPr>
        <w:pStyle w:val="30"/>
        <w:widowControl/>
        <w:adjustRightInd w:val="0"/>
        <w:snapToGrid w:val="0"/>
        <w:spacing w:line="360" w:lineRule="auto"/>
        <w:ind w:firstLine="440" w:firstLineChars="200"/>
        <w:rPr>
          <w:rFonts w:ascii="宋体" w:hAnsi="宋体" w:cs="宋体"/>
          <w:sz w:val="22"/>
          <w:szCs w:val="22"/>
        </w:rPr>
      </w:pPr>
      <w:r>
        <w:rPr>
          <w:rFonts w:hint="eastAsia" w:ascii="宋体" w:hAnsi="宋体" w:cs="宋体"/>
          <w:sz w:val="22"/>
          <w:szCs w:val="22"/>
        </w:rPr>
        <w:t>1.4支持创新发展</w:t>
      </w:r>
    </w:p>
    <w:p w14:paraId="658C5EFF">
      <w:pPr>
        <w:pStyle w:val="30"/>
        <w:widowControl/>
        <w:adjustRightInd w:val="0"/>
        <w:snapToGrid w:val="0"/>
        <w:spacing w:line="360" w:lineRule="auto"/>
        <w:ind w:firstLine="440" w:firstLineChars="200"/>
        <w:rPr>
          <w:rFonts w:ascii="宋体" w:hAnsi="宋体" w:cs="宋体"/>
          <w:sz w:val="22"/>
          <w:szCs w:val="22"/>
        </w:rPr>
      </w:pPr>
      <w:r>
        <w:rPr>
          <w:rFonts w:hint="eastAsia" w:ascii="宋体" w:hAnsi="宋体" w:cs="宋体"/>
          <w:sz w:val="22"/>
          <w:szCs w:val="22"/>
        </w:rPr>
        <w:t>1.4.1 采购人优先采购被认定为首台套产品和“制造精品”的自主创新产品。</w:t>
      </w:r>
    </w:p>
    <w:p w14:paraId="05DB7832">
      <w:pPr>
        <w:pStyle w:val="30"/>
        <w:widowControl/>
        <w:adjustRightInd w:val="0"/>
        <w:snapToGrid w:val="0"/>
        <w:spacing w:line="360" w:lineRule="auto"/>
        <w:ind w:firstLine="440" w:firstLineChars="200"/>
        <w:rPr>
          <w:rFonts w:ascii="宋体" w:hAnsi="宋体" w:cs="宋体"/>
          <w:sz w:val="22"/>
          <w:szCs w:val="22"/>
        </w:rPr>
      </w:pPr>
      <w:r>
        <w:rPr>
          <w:rFonts w:hint="eastAsia" w:ascii="宋体" w:hAnsi="宋体" w:cs="宋体"/>
          <w:sz w:val="22"/>
          <w:szCs w:val="22"/>
        </w:rPr>
        <w:t>1.4.2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3F101659">
      <w:pPr>
        <w:pStyle w:val="30"/>
        <w:widowControl/>
        <w:adjustRightInd w:val="0"/>
        <w:snapToGrid w:val="0"/>
        <w:spacing w:line="360" w:lineRule="auto"/>
        <w:ind w:firstLine="440" w:firstLineChars="200"/>
        <w:rPr>
          <w:rFonts w:ascii="宋体" w:hAnsi="宋体" w:cs="宋体"/>
          <w:sz w:val="22"/>
          <w:szCs w:val="22"/>
        </w:rPr>
      </w:pPr>
      <w:r>
        <w:rPr>
          <w:rFonts w:hint="eastAsia" w:ascii="宋体" w:hAnsi="宋体" w:cs="宋体"/>
          <w:sz w:val="22"/>
          <w:szCs w:val="22"/>
        </w:rPr>
        <w:t>1.5中小企业信用融资：为支持和促进中小企业发展，进一步发挥政府采购政策功能，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w:t>
      </w:r>
      <w:r>
        <w:rPr>
          <w:rFonts w:hint="eastAsia" w:ascii="宋体" w:hAnsi="宋体" w:cs="宋体"/>
          <w:sz w:val="22"/>
          <w:szCs w:val="22"/>
          <w:lang w:eastAsia="zh-CN"/>
        </w:rPr>
        <w:t>登录</w:t>
      </w:r>
      <w:r>
        <w:rPr>
          <w:rFonts w:hint="eastAsia" w:ascii="宋体" w:hAnsi="宋体" w:cs="宋体"/>
          <w:sz w:val="22"/>
          <w:szCs w:val="22"/>
        </w:rPr>
        <w:t>浙江政府采购( (tp:/www zizfcg gov.cn)的中小企业信用融资栏目了解相关信息。 供应商可以通过浙江政府采购网(https://zfcg. czt.zj. gov.cn/)首页的“浙江政采贷”模块进入申请，还可以通过政府采购云平台(https://wwwzcygov.cn/)首页的“金融服务”模块进入。</w:t>
      </w:r>
    </w:p>
    <w:p w14:paraId="64CC0F19">
      <w:pPr>
        <w:widowControl w:val="0"/>
        <w:snapToGrid w:val="0"/>
        <w:spacing w:line="500" w:lineRule="exact"/>
        <w:jc w:val="left"/>
        <w:rPr>
          <w:rFonts w:ascii="宋体" w:cs="宋体"/>
          <w:b/>
          <w:bCs/>
          <w:kern w:val="0"/>
          <w:sz w:val="32"/>
          <w:szCs w:val="32"/>
        </w:rPr>
      </w:pPr>
      <w:r>
        <w:rPr>
          <w:rFonts w:hint="eastAsia" w:ascii="宋体" w:cs="宋体"/>
          <w:b/>
          <w:bCs/>
          <w:kern w:val="0"/>
          <w:sz w:val="32"/>
          <w:szCs w:val="32"/>
        </w:rPr>
        <w:t>七、重新评审</w:t>
      </w:r>
      <w:bookmarkEnd w:id="27"/>
    </w:p>
    <w:p w14:paraId="4D55028A">
      <w:pPr>
        <w:widowControl w:val="0"/>
        <w:snapToGrid w:val="0"/>
        <w:spacing w:line="500" w:lineRule="exact"/>
        <w:ind w:firstLine="440" w:firstLineChars="200"/>
        <w:jc w:val="left"/>
        <w:rPr>
          <w:rFonts w:ascii="宋体" w:cs="宋体"/>
          <w:sz w:val="22"/>
          <w:szCs w:val="22"/>
        </w:rPr>
      </w:pPr>
      <w:r>
        <w:rPr>
          <w:rFonts w:hint="eastAsia" w:ascii="宋体" w:cs="宋体"/>
          <w:sz w:val="22"/>
          <w:szCs w:val="22"/>
        </w:rPr>
        <w:t>评审结果形成后，除下列情形外，任何人不得重新评审：</w:t>
      </w:r>
    </w:p>
    <w:p w14:paraId="3227AA0F">
      <w:pPr>
        <w:widowControl w:val="0"/>
        <w:snapToGrid w:val="0"/>
        <w:spacing w:line="500" w:lineRule="exact"/>
        <w:ind w:firstLine="440" w:firstLineChars="200"/>
        <w:jc w:val="left"/>
        <w:rPr>
          <w:rFonts w:ascii="宋体" w:cs="宋体"/>
          <w:sz w:val="22"/>
          <w:szCs w:val="22"/>
        </w:rPr>
      </w:pPr>
      <w:r>
        <w:rPr>
          <w:rFonts w:hint="eastAsia" w:ascii="宋体" w:cs="宋体"/>
          <w:sz w:val="22"/>
          <w:szCs w:val="22"/>
        </w:rPr>
        <w:t>（一）分值汇总计算错误的；</w:t>
      </w:r>
    </w:p>
    <w:p w14:paraId="0AA5D2A0">
      <w:pPr>
        <w:widowControl w:val="0"/>
        <w:snapToGrid w:val="0"/>
        <w:spacing w:line="500" w:lineRule="exact"/>
        <w:ind w:firstLine="440" w:firstLineChars="200"/>
        <w:jc w:val="left"/>
        <w:rPr>
          <w:rFonts w:ascii="宋体" w:cs="宋体"/>
          <w:sz w:val="22"/>
          <w:szCs w:val="22"/>
        </w:rPr>
      </w:pPr>
      <w:r>
        <w:rPr>
          <w:rFonts w:hint="eastAsia" w:ascii="宋体" w:cs="宋体"/>
          <w:sz w:val="22"/>
          <w:szCs w:val="22"/>
        </w:rPr>
        <w:t>（二）分项评分超出评分标准范围的；</w:t>
      </w:r>
    </w:p>
    <w:p w14:paraId="43072FC3">
      <w:pPr>
        <w:widowControl w:val="0"/>
        <w:snapToGrid w:val="0"/>
        <w:spacing w:line="500" w:lineRule="exact"/>
        <w:ind w:firstLine="440" w:firstLineChars="200"/>
        <w:jc w:val="left"/>
        <w:rPr>
          <w:rFonts w:ascii="宋体" w:cs="宋体"/>
          <w:sz w:val="22"/>
          <w:szCs w:val="22"/>
        </w:rPr>
      </w:pPr>
      <w:r>
        <w:rPr>
          <w:rFonts w:hint="eastAsia" w:ascii="宋体" w:cs="宋体"/>
          <w:sz w:val="22"/>
          <w:szCs w:val="22"/>
        </w:rPr>
        <w:t>（三）评标委员会成员对客观评审因素评分不一致的；</w:t>
      </w:r>
    </w:p>
    <w:p w14:paraId="002D619F">
      <w:pPr>
        <w:widowControl w:val="0"/>
        <w:snapToGrid w:val="0"/>
        <w:spacing w:line="500" w:lineRule="exact"/>
        <w:ind w:firstLine="440" w:firstLineChars="200"/>
        <w:jc w:val="left"/>
        <w:rPr>
          <w:rFonts w:ascii="宋体" w:cs="宋体"/>
          <w:sz w:val="22"/>
          <w:szCs w:val="22"/>
        </w:rPr>
      </w:pPr>
      <w:r>
        <w:rPr>
          <w:rFonts w:hint="eastAsia" w:ascii="宋体" w:cs="宋体"/>
          <w:sz w:val="22"/>
          <w:szCs w:val="22"/>
        </w:rPr>
        <w:t>（四）经评标委员会认定评分畸高、畸低的。</w:t>
      </w:r>
    </w:p>
    <w:p w14:paraId="500D1030">
      <w:pPr>
        <w:pStyle w:val="33"/>
        <w:ind w:firstLine="440"/>
        <w:rPr>
          <w:rFonts w:ascii="宋体" w:hAnsi="宋体" w:cs="宋体"/>
          <w:sz w:val="22"/>
          <w:szCs w:val="22"/>
        </w:rPr>
      </w:pPr>
    </w:p>
    <w:p w14:paraId="560910A8">
      <w:pPr>
        <w:pStyle w:val="161"/>
        <w:rPr>
          <w:rFonts w:ascii="黑体" w:hAnsi="Calibri" w:eastAsia="黑体" w:cs="黑体"/>
          <w:b w:val="0"/>
          <w:bCs/>
          <w:sz w:val="52"/>
          <w:szCs w:val="52"/>
        </w:rPr>
      </w:pPr>
      <w:r>
        <w:rPr>
          <w:rFonts w:hint="eastAsia" w:ascii="黑体" w:hAnsi="Calibri" w:eastAsia="黑体" w:cs="黑体"/>
          <w:b w:val="0"/>
          <w:bCs/>
          <w:sz w:val="52"/>
          <w:szCs w:val="52"/>
        </w:rPr>
        <w:br w:type="page"/>
      </w:r>
    </w:p>
    <w:p w14:paraId="39F69DF2"/>
    <w:p w14:paraId="33C1BDA7">
      <w:pPr>
        <w:widowControl w:val="0"/>
        <w:spacing w:line="780" w:lineRule="exact"/>
        <w:jc w:val="center"/>
        <w:rPr>
          <w:rFonts w:ascii="黑体" w:hAnsi="Calibri" w:eastAsia="黑体" w:cs="Times New Roman"/>
          <w:b/>
          <w:bCs/>
          <w:sz w:val="52"/>
          <w:szCs w:val="52"/>
        </w:rPr>
      </w:pPr>
      <w:r>
        <w:rPr>
          <w:rFonts w:hint="eastAsia" w:ascii="黑体" w:hAnsi="Calibri" w:eastAsia="黑体" w:cs="黑体"/>
          <w:b/>
          <w:bCs/>
          <w:sz w:val="52"/>
          <w:szCs w:val="52"/>
        </w:rPr>
        <w:t>第四章</w:t>
      </w:r>
    </w:p>
    <w:p w14:paraId="0F583E7B">
      <w:pPr>
        <w:widowControl w:val="0"/>
        <w:spacing w:line="780" w:lineRule="exact"/>
        <w:jc w:val="center"/>
        <w:rPr>
          <w:rFonts w:ascii="黑体" w:hAnsi="Calibri" w:eastAsia="黑体" w:cs="Times New Roman"/>
          <w:b/>
          <w:bCs/>
          <w:sz w:val="52"/>
          <w:szCs w:val="52"/>
        </w:rPr>
      </w:pPr>
      <w:r>
        <w:rPr>
          <w:rFonts w:hint="eastAsia" w:ascii="黑体" w:hAnsi="Calibri" w:eastAsia="黑体" w:cs="黑体"/>
          <w:b/>
          <w:bCs/>
          <w:sz w:val="44"/>
          <w:szCs w:val="44"/>
        </w:rPr>
        <w:t>技术服务要求及服务需求一览表</w:t>
      </w:r>
    </w:p>
    <w:p w14:paraId="2F7700A6">
      <w:pPr>
        <w:widowControl w:val="0"/>
        <w:ind w:firstLine="420" w:firstLineChars="200"/>
        <w:rPr>
          <w:rFonts w:ascii="宋体" w:cs="Times New Roman"/>
          <w:color w:val="000000"/>
          <w:szCs w:val="24"/>
        </w:rPr>
      </w:pPr>
    </w:p>
    <w:p w14:paraId="0F628F2E">
      <w:pPr>
        <w:widowControl w:val="0"/>
        <w:ind w:firstLine="420" w:firstLineChars="200"/>
        <w:rPr>
          <w:rFonts w:ascii="宋体" w:cs="Times New Roman"/>
          <w:color w:val="000000"/>
          <w:szCs w:val="24"/>
        </w:rPr>
      </w:pPr>
    </w:p>
    <w:p w14:paraId="720D4FFC">
      <w:pPr>
        <w:spacing w:line="360" w:lineRule="auto"/>
        <w:ind w:firstLine="964" w:firstLineChars="200"/>
        <w:rPr>
          <w:rFonts w:ascii="黑体" w:hAnsi="Calibri" w:eastAsia="黑体" w:cs="黑体"/>
          <w:b/>
          <w:bCs/>
          <w:color w:val="000000"/>
          <w:sz w:val="48"/>
          <w:szCs w:val="48"/>
        </w:rPr>
      </w:pPr>
    </w:p>
    <w:p w14:paraId="4AEF487A">
      <w:pPr>
        <w:pStyle w:val="15"/>
        <w:ind w:firstLine="482"/>
        <w:rPr>
          <w:rFonts w:ascii="黑体" w:eastAsia="黑体" w:cs="黑体"/>
          <w:b/>
          <w:bCs/>
          <w:color w:val="000000"/>
          <w:sz w:val="48"/>
          <w:szCs w:val="48"/>
        </w:rPr>
      </w:pPr>
    </w:p>
    <w:p w14:paraId="0F8422C4">
      <w:pPr>
        <w:rPr>
          <w:rFonts w:ascii="黑体" w:hAnsi="Calibri" w:eastAsia="黑体" w:cs="黑体"/>
          <w:b/>
          <w:bCs/>
          <w:color w:val="000000"/>
          <w:sz w:val="48"/>
          <w:szCs w:val="48"/>
        </w:rPr>
      </w:pPr>
    </w:p>
    <w:p w14:paraId="7B4C3B7F">
      <w:pPr>
        <w:pStyle w:val="15"/>
        <w:ind w:firstLine="210"/>
      </w:pPr>
    </w:p>
    <w:p w14:paraId="07BF6A47">
      <w:pPr>
        <w:rPr>
          <w:rFonts w:ascii="黑体" w:hAnsi="Calibri" w:eastAsia="黑体" w:cs="黑体"/>
          <w:b/>
          <w:bCs/>
          <w:color w:val="000000"/>
          <w:sz w:val="48"/>
          <w:szCs w:val="48"/>
        </w:rPr>
      </w:pPr>
      <w:r>
        <w:rPr>
          <w:rFonts w:hint="eastAsia" w:ascii="黑体" w:hAnsi="Calibri" w:eastAsia="黑体" w:cs="黑体"/>
          <w:b/>
          <w:bCs/>
          <w:color w:val="000000"/>
          <w:sz w:val="48"/>
          <w:szCs w:val="48"/>
        </w:rPr>
        <w:br w:type="page"/>
      </w:r>
    </w:p>
    <w:tbl>
      <w:tblPr>
        <w:tblStyle w:val="34"/>
        <w:tblW w:w="10269" w:type="dxa"/>
        <w:tblInd w:w="-77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9"/>
        <w:gridCol w:w="715"/>
        <w:gridCol w:w="1265"/>
        <w:gridCol w:w="7820"/>
      </w:tblGrid>
      <w:tr w14:paraId="7C349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E7EF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7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005F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系统分类</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9610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设备名称</w:t>
            </w:r>
          </w:p>
        </w:tc>
        <w:tc>
          <w:tcPr>
            <w:tcW w:w="7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63E3A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招标参数</w:t>
            </w:r>
          </w:p>
        </w:tc>
      </w:tr>
      <w:tr w14:paraId="28603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6" w:hRule="atLeast"/>
        </w:trPr>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BBB8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A58C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车辆特殊改动项目</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3ED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车辆特殊改动项目</w:t>
            </w:r>
          </w:p>
        </w:tc>
        <w:tc>
          <w:tcPr>
            <w:tcW w:w="7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83705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1车辆增加水暖系统；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2要求车辆改装为整体平地板；</w:t>
            </w:r>
          </w:p>
        </w:tc>
      </w:tr>
      <w:tr w14:paraId="07A71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2" w:hRule="atLeast"/>
        </w:trPr>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72D4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B96A2A">
            <w:pPr>
              <w:jc w:val="center"/>
              <w:rPr>
                <w:rFonts w:hint="eastAsia" w:ascii="宋体" w:hAnsi="宋体" w:eastAsia="宋体" w:cs="宋体"/>
                <w:i w:val="0"/>
                <w:iCs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5E6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视频传输设备</w:t>
            </w:r>
          </w:p>
        </w:tc>
        <w:tc>
          <w:tcPr>
            <w:tcW w:w="7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8FF67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1.★视频会议终端需与现有视频指挥调度系统无缝数字对接级联；</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2.采用硬件分体式结构，非PC架构、非工控机架构，并采用国产嵌入式操作系统。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终端核心芯片采用国产化元器件，至少包括音视频编解码单元、CPU处理单元、视频输入输出芯片、音频输入输出芯片、可编程逻辑芯片、电源芯片、时钟芯片、专用安全芯片、内存存储芯片、闪存存储芯片等均采用国产化器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4.支持ITU-T H.320、H.323和IETF SIP、RTC通信标准，会议速率支持128Kbps－8Mbps。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5.支持H.264、H.264 High Profile、H.265视频协议。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6.支持MPEG-4 AAC-LD、MPEG-4 AAC-LC、G.711A-law、G.711µ-law、G.722、G.729、G.719、G.728、G.722.1 C 、Opus等音频协议，可达到20KHz以上的宽频效果。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7.支持H.239、BFCP双流协议标准。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8.支持1080p60、1080p30、720p60、720p30高清分辨率，并向下兼容4CIF、CIF标清分辨率。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9.支持在较低的带宽下实现超高清视频效果，支持512Kbps呼叫带宽情况下可实现1080p60图像传输；支持384Kbps呼叫带宽情况下可实现1080p30fps图像传输。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10.在保证主视频1080p60fps前提下，辅视频可以支持到1080p60fps。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11.支持≥3路高清视频输入接口（至少含2个HDMI输入口）、≥2路高清视频输出接口。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12.支持≥6路音频输入接口，≥3路独立的音频输出接口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13.支持内置视频矩阵功能，可在终端控制系统上灵活配置任意视频输入和输出接口之间的对应关系。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14.终端控制台支持本地录像，支持直接录制在电脑本机，录制图像格式为MP4，无需转码。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15.支持在终端控制软件上对本地和远端会场图像进行实时图像+声音的监控及预览，实时图像帧率可达到30fps。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16.支持不低于120个摄像机预置位存储和调用，支持摄像机预置位快照及预览功能，可直观地显示预置位场景。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17.终端具有字幕叠加功能，支持在本地图像不同位置叠加台标、短消息。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18.终端支持设置横幅，支持文字或图片横幅，支持设置横幅位置，支持配置横幅时进行可视化预览，支持设置滚动速度和滚动方式。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19.终端具备信息窗功能，支持首页显示信息窗，实现多幅画面进行循环播放，画面内容可自定义。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20.终端支持叠加视频水印，可实现主流、辅流叠加水印，实现会议数据内容的盗摄溯源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21.支持H.235协议的音视频加密，支持AES256加密算法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22.终端支持国家密码局认定的国产密码算法，保证信息安全自主可控。支持SM1、SM2、SM3、SM4等国密加密算法。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23.支持国密SSL控制信令加密，国密SSL协议实现满足《GB/T 38636-2020信息安全技术层密码协议(TLCP)》</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24.具备较强的网络抗丢包能力，在IP网络达到55%丢包率情况下语音清晰连续、视频清晰流畅、无马赛克；80%的丢包率情况下声音清晰流畅、可准确理解。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25.具备多种抗丢包策略，支持丢包重传、前向纠错、自适应丢包补偿技术、自适应抖动平滑技术。</w:t>
            </w:r>
          </w:p>
        </w:tc>
      </w:tr>
      <w:tr w14:paraId="3C4DD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3" w:hRule="atLeast"/>
        </w:trPr>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683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9024EF">
            <w:pPr>
              <w:jc w:val="center"/>
              <w:rPr>
                <w:rFonts w:hint="eastAsia" w:ascii="宋体" w:hAnsi="宋体" w:eastAsia="宋体" w:cs="宋体"/>
                <w:i w:val="0"/>
                <w:iCs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EB9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摄像机</w:t>
            </w:r>
          </w:p>
        </w:tc>
        <w:tc>
          <w:tcPr>
            <w:tcW w:w="7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D690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1.支持壁装、三脚架安装或吊顶安装等多种安装方式，可按用户需求进行安装。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2.镜头图像传感器采用不小于1/2.8" 传感器，支持1080p30、1080p25、720p60、720p50等高清信号输出。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3.支持不小于12倍光学变焦。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4.支持广角镜头，水平视角不小于72°。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5.视频输出接口具备SDI、DVI、HDBaseT接口。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6.支持供电、显示、控制多线合一，只连接一根超五类网线实现供电、图像显示、摄像机控制，支持信号传输100米。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7.支持RS422控制接口，支持标准VISCA协议，支持摄像机通过控制口RS422实现菊花链控制，菊花链控制摄像机不小于7个。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8.支持中文OSD菜单，可在OSD中对摄像机进行设置。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9.水平转动范围：≥ ±160°，垂直转动范围：≥ -90°～50°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10.支持自带显示屏，可方便显示视频输出分辨率。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11.支持根据安装方向自动翻转图像。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12.支持保存不少于255个预置位。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13.支持ZigBee控制，支持360°控制、有遮挡物时也能正常控制。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14.支持终端遥控器通过摄像机反向控制会议终端。</w:t>
            </w:r>
          </w:p>
        </w:tc>
      </w:tr>
      <w:tr w14:paraId="7BAE7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5" w:hRule="atLeast"/>
        </w:trPr>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35E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2610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无人机反制系统</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FA7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车载智能指挥控制平台</w:t>
            </w:r>
          </w:p>
        </w:tc>
        <w:tc>
          <w:tcPr>
            <w:tcW w:w="7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1E05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1、易操作性：提供清晰、简洁、友好的中文人机交互界面，操作应简便、灵活、易学易用，便于管理和维护。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电子地图：系统管理平台具备电子地图功能，应支持加载谷歌、高德地图，应能切换显示卫星地图、二维地图或3D模式地图，支持地图测距、测向功能，应能在电子地图上标识接入设备所在位置，并能查看经纬度信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探测结果显示：应能显示探测到的无人机型号、频段、电子指纹ID（机身序列号）及设备工作状态（配合探测设备）。当探测设备具备定位功能时，系统管理平台应能显示探测到的无人机、飞手（遥控器）经纬度信息，并能生成二维码。手机扫描该二维码时，可跳转至第三方地图app（如高德地图）并在地图上显示该位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4、★轨迹跟踪：当探测设备具备定位功能时，系统管理平台应能实时显示探测的无人机飞行轨迹，能一键清除飞行轨迹。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5、区域防控：能通过系统管理平台在电子地图上圈定、框选或自定义多边形区域设置预警、防御范围。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6、★白（黑）名单功能：应能通过系统管理平台将探测设备探测到的无人机加入白名单，探测到白名单内的无人机应不触发系统报警提示。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7、★无线信号显示：能显示探测设备探测到的无线信号频谱图、频点和通信标准，能以图表的形式显示环境信号状态。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8、频谱记录功能：能记录并保存探测设备探测到的无人机频谱信号。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9、语言设置：能设置系统语言，支持设置简体中文、英文、法文、俄文等语言。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10、★ADS-B显示：应能在电子地图上表示探测设备接收到的周边民航飞机飞行位置，信息刷新时间≤5s。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11、无人机标注功能检查：应能探测到的无人机进行自定义信息备注。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12、★机型库：具有无人机机型库，库内应存有无人机特征信号，机型库内的品牌数量应≥50种，机型应≥190种，至少包含以下：3DR Robotics、433M、4DRC、AEE、ANXIANGDONGLI、CFLY、DIY（含图传及数传）、DRONE、E SKY、Ehang、FEILUN、FEIPAI玉麒麟、FPV、FEIMA、futaba、GDU、GOPRO、GPS、HIKVISION、HITEC、HOLYSTONE、INS54、JJRC、JOUAV、Laumox、MJX_bug3、MMC、SENTRY、SIRC、Skydio2、Splash、TOYS-sky、UPAIR、WEILI、YABOOT、YUNEEC、巴阳、畅天游、澄星、大工、大华、道通、富斯、昊翔、大疆、飞米、哈博森、华科尔、科卫泰、科比特、美嘉欣、派诺特、云科、司马、睿思凯、世纪、兽、行摄途、优迪、臻迪等品牌无人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13、机型库添加：能添加探测到的未知Wi-Fi无人机、遥控器到机型库。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14、★未知信号学习识别：具有未知无线信号学习识别能力，能对未知无线信号进行探测、学习机报警。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15、★无人值守：具有无人值守功能，在无人值守模式下，探测设备侦测、识别到非白名单内的无人机进入防御区域后，系统管理平台应 能发出报警并联动干扰设备自动发射干扰信号。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16、★模拟训练：系统接入仿真无人机信号后，系统管理平台应能显示仿真目标的报警信息，且在无人值守模式下应能联动干扰设备发射干扰信号。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17、★报警记录及回放：能记录探测到的无人机发现时间、持续时间、机型、电子指纹ID（机身序列号）、工作频段、飞行轨迹等信息，同时应能将报警记录存储至接入设备，并能进行查看、导出等操作。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18、统计功能：能统计入侵无人机的品牌型号、统计并显示入侵无人机的架次、架数、入侵总时长、单次最长时长、每次平均时长等信息以及入侵无人机的事件趋势，能对定位到的无人机飞行轨迹记录进行回放，回放进度条可拖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19、★接口协议：能提供接口协议文件并能接入第三方综合指挥平台。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20、★在线升级：应能通过安装包实现系统管理平台升级。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21、权限管理：应具有分级权限操作功能，不同账号的系统操作权限不同。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22、★远程控制：能通过系统管理平台远程查看已接入设备运行状态和探测结果信息，架设VPN服务器后，应能通过后台远程进行参数配置、设备升级、复位、状态查询等操作。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23、接入功能：能接入无线电探测设备、光电设备、导航诱骗设备、干扰设备等。通过有线或无线等方式接入多台（≥2台）设备，并对已接入设备进行设备管理和数据管理。同时应能显示多台探测设备的探测结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“★”条款，提供国家权威检测机构（检测机构必须具有CMA、CNAS资质）出具的检测报告或厂家官网截图或厂家技术彩页等官方资料进行佐证，需提供佐证材料复印件加盖公章。 </w:t>
            </w:r>
          </w:p>
        </w:tc>
      </w:tr>
      <w:tr w14:paraId="7D45D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37" w:hRule="atLeast"/>
        </w:trPr>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3C7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CE1B4C">
            <w:pPr>
              <w:jc w:val="center"/>
              <w:rPr>
                <w:rFonts w:hint="eastAsia" w:ascii="宋体" w:hAnsi="宋体" w:eastAsia="宋体" w:cs="宋体"/>
                <w:i w:val="0"/>
                <w:iCs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23B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侦察预警子系统</w:t>
            </w:r>
          </w:p>
        </w:tc>
        <w:tc>
          <w:tcPr>
            <w:tcW w:w="7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4856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 ★频谱探测范围：25MHz～6000MHz。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重点探测频段：840MHz、915MHz、1.4GHz、2.4GHz、5.2GHz、5.8GHz。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 探测灵敏度：≤-115dBm。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 探测距离：在无明显遮挡、无明显电磁干扰条件下，对无人机的探测距离应≥10km。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 探测高度：0～1000m。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 探测角度：水平方向：360°；俯仰方向：-90°～+90°。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 ★探测到无人机后，应能显示无人机的工作频段、品牌、型号、电子指纹ID（个体识别号）、瀑布图等信息；同一架无人机关机后再次开机，探测到的电子指纹ID（个体识别号）应不改变；应能探测、识别并区分多架同品牌、同型号、同频段的无人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 2台或2台以上设备组网工作时应能显示无人机的入侵方向、入侵角度、距离、经纬度、速度、飞行轨迹等信息。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 ★测向精度：在无明显遮挡、无明显电磁干扰条件下，对无人机的测向误差应≤2°（RMS）。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 ★能对无人机、遥控器/飞手的大致位置进行定位，并在电子地图上通过图标标示；在无明显遮挡、无明显电磁干扰条件下，对无人机的定位误差应≤20m。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 在无明显遮挡、无明显电磁干扰的条件下，虚警应≤1架次。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 在无明显遮挡、无明显电磁干扰的条件下，探测成功率≥99%。</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 从启动探测至发现无人机所需的时间应≤2s。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 ★能同时探测并识别无人机的数量应≥40架（其中非大疆品牌的无人机种类应≥30架）；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 ★能同时探测并识别无人机遥控器（非大疆品牌）的数量应不少于10个。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 自动校北功能 具有自动校北功能，能自动以正北方向为基准，进行方向校准，指北误差应≤3°。</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17. 具有定位功能，能通过系统管理平台在电子地图上显示设备所在位置的经纬度信息。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“★”条款，以国家安全防范报警系统产品质量监督检测中心、公安部安全与警用电子产品质量检测中心等国家认证出具的检测报告提供数据为准，需提供检测报告复印件加盖公章。 </w:t>
            </w:r>
          </w:p>
        </w:tc>
      </w:tr>
      <w:tr w14:paraId="53564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1" w:hRule="atLeast"/>
        </w:trPr>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DAD2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B376F6">
            <w:pPr>
              <w:jc w:val="center"/>
              <w:rPr>
                <w:rFonts w:hint="eastAsia" w:ascii="宋体" w:hAnsi="宋体" w:eastAsia="宋体" w:cs="宋体"/>
                <w:i w:val="0"/>
                <w:iCs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3FD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干扰打击</w:t>
            </w:r>
          </w:p>
        </w:tc>
        <w:tc>
          <w:tcPr>
            <w:tcW w:w="7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EE2E9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1、★执行标准：《GA/T 1169-2014警用电子封控设备技术规范》、《GB 8702-2014电磁环境控制限值》；</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2、★干扰功能：能发射干扰信号，使无人机返航或原地降落；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3、★发射频率(以下频段均可自定义频段带宽，中心频率可调)： 第1信道（2400±5）MHz～（2500±5）MHz, 第2信道（5715±5）MHz～（5870±5）MHz，第3信道（5130±5）MHz～（5395±5）MHz，第4信道（1550±5）MHz—（1630±5）MH，第5信道（1415±5）MHz～（1455±5）MHz，第6信道（895±5）MHz～（940±5）MHz，第7信道（415±5）MHz～（455±5）M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4、★发射功率：第1信道（50±2）dBm；第2信道（48±2）dBm；第3信道（48±2）dBm；第4信道（42±2）dBm；第5信道（45±2）dBm；第6信道（45±2）dBm；第7信道（45±2）dBm；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5、★拦截响应时间：≤3S；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6、★拦截距离：无明显遮挡及无明显电磁干扰下，干扰距离≥4km；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7、★干通比：≥20:1；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8、干扰角度：水平360°，俯仰：-90°~90°；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9、防御功能：系统开机无人值守护模式后，在有效拦截范围内的无人机无法起飞；</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10、★精准打击：在有效拦截范围内，2架相同工作频段的无人机中指定1架，非目标无人机不受影响（配合无线电探测设备使用）；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11、组网功能：可通过有线或无线方式与无线电探测设备等其他设备组网使用；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12、★防护等级：IP66</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13、工作温度：-40℃～＋55℃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14、电磁环境电场强度:≤12v/m                                                                                                                      “★”条款，以国家安全防范报警系统产品质量监督检测中心、公安部安全与警用电子产品质量检测中心等国家认证出具的检测报告提供数据为准，需提供检测报告复印件加盖公章。   </w:t>
            </w:r>
          </w:p>
        </w:tc>
      </w:tr>
      <w:tr w14:paraId="5A1EB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14" w:hRule="atLeast"/>
        </w:trPr>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D590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569164">
            <w:pPr>
              <w:jc w:val="center"/>
              <w:rPr>
                <w:rFonts w:hint="eastAsia" w:ascii="宋体" w:hAnsi="宋体" w:eastAsia="宋体" w:cs="宋体"/>
                <w:i w:val="0"/>
                <w:iCs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EA4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导航诱骗子系统</w:t>
            </w:r>
          </w:p>
        </w:tc>
        <w:tc>
          <w:tcPr>
            <w:tcW w:w="7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59507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1、频率范围：GPS:1575.42±1.023MHZ，GLONASS:1602.0MHz+N×562.5kHz±511kHz，(N取-7-6)</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2、等效全向辐射功率：&lt;10mW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3、频率容限：±2×10¯6；</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4、占用带宽：不大于频率范围；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5、杂散发射：30MHz-1GHz（RBW 100kHz)&lt;-36dBm；1GHz-18GHZ (RBW 1MHz)≤-30dBm；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6、信号类型：应实时产生GPS-L1、GLONASS-L1诱导信号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7、信号同步：其所模拟的卫星导航信号在星历同步、时间同步精度&lt;1μS；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8、起效时间：&lt;10s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9、主动防御距离：≥500m、＜1000m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10、防护等级：≥IP66  </w:t>
            </w:r>
          </w:p>
        </w:tc>
      </w:tr>
      <w:tr w14:paraId="3D895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1" w:hRule="atLeast"/>
        </w:trPr>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EB1C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158009">
            <w:pPr>
              <w:jc w:val="center"/>
              <w:rPr>
                <w:rFonts w:hint="eastAsia" w:ascii="宋体" w:hAnsi="宋体" w:eastAsia="宋体" w:cs="宋体"/>
                <w:i w:val="0"/>
                <w:iCs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EEE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手持无人机侦测设备</w:t>
            </w:r>
          </w:p>
        </w:tc>
        <w:tc>
          <w:tcPr>
            <w:tcW w:w="7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92EEF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1、探测频段：1.4G/2.4G/wifi/5.2G/5.8G/5.8G模拟图传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2、探测距离：≥3km@2.4、5.8G （标配全向天线@无人机相对高度100m@开阔无干扰）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3、测向频段：2.4G/wifi/5.2G/5.8G/5.8 G 模拟图传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4、测向精度：&lt;20°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5、适用目标：品牌及DIY四旋翼、固定翼、穿越机、WIFI无人机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6、侦测响应时间：≤3s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7、告警方式：声音+震动+告警指示灯显示屏显示图传类型、频率等信息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8、显示屏参数：3.5寸高清彩色屏（480x320）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9、指示灯：充电指示灯, 告警指示灯, 电量指示灯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10、接口：SMA-K*2,Type C充电接口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11、工作电源：电池≥36Wh; 待机时长≥8小时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12、工作温度：-20~55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13、主机尺寸：≤325 × 100 × 45mm（含天线）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14、主机净重：≤530g（含电池）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15、提供国家认可的第三方检测机构（检测机构必须具有CMA、CNAS资质）出具的检测报告</w:t>
            </w:r>
          </w:p>
        </w:tc>
      </w:tr>
      <w:tr w14:paraId="43D1E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1" w:hRule="atLeast"/>
        </w:trPr>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9BA8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FD46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计算机办公系统</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D94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工控机</w:t>
            </w:r>
          </w:p>
        </w:tc>
        <w:tc>
          <w:tcPr>
            <w:tcW w:w="7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7DD9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不低于以下配置：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i7四核/16G内存/1T硬盘/2G独显/1000M网卡/DVD刻录/防尘/防震/耐高温、高湿，有声卡、串口、USB口，输出配置HDMI、DVI接口输出，配置windows系统，配备无线光电鼠标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公安网、视频专网使用</w:t>
            </w:r>
          </w:p>
        </w:tc>
      </w:tr>
      <w:tr w14:paraId="748AF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6" w:hRule="atLeast"/>
        </w:trPr>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11D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3C33AE">
            <w:pPr>
              <w:jc w:val="center"/>
              <w:rPr>
                <w:rFonts w:hint="eastAsia" w:ascii="宋体" w:hAnsi="宋体" w:eastAsia="宋体" w:cs="宋体"/>
                <w:i w:val="0"/>
                <w:iCs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3B9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移动指挥终端</w:t>
            </w:r>
          </w:p>
        </w:tc>
        <w:tc>
          <w:tcPr>
            <w:tcW w:w="7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4C27C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不低于以下配置：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i7-1255U（十核）/16G/1T SSD固态/MX550 2G独显/14英寸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公网使用</w:t>
            </w:r>
          </w:p>
        </w:tc>
      </w:tr>
      <w:tr w14:paraId="7604A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5" w:hRule="atLeast"/>
        </w:trPr>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10EA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672586">
            <w:pPr>
              <w:jc w:val="center"/>
              <w:rPr>
                <w:rFonts w:hint="eastAsia" w:ascii="宋体" w:hAnsi="宋体" w:eastAsia="宋体" w:cs="宋体"/>
                <w:i w:val="0"/>
                <w:iCs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1F3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5G路由器</w:t>
            </w:r>
          </w:p>
        </w:tc>
        <w:tc>
          <w:tcPr>
            <w:tcW w:w="7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1F4D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1、基于工业级处理器研发，支持5G SA/NSA 组网，向下兼容4G/3G/2G 网络制式，组网便捷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2、3×LAN 口、1×WAN/LAN 口（支持WAN 口和LAN 口切换），具有无线WIFI功能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3、支持网卡直接插入设备连接internet网络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公安网、视频专网、公网各一，自备VPN专网卡</w:t>
            </w:r>
          </w:p>
        </w:tc>
      </w:tr>
      <w:tr w14:paraId="479EB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6" w:hRule="atLeast"/>
        </w:trPr>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CDD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F590B0">
            <w:pPr>
              <w:jc w:val="center"/>
              <w:rPr>
                <w:rFonts w:hint="eastAsia" w:ascii="宋体" w:hAnsi="宋体" w:eastAsia="宋体" w:cs="宋体"/>
                <w:i w:val="0"/>
                <w:iCs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74C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交换机</w:t>
            </w:r>
          </w:p>
        </w:tc>
        <w:tc>
          <w:tcPr>
            <w:tcW w:w="7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59723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1、至少24个10/100/1000Base-T以太网端口，4个千兆SFP</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2、包转发率：≥96/126Mpps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3、交换容量：≥336Gbps/3.36Tbps</w:t>
            </w:r>
          </w:p>
        </w:tc>
      </w:tr>
      <w:tr w14:paraId="6DB81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1" w:hRule="atLeast"/>
        </w:trPr>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8CED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DECFCE">
            <w:pPr>
              <w:jc w:val="center"/>
              <w:rPr>
                <w:rFonts w:hint="eastAsia" w:ascii="宋体" w:hAnsi="宋体" w:eastAsia="宋体" w:cs="宋体"/>
                <w:i w:val="0"/>
                <w:iCs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A01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智能办公一体机</w:t>
            </w:r>
          </w:p>
        </w:tc>
        <w:tc>
          <w:tcPr>
            <w:tcW w:w="7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57E8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1、彩页激光多功能一体机，鼓粉一体；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2、具有打印、复印、扫描、传真等功能；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3、支持无线/有线网络打印；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4、打印分辨率：标准：≥600×600dpi，最佳：≥1200×1200dpi</w:t>
            </w:r>
          </w:p>
        </w:tc>
      </w:tr>
      <w:tr w14:paraId="66C78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8" w:hRule="atLeast"/>
        </w:trPr>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8B1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113A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音视频处理及显示系统</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D63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车外云台摄像机</w:t>
            </w:r>
          </w:p>
        </w:tc>
        <w:tc>
          <w:tcPr>
            <w:tcW w:w="7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41C0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1、影像感应器 1/2.8type EXmor CMOS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2、有效像素 ≥1920（H）*1080（V）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3、最低照度 1.4lx(F1.6,ICR关闭)，0.05lx(F1.6.ICR打开)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4、镜头 不低于30倍光学12倍电子光学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5、焦距长度 f＝4.3mm～129mm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6、铝合金结构设计，防水等级≥IP66</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7、红外灯照射距离大于100米</w:t>
            </w:r>
          </w:p>
        </w:tc>
      </w:tr>
      <w:tr w14:paraId="3B7D6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0" w:hRule="atLeast"/>
        </w:trPr>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DE07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CD2C8F">
            <w:pPr>
              <w:jc w:val="center"/>
              <w:rPr>
                <w:rFonts w:hint="eastAsia" w:ascii="宋体" w:hAnsi="宋体" w:eastAsia="宋体" w:cs="宋体"/>
                <w:i w:val="0"/>
                <w:iCs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AFF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混合矩阵</w:t>
            </w:r>
          </w:p>
        </w:tc>
        <w:tc>
          <w:tcPr>
            <w:tcW w:w="7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C7859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多格式混合矩阵 支持不低于16路输入，16路输出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根据系统需求匹配矩阵通道种类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1、“零”帧切换，无黑屏、无蓝屏、无信号抖动、无闪烁、无裂缝等现象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2、输入、输出信号格式：3G/HD/SD-SDI、DVI、HDMI、YPbPr、VGA、CVBS、HDBaseT、Fiber DVI、Fiber SDI、IP Stream、S-Video等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3、支持音频（独立音频、嵌入音频）的切换、加/解嵌处理，音频和视频可捆绑或独立切换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4、支持输入/输出分辨率转换，可自行设定每一路输出信号分辨率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5、具有的EDID 信息管理功能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6、支持DDC2B 协议，可以随时启动显示设备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7、自带本机控制面板、控制方便、可选配远程遥控面板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8、★模块化设计：输入模块、交叉点模块、输出模块、电源模块、控制模块、风冷模块都是独立模块，电源模块、控制模块均采用冗余热备份模式，保证矩阵工作的稳定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9、控制方式采用C-BUS、CAN、TCP/IP、RS-232/422</w:t>
            </w:r>
          </w:p>
        </w:tc>
      </w:tr>
      <w:tr w14:paraId="1795D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0FC6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BBA124">
            <w:pPr>
              <w:jc w:val="center"/>
              <w:rPr>
                <w:rFonts w:hint="eastAsia" w:ascii="宋体" w:hAnsi="宋体" w:eastAsia="宋体" w:cs="宋体"/>
                <w:i w:val="0"/>
                <w:iCs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AFD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4G车载图传</w:t>
            </w:r>
          </w:p>
        </w:tc>
        <w:tc>
          <w:tcPr>
            <w:tcW w:w="7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9F1B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1、视频输入：不少于4路POE网口；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2、视频输出：1路AV OUT，1路VGA输出，1路HDMI输出，输出分辨率800*600、1280*1024；</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3、视频压缩标准：H.265，H.264，Smart H.265，Smart H.264；</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4、音频输出：1路航空头音频输出、1路语音对讲输出，音频输入：4路POE音频；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5、盘位：1个2.5寸SATA接口；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6、电源：DC6V-36V；功耗：10.2W（不带外设）；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7、支持4G全网通；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8、含≥2T专用硬盘</w:t>
            </w:r>
          </w:p>
        </w:tc>
      </w:tr>
      <w:tr w14:paraId="5DE35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8" w:hRule="atLeast"/>
        </w:trPr>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2826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AA5153">
            <w:pPr>
              <w:jc w:val="center"/>
              <w:rPr>
                <w:rFonts w:hint="eastAsia" w:ascii="宋体" w:hAnsi="宋体" w:eastAsia="宋体" w:cs="宋体"/>
                <w:i w:val="0"/>
                <w:iCs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FBE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视频编码器</w:t>
            </w:r>
          </w:p>
        </w:tc>
        <w:tc>
          <w:tcPr>
            <w:tcW w:w="7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46C6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1、视频输入：1路HDMI 1.4、1路DP；</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2、音频输入：1路HDMI/DP内嵌音频，1路3.5mm Jack口；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3、语音对讲：1路3.5mm Jack耳机口，1路3.5mm Jack麦克风口；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4、网络接口：1路RJ-45 10M/100M/1000M自适应以太网口；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5、RS-232：1个DB9接口（调试，设备维护使用）；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6、电源：DC12V 2.0A，配220V转12V适配器；POE；</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7、功耗：≤10W；</w:t>
            </w:r>
          </w:p>
        </w:tc>
      </w:tr>
      <w:tr w14:paraId="5E7EF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76D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2E5EE8">
            <w:pPr>
              <w:jc w:val="center"/>
              <w:rPr>
                <w:rFonts w:hint="eastAsia" w:ascii="宋体" w:hAnsi="宋体" w:eastAsia="宋体" w:cs="宋体"/>
                <w:i w:val="0"/>
                <w:iCs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D2B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视频分割器</w:t>
            </w:r>
          </w:p>
        </w:tc>
        <w:tc>
          <w:tcPr>
            <w:tcW w:w="7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47C0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8进1出，HDMI高清画面分割器</w:t>
            </w:r>
          </w:p>
        </w:tc>
      </w:tr>
      <w:tr w14:paraId="4E5FE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A74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0E1297">
            <w:pPr>
              <w:jc w:val="center"/>
              <w:rPr>
                <w:rFonts w:hint="eastAsia" w:ascii="宋体" w:hAnsi="宋体" w:eastAsia="宋体" w:cs="宋体"/>
                <w:i w:val="0"/>
                <w:iCs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C80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主显示器</w:t>
            </w:r>
          </w:p>
        </w:tc>
        <w:tc>
          <w:tcPr>
            <w:tcW w:w="7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E9056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屏幕尺寸：≥55英寸，4K超高清，分辨率：3840×2160</w:t>
            </w:r>
          </w:p>
        </w:tc>
      </w:tr>
      <w:tr w14:paraId="659C6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3" w:hRule="atLeast"/>
        </w:trPr>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F88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BBE5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广播系统</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2E7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有线话筒</w:t>
            </w:r>
          </w:p>
        </w:tc>
        <w:tc>
          <w:tcPr>
            <w:tcW w:w="7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1316B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1、咪芯：驻极体电容式；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2、指 向 性：单指向性；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3、灵 敏 度：≥20mV/Pa(-50dBV)；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4、频率响应：50Hz-20KHz；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5、输出阻抗：200Ω±30%；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6、幻象供电：+48V</w:t>
            </w:r>
          </w:p>
        </w:tc>
      </w:tr>
      <w:tr w14:paraId="18E1D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3" w:hRule="atLeast"/>
        </w:trPr>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ACE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5D68FC">
            <w:pPr>
              <w:jc w:val="center"/>
              <w:rPr>
                <w:rFonts w:hint="eastAsia" w:ascii="宋体" w:hAnsi="宋体" w:eastAsia="宋体" w:cs="宋体"/>
                <w:i w:val="0"/>
                <w:iCs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7EF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无线话筒</w:t>
            </w:r>
          </w:p>
        </w:tc>
        <w:tc>
          <w:tcPr>
            <w:tcW w:w="7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18D2A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含接收机1台，手持发射机2台，电源适配器1个，话筒支架2个；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1、频率范围：600-900MHz；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2、可调信道数：≥200；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3、音频频响：40～18000Hz；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4、失真度：≤1%；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5、调制解调方式：DQPSK</w:t>
            </w:r>
          </w:p>
        </w:tc>
      </w:tr>
      <w:tr w14:paraId="3D7B1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0" w:hRule="atLeast"/>
        </w:trPr>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3D3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2E6109">
            <w:pPr>
              <w:jc w:val="center"/>
              <w:rPr>
                <w:rFonts w:hint="eastAsia" w:ascii="宋体" w:hAnsi="宋体" w:eastAsia="宋体" w:cs="宋体"/>
                <w:i w:val="0"/>
                <w:iCs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BB7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调音台</w:t>
            </w:r>
          </w:p>
        </w:tc>
        <w:tc>
          <w:tcPr>
            <w:tcW w:w="7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2CEC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1、处理核心 ADSP-21584</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2、输入每通道处理功能 前置放大、扩展器、压缩器、7段动态均衡器、自动增益、延时器；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3、标准机架式，支持不低于8路输入8路输出</w:t>
            </w:r>
          </w:p>
        </w:tc>
      </w:tr>
      <w:tr w14:paraId="00E46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3" w:hRule="atLeast"/>
        </w:trPr>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23C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B932DF">
            <w:pPr>
              <w:jc w:val="center"/>
              <w:rPr>
                <w:rFonts w:hint="eastAsia" w:ascii="宋体" w:hAnsi="宋体" w:eastAsia="宋体" w:cs="宋体"/>
                <w:i w:val="0"/>
                <w:iCs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E0AC4">
            <w:pPr>
              <w:keepNext w:val="0"/>
              <w:keepLines w:val="0"/>
              <w:widowControl/>
              <w:suppressLineNumbers w:val="0"/>
              <w:jc w:val="center"/>
              <w:textAlignment w:val="center"/>
              <w:rPr>
                <w:rFonts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车内音响</w:t>
            </w:r>
          </w:p>
        </w:tc>
        <w:tc>
          <w:tcPr>
            <w:tcW w:w="7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5DC53">
            <w:pPr>
              <w:keepNext w:val="0"/>
              <w:keepLines w:val="0"/>
              <w:widowControl/>
              <w:suppressLineNumbers w:val="0"/>
              <w:jc w:val="left"/>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含会议区和操作区音响，喇叭位置根据车内布局布置</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会议区功放：</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额定功率≥360W，支持4-16Ω定阻输出；带MP3播放器，可播放U盘、SD卡内的音频节目，最大可支持32G。</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扬声器：</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额定功率≥80W；频率响应：70Hz-22KHz。</w:t>
            </w:r>
          </w:p>
        </w:tc>
      </w:tr>
      <w:tr w14:paraId="3514F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3" w:hRule="atLeast"/>
        </w:trPr>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6DA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4B982E">
            <w:pPr>
              <w:jc w:val="center"/>
              <w:rPr>
                <w:rFonts w:hint="eastAsia" w:ascii="宋体" w:hAnsi="宋体" w:eastAsia="宋体" w:cs="宋体"/>
                <w:i w:val="0"/>
                <w:iCs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548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车外功放</w:t>
            </w:r>
          </w:p>
        </w:tc>
        <w:tc>
          <w:tcPr>
            <w:tcW w:w="7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08606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1、频率响应：20Hz-20KHz；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2、信噪比：≥105dB；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3、功率：≥1000W；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4、保护功能：直流、短路、超温、开关机冲击等；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5、电源：AC220V，50Hz；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6、散热方式：二级强风、隧道式、向后板吹风</w:t>
            </w:r>
          </w:p>
        </w:tc>
      </w:tr>
      <w:tr w14:paraId="4FCB1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6" w:hRule="atLeast"/>
        </w:trPr>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98F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B58954">
            <w:pPr>
              <w:jc w:val="center"/>
              <w:rPr>
                <w:rFonts w:hint="eastAsia" w:ascii="宋体" w:hAnsi="宋体" w:eastAsia="宋体" w:cs="宋体"/>
                <w:i w:val="0"/>
                <w:iCs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0E4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车外大功率喇叭</w:t>
            </w:r>
          </w:p>
        </w:tc>
        <w:tc>
          <w:tcPr>
            <w:tcW w:w="7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8C7A4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额定功率：200W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馈电压：≤30V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频响范围：200-5000HZ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谐波失真：≤5%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声压级：≥125dB</w:t>
            </w:r>
          </w:p>
        </w:tc>
      </w:tr>
      <w:tr w14:paraId="1EEA2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4935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2B4F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集中控制系统</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BAD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集中控制主机</w:t>
            </w:r>
          </w:p>
        </w:tc>
        <w:tc>
          <w:tcPr>
            <w:tcW w:w="78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91122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主机：用于控制矩阵、云台摄像机等设备，≥8个RS232/422/485接口，主机内部须集成国内外主流矩阵的控制协议及常见云台控制协议，使用时直接调用对应接口函数即可，无需对主机编程。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通过平板电脑控制音视频信号切换、云台摄像机方位及变倍、折叠升降照明控制等；配电容触摸平板电脑</w:t>
            </w:r>
          </w:p>
        </w:tc>
      </w:tr>
      <w:tr w14:paraId="5C310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E0D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F6EFEC">
            <w:pPr>
              <w:jc w:val="center"/>
              <w:rPr>
                <w:rFonts w:hint="eastAsia" w:ascii="宋体" w:hAnsi="宋体" w:eastAsia="宋体" w:cs="宋体"/>
                <w:i w:val="0"/>
                <w:iCs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282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平板电脑</w:t>
            </w:r>
          </w:p>
        </w:tc>
        <w:tc>
          <w:tcPr>
            <w:tcW w:w="78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5BFE0C">
            <w:pPr>
              <w:jc w:val="left"/>
              <w:rPr>
                <w:rFonts w:hint="eastAsia" w:ascii="宋体" w:hAnsi="宋体" w:eastAsia="宋体" w:cs="宋体"/>
                <w:i w:val="0"/>
                <w:iCs w:val="0"/>
                <w:color w:val="000000"/>
                <w:sz w:val="24"/>
                <w:szCs w:val="24"/>
                <w:u w:val="none"/>
              </w:rPr>
            </w:pPr>
          </w:p>
        </w:tc>
      </w:tr>
      <w:tr w14:paraId="4FA9E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8FA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D63C0D">
            <w:pPr>
              <w:jc w:val="center"/>
              <w:rPr>
                <w:rFonts w:hint="eastAsia" w:ascii="宋体" w:hAnsi="宋体" w:eastAsia="宋体" w:cs="宋体"/>
                <w:i w:val="0"/>
                <w:iCs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C81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车载设备集中控制软件</w:t>
            </w:r>
          </w:p>
        </w:tc>
        <w:tc>
          <w:tcPr>
            <w:tcW w:w="78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644A53">
            <w:pPr>
              <w:jc w:val="left"/>
              <w:rPr>
                <w:rFonts w:hint="eastAsia" w:ascii="宋体" w:hAnsi="宋体" w:eastAsia="宋体" w:cs="宋体"/>
                <w:i w:val="0"/>
                <w:iCs w:val="0"/>
                <w:color w:val="000000"/>
                <w:sz w:val="24"/>
                <w:szCs w:val="24"/>
                <w:u w:val="none"/>
              </w:rPr>
            </w:pPr>
          </w:p>
        </w:tc>
      </w:tr>
      <w:tr w14:paraId="062B2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4" w:hRule="atLeast"/>
        </w:trPr>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322B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0D48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照明设备</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46D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车外倒伏照明</w:t>
            </w:r>
          </w:p>
        </w:tc>
        <w:tc>
          <w:tcPr>
            <w:tcW w:w="7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A4F98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1、升起高度≥1.8米，LED灯源，单灯头功率≥150W；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2、水平、垂直旋转速度：4r/min；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3、灯管光通量：22600（lm）；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4、灯具水平旋转半径：410（mm）；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5、水平旋转角度：≥360°；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6、垂直旋转角度：≥180°；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7、灯具防护等级：不低于IP66；</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8、协议控制方式：RS485控制接口（内置）；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9、线控、遥控带雨刷控制功能；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10、含云台和摄像机安装支架</w:t>
            </w:r>
          </w:p>
        </w:tc>
      </w:tr>
      <w:tr w14:paraId="597CD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D096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D6E6A7">
            <w:pPr>
              <w:jc w:val="center"/>
              <w:rPr>
                <w:rFonts w:hint="eastAsia" w:ascii="宋体" w:hAnsi="宋体" w:eastAsia="宋体" w:cs="宋体"/>
                <w:i w:val="0"/>
                <w:iCs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F03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车内照明系统</w:t>
            </w:r>
          </w:p>
        </w:tc>
        <w:tc>
          <w:tcPr>
            <w:tcW w:w="7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A9733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车内吊顶部分根据车内空调内罩造型安装造型灯，吊顶周圈安装LED氛围灯，铝质风道上安装射灯</w:t>
            </w:r>
          </w:p>
        </w:tc>
      </w:tr>
      <w:tr w14:paraId="3C2DB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0" w:hRule="atLeast"/>
        </w:trPr>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150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9A5E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供配电系统</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C399C">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超静音发电机</w:t>
            </w:r>
          </w:p>
        </w:tc>
        <w:tc>
          <w:tcPr>
            <w:tcW w:w="7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0967A">
            <w:pPr>
              <w:keepNext w:val="0"/>
              <w:keepLines w:val="0"/>
              <w:widowControl/>
              <w:suppressLineNumbers w:val="0"/>
              <w:jc w:val="left"/>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1、额定功率：≥12.7kW</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2、功率因数：≥0.85</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3、持续输出功率：≥11.6kW</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4、额定电压：230V</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5、额定频率：50Hz</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6、燃油类型：柴油</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7、整机噪音指标：≤68dB(A) @ 1米、64dB(A) @ 3米、55dB(A) @ 7米</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8、使用环境温度：-25-40℃</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9、冷却方式：水冷</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10、★电压调节方式：VCS</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11、启动方式：电启动,具有自启动功能</w:t>
            </w:r>
          </w:p>
        </w:tc>
      </w:tr>
      <w:tr w14:paraId="6269D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1" w:hRule="atLeast"/>
        </w:trPr>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3037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191473">
            <w:pPr>
              <w:jc w:val="center"/>
              <w:rPr>
                <w:rFonts w:hint="eastAsia" w:ascii="宋体" w:hAnsi="宋体" w:eastAsia="宋体" w:cs="宋体"/>
                <w:i w:val="0"/>
                <w:iCs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C3E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不间断电源UPS</w:t>
            </w:r>
          </w:p>
        </w:tc>
        <w:tc>
          <w:tcPr>
            <w:tcW w:w="7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629E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1、额定容量6KVA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2、输入电压（110-276）VAC，输入频率（40-70）Hz，输入功因≥0.99</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3、输出电压220*（1±1%）VAC，输出频率：(50/60±0.1 )Hz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4、转换时间0ms</w:t>
            </w:r>
          </w:p>
        </w:tc>
      </w:tr>
      <w:tr w14:paraId="793A2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01F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EF31BC">
            <w:pPr>
              <w:jc w:val="center"/>
              <w:rPr>
                <w:rFonts w:hint="eastAsia" w:ascii="宋体" w:hAnsi="宋体" w:eastAsia="宋体" w:cs="宋体"/>
                <w:i w:val="0"/>
                <w:iCs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977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配电箱</w:t>
            </w:r>
          </w:p>
        </w:tc>
        <w:tc>
          <w:tcPr>
            <w:tcW w:w="7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0520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集中式电源管理系统，含电源漏电保护、开关、电源电压电流显示，双电源切换等，开关分别控制空调、设备用电等；配电盘面板为数控机床加工，表面喷塑处理</w:t>
            </w:r>
          </w:p>
        </w:tc>
      </w:tr>
      <w:tr w14:paraId="17EA8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8" w:hRule="atLeast"/>
        </w:trPr>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669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5E6217">
            <w:pPr>
              <w:jc w:val="center"/>
              <w:rPr>
                <w:rFonts w:hint="eastAsia" w:ascii="宋体" w:hAnsi="宋体" w:eastAsia="宋体" w:cs="宋体"/>
                <w:i w:val="0"/>
                <w:iCs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7BE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直流电源</w:t>
            </w:r>
          </w:p>
        </w:tc>
        <w:tc>
          <w:tcPr>
            <w:tcW w:w="7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19C6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为车内照明等设备供电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1、具有短路、过载、过压、过温等自保护措施；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2、内置直流风扇强制风冷散热；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3、可承受300Vac浪涌输入5秒和5G振动测试；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4、电压调整范围：DC10～13.5V；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5、工作温度：-25～70℃，工作湿度：20%～90%RH；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★6、电磁兼容发射和抗扰度：符合EAC TP TC 020</w:t>
            </w:r>
          </w:p>
        </w:tc>
      </w:tr>
      <w:tr w14:paraId="7F226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6" w:hRule="atLeast"/>
        </w:trPr>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AC8D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D2716D">
            <w:pPr>
              <w:jc w:val="center"/>
              <w:rPr>
                <w:rFonts w:hint="eastAsia" w:ascii="宋体" w:hAnsi="宋体" w:eastAsia="宋体" w:cs="宋体"/>
                <w:i w:val="0"/>
                <w:iCs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D75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防雷系统</w:t>
            </w:r>
          </w:p>
        </w:tc>
        <w:tc>
          <w:tcPr>
            <w:tcW w:w="7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0CA8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1、电源防雷，最大放电电流40KA，最大持续工作电压275Vac；</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★2、满足GB18802.1《低压电涌保护器(SPD) 第1部分:低压配电系统的保护器性能》的要求，提供第三方检测报告</w:t>
            </w:r>
          </w:p>
        </w:tc>
      </w:tr>
      <w:tr w14:paraId="4958E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6" w:hRule="atLeast"/>
        </w:trPr>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E54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F684B2">
            <w:pPr>
              <w:jc w:val="center"/>
              <w:rPr>
                <w:rFonts w:hint="eastAsia" w:ascii="宋体" w:hAnsi="宋体" w:eastAsia="宋体" w:cs="宋体"/>
                <w:i w:val="0"/>
                <w:iCs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D19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电源线缆盘</w:t>
            </w:r>
          </w:p>
        </w:tc>
        <w:tc>
          <w:tcPr>
            <w:tcW w:w="7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939D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电动线缆盘，含50米线缆，航插等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1、耐温要求：电缆线可耐125℃高温；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2、阻燃要求：符合GB/T18380.12-2008《电缆和光缆在火焰条件下的燃烧试验》第12部分：单根绝缘电线电缆火焰垂直蔓延试验；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3、线缆其他要求需符合GB/T5023-2008《额定电压450/750V及以下聚氯乙烯绝缘电缆》</w:t>
            </w:r>
          </w:p>
        </w:tc>
      </w:tr>
      <w:tr w14:paraId="29B32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1" w:hRule="atLeast"/>
        </w:trPr>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EB64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6F02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系统辅助</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DD926">
            <w:pPr>
              <w:keepNext w:val="0"/>
              <w:keepLines w:val="0"/>
              <w:widowControl/>
              <w:suppressLineNumbers w:val="0"/>
              <w:jc w:val="center"/>
              <w:textAlignment w:val="center"/>
              <w:rPr>
                <w:rFonts w:hint="default" w:ascii="新宋体" w:hAnsi="新宋体" w:eastAsia="新宋体" w:cs="新宋体"/>
                <w:i w:val="0"/>
                <w:iCs w:val="0"/>
                <w:color w:val="000000"/>
                <w:sz w:val="24"/>
                <w:szCs w:val="24"/>
                <w:u w:val="none"/>
                <w:lang w:val="en-US"/>
              </w:rPr>
            </w:pPr>
            <w:r>
              <w:rPr>
                <w:rFonts w:hint="eastAsia" w:ascii="新宋体" w:hAnsi="新宋体" w:eastAsia="新宋体" w:cs="新宋体"/>
                <w:i w:val="0"/>
                <w:iCs w:val="0"/>
                <w:color w:val="000000"/>
                <w:kern w:val="0"/>
                <w:sz w:val="24"/>
                <w:szCs w:val="24"/>
                <w:u w:val="none"/>
                <w:lang w:val="en-US" w:eastAsia="zh-CN" w:bidi="ar"/>
              </w:rPr>
              <w:t>市电制冷制热设备</w:t>
            </w:r>
          </w:p>
        </w:tc>
        <w:tc>
          <w:tcPr>
            <w:tcW w:w="7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B0A12">
            <w:pPr>
              <w:keepNext w:val="0"/>
              <w:keepLines w:val="0"/>
              <w:widowControl/>
              <w:suppressLineNumbers w:val="0"/>
              <w:jc w:val="left"/>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包含一台外机和2台内机</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室外机：</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制冷量≥14000kcal/h，制热量≥16000kcal/h</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内机：风管式室内机</w:t>
            </w:r>
          </w:p>
        </w:tc>
      </w:tr>
      <w:tr w14:paraId="30154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6" w:hRule="atLeast"/>
        </w:trPr>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2A8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760C76">
            <w:pPr>
              <w:jc w:val="center"/>
              <w:rPr>
                <w:rFonts w:hint="eastAsia" w:ascii="宋体" w:hAnsi="宋体" w:eastAsia="宋体" w:cs="宋体"/>
                <w:i w:val="0"/>
                <w:iCs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BC528">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车载冰箱</w:t>
            </w:r>
          </w:p>
        </w:tc>
        <w:tc>
          <w:tcPr>
            <w:tcW w:w="7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703E4">
            <w:pPr>
              <w:keepNext w:val="0"/>
              <w:keepLines w:val="0"/>
              <w:widowControl/>
              <w:suppressLineNumbers w:val="0"/>
              <w:jc w:val="left"/>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额定容量：≥49L</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制冷方式：交、直流压缩式</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电参数：DV12V/24V，≤60W</w:t>
            </w:r>
          </w:p>
        </w:tc>
      </w:tr>
      <w:tr w14:paraId="57B87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988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BC8DD5">
            <w:pPr>
              <w:jc w:val="center"/>
              <w:rPr>
                <w:rFonts w:hint="eastAsia" w:ascii="宋体" w:hAnsi="宋体" w:eastAsia="宋体" w:cs="宋体"/>
                <w:i w:val="0"/>
                <w:iCs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C37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频闪灯</w:t>
            </w:r>
          </w:p>
        </w:tc>
        <w:tc>
          <w:tcPr>
            <w:tcW w:w="7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360EA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红蓝组合、含控制器</w:t>
            </w:r>
          </w:p>
        </w:tc>
      </w:tr>
      <w:tr w14:paraId="529F1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5A2B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40AC8D">
            <w:pPr>
              <w:jc w:val="center"/>
              <w:rPr>
                <w:rFonts w:hint="eastAsia" w:ascii="宋体" w:hAnsi="宋体" w:eastAsia="宋体" w:cs="宋体"/>
                <w:i w:val="0"/>
                <w:iCs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8B3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灭火器</w:t>
            </w:r>
          </w:p>
        </w:tc>
        <w:tc>
          <w:tcPr>
            <w:tcW w:w="7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D9424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≥4Kg，干粉灭火器</w:t>
            </w:r>
          </w:p>
        </w:tc>
      </w:tr>
      <w:tr w14:paraId="16E88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C007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D8FB6E">
            <w:pPr>
              <w:jc w:val="center"/>
              <w:rPr>
                <w:rFonts w:hint="eastAsia" w:ascii="宋体" w:hAnsi="宋体" w:eastAsia="宋体" w:cs="宋体"/>
                <w:i w:val="0"/>
                <w:iCs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6D8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随车工具</w:t>
            </w:r>
          </w:p>
        </w:tc>
        <w:tc>
          <w:tcPr>
            <w:tcW w:w="7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636CE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电讯工具，至少包含：电烙铁、数字万用表、尖嘴钳、十字螺丝刀、一字螺丝刀、镊子、测电笔、小美工刀、剪钳、网线钳、网络测试仪等</w:t>
            </w:r>
          </w:p>
        </w:tc>
      </w:tr>
      <w:tr w14:paraId="4EEC1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1" w:hRule="atLeast"/>
        </w:trPr>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DBD6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43F2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车体改制</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F93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车体加强</w:t>
            </w:r>
          </w:p>
        </w:tc>
        <w:tc>
          <w:tcPr>
            <w:tcW w:w="7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2715C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1.车身加固：根据受力要求采用高强度钢管及钢板对车身需要加固部位进行焊接加固，满足设备安装受力要求；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2.车内加固：对车内重要设备的安装，在车内设计安装支架，使之和车身形成一个整体，确保设备安装后的稳定性、牢固性。</w:t>
            </w:r>
          </w:p>
        </w:tc>
      </w:tr>
      <w:tr w14:paraId="50D8F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6" w:hRule="atLeast"/>
        </w:trPr>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8AF6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214474">
            <w:pPr>
              <w:jc w:val="center"/>
              <w:rPr>
                <w:rFonts w:hint="eastAsia" w:ascii="宋体" w:hAnsi="宋体" w:eastAsia="宋体" w:cs="宋体"/>
                <w:i w:val="0"/>
                <w:iCs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6F3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车顶平台</w:t>
            </w:r>
          </w:p>
        </w:tc>
        <w:tc>
          <w:tcPr>
            <w:tcW w:w="7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800D2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平台采用表面氧化铝型材焊接成型，平台四周铝板仿形处理，表面铺装花纹铝板；平台上部围栏采用304（06Cr19Ni10 φ32*1.2）不锈钢圆管焊接成型并用304不锈钢螺栓固定，后爬梯采用不锈钢两段式，下部可抽拉收起。</w:t>
            </w:r>
          </w:p>
        </w:tc>
      </w:tr>
      <w:tr w14:paraId="6F26F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0" w:hRule="atLeast"/>
        </w:trPr>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983F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450028">
            <w:pPr>
              <w:jc w:val="center"/>
              <w:rPr>
                <w:rFonts w:hint="eastAsia" w:ascii="宋体" w:hAnsi="宋体" w:eastAsia="宋体" w:cs="宋体"/>
                <w:i w:val="0"/>
                <w:iCs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9C2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内饰</w:t>
            </w:r>
          </w:p>
        </w:tc>
        <w:tc>
          <w:tcPr>
            <w:tcW w:w="7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A0DF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莱茵白内饰基调，悬浮式大顶，铝质成型风道、动车窗帘，黑胡桃木色家具、会议区木纹地板革，侧围软包装饰板等；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动车窗帘环保性能：气味等级80℃≤3.5级；气味等级23/40℃≤3级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TVOC＜50µg C/g；苯、甲苯＜5µg/g；二甲苯＜15µg/g；甲醛＜10mg/kg；雾气试验＜5mg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动车窗帘阻燃性能：水平燃烧速度（mm/min）不低于B级；垂直燃烧速度（mm/min）不大于100；氧指数（％）不小于30；烟密度等级不大于75；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动车窗帘物料性能：通过3万次疲劳试验；色牢度等级大于等于4级；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内饰面料环保性能：气味等级80℃≤3.5级；气味等级23/40℃≤3级；甲醛＜10mg/kg；TVOC＜50μg C/g；苯＜5μg/g；甲苯＜5μg/g；二甲苯＜15μg/g；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内饰面料阻燃性能：水平燃烧速度（mm/min）不低于B；垂直燃烧速度（mm/min）不大于100；氧指数（％）不小于22；烟密度等级不大于70；熔融特性：点燃无滴落物；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内饰面料防霉性能：在空气湿度大于85％RH，温度25℃条件下，防霉性能达到1级（无霉菌生长）；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内饰面料抗菌性能：抗菌率（大肠杆菌、金黄色葡萄球菌）达到99.9％以上。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内饰板材环保性能：甲醛释放量不大于0.062mg/m³；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内饰板材阻燃性能：水平燃烧速度（mm/min）不低于B；垂直燃烧速度（mm/min）不大于100；氧指数（％）不小于22；烟密度等级不大于70；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内饰板材物料性能：含水率5%-14%；胶合强度≥0.70MPa；浸渍剥离性能≤25mm；静曲强度（顺纹）≥22.0MPa；静曲强度（横纹）≥20.0MPa；弹性模量（顺纹）≥5000MPa；弹性模量（横纹）≥4000MPa。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内饰地板革环保性能：气味等级80℃≤3.5级；气味等级23/40℃≤3级；TVOC＜50µg C/g；苯、甲苯＜5µg/g；二甲苯＜15µg/g；甲醛＜10mg/kg；雾气试验＜5mg；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内饰地板革阻燃性能：1、水平燃烧速度（mm/min）达到A-0级，氧指数≥30%，燃烧性能等级达到B1（B-s1,t0）；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内饰地板革物理性能：硬度（邵氏A型）≥63；拉伸强度纵向≥7.0MPa、拉伸强度横向≥6.5MPa；断裂伸长率纵向≥40%、断裂伸长率横向≥40%；磨耗量≤0.8cm³/1.61km；热老化（70℃，72h）拉伸强度残留量纵向≥70%、横向≥70%；热老化（70℃，72h）断裂伸长率残留量纵向≥70%、横向≥70%；耐酸（20%H2SO4，25℃，24h）增量≤1.2%；耐碱（20%NaOH，25℃，24h）增量≤0.5%；耐寒性：无裂痕、皱纹现象；耐磨性能：磨耗仪1500转下，地板革花纹无破损；防滑特性等级≥R9；防霉特性达到0级（不生长霉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内饰地板环保性能：气味等级80℃≤3.5级；气味等级23/40℃≤3级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TVOC＜50µg C/g；苯、甲苯＜5µg/g；二甲苯＜15µg/g；甲醛＜10mg/kg；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内饰地板阻燃性能：水平燃烧速度（mm/min）达到A-O级；垂直燃烧速度（mm/min）不大于100；氧指数（％）不小于26；烟密度等级不大于75；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内饰地板物料性能：密度≥0.9g/cm³；静曲强度纵向≥60MPa、横向≥20MPa；弹性模量≥6000MPa；浸渍剥离性能≤25mm；冲击韧性≥50kJ/㎡；</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★投标人提供以上检测报告予以证明。</w:t>
            </w:r>
          </w:p>
        </w:tc>
      </w:tr>
      <w:tr w14:paraId="7C549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6" w:hRule="atLeast"/>
        </w:trPr>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74C8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D13D04">
            <w:pPr>
              <w:jc w:val="center"/>
              <w:rPr>
                <w:rFonts w:hint="eastAsia" w:ascii="宋体" w:hAnsi="宋体" w:eastAsia="宋体" w:cs="宋体"/>
                <w:i w:val="0"/>
                <w:iCs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071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电视墙隔断</w:t>
            </w:r>
          </w:p>
        </w:tc>
        <w:tc>
          <w:tcPr>
            <w:tcW w:w="7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BAE2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结构要求：电视墙隔断钢骨架经电泳后上车焊接，焊接位置刷电泳漆保证防腐，显示器部分手动翻转，方便检修；骨架外部采用木质多层板打底，找平后采用PVC面料包覆板材做面板装饰；显示屏上下部采用木质装饰条装饰。</w:t>
            </w:r>
          </w:p>
        </w:tc>
      </w:tr>
      <w:tr w14:paraId="2EE90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960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156270">
            <w:pPr>
              <w:jc w:val="center"/>
              <w:rPr>
                <w:rFonts w:hint="eastAsia" w:ascii="宋体" w:hAnsi="宋体" w:eastAsia="宋体" w:cs="宋体"/>
                <w:i w:val="0"/>
                <w:iCs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F3B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标准机柜</w:t>
            </w:r>
          </w:p>
        </w:tc>
        <w:tc>
          <w:tcPr>
            <w:tcW w:w="7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EA889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标准19英寸机柜，密封式安装，带有排热风扇，优质钢板，数控机床制造，表面喷塑处理</w:t>
            </w:r>
          </w:p>
        </w:tc>
      </w:tr>
      <w:tr w14:paraId="436D8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5F2D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6D0F58">
            <w:pPr>
              <w:jc w:val="center"/>
              <w:rPr>
                <w:rFonts w:hint="eastAsia" w:ascii="宋体" w:hAnsi="宋体" w:eastAsia="宋体" w:cs="宋体"/>
                <w:i w:val="0"/>
                <w:iCs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C5C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标准减震</w:t>
            </w:r>
          </w:p>
        </w:tc>
        <w:tc>
          <w:tcPr>
            <w:tcW w:w="7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FEF29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高强度橡胶减震垫，不少于16个</w:t>
            </w:r>
          </w:p>
        </w:tc>
      </w:tr>
      <w:tr w14:paraId="338C2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DD17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55555E">
            <w:pPr>
              <w:jc w:val="center"/>
              <w:rPr>
                <w:rFonts w:hint="eastAsia" w:ascii="宋体" w:hAnsi="宋体" w:eastAsia="宋体" w:cs="宋体"/>
                <w:i w:val="0"/>
                <w:iCs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E9B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折叠椅</w:t>
            </w:r>
          </w:p>
        </w:tc>
        <w:tc>
          <w:tcPr>
            <w:tcW w:w="7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717F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单人折叠椅，PVC面料，靠背可调，无安全带,双扶手</w:t>
            </w:r>
          </w:p>
        </w:tc>
      </w:tr>
      <w:tr w14:paraId="17BFD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6" w:hRule="atLeast"/>
        </w:trPr>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F78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745891">
            <w:pPr>
              <w:jc w:val="center"/>
              <w:rPr>
                <w:rFonts w:hint="eastAsia" w:ascii="宋体" w:hAnsi="宋体" w:eastAsia="宋体" w:cs="宋体"/>
                <w:i w:val="0"/>
                <w:iCs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7D5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指挥桌</w:t>
            </w:r>
          </w:p>
        </w:tc>
        <w:tc>
          <w:tcPr>
            <w:tcW w:w="7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F7C8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翻折变宽指挥桌，长度≥2.6米，采用多层实木板制作后喷漆；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板材环保性能：甲醛释放量不大于0.062mg/m³；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板材阻燃性能：水平燃烧速度（mm/min）不低于B；垂直燃烧速度（mm/min）不大于100；氧指数（％）不小于22；烟密度等级不大于70；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板材物料性能：含水率5%-14%；胶合强度≥0.70MPa；浸渍剥离性能≤25mm；静曲强度（顺纹）≥22.0MPa；静曲强度（横纹）≥20.0MPa；弹性模量（顺纹）≥5000MPa；弹性模量（横纹）≥4000MPa。</w:t>
            </w:r>
          </w:p>
        </w:tc>
      </w:tr>
      <w:tr w14:paraId="614E4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8" w:hRule="atLeast"/>
        </w:trPr>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633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312DBE">
            <w:pPr>
              <w:jc w:val="center"/>
              <w:rPr>
                <w:rFonts w:hint="eastAsia" w:ascii="宋体" w:hAnsi="宋体" w:eastAsia="宋体" w:cs="宋体"/>
                <w:i w:val="0"/>
                <w:iCs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B5D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折叠辅助椅</w:t>
            </w:r>
          </w:p>
        </w:tc>
        <w:tc>
          <w:tcPr>
            <w:tcW w:w="7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EC38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1、环保性能：气味等级80℃≤3.5级；气味等级23/40℃≤3级；甲醛＜10mg/kg；TVOC＜50μg C/g；苯＜5μg/g；甲苯＜5μg/g；二甲苯＜15μg/g。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2、阻燃性能：水平燃烧速度（mm/min）不低于B；垂直燃烧速度（mm/min）不大于100；氧指数（％）不小于22；烟密度等级不大于70。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3、防霉性能：在空气湿度大于85％RH，温度25℃条件下，防霉性能达到1级（无霉菌生长）；抗菌性能：抗菌率（大肠杆菌、金黄色葡萄球菌）达到99.9％以上；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4、座椅可折叠并带有阻尼器；宽度不小于320mm；无安全带。</w:t>
            </w:r>
          </w:p>
        </w:tc>
      </w:tr>
      <w:tr w14:paraId="31132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58EE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1FC96F">
            <w:pPr>
              <w:jc w:val="center"/>
              <w:rPr>
                <w:rFonts w:hint="eastAsia" w:ascii="宋体" w:hAnsi="宋体" w:eastAsia="宋体" w:cs="宋体"/>
                <w:i w:val="0"/>
                <w:iCs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09C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翻折桌板</w:t>
            </w:r>
          </w:p>
        </w:tc>
        <w:tc>
          <w:tcPr>
            <w:tcW w:w="7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94B0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木制喷漆桌面，含折叠机构</w:t>
            </w:r>
          </w:p>
        </w:tc>
      </w:tr>
      <w:tr w14:paraId="44F2B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3" w:hRule="atLeast"/>
        </w:trPr>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F08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0E8222">
            <w:pPr>
              <w:jc w:val="center"/>
              <w:rPr>
                <w:rFonts w:hint="eastAsia" w:ascii="宋体" w:hAnsi="宋体" w:eastAsia="宋体" w:cs="宋体"/>
                <w:i w:val="0"/>
                <w:iCs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5A1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指挥座椅</w:t>
            </w:r>
          </w:p>
        </w:tc>
        <w:tc>
          <w:tcPr>
            <w:tcW w:w="7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0C013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功能：360度旋转，带靠背（可调），前后可滑移，石灰色PVC面料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1、座椅安装强度：座椅安装采用不小于M10的螺栓固定，车辆预埋铁采用不小于5mm厚垫铁或槽钢。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2、环保性能：气味等级80℃≤3.5级；气味等级23/40℃≤3级；甲醛＜10mg/kg；TVOC＜50μg C/g；苯＜5μg/g；甲苯＜5μg/g；二甲苯＜15μg/g。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3、阻燃性能：水平燃烧速度（mm/min）不低于B；垂直燃烧速度（mm/min）不大于100；氧指数（％）不小于22；烟密度等级不大于70。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4、防霉性能：在空气湿度大于85％RH，温度25℃条件下，防霉性能达到1级（无霉菌生长）；抗菌性能：抗菌率（大肠杆菌、金黄色葡萄球菌）达到99.9％以上。</w:t>
            </w:r>
          </w:p>
        </w:tc>
      </w:tr>
      <w:tr w14:paraId="4312D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3" w:hRule="atLeast"/>
        </w:trPr>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FA0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FABB58">
            <w:pPr>
              <w:jc w:val="center"/>
              <w:rPr>
                <w:rFonts w:hint="eastAsia" w:ascii="宋体" w:hAnsi="宋体" w:eastAsia="宋体" w:cs="宋体"/>
                <w:i w:val="0"/>
                <w:iCs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605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操作椅</w:t>
            </w:r>
          </w:p>
        </w:tc>
        <w:tc>
          <w:tcPr>
            <w:tcW w:w="7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D4901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功能：360度旋转座椅，带靠背（可调），前后可滑移，石灰色PVC面料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1、座椅安装强度：座椅安装采用不小于M10的螺栓固定，车辆预埋铁采用不小于5mm厚垫铁或槽钢。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2、环保性能：气味等级80℃≤3.5级；气味等级23/40℃≤3级；甲醛＜10mg/kg；TVOC＜50μg C/g；苯＜5μg/g；甲苯＜5μg/g；二甲苯＜15μg/g。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3、阻燃性能：水平燃烧速度（mm/min）不低于B；垂直燃烧速度（mm/min）不大于100；氧指数（％）不小于22；烟密度等级不大于70。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4、防霉性能：在空气湿度大于85％RH，温度25℃条件下，防霉性能达到1级（无霉菌生长）；抗菌性能：抗菌率（大肠杆菌、金黄色葡萄球菌）达到99.9％以上。</w:t>
            </w:r>
          </w:p>
        </w:tc>
      </w:tr>
      <w:tr w14:paraId="3DC63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17C7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A6F5AF">
            <w:pPr>
              <w:jc w:val="center"/>
              <w:rPr>
                <w:rFonts w:hint="eastAsia" w:ascii="宋体" w:hAnsi="宋体" w:eastAsia="宋体" w:cs="宋体"/>
                <w:i w:val="0"/>
                <w:iCs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092D1">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机柜隔断门</w:t>
            </w:r>
          </w:p>
        </w:tc>
        <w:tc>
          <w:tcPr>
            <w:tcW w:w="7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F84C4">
            <w:pPr>
              <w:keepNext w:val="0"/>
              <w:keepLines w:val="0"/>
              <w:widowControl/>
              <w:suppressLineNumbers w:val="0"/>
              <w:jc w:val="left"/>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型材骨架，木质软包，木质喷漆门</w:t>
            </w:r>
          </w:p>
        </w:tc>
      </w:tr>
      <w:tr w14:paraId="28792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D4C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C94A76">
            <w:pPr>
              <w:jc w:val="center"/>
              <w:rPr>
                <w:rFonts w:hint="eastAsia" w:ascii="宋体" w:hAnsi="宋体" w:eastAsia="宋体" w:cs="宋体"/>
                <w:i w:val="0"/>
                <w:iCs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A13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折叠隔断门</w:t>
            </w:r>
          </w:p>
        </w:tc>
        <w:tc>
          <w:tcPr>
            <w:tcW w:w="7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CB6E0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会议区和操作区中间加设折叠隔断门，配备折叠推拉门</w:t>
            </w:r>
          </w:p>
        </w:tc>
      </w:tr>
      <w:tr w14:paraId="33D87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6" w:hRule="atLeast"/>
        </w:trPr>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47F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E2CE15">
            <w:pPr>
              <w:jc w:val="center"/>
              <w:rPr>
                <w:rFonts w:hint="eastAsia" w:ascii="宋体" w:hAnsi="宋体" w:eastAsia="宋体" w:cs="宋体"/>
                <w:i w:val="0"/>
                <w:iCs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4B4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生活柜</w:t>
            </w:r>
          </w:p>
        </w:tc>
        <w:tc>
          <w:tcPr>
            <w:tcW w:w="7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6FB1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木质喷漆，放置操作区右侧，内部集成冰箱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板材环保性能：甲醛释放量不大于0.062mg/m³；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板材阻燃性能：水平燃烧速度（mm/min）不低于B；垂直燃烧速度（mm/min）不大于100；氧指数（％）不小于22；烟密度等级不大于70；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板材物料性能：含水率5%-14%；胶合强度≥0.70MPa；浸渍剥离性能≤25mm；静曲强度（顺纹）≥22.0MPa；静曲强度（横纹）≥20.0MPa；弹性模量（顺纹）≥5000MPa；弹性模量（横纹）≥4000MPa。</w:t>
            </w:r>
          </w:p>
        </w:tc>
      </w:tr>
      <w:tr w14:paraId="24CB2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0C9D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B9BF4F">
            <w:pPr>
              <w:jc w:val="center"/>
              <w:rPr>
                <w:rFonts w:hint="eastAsia" w:ascii="宋体" w:hAnsi="宋体" w:eastAsia="宋体" w:cs="宋体"/>
                <w:i w:val="0"/>
                <w:iCs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315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外接口箱</w:t>
            </w:r>
          </w:p>
        </w:tc>
        <w:tc>
          <w:tcPr>
            <w:tcW w:w="7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0B22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安装在车裙舱内，19寸标准机柜，优质钢板制作，表面喷塑处理</w:t>
            </w:r>
          </w:p>
        </w:tc>
      </w:tr>
      <w:tr w14:paraId="2198E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F8F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D1C0B1">
            <w:pPr>
              <w:jc w:val="center"/>
              <w:rPr>
                <w:rFonts w:hint="eastAsia" w:ascii="宋体" w:hAnsi="宋体" w:eastAsia="宋体" w:cs="宋体"/>
                <w:i w:val="0"/>
                <w:iCs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399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发电机改制</w:t>
            </w:r>
          </w:p>
        </w:tc>
        <w:tc>
          <w:tcPr>
            <w:tcW w:w="7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68A2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共用原车油箱供油，对应裙舱制作进排气格栅门</w:t>
            </w:r>
          </w:p>
        </w:tc>
      </w:tr>
      <w:tr w14:paraId="5911D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5" w:hRule="atLeast"/>
        </w:trPr>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C097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547BD4">
            <w:pPr>
              <w:jc w:val="center"/>
              <w:rPr>
                <w:rFonts w:hint="eastAsia" w:ascii="宋体" w:hAnsi="宋体" w:eastAsia="宋体" w:cs="宋体"/>
                <w:i w:val="0"/>
                <w:iCs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B92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外饰图案</w:t>
            </w:r>
          </w:p>
        </w:tc>
        <w:tc>
          <w:tcPr>
            <w:tcW w:w="7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EADA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按照客户个性化需求设计客户车辆外观图案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1、为保证投标产品喷涂效果始终如一，漆膜均匀，要求制造商拥有机器人全自动喷涂生产线工艺。（提供证明材料复印件加盖投标人公章）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2、制造商具有优良的阴极电泳防腐工艺、可保证车辆的防腐效果，采用进口整车阴极电泳防腐技术处理，保证8-10年防腐效果。（提供证明材料复印件加盖投标人公章）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为保证产品质量，制造商需具备完善的质量保证体系。焊接工艺先进，采用集中供气、二氧化碳气体保护焊，焊接质量牢固，焊接水平达到国际焊接质量体系标准ISO3834。（提供证明材料复印件加盖投标人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4、制造商需注重产品性能的验证，建设功能齐全的整车试验场，保证车辆出厂验收质量，投标时提供试验场鉴定报告，以及制造商试验场地照片以及试验场地试验功能规划图。</w:t>
            </w:r>
          </w:p>
        </w:tc>
      </w:tr>
    </w:tbl>
    <w:p w14:paraId="2CAA1DF9">
      <w:pPr>
        <w:rPr>
          <w:rFonts w:hint="eastAsia" w:ascii="黑体" w:hAnsi="Calibri" w:eastAsia="黑体" w:cs="黑体"/>
          <w:b/>
          <w:bCs/>
          <w:color w:val="000000"/>
          <w:sz w:val="48"/>
          <w:szCs w:val="48"/>
        </w:rPr>
      </w:pPr>
      <w:r>
        <w:rPr>
          <w:rFonts w:hint="eastAsia" w:ascii="黑体" w:hAnsi="Calibri" w:eastAsia="黑体" w:cs="黑体"/>
          <w:b/>
          <w:bCs/>
          <w:color w:val="000000"/>
          <w:sz w:val="48"/>
          <w:szCs w:val="48"/>
        </w:rPr>
        <w:br w:type="page"/>
      </w:r>
    </w:p>
    <w:p w14:paraId="4CBA4E3F">
      <w:pPr>
        <w:keepNext w:val="0"/>
        <w:keepLines w:val="0"/>
        <w:pageBreakBefore w:val="0"/>
        <w:kinsoku/>
        <w:wordWrap/>
        <w:overflowPunct/>
        <w:topLinePunct w:val="0"/>
        <w:bidi w:val="0"/>
        <w:spacing w:line="360" w:lineRule="auto"/>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商务要求：</w:t>
      </w:r>
    </w:p>
    <w:p w14:paraId="6E4AE3D1">
      <w:pPr>
        <w:keepNext w:val="0"/>
        <w:keepLines w:val="0"/>
        <w:pageBreakBefore w:val="0"/>
        <w:kinsoku/>
        <w:wordWrap/>
        <w:overflowPunct/>
        <w:topLinePunct w:val="0"/>
        <w:bidi w:val="0"/>
        <w:spacing w:line="360" w:lineRule="auto"/>
        <w:ind w:firstLine="482" w:firstLineChars="200"/>
        <w:textAlignment w:val="auto"/>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lang w:val="en-US" w:eastAsia="zh-CN"/>
        </w:rPr>
        <w:t>1.</w:t>
      </w:r>
      <w:r>
        <w:rPr>
          <w:rFonts w:hint="eastAsia" w:ascii="宋体" w:hAnsi="宋体" w:eastAsia="宋体" w:cs="宋体"/>
          <w:b/>
          <w:bCs/>
          <w:color w:val="auto"/>
          <w:kern w:val="0"/>
          <w:sz w:val="24"/>
          <w:szCs w:val="24"/>
          <w:highlight w:val="none"/>
        </w:rPr>
        <w:t>包装及运输要求</w:t>
      </w:r>
      <w:r>
        <w:rPr>
          <w:rFonts w:hint="eastAsia" w:ascii="宋体" w:hAnsi="宋体" w:eastAsia="宋体" w:cs="宋体"/>
          <w:b/>
          <w:bCs/>
          <w:color w:val="auto"/>
          <w:kern w:val="0"/>
          <w:sz w:val="24"/>
          <w:szCs w:val="24"/>
          <w:highlight w:val="none"/>
          <w:lang w:eastAsia="zh-CN"/>
        </w:rPr>
        <w:t>：</w:t>
      </w:r>
    </w:p>
    <w:p w14:paraId="071119BF">
      <w:pPr>
        <w:keepNext w:val="0"/>
        <w:keepLines w:val="0"/>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1.1</w:t>
      </w:r>
      <w:r>
        <w:rPr>
          <w:rFonts w:hint="eastAsia" w:ascii="宋体" w:hAnsi="宋体" w:eastAsia="宋体" w:cs="宋体"/>
          <w:color w:val="auto"/>
          <w:kern w:val="0"/>
          <w:sz w:val="24"/>
          <w:szCs w:val="24"/>
          <w:highlight w:val="none"/>
        </w:rPr>
        <w:t>投标人提供的产品必须具有可靠的安全保护、保险措施，以防止误操作或意外事故致使</w:t>
      </w:r>
      <w:r>
        <w:rPr>
          <w:rFonts w:hint="eastAsia" w:ascii="宋体" w:hAnsi="宋体" w:eastAsia="宋体" w:cs="宋体"/>
          <w:color w:val="auto"/>
          <w:kern w:val="0"/>
          <w:sz w:val="24"/>
          <w:szCs w:val="24"/>
          <w:highlight w:val="none"/>
          <w:lang w:val="en-US" w:eastAsia="zh-CN"/>
        </w:rPr>
        <w:t>产品设备</w:t>
      </w:r>
      <w:r>
        <w:rPr>
          <w:rFonts w:hint="eastAsia" w:ascii="宋体" w:hAnsi="宋体" w:eastAsia="宋体" w:cs="宋体"/>
          <w:color w:val="auto"/>
          <w:kern w:val="0"/>
          <w:sz w:val="24"/>
          <w:szCs w:val="24"/>
          <w:highlight w:val="none"/>
        </w:rPr>
        <w:t>受损。产品包装应符合国家或专业（部）标准规定。供货时应为原包装，并提供配套的附件，工具和使用说明书、合格证、维修维护指南或服务手册等技术资料文件。</w:t>
      </w:r>
    </w:p>
    <w:p w14:paraId="0FD66CF1">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60" w:lineRule="auto"/>
        <w:ind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2由投标人将产品直接免费送至采购方指定的位置。如在运输、搬运、安装过程中造成</w:t>
      </w:r>
      <w:r>
        <w:rPr>
          <w:rFonts w:hint="eastAsia" w:ascii="宋体" w:hAnsi="宋体" w:eastAsia="宋体" w:cs="宋体"/>
          <w:b w:val="0"/>
          <w:bCs/>
          <w:color w:val="auto"/>
          <w:kern w:val="2"/>
          <w:sz w:val="24"/>
          <w:szCs w:val="24"/>
          <w:highlight w:val="none"/>
          <w:lang w:val="en-US" w:eastAsia="zh-CN" w:bidi="ar-SA"/>
        </w:rPr>
        <w:t>损坏，采购人有权不签收并由中标人承担相应经济损失。</w:t>
      </w:r>
    </w:p>
    <w:p w14:paraId="6EDC81CE">
      <w:pPr>
        <w:keepNext w:val="0"/>
        <w:keepLines w:val="0"/>
        <w:pageBreakBefore w:val="0"/>
        <w:kinsoku/>
        <w:wordWrap/>
        <w:overflowPunct/>
        <w:topLinePunct w:val="0"/>
        <w:bidi w:val="0"/>
        <w:spacing w:line="360" w:lineRule="auto"/>
        <w:ind w:firstLine="482" w:firstLineChars="200"/>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2.质保期（免费维修期）</w:t>
      </w:r>
    </w:p>
    <w:p w14:paraId="6BD89BCE">
      <w:pPr>
        <w:keepNext w:val="0"/>
        <w:keepLines w:val="0"/>
        <w:pageBreakBefore w:val="0"/>
        <w:kinsoku/>
        <w:wordWrap/>
        <w:overflowPunct/>
        <w:topLinePunct w:val="0"/>
        <w:bidi w:val="0"/>
        <w:snapToGrid/>
        <w:spacing w:line="360" w:lineRule="auto"/>
        <w:ind w:firstLine="560" w:firstLineChars="200"/>
        <w:textAlignment w:val="auto"/>
        <w:rPr>
          <w:rFonts w:hint="eastAsia" w:ascii="宋体" w:hAnsi="宋体" w:eastAsia="宋体" w:cs="宋体"/>
          <w:bCs/>
          <w:color w:val="auto"/>
          <w:kern w:val="0"/>
          <w:sz w:val="24"/>
          <w:szCs w:val="24"/>
        </w:rPr>
      </w:pPr>
      <w:r>
        <w:rPr>
          <w:rFonts w:hint="eastAsia" w:ascii="宋体" w:hAnsi="宋体" w:eastAsia="宋体" w:cs="宋体"/>
          <w:color w:val="auto"/>
          <w:spacing w:val="20"/>
          <w:sz w:val="24"/>
          <w:szCs w:val="24"/>
          <w:lang w:val="en-US" w:eastAsia="zh-CN"/>
        </w:rPr>
        <w:t>2.1质保</w:t>
      </w:r>
      <w:r>
        <w:rPr>
          <w:rFonts w:hint="eastAsia" w:ascii="宋体" w:hAnsi="宋体" w:eastAsia="宋体" w:cs="宋体"/>
          <w:bCs/>
          <w:color w:val="auto"/>
          <w:kern w:val="0"/>
          <w:sz w:val="24"/>
          <w:szCs w:val="24"/>
        </w:rPr>
        <w:t>期从整个项目产品安装调试完毕，并经验收合格之日开始计算。除非采购人另有要求，保修期内的服务均为免费上门服务。</w:t>
      </w:r>
    </w:p>
    <w:p w14:paraId="17CED74B">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60" w:lineRule="auto"/>
        <w:ind w:firstLine="480" w:firstLineChars="200"/>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lang w:val="en-US" w:eastAsia="zh-CN"/>
        </w:rPr>
        <w:t>2.2</w:t>
      </w:r>
      <w:r>
        <w:rPr>
          <w:rFonts w:hint="eastAsia" w:ascii="宋体" w:hAnsi="宋体" w:eastAsia="宋体" w:cs="宋体"/>
          <w:bCs/>
          <w:color w:val="auto"/>
          <w:kern w:val="0"/>
          <w:sz w:val="24"/>
          <w:szCs w:val="24"/>
        </w:rPr>
        <w:t>整体项目免费</w:t>
      </w:r>
      <w:r>
        <w:rPr>
          <w:rFonts w:hint="eastAsia" w:ascii="宋体" w:hAnsi="宋体" w:eastAsia="宋体" w:cs="宋体"/>
          <w:bCs/>
          <w:color w:val="auto"/>
          <w:kern w:val="0"/>
          <w:sz w:val="24"/>
          <w:szCs w:val="24"/>
          <w:lang w:val="en-US" w:eastAsia="zh-CN"/>
        </w:rPr>
        <w:t>质保期</w:t>
      </w:r>
      <w:r>
        <w:rPr>
          <w:rFonts w:hint="eastAsia" w:ascii="宋体" w:hAnsi="宋体" w:eastAsia="宋体" w:cs="宋体"/>
          <w:b/>
          <w:bCs w:val="0"/>
          <w:color w:val="auto"/>
          <w:kern w:val="0"/>
          <w:sz w:val="24"/>
          <w:szCs w:val="24"/>
        </w:rPr>
        <w:t>至少</w:t>
      </w:r>
      <w:r>
        <w:rPr>
          <w:rFonts w:hint="eastAsia" w:ascii="宋体" w:hAnsi="宋体" w:eastAsia="宋体" w:cs="宋体"/>
          <w:b/>
          <w:bCs w:val="0"/>
          <w:color w:val="auto"/>
          <w:kern w:val="0"/>
          <w:sz w:val="24"/>
          <w:szCs w:val="24"/>
          <w:lang w:val="en-US" w:eastAsia="zh-CN"/>
        </w:rPr>
        <w:t>3</w:t>
      </w:r>
      <w:r>
        <w:rPr>
          <w:rFonts w:hint="eastAsia" w:asciiTheme="minorEastAsia" w:hAnsiTheme="minorEastAsia" w:eastAsiaTheme="minorEastAsia" w:cstheme="minorEastAsia"/>
          <w:b/>
          <w:bCs w:val="0"/>
          <w:color w:val="auto"/>
          <w:kern w:val="0"/>
          <w:sz w:val="24"/>
          <w:szCs w:val="24"/>
          <w:lang w:val="en-US" w:eastAsia="zh-CN"/>
        </w:rPr>
        <w:t>年</w:t>
      </w:r>
      <w:r>
        <w:rPr>
          <w:rFonts w:hint="eastAsia" w:asciiTheme="minorEastAsia" w:hAnsiTheme="minorEastAsia" w:eastAsiaTheme="minorEastAsia" w:cstheme="minorEastAsia"/>
          <w:b w:val="0"/>
          <w:bCs/>
          <w:color w:val="auto"/>
          <w:kern w:val="0"/>
          <w:sz w:val="24"/>
          <w:szCs w:val="24"/>
        </w:rPr>
        <w:t>，</w:t>
      </w:r>
      <w:r>
        <w:rPr>
          <w:rFonts w:hint="eastAsia" w:asciiTheme="minorEastAsia" w:hAnsiTheme="minorEastAsia" w:eastAsiaTheme="minorEastAsia" w:cstheme="minorEastAsia"/>
          <w:bCs/>
          <w:color w:val="auto"/>
          <w:kern w:val="0"/>
          <w:sz w:val="24"/>
          <w:szCs w:val="24"/>
        </w:rPr>
        <w:t>具体以投标人投标承诺质保期为准。</w:t>
      </w:r>
    </w:p>
    <w:p w14:paraId="4DD3F553">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2.3</w:t>
      </w:r>
      <w:r>
        <w:rPr>
          <w:rFonts w:hint="eastAsia" w:ascii="宋体" w:hAnsi="宋体" w:eastAsia="宋体" w:cs="宋体"/>
          <w:bCs/>
          <w:color w:val="auto"/>
          <w:kern w:val="0"/>
          <w:sz w:val="24"/>
          <w:szCs w:val="24"/>
        </w:rPr>
        <w:t>在</w:t>
      </w:r>
      <w:r>
        <w:rPr>
          <w:rFonts w:hint="eastAsia" w:ascii="宋体" w:hAnsi="宋体" w:eastAsia="宋体" w:cs="宋体"/>
          <w:bCs/>
          <w:color w:val="auto"/>
          <w:kern w:val="0"/>
          <w:sz w:val="24"/>
          <w:szCs w:val="24"/>
          <w:lang w:val="en-US" w:eastAsia="zh-CN"/>
        </w:rPr>
        <w:t>质保</w:t>
      </w:r>
      <w:r>
        <w:rPr>
          <w:rFonts w:hint="eastAsia" w:ascii="宋体" w:hAnsi="宋体" w:eastAsia="宋体" w:cs="宋体"/>
          <w:bCs/>
          <w:color w:val="auto"/>
          <w:kern w:val="0"/>
          <w:sz w:val="24"/>
          <w:szCs w:val="24"/>
        </w:rPr>
        <w:t>期内，</w:t>
      </w:r>
      <w:r>
        <w:rPr>
          <w:rFonts w:hint="eastAsia" w:ascii="宋体" w:hAnsi="宋体" w:eastAsia="宋体" w:cs="宋体"/>
          <w:b w:val="0"/>
          <w:bCs/>
          <w:color w:val="auto"/>
          <w:kern w:val="2"/>
          <w:sz w:val="24"/>
          <w:szCs w:val="24"/>
          <w:highlight w:val="none"/>
          <w:lang w:val="en-US" w:eastAsia="zh-CN" w:bidi="ar-SA"/>
        </w:rPr>
        <w:t>提供7×24小时电话技术咨询支持，在收到用户通知后，30分钟内须响应，在4小时内到达现场24小时内解决，</w:t>
      </w:r>
      <w:r>
        <w:rPr>
          <w:rFonts w:hint="eastAsia" w:ascii="宋体" w:hAnsi="宋体" w:eastAsia="宋体" w:cs="宋体"/>
          <w:bCs/>
          <w:color w:val="auto"/>
          <w:kern w:val="0"/>
          <w:sz w:val="24"/>
          <w:szCs w:val="24"/>
        </w:rPr>
        <w:t>若不能现场解决，须提供同等性能、同等配置的设备替换，以确保采购人不中断使用运行。</w:t>
      </w:r>
      <w:r>
        <w:rPr>
          <w:rFonts w:hint="eastAsia" w:ascii="宋体" w:hAnsi="宋体" w:eastAsia="宋体" w:cs="宋体"/>
          <w:bCs/>
          <w:color w:val="auto"/>
          <w:kern w:val="0"/>
          <w:sz w:val="24"/>
          <w:szCs w:val="24"/>
          <w:lang w:val="en-US" w:eastAsia="zh-CN"/>
        </w:rPr>
        <w:t>并负责软件的免费升级维护。</w:t>
      </w:r>
    </w:p>
    <w:p w14:paraId="40601862">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2.4质保</w:t>
      </w:r>
      <w:r>
        <w:rPr>
          <w:rFonts w:hint="eastAsia" w:ascii="宋体" w:hAnsi="宋体" w:eastAsia="宋体" w:cs="宋体"/>
          <w:color w:val="auto"/>
          <w:kern w:val="0"/>
          <w:sz w:val="24"/>
          <w:szCs w:val="24"/>
          <w:highlight w:val="none"/>
        </w:rPr>
        <w:t>期内，与维修相关的所有费用、安全等由投标人自负。</w:t>
      </w:r>
    </w:p>
    <w:p w14:paraId="5156B4CF">
      <w:pPr>
        <w:keepNext w:val="0"/>
        <w:keepLines w:val="0"/>
        <w:pageBreakBefore w:val="0"/>
        <w:kinsoku/>
        <w:wordWrap/>
        <w:overflowPunct/>
        <w:topLinePunct w:val="0"/>
        <w:bidi w:val="0"/>
        <w:spacing w:line="360" w:lineRule="auto"/>
        <w:ind w:firstLine="482"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3</w:t>
      </w:r>
      <w:r>
        <w:rPr>
          <w:rFonts w:hint="eastAsia" w:ascii="宋体" w:hAnsi="宋体" w:eastAsia="宋体" w:cs="宋体"/>
          <w:b/>
          <w:bCs/>
          <w:color w:val="auto"/>
          <w:kern w:val="0"/>
          <w:sz w:val="24"/>
          <w:szCs w:val="24"/>
          <w:highlight w:val="none"/>
        </w:rPr>
        <w:t>.</w:t>
      </w:r>
      <w:r>
        <w:rPr>
          <w:rFonts w:hint="eastAsia" w:ascii="宋体" w:hAnsi="宋体" w:eastAsia="宋体" w:cs="宋体"/>
          <w:b/>
          <w:bCs/>
          <w:color w:val="auto"/>
          <w:kern w:val="0"/>
          <w:sz w:val="24"/>
          <w:szCs w:val="24"/>
          <w:highlight w:val="none"/>
          <w:lang w:val="en-US" w:eastAsia="zh-CN"/>
        </w:rPr>
        <w:t>实施</w:t>
      </w:r>
      <w:r>
        <w:rPr>
          <w:rFonts w:hint="eastAsia" w:ascii="宋体" w:hAnsi="宋体" w:eastAsia="宋体" w:cs="宋体"/>
          <w:b/>
          <w:bCs/>
          <w:color w:val="auto"/>
          <w:kern w:val="0"/>
          <w:sz w:val="24"/>
          <w:szCs w:val="24"/>
          <w:highlight w:val="none"/>
        </w:rPr>
        <w:t>要求</w:t>
      </w:r>
    </w:p>
    <w:p w14:paraId="7AB04844">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highlight w:val="none"/>
          <w:lang w:val="en-US" w:eastAsia="zh-CN"/>
        </w:rPr>
        <w:t>3.1</w:t>
      </w:r>
      <w:r>
        <w:rPr>
          <w:rFonts w:hint="eastAsia" w:ascii="宋体" w:hAnsi="宋体" w:eastAsia="宋体" w:cs="宋体"/>
          <w:color w:val="auto"/>
          <w:kern w:val="0"/>
          <w:sz w:val="24"/>
          <w:szCs w:val="24"/>
          <w:highlight w:val="none"/>
        </w:rPr>
        <w:t>投标人须保证</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sz w:val="24"/>
          <w:szCs w:val="24"/>
        </w:rPr>
        <w:t>本次采购所有产品</w:t>
      </w:r>
      <w:r>
        <w:rPr>
          <w:rFonts w:hint="eastAsia" w:ascii="宋体" w:hAnsi="宋体" w:eastAsia="宋体" w:cs="宋体"/>
          <w:color w:val="auto"/>
          <w:sz w:val="24"/>
          <w:szCs w:val="24"/>
          <w:lang w:val="en-US" w:eastAsia="zh-CN"/>
        </w:rPr>
        <w:t>采购、安装、改造、调试、对接等工作</w:t>
      </w:r>
      <w:r>
        <w:rPr>
          <w:rFonts w:hint="eastAsia" w:ascii="宋体" w:hAnsi="宋体" w:eastAsia="宋体" w:cs="宋体"/>
          <w:color w:val="auto"/>
          <w:sz w:val="24"/>
          <w:szCs w:val="24"/>
        </w:rPr>
        <w:t>。</w:t>
      </w:r>
    </w:p>
    <w:p w14:paraId="4F98BEFC">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3.2</w:t>
      </w:r>
      <w:r>
        <w:rPr>
          <w:rFonts w:hint="eastAsia" w:ascii="宋体" w:hAnsi="宋体" w:eastAsia="宋体" w:cs="宋体"/>
          <w:color w:val="auto"/>
          <w:kern w:val="0"/>
          <w:sz w:val="24"/>
          <w:szCs w:val="24"/>
          <w:highlight w:val="none"/>
        </w:rPr>
        <w:t>中标人应提供整套安装、调试、使用、维修</w:t>
      </w:r>
      <w:r>
        <w:rPr>
          <w:rFonts w:hint="eastAsia" w:ascii="宋体" w:hAnsi="宋体" w:eastAsia="宋体" w:cs="宋体"/>
          <w:color w:val="auto"/>
          <w:kern w:val="0"/>
          <w:sz w:val="24"/>
          <w:szCs w:val="24"/>
          <w:highlight w:val="none"/>
          <w:lang w:eastAsia="zh-CN"/>
        </w:rPr>
        <w:t>所必需的</w:t>
      </w:r>
      <w:r>
        <w:rPr>
          <w:rFonts w:hint="eastAsia" w:ascii="宋体" w:hAnsi="宋体" w:eastAsia="宋体" w:cs="宋体"/>
          <w:color w:val="auto"/>
          <w:kern w:val="0"/>
          <w:sz w:val="24"/>
          <w:szCs w:val="24"/>
          <w:highlight w:val="none"/>
        </w:rPr>
        <w:t>操作手册、指导书、技术文件等。</w:t>
      </w:r>
    </w:p>
    <w:p w14:paraId="666EBF6C">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lang w:val="en-US" w:eastAsia="zh-CN"/>
        </w:rPr>
        <w:t>3.3产品</w:t>
      </w:r>
      <w:r>
        <w:rPr>
          <w:rFonts w:hint="eastAsia" w:ascii="宋体" w:hAnsi="宋体" w:eastAsia="宋体" w:cs="宋体"/>
          <w:color w:val="auto"/>
          <w:kern w:val="0"/>
          <w:sz w:val="24"/>
          <w:szCs w:val="24"/>
        </w:rPr>
        <w:t>设备安装期间，中标人应妥善保管各种材料和器材，如有被盗和其它损失的，采购人不承担任何责任</w:t>
      </w:r>
      <w:r>
        <w:rPr>
          <w:rFonts w:hint="eastAsia" w:ascii="宋体" w:hAnsi="宋体" w:eastAsia="宋体" w:cs="宋体"/>
          <w:color w:val="auto"/>
          <w:kern w:val="0"/>
          <w:sz w:val="24"/>
          <w:szCs w:val="24"/>
          <w:lang w:eastAsia="zh-CN"/>
        </w:rPr>
        <w:t>。</w:t>
      </w:r>
    </w:p>
    <w:p w14:paraId="7E0D1163">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3.4</w:t>
      </w:r>
      <w:r>
        <w:rPr>
          <w:rFonts w:hint="eastAsia" w:ascii="宋体" w:hAnsi="宋体" w:eastAsia="宋体" w:cs="宋体"/>
          <w:color w:val="auto"/>
          <w:sz w:val="24"/>
          <w:szCs w:val="24"/>
        </w:rPr>
        <w:t>强化安全意识、抓好安全生产，明确安全责任，杜绝事故发生，项目实施中发生安全及人身事故均由投标人负责处理，并承担全部责任和费用。</w:t>
      </w:r>
    </w:p>
    <w:p w14:paraId="3434A078">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60" w:lineRule="auto"/>
        <w:ind w:firstLine="480" w:firstLineChars="200"/>
        <w:textAlignment w:val="auto"/>
        <w:rPr>
          <w:rFonts w:hint="eastAsia" w:ascii="宋体" w:hAnsi="宋体" w:eastAsia="宋体" w:cs="宋体"/>
          <w:color w:val="auto"/>
          <w:kern w:val="24"/>
          <w:sz w:val="24"/>
          <w:szCs w:val="24"/>
        </w:rPr>
      </w:pPr>
      <w:r>
        <w:rPr>
          <w:rFonts w:hint="eastAsia" w:ascii="宋体" w:hAnsi="宋体" w:eastAsia="宋体" w:cs="宋体"/>
          <w:bCs/>
          <w:color w:val="auto"/>
          <w:sz w:val="24"/>
          <w:szCs w:val="24"/>
          <w:lang w:val="en-US" w:eastAsia="zh-CN"/>
        </w:rPr>
        <w:t>3.5</w:t>
      </w:r>
      <w:r>
        <w:rPr>
          <w:rFonts w:hint="eastAsia" w:ascii="宋体" w:hAnsi="宋体" w:eastAsia="宋体" w:cs="宋体"/>
          <w:bCs/>
          <w:color w:val="auto"/>
          <w:sz w:val="24"/>
          <w:szCs w:val="24"/>
        </w:rPr>
        <w:t>以非投标人制造的产品参加投标的，采购人有权要求在项目实施时提供该产品制造商针对本项目出具的授权书和质保函</w:t>
      </w:r>
      <w:r>
        <w:rPr>
          <w:rFonts w:hint="eastAsia" w:ascii="宋体" w:hAnsi="宋体" w:eastAsia="宋体" w:cs="宋体"/>
          <w:color w:val="auto"/>
          <w:kern w:val="24"/>
          <w:sz w:val="24"/>
          <w:szCs w:val="24"/>
        </w:rPr>
        <w:t>。</w:t>
      </w:r>
    </w:p>
    <w:p w14:paraId="527B8585">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3.6</w:t>
      </w:r>
      <w:r>
        <w:rPr>
          <w:rFonts w:hint="eastAsia" w:ascii="宋体" w:hAnsi="宋体" w:eastAsia="宋体" w:cs="宋体"/>
          <w:color w:val="auto"/>
          <w:sz w:val="24"/>
          <w:szCs w:val="24"/>
        </w:rPr>
        <w:t>项目实施过程中采购人有权要求中标人提供经国家认可的质量检测机构出具的产品检测报告（包括货物</w:t>
      </w:r>
      <w:r>
        <w:rPr>
          <w:rFonts w:hint="eastAsia" w:ascii="宋体" w:hAnsi="宋体" w:eastAsia="宋体" w:cs="宋体"/>
          <w:color w:val="auto"/>
          <w:sz w:val="24"/>
          <w:szCs w:val="24"/>
          <w:lang w:eastAsia="zh-CN"/>
        </w:rPr>
        <w:t>成分</w:t>
      </w:r>
      <w:r>
        <w:rPr>
          <w:rFonts w:hint="eastAsia" w:ascii="宋体" w:hAnsi="宋体" w:eastAsia="宋体" w:cs="宋体"/>
          <w:color w:val="auto"/>
          <w:sz w:val="24"/>
          <w:szCs w:val="24"/>
        </w:rPr>
        <w:t>），如不符，则验收不予通过，检测费用由中标人负责。</w:t>
      </w:r>
    </w:p>
    <w:p w14:paraId="4AF34821">
      <w:pPr>
        <w:keepNext w:val="0"/>
        <w:keepLines w:val="0"/>
        <w:pageBreakBefore w:val="0"/>
        <w:widowControl w:val="0"/>
        <w:numPr>
          <w:ilvl w:val="0"/>
          <w:numId w:val="9"/>
        </w:numPr>
        <w:kinsoku/>
        <w:wordWrap/>
        <w:overflowPunct/>
        <w:topLinePunct w:val="0"/>
        <w:bidi w:val="0"/>
        <w:spacing w:line="360" w:lineRule="auto"/>
        <w:ind w:firstLine="482" w:firstLineChars="200"/>
        <w:jc w:val="left"/>
        <w:textAlignment w:val="auto"/>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技术培训</w:t>
      </w:r>
    </w:p>
    <w:p w14:paraId="11A94A7D">
      <w:pPr>
        <w:keepNext w:val="0"/>
        <w:keepLines w:val="0"/>
        <w:pageBreakBefore w:val="0"/>
        <w:widowControl w:val="0"/>
        <w:numPr>
          <w:ilvl w:val="0"/>
          <w:numId w:val="0"/>
        </w:numPr>
        <w:kinsoku/>
        <w:wordWrap/>
        <w:overflowPunct/>
        <w:topLinePunct w:val="0"/>
        <w:bidi w:val="0"/>
        <w:spacing w:line="360" w:lineRule="auto"/>
        <w:ind w:firstLine="480" w:firstLineChars="200"/>
        <w:jc w:val="lef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为采购人培训操作人员，使其能够熟练操作（使用）、安装、维护等工作，并能独立上岗。</w:t>
      </w:r>
    </w:p>
    <w:p w14:paraId="03DE7E81">
      <w:pPr>
        <w:keepNext w:val="0"/>
        <w:keepLines w:val="0"/>
        <w:pageBreakBefore w:val="0"/>
        <w:numPr>
          <w:ilvl w:val="0"/>
          <w:numId w:val="9"/>
        </w:numPr>
        <w:kinsoku/>
        <w:wordWrap/>
        <w:overflowPunct/>
        <w:topLinePunct w:val="0"/>
        <w:bidi w:val="0"/>
        <w:spacing w:line="360" w:lineRule="auto"/>
        <w:ind w:left="0" w:leftChars="0" w:firstLine="482"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保密</w:t>
      </w:r>
    </w:p>
    <w:p w14:paraId="311F0440">
      <w:pPr>
        <w:keepNext w:val="0"/>
        <w:keepLines w:val="0"/>
        <w:pageBreakBefore w:val="0"/>
        <w:numPr>
          <w:ilvl w:val="0"/>
          <w:numId w:val="0"/>
        </w:numPr>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项目实施过程和结果将严格保密，在未经</w:t>
      </w:r>
      <w:r>
        <w:rPr>
          <w:rFonts w:hint="eastAsia" w:ascii="宋体" w:hAnsi="宋体" w:eastAsia="宋体" w:cs="宋体"/>
          <w:color w:val="auto"/>
          <w:kern w:val="0"/>
          <w:sz w:val="24"/>
          <w:szCs w:val="24"/>
        </w:rPr>
        <w:t>采购人</w:t>
      </w:r>
      <w:r>
        <w:rPr>
          <w:rFonts w:hint="eastAsia" w:ascii="宋体" w:hAnsi="宋体" w:eastAsia="宋体" w:cs="宋体"/>
          <w:color w:val="auto"/>
          <w:sz w:val="24"/>
          <w:szCs w:val="24"/>
        </w:rPr>
        <w:t>授权的情况下不会泄露给任何单位和个人，不会利用此信息进行任何侵害客户权益的行为。</w:t>
      </w:r>
    </w:p>
    <w:p w14:paraId="471D0F5D">
      <w:pPr>
        <w:keepNext w:val="0"/>
        <w:keepLines w:val="0"/>
        <w:pageBreakBefore w:val="0"/>
        <w:kinsoku/>
        <w:wordWrap/>
        <w:overflowPunct/>
        <w:topLinePunct w:val="0"/>
        <w:bidi w:val="0"/>
        <w:spacing w:line="360" w:lineRule="auto"/>
        <w:ind w:firstLine="562" w:firstLineChars="200"/>
        <w:jc w:val="left"/>
        <w:textAlignment w:val="auto"/>
        <w:rPr>
          <w:rFonts w:hint="eastAsia" w:ascii="宋体" w:hAnsi="宋体" w:eastAsia="宋体" w:cs="宋体"/>
          <w:b/>
          <w:bCs/>
          <w:color w:val="auto"/>
          <w:spacing w:val="20"/>
          <w:sz w:val="24"/>
          <w:szCs w:val="24"/>
        </w:rPr>
      </w:pPr>
      <w:r>
        <w:rPr>
          <w:rFonts w:hint="eastAsia" w:ascii="宋体" w:hAnsi="宋体" w:eastAsia="宋体" w:cs="宋体"/>
          <w:b/>
          <w:bCs/>
          <w:color w:val="auto"/>
          <w:spacing w:val="20"/>
          <w:sz w:val="24"/>
          <w:szCs w:val="24"/>
          <w:lang w:val="en-US" w:eastAsia="zh-CN"/>
        </w:rPr>
        <w:t>6</w:t>
      </w:r>
      <w:r>
        <w:rPr>
          <w:rFonts w:hint="eastAsia" w:ascii="宋体" w:hAnsi="宋体" w:eastAsia="宋体" w:cs="宋体"/>
          <w:b/>
          <w:bCs/>
          <w:color w:val="auto"/>
          <w:spacing w:val="20"/>
          <w:sz w:val="24"/>
          <w:szCs w:val="24"/>
        </w:rPr>
        <w:t>.验收标准及要求</w:t>
      </w:r>
    </w:p>
    <w:p w14:paraId="5494D7A9">
      <w:pPr>
        <w:keepNext w:val="0"/>
        <w:keepLines w:val="0"/>
        <w:pageBreakBefore w:val="0"/>
        <w:tabs>
          <w:tab w:val="left" w:pos="0"/>
        </w:tabs>
        <w:kinsoku/>
        <w:wordWrap/>
        <w:overflowPunct/>
        <w:topLinePunct w:val="0"/>
        <w:bidi w:val="0"/>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根据中华人民共和国现行技术标准，按招标文件以及合同规定的验收评定标准等规范，由</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组织验收。</w:t>
      </w:r>
    </w:p>
    <w:p w14:paraId="7BDC5A0D">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lang w:val="en-US" w:eastAsia="zh-CN"/>
        </w:rPr>
        <w:t>6.1</w:t>
      </w:r>
      <w:r>
        <w:rPr>
          <w:rFonts w:hint="eastAsia" w:ascii="宋体" w:hAnsi="宋体" w:eastAsia="宋体" w:cs="宋体"/>
          <w:color w:val="auto"/>
          <w:kern w:val="0"/>
          <w:sz w:val="24"/>
          <w:szCs w:val="24"/>
          <w:highlight w:val="none"/>
        </w:rPr>
        <w:t>由采购人组织验收</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sz w:val="24"/>
          <w:szCs w:val="24"/>
        </w:rPr>
        <w:t>同时根据具体情况可以邀请主要设备厂家代表或投标人代表协助采购</w:t>
      </w:r>
      <w:r>
        <w:rPr>
          <w:rFonts w:hint="eastAsia" w:ascii="宋体" w:hAnsi="宋体" w:eastAsia="宋体" w:cs="宋体"/>
          <w:color w:val="auto"/>
          <w:sz w:val="24"/>
          <w:szCs w:val="24"/>
          <w:lang w:val="en-US" w:eastAsia="zh-CN"/>
        </w:rPr>
        <w:t>人</w:t>
      </w:r>
      <w:r>
        <w:rPr>
          <w:rFonts w:hint="eastAsia" w:ascii="宋体" w:hAnsi="宋体" w:eastAsia="宋体" w:cs="宋体"/>
          <w:color w:val="auto"/>
          <w:sz w:val="24"/>
          <w:szCs w:val="24"/>
        </w:rPr>
        <w:t>进行验收。</w:t>
      </w:r>
      <w:r>
        <w:rPr>
          <w:rFonts w:hint="eastAsia" w:ascii="宋体" w:hAnsi="宋体" w:eastAsia="宋体" w:cs="宋体"/>
          <w:color w:val="auto"/>
          <w:kern w:val="0"/>
          <w:sz w:val="24"/>
          <w:szCs w:val="24"/>
          <w:highlight w:val="none"/>
        </w:rPr>
        <w:t xml:space="preserve">验收小组根据行业相关标准及招标文件、投标文件相应技术要求对本项目产品的品牌、外观、规格、参数配置、数量、配件及安装调试后的使用性能、运行状况、技术资料及其他进行验收，完全符合采购文件、投标文件及承诺、合同等要求视为验收合格，签署书面验收意见。 </w:t>
      </w:r>
    </w:p>
    <w:p w14:paraId="301F7C9D">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验收时中标人实际供货产品与所投产品不一致或提交的产品未满足采购技术要求的，采购人有权要求其重新提供符合要求的产品直至通过验收，中标人无法履行的，采购人有权终止合同及拒绝支付合同款，给采购人造成损失的，由中标人负责承担。</w:t>
      </w:r>
    </w:p>
    <w:p w14:paraId="7E5E84FE">
      <w:pPr>
        <w:keepNext w:val="0"/>
        <w:keepLines w:val="0"/>
        <w:pageBreakBefore w:val="0"/>
        <w:tabs>
          <w:tab w:val="left" w:pos="0"/>
        </w:tabs>
        <w:kinsoku/>
        <w:wordWrap/>
        <w:overflowPunct/>
        <w:topLinePunct w:val="0"/>
        <w:bidi w:val="0"/>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由于中标人原因超过时间达不到要求的或验收不</w:t>
      </w:r>
      <w:r>
        <w:rPr>
          <w:rFonts w:hint="eastAsia" w:ascii="宋体" w:hAnsi="宋体" w:eastAsia="宋体" w:cs="宋体"/>
          <w:color w:val="auto"/>
          <w:sz w:val="24"/>
          <w:szCs w:val="24"/>
          <w:lang w:eastAsia="zh-CN"/>
        </w:rPr>
        <w:t>能通</w:t>
      </w:r>
      <w:r>
        <w:rPr>
          <w:rFonts w:hint="eastAsia" w:ascii="宋体" w:hAnsi="宋体" w:eastAsia="宋体" w:cs="宋体"/>
          <w:color w:val="auto"/>
          <w:sz w:val="24"/>
          <w:szCs w:val="24"/>
        </w:rPr>
        <w:t>过的，中标人须退还已付货款，履约保证金不予退还，赔偿</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损失，并报有关部门处理。</w:t>
      </w:r>
    </w:p>
    <w:p w14:paraId="13F84700">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b/>
          <w:color w:val="auto"/>
          <w:kern w:val="2"/>
          <w:sz w:val="32"/>
          <w:szCs w:val="20"/>
          <w:lang w:val="en-US" w:eastAsia="zh-CN" w:bidi="ar-SA"/>
        </w:rPr>
      </w:pPr>
      <w:r>
        <w:rPr>
          <w:rFonts w:hint="eastAsia" w:ascii="宋体" w:hAnsi="宋体" w:eastAsia="宋体" w:cs="宋体"/>
          <w:snapToGrid w:val="0"/>
          <w:color w:val="auto"/>
          <w:kern w:val="0"/>
          <w:sz w:val="24"/>
          <w:szCs w:val="24"/>
          <w:lang w:val="en-US" w:eastAsia="zh-CN" w:bidi="ar-SA"/>
        </w:rPr>
        <w:t>6.2投标人向采购人提供施工过程中形成的图纸、记录、档案资料、产品说明书、合格证、原厂家安装手册、技术文件资料、使用手册、安装、验收报告等原件文档汇集成册（含电子版一套），并按采购人的档案管理要求完成资料归档工作。</w:t>
      </w:r>
    </w:p>
    <w:p w14:paraId="2D4D9DD9">
      <w:pPr>
        <w:keepNext w:val="0"/>
        <w:keepLines w:val="0"/>
        <w:pageBreakBefore w:val="0"/>
        <w:widowControl w:val="0"/>
        <w:numPr>
          <w:ilvl w:val="0"/>
          <w:numId w:val="0"/>
        </w:numPr>
        <w:kinsoku/>
        <w:wordWrap/>
        <w:overflowPunct/>
        <w:topLinePunct w:val="0"/>
        <w:bidi w:val="0"/>
        <w:spacing w:line="360" w:lineRule="auto"/>
        <w:ind w:leftChars="200"/>
        <w:jc w:val="left"/>
        <w:textAlignment w:val="auto"/>
        <w:rPr>
          <w:rFonts w:hint="eastAsia" w:ascii="宋体" w:hAnsi="宋体" w:eastAsia="宋体" w:cs="宋体"/>
          <w:b/>
          <w:bCs/>
          <w:snapToGrid w:val="0"/>
          <w:color w:val="auto"/>
          <w:kern w:val="0"/>
          <w:sz w:val="24"/>
          <w:szCs w:val="24"/>
          <w:lang w:val="en-US" w:eastAsia="zh-CN" w:bidi="ar-SA"/>
        </w:rPr>
      </w:pPr>
      <w:r>
        <w:rPr>
          <w:rFonts w:hint="eastAsia" w:ascii="宋体" w:hAnsi="宋体" w:eastAsia="宋体" w:cs="宋体"/>
          <w:b/>
          <w:bCs/>
          <w:snapToGrid w:val="0"/>
          <w:color w:val="auto"/>
          <w:kern w:val="0"/>
          <w:sz w:val="24"/>
          <w:szCs w:val="24"/>
          <w:lang w:val="en-US" w:eastAsia="zh-CN" w:bidi="ar-SA"/>
        </w:rPr>
        <w:t>7.完成期限</w:t>
      </w:r>
    </w:p>
    <w:p w14:paraId="7F9FBE43">
      <w:pPr>
        <w:keepNext w:val="0"/>
        <w:keepLines w:val="0"/>
        <w:pageBreakBefore w:val="0"/>
        <w:widowControl w:val="0"/>
        <w:numPr>
          <w:ilvl w:val="0"/>
          <w:numId w:val="0"/>
        </w:numPr>
        <w:kinsoku/>
        <w:wordWrap/>
        <w:overflowPunct/>
        <w:topLinePunct w:val="0"/>
        <w:bidi w:val="0"/>
        <w:spacing w:line="360" w:lineRule="auto"/>
        <w:ind w:leftChars="200"/>
        <w:jc w:val="left"/>
        <w:textAlignment w:val="auto"/>
        <w:rPr>
          <w:rFonts w:hint="eastAsia" w:ascii="宋体" w:hAnsi="宋体" w:eastAsia="宋体" w:cs="宋体"/>
          <w:snapToGrid w:val="0"/>
          <w:color w:val="auto"/>
          <w:kern w:val="0"/>
          <w:sz w:val="24"/>
          <w:szCs w:val="24"/>
          <w:lang w:val="en-US" w:eastAsia="zh-CN" w:bidi="ar-SA"/>
        </w:rPr>
      </w:pPr>
      <w:r>
        <w:rPr>
          <w:rFonts w:hint="eastAsia" w:ascii="宋体" w:cs="宋体"/>
          <w:snapToGrid w:val="0"/>
          <w:color w:val="auto"/>
          <w:kern w:val="0"/>
          <w:sz w:val="24"/>
          <w:szCs w:val="24"/>
          <w:lang w:val="en-US" w:eastAsia="zh-CN" w:bidi="ar-SA"/>
        </w:rPr>
        <w:t>2024年12月31日前完成安装调试完毕。</w:t>
      </w:r>
      <w:r>
        <w:rPr>
          <w:rFonts w:hint="eastAsia" w:ascii="宋体" w:hAnsi="宋体" w:eastAsia="宋体" w:cs="宋体"/>
          <w:snapToGrid w:val="0"/>
          <w:color w:val="auto"/>
          <w:kern w:val="0"/>
          <w:sz w:val="24"/>
          <w:szCs w:val="24"/>
          <w:lang w:val="en-US" w:eastAsia="zh-CN" w:bidi="ar-SA"/>
        </w:rPr>
        <w:t>。</w:t>
      </w:r>
    </w:p>
    <w:p w14:paraId="735C4CCA">
      <w:pPr>
        <w:keepNext w:val="0"/>
        <w:keepLines w:val="0"/>
        <w:pageBreakBefore w:val="0"/>
        <w:widowControl w:val="0"/>
        <w:numPr>
          <w:ilvl w:val="0"/>
          <w:numId w:val="0"/>
        </w:numPr>
        <w:kinsoku/>
        <w:wordWrap/>
        <w:overflowPunct/>
        <w:topLinePunct w:val="0"/>
        <w:bidi w:val="0"/>
        <w:spacing w:line="360" w:lineRule="auto"/>
        <w:ind w:leftChars="200"/>
        <w:jc w:val="left"/>
        <w:textAlignment w:val="auto"/>
        <w:rPr>
          <w:rFonts w:hint="eastAsia" w:ascii="宋体" w:hAnsi="宋体" w:eastAsia="宋体" w:cs="宋体"/>
          <w:b/>
          <w:bCs/>
          <w:snapToGrid w:val="0"/>
          <w:color w:val="auto"/>
          <w:kern w:val="0"/>
          <w:sz w:val="24"/>
          <w:szCs w:val="24"/>
          <w:lang w:val="en-US" w:eastAsia="zh-CN" w:bidi="ar-SA"/>
        </w:rPr>
      </w:pPr>
      <w:r>
        <w:rPr>
          <w:rFonts w:hint="eastAsia" w:ascii="宋体" w:hAnsi="宋体" w:eastAsia="宋体" w:cs="宋体"/>
          <w:b/>
          <w:bCs/>
          <w:snapToGrid w:val="0"/>
          <w:color w:val="auto"/>
          <w:kern w:val="0"/>
          <w:sz w:val="24"/>
          <w:szCs w:val="24"/>
          <w:lang w:val="en-US" w:eastAsia="zh-CN" w:bidi="ar-SA"/>
        </w:rPr>
        <w:t>8.付款方式</w:t>
      </w:r>
    </w:p>
    <w:p w14:paraId="79EE2471">
      <w:pPr>
        <w:keepNext w:val="0"/>
        <w:keepLines w:val="0"/>
        <w:pageBreakBefore w:val="0"/>
        <w:widowControl w:val="0"/>
        <w:numPr>
          <w:ilvl w:val="0"/>
          <w:numId w:val="0"/>
        </w:numPr>
        <w:kinsoku/>
        <w:wordWrap/>
        <w:overflowPunct/>
        <w:topLinePunct w:val="0"/>
        <w:bidi w:val="0"/>
        <w:spacing w:line="360" w:lineRule="auto"/>
        <w:ind w:firstLine="480" w:firstLineChars="200"/>
        <w:jc w:val="left"/>
        <w:textAlignment w:val="auto"/>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合同签订具备实施条件后7个工作日预付合同价的40%，项目验收合格收到发票后7个工作日支付剩余合同款。</w:t>
      </w:r>
    </w:p>
    <w:p w14:paraId="51F7242E">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黑体" w:hAnsi="Calibri" w:eastAsia="黑体" w:cs="黑体"/>
          <w:b/>
          <w:bCs/>
          <w:color w:val="000000"/>
          <w:sz w:val="48"/>
          <w:szCs w:val="48"/>
        </w:rPr>
      </w:pPr>
      <w:r>
        <w:rPr>
          <w:rFonts w:hint="eastAsia" w:ascii="宋体" w:hAnsi="宋体" w:eastAsia="宋体" w:cs="宋体"/>
          <w:snapToGrid w:val="0"/>
          <w:color w:val="auto"/>
          <w:kern w:val="0"/>
          <w:sz w:val="24"/>
          <w:szCs w:val="24"/>
          <w:lang w:val="en-US" w:eastAsia="zh-CN" w:bidi="ar-SA"/>
        </w:rPr>
        <w:t>注：如以上款项金额及付款时间与财政资金到位有偏差，以财政资金到位后的7个工作日内支付。付款前供应商应提供增值税发票，否则采购人可不予支付款项。</w:t>
      </w:r>
      <w:r>
        <w:rPr>
          <w:rFonts w:hint="eastAsia" w:ascii="黑体" w:hAnsi="Calibri" w:eastAsia="黑体" w:cs="黑体"/>
          <w:b/>
          <w:bCs/>
          <w:color w:val="000000"/>
          <w:sz w:val="48"/>
          <w:szCs w:val="48"/>
        </w:rPr>
        <w:br w:type="page"/>
      </w:r>
    </w:p>
    <w:p w14:paraId="1148434F">
      <w:pPr>
        <w:widowControl w:val="0"/>
        <w:tabs>
          <w:tab w:val="left" w:pos="0"/>
        </w:tabs>
        <w:snapToGrid w:val="0"/>
        <w:spacing w:line="360" w:lineRule="auto"/>
        <w:jc w:val="center"/>
        <w:rPr>
          <w:rFonts w:hint="eastAsia" w:ascii="黑体" w:hAnsi="Calibri" w:eastAsia="黑体" w:cs="黑体"/>
          <w:b/>
          <w:bCs/>
          <w:color w:val="000000"/>
          <w:sz w:val="48"/>
          <w:szCs w:val="48"/>
        </w:rPr>
      </w:pPr>
    </w:p>
    <w:p w14:paraId="232B6417">
      <w:pPr>
        <w:widowControl w:val="0"/>
        <w:tabs>
          <w:tab w:val="left" w:pos="0"/>
        </w:tabs>
        <w:snapToGrid w:val="0"/>
        <w:spacing w:line="360" w:lineRule="auto"/>
        <w:jc w:val="center"/>
        <w:rPr>
          <w:rFonts w:hint="eastAsia" w:ascii="黑体" w:hAnsi="Calibri" w:eastAsia="黑体" w:cs="黑体"/>
          <w:b/>
          <w:bCs/>
          <w:color w:val="000000"/>
          <w:sz w:val="48"/>
          <w:szCs w:val="48"/>
        </w:rPr>
      </w:pPr>
    </w:p>
    <w:p w14:paraId="234BAD7A">
      <w:pPr>
        <w:widowControl w:val="0"/>
        <w:tabs>
          <w:tab w:val="left" w:pos="0"/>
        </w:tabs>
        <w:snapToGrid w:val="0"/>
        <w:spacing w:line="360" w:lineRule="auto"/>
        <w:jc w:val="center"/>
        <w:rPr>
          <w:rFonts w:ascii="黑体" w:hAnsi="Calibri" w:eastAsia="黑体" w:cs="Times New Roman"/>
          <w:b/>
          <w:bCs/>
          <w:color w:val="000000"/>
          <w:sz w:val="48"/>
          <w:szCs w:val="48"/>
        </w:rPr>
      </w:pPr>
      <w:r>
        <w:rPr>
          <w:rFonts w:hint="eastAsia" w:ascii="黑体" w:hAnsi="Calibri" w:eastAsia="黑体" w:cs="黑体"/>
          <w:b/>
          <w:bCs/>
          <w:color w:val="000000"/>
          <w:sz w:val="48"/>
          <w:szCs w:val="48"/>
        </w:rPr>
        <w:t>第五章</w:t>
      </w:r>
    </w:p>
    <w:p w14:paraId="16985439">
      <w:pPr>
        <w:widowControl w:val="0"/>
        <w:tabs>
          <w:tab w:val="left" w:pos="0"/>
        </w:tabs>
        <w:snapToGrid w:val="0"/>
        <w:spacing w:line="360" w:lineRule="auto"/>
        <w:jc w:val="center"/>
        <w:rPr>
          <w:rFonts w:ascii="Calibri" w:hAnsi="Calibri" w:cs="Times New Roman"/>
          <w:b/>
          <w:bCs/>
          <w:color w:val="000000"/>
          <w:sz w:val="32"/>
          <w:szCs w:val="32"/>
        </w:rPr>
      </w:pPr>
      <w:r>
        <w:rPr>
          <w:rFonts w:hint="eastAsia" w:ascii="黑体" w:hAnsi="Calibri" w:eastAsia="黑体" w:cs="黑体"/>
          <w:b/>
          <w:bCs/>
          <w:color w:val="000000"/>
          <w:sz w:val="48"/>
          <w:szCs w:val="48"/>
        </w:rPr>
        <w:t>附件</w:t>
      </w:r>
      <w:r>
        <w:rPr>
          <w:rFonts w:ascii="黑体" w:hAnsi="Calibri" w:eastAsia="黑体" w:cs="Calibri"/>
          <w:b/>
          <w:bCs/>
          <w:color w:val="000000"/>
          <w:sz w:val="48"/>
          <w:szCs w:val="48"/>
        </w:rPr>
        <w:t>—</w:t>
      </w:r>
      <w:r>
        <w:rPr>
          <w:rFonts w:hint="eastAsia" w:ascii="黑体" w:hAnsi="Calibri" w:eastAsia="黑体" w:cs="黑体"/>
          <w:b/>
          <w:bCs/>
          <w:color w:val="000000"/>
          <w:sz w:val="48"/>
          <w:szCs w:val="48"/>
        </w:rPr>
        <w:t>投标文件格式</w:t>
      </w:r>
    </w:p>
    <w:p w14:paraId="12361FDA">
      <w:pPr>
        <w:widowControl w:val="0"/>
        <w:tabs>
          <w:tab w:val="left" w:pos="0"/>
        </w:tabs>
        <w:snapToGrid w:val="0"/>
        <w:spacing w:line="360" w:lineRule="auto"/>
        <w:rPr>
          <w:rFonts w:ascii="Calibri" w:hAnsi="Calibri" w:cs="Times New Roman"/>
          <w:b/>
          <w:bCs/>
          <w:color w:val="000000"/>
          <w:sz w:val="32"/>
          <w:szCs w:val="32"/>
        </w:rPr>
      </w:pPr>
    </w:p>
    <w:p w14:paraId="16E9599C">
      <w:pPr>
        <w:widowControl w:val="0"/>
        <w:spacing w:line="480" w:lineRule="auto"/>
        <w:rPr>
          <w:rFonts w:ascii="仿宋" w:hAnsi="仿宋" w:eastAsia="仿宋"/>
          <w:b/>
          <w:sz w:val="30"/>
          <w:szCs w:val="30"/>
        </w:rPr>
      </w:pPr>
      <w:r>
        <w:rPr>
          <w:rFonts w:ascii="Calibri" w:hAnsi="Calibri" w:cs="Times New Roman"/>
          <w:b/>
          <w:bCs/>
          <w:color w:val="000000"/>
          <w:sz w:val="32"/>
          <w:szCs w:val="32"/>
        </w:rPr>
        <w:br w:type="page"/>
      </w:r>
      <w:r>
        <w:rPr>
          <w:rFonts w:hint="eastAsia" w:ascii="仿宋" w:hAnsi="仿宋" w:eastAsia="仿宋"/>
          <w:sz w:val="30"/>
          <w:szCs w:val="30"/>
        </w:rPr>
        <w:t>附件1</w:t>
      </w:r>
      <w:r>
        <w:rPr>
          <w:rFonts w:hint="eastAsia" w:ascii="仿宋" w:hAnsi="仿宋" w:eastAsia="仿宋"/>
          <w:b/>
          <w:sz w:val="30"/>
          <w:szCs w:val="30"/>
        </w:rPr>
        <w:t xml:space="preserve">：                                          </w:t>
      </w:r>
    </w:p>
    <w:p w14:paraId="196A7B7E">
      <w:pPr>
        <w:snapToGrid w:val="0"/>
        <w:spacing w:beforeLines="50" w:after="50"/>
        <w:ind w:right="150"/>
        <w:jc w:val="right"/>
        <w:rPr>
          <w:rFonts w:ascii="仿宋" w:hAnsi="仿宋" w:eastAsia="仿宋"/>
          <w:bCs/>
          <w:sz w:val="30"/>
          <w:szCs w:val="30"/>
        </w:rPr>
      </w:pPr>
    </w:p>
    <w:p w14:paraId="7D2555A8">
      <w:pPr>
        <w:ind w:right="-110"/>
        <w:jc w:val="center"/>
        <w:rPr>
          <w:rFonts w:ascii="仿宋" w:hAnsi="仿宋" w:eastAsia="仿宋"/>
          <w:spacing w:val="40"/>
          <w:sz w:val="52"/>
          <w:szCs w:val="52"/>
        </w:rPr>
      </w:pPr>
      <w:r>
        <w:rPr>
          <w:rFonts w:hint="eastAsia" w:ascii="仿宋" w:hAnsi="仿宋" w:eastAsia="仿宋"/>
          <w:spacing w:val="40"/>
          <w:sz w:val="52"/>
          <w:szCs w:val="52"/>
        </w:rPr>
        <w:t>项目名称：</w:t>
      </w:r>
    </w:p>
    <w:p w14:paraId="4C1940EA">
      <w:pPr>
        <w:spacing w:beforeLines="100" w:line="240" w:lineRule="atLeast"/>
        <w:jc w:val="center"/>
        <w:rPr>
          <w:rFonts w:ascii="仿宋" w:hAnsi="仿宋" w:eastAsia="仿宋"/>
          <w:sz w:val="36"/>
          <w:szCs w:val="36"/>
        </w:rPr>
      </w:pPr>
      <w:r>
        <w:rPr>
          <w:rFonts w:hint="eastAsia" w:ascii="仿宋" w:hAnsi="仿宋" w:eastAsia="仿宋"/>
          <w:sz w:val="36"/>
          <w:szCs w:val="36"/>
        </w:rPr>
        <w:t>项目编号：</w:t>
      </w:r>
    </w:p>
    <w:p w14:paraId="715BD676">
      <w:pPr>
        <w:spacing w:after="100" w:afterAutospacing="1" w:line="800" w:lineRule="exact"/>
        <w:ind w:right="-108"/>
        <w:jc w:val="center"/>
        <w:rPr>
          <w:rFonts w:ascii="仿宋" w:hAnsi="仿宋" w:eastAsia="仿宋"/>
          <w:b/>
          <w:spacing w:val="40"/>
          <w:sz w:val="84"/>
          <w:szCs w:val="84"/>
        </w:rPr>
      </w:pPr>
    </w:p>
    <w:p w14:paraId="288C2378">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资</w:t>
      </w:r>
    </w:p>
    <w:p w14:paraId="3F830BAB">
      <w:pPr>
        <w:spacing w:after="100" w:afterAutospacing="1" w:line="800" w:lineRule="exact"/>
        <w:ind w:right="-108"/>
        <w:jc w:val="center"/>
        <w:rPr>
          <w:rFonts w:ascii="仿宋" w:hAnsi="仿宋" w:eastAsia="仿宋"/>
          <w:b/>
          <w:spacing w:val="40"/>
          <w:sz w:val="84"/>
          <w:szCs w:val="84"/>
        </w:rPr>
      </w:pPr>
    </w:p>
    <w:p w14:paraId="44F3F30C">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质</w:t>
      </w:r>
    </w:p>
    <w:p w14:paraId="54EF66B9">
      <w:pPr>
        <w:spacing w:after="100" w:afterAutospacing="1" w:line="800" w:lineRule="exact"/>
        <w:ind w:right="-108"/>
        <w:jc w:val="center"/>
        <w:rPr>
          <w:rFonts w:ascii="仿宋" w:hAnsi="仿宋" w:eastAsia="仿宋"/>
          <w:b/>
          <w:spacing w:val="40"/>
          <w:sz w:val="84"/>
          <w:szCs w:val="84"/>
        </w:rPr>
      </w:pPr>
    </w:p>
    <w:p w14:paraId="16063C81">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文</w:t>
      </w:r>
    </w:p>
    <w:p w14:paraId="7C051CD3">
      <w:pPr>
        <w:spacing w:after="100" w:afterAutospacing="1" w:line="800" w:lineRule="exact"/>
        <w:ind w:right="-108"/>
        <w:jc w:val="center"/>
        <w:rPr>
          <w:rFonts w:ascii="仿宋" w:hAnsi="仿宋" w:eastAsia="仿宋"/>
          <w:b/>
          <w:spacing w:val="40"/>
          <w:sz w:val="84"/>
          <w:szCs w:val="84"/>
        </w:rPr>
      </w:pPr>
    </w:p>
    <w:p w14:paraId="7615995D">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件</w:t>
      </w:r>
    </w:p>
    <w:p w14:paraId="361F3E84">
      <w:pPr>
        <w:spacing w:line="500" w:lineRule="exact"/>
        <w:ind w:right="532"/>
        <w:rPr>
          <w:rFonts w:ascii="仿宋" w:hAnsi="仿宋" w:eastAsia="仿宋"/>
          <w:sz w:val="36"/>
          <w:szCs w:val="36"/>
        </w:rPr>
      </w:pPr>
    </w:p>
    <w:p w14:paraId="754742C3">
      <w:pPr>
        <w:spacing w:line="600" w:lineRule="exact"/>
        <w:ind w:right="532" w:firstLine="720" w:firstLineChars="200"/>
        <w:rPr>
          <w:rFonts w:ascii="仿宋" w:hAnsi="仿宋" w:eastAsia="仿宋"/>
          <w:sz w:val="36"/>
          <w:szCs w:val="36"/>
        </w:rPr>
      </w:pPr>
      <w:r>
        <w:rPr>
          <w:rFonts w:hint="eastAsia" w:ascii="仿宋" w:hAnsi="仿宋" w:eastAsia="仿宋"/>
          <w:sz w:val="36"/>
          <w:szCs w:val="36"/>
        </w:rPr>
        <w:t>投标人全称：</w:t>
      </w:r>
    </w:p>
    <w:p w14:paraId="6B5CD28F">
      <w:pPr>
        <w:spacing w:line="600" w:lineRule="exact"/>
        <w:ind w:right="532" w:firstLine="720" w:firstLineChars="200"/>
        <w:rPr>
          <w:rFonts w:ascii="仿宋" w:hAnsi="仿宋" w:eastAsia="仿宋"/>
          <w:sz w:val="36"/>
          <w:szCs w:val="36"/>
        </w:rPr>
      </w:pPr>
      <w:r>
        <w:rPr>
          <w:rFonts w:hint="eastAsia" w:ascii="仿宋" w:hAnsi="仿宋" w:eastAsia="仿宋"/>
          <w:sz w:val="36"/>
          <w:szCs w:val="36"/>
        </w:rPr>
        <w:t>地    址：</w:t>
      </w:r>
    </w:p>
    <w:p w14:paraId="1D9A8BCF">
      <w:pPr>
        <w:spacing w:line="600" w:lineRule="exact"/>
        <w:ind w:right="532" w:firstLine="720" w:firstLineChars="200"/>
        <w:rPr>
          <w:rFonts w:ascii="仿宋" w:hAnsi="仿宋" w:eastAsia="仿宋"/>
          <w:sz w:val="36"/>
          <w:szCs w:val="36"/>
        </w:rPr>
      </w:pPr>
      <w:r>
        <w:rPr>
          <w:rFonts w:hint="eastAsia" w:ascii="仿宋" w:hAnsi="仿宋" w:eastAsia="仿宋"/>
          <w:sz w:val="36"/>
          <w:szCs w:val="36"/>
        </w:rPr>
        <w:t>时    间：</w:t>
      </w:r>
    </w:p>
    <w:p w14:paraId="6AD78F95">
      <w:pPr>
        <w:snapToGrid w:val="0"/>
        <w:spacing w:before="50" w:after="50"/>
        <w:rPr>
          <w:rFonts w:ascii="仿宋" w:hAnsi="仿宋" w:eastAsia="仿宋"/>
          <w:b/>
          <w:bCs/>
          <w:sz w:val="36"/>
          <w:szCs w:val="36"/>
        </w:rPr>
      </w:pPr>
      <w:r>
        <w:rPr>
          <w:rFonts w:ascii="仿宋" w:hAnsi="仿宋" w:eastAsia="仿宋"/>
          <w:b/>
          <w:sz w:val="36"/>
          <w:szCs w:val="36"/>
        </w:rPr>
        <w:br w:type="page"/>
      </w:r>
      <w:r>
        <w:rPr>
          <w:rFonts w:hint="eastAsia" w:ascii="仿宋" w:hAnsi="仿宋" w:eastAsia="仿宋"/>
          <w:b/>
          <w:sz w:val="36"/>
          <w:szCs w:val="36"/>
        </w:rPr>
        <w:t>1、</w:t>
      </w:r>
      <w:r>
        <w:rPr>
          <w:rFonts w:hint="eastAsia" w:ascii="仿宋" w:hAnsi="仿宋" w:eastAsia="仿宋"/>
          <w:b/>
          <w:bCs/>
          <w:sz w:val="36"/>
          <w:szCs w:val="36"/>
        </w:rPr>
        <w:t>资质文件目录</w:t>
      </w:r>
    </w:p>
    <w:p w14:paraId="712B6582">
      <w:pPr>
        <w:snapToGrid w:val="0"/>
        <w:spacing w:before="50" w:after="50"/>
        <w:rPr>
          <w:rFonts w:ascii="仿宋" w:hAnsi="仿宋" w:eastAsia="仿宋"/>
          <w:sz w:val="30"/>
          <w:szCs w:val="30"/>
        </w:rPr>
      </w:pPr>
    </w:p>
    <w:p w14:paraId="5B421D89">
      <w:pPr>
        <w:numPr>
          <w:ilvl w:val="0"/>
          <w:numId w:val="10"/>
        </w:numPr>
        <w:snapToGrid w:val="0"/>
        <w:spacing w:line="460" w:lineRule="exact"/>
        <w:ind w:firstLine="588"/>
        <w:jc w:val="left"/>
        <w:rPr>
          <w:rFonts w:ascii="仿宋" w:hAnsi="仿宋" w:eastAsia="仿宋"/>
          <w:sz w:val="30"/>
          <w:szCs w:val="30"/>
        </w:rPr>
      </w:pPr>
      <w:r>
        <w:rPr>
          <w:rFonts w:hint="eastAsia" w:ascii="仿宋" w:hAnsi="仿宋" w:eastAsia="仿宋"/>
          <w:sz w:val="30"/>
          <w:szCs w:val="30"/>
        </w:rPr>
        <w:t>投标承诺函(格式见附件）；</w:t>
      </w:r>
    </w:p>
    <w:p w14:paraId="08313EEF">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（2）投标声明书 (格式见附件，含无重大违法记录声明)；</w:t>
      </w:r>
    </w:p>
    <w:p w14:paraId="18FC9789">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（3）法定代表人授权委托书(格式见附件)；</w:t>
      </w:r>
    </w:p>
    <w:p w14:paraId="643B9DD2">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（4）提供有效的营业执照复印件并加盖公司公章；事业单位的，则提供有效的《事业单位法人证书》副本复印件并加盖单位公章；自然人的，则提供有效的身份证复印件并签字；</w:t>
      </w:r>
    </w:p>
    <w:p w14:paraId="6C398100">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（5）招标代理服务费承诺书(格式见附件)；</w:t>
      </w:r>
    </w:p>
    <w:p w14:paraId="5895F65B">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（6）提供采购公告中符合</w:t>
      </w:r>
      <w:r>
        <w:rPr>
          <w:rFonts w:hint="eastAsia" w:ascii="仿宋" w:hAnsi="仿宋" w:eastAsia="仿宋"/>
          <w:bCs/>
          <w:sz w:val="30"/>
          <w:szCs w:val="30"/>
        </w:rPr>
        <w:t>投标人特定条件要求的有效的</w:t>
      </w:r>
      <w:r>
        <w:rPr>
          <w:rFonts w:hint="eastAsia" w:ascii="仿宋" w:hAnsi="仿宋" w:eastAsia="仿宋"/>
          <w:sz w:val="30"/>
          <w:szCs w:val="30"/>
        </w:rPr>
        <w:t>其他资质复印件并加盖公司公章及需要说明的资料。</w:t>
      </w:r>
    </w:p>
    <w:p w14:paraId="6B9A1209">
      <w:pPr>
        <w:pStyle w:val="21"/>
        <w:snapToGrid w:val="0"/>
        <w:spacing w:line="460" w:lineRule="exact"/>
        <w:ind w:left="5250" w:firstLine="600" w:firstLineChars="200"/>
        <w:rPr>
          <w:rFonts w:ascii="仿宋" w:hAnsi="仿宋" w:eastAsia="仿宋"/>
          <w:sz w:val="30"/>
          <w:szCs w:val="30"/>
        </w:rPr>
      </w:pPr>
    </w:p>
    <w:p w14:paraId="7D00789A">
      <w:pPr>
        <w:snapToGrid w:val="0"/>
        <w:spacing w:line="460" w:lineRule="exact"/>
        <w:ind w:firstLine="588" w:firstLineChars="196"/>
        <w:jc w:val="left"/>
        <w:rPr>
          <w:rFonts w:ascii="仿宋" w:hAnsi="仿宋" w:eastAsia="仿宋"/>
          <w:sz w:val="30"/>
          <w:szCs w:val="30"/>
        </w:rPr>
      </w:pPr>
    </w:p>
    <w:p w14:paraId="428D17F1">
      <w:pPr>
        <w:snapToGrid w:val="0"/>
        <w:spacing w:before="50" w:afterLines="50" w:line="460" w:lineRule="exact"/>
        <w:jc w:val="left"/>
        <w:rPr>
          <w:rFonts w:ascii="仿宋" w:hAnsi="仿宋" w:eastAsia="仿宋"/>
          <w:sz w:val="30"/>
          <w:szCs w:val="30"/>
        </w:rPr>
      </w:pPr>
    </w:p>
    <w:p w14:paraId="5372423B">
      <w:pPr>
        <w:pStyle w:val="19"/>
        <w:snapToGrid w:val="0"/>
        <w:spacing w:before="120" w:after="120"/>
        <w:rPr>
          <w:rFonts w:ascii="仿宋" w:hAnsi="仿宋" w:eastAsia="仿宋"/>
          <w:sz w:val="30"/>
          <w:szCs w:val="30"/>
        </w:rPr>
      </w:pPr>
    </w:p>
    <w:p w14:paraId="7A37817D">
      <w:pPr>
        <w:pStyle w:val="19"/>
        <w:snapToGrid w:val="0"/>
        <w:spacing w:before="120" w:after="120"/>
        <w:rPr>
          <w:rFonts w:ascii="仿宋" w:hAnsi="仿宋" w:eastAsia="仿宋"/>
          <w:sz w:val="30"/>
          <w:szCs w:val="30"/>
        </w:rPr>
      </w:pPr>
    </w:p>
    <w:p w14:paraId="74F70234">
      <w:pPr>
        <w:pStyle w:val="19"/>
        <w:snapToGrid w:val="0"/>
        <w:spacing w:before="120" w:after="120"/>
        <w:rPr>
          <w:rFonts w:ascii="仿宋" w:hAnsi="仿宋" w:eastAsia="仿宋"/>
          <w:sz w:val="30"/>
          <w:szCs w:val="30"/>
        </w:rPr>
      </w:pPr>
    </w:p>
    <w:p w14:paraId="00657FFB">
      <w:pPr>
        <w:pStyle w:val="19"/>
        <w:snapToGrid w:val="0"/>
        <w:spacing w:before="120" w:after="120"/>
        <w:rPr>
          <w:rFonts w:ascii="仿宋" w:hAnsi="仿宋" w:eastAsia="仿宋"/>
          <w:sz w:val="30"/>
          <w:szCs w:val="30"/>
        </w:rPr>
      </w:pPr>
    </w:p>
    <w:p w14:paraId="55BC218A">
      <w:pPr>
        <w:pStyle w:val="19"/>
        <w:snapToGrid w:val="0"/>
        <w:spacing w:before="120" w:after="120"/>
        <w:rPr>
          <w:rFonts w:ascii="仿宋" w:hAnsi="仿宋" w:eastAsia="仿宋"/>
          <w:sz w:val="30"/>
          <w:szCs w:val="30"/>
        </w:rPr>
      </w:pPr>
    </w:p>
    <w:p w14:paraId="5BE57445">
      <w:pPr>
        <w:rPr>
          <w:rFonts w:ascii="宋体" w:cs="宋体"/>
          <w:b/>
          <w:bCs/>
          <w:sz w:val="36"/>
          <w:szCs w:val="36"/>
        </w:rPr>
      </w:pPr>
      <w:r>
        <w:rPr>
          <w:rFonts w:hint="eastAsia" w:ascii="仿宋" w:hAnsi="仿宋" w:eastAsia="仿宋"/>
          <w:sz w:val="30"/>
          <w:szCs w:val="30"/>
        </w:rPr>
        <w:br w:type="page"/>
      </w:r>
      <w:r>
        <w:rPr>
          <w:rFonts w:hint="eastAsia" w:ascii="宋体" w:cs="宋体"/>
          <w:b/>
          <w:bCs/>
          <w:sz w:val="36"/>
          <w:szCs w:val="36"/>
        </w:rPr>
        <w:t>附件2             投标承诺函</w:t>
      </w:r>
    </w:p>
    <w:p w14:paraId="4974939A">
      <w:pPr>
        <w:pStyle w:val="33"/>
        <w:rPr>
          <w:rFonts w:ascii="宋体" w:hAnsi="宋体" w:cs="宋体"/>
        </w:rPr>
      </w:pPr>
    </w:p>
    <w:p w14:paraId="3AC3218F">
      <w:pPr>
        <w:spacing w:line="360" w:lineRule="auto"/>
        <w:rPr>
          <w:rFonts w:ascii="宋体" w:cs="宋体"/>
          <w:sz w:val="24"/>
        </w:rPr>
      </w:pPr>
      <w:r>
        <w:rPr>
          <w:rFonts w:hint="eastAsia" w:ascii="宋体" w:cs="宋体"/>
          <w:sz w:val="24"/>
        </w:rPr>
        <w:t>致（采购人、采购代理机构）：</w:t>
      </w:r>
    </w:p>
    <w:p w14:paraId="7D9331D7">
      <w:pPr>
        <w:spacing w:line="360" w:lineRule="auto"/>
        <w:ind w:firstLine="480" w:firstLineChars="200"/>
        <w:rPr>
          <w:rFonts w:ascii="宋体" w:cs="宋体"/>
          <w:sz w:val="24"/>
        </w:rPr>
      </w:pPr>
      <w:r>
        <w:rPr>
          <w:rFonts w:hint="eastAsia" w:ascii="宋体" w:cs="宋体"/>
          <w:sz w:val="24"/>
        </w:rPr>
        <w:t>（投标人名称）系中华人民共和国合法企业，愿意就贵方组织的（招标项目名称）（编号为：            ）项目进行投标，并就本次投标郑重承诺如下：</w:t>
      </w:r>
    </w:p>
    <w:p w14:paraId="731C5700">
      <w:pPr>
        <w:spacing w:line="360" w:lineRule="auto"/>
        <w:ind w:firstLine="480" w:firstLineChars="200"/>
        <w:rPr>
          <w:rFonts w:ascii="宋体" w:cs="宋体"/>
          <w:sz w:val="24"/>
        </w:rPr>
      </w:pPr>
      <w:r>
        <w:rPr>
          <w:rFonts w:hint="eastAsia" w:ascii="宋体" w:cs="宋体"/>
          <w:sz w:val="24"/>
        </w:rPr>
        <w:t>若我方在投标过程中出现如下情形的，视为我方违约，我方将自愿向采购人按项目预算金额2%支付赔偿金，并承担代理机构本次项目招标代理费用及承担其他相应的法律责任（详见备注），且承诺不以任何理由寻求任何旨在减轻或免除赔偿责任、法律责任的抗辩：</w:t>
      </w:r>
    </w:p>
    <w:p w14:paraId="0528DC27">
      <w:pPr>
        <w:spacing w:line="360" w:lineRule="auto"/>
        <w:ind w:firstLine="480" w:firstLineChars="200"/>
        <w:rPr>
          <w:rFonts w:ascii="宋体" w:cs="宋体"/>
          <w:sz w:val="24"/>
        </w:rPr>
      </w:pPr>
      <w:r>
        <w:rPr>
          <w:rFonts w:hint="eastAsia" w:ascii="宋体" w:cs="宋体"/>
          <w:sz w:val="24"/>
        </w:rPr>
        <w:t>（1）在投标有效期90历天内撤回投标的；</w:t>
      </w:r>
    </w:p>
    <w:p w14:paraId="3F484CD7">
      <w:pPr>
        <w:spacing w:line="360" w:lineRule="auto"/>
        <w:ind w:firstLine="480" w:firstLineChars="200"/>
        <w:rPr>
          <w:rFonts w:ascii="宋体" w:cs="宋体"/>
          <w:sz w:val="24"/>
        </w:rPr>
      </w:pPr>
      <w:r>
        <w:rPr>
          <w:rFonts w:hint="eastAsia" w:ascii="宋体" w:cs="宋体"/>
          <w:sz w:val="24"/>
        </w:rPr>
        <w:t>（2）未按规定缴付采购代理服务费的；</w:t>
      </w:r>
    </w:p>
    <w:p w14:paraId="42D1315F">
      <w:pPr>
        <w:spacing w:line="360" w:lineRule="auto"/>
        <w:ind w:firstLine="480" w:firstLineChars="200"/>
        <w:rPr>
          <w:rFonts w:ascii="宋体" w:cs="宋体"/>
          <w:sz w:val="24"/>
        </w:rPr>
      </w:pPr>
      <w:r>
        <w:rPr>
          <w:rFonts w:hint="eastAsia" w:ascii="宋体" w:cs="宋体"/>
          <w:sz w:val="24"/>
        </w:rPr>
        <w:t>（3）中标后拒签合同或拖延签订合同超过规定时间的；</w:t>
      </w:r>
    </w:p>
    <w:p w14:paraId="24929EAB">
      <w:pPr>
        <w:spacing w:line="360" w:lineRule="auto"/>
        <w:ind w:firstLine="480" w:firstLineChars="200"/>
        <w:rPr>
          <w:rFonts w:ascii="宋体" w:cs="宋体"/>
          <w:sz w:val="24"/>
        </w:rPr>
      </w:pPr>
      <w:r>
        <w:rPr>
          <w:rFonts w:hint="eastAsia" w:ascii="宋体" w:cs="宋体"/>
          <w:sz w:val="24"/>
        </w:rPr>
        <w:t>（4）在投标过程中弄虚作假，提供虚假材料的；</w:t>
      </w:r>
    </w:p>
    <w:p w14:paraId="5FCFF7F5">
      <w:pPr>
        <w:spacing w:line="360" w:lineRule="auto"/>
        <w:ind w:firstLine="480" w:firstLineChars="200"/>
        <w:rPr>
          <w:rFonts w:ascii="宋体" w:cs="宋体"/>
          <w:sz w:val="24"/>
        </w:rPr>
      </w:pPr>
      <w:r>
        <w:rPr>
          <w:rFonts w:hint="eastAsia" w:ascii="宋体" w:cs="宋体"/>
          <w:sz w:val="24"/>
        </w:rPr>
        <w:t>（5）出现串通投标的；</w:t>
      </w:r>
    </w:p>
    <w:p w14:paraId="530BCCEA">
      <w:pPr>
        <w:spacing w:line="360" w:lineRule="auto"/>
        <w:ind w:firstLine="480" w:firstLineChars="200"/>
        <w:rPr>
          <w:rFonts w:ascii="宋体" w:cs="宋体"/>
          <w:sz w:val="24"/>
        </w:rPr>
      </w:pPr>
      <w:r>
        <w:rPr>
          <w:rFonts w:hint="eastAsia" w:ascii="宋体" w:cs="宋体"/>
          <w:sz w:val="24"/>
        </w:rPr>
        <w:t>（6）严重扰乱招投标程序的；</w:t>
      </w:r>
    </w:p>
    <w:p w14:paraId="19660B14">
      <w:pPr>
        <w:spacing w:line="360" w:lineRule="auto"/>
        <w:ind w:firstLine="480" w:firstLineChars="200"/>
        <w:rPr>
          <w:rFonts w:ascii="宋体" w:cs="宋体"/>
          <w:sz w:val="24"/>
        </w:rPr>
      </w:pPr>
      <w:r>
        <w:rPr>
          <w:rFonts w:hint="eastAsia" w:ascii="宋体" w:cs="宋体"/>
          <w:sz w:val="24"/>
        </w:rPr>
        <w:t>（7）其他违法违规导致被废除投标或中标资格的；</w:t>
      </w:r>
    </w:p>
    <w:p w14:paraId="6CC7B427">
      <w:pPr>
        <w:spacing w:line="360" w:lineRule="auto"/>
        <w:ind w:firstLine="480" w:firstLineChars="200"/>
        <w:rPr>
          <w:rFonts w:ascii="宋体" w:cs="宋体"/>
          <w:sz w:val="24"/>
        </w:rPr>
      </w:pPr>
    </w:p>
    <w:p w14:paraId="52DBD806">
      <w:pPr>
        <w:spacing w:line="360" w:lineRule="auto"/>
        <w:ind w:firstLine="480" w:firstLineChars="200"/>
        <w:rPr>
          <w:rFonts w:ascii="宋体" w:cs="宋体"/>
          <w:sz w:val="24"/>
        </w:rPr>
      </w:pPr>
      <w:r>
        <w:rPr>
          <w:rFonts w:hint="eastAsia" w:ascii="宋体" w:cs="宋体"/>
          <w:sz w:val="24"/>
        </w:rPr>
        <w:t xml:space="preserve">授权代表签名：                      </w:t>
      </w:r>
    </w:p>
    <w:p w14:paraId="145ECC5A">
      <w:pPr>
        <w:spacing w:line="360" w:lineRule="auto"/>
        <w:ind w:firstLine="480" w:firstLineChars="200"/>
        <w:rPr>
          <w:rFonts w:ascii="宋体" w:cs="宋体"/>
          <w:sz w:val="24"/>
        </w:rPr>
      </w:pPr>
      <w:r>
        <w:rPr>
          <w:rFonts w:hint="eastAsia" w:ascii="宋体" w:cs="宋体"/>
          <w:sz w:val="24"/>
        </w:rPr>
        <w:t>投标单位名称（公章）：</w:t>
      </w:r>
    </w:p>
    <w:p w14:paraId="216F4250">
      <w:pPr>
        <w:spacing w:line="360" w:lineRule="auto"/>
        <w:ind w:firstLine="480" w:firstLineChars="200"/>
        <w:rPr>
          <w:rFonts w:ascii="宋体" w:cs="宋体"/>
          <w:sz w:val="24"/>
        </w:rPr>
      </w:pPr>
      <w:r>
        <w:rPr>
          <w:rFonts w:hint="eastAsia" w:ascii="宋体" w:cs="宋体"/>
          <w:sz w:val="24"/>
        </w:rPr>
        <w:t>日期：    年   月    日</w:t>
      </w:r>
    </w:p>
    <w:p w14:paraId="4877B5FB">
      <w:pPr>
        <w:spacing w:line="360" w:lineRule="auto"/>
        <w:ind w:firstLine="480" w:firstLineChars="200"/>
        <w:rPr>
          <w:rFonts w:ascii="宋体" w:cs="宋体"/>
          <w:sz w:val="24"/>
        </w:rPr>
      </w:pPr>
    </w:p>
    <w:p w14:paraId="5DD4B676">
      <w:pPr>
        <w:spacing w:line="360" w:lineRule="auto"/>
        <w:rPr>
          <w:rFonts w:ascii="宋体" w:cs="宋体"/>
          <w:sz w:val="24"/>
        </w:rPr>
      </w:pPr>
    </w:p>
    <w:p w14:paraId="0CBDA909">
      <w:pPr>
        <w:spacing w:line="360" w:lineRule="auto"/>
        <w:ind w:firstLine="480" w:firstLineChars="200"/>
        <w:rPr>
          <w:rFonts w:ascii="宋体" w:cs="宋体"/>
          <w:sz w:val="24"/>
        </w:rPr>
      </w:pPr>
      <w:r>
        <w:rPr>
          <w:rFonts w:hint="eastAsia" w:ascii="宋体" w:cs="宋体"/>
          <w:sz w:val="24"/>
        </w:rPr>
        <w:t>备注：</w:t>
      </w:r>
    </w:p>
    <w:p w14:paraId="4C999725">
      <w:pPr>
        <w:spacing w:line="360" w:lineRule="auto"/>
        <w:ind w:firstLine="480" w:firstLineChars="200"/>
        <w:rPr>
          <w:rFonts w:ascii="宋体" w:cs="宋体"/>
          <w:sz w:val="24"/>
        </w:rPr>
      </w:pPr>
      <w:r>
        <w:rPr>
          <w:rFonts w:hint="eastAsia" w:ascii="宋体" w:cs="宋体"/>
          <w:sz w:val="24"/>
        </w:rPr>
        <w:t>1.本投标承诺函作为资格标资料之一，未提供的视为无法保证投标响应和履约服务能力，资格审查不予通过。</w:t>
      </w:r>
    </w:p>
    <w:p w14:paraId="74FF1B65">
      <w:pPr>
        <w:spacing w:line="360" w:lineRule="auto"/>
        <w:ind w:firstLine="480" w:firstLineChars="200"/>
        <w:rPr>
          <w:rFonts w:ascii="宋体" w:cs="宋体"/>
          <w:sz w:val="24"/>
        </w:rPr>
      </w:pPr>
      <w:r>
        <w:rPr>
          <w:rFonts w:hint="eastAsia" w:ascii="宋体" w:cs="宋体"/>
          <w:sz w:val="24"/>
        </w:rPr>
        <w:t>2.根据政府采购法实施条例第七十二条，供应商中标或者成交后无正当理由拒不与采购人签订政府采购合同的，依照政府采购法第七十七条第一款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D986E6B">
      <w:pPr>
        <w:snapToGrid w:val="0"/>
        <w:spacing w:before="50" w:afterLines="50"/>
        <w:jc w:val="left"/>
        <w:rPr>
          <w:rFonts w:ascii="仿宋" w:hAnsi="仿宋" w:eastAsia="仿宋"/>
          <w:sz w:val="30"/>
          <w:szCs w:val="30"/>
        </w:rPr>
      </w:pPr>
      <w:r>
        <w:rPr>
          <w:rFonts w:hint="eastAsia" w:ascii="仿宋" w:hAnsi="仿宋" w:eastAsia="仿宋"/>
          <w:sz w:val="30"/>
          <w:szCs w:val="30"/>
        </w:rPr>
        <w:t>附件3</w:t>
      </w:r>
    </w:p>
    <w:p w14:paraId="1BD2F8A5">
      <w:pPr>
        <w:snapToGrid w:val="0"/>
        <w:spacing w:before="50" w:after="50"/>
        <w:jc w:val="center"/>
        <w:rPr>
          <w:rFonts w:ascii="仿宋" w:hAnsi="仿宋" w:eastAsia="仿宋"/>
          <w:b/>
          <w:sz w:val="36"/>
          <w:szCs w:val="36"/>
        </w:rPr>
      </w:pPr>
      <w:r>
        <w:rPr>
          <w:rFonts w:hint="eastAsia" w:ascii="仿宋" w:hAnsi="仿宋" w:eastAsia="仿宋"/>
          <w:b/>
          <w:sz w:val="36"/>
          <w:szCs w:val="36"/>
        </w:rPr>
        <w:t>投 标 声 明 书</w:t>
      </w:r>
    </w:p>
    <w:p w14:paraId="4EA3FC57">
      <w:pPr>
        <w:snapToGrid w:val="0"/>
        <w:spacing w:beforeLines="50" w:after="50" w:line="460" w:lineRule="exact"/>
        <w:rPr>
          <w:rFonts w:ascii="仿宋" w:hAnsi="仿宋" w:eastAsia="仿宋"/>
          <w:sz w:val="30"/>
          <w:szCs w:val="30"/>
        </w:rPr>
      </w:pPr>
      <w:r>
        <w:rPr>
          <w:rFonts w:hint="eastAsia" w:ascii="仿宋" w:hAnsi="仿宋" w:eastAsia="仿宋"/>
          <w:sz w:val="30"/>
          <w:szCs w:val="30"/>
        </w:rPr>
        <w:t>致金华市创佳工程项目管理有限公司：</w:t>
      </w:r>
    </w:p>
    <w:p w14:paraId="325D14B7">
      <w:pPr>
        <w:snapToGrid w:val="0"/>
        <w:spacing w:beforeLines="50" w:after="50" w:line="460" w:lineRule="exact"/>
        <w:ind w:firstLine="600" w:firstLineChars="200"/>
        <w:rPr>
          <w:rFonts w:ascii="仿宋" w:hAnsi="仿宋" w:eastAsia="仿宋"/>
          <w:sz w:val="30"/>
          <w:szCs w:val="30"/>
        </w:rPr>
      </w:pPr>
      <w:r>
        <w:rPr>
          <w:rFonts w:hint="eastAsia" w:ascii="仿宋" w:hAnsi="仿宋" w:eastAsia="仿宋"/>
          <w:sz w:val="30"/>
          <w:szCs w:val="30"/>
          <w:u w:val="single"/>
        </w:rPr>
        <w:t>（投标人名称）</w:t>
      </w:r>
      <w:r>
        <w:rPr>
          <w:rFonts w:hint="eastAsia" w:ascii="仿宋" w:hAnsi="仿宋" w:eastAsia="仿宋"/>
          <w:sz w:val="30"/>
          <w:szCs w:val="30"/>
        </w:rPr>
        <w:t>系中华人民共和国合法企业，经营地址。</w:t>
      </w:r>
    </w:p>
    <w:p w14:paraId="30C4CCD5">
      <w:pPr>
        <w:snapToGrid w:val="0"/>
        <w:spacing w:beforeLines="50" w:after="50" w:line="460" w:lineRule="exact"/>
        <w:ind w:firstLine="600" w:firstLineChars="2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（投标人名称）</w:t>
      </w:r>
      <w:r>
        <w:rPr>
          <w:rFonts w:hint="eastAsia" w:ascii="仿宋" w:hAnsi="仿宋" w:eastAsia="仿宋"/>
          <w:sz w:val="30"/>
          <w:szCs w:val="30"/>
        </w:rPr>
        <w:t>的法定代表人，我方愿意参加贵方组织的</w:t>
      </w:r>
      <w:r>
        <w:rPr>
          <w:rFonts w:hint="eastAsia" w:ascii="仿宋" w:hAnsi="仿宋" w:eastAsia="仿宋"/>
          <w:sz w:val="30"/>
          <w:szCs w:val="30"/>
          <w:u w:val="single"/>
        </w:rPr>
        <w:t>（招标项目名称）（编号为            ）</w:t>
      </w:r>
      <w:r>
        <w:rPr>
          <w:rFonts w:hint="eastAsia" w:ascii="仿宋" w:hAnsi="仿宋" w:eastAsia="仿宋"/>
          <w:sz w:val="30"/>
          <w:szCs w:val="30"/>
        </w:rPr>
        <w:t>的投标，为此，我方就本次投标有关事项郑重声明如下：</w:t>
      </w:r>
    </w:p>
    <w:p w14:paraId="41A5628E">
      <w:pPr>
        <w:snapToGrid w:val="0"/>
        <w:spacing w:beforeLines="50" w:after="50" w:line="460" w:lineRule="exact"/>
        <w:ind w:firstLine="600" w:firstLineChars="200"/>
        <w:rPr>
          <w:rFonts w:ascii="仿宋" w:hAnsi="仿宋" w:eastAsia="仿宋"/>
          <w:sz w:val="30"/>
          <w:szCs w:val="30"/>
        </w:rPr>
      </w:pPr>
      <w:r>
        <w:rPr>
          <w:rFonts w:hint="eastAsia" w:ascii="仿宋" w:hAnsi="仿宋" w:eastAsia="仿宋"/>
          <w:sz w:val="30"/>
          <w:szCs w:val="30"/>
        </w:rPr>
        <w:t>1.我方已详细审查全部招标文件，同意招标文件的各项要求，包括疫情期间采取的各项应急开标措施。</w:t>
      </w:r>
    </w:p>
    <w:p w14:paraId="4E9B761E">
      <w:pPr>
        <w:snapToGrid w:val="0"/>
        <w:spacing w:beforeLines="50" w:after="50" w:line="460" w:lineRule="exact"/>
        <w:ind w:firstLine="600" w:firstLineChars="200"/>
        <w:rPr>
          <w:rFonts w:ascii="仿宋" w:hAnsi="仿宋" w:eastAsia="仿宋"/>
          <w:sz w:val="30"/>
          <w:szCs w:val="30"/>
        </w:rPr>
      </w:pPr>
      <w:r>
        <w:rPr>
          <w:rFonts w:hint="eastAsia" w:ascii="仿宋" w:hAnsi="仿宋" w:eastAsia="仿宋"/>
          <w:sz w:val="30"/>
          <w:szCs w:val="30"/>
        </w:rPr>
        <w:t>2.我方向贵方提交的所有投标文件、资料都是准确的和真实的。</w:t>
      </w:r>
    </w:p>
    <w:p w14:paraId="73E4965A">
      <w:pPr>
        <w:snapToGrid w:val="0"/>
        <w:spacing w:beforeLines="50" w:after="50" w:line="460" w:lineRule="exact"/>
        <w:ind w:firstLine="600" w:firstLineChars="200"/>
        <w:rPr>
          <w:rFonts w:ascii="仿宋" w:hAnsi="仿宋" w:eastAsia="仿宋"/>
          <w:sz w:val="30"/>
          <w:szCs w:val="30"/>
        </w:rPr>
      </w:pPr>
      <w:r>
        <w:rPr>
          <w:rFonts w:hint="eastAsia" w:ascii="仿宋" w:hAnsi="仿宋" w:eastAsia="仿宋"/>
          <w:sz w:val="30"/>
          <w:szCs w:val="30"/>
        </w:rPr>
        <w:t>3.若中标，我方将按招标文件规定履行合同责任和义务。</w:t>
      </w:r>
    </w:p>
    <w:p w14:paraId="0ACE05DA">
      <w:pPr>
        <w:snapToGrid w:val="0"/>
        <w:spacing w:beforeLines="50" w:after="50" w:line="460" w:lineRule="exact"/>
        <w:ind w:firstLine="600" w:firstLineChars="200"/>
        <w:rPr>
          <w:rFonts w:ascii="仿宋" w:hAnsi="仿宋" w:eastAsia="仿宋"/>
          <w:sz w:val="30"/>
          <w:szCs w:val="30"/>
        </w:rPr>
      </w:pPr>
      <w:r>
        <w:rPr>
          <w:rFonts w:hint="eastAsia" w:ascii="仿宋" w:hAnsi="仿宋" w:eastAsia="仿宋"/>
          <w:sz w:val="30"/>
          <w:szCs w:val="30"/>
        </w:rPr>
        <w:t>4.我方不是采购人的附属机构；在获知本项目采购信息后，与采购人聘请的为此项目提供咨询服务的公司及其附属机构没有任何联系。</w:t>
      </w:r>
    </w:p>
    <w:p w14:paraId="76C850A2">
      <w:pPr>
        <w:snapToGrid w:val="0"/>
        <w:spacing w:beforeLines="50" w:after="50" w:line="460" w:lineRule="exact"/>
        <w:ind w:firstLine="600" w:firstLineChars="200"/>
        <w:rPr>
          <w:rFonts w:ascii="仿宋" w:hAnsi="仿宋" w:eastAsia="仿宋"/>
          <w:sz w:val="30"/>
          <w:szCs w:val="30"/>
        </w:rPr>
      </w:pPr>
      <w:r>
        <w:rPr>
          <w:rFonts w:hint="eastAsia" w:ascii="仿宋" w:hAnsi="仿宋" w:eastAsia="仿宋"/>
          <w:sz w:val="30"/>
          <w:szCs w:val="30"/>
        </w:rPr>
        <w:t>5.投标文件自开标日起有效期为90天。</w:t>
      </w:r>
    </w:p>
    <w:p w14:paraId="430074E9">
      <w:pPr>
        <w:snapToGrid w:val="0"/>
        <w:spacing w:line="460" w:lineRule="exact"/>
        <w:ind w:firstLine="590" w:firstLineChars="196"/>
        <w:jc w:val="left"/>
        <w:rPr>
          <w:rFonts w:ascii="仿宋" w:hAnsi="仿宋" w:eastAsia="仿宋"/>
          <w:b/>
          <w:sz w:val="30"/>
          <w:szCs w:val="30"/>
        </w:rPr>
      </w:pPr>
      <w:r>
        <w:rPr>
          <w:rFonts w:hint="eastAsia" w:ascii="仿宋" w:hAnsi="仿宋" w:eastAsia="仿宋"/>
          <w:b/>
          <w:sz w:val="30"/>
          <w:szCs w:val="30"/>
        </w:rPr>
        <w:t>6.我方承诺已经具备参与政府采购活动的资格条件并且没有税收缴纳、社会保障等方面的失信记录；</w:t>
      </w:r>
    </w:p>
    <w:p w14:paraId="0B4DEF2C">
      <w:pPr>
        <w:snapToGrid w:val="0"/>
        <w:spacing w:beforeLines="50" w:after="50" w:line="460" w:lineRule="exact"/>
        <w:ind w:firstLine="600" w:firstLineChars="200"/>
        <w:rPr>
          <w:rFonts w:ascii="仿宋" w:hAnsi="仿宋" w:eastAsia="仿宋"/>
          <w:sz w:val="30"/>
          <w:szCs w:val="30"/>
        </w:rPr>
      </w:pPr>
      <w:r>
        <w:rPr>
          <w:rFonts w:hint="eastAsia" w:ascii="仿宋" w:hAnsi="仿宋" w:eastAsia="仿宋"/>
          <w:sz w:val="30"/>
          <w:szCs w:val="30"/>
        </w:rPr>
        <w:t>7.我方通过“信用中国”网站（www.creditchina.gov.cn）、中国政府采购网（www.ccgp.gov.cn）查询，未被列入失信被执行人、重大税收违法失信主体、政府采购严重违法失信行为记录名单。</w:t>
      </w:r>
    </w:p>
    <w:p w14:paraId="4A52216D">
      <w:pPr>
        <w:snapToGrid w:val="0"/>
        <w:spacing w:beforeLines="50" w:after="50" w:line="460" w:lineRule="exact"/>
        <w:ind w:firstLine="600" w:firstLineChars="200"/>
        <w:rPr>
          <w:rFonts w:ascii="仿宋" w:hAnsi="仿宋" w:eastAsia="仿宋"/>
          <w:sz w:val="30"/>
          <w:szCs w:val="30"/>
        </w:rPr>
      </w:pPr>
      <w:r>
        <w:rPr>
          <w:rFonts w:hint="eastAsia" w:ascii="仿宋" w:hAnsi="仿宋" w:eastAsia="仿宋"/>
          <w:sz w:val="30"/>
          <w:szCs w:val="30"/>
        </w:rPr>
        <w:t>8.以上事项如有虚假或隐瞒，我方愿意承担一切后果，并不再寻求任何旨在减轻或免除法律责任的辩解。</w:t>
      </w:r>
    </w:p>
    <w:p w14:paraId="703867A1">
      <w:pPr>
        <w:snapToGrid w:val="0"/>
        <w:spacing w:beforeLines="50" w:after="50" w:line="460" w:lineRule="exact"/>
        <w:ind w:right="600" w:firstLine="150" w:firstLineChars="50"/>
        <w:rPr>
          <w:rFonts w:ascii="仿宋" w:hAnsi="仿宋" w:eastAsia="仿宋"/>
          <w:sz w:val="30"/>
          <w:szCs w:val="30"/>
          <w:u w:val="single"/>
        </w:rPr>
      </w:pPr>
      <w:r>
        <w:rPr>
          <w:rFonts w:hint="eastAsia" w:ascii="仿宋" w:hAnsi="仿宋" w:eastAsia="仿宋"/>
          <w:sz w:val="30"/>
          <w:szCs w:val="30"/>
        </w:rPr>
        <w:t>法定代表人签名（或签名章）：  日 期：</w:t>
      </w:r>
    </w:p>
    <w:p w14:paraId="38852432">
      <w:pPr>
        <w:snapToGrid w:val="0"/>
        <w:spacing w:beforeLines="50" w:after="50" w:line="460" w:lineRule="exact"/>
        <w:ind w:firstLine="150" w:firstLineChars="50"/>
        <w:rPr>
          <w:rFonts w:ascii="仿宋" w:hAnsi="仿宋" w:eastAsia="仿宋"/>
          <w:sz w:val="30"/>
          <w:szCs w:val="30"/>
        </w:rPr>
      </w:pPr>
      <w:r>
        <w:rPr>
          <w:rFonts w:hint="eastAsia" w:ascii="仿宋" w:hAnsi="仿宋" w:eastAsia="仿宋"/>
          <w:sz w:val="30"/>
          <w:szCs w:val="30"/>
        </w:rPr>
        <w:t>投标人全称（公章）：</w:t>
      </w:r>
    </w:p>
    <w:p w14:paraId="2F7FE8DE">
      <w:pPr>
        <w:snapToGrid w:val="0"/>
        <w:spacing w:beforeLines="50" w:after="50" w:line="460" w:lineRule="exac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附件4：</w:t>
      </w:r>
    </w:p>
    <w:p w14:paraId="224192A3">
      <w:pPr>
        <w:snapToGrid w:val="0"/>
        <w:spacing w:before="50" w:after="50"/>
        <w:jc w:val="center"/>
        <w:rPr>
          <w:rFonts w:ascii="仿宋" w:hAnsi="仿宋" w:eastAsia="仿宋"/>
          <w:b/>
          <w:sz w:val="36"/>
          <w:szCs w:val="36"/>
        </w:rPr>
      </w:pPr>
      <w:r>
        <w:rPr>
          <w:rFonts w:hint="eastAsia" w:ascii="仿宋" w:hAnsi="仿宋" w:eastAsia="仿宋"/>
          <w:b/>
          <w:sz w:val="36"/>
          <w:szCs w:val="36"/>
        </w:rPr>
        <w:t>法定代表人授权委托书</w:t>
      </w:r>
    </w:p>
    <w:p w14:paraId="1E683762">
      <w:pPr>
        <w:snapToGrid w:val="0"/>
        <w:spacing w:beforeLines="50" w:after="50"/>
        <w:jc w:val="center"/>
        <w:rPr>
          <w:rFonts w:ascii="仿宋" w:hAnsi="仿宋" w:eastAsia="仿宋"/>
          <w:b/>
          <w:sz w:val="30"/>
          <w:szCs w:val="30"/>
        </w:rPr>
      </w:pPr>
    </w:p>
    <w:p w14:paraId="6A81A206">
      <w:pPr>
        <w:snapToGrid w:val="0"/>
        <w:spacing w:beforeLines="50" w:after="50" w:line="460" w:lineRule="exact"/>
        <w:rPr>
          <w:rFonts w:ascii="仿宋" w:hAnsi="仿宋" w:eastAsia="仿宋"/>
          <w:b/>
          <w:bCs/>
          <w:sz w:val="30"/>
          <w:szCs w:val="30"/>
        </w:rPr>
      </w:pPr>
      <w:r>
        <w:rPr>
          <w:rFonts w:hint="eastAsia" w:ascii="仿宋" w:hAnsi="仿宋" w:eastAsia="仿宋"/>
          <w:bCs/>
          <w:sz w:val="30"/>
          <w:szCs w:val="30"/>
        </w:rPr>
        <w:t>金华市创佳工程项目管理有限公司：</w:t>
      </w:r>
    </w:p>
    <w:p w14:paraId="769114BA">
      <w:pPr>
        <w:snapToGrid w:val="0"/>
        <w:spacing w:beforeLines="50" w:after="50" w:line="460" w:lineRule="exact"/>
        <w:ind w:firstLine="900" w:firstLineChars="300"/>
        <w:rPr>
          <w:rFonts w:ascii="仿宋" w:hAnsi="仿宋" w:eastAsia="仿宋"/>
          <w:sz w:val="30"/>
          <w:szCs w:val="30"/>
        </w:rPr>
      </w:pPr>
      <w:r>
        <w:rPr>
          <w:rFonts w:hint="eastAsia" w:ascii="仿宋" w:hAnsi="仿宋" w:eastAsia="仿宋"/>
          <w:sz w:val="30"/>
          <w:szCs w:val="30"/>
        </w:rPr>
        <w:t>我（姓名）系（投标人名称）的法定代表人，现授权委托本单位在职职工 （姓名）为授权代表，以我方的名义参加项目编号：项目名称</w:t>
      </w:r>
      <w:r>
        <w:rPr>
          <w:rFonts w:hint="eastAsia" w:ascii="仿宋" w:hAnsi="仿宋" w:eastAsia="仿宋"/>
          <w:sz w:val="30"/>
          <w:szCs w:val="30"/>
          <w:u w:val="single"/>
        </w:rPr>
        <w:t xml:space="preserve">：      </w:t>
      </w:r>
      <w:r>
        <w:rPr>
          <w:rFonts w:hint="eastAsia" w:ascii="仿宋" w:hAnsi="仿宋" w:eastAsia="仿宋"/>
          <w:sz w:val="30"/>
          <w:szCs w:val="30"/>
        </w:rPr>
        <w:t>项目的投标活动，并代表我方全权办理针对上述项目的投标、开标、评标、签约等具体事务和签署相关文件。我方对授权代表的签名事项负全部责任。</w:t>
      </w:r>
    </w:p>
    <w:p w14:paraId="47DC26B4">
      <w:pPr>
        <w:snapToGrid w:val="0"/>
        <w:spacing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14:paraId="095B3C84">
      <w:pPr>
        <w:snapToGrid w:val="0"/>
        <w:spacing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14:paraId="3EE529DB">
      <w:pPr>
        <w:snapToGrid w:val="0"/>
        <w:spacing w:beforeLines="50" w:after="50" w:line="460" w:lineRule="exact"/>
        <w:ind w:firstLine="480"/>
        <w:rPr>
          <w:rFonts w:ascii="仿宋" w:hAnsi="仿宋" w:eastAsia="仿宋"/>
          <w:sz w:val="30"/>
          <w:szCs w:val="30"/>
        </w:rPr>
      </w:pPr>
    </w:p>
    <w:p w14:paraId="4608722D">
      <w:pPr>
        <w:snapToGrid w:val="0"/>
        <w:spacing w:beforeLines="50" w:after="50" w:line="460" w:lineRule="exact"/>
        <w:rPr>
          <w:rFonts w:ascii="仿宋" w:hAnsi="仿宋" w:eastAsia="仿宋"/>
          <w:sz w:val="30"/>
          <w:szCs w:val="30"/>
          <w:u w:val="single"/>
        </w:rPr>
      </w:pPr>
      <w:r>
        <w:rPr>
          <w:rFonts w:hint="eastAsia" w:ascii="仿宋" w:hAnsi="仿宋" w:eastAsia="仿宋"/>
          <w:sz w:val="30"/>
          <w:szCs w:val="30"/>
        </w:rPr>
        <w:t>授权代表签名： 职务：  联系方式：</w:t>
      </w:r>
    </w:p>
    <w:p w14:paraId="54DB805A">
      <w:pPr>
        <w:snapToGrid w:val="0"/>
        <w:spacing w:beforeLines="50" w:after="50" w:line="460" w:lineRule="exact"/>
        <w:rPr>
          <w:rFonts w:ascii="仿宋" w:hAnsi="仿宋" w:eastAsia="仿宋"/>
          <w:sz w:val="30"/>
          <w:szCs w:val="30"/>
        </w:rPr>
      </w:pPr>
      <w:r>
        <w:rPr>
          <w:rFonts w:hint="eastAsia" w:ascii="仿宋" w:hAnsi="仿宋" w:eastAsia="仿宋"/>
          <w:sz w:val="30"/>
          <w:szCs w:val="30"/>
        </w:rPr>
        <w:t>邮箱： 传真：</w:t>
      </w:r>
    </w:p>
    <w:p w14:paraId="63860C68">
      <w:pPr>
        <w:snapToGrid w:val="0"/>
        <w:spacing w:beforeLines="50" w:after="50" w:line="460" w:lineRule="exact"/>
        <w:rPr>
          <w:rFonts w:ascii="仿宋" w:hAnsi="仿宋" w:eastAsia="仿宋"/>
          <w:sz w:val="30"/>
          <w:szCs w:val="30"/>
        </w:rPr>
      </w:pPr>
      <w:r>
        <w:rPr>
          <w:rFonts w:hint="eastAsia" w:ascii="仿宋" w:hAnsi="仿宋" w:eastAsia="仿宋"/>
          <w:sz w:val="30"/>
          <w:szCs w:val="30"/>
        </w:rPr>
        <w:t>授权代表身份证号码：</w:t>
      </w:r>
    </w:p>
    <w:p w14:paraId="51475219">
      <w:pPr>
        <w:snapToGrid w:val="0"/>
        <w:spacing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   职务：</w:t>
      </w:r>
    </w:p>
    <w:p w14:paraId="63D4335C">
      <w:pPr>
        <w:snapToGrid w:val="0"/>
        <w:spacing w:beforeLines="50" w:after="50" w:line="460" w:lineRule="exact"/>
        <w:rPr>
          <w:rFonts w:ascii="仿宋" w:hAnsi="仿宋" w:eastAsia="仿宋"/>
          <w:sz w:val="30"/>
          <w:szCs w:val="30"/>
        </w:rPr>
      </w:pPr>
      <w:r>
        <w:rPr>
          <w:rFonts w:hint="eastAsia" w:ascii="仿宋" w:hAnsi="仿宋" w:eastAsia="仿宋"/>
          <w:sz w:val="30"/>
          <w:szCs w:val="30"/>
        </w:rPr>
        <w:t>联系方式：</w:t>
      </w:r>
    </w:p>
    <w:p w14:paraId="02A137DB">
      <w:pPr>
        <w:snapToGrid w:val="0"/>
        <w:spacing w:beforeLines="50" w:after="50" w:line="460" w:lineRule="exact"/>
        <w:rPr>
          <w:rFonts w:ascii="仿宋" w:hAnsi="仿宋" w:eastAsia="仿宋"/>
          <w:sz w:val="30"/>
          <w:szCs w:val="30"/>
        </w:rPr>
      </w:pPr>
    </w:p>
    <w:p w14:paraId="77D8EF73">
      <w:pPr>
        <w:snapToGrid w:val="0"/>
        <w:spacing w:beforeLines="50" w:after="50" w:line="460" w:lineRule="exact"/>
        <w:rPr>
          <w:rFonts w:ascii="仿宋" w:hAnsi="仿宋" w:eastAsia="仿宋"/>
          <w:sz w:val="30"/>
          <w:szCs w:val="30"/>
        </w:rPr>
      </w:pPr>
    </w:p>
    <w:p w14:paraId="27D87477">
      <w:pPr>
        <w:snapToGrid w:val="0"/>
        <w:spacing w:beforeLines="50" w:after="50" w:line="460" w:lineRule="exact"/>
        <w:ind w:firstLine="6150" w:firstLineChars="2050"/>
        <w:rPr>
          <w:rFonts w:ascii="仿宋" w:hAnsi="仿宋" w:eastAsia="仿宋"/>
          <w:sz w:val="30"/>
          <w:szCs w:val="30"/>
        </w:rPr>
      </w:pPr>
    </w:p>
    <w:p w14:paraId="2FD10AD2">
      <w:pPr>
        <w:snapToGrid w:val="0"/>
        <w:spacing w:beforeLines="50" w:after="50" w:line="460" w:lineRule="exact"/>
        <w:rPr>
          <w:rFonts w:ascii="仿宋" w:hAnsi="仿宋" w:eastAsia="仿宋"/>
          <w:sz w:val="30"/>
          <w:szCs w:val="30"/>
          <w:u w:val="single"/>
        </w:rPr>
      </w:pPr>
      <w:r>
        <w:rPr>
          <w:rFonts w:hint="eastAsia" w:ascii="仿宋" w:hAnsi="仿宋" w:eastAsia="仿宋"/>
          <w:sz w:val="30"/>
          <w:szCs w:val="30"/>
        </w:rPr>
        <w:t>投标人全称（公章）：         日  期：</w:t>
      </w:r>
    </w:p>
    <w:p w14:paraId="00C7CCCE">
      <w:pPr>
        <w:snapToGrid w:val="0"/>
        <w:spacing w:beforeLines="50" w:after="50" w:line="460" w:lineRule="exact"/>
        <w:rPr>
          <w:rFonts w:ascii="仿宋" w:hAnsi="仿宋" w:eastAsia="仿宋"/>
          <w:sz w:val="30"/>
          <w:szCs w:val="30"/>
        </w:rPr>
      </w:pPr>
    </w:p>
    <w:p w14:paraId="72F1FE99">
      <w:pPr>
        <w:snapToGrid w:val="0"/>
        <w:spacing w:beforeLines="50" w:after="50" w:line="460" w:lineRule="exact"/>
        <w:rPr>
          <w:rFonts w:ascii="仿宋" w:hAnsi="仿宋" w:eastAsia="仿宋"/>
          <w:sz w:val="30"/>
          <w:szCs w:val="30"/>
        </w:rPr>
      </w:pPr>
    </w:p>
    <w:p w14:paraId="462ED596">
      <w:pPr>
        <w:snapToGrid w:val="0"/>
        <w:spacing w:beforeLines="50" w:after="50" w:line="460" w:lineRule="exact"/>
        <w:rPr>
          <w:rFonts w:ascii="仿宋" w:hAnsi="仿宋" w:eastAsia="仿宋"/>
          <w:sz w:val="30"/>
          <w:szCs w:val="30"/>
        </w:rPr>
      </w:pPr>
    </w:p>
    <w:p w14:paraId="38313DEC">
      <w:pPr>
        <w:pStyle w:val="2"/>
        <w:widowControl w:val="0"/>
        <w:spacing w:line="360" w:lineRule="auto"/>
        <w:rPr>
          <w:rFonts w:ascii="宋体" w:cs="宋体"/>
          <w:sz w:val="36"/>
          <w:szCs w:val="36"/>
        </w:rPr>
      </w:pPr>
      <w:r>
        <w:rPr>
          <w:rFonts w:hint="eastAsia" w:ascii="宋体" w:cs="宋体"/>
          <w:sz w:val="36"/>
          <w:szCs w:val="36"/>
        </w:rPr>
        <w:t xml:space="preserve">附件5          </w:t>
      </w:r>
      <w:r>
        <w:rPr>
          <w:rFonts w:hint="eastAsia" w:ascii="宋体" w:cs="宋体"/>
          <w:sz w:val="24"/>
          <w:szCs w:val="24"/>
        </w:rPr>
        <w:t xml:space="preserve"> </w:t>
      </w:r>
      <w:r>
        <w:rPr>
          <w:rFonts w:hint="eastAsia" w:ascii="宋体" w:cs="宋体"/>
          <w:sz w:val="36"/>
          <w:szCs w:val="36"/>
        </w:rPr>
        <w:t xml:space="preserve"> </w:t>
      </w:r>
    </w:p>
    <w:p w14:paraId="5CF2391D">
      <w:pPr>
        <w:spacing w:line="288" w:lineRule="auto"/>
        <w:rPr>
          <w:rFonts w:ascii="宋体" w:cs="宋体"/>
          <w:b/>
          <w:sz w:val="36"/>
          <w:szCs w:val="36"/>
        </w:rPr>
      </w:pPr>
      <w:r>
        <w:rPr>
          <w:rFonts w:hint="eastAsia" w:ascii="仿宋" w:hAnsi="仿宋" w:eastAsia="仿宋"/>
          <w:b/>
          <w:sz w:val="30"/>
          <w:szCs w:val="30"/>
        </w:rPr>
        <w:t xml:space="preserve">  </w:t>
      </w:r>
      <w:r>
        <w:rPr>
          <w:rFonts w:hint="eastAsia" w:ascii="宋体" w:cs="宋体"/>
          <w:b/>
          <w:sz w:val="36"/>
          <w:szCs w:val="36"/>
        </w:rPr>
        <w:t xml:space="preserve">            </w:t>
      </w:r>
    </w:p>
    <w:p w14:paraId="1F935FCE">
      <w:pPr>
        <w:spacing w:line="288" w:lineRule="auto"/>
        <w:rPr>
          <w:rFonts w:ascii="宋体" w:cs="宋体"/>
          <w:b/>
          <w:sz w:val="36"/>
          <w:szCs w:val="36"/>
        </w:rPr>
      </w:pPr>
      <w:r>
        <w:rPr>
          <w:rFonts w:hint="eastAsia" w:ascii="宋体" w:cs="宋体"/>
          <w:b/>
          <w:sz w:val="36"/>
          <w:szCs w:val="36"/>
        </w:rPr>
        <w:t xml:space="preserve">                招标代理服务费承诺书</w:t>
      </w:r>
    </w:p>
    <w:p w14:paraId="2ABEE84A">
      <w:pPr>
        <w:spacing w:line="288" w:lineRule="auto"/>
        <w:rPr>
          <w:rFonts w:ascii="宋体" w:cs="宋体"/>
          <w:sz w:val="24"/>
        </w:rPr>
      </w:pPr>
    </w:p>
    <w:p w14:paraId="346CA49E">
      <w:pPr>
        <w:spacing w:line="288" w:lineRule="auto"/>
        <w:rPr>
          <w:rFonts w:ascii="宋体" w:cs="宋体"/>
          <w:sz w:val="24"/>
        </w:rPr>
      </w:pPr>
      <w:r>
        <w:rPr>
          <w:rFonts w:hint="eastAsia" w:ascii="宋体" w:cs="宋体"/>
          <w:sz w:val="24"/>
        </w:rPr>
        <w:t>致：金华市创佳工程项目管理有限公司：</w:t>
      </w:r>
    </w:p>
    <w:p w14:paraId="4E68162D">
      <w:pPr>
        <w:spacing w:line="288" w:lineRule="auto"/>
        <w:rPr>
          <w:rFonts w:ascii="宋体" w:cs="宋体"/>
          <w:sz w:val="24"/>
        </w:rPr>
      </w:pPr>
    </w:p>
    <w:p w14:paraId="51965C07">
      <w:pPr>
        <w:spacing w:line="288" w:lineRule="auto"/>
        <w:rPr>
          <w:rFonts w:ascii="宋体" w:cs="宋体"/>
          <w:sz w:val="24"/>
        </w:rPr>
      </w:pPr>
    </w:p>
    <w:p w14:paraId="77C7B26B">
      <w:pPr>
        <w:spacing w:line="288" w:lineRule="auto"/>
        <w:ind w:firstLine="437"/>
        <w:rPr>
          <w:rFonts w:ascii="宋体" w:cs="宋体"/>
          <w:sz w:val="24"/>
        </w:rPr>
      </w:pPr>
      <w:r>
        <w:rPr>
          <w:rFonts w:hint="eastAsia" w:ascii="宋体" w:cs="宋体"/>
          <w:sz w:val="24"/>
        </w:rPr>
        <w:t>本公司</w:t>
      </w:r>
      <w:r>
        <w:rPr>
          <w:rFonts w:hint="eastAsia" w:ascii="宋体" w:cs="宋体"/>
          <w:sz w:val="24"/>
          <w:u w:val="single"/>
        </w:rPr>
        <w:t xml:space="preserve"> （投标人名称）           </w:t>
      </w:r>
      <w:r>
        <w:rPr>
          <w:rFonts w:hint="eastAsia" w:ascii="宋体" w:cs="宋体"/>
          <w:sz w:val="24"/>
        </w:rPr>
        <w:t>在参加贵公司举行的</w:t>
      </w:r>
      <w:r>
        <w:rPr>
          <w:rFonts w:hint="eastAsia" w:ascii="宋体" w:cs="宋体"/>
          <w:sz w:val="24"/>
          <w:u w:val="single"/>
        </w:rPr>
        <w:t>（项目名称）</w:t>
      </w:r>
      <w:r>
        <w:rPr>
          <w:rFonts w:hint="eastAsia" w:ascii="宋体" w:cs="宋体"/>
          <w:sz w:val="24"/>
        </w:rPr>
        <w:t xml:space="preserve"> 项目</w:t>
      </w:r>
      <w:r>
        <w:rPr>
          <w:rFonts w:hint="eastAsia" w:ascii="宋体" w:cs="宋体"/>
          <w:sz w:val="24"/>
          <w:u w:val="single"/>
        </w:rPr>
        <w:t>（采购编号：           ）</w:t>
      </w:r>
      <w:r>
        <w:rPr>
          <w:rFonts w:hint="eastAsia" w:ascii="宋体" w:cs="宋体"/>
          <w:sz w:val="24"/>
        </w:rPr>
        <w:t>的招标中如获中标，我公司保证在收到“中标通知书”的同时一次性足额向贵公司缴纳“招标代理服务费”。</w:t>
      </w:r>
    </w:p>
    <w:p w14:paraId="5B58E4BA">
      <w:pPr>
        <w:spacing w:line="288" w:lineRule="auto"/>
        <w:ind w:firstLine="437"/>
        <w:rPr>
          <w:rFonts w:ascii="宋体" w:cs="宋体"/>
          <w:sz w:val="24"/>
        </w:rPr>
      </w:pPr>
      <w:r>
        <w:rPr>
          <w:rFonts w:hint="eastAsia" w:ascii="宋体" w:cs="宋体"/>
          <w:sz w:val="24"/>
        </w:rPr>
        <w:t>如我方违反上述承诺，自愿同意金华市创佳工程项目管理有限公司办理支付手续，并愿意承担全部由此引起的法律责任。</w:t>
      </w:r>
    </w:p>
    <w:p w14:paraId="0C484AAD">
      <w:pPr>
        <w:spacing w:line="288" w:lineRule="auto"/>
        <w:rPr>
          <w:rFonts w:ascii="宋体" w:cs="宋体"/>
          <w:sz w:val="24"/>
        </w:rPr>
      </w:pPr>
    </w:p>
    <w:p w14:paraId="7CB981FA">
      <w:pPr>
        <w:spacing w:line="288" w:lineRule="auto"/>
        <w:ind w:firstLine="435"/>
        <w:rPr>
          <w:rFonts w:ascii="宋体" w:cs="宋体"/>
          <w:sz w:val="24"/>
        </w:rPr>
      </w:pPr>
      <w:r>
        <w:rPr>
          <w:rFonts w:hint="eastAsia" w:ascii="宋体" w:cs="宋体"/>
          <w:sz w:val="24"/>
        </w:rPr>
        <w:t>特此承诺！</w:t>
      </w:r>
    </w:p>
    <w:p w14:paraId="70351213">
      <w:pPr>
        <w:spacing w:line="288" w:lineRule="auto"/>
        <w:rPr>
          <w:rFonts w:ascii="宋体" w:cs="宋体"/>
          <w:sz w:val="24"/>
        </w:rPr>
      </w:pPr>
    </w:p>
    <w:p w14:paraId="37C44D21">
      <w:pPr>
        <w:spacing w:line="288" w:lineRule="auto"/>
        <w:ind w:left="567" w:hanging="567"/>
        <w:rPr>
          <w:rFonts w:ascii="宋体" w:cs="宋体"/>
          <w:sz w:val="24"/>
          <w:u w:val="single"/>
        </w:rPr>
      </w:pPr>
      <w:r>
        <w:rPr>
          <w:rFonts w:hint="eastAsia" w:ascii="宋体" w:cs="宋体"/>
          <w:sz w:val="24"/>
        </w:rPr>
        <w:t>投标人名称（盖公章）：</w:t>
      </w:r>
      <w:r>
        <w:rPr>
          <w:rFonts w:hint="eastAsia" w:ascii="宋体" w:cs="宋体"/>
          <w:sz w:val="24"/>
          <w:u w:val="single"/>
        </w:rPr>
        <w:t xml:space="preserve">                                  </w:t>
      </w:r>
    </w:p>
    <w:p w14:paraId="411D9A54">
      <w:pPr>
        <w:spacing w:line="288" w:lineRule="auto"/>
        <w:ind w:left="567" w:hanging="567"/>
        <w:rPr>
          <w:rFonts w:ascii="宋体" w:cs="宋体"/>
          <w:sz w:val="24"/>
          <w:u w:val="single"/>
        </w:rPr>
      </w:pPr>
      <w:r>
        <w:rPr>
          <w:rFonts w:hint="eastAsia" w:ascii="宋体" w:cs="宋体"/>
          <w:sz w:val="24"/>
        </w:rPr>
        <w:t>投标人地址：</w:t>
      </w:r>
      <w:r>
        <w:rPr>
          <w:rFonts w:hint="eastAsia" w:ascii="宋体" w:cs="宋体"/>
          <w:sz w:val="24"/>
          <w:u w:val="single"/>
        </w:rPr>
        <w:t xml:space="preserve">                                            </w:t>
      </w:r>
    </w:p>
    <w:p w14:paraId="65E79A86">
      <w:pPr>
        <w:spacing w:line="288" w:lineRule="auto"/>
        <w:ind w:left="567" w:hanging="567"/>
        <w:rPr>
          <w:rFonts w:ascii="宋体" w:cs="宋体"/>
          <w:sz w:val="24"/>
          <w:u w:val="single"/>
        </w:rPr>
      </w:pPr>
      <w:r>
        <w:rPr>
          <w:rFonts w:hint="eastAsia" w:ascii="宋体" w:cs="宋体"/>
          <w:sz w:val="24"/>
        </w:rPr>
        <w:t>电话：</w:t>
      </w:r>
      <w:r>
        <w:rPr>
          <w:rFonts w:hint="eastAsia" w:ascii="宋体" w:cs="宋体"/>
          <w:sz w:val="24"/>
          <w:u w:val="single"/>
        </w:rPr>
        <w:t xml:space="preserve">                               </w:t>
      </w:r>
    </w:p>
    <w:p w14:paraId="019E7630">
      <w:pPr>
        <w:spacing w:line="288" w:lineRule="auto"/>
        <w:ind w:left="567" w:hanging="567"/>
        <w:rPr>
          <w:rFonts w:ascii="宋体" w:cs="宋体"/>
          <w:sz w:val="24"/>
          <w:u w:val="single"/>
        </w:rPr>
      </w:pPr>
      <w:r>
        <w:rPr>
          <w:rFonts w:hint="eastAsia" w:ascii="宋体" w:cs="宋体"/>
          <w:sz w:val="24"/>
        </w:rPr>
        <w:t>传真：</w:t>
      </w:r>
      <w:r>
        <w:rPr>
          <w:rFonts w:hint="eastAsia" w:ascii="宋体" w:cs="宋体"/>
          <w:sz w:val="24"/>
          <w:u w:val="single"/>
        </w:rPr>
        <w:t xml:space="preserve">                               </w:t>
      </w:r>
    </w:p>
    <w:p w14:paraId="4E0241E9">
      <w:pPr>
        <w:spacing w:line="288" w:lineRule="auto"/>
        <w:ind w:left="567" w:hanging="567"/>
        <w:rPr>
          <w:rFonts w:ascii="宋体" w:cs="宋体"/>
          <w:sz w:val="24"/>
          <w:u w:val="single"/>
        </w:rPr>
      </w:pPr>
      <w:r>
        <w:rPr>
          <w:rFonts w:hint="eastAsia" w:ascii="宋体" w:cs="宋体"/>
          <w:sz w:val="24"/>
        </w:rPr>
        <w:t>法定代表人或投标人授权代表(签名)：</w:t>
      </w:r>
      <w:r>
        <w:rPr>
          <w:rFonts w:hint="eastAsia" w:ascii="宋体" w:cs="宋体"/>
          <w:sz w:val="24"/>
          <w:u w:val="single"/>
        </w:rPr>
        <w:t xml:space="preserve">                       </w:t>
      </w:r>
    </w:p>
    <w:p w14:paraId="3FE04065">
      <w:pPr>
        <w:spacing w:line="360" w:lineRule="auto"/>
        <w:rPr>
          <w:rFonts w:ascii="宋体" w:cs="宋体"/>
          <w:bCs/>
          <w:sz w:val="24"/>
        </w:rPr>
      </w:pPr>
      <w:r>
        <w:rPr>
          <w:rFonts w:hint="eastAsia" w:ascii="宋体" w:cs="宋体"/>
          <w:sz w:val="24"/>
        </w:rPr>
        <w:t>签署日期：</w:t>
      </w:r>
      <w:r>
        <w:rPr>
          <w:rFonts w:hint="eastAsia" w:ascii="宋体" w:cs="宋体"/>
          <w:sz w:val="24"/>
          <w:u w:val="single"/>
        </w:rPr>
        <w:t xml:space="preserve">     </w:t>
      </w:r>
      <w:r>
        <w:rPr>
          <w:rFonts w:hint="eastAsia" w:ascii="宋体" w:cs="宋体"/>
          <w:sz w:val="24"/>
        </w:rPr>
        <w:t>年</w:t>
      </w:r>
      <w:r>
        <w:rPr>
          <w:rFonts w:hint="eastAsia" w:ascii="宋体" w:cs="宋体"/>
          <w:sz w:val="24"/>
          <w:u w:val="single"/>
        </w:rPr>
        <w:t xml:space="preserve">    </w:t>
      </w:r>
      <w:r>
        <w:rPr>
          <w:rFonts w:hint="eastAsia" w:ascii="宋体" w:cs="宋体"/>
          <w:sz w:val="24"/>
        </w:rPr>
        <w:t>月</w:t>
      </w:r>
      <w:r>
        <w:rPr>
          <w:rFonts w:hint="eastAsia" w:ascii="宋体" w:cs="宋体"/>
          <w:sz w:val="24"/>
          <w:u w:val="single"/>
        </w:rPr>
        <w:t xml:space="preserve">    </w:t>
      </w:r>
      <w:r>
        <w:rPr>
          <w:rFonts w:hint="eastAsia" w:ascii="宋体" w:cs="宋体"/>
          <w:sz w:val="24"/>
        </w:rPr>
        <w:t>日</w:t>
      </w:r>
    </w:p>
    <w:p w14:paraId="30E47816">
      <w:pPr>
        <w:snapToGrid w:val="0"/>
        <w:spacing w:beforeLines="50" w:after="50"/>
        <w:rPr>
          <w:rFonts w:ascii="仿宋" w:hAnsi="仿宋" w:eastAsia="仿宋"/>
          <w:b/>
          <w:sz w:val="30"/>
          <w:szCs w:val="30"/>
        </w:rPr>
      </w:pPr>
      <w:r>
        <w:rPr>
          <w:rFonts w:hint="eastAsia" w:ascii="仿宋" w:hAnsi="仿宋" w:eastAsia="仿宋"/>
          <w:b/>
          <w:sz w:val="30"/>
          <w:szCs w:val="30"/>
        </w:rPr>
        <w:t xml:space="preserve">                      </w:t>
      </w:r>
    </w:p>
    <w:p w14:paraId="71C51A72">
      <w:pPr>
        <w:spacing w:before="86" w:line="360" w:lineRule="auto"/>
        <w:ind w:right="420" w:rightChars="200"/>
        <w:jc w:val="left"/>
        <w:rPr>
          <w:rFonts w:ascii="宋体" w:cs="宋体"/>
          <w:sz w:val="24"/>
          <w:szCs w:val="24"/>
        </w:rPr>
      </w:pPr>
      <w:r>
        <w:rPr>
          <w:rFonts w:hint="eastAsia" w:ascii="宋体" w:cs="宋体"/>
          <w:sz w:val="24"/>
          <w:szCs w:val="24"/>
        </w:rPr>
        <w:t>附代理公司账户信息：</w:t>
      </w:r>
    </w:p>
    <w:p w14:paraId="6C698E46">
      <w:pPr>
        <w:widowControl w:val="0"/>
        <w:spacing w:line="360" w:lineRule="auto"/>
        <w:rPr>
          <w:rFonts w:ascii="宋体" w:cs="宋体"/>
          <w:sz w:val="24"/>
        </w:rPr>
      </w:pPr>
      <w:r>
        <w:rPr>
          <w:rFonts w:hint="eastAsia" w:ascii="宋体" w:cs="宋体"/>
          <w:sz w:val="24"/>
        </w:rPr>
        <w:t>开户名称：金华市创佳工程项目管理有限公司</w:t>
      </w:r>
    </w:p>
    <w:p w14:paraId="7487E9CF">
      <w:pPr>
        <w:widowControl w:val="0"/>
        <w:spacing w:line="360" w:lineRule="auto"/>
        <w:rPr>
          <w:rFonts w:ascii="宋体" w:cs="宋体"/>
          <w:sz w:val="24"/>
        </w:rPr>
      </w:pPr>
      <w:r>
        <w:rPr>
          <w:rFonts w:hint="eastAsia" w:ascii="宋体" w:cs="宋体"/>
          <w:sz w:val="24"/>
        </w:rPr>
        <w:t xml:space="preserve">开户银行：中国农业银行股份有限公司永康溪心支行     </w:t>
      </w:r>
    </w:p>
    <w:p w14:paraId="08743ABF">
      <w:pPr>
        <w:spacing w:before="86" w:line="360" w:lineRule="auto"/>
        <w:ind w:right="420" w:rightChars="200"/>
        <w:jc w:val="left"/>
        <w:rPr>
          <w:rFonts w:ascii="宋体" w:cs="宋体"/>
          <w:b/>
          <w:bCs/>
          <w:sz w:val="32"/>
          <w:szCs w:val="32"/>
        </w:rPr>
      </w:pPr>
      <w:r>
        <w:rPr>
          <w:rFonts w:hint="eastAsia" w:ascii="宋体" w:cs="宋体"/>
          <w:sz w:val="24"/>
        </w:rPr>
        <w:t>帐号：19627701040001071</w:t>
      </w:r>
    </w:p>
    <w:p w14:paraId="782EF1F0">
      <w:pPr>
        <w:snapToGrid w:val="0"/>
        <w:spacing w:beforeLines="50" w:after="50"/>
        <w:rPr>
          <w:rFonts w:ascii="仿宋" w:hAnsi="仿宋" w:eastAsia="仿宋"/>
          <w:b/>
          <w:sz w:val="30"/>
          <w:szCs w:val="30"/>
        </w:rPr>
      </w:pPr>
      <w:r>
        <w:rPr>
          <w:rFonts w:hint="eastAsia" w:ascii="仿宋" w:hAnsi="仿宋" w:eastAsia="仿宋"/>
          <w:b/>
          <w:sz w:val="30"/>
          <w:szCs w:val="30"/>
        </w:rPr>
        <w:br w:type="page"/>
      </w:r>
      <w:r>
        <w:rPr>
          <w:rFonts w:hint="eastAsia" w:ascii="仿宋" w:hAnsi="仿宋" w:eastAsia="仿宋"/>
          <w:b/>
          <w:sz w:val="30"/>
          <w:szCs w:val="30"/>
        </w:rPr>
        <w:t xml:space="preserve">             </w:t>
      </w:r>
    </w:p>
    <w:p w14:paraId="15C23E7A">
      <w:pPr>
        <w:ind w:right="-110"/>
        <w:jc w:val="center"/>
        <w:rPr>
          <w:rFonts w:ascii="仿宋" w:hAnsi="仿宋" w:eastAsia="仿宋"/>
          <w:spacing w:val="40"/>
          <w:sz w:val="52"/>
          <w:szCs w:val="52"/>
        </w:rPr>
      </w:pPr>
      <w:r>
        <w:rPr>
          <w:rFonts w:hint="eastAsia" w:ascii="仿宋" w:hAnsi="仿宋" w:eastAsia="仿宋"/>
          <w:spacing w:val="40"/>
          <w:sz w:val="52"/>
          <w:szCs w:val="52"/>
        </w:rPr>
        <w:t>项目名称</w:t>
      </w:r>
    </w:p>
    <w:p w14:paraId="25AB290D">
      <w:pPr>
        <w:spacing w:beforeLines="100" w:line="240" w:lineRule="atLeast"/>
        <w:jc w:val="center"/>
        <w:rPr>
          <w:rFonts w:ascii="仿宋" w:hAnsi="仿宋" w:eastAsia="仿宋"/>
          <w:sz w:val="36"/>
          <w:szCs w:val="36"/>
        </w:rPr>
      </w:pPr>
      <w:r>
        <w:rPr>
          <w:rFonts w:hint="eastAsia" w:ascii="仿宋" w:hAnsi="仿宋" w:eastAsia="仿宋"/>
          <w:sz w:val="36"/>
          <w:szCs w:val="36"/>
        </w:rPr>
        <w:t>项目编号：                   （标项  ）</w:t>
      </w:r>
    </w:p>
    <w:p w14:paraId="6D436DB1">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技</w:t>
      </w:r>
    </w:p>
    <w:p w14:paraId="1C218DDD">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术</w:t>
      </w:r>
    </w:p>
    <w:p w14:paraId="720A752C">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及</w:t>
      </w:r>
    </w:p>
    <w:p w14:paraId="6A302A86">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商</w:t>
      </w:r>
    </w:p>
    <w:p w14:paraId="5574F2AB">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务</w:t>
      </w:r>
    </w:p>
    <w:p w14:paraId="1DDF08BE">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文</w:t>
      </w:r>
    </w:p>
    <w:p w14:paraId="553DCB1B">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件</w:t>
      </w:r>
    </w:p>
    <w:p w14:paraId="1CBEEE82">
      <w:pPr>
        <w:spacing w:line="600" w:lineRule="exact"/>
        <w:ind w:right="532" w:firstLine="720" w:firstLineChars="200"/>
        <w:rPr>
          <w:rFonts w:ascii="仿宋" w:hAnsi="仿宋" w:eastAsia="仿宋"/>
          <w:sz w:val="36"/>
          <w:szCs w:val="36"/>
        </w:rPr>
      </w:pPr>
      <w:r>
        <w:rPr>
          <w:rFonts w:hint="eastAsia" w:ascii="仿宋" w:hAnsi="仿宋" w:eastAsia="仿宋"/>
          <w:sz w:val="36"/>
          <w:szCs w:val="36"/>
        </w:rPr>
        <w:t>投标人全称：</w:t>
      </w:r>
    </w:p>
    <w:p w14:paraId="35627F64">
      <w:pPr>
        <w:spacing w:line="600" w:lineRule="exact"/>
        <w:ind w:right="-108" w:firstLine="720" w:firstLineChars="200"/>
        <w:rPr>
          <w:rFonts w:ascii="仿宋" w:hAnsi="仿宋" w:eastAsia="仿宋"/>
          <w:sz w:val="36"/>
          <w:szCs w:val="36"/>
        </w:rPr>
      </w:pPr>
      <w:r>
        <w:rPr>
          <w:rFonts w:hint="eastAsia" w:ascii="仿宋" w:hAnsi="仿宋" w:eastAsia="仿宋"/>
          <w:sz w:val="36"/>
          <w:szCs w:val="36"/>
        </w:rPr>
        <w:t>地    址：</w:t>
      </w:r>
    </w:p>
    <w:p w14:paraId="26EB25E8">
      <w:pPr>
        <w:spacing w:line="600" w:lineRule="exact"/>
        <w:ind w:right="-108" w:firstLine="720" w:firstLineChars="200"/>
        <w:rPr>
          <w:rFonts w:ascii="仿宋" w:hAnsi="仿宋" w:eastAsia="仿宋"/>
          <w:sz w:val="36"/>
          <w:szCs w:val="36"/>
        </w:rPr>
      </w:pPr>
      <w:r>
        <w:rPr>
          <w:rFonts w:hint="eastAsia" w:ascii="仿宋" w:hAnsi="仿宋" w:eastAsia="仿宋"/>
          <w:sz w:val="36"/>
          <w:szCs w:val="36"/>
        </w:rPr>
        <w:t>时    间：</w:t>
      </w:r>
    </w:p>
    <w:p w14:paraId="40F92435">
      <w:pPr>
        <w:snapToGrid w:val="0"/>
        <w:spacing w:before="50" w:after="50"/>
        <w:rPr>
          <w:rFonts w:ascii="仿宋" w:hAnsi="仿宋" w:eastAsia="仿宋"/>
          <w:sz w:val="30"/>
          <w:szCs w:val="30"/>
        </w:rPr>
      </w:pPr>
    </w:p>
    <w:p w14:paraId="097833A0">
      <w:pPr>
        <w:snapToGrid w:val="0"/>
        <w:spacing w:before="50" w:after="50"/>
        <w:rPr>
          <w:rFonts w:ascii="仿宋" w:hAnsi="仿宋" w:eastAsia="仿宋"/>
          <w:sz w:val="30"/>
          <w:szCs w:val="30"/>
        </w:rPr>
      </w:pPr>
    </w:p>
    <w:p w14:paraId="25A2DC8A">
      <w:pPr>
        <w:snapToGrid w:val="0"/>
        <w:spacing w:before="50" w:after="50"/>
        <w:rPr>
          <w:rFonts w:ascii="仿宋" w:hAnsi="仿宋" w:eastAsia="仿宋"/>
          <w:b/>
          <w:bCs/>
          <w:sz w:val="36"/>
          <w:szCs w:val="36"/>
        </w:rPr>
      </w:pPr>
      <w:r>
        <w:rPr>
          <w:rFonts w:hint="eastAsia" w:ascii="仿宋" w:hAnsi="仿宋" w:eastAsia="仿宋"/>
          <w:sz w:val="36"/>
          <w:szCs w:val="36"/>
        </w:rPr>
        <w:br w:type="page"/>
      </w:r>
      <w:r>
        <w:rPr>
          <w:rFonts w:hint="eastAsia" w:ascii="仿宋" w:hAnsi="仿宋" w:eastAsia="仿宋"/>
          <w:sz w:val="36"/>
          <w:szCs w:val="36"/>
        </w:rPr>
        <w:t>2、</w:t>
      </w:r>
      <w:r>
        <w:rPr>
          <w:rFonts w:hint="eastAsia" w:ascii="仿宋" w:hAnsi="仿宋" w:eastAsia="仿宋"/>
          <w:b/>
          <w:bCs/>
          <w:sz w:val="36"/>
          <w:szCs w:val="36"/>
        </w:rPr>
        <w:t>技术及商务文件目录</w:t>
      </w:r>
    </w:p>
    <w:p w14:paraId="0F1BE67A">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（1）评分对应表（格式见附件，主要用于评委对应评分内容）</w:t>
      </w:r>
    </w:p>
    <w:p w14:paraId="3BA2F559">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（2）投标项目明细清单（含货物、服务等）；</w:t>
      </w:r>
    </w:p>
    <w:p w14:paraId="198D531C">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（3）技术响应表（格式见附件）；</w:t>
      </w:r>
    </w:p>
    <w:p w14:paraId="7B974B5B">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（4）项目总体方案（可包含且不限于对项目总体要求的理解、项目总体架构及技术解决方案等）；</w:t>
      </w:r>
    </w:p>
    <w:p w14:paraId="05838BA8">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（5）项目实施计划；</w:t>
      </w:r>
    </w:p>
    <w:p w14:paraId="663BEE46">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（6）列入政府采购节能环保清单的佐证资料（若有）；</w:t>
      </w:r>
    </w:p>
    <w:p w14:paraId="4555240B">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（7）商务响应表（格式见附件）；</w:t>
      </w:r>
    </w:p>
    <w:p w14:paraId="040D53CA">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（8）售后服务计划；</w:t>
      </w:r>
    </w:p>
    <w:p w14:paraId="57E7BF68">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（9）投标人履约能力（可包含且不限于技术力量情况、投标人各项能力证书）；</w:t>
      </w:r>
    </w:p>
    <w:p w14:paraId="61772065">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（10）案例的业绩佐证（投标人业绩情况一览表、合同复印件等）；</w:t>
      </w:r>
    </w:p>
    <w:p w14:paraId="6CE15242">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（11）投标人认为需要的其他文件资料。</w:t>
      </w:r>
    </w:p>
    <w:p w14:paraId="7094F994">
      <w:pPr>
        <w:snapToGrid w:val="0"/>
        <w:spacing w:before="50" w:afterLines="50"/>
        <w:jc w:val="left"/>
        <w:rPr>
          <w:rFonts w:ascii="仿宋" w:hAnsi="仿宋" w:eastAsia="仿宋"/>
          <w:sz w:val="30"/>
          <w:szCs w:val="30"/>
        </w:rPr>
      </w:pPr>
    </w:p>
    <w:p w14:paraId="6186A3B9">
      <w:pPr>
        <w:snapToGrid w:val="0"/>
        <w:spacing w:before="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附件6：</w:t>
      </w:r>
    </w:p>
    <w:p w14:paraId="3DD02E58">
      <w:pPr>
        <w:snapToGrid w:val="0"/>
        <w:spacing w:before="50" w:after="50"/>
        <w:jc w:val="center"/>
        <w:rPr>
          <w:rFonts w:ascii="仿宋" w:hAnsi="仿宋" w:eastAsia="仿宋"/>
          <w:b/>
          <w:sz w:val="36"/>
          <w:szCs w:val="36"/>
        </w:rPr>
      </w:pPr>
      <w:r>
        <w:rPr>
          <w:rFonts w:hint="eastAsia" w:ascii="仿宋" w:hAnsi="仿宋" w:eastAsia="仿宋"/>
          <w:b/>
          <w:sz w:val="36"/>
          <w:szCs w:val="36"/>
        </w:rPr>
        <w:t>评分对应表</w:t>
      </w:r>
    </w:p>
    <w:p w14:paraId="24CFABF0">
      <w:pPr>
        <w:snapToGrid w:val="0"/>
        <w:spacing w:before="50"/>
        <w:jc w:val="center"/>
        <w:rPr>
          <w:rFonts w:ascii="仿宋" w:hAnsi="仿宋" w:eastAsia="仿宋"/>
          <w:b/>
          <w:sz w:val="32"/>
          <w:szCs w:val="32"/>
        </w:rPr>
      </w:pPr>
    </w:p>
    <w:p w14:paraId="5B7D1658">
      <w:pPr>
        <w:pStyle w:val="10"/>
        <w:snapToGrid w:val="0"/>
        <w:rPr>
          <w:rFonts w:ascii="仿宋" w:hAnsi="仿宋" w:eastAsia="仿宋"/>
          <w:sz w:val="30"/>
          <w:szCs w:val="30"/>
          <w:u w:val="single"/>
        </w:rPr>
      </w:pPr>
      <w:r>
        <w:rPr>
          <w:rFonts w:hint="eastAsia" w:ascii="仿宋" w:hAnsi="仿宋" w:eastAsia="仿宋"/>
          <w:sz w:val="30"/>
          <w:szCs w:val="30"/>
        </w:rPr>
        <w:t>投标人全称（公章）：              标项：</w:t>
      </w:r>
    </w:p>
    <w:tbl>
      <w:tblPr>
        <w:tblStyle w:val="3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440"/>
      </w:tblGrid>
      <w:tr w14:paraId="0F8719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14:paraId="47914316">
            <w:pPr>
              <w:snapToGrid w:val="0"/>
              <w:spacing w:beforeLines="50"/>
              <w:jc w:val="center"/>
              <w:rPr>
                <w:rFonts w:ascii="仿宋" w:hAnsi="仿宋" w:eastAsia="仿宋"/>
                <w:sz w:val="30"/>
                <w:szCs w:val="30"/>
              </w:rPr>
            </w:pPr>
            <w:r>
              <w:rPr>
                <w:rFonts w:hint="eastAsia" w:ascii="仿宋" w:hAnsi="仿宋" w:eastAsia="仿宋"/>
                <w:sz w:val="30"/>
                <w:szCs w:val="30"/>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14:paraId="19CB2048">
            <w:pPr>
              <w:snapToGrid w:val="0"/>
              <w:spacing w:beforeLines="50"/>
              <w:jc w:val="center"/>
              <w:rPr>
                <w:rFonts w:ascii="仿宋" w:hAnsi="仿宋" w:eastAsia="仿宋"/>
                <w:sz w:val="30"/>
                <w:szCs w:val="30"/>
              </w:rPr>
            </w:pPr>
            <w:r>
              <w:rPr>
                <w:rFonts w:hint="eastAsia" w:ascii="仿宋" w:hAnsi="仿宋" w:eastAsia="仿宋"/>
                <w:sz w:val="30"/>
                <w:szCs w:val="30"/>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14:paraId="60DEAC60">
            <w:pPr>
              <w:snapToGrid w:val="0"/>
              <w:spacing w:beforeLines="50"/>
              <w:jc w:val="center"/>
              <w:rPr>
                <w:rFonts w:ascii="仿宋" w:hAnsi="仿宋" w:eastAsia="仿宋"/>
                <w:kern w:val="0"/>
                <w:sz w:val="30"/>
                <w:szCs w:val="30"/>
              </w:rPr>
            </w:pPr>
            <w:r>
              <w:rPr>
                <w:rFonts w:hint="eastAsia" w:ascii="仿宋" w:hAnsi="仿宋" w:eastAsia="仿宋"/>
                <w:sz w:val="30"/>
                <w:szCs w:val="30"/>
              </w:rPr>
              <w:t>投标文件页码</w:t>
            </w:r>
          </w:p>
        </w:tc>
      </w:tr>
      <w:tr w14:paraId="4EFC87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691067B9">
            <w:pPr>
              <w:snapToGrid w:val="0"/>
              <w:rPr>
                <w:rFonts w:ascii="仿宋" w:hAnsi="仿宋" w:eastAsia="仿宋"/>
                <w:sz w:val="30"/>
                <w:szCs w:val="30"/>
              </w:rPr>
            </w:pPr>
            <w:r>
              <w:rPr>
                <w:rFonts w:hint="eastAsia" w:ascii="仿宋" w:hAnsi="仿宋" w:eastAsia="仿宋"/>
                <w:sz w:val="30"/>
                <w:szCs w:val="30"/>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14:paraId="299987D9">
            <w:pPr>
              <w:snapToGrid w:val="0"/>
              <w:spacing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70C2365D">
            <w:pPr>
              <w:snapToGrid w:val="0"/>
              <w:spacing w:beforeLines="50"/>
              <w:rPr>
                <w:rFonts w:ascii="仿宋" w:hAnsi="仿宋" w:eastAsia="仿宋"/>
                <w:sz w:val="30"/>
                <w:szCs w:val="30"/>
              </w:rPr>
            </w:pPr>
          </w:p>
        </w:tc>
      </w:tr>
      <w:tr w14:paraId="7669B7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5BACDBAD">
            <w:pPr>
              <w:snapToGrid w:val="0"/>
              <w:rPr>
                <w:rFonts w:ascii="仿宋" w:hAnsi="仿宋" w:eastAsia="仿宋"/>
                <w:sz w:val="30"/>
                <w:szCs w:val="30"/>
              </w:rPr>
            </w:pPr>
            <w:r>
              <w:rPr>
                <w:rFonts w:hint="eastAsia" w:ascii="仿宋" w:hAnsi="仿宋" w:eastAsia="仿宋"/>
                <w:sz w:val="30"/>
                <w:szCs w:val="30"/>
              </w:rPr>
              <w:t>……</w:t>
            </w:r>
          </w:p>
        </w:tc>
        <w:tc>
          <w:tcPr>
            <w:tcW w:w="3060" w:type="dxa"/>
            <w:tcBorders>
              <w:top w:val="single" w:color="auto" w:sz="4" w:space="0"/>
              <w:left w:val="single" w:color="auto" w:sz="4" w:space="0"/>
              <w:bottom w:val="single" w:color="auto" w:sz="4" w:space="0"/>
              <w:right w:val="single" w:color="auto" w:sz="4" w:space="0"/>
            </w:tcBorders>
          </w:tcPr>
          <w:p w14:paraId="7E59AC0E">
            <w:pPr>
              <w:snapToGrid w:val="0"/>
              <w:spacing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4C78D1FD">
            <w:pPr>
              <w:snapToGrid w:val="0"/>
              <w:spacing w:beforeLines="50"/>
              <w:ind w:left="43"/>
              <w:rPr>
                <w:rFonts w:ascii="仿宋" w:hAnsi="仿宋" w:eastAsia="仿宋"/>
                <w:sz w:val="30"/>
                <w:szCs w:val="30"/>
              </w:rPr>
            </w:pPr>
          </w:p>
        </w:tc>
      </w:tr>
      <w:tr w14:paraId="66383E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38BD4779">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14:paraId="299FC4B0">
            <w:pPr>
              <w:snapToGrid w:val="0"/>
              <w:spacing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38D5DE5F">
            <w:pPr>
              <w:snapToGrid w:val="0"/>
              <w:spacing w:beforeLines="50"/>
              <w:ind w:left="43"/>
              <w:rPr>
                <w:rFonts w:ascii="仿宋" w:hAnsi="仿宋" w:eastAsia="仿宋"/>
                <w:sz w:val="30"/>
                <w:szCs w:val="30"/>
              </w:rPr>
            </w:pPr>
          </w:p>
        </w:tc>
      </w:tr>
      <w:tr w14:paraId="5A9A0F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7F683187">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14:paraId="290BEEFA">
            <w:pPr>
              <w:snapToGrid w:val="0"/>
              <w:spacing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7F1B602C">
            <w:pPr>
              <w:snapToGrid w:val="0"/>
              <w:spacing w:beforeLines="50"/>
              <w:ind w:left="43"/>
              <w:rPr>
                <w:rFonts w:ascii="仿宋" w:hAnsi="仿宋" w:eastAsia="仿宋"/>
                <w:sz w:val="30"/>
                <w:szCs w:val="30"/>
              </w:rPr>
            </w:pPr>
          </w:p>
        </w:tc>
      </w:tr>
      <w:tr w14:paraId="1904CE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5014191A">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14:paraId="09371FD3">
            <w:pPr>
              <w:snapToGrid w:val="0"/>
              <w:spacing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306BC769">
            <w:pPr>
              <w:snapToGrid w:val="0"/>
              <w:spacing w:beforeLines="50"/>
              <w:rPr>
                <w:rFonts w:ascii="仿宋" w:hAnsi="仿宋" w:eastAsia="仿宋"/>
                <w:sz w:val="30"/>
                <w:szCs w:val="30"/>
              </w:rPr>
            </w:pPr>
          </w:p>
        </w:tc>
      </w:tr>
      <w:tr w14:paraId="6366FF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6F896340">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14:paraId="6BA51DB1">
            <w:pPr>
              <w:snapToGrid w:val="0"/>
              <w:spacing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770C2C12">
            <w:pPr>
              <w:snapToGrid w:val="0"/>
              <w:spacing w:beforeLines="50"/>
              <w:rPr>
                <w:rFonts w:ascii="仿宋" w:hAnsi="仿宋" w:eastAsia="仿宋"/>
                <w:sz w:val="30"/>
                <w:szCs w:val="30"/>
              </w:rPr>
            </w:pPr>
          </w:p>
        </w:tc>
      </w:tr>
      <w:tr w14:paraId="4B8CE1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032396A8">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14:paraId="56678212">
            <w:pPr>
              <w:snapToGrid w:val="0"/>
              <w:spacing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4E484A39">
            <w:pPr>
              <w:snapToGrid w:val="0"/>
              <w:spacing w:beforeLines="50"/>
              <w:rPr>
                <w:rFonts w:ascii="仿宋" w:hAnsi="仿宋" w:eastAsia="仿宋"/>
                <w:sz w:val="30"/>
                <w:szCs w:val="30"/>
              </w:rPr>
            </w:pPr>
          </w:p>
        </w:tc>
      </w:tr>
      <w:tr w14:paraId="628767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2C7B6C72">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14:paraId="1B05D57F">
            <w:pPr>
              <w:snapToGrid w:val="0"/>
              <w:spacing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22D26C45">
            <w:pPr>
              <w:snapToGrid w:val="0"/>
              <w:spacing w:beforeLines="50"/>
              <w:rPr>
                <w:rFonts w:ascii="仿宋" w:hAnsi="仿宋" w:eastAsia="仿宋"/>
                <w:sz w:val="30"/>
                <w:szCs w:val="30"/>
              </w:rPr>
            </w:pPr>
          </w:p>
        </w:tc>
      </w:tr>
      <w:tr w14:paraId="202E94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7CBD8E2D">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14:paraId="70C59910">
            <w:pPr>
              <w:snapToGrid w:val="0"/>
              <w:spacing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1178D604">
            <w:pPr>
              <w:snapToGrid w:val="0"/>
              <w:spacing w:beforeLines="50"/>
              <w:rPr>
                <w:rFonts w:ascii="仿宋" w:hAnsi="仿宋" w:eastAsia="仿宋"/>
                <w:sz w:val="30"/>
                <w:szCs w:val="30"/>
              </w:rPr>
            </w:pPr>
          </w:p>
        </w:tc>
      </w:tr>
    </w:tbl>
    <w:p w14:paraId="0C12F246">
      <w:pPr>
        <w:snapToGrid w:val="0"/>
        <w:spacing w:beforeLines="50"/>
        <w:rPr>
          <w:rFonts w:ascii="仿宋" w:hAnsi="仿宋" w:eastAsia="仿宋"/>
          <w:sz w:val="30"/>
          <w:szCs w:val="30"/>
          <w:u w:val="single"/>
        </w:rPr>
      </w:pPr>
      <w:r>
        <w:rPr>
          <w:rFonts w:hint="eastAsia" w:ascii="仿宋" w:hAnsi="仿宋" w:eastAsia="仿宋"/>
          <w:sz w:val="30"/>
          <w:szCs w:val="30"/>
        </w:rPr>
        <w:t>授权代表签名：               日期：</w:t>
      </w:r>
    </w:p>
    <w:p w14:paraId="5ED7CA17">
      <w:pPr>
        <w:snapToGrid w:val="0"/>
        <w:spacing w:before="50" w:afterLines="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附件7：</w:t>
      </w:r>
    </w:p>
    <w:p w14:paraId="0A7354F4">
      <w:pPr>
        <w:snapToGrid w:val="0"/>
        <w:spacing w:before="50" w:afterLines="50"/>
        <w:jc w:val="center"/>
        <w:rPr>
          <w:rFonts w:ascii="仿宋" w:hAnsi="仿宋" w:eastAsia="仿宋"/>
          <w:b/>
          <w:spacing w:val="40"/>
          <w:kern w:val="0"/>
          <w:sz w:val="36"/>
          <w:szCs w:val="36"/>
        </w:rPr>
      </w:pPr>
      <w:r>
        <w:rPr>
          <w:rFonts w:hint="eastAsia" w:ascii="仿宋" w:hAnsi="仿宋" w:eastAsia="仿宋"/>
          <w:b/>
          <w:spacing w:val="40"/>
          <w:kern w:val="0"/>
          <w:sz w:val="36"/>
          <w:szCs w:val="36"/>
        </w:rPr>
        <w:t>投标项目明细清单</w:t>
      </w:r>
    </w:p>
    <w:p w14:paraId="74A82670">
      <w:pPr>
        <w:snapToGrid w:val="0"/>
        <w:spacing w:before="50" w:afterLines="50"/>
        <w:rPr>
          <w:rFonts w:ascii="仿宋" w:hAnsi="仿宋" w:eastAsia="仿宋"/>
          <w:b/>
          <w:spacing w:val="40"/>
          <w:kern w:val="0"/>
          <w:sz w:val="36"/>
          <w:szCs w:val="36"/>
        </w:rPr>
      </w:pPr>
    </w:p>
    <w:p w14:paraId="40F1C311">
      <w:pPr>
        <w:pStyle w:val="10"/>
        <w:snapToGrid w:val="0"/>
        <w:rPr>
          <w:rFonts w:ascii="仿宋" w:hAnsi="仿宋" w:eastAsia="仿宋"/>
          <w:kern w:val="0"/>
          <w:sz w:val="30"/>
          <w:szCs w:val="30"/>
          <w:u w:val="single"/>
        </w:rPr>
      </w:pPr>
      <w:r>
        <w:rPr>
          <w:rFonts w:hint="eastAsia" w:ascii="仿宋" w:hAnsi="仿宋" w:eastAsia="仿宋"/>
          <w:sz w:val="30"/>
          <w:szCs w:val="30"/>
        </w:rPr>
        <w:t>投标人全称（公章）：                标项：</w:t>
      </w:r>
    </w:p>
    <w:p w14:paraId="3DF20E80">
      <w:pPr>
        <w:pStyle w:val="10"/>
        <w:snapToGrid w:val="0"/>
        <w:rPr>
          <w:rFonts w:ascii="仿宋" w:hAnsi="仿宋" w:eastAsia="仿宋"/>
          <w:sz w:val="30"/>
          <w:szCs w:val="30"/>
        </w:rPr>
      </w:pPr>
      <w:r>
        <w:rPr>
          <w:rFonts w:hint="eastAsia" w:ascii="仿宋" w:hAnsi="仿宋" w:eastAsia="仿宋"/>
          <w:sz w:val="30"/>
          <w:szCs w:val="30"/>
        </w:rPr>
        <w:t>货物类</w:t>
      </w:r>
    </w:p>
    <w:tbl>
      <w:tblPr>
        <w:tblStyle w:val="3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14:paraId="3F72B5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43CE39CD">
            <w:pPr>
              <w:snapToGrid w:val="0"/>
              <w:spacing w:before="50" w:after="50"/>
              <w:jc w:val="center"/>
              <w:rPr>
                <w:rFonts w:ascii="仿宋" w:hAnsi="仿宋" w:eastAsia="仿宋"/>
                <w:sz w:val="30"/>
                <w:szCs w:val="30"/>
              </w:rPr>
            </w:pPr>
            <w:r>
              <w:rPr>
                <w:rFonts w:hint="eastAsia" w:ascii="仿宋" w:hAnsi="仿宋" w:eastAsia="仿宋"/>
                <w:sz w:val="30"/>
                <w:szCs w:val="30"/>
              </w:rPr>
              <w:t>序号</w:t>
            </w:r>
          </w:p>
        </w:tc>
        <w:tc>
          <w:tcPr>
            <w:tcW w:w="1681" w:type="dxa"/>
            <w:tcBorders>
              <w:top w:val="single" w:color="auto" w:sz="4" w:space="0"/>
              <w:left w:val="single" w:color="auto" w:sz="4" w:space="0"/>
              <w:bottom w:val="single" w:color="auto" w:sz="4" w:space="0"/>
              <w:right w:val="single" w:color="auto" w:sz="4" w:space="0"/>
            </w:tcBorders>
            <w:vAlign w:val="center"/>
          </w:tcPr>
          <w:p w14:paraId="543303E2">
            <w:pPr>
              <w:snapToGrid w:val="0"/>
              <w:spacing w:before="50" w:after="50"/>
              <w:jc w:val="center"/>
              <w:rPr>
                <w:rFonts w:ascii="仿宋" w:hAnsi="仿宋" w:eastAsia="仿宋"/>
                <w:sz w:val="30"/>
                <w:szCs w:val="30"/>
              </w:rPr>
            </w:pPr>
            <w:r>
              <w:rPr>
                <w:rFonts w:hint="eastAsia" w:ascii="仿宋" w:hAnsi="仿宋" w:eastAsia="仿宋"/>
                <w:sz w:val="30"/>
                <w:szCs w:val="30"/>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14:paraId="5280E80C">
            <w:pPr>
              <w:snapToGrid w:val="0"/>
              <w:spacing w:before="50" w:after="50"/>
              <w:jc w:val="center"/>
              <w:rPr>
                <w:rFonts w:ascii="仿宋" w:hAnsi="仿宋" w:eastAsia="仿宋"/>
                <w:sz w:val="30"/>
                <w:szCs w:val="30"/>
              </w:rPr>
            </w:pPr>
            <w:r>
              <w:rPr>
                <w:rFonts w:hint="eastAsia" w:ascii="仿宋" w:hAnsi="仿宋" w:eastAsia="仿宋"/>
                <w:sz w:val="30"/>
                <w:szCs w:val="30"/>
              </w:rPr>
              <w:t>品牌</w:t>
            </w:r>
          </w:p>
        </w:tc>
        <w:tc>
          <w:tcPr>
            <w:tcW w:w="1281" w:type="dxa"/>
            <w:tcBorders>
              <w:top w:val="single" w:color="auto" w:sz="4" w:space="0"/>
              <w:left w:val="single" w:color="auto" w:sz="4" w:space="0"/>
              <w:bottom w:val="single" w:color="auto" w:sz="4" w:space="0"/>
              <w:right w:val="single" w:color="auto" w:sz="4" w:space="0"/>
            </w:tcBorders>
            <w:vAlign w:val="center"/>
          </w:tcPr>
          <w:p w14:paraId="1D1F8F6F">
            <w:pPr>
              <w:snapToGrid w:val="0"/>
              <w:spacing w:before="50" w:after="50"/>
              <w:jc w:val="center"/>
              <w:rPr>
                <w:rFonts w:ascii="仿宋" w:hAnsi="仿宋" w:eastAsia="仿宋"/>
                <w:sz w:val="30"/>
                <w:szCs w:val="30"/>
              </w:rPr>
            </w:pPr>
            <w:r>
              <w:rPr>
                <w:rFonts w:hint="eastAsia" w:ascii="仿宋" w:hAnsi="仿宋" w:eastAsia="仿宋"/>
                <w:sz w:val="30"/>
                <w:szCs w:val="30"/>
              </w:rPr>
              <w:t>规格</w:t>
            </w:r>
          </w:p>
          <w:p w14:paraId="305B2B7B">
            <w:pPr>
              <w:snapToGrid w:val="0"/>
              <w:spacing w:before="50" w:after="50"/>
              <w:jc w:val="center"/>
              <w:rPr>
                <w:rFonts w:ascii="仿宋" w:hAnsi="仿宋" w:eastAsia="仿宋"/>
                <w:sz w:val="30"/>
                <w:szCs w:val="30"/>
              </w:rPr>
            </w:pPr>
            <w:r>
              <w:rPr>
                <w:rFonts w:hint="eastAsia" w:ascii="仿宋" w:hAnsi="仿宋" w:eastAsia="仿宋"/>
                <w:sz w:val="30"/>
                <w:szCs w:val="30"/>
              </w:rPr>
              <w:t>型号</w:t>
            </w:r>
          </w:p>
        </w:tc>
        <w:tc>
          <w:tcPr>
            <w:tcW w:w="1419" w:type="dxa"/>
            <w:tcBorders>
              <w:top w:val="single" w:color="auto" w:sz="4" w:space="0"/>
              <w:left w:val="single" w:color="auto" w:sz="4" w:space="0"/>
              <w:bottom w:val="single" w:color="auto" w:sz="4" w:space="0"/>
              <w:right w:val="single" w:color="auto" w:sz="4" w:space="0"/>
            </w:tcBorders>
            <w:vAlign w:val="center"/>
          </w:tcPr>
          <w:p w14:paraId="4288FE48">
            <w:pPr>
              <w:snapToGrid w:val="0"/>
              <w:spacing w:before="50" w:after="50"/>
              <w:jc w:val="center"/>
              <w:rPr>
                <w:rFonts w:ascii="仿宋" w:hAnsi="仿宋" w:eastAsia="仿宋"/>
                <w:sz w:val="30"/>
                <w:szCs w:val="30"/>
              </w:rPr>
            </w:pPr>
            <w:r>
              <w:rPr>
                <w:rFonts w:hint="eastAsia" w:ascii="仿宋" w:hAnsi="仿宋" w:eastAsia="仿宋"/>
                <w:sz w:val="30"/>
                <w:szCs w:val="30"/>
              </w:rPr>
              <w:t>单位及</w:t>
            </w:r>
          </w:p>
          <w:p w14:paraId="4D36FC0A">
            <w:pPr>
              <w:snapToGrid w:val="0"/>
              <w:spacing w:before="50" w:after="50"/>
              <w:jc w:val="center"/>
              <w:rPr>
                <w:rFonts w:ascii="仿宋" w:hAnsi="仿宋" w:eastAsia="仿宋"/>
                <w:sz w:val="30"/>
                <w:szCs w:val="30"/>
              </w:rPr>
            </w:pPr>
            <w:r>
              <w:rPr>
                <w:rFonts w:hint="eastAsia" w:ascii="仿宋" w:hAnsi="仿宋" w:eastAsia="仿宋"/>
                <w:sz w:val="30"/>
                <w:szCs w:val="30"/>
              </w:rPr>
              <w:t>数量</w:t>
            </w:r>
          </w:p>
        </w:tc>
        <w:tc>
          <w:tcPr>
            <w:tcW w:w="2227" w:type="dxa"/>
            <w:tcBorders>
              <w:top w:val="single" w:color="auto" w:sz="4" w:space="0"/>
              <w:left w:val="single" w:color="auto" w:sz="4" w:space="0"/>
              <w:bottom w:val="single" w:color="auto" w:sz="4" w:space="0"/>
              <w:right w:val="single" w:color="auto" w:sz="4" w:space="0"/>
            </w:tcBorders>
            <w:vAlign w:val="center"/>
          </w:tcPr>
          <w:p w14:paraId="614073F0">
            <w:pPr>
              <w:snapToGrid w:val="0"/>
              <w:spacing w:before="50" w:after="50"/>
              <w:jc w:val="center"/>
              <w:rPr>
                <w:rFonts w:ascii="仿宋" w:hAnsi="仿宋" w:eastAsia="仿宋"/>
                <w:sz w:val="30"/>
                <w:szCs w:val="30"/>
              </w:rPr>
            </w:pPr>
            <w:r>
              <w:rPr>
                <w:rFonts w:hint="eastAsia" w:ascii="仿宋" w:hAnsi="仿宋" w:eastAsia="仿宋"/>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14:paraId="523609B9">
            <w:pPr>
              <w:snapToGrid w:val="0"/>
              <w:spacing w:before="50" w:after="50"/>
              <w:jc w:val="center"/>
              <w:rPr>
                <w:rFonts w:ascii="仿宋" w:hAnsi="仿宋" w:eastAsia="仿宋"/>
                <w:sz w:val="30"/>
                <w:szCs w:val="30"/>
              </w:rPr>
            </w:pPr>
            <w:r>
              <w:rPr>
                <w:rFonts w:hint="eastAsia" w:ascii="仿宋" w:hAnsi="仿宋" w:eastAsia="仿宋"/>
                <w:sz w:val="30"/>
                <w:szCs w:val="30"/>
              </w:rPr>
              <w:t>产地</w:t>
            </w:r>
          </w:p>
        </w:tc>
      </w:tr>
      <w:tr w14:paraId="62376E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5B7A28BF">
            <w:pPr>
              <w:snapToGrid w:val="0"/>
              <w:spacing w:before="50" w:after="50"/>
              <w:jc w:val="center"/>
              <w:rPr>
                <w:rFonts w:ascii="仿宋" w:hAnsi="仿宋" w:eastAsia="仿宋"/>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14:paraId="07ED24F4">
            <w:pPr>
              <w:snapToGrid w:val="0"/>
              <w:spacing w:before="50" w:after="50"/>
              <w:jc w:val="center"/>
              <w:rPr>
                <w:rFonts w:ascii="仿宋" w:hAns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14:paraId="43FC48E5">
            <w:pPr>
              <w:snapToGrid w:val="0"/>
              <w:spacing w:before="50" w:after="50"/>
              <w:ind w:left="480" w:hanging="480"/>
              <w:jc w:val="center"/>
              <w:rPr>
                <w:rFonts w:ascii="仿宋" w:hAns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14:paraId="485D4429">
            <w:pPr>
              <w:snapToGrid w:val="0"/>
              <w:spacing w:before="50" w:after="50"/>
              <w:jc w:val="center"/>
              <w:rPr>
                <w:rFonts w:ascii="仿宋" w:hAns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14:paraId="23D10E43">
            <w:pPr>
              <w:snapToGrid w:val="0"/>
              <w:spacing w:before="50" w:after="50"/>
              <w:jc w:val="center"/>
              <w:rPr>
                <w:rFonts w:ascii="仿宋" w:hAns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14:paraId="71801FDA">
            <w:pPr>
              <w:snapToGrid w:val="0"/>
              <w:spacing w:before="50" w:after="50"/>
              <w:jc w:val="center"/>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14:paraId="1FD56771">
            <w:pPr>
              <w:snapToGrid w:val="0"/>
              <w:spacing w:before="50" w:after="50"/>
              <w:jc w:val="center"/>
              <w:rPr>
                <w:rFonts w:ascii="仿宋" w:hAnsi="仿宋" w:eastAsia="仿宋"/>
                <w:sz w:val="30"/>
                <w:szCs w:val="30"/>
              </w:rPr>
            </w:pPr>
          </w:p>
        </w:tc>
      </w:tr>
      <w:tr w14:paraId="5E4972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40476954">
            <w:pPr>
              <w:snapToGrid w:val="0"/>
              <w:spacing w:before="50" w:after="50"/>
              <w:jc w:val="center"/>
              <w:rPr>
                <w:rFonts w:ascii="仿宋" w:hAnsi="仿宋" w:eastAsia="仿宋"/>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14:paraId="540C2206">
            <w:pPr>
              <w:snapToGrid w:val="0"/>
              <w:spacing w:before="50" w:after="50"/>
              <w:jc w:val="center"/>
              <w:rPr>
                <w:rFonts w:ascii="仿宋" w:hAns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14:paraId="2D300F89">
            <w:pPr>
              <w:snapToGrid w:val="0"/>
              <w:spacing w:before="50" w:after="50"/>
              <w:ind w:left="480" w:hanging="480"/>
              <w:jc w:val="center"/>
              <w:rPr>
                <w:rFonts w:ascii="仿宋" w:hAns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14:paraId="783B060A">
            <w:pPr>
              <w:snapToGrid w:val="0"/>
              <w:spacing w:before="50" w:after="50"/>
              <w:jc w:val="center"/>
              <w:rPr>
                <w:rFonts w:ascii="仿宋" w:hAns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14:paraId="3EC832F3">
            <w:pPr>
              <w:snapToGrid w:val="0"/>
              <w:spacing w:before="50" w:after="50"/>
              <w:jc w:val="center"/>
              <w:rPr>
                <w:rFonts w:ascii="仿宋" w:hAns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14:paraId="15BD5B5B">
            <w:pPr>
              <w:snapToGrid w:val="0"/>
              <w:spacing w:before="50" w:after="50"/>
              <w:jc w:val="center"/>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14:paraId="5CAA0C00">
            <w:pPr>
              <w:snapToGrid w:val="0"/>
              <w:spacing w:before="50" w:after="50"/>
              <w:jc w:val="center"/>
              <w:rPr>
                <w:rFonts w:ascii="仿宋" w:hAnsi="仿宋" w:eastAsia="仿宋"/>
                <w:sz w:val="30"/>
                <w:szCs w:val="30"/>
              </w:rPr>
            </w:pPr>
          </w:p>
        </w:tc>
      </w:tr>
    </w:tbl>
    <w:p w14:paraId="0D5D7474">
      <w:pPr>
        <w:snapToGrid w:val="0"/>
        <w:spacing w:beforeLines="50"/>
        <w:rPr>
          <w:rFonts w:ascii="仿宋" w:hAnsi="仿宋" w:eastAsia="仿宋"/>
          <w:sz w:val="30"/>
          <w:szCs w:val="30"/>
        </w:rPr>
      </w:pPr>
      <w:r>
        <w:rPr>
          <w:rFonts w:hint="eastAsia" w:ascii="仿宋" w:hAnsi="仿宋" w:eastAsia="仿宋"/>
          <w:sz w:val="30"/>
          <w:szCs w:val="30"/>
        </w:rPr>
        <w:t>服务类</w:t>
      </w:r>
    </w:p>
    <w:tbl>
      <w:tblPr>
        <w:tblStyle w:val="3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14:paraId="622A99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4E181825">
            <w:pPr>
              <w:snapToGrid w:val="0"/>
              <w:spacing w:before="50" w:after="50"/>
              <w:jc w:val="center"/>
              <w:rPr>
                <w:rFonts w:ascii="仿宋" w:hAnsi="仿宋" w:eastAsia="仿宋"/>
                <w:sz w:val="30"/>
                <w:szCs w:val="30"/>
              </w:rPr>
            </w:pPr>
            <w:r>
              <w:rPr>
                <w:rFonts w:hint="eastAsia" w:ascii="仿宋" w:hAnsi="仿宋" w:eastAsia="仿宋"/>
                <w:sz w:val="30"/>
                <w:szCs w:val="30"/>
              </w:rPr>
              <w:t>序号</w:t>
            </w:r>
          </w:p>
        </w:tc>
        <w:tc>
          <w:tcPr>
            <w:tcW w:w="2829" w:type="dxa"/>
            <w:tcBorders>
              <w:top w:val="single" w:color="auto" w:sz="4" w:space="0"/>
              <w:left w:val="single" w:color="auto" w:sz="4" w:space="0"/>
              <w:bottom w:val="single" w:color="auto" w:sz="4" w:space="0"/>
              <w:right w:val="single" w:color="auto" w:sz="4" w:space="0"/>
            </w:tcBorders>
            <w:vAlign w:val="center"/>
          </w:tcPr>
          <w:p w14:paraId="2C26DC15">
            <w:pPr>
              <w:snapToGrid w:val="0"/>
              <w:spacing w:before="50" w:after="50"/>
              <w:jc w:val="center"/>
              <w:rPr>
                <w:rFonts w:ascii="仿宋" w:hAnsi="仿宋" w:eastAsia="仿宋"/>
                <w:sz w:val="30"/>
                <w:szCs w:val="30"/>
              </w:rPr>
            </w:pPr>
            <w:r>
              <w:rPr>
                <w:rFonts w:hint="eastAsia" w:ascii="仿宋" w:hAnsi="仿宋" w:eastAsia="仿宋"/>
                <w:sz w:val="30"/>
                <w:szCs w:val="30"/>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14:paraId="4297470E">
            <w:pPr>
              <w:snapToGrid w:val="0"/>
              <w:spacing w:before="50" w:after="50"/>
              <w:jc w:val="center"/>
              <w:rPr>
                <w:rFonts w:ascii="仿宋" w:hAnsi="仿宋" w:eastAsia="仿宋"/>
                <w:sz w:val="30"/>
                <w:szCs w:val="30"/>
              </w:rPr>
            </w:pPr>
            <w:r>
              <w:rPr>
                <w:rFonts w:hint="eastAsia" w:ascii="仿宋" w:hAnsi="仿宋" w:eastAsia="仿宋"/>
                <w:sz w:val="30"/>
                <w:szCs w:val="30"/>
              </w:rP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14:paraId="3093C929">
            <w:pPr>
              <w:snapToGrid w:val="0"/>
              <w:spacing w:before="50" w:after="50"/>
              <w:jc w:val="center"/>
              <w:rPr>
                <w:rFonts w:ascii="仿宋" w:hAnsi="仿宋" w:eastAsia="仿宋"/>
                <w:sz w:val="30"/>
                <w:szCs w:val="30"/>
              </w:rPr>
            </w:pPr>
            <w:r>
              <w:rPr>
                <w:rFonts w:hint="eastAsia" w:ascii="仿宋" w:hAnsi="仿宋" w:eastAsia="仿宋"/>
                <w:sz w:val="30"/>
                <w:szCs w:val="30"/>
              </w:rPr>
              <w:t>工作量</w:t>
            </w:r>
          </w:p>
        </w:tc>
      </w:tr>
      <w:tr w14:paraId="2CABD8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4C7F2146">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02B83689">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559E9972">
            <w:pPr>
              <w:snapToGrid w:val="0"/>
              <w:spacing w:before="50" w:after="50"/>
              <w:ind w:left="480" w:hanging="480"/>
              <w:jc w:val="center"/>
              <w:rPr>
                <w:rFonts w:ascii="仿宋" w:hAnsi="仿宋" w:eastAsia="仿宋"/>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14:paraId="33FA9712">
            <w:pPr>
              <w:snapToGrid w:val="0"/>
              <w:spacing w:before="50" w:after="50"/>
              <w:jc w:val="center"/>
              <w:rPr>
                <w:rFonts w:ascii="仿宋" w:hAnsi="仿宋" w:eastAsia="仿宋"/>
                <w:sz w:val="30"/>
                <w:szCs w:val="30"/>
              </w:rPr>
            </w:pPr>
          </w:p>
        </w:tc>
      </w:tr>
      <w:tr w14:paraId="3A3869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7CDCE7F0">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23E36E88">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1D1F1DC4">
            <w:pPr>
              <w:snapToGrid w:val="0"/>
              <w:spacing w:before="50" w:after="50"/>
              <w:ind w:left="480" w:hanging="480"/>
              <w:jc w:val="center"/>
              <w:rPr>
                <w:rFonts w:ascii="仿宋" w:hAnsi="仿宋" w:eastAsia="仿宋"/>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14:paraId="5793FE95">
            <w:pPr>
              <w:snapToGrid w:val="0"/>
              <w:spacing w:before="50" w:after="50"/>
              <w:jc w:val="center"/>
              <w:rPr>
                <w:rFonts w:ascii="仿宋" w:hAnsi="仿宋" w:eastAsia="仿宋"/>
                <w:sz w:val="30"/>
                <w:szCs w:val="30"/>
              </w:rPr>
            </w:pPr>
          </w:p>
        </w:tc>
      </w:tr>
    </w:tbl>
    <w:p w14:paraId="6F63A40F">
      <w:pPr>
        <w:snapToGrid w:val="0"/>
        <w:spacing w:beforeLines="50"/>
        <w:rPr>
          <w:rFonts w:ascii="仿宋" w:hAnsi="仿宋" w:eastAsia="仿宋"/>
          <w:sz w:val="30"/>
          <w:szCs w:val="30"/>
        </w:rPr>
      </w:pPr>
      <w:r>
        <w:rPr>
          <w:rFonts w:hint="eastAsia" w:ascii="仿宋" w:hAnsi="仿宋" w:eastAsia="仿宋"/>
          <w:sz w:val="30"/>
          <w:szCs w:val="30"/>
        </w:rPr>
        <w:t>注：在填写时，如上表不适合本项目的实际情况，可在确保投标明细内容完整的情况下，根据上表格式自行划表填写。</w:t>
      </w:r>
    </w:p>
    <w:p w14:paraId="237BA78B">
      <w:pPr>
        <w:snapToGrid w:val="0"/>
        <w:spacing w:beforeLines="50"/>
        <w:rPr>
          <w:rFonts w:ascii="仿宋" w:hAnsi="仿宋" w:eastAsia="仿宋"/>
          <w:sz w:val="30"/>
          <w:szCs w:val="30"/>
        </w:rPr>
      </w:pPr>
    </w:p>
    <w:p w14:paraId="0080FC25">
      <w:pPr>
        <w:snapToGrid w:val="0"/>
        <w:spacing w:beforeLines="50"/>
        <w:rPr>
          <w:rFonts w:ascii="仿宋" w:hAnsi="仿宋" w:eastAsia="仿宋"/>
          <w:sz w:val="30"/>
          <w:szCs w:val="30"/>
          <w:u w:val="single"/>
        </w:rPr>
      </w:pPr>
      <w:r>
        <w:rPr>
          <w:rFonts w:hint="eastAsia" w:ascii="仿宋" w:hAnsi="仿宋" w:eastAsia="仿宋"/>
          <w:sz w:val="30"/>
          <w:szCs w:val="30"/>
        </w:rPr>
        <w:t>授权代表签名：               日期：</w:t>
      </w:r>
    </w:p>
    <w:p w14:paraId="7F171649">
      <w:pPr>
        <w:snapToGrid w:val="0"/>
        <w:spacing w:before="50" w:after="50"/>
        <w:rPr>
          <w:rFonts w:ascii="仿宋" w:hAnsi="仿宋" w:eastAsia="仿宋"/>
          <w:spacing w:val="20"/>
          <w:sz w:val="30"/>
          <w:szCs w:val="30"/>
        </w:rPr>
      </w:pPr>
    </w:p>
    <w:p w14:paraId="6D9326F0">
      <w:pPr>
        <w:snapToGrid w:val="0"/>
        <w:spacing w:before="50" w:after="50"/>
        <w:rPr>
          <w:rFonts w:ascii="仿宋" w:hAnsi="仿宋" w:eastAsia="仿宋"/>
          <w:sz w:val="30"/>
          <w:szCs w:val="30"/>
        </w:rPr>
      </w:pPr>
      <w:r>
        <w:rPr>
          <w:rFonts w:hint="eastAsia" w:ascii="仿宋" w:hAnsi="仿宋" w:eastAsia="仿宋"/>
          <w:spacing w:val="20"/>
          <w:sz w:val="30"/>
          <w:szCs w:val="30"/>
        </w:rPr>
        <w:br w:type="page"/>
      </w:r>
      <w:r>
        <w:rPr>
          <w:rFonts w:hint="eastAsia" w:ascii="仿宋" w:hAnsi="仿宋" w:eastAsia="仿宋"/>
          <w:sz w:val="30"/>
          <w:szCs w:val="30"/>
        </w:rPr>
        <w:t>附件8：</w:t>
      </w:r>
    </w:p>
    <w:p w14:paraId="36CE83AC">
      <w:pPr>
        <w:snapToGrid w:val="0"/>
        <w:spacing w:before="50" w:afterLines="50"/>
        <w:jc w:val="center"/>
        <w:rPr>
          <w:rFonts w:ascii="仿宋" w:hAnsi="仿宋" w:eastAsia="仿宋"/>
          <w:b/>
          <w:spacing w:val="40"/>
          <w:kern w:val="0"/>
          <w:sz w:val="36"/>
          <w:szCs w:val="36"/>
        </w:rPr>
      </w:pPr>
      <w:r>
        <w:rPr>
          <w:rFonts w:hint="eastAsia" w:ascii="仿宋" w:hAnsi="仿宋" w:eastAsia="仿宋"/>
          <w:b/>
          <w:spacing w:val="40"/>
          <w:kern w:val="0"/>
          <w:sz w:val="36"/>
          <w:szCs w:val="36"/>
        </w:rPr>
        <w:t>技 术 响 应 表</w:t>
      </w:r>
    </w:p>
    <w:p w14:paraId="6422EF3A">
      <w:pPr>
        <w:snapToGrid w:val="0"/>
        <w:spacing w:before="50" w:afterLines="50"/>
        <w:rPr>
          <w:rFonts w:ascii="仿宋" w:hAnsi="仿宋" w:eastAsia="仿宋"/>
          <w:b/>
          <w:sz w:val="32"/>
          <w:szCs w:val="32"/>
        </w:rPr>
      </w:pPr>
    </w:p>
    <w:p w14:paraId="17123DB1">
      <w:pPr>
        <w:pStyle w:val="10"/>
        <w:snapToGrid w:val="0"/>
        <w:rPr>
          <w:rFonts w:ascii="仿宋" w:hAnsi="仿宋" w:eastAsia="仿宋"/>
          <w:sz w:val="30"/>
          <w:szCs w:val="30"/>
          <w:u w:val="single"/>
        </w:rPr>
      </w:pPr>
      <w:r>
        <w:rPr>
          <w:rFonts w:hint="eastAsia" w:ascii="仿宋" w:hAnsi="仿宋" w:eastAsia="仿宋"/>
          <w:sz w:val="30"/>
          <w:szCs w:val="30"/>
        </w:rPr>
        <w:t>投标人全称（公章）：            标项：</w:t>
      </w:r>
    </w:p>
    <w:tbl>
      <w:tblPr>
        <w:tblStyle w:val="3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6"/>
        <w:gridCol w:w="2423"/>
      </w:tblGrid>
      <w:tr w14:paraId="340A09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14:paraId="2C58F6F2">
            <w:pPr>
              <w:snapToGrid w:val="0"/>
              <w:spacing w:before="50" w:afterLines="50"/>
              <w:jc w:val="center"/>
              <w:rPr>
                <w:rFonts w:ascii="仿宋" w:hAnsi="仿宋" w:eastAsia="仿宋"/>
                <w:sz w:val="30"/>
                <w:szCs w:val="30"/>
              </w:rPr>
            </w:pPr>
            <w:r>
              <w:rPr>
                <w:rFonts w:hint="eastAsia" w:ascii="仿宋" w:hAnsi="仿宋" w:eastAsia="仿宋"/>
                <w:sz w:val="30"/>
                <w:szCs w:val="30"/>
              </w:rPr>
              <w:t>招标文件要求</w:t>
            </w:r>
          </w:p>
        </w:tc>
        <w:tc>
          <w:tcPr>
            <w:tcW w:w="2196" w:type="dxa"/>
            <w:tcBorders>
              <w:top w:val="single" w:color="auto" w:sz="4" w:space="0"/>
              <w:left w:val="single" w:color="auto" w:sz="4" w:space="0"/>
              <w:bottom w:val="single" w:color="auto" w:sz="4" w:space="0"/>
              <w:right w:val="single" w:color="auto" w:sz="4" w:space="0"/>
            </w:tcBorders>
          </w:tcPr>
          <w:p w14:paraId="3F95FE83">
            <w:pPr>
              <w:snapToGrid w:val="0"/>
              <w:spacing w:before="50" w:afterLines="50"/>
              <w:jc w:val="center"/>
              <w:rPr>
                <w:rFonts w:ascii="仿宋" w:hAnsi="仿宋" w:eastAsia="仿宋"/>
                <w:sz w:val="30"/>
                <w:szCs w:val="30"/>
              </w:rPr>
            </w:pPr>
            <w:r>
              <w:rPr>
                <w:rFonts w:hint="eastAsia" w:ascii="仿宋" w:hAnsi="仿宋" w:eastAsia="仿宋"/>
                <w:sz w:val="30"/>
                <w:szCs w:val="30"/>
              </w:rPr>
              <w:t>投标文件响应</w:t>
            </w:r>
          </w:p>
        </w:tc>
        <w:tc>
          <w:tcPr>
            <w:tcW w:w="2423" w:type="dxa"/>
            <w:tcBorders>
              <w:top w:val="single" w:color="auto" w:sz="4" w:space="0"/>
              <w:left w:val="single" w:color="auto" w:sz="4" w:space="0"/>
              <w:bottom w:val="single" w:color="auto" w:sz="4" w:space="0"/>
              <w:right w:val="single" w:color="auto" w:sz="4" w:space="0"/>
            </w:tcBorders>
          </w:tcPr>
          <w:p w14:paraId="30C753C6">
            <w:pPr>
              <w:snapToGrid w:val="0"/>
              <w:spacing w:before="50" w:afterLines="50"/>
              <w:jc w:val="center"/>
              <w:rPr>
                <w:rFonts w:ascii="仿宋" w:hAnsi="仿宋" w:eastAsia="仿宋"/>
                <w:kern w:val="0"/>
                <w:sz w:val="30"/>
                <w:szCs w:val="30"/>
              </w:rPr>
            </w:pPr>
            <w:r>
              <w:rPr>
                <w:rFonts w:hint="eastAsia" w:ascii="仿宋" w:hAnsi="仿宋" w:eastAsia="仿宋"/>
                <w:sz w:val="30"/>
                <w:szCs w:val="30"/>
              </w:rPr>
              <w:t xml:space="preserve">偏离情况      </w:t>
            </w:r>
          </w:p>
        </w:tc>
      </w:tr>
      <w:tr w14:paraId="20113F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040E62F2">
            <w:pPr>
              <w:pStyle w:val="19"/>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14:paraId="21BBE105">
            <w:pPr>
              <w:pStyle w:val="19"/>
              <w:snapToGrid w:val="0"/>
              <w:spacing w:before="120" w:after="120"/>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14:paraId="3A6811B9">
            <w:pPr>
              <w:pStyle w:val="19"/>
              <w:snapToGrid w:val="0"/>
              <w:spacing w:before="120" w:after="120"/>
              <w:outlineLvl w:val="0"/>
              <w:rPr>
                <w:rFonts w:ascii="仿宋" w:hAnsi="仿宋" w:eastAsia="仿宋"/>
                <w:sz w:val="30"/>
                <w:szCs w:val="30"/>
              </w:rPr>
            </w:pPr>
          </w:p>
        </w:tc>
      </w:tr>
      <w:tr w14:paraId="5B8696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3D81FE81">
            <w:pPr>
              <w:pStyle w:val="19"/>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14:paraId="79F60340">
            <w:pPr>
              <w:pStyle w:val="19"/>
              <w:snapToGrid w:val="0"/>
              <w:spacing w:before="120" w:after="12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14:paraId="44137B0A">
            <w:pPr>
              <w:pStyle w:val="19"/>
              <w:snapToGrid w:val="0"/>
              <w:spacing w:before="120" w:after="120"/>
              <w:rPr>
                <w:rFonts w:ascii="仿宋" w:hAnsi="仿宋" w:eastAsia="仿宋"/>
                <w:sz w:val="30"/>
                <w:szCs w:val="30"/>
              </w:rPr>
            </w:pPr>
          </w:p>
        </w:tc>
      </w:tr>
      <w:tr w14:paraId="529362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5B269AB8">
            <w:pPr>
              <w:pStyle w:val="19"/>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14:paraId="1B6B0CB8">
            <w:pPr>
              <w:pStyle w:val="19"/>
              <w:snapToGrid w:val="0"/>
              <w:spacing w:before="120" w:after="120"/>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14:paraId="3F2431E3">
            <w:pPr>
              <w:pStyle w:val="19"/>
              <w:snapToGrid w:val="0"/>
              <w:spacing w:before="120" w:after="120"/>
              <w:outlineLvl w:val="0"/>
              <w:rPr>
                <w:rFonts w:ascii="仿宋" w:hAnsi="仿宋" w:eastAsia="仿宋"/>
                <w:sz w:val="30"/>
                <w:szCs w:val="30"/>
              </w:rPr>
            </w:pPr>
          </w:p>
        </w:tc>
      </w:tr>
      <w:tr w14:paraId="446618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14:paraId="3EAD0CD9">
            <w:pPr>
              <w:pStyle w:val="19"/>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14:paraId="47B78AC7">
            <w:pPr>
              <w:pStyle w:val="19"/>
              <w:snapToGrid w:val="0"/>
              <w:spacing w:before="120" w:after="120"/>
              <w:outlineLvl w:val="0"/>
              <w:rPr>
                <w:rFonts w:ascii="仿宋" w:hAnsi="仿宋" w:eastAsia="仿宋"/>
                <w:sz w:val="30"/>
                <w:szCs w:val="30"/>
              </w:rPr>
            </w:pPr>
          </w:p>
        </w:tc>
        <w:tc>
          <w:tcPr>
            <w:tcW w:w="2423" w:type="dxa"/>
            <w:tcBorders>
              <w:top w:val="single" w:color="auto" w:sz="4" w:space="0"/>
              <w:left w:val="single" w:color="auto" w:sz="4" w:space="0"/>
              <w:bottom w:val="nil"/>
              <w:right w:val="single" w:color="auto" w:sz="4" w:space="0"/>
            </w:tcBorders>
          </w:tcPr>
          <w:p w14:paraId="7AFD86AA">
            <w:pPr>
              <w:pStyle w:val="19"/>
              <w:snapToGrid w:val="0"/>
              <w:spacing w:before="120" w:after="120"/>
              <w:outlineLvl w:val="0"/>
              <w:rPr>
                <w:rFonts w:ascii="仿宋" w:hAnsi="仿宋" w:eastAsia="仿宋"/>
                <w:sz w:val="30"/>
                <w:szCs w:val="30"/>
              </w:rPr>
            </w:pPr>
          </w:p>
        </w:tc>
      </w:tr>
      <w:tr w14:paraId="5C54E1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637C0172">
            <w:pPr>
              <w:pStyle w:val="19"/>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14:paraId="3C76B694">
            <w:pPr>
              <w:pStyle w:val="19"/>
              <w:snapToGrid w:val="0"/>
              <w:spacing w:before="120" w:after="120"/>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14:paraId="3A1CF06A">
            <w:pPr>
              <w:pStyle w:val="19"/>
              <w:snapToGrid w:val="0"/>
              <w:spacing w:before="120" w:after="120"/>
              <w:outlineLvl w:val="0"/>
              <w:rPr>
                <w:rFonts w:ascii="仿宋" w:hAnsi="仿宋" w:eastAsia="仿宋"/>
                <w:sz w:val="30"/>
                <w:szCs w:val="30"/>
              </w:rPr>
            </w:pPr>
          </w:p>
        </w:tc>
      </w:tr>
      <w:tr w14:paraId="516910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14:paraId="0F88C9D6">
            <w:pPr>
              <w:pStyle w:val="19"/>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14:paraId="14DEB467">
            <w:pPr>
              <w:pStyle w:val="19"/>
              <w:snapToGrid w:val="0"/>
              <w:spacing w:before="120" w:after="120"/>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14:paraId="45D2B8C7">
            <w:pPr>
              <w:pStyle w:val="19"/>
              <w:snapToGrid w:val="0"/>
              <w:spacing w:before="120" w:after="120"/>
              <w:outlineLvl w:val="0"/>
              <w:rPr>
                <w:rFonts w:ascii="仿宋" w:hAnsi="仿宋" w:eastAsia="仿宋"/>
                <w:sz w:val="30"/>
                <w:szCs w:val="30"/>
              </w:rPr>
            </w:pPr>
          </w:p>
        </w:tc>
      </w:tr>
    </w:tbl>
    <w:p w14:paraId="716A9086">
      <w:pPr>
        <w:pStyle w:val="13"/>
        <w:rPr>
          <w:rFonts w:ascii="仿宋" w:hAnsi="仿宋" w:eastAsia="仿宋"/>
          <w:spacing w:val="20"/>
          <w:kern w:val="0"/>
          <w:sz w:val="30"/>
          <w:szCs w:val="30"/>
        </w:rPr>
      </w:pPr>
      <w:r>
        <w:rPr>
          <w:rFonts w:hint="eastAsia" w:ascii="仿宋" w:hAnsi="仿宋" w:eastAsia="仿宋"/>
          <w:sz w:val="30"/>
          <w:szCs w:val="30"/>
        </w:rPr>
        <w:t>注：投标人应根据投标的性能指标、对照招标文件要求在“偏离情况”栏注明“正偏离”、“负偏离”或“无偏离”。</w:t>
      </w:r>
    </w:p>
    <w:p w14:paraId="2EC8B5F5">
      <w:pPr>
        <w:snapToGrid w:val="0"/>
        <w:spacing w:before="50" w:after="50"/>
        <w:rPr>
          <w:rFonts w:ascii="仿宋" w:hAnsi="仿宋" w:eastAsia="仿宋"/>
          <w:spacing w:val="20"/>
          <w:sz w:val="30"/>
          <w:szCs w:val="30"/>
        </w:rPr>
      </w:pPr>
    </w:p>
    <w:p w14:paraId="27C4979F">
      <w:pPr>
        <w:snapToGrid w:val="0"/>
        <w:spacing w:before="50" w:after="50"/>
        <w:rPr>
          <w:rFonts w:ascii="仿宋" w:hAnsi="仿宋" w:eastAsia="仿宋"/>
          <w:sz w:val="30"/>
          <w:szCs w:val="30"/>
        </w:rPr>
      </w:pPr>
      <w:r>
        <w:rPr>
          <w:rFonts w:hint="eastAsia" w:ascii="仿宋" w:hAnsi="仿宋" w:eastAsia="仿宋"/>
          <w:spacing w:val="20"/>
          <w:sz w:val="30"/>
          <w:szCs w:val="30"/>
        </w:rPr>
        <w:t>授权代表签名：          日 期：</w:t>
      </w:r>
    </w:p>
    <w:p w14:paraId="22D3C138">
      <w:pPr>
        <w:snapToGrid w:val="0"/>
        <w:spacing w:before="50" w:afterLines="50"/>
        <w:jc w:val="left"/>
        <w:rPr>
          <w:rFonts w:ascii="仿宋" w:hAnsi="仿宋" w:eastAsia="仿宋"/>
          <w:sz w:val="30"/>
          <w:szCs w:val="30"/>
        </w:rPr>
      </w:pPr>
    </w:p>
    <w:p w14:paraId="4BA514CD">
      <w:pPr>
        <w:snapToGrid w:val="0"/>
        <w:spacing w:before="50" w:after="50"/>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附件9：</w:t>
      </w:r>
    </w:p>
    <w:p w14:paraId="36B9B62A">
      <w:pPr>
        <w:snapToGrid w:val="0"/>
        <w:spacing w:before="50" w:afterLines="50"/>
        <w:jc w:val="center"/>
        <w:rPr>
          <w:rFonts w:ascii="仿宋" w:hAnsi="仿宋" w:eastAsia="仿宋"/>
          <w:b/>
          <w:kern w:val="0"/>
          <w:sz w:val="36"/>
          <w:szCs w:val="36"/>
        </w:rPr>
      </w:pPr>
      <w:r>
        <w:rPr>
          <w:rFonts w:hint="eastAsia" w:ascii="仿宋" w:hAnsi="仿宋" w:eastAsia="仿宋"/>
          <w:b/>
          <w:kern w:val="0"/>
          <w:sz w:val="36"/>
          <w:szCs w:val="36"/>
        </w:rPr>
        <w:t>项目组人员清单</w:t>
      </w:r>
    </w:p>
    <w:p w14:paraId="142B0F51">
      <w:pPr>
        <w:snapToGrid w:val="0"/>
        <w:spacing w:beforeLines="50" w:after="50"/>
        <w:rPr>
          <w:rFonts w:ascii="仿宋" w:hAnsi="仿宋" w:eastAsia="仿宋"/>
          <w:b/>
          <w:sz w:val="30"/>
          <w:szCs w:val="30"/>
        </w:rPr>
      </w:pPr>
    </w:p>
    <w:p w14:paraId="53B98A44">
      <w:pPr>
        <w:pStyle w:val="10"/>
        <w:snapToGrid w:val="0"/>
        <w:rPr>
          <w:rFonts w:ascii="仿宋" w:hAnsi="仿宋" w:eastAsia="仿宋"/>
          <w:sz w:val="30"/>
          <w:szCs w:val="30"/>
          <w:u w:val="single"/>
        </w:rPr>
      </w:pPr>
      <w:r>
        <w:rPr>
          <w:rFonts w:hint="eastAsia" w:ascii="仿宋" w:hAnsi="仿宋" w:eastAsia="仿宋"/>
          <w:sz w:val="30"/>
          <w:szCs w:val="30"/>
        </w:rPr>
        <w:t>投标人全称（公章）：              标项：</w:t>
      </w:r>
    </w:p>
    <w:tbl>
      <w:tblPr>
        <w:tblStyle w:val="34"/>
        <w:tblW w:w="0" w:type="auto"/>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14:paraId="0865B9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14:paraId="140CA3AE">
            <w:pPr>
              <w:snapToGrid w:val="0"/>
              <w:spacing w:beforeLines="50" w:after="50" w:line="460" w:lineRule="exact"/>
              <w:jc w:val="center"/>
              <w:rPr>
                <w:rFonts w:ascii="仿宋" w:hAnsi="仿宋" w:eastAsia="仿宋"/>
                <w:sz w:val="30"/>
                <w:szCs w:val="30"/>
              </w:rPr>
            </w:pPr>
            <w:r>
              <w:rPr>
                <w:rFonts w:hint="eastAsia" w:ascii="仿宋" w:hAnsi="仿宋" w:eastAsia="仿宋"/>
                <w:sz w:val="30"/>
                <w:szCs w:val="30"/>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39AEEC86">
            <w:pPr>
              <w:snapToGrid w:val="0"/>
              <w:spacing w:beforeLines="50" w:after="50" w:line="460" w:lineRule="exact"/>
              <w:jc w:val="center"/>
              <w:rPr>
                <w:rFonts w:ascii="仿宋" w:hAnsi="仿宋" w:eastAsia="仿宋"/>
                <w:sz w:val="30"/>
                <w:szCs w:val="30"/>
              </w:rPr>
            </w:pPr>
            <w:r>
              <w:rPr>
                <w:rFonts w:hint="eastAsia" w:ascii="仿宋" w:hAnsi="仿宋" w:eastAsia="仿宋"/>
                <w:sz w:val="30"/>
                <w:szCs w:val="30"/>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6B1C36C8">
            <w:pPr>
              <w:snapToGrid w:val="0"/>
              <w:spacing w:beforeLines="50" w:after="50" w:line="460" w:lineRule="exact"/>
              <w:jc w:val="center"/>
              <w:rPr>
                <w:rFonts w:ascii="仿宋" w:hAnsi="仿宋" w:eastAsia="仿宋"/>
                <w:kern w:val="0"/>
                <w:sz w:val="30"/>
                <w:szCs w:val="30"/>
              </w:rPr>
            </w:pPr>
            <w:r>
              <w:rPr>
                <w:rFonts w:hint="eastAsia" w:ascii="仿宋" w:hAnsi="仿宋" w:eastAsia="仿宋"/>
                <w:sz w:val="30"/>
                <w:szCs w:val="30"/>
              </w:rPr>
              <w:t>专业技</w:t>
            </w:r>
          </w:p>
          <w:p w14:paraId="4B85F92E">
            <w:pPr>
              <w:snapToGrid w:val="0"/>
              <w:spacing w:beforeLines="50" w:after="50" w:line="460" w:lineRule="exact"/>
              <w:jc w:val="center"/>
              <w:rPr>
                <w:rFonts w:ascii="仿宋" w:hAnsi="仿宋" w:eastAsia="仿宋"/>
                <w:kern w:val="0"/>
                <w:sz w:val="30"/>
                <w:szCs w:val="30"/>
              </w:rPr>
            </w:pPr>
            <w:r>
              <w:rPr>
                <w:rFonts w:hint="eastAsia" w:ascii="仿宋" w:hAnsi="仿宋" w:eastAsia="仿宋"/>
                <w:sz w:val="30"/>
                <w:szCs w:val="30"/>
              </w:rPr>
              <w:t>术资格</w:t>
            </w:r>
          </w:p>
        </w:tc>
        <w:tc>
          <w:tcPr>
            <w:tcW w:w="1260" w:type="dxa"/>
            <w:tcBorders>
              <w:top w:val="single" w:color="auto" w:sz="4" w:space="0"/>
              <w:left w:val="single" w:color="auto" w:sz="4" w:space="0"/>
              <w:bottom w:val="single" w:color="auto" w:sz="4" w:space="0"/>
              <w:right w:val="single" w:color="auto" w:sz="4" w:space="0"/>
            </w:tcBorders>
            <w:vAlign w:val="center"/>
          </w:tcPr>
          <w:p w14:paraId="327FB378">
            <w:pPr>
              <w:snapToGrid w:val="0"/>
              <w:spacing w:beforeLines="50" w:after="50" w:line="460" w:lineRule="exact"/>
              <w:jc w:val="center"/>
              <w:rPr>
                <w:rFonts w:ascii="仿宋" w:hAnsi="仿宋" w:eastAsia="仿宋"/>
                <w:kern w:val="0"/>
                <w:sz w:val="30"/>
                <w:szCs w:val="30"/>
              </w:rPr>
            </w:pPr>
            <w:r>
              <w:rPr>
                <w:rFonts w:hint="eastAsia" w:ascii="仿宋" w:hAnsi="仿宋" w:eastAsia="仿宋"/>
                <w:sz w:val="30"/>
                <w:szCs w:val="30"/>
              </w:rPr>
              <w:t>证书</w:t>
            </w:r>
          </w:p>
          <w:p w14:paraId="255780F3">
            <w:pPr>
              <w:snapToGrid w:val="0"/>
              <w:spacing w:beforeLines="50" w:after="50" w:line="460" w:lineRule="exact"/>
              <w:jc w:val="center"/>
              <w:rPr>
                <w:rFonts w:ascii="仿宋" w:hAnsi="仿宋" w:eastAsia="仿宋"/>
                <w:kern w:val="0"/>
                <w:sz w:val="30"/>
                <w:szCs w:val="30"/>
              </w:rPr>
            </w:pPr>
            <w:r>
              <w:rPr>
                <w:rFonts w:hint="eastAsia" w:ascii="仿宋" w:hAnsi="仿宋" w:eastAsia="仿宋"/>
                <w:sz w:val="30"/>
                <w:szCs w:val="30"/>
              </w:rPr>
              <w:t>编号</w:t>
            </w:r>
          </w:p>
        </w:tc>
        <w:tc>
          <w:tcPr>
            <w:tcW w:w="1800" w:type="dxa"/>
            <w:tcBorders>
              <w:top w:val="single" w:color="auto" w:sz="4" w:space="0"/>
              <w:left w:val="single" w:color="auto" w:sz="4" w:space="0"/>
              <w:bottom w:val="single" w:color="auto" w:sz="4" w:space="0"/>
              <w:right w:val="single" w:color="auto" w:sz="4" w:space="0"/>
            </w:tcBorders>
            <w:vAlign w:val="center"/>
          </w:tcPr>
          <w:p w14:paraId="25A82B48">
            <w:pPr>
              <w:snapToGrid w:val="0"/>
              <w:spacing w:beforeLines="50" w:after="50" w:line="460" w:lineRule="exact"/>
              <w:jc w:val="center"/>
              <w:rPr>
                <w:rFonts w:ascii="仿宋" w:hAnsi="仿宋" w:eastAsia="仿宋"/>
                <w:bCs/>
                <w:kern w:val="0"/>
                <w:sz w:val="30"/>
                <w:szCs w:val="30"/>
              </w:rPr>
            </w:pPr>
            <w:r>
              <w:rPr>
                <w:rFonts w:hint="eastAsia" w:ascii="仿宋" w:hAnsi="仿宋" w:eastAsia="仿宋"/>
                <w:bCs/>
                <w:sz w:val="30"/>
                <w:szCs w:val="30"/>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14:paraId="76BBD710">
            <w:pPr>
              <w:snapToGrid w:val="0"/>
              <w:spacing w:beforeLines="50" w:after="50" w:line="460" w:lineRule="exact"/>
              <w:jc w:val="center"/>
              <w:rPr>
                <w:rFonts w:ascii="仿宋" w:hAnsi="仿宋" w:eastAsia="仿宋"/>
                <w:bCs/>
                <w:kern w:val="0"/>
                <w:sz w:val="30"/>
                <w:szCs w:val="30"/>
              </w:rPr>
            </w:pPr>
            <w:r>
              <w:rPr>
                <w:rFonts w:hint="eastAsia" w:ascii="仿宋" w:hAnsi="仿宋" w:eastAsia="仿宋"/>
                <w:bCs/>
                <w:sz w:val="30"/>
                <w:szCs w:val="30"/>
              </w:rPr>
              <w:t>劳动合</w:t>
            </w:r>
          </w:p>
          <w:p w14:paraId="19D3A8AB">
            <w:pPr>
              <w:snapToGrid w:val="0"/>
              <w:spacing w:beforeLines="50" w:after="50" w:line="460" w:lineRule="exact"/>
              <w:jc w:val="center"/>
              <w:rPr>
                <w:rFonts w:ascii="仿宋" w:hAnsi="仿宋" w:eastAsia="仿宋"/>
                <w:bCs/>
                <w:kern w:val="0"/>
                <w:sz w:val="30"/>
                <w:szCs w:val="30"/>
              </w:rPr>
            </w:pPr>
            <w:r>
              <w:rPr>
                <w:rFonts w:hint="eastAsia" w:ascii="仿宋" w:hAnsi="仿宋" w:eastAsia="仿宋"/>
                <w:bCs/>
                <w:sz w:val="30"/>
                <w:szCs w:val="30"/>
              </w:rPr>
              <w:t>同编号</w:t>
            </w:r>
          </w:p>
        </w:tc>
      </w:tr>
      <w:tr w14:paraId="140A1B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61F0423C">
            <w:pPr>
              <w:snapToGrid w:val="0"/>
              <w:spacing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6A9D46D2">
            <w:pPr>
              <w:snapToGrid w:val="0"/>
              <w:spacing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475B5FAF">
            <w:pPr>
              <w:snapToGrid w:val="0"/>
              <w:spacing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25A4D327">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19919542">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1DE80605">
            <w:pPr>
              <w:snapToGrid w:val="0"/>
              <w:spacing w:beforeLines="50" w:after="50" w:line="460" w:lineRule="exact"/>
              <w:rPr>
                <w:rFonts w:ascii="仿宋" w:hAnsi="仿宋" w:eastAsia="仿宋"/>
                <w:b/>
                <w:bCs/>
                <w:kern w:val="0"/>
                <w:sz w:val="30"/>
                <w:szCs w:val="30"/>
              </w:rPr>
            </w:pPr>
          </w:p>
        </w:tc>
      </w:tr>
      <w:tr w14:paraId="290CB3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0E0E67D1">
            <w:pPr>
              <w:snapToGrid w:val="0"/>
              <w:spacing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46B24CA1">
            <w:pPr>
              <w:snapToGrid w:val="0"/>
              <w:spacing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00C4110B">
            <w:pPr>
              <w:snapToGrid w:val="0"/>
              <w:spacing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12DB55BA">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69C7A49E">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1031F15C">
            <w:pPr>
              <w:snapToGrid w:val="0"/>
              <w:spacing w:beforeLines="50" w:after="50" w:line="460" w:lineRule="exact"/>
              <w:rPr>
                <w:rFonts w:ascii="仿宋" w:hAnsi="仿宋" w:eastAsia="仿宋"/>
                <w:b/>
                <w:bCs/>
                <w:kern w:val="0"/>
                <w:sz w:val="30"/>
                <w:szCs w:val="30"/>
              </w:rPr>
            </w:pPr>
          </w:p>
        </w:tc>
      </w:tr>
      <w:tr w14:paraId="67EEDE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60152157">
            <w:pPr>
              <w:snapToGrid w:val="0"/>
              <w:spacing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24C120B2">
            <w:pPr>
              <w:snapToGrid w:val="0"/>
              <w:spacing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1A7E257C">
            <w:pPr>
              <w:pStyle w:val="21"/>
              <w:snapToGrid w:val="0"/>
              <w:spacing w:beforeLines="50" w:after="50" w:line="460" w:lineRule="exact"/>
              <w:ind w:left="5250"/>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55B3FA48">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3B4D983E">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72657ED3">
            <w:pPr>
              <w:snapToGrid w:val="0"/>
              <w:spacing w:beforeLines="50" w:after="50" w:line="460" w:lineRule="exact"/>
              <w:rPr>
                <w:rFonts w:ascii="仿宋" w:hAnsi="仿宋" w:eastAsia="仿宋"/>
                <w:b/>
                <w:bCs/>
                <w:kern w:val="0"/>
                <w:sz w:val="30"/>
                <w:szCs w:val="30"/>
              </w:rPr>
            </w:pPr>
          </w:p>
        </w:tc>
      </w:tr>
      <w:tr w14:paraId="7FCC62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69FB7D4">
            <w:pPr>
              <w:snapToGrid w:val="0"/>
              <w:spacing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0C7BBC5E">
            <w:pPr>
              <w:snapToGrid w:val="0"/>
              <w:spacing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0E5DD1A5">
            <w:pPr>
              <w:snapToGrid w:val="0"/>
              <w:spacing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4F923BC4">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59DE215D">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6AAA6E54">
            <w:pPr>
              <w:snapToGrid w:val="0"/>
              <w:spacing w:beforeLines="50" w:after="50" w:line="460" w:lineRule="exact"/>
              <w:rPr>
                <w:rFonts w:ascii="仿宋" w:hAnsi="仿宋" w:eastAsia="仿宋"/>
                <w:b/>
                <w:bCs/>
                <w:kern w:val="0"/>
                <w:sz w:val="30"/>
                <w:szCs w:val="30"/>
              </w:rPr>
            </w:pPr>
          </w:p>
        </w:tc>
      </w:tr>
      <w:tr w14:paraId="61C451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517DA8FD">
            <w:pPr>
              <w:snapToGrid w:val="0"/>
              <w:spacing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73EB9419">
            <w:pPr>
              <w:snapToGrid w:val="0"/>
              <w:spacing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68A45F33">
            <w:pPr>
              <w:snapToGrid w:val="0"/>
              <w:spacing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238A6972">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7470C729">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5FF6E6FA">
            <w:pPr>
              <w:snapToGrid w:val="0"/>
              <w:spacing w:beforeLines="50" w:after="50" w:line="460" w:lineRule="exact"/>
              <w:rPr>
                <w:rFonts w:ascii="仿宋" w:hAnsi="仿宋" w:eastAsia="仿宋"/>
                <w:b/>
                <w:bCs/>
                <w:kern w:val="0"/>
                <w:sz w:val="30"/>
                <w:szCs w:val="30"/>
              </w:rPr>
            </w:pPr>
          </w:p>
        </w:tc>
      </w:tr>
      <w:tr w14:paraId="31981F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AE19D22">
            <w:pPr>
              <w:snapToGrid w:val="0"/>
              <w:spacing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0929DBCB">
            <w:pPr>
              <w:snapToGrid w:val="0"/>
              <w:spacing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054B5E64">
            <w:pPr>
              <w:snapToGrid w:val="0"/>
              <w:spacing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67CD0D51">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3FF0973C">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5E90919A">
            <w:pPr>
              <w:snapToGrid w:val="0"/>
              <w:spacing w:beforeLines="50" w:after="50" w:line="460" w:lineRule="exact"/>
              <w:rPr>
                <w:rFonts w:ascii="仿宋" w:hAnsi="仿宋" w:eastAsia="仿宋"/>
                <w:b/>
                <w:bCs/>
                <w:kern w:val="0"/>
                <w:sz w:val="30"/>
                <w:szCs w:val="30"/>
              </w:rPr>
            </w:pPr>
          </w:p>
        </w:tc>
      </w:tr>
      <w:tr w14:paraId="3338BC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53F7372">
            <w:pPr>
              <w:snapToGrid w:val="0"/>
              <w:spacing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6AD9365C">
            <w:pPr>
              <w:snapToGrid w:val="0"/>
              <w:spacing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0B320C4C">
            <w:pPr>
              <w:snapToGrid w:val="0"/>
              <w:spacing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38CF73B3">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140282F6">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34C1FDE5">
            <w:pPr>
              <w:snapToGrid w:val="0"/>
              <w:spacing w:beforeLines="50" w:after="50" w:line="460" w:lineRule="exact"/>
              <w:rPr>
                <w:rFonts w:ascii="仿宋" w:hAnsi="仿宋" w:eastAsia="仿宋"/>
                <w:b/>
                <w:bCs/>
                <w:kern w:val="0"/>
                <w:sz w:val="30"/>
                <w:szCs w:val="30"/>
              </w:rPr>
            </w:pPr>
          </w:p>
        </w:tc>
      </w:tr>
      <w:tr w14:paraId="4AEEC4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35796D4">
            <w:pPr>
              <w:snapToGrid w:val="0"/>
              <w:spacing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68E8C712">
            <w:pPr>
              <w:snapToGrid w:val="0"/>
              <w:spacing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6FCF4AE1">
            <w:pPr>
              <w:snapToGrid w:val="0"/>
              <w:spacing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364388EC">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46B2860C">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6FF541C2">
            <w:pPr>
              <w:snapToGrid w:val="0"/>
              <w:spacing w:beforeLines="50" w:after="50" w:line="460" w:lineRule="exact"/>
              <w:rPr>
                <w:rFonts w:ascii="仿宋" w:hAnsi="仿宋" w:eastAsia="仿宋"/>
                <w:b/>
                <w:bCs/>
                <w:kern w:val="0"/>
                <w:sz w:val="30"/>
                <w:szCs w:val="30"/>
              </w:rPr>
            </w:pPr>
          </w:p>
        </w:tc>
      </w:tr>
      <w:tr w14:paraId="739A91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1502CB59">
            <w:pPr>
              <w:snapToGrid w:val="0"/>
              <w:spacing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12CFFFBD">
            <w:pPr>
              <w:snapToGrid w:val="0"/>
              <w:spacing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3C7AE78D">
            <w:pPr>
              <w:snapToGrid w:val="0"/>
              <w:spacing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1AB057C2">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484A9D93">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75BBC202">
            <w:pPr>
              <w:snapToGrid w:val="0"/>
              <w:spacing w:beforeLines="50" w:after="50" w:line="460" w:lineRule="exact"/>
              <w:rPr>
                <w:rFonts w:ascii="仿宋" w:hAnsi="仿宋" w:eastAsia="仿宋"/>
                <w:b/>
                <w:bCs/>
                <w:kern w:val="0"/>
                <w:sz w:val="30"/>
                <w:szCs w:val="30"/>
              </w:rPr>
            </w:pPr>
          </w:p>
        </w:tc>
      </w:tr>
    </w:tbl>
    <w:p w14:paraId="03983C44">
      <w:pPr>
        <w:snapToGrid w:val="0"/>
        <w:spacing w:before="50" w:afterLines="50" w:line="460" w:lineRule="exact"/>
        <w:jc w:val="left"/>
        <w:rPr>
          <w:rFonts w:ascii="仿宋" w:hAnsi="仿宋" w:eastAsia="仿宋"/>
          <w:sz w:val="30"/>
          <w:szCs w:val="30"/>
        </w:rPr>
      </w:pPr>
      <w:r>
        <w:rPr>
          <w:rFonts w:hint="eastAsia" w:ascii="仿宋" w:hAnsi="仿宋" w:eastAsia="仿宋"/>
          <w:sz w:val="30"/>
          <w:szCs w:val="30"/>
        </w:rPr>
        <w:t xml:space="preserve">注：在填写时，如本表格不适合投标单位的实际情况，可根据本表格式自行划表填写。 </w:t>
      </w:r>
    </w:p>
    <w:p w14:paraId="2F924298">
      <w:pPr>
        <w:snapToGrid w:val="0"/>
        <w:spacing w:before="50" w:afterLines="50" w:line="460" w:lineRule="exact"/>
        <w:jc w:val="left"/>
        <w:rPr>
          <w:rFonts w:ascii="仿宋" w:hAnsi="仿宋" w:eastAsia="仿宋"/>
          <w:sz w:val="30"/>
          <w:szCs w:val="30"/>
        </w:rPr>
      </w:pPr>
    </w:p>
    <w:p w14:paraId="1C4EB390">
      <w:pPr>
        <w:snapToGrid w:val="0"/>
        <w:spacing w:before="50" w:after="50" w:line="460" w:lineRule="exact"/>
        <w:rPr>
          <w:rFonts w:ascii="仿宋" w:hAnsi="仿宋" w:eastAsia="仿宋"/>
          <w:spacing w:val="20"/>
          <w:sz w:val="30"/>
          <w:szCs w:val="30"/>
          <w:u w:val="single"/>
        </w:rPr>
      </w:pPr>
      <w:r>
        <w:rPr>
          <w:rFonts w:hint="eastAsia" w:ascii="仿宋" w:hAnsi="仿宋" w:eastAsia="仿宋"/>
          <w:spacing w:val="20"/>
          <w:sz w:val="30"/>
          <w:szCs w:val="30"/>
        </w:rPr>
        <w:t>授权代表签名： 日  期：</w:t>
      </w:r>
    </w:p>
    <w:p w14:paraId="01ADC9BB">
      <w:pPr>
        <w:snapToGrid w:val="0"/>
        <w:spacing w:before="50" w:afterLines="50" w:line="460" w:lineRule="exact"/>
        <w:jc w:val="left"/>
        <w:rPr>
          <w:rFonts w:ascii="仿宋" w:hAnsi="仿宋" w:eastAsia="仿宋"/>
          <w:sz w:val="30"/>
          <w:szCs w:val="30"/>
        </w:rPr>
      </w:pPr>
    </w:p>
    <w:p w14:paraId="3B071653">
      <w:pPr>
        <w:pStyle w:val="19"/>
        <w:snapToGrid w:val="0"/>
        <w:spacing w:before="120" w:after="120" w:line="460" w:lineRule="exact"/>
        <w:rPr>
          <w:rFonts w:ascii="仿宋" w:hAnsi="仿宋" w:eastAsia="仿宋"/>
          <w:sz w:val="30"/>
          <w:szCs w:val="30"/>
        </w:rPr>
      </w:pPr>
    </w:p>
    <w:p w14:paraId="05C85020">
      <w:pPr>
        <w:snapToGrid w:val="0"/>
        <w:spacing w:before="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附件10：</w:t>
      </w:r>
    </w:p>
    <w:p w14:paraId="7ED2ED6E">
      <w:pPr>
        <w:snapToGrid w:val="0"/>
        <w:spacing w:before="50" w:after="50"/>
        <w:jc w:val="center"/>
        <w:rPr>
          <w:rFonts w:ascii="仿宋" w:hAnsi="仿宋" w:eastAsia="仿宋"/>
          <w:b/>
          <w:sz w:val="36"/>
          <w:szCs w:val="36"/>
        </w:rPr>
      </w:pPr>
      <w:r>
        <w:rPr>
          <w:rFonts w:hint="eastAsia" w:ascii="仿宋" w:hAnsi="仿宋" w:eastAsia="仿宋"/>
          <w:b/>
          <w:sz w:val="36"/>
          <w:szCs w:val="36"/>
        </w:rPr>
        <w:t>商务响应表</w:t>
      </w:r>
    </w:p>
    <w:p w14:paraId="5407EF07">
      <w:pPr>
        <w:snapToGrid w:val="0"/>
        <w:spacing w:before="50"/>
        <w:jc w:val="center"/>
        <w:rPr>
          <w:rFonts w:ascii="仿宋" w:hAnsi="仿宋" w:eastAsia="仿宋"/>
          <w:b/>
          <w:sz w:val="32"/>
          <w:szCs w:val="32"/>
        </w:rPr>
      </w:pPr>
    </w:p>
    <w:p w14:paraId="6F07AC66">
      <w:pPr>
        <w:pStyle w:val="10"/>
        <w:snapToGrid w:val="0"/>
        <w:rPr>
          <w:rFonts w:ascii="仿宋" w:hAnsi="仿宋" w:eastAsia="仿宋"/>
          <w:sz w:val="30"/>
          <w:szCs w:val="30"/>
          <w:u w:val="single"/>
        </w:rPr>
      </w:pPr>
      <w:r>
        <w:rPr>
          <w:rFonts w:hint="eastAsia" w:ascii="仿宋" w:hAnsi="仿宋" w:eastAsia="仿宋"/>
          <w:sz w:val="30"/>
          <w:szCs w:val="30"/>
        </w:rPr>
        <w:t>投标人全称（公章）：              标项：</w:t>
      </w:r>
    </w:p>
    <w:tbl>
      <w:tblPr>
        <w:tblStyle w:val="3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4"/>
        <w:gridCol w:w="2700"/>
        <w:gridCol w:w="1260"/>
        <w:gridCol w:w="3020"/>
      </w:tblGrid>
      <w:tr w14:paraId="1A7666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4" w:type="dxa"/>
            <w:tcBorders>
              <w:top w:val="single" w:color="auto" w:sz="4" w:space="0"/>
              <w:left w:val="single" w:color="auto" w:sz="4" w:space="0"/>
              <w:bottom w:val="single" w:color="auto" w:sz="4" w:space="0"/>
              <w:right w:val="single" w:color="auto" w:sz="4" w:space="0"/>
            </w:tcBorders>
            <w:vAlign w:val="center"/>
          </w:tcPr>
          <w:p w14:paraId="0823CC4E">
            <w:pPr>
              <w:snapToGrid w:val="0"/>
              <w:spacing w:beforeLines="50"/>
              <w:jc w:val="center"/>
              <w:rPr>
                <w:rFonts w:ascii="仿宋" w:hAnsi="仿宋" w:eastAsia="仿宋"/>
                <w:sz w:val="30"/>
                <w:szCs w:val="30"/>
              </w:rPr>
            </w:pPr>
            <w:r>
              <w:rPr>
                <w:rFonts w:hint="eastAsia" w:ascii="仿宋" w:hAnsi="仿宋" w:eastAsia="仿宋"/>
                <w:sz w:val="30"/>
                <w:szCs w:val="30"/>
              </w:rPr>
              <w:t>项目</w:t>
            </w:r>
          </w:p>
        </w:tc>
        <w:tc>
          <w:tcPr>
            <w:tcW w:w="2700" w:type="dxa"/>
            <w:tcBorders>
              <w:top w:val="single" w:color="auto" w:sz="4" w:space="0"/>
              <w:left w:val="single" w:color="auto" w:sz="4" w:space="0"/>
              <w:bottom w:val="single" w:color="auto" w:sz="4" w:space="0"/>
              <w:right w:val="single" w:color="auto" w:sz="4" w:space="0"/>
            </w:tcBorders>
            <w:vAlign w:val="center"/>
          </w:tcPr>
          <w:p w14:paraId="67416BB9">
            <w:pPr>
              <w:snapToGrid w:val="0"/>
              <w:spacing w:beforeLines="50"/>
              <w:jc w:val="center"/>
              <w:rPr>
                <w:rFonts w:ascii="仿宋" w:hAnsi="仿宋" w:eastAsia="仿宋"/>
                <w:sz w:val="30"/>
                <w:szCs w:val="30"/>
              </w:rPr>
            </w:pPr>
            <w:r>
              <w:rPr>
                <w:rFonts w:hint="eastAsia" w:ascii="仿宋" w:hAnsi="仿宋" w:eastAsia="仿宋"/>
                <w:sz w:val="30"/>
                <w:szCs w:val="30"/>
              </w:rPr>
              <w:t>招标文件要求</w:t>
            </w:r>
          </w:p>
        </w:tc>
        <w:tc>
          <w:tcPr>
            <w:tcW w:w="1260" w:type="dxa"/>
            <w:tcBorders>
              <w:top w:val="single" w:color="auto" w:sz="4" w:space="0"/>
              <w:left w:val="single" w:color="auto" w:sz="4" w:space="0"/>
              <w:bottom w:val="single" w:color="auto" w:sz="4" w:space="0"/>
              <w:right w:val="single" w:color="auto" w:sz="4" w:space="0"/>
            </w:tcBorders>
            <w:vAlign w:val="center"/>
          </w:tcPr>
          <w:p w14:paraId="765DFAA8">
            <w:pPr>
              <w:snapToGrid w:val="0"/>
              <w:spacing w:beforeLines="50"/>
              <w:jc w:val="center"/>
              <w:rPr>
                <w:rFonts w:ascii="仿宋" w:hAnsi="仿宋" w:eastAsia="仿宋"/>
                <w:kern w:val="0"/>
                <w:sz w:val="30"/>
                <w:szCs w:val="30"/>
              </w:rPr>
            </w:pPr>
            <w:r>
              <w:rPr>
                <w:rFonts w:hint="eastAsia" w:ascii="仿宋" w:hAnsi="仿宋" w:eastAsia="仿宋"/>
                <w:sz w:val="30"/>
                <w:szCs w:val="30"/>
              </w:rPr>
              <w:t>是否</w:t>
            </w:r>
          </w:p>
          <w:p w14:paraId="31B1E42A">
            <w:pPr>
              <w:snapToGrid w:val="0"/>
              <w:spacing w:beforeLines="50"/>
              <w:jc w:val="center"/>
              <w:rPr>
                <w:rFonts w:ascii="仿宋" w:hAnsi="仿宋" w:eastAsia="仿宋"/>
                <w:kern w:val="0"/>
                <w:sz w:val="30"/>
                <w:szCs w:val="30"/>
              </w:rPr>
            </w:pPr>
            <w:r>
              <w:rPr>
                <w:rFonts w:hint="eastAsia" w:ascii="仿宋" w:hAnsi="仿宋" w:eastAsia="仿宋"/>
                <w:sz w:val="30"/>
                <w:szCs w:val="30"/>
              </w:rPr>
              <w:t>响应</w:t>
            </w:r>
          </w:p>
        </w:tc>
        <w:tc>
          <w:tcPr>
            <w:tcW w:w="3020" w:type="dxa"/>
            <w:tcBorders>
              <w:top w:val="single" w:color="auto" w:sz="4" w:space="0"/>
              <w:left w:val="single" w:color="auto" w:sz="4" w:space="0"/>
              <w:bottom w:val="single" w:color="auto" w:sz="4" w:space="0"/>
              <w:right w:val="single" w:color="auto" w:sz="4" w:space="0"/>
            </w:tcBorders>
            <w:vAlign w:val="center"/>
          </w:tcPr>
          <w:p w14:paraId="60111DFA">
            <w:pPr>
              <w:snapToGrid w:val="0"/>
              <w:spacing w:beforeLines="50"/>
              <w:jc w:val="center"/>
              <w:rPr>
                <w:rFonts w:ascii="仿宋" w:hAnsi="仿宋" w:eastAsia="仿宋"/>
                <w:kern w:val="0"/>
                <w:sz w:val="30"/>
                <w:szCs w:val="30"/>
              </w:rPr>
            </w:pPr>
            <w:r>
              <w:rPr>
                <w:rFonts w:hint="eastAsia" w:ascii="仿宋" w:hAnsi="仿宋" w:eastAsia="仿宋"/>
                <w:sz w:val="30"/>
                <w:szCs w:val="30"/>
              </w:rPr>
              <w:t>投标人的承诺或说明</w:t>
            </w:r>
          </w:p>
        </w:tc>
      </w:tr>
      <w:tr w14:paraId="5DC99B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4" w:type="dxa"/>
            <w:tcBorders>
              <w:top w:val="single" w:color="auto" w:sz="4" w:space="0"/>
              <w:left w:val="single" w:color="auto" w:sz="4" w:space="0"/>
              <w:bottom w:val="single" w:color="auto" w:sz="4" w:space="0"/>
              <w:right w:val="single" w:color="auto" w:sz="4" w:space="0"/>
            </w:tcBorders>
            <w:vAlign w:val="center"/>
          </w:tcPr>
          <w:p w14:paraId="4B3C4749">
            <w:pPr>
              <w:snapToGrid w:val="0"/>
              <w:jc w:val="left"/>
              <w:rPr>
                <w:rFonts w:ascii="仿宋" w:hAnsi="仿宋" w:eastAsia="仿宋"/>
                <w:sz w:val="28"/>
                <w:szCs w:val="28"/>
              </w:rPr>
            </w:pPr>
            <w:r>
              <w:rPr>
                <w:rFonts w:hint="eastAsia" w:ascii="仿宋" w:hAnsi="仿宋" w:eastAsia="仿宋"/>
                <w:sz w:val="28"/>
                <w:szCs w:val="28"/>
              </w:rPr>
              <w:t>供货时间（项目工期）及地点</w:t>
            </w:r>
          </w:p>
        </w:tc>
        <w:tc>
          <w:tcPr>
            <w:tcW w:w="2700" w:type="dxa"/>
            <w:tcBorders>
              <w:top w:val="single" w:color="auto" w:sz="4" w:space="0"/>
              <w:left w:val="single" w:color="auto" w:sz="4" w:space="0"/>
              <w:bottom w:val="single" w:color="auto" w:sz="4" w:space="0"/>
              <w:right w:val="single" w:color="auto" w:sz="4" w:space="0"/>
            </w:tcBorders>
          </w:tcPr>
          <w:p w14:paraId="52011BDE">
            <w:pPr>
              <w:snapToGrid w:val="0"/>
              <w:spacing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1EDFF750">
            <w:pPr>
              <w:snapToGrid w:val="0"/>
              <w:spacing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16D5ABFE">
            <w:pPr>
              <w:snapToGrid w:val="0"/>
              <w:spacing w:beforeLines="50"/>
              <w:rPr>
                <w:rFonts w:ascii="仿宋" w:hAnsi="仿宋" w:eastAsia="仿宋"/>
                <w:sz w:val="30"/>
                <w:szCs w:val="30"/>
              </w:rPr>
            </w:pPr>
          </w:p>
        </w:tc>
      </w:tr>
      <w:tr w14:paraId="793068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14:paraId="64C0EDB4">
            <w:pPr>
              <w:snapToGrid w:val="0"/>
              <w:jc w:val="left"/>
              <w:rPr>
                <w:rFonts w:ascii="仿宋" w:hAnsi="仿宋" w:eastAsia="仿宋"/>
                <w:sz w:val="28"/>
                <w:szCs w:val="28"/>
              </w:rPr>
            </w:pPr>
            <w:r>
              <w:rPr>
                <w:rFonts w:hint="eastAsia" w:ascii="仿宋" w:hAnsi="仿宋" w:eastAsia="仿宋"/>
                <w:sz w:val="28"/>
                <w:szCs w:val="28"/>
              </w:rPr>
              <w:t>付款条件</w:t>
            </w:r>
          </w:p>
        </w:tc>
        <w:tc>
          <w:tcPr>
            <w:tcW w:w="2700" w:type="dxa"/>
            <w:tcBorders>
              <w:top w:val="single" w:color="auto" w:sz="4" w:space="0"/>
              <w:left w:val="single" w:color="auto" w:sz="4" w:space="0"/>
              <w:bottom w:val="single" w:color="auto" w:sz="4" w:space="0"/>
              <w:right w:val="single" w:color="auto" w:sz="4" w:space="0"/>
            </w:tcBorders>
          </w:tcPr>
          <w:p w14:paraId="194AA28B">
            <w:pPr>
              <w:snapToGrid w:val="0"/>
              <w:spacing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494FBF36">
            <w:pPr>
              <w:snapToGrid w:val="0"/>
              <w:spacing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5186DA1A">
            <w:pPr>
              <w:snapToGrid w:val="0"/>
              <w:spacing w:beforeLines="50"/>
              <w:ind w:left="43"/>
              <w:rPr>
                <w:rFonts w:ascii="仿宋" w:hAnsi="仿宋" w:eastAsia="仿宋"/>
                <w:sz w:val="30"/>
                <w:szCs w:val="30"/>
              </w:rPr>
            </w:pPr>
          </w:p>
        </w:tc>
      </w:tr>
      <w:tr w14:paraId="616A19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14:paraId="26B4BB99">
            <w:pPr>
              <w:snapToGrid w:val="0"/>
              <w:jc w:val="left"/>
              <w:rPr>
                <w:rFonts w:ascii="仿宋" w:hAnsi="仿宋" w:eastAsia="仿宋"/>
                <w:sz w:val="28"/>
                <w:szCs w:val="28"/>
              </w:rPr>
            </w:pPr>
            <w:r>
              <w:rPr>
                <w:rFonts w:hint="eastAsia" w:ascii="仿宋" w:hAnsi="仿宋" w:eastAsia="仿宋"/>
                <w:sz w:val="28"/>
                <w:szCs w:val="28"/>
              </w:rPr>
              <w:t>违约责任及争议解决方式</w:t>
            </w:r>
          </w:p>
        </w:tc>
        <w:tc>
          <w:tcPr>
            <w:tcW w:w="2700" w:type="dxa"/>
            <w:tcBorders>
              <w:top w:val="single" w:color="auto" w:sz="4" w:space="0"/>
              <w:left w:val="single" w:color="auto" w:sz="4" w:space="0"/>
              <w:bottom w:val="single" w:color="auto" w:sz="4" w:space="0"/>
              <w:right w:val="single" w:color="auto" w:sz="4" w:space="0"/>
            </w:tcBorders>
          </w:tcPr>
          <w:p w14:paraId="345A8D1A">
            <w:pPr>
              <w:snapToGrid w:val="0"/>
              <w:spacing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6AA9ABD7">
            <w:pPr>
              <w:snapToGrid w:val="0"/>
              <w:spacing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7A783870">
            <w:pPr>
              <w:snapToGrid w:val="0"/>
              <w:spacing w:beforeLines="50"/>
              <w:ind w:left="43"/>
              <w:rPr>
                <w:rFonts w:ascii="仿宋" w:hAnsi="仿宋" w:eastAsia="仿宋"/>
                <w:sz w:val="30"/>
                <w:szCs w:val="30"/>
              </w:rPr>
            </w:pPr>
          </w:p>
        </w:tc>
      </w:tr>
      <w:tr w14:paraId="1E0980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14:paraId="4CA92F5B">
            <w:pPr>
              <w:snapToGrid w:val="0"/>
              <w:jc w:val="left"/>
              <w:rPr>
                <w:rFonts w:ascii="仿宋" w:hAnsi="仿宋" w:eastAsia="仿宋"/>
                <w:sz w:val="28"/>
                <w:szCs w:val="28"/>
              </w:rPr>
            </w:pPr>
            <w:r>
              <w:rPr>
                <w:rFonts w:hint="eastAsia" w:ascii="仿宋" w:hAnsi="仿宋" w:eastAsia="仿宋"/>
                <w:sz w:val="28"/>
                <w:szCs w:val="28"/>
              </w:rPr>
              <w:t>项目维护计划</w:t>
            </w:r>
          </w:p>
        </w:tc>
        <w:tc>
          <w:tcPr>
            <w:tcW w:w="2700" w:type="dxa"/>
            <w:tcBorders>
              <w:top w:val="single" w:color="auto" w:sz="4" w:space="0"/>
              <w:left w:val="single" w:color="auto" w:sz="4" w:space="0"/>
              <w:bottom w:val="single" w:color="auto" w:sz="4" w:space="0"/>
              <w:right w:val="single" w:color="auto" w:sz="4" w:space="0"/>
            </w:tcBorders>
          </w:tcPr>
          <w:p w14:paraId="183D08AA">
            <w:pPr>
              <w:snapToGrid w:val="0"/>
              <w:spacing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734C1832">
            <w:pPr>
              <w:snapToGrid w:val="0"/>
              <w:spacing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6CDBF792">
            <w:pPr>
              <w:snapToGrid w:val="0"/>
              <w:spacing w:beforeLines="50"/>
              <w:ind w:left="43"/>
              <w:rPr>
                <w:rFonts w:ascii="仿宋" w:hAnsi="仿宋" w:eastAsia="仿宋"/>
                <w:sz w:val="30"/>
                <w:szCs w:val="30"/>
              </w:rPr>
            </w:pPr>
          </w:p>
        </w:tc>
      </w:tr>
      <w:tr w14:paraId="531FF4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4" w:type="dxa"/>
            <w:tcBorders>
              <w:top w:val="single" w:color="auto" w:sz="4" w:space="0"/>
              <w:left w:val="single" w:color="auto" w:sz="4" w:space="0"/>
              <w:bottom w:val="single" w:color="auto" w:sz="4" w:space="0"/>
              <w:right w:val="single" w:color="auto" w:sz="4" w:space="0"/>
            </w:tcBorders>
            <w:vAlign w:val="center"/>
          </w:tcPr>
          <w:p w14:paraId="511FF107">
            <w:pPr>
              <w:snapToGrid w:val="0"/>
              <w:jc w:val="left"/>
              <w:rPr>
                <w:rFonts w:ascii="仿宋" w:hAnsi="仿宋" w:eastAsia="仿宋"/>
                <w:sz w:val="28"/>
                <w:szCs w:val="28"/>
              </w:rPr>
            </w:pPr>
            <w:r>
              <w:rPr>
                <w:rFonts w:hint="eastAsia" w:ascii="仿宋" w:hAnsi="仿宋" w:eastAsia="仿宋"/>
                <w:sz w:val="28"/>
                <w:szCs w:val="28"/>
              </w:rPr>
              <w:t>响应情况</w:t>
            </w:r>
          </w:p>
        </w:tc>
        <w:tc>
          <w:tcPr>
            <w:tcW w:w="2700" w:type="dxa"/>
            <w:tcBorders>
              <w:top w:val="single" w:color="auto" w:sz="4" w:space="0"/>
              <w:left w:val="single" w:color="auto" w:sz="4" w:space="0"/>
              <w:bottom w:val="single" w:color="auto" w:sz="4" w:space="0"/>
              <w:right w:val="single" w:color="auto" w:sz="4" w:space="0"/>
            </w:tcBorders>
          </w:tcPr>
          <w:p w14:paraId="596725A8">
            <w:pPr>
              <w:snapToGrid w:val="0"/>
              <w:spacing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6EB2FF95">
            <w:pPr>
              <w:snapToGrid w:val="0"/>
              <w:spacing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5DA8EED3">
            <w:pPr>
              <w:snapToGrid w:val="0"/>
              <w:spacing w:beforeLines="50"/>
              <w:rPr>
                <w:rFonts w:ascii="仿宋" w:hAnsi="仿宋" w:eastAsia="仿宋"/>
                <w:sz w:val="30"/>
                <w:szCs w:val="30"/>
              </w:rPr>
            </w:pPr>
          </w:p>
        </w:tc>
      </w:tr>
      <w:tr w14:paraId="5E174D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14:paraId="72FE6AEF">
            <w:pPr>
              <w:snapToGrid w:val="0"/>
              <w:jc w:val="left"/>
              <w:rPr>
                <w:rFonts w:ascii="仿宋" w:hAnsi="仿宋" w:eastAsia="仿宋"/>
                <w:sz w:val="28"/>
                <w:szCs w:val="28"/>
              </w:rPr>
            </w:pPr>
            <w:r>
              <w:rPr>
                <w:rFonts w:hint="eastAsia" w:ascii="仿宋" w:hAnsi="仿宋" w:eastAsia="仿宋"/>
                <w:sz w:val="28"/>
                <w:szCs w:val="28"/>
              </w:rPr>
              <w:t>本地化服务要求</w:t>
            </w:r>
          </w:p>
        </w:tc>
        <w:tc>
          <w:tcPr>
            <w:tcW w:w="2700" w:type="dxa"/>
            <w:tcBorders>
              <w:top w:val="single" w:color="auto" w:sz="4" w:space="0"/>
              <w:left w:val="single" w:color="auto" w:sz="4" w:space="0"/>
              <w:bottom w:val="single" w:color="auto" w:sz="4" w:space="0"/>
              <w:right w:val="single" w:color="auto" w:sz="4" w:space="0"/>
            </w:tcBorders>
          </w:tcPr>
          <w:p w14:paraId="6BFE01A2">
            <w:pPr>
              <w:snapToGrid w:val="0"/>
              <w:spacing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6F49E17A">
            <w:pPr>
              <w:snapToGrid w:val="0"/>
              <w:spacing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24D46FF7">
            <w:pPr>
              <w:snapToGrid w:val="0"/>
              <w:spacing w:beforeLines="50"/>
              <w:rPr>
                <w:rFonts w:ascii="仿宋" w:hAnsi="仿宋" w:eastAsia="仿宋"/>
                <w:sz w:val="30"/>
                <w:szCs w:val="30"/>
              </w:rPr>
            </w:pPr>
          </w:p>
        </w:tc>
      </w:tr>
      <w:tr w14:paraId="1D14A0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14:paraId="6407188E">
            <w:pPr>
              <w:snapToGrid w:val="0"/>
              <w:jc w:val="left"/>
              <w:rPr>
                <w:rFonts w:ascii="仿宋" w:hAnsi="仿宋" w:eastAsia="仿宋"/>
                <w:sz w:val="28"/>
                <w:szCs w:val="28"/>
              </w:rPr>
            </w:pPr>
            <w:r>
              <w:rPr>
                <w:rFonts w:hint="eastAsia" w:ascii="仿宋" w:hAnsi="仿宋" w:eastAsia="仿宋"/>
                <w:sz w:val="28"/>
                <w:szCs w:val="28"/>
              </w:rPr>
              <w:t>技术培训</w:t>
            </w:r>
          </w:p>
        </w:tc>
        <w:tc>
          <w:tcPr>
            <w:tcW w:w="2700" w:type="dxa"/>
            <w:tcBorders>
              <w:top w:val="single" w:color="auto" w:sz="4" w:space="0"/>
              <w:left w:val="single" w:color="auto" w:sz="4" w:space="0"/>
              <w:bottom w:val="single" w:color="auto" w:sz="4" w:space="0"/>
              <w:right w:val="single" w:color="auto" w:sz="4" w:space="0"/>
            </w:tcBorders>
          </w:tcPr>
          <w:p w14:paraId="63353337">
            <w:pPr>
              <w:snapToGrid w:val="0"/>
              <w:spacing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36896C9F">
            <w:pPr>
              <w:snapToGrid w:val="0"/>
              <w:spacing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5CE7F5C4">
            <w:pPr>
              <w:snapToGrid w:val="0"/>
              <w:spacing w:beforeLines="50"/>
              <w:rPr>
                <w:rFonts w:ascii="仿宋" w:hAnsi="仿宋" w:eastAsia="仿宋"/>
                <w:sz w:val="30"/>
                <w:szCs w:val="30"/>
              </w:rPr>
            </w:pPr>
          </w:p>
        </w:tc>
      </w:tr>
      <w:tr w14:paraId="5EC72E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14:paraId="75059C58">
            <w:pPr>
              <w:snapToGrid w:val="0"/>
              <w:jc w:val="left"/>
              <w:rPr>
                <w:rFonts w:ascii="仿宋" w:hAnsi="仿宋" w:eastAsia="仿宋"/>
                <w:sz w:val="28"/>
                <w:szCs w:val="28"/>
              </w:rPr>
            </w:pPr>
            <w:r>
              <w:rPr>
                <w:rFonts w:hint="eastAsia" w:ascii="仿宋" w:hAnsi="仿宋" w:eastAsia="仿宋"/>
                <w:sz w:val="28"/>
                <w:szCs w:val="28"/>
              </w:rPr>
              <w:t>公司技术力量情况</w:t>
            </w:r>
          </w:p>
        </w:tc>
        <w:tc>
          <w:tcPr>
            <w:tcW w:w="2700" w:type="dxa"/>
            <w:tcBorders>
              <w:top w:val="single" w:color="auto" w:sz="4" w:space="0"/>
              <w:left w:val="single" w:color="auto" w:sz="4" w:space="0"/>
              <w:bottom w:val="single" w:color="auto" w:sz="4" w:space="0"/>
              <w:right w:val="single" w:color="auto" w:sz="4" w:space="0"/>
            </w:tcBorders>
          </w:tcPr>
          <w:p w14:paraId="2FC8163E">
            <w:pPr>
              <w:snapToGrid w:val="0"/>
              <w:spacing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7FF66D08">
            <w:pPr>
              <w:snapToGrid w:val="0"/>
              <w:spacing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103DFFBE">
            <w:pPr>
              <w:snapToGrid w:val="0"/>
              <w:spacing w:beforeLines="50"/>
              <w:rPr>
                <w:rFonts w:ascii="仿宋" w:hAnsi="仿宋" w:eastAsia="仿宋"/>
                <w:sz w:val="30"/>
                <w:szCs w:val="30"/>
              </w:rPr>
            </w:pPr>
          </w:p>
        </w:tc>
      </w:tr>
      <w:tr w14:paraId="2F4513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14:paraId="3A2C741B">
            <w:pPr>
              <w:snapToGrid w:val="0"/>
              <w:jc w:val="left"/>
              <w:rPr>
                <w:rFonts w:ascii="仿宋" w:hAnsi="仿宋" w:eastAsia="仿宋"/>
                <w:sz w:val="28"/>
                <w:szCs w:val="28"/>
              </w:rPr>
            </w:pPr>
            <w:r>
              <w:rPr>
                <w:rFonts w:hint="eastAsia" w:ascii="仿宋" w:hAnsi="仿宋" w:eastAsia="仿宋"/>
                <w:sz w:val="28"/>
                <w:szCs w:val="28"/>
              </w:rPr>
              <w:t>经验或业绩要求</w:t>
            </w:r>
          </w:p>
        </w:tc>
        <w:tc>
          <w:tcPr>
            <w:tcW w:w="2700" w:type="dxa"/>
            <w:tcBorders>
              <w:top w:val="single" w:color="auto" w:sz="4" w:space="0"/>
              <w:left w:val="single" w:color="auto" w:sz="4" w:space="0"/>
              <w:bottom w:val="single" w:color="auto" w:sz="4" w:space="0"/>
              <w:right w:val="single" w:color="auto" w:sz="4" w:space="0"/>
            </w:tcBorders>
          </w:tcPr>
          <w:p w14:paraId="4C24E121">
            <w:pPr>
              <w:snapToGrid w:val="0"/>
              <w:spacing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105D0799">
            <w:pPr>
              <w:snapToGrid w:val="0"/>
              <w:spacing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1C4F2D32">
            <w:pPr>
              <w:snapToGrid w:val="0"/>
              <w:spacing w:beforeLines="50"/>
              <w:rPr>
                <w:rFonts w:ascii="仿宋" w:hAnsi="仿宋" w:eastAsia="仿宋"/>
                <w:sz w:val="30"/>
                <w:szCs w:val="30"/>
              </w:rPr>
            </w:pPr>
          </w:p>
        </w:tc>
      </w:tr>
      <w:tr w14:paraId="377348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tcPr>
          <w:p w14:paraId="26A3EF3D">
            <w:pPr>
              <w:snapToGrid w:val="0"/>
              <w:rPr>
                <w:rFonts w:ascii="仿宋" w:hAnsi="仿宋" w:eastAsia="仿宋"/>
                <w:sz w:val="30"/>
                <w:szCs w:val="30"/>
              </w:rPr>
            </w:pPr>
            <w:r>
              <w:rPr>
                <w:rFonts w:hint="eastAsia" w:ascii="仿宋" w:hAnsi="仿宋" w:eastAsia="仿宋"/>
                <w:sz w:val="30"/>
                <w:szCs w:val="30"/>
              </w:rPr>
              <w:t>……</w:t>
            </w:r>
          </w:p>
        </w:tc>
        <w:tc>
          <w:tcPr>
            <w:tcW w:w="2700" w:type="dxa"/>
            <w:tcBorders>
              <w:top w:val="single" w:color="auto" w:sz="4" w:space="0"/>
              <w:left w:val="single" w:color="auto" w:sz="4" w:space="0"/>
              <w:bottom w:val="single" w:color="auto" w:sz="4" w:space="0"/>
              <w:right w:val="single" w:color="auto" w:sz="4" w:space="0"/>
            </w:tcBorders>
          </w:tcPr>
          <w:p w14:paraId="5C314D8B">
            <w:pPr>
              <w:snapToGrid w:val="0"/>
              <w:spacing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5519716F">
            <w:pPr>
              <w:snapToGrid w:val="0"/>
              <w:spacing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0892A5E6">
            <w:pPr>
              <w:snapToGrid w:val="0"/>
              <w:spacing w:beforeLines="50"/>
              <w:rPr>
                <w:rFonts w:ascii="仿宋" w:hAnsi="仿宋" w:eastAsia="仿宋"/>
                <w:b/>
                <w:bCs/>
                <w:sz w:val="30"/>
                <w:szCs w:val="30"/>
              </w:rPr>
            </w:pPr>
          </w:p>
        </w:tc>
      </w:tr>
    </w:tbl>
    <w:p w14:paraId="6D68411B">
      <w:pPr>
        <w:snapToGrid w:val="0"/>
        <w:spacing w:beforeLines="50"/>
        <w:rPr>
          <w:rFonts w:ascii="仿宋" w:hAnsi="仿宋" w:eastAsia="仿宋"/>
          <w:sz w:val="30"/>
          <w:szCs w:val="30"/>
          <w:u w:val="single"/>
        </w:rPr>
      </w:pPr>
      <w:r>
        <w:rPr>
          <w:rFonts w:hint="eastAsia" w:ascii="仿宋" w:hAnsi="仿宋" w:eastAsia="仿宋"/>
          <w:sz w:val="30"/>
          <w:szCs w:val="30"/>
        </w:rPr>
        <w:t>授权代表签名：               日期：</w:t>
      </w:r>
    </w:p>
    <w:p w14:paraId="1222519D">
      <w:pPr>
        <w:jc w:val="left"/>
        <w:rPr>
          <w:rFonts w:ascii="仿宋" w:hAnsi="仿宋" w:eastAsia="仿宋"/>
          <w:sz w:val="30"/>
          <w:szCs w:val="30"/>
        </w:rPr>
        <w:sectPr>
          <w:headerReference r:id="rId6" w:type="default"/>
          <w:footerReference r:id="rId7" w:type="default"/>
          <w:pgSz w:w="11906" w:h="16838"/>
          <w:pgMar w:top="1474" w:right="1797" w:bottom="1247" w:left="1797" w:header="851" w:footer="850" w:gutter="0"/>
          <w:cols w:space="720" w:num="1"/>
        </w:sectPr>
      </w:pPr>
    </w:p>
    <w:p w14:paraId="7508A148">
      <w:pPr>
        <w:snapToGrid w:val="0"/>
        <w:spacing w:before="50" w:afterLines="50"/>
        <w:jc w:val="left"/>
        <w:rPr>
          <w:rFonts w:ascii="仿宋" w:hAnsi="仿宋" w:eastAsia="仿宋"/>
          <w:sz w:val="30"/>
          <w:szCs w:val="30"/>
        </w:rPr>
      </w:pPr>
      <w:r>
        <w:rPr>
          <w:rFonts w:hint="eastAsia" w:ascii="仿宋" w:hAnsi="仿宋" w:eastAsia="仿宋"/>
          <w:sz w:val="30"/>
          <w:szCs w:val="30"/>
        </w:rPr>
        <w:t>附件11：</w:t>
      </w:r>
    </w:p>
    <w:p w14:paraId="64BEBB23">
      <w:pPr>
        <w:snapToGrid w:val="0"/>
        <w:spacing w:before="50" w:after="50"/>
        <w:jc w:val="center"/>
        <w:rPr>
          <w:rFonts w:ascii="仿宋" w:hAnsi="仿宋" w:eastAsia="仿宋"/>
          <w:b/>
          <w:sz w:val="36"/>
          <w:szCs w:val="36"/>
        </w:rPr>
      </w:pPr>
      <w:r>
        <w:rPr>
          <w:rFonts w:hint="eastAsia" w:ascii="仿宋" w:hAnsi="仿宋" w:eastAsia="仿宋"/>
          <w:b/>
          <w:sz w:val="36"/>
          <w:szCs w:val="36"/>
        </w:rPr>
        <w:t>投标人业绩情况一览表</w:t>
      </w:r>
    </w:p>
    <w:p w14:paraId="46D6551E">
      <w:pPr>
        <w:pStyle w:val="10"/>
        <w:snapToGrid w:val="0"/>
        <w:rPr>
          <w:rFonts w:ascii="仿宋" w:hAnsi="仿宋" w:eastAsia="仿宋"/>
          <w:sz w:val="30"/>
          <w:szCs w:val="30"/>
          <w:u w:val="single"/>
        </w:rPr>
      </w:pPr>
      <w:r>
        <w:rPr>
          <w:rFonts w:hint="eastAsia" w:ascii="仿宋" w:hAnsi="仿宋" w:eastAsia="仿宋"/>
          <w:sz w:val="30"/>
          <w:szCs w:val="30"/>
        </w:rPr>
        <w:t>投标人全称（公章）：</w:t>
      </w:r>
    </w:p>
    <w:tbl>
      <w:tblPr>
        <w:tblStyle w:val="3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440"/>
        <w:gridCol w:w="1080"/>
        <w:gridCol w:w="1080"/>
        <w:gridCol w:w="2160"/>
      </w:tblGrid>
      <w:tr w14:paraId="35DCAC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14:paraId="7B4E59E7">
            <w:pPr>
              <w:snapToGrid w:val="0"/>
              <w:jc w:val="center"/>
              <w:rPr>
                <w:rFonts w:ascii="仿宋" w:hAnsi="仿宋" w:eastAsia="仿宋"/>
                <w:sz w:val="30"/>
                <w:szCs w:val="30"/>
              </w:rPr>
            </w:pPr>
            <w:r>
              <w:rPr>
                <w:rFonts w:hint="eastAsia" w:ascii="仿宋" w:hAnsi="仿宋" w:eastAsia="仿宋"/>
                <w:sz w:val="30"/>
                <w:szCs w:val="30"/>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3786A040">
            <w:pPr>
              <w:snapToGrid w:val="0"/>
              <w:jc w:val="center"/>
              <w:rPr>
                <w:rFonts w:ascii="仿宋" w:hAnsi="仿宋" w:eastAsia="仿宋"/>
                <w:sz w:val="30"/>
                <w:szCs w:val="30"/>
              </w:rPr>
            </w:pPr>
            <w:r>
              <w:rPr>
                <w:rFonts w:hint="eastAsia" w:ascii="仿宋" w:hAnsi="仿宋" w:eastAsia="仿宋"/>
                <w:sz w:val="30"/>
                <w:szCs w:val="30"/>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7F01559D">
            <w:pPr>
              <w:snapToGrid w:val="0"/>
              <w:jc w:val="center"/>
              <w:rPr>
                <w:rFonts w:ascii="仿宋" w:hAnsi="仿宋" w:eastAsia="仿宋"/>
                <w:sz w:val="30"/>
                <w:szCs w:val="30"/>
              </w:rPr>
            </w:pPr>
            <w:r>
              <w:rPr>
                <w:rFonts w:hint="eastAsia" w:ascii="仿宋" w:hAnsi="仿宋" w:eastAsia="仿宋"/>
                <w:sz w:val="30"/>
                <w:szCs w:val="30"/>
              </w:rPr>
              <w:t>采购</w:t>
            </w:r>
          </w:p>
          <w:p w14:paraId="08F0E230">
            <w:pPr>
              <w:snapToGrid w:val="0"/>
              <w:jc w:val="center"/>
              <w:rPr>
                <w:rFonts w:ascii="仿宋" w:hAnsi="仿宋" w:eastAsia="仿宋"/>
                <w:sz w:val="30"/>
                <w:szCs w:val="30"/>
              </w:rPr>
            </w:pPr>
            <w:r>
              <w:rPr>
                <w:rFonts w:hint="eastAsia" w:ascii="仿宋" w:hAnsi="仿宋" w:eastAsia="仿宋"/>
                <w:sz w:val="30"/>
                <w:szCs w:val="30"/>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5DD3CDA4">
            <w:pPr>
              <w:snapToGrid w:val="0"/>
              <w:jc w:val="center"/>
              <w:rPr>
                <w:rFonts w:ascii="仿宋" w:hAnsi="仿宋" w:eastAsia="仿宋"/>
                <w:sz w:val="30"/>
                <w:szCs w:val="30"/>
              </w:rPr>
            </w:pPr>
            <w:r>
              <w:rPr>
                <w:rFonts w:hint="eastAsia" w:ascii="仿宋" w:hAnsi="仿宋" w:eastAsia="仿宋"/>
                <w:sz w:val="30"/>
                <w:szCs w:val="30"/>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57DA6F55">
            <w:pPr>
              <w:snapToGrid w:val="0"/>
              <w:jc w:val="center"/>
              <w:rPr>
                <w:rFonts w:ascii="仿宋" w:hAnsi="仿宋" w:eastAsia="仿宋"/>
                <w:sz w:val="30"/>
                <w:szCs w:val="30"/>
              </w:rPr>
            </w:pPr>
            <w:r>
              <w:rPr>
                <w:rFonts w:hint="eastAsia" w:ascii="仿宋" w:hAnsi="仿宋" w:eastAsia="仿宋"/>
                <w:sz w:val="30"/>
                <w:szCs w:val="30"/>
              </w:rPr>
              <w:t>合同</w:t>
            </w:r>
          </w:p>
          <w:p w14:paraId="559CE931">
            <w:pPr>
              <w:snapToGrid w:val="0"/>
              <w:jc w:val="center"/>
              <w:rPr>
                <w:rFonts w:ascii="仿宋" w:hAnsi="仿宋" w:eastAsia="仿宋"/>
                <w:sz w:val="30"/>
                <w:szCs w:val="30"/>
              </w:rPr>
            </w:pPr>
            <w:r>
              <w:rPr>
                <w:rFonts w:hint="eastAsia" w:ascii="仿宋" w:hAnsi="仿宋" w:eastAsia="仿宋"/>
                <w:sz w:val="30"/>
                <w:szCs w:val="30"/>
              </w:rPr>
              <w:t>金额</w:t>
            </w:r>
          </w:p>
          <w:p w14:paraId="7913F8EA">
            <w:pPr>
              <w:snapToGrid w:val="0"/>
              <w:jc w:val="center"/>
              <w:rPr>
                <w:rFonts w:ascii="仿宋" w:hAnsi="仿宋" w:eastAsia="仿宋"/>
                <w:sz w:val="30"/>
                <w:szCs w:val="30"/>
              </w:rPr>
            </w:pPr>
            <w:r>
              <w:rPr>
                <w:rFonts w:hint="eastAsia" w:ascii="仿宋" w:hAnsi="仿宋" w:eastAsia="仿宋"/>
                <w:sz w:val="30"/>
                <w:szCs w:val="30"/>
              </w:rPr>
              <w:t>（万元）</w:t>
            </w:r>
          </w:p>
        </w:tc>
        <w:tc>
          <w:tcPr>
            <w:tcW w:w="2160" w:type="dxa"/>
            <w:gridSpan w:val="2"/>
            <w:tcBorders>
              <w:top w:val="single" w:color="auto" w:sz="4" w:space="0"/>
              <w:left w:val="single" w:color="auto" w:sz="4" w:space="0"/>
              <w:bottom w:val="single" w:color="auto" w:sz="4" w:space="0"/>
              <w:right w:val="single" w:color="auto" w:sz="4" w:space="0"/>
            </w:tcBorders>
            <w:vAlign w:val="center"/>
          </w:tcPr>
          <w:p w14:paraId="34A6C748">
            <w:pPr>
              <w:snapToGrid w:val="0"/>
              <w:jc w:val="center"/>
              <w:rPr>
                <w:rFonts w:ascii="仿宋" w:hAnsi="仿宋" w:eastAsia="仿宋"/>
                <w:sz w:val="30"/>
                <w:szCs w:val="30"/>
              </w:rPr>
            </w:pPr>
            <w:r>
              <w:rPr>
                <w:rFonts w:hint="eastAsia" w:ascii="仿宋" w:hAnsi="仿宋" w:eastAsia="仿宋"/>
                <w:sz w:val="30"/>
                <w:szCs w:val="30"/>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14:paraId="5E91E232">
            <w:pPr>
              <w:snapToGrid w:val="0"/>
              <w:jc w:val="center"/>
              <w:rPr>
                <w:rFonts w:ascii="仿宋" w:hAnsi="仿宋" w:eastAsia="仿宋"/>
                <w:sz w:val="30"/>
                <w:szCs w:val="30"/>
              </w:rPr>
            </w:pPr>
            <w:r>
              <w:rPr>
                <w:rFonts w:hint="eastAsia" w:ascii="仿宋" w:hAnsi="仿宋" w:eastAsia="仿宋"/>
                <w:sz w:val="30"/>
                <w:szCs w:val="30"/>
              </w:rPr>
              <w:t>采购单位联系人及</w:t>
            </w:r>
          </w:p>
          <w:p w14:paraId="18E183EF">
            <w:pPr>
              <w:snapToGrid w:val="0"/>
              <w:jc w:val="center"/>
              <w:rPr>
                <w:rFonts w:ascii="仿宋" w:hAnsi="仿宋" w:eastAsia="仿宋"/>
                <w:sz w:val="30"/>
                <w:szCs w:val="30"/>
              </w:rPr>
            </w:pPr>
            <w:r>
              <w:rPr>
                <w:rFonts w:hint="eastAsia" w:ascii="仿宋" w:hAnsi="仿宋" w:eastAsia="仿宋"/>
                <w:sz w:val="30"/>
                <w:szCs w:val="30"/>
              </w:rPr>
              <w:t>联系电话</w:t>
            </w:r>
          </w:p>
        </w:tc>
      </w:tr>
      <w:tr w14:paraId="20B770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14:paraId="0387B2F4">
            <w:pPr>
              <w:jc w:val="left"/>
              <w:rPr>
                <w:rFonts w:ascii="仿宋" w:hAnsi="仿宋" w:eastAsia="仿宋"/>
                <w:sz w:val="30"/>
                <w:szCs w:val="30"/>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14:paraId="1BCA954E">
            <w:pPr>
              <w:jc w:val="left"/>
              <w:rPr>
                <w:rFonts w:ascii="仿宋" w:hAnsi="仿宋" w:eastAsia="仿宋"/>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4E06B863">
            <w:pPr>
              <w:jc w:val="left"/>
              <w:rPr>
                <w:rFonts w:ascii="仿宋" w:hAnsi="仿宋" w:eastAsia="仿宋"/>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1D1A312C">
            <w:pPr>
              <w:jc w:val="left"/>
              <w:rPr>
                <w:rFonts w:ascii="仿宋" w:hAnsi="仿宋" w:eastAsia="仿宋"/>
                <w:sz w:val="30"/>
                <w:szCs w:val="30"/>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153681D6">
            <w:pPr>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14:paraId="48932694">
            <w:pPr>
              <w:snapToGrid w:val="0"/>
              <w:jc w:val="center"/>
              <w:rPr>
                <w:rFonts w:ascii="仿宋" w:hAnsi="仿宋" w:eastAsia="仿宋"/>
                <w:sz w:val="30"/>
                <w:szCs w:val="30"/>
              </w:rPr>
            </w:pPr>
            <w:r>
              <w:rPr>
                <w:rFonts w:hint="eastAsia" w:ascii="仿宋" w:hAnsi="仿宋" w:eastAsia="仿宋"/>
                <w:sz w:val="30"/>
                <w:szCs w:val="30"/>
              </w:rPr>
              <w:t>合</w:t>
            </w:r>
          </w:p>
          <w:p w14:paraId="3D0A2020">
            <w:pPr>
              <w:snapToGrid w:val="0"/>
              <w:jc w:val="center"/>
              <w:rPr>
                <w:rFonts w:ascii="仿宋" w:hAnsi="仿宋" w:eastAsia="仿宋"/>
                <w:sz w:val="30"/>
                <w:szCs w:val="30"/>
              </w:rPr>
            </w:pPr>
            <w:r>
              <w:rPr>
                <w:rFonts w:hint="eastAsia" w:ascii="仿宋" w:hAnsi="仿宋" w:eastAsia="仿宋"/>
                <w:sz w:val="30"/>
                <w:szCs w:val="30"/>
              </w:rPr>
              <w:t>同</w:t>
            </w:r>
          </w:p>
        </w:tc>
        <w:tc>
          <w:tcPr>
            <w:tcW w:w="1080" w:type="dxa"/>
            <w:tcBorders>
              <w:top w:val="single" w:color="auto" w:sz="4" w:space="0"/>
              <w:left w:val="single" w:color="auto" w:sz="4" w:space="0"/>
              <w:bottom w:val="single" w:color="auto" w:sz="4" w:space="0"/>
              <w:right w:val="single" w:color="auto" w:sz="4" w:space="0"/>
            </w:tcBorders>
            <w:vAlign w:val="center"/>
          </w:tcPr>
          <w:p w14:paraId="2176AAE2">
            <w:pPr>
              <w:snapToGrid w:val="0"/>
              <w:jc w:val="center"/>
              <w:rPr>
                <w:rFonts w:ascii="仿宋" w:hAnsi="仿宋" w:eastAsia="仿宋"/>
                <w:sz w:val="30"/>
                <w:szCs w:val="30"/>
              </w:rPr>
            </w:pPr>
            <w:r>
              <w:rPr>
                <w:rFonts w:hint="eastAsia" w:ascii="仿宋" w:hAnsi="仿宋" w:eastAsia="仿宋"/>
                <w:sz w:val="30"/>
                <w:szCs w:val="30"/>
              </w:rPr>
              <w:t>验收</w:t>
            </w:r>
          </w:p>
          <w:p w14:paraId="4CE9FD68">
            <w:pPr>
              <w:snapToGrid w:val="0"/>
              <w:jc w:val="center"/>
              <w:rPr>
                <w:rFonts w:ascii="仿宋" w:hAnsi="仿宋" w:eastAsia="仿宋"/>
                <w:sz w:val="30"/>
                <w:szCs w:val="30"/>
              </w:rPr>
            </w:pPr>
            <w:r>
              <w:rPr>
                <w:rFonts w:hint="eastAsia" w:ascii="仿宋" w:hAnsi="仿宋" w:eastAsia="仿宋"/>
                <w:sz w:val="30"/>
                <w:szCs w:val="30"/>
              </w:rPr>
              <w:t>报告</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14:paraId="484C5C28">
            <w:pPr>
              <w:jc w:val="left"/>
              <w:rPr>
                <w:rFonts w:ascii="仿宋" w:hAnsi="仿宋" w:eastAsia="仿宋"/>
                <w:sz w:val="30"/>
                <w:szCs w:val="30"/>
              </w:rPr>
            </w:pPr>
          </w:p>
        </w:tc>
      </w:tr>
      <w:tr w14:paraId="7BDC17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54EC383F">
            <w:pPr>
              <w:snapToGrid w:val="0"/>
              <w:spacing w:before="5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14:paraId="3471FD44">
            <w:pPr>
              <w:snapToGrid w:val="0"/>
              <w:spacing w:before="5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14:paraId="4753DF89">
            <w:pPr>
              <w:snapToGrid w:val="0"/>
              <w:spacing w:before="5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1460AE39">
            <w:pPr>
              <w:snapToGrid w:val="0"/>
              <w:spacing w:before="5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60B81B2D">
            <w:pPr>
              <w:snapToGrid w:val="0"/>
              <w:spacing w:before="5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72EC74FC">
            <w:pPr>
              <w:snapToGrid w:val="0"/>
              <w:spacing w:before="5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4BEB1BC0">
            <w:pPr>
              <w:snapToGrid w:val="0"/>
              <w:spacing w:before="5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55934EDA">
            <w:pPr>
              <w:snapToGrid w:val="0"/>
              <w:spacing w:before="50" w:afterLines="50" w:line="400" w:lineRule="exact"/>
              <w:jc w:val="left"/>
              <w:rPr>
                <w:rFonts w:ascii="仿宋" w:hAnsi="仿宋" w:eastAsia="仿宋"/>
                <w:b/>
                <w:bCs/>
                <w:kern w:val="0"/>
                <w:sz w:val="30"/>
                <w:szCs w:val="30"/>
              </w:rPr>
            </w:pPr>
          </w:p>
        </w:tc>
      </w:tr>
      <w:tr w14:paraId="043A18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14:paraId="08379D9C">
            <w:pPr>
              <w:snapToGrid w:val="0"/>
              <w:spacing w:before="5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14:paraId="34A6D819">
            <w:pPr>
              <w:snapToGrid w:val="0"/>
              <w:spacing w:before="5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14:paraId="5AD916FB">
            <w:pPr>
              <w:snapToGrid w:val="0"/>
              <w:spacing w:before="5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43A41D0A">
            <w:pPr>
              <w:snapToGrid w:val="0"/>
              <w:spacing w:before="5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391FBDEA">
            <w:pPr>
              <w:snapToGrid w:val="0"/>
              <w:spacing w:before="5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406B4057">
            <w:pPr>
              <w:snapToGrid w:val="0"/>
              <w:spacing w:before="5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75C5AF4B">
            <w:pPr>
              <w:snapToGrid w:val="0"/>
              <w:spacing w:before="5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14202C60">
            <w:pPr>
              <w:snapToGrid w:val="0"/>
              <w:spacing w:before="50" w:afterLines="50" w:line="400" w:lineRule="exact"/>
              <w:jc w:val="left"/>
              <w:rPr>
                <w:rFonts w:ascii="仿宋" w:hAnsi="仿宋" w:eastAsia="仿宋"/>
                <w:b/>
                <w:bCs/>
                <w:kern w:val="0"/>
                <w:sz w:val="30"/>
                <w:szCs w:val="30"/>
              </w:rPr>
            </w:pPr>
          </w:p>
        </w:tc>
      </w:tr>
      <w:tr w14:paraId="214F35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0C29A7A6">
            <w:pPr>
              <w:snapToGrid w:val="0"/>
              <w:spacing w:before="5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14:paraId="00D8D40C">
            <w:pPr>
              <w:snapToGrid w:val="0"/>
              <w:spacing w:before="5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14:paraId="4FAE7DC9">
            <w:pPr>
              <w:snapToGrid w:val="0"/>
              <w:spacing w:before="5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515D6758">
            <w:pPr>
              <w:snapToGrid w:val="0"/>
              <w:spacing w:before="5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5F927E07">
            <w:pPr>
              <w:snapToGrid w:val="0"/>
              <w:spacing w:before="5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7F6E3162">
            <w:pPr>
              <w:snapToGrid w:val="0"/>
              <w:spacing w:before="5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6DEF86B3">
            <w:pPr>
              <w:snapToGrid w:val="0"/>
              <w:spacing w:before="5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06AB793E">
            <w:pPr>
              <w:snapToGrid w:val="0"/>
              <w:spacing w:before="50" w:afterLines="50" w:line="400" w:lineRule="exact"/>
              <w:jc w:val="left"/>
              <w:rPr>
                <w:rFonts w:ascii="仿宋" w:hAnsi="仿宋" w:eastAsia="仿宋"/>
                <w:b/>
                <w:bCs/>
                <w:kern w:val="0"/>
                <w:sz w:val="30"/>
                <w:szCs w:val="30"/>
              </w:rPr>
            </w:pPr>
          </w:p>
        </w:tc>
      </w:tr>
      <w:tr w14:paraId="73AD58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577F20B9">
            <w:pPr>
              <w:snapToGrid w:val="0"/>
              <w:spacing w:before="5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14:paraId="7B3369C2">
            <w:pPr>
              <w:snapToGrid w:val="0"/>
              <w:spacing w:before="5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14:paraId="21EC1640">
            <w:pPr>
              <w:snapToGrid w:val="0"/>
              <w:spacing w:before="5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016A0C59">
            <w:pPr>
              <w:snapToGrid w:val="0"/>
              <w:spacing w:before="5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2A0D3F15">
            <w:pPr>
              <w:snapToGrid w:val="0"/>
              <w:spacing w:before="5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1D2C09EE">
            <w:pPr>
              <w:snapToGrid w:val="0"/>
              <w:spacing w:before="5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2EC4A4B5">
            <w:pPr>
              <w:snapToGrid w:val="0"/>
              <w:spacing w:before="5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00DC6370">
            <w:pPr>
              <w:snapToGrid w:val="0"/>
              <w:spacing w:before="50" w:afterLines="50" w:line="400" w:lineRule="exact"/>
              <w:jc w:val="left"/>
              <w:rPr>
                <w:rFonts w:ascii="仿宋" w:hAnsi="仿宋" w:eastAsia="仿宋"/>
                <w:b/>
                <w:bCs/>
                <w:kern w:val="0"/>
                <w:sz w:val="30"/>
                <w:szCs w:val="30"/>
              </w:rPr>
            </w:pPr>
          </w:p>
        </w:tc>
      </w:tr>
      <w:tr w14:paraId="62A6C5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255364D5">
            <w:pPr>
              <w:snapToGrid w:val="0"/>
              <w:spacing w:before="50" w:afterLines="50" w:line="400" w:lineRule="exact"/>
              <w:jc w:val="center"/>
              <w:rPr>
                <w:rFonts w:ascii="仿宋" w:hAnsi="仿宋" w:eastAsia="仿宋"/>
                <w:sz w:val="30"/>
                <w:szCs w:val="30"/>
              </w:rPr>
            </w:pPr>
            <w:r>
              <w:rPr>
                <w:rFonts w:hint="eastAsia" w:ascii="仿宋" w:hAnsi="仿宋" w:eastAsia="仿宋"/>
                <w:sz w:val="30"/>
                <w:szCs w:val="30"/>
              </w:rPr>
              <w:t>备注</w:t>
            </w:r>
          </w:p>
        </w:tc>
        <w:tc>
          <w:tcPr>
            <w:tcW w:w="11340" w:type="dxa"/>
            <w:gridSpan w:val="7"/>
            <w:tcBorders>
              <w:top w:val="single" w:color="auto" w:sz="4" w:space="0"/>
              <w:left w:val="single" w:color="auto" w:sz="4" w:space="0"/>
              <w:bottom w:val="single" w:color="auto" w:sz="4" w:space="0"/>
              <w:right w:val="single" w:color="auto" w:sz="4" w:space="0"/>
            </w:tcBorders>
          </w:tcPr>
          <w:p w14:paraId="3287536B">
            <w:pPr>
              <w:snapToGrid w:val="0"/>
              <w:spacing w:before="50" w:afterLines="50" w:line="400" w:lineRule="exact"/>
              <w:jc w:val="left"/>
              <w:rPr>
                <w:rFonts w:ascii="仿宋" w:hAnsi="仿宋" w:eastAsia="仿宋"/>
                <w:sz w:val="30"/>
                <w:szCs w:val="30"/>
              </w:rPr>
            </w:pPr>
            <w:r>
              <w:rPr>
                <w:rFonts w:hint="eastAsia" w:ascii="仿宋" w:hAnsi="仿宋" w:eastAsia="仿宋"/>
                <w:sz w:val="32"/>
                <w:szCs w:val="32"/>
              </w:rPr>
              <w:t>提供投标人同类项目合同复印件、用户验收报告（如有）。</w:t>
            </w:r>
          </w:p>
        </w:tc>
      </w:tr>
    </w:tbl>
    <w:p w14:paraId="1F878D2A">
      <w:pPr>
        <w:pStyle w:val="10"/>
        <w:snapToGrid w:val="0"/>
        <w:spacing w:before="240"/>
        <w:rPr>
          <w:rFonts w:ascii="仿宋" w:hAnsi="仿宋" w:eastAsia="仿宋"/>
          <w:kern w:val="0"/>
          <w:sz w:val="30"/>
          <w:szCs w:val="30"/>
        </w:rPr>
      </w:pPr>
      <w:r>
        <w:rPr>
          <w:rFonts w:hint="eastAsia" w:ascii="仿宋" w:hAnsi="仿宋" w:eastAsia="仿宋"/>
          <w:sz w:val="30"/>
          <w:szCs w:val="30"/>
        </w:rPr>
        <w:t>授权代表签名：</w:t>
      </w:r>
      <w:r>
        <w:rPr>
          <w:rFonts w:hint="eastAsia" w:ascii="仿宋" w:hAnsi="仿宋" w:eastAsia="仿宋"/>
          <w:sz w:val="30"/>
          <w:szCs w:val="30"/>
          <w:u w:val="single"/>
        </w:rPr>
        <w:t>　　　　　</w:t>
      </w:r>
      <w:r>
        <w:rPr>
          <w:rFonts w:hint="eastAsia" w:ascii="仿宋" w:hAnsi="仿宋" w:eastAsia="仿宋"/>
          <w:sz w:val="30"/>
          <w:szCs w:val="30"/>
        </w:rPr>
        <w:t xml:space="preserve">                                            时  间：</w:t>
      </w:r>
    </w:p>
    <w:p w14:paraId="26A51889">
      <w:pPr>
        <w:jc w:val="left"/>
        <w:rPr>
          <w:rFonts w:ascii="仿宋" w:hAnsi="仿宋" w:eastAsia="仿宋"/>
          <w:sz w:val="30"/>
          <w:szCs w:val="30"/>
        </w:rPr>
        <w:sectPr>
          <w:pgSz w:w="16838" w:h="11906" w:orient="landscape"/>
          <w:pgMar w:top="1797" w:right="1474" w:bottom="1797" w:left="1247" w:header="851" w:footer="850" w:gutter="0"/>
          <w:cols w:space="720" w:num="1"/>
        </w:sectPr>
      </w:pPr>
    </w:p>
    <w:p w14:paraId="65F14998">
      <w:pPr>
        <w:ind w:right="-110"/>
        <w:jc w:val="center"/>
        <w:rPr>
          <w:rFonts w:ascii="仿宋" w:hAnsi="仿宋" w:eastAsia="仿宋"/>
          <w:spacing w:val="40"/>
          <w:sz w:val="52"/>
          <w:szCs w:val="52"/>
        </w:rPr>
      </w:pPr>
      <w:r>
        <w:rPr>
          <w:rFonts w:hint="eastAsia" w:ascii="仿宋" w:hAnsi="仿宋" w:eastAsia="仿宋"/>
          <w:spacing w:val="40"/>
          <w:sz w:val="52"/>
          <w:szCs w:val="52"/>
        </w:rPr>
        <w:t>项目名称</w:t>
      </w:r>
    </w:p>
    <w:p w14:paraId="089F85D1">
      <w:pPr>
        <w:spacing w:beforeLines="100" w:line="240" w:lineRule="atLeast"/>
        <w:jc w:val="center"/>
        <w:rPr>
          <w:rFonts w:ascii="仿宋" w:hAnsi="仿宋" w:eastAsia="仿宋"/>
          <w:sz w:val="36"/>
          <w:szCs w:val="36"/>
        </w:rPr>
      </w:pPr>
      <w:r>
        <w:rPr>
          <w:rFonts w:hint="eastAsia" w:ascii="仿宋" w:hAnsi="仿宋" w:eastAsia="仿宋"/>
          <w:sz w:val="36"/>
          <w:szCs w:val="36"/>
        </w:rPr>
        <w:t>项目编号：（标项  ）</w:t>
      </w:r>
    </w:p>
    <w:p w14:paraId="082E0343">
      <w:pPr>
        <w:spacing w:after="100" w:afterAutospacing="1" w:line="800" w:lineRule="exact"/>
        <w:ind w:right="-108"/>
        <w:jc w:val="center"/>
        <w:rPr>
          <w:rFonts w:ascii="仿宋" w:hAnsi="仿宋" w:eastAsia="仿宋"/>
          <w:b/>
          <w:spacing w:val="40"/>
          <w:sz w:val="84"/>
          <w:szCs w:val="84"/>
        </w:rPr>
      </w:pPr>
    </w:p>
    <w:p w14:paraId="4B8348ED">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报</w:t>
      </w:r>
    </w:p>
    <w:p w14:paraId="3F63B4D0">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价</w:t>
      </w:r>
    </w:p>
    <w:p w14:paraId="738C7249">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文</w:t>
      </w:r>
    </w:p>
    <w:p w14:paraId="5460FE34">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件</w:t>
      </w:r>
    </w:p>
    <w:p w14:paraId="19CF8064">
      <w:pPr>
        <w:spacing w:line="500" w:lineRule="exact"/>
        <w:ind w:right="532"/>
        <w:jc w:val="center"/>
        <w:rPr>
          <w:rFonts w:ascii="仿宋" w:hAnsi="仿宋" w:eastAsia="仿宋"/>
          <w:sz w:val="36"/>
          <w:szCs w:val="36"/>
        </w:rPr>
      </w:pPr>
    </w:p>
    <w:p w14:paraId="7F63AA8D">
      <w:pPr>
        <w:spacing w:line="500" w:lineRule="exact"/>
        <w:ind w:right="532" w:firstLine="720" w:firstLineChars="200"/>
        <w:rPr>
          <w:rFonts w:ascii="仿宋" w:hAnsi="仿宋" w:eastAsia="仿宋"/>
          <w:sz w:val="36"/>
          <w:szCs w:val="36"/>
        </w:rPr>
      </w:pPr>
      <w:r>
        <w:rPr>
          <w:rFonts w:hint="eastAsia" w:ascii="仿宋" w:hAnsi="仿宋" w:eastAsia="仿宋"/>
          <w:sz w:val="36"/>
          <w:szCs w:val="36"/>
        </w:rPr>
        <w:t>投标人全称：</w:t>
      </w:r>
    </w:p>
    <w:p w14:paraId="0F09262C">
      <w:pPr>
        <w:wordWrap w:val="0"/>
        <w:spacing w:line="500" w:lineRule="exact"/>
        <w:ind w:right="-108" w:firstLine="720" w:firstLineChars="200"/>
        <w:rPr>
          <w:rFonts w:ascii="仿宋" w:hAnsi="仿宋" w:eastAsia="仿宋"/>
          <w:sz w:val="36"/>
          <w:szCs w:val="36"/>
        </w:rPr>
      </w:pPr>
      <w:r>
        <w:rPr>
          <w:rFonts w:hint="eastAsia" w:ascii="仿宋" w:hAnsi="仿宋" w:eastAsia="仿宋"/>
          <w:sz w:val="36"/>
          <w:szCs w:val="36"/>
        </w:rPr>
        <w:t>地    址：</w:t>
      </w:r>
    </w:p>
    <w:p w14:paraId="2F0BEA91">
      <w:pPr>
        <w:wordWrap w:val="0"/>
        <w:spacing w:line="500" w:lineRule="exact"/>
        <w:ind w:right="-108" w:firstLine="720" w:firstLineChars="200"/>
        <w:rPr>
          <w:rFonts w:ascii="仿宋" w:hAnsi="仿宋" w:eastAsia="仿宋"/>
          <w:sz w:val="36"/>
          <w:szCs w:val="36"/>
        </w:rPr>
      </w:pPr>
      <w:r>
        <w:rPr>
          <w:rFonts w:hint="eastAsia" w:ascii="仿宋" w:hAnsi="仿宋" w:eastAsia="仿宋"/>
          <w:sz w:val="36"/>
          <w:szCs w:val="36"/>
        </w:rPr>
        <w:t>时    间：</w:t>
      </w:r>
    </w:p>
    <w:p w14:paraId="5B0C2AF2">
      <w:pPr>
        <w:snapToGrid w:val="0"/>
        <w:spacing w:before="50" w:after="50"/>
        <w:rPr>
          <w:rFonts w:ascii="仿宋" w:hAnsi="仿宋" w:eastAsia="仿宋"/>
          <w:sz w:val="30"/>
          <w:szCs w:val="30"/>
        </w:rPr>
      </w:pPr>
    </w:p>
    <w:p w14:paraId="5191859D">
      <w:pPr>
        <w:pStyle w:val="21"/>
        <w:snapToGrid w:val="0"/>
        <w:ind w:left="0" w:leftChars="0"/>
        <w:rPr>
          <w:rFonts w:ascii="仿宋" w:hAnsi="仿宋" w:eastAsia="仿宋"/>
          <w:b/>
          <w:sz w:val="36"/>
          <w:szCs w:val="36"/>
        </w:rPr>
      </w:pPr>
      <w:r>
        <w:rPr>
          <w:rFonts w:hint="eastAsia" w:ascii="仿宋" w:hAnsi="仿宋" w:eastAsia="仿宋"/>
          <w:kern w:val="0"/>
          <w:sz w:val="36"/>
          <w:szCs w:val="36"/>
        </w:rPr>
        <w:br w:type="page"/>
      </w:r>
      <w:r>
        <w:rPr>
          <w:rFonts w:hint="eastAsia" w:ascii="仿宋" w:hAnsi="仿宋" w:eastAsia="仿宋"/>
          <w:sz w:val="36"/>
          <w:szCs w:val="36"/>
        </w:rPr>
        <w:t>3、</w:t>
      </w:r>
      <w:r>
        <w:rPr>
          <w:rFonts w:hint="eastAsia" w:ascii="仿宋" w:hAnsi="仿宋" w:eastAsia="仿宋"/>
          <w:b/>
          <w:sz w:val="36"/>
          <w:szCs w:val="36"/>
        </w:rPr>
        <w:t>报价文件目录</w:t>
      </w:r>
    </w:p>
    <w:p w14:paraId="0CFB4EC4">
      <w:pPr>
        <w:rPr>
          <w:rFonts w:ascii="仿宋" w:hAnsi="仿宋" w:eastAsia="仿宋"/>
        </w:rPr>
      </w:pPr>
    </w:p>
    <w:p w14:paraId="188E5111">
      <w:pPr>
        <w:pStyle w:val="21"/>
        <w:snapToGrid w:val="0"/>
        <w:spacing w:line="460" w:lineRule="exact"/>
        <w:ind w:left="0" w:leftChars="0"/>
        <w:rPr>
          <w:rFonts w:ascii="仿宋" w:hAnsi="仿宋" w:eastAsia="仿宋"/>
          <w:sz w:val="30"/>
          <w:szCs w:val="30"/>
        </w:rPr>
      </w:pPr>
      <w:r>
        <w:rPr>
          <w:rFonts w:hint="eastAsia" w:ascii="仿宋" w:hAnsi="仿宋" w:eastAsia="仿宋"/>
          <w:sz w:val="30"/>
          <w:szCs w:val="30"/>
        </w:rPr>
        <w:t>（1）投标报价明细表（见附件12）；</w:t>
      </w:r>
    </w:p>
    <w:p w14:paraId="26AA9862">
      <w:pPr>
        <w:pStyle w:val="21"/>
        <w:snapToGrid w:val="0"/>
        <w:spacing w:line="460" w:lineRule="exact"/>
        <w:ind w:left="0" w:leftChars="0"/>
        <w:rPr>
          <w:rFonts w:ascii="仿宋" w:hAnsi="仿宋" w:eastAsia="仿宋"/>
          <w:sz w:val="30"/>
          <w:szCs w:val="30"/>
        </w:rPr>
      </w:pPr>
      <w:r>
        <w:rPr>
          <w:rFonts w:hint="eastAsia" w:ascii="仿宋" w:hAnsi="仿宋" w:eastAsia="仿宋"/>
          <w:sz w:val="30"/>
          <w:szCs w:val="30"/>
        </w:rPr>
        <w:t>（2）投标人针对报价需要说明的其他文件和说明（格式自拟）；</w:t>
      </w:r>
    </w:p>
    <w:p w14:paraId="05C47CB2">
      <w:pPr>
        <w:pStyle w:val="28"/>
        <w:widowControl w:val="0"/>
        <w:spacing w:after="120" w:line="460" w:lineRule="exact"/>
        <w:rPr>
          <w:rFonts w:ascii="仿宋" w:hAnsi="仿宋" w:eastAsia="仿宋"/>
          <w:color w:val="auto"/>
          <w:sz w:val="30"/>
          <w:szCs w:val="30"/>
        </w:rPr>
      </w:pPr>
      <w:r>
        <w:rPr>
          <w:rFonts w:hint="eastAsia" w:ascii="仿宋" w:hAnsi="仿宋" w:eastAsia="仿宋"/>
          <w:color w:val="auto"/>
          <w:sz w:val="30"/>
          <w:szCs w:val="30"/>
        </w:rPr>
        <w:t>（3）中小企业声明函(格式见附件13);</w:t>
      </w:r>
    </w:p>
    <w:p w14:paraId="7C4B59A9">
      <w:pPr>
        <w:pStyle w:val="28"/>
        <w:widowControl w:val="0"/>
        <w:spacing w:after="120" w:line="460" w:lineRule="exact"/>
        <w:rPr>
          <w:rFonts w:ascii="仿宋" w:hAnsi="仿宋" w:eastAsia="仿宋"/>
          <w:color w:val="auto"/>
          <w:sz w:val="30"/>
          <w:szCs w:val="30"/>
        </w:rPr>
      </w:pPr>
      <w:r>
        <w:rPr>
          <w:rFonts w:hint="eastAsia" w:ascii="仿宋" w:hAnsi="仿宋" w:eastAsia="仿宋"/>
          <w:color w:val="auto"/>
          <w:sz w:val="30"/>
          <w:szCs w:val="30"/>
        </w:rPr>
        <w:t>（4）残疾人福利企业声明函（见附件14）。</w:t>
      </w:r>
    </w:p>
    <w:p w14:paraId="35ECD78E">
      <w:pPr>
        <w:pStyle w:val="19"/>
        <w:snapToGrid w:val="0"/>
        <w:spacing w:before="120" w:after="120"/>
        <w:jc w:val="left"/>
        <w:rPr>
          <w:rFonts w:ascii="仿宋" w:hAnsi="仿宋" w:eastAsia="仿宋"/>
          <w:b/>
          <w:sz w:val="36"/>
          <w:szCs w:val="36"/>
        </w:rPr>
      </w:pPr>
      <w:r>
        <w:rPr>
          <w:rFonts w:hint="eastAsia" w:ascii="仿宋" w:hAnsi="仿宋" w:eastAsia="仿宋"/>
          <w:kern w:val="0"/>
          <w:sz w:val="30"/>
          <w:szCs w:val="30"/>
        </w:rPr>
        <w:br w:type="page"/>
      </w:r>
      <w:r>
        <w:rPr>
          <w:rFonts w:hint="eastAsia" w:ascii="仿宋" w:hAnsi="仿宋" w:eastAsia="仿宋"/>
          <w:sz w:val="30"/>
          <w:szCs w:val="30"/>
        </w:rPr>
        <w:t>附件12：</w:t>
      </w:r>
    </w:p>
    <w:p w14:paraId="1433CE8B">
      <w:pPr>
        <w:pStyle w:val="19"/>
        <w:snapToGrid w:val="0"/>
        <w:spacing w:before="120" w:after="120"/>
        <w:ind w:firstLine="1084" w:firstLineChars="300"/>
        <w:jc w:val="center"/>
        <w:rPr>
          <w:rFonts w:hAnsi="宋体"/>
          <w:b/>
          <w:sz w:val="36"/>
          <w:szCs w:val="36"/>
        </w:rPr>
      </w:pPr>
      <w:r>
        <w:rPr>
          <w:rFonts w:hint="eastAsia" w:hAnsi="宋体"/>
          <w:b/>
          <w:sz w:val="36"/>
          <w:szCs w:val="36"/>
        </w:rPr>
        <w:t>投 标 报 价 明 细 表</w:t>
      </w:r>
    </w:p>
    <w:p w14:paraId="262E11F4">
      <w:pPr>
        <w:pStyle w:val="19"/>
        <w:snapToGrid w:val="0"/>
        <w:spacing w:before="120" w:after="120"/>
        <w:ind w:firstLine="1084" w:firstLineChars="300"/>
        <w:jc w:val="center"/>
        <w:rPr>
          <w:rFonts w:ascii="仿宋" w:hAnsi="仿宋" w:eastAsia="仿宋"/>
          <w:b/>
          <w:sz w:val="36"/>
          <w:szCs w:val="36"/>
        </w:rPr>
      </w:pPr>
    </w:p>
    <w:p w14:paraId="07162BB0">
      <w:pPr>
        <w:snapToGrid w:val="0"/>
        <w:rPr>
          <w:rFonts w:ascii="仿宋" w:hAnsi="仿宋" w:eastAsia="仿宋"/>
          <w:sz w:val="28"/>
          <w:szCs w:val="28"/>
        </w:rPr>
      </w:pPr>
      <w:r>
        <w:rPr>
          <w:rFonts w:hint="eastAsia" w:ascii="仿宋" w:hAnsi="仿宋" w:eastAsia="仿宋"/>
          <w:sz w:val="28"/>
          <w:szCs w:val="28"/>
        </w:rPr>
        <w:t>投标人全称（公章）：</w:t>
      </w:r>
    </w:p>
    <w:p w14:paraId="1BD525EA">
      <w:pPr>
        <w:snapToGrid w:val="0"/>
        <w:rPr>
          <w:rFonts w:ascii="仿宋" w:hAnsi="仿宋" w:eastAsia="仿宋"/>
          <w:sz w:val="28"/>
          <w:szCs w:val="28"/>
        </w:rPr>
      </w:pPr>
    </w:p>
    <w:p w14:paraId="2003188A">
      <w:pPr>
        <w:tabs>
          <w:tab w:val="left" w:pos="7078"/>
        </w:tabs>
        <w:snapToGrid w:val="0"/>
        <w:rPr>
          <w:rFonts w:ascii="仿宋" w:hAnsi="仿宋" w:eastAsia="仿宋"/>
          <w:sz w:val="28"/>
          <w:szCs w:val="28"/>
        </w:rPr>
      </w:pPr>
      <w:r>
        <w:rPr>
          <w:rFonts w:hint="eastAsia" w:ascii="仿宋" w:hAnsi="仿宋" w:eastAsia="仿宋"/>
          <w:sz w:val="28"/>
          <w:szCs w:val="28"/>
        </w:rPr>
        <w:t xml:space="preserve">招标编号及标项：                               </w:t>
      </w:r>
    </w:p>
    <w:tbl>
      <w:tblPr>
        <w:tblStyle w:val="34"/>
        <w:tblpPr w:leftFromText="180" w:rightFromText="180" w:vertAnchor="text" w:horzAnchor="page" w:tblpX="1417" w:tblpY="464"/>
        <w:tblOverlap w:val="never"/>
        <w:tblW w:w="94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3161"/>
        <w:gridCol w:w="906"/>
        <w:gridCol w:w="947"/>
        <w:gridCol w:w="1064"/>
        <w:gridCol w:w="2440"/>
      </w:tblGrid>
      <w:tr w14:paraId="6D45A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900" w:type="dxa"/>
            <w:noWrap/>
            <w:vAlign w:val="center"/>
          </w:tcPr>
          <w:p w14:paraId="431E474C">
            <w:pPr>
              <w:spacing w:line="400" w:lineRule="exact"/>
              <w:jc w:val="center"/>
              <w:rPr>
                <w:sz w:val="24"/>
              </w:rPr>
            </w:pPr>
            <w:r>
              <w:rPr>
                <w:rFonts w:hint="eastAsia"/>
                <w:sz w:val="24"/>
              </w:rPr>
              <w:t>序号</w:t>
            </w:r>
          </w:p>
        </w:tc>
        <w:tc>
          <w:tcPr>
            <w:tcW w:w="3161" w:type="dxa"/>
            <w:noWrap/>
            <w:vAlign w:val="center"/>
          </w:tcPr>
          <w:p w14:paraId="338A24D4">
            <w:pPr>
              <w:spacing w:line="400" w:lineRule="exact"/>
              <w:jc w:val="center"/>
              <w:rPr>
                <w:sz w:val="24"/>
              </w:rPr>
            </w:pPr>
            <w:r>
              <w:rPr>
                <w:rFonts w:hint="eastAsia"/>
                <w:sz w:val="24"/>
              </w:rPr>
              <w:t>招标项目</w:t>
            </w:r>
          </w:p>
          <w:p w14:paraId="79F1E726">
            <w:pPr>
              <w:spacing w:line="400" w:lineRule="exact"/>
              <w:jc w:val="center"/>
              <w:rPr>
                <w:sz w:val="24"/>
              </w:rPr>
            </w:pPr>
          </w:p>
        </w:tc>
        <w:tc>
          <w:tcPr>
            <w:tcW w:w="906" w:type="dxa"/>
            <w:noWrap/>
            <w:vAlign w:val="center"/>
          </w:tcPr>
          <w:p w14:paraId="52F685DE">
            <w:pPr>
              <w:spacing w:line="400" w:lineRule="exact"/>
              <w:jc w:val="center"/>
              <w:rPr>
                <w:sz w:val="24"/>
              </w:rPr>
            </w:pPr>
            <w:r>
              <w:rPr>
                <w:rFonts w:hint="eastAsia"/>
                <w:sz w:val="24"/>
              </w:rPr>
              <w:t>数量</w:t>
            </w:r>
          </w:p>
        </w:tc>
        <w:tc>
          <w:tcPr>
            <w:tcW w:w="947" w:type="dxa"/>
            <w:noWrap/>
            <w:vAlign w:val="center"/>
          </w:tcPr>
          <w:p w14:paraId="6A62880B">
            <w:pPr>
              <w:rPr>
                <w:rFonts w:ascii="宋体" w:cs="宋体"/>
                <w:kern w:val="0"/>
                <w:sz w:val="24"/>
              </w:rPr>
            </w:pPr>
            <w:r>
              <w:rPr>
                <w:rFonts w:hint="eastAsia" w:ascii="宋体" w:cs="宋体"/>
                <w:kern w:val="0"/>
                <w:sz w:val="24"/>
              </w:rPr>
              <w:t>单价</w:t>
            </w:r>
          </w:p>
        </w:tc>
        <w:tc>
          <w:tcPr>
            <w:tcW w:w="1064" w:type="dxa"/>
            <w:noWrap/>
            <w:vAlign w:val="center"/>
          </w:tcPr>
          <w:p w14:paraId="20418C93">
            <w:pPr>
              <w:rPr>
                <w:sz w:val="24"/>
              </w:rPr>
            </w:pPr>
            <w:r>
              <w:rPr>
                <w:rFonts w:hint="eastAsia"/>
                <w:sz w:val="24"/>
              </w:rPr>
              <w:t>总价</w:t>
            </w:r>
          </w:p>
        </w:tc>
        <w:tc>
          <w:tcPr>
            <w:tcW w:w="2440" w:type="dxa"/>
            <w:noWrap/>
            <w:vAlign w:val="center"/>
          </w:tcPr>
          <w:p w14:paraId="468CA95A">
            <w:pPr>
              <w:jc w:val="center"/>
              <w:rPr>
                <w:rFonts w:ascii="宋体" w:cs="宋体"/>
                <w:kern w:val="0"/>
                <w:sz w:val="24"/>
              </w:rPr>
            </w:pPr>
            <w:r>
              <w:rPr>
                <w:rFonts w:hint="eastAsia" w:ascii="宋体" w:cs="宋体"/>
                <w:kern w:val="0"/>
                <w:sz w:val="24"/>
              </w:rPr>
              <w:t>备注</w:t>
            </w:r>
          </w:p>
        </w:tc>
      </w:tr>
      <w:tr w14:paraId="31F10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00" w:type="dxa"/>
            <w:noWrap/>
            <w:vAlign w:val="center"/>
          </w:tcPr>
          <w:p w14:paraId="55D75011">
            <w:pPr>
              <w:spacing w:beforeLines="50" w:afterLines="50"/>
              <w:jc w:val="center"/>
              <w:rPr>
                <w:sz w:val="24"/>
              </w:rPr>
            </w:pPr>
            <w:r>
              <w:rPr>
                <w:rFonts w:hint="eastAsia"/>
                <w:sz w:val="24"/>
              </w:rPr>
              <w:t>1</w:t>
            </w:r>
          </w:p>
        </w:tc>
        <w:tc>
          <w:tcPr>
            <w:tcW w:w="3161" w:type="dxa"/>
            <w:noWrap/>
            <w:vAlign w:val="center"/>
          </w:tcPr>
          <w:p w14:paraId="632B5921">
            <w:pPr>
              <w:jc w:val="center"/>
              <w:rPr>
                <w:rFonts w:hint="eastAsia" w:eastAsia="宋体"/>
                <w:kern w:val="0"/>
                <w:lang w:eastAsia="zh-CN"/>
              </w:rPr>
            </w:pPr>
            <w:r>
              <w:rPr>
                <w:rFonts w:hint="eastAsia" w:cs="宋体"/>
                <w:lang w:eastAsia="zh-CN"/>
              </w:rPr>
              <w:t>通讯指挥车相关设备采购项目</w:t>
            </w:r>
          </w:p>
        </w:tc>
        <w:tc>
          <w:tcPr>
            <w:tcW w:w="906" w:type="dxa"/>
            <w:noWrap/>
            <w:vAlign w:val="center"/>
          </w:tcPr>
          <w:p w14:paraId="5EE677B7">
            <w:pPr>
              <w:spacing w:beforeLines="50" w:afterLines="50"/>
              <w:jc w:val="center"/>
              <w:rPr>
                <w:kern w:val="0"/>
              </w:rPr>
            </w:pPr>
            <w:r>
              <w:rPr>
                <w:rFonts w:hint="eastAsia"/>
              </w:rPr>
              <w:t>1批</w:t>
            </w:r>
          </w:p>
        </w:tc>
        <w:tc>
          <w:tcPr>
            <w:tcW w:w="947" w:type="dxa"/>
            <w:noWrap/>
            <w:vAlign w:val="center"/>
          </w:tcPr>
          <w:p w14:paraId="58FCACFC">
            <w:pPr>
              <w:jc w:val="center"/>
            </w:pPr>
          </w:p>
        </w:tc>
        <w:tc>
          <w:tcPr>
            <w:tcW w:w="1064" w:type="dxa"/>
            <w:noWrap/>
            <w:vAlign w:val="center"/>
          </w:tcPr>
          <w:p w14:paraId="770EAC1D">
            <w:pPr>
              <w:jc w:val="center"/>
            </w:pPr>
          </w:p>
        </w:tc>
        <w:tc>
          <w:tcPr>
            <w:tcW w:w="2440" w:type="dxa"/>
            <w:noWrap/>
            <w:vAlign w:val="center"/>
          </w:tcPr>
          <w:p w14:paraId="3335DDAE">
            <w:pPr>
              <w:jc w:val="center"/>
              <w:rPr>
                <w:rFonts w:ascii="宋体" w:cs="宋体"/>
                <w:b/>
                <w:kern w:val="0"/>
              </w:rPr>
            </w:pPr>
            <w:r>
              <w:rPr>
                <w:rFonts w:hint="eastAsia" w:ascii="宋体" w:cs="宋体"/>
                <w:b/>
                <w:kern w:val="0"/>
              </w:rPr>
              <w:t>须提供各分项报价清单</w:t>
            </w:r>
          </w:p>
        </w:tc>
      </w:tr>
      <w:tr w14:paraId="2FB3A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9418" w:type="dxa"/>
            <w:gridSpan w:val="6"/>
            <w:noWrap/>
            <w:vAlign w:val="center"/>
          </w:tcPr>
          <w:p w14:paraId="42795180">
            <w:pPr>
              <w:spacing w:line="400" w:lineRule="exact"/>
              <w:rPr>
                <w:sz w:val="24"/>
              </w:rPr>
            </w:pPr>
            <w:r>
              <w:rPr>
                <w:rFonts w:hint="eastAsia"/>
                <w:sz w:val="24"/>
              </w:rPr>
              <w:t>投标总价合计金额大写：         小写：￥</w:t>
            </w:r>
          </w:p>
        </w:tc>
      </w:tr>
      <w:tr w14:paraId="02D11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0" w:hRule="atLeast"/>
        </w:trPr>
        <w:tc>
          <w:tcPr>
            <w:tcW w:w="9418" w:type="dxa"/>
            <w:gridSpan w:val="6"/>
            <w:noWrap/>
            <w:vAlign w:val="center"/>
          </w:tcPr>
          <w:p w14:paraId="79D07398">
            <w:pPr>
              <w:snapToGrid w:val="0"/>
              <w:jc w:val="left"/>
              <w:rPr>
                <w:rFonts w:ascii="仿宋" w:hAnsi="仿宋" w:eastAsia="仿宋"/>
                <w:sz w:val="24"/>
                <w:szCs w:val="24"/>
              </w:rPr>
            </w:pPr>
            <w:r>
              <w:rPr>
                <w:rFonts w:hint="eastAsia" w:ascii="仿宋" w:hAnsi="仿宋" w:eastAsia="仿宋"/>
                <w:sz w:val="24"/>
                <w:szCs w:val="24"/>
              </w:rPr>
              <w:t>报价单上的采购数量为估计数量，仅作为共同投标的依据，最后结算在不突破预算金额的前提下，以中标单价和实际安装企业数量为最终结算金额；投标单位的报价超过预算将作废标处理。</w:t>
            </w:r>
          </w:p>
          <w:p w14:paraId="60BBF908">
            <w:pPr>
              <w:snapToGrid w:val="0"/>
              <w:jc w:val="left"/>
              <w:rPr>
                <w:rFonts w:ascii="仿宋" w:hAnsi="仿宋" w:eastAsia="仿宋"/>
                <w:sz w:val="24"/>
                <w:szCs w:val="24"/>
              </w:rPr>
            </w:pPr>
            <w:r>
              <w:rPr>
                <w:rFonts w:hint="eastAsia" w:ascii="仿宋" w:hAnsi="仿宋" w:eastAsia="仿宋"/>
                <w:sz w:val="24"/>
                <w:szCs w:val="24"/>
              </w:rPr>
              <w:t>此表应按项目的明细情况列项填报,在填写时，如上表不适合本项目的实际情况，可在确保投标明细内容完整的情况下，根据上表格式自行划表填写。</w:t>
            </w:r>
          </w:p>
          <w:p w14:paraId="57E10DAE">
            <w:pPr>
              <w:snapToGrid w:val="0"/>
              <w:rPr>
                <w:rFonts w:ascii="仿宋" w:hAnsi="仿宋" w:eastAsia="仿宋"/>
                <w:sz w:val="24"/>
                <w:szCs w:val="24"/>
              </w:rPr>
            </w:pPr>
            <w:r>
              <w:rPr>
                <w:rFonts w:hint="eastAsia" w:ascii="仿宋" w:hAnsi="仿宋" w:eastAsia="仿宋"/>
                <w:sz w:val="24"/>
                <w:szCs w:val="24"/>
              </w:rPr>
              <w:t>3.报价要求：项目费用包括项目实施所需的工程费、工时费、服务费、运输费、安装调试费、税费及其他一切费用。</w:t>
            </w:r>
          </w:p>
          <w:p w14:paraId="705FED69">
            <w:pPr>
              <w:snapToGrid w:val="0"/>
              <w:rPr>
                <w:sz w:val="24"/>
              </w:rPr>
            </w:pPr>
            <w:r>
              <w:rPr>
                <w:rFonts w:hint="eastAsia" w:ascii="仿宋" w:hAnsi="仿宋" w:eastAsia="仿宋"/>
                <w:sz w:val="24"/>
                <w:szCs w:val="24"/>
              </w:rPr>
              <w:t>4.报价中不允许出现报价优惠等字样（明细出现“0”元，视同赠送）,投标总价合计金额应与明细报价汇总相等。</w:t>
            </w:r>
          </w:p>
        </w:tc>
      </w:tr>
    </w:tbl>
    <w:p w14:paraId="07BB3125">
      <w:pPr>
        <w:snapToGrid w:val="0"/>
        <w:spacing w:line="360" w:lineRule="auto"/>
        <w:rPr>
          <w:rFonts w:ascii="仿宋" w:hAnsi="仿宋" w:eastAsia="仿宋"/>
          <w:sz w:val="30"/>
          <w:szCs w:val="30"/>
        </w:rPr>
      </w:pPr>
    </w:p>
    <w:p w14:paraId="6D264EAD">
      <w:pPr>
        <w:snapToGrid w:val="0"/>
        <w:spacing w:line="400" w:lineRule="exact"/>
        <w:jc w:val="left"/>
        <w:rPr>
          <w:rFonts w:ascii="仿宋" w:hAnsi="仿宋" w:eastAsia="仿宋"/>
          <w:sz w:val="28"/>
          <w:szCs w:val="28"/>
        </w:rPr>
      </w:pPr>
      <w:r>
        <w:rPr>
          <w:rFonts w:hint="eastAsia" w:ascii="仿宋" w:hAnsi="仿宋" w:eastAsia="仿宋"/>
          <w:sz w:val="28"/>
          <w:szCs w:val="28"/>
        </w:rPr>
        <w:t xml:space="preserve">授权代表签名：                              日期： </w:t>
      </w:r>
    </w:p>
    <w:p w14:paraId="0CAAD672">
      <w:pPr>
        <w:snapToGrid w:val="0"/>
        <w:spacing w:line="360" w:lineRule="auto"/>
        <w:rPr>
          <w:rFonts w:ascii="仿宋" w:hAnsi="仿宋" w:eastAsia="仿宋"/>
          <w:sz w:val="30"/>
          <w:szCs w:val="30"/>
        </w:rPr>
      </w:pPr>
    </w:p>
    <w:p w14:paraId="47DA2A7F">
      <w:pPr>
        <w:snapToGrid w:val="0"/>
        <w:spacing w:line="312" w:lineRule="auto"/>
        <w:ind w:firstLine="2475" w:firstLineChars="1650"/>
        <w:rPr>
          <w:rFonts w:ascii="仿宋" w:hAnsi="仿宋" w:eastAsia="仿宋"/>
          <w:sz w:val="28"/>
          <w:szCs w:val="28"/>
        </w:rPr>
      </w:pPr>
      <w:r>
        <w:rPr>
          <w:rFonts w:ascii="宋体" w:cs="宋体"/>
          <w:color w:val="000000"/>
          <w:sz w:val="15"/>
          <w:szCs w:val="15"/>
        </w:rPr>
        <w:br w:type="page"/>
      </w:r>
    </w:p>
    <w:p w14:paraId="65D3D5DE">
      <w:pPr>
        <w:jc w:val="center"/>
        <w:rPr>
          <w:rFonts w:ascii="宋体" w:cs="宋体"/>
          <w:sz w:val="40"/>
          <w:szCs w:val="22"/>
        </w:rPr>
      </w:pPr>
    </w:p>
    <w:p w14:paraId="694D5E90">
      <w:pPr>
        <w:jc w:val="center"/>
        <w:rPr>
          <w:rFonts w:ascii="宋体" w:cs="宋体"/>
          <w:sz w:val="40"/>
          <w:szCs w:val="22"/>
        </w:rPr>
      </w:pPr>
      <w:r>
        <w:rPr>
          <w:rFonts w:hint="eastAsia" w:ascii="宋体" w:cs="宋体"/>
          <w:sz w:val="40"/>
          <w:szCs w:val="22"/>
          <w:lang w:eastAsia="zh-CN"/>
        </w:rPr>
        <w:t>永康市公安局通讯指挥车相关设备采购项目</w:t>
      </w:r>
    </w:p>
    <w:p w14:paraId="18438D7B">
      <w:pPr>
        <w:jc w:val="center"/>
        <w:rPr>
          <w:rFonts w:ascii="宋体"/>
          <w:b/>
          <w:bCs/>
          <w:sz w:val="32"/>
        </w:rPr>
      </w:pPr>
      <w:r>
        <w:rPr>
          <w:rFonts w:hint="eastAsia" w:ascii="宋体"/>
          <w:sz w:val="36"/>
          <w:szCs w:val="36"/>
        </w:rPr>
        <w:t>项目编号：</w:t>
      </w:r>
    </w:p>
    <w:p w14:paraId="0C44E1DA">
      <w:pPr>
        <w:pStyle w:val="14"/>
        <w:spacing w:before="59"/>
        <w:ind w:firstLine="3373" w:firstLineChars="1200"/>
        <w:rPr>
          <w:rFonts w:ascii="宋体" w:hAnsi="宋体" w:cs="宋体"/>
        </w:rPr>
      </w:pPr>
      <w:r>
        <w:rPr>
          <w:rFonts w:hint="eastAsia" w:ascii="宋体" w:hAnsi="宋体" w:cs="宋体"/>
          <w:b/>
          <w:sz w:val="28"/>
          <w:szCs w:val="28"/>
        </w:rPr>
        <w:t>分项报价清单</w:t>
      </w:r>
      <w:r>
        <w:rPr>
          <w:rFonts w:ascii="宋体" w:hAnsi="宋体" w:cs="宋体"/>
        </w:rPr>
        <w:t xml:space="preserve">       </w:t>
      </w:r>
      <w:r>
        <w:rPr>
          <w:rFonts w:hint="eastAsia" w:ascii="宋体" w:hAnsi="宋体" w:cs="宋体"/>
        </w:rPr>
        <w:t xml:space="preserve">       </w:t>
      </w:r>
      <w:r>
        <w:rPr>
          <w:rFonts w:ascii="宋体" w:hAnsi="宋体" w:cs="宋体"/>
        </w:rPr>
        <w:t xml:space="preserve">     </w:t>
      </w:r>
      <w:r>
        <w:rPr>
          <w:rFonts w:hint="eastAsia" w:ascii="宋体" w:hAnsi="宋体" w:cs="宋体"/>
        </w:rPr>
        <w:t xml:space="preserve">        </w:t>
      </w:r>
    </w:p>
    <w:p w14:paraId="593244BD">
      <w:pPr>
        <w:pStyle w:val="14"/>
        <w:spacing w:before="59"/>
        <w:ind w:firstLine="6510" w:firstLineChars="3100"/>
        <w:rPr>
          <w:rFonts w:ascii="宋体" w:cs="宋体"/>
        </w:rPr>
      </w:pPr>
      <w:r>
        <w:rPr>
          <w:rFonts w:hint="eastAsia" w:ascii="宋体" w:hAnsi="宋体" w:cs="宋体"/>
        </w:rPr>
        <w:t>单位：</w:t>
      </w:r>
      <w:r>
        <w:rPr>
          <w:rFonts w:ascii="宋体" w:hAnsi="宋体" w:cs="宋体"/>
        </w:rPr>
        <w:t xml:space="preserve">  </w:t>
      </w:r>
      <w:r>
        <w:rPr>
          <w:rFonts w:hint="eastAsia" w:ascii="宋体" w:hAnsi="宋体" w:cs="宋体"/>
        </w:rPr>
        <w:t>（元）</w:t>
      </w:r>
    </w:p>
    <w:tbl>
      <w:tblPr>
        <w:tblStyle w:val="34"/>
        <w:tblW w:w="9386" w:type="dxa"/>
        <w:tblInd w:w="-2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1434"/>
        <w:gridCol w:w="1434"/>
        <w:gridCol w:w="1433"/>
        <w:gridCol w:w="1433"/>
        <w:gridCol w:w="941"/>
        <w:gridCol w:w="1276"/>
      </w:tblGrid>
      <w:tr w14:paraId="1DCF8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1435" w:type="dxa"/>
            <w:tcBorders>
              <w:top w:val="single" w:color="auto" w:sz="4" w:space="0"/>
              <w:left w:val="single" w:color="auto" w:sz="4" w:space="0"/>
              <w:bottom w:val="single" w:color="auto" w:sz="4" w:space="0"/>
              <w:right w:val="single" w:color="auto" w:sz="4" w:space="0"/>
            </w:tcBorders>
            <w:vAlign w:val="center"/>
          </w:tcPr>
          <w:p w14:paraId="5BAA12F6">
            <w:pPr>
              <w:spacing w:line="480" w:lineRule="auto"/>
              <w:jc w:val="center"/>
              <w:rPr>
                <w:rFonts w:ascii="宋体" w:cs="宋体"/>
              </w:rPr>
            </w:pPr>
            <w:r>
              <w:rPr>
                <w:rFonts w:hint="eastAsia" w:ascii="宋体" w:cs="宋体"/>
              </w:rPr>
              <w:t>序号</w:t>
            </w:r>
          </w:p>
        </w:tc>
        <w:tc>
          <w:tcPr>
            <w:tcW w:w="1434" w:type="dxa"/>
            <w:tcBorders>
              <w:top w:val="single" w:color="auto" w:sz="4" w:space="0"/>
              <w:left w:val="single" w:color="auto" w:sz="4" w:space="0"/>
              <w:bottom w:val="single" w:color="auto" w:sz="4" w:space="0"/>
              <w:right w:val="single" w:color="auto" w:sz="4" w:space="0"/>
            </w:tcBorders>
            <w:vAlign w:val="center"/>
          </w:tcPr>
          <w:p w14:paraId="6BB1D4A6">
            <w:pPr>
              <w:spacing w:line="480" w:lineRule="auto"/>
              <w:jc w:val="center"/>
              <w:rPr>
                <w:rFonts w:ascii="宋体" w:cs="宋体"/>
              </w:rPr>
            </w:pPr>
            <w:r>
              <w:rPr>
                <w:rFonts w:hint="eastAsia" w:ascii="宋体" w:cs="宋体"/>
              </w:rPr>
              <w:t>货物名称</w:t>
            </w:r>
          </w:p>
        </w:tc>
        <w:tc>
          <w:tcPr>
            <w:tcW w:w="1434" w:type="dxa"/>
            <w:tcBorders>
              <w:top w:val="single" w:color="auto" w:sz="4" w:space="0"/>
              <w:left w:val="single" w:color="auto" w:sz="4" w:space="0"/>
              <w:bottom w:val="single" w:color="auto" w:sz="4" w:space="0"/>
              <w:right w:val="single" w:color="auto" w:sz="4" w:space="0"/>
            </w:tcBorders>
            <w:vAlign w:val="center"/>
          </w:tcPr>
          <w:p w14:paraId="0D3363C0">
            <w:pPr>
              <w:spacing w:line="480" w:lineRule="auto"/>
              <w:jc w:val="center"/>
              <w:rPr>
                <w:rFonts w:ascii="宋体" w:cs="宋体"/>
              </w:rPr>
            </w:pPr>
            <w:r>
              <w:rPr>
                <w:rFonts w:hint="eastAsia" w:ascii="宋体" w:cs="宋体"/>
              </w:rPr>
              <w:t>品牌</w:t>
            </w:r>
          </w:p>
        </w:tc>
        <w:tc>
          <w:tcPr>
            <w:tcW w:w="1433" w:type="dxa"/>
            <w:tcBorders>
              <w:top w:val="single" w:color="auto" w:sz="4" w:space="0"/>
              <w:left w:val="single" w:color="auto" w:sz="4" w:space="0"/>
              <w:bottom w:val="single" w:color="auto" w:sz="4" w:space="0"/>
              <w:right w:val="single" w:color="auto" w:sz="4" w:space="0"/>
            </w:tcBorders>
            <w:vAlign w:val="center"/>
          </w:tcPr>
          <w:p w14:paraId="20B3AB3D">
            <w:pPr>
              <w:spacing w:line="480" w:lineRule="auto"/>
              <w:jc w:val="center"/>
              <w:rPr>
                <w:rFonts w:ascii="宋体" w:cs="宋体"/>
              </w:rPr>
            </w:pPr>
            <w:r>
              <w:rPr>
                <w:rFonts w:hint="eastAsia" w:ascii="宋体" w:cs="宋体"/>
              </w:rPr>
              <w:t>规格型号</w:t>
            </w:r>
          </w:p>
        </w:tc>
        <w:tc>
          <w:tcPr>
            <w:tcW w:w="1433" w:type="dxa"/>
            <w:tcBorders>
              <w:top w:val="single" w:color="auto" w:sz="4" w:space="0"/>
              <w:left w:val="single" w:color="auto" w:sz="4" w:space="0"/>
              <w:bottom w:val="single" w:color="auto" w:sz="4" w:space="0"/>
              <w:right w:val="single" w:color="auto" w:sz="4" w:space="0"/>
            </w:tcBorders>
            <w:vAlign w:val="center"/>
          </w:tcPr>
          <w:p w14:paraId="5C98A5EB">
            <w:pPr>
              <w:spacing w:line="480" w:lineRule="auto"/>
              <w:jc w:val="center"/>
              <w:rPr>
                <w:rFonts w:ascii="宋体" w:cs="宋体"/>
              </w:rPr>
            </w:pPr>
            <w:r>
              <w:rPr>
                <w:rFonts w:hint="eastAsia" w:ascii="宋体" w:cs="宋体"/>
              </w:rPr>
              <w:t>单位及数量</w:t>
            </w:r>
          </w:p>
        </w:tc>
        <w:tc>
          <w:tcPr>
            <w:tcW w:w="941" w:type="dxa"/>
            <w:tcBorders>
              <w:top w:val="single" w:color="auto" w:sz="4" w:space="0"/>
              <w:left w:val="single" w:color="auto" w:sz="4" w:space="0"/>
              <w:bottom w:val="single" w:color="auto" w:sz="4" w:space="0"/>
              <w:right w:val="single" w:color="auto" w:sz="4" w:space="0"/>
            </w:tcBorders>
            <w:vAlign w:val="center"/>
          </w:tcPr>
          <w:p w14:paraId="7C54EA61">
            <w:pPr>
              <w:spacing w:line="480" w:lineRule="auto"/>
              <w:jc w:val="center"/>
              <w:rPr>
                <w:rFonts w:ascii="宋体" w:cs="宋体"/>
              </w:rPr>
            </w:pPr>
            <w:r>
              <w:rPr>
                <w:rFonts w:hint="eastAsia" w:ascii="宋体" w:cs="宋体"/>
              </w:rPr>
              <w:t>单价</w:t>
            </w:r>
          </w:p>
        </w:tc>
        <w:tc>
          <w:tcPr>
            <w:tcW w:w="1276" w:type="dxa"/>
            <w:tcBorders>
              <w:top w:val="single" w:color="auto" w:sz="4" w:space="0"/>
              <w:left w:val="single" w:color="auto" w:sz="4" w:space="0"/>
              <w:bottom w:val="single" w:color="auto" w:sz="4" w:space="0"/>
              <w:right w:val="single" w:color="auto" w:sz="4" w:space="0"/>
            </w:tcBorders>
            <w:vAlign w:val="center"/>
          </w:tcPr>
          <w:p w14:paraId="0D299BCD">
            <w:pPr>
              <w:spacing w:line="480" w:lineRule="auto"/>
              <w:jc w:val="center"/>
              <w:rPr>
                <w:rFonts w:ascii="宋体" w:cs="宋体"/>
              </w:rPr>
            </w:pPr>
            <w:r>
              <w:rPr>
                <w:rFonts w:hint="eastAsia" w:ascii="宋体" w:cs="宋体"/>
              </w:rPr>
              <w:t>金额</w:t>
            </w:r>
          </w:p>
        </w:tc>
      </w:tr>
      <w:tr w14:paraId="46609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vAlign w:val="center"/>
          </w:tcPr>
          <w:p w14:paraId="6522F420">
            <w:pPr>
              <w:spacing w:line="480" w:lineRule="auto"/>
              <w:jc w:val="center"/>
              <w:rPr>
                <w:rFonts w:ascii="宋体" w:cs="宋体"/>
              </w:rPr>
            </w:pPr>
          </w:p>
        </w:tc>
        <w:tc>
          <w:tcPr>
            <w:tcW w:w="1434" w:type="dxa"/>
            <w:tcBorders>
              <w:top w:val="single" w:color="auto" w:sz="4" w:space="0"/>
              <w:left w:val="single" w:color="auto" w:sz="4" w:space="0"/>
              <w:bottom w:val="single" w:color="auto" w:sz="4" w:space="0"/>
              <w:right w:val="single" w:color="auto" w:sz="4" w:space="0"/>
            </w:tcBorders>
            <w:vAlign w:val="center"/>
          </w:tcPr>
          <w:p w14:paraId="414853F5">
            <w:pPr>
              <w:spacing w:line="480" w:lineRule="auto"/>
              <w:jc w:val="center"/>
              <w:rPr>
                <w:rFonts w:ascii="宋体" w:cs="宋体"/>
              </w:rPr>
            </w:pPr>
          </w:p>
        </w:tc>
        <w:tc>
          <w:tcPr>
            <w:tcW w:w="1434" w:type="dxa"/>
            <w:tcBorders>
              <w:top w:val="single" w:color="auto" w:sz="4" w:space="0"/>
              <w:left w:val="single" w:color="auto" w:sz="4" w:space="0"/>
              <w:bottom w:val="single" w:color="auto" w:sz="4" w:space="0"/>
              <w:right w:val="single" w:color="auto" w:sz="4" w:space="0"/>
            </w:tcBorders>
            <w:vAlign w:val="center"/>
          </w:tcPr>
          <w:p w14:paraId="25028D90">
            <w:pPr>
              <w:spacing w:line="480" w:lineRule="auto"/>
              <w:jc w:val="center"/>
              <w:rPr>
                <w:rFonts w:ascii="宋体" w:cs="宋体"/>
              </w:rPr>
            </w:pPr>
          </w:p>
        </w:tc>
        <w:tc>
          <w:tcPr>
            <w:tcW w:w="1433" w:type="dxa"/>
            <w:tcBorders>
              <w:top w:val="single" w:color="auto" w:sz="4" w:space="0"/>
              <w:left w:val="single" w:color="auto" w:sz="4" w:space="0"/>
              <w:bottom w:val="single" w:color="auto" w:sz="4" w:space="0"/>
              <w:right w:val="single" w:color="auto" w:sz="4" w:space="0"/>
            </w:tcBorders>
            <w:vAlign w:val="center"/>
          </w:tcPr>
          <w:p w14:paraId="2DC0635A">
            <w:pPr>
              <w:spacing w:line="480" w:lineRule="auto"/>
              <w:jc w:val="center"/>
              <w:rPr>
                <w:rFonts w:ascii="宋体" w:cs="宋体"/>
              </w:rPr>
            </w:pPr>
          </w:p>
        </w:tc>
        <w:tc>
          <w:tcPr>
            <w:tcW w:w="1433" w:type="dxa"/>
            <w:tcBorders>
              <w:top w:val="single" w:color="auto" w:sz="4" w:space="0"/>
              <w:left w:val="single" w:color="auto" w:sz="4" w:space="0"/>
              <w:bottom w:val="single" w:color="auto" w:sz="4" w:space="0"/>
              <w:right w:val="single" w:color="auto" w:sz="4" w:space="0"/>
            </w:tcBorders>
            <w:vAlign w:val="center"/>
          </w:tcPr>
          <w:p w14:paraId="53B6DC16">
            <w:pPr>
              <w:spacing w:line="480" w:lineRule="auto"/>
              <w:jc w:val="center"/>
              <w:rPr>
                <w:rFonts w:ascii="宋体" w:cs="宋体"/>
              </w:rPr>
            </w:pPr>
          </w:p>
        </w:tc>
        <w:tc>
          <w:tcPr>
            <w:tcW w:w="941" w:type="dxa"/>
            <w:tcBorders>
              <w:top w:val="single" w:color="auto" w:sz="4" w:space="0"/>
              <w:left w:val="single" w:color="auto" w:sz="4" w:space="0"/>
              <w:bottom w:val="single" w:color="auto" w:sz="4" w:space="0"/>
              <w:right w:val="single" w:color="auto" w:sz="4" w:space="0"/>
            </w:tcBorders>
            <w:vAlign w:val="center"/>
          </w:tcPr>
          <w:p w14:paraId="631BE765">
            <w:pPr>
              <w:spacing w:line="480" w:lineRule="auto"/>
              <w:jc w:val="center"/>
              <w:rPr>
                <w:rFonts w:ascii="宋体" w:cs="宋体"/>
              </w:rPr>
            </w:pPr>
          </w:p>
        </w:tc>
        <w:tc>
          <w:tcPr>
            <w:tcW w:w="1276" w:type="dxa"/>
            <w:tcBorders>
              <w:top w:val="single" w:color="auto" w:sz="4" w:space="0"/>
              <w:left w:val="single" w:color="auto" w:sz="4" w:space="0"/>
              <w:bottom w:val="single" w:color="auto" w:sz="4" w:space="0"/>
              <w:right w:val="single" w:color="auto" w:sz="4" w:space="0"/>
            </w:tcBorders>
            <w:vAlign w:val="center"/>
          </w:tcPr>
          <w:p w14:paraId="3FDD99B2">
            <w:pPr>
              <w:spacing w:line="480" w:lineRule="auto"/>
              <w:jc w:val="center"/>
              <w:rPr>
                <w:rFonts w:ascii="宋体" w:cs="宋体"/>
              </w:rPr>
            </w:pPr>
          </w:p>
        </w:tc>
      </w:tr>
      <w:tr w14:paraId="6D50B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vAlign w:val="center"/>
          </w:tcPr>
          <w:p w14:paraId="192E2EAF">
            <w:pPr>
              <w:spacing w:line="480" w:lineRule="auto"/>
              <w:jc w:val="center"/>
              <w:rPr>
                <w:rFonts w:ascii="宋体" w:cs="宋体"/>
              </w:rPr>
            </w:pPr>
          </w:p>
        </w:tc>
        <w:tc>
          <w:tcPr>
            <w:tcW w:w="1434" w:type="dxa"/>
            <w:tcBorders>
              <w:top w:val="single" w:color="auto" w:sz="4" w:space="0"/>
              <w:left w:val="single" w:color="auto" w:sz="4" w:space="0"/>
              <w:bottom w:val="single" w:color="auto" w:sz="4" w:space="0"/>
              <w:right w:val="single" w:color="auto" w:sz="4" w:space="0"/>
            </w:tcBorders>
            <w:vAlign w:val="center"/>
          </w:tcPr>
          <w:p w14:paraId="25FF76E5">
            <w:pPr>
              <w:spacing w:line="480" w:lineRule="auto"/>
              <w:jc w:val="center"/>
              <w:rPr>
                <w:rFonts w:ascii="宋体" w:cs="宋体"/>
              </w:rPr>
            </w:pPr>
          </w:p>
        </w:tc>
        <w:tc>
          <w:tcPr>
            <w:tcW w:w="1434" w:type="dxa"/>
            <w:tcBorders>
              <w:top w:val="single" w:color="auto" w:sz="4" w:space="0"/>
              <w:left w:val="single" w:color="auto" w:sz="4" w:space="0"/>
              <w:bottom w:val="single" w:color="auto" w:sz="4" w:space="0"/>
              <w:right w:val="single" w:color="auto" w:sz="4" w:space="0"/>
            </w:tcBorders>
            <w:vAlign w:val="center"/>
          </w:tcPr>
          <w:p w14:paraId="7909B20D">
            <w:pPr>
              <w:spacing w:line="480" w:lineRule="auto"/>
              <w:jc w:val="center"/>
              <w:rPr>
                <w:rFonts w:ascii="宋体" w:cs="宋体"/>
              </w:rPr>
            </w:pPr>
          </w:p>
        </w:tc>
        <w:tc>
          <w:tcPr>
            <w:tcW w:w="1433" w:type="dxa"/>
            <w:tcBorders>
              <w:top w:val="single" w:color="auto" w:sz="4" w:space="0"/>
              <w:left w:val="single" w:color="auto" w:sz="4" w:space="0"/>
              <w:bottom w:val="single" w:color="auto" w:sz="4" w:space="0"/>
              <w:right w:val="single" w:color="auto" w:sz="4" w:space="0"/>
            </w:tcBorders>
            <w:vAlign w:val="center"/>
          </w:tcPr>
          <w:p w14:paraId="3DFD7870">
            <w:pPr>
              <w:spacing w:line="480" w:lineRule="auto"/>
              <w:jc w:val="center"/>
              <w:rPr>
                <w:rFonts w:ascii="宋体" w:cs="宋体"/>
              </w:rPr>
            </w:pPr>
          </w:p>
        </w:tc>
        <w:tc>
          <w:tcPr>
            <w:tcW w:w="1433" w:type="dxa"/>
            <w:tcBorders>
              <w:top w:val="single" w:color="auto" w:sz="4" w:space="0"/>
              <w:left w:val="single" w:color="auto" w:sz="4" w:space="0"/>
              <w:bottom w:val="single" w:color="auto" w:sz="4" w:space="0"/>
              <w:right w:val="single" w:color="auto" w:sz="4" w:space="0"/>
            </w:tcBorders>
            <w:vAlign w:val="center"/>
          </w:tcPr>
          <w:p w14:paraId="2B1625E4">
            <w:pPr>
              <w:spacing w:line="480" w:lineRule="auto"/>
              <w:jc w:val="center"/>
              <w:rPr>
                <w:rFonts w:ascii="宋体" w:cs="宋体"/>
              </w:rPr>
            </w:pPr>
          </w:p>
        </w:tc>
        <w:tc>
          <w:tcPr>
            <w:tcW w:w="941" w:type="dxa"/>
            <w:tcBorders>
              <w:top w:val="single" w:color="auto" w:sz="4" w:space="0"/>
              <w:left w:val="single" w:color="auto" w:sz="4" w:space="0"/>
              <w:bottom w:val="single" w:color="auto" w:sz="4" w:space="0"/>
              <w:right w:val="single" w:color="auto" w:sz="4" w:space="0"/>
            </w:tcBorders>
            <w:vAlign w:val="center"/>
          </w:tcPr>
          <w:p w14:paraId="3516CD7D">
            <w:pPr>
              <w:spacing w:line="480" w:lineRule="auto"/>
              <w:jc w:val="center"/>
              <w:rPr>
                <w:rFonts w:ascii="宋体" w:cs="宋体"/>
              </w:rPr>
            </w:pPr>
          </w:p>
        </w:tc>
        <w:tc>
          <w:tcPr>
            <w:tcW w:w="1276" w:type="dxa"/>
            <w:tcBorders>
              <w:top w:val="single" w:color="auto" w:sz="4" w:space="0"/>
              <w:left w:val="single" w:color="auto" w:sz="4" w:space="0"/>
              <w:bottom w:val="single" w:color="auto" w:sz="4" w:space="0"/>
              <w:right w:val="single" w:color="auto" w:sz="4" w:space="0"/>
            </w:tcBorders>
            <w:vAlign w:val="center"/>
          </w:tcPr>
          <w:p w14:paraId="0A1CC5DE">
            <w:pPr>
              <w:spacing w:line="480" w:lineRule="auto"/>
              <w:jc w:val="center"/>
              <w:rPr>
                <w:rFonts w:ascii="宋体" w:cs="宋体"/>
              </w:rPr>
            </w:pPr>
          </w:p>
        </w:tc>
      </w:tr>
      <w:tr w14:paraId="45C15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vAlign w:val="center"/>
          </w:tcPr>
          <w:p w14:paraId="3D3857D6">
            <w:pPr>
              <w:spacing w:line="480" w:lineRule="auto"/>
              <w:jc w:val="center"/>
              <w:rPr>
                <w:rFonts w:ascii="宋体" w:cs="宋体"/>
              </w:rPr>
            </w:pPr>
          </w:p>
        </w:tc>
        <w:tc>
          <w:tcPr>
            <w:tcW w:w="1434" w:type="dxa"/>
            <w:tcBorders>
              <w:top w:val="single" w:color="auto" w:sz="4" w:space="0"/>
              <w:left w:val="single" w:color="auto" w:sz="4" w:space="0"/>
              <w:bottom w:val="single" w:color="auto" w:sz="4" w:space="0"/>
              <w:right w:val="single" w:color="auto" w:sz="4" w:space="0"/>
            </w:tcBorders>
            <w:vAlign w:val="center"/>
          </w:tcPr>
          <w:p w14:paraId="35A33CC9">
            <w:pPr>
              <w:spacing w:line="480" w:lineRule="auto"/>
              <w:jc w:val="center"/>
              <w:rPr>
                <w:rFonts w:ascii="宋体" w:cs="宋体"/>
              </w:rPr>
            </w:pPr>
          </w:p>
        </w:tc>
        <w:tc>
          <w:tcPr>
            <w:tcW w:w="1434" w:type="dxa"/>
            <w:tcBorders>
              <w:top w:val="single" w:color="auto" w:sz="4" w:space="0"/>
              <w:left w:val="single" w:color="auto" w:sz="4" w:space="0"/>
              <w:bottom w:val="single" w:color="auto" w:sz="4" w:space="0"/>
              <w:right w:val="single" w:color="auto" w:sz="4" w:space="0"/>
            </w:tcBorders>
            <w:vAlign w:val="center"/>
          </w:tcPr>
          <w:p w14:paraId="453ECCA5">
            <w:pPr>
              <w:spacing w:line="480" w:lineRule="auto"/>
              <w:jc w:val="center"/>
              <w:rPr>
                <w:rFonts w:ascii="宋体" w:cs="宋体"/>
              </w:rPr>
            </w:pPr>
          </w:p>
        </w:tc>
        <w:tc>
          <w:tcPr>
            <w:tcW w:w="1433" w:type="dxa"/>
            <w:tcBorders>
              <w:top w:val="single" w:color="auto" w:sz="4" w:space="0"/>
              <w:left w:val="single" w:color="auto" w:sz="4" w:space="0"/>
              <w:bottom w:val="single" w:color="auto" w:sz="4" w:space="0"/>
              <w:right w:val="single" w:color="auto" w:sz="4" w:space="0"/>
            </w:tcBorders>
            <w:vAlign w:val="center"/>
          </w:tcPr>
          <w:p w14:paraId="66254B98">
            <w:pPr>
              <w:spacing w:line="480" w:lineRule="auto"/>
              <w:jc w:val="center"/>
              <w:rPr>
                <w:rFonts w:ascii="宋体" w:cs="宋体"/>
              </w:rPr>
            </w:pPr>
          </w:p>
        </w:tc>
        <w:tc>
          <w:tcPr>
            <w:tcW w:w="1433" w:type="dxa"/>
            <w:tcBorders>
              <w:top w:val="single" w:color="auto" w:sz="4" w:space="0"/>
              <w:left w:val="single" w:color="auto" w:sz="4" w:space="0"/>
              <w:bottom w:val="single" w:color="auto" w:sz="4" w:space="0"/>
              <w:right w:val="single" w:color="auto" w:sz="4" w:space="0"/>
            </w:tcBorders>
            <w:vAlign w:val="center"/>
          </w:tcPr>
          <w:p w14:paraId="13521BB8">
            <w:pPr>
              <w:spacing w:line="480" w:lineRule="auto"/>
              <w:jc w:val="center"/>
              <w:rPr>
                <w:rFonts w:ascii="宋体" w:cs="宋体"/>
              </w:rPr>
            </w:pPr>
          </w:p>
        </w:tc>
        <w:tc>
          <w:tcPr>
            <w:tcW w:w="941" w:type="dxa"/>
            <w:tcBorders>
              <w:top w:val="single" w:color="auto" w:sz="4" w:space="0"/>
              <w:left w:val="single" w:color="auto" w:sz="4" w:space="0"/>
              <w:bottom w:val="single" w:color="auto" w:sz="4" w:space="0"/>
              <w:right w:val="single" w:color="auto" w:sz="4" w:space="0"/>
            </w:tcBorders>
            <w:vAlign w:val="center"/>
          </w:tcPr>
          <w:p w14:paraId="058BFC62">
            <w:pPr>
              <w:spacing w:line="480" w:lineRule="auto"/>
              <w:jc w:val="center"/>
              <w:rPr>
                <w:rFonts w:ascii="宋体" w:cs="宋体"/>
              </w:rPr>
            </w:pPr>
          </w:p>
        </w:tc>
        <w:tc>
          <w:tcPr>
            <w:tcW w:w="1276" w:type="dxa"/>
            <w:tcBorders>
              <w:top w:val="single" w:color="auto" w:sz="4" w:space="0"/>
              <w:left w:val="single" w:color="auto" w:sz="4" w:space="0"/>
              <w:bottom w:val="single" w:color="auto" w:sz="4" w:space="0"/>
              <w:right w:val="single" w:color="auto" w:sz="4" w:space="0"/>
            </w:tcBorders>
            <w:vAlign w:val="center"/>
          </w:tcPr>
          <w:p w14:paraId="74500404">
            <w:pPr>
              <w:spacing w:line="480" w:lineRule="auto"/>
              <w:jc w:val="center"/>
              <w:rPr>
                <w:rFonts w:ascii="宋体" w:cs="宋体"/>
              </w:rPr>
            </w:pPr>
          </w:p>
        </w:tc>
      </w:tr>
      <w:tr w14:paraId="1DB6C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vAlign w:val="center"/>
          </w:tcPr>
          <w:p w14:paraId="1791310B">
            <w:pPr>
              <w:spacing w:line="480" w:lineRule="auto"/>
              <w:jc w:val="center"/>
              <w:rPr>
                <w:rFonts w:ascii="宋体" w:cs="宋体"/>
              </w:rPr>
            </w:pPr>
          </w:p>
        </w:tc>
        <w:tc>
          <w:tcPr>
            <w:tcW w:w="1434" w:type="dxa"/>
            <w:tcBorders>
              <w:top w:val="single" w:color="auto" w:sz="4" w:space="0"/>
              <w:left w:val="single" w:color="auto" w:sz="4" w:space="0"/>
              <w:bottom w:val="single" w:color="auto" w:sz="4" w:space="0"/>
              <w:right w:val="single" w:color="auto" w:sz="4" w:space="0"/>
            </w:tcBorders>
            <w:vAlign w:val="center"/>
          </w:tcPr>
          <w:p w14:paraId="3D10ADA8">
            <w:pPr>
              <w:spacing w:line="480" w:lineRule="auto"/>
              <w:jc w:val="center"/>
              <w:rPr>
                <w:rFonts w:ascii="宋体" w:cs="宋体"/>
              </w:rPr>
            </w:pPr>
          </w:p>
        </w:tc>
        <w:tc>
          <w:tcPr>
            <w:tcW w:w="1434" w:type="dxa"/>
            <w:tcBorders>
              <w:top w:val="single" w:color="auto" w:sz="4" w:space="0"/>
              <w:left w:val="single" w:color="auto" w:sz="4" w:space="0"/>
              <w:bottom w:val="single" w:color="auto" w:sz="4" w:space="0"/>
              <w:right w:val="single" w:color="auto" w:sz="4" w:space="0"/>
            </w:tcBorders>
            <w:vAlign w:val="center"/>
          </w:tcPr>
          <w:p w14:paraId="3A75CE76">
            <w:pPr>
              <w:spacing w:line="480" w:lineRule="auto"/>
              <w:jc w:val="center"/>
              <w:rPr>
                <w:rFonts w:ascii="宋体" w:cs="宋体"/>
              </w:rPr>
            </w:pPr>
          </w:p>
        </w:tc>
        <w:tc>
          <w:tcPr>
            <w:tcW w:w="1433" w:type="dxa"/>
            <w:tcBorders>
              <w:top w:val="single" w:color="auto" w:sz="4" w:space="0"/>
              <w:left w:val="single" w:color="auto" w:sz="4" w:space="0"/>
              <w:bottom w:val="single" w:color="auto" w:sz="4" w:space="0"/>
              <w:right w:val="single" w:color="auto" w:sz="4" w:space="0"/>
            </w:tcBorders>
            <w:vAlign w:val="center"/>
          </w:tcPr>
          <w:p w14:paraId="51EBFAE7">
            <w:pPr>
              <w:spacing w:line="480" w:lineRule="auto"/>
              <w:jc w:val="center"/>
              <w:rPr>
                <w:rFonts w:ascii="宋体" w:cs="宋体"/>
              </w:rPr>
            </w:pPr>
          </w:p>
        </w:tc>
        <w:tc>
          <w:tcPr>
            <w:tcW w:w="1433" w:type="dxa"/>
            <w:tcBorders>
              <w:top w:val="single" w:color="auto" w:sz="4" w:space="0"/>
              <w:left w:val="single" w:color="auto" w:sz="4" w:space="0"/>
              <w:bottom w:val="single" w:color="auto" w:sz="4" w:space="0"/>
              <w:right w:val="single" w:color="auto" w:sz="4" w:space="0"/>
            </w:tcBorders>
            <w:vAlign w:val="center"/>
          </w:tcPr>
          <w:p w14:paraId="5CE2BF91">
            <w:pPr>
              <w:spacing w:line="480" w:lineRule="auto"/>
              <w:jc w:val="center"/>
              <w:rPr>
                <w:rFonts w:ascii="宋体" w:cs="宋体"/>
              </w:rPr>
            </w:pPr>
          </w:p>
        </w:tc>
        <w:tc>
          <w:tcPr>
            <w:tcW w:w="941" w:type="dxa"/>
            <w:tcBorders>
              <w:top w:val="single" w:color="auto" w:sz="4" w:space="0"/>
              <w:left w:val="single" w:color="auto" w:sz="4" w:space="0"/>
              <w:bottom w:val="single" w:color="auto" w:sz="4" w:space="0"/>
              <w:right w:val="single" w:color="auto" w:sz="4" w:space="0"/>
            </w:tcBorders>
            <w:vAlign w:val="center"/>
          </w:tcPr>
          <w:p w14:paraId="0BD675F7">
            <w:pPr>
              <w:spacing w:line="480" w:lineRule="auto"/>
              <w:jc w:val="center"/>
              <w:rPr>
                <w:rFonts w:ascii="宋体" w:cs="宋体"/>
              </w:rPr>
            </w:pPr>
          </w:p>
        </w:tc>
        <w:tc>
          <w:tcPr>
            <w:tcW w:w="1276" w:type="dxa"/>
            <w:tcBorders>
              <w:top w:val="single" w:color="auto" w:sz="4" w:space="0"/>
              <w:left w:val="single" w:color="auto" w:sz="4" w:space="0"/>
              <w:bottom w:val="single" w:color="auto" w:sz="4" w:space="0"/>
              <w:right w:val="single" w:color="auto" w:sz="4" w:space="0"/>
            </w:tcBorders>
            <w:vAlign w:val="center"/>
          </w:tcPr>
          <w:p w14:paraId="2F0130B6">
            <w:pPr>
              <w:spacing w:line="480" w:lineRule="auto"/>
              <w:jc w:val="center"/>
              <w:rPr>
                <w:rFonts w:ascii="宋体" w:cs="宋体"/>
              </w:rPr>
            </w:pPr>
          </w:p>
        </w:tc>
      </w:tr>
      <w:tr w14:paraId="2FF82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vAlign w:val="center"/>
          </w:tcPr>
          <w:p w14:paraId="36AC56F5">
            <w:pPr>
              <w:spacing w:line="480" w:lineRule="auto"/>
              <w:jc w:val="center"/>
              <w:rPr>
                <w:rFonts w:ascii="宋体" w:cs="宋体"/>
              </w:rPr>
            </w:pPr>
          </w:p>
        </w:tc>
        <w:tc>
          <w:tcPr>
            <w:tcW w:w="1434" w:type="dxa"/>
            <w:tcBorders>
              <w:top w:val="single" w:color="auto" w:sz="4" w:space="0"/>
              <w:left w:val="single" w:color="auto" w:sz="4" w:space="0"/>
              <w:bottom w:val="single" w:color="auto" w:sz="4" w:space="0"/>
              <w:right w:val="single" w:color="auto" w:sz="4" w:space="0"/>
            </w:tcBorders>
            <w:vAlign w:val="center"/>
          </w:tcPr>
          <w:p w14:paraId="0EE49201">
            <w:pPr>
              <w:spacing w:line="480" w:lineRule="auto"/>
              <w:jc w:val="center"/>
              <w:rPr>
                <w:rFonts w:ascii="宋体" w:cs="宋体"/>
              </w:rPr>
            </w:pPr>
          </w:p>
        </w:tc>
        <w:tc>
          <w:tcPr>
            <w:tcW w:w="1434" w:type="dxa"/>
            <w:tcBorders>
              <w:top w:val="single" w:color="auto" w:sz="4" w:space="0"/>
              <w:left w:val="single" w:color="auto" w:sz="4" w:space="0"/>
              <w:bottom w:val="single" w:color="auto" w:sz="4" w:space="0"/>
              <w:right w:val="single" w:color="auto" w:sz="4" w:space="0"/>
            </w:tcBorders>
            <w:vAlign w:val="center"/>
          </w:tcPr>
          <w:p w14:paraId="6C558F27">
            <w:pPr>
              <w:spacing w:line="480" w:lineRule="auto"/>
              <w:jc w:val="center"/>
              <w:rPr>
                <w:rFonts w:ascii="宋体" w:cs="宋体"/>
              </w:rPr>
            </w:pPr>
          </w:p>
        </w:tc>
        <w:tc>
          <w:tcPr>
            <w:tcW w:w="1433" w:type="dxa"/>
            <w:tcBorders>
              <w:top w:val="single" w:color="auto" w:sz="4" w:space="0"/>
              <w:left w:val="single" w:color="auto" w:sz="4" w:space="0"/>
              <w:bottom w:val="single" w:color="auto" w:sz="4" w:space="0"/>
              <w:right w:val="single" w:color="auto" w:sz="4" w:space="0"/>
            </w:tcBorders>
            <w:vAlign w:val="center"/>
          </w:tcPr>
          <w:p w14:paraId="705950AA">
            <w:pPr>
              <w:spacing w:line="480" w:lineRule="auto"/>
              <w:jc w:val="center"/>
              <w:rPr>
                <w:rFonts w:ascii="宋体" w:cs="宋体"/>
              </w:rPr>
            </w:pPr>
          </w:p>
        </w:tc>
        <w:tc>
          <w:tcPr>
            <w:tcW w:w="1433" w:type="dxa"/>
            <w:tcBorders>
              <w:top w:val="single" w:color="auto" w:sz="4" w:space="0"/>
              <w:left w:val="single" w:color="auto" w:sz="4" w:space="0"/>
              <w:bottom w:val="single" w:color="auto" w:sz="4" w:space="0"/>
              <w:right w:val="single" w:color="auto" w:sz="4" w:space="0"/>
            </w:tcBorders>
            <w:vAlign w:val="center"/>
          </w:tcPr>
          <w:p w14:paraId="0F02C136">
            <w:pPr>
              <w:spacing w:line="480" w:lineRule="auto"/>
              <w:jc w:val="center"/>
              <w:rPr>
                <w:rFonts w:ascii="宋体" w:cs="宋体"/>
              </w:rPr>
            </w:pPr>
          </w:p>
        </w:tc>
        <w:tc>
          <w:tcPr>
            <w:tcW w:w="941" w:type="dxa"/>
            <w:tcBorders>
              <w:top w:val="single" w:color="auto" w:sz="4" w:space="0"/>
              <w:left w:val="single" w:color="auto" w:sz="4" w:space="0"/>
              <w:bottom w:val="single" w:color="auto" w:sz="4" w:space="0"/>
              <w:right w:val="single" w:color="auto" w:sz="4" w:space="0"/>
            </w:tcBorders>
            <w:vAlign w:val="center"/>
          </w:tcPr>
          <w:p w14:paraId="5F99589B">
            <w:pPr>
              <w:spacing w:line="480" w:lineRule="auto"/>
              <w:jc w:val="center"/>
              <w:rPr>
                <w:rFonts w:ascii="宋体" w:cs="宋体"/>
              </w:rPr>
            </w:pPr>
          </w:p>
        </w:tc>
        <w:tc>
          <w:tcPr>
            <w:tcW w:w="1276" w:type="dxa"/>
            <w:tcBorders>
              <w:top w:val="single" w:color="auto" w:sz="4" w:space="0"/>
              <w:left w:val="single" w:color="auto" w:sz="4" w:space="0"/>
              <w:bottom w:val="single" w:color="auto" w:sz="4" w:space="0"/>
              <w:right w:val="single" w:color="auto" w:sz="4" w:space="0"/>
            </w:tcBorders>
            <w:vAlign w:val="center"/>
          </w:tcPr>
          <w:p w14:paraId="10EEBE0E">
            <w:pPr>
              <w:spacing w:line="480" w:lineRule="auto"/>
              <w:jc w:val="center"/>
              <w:rPr>
                <w:rFonts w:ascii="宋体" w:cs="宋体"/>
              </w:rPr>
            </w:pPr>
          </w:p>
        </w:tc>
      </w:tr>
      <w:tr w14:paraId="2B844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vAlign w:val="center"/>
          </w:tcPr>
          <w:p w14:paraId="505BBA87">
            <w:pPr>
              <w:spacing w:line="480" w:lineRule="auto"/>
              <w:jc w:val="center"/>
              <w:rPr>
                <w:rFonts w:ascii="宋体" w:cs="宋体"/>
              </w:rPr>
            </w:pPr>
          </w:p>
        </w:tc>
        <w:tc>
          <w:tcPr>
            <w:tcW w:w="1434" w:type="dxa"/>
            <w:tcBorders>
              <w:top w:val="single" w:color="auto" w:sz="4" w:space="0"/>
              <w:left w:val="single" w:color="auto" w:sz="4" w:space="0"/>
              <w:bottom w:val="single" w:color="auto" w:sz="4" w:space="0"/>
              <w:right w:val="single" w:color="auto" w:sz="4" w:space="0"/>
            </w:tcBorders>
            <w:vAlign w:val="center"/>
          </w:tcPr>
          <w:p w14:paraId="40449E64">
            <w:pPr>
              <w:pStyle w:val="137"/>
              <w:spacing w:before="51"/>
              <w:ind w:left="368" w:right="359"/>
              <w:jc w:val="center"/>
              <w:rPr>
                <w:rFonts w:ascii="宋体" w:hAnsi="宋体" w:eastAsia="宋体" w:cs="宋体"/>
              </w:rPr>
            </w:pPr>
          </w:p>
        </w:tc>
        <w:tc>
          <w:tcPr>
            <w:tcW w:w="1434" w:type="dxa"/>
            <w:tcBorders>
              <w:top w:val="single" w:color="auto" w:sz="4" w:space="0"/>
              <w:left w:val="single" w:color="auto" w:sz="4" w:space="0"/>
              <w:bottom w:val="single" w:color="auto" w:sz="4" w:space="0"/>
              <w:right w:val="single" w:color="auto" w:sz="4" w:space="0"/>
            </w:tcBorders>
            <w:vAlign w:val="center"/>
          </w:tcPr>
          <w:p w14:paraId="52940FD7">
            <w:pPr>
              <w:spacing w:line="480" w:lineRule="auto"/>
              <w:jc w:val="center"/>
              <w:rPr>
                <w:rFonts w:ascii="宋体" w:cs="宋体"/>
              </w:rPr>
            </w:pPr>
          </w:p>
        </w:tc>
        <w:tc>
          <w:tcPr>
            <w:tcW w:w="1433" w:type="dxa"/>
            <w:tcBorders>
              <w:top w:val="single" w:color="auto" w:sz="4" w:space="0"/>
              <w:left w:val="single" w:color="auto" w:sz="4" w:space="0"/>
              <w:bottom w:val="single" w:color="auto" w:sz="4" w:space="0"/>
              <w:right w:val="single" w:color="auto" w:sz="4" w:space="0"/>
            </w:tcBorders>
            <w:vAlign w:val="center"/>
          </w:tcPr>
          <w:p w14:paraId="002D153F">
            <w:pPr>
              <w:spacing w:line="480" w:lineRule="auto"/>
              <w:jc w:val="center"/>
              <w:rPr>
                <w:rFonts w:ascii="宋体" w:cs="宋体"/>
              </w:rPr>
            </w:pPr>
          </w:p>
        </w:tc>
        <w:tc>
          <w:tcPr>
            <w:tcW w:w="1433" w:type="dxa"/>
            <w:tcBorders>
              <w:top w:val="single" w:color="auto" w:sz="4" w:space="0"/>
              <w:left w:val="single" w:color="auto" w:sz="4" w:space="0"/>
              <w:bottom w:val="single" w:color="auto" w:sz="4" w:space="0"/>
              <w:right w:val="single" w:color="auto" w:sz="4" w:space="0"/>
            </w:tcBorders>
            <w:vAlign w:val="center"/>
          </w:tcPr>
          <w:p w14:paraId="1DA42F94">
            <w:pPr>
              <w:spacing w:line="480" w:lineRule="auto"/>
              <w:jc w:val="center"/>
              <w:rPr>
                <w:rFonts w:ascii="宋体" w:cs="宋体"/>
              </w:rPr>
            </w:pPr>
          </w:p>
        </w:tc>
        <w:tc>
          <w:tcPr>
            <w:tcW w:w="941" w:type="dxa"/>
            <w:tcBorders>
              <w:top w:val="single" w:color="auto" w:sz="4" w:space="0"/>
              <w:left w:val="single" w:color="auto" w:sz="4" w:space="0"/>
              <w:bottom w:val="single" w:color="auto" w:sz="4" w:space="0"/>
              <w:right w:val="single" w:color="auto" w:sz="4" w:space="0"/>
            </w:tcBorders>
            <w:vAlign w:val="center"/>
          </w:tcPr>
          <w:p w14:paraId="734A7012">
            <w:pPr>
              <w:spacing w:line="480" w:lineRule="auto"/>
              <w:jc w:val="center"/>
              <w:rPr>
                <w:rFonts w:ascii="宋体" w:cs="宋体"/>
              </w:rPr>
            </w:pPr>
          </w:p>
        </w:tc>
        <w:tc>
          <w:tcPr>
            <w:tcW w:w="1276" w:type="dxa"/>
            <w:tcBorders>
              <w:top w:val="single" w:color="auto" w:sz="4" w:space="0"/>
              <w:left w:val="single" w:color="auto" w:sz="4" w:space="0"/>
              <w:bottom w:val="single" w:color="auto" w:sz="4" w:space="0"/>
              <w:right w:val="single" w:color="auto" w:sz="4" w:space="0"/>
            </w:tcBorders>
            <w:vAlign w:val="center"/>
          </w:tcPr>
          <w:p w14:paraId="2AEDAB08">
            <w:pPr>
              <w:spacing w:line="480" w:lineRule="auto"/>
              <w:jc w:val="center"/>
              <w:rPr>
                <w:rFonts w:ascii="宋体" w:cs="宋体"/>
              </w:rPr>
            </w:pPr>
          </w:p>
        </w:tc>
      </w:tr>
      <w:tr w14:paraId="11C7B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vAlign w:val="center"/>
          </w:tcPr>
          <w:p w14:paraId="7A80A4DC">
            <w:pPr>
              <w:spacing w:line="480" w:lineRule="auto"/>
              <w:jc w:val="center"/>
              <w:rPr>
                <w:rFonts w:ascii="宋体" w:cs="宋体"/>
              </w:rPr>
            </w:pPr>
          </w:p>
        </w:tc>
        <w:tc>
          <w:tcPr>
            <w:tcW w:w="1434" w:type="dxa"/>
            <w:tcBorders>
              <w:top w:val="single" w:color="auto" w:sz="4" w:space="0"/>
              <w:left w:val="single" w:color="auto" w:sz="4" w:space="0"/>
              <w:bottom w:val="single" w:color="auto" w:sz="4" w:space="0"/>
              <w:right w:val="single" w:color="auto" w:sz="4" w:space="0"/>
            </w:tcBorders>
            <w:vAlign w:val="center"/>
          </w:tcPr>
          <w:p w14:paraId="5C571484">
            <w:pPr>
              <w:pStyle w:val="137"/>
              <w:spacing w:before="51"/>
              <w:ind w:left="367" w:right="360"/>
              <w:jc w:val="center"/>
              <w:rPr>
                <w:rFonts w:ascii="宋体" w:hAnsi="宋体" w:eastAsia="宋体" w:cs="宋体"/>
              </w:rPr>
            </w:pPr>
            <w:r>
              <w:rPr>
                <w:rFonts w:hint="eastAsia" w:ascii="宋体" w:hAnsi="宋体" w:eastAsia="宋体" w:cs="宋体"/>
              </w:rPr>
              <w:t>……</w:t>
            </w:r>
          </w:p>
        </w:tc>
        <w:tc>
          <w:tcPr>
            <w:tcW w:w="1434" w:type="dxa"/>
            <w:tcBorders>
              <w:top w:val="single" w:color="auto" w:sz="4" w:space="0"/>
              <w:left w:val="single" w:color="auto" w:sz="4" w:space="0"/>
              <w:bottom w:val="single" w:color="auto" w:sz="4" w:space="0"/>
              <w:right w:val="single" w:color="auto" w:sz="4" w:space="0"/>
            </w:tcBorders>
            <w:vAlign w:val="center"/>
          </w:tcPr>
          <w:p w14:paraId="210D7713">
            <w:pPr>
              <w:spacing w:line="480" w:lineRule="auto"/>
              <w:jc w:val="center"/>
              <w:rPr>
                <w:rFonts w:ascii="宋体" w:cs="宋体"/>
              </w:rPr>
            </w:pPr>
          </w:p>
        </w:tc>
        <w:tc>
          <w:tcPr>
            <w:tcW w:w="1433" w:type="dxa"/>
            <w:tcBorders>
              <w:top w:val="single" w:color="auto" w:sz="4" w:space="0"/>
              <w:left w:val="single" w:color="auto" w:sz="4" w:space="0"/>
              <w:bottom w:val="single" w:color="auto" w:sz="4" w:space="0"/>
              <w:right w:val="single" w:color="auto" w:sz="4" w:space="0"/>
            </w:tcBorders>
            <w:vAlign w:val="center"/>
          </w:tcPr>
          <w:p w14:paraId="532D7DBE">
            <w:pPr>
              <w:spacing w:line="480" w:lineRule="auto"/>
              <w:jc w:val="center"/>
              <w:rPr>
                <w:rFonts w:ascii="宋体" w:cs="宋体"/>
              </w:rPr>
            </w:pPr>
          </w:p>
        </w:tc>
        <w:tc>
          <w:tcPr>
            <w:tcW w:w="1433" w:type="dxa"/>
            <w:tcBorders>
              <w:top w:val="single" w:color="auto" w:sz="4" w:space="0"/>
              <w:left w:val="single" w:color="auto" w:sz="4" w:space="0"/>
              <w:bottom w:val="single" w:color="auto" w:sz="4" w:space="0"/>
              <w:right w:val="single" w:color="auto" w:sz="4" w:space="0"/>
            </w:tcBorders>
            <w:vAlign w:val="center"/>
          </w:tcPr>
          <w:p w14:paraId="4611F596">
            <w:pPr>
              <w:spacing w:line="480" w:lineRule="auto"/>
              <w:jc w:val="center"/>
              <w:rPr>
                <w:rFonts w:ascii="宋体" w:cs="宋体"/>
              </w:rPr>
            </w:pPr>
          </w:p>
        </w:tc>
        <w:tc>
          <w:tcPr>
            <w:tcW w:w="941" w:type="dxa"/>
            <w:tcBorders>
              <w:top w:val="single" w:color="auto" w:sz="4" w:space="0"/>
              <w:left w:val="single" w:color="auto" w:sz="4" w:space="0"/>
              <w:bottom w:val="single" w:color="auto" w:sz="4" w:space="0"/>
              <w:right w:val="single" w:color="auto" w:sz="4" w:space="0"/>
            </w:tcBorders>
            <w:vAlign w:val="center"/>
          </w:tcPr>
          <w:p w14:paraId="4C5B6EAD">
            <w:pPr>
              <w:spacing w:line="480" w:lineRule="auto"/>
              <w:jc w:val="center"/>
              <w:rPr>
                <w:rFonts w:ascii="宋体" w:cs="宋体"/>
              </w:rPr>
            </w:pPr>
          </w:p>
        </w:tc>
        <w:tc>
          <w:tcPr>
            <w:tcW w:w="1276" w:type="dxa"/>
            <w:tcBorders>
              <w:top w:val="single" w:color="auto" w:sz="4" w:space="0"/>
              <w:left w:val="single" w:color="auto" w:sz="4" w:space="0"/>
              <w:bottom w:val="single" w:color="auto" w:sz="4" w:space="0"/>
              <w:right w:val="single" w:color="auto" w:sz="4" w:space="0"/>
            </w:tcBorders>
            <w:vAlign w:val="center"/>
          </w:tcPr>
          <w:p w14:paraId="24A371E7">
            <w:pPr>
              <w:spacing w:line="480" w:lineRule="auto"/>
              <w:jc w:val="center"/>
              <w:rPr>
                <w:rFonts w:ascii="宋体" w:cs="宋体"/>
              </w:rPr>
            </w:pPr>
          </w:p>
        </w:tc>
      </w:tr>
      <w:tr w14:paraId="65CE1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0" w:type="dxa"/>
            <w:gridSpan w:val="6"/>
            <w:tcBorders>
              <w:top w:val="single" w:color="auto" w:sz="4" w:space="0"/>
              <w:left w:val="single" w:color="auto" w:sz="4" w:space="0"/>
              <w:bottom w:val="single" w:color="auto" w:sz="4" w:space="0"/>
              <w:right w:val="single" w:color="auto" w:sz="4" w:space="0"/>
            </w:tcBorders>
            <w:vAlign w:val="center"/>
          </w:tcPr>
          <w:p w14:paraId="6584FBFF">
            <w:pPr>
              <w:spacing w:line="480" w:lineRule="auto"/>
              <w:jc w:val="center"/>
              <w:rPr>
                <w:rFonts w:ascii="宋体" w:cs="宋体"/>
              </w:rPr>
            </w:pPr>
            <w:r>
              <w:rPr>
                <w:rFonts w:hint="eastAsia" w:ascii="宋体" w:cs="宋体"/>
              </w:rPr>
              <w:t>投标总价</w:t>
            </w:r>
          </w:p>
        </w:tc>
        <w:tc>
          <w:tcPr>
            <w:tcW w:w="1276" w:type="dxa"/>
            <w:tcBorders>
              <w:top w:val="single" w:color="auto" w:sz="4" w:space="0"/>
              <w:left w:val="single" w:color="auto" w:sz="4" w:space="0"/>
              <w:bottom w:val="single" w:color="auto" w:sz="4" w:space="0"/>
              <w:right w:val="single" w:color="auto" w:sz="4" w:space="0"/>
            </w:tcBorders>
            <w:vAlign w:val="center"/>
          </w:tcPr>
          <w:p w14:paraId="7ED67D27">
            <w:pPr>
              <w:spacing w:line="480" w:lineRule="auto"/>
              <w:jc w:val="center"/>
              <w:rPr>
                <w:rFonts w:ascii="宋体" w:cs="宋体"/>
              </w:rPr>
            </w:pPr>
          </w:p>
        </w:tc>
      </w:tr>
    </w:tbl>
    <w:p w14:paraId="099B017B">
      <w:pPr>
        <w:rPr>
          <w:rFonts w:ascii="宋体" w:cs="宋体"/>
        </w:rPr>
      </w:pPr>
    </w:p>
    <w:p w14:paraId="5F3E6191">
      <w:pPr>
        <w:adjustRightInd w:val="0"/>
        <w:snapToGrid w:val="0"/>
        <w:spacing w:line="360" w:lineRule="auto"/>
        <w:ind w:firstLine="4830" w:firstLineChars="2300"/>
        <w:rPr>
          <w:rFonts w:ascii="宋体" w:cs="宋体"/>
          <w:kern w:val="0"/>
          <w:shd w:val="clear" w:color="auto" w:fill="FFFFFF"/>
        </w:rPr>
      </w:pPr>
      <w:r>
        <w:rPr>
          <w:rFonts w:hint="eastAsia" w:ascii="宋体" w:cs="宋体"/>
          <w:kern w:val="0"/>
          <w:shd w:val="clear" w:color="auto" w:fill="FFFFFF"/>
          <w:lang w:val="zh-CN"/>
        </w:rPr>
        <w:t>投标人名称</w:t>
      </w:r>
      <w:r>
        <w:rPr>
          <w:rFonts w:ascii="宋体" w:cs="宋体"/>
          <w:kern w:val="0"/>
          <w:shd w:val="clear" w:color="auto" w:fill="FFFFFF"/>
          <w:lang w:val="zh-CN"/>
        </w:rPr>
        <w:t>(</w:t>
      </w:r>
      <w:r>
        <w:rPr>
          <w:rFonts w:hint="eastAsia" w:ascii="宋体" w:cs="宋体"/>
          <w:kern w:val="0"/>
          <w:shd w:val="clear" w:color="auto" w:fill="FFFFFF"/>
          <w:lang w:val="zh-CN"/>
        </w:rPr>
        <w:t>公章</w:t>
      </w:r>
      <w:r>
        <w:rPr>
          <w:rFonts w:ascii="宋体" w:cs="宋体"/>
          <w:kern w:val="0"/>
          <w:shd w:val="clear" w:color="auto" w:fill="FFFFFF"/>
          <w:lang w:val="zh-CN"/>
        </w:rPr>
        <w:t>)</w:t>
      </w:r>
      <w:r>
        <w:rPr>
          <w:rFonts w:hint="eastAsia" w:ascii="宋体" w:cs="宋体"/>
          <w:kern w:val="0"/>
          <w:shd w:val="clear" w:color="auto" w:fill="FFFFFF"/>
          <w:lang w:val="zh-CN"/>
        </w:rPr>
        <w:t>：</w:t>
      </w:r>
    </w:p>
    <w:p w14:paraId="5DEE564D">
      <w:pPr>
        <w:adjustRightInd w:val="0"/>
        <w:snapToGrid w:val="0"/>
        <w:spacing w:line="360" w:lineRule="auto"/>
        <w:rPr>
          <w:rFonts w:ascii="宋体" w:cs="宋体"/>
          <w:kern w:val="0"/>
          <w:shd w:val="clear" w:color="auto" w:fill="FFFFFF"/>
        </w:rPr>
      </w:pPr>
      <w:r>
        <w:rPr>
          <w:rFonts w:ascii="宋体" w:cs="宋体"/>
          <w:kern w:val="0"/>
          <w:shd w:val="clear" w:color="auto" w:fill="FFFFFF"/>
          <w:lang w:val="zh-CN"/>
        </w:rPr>
        <w:t xml:space="preserve">                                         </w:t>
      </w:r>
      <w:r>
        <w:rPr>
          <w:rFonts w:ascii="宋体" w:cs="宋体"/>
          <w:kern w:val="0"/>
          <w:shd w:val="clear" w:color="auto" w:fill="FFFFFF"/>
        </w:rPr>
        <w:t xml:space="preserve">     </w:t>
      </w:r>
      <w:r>
        <w:rPr>
          <w:rFonts w:hint="eastAsia" w:ascii="宋体"/>
        </w:rPr>
        <w:t>投标方代表签字</w:t>
      </w:r>
      <w:r>
        <w:rPr>
          <w:rFonts w:hint="eastAsia" w:ascii="宋体" w:cs="宋体"/>
          <w:kern w:val="0"/>
          <w:shd w:val="clear" w:color="auto" w:fill="FFFFFF"/>
          <w:lang w:val="zh-CN"/>
        </w:rPr>
        <w:t>：</w:t>
      </w:r>
    </w:p>
    <w:p w14:paraId="13E715A9">
      <w:pPr>
        <w:adjustRightInd w:val="0"/>
        <w:snapToGrid w:val="0"/>
        <w:spacing w:line="360" w:lineRule="auto"/>
        <w:rPr>
          <w:rFonts w:ascii="宋体" w:cs="宋体"/>
          <w:kern w:val="0"/>
          <w:shd w:val="clear" w:color="auto" w:fill="FFFFFF"/>
          <w:lang w:val="zh-CN"/>
        </w:rPr>
      </w:pPr>
      <w:r>
        <w:rPr>
          <w:rFonts w:ascii="宋体" w:cs="宋体"/>
          <w:kern w:val="0"/>
          <w:shd w:val="clear" w:color="auto" w:fill="FFFFFF"/>
          <w:lang w:val="zh-CN"/>
        </w:rPr>
        <w:t xml:space="preserve">                                               </w:t>
      </w:r>
      <w:r>
        <w:rPr>
          <w:rFonts w:hint="eastAsia" w:ascii="宋体" w:cs="宋体"/>
          <w:kern w:val="0"/>
          <w:shd w:val="clear" w:color="auto" w:fill="FFFFFF"/>
          <w:lang w:val="zh-CN"/>
        </w:rPr>
        <w:t>日期：</w:t>
      </w:r>
      <w:r>
        <w:rPr>
          <w:rFonts w:ascii="宋体" w:cs="宋体"/>
          <w:kern w:val="0"/>
          <w:shd w:val="clear" w:color="auto" w:fill="FFFFFF"/>
          <w:lang w:val="zh-CN"/>
        </w:rPr>
        <w:t xml:space="preserve">  </w:t>
      </w:r>
      <w:r>
        <w:rPr>
          <w:rFonts w:hint="eastAsia" w:ascii="宋体" w:cs="宋体"/>
          <w:kern w:val="0"/>
          <w:shd w:val="clear" w:color="auto" w:fill="FFFFFF"/>
          <w:lang w:val="zh-CN"/>
        </w:rPr>
        <w:t>年</w:t>
      </w:r>
      <w:r>
        <w:rPr>
          <w:rFonts w:ascii="宋体" w:cs="宋体"/>
          <w:kern w:val="0"/>
          <w:shd w:val="clear" w:color="auto" w:fill="FFFFFF"/>
          <w:lang w:val="zh-CN"/>
        </w:rPr>
        <w:t xml:space="preserve">  </w:t>
      </w:r>
      <w:r>
        <w:rPr>
          <w:rFonts w:hint="eastAsia" w:ascii="宋体" w:cs="宋体"/>
          <w:kern w:val="0"/>
          <w:shd w:val="clear" w:color="auto" w:fill="FFFFFF"/>
          <w:lang w:val="zh-CN"/>
        </w:rPr>
        <w:t>月</w:t>
      </w:r>
      <w:r>
        <w:rPr>
          <w:rFonts w:ascii="宋体" w:cs="宋体"/>
          <w:kern w:val="0"/>
          <w:shd w:val="clear" w:color="auto" w:fill="FFFFFF"/>
          <w:lang w:val="zh-CN"/>
        </w:rPr>
        <w:t xml:space="preserve">   </w:t>
      </w:r>
      <w:r>
        <w:rPr>
          <w:rFonts w:hint="eastAsia" w:ascii="宋体" w:cs="宋体"/>
          <w:kern w:val="0"/>
          <w:shd w:val="clear" w:color="auto" w:fill="FFFFFF"/>
          <w:lang w:val="zh-CN"/>
        </w:rPr>
        <w:t>日</w:t>
      </w:r>
    </w:p>
    <w:p w14:paraId="199EDC58">
      <w:pPr>
        <w:jc w:val="left"/>
        <w:rPr>
          <w:rFonts w:ascii="仿宋" w:hAnsi="仿宋" w:eastAsia="仿宋"/>
        </w:rPr>
      </w:pPr>
      <w:r>
        <w:rPr>
          <w:rFonts w:hint="eastAsia" w:ascii="仿宋" w:hAnsi="仿宋" w:eastAsia="仿宋"/>
          <w:sz w:val="30"/>
          <w:szCs w:val="30"/>
        </w:rPr>
        <w:br w:type="page"/>
      </w:r>
      <w:r>
        <w:rPr>
          <w:rFonts w:hint="eastAsia" w:ascii="仿宋" w:hAnsi="仿宋" w:eastAsia="仿宋"/>
          <w:sz w:val="30"/>
          <w:szCs w:val="30"/>
        </w:rPr>
        <w:t>附件13：</w:t>
      </w:r>
    </w:p>
    <w:p w14:paraId="261A9E1F">
      <w:pPr>
        <w:rPr>
          <w:rFonts w:ascii="仿宋" w:hAnsi="仿宋" w:eastAsia="仿宋"/>
        </w:rPr>
      </w:pPr>
    </w:p>
    <w:p w14:paraId="10AC5726">
      <w:pPr>
        <w:jc w:val="center"/>
        <w:rPr>
          <w:sz w:val="28"/>
          <w:szCs w:val="28"/>
        </w:rPr>
      </w:pPr>
      <w:r>
        <w:rPr>
          <w:rFonts w:hint="eastAsia" w:ascii="宋体" w:cs="宋体"/>
          <w:b/>
          <w:color w:val="000000"/>
          <w:kern w:val="0"/>
          <w:sz w:val="28"/>
          <w:szCs w:val="28"/>
        </w:rPr>
        <w:t>中小企业声明函（如有，货物）</w:t>
      </w:r>
    </w:p>
    <w:p w14:paraId="13408C4A">
      <w:pPr>
        <w:spacing w:line="360" w:lineRule="auto"/>
        <w:ind w:firstLine="480" w:firstLineChars="200"/>
        <w:jc w:val="left"/>
        <w:rPr>
          <w:rFonts w:ascii="宋体" w:cs="宋体"/>
          <w:color w:val="000000"/>
          <w:kern w:val="0"/>
          <w:sz w:val="24"/>
          <w:szCs w:val="24"/>
        </w:rPr>
      </w:pPr>
      <w:r>
        <w:rPr>
          <w:rFonts w:hint="eastAsia" w:ascii="宋体" w:cs="宋体"/>
          <w:color w:val="000000"/>
          <w:kern w:val="0"/>
          <w:sz w:val="24"/>
          <w:szCs w:val="24"/>
        </w:rPr>
        <w:t>本公司（联合体）郑重声明，根据《政府采购促进中小 企业发展管理办法》（财库﹝2020﹞46 号）的规定，本公司 （联合体）参加</w:t>
      </w:r>
      <w:r>
        <w:rPr>
          <w:rFonts w:hint="eastAsia" w:ascii="宋体" w:cs="宋体"/>
          <w:color w:val="000000"/>
          <w:kern w:val="0"/>
          <w:sz w:val="24"/>
          <w:szCs w:val="24"/>
          <w:u w:val="single"/>
        </w:rPr>
        <w:t>（单位名称）</w:t>
      </w:r>
      <w:r>
        <w:rPr>
          <w:rFonts w:hint="eastAsia" w:ascii="宋体" w:cs="宋体"/>
          <w:color w:val="000000"/>
          <w:kern w:val="0"/>
          <w:sz w:val="24"/>
          <w:szCs w:val="24"/>
        </w:rPr>
        <w:t>的</w:t>
      </w:r>
      <w:r>
        <w:rPr>
          <w:rFonts w:hint="eastAsia" w:ascii="宋体" w:cs="宋体"/>
          <w:color w:val="000000"/>
          <w:kern w:val="0"/>
          <w:sz w:val="24"/>
          <w:szCs w:val="24"/>
          <w:u w:val="single"/>
        </w:rPr>
        <w:t>（项目名称）</w:t>
      </w:r>
      <w:r>
        <w:rPr>
          <w:rFonts w:hint="eastAsia" w:ascii="宋体" w:cs="宋体"/>
          <w:color w:val="000000"/>
          <w:kern w:val="0"/>
          <w:sz w:val="24"/>
          <w:szCs w:val="24"/>
        </w:rPr>
        <w:t xml:space="preserve">采购活动，提供的货物全部由符合政策要求的中小企业制造。相关企业（含联合体中的中小企业、签订分包意向协议的中小企业） 的具体情况如下： </w:t>
      </w:r>
    </w:p>
    <w:p w14:paraId="27C3DD46">
      <w:pPr>
        <w:spacing w:line="360" w:lineRule="auto"/>
        <w:jc w:val="left"/>
        <w:rPr>
          <w:rFonts w:ascii="宋体" w:cs="宋体"/>
          <w:color w:val="000000"/>
          <w:kern w:val="0"/>
          <w:sz w:val="24"/>
          <w:szCs w:val="24"/>
        </w:rPr>
      </w:pPr>
      <w:r>
        <w:rPr>
          <w:rFonts w:hint="eastAsia" w:ascii="宋体" w:cs="宋体"/>
          <w:color w:val="000000"/>
          <w:kern w:val="0"/>
          <w:sz w:val="24"/>
          <w:szCs w:val="24"/>
        </w:rPr>
        <w:t>1. （标的名称） ，属于</w:t>
      </w:r>
      <w:r>
        <w:rPr>
          <w:rFonts w:hint="eastAsia" w:ascii="宋体" w:cs="宋体"/>
          <w:color w:val="000000"/>
          <w:kern w:val="0"/>
          <w:sz w:val="24"/>
          <w:szCs w:val="24"/>
          <w:u w:val="single"/>
        </w:rPr>
        <w:t>（采购文件中明确的所属行业）</w:t>
      </w:r>
      <w:r>
        <w:rPr>
          <w:rFonts w:hint="eastAsia" w:ascii="宋体" w:cs="宋体"/>
          <w:color w:val="000000"/>
          <w:kern w:val="0"/>
          <w:sz w:val="24"/>
          <w:szCs w:val="24"/>
        </w:rPr>
        <w:t>行业；制造商为</w:t>
      </w:r>
      <w:r>
        <w:rPr>
          <w:rFonts w:hint="eastAsia" w:ascii="宋体" w:cs="宋体"/>
          <w:color w:val="000000"/>
          <w:kern w:val="0"/>
          <w:sz w:val="24"/>
          <w:szCs w:val="24"/>
          <w:u w:val="single"/>
        </w:rPr>
        <w:t>（企业名称）</w:t>
      </w:r>
      <w:r>
        <w:rPr>
          <w:rFonts w:hint="eastAsia" w:ascii="宋体" w:cs="宋体"/>
          <w:color w:val="000000"/>
          <w:kern w:val="0"/>
          <w:sz w:val="24"/>
          <w:szCs w:val="24"/>
        </w:rPr>
        <w:t>，从业人员</w:t>
      </w:r>
      <w:r>
        <w:rPr>
          <w:rFonts w:hint="eastAsia" w:ascii="宋体" w:cs="宋体"/>
          <w:color w:val="000000"/>
          <w:kern w:val="0"/>
          <w:sz w:val="24"/>
          <w:szCs w:val="24"/>
          <w:u w:val="single"/>
        </w:rPr>
        <w:t xml:space="preserve">    </w:t>
      </w:r>
      <w:r>
        <w:rPr>
          <w:rFonts w:hint="eastAsia" w:ascii="宋体" w:cs="宋体"/>
          <w:color w:val="000000"/>
          <w:kern w:val="0"/>
          <w:sz w:val="24"/>
          <w:szCs w:val="24"/>
        </w:rPr>
        <w:t>人，营业收入为</w:t>
      </w:r>
      <w:r>
        <w:rPr>
          <w:rFonts w:hint="eastAsia" w:ascii="宋体" w:cs="宋体"/>
          <w:color w:val="000000"/>
          <w:kern w:val="0"/>
          <w:sz w:val="24"/>
          <w:szCs w:val="24"/>
          <w:u w:val="single"/>
        </w:rPr>
        <w:t xml:space="preserve">   </w:t>
      </w:r>
      <w:r>
        <w:rPr>
          <w:rFonts w:hint="eastAsia" w:ascii="宋体" w:cs="宋体"/>
          <w:color w:val="000000"/>
          <w:kern w:val="0"/>
          <w:sz w:val="24"/>
          <w:szCs w:val="24"/>
        </w:rPr>
        <w:t>万元，资产总额为</w:t>
      </w:r>
      <w:r>
        <w:rPr>
          <w:rFonts w:hint="eastAsia" w:ascii="宋体" w:cs="宋体"/>
          <w:color w:val="000000"/>
          <w:kern w:val="0"/>
          <w:sz w:val="24"/>
          <w:szCs w:val="24"/>
          <w:u w:val="single"/>
        </w:rPr>
        <w:t xml:space="preserve">   </w:t>
      </w:r>
      <w:r>
        <w:rPr>
          <w:rFonts w:hint="eastAsia" w:ascii="宋体" w:cs="宋体"/>
          <w:color w:val="000000"/>
          <w:kern w:val="0"/>
          <w:sz w:val="24"/>
          <w:szCs w:val="24"/>
        </w:rPr>
        <w:t>万元，属于</w:t>
      </w:r>
      <w:r>
        <w:rPr>
          <w:rFonts w:hint="eastAsia" w:ascii="宋体" w:cs="宋体"/>
          <w:color w:val="000000"/>
          <w:kern w:val="0"/>
          <w:sz w:val="24"/>
          <w:szCs w:val="24"/>
          <w:u w:val="single"/>
        </w:rPr>
        <w:t>（中型企业、小型企业、微型企业）</w:t>
      </w:r>
      <w:r>
        <w:rPr>
          <w:rFonts w:hint="eastAsia" w:ascii="宋体" w:cs="宋体"/>
          <w:color w:val="000000"/>
          <w:kern w:val="0"/>
          <w:sz w:val="24"/>
          <w:szCs w:val="24"/>
        </w:rPr>
        <w:t xml:space="preserve">； </w:t>
      </w:r>
    </w:p>
    <w:p w14:paraId="40344177">
      <w:pPr>
        <w:spacing w:line="360" w:lineRule="auto"/>
        <w:jc w:val="left"/>
        <w:rPr>
          <w:rFonts w:ascii="宋体" w:cs="宋体"/>
          <w:color w:val="000000"/>
          <w:kern w:val="0"/>
          <w:sz w:val="24"/>
          <w:szCs w:val="24"/>
        </w:rPr>
      </w:pPr>
      <w:r>
        <w:rPr>
          <w:rFonts w:hint="eastAsia" w:ascii="宋体" w:cs="宋体"/>
          <w:color w:val="000000"/>
          <w:kern w:val="0"/>
          <w:sz w:val="24"/>
          <w:szCs w:val="24"/>
        </w:rPr>
        <w:t>2. （标的名称） ，属于</w:t>
      </w:r>
      <w:r>
        <w:rPr>
          <w:rFonts w:hint="eastAsia" w:ascii="宋体" w:cs="宋体"/>
          <w:color w:val="000000"/>
          <w:kern w:val="0"/>
          <w:sz w:val="24"/>
          <w:szCs w:val="24"/>
          <w:u w:val="single"/>
        </w:rPr>
        <w:t xml:space="preserve">（采购文件中明确的所属行业） </w:t>
      </w:r>
      <w:r>
        <w:rPr>
          <w:rFonts w:hint="eastAsia" w:ascii="宋体" w:cs="宋体"/>
          <w:color w:val="000000"/>
          <w:kern w:val="0"/>
          <w:sz w:val="24"/>
          <w:szCs w:val="24"/>
        </w:rPr>
        <w:t>行业；制造商为</w:t>
      </w:r>
      <w:r>
        <w:rPr>
          <w:rFonts w:hint="eastAsia" w:ascii="宋体" w:cs="宋体"/>
          <w:color w:val="000000"/>
          <w:kern w:val="0"/>
          <w:sz w:val="24"/>
          <w:szCs w:val="24"/>
          <w:u w:val="single"/>
        </w:rPr>
        <w:t>（企业名称）</w:t>
      </w:r>
      <w:r>
        <w:rPr>
          <w:rFonts w:hint="eastAsia" w:ascii="宋体" w:cs="宋体"/>
          <w:color w:val="000000"/>
          <w:kern w:val="0"/>
          <w:sz w:val="24"/>
          <w:szCs w:val="24"/>
        </w:rPr>
        <w:t>，从业人员</w:t>
      </w:r>
      <w:r>
        <w:rPr>
          <w:rFonts w:hint="eastAsia" w:ascii="宋体" w:cs="宋体"/>
          <w:color w:val="000000"/>
          <w:kern w:val="0"/>
          <w:sz w:val="24"/>
          <w:szCs w:val="24"/>
          <w:u w:val="single"/>
        </w:rPr>
        <w:t xml:space="preserve">   </w:t>
      </w:r>
      <w:r>
        <w:rPr>
          <w:rFonts w:hint="eastAsia" w:ascii="宋体" w:cs="宋体"/>
          <w:color w:val="000000"/>
          <w:kern w:val="0"/>
          <w:sz w:val="24"/>
          <w:szCs w:val="24"/>
        </w:rPr>
        <w:t>人，营业收入为</w:t>
      </w:r>
      <w:r>
        <w:rPr>
          <w:rFonts w:hint="eastAsia" w:ascii="宋体" w:cs="宋体"/>
          <w:color w:val="000000"/>
          <w:kern w:val="0"/>
          <w:sz w:val="24"/>
          <w:szCs w:val="24"/>
          <w:u w:val="single"/>
        </w:rPr>
        <w:t xml:space="preserve">   </w:t>
      </w:r>
      <w:r>
        <w:rPr>
          <w:rFonts w:hint="eastAsia" w:ascii="宋体" w:cs="宋体"/>
          <w:color w:val="000000"/>
          <w:kern w:val="0"/>
          <w:sz w:val="24"/>
          <w:szCs w:val="24"/>
        </w:rPr>
        <w:t>万元，资产总额为</w:t>
      </w:r>
      <w:r>
        <w:rPr>
          <w:rFonts w:hint="eastAsia" w:ascii="宋体" w:cs="宋体"/>
          <w:color w:val="000000"/>
          <w:kern w:val="0"/>
          <w:sz w:val="24"/>
          <w:szCs w:val="24"/>
          <w:u w:val="single"/>
        </w:rPr>
        <w:t xml:space="preserve">   </w:t>
      </w:r>
      <w:r>
        <w:rPr>
          <w:rFonts w:hint="eastAsia" w:ascii="宋体" w:cs="宋体"/>
          <w:color w:val="000000"/>
          <w:kern w:val="0"/>
          <w:sz w:val="24"/>
          <w:szCs w:val="24"/>
        </w:rPr>
        <w:t>万元，属于</w:t>
      </w:r>
      <w:r>
        <w:rPr>
          <w:rFonts w:hint="eastAsia" w:ascii="宋体" w:cs="宋体"/>
          <w:color w:val="000000"/>
          <w:kern w:val="0"/>
          <w:sz w:val="24"/>
          <w:szCs w:val="24"/>
          <w:u w:val="single"/>
        </w:rPr>
        <w:t>（中型企业、小型 企业、微型企业）</w:t>
      </w:r>
      <w:r>
        <w:rPr>
          <w:rFonts w:hint="eastAsia" w:ascii="宋体" w:cs="宋体"/>
          <w:color w:val="000000"/>
          <w:kern w:val="0"/>
          <w:sz w:val="24"/>
          <w:szCs w:val="24"/>
        </w:rPr>
        <w:t xml:space="preserve">； </w:t>
      </w:r>
    </w:p>
    <w:p w14:paraId="3BB42E5E">
      <w:pPr>
        <w:spacing w:line="360" w:lineRule="auto"/>
        <w:jc w:val="left"/>
        <w:rPr>
          <w:rFonts w:ascii="宋体" w:cs="宋体"/>
          <w:color w:val="000000"/>
          <w:kern w:val="0"/>
          <w:sz w:val="24"/>
          <w:szCs w:val="24"/>
        </w:rPr>
      </w:pPr>
      <w:r>
        <w:rPr>
          <w:rFonts w:hint="eastAsia" w:ascii="宋体" w:cs="宋体"/>
          <w:color w:val="000000"/>
          <w:kern w:val="0"/>
          <w:sz w:val="24"/>
          <w:szCs w:val="24"/>
        </w:rPr>
        <w:t>……</w:t>
      </w:r>
    </w:p>
    <w:p w14:paraId="63852693">
      <w:pPr>
        <w:spacing w:line="360" w:lineRule="auto"/>
        <w:ind w:firstLine="480" w:firstLineChars="200"/>
        <w:jc w:val="left"/>
        <w:rPr>
          <w:rFonts w:ascii="宋体" w:cs="宋体"/>
          <w:color w:val="000000"/>
          <w:kern w:val="0"/>
          <w:sz w:val="24"/>
          <w:szCs w:val="24"/>
        </w:rPr>
      </w:pPr>
      <w:r>
        <w:rPr>
          <w:rFonts w:hint="eastAsia" w:ascii="宋体" w:cs="宋体"/>
          <w:color w:val="000000"/>
          <w:kern w:val="0"/>
          <w:sz w:val="24"/>
          <w:szCs w:val="24"/>
        </w:rPr>
        <w:t>以上企业，不属于大企业的分支机构，不存在控股股东 为大企业的情形，也不存在与大企业的负责人为同一人的情形。</w:t>
      </w:r>
    </w:p>
    <w:p w14:paraId="7ECAF9C9">
      <w:pPr>
        <w:spacing w:line="360" w:lineRule="auto"/>
        <w:ind w:firstLine="480" w:firstLineChars="200"/>
        <w:jc w:val="left"/>
        <w:rPr>
          <w:rFonts w:ascii="宋体" w:cs="宋体"/>
          <w:color w:val="000000"/>
          <w:kern w:val="0"/>
          <w:sz w:val="24"/>
          <w:szCs w:val="24"/>
        </w:rPr>
      </w:pPr>
      <w:r>
        <w:rPr>
          <w:rFonts w:hint="eastAsia" w:ascii="宋体" w:cs="宋体"/>
          <w:color w:val="000000"/>
          <w:kern w:val="0"/>
          <w:sz w:val="24"/>
          <w:szCs w:val="24"/>
        </w:rPr>
        <w:t xml:space="preserve">本企业对上述声明内容的真实性负责。如有虚假，将依法承担相应责任。 </w:t>
      </w:r>
    </w:p>
    <w:p w14:paraId="2E713083">
      <w:pPr>
        <w:spacing w:line="360" w:lineRule="auto"/>
        <w:jc w:val="center"/>
        <w:rPr>
          <w:rFonts w:ascii="宋体" w:cs="宋体"/>
          <w:color w:val="000000"/>
          <w:kern w:val="0"/>
          <w:sz w:val="24"/>
          <w:szCs w:val="24"/>
        </w:rPr>
      </w:pPr>
      <w:r>
        <w:rPr>
          <w:rFonts w:hint="eastAsia" w:ascii="宋体" w:cs="宋体"/>
          <w:color w:val="000000"/>
          <w:kern w:val="0"/>
          <w:sz w:val="24"/>
          <w:szCs w:val="24"/>
        </w:rPr>
        <w:t xml:space="preserve">企业名称（盖章）： </w:t>
      </w:r>
    </w:p>
    <w:p w14:paraId="21B82C9C">
      <w:pPr>
        <w:spacing w:line="360" w:lineRule="auto"/>
        <w:jc w:val="center"/>
        <w:rPr>
          <w:rFonts w:ascii="宋体" w:cs="宋体"/>
          <w:color w:val="000000"/>
          <w:kern w:val="0"/>
          <w:sz w:val="24"/>
          <w:szCs w:val="24"/>
        </w:rPr>
      </w:pPr>
      <w:r>
        <w:rPr>
          <w:rFonts w:hint="eastAsia" w:ascii="宋体" w:cs="宋体"/>
          <w:color w:val="000000"/>
          <w:kern w:val="0"/>
          <w:sz w:val="24"/>
          <w:szCs w:val="24"/>
        </w:rPr>
        <w:t>日 期：</w:t>
      </w:r>
    </w:p>
    <w:p w14:paraId="219DB4B3">
      <w:pPr>
        <w:spacing w:line="360" w:lineRule="auto"/>
        <w:jc w:val="left"/>
        <w:rPr>
          <w:rFonts w:ascii="宋体" w:cs="宋体"/>
          <w:color w:val="000000"/>
          <w:kern w:val="0"/>
        </w:rPr>
      </w:pPr>
    </w:p>
    <w:p w14:paraId="2D2471D3">
      <w:pPr>
        <w:spacing w:line="360" w:lineRule="auto"/>
        <w:jc w:val="left"/>
        <w:rPr>
          <w:rFonts w:ascii="宋体" w:cs="宋体"/>
          <w:color w:val="000000"/>
          <w:kern w:val="0"/>
        </w:rPr>
      </w:pPr>
      <w:r>
        <w:rPr>
          <w:rFonts w:hint="eastAsia" w:ascii="宋体" w:cs="宋体"/>
          <w:color w:val="000000"/>
          <w:kern w:val="0"/>
        </w:rPr>
        <w:t>注：1中小企业参加政府采购活动，应当出具财库[2020] 46号文件规定的《中小企业声明函》否则不得享受相关中小企业扶持政策。</w:t>
      </w:r>
    </w:p>
    <w:p w14:paraId="093731F5">
      <w:pPr>
        <w:spacing w:line="360" w:lineRule="auto"/>
        <w:jc w:val="left"/>
        <w:rPr>
          <w:rFonts w:ascii="宋体" w:cs="宋体"/>
          <w:color w:val="000000"/>
          <w:kern w:val="0"/>
        </w:rPr>
      </w:pPr>
      <w:r>
        <w:rPr>
          <w:rFonts w:hint="eastAsia" w:ascii="宋体" w:cs="宋体"/>
          <w:color w:val="000000"/>
          <w:kern w:val="0"/>
        </w:rPr>
        <w:t>2从业人员、营业收入、资产总额填报上一年度数据，无上一年度数据的新成立企业可不填报。</w:t>
      </w:r>
    </w:p>
    <w:p w14:paraId="156FF853">
      <w:pPr>
        <w:spacing w:line="360" w:lineRule="auto"/>
        <w:jc w:val="left"/>
        <w:rPr>
          <w:rFonts w:ascii="宋体" w:cs="宋体"/>
          <w:color w:val="000000"/>
          <w:kern w:val="0"/>
        </w:rPr>
      </w:pPr>
      <w:r>
        <w:rPr>
          <w:rFonts w:hint="eastAsia" w:ascii="宋体" w:cs="宋体"/>
          <w:color w:val="000000"/>
          <w:kern w:val="0"/>
        </w:rPr>
        <w:t>3“中小企业声明函填写不全的，视为未填报。如项目包含“多件”标的物的，需按标的物项数逐项填写。</w:t>
      </w:r>
    </w:p>
    <w:p w14:paraId="7314846F">
      <w:pPr>
        <w:spacing w:line="360" w:lineRule="auto"/>
        <w:jc w:val="left"/>
        <w:rPr>
          <w:rFonts w:ascii="宋体" w:cs="宋体"/>
          <w:color w:val="000000"/>
          <w:kern w:val="0"/>
        </w:rPr>
      </w:pPr>
      <w:r>
        <w:rPr>
          <w:rFonts w:hint="eastAsia" w:ascii="宋体" w:cs="宋体"/>
          <w:color w:val="000000"/>
          <w:kern w:val="0"/>
        </w:rPr>
        <w:t>4、供应商提供《中小企业声明函》内容不实的，属于提供虚假材料谋取中标、成交，依照《中华人民共和国政府采购法》等国家有关规定追究相应责任。</w:t>
      </w:r>
    </w:p>
    <w:p w14:paraId="47D78453">
      <w:pPr>
        <w:spacing w:line="360" w:lineRule="auto"/>
        <w:jc w:val="left"/>
        <w:rPr>
          <w:rFonts w:ascii="宋体" w:cs="宋体"/>
          <w:color w:val="000000"/>
          <w:kern w:val="0"/>
        </w:rPr>
      </w:pPr>
      <w:r>
        <w:rPr>
          <w:rFonts w:hint="eastAsia" w:ascii="宋体" w:cs="宋体"/>
          <w:color w:val="000000"/>
          <w:kern w:val="0"/>
        </w:rPr>
        <w:t>5本项目只以《中小企业声明函》作为评判供应商是否属于中小企业的唯一依据。</w:t>
      </w:r>
    </w:p>
    <w:p w14:paraId="0C77CC40">
      <w:pPr>
        <w:tabs>
          <w:tab w:val="left" w:pos="420"/>
        </w:tabs>
        <w:spacing w:before="100" w:beforeAutospacing="1" w:after="100" w:afterAutospacing="1"/>
        <w:rPr>
          <w:rFonts w:ascii="宋体"/>
          <w:b/>
        </w:rPr>
      </w:pPr>
      <w:r>
        <w:rPr>
          <w:rFonts w:hint="eastAsia" w:ascii="宋体"/>
          <w:b/>
        </w:rPr>
        <w:t>如中标人声明为中小微企业，本声明函将随中标结果同时公告，接受社会监督。</w:t>
      </w:r>
    </w:p>
    <w:p w14:paraId="6D7AA050">
      <w:pPr>
        <w:jc w:val="left"/>
        <w:rPr>
          <w:rFonts w:ascii="仿宋" w:hAnsi="仿宋" w:eastAsia="仿宋"/>
        </w:rPr>
      </w:pPr>
      <w:r>
        <w:rPr>
          <w:rFonts w:hint="eastAsia" w:ascii="仿宋" w:hAnsi="仿宋" w:eastAsia="仿宋"/>
          <w:sz w:val="30"/>
          <w:szCs w:val="30"/>
        </w:rPr>
        <w:br w:type="page"/>
      </w:r>
      <w:r>
        <w:rPr>
          <w:rFonts w:hint="eastAsia" w:ascii="仿宋" w:hAnsi="仿宋" w:eastAsia="仿宋"/>
          <w:sz w:val="30"/>
          <w:szCs w:val="30"/>
        </w:rPr>
        <w:t>附件14：</w:t>
      </w:r>
    </w:p>
    <w:p w14:paraId="3064A85E">
      <w:pPr>
        <w:rPr>
          <w:rFonts w:ascii="仿宋" w:hAnsi="仿宋" w:eastAsia="仿宋"/>
        </w:rPr>
      </w:pPr>
    </w:p>
    <w:p w14:paraId="4D1AB361">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残疾人福利性单位声明函</w:t>
      </w:r>
      <w:r>
        <w:rPr>
          <w:rFonts w:hint="eastAsia" w:ascii="宋体" w:cs="宋体"/>
          <w:b/>
          <w:color w:val="000000"/>
          <w:kern w:val="0"/>
          <w:sz w:val="28"/>
          <w:szCs w:val="28"/>
        </w:rPr>
        <w:t>（如有）</w:t>
      </w:r>
    </w:p>
    <w:p w14:paraId="033E8398">
      <w:pPr>
        <w:spacing w:line="588" w:lineRule="exact"/>
        <w:rPr>
          <w:rFonts w:ascii="仿宋_GB2312" w:eastAsia="仿宋_GB2312"/>
          <w:b/>
          <w:spacing w:val="6"/>
          <w:sz w:val="30"/>
          <w:szCs w:val="30"/>
        </w:rPr>
      </w:pPr>
    </w:p>
    <w:p w14:paraId="3A3F5EE4">
      <w:pPr>
        <w:snapToGrid w:val="0"/>
        <w:spacing w:line="360" w:lineRule="auto"/>
        <w:ind w:firstLine="840" w:firstLineChars="300"/>
        <w:rPr>
          <w:rFonts w:ascii="仿宋" w:hAnsi="仿宋" w:eastAsia="仿宋"/>
          <w:sz w:val="28"/>
          <w:szCs w:val="28"/>
        </w:rPr>
      </w:pPr>
      <w:r>
        <w:rPr>
          <w:rFonts w:hint="eastAsia" w:ascii="仿宋" w:hAnsi="仿宋" w:eastAsia="仿宋"/>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5C5497A">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14:paraId="7E5E2FE2">
      <w:pPr>
        <w:snapToGrid w:val="0"/>
        <w:spacing w:line="360" w:lineRule="auto"/>
        <w:ind w:firstLine="560" w:firstLineChars="200"/>
        <w:rPr>
          <w:rFonts w:ascii="仿宋" w:hAnsi="仿宋" w:eastAsia="仿宋"/>
          <w:sz w:val="28"/>
          <w:szCs w:val="28"/>
        </w:rPr>
      </w:pPr>
    </w:p>
    <w:p w14:paraId="60B09AA1">
      <w:pPr>
        <w:spacing w:line="588" w:lineRule="exact"/>
        <w:ind w:firstLine="624" w:firstLineChars="200"/>
        <w:rPr>
          <w:rFonts w:ascii="仿宋_GB2312" w:eastAsia="仿宋_GB2312"/>
          <w:spacing w:val="6"/>
          <w:sz w:val="30"/>
          <w:szCs w:val="30"/>
        </w:rPr>
      </w:pPr>
    </w:p>
    <w:p w14:paraId="5D92F54B">
      <w:pPr>
        <w:snapToGrid w:val="0"/>
        <w:spacing w:line="360" w:lineRule="auto"/>
        <w:ind w:firstLine="560" w:firstLineChars="200"/>
        <w:jc w:val="right"/>
        <w:rPr>
          <w:rFonts w:ascii="仿宋" w:hAnsi="仿宋" w:eastAsia="仿宋"/>
          <w:sz w:val="28"/>
          <w:szCs w:val="28"/>
        </w:rPr>
      </w:pPr>
      <w:r>
        <w:rPr>
          <w:rFonts w:hint="eastAsia" w:ascii="仿宋" w:hAnsi="仿宋" w:eastAsia="仿宋"/>
          <w:sz w:val="28"/>
          <w:szCs w:val="28"/>
        </w:rPr>
        <w:t xml:space="preserve">      投标人名称（盖章）：</w:t>
      </w:r>
    </w:p>
    <w:p w14:paraId="55C2E1D0">
      <w:pPr>
        <w:snapToGrid w:val="0"/>
        <w:spacing w:line="360" w:lineRule="auto"/>
        <w:ind w:firstLine="560" w:firstLineChars="200"/>
        <w:jc w:val="right"/>
        <w:rPr>
          <w:rFonts w:ascii="仿宋" w:hAnsi="仿宋" w:eastAsia="仿宋"/>
          <w:sz w:val="28"/>
          <w:szCs w:val="28"/>
        </w:rPr>
      </w:pPr>
      <w:r>
        <w:rPr>
          <w:rFonts w:hint="eastAsia" w:ascii="仿宋" w:hAnsi="仿宋" w:eastAsia="仿宋"/>
          <w:sz w:val="28"/>
          <w:szCs w:val="28"/>
        </w:rPr>
        <w:t xml:space="preserve">       日  期：</w:t>
      </w:r>
    </w:p>
    <w:p w14:paraId="01ECC34F"/>
    <w:p w14:paraId="1E06FA4A"/>
    <w:p w14:paraId="25966516">
      <w:pPr>
        <w:pStyle w:val="19"/>
        <w:adjustRightInd w:val="0"/>
        <w:snapToGrid w:val="0"/>
        <w:spacing w:line="360" w:lineRule="auto"/>
        <w:jc w:val="center"/>
        <w:rPr>
          <w:rFonts w:ascii="Calibri" w:hAnsi="Calibri" w:cs="宋体"/>
          <w:b/>
          <w:bCs/>
          <w:color w:val="000000"/>
          <w:sz w:val="30"/>
          <w:szCs w:val="30"/>
        </w:rPr>
      </w:pPr>
      <w:r>
        <w:rPr>
          <w:rFonts w:ascii="Calibri" w:hAnsi="Calibri" w:cs="宋体"/>
          <w:b/>
          <w:bCs/>
          <w:color w:val="000000"/>
          <w:sz w:val="30"/>
          <w:szCs w:val="30"/>
        </w:rPr>
        <w:br w:type="page"/>
      </w:r>
    </w:p>
    <w:p w14:paraId="397F44F2">
      <w:pPr>
        <w:pStyle w:val="19"/>
        <w:adjustRightInd w:val="0"/>
        <w:snapToGrid w:val="0"/>
        <w:spacing w:line="360" w:lineRule="auto"/>
        <w:jc w:val="center"/>
        <w:rPr>
          <w:rFonts w:ascii="Calibri" w:hAnsi="Calibri" w:cs="宋体"/>
          <w:b/>
          <w:bCs/>
          <w:color w:val="000000"/>
          <w:sz w:val="30"/>
          <w:szCs w:val="30"/>
        </w:rPr>
      </w:pPr>
    </w:p>
    <w:p w14:paraId="2966F75E">
      <w:pPr>
        <w:pStyle w:val="19"/>
        <w:adjustRightInd w:val="0"/>
        <w:snapToGrid w:val="0"/>
        <w:spacing w:line="360" w:lineRule="auto"/>
        <w:jc w:val="center"/>
        <w:rPr>
          <w:rFonts w:ascii="仿宋" w:hAnsi="仿宋" w:eastAsia="仿宋" w:cs="等线"/>
          <w:sz w:val="44"/>
          <w:szCs w:val="44"/>
        </w:rPr>
      </w:pPr>
      <w:r>
        <w:rPr>
          <w:rFonts w:hint="eastAsia" w:ascii="仿宋" w:hAnsi="仿宋" w:eastAsia="仿宋" w:cs="等线"/>
          <w:b/>
          <w:bCs/>
          <w:sz w:val="32"/>
          <w:szCs w:val="32"/>
        </w:rPr>
        <w:t>监狱企业声明函</w:t>
      </w:r>
    </w:p>
    <w:p w14:paraId="643672AF">
      <w:pPr>
        <w:adjustRightInd w:val="0"/>
        <w:snapToGrid w:val="0"/>
        <w:spacing w:line="360" w:lineRule="auto"/>
        <w:jc w:val="center"/>
        <w:rPr>
          <w:rFonts w:ascii="仿宋" w:hAnsi="仿宋" w:eastAsia="仿宋"/>
          <w:sz w:val="28"/>
          <w:szCs w:val="28"/>
        </w:rPr>
      </w:pPr>
      <w:r>
        <w:rPr>
          <w:rFonts w:hint="eastAsia" w:ascii="仿宋" w:hAnsi="仿宋" w:eastAsia="仿宋"/>
          <w:sz w:val="28"/>
          <w:szCs w:val="28"/>
        </w:rPr>
        <w:t>【不属于监狱企业，不用提供此函】</w:t>
      </w:r>
    </w:p>
    <w:p w14:paraId="65075E23">
      <w:pPr>
        <w:adjustRightInd w:val="0"/>
        <w:snapToGrid w:val="0"/>
        <w:spacing w:line="360" w:lineRule="auto"/>
        <w:ind w:firstLine="560" w:firstLineChars="200"/>
        <w:rPr>
          <w:rFonts w:ascii="仿宋" w:hAnsi="仿宋" w:eastAsia="仿宋"/>
          <w:sz w:val="28"/>
          <w:szCs w:val="28"/>
        </w:rPr>
      </w:pPr>
    </w:p>
    <w:p w14:paraId="188E77FE">
      <w:pPr>
        <w:adjustRightInd w:val="0"/>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本企业郑重声明，根据《关于政府采购支持监狱企业发展有关问题的通知》（财库[2014]68号）的规定，本企业为监狱企业。</w:t>
      </w:r>
    </w:p>
    <w:p w14:paraId="35E9E888">
      <w:pPr>
        <w:adjustRightInd w:val="0"/>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根据上述标准，我企业属于监狱企业的理由为：         。</w:t>
      </w:r>
    </w:p>
    <w:p w14:paraId="7538282D">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本企业参加______单位的______项目采购活动提供本企业的产品。</w:t>
      </w:r>
    </w:p>
    <w:p w14:paraId="24C9BEA8">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本企业对上述声明的真实性负责。如有虚假，将依法承担相应责任。</w:t>
      </w:r>
    </w:p>
    <w:p w14:paraId="2F9C6AFF">
      <w:pPr>
        <w:adjustRightInd w:val="0"/>
        <w:snapToGrid w:val="0"/>
        <w:spacing w:line="360" w:lineRule="auto"/>
        <w:ind w:firstLine="560" w:firstLineChars="200"/>
        <w:jc w:val="center"/>
        <w:rPr>
          <w:rFonts w:ascii="仿宋" w:hAnsi="仿宋" w:eastAsia="仿宋"/>
          <w:sz w:val="28"/>
          <w:szCs w:val="28"/>
        </w:rPr>
      </w:pPr>
    </w:p>
    <w:p w14:paraId="59C06A02">
      <w:pPr>
        <w:pStyle w:val="19"/>
        <w:adjustRightInd w:val="0"/>
        <w:snapToGrid w:val="0"/>
        <w:spacing w:line="360" w:lineRule="auto"/>
        <w:ind w:firstLine="560" w:firstLineChars="200"/>
        <w:rPr>
          <w:rFonts w:ascii="仿宋" w:hAnsi="仿宋" w:eastAsia="仿宋" w:cs="等线"/>
          <w:sz w:val="28"/>
          <w:szCs w:val="28"/>
        </w:rPr>
      </w:pPr>
      <w:r>
        <w:rPr>
          <w:rFonts w:hint="eastAsia" w:ascii="仿宋" w:hAnsi="仿宋" w:eastAsia="仿宋" w:cs="等线"/>
          <w:sz w:val="28"/>
          <w:szCs w:val="28"/>
        </w:rPr>
        <w:t>投标人全称：                      （盖单位公章）</w:t>
      </w:r>
    </w:p>
    <w:p w14:paraId="1862C299">
      <w:pPr>
        <w:pStyle w:val="19"/>
        <w:adjustRightInd w:val="0"/>
        <w:snapToGrid w:val="0"/>
        <w:spacing w:line="360" w:lineRule="auto"/>
        <w:ind w:firstLine="560" w:firstLineChars="200"/>
        <w:rPr>
          <w:rFonts w:ascii="仿宋" w:hAnsi="仿宋" w:eastAsia="仿宋" w:cs="等线"/>
          <w:sz w:val="28"/>
          <w:szCs w:val="28"/>
        </w:rPr>
      </w:pPr>
      <w:r>
        <w:rPr>
          <w:rFonts w:hint="eastAsia" w:ascii="仿宋" w:hAnsi="仿宋" w:eastAsia="仿宋" w:cs="等线"/>
          <w:sz w:val="28"/>
          <w:szCs w:val="28"/>
        </w:rPr>
        <w:t>日期：年  月  日</w:t>
      </w:r>
    </w:p>
    <w:p w14:paraId="3E0B9B46">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281EF37">
      <w:pPr>
        <w:widowControl w:val="0"/>
        <w:spacing w:before="240"/>
        <w:jc w:val="center"/>
        <w:rPr>
          <w:rFonts w:ascii="仿宋" w:hAnsi="仿宋" w:eastAsia="仿宋"/>
          <w:sz w:val="28"/>
          <w:szCs w:val="28"/>
        </w:rPr>
      </w:pPr>
    </w:p>
    <w:p w14:paraId="5B00C4A8">
      <w:pPr>
        <w:widowControl w:val="0"/>
        <w:spacing w:before="240"/>
        <w:jc w:val="center"/>
        <w:rPr>
          <w:rFonts w:ascii="仿宋" w:hAnsi="仿宋" w:eastAsia="仿宋"/>
          <w:sz w:val="28"/>
          <w:szCs w:val="28"/>
        </w:rPr>
      </w:pPr>
    </w:p>
    <w:p w14:paraId="70F9AD30">
      <w:pPr>
        <w:widowControl w:val="0"/>
        <w:snapToGrid w:val="0"/>
        <w:spacing w:line="900" w:lineRule="exact"/>
        <w:jc w:val="center"/>
        <w:rPr>
          <w:rFonts w:ascii="仿宋" w:hAnsi="仿宋" w:eastAsia="仿宋"/>
          <w:sz w:val="28"/>
          <w:szCs w:val="28"/>
        </w:rPr>
      </w:pPr>
    </w:p>
    <w:p w14:paraId="56D84F66">
      <w:pPr>
        <w:widowControl w:val="0"/>
        <w:snapToGrid w:val="0"/>
        <w:spacing w:line="900" w:lineRule="exact"/>
        <w:jc w:val="center"/>
        <w:rPr>
          <w:rFonts w:ascii="宋体" w:hAnsi="Courier New" w:cs="Times New Roman"/>
          <w:color w:val="000000"/>
          <w:sz w:val="24"/>
          <w:szCs w:val="24"/>
        </w:rPr>
      </w:pPr>
    </w:p>
    <w:p w14:paraId="13BC24A6">
      <w:pPr>
        <w:widowControl w:val="0"/>
        <w:snapToGrid w:val="0"/>
        <w:spacing w:line="900" w:lineRule="exact"/>
        <w:rPr>
          <w:rFonts w:ascii="宋体" w:hAnsi="Courier New" w:cs="Times New Roman"/>
          <w:color w:val="000000"/>
          <w:sz w:val="24"/>
          <w:szCs w:val="24"/>
        </w:rPr>
      </w:pPr>
    </w:p>
    <w:p w14:paraId="7CCEF74C">
      <w:pPr>
        <w:widowControl w:val="0"/>
        <w:snapToGrid w:val="0"/>
        <w:spacing w:line="900" w:lineRule="exact"/>
        <w:jc w:val="center"/>
        <w:rPr>
          <w:rFonts w:ascii="宋体" w:hAnsi="Courier New" w:cs="Times New Roman"/>
          <w:color w:val="000000"/>
          <w:sz w:val="24"/>
          <w:szCs w:val="24"/>
        </w:rPr>
      </w:pPr>
    </w:p>
    <w:p w14:paraId="6DDD2146">
      <w:pPr>
        <w:widowControl w:val="0"/>
        <w:snapToGrid w:val="0"/>
        <w:spacing w:line="900" w:lineRule="exact"/>
        <w:jc w:val="center"/>
        <w:rPr>
          <w:rFonts w:ascii="黑体" w:hAnsi="Courier New" w:eastAsia="黑体" w:cs="Times New Roman"/>
          <w:b/>
          <w:bCs/>
          <w:sz w:val="48"/>
          <w:szCs w:val="48"/>
        </w:rPr>
      </w:pPr>
      <w:r>
        <w:rPr>
          <w:rFonts w:hint="eastAsia" w:ascii="黑体" w:hAnsi="Courier New" w:eastAsia="黑体" w:cs="黑体"/>
          <w:b/>
          <w:bCs/>
          <w:sz w:val="48"/>
          <w:szCs w:val="48"/>
        </w:rPr>
        <w:t>第六章</w:t>
      </w:r>
    </w:p>
    <w:p w14:paraId="72D40EBE">
      <w:pPr>
        <w:widowControl w:val="0"/>
        <w:snapToGrid w:val="0"/>
        <w:spacing w:line="900" w:lineRule="exact"/>
        <w:jc w:val="center"/>
        <w:rPr>
          <w:rFonts w:ascii="黑体" w:hAnsi="Courier New" w:eastAsia="黑体" w:cs="Times New Roman"/>
          <w:b/>
          <w:bCs/>
          <w:color w:val="000000"/>
          <w:sz w:val="48"/>
          <w:szCs w:val="48"/>
        </w:rPr>
      </w:pPr>
      <w:r>
        <w:rPr>
          <w:rFonts w:hint="eastAsia" w:ascii="黑体" w:hAnsi="Courier New" w:eastAsia="黑体" w:cs="黑体"/>
          <w:b/>
          <w:bCs/>
          <w:color w:val="000000"/>
          <w:sz w:val="48"/>
          <w:szCs w:val="48"/>
        </w:rPr>
        <w:t>合同主要条款</w:t>
      </w:r>
    </w:p>
    <w:p w14:paraId="2A29C1EC">
      <w:pPr>
        <w:widowControl w:val="0"/>
        <w:adjustRightInd w:val="0"/>
        <w:rPr>
          <w:rFonts w:ascii="宋体" w:hAnsi="Calibri" w:cs="Times New Roman"/>
          <w:sz w:val="24"/>
          <w:szCs w:val="24"/>
        </w:rPr>
      </w:pPr>
    </w:p>
    <w:p w14:paraId="4645AC98">
      <w:pPr>
        <w:widowControl w:val="0"/>
        <w:snapToGrid w:val="0"/>
        <w:spacing w:before="120" w:beforeLines="50" w:after="120" w:afterLines="50"/>
        <w:jc w:val="center"/>
        <w:rPr>
          <w:rFonts w:ascii="宋体" w:hAnsi="Calibri" w:cs="Times New Roman"/>
          <w:b/>
          <w:bCs/>
          <w:sz w:val="36"/>
          <w:szCs w:val="36"/>
        </w:rPr>
      </w:pPr>
    </w:p>
    <w:p w14:paraId="1D14D034">
      <w:pPr>
        <w:pStyle w:val="14"/>
        <w:spacing w:after="0"/>
        <w:jc w:val="center"/>
        <w:rPr>
          <w:rFonts w:hAnsi="Calibri"/>
          <w:b/>
          <w:bCs/>
          <w:sz w:val="30"/>
          <w:szCs w:val="30"/>
        </w:rPr>
      </w:pPr>
      <w:r>
        <w:rPr>
          <w:rFonts w:hAnsi="Calibri"/>
          <w:b/>
          <w:bCs/>
          <w:sz w:val="30"/>
          <w:szCs w:val="30"/>
        </w:rPr>
        <w:br w:type="page"/>
      </w:r>
    </w:p>
    <w:p w14:paraId="6C36C222">
      <w:pPr>
        <w:pStyle w:val="14"/>
        <w:spacing w:after="0"/>
        <w:jc w:val="center"/>
        <w:rPr>
          <w:rFonts w:hAnsi="Calibri"/>
          <w:b/>
          <w:bCs/>
          <w:sz w:val="30"/>
          <w:szCs w:val="30"/>
        </w:rPr>
      </w:pPr>
    </w:p>
    <w:p w14:paraId="174C2DCB">
      <w:pPr>
        <w:pStyle w:val="14"/>
        <w:spacing w:after="0"/>
        <w:jc w:val="center"/>
        <w:rPr>
          <w:rFonts w:hAnsi="Calibri"/>
          <w:b/>
          <w:bCs/>
          <w:sz w:val="30"/>
          <w:szCs w:val="30"/>
        </w:rPr>
      </w:pPr>
    </w:p>
    <w:p w14:paraId="712C36AC">
      <w:pPr>
        <w:pStyle w:val="14"/>
        <w:spacing w:after="0"/>
        <w:jc w:val="center"/>
        <w:rPr>
          <w:rFonts w:hint="eastAsia" w:ascii="宋体" w:hAnsi="宋体" w:cs="宋体"/>
          <w:b/>
          <w:bCs/>
          <w:spacing w:val="-20"/>
          <w:kern w:val="44"/>
          <w:sz w:val="48"/>
          <w:szCs w:val="48"/>
        </w:rPr>
      </w:pPr>
      <w:r>
        <w:rPr>
          <w:rFonts w:hint="eastAsia" w:ascii="宋体" w:hAnsi="宋体" w:cs="宋体"/>
          <w:b/>
          <w:bCs/>
          <w:spacing w:val="-20"/>
          <w:kern w:val="44"/>
          <w:sz w:val="48"/>
          <w:szCs w:val="48"/>
        </w:rPr>
        <w:t>政府采购</w:t>
      </w:r>
      <w:r>
        <w:rPr>
          <w:rFonts w:hint="eastAsia" w:ascii="宋体" w:hAnsi="宋体" w:cs="宋体"/>
          <w:b/>
          <w:bCs/>
          <w:spacing w:val="-20"/>
          <w:kern w:val="44"/>
          <w:sz w:val="48"/>
          <w:szCs w:val="48"/>
          <w:lang w:eastAsia="zh-CN"/>
        </w:rPr>
        <w:t>货物买卖</w:t>
      </w:r>
      <w:r>
        <w:rPr>
          <w:rFonts w:hint="eastAsia" w:ascii="宋体" w:hAnsi="宋体" w:cs="宋体"/>
          <w:b/>
          <w:bCs/>
          <w:spacing w:val="-20"/>
          <w:kern w:val="44"/>
          <w:sz w:val="48"/>
          <w:szCs w:val="48"/>
        </w:rPr>
        <w:t>合同</w:t>
      </w:r>
    </w:p>
    <w:p w14:paraId="15B62779">
      <w:pPr>
        <w:rPr>
          <w:rFonts w:ascii="宋体" w:hAnsi="宋体" w:cs="宋体"/>
          <w:b/>
          <w:bCs/>
          <w:spacing w:val="-20"/>
          <w:kern w:val="44"/>
          <w:sz w:val="40"/>
          <w:szCs w:val="40"/>
        </w:rPr>
      </w:pPr>
    </w:p>
    <w:p w14:paraId="020F309C">
      <w:pPr>
        <w:rPr>
          <w:rFonts w:ascii="宋体" w:hAnsi="宋体" w:cs="宋体"/>
          <w:b/>
          <w:bCs/>
          <w:spacing w:val="-20"/>
          <w:kern w:val="44"/>
          <w:sz w:val="40"/>
          <w:szCs w:val="40"/>
        </w:rPr>
      </w:pPr>
    </w:p>
    <w:p w14:paraId="403A43C9">
      <w:pPr>
        <w:rPr>
          <w:rFonts w:ascii="宋体" w:hAnsi="宋体" w:cs="宋体"/>
          <w:b/>
          <w:bCs/>
          <w:spacing w:val="-20"/>
          <w:kern w:val="44"/>
          <w:sz w:val="40"/>
          <w:szCs w:val="40"/>
        </w:rPr>
      </w:pPr>
    </w:p>
    <w:p w14:paraId="59DBDADA">
      <w:pPr>
        <w:spacing w:line="360" w:lineRule="auto"/>
        <w:ind w:left="42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14:paraId="0E2EBB4D">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p>
    <w:p w14:paraId="7C2655B7">
      <w:pPr>
        <w:spacing w:line="360" w:lineRule="auto"/>
        <w:ind w:left="420" w:leftChars="200"/>
        <w:rPr>
          <w:sz w:val="32"/>
          <w:szCs w:val="32"/>
        </w:rPr>
      </w:pPr>
      <w:r>
        <w:rPr>
          <w:rFonts w:hint="eastAsia"/>
          <w:sz w:val="32"/>
          <w:szCs w:val="32"/>
        </w:rPr>
        <w:t>甲    方：</w:t>
      </w:r>
      <w:r>
        <w:rPr>
          <w:rFonts w:hint="eastAsia"/>
          <w:sz w:val="32"/>
          <w:szCs w:val="32"/>
          <w:u w:val="single"/>
        </w:rPr>
        <w:t xml:space="preserve">                             </w:t>
      </w:r>
    </w:p>
    <w:p w14:paraId="25C2A5FA">
      <w:pPr>
        <w:spacing w:line="360" w:lineRule="auto"/>
        <w:ind w:left="420" w:leftChars="200"/>
        <w:rPr>
          <w:sz w:val="32"/>
          <w:szCs w:val="32"/>
          <w:u w:val="single"/>
        </w:rPr>
      </w:pPr>
      <w:r>
        <w:rPr>
          <w:rFonts w:hint="eastAsia"/>
          <w:sz w:val="32"/>
          <w:szCs w:val="32"/>
        </w:rPr>
        <w:t>乙    方：</w:t>
      </w:r>
      <w:r>
        <w:rPr>
          <w:rFonts w:hint="eastAsia"/>
          <w:sz w:val="32"/>
          <w:szCs w:val="32"/>
          <w:u w:val="single"/>
        </w:rPr>
        <w:t xml:space="preserve">                             </w:t>
      </w:r>
    </w:p>
    <w:p w14:paraId="782FB684">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05378C22"/>
    <w:p w14:paraId="37965DDF">
      <w:pPr>
        <w:rPr>
          <w:rFonts w:eastAsia="黑体"/>
          <w:sz w:val="44"/>
          <w:szCs w:val="44"/>
        </w:rPr>
      </w:pPr>
      <w:r>
        <w:rPr>
          <w:rFonts w:eastAsia="黑体"/>
          <w:sz w:val="44"/>
          <w:szCs w:val="44"/>
        </w:rPr>
        <w:br w:type="page"/>
      </w:r>
    </w:p>
    <w:p w14:paraId="1E534AB7">
      <w:pPr>
        <w:rPr>
          <w:rFonts w:eastAsia="黑体"/>
          <w:sz w:val="44"/>
          <w:szCs w:val="44"/>
        </w:rPr>
      </w:pPr>
    </w:p>
    <w:p w14:paraId="6718E78A">
      <w:pPr>
        <w:rPr>
          <w:rFonts w:eastAsia="黑体"/>
          <w:sz w:val="44"/>
          <w:szCs w:val="44"/>
        </w:rPr>
      </w:pPr>
    </w:p>
    <w:p w14:paraId="0E67743A">
      <w:pPr>
        <w:jc w:val="center"/>
        <w:rPr>
          <w:rFonts w:hint="eastAsia" w:eastAsia="黑体"/>
          <w:sz w:val="44"/>
          <w:szCs w:val="44"/>
          <w:lang w:eastAsia="zh-CN"/>
        </w:rPr>
      </w:pPr>
      <w:r>
        <w:rPr>
          <w:rFonts w:hint="eastAsia" w:eastAsia="黑体"/>
          <w:sz w:val="44"/>
          <w:szCs w:val="44"/>
          <w:lang w:eastAsia="zh-CN"/>
        </w:rPr>
        <w:t>使</w:t>
      </w:r>
      <w:r>
        <w:rPr>
          <w:rFonts w:hint="eastAsia" w:eastAsia="黑体"/>
          <w:sz w:val="44"/>
          <w:szCs w:val="44"/>
          <w:lang w:val="en-US" w:eastAsia="zh-CN"/>
        </w:rPr>
        <w:t xml:space="preserve"> </w:t>
      </w:r>
      <w:r>
        <w:rPr>
          <w:rFonts w:hint="eastAsia" w:eastAsia="黑体"/>
          <w:sz w:val="44"/>
          <w:szCs w:val="44"/>
          <w:lang w:eastAsia="zh-CN"/>
        </w:rPr>
        <w:t>用</w:t>
      </w:r>
      <w:r>
        <w:rPr>
          <w:rFonts w:hint="eastAsia" w:eastAsia="黑体"/>
          <w:sz w:val="44"/>
          <w:szCs w:val="44"/>
          <w:lang w:val="en-US" w:eastAsia="zh-CN"/>
        </w:rPr>
        <w:t xml:space="preserve"> </w:t>
      </w:r>
      <w:r>
        <w:rPr>
          <w:rFonts w:hint="eastAsia" w:eastAsia="黑体"/>
          <w:sz w:val="44"/>
          <w:szCs w:val="44"/>
          <w:lang w:eastAsia="zh-CN"/>
        </w:rPr>
        <w:t>说</w:t>
      </w:r>
      <w:r>
        <w:rPr>
          <w:rFonts w:hint="eastAsia" w:eastAsia="黑体"/>
          <w:sz w:val="44"/>
          <w:szCs w:val="44"/>
          <w:lang w:val="en-US" w:eastAsia="zh-CN"/>
        </w:rPr>
        <w:t xml:space="preserve"> </w:t>
      </w:r>
      <w:r>
        <w:rPr>
          <w:rFonts w:hint="eastAsia" w:eastAsia="黑体"/>
          <w:sz w:val="44"/>
          <w:szCs w:val="44"/>
          <w:lang w:eastAsia="zh-CN"/>
        </w:rPr>
        <w:t>明</w:t>
      </w:r>
    </w:p>
    <w:p w14:paraId="6FE9EC72">
      <w:pPr>
        <w:ind w:firstLine="640" w:firstLineChars="200"/>
        <w:rPr>
          <w:rFonts w:hint="eastAsia" w:ascii="仿宋_GB2312" w:hAnsi="仿宋_GB2312" w:eastAsia="仿宋_GB2312" w:cs="仿宋_GB2312"/>
          <w:sz w:val="32"/>
          <w:szCs w:val="32"/>
          <w:lang w:val="en-US" w:eastAsia="zh-CN"/>
        </w:rPr>
      </w:pPr>
    </w:p>
    <w:p w14:paraId="5CAA3CD5">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1.本合同标准文本适用于购买现成货物的采购项目，不包括需要供应商定制开发、创新研发的货物采购项目。</w:t>
      </w:r>
    </w:p>
    <w:p w14:paraId="0085053A">
      <w:pPr>
        <w:ind w:firstLine="0" w:firstLineChars="0"/>
        <w:rPr>
          <w:rFonts w:hint="default" w:eastAsia="黑体"/>
          <w:sz w:val="44"/>
          <w:szCs w:val="44"/>
          <w:lang w:val="en-US" w:eastAsia="zh-CN"/>
        </w:rPr>
      </w:pPr>
      <w:r>
        <w:rPr>
          <w:rFonts w:hint="eastAsia" w:eastAsia="黑体"/>
          <w:sz w:val="44"/>
          <w:szCs w:val="44"/>
          <w:lang w:val="en-US" w:eastAsia="zh-CN"/>
        </w:rPr>
        <w:t xml:space="preserve">   </w:t>
      </w:r>
      <w:r>
        <w:rPr>
          <w:rFonts w:hint="eastAsia" w:ascii="仿宋_GB2312" w:hAnsi="仿宋_GB2312" w:eastAsia="仿宋_GB2312" w:cs="仿宋_GB2312"/>
          <w:sz w:val="32"/>
          <w:szCs w:val="32"/>
          <w:lang w:val="en-US" w:eastAsia="zh-CN"/>
        </w:rPr>
        <w:t>2.本合同标准文本为政府采购货物买卖合同编制提供参考，可以结合采购项目具体情况，对文本作必要的调整修订后使用。</w:t>
      </w:r>
    </w:p>
    <w:p w14:paraId="62F422A2">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3.本合同标准文本各条款中，如涉及填写多家供应商、制造商，多种采购标的、分包主要内容等信息的，可根据采购项目具体情况添加信息项。</w:t>
      </w:r>
    </w:p>
    <w:p w14:paraId="15E00445">
      <w:pPr>
        <w:ind w:firstLine="880" w:firstLineChars="200"/>
        <w:jc w:val="both"/>
        <w:rPr>
          <w:rFonts w:eastAsia="黑体"/>
          <w:sz w:val="44"/>
          <w:szCs w:val="44"/>
        </w:rPr>
        <w:sectPr>
          <w:headerReference r:id="rId8" w:type="default"/>
          <w:footerReference r:id="rId9"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14:paraId="76D0A680">
      <w:pPr>
        <w:pStyle w:val="3"/>
        <w:adjustRightInd w:val="0"/>
        <w:snapToGrid w:val="0"/>
        <w:spacing w:beforeLines="0" w:line="400" w:lineRule="exact"/>
        <w:jc w:val="center"/>
        <w:rPr>
          <w:rFonts w:hint="eastAsia" w:ascii="黑体" w:hAnsi="黑体" w:eastAsia="黑体"/>
          <w:sz w:val="28"/>
          <w:szCs w:val="28"/>
        </w:rPr>
      </w:pPr>
      <w:bookmarkStart w:id="28" w:name="_Toc22209"/>
    </w:p>
    <w:p w14:paraId="4483DB31">
      <w:pPr>
        <w:pStyle w:val="3"/>
        <w:adjustRightInd w:val="0"/>
        <w:snapToGrid w:val="0"/>
        <w:spacing w:beforeLines="0" w:line="400" w:lineRule="exact"/>
        <w:jc w:val="center"/>
        <w:rPr>
          <w:rFonts w:hint="eastAsia" w:ascii="黑体" w:hAnsi="华文中宋" w:eastAsia="黑体"/>
          <w:b w:val="0"/>
          <w:bCs w:val="0"/>
          <w:sz w:val="28"/>
          <w:szCs w:val="28"/>
        </w:rPr>
      </w:pPr>
      <w:r>
        <w:rPr>
          <w:rFonts w:hint="eastAsia" w:ascii="黑体" w:hAnsi="黑体" w:eastAsia="黑体"/>
          <w:b w:val="0"/>
          <w:bCs w:val="0"/>
          <w:sz w:val="28"/>
          <w:szCs w:val="28"/>
        </w:rPr>
        <w:t xml:space="preserve">第一节 </w:t>
      </w:r>
      <w:r>
        <w:rPr>
          <w:rFonts w:hint="eastAsia" w:ascii="黑体" w:hAnsi="华文中宋" w:eastAsia="黑体"/>
          <w:b w:val="0"/>
          <w:bCs w:val="0"/>
          <w:sz w:val="28"/>
          <w:szCs w:val="28"/>
        </w:rPr>
        <w:t>政府采购合同协议书</w:t>
      </w:r>
      <w:bookmarkEnd w:id="28"/>
    </w:p>
    <w:p w14:paraId="49173170">
      <w:pPr>
        <w:pStyle w:val="3"/>
        <w:adjustRightInd w:val="0"/>
        <w:snapToGrid w:val="0"/>
        <w:spacing w:beforeLines="0" w:line="400" w:lineRule="exact"/>
        <w:jc w:val="center"/>
        <w:rPr>
          <w:rFonts w:hint="eastAsia" w:ascii="黑体" w:hAnsi="华文中宋" w:eastAsia="黑体"/>
          <w:b w:val="0"/>
          <w:bCs w:val="0"/>
          <w:sz w:val="28"/>
          <w:szCs w:val="28"/>
        </w:rPr>
      </w:pPr>
    </w:p>
    <w:p w14:paraId="22857DA4">
      <w:pPr>
        <w:adjustRightInd w:val="0"/>
        <w:snapToGrid w:val="0"/>
        <w:spacing w:before="0" w:beforeLines="0" w:line="400" w:lineRule="exact"/>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w:t>
      </w:r>
      <w:r>
        <w:rPr>
          <w:rFonts w:hint="eastAsia" w:ascii="宋体" w:hAnsi="宋体"/>
          <w:szCs w:val="21"/>
          <w:lang w:eastAsia="zh-CN"/>
        </w:rPr>
        <w:t>、受采购人委托签订合同的单位</w:t>
      </w:r>
      <w:r>
        <w:rPr>
          <w:rFonts w:hint="eastAsia" w:ascii="宋体" w:hAnsi="宋体"/>
          <w:szCs w:val="21"/>
        </w:rPr>
        <w:t>或采购</w:t>
      </w:r>
      <w:r>
        <w:rPr>
          <w:rFonts w:hint="eastAsia" w:ascii="宋体" w:hAnsi="宋体"/>
          <w:szCs w:val="21"/>
          <w:lang w:val="en-US" w:eastAsia="zh-CN"/>
        </w:rPr>
        <w:tab/>
      </w:r>
      <w:r>
        <w:rPr>
          <w:rFonts w:hint="eastAsia" w:ascii="宋体" w:hAnsi="宋体"/>
          <w:szCs w:val="21"/>
          <w:lang w:val="en-US" w:eastAsia="zh-CN"/>
        </w:rPr>
        <w:t xml:space="preserve">                                   </w:t>
      </w:r>
      <w:r>
        <w:rPr>
          <w:rFonts w:hint="eastAsia" w:ascii="宋体" w:hAnsi="宋体"/>
          <w:szCs w:val="21"/>
        </w:rPr>
        <w:t>文件约定的合同甲方）</w:t>
      </w:r>
    </w:p>
    <w:p w14:paraId="42B971FB">
      <w:pPr>
        <w:adjustRightInd w:val="0"/>
        <w:snapToGrid w:val="0"/>
        <w:spacing w:before="0" w:beforeLines="0" w:line="400" w:lineRule="exact"/>
        <w:rPr>
          <w:rFonts w:ascii="宋体" w:hAnsi="宋体"/>
          <w:szCs w:val="21"/>
        </w:rPr>
      </w:pPr>
      <w:r>
        <w:rPr>
          <w:rFonts w:hint="eastAsia" w:ascii="宋体" w:hAnsi="宋体"/>
          <w:szCs w:val="21"/>
        </w:rPr>
        <w:t>乙方</w:t>
      </w:r>
      <w:r>
        <w:rPr>
          <w:rFonts w:hint="eastAsia" w:ascii="宋体" w:hAnsi="宋体"/>
          <w:szCs w:val="21"/>
          <w:lang w:val="en-US" w:eastAsia="zh-CN"/>
        </w:rPr>
        <w:t>1</w:t>
      </w:r>
      <w:r>
        <w:rPr>
          <w:rFonts w:hint="eastAsia" w:ascii="宋体" w:hAnsi="宋体"/>
          <w:szCs w:val="21"/>
        </w:rPr>
        <w:t>（全称）：</w:t>
      </w:r>
      <w:r>
        <w:rPr>
          <w:rFonts w:hint="eastAsia" w:ascii="宋体" w:hAnsi="宋体"/>
          <w:szCs w:val="21"/>
          <w:u w:val="single"/>
        </w:rPr>
        <w:t xml:space="preserve">                       </w:t>
      </w:r>
      <w:r>
        <w:rPr>
          <w:rFonts w:hint="eastAsia" w:ascii="宋体" w:hAnsi="宋体"/>
          <w:szCs w:val="21"/>
        </w:rPr>
        <w:t>（供应商）</w:t>
      </w:r>
    </w:p>
    <w:p w14:paraId="50359E2E">
      <w:pPr>
        <w:adjustRightInd w:val="0"/>
        <w:snapToGrid w:val="0"/>
        <w:spacing w:before="0" w:beforeLines="0" w:line="400" w:lineRule="exact"/>
        <w:rPr>
          <w:rFonts w:hint="eastAsia"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14:paraId="19CAEBE7">
      <w:pPr>
        <w:adjustRightInd w:val="0"/>
        <w:snapToGrid w:val="0"/>
        <w:spacing w:before="0" w:beforeLines="0" w:line="400" w:lineRule="exact"/>
        <w:rPr>
          <w:rFonts w:hint="eastAsia" w:ascii="宋体" w:hAnsi="宋体"/>
          <w:szCs w:val="21"/>
        </w:rPr>
      </w:pPr>
      <w:r>
        <w:rPr>
          <w:rFonts w:hint="eastAsia"/>
          <w:lang w:eastAsia="zh-CN"/>
        </w:rPr>
        <w:t>乙方</w:t>
      </w:r>
      <w:r>
        <w:rPr>
          <w:rFonts w:hint="eastAsia" w:ascii="宋体" w:hAnsi="宋体"/>
          <w:szCs w:val="21"/>
          <w:lang w:val="en-US" w:eastAsia="zh-CN"/>
        </w:rPr>
        <w:t>3</w:t>
      </w:r>
      <w:r>
        <w:rPr>
          <w:rFonts w:hint="eastAsia"/>
          <w:lang w:val="en-US" w:eastAsia="zh-CN"/>
        </w:rPr>
        <w:t>（全称）</w:t>
      </w:r>
      <w:r>
        <w:rPr>
          <w:rFonts w:hint="eastAsia" w:ascii="宋体" w:hAnsi="宋体"/>
          <w:szCs w:val="21"/>
          <w:u w:val="single"/>
        </w:rPr>
        <w:t xml:space="preserve">                          </w:t>
      </w:r>
      <w:r>
        <w:rPr>
          <w:rFonts w:hint="eastAsia" w:ascii="宋体" w:hAnsi="宋体"/>
          <w:szCs w:val="21"/>
        </w:rPr>
        <w:t>（联合体成员供应商或其他合同主体）（如有）</w:t>
      </w:r>
    </w:p>
    <w:p w14:paraId="6F461314">
      <w:pPr>
        <w:spacing w:beforeLines="0" w:line="400" w:lineRule="exact"/>
        <w:rPr>
          <w:rFonts w:hint="default" w:eastAsia="宋体"/>
          <w:lang w:val="en-US" w:eastAsia="zh-CN"/>
        </w:rPr>
      </w:pPr>
    </w:p>
    <w:p w14:paraId="3E199B79">
      <w:pPr>
        <w:pStyle w:val="17"/>
        <w:adjustRightInd w:val="0"/>
        <w:snapToGrid w:val="0"/>
        <w:spacing w:before="0" w:beforeLines="0" w:after="0" w:line="400" w:lineRule="exact"/>
        <w:ind w:left="0" w:leftChars="0" w:firstLine="420" w:firstLineChars="200"/>
        <w:rPr>
          <w:rFonts w:ascii="宋体" w:hAnsi="宋体"/>
          <w:szCs w:val="21"/>
        </w:rPr>
      </w:pPr>
      <w:r>
        <w:rPr>
          <w:rFonts w:hint="eastAsia" w:ascii="宋体" w:hAnsi="宋体"/>
          <w:szCs w:val="21"/>
        </w:rPr>
        <w:t>依据《中华人民共和国民法典》</w:t>
      </w:r>
      <w:r>
        <w:rPr>
          <w:rFonts w:hint="eastAsia" w:ascii="宋体" w:hAnsi="宋体"/>
          <w:szCs w:val="21"/>
          <w:lang w:eastAsia="zh-CN"/>
        </w:rPr>
        <w:t>、</w:t>
      </w:r>
      <w:r>
        <w:rPr>
          <w:rFonts w:hint="eastAsia" w:ascii="宋体" w:hAnsi="宋体"/>
          <w:szCs w:val="21"/>
        </w:rPr>
        <w:t>《中华人民共和国政府采购法》等有关的法律法规，以及</w:t>
      </w:r>
      <w:r>
        <w:rPr>
          <w:rFonts w:hint="eastAsia" w:ascii="宋体" w:hAnsi="宋体"/>
          <w:i w:val="0"/>
          <w:iCs w:val="0"/>
          <w:szCs w:val="21"/>
          <w:u w:val="none"/>
          <w:lang w:eastAsia="zh-CN"/>
        </w:rPr>
        <w:t>本采购项目</w:t>
      </w:r>
      <w:r>
        <w:rPr>
          <w:rFonts w:hint="eastAsia" w:ascii="宋体" w:hAnsi="宋体"/>
          <w:szCs w:val="21"/>
        </w:rPr>
        <w:t>的</w:t>
      </w:r>
      <w:r>
        <w:rPr>
          <w:rFonts w:hint="eastAsia" w:ascii="宋体" w:hAnsi="宋体"/>
          <w:szCs w:val="21"/>
          <w:lang w:eastAsia="zh-CN"/>
        </w:rPr>
        <w:t>招标</w:t>
      </w:r>
      <w:r>
        <w:rPr>
          <w:rFonts w:hint="eastAsia" w:ascii="宋体" w:hAnsi="宋体"/>
          <w:szCs w:val="21"/>
          <w:lang w:val="en-US" w:eastAsia="zh-CN"/>
        </w:rPr>
        <w:t>/谈判</w:t>
      </w:r>
      <w:r>
        <w:rPr>
          <w:rFonts w:hint="eastAsia" w:ascii="宋体" w:hAnsi="宋体"/>
          <w:szCs w:val="21"/>
          <w:lang w:eastAsia="zh-CN"/>
        </w:rPr>
        <w:t>文件等</w:t>
      </w:r>
      <w:r>
        <w:rPr>
          <w:rFonts w:hint="eastAsia" w:ascii="宋体" w:hAnsi="宋体"/>
          <w:szCs w:val="21"/>
        </w:rPr>
        <w:t>采购文件</w:t>
      </w:r>
      <w:r>
        <w:rPr>
          <w:rFonts w:hint="eastAsia" w:ascii="宋体" w:hAnsi="宋体"/>
          <w:szCs w:val="21"/>
          <w:lang w:eastAsia="zh-CN"/>
        </w:rPr>
        <w:t>、</w:t>
      </w:r>
      <w:r>
        <w:rPr>
          <w:rFonts w:hint="eastAsia" w:ascii="宋体" w:hAnsi="宋体"/>
          <w:szCs w:val="21"/>
        </w:rPr>
        <w:t xml:space="preserve">乙方的《投标（响应）文件》及《中标（成交）通知书》，甲乙双方同意签订本合同。具体情况及要求如下：     </w:t>
      </w:r>
    </w:p>
    <w:p w14:paraId="75C55677">
      <w:pPr>
        <w:numPr>
          <w:ilvl w:val="0"/>
          <w:numId w:val="11"/>
        </w:numPr>
        <w:adjustRightInd w:val="0"/>
        <w:snapToGrid w:val="0"/>
        <w:spacing w:before="0" w:beforeLines="0" w:line="400" w:lineRule="exact"/>
        <w:ind w:firstLine="422" w:firstLineChars="200"/>
        <w:rPr>
          <w:rFonts w:ascii="宋体" w:hAnsi="宋体"/>
          <w:b/>
          <w:szCs w:val="21"/>
        </w:rPr>
      </w:pPr>
      <w:r>
        <w:rPr>
          <w:rFonts w:hint="eastAsia" w:ascii="宋体" w:hAnsi="宋体"/>
          <w:b/>
          <w:szCs w:val="21"/>
        </w:rPr>
        <w:t>项目信息</w:t>
      </w:r>
    </w:p>
    <w:p w14:paraId="79266751">
      <w:pPr>
        <w:pStyle w:val="17"/>
        <w:numPr>
          <w:ilvl w:val="0"/>
          <w:numId w:val="12"/>
        </w:numPr>
        <w:adjustRightInd w:val="0"/>
        <w:snapToGrid w:val="0"/>
        <w:spacing w:before="0" w:beforeLines="0" w:after="0" w:line="400" w:lineRule="exact"/>
        <w:ind w:left="0" w:leftChars="0" w:firstLine="420" w:firstLineChars="200"/>
        <w:rPr>
          <w:rFonts w:ascii="宋体" w:hAnsi="宋体"/>
          <w:szCs w:val="21"/>
          <w:u w:val="single"/>
        </w:rPr>
      </w:pPr>
      <w:r>
        <w:rPr>
          <w:rFonts w:hint="eastAsia" w:ascii="宋体" w:hAnsi="宋体"/>
          <w:szCs w:val="21"/>
        </w:rPr>
        <w:t>采购项目名称：</w:t>
      </w:r>
      <w:r>
        <w:rPr>
          <w:rFonts w:ascii="宋体" w:hAnsi="宋体"/>
          <w:szCs w:val="21"/>
          <w:u w:val="single"/>
        </w:rPr>
        <w:t xml:space="preserve">                                          </w:t>
      </w:r>
    </w:p>
    <w:p w14:paraId="72C79E4D">
      <w:pPr>
        <w:pStyle w:val="17"/>
        <w:numPr>
          <w:ilvl w:val="0"/>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szCs w:val="21"/>
          <w:u w:val="none"/>
          <w:lang w:val="en-US" w:eastAsia="zh-CN"/>
        </w:rPr>
      </w:pPr>
      <w:r>
        <w:rPr>
          <w:rFonts w:hint="eastAsia" w:ascii="宋体" w:hAnsi="宋体"/>
          <w:szCs w:val="21"/>
          <w:u w:val="none"/>
          <w:lang w:val="en-US" w:eastAsia="zh-CN"/>
        </w:rPr>
        <w:t xml:space="preserve">         采购项目编号：</w:t>
      </w:r>
      <w:r>
        <w:rPr>
          <w:rFonts w:ascii="宋体" w:hAnsi="宋体"/>
          <w:szCs w:val="21"/>
          <w:u w:val="single"/>
        </w:rPr>
        <w:t xml:space="preserve">                                          </w:t>
      </w:r>
    </w:p>
    <w:p w14:paraId="75CB0AAF">
      <w:pPr>
        <w:pStyle w:val="17"/>
        <w:adjustRightInd w:val="0"/>
        <w:snapToGrid w:val="0"/>
        <w:spacing w:before="0" w:beforeLines="0" w:after="0" w:line="400" w:lineRule="exact"/>
        <w:ind w:left="0" w:leftChars="0" w:firstLine="420" w:firstLineChars="200"/>
        <w:rPr>
          <w:rFonts w:ascii="宋体" w:hAnsi="宋体"/>
          <w:szCs w:val="21"/>
        </w:rPr>
      </w:pPr>
      <w:r>
        <w:rPr>
          <w:rFonts w:hint="eastAsia" w:ascii="宋体" w:hAnsi="宋体"/>
          <w:szCs w:val="21"/>
        </w:rPr>
        <w:t>（2）采购计划编号：</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14:paraId="668AB3B6">
      <w:pPr>
        <w:adjustRightInd w:val="0"/>
        <w:snapToGrid w:val="0"/>
        <w:spacing w:before="0" w:beforeLines="0" w:line="400" w:lineRule="exact"/>
        <w:ind w:firstLine="420" w:firstLineChars="200"/>
        <w:rPr>
          <w:rFonts w:hint="eastAsia" w:ascii="宋体" w:hAnsi="宋体"/>
          <w:szCs w:val="21"/>
        </w:rPr>
      </w:pPr>
      <w:r>
        <w:rPr>
          <w:rFonts w:hint="eastAsia" w:ascii="宋体" w:hAnsi="宋体"/>
          <w:szCs w:val="21"/>
        </w:rPr>
        <w:t>（3）项目内容：</w:t>
      </w:r>
    </w:p>
    <w:p w14:paraId="685BDA6B">
      <w:pPr>
        <w:adjustRightInd w:val="0"/>
        <w:snapToGrid w:val="0"/>
        <w:spacing w:before="0" w:beforeLines="0" w:line="400" w:lineRule="exact"/>
        <w:ind w:firstLine="420" w:firstLineChars="200"/>
        <w:rPr>
          <w:rFonts w:hint="eastAsia" w:ascii="宋体" w:hAnsi="宋体"/>
          <w:szCs w:val="21"/>
          <w:lang w:val="en-US" w:eastAsia="zh-CN"/>
        </w:rPr>
      </w:pPr>
      <w:r>
        <w:rPr>
          <w:rFonts w:hint="eastAsia" w:ascii="宋体" w:hAnsi="宋体"/>
          <w:szCs w:val="21"/>
          <w:lang w:val="en-US" w:eastAsia="zh-CN"/>
        </w:rPr>
        <w:t xml:space="preserve">     </w:t>
      </w:r>
      <w:r>
        <w:rPr>
          <w:rFonts w:hint="eastAsia" w:ascii="宋体" w:hAnsi="宋体"/>
          <w:szCs w:val="21"/>
          <w:lang w:eastAsia="zh-CN"/>
        </w:rPr>
        <w:t>采购标的及数量</w:t>
      </w:r>
      <w:r>
        <w:rPr>
          <w:rFonts w:hint="eastAsia" w:ascii="宋体" w:hAnsi="宋体"/>
          <w:szCs w:val="21"/>
          <w:lang w:val="en-US" w:eastAsia="zh-CN"/>
        </w:rPr>
        <w:t>（台/套</w:t>
      </w:r>
      <w:r>
        <w:rPr>
          <w:rFonts w:hint="default" w:ascii="宋体" w:hAnsi="宋体"/>
          <w:szCs w:val="21"/>
          <w:lang w:val="en" w:eastAsia="zh-CN"/>
        </w:rPr>
        <w:t>/</w:t>
      </w:r>
      <w:r>
        <w:rPr>
          <w:rFonts w:hint="eastAsia" w:ascii="宋体" w:hAnsi="宋体"/>
          <w:szCs w:val="21"/>
          <w:lang w:val="en" w:eastAsia="zh-CN"/>
        </w:rPr>
        <w:t>个</w:t>
      </w:r>
      <w:r>
        <w:rPr>
          <w:rFonts w:hint="default" w:ascii="宋体" w:hAnsi="宋体"/>
          <w:szCs w:val="21"/>
          <w:lang w:val="en" w:eastAsia="zh-CN"/>
        </w:rPr>
        <w:t>/</w:t>
      </w:r>
      <w:r>
        <w:rPr>
          <w:rFonts w:hint="eastAsia" w:ascii="宋体" w:hAnsi="宋体"/>
          <w:szCs w:val="21"/>
          <w:lang w:val="en" w:eastAsia="zh-CN"/>
        </w:rPr>
        <w:t>架</w:t>
      </w:r>
      <w:r>
        <w:rPr>
          <w:rFonts w:hint="default" w:ascii="宋体" w:hAnsi="宋体"/>
          <w:szCs w:val="21"/>
          <w:lang w:val="en" w:eastAsia="zh-CN"/>
        </w:rPr>
        <w:t>/</w:t>
      </w:r>
      <w:r>
        <w:rPr>
          <w:rFonts w:hint="eastAsia" w:ascii="宋体" w:hAnsi="宋体"/>
          <w:szCs w:val="21"/>
          <w:lang w:val="en" w:eastAsia="zh-CN"/>
        </w:rPr>
        <w:t>组等</w:t>
      </w:r>
      <w:r>
        <w:rPr>
          <w:rFonts w:hint="eastAsia" w:ascii="宋体" w:hAnsi="宋体"/>
          <w:szCs w:val="21"/>
          <w:lang w:val="en-US" w:eastAsia="zh-CN"/>
        </w:rPr>
        <w:t>）</w:t>
      </w:r>
      <w:r>
        <w:rPr>
          <w:rFonts w:hint="eastAsia" w:ascii="宋体" w:hAnsi="宋体"/>
          <w:szCs w:val="21"/>
          <w:lang w:eastAsia="zh-CN"/>
        </w:rPr>
        <w:t>：</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w:t>
      </w:r>
      <w:r>
        <w:rPr>
          <w:rFonts w:hint="eastAsia" w:ascii="宋体" w:hAnsi="宋体"/>
          <w:szCs w:val="21"/>
          <w:u w:val="single"/>
          <w:lang w:val="en-US" w:eastAsia="zh-CN"/>
        </w:rPr>
        <w:t xml:space="preserve">                  </w:t>
      </w:r>
      <w:r>
        <w:rPr>
          <w:rFonts w:hint="eastAsia" w:ascii="宋体" w:hAnsi="宋体"/>
          <w:szCs w:val="21"/>
          <w:lang w:val="en-US" w:eastAsia="zh-CN"/>
        </w:rPr>
        <w:t xml:space="preserve"> </w:t>
      </w:r>
    </w:p>
    <w:p w14:paraId="7C11E879">
      <w:pPr>
        <w:numPr>
          <w:ilvl w:val="0"/>
          <w:numId w:val="0"/>
        </w:numPr>
        <w:adjustRightInd w:val="0"/>
        <w:snapToGrid w:val="0"/>
        <w:spacing w:before="0" w:beforeLines="0" w:line="400" w:lineRule="exact"/>
        <w:ind w:firstLine="420" w:firstLineChars="200"/>
        <w:rPr>
          <w:rFonts w:hint="default" w:ascii="宋体" w:hAnsi="宋体" w:cs="宋体"/>
          <w:szCs w:val="21"/>
          <w:lang w:val="en" w:eastAsia="zh-CN"/>
        </w:rPr>
      </w:pPr>
      <w:r>
        <w:rPr>
          <w:rFonts w:hint="eastAsia" w:ascii="宋体" w:hAnsi="宋体"/>
          <w:szCs w:val="21"/>
          <w:highlight w:val="none"/>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none"/>
          <w:lang w:val="en" w:eastAsia="zh-CN"/>
        </w:rPr>
        <w:t xml:space="preserve">     </w:t>
      </w:r>
      <w:r>
        <w:rPr>
          <w:rFonts w:hint="eastAsia" w:ascii="宋体" w:hAnsi="宋体" w:cs="宋体"/>
          <w:szCs w:val="21"/>
          <w:lang w:val="en-US" w:eastAsia="zh-CN"/>
        </w:rPr>
        <w:t>规格型号：</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p>
    <w:p w14:paraId="3773342B">
      <w:pPr>
        <w:adjustRightInd w:val="0"/>
        <w:snapToGrid w:val="0"/>
        <w:spacing w:before="0" w:beforeLines="0" w:line="400" w:lineRule="exact"/>
        <w:ind w:firstLine="945" w:firstLineChars="450"/>
        <w:rPr>
          <w:rFonts w:ascii="宋体" w:hAnsi="宋体"/>
          <w:szCs w:val="21"/>
          <w:highlight w:val="none"/>
          <w:u w:val="single"/>
        </w:rPr>
      </w:pPr>
      <w:r>
        <w:rPr>
          <w:rFonts w:hint="eastAsia" w:ascii="宋体" w:hAnsi="宋体"/>
          <w:szCs w:val="21"/>
          <w:highlight w:val="none"/>
          <w:u w:val="none"/>
          <w:lang w:val="en-US" w:eastAsia="zh-CN"/>
        </w:rPr>
        <w:t>采购标的的技术要求、商务要求具体见附件。</w:t>
      </w:r>
    </w:p>
    <w:p w14:paraId="1733FEE3">
      <w:pPr>
        <w:numPr>
          <w:ilvl w:val="0"/>
          <w:numId w:val="0"/>
        </w:numPr>
        <w:adjustRightInd w:val="0"/>
        <w:snapToGrid w:val="0"/>
        <w:spacing w:before="0" w:beforeLines="0" w:line="400" w:lineRule="exact"/>
        <w:ind w:firstLine="945" w:firstLineChars="450"/>
        <w:rPr>
          <w:rFonts w:hint="eastAsia" w:ascii="宋体" w:hAnsi="宋体" w:cs="宋体"/>
          <w:szCs w:val="21"/>
          <w:lang w:val="en-US" w:eastAsia="zh-CN"/>
        </w:rPr>
      </w:pPr>
      <w:r>
        <w:rPr>
          <w:rFonts w:hint="eastAsia" w:ascii="汉仪书宋二S" w:hAnsi="汉仪书宋二S" w:eastAsia="汉仪书宋二S" w:cs="汉仪书宋二S"/>
          <w:szCs w:val="21"/>
          <w:lang w:val="en-US" w:eastAsia="zh-CN"/>
        </w:rPr>
        <w:t>①</w:t>
      </w:r>
      <w:r>
        <w:rPr>
          <w:rFonts w:hint="eastAsia" w:ascii="宋体" w:hAnsi="宋体" w:cs="宋体"/>
          <w:szCs w:val="21"/>
          <w:lang w:val="en-US" w:eastAsia="zh-CN"/>
        </w:rPr>
        <w:t>涉及信息类产品，请填写该产品关键部件的品牌、型号：</w:t>
      </w:r>
    </w:p>
    <w:p w14:paraId="62F797F3">
      <w:pPr>
        <w:numPr>
          <w:ilvl w:val="0"/>
          <w:numId w:val="0"/>
        </w:numPr>
        <w:adjustRightInd w:val="0"/>
        <w:snapToGrid w:val="0"/>
        <w:spacing w:before="0" w:beforeLines="0" w:line="400" w:lineRule="exact"/>
        <w:ind w:firstLine="420" w:firstLineChars="200"/>
        <w:rPr>
          <w:rFonts w:hint="eastAsia" w:ascii="宋体" w:hAnsi="宋体" w:cs="宋体"/>
          <w:kern w:val="0"/>
          <w:szCs w:val="21"/>
          <w:u w:val="single"/>
          <w:lang w:val="en-US" w:eastAsia="zh-CN"/>
        </w:rPr>
      </w:pPr>
      <w:r>
        <w:rPr>
          <w:rFonts w:hint="eastAsia" w:ascii="宋体" w:hAnsi="宋体" w:cs="宋体"/>
          <w:szCs w:val="21"/>
          <w:lang w:val="en-US" w:eastAsia="zh-CN"/>
        </w:rPr>
        <w:t xml:space="preserve">     标的名称：</w:t>
      </w:r>
      <w:r>
        <w:rPr>
          <w:rFonts w:hint="eastAsia" w:ascii="宋体" w:hAnsi="宋体" w:cs="宋体"/>
          <w:kern w:val="0"/>
          <w:szCs w:val="21"/>
          <w:u w:val="single"/>
          <w:lang w:val="en-US" w:eastAsia="zh-CN"/>
        </w:rPr>
        <w:t xml:space="preserve">      </w:t>
      </w:r>
      <w:r>
        <w:rPr>
          <w:rFonts w:hint="default" w:ascii="宋体" w:hAnsi="宋体" w:cs="宋体"/>
          <w:kern w:val="0"/>
          <w:szCs w:val="21"/>
          <w:u w:val="single"/>
          <w:lang w:val="en" w:eastAsia="zh-CN"/>
        </w:rPr>
        <w:t xml:space="preserve">               </w:t>
      </w:r>
      <w:r>
        <w:rPr>
          <w:rFonts w:hint="eastAsia" w:ascii="宋体" w:hAnsi="宋体" w:cs="宋体"/>
          <w:kern w:val="0"/>
          <w:szCs w:val="21"/>
          <w:u w:val="single"/>
          <w:lang w:val="en-US" w:eastAsia="zh-CN"/>
        </w:rPr>
        <w:t xml:space="preserve">    </w:t>
      </w:r>
    </w:p>
    <w:p w14:paraId="558132BF">
      <w:pPr>
        <w:numPr>
          <w:ilvl w:val="0"/>
          <w:numId w:val="0"/>
        </w:numPr>
        <w:adjustRightInd w:val="0"/>
        <w:snapToGrid w:val="0"/>
        <w:spacing w:before="0" w:beforeLines="0"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 xml:space="preserve">     关键部件：</w:t>
      </w:r>
      <w:r>
        <w:rPr>
          <w:rFonts w:hint="eastAsia" w:ascii="宋体" w:hAnsi="宋体" w:cs="宋体"/>
          <w:kern w:val="0"/>
          <w:szCs w:val="21"/>
          <w:u w:val="single"/>
          <w:lang w:val="en-US" w:eastAsia="zh-CN"/>
        </w:rPr>
        <w:t xml:space="preserve">          </w:t>
      </w:r>
      <w:r>
        <w:rPr>
          <w:rFonts w:hint="eastAsia" w:ascii="宋体" w:hAnsi="宋体" w:cs="宋体"/>
          <w:kern w:val="0"/>
          <w:szCs w:val="21"/>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eastAsia" w:ascii="宋体" w:hAnsi="宋体" w:cs="宋体"/>
          <w:szCs w:val="21"/>
          <w:u w:val="none"/>
          <w:lang w:val="en-US" w:eastAsia="zh-CN"/>
        </w:rPr>
        <w:t xml:space="preserve"> </w:t>
      </w:r>
      <w:r>
        <w:rPr>
          <w:rFonts w:hint="eastAsia" w:ascii="宋体" w:hAnsi="宋体" w:cs="宋体"/>
          <w:szCs w:val="21"/>
          <w:lang w:val="en-US" w:eastAsia="zh-CN"/>
        </w:rPr>
        <w:t>型号：</w:t>
      </w:r>
      <w:r>
        <w:rPr>
          <w:rFonts w:hint="eastAsia" w:ascii="宋体" w:hAnsi="宋体" w:cs="宋体"/>
          <w:szCs w:val="21"/>
          <w:u w:val="single"/>
          <w:lang w:val="en-US" w:eastAsia="zh-CN"/>
        </w:rPr>
        <w:t xml:space="preserve">       </w:t>
      </w:r>
      <w:r>
        <w:rPr>
          <w:rFonts w:hint="eastAsia" w:ascii="宋体" w:hAnsi="宋体" w:cs="宋体"/>
          <w:szCs w:val="21"/>
          <w:lang w:val="en-US" w:eastAsia="zh-CN"/>
        </w:rPr>
        <w:t xml:space="preserve"> </w:t>
      </w:r>
    </w:p>
    <w:p w14:paraId="42E9E183">
      <w:pPr>
        <w:pStyle w:val="177"/>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kern w:val="2"/>
          <w:sz w:val="21"/>
          <w:szCs w:val="21"/>
          <w:lang w:val="en-US" w:eastAsia="zh-CN"/>
        </w:rPr>
        <w:t>关键部件</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w:t>
      </w:r>
    </w:p>
    <w:p w14:paraId="7745CE85">
      <w:pPr>
        <w:pStyle w:val="177"/>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关键部件：</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p>
    <w:p w14:paraId="4241A60C">
      <w:pPr>
        <w:pStyle w:val="177"/>
        <w:numPr>
          <w:ilvl w:val="0"/>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6703D51F">
      <w:pPr>
        <w:pStyle w:val="177"/>
        <w:numPr>
          <w:ilvl w:val="0"/>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汉仪书宋二S" w:hAnsi="汉仪书宋二S" w:eastAsia="汉仪书宋二S" w:cs="汉仪书宋二S"/>
          <w:sz w:val="21"/>
          <w:szCs w:val="21"/>
          <w:lang w:val="en-US" w:eastAsia="zh-CN"/>
        </w:rPr>
        <w:t>②</w:t>
      </w:r>
      <w:r>
        <w:rPr>
          <w:rFonts w:hint="eastAsia" w:ascii="宋体" w:hAnsi="宋体" w:eastAsia="宋体" w:cs="宋体"/>
          <w:sz w:val="21"/>
          <w:szCs w:val="21"/>
          <w:lang w:val="en-US" w:eastAsia="zh-CN"/>
        </w:rPr>
        <w:t>涉及车辆采购，请填写是否属于新能源汽车：</w:t>
      </w:r>
    </w:p>
    <w:p w14:paraId="209071B7">
      <w:pPr>
        <w:pStyle w:val="177"/>
        <w:numPr>
          <w:ilvl w:val="0"/>
          <w:numId w:val="0"/>
        </w:numPr>
        <w:adjustRightInd w:val="0"/>
        <w:snapToGrid w:val="0"/>
        <w:spacing w:before="0" w:beforeLines="0" w:line="400" w:lineRule="exact"/>
        <w:ind w:firstLine="0" w:firstLineChars="0"/>
        <w:rPr>
          <w:rFonts w:hint="eastAsia" w:ascii="宋体" w:hAnsi="宋体" w:eastAsia="宋体" w:cs="宋体"/>
          <w:iCs w:val="0"/>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rPr>
        <w:t>是</w:t>
      </w:r>
      <w:r>
        <w:rPr>
          <w:rFonts w:hint="eastAsia" w:ascii="宋体" w:hAnsi="宋体" w:eastAsia="宋体" w:cs="宋体"/>
          <w:iCs w:val="0"/>
          <w:sz w:val="21"/>
          <w:szCs w:val="21"/>
          <w:lang w:eastAsia="zh-CN"/>
        </w:rPr>
        <w:t>，《政府采购品目分类目录》底级品目名称</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数量：</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金额：</w:t>
      </w:r>
      <w:r>
        <w:rPr>
          <w:rFonts w:hint="eastAsia" w:ascii="宋体" w:hAnsi="宋体" w:eastAsia="宋体" w:cs="宋体"/>
          <w:sz w:val="21"/>
          <w:szCs w:val="21"/>
          <w:u w:val="single"/>
          <w:lang w:val="en-US" w:eastAsia="zh-CN"/>
        </w:rPr>
        <w:t xml:space="preserve">     </w:t>
      </w:r>
      <w:r>
        <w:rPr>
          <w:rFonts w:hint="eastAsia" w:ascii="宋体" w:hAnsi="宋体" w:eastAsia="宋体" w:cs="宋体"/>
          <w:iCs w:val="0"/>
          <w:sz w:val="21"/>
          <w:szCs w:val="21"/>
          <w:lang w:val="en-US" w:eastAsia="zh-CN"/>
        </w:rPr>
        <w:t xml:space="preserve"> </w:t>
      </w:r>
    </w:p>
    <w:p w14:paraId="514E2A41">
      <w:pPr>
        <w:pStyle w:val="177"/>
        <w:numPr>
          <w:ilvl w:val="0"/>
          <w:numId w:val="0"/>
        </w:numPr>
        <w:adjustRightInd w:val="0"/>
        <w:snapToGrid w:val="0"/>
        <w:spacing w:before="0" w:beforeLines="0" w:line="400" w:lineRule="exact"/>
        <w:ind w:firstLine="0" w:firstLineChars="0"/>
        <w:rPr>
          <w:rFonts w:hint="eastAsia" w:ascii="宋体" w:hAnsi="宋体" w:eastAsia="宋体" w:cs="宋体"/>
          <w:iCs w:val="0"/>
          <w:sz w:val="21"/>
          <w:szCs w:val="21"/>
          <w:lang w:eastAsia="zh-CN"/>
        </w:rPr>
      </w:pP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否</w:t>
      </w:r>
    </w:p>
    <w:p w14:paraId="1B69F34B">
      <w:pPr>
        <w:pStyle w:val="177"/>
        <w:numPr>
          <w:ilvl w:val="0"/>
          <w:numId w:val="0"/>
        </w:numPr>
        <w:adjustRightInd w:val="0"/>
        <w:snapToGrid w:val="0"/>
        <w:spacing w:before="0" w:beforeLines="0" w:line="400" w:lineRule="exact"/>
        <w:ind w:left="0" w:firstLine="0" w:firstLineChars="0"/>
        <w:rPr>
          <w:rFonts w:hint="eastAsia" w:ascii="宋体" w:hAnsi="宋体" w:eastAsia="宋体" w:cs="宋体"/>
          <w:iCs w:val="0"/>
          <w:sz w:val="21"/>
          <w:szCs w:val="21"/>
          <w:lang w:val="en-US" w:eastAsia="zh-CN"/>
        </w:rPr>
      </w:pPr>
      <w:r>
        <w:rPr>
          <w:rFonts w:hint="eastAsia" w:ascii="宋体" w:hAnsi="宋体" w:eastAsia="宋体" w:cs="宋体"/>
          <w:iCs w:val="0"/>
          <w:sz w:val="21"/>
          <w:szCs w:val="21"/>
          <w:lang w:val="en-US" w:eastAsia="zh-CN"/>
        </w:rPr>
        <w:t xml:space="preserve">    （</w:t>
      </w:r>
      <w:r>
        <w:rPr>
          <w:rFonts w:hint="default" w:ascii="宋体" w:hAnsi="宋体" w:eastAsia="宋体" w:cs="宋体"/>
          <w:iCs w:val="0"/>
          <w:sz w:val="21"/>
          <w:szCs w:val="21"/>
          <w:lang w:val="en" w:eastAsia="zh-CN"/>
        </w:rPr>
        <w:t>4</w:t>
      </w:r>
      <w:r>
        <w:rPr>
          <w:rFonts w:hint="eastAsia" w:ascii="宋体" w:hAnsi="宋体" w:eastAsia="宋体" w:cs="宋体"/>
          <w:iCs w:val="0"/>
          <w:sz w:val="21"/>
          <w:szCs w:val="21"/>
          <w:lang w:val="en-US" w:eastAsia="zh-CN"/>
        </w:rPr>
        <w:t>）政府采购组织形式：</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政府集中采购</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val="en-US" w:eastAsia="zh-CN"/>
        </w:rPr>
        <w:t xml:space="preserve">部门集中采购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val="en-US" w:eastAsia="zh-CN"/>
        </w:rPr>
        <w:t>分散采购</w:t>
      </w:r>
    </w:p>
    <w:p w14:paraId="22F68BDF">
      <w:pPr>
        <w:pStyle w:val="177"/>
        <w:numPr>
          <w:ilvl w:val="0"/>
          <w:numId w:val="0"/>
        </w:numPr>
        <w:adjustRightInd w:val="0"/>
        <w:snapToGrid w:val="0"/>
        <w:spacing w:before="0" w:beforeLines="0" w:line="400" w:lineRule="exact"/>
        <w:ind w:left="0" w:firstLine="420" w:firstLineChars="0"/>
        <w:rPr>
          <w:rFonts w:hint="eastAsia" w:ascii="宋体" w:hAnsi="宋体" w:eastAsia="宋体" w:cs="宋体"/>
          <w:iCs w:val="0"/>
          <w:sz w:val="21"/>
          <w:szCs w:val="21"/>
          <w:lang w:eastAsia="zh-CN"/>
        </w:rPr>
      </w:pPr>
      <w:r>
        <w:rPr>
          <w:rFonts w:hint="eastAsia" w:ascii="宋体" w:hAnsi="宋体" w:eastAsia="宋体" w:cs="宋体"/>
          <w:iCs w:val="0"/>
          <w:sz w:val="21"/>
          <w:szCs w:val="21"/>
          <w:lang w:val="en-US" w:eastAsia="zh-CN"/>
        </w:rPr>
        <w:t>（</w:t>
      </w:r>
      <w:r>
        <w:rPr>
          <w:rFonts w:hint="default" w:ascii="宋体" w:hAnsi="宋体" w:eastAsia="宋体" w:cs="宋体"/>
          <w:iCs w:val="0"/>
          <w:sz w:val="21"/>
          <w:szCs w:val="21"/>
          <w:lang w:val="en" w:eastAsia="zh-CN"/>
        </w:rPr>
        <w:t>5</w:t>
      </w:r>
      <w:r>
        <w:rPr>
          <w:rFonts w:hint="eastAsia" w:ascii="宋体" w:hAnsi="宋体" w:eastAsia="宋体" w:cs="宋体"/>
          <w:iCs w:val="0"/>
          <w:sz w:val="21"/>
          <w:szCs w:val="21"/>
          <w:lang w:val="en-US" w:eastAsia="zh-CN"/>
        </w:rPr>
        <w:t>）政府采购方式：</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公开招标</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邀请招标</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竞争性谈判</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竞争性磋商</w:t>
      </w:r>
    </w:p>
    <w:p w14:paraId="3C799832">
      <w:pPr>
        <w:pStyle w:val="177"/>
        <w:numPr>
          <w:ilvl w:val="0"/>
          <w:numId w:val="0"/>
        </w:numPr>
        <w:adjustRightInd w:val="0"/>
        <w:snapToGrid w:val="0"/>
        <w:spacing w:before="0" w:beforeLines="0" w:line="400" w:lineRule="exact"/>
        <w:ind w:left="0" w:firstLine="420" w:firstLineChars="0"/>
        <w:rPr>
          <w:rFonts w:hint="eastAsia" w:ascii="宋体" w:hAnsi="宋体" w:eastAsia="宋体" w:cs="宋体"/>
          <w:iCs w:val="0"/>
          <w:sz w:val="21"/>
          <w:szCs w:val="21"/>
          <w:u w:val="single"/>
          <w:lang w:val="en-US" w:eastAsia="zh-CN"/>
        </w:rPr>
      </w:pPr>
      <w:r>
        <w:rPr>
          <w:rFonts w:hint="eastAsia" w:ascii="宋体" w:hAnsi="宋体" w:cs="宋体"/>
          <w:szCs w:val="21"/>
          <w:u w:val="none"/>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询价</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单一来源</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框架协议</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其他：</w:t>
      </w:r>
      <w:r>
        <w:rPr>
          <w:rFonts w:hint="eastAsia" w:ascii="宋体" w:hAnsi="宋体" w:eastAsia="宋体" w:cs="宋体"/>
          <w:iCs w:val="0"/>
          <w:sz w:val="21"/>
          <w:szCs w:val="21"/>
          <w:u w:val="single"/>
          <w:lang w:val="en-US" w:eastAsia="zh-CN"/>
        </w:rPr>
        <w:t xml:space="preserve">          </w:t>
      </w:r>
    </w:p>
    <w:p w14:paraId="1F2C367A">
      <w:pPr>
        <w:pStyle w:val="177"/>
        <w:numPr>
          <w:ilvl w:val="0"/>
          <w:numId w:val="0"/>
        </w:numPr>
        <w:adjustRightInd w:val="0"/>
        <w:snapToGrid w:val="0"/>
        <w:spacing w:before="0" w:beforeLines="0" w:line="400" w:lineRule="exact"/>
        <w:ind w:left="0" w:firstLine="420" w:firstLineChars="0"/>
        <w:rPr>
          <w:rFonts w:hint="default" w:ascii="宋体" w:hAnsi="宋体" w:eastAsia="宋体" w:cs="宋体"/>
          <w:iCs w:val="0"/>
          <w:sz w:val="21"/>
          <w:szCs w:val="21"/>
          <w:u w:val="none"/>
          <w:lang w:val="en-US" w:eastAsia="zh-CN"/>
        </w:rPr>
      </w:pPr>
      <w:r>
        <w:rPr>
          <w:rFonts w:hint="eastAsia" w:ascii="宋体" w:hAnsi="宋体" w:eastAsia="宋体" w:cs="宋体"/>
          <w:iCs w:val="0"/>
          <w:sz w:val="21"/>
          <w:szCs w:val="21"/>
          <w:u w:val="none"/>
          <w:lang w:val="en-US" w:eastAsia="zh-CN"/>
        </w:rPr>
        <w:t>（注：在框架协议采购的第二阶段，可选择使用该合同文本）</w:t>
      </w:r>
    </w:p>
    <w:p w14:paraId="69676EA6">
      <w:pPr>
        <w:pStyle w:val="177"/>
        <w:numPr>
          <w:ilvl w:val="0"/>
          <w:numId w:val="0"/>
        </w:numPr>
        <w:adjustRightInd w:val="0"/>
        <w:snapToGrid w:val="0"/>
        <w:spacing w:before="0" w:beforeLines="0" w:line="400" w:lineRule="exact"/>
        <w:ind w:firstLine="220" w:firstLineChars="100"/>
        <w:rPr>
          <w:rFonts w:hint="eastAsia" w:ascii="宋体" w:hAnsi="宋体" w:eastAsia="宋体" w:cs="Times New Roman"/>
          <w:w w:val="100"/>
          <w:kern w:val="2"/>
          <w:sz w:val="21"/>
          <w:szCs w:val="21"/>
          <w:lang w:val="en-US" w:eastAsia="zh-CN" w:bidi="ar-SA"/>
        </w:rPr>
      </w:pPr>
      <w:r>
        <w:rPr>
          <w:rFonts w:hint="eastAsia" w:ascii="宋体" w:hAnsi="宋体"/>
          <w:szCs w:val="21"/>
          <w:lang w:val="en-US" w:eastAsia="zh-CN"/>
        </w:rPr>
        <w:t xml:space="preserve"> （</w:t>
      </w:r>
      <w:r>
        <w:rPr>
          <w:rFonts w:hint="default" w:ascii="宋体" w:hAnsi="宋体"/>
          <w:szCs w:val="21"/>
          <w:lang w:val="en" w:eastAsia="zh-CN"/>
        </w:rPr>
        <w:t>6</w:t>
      </w:r>
      <w:r>
        <w:rPr>
          <w:rFonts w:hint="eastAsia" w:ascii="宋体" w:hAnsi="宋体"/>
          <w:szCs w:val="21"/>
          <w:lang w:val="en-US" w:eastAsia="zh-CN"/>
        </w:rPr>
        <w:t>）</w:t>
      </w:r>
      <w:r>
        <w:rPr>
          <w:rFonts w:hint="eastAsia" w:ascii="宋体" w:hAnsi="宋体" w:eastAsia="宋体" w:cs="Times New Roman"/>
          <w:w w:val="100"/>
          <w:kern w:val="2"/>
          <w:sz w:val="21"/>
          <w:szCs w:val="21"/>
          <w:lang w:val="en-US" w:eastAsia="zh-CN" w:bidi="ar-SA"/>
        </w:rPr>
        <w:t>中标（成交）采购标的制造商是否为中小企业：</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 xml:space="preserve">是      </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否</w:t>
      </w:r>
    </w:p>
    <w:p w14:paraId="6D95F132">
      <w:pPr>
        <w:numPr>
          <w:ilvl w:val="0"/>
          <w:numId w:val="0"/>
        </w:numPr>
        <w:adjustRightInd w:val="0"/>
        <w:snapToGrid w:val="0"/>
        <w:spacing w:before="0" w:beforeLines="0" w:line="400" w:lineRule="exact"/>
        <w:ind w:left="0" w:leftChars="0" w:firstLine="0" w:firstLineChars="0"/>
        <w:rPr>
          <w:rFonts w:hint="eastAsia" w:ascii="宋体" w:hAnsi="宋体"/>
          <w:iCs/>
          <w:szCs w:val="21"/>
        </w:rPr>
      </w:pPr>
      <w:r>
        <w:rPr>
          <w:rFonts w:hint="eastAsia" w:ascii="宋体" w:hAnsi="宋体"/>
          <w:w w:val="100"/>
          <w:szCs w:val="21"/>
          <w:lang w:val="en-US" w:eastAsia="zh-CN"/>
        </w:rPr>
        <w:t xml:space="preserve">         本合同</w:t>
      </w:r>
      <w:r>
        <w:rPr>
          <w:rFonts w:hint="eastAsia" w:ascii="宋体" w:hAnsi="宋体"/>
          <w:w w:val="100"/>
          <w:szCs w:val="21"/>
        </w:rPr>
        <w:t>是否</w:t>
      </w:r>
      <w:r>
        <w:rPr>
          <w:rFonts w:hint="eastAsia" w:ascii="宋体" w:hAnsi="宋体"/>
          <w:w w:val="100"/>
          <w:szCs w:val="21"/>
          <w:lang w:eastAsia="zh-CN"/>
        </w:rPr>
        <w:t>为专门面向</w:t>
      </w:r>
      <w:r>
        <w:rPr>
          <w:rFonts w:hint="eastAsia" w:ascii="宋体" w:hAnsi="宋体"/>
          <w:w w:val="100"/>
          <w:szCs w:val="21"/>
        </w:rPr>
        <w:t>中小企业</w:t>
      </w:r>
      <w:r>
        <w:rPr>
          <w:rFonts w:hint="eastAsia" w:ascii="宋体" w:hAnsi="宋体"/>
          <w:w w:val="100"/>
          <w:szCs w:val="21"/>
          <w:lang w:eastAsia="zh-CN"/>
        </w:rPr>
        <w:t>的采</w:t>
      </w:r>
      <w:r>
        <w:rPr>
          <w:rFonts w:hint="eastAsia" w:ascii="宋体" w:hAnsi="宋体"/>
          <w:w w:val="100"/>
          <w:szCs w:val="21"/>
          <w:shd w:val="clear" w:color="auto" w:fill="auto"/>
          <w:lang w:eastAsia="zh-CN"/>
        </w:rPr>
        <w:t>购</w:t>
      </w:r>
      <w:r>
        <w:rPr>
          <w:rFonts w:hint="eastAsia" w:ascii="宋体" w:hAnsi="宋体"/>
          <w:w w:val="100"/>
          <w:szCs w:val="21"/>
          <w:shd w:val="clear" w:color="auto" w:fill="auto"/>
        </w:rPr>
        <w:t>合同</w:t>
      </w:r>
      <w:r>
        <w:rPr>
          <w:rFonts w:hint="eastAsia" w:ascii="宋体" w:hAnsi="宋体"/>
          <w:w w:val="100"/>
          <w:szCs w:val="21"/>
          <w:shd w:val="clear" w:color="auto" w:fill="auto"/>
          <w:lang w:eastAsia="zh-CN"/>
        </w:rPr>
        <w:t>（中小企业预留合同）</w:t>
      </w:r>
      <w:r>
        <w:rPr>
          <w:rFonts w:hint="eastAsia" w:ascii="宋体" w:hAnsi="宋体"/>
          <w:szCs w:val="21"/>
          <w:shd w:val="clear" w:color="auto" w:fill="auto"/>
        </w:rPr>
        <w:t>：</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lang w:val="en-US" w:eastAsia="zh-CN"/>
        </w:rPr>
        <w:t xml:space="preserve">  </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否</w:t>
      </w:r>
    </w:p>
    <w:p w14:paraId="5FAA7CC3">
      <w:pPr>
        <w:numPr>
          <w:ilvl w:val="0"/>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3F391281">
      <w:pPr>
        <w:numPr>
          <w:ilvl w:val="0"/>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420EC643">
      <w:pPr>
        <w:numPr>
          <w:ilvl w:val="0"/>
          <w:numId w:val="0"/>
        </w:numPr>
        <w:snapToGrid w:val="0"/>
        <w:spacing w:beforeLines="0" w:line="400" w:lineRule="exact"/>
        <w:ind w:firstLine="0" w:firstLineChars="0"/>
        <w:rPr>
          <w:rFonts w:hint="default"/>
          <w:lang w:val="en-US" w:eastAsia="zh-CN"/>
        </w:rPr>
      </w:pPr>
      <w:r>
        <w:rPr>
          <w:rFonts w:hint="eastAsia"/>
          <w:lang w:val="en-US" w:eastAsia="zh-CN"/>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5EBE223D">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default" w:ascii="宋体" w:hAnsi="宋体"/>
          <w:szCs w:val="21"/>
          <w:lang w:val="en" w:eastAsia="zh-CN"/>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61DC784B">
      <w:pPr>
        <w:adjustRightInd w:val="0"/>
        <w:snapToGrid w:val="0"/>
        <w:spacing w:before="0" w:beforeLines="0" w:line="400" w:lineRule="exact"/>
        <w:ind w:firstLine="840" w:firstLineChars="40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分包主要内容：</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4FF80AAA">
      <w:pPr>
        <w:adjustRightInd w:val="0"/>
        <w:snapToGrid w:val="0"/>
        <w:spacing w:before="0" w:beforeLines="0" w:line="400" w:lineRule="exact"/>
        <w:ind w:firstLine="840" w:firstLineChars="400"/>
        <w:rPr>
          <w:rFonts w:hint="eastAsia" w:ascii="宋体" w:hAnsi="宋体"/>
          <w:szCs w:val="21"/>
          <w:highlight w:val="none"/>
        </w:rPr>
      </w:pPr>
      <w:r>
        <w:rPr>
          <w:rFonts w:hint="eastAsia" w:ascii="宋体" w:hAnsi="宋体"/>
          <w:szCs w:val="21"/>
          <w:u w:val="none"/>
          <w:lang w:val="en-US" w:eastAsia="zh-CN"/>
        </w:rPr>
        <w:t xml:space="preserve"> </w:t>
      </w:r>
      <w:r>
        <w:rPr>
          <w:rFonts w:hint="eastAsia" w:ascii="宋体" w:hAnsi="宋体"/>
          <w:szCs w:val="21"/>
        </w:rPr>
        <w:t>分包</w:t>
      </w:r>
      <w:r>
        <w:rPr>
          <w:rFonts w:hint="eastAsia" w:ascii="宋体" w:hAnsi="宋体"/>
          <w:szCs w:val="21"/>
          <w:highlight w:val="none"/>
        </w:rPr>
        <w:t>供应商</w:t>
      </w:r>
      <w:r>
        <w:rPr>
          <w:rFonts w:hint="eastAsia" w:ascii="宋体" w:hAnsi="宋体"/>
          <w:szCs w:val="21"/>
          <w:highlight w:val="none"/>
          <w:lang w:eastAsia="zh-CN"/>
        </w:rPr>
        <w:t>/制造商</w:t>
      </w:r>
      <w:r>
        <w:rPr>
          <w:rFonts w:hint="eastAsia" w:ascii="宋体" w:hAnsi="宋体"/>
          <w:szCs w:val="21"/>
          <w:highlight w:val="none"/>
        </w:rPr>
        <w:t>名称</w:t>
      </w:r>
      <w:r>
        <w:rPr>
          <w:rFonts w:hint="eastAsia" w:ascii="宋体" w:hAnsi="宋体"/>
          <w:szCs w:val="21"/>
          <w:highlight w:val="none"/>
          <w:lang w:eastAsia="zh-CN"/>
        </w:rPr>
        <w:t>（如供应商和制造商不同，请分别填写）</w:t>
      </w:r>
      <w:r>
        <w:rPr>
          <w:rFonts w:hint="eastAsia" w:ascii="宋体" w:hAnsi="宋体"/>
          <w:szCs w:val="21"/>
          <w:highlight w:val="none"/>
        </w:rPr>
        <w:t>：</w:t>
      </w:r>
    </w:p>
    <w:p w14:paraId="76D821E7">
      <w:pPr>
        <w:adjustRightInd w:val="0"/>
        <w:snapToGrid w:val="0"/>
        <w:spacing w:before="0" w:beforeLines="0" w:line="400" w:lineRule="exact"/>
        <w:ind w:firstLine="840" w:firstLineChars="400"/>
        <w:rPr>
          <w:rFonts w:ascii="宋体" w:hAnsi="宋体"/>
          <w:szCs w:val="21"/>
          <w:highlight w:val="none"/>
          <w:u w:val="single"/>
        </w:rPr>
      </w:pPr>
      <w:r>
        <w:rPr>
          <w:rFonts w:hint="eastAsia" w:ascii="宋体" w:hAnsi="宋体"/>
          <w:szCs w:val="21"/>
          <w:highlight w:val="none"/>
          <w:u w:val="non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p>
    <w:p w14:paraId="5C458020">
      <w:pPr>
        <w:adjustRightInd w:val="0"/>
        <w:snapToGrid w:val="0"/>
        <w:spacing w:before="0" w:beforeLines="0" w:line="400" w:lineRule="exact"/>
        <w:ind w:firstLine="840" w:firstLineChars="400"/>
        <w:rPr>
          <w:rFonts w:hint="eastAsia" w:ascii="宋体" w:hAnsi="宋体"/>
          <w:szCs w:val="21"/>
        </w:rPr>
      </w:pPr>
      <w:r>
        <w:rPr>
          <w:rFonts w:hint="eastAsia" w:ascii="宋体" w:hAnsi="宋体"/>
          <w:szCs w:val="21"/>
          <w:highlight w:val="none"/>
          <w:lang w:val="en-US" w:eastAsia="zh-CN"/>
        </w:rPr>
        <w:t xml:space="preserve"> </w:t>
      </w:r>
      <w:r>
        <w:rPr>
          <w:rFonts w:hint="eastAsia" w:ascii="宋体" w:hAnsi="宋体"/>
          <w:szCs w:val="21"/>
          <w:highlight w:val="none"/>
        </w:rPr>
        <w:t>分包供应商</w:t>
      </w:r>
      <w:r>
        <w:rPr>
          <w:rFonts w:hint="eastAsia" w:ascii="宋体" w:hAnsi="宋体"/>
          <w:szCs w:val="21"/>
          <w:highlight w:val="none"/>
          <w:lang w:val="en-US" w:eastAsia="zh-CN"/>
        </w:rPr>
        <w:t>/</w:t>
      </w:r>
      <w:r>
        <w:rPr>
          <w:rFonts w:hint="eastAsia" w:ascii="宋体" w:hAnsi="宋体"/>
          <w:szCs w:val="21"/>
          <w:highlight w:val="none"/>
          <w:lang w:eastAsia="zh-CN"/>
        </w:rPr>
        <w:t>制造商</w:t>
      </w:r>
      <w:r>
        <w:rPr>
          <w:rFonts w:hint="eastAsia" w:ascii="宋体" w:hAnsi="宋体"/>
          <w:szCs w:val="21"/>
        </w:rPr>
        <w:t>类型</w:t>
      </w:r>
      <w:r>
        <w:rPr>
          <w:rFonts w:hint="eastAsia" w:ascii="宋体" w:hAnsi="宋体"/>
          <w:szCs w:val="21"/>
          <w:highlight w:val="none"/>
          <w:lang w:eastAsia="zh-CN"/>
        </w:rPr>
        <w:t>（如果供应商和制造商不同，只填写制造商类型）</w:t>
      </w:r>
      <w:r>
        <w:rPr>
          <w:rFonts w:hint="eastAsia" w:ascii="宋体" w:hAnsi="宋体"/>
          <w:szCs w:val="21"/>
        </w:rPr>
        <w:t>：</w:t>
      </w:r>
    </w:p>
    <w:p w14:paraId="790DC479">
      <w:pPr>
        <w:adjustRightInd w:val="0"/>
        <w:snapToGrid w:val="0"/>
        <w:spacing w:beforeLines="0" w:line="400" w:lineRule="exact"/>
        <w:ind w:firstLine="840" w:firstLineChars="40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小微型企业</w:t>
      </w:r>
      <w:r>
        <w:rPr>
          <w:rFonts w:hint="eastAsia" w:ascii="宋体" w:hAnsi="宋体"/>
          <w:iCs/>
          <w:szCs w:val="21"/>
          <w:lang w:val="en-US" w:eastAsia="zh-CN"/>
        </w:rPr>
        <w:t xml:space="preserve">  </w:t>
      </w:r>
    </w:p>
    <w:p w14:paraId="392BF7F5">
      <w:pPr>
        <w:adjustRightInd w:val="0"/>
        <w:snapToGrid w:val="0"/>
        <w:spacing w:beforeLines="0" w:line="400" w:lineRule="exact"/>
        <w:ind w:firstLine="840" w:firstLineChars="400"/>
        <w:rPr>
          <w:rFonts w:hint="default" w:eastAsia="华文楷体"/>
          <w:u w:val="none"/>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残疾人福利性单位</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监狱</w:t>
      </w:r>
      <w:r>
        <w:rPr>
          <w:rFonts w:hint="eastAsia" w:ascii="宋体" w:hAnsi="宋体"/>
          <w:iCs/>
          <w:szCs w:val="21"/>
        </w:rPr>
        <w:t>企业</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p>
    <w:p w14:paraId="2B33C4D3">
      <w:pPr>
        <w:numPr>
          <w:ilvl w:val="0"/>
          <w:numId w:val="0"/>
        </w:numPr>
        <w:adjustRightInd w:val="0"/>
        <w:snapToGrid w:val="0"/>
        <w:spacing w:before="0" w:beforeLines="0" w:line="400" w:lineRule="exact"/>
        <w:ind w:left="0" w:leftChars="0" w:firstLine="0" w:firstLineChars="0"/>
        <w:rPr>
          <w:rFonts w:hint="eastAsia" w:ascii="宋体" w:hAnsi="宋体" w:cs="宋体"/>
          <w:iCs/>
          <w:szCs w:val="21"/>
          <w:highlight w:val="none"/>
        </w:rPr>
      </w:pPr>
      <w:r>
        <w:rPr>
          <w:rFonts w:hint="eastAsia" w:ascii="宋体" w:hAnsi="宋体"/>
          <w:szCs w:val="21"/>
          <w:highlight w:val="none"/>
          <w:u w:val="none"/>
          <w:lang w:val="en-US" w:eastAsia="zh-CN"/>
        </w:rPr>
        <w:t xml:space="preserve">    </w:t>
      </w:r>
      <w:r>
        <w:rPr>
          <w:rFonts w:hint="eastAsia" w:ascii="宋体" w:hAnsi="宋体" w:cs="宋体"/>
          <w:szCs w:val="21"/>
          <w:highlight w:val="none"/>
          <w:u w:val="none"/>
          <w:lang w:val="en-US" w:eastAsia="zh-CN"/>
        </w:rPr>
        <w:t>（</w:t>
      </w:r>
      <w:r>
        <w:rPr>
          <w:rFonts w:hint="default" w:ascii="宋体" w:hAnsi="宋体" w:cs="宋体"/>
          <w:szCs w:val="21"/>
          <w:highlight w:val="none"/>
          <w:u w:val="none"/>
          <w:lang w:val="en" w:eastAsia="zh-CN"/>
        </w:rPr>
        <w:t>8</w:t>
      </w:r>
      <w:r>
        <w:rPr>
          <w:rFonts w:hint="eastAsia" w:ascii="宋体" w:hAnsi="宋体" w:cs="宋体"/>
          <w:szCs w:val="21"/>
          <w:highlight w:val="none"/>
          <w:u w:val="none"/>
          <w:lang w:val="en-US" w:eastAsia="zh-CN"/>
        </w:rPr>
        <w:t>）中标（成交）供应商是否为外商投资企业：</w:t>
      </w:r>
      <w:r>
        <w:rPr>
          <w:rFonts w:hint="eastAsia" w:ascii="宋体" w:hAnsi="宋体" w:cs="宋体"/>
          <w:iCs/>
          <w:szCs w:val="21"/>
          <w:highlight w:val="none"/>
        </w:rPr>
        <w:sym w:font="Wingdings" w:char="00A8"/>
      </w:r>
      <w:r>
        <w:rPr>
          <w:rFonts w:hint="eastAsia" w:ascii="宋体" w:hAnsi="宋体" w:cs="宋体"/>
          <w:iCs/>
          <w:szCs w:val="21"/>
          <w:highlight w:val="none"/>
        </w:rPr>
        <w:t xml:space="preserve">是       </w:t>
      </w:r>
      <w:r>
        <w:rPr>
          <w:rFonts w:hint="eastAsia" w:ascii="宋体" w:hAnsi="宋体" w:cs="宋体"/>
          <w:iCs/>
          <w:szCs w:val="21"/>
          <w:highlight w:val="none"/>
        </w:rPr>
        <w:sym w:font="Wingdings" w:char="00A8"/>
      </w:r>
      <w:r>
        <w:rPr>
          <w:rFonts w:hint="eastAsia" w:ascii="宋体" w:hAnsi="宋体" w:cs="宋体"/>
          <w:iCs/>
          <w:szCs w:val="21"/>
          <w:highlight w:val="none"/>
        </w:rPr>
        <w:t>否</w:t>
      </w:r>
    </w:p>
    <w:p w14:paraId="1F5A1ED5">
      <w:pPr>
        <w:pStyle w:val="177"/>
        <w:tabs>
          <w:tab w:val="left" w:pos="1340"/>
        </w:tabs>
        <w:spacing w:beforeLines="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lang w:val="en-US" w:eastAsia="zh-CN"/>
        </w:rPr>
        <w:t xml:space="preserve">     外商投资企业类型：</w:t>
      </w:r>
      <w:r>
        <w:rPr>
          <w:rFonts w:hint="eastAsia" w:ascii="宋体" w:hAnsi="宋体" w:eastAsia="宋体" w:cs="宋体"/>
          <w:iCs/>
          <w:sz w:val="21"/>
          <w:szCs w:val="21"/>
          <w:highlight w:val="none"/>
        </w:rPr>
        <w:sym w:font="Wingdings" w:char="00A8"/>
      </w:r>
      <w:r>
        <w:rPr>
          <w:rFonts w:hint="eastAsia" w:ascii="宋体" w:hAnsi="宋体" w:eastAsia="宋体" w:cs="宋体"/>
          <w:sz w:val="21"/>
          <w:szCs w:val="21"/>
          <w:highlight w:val="none"/>
          <w:u w:val="none"/>
          <w:lang w:val="en-US" w:eastAsia="zh-CN"/>
        </w:rPr>
        <w:t xml:space="preserve">全部由外国投资者投资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val="en-US" w:eastAsia="zh-CN"/>
        </w:rPr>
        <w:t>部分由外国投资者投资</w:t>
      </w:r>
    </w:p>
    <w:p w14:paraId="503BDEA6">
      <w:pPr>
        <w:numPr>
          <w:ilvl w:val="0"/>
          <w:numId w:val="0"/>
        </w:numPr>
        <w:adjustRightInd w:val="0"/>
        <w:snapToGrid w:val="0"/>
        <w:spacing w:before="0" w:beforeLines="0" w:line="400" w:lineRule="exact"/>
        <w:ind w:firstLine="420" w:firstLineChars="20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w:t>
      </w:r>
      <w:r>
        <w:rPr>
          <w:rFonts w:hint="default" w:ascii="宋体" w:hAnsi="宋体" w:cs="宋体"/>
          <w:b w:val="0"/>
          <w:bCs w:val="0"/>
          <w:sz w:val="21"/>
          <w:szCs w:val="21"/>
          <w:u w:val="none"/>
          <w:lang w:val="en" w:eastAsia="zh-CN"/>
        </w:rPr>
        <w:t>9</w:t>
      </w:r>
      <w:r>
        <w:rPr>
          <w:rFonts w:hint="eastAsia" w:ascii="宋体" w:hAnsi="宋体" w:eastAsia="宋体" w:cs="宋体"/>
          <w:b w:val="0"/>
          <w:bCs w:val="0"/>
          <w:sz w:val="21"/>
          <w:szCs w:val="21"/>
          <w:u w:val="none"/>
          <w:lang w:val="en-US" w:eastAsia="zh-CN"/>
        </w:rPr>
        <w:t>）是否涉及进口产品：</w:t>
      </w:r>
    </w:p>
    <w:p w14:paraId="15E12902">
      <w:pPr>
        <w:numPr>
          <w:ilvl w:val="0"/>
          <w:numId w:val="0"/>
        </w:numPr>
        <w:adjustRightInd w:val="0"/>
        <w:snapToGrid w:val="0"/>
        <w:spacing w:before="0" w:beforeLines="0" w:line="400" w:lineRule="exact"/>
        <w:ind w:firstLine="840" w:firstLineChars="400"/>
        <w:rPr>
          <w:rFonts w:hint="eastAsia" w:ascii="宋体" w:hAnsi="宋体" w:eastAsia="宋体" w:cs="宋体"/>
          <w:szCs w:val="21"/>
          <w:u w:val="single"/>
          <w:lang w:val="en-US" w:eastAsia="zh-CN"/>
        </w:rPr>
      </w:pPr>
      <w:r>
        <w:rPr>
          <w:rFonts w:hint="eastAsia" w:ascii="宋体" w:hAnsi="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w:t>
      </w:r>
      <w:r>
        <w:rPr>
          <w:rFonts w:hint="eastAsia" w:ascii="宋体" w:hAnsi="宋体" w:cs="宋体"/>
          <w:iCs w:val="0"/>
          <w:szCs w:val="21"/>
          <w:lang w:eastAsia="zh-CN"/>
        </w:rPr>
        <w:t>《政府采购品目分类目录》底级品目名称</w:t>
      </w:r>
      <w:r>
        <w:rPr>
          <w:rFonts w:hint="eastAsia" w:ascii="宋体" w:hAnsi="宋体" w:eastAsia="宋体" w:cs="宋体"/>
          <w:szCs w:val="21"/>
          <w:lang w:val="en-US"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r>
        <w:rPr>
          <w:rFonts w:hint="eastAsia" w:ascii="宋体" w:hAnsi="宋体" w:cs="宋体"/>
          <w:szCs w:val="21"/>
          <w:lang w:val="en-US" w:eastAsia="zh-CN"/>
        </w:rPr>
        <w:t>金额：</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p>
    <w:p w14:paraId="4D21E3EE">
      <w:pPr>
        <w:numPr>
          <w:ilvl w:val="0"/>
          <w:numId w:val="0"/>
        </w:numPr>
        <w:adjustRightInd w:val="0"/>
        <w:snapToGrid w:val="0"/>
        <w:spacing w:before="0" w:beforeLines="0" w:line="400" w:lineRule="exact"/>
        <w:ind w:firstLine="840" w:firstLineChars="400"/>
        <w:rPr>
          <w:rFonts w:hint="eastAsia" w:ascii="宋体" w:hAnsi="宋体" w:eastAsia="宋体"/>
          <w:iCs w:val="0"/>
          <w:szCs w:val="21"/>
        </w:rPr>
      </w:pPr>
      <w:r>
        <w:rPr>
          <w:rFonts w:hint="eastAsia" w:ascii="宋体" w:hAnsi="宋体" w:cs="宋体"/>
          <w:szCs w:val="21"/>
          <w:lang w:val="en-US" w:eastAsia="zh-CN"/>
        </w:rPr>
        <w:t xml:space="preserve">        国别：</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r>
        <w:rPr>
          <w:rFonts w:hint="eastAsia" w:ascii="宋体" w:hAnsi="宋体" w:cs="宋体"/>
          <w:szCs w:val="21"/>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规格型号：</w:t>
      </w:r>
      <w:r>
        <w:rPr>
          <w:rFonts w:hint="eastAsia" w:ascii="宋体" w:hAnsi="宋体" w:eastAsia="宋体" w:cs="宋体"/>
          <w:szCs w:val="21"/>
          <w:u w:val="single"/>
          <w:lang w:val="en-US" w:eastAsia="zh-CN"/>
        </w:rPr>
        <w:t xml:space="preserve">        </w:t>
      </w:r>
      <w:r>
        <w:rPr>
          <w:rFonts w:hint="eastAsia" w:ascii="宋体" w:hAnsi="宋体" w:eastAsia="宋体"/>
          <w:iCs w:val="0"/>
          <w:szCs w:val="21"/>
        </w:rPr>
        <w:t xml:space="preserve">      </w:t>
      </w:r>
    </w:p>
    <w:p w14:paraId="006C534F">
      <w:pPr>
        <w:adjustRightInd w:val="0"/>
        <w:snapToGrid w:val="0"/>
        <w:spacing w:before="0" w:beforeLines="0" w:line="400" w:lineRule="exact"/>
        <w:ind w:firstLine="840" w:firstLineChars="400"/>
        <w:rPr>
          <w:rFonts w:hint="eastAsia" w:ascii="宋体" w:hAnsi="宋体"/>
          <w:szCs w:val="21"/>
          <w:u w:val="none"/>
          <w:lang w:val="en-US" w:eastAsia="zh-CN"/>
        </w:rPr>
      </w:pPr>
      <w:r>
        <w:rPr>
          <w:rFonts w:hint="eastAsia" w:ascii="宋体" w:hAnsi="宋体"/>
          <w:iCs w:val="0"/>
          <w:szCs w:val="21"/>
          <w:lang w:val="en-US" w:eastAsia="zh-CN"/>
        </w:rPr>
        <w:t xml:space="preserve"> </w:t>
      </w:r>
      <w:r>
        <w:rPr>
          <w:rFonts w:hint="eastAsia" w:ascii="宋体" w:hAnsi="宋体"/>
          <w:iCs w:val="0"/>
          <w:szCs w:val="21"/>
        </w:rPr>
        <w:sym w:font="Wingdings" w:char="00A8"/>
      </w:r>
      <w:r>
        <w:rPr>
          <w:rFonts w:hint="eastAsia" w:ascii="宋体" w:hAnsi="宋体" w:eastAsia="宋体"/>
          <w:iCs w:val="0"/>
          <w:szCs w:val="21"/>
          <w:lang w:eastAsia="zh-CN"/>
        </w:rPr>
        <w:t>否</w:t>
      </w:r>
    </w:p>
    <w:p w14:paraId="0C3B8AF3">
      <w:pPr>
        <w:numPr>
          <w:ilvl w:val="0"/>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（1</w:t>
      </w:r>
      <w:r>
        <w:rPr>
          <w:rFonts w:hint="default" w:ascii="宋体" w:hAnsi="宋体"/>
          <w:b w:val="0"/>
          <w:bCs w:val="0"/>
          <w:sz w:val="21"/>
          <w:szCs w:val="21"/>
          <w:u w:val="none"/>
          <w:lang w:val="en" w:eastAsia="zh-CN"/>
        </w:rPr>
        <w:t>0</w:t>
      </w:r>
      <w:r>
        <w:rPr>
          <w:rFonts w:hint="eastAsia" w:ascii="宋体" w:hAnsi="宋体"/>
          <w:b w:val="0"/>
          <w:bCs w:val="0"/>
          <w:sz w:val="21"/>
          <w:szCs w:val="21"/>
          <w:u w:val="none"/>
          <w:lang w:val="en-US" w:eastAsia="zh-CN"/>
        </w:rPr>
        <w:t>）</w:t>
      </w:r>
      <w:r>
        <w:rPr>
          <w:rFonts w:hint="eastAsia" w:ascii="宋体" w:hAnsi="宋体" w:eastAsia="宋体"/>
          <w:b w:val="0"/>
          <w:bCs w:val="0"/>
          <w:sz w:val="21"/>
          <w:szCs w:val="21"/>
          <w:u w:val="none"/>
          <w:lang w:val="en-US" w:eastAsia="zh-CN"/>
        </w:rPr>
        <w:t>是否涉及节能产品：</w:t>
      </w:r>
    </w:p>
    <w:p w14:paraId="5309826D">
      <w:pPr>
        <w:numPr>
          <w:ilvl w:val="0"/>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《节能产品政府采购品目清单》的底级品目名称：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3F3BB7FB">
      <w:pPr>
        <w:numPr>
          <w:ilvl w:val="0"/>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37DC394A">
      <w:pPr>
        <w:numPr>
          <w:ilvl w:val="0"/>
          <w:numId w:val="0"/>
        </w:numPr>
        <w:tabs>
          <w:tab w:val="left" w:pos="740"/>
        </w:tabs>
        <w:adjustRightInd w:val="0"/>
        <w:snapToGrid w:val="0"/>
        <w:spacing w:before="0" w:beforeLines="0" w:line="400" w:lineRule="exact"/>
        <w:ind w:firstLine="0" w:firstLineChars="0"/>
        <w:rPr>
          <w:rFonts w:hint="eastAsia" w:ascii="宋体" w:hAnsi="宋体" w:eastAsia="宋体"/>
          <w:iCs w:val="0"/>
          <w:szCs w:val="21"/>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3DAF688E">
      <w:pPr>
        <w:numPr>
          <w:ilvl w:val="0"/>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b w:val="0"/>
          <w:bCs w:val="0"/>
          <w:sz w:val="21"/>
          <w:szCs w:val="21"/>
          <w:u w:val="none"/>
          <w:lang w:val="en-US" w:eastAsia="zh-CN"/>
        </w:rPr>
        <w:t>是否涉及</w:t>
      </w:r>
      <w:r>
        <w:rPr>
          <w:rFonts w:hint="eastAsia" w:ascii="宋体" w:hAnsi="宋体"/>
          <w:b w:val="0"/>
          <w:bCs w:val="0"/>
          <w:sz w:val="21"/>
          <w:szCs w:val="21"/>
          <w:u w:val="none"/>
          <w:lang w:val="en-US" w:eastAsia="zh-CN"/>
        </w:rPr>
        <w:t>环境标志</w:t>
      </w:r>
      <w:r>
        <w:rPr>
          <w:rFonts w:hint="eastAsia" w:ascii="宋体" w:hAnsi="宋体" w:eastAsia="宋体"/>
          <w:b w:val="0"/>
          <w:bCs w:val="0"/>
          <w:sz w:val="21"/>
          <w:szCs w:val="21"/>
          <w:u w:val="none"/>
          <w:lang w:val="en-US" w:eastAsia="zh-CN"/>
        </w:rPr>
        <w:t>产品：</w:t>
      </w:r>
    </w:p>
    <w:p w14:paraId="7607727C">
      <w:pPr>
        <w:numPr>
          <w:ilvl w:val="0"/>
          <w:numId w:val="0"/>
        </w:numPr>
        <w:tabs>
          <w:tab w:val="left" w:pos="740"/>
        </w:tabs>
        <w:adjustRightInd w:val="0"/>
        <w:snapToGrid w:val="0"/>
        <w:spacing w:before="0" w:beforeLines="0" w:line="400" w:lineRule="exact"/>
        <w:ind w:firstLine="0" w:firstLineChars="0"/>
        <w:rPr>
          <w:rFonts w:hint="eastAsia" w:ascii="宋体" w:hAnsi="宋体"/>
          <w:iCs w:val="0"/>
          <w:szCs w:val="21"/>
          <w:lang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《环境标志产品政府采购品目清单》的底级品目名称：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02681748">
      <w:pPr>
        <w:numPr>
          <w:ilvl w:val="0"/>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74CEDD48">
      <w:pPr>
        <w:numPr>
          <w:ilvl w:val="0"/>
          <w:numId w:val="0"/>
        </w:numPr>
        <w:tabs>
          <w:tab w:val="left" w:pos="740"/>
        </w:tabs>
        <w:adjustRightInd w:val="0"/>
        <w:snapToGrid w:val="0"/>
        <w:spacing w:before="0" w:beforeLines="0" w:line="400" w:lineRule="exact"/>
        <w:ind w:firstLine="0" w:firstLineChars="0"/>
        <w:rPr>
          <w:rFonts w:hint="eastAsia" w:ascii="宋体" w:hAnsi="宋体"/>
          <w:b w:val="0"/>
          <w:bCs w:val="0"/>
          <w:sz w:val="21"/>
          <w:szCs w:val="21"/>
          <w:u w:val="none"/>
          <w:lang w:val="en-US" w:eastAsia="zh-CN"/>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0E391CC5">
      <w:pPr>
        <w:pStyle w:val="177"/>
        <w:numPr>
          <w:ilvl w:val="0"/>
          <w:numId w:val="0"/>
        </w:numPr>
        <w:adjustRightInd w:val="0"/>
        <w:snapToGrid w:val="0"/>
        <w:spacing w:before="0" w:beforeLines="0" w:line="400" w:lineRule="exact"/>
        <w:ind w:firstLine="0" w:firstLineChars="0"/>
        <w:rPr>
          <w:rFonts w:hint="eastAsia" w:ascii="宋体" w:hAnsi="宋体" w:eastAsia="宋体" w:cs="Times New Roman"/>
          <w:iCs w:val="0"/>
          <w:kern w:val="2"/>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cs="Times New Roman"/>
          <w:b w:val="0"/>
          <w:bCs w:val="0"/>
          <w:kern w:val="2"/>
          <w:sz w:val="21"/>
          <w:szCs w:val="21"/>
          <w:u w:val="none"/>
          <w:lang w:val="en-US" w:eastAsia="zh-CN"/>
        </w:rPr>
        <w:t>是否涉及绿色产品：</w:t>
      </w:r>
      <w:r>
        <w:rPr>
          <w:rFonts w:hint="eastAsia" w:ascii="宋体" w:hAnsi="宋体" w:eastAsia="宋体" w:cs="Times New Roman"/>
          <w:iCs w:val="0"/>
          <w:kern w:val="2"/>
          <w:sz w:val="21"/>
          <w:szCs w:val="21"/>
          <w:u w:val="none"/>
          <w:lang w:val="en-US" w:eastAsia="zh-CN"/>
        </w:rPr>
        <w:t xml:space="preserve"> </w:t>
      </w:r>
    </w:p>
    <w:p w14:paraId="157397BD">
      <w:pPr>
        <w:pStyle w:val="177"/>
        <w:spacing w:beforeLines="0"/>
        <w:ind w:firstLine="420" w:firstLineChars="0"/>
        <w:rPr>
          <w:rFonts w:hint="eastAsia" w:ascii="宋体" w:hAnsi="宋体" w:eastAsia="宋体"/>
          <w:szCs w:val="21"/>
          <w:u w:val="singl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是</w:t>
      </w:r>
      <w:r>
        <w:rPr>
          <w:rFonts w:hint="eastAsia" w:ascii="宋体" w:hAnsi="宋体" w:eastAsia="宋体" w:cs="Times New Roman"/>
          <w:iCs w:val="0"/>
          <w:kern w:val="2"/>
          <w:sz w:val="21"/>
          <w:szCs w:val="21"/>
          <w:u w:val="none"/>
          <w:lang w:eastAsia="zh-CN"/>
        </w:rPr>
        <w:t>，绿色产品政府采购相关政策确定的底级品目名称：</w:t>
      </w:r>
      <w:r>
        <w:rPr>
          <w:rFonts w:hint="eastAsia" w:ascii="宋体" w:hAnsi="宋体" w:eastAsia="宋体"/>
          <w:szCs w:val="21"/>
          <w:u w:val="single"/>
          <w:lang w:val="en-US" w:eastAsia="zh-CN"/>
        </w:rPr>
        <w:t xml:space="preserve">         </w:t>
      </w:r>
    </w:p>
    <w:p w14:paraId="3A050D3B">
      <w:pPr>
        <w:numPr>
          <w:ilvl w:val="0"/>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0459816A">
      <w:pPr>
        <w:pStyle w:val="177"/>
        <w:spacing w:beforeLines="0"/>
        <w:ind w:firstLine="420" w:firstLineChars="0"/>
        <w:rPr>
          <w:rFonts w:hint="eastAsia" w:ascii="宋体" w:hAnsi="宋体"/>
          <w:b w:val="0"/>
          <w:bCs w:val="0"/>
          <w:sz w:val="21"/>
          <w:szCs w:val="21"/>
          <w:u w:val="non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否</w:t>
      </w:r>
    </w:p>
    <w:p w14:paraId="47C35ECB">
      <w:pPr>
        <w:numPr>
          <w:ilvl w:val="0"/>
          <w:numId w:val="0"/>
        </w:numPr>
        <w:adjustRightInd w:val="0"/>
        <w:snapToGrid w:val="0"/>
        <w:spacing w:before="0" w:beforeLines="0" w:line="400" w:lineRule="exact"/>
        <w:ind w:firstLine="0" w:firstLineChars="0"/>
        <w:rPr>
          <w:rFonts w:hint="eastAsia" w:ascii="宋体" w:hAnsi="宋体" w:eastAsia="宋体"/>
          <w:szCs w:val="21"/>
          <w:lang w:val="en-US" w:eastAsia="zh-CN"/>
        </w:rPr>
      </w:pPr>
      <w:r>
        <w:rPr>
          <w:rFonts w:hint="eastAsia" w:ascii="宋体" w:hAnsi="宋体"/>
          <w:szCs w:val="21"/>
          <w:lang w:val="en-US" w:eastAsia="zh-CN"/>
        </w:rPr>
        <w:t xml:space="preserve">    （1</w:t>
      </w:r>
      <w:r>
        <w:rPr>
          <w:rFonts w:hint="default" w:ascii="宋体" w:hAnsi="宋体"/>
          <w:szCs w:val="21"/>
          <w:lang w:val="en" w:eastAsia="zh-CN"/>
        </w:rPr>
        <w:t>1</w:t>
      </w:r>
      <w:r>
        <w:rPr>
          <w:rFonts w:hint="eastAsia" w:ascii="宋体" w:hAnsi="宋体"/>
          <w:szCs w:val="21"/>
          <w:lang w:val="en-US" w:eastAsia="zh-CN"/>
        </w:rPr>
        <w:t>）</w:t>
      </w:r>
      <w:r>
        <w:rPr>
          <w:rFonts w:hint="eastAsia" w:ascii="宋体" w:hAnsi="宋体" w:eastAsia="宋体"/>
          <w:szCs w:val="21"/>
          <w:lang w:val="en-US" w:eastAsia="zh-CN"/>
        </w:rPr>
        <w:t>涉及商品包装和快递包装的，是否参考</w:t>
      </w:r>
      <w:r>
        <w:rPr>
          <w:rFonts w:hint="eastAsia" w:ascii="宋体" w:hAnsi="宋体"/>
          <w:szCs w:val="21"/>
        </w:rPr>
        <w:t>《商品包装政府采购需求标准（试行）》、《快递包装政府采购需求标准（试行）》</w:t>
      </w:r>
      <w:r>
        <w:rPr>
          <w:rFonts w:hint="eastAsia" w:ascii="宋体" w:hAnsi="宋体" w:eastAsia="宋体"/>
          <w:szCs w:val="21"/>
          <w:lang w:eastAsia="zh-CN"/>
        </w:rPr>
        <w:t>明确产品及相关快递服务的具体包装要求：</w:t>
      </w:r>
    </w:p>
    <w:p w14:paraId="460AB727">
      <w:pPr>
        <w:numPr>
          <w:ilvl w:val="0"/>
          <w:numId w:val="0"/>
        </w:numPr>
        <w:adjustRightInd w:val="0"/>
        <w:snapToGrid w:val="0"/>
        <w:spacing w:before="0" w:beforeLines="0" w:line="400" w:lineRule="exact"/>
        <w:ind w:firstLine="840" w:firstLineChars="400"/>
        <w:rPr>
          <w:rFonts w:hint="eastAsia" w:ascii="宋体" w:hAnsi="宋体" w:eastAsia="宋体"/>
          <w:iCs w:val="0"/>
          <w:szCs w:val="21"/>
          <w:lang w:val="en-US" w:eastAsia="zh-CN"/>
        </w:rPr>
      </w:pPr>
      <w:r>
        <w:rPr>
          <w:rFonts w:hint="eastAsia" w:ascii="宋体" w:hAnsi="宋体" w:eastAsia="宋体"/>
          <w:iCs w:val="0"/>
          <w:szCs w:val="21"/>
        </w:rPr>
        <w:sym w:font="Wingdings" w:char="00A8"/>
      </w:r>
      <w:r>
        <w:rPr>
          <w:rFonts w:hint="eastAsia" w:ascii="宋体" w:hAnsi="宋体" w:eastAsia="宋体"/>
          <w:iCs w:val="0"/>
          <w:szCs w:val="21"/>
        </w:rPr>
        <w:t xml:space="preserve">是       </w:t>
      </w:r>
      <w:r>
        <w:rPr>
          <w:rFonts w:hint="eastAsia" w:ascii="宋体" w:hAnsi="宋体" w:eastAsia="宋体"/>
          <w:iCs w:val="0"/>
          <w:szCs w:val="21"/>
        </w:rPr>
        <w:sym w:font="Wingdings" w:char="00A8"/>
      </w:r>
      <w:r>
        <w:rPr>
          <w:rFonts w:hint="eastAsia" w:ascii="宋体" w:hAnsi="宋体" w:eastAsia="宋体"/>
          <w:iCs w:val="0"/>
          <w:szCs w:val="21"/>
        </w:rPr>
        <w:t>否</w:t>
      </w:r>
      <w:r>
        <w:rPr>
          <w:rFonts w:hint="eastAsia" w:ascii="宋体" w:hAnsi="宋体" w:eastAsia="宋体"/>
          <w:iCs w:val="0"/>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lang w:eastAsia="zh-CN"/>
        </w:rPr>
        <w:t>不涉及</w:t>
      </w:r>
    </w:p>
    <w:p w14:paraId="1F71D6B1">
      <w:pPr>
        <w:numPr>
          <w:ilvl w:val="0"/>
          <w:numId w:val="11"/>
        </w:numPr>
        <w:adjustRightInd w:val="0"/>
        <w:snapToGrid w:val="0"/>
        <w:spacing w:before="0" w:beforeLines="0" w:line="400" w:lineRule="exact"/>
        <w:ind w:firstLine="422" w:firstLineChars="200"/>
        <w:rPr>
          <w:rFonts w:ascii="宋体" w:hAnsi="宋体"/>
          <w:b/>
          <w:szCs w:val="21"/>
          <w:highlight w:val="none"/>
        </w:rPr>
      </w:pPr>
      <w:r>
        <w:rPr>
          <w:rFonts w:hint="eastAsia" w:ascii="宋体" w:hAnsi="宋体"/>
          <w:b/>
          <w:szCs w:val="21"/>
          <w:highlight w:val="none"/>
        </w:rPr>
        <w:t>合同金额</w:t>
      </w:r>
    </w:p>
    <w:p w14:paraId="1C057ED0">
      <w:pPr>
        <w:adjustRightInd w:val="0"/>
        <w:snapToGrid w:val="0"/>
        <w:spacing w:before="0" w:beforeLines="0" w:line="400" w:lineRule="exact"/>
        <w:ind w:firstLine="420"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4CAA623A">
      <w:pPr>
        <w:adjustRightInd w:val="0"/>
        <w:snapToGrid w:val="0"/>
        <w:spacing w:before="0" w:beforeLines="0" w:line="400" w:lineRule="exact"/>
        <w:ind w:left="0" w:firstLine="0" w:firstLineChars="0"/>
        <w:rPr>
          <w:rFonts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7DBDD380">
      <w:pPr>
        <w:adjustRightInd w:val="0"/>
        <w:snapToGrid w:val="0"/>
        <w:spacing w:before="0" w:beforeLines="0" w:line="400" w:lineRule="exact"/>
        <w:ind w:firstLine="0" w:firstLineChars="0"/>
        <w:rPr>
          <w:rFonts w:ascii="宋体" w:hAnsi="宋体"/>
          <w:szCs w:val="21"/>
        </w:rPr>
      </w:pPr>
      <w:r>
        <w:rPr>
          <w:rFonts w:hint="eastAsia" w:ascii="宋体" w:hAnsi="宋体"/>
          <w:szCs w:val="21"/>
          <w:lang w:val="en-US" w:eastAsia="zh-CN"/>
        </w:rPr>
        <w:t xml:space="preserve">         </w:t>
      </w:r>
      <w:r>
        <w:rPr>
          <w:rFonts w:hint="eastAsia" w:ascii="宋体" w:hAnsi="宋体"/>
          <w:szCs w:val="21"/>
        </w:rPr>
        <w:t>分包金额</w:t>
      </w:r>
      <w:r>
        <w:rPr>
          <w:rFonts w:hint="eastAsia" w:ascii="宋体" w:hAnsi="宋体"/>
          <w:szCs w:val="21"/>
          <w:lang w:eastAsia="zh-CN"/>
        </w:rPr>
        <w:t>（如有）</w:t>
      </w:r>
      <w:r>
        <w:rPr>
          <w:rFonts w:hint="eastAsia" w:ascii="宋体" w:hAnsi="宋体"/>
          <w:szCs w:val="21"/>
        </w:rPr>
        <w:t>小写：</w:t>
      </w:r>
      <w:r>
        <w:rPr>
          <w:rFonts w:hint="eastAsia" w:ascii="宋体" w:hAnsi="宋体"/>
          <w:szCs w:val="21"/>
          <w:u w:val="single"/>
        </w:rPr>
        <w:t xml:space="preserve">                   </w:t>
      </w:r>
    </w:p>
    <w:p w14:paraId="007EE590">
      <w:pPr>
        <w:adjustRightInd w:val="0"/>
        <w:snapToGrid w:val="0"/>
        <w:spacing w:before="0" w:beforeLines="0" w:line="400" w:lineRule="exact"/>
        <w:ind w:firstLine="0" w:firstLineChars="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404ED605">
      <w:pPr>
        <w:adjustRightInd w:val="0"/>
        <w:snapToGrid w:val="0"/>
        <w:spacing w:before="0" w:beforeLines="0" w:line="400" w:lineRule="exact"/>
        <w:ind w:firstLine="0" w:firstLineChars="0"/>
        <w:rPr>
          <w:rFonts w:hint="eastAsia" w:ascii="宋体" w:hAnsi="宋体"/>
          <w:szCs w:val="21"/>
          <w:lang w:val="en-US" w:eastAsia="zh-CN"/>
        </w:rPr>
      </w:pPr>
      <w:r>
        <w:rPr>
          <w:rFonts w:hint="eastAsia" w:ascii="宋体" w:hAnsi="宋体"/>
          <w:szCs w:val="21"/>
          <w:lang w:val="en-US" w:eastAsia="zh-CN"/>
        </w:rPr>
        <w:t xml:space="preserve">    （注：固定单价合同应填写单价和最高限价）</w:t>
      </w:r>
    </w:p>
    <w:p w14:paraId="0351A202">
      <w:pPr>
        <w:numPr>
          <w:ilvl w:val="0"/>
          <w:numId w:val="0"/>
        </w:numPr>
        <w:adjustRightInd w:val="0"/>
        <w:snapToGrid w:val="0"/>
        <w:spacing w:before="0" w:beforeLines="0" w:line="400" w:lineRule="exact"/>
        <w:ind w:firstLine="0" w:firstLineChars="0"/>
        <w:rPr>
          <w:rFonts w:hint="eastAsia" w:ascii="宋体" w:hAnsi="宋体"/>
          <w:szCs w:val="21"/>
        </w:rPr>
      </w:pPr>
      <w:r>
        <w:rPr>
          <w:rFonts w:hint="eastAsia" w:ascii="宋体" w:hAnsi="宋体"/>
          <w:szCs w:val="21"/>
          <w:lang w:val="en-US" w:eastAsia="zh-CN"/>
        </w:rPr>
        <w:t xml:space="preserve">    </w:t>
      </w: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合同定价方式</w:t>
      </w:r>
      <w:r>
        <w:rPr>
          <w:rFonts w:hint="eastAsia" w:ascii="宋体" w:hAnsi="宋体"/>
          <w:szCs w:val="21"/>
          <w:lang w:eastAsia="zh-CN"/>
        </w:rPr>
        <w:t>（采用组合定价方式的，可以勾选多项）</w:t>
      </w:r>
      <w:r>
        <w:rPr>
          <w:rFonts w:hint="eastAsia" w:ascii="宋体" w:hAnsi="宋体"/>
          <w:szCs w:val="21"/>
        </w:rPr>
        <w:t>：</w:t>
      </w:r>
    </w:p>
    <w:p w14:paraId="58775BEA">
      <w:pPr>
        <w:adjustRightInd w:val="0"/>
        <w:snapToGrid w:val="0"/>
        <w:spacing w:before="0" w:beforeLines="0" w:line="400" w:lineRule="exact"/>
        <w:ind w:firstLine="420" w:firstLineChars="200"/>
        <w:rPr>
          <w:rFonts w:hint="eastAsia" w:ascii="宋体" w:hAnsi="宋体" w:eastAsia="宋体"/>
          <w:szCs w:val="21"/>
          <w:lang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固定总价 </w:t>
      </w:r>
      <w:r>
        <w:rPr>
          <w:rFonts w:hint="eastAsia" w:ascii="宋体" w:hAnsi="宋体"/>
          <w:iCs/>
          <w:szCs w:val="21"/>
        </w:rPr>
        <w:sym w:font="Wingdings" w:char="00A8"/>
      </w:r>
      <w:r>
        <w:rPr>
          <w:rFonts w:hint="eastAsia" w:ascii="宋体" w:hAnsi="宋体"/>
          <w:iCs/>
          <w:szCs w:val="21"/>
        </w:rPr>
        <w:t>固定单价</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固定费率</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绩效激励</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r>
        <w:rPr>
          <w:rFonts w:hint="eastAsia" w:ascii="宋体" w:hAnsi="宋体"/>
          <w:szCs w:val="21"/>
          <w:u w:val="single"/>
        </w:rPr>
        <w:t xml:space="preserve">       </w:t>
      </w:r>
    </w:p>
    <w:p w14:paraId="4898F542">
      <w:pPr>
        <w:pStyle w:val="134"/>
        <w:spacing w:beforeLines="0" w:line="400" w:lineRule="exact"/>
      </w:pPr>
      <w:r>
        <w:rPr>
          <w:rFonts w:hint="eastAsia" w:ascii="宋体" w:hAnsi="宋体"/>
        </w:rPr>
        <w:t>（</w:t>
      </w:r>
      <w:r>
        <w:rPr>
          <w:rFonts w:hint="eastAsia" w:ascii="宋体" w:hAnsi="宋体"/>
          <w:lang w:val="en-US" w:eastAsia="zh-CN"/>
        </w:rPr>
        <w:t>3</w:t>
      </w:r>
      <w:r>
        <w:rPr>
          <w:rFonts w:hint="eastAsia" w:ascii="宋体" w:hAnsi="宋体"/>
        </w:rPr>
        <w:t>）付款方式（按项目实际勾选填写）：</w:t>
      </w:r>
    </w:p>
    <w:p w14:paraId="6C34095F">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w:t>
      </w:r>
      <w:r>
        <w:rPr>
          <w:rFonts w:hint="eastAsia" w:ascii="宋体" w:hAnsi="宋体"/>
          <w:szCs w:val="21"/>
          <w:u w:val="single"/>
          <w:lang w:eastAsia="zh-CN"/>
        </w:rPr>
        <w:t>明确</w:t>
      </w:r>
      <w:r>
        <w:rPr>
          <w:rFonts w:hint="eastAsia" w:ascii="宋体" w:hAnsi="宋体"/>
          <w:szCs w:val="21"/>
          <w:u w:val="single"/>
        </w:rPr>
        <w:t>一次性支付合同款项</w:t>
      </w:r>
      <w:r>
        <w:rPr>
          <w:rFonts w:hint="eastAsia" w:ascii="宋体" w:hAnsi="宋体"/>
          <w:szCs w:val="21"/>
          <w:u w:val="single"/>
          <w:lang w:eastAsia="zh-CN"/>
        </w:rPr>
        <w:t>的条件</w:t>
      </w:r>
      <w:r>
        <w:rPr>
          <w:rFonts w:hint="eastAsia" w:ascii="宋体" w:hAnsi="宋体"/>
          <w:szCs w:val="21"/>
          <w:u w:val="single"/>
        </w:rPr>
        <w:t xml:space="preserve">）                    </w:t>
      </w:r>
    </w:p>
    <w:p w14:paraId="11DF794A">
      <w:pPr>
        <w:snapToGrid w:val="0"/>
        <w:spacing w:beforeLines="0" w:line="400" w:lineRule="exact"/>
        <w:ind w:firstLine="630" w:firstLineChars="300"/>
      </w:pPr>
      <w:r>
        <w:rPr>
          <w:rFonts w:hint="eastAsia" w:ascii="宋体" w:hAnsi="宋体"/>
          <w:szCs w:val="21"/>
        </w:rPr>
        <w:sym w:font="Wingdings" w:char="00A8"/>
      </w:r>
      <w:r>
        <w:rPr>
          <w:rFonts w:hint="eastAsia" w:ascii="宋体" w:hAnsi="宋体"/>
          <w:szCs w:val="21"/>
        </w:rPr>
        <w:t>分期付款：</w:t>
      </w:r>
      <w:r>
        <w:rPr>
          <w:rFonts w:hint="eastAsia" w:ascii="宋体" w:hAnsi="宋体"/>
          <w:szCs w:val="21"/>
          <w:u w:val="single"/>
        </w:rPr>
        <w:t xml:space="preserve">  （应明确分期支付合同款项的各期比例和支付条件</w:t>
      </w:r>
      <w:r>
        <w:rPr>
          <w:rFonts w:hint="eastAsia" w:ascii="宋体" w:hAnsi="宋体"/>
          <w:szCs w:val="21"/>
          <w:u w:val="single"/>
          <w:lang w:eastAsia="zh-CN"/>
        </w:rPr>
        <w:t>，各期支付条件应与分期履约验收情况挂钩</w:t>
      </w:r>
      <w:r>
        <w:rPr>
          <w:rFonts w:hint="eastAsia" w:ascii="宋体" w:hAnsi="宋体"/>
          <w:szCs w:val="21"/>
          <w:u w:val="single"/>
        </w:rPr>
        <w:t xml:space="preserve">） </w:t>
      </w:r>
      <w:r>
        <w:rPr>
          <w:rFonts w:hint="eastAsia" w:ascii="宋体" w:hAnsi="宋体"/>
          <w:szCs w:val="21"/>
          <w:u w:val="none"/>
          <w:lang w:eastAsia="zh-CN"/>
        </w:rPr>
        <w:t>，</w:t>
      </w:r>
      <w:r>
        <w:rPr>
          <w:rFonts w:hint="eastAsia" w:ascii="宋体" w:hAnsi="宋体"/>
          <w:szCs w:val="21"/>
          <w:lang w:eastAsia="zh-CN"/>
        </w:rPr>
        <w:t>其中涉及预付款的</w:t>
      </w:r>
      <w:r>
        <w:rPr>
          <w:rFonts w:hint="eastAsia" w:ascii="宋体" w:hAnsi="宋体"/>
          <w:szCs w:val="21"/>
        </w:rPr>
        <w:t>：</w:t>
      </w:r>
      <w:r>
        <w:rPr>
          <w:rFonts w:hint="eastAsia" w:ascii="宋体" w:hAnsi="宋体"/>
          <w:szCs w:val="21"/>
          <w:u w:val="single"/>
        </w:rPr>
        <w:t xml:space="preserve"> （应明确预付款的支付比例和支付条件） </w:t>
      </w:r>
    </w:p>
    <w:p w14:paraId="02E84ACA">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14:paraId="22D0CCEE">
      <w:pPr>
        <w:adjustRightInd w:val="0"/>
        <w:snapToGrid w:val="0"/>
        <w:spacing w:before="0" w:beforeLines="0" w:line="400" w:lineRule="exact"/>
        <w:ind w:firstLine="630" w:firstLineChars="300"/>
        <w:rPr>
          <w:rFonts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14:paraId="332192C7">
      <w:pPr>
        <w:numPr>
          <w:ilvl w:val="0"/>
          <w:numId w:val="11"/>
        </w:numPr>
        <w:adjustRightInd w:val="0"/>
        <w:snapToGrid w:val="0"/>
        <w:spacing w:before="0" w:beforeLines="0" w:line="400" w:lineRule="exact"/>
        <w:ind w:firstLine="422" w:firstLineChars="200"/>
        <w:rPr>
          <w:rFonts w:ascii="宋体" w:hAnsi="宋体"/>
          <w:b/>
          <w:bCs w:val="0"/>
          <w:szCs w:val="21"/>
          <w:u w:val="single"/>
        </w:rPr>
      </w:pPr>
      <w:r>
        <w:rPr>
          <w:rFonts w:hint="eastAsia" w:ascii="宋体" w:hAnsi="宋体"/>
          <w:b/>
          <w:bCs w:val="0"/>
          <w:szCs w:val="21"/>
        </w:rPr>
        <w:t>合同履行</w:t>
      </w:r>
    </w:p>
    <w:p w14:paraId="74230D80">
      <w:pPr>
        <w:adjustRightInd w:val="0"/>
        <w:snapToGrid w:val="0"/>
        <w:spacing w:before="0" w:beforeLines="0" w:line="400" w:lineRule="exact"/>
        <w:ind w:firstLine="420" w:firstLineChars="200"/>
        <w:rPr>
          <w:rFonts w:hint="eastAsia"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19E5488A">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szCs w:val="21"/>
        </w:rPr>
        <w:t>（2）</w:t>
      </w:r>
      <w:r>
        <w:rPr>
          <w:rFonts w:hint="eastAsia" w:ascii="宋体" w:hAnsi="宋体" w:cs="宋体"/>
          <w:szCs w:val="21"/>
          <w:lang w:eastAsia="zh-CN"/>
        </w:rPr>
        <w:t>履约</w:t>
      </w:r>
      <w:r>
        <w:rPr>
          <w:rFonts w:hint="eastAsia" w:ascii="宋体" w:hAnsi="宋体" w:cs="宋体"/>
          <w:szCs w:val="21"/>
        </w:rPr>
        <w:t>地点</w:t>
      </w:r>
      <w:r>
        <w:rPr>
          <w:rFonts w:hint="eastAsia" w:ascii="宋体" w:hAnsi="宋体" w:cs="宋体"/>
          <w:b w:val="0"/>
          <w:bCs/>
          <w:szCs w:val="21"/>
        </w:rPr>
        <w:t>：</w:t>
      </w:r>
      <w:r>
        <w:rPr>
          <w:rFonts w:hint="eastAsia" w:ascii="宋体" w:hAnsi="宋体" w:cs="宋体"/>
          <w:szCs w:val="21"/>
          <w:u w:val="single"/>
        </w:rPr>
        <w:t xml:space="preserve">                             </w:t>
      </w:r>
    </w:p>
    <w:p w14:paraId="57341B38">
      <w:pPr>
        <w:adjustRightInd w:val="0"/>
        <w:snapToGrid w:val="0"/>
        <w:spacing w:before="0" w:beforeLines="0" w:line="400" w:lineRule="exact"/>
        <w:ind w:firstLine="420" w:firstLineChars="200"/>
        <w:rPr>
          <w:rFonts w:hint="eastAsia" w:ascii="宋体" w:hAnsi="宋体" w:eastAsia="宋体" w:cs="宋体"/>
          <w:sz w:val="21"/>
          <w:szCs w:val="21"/>
          <w:lang w:eastAsia="zh-CN"/>
        </w:rPr>
      </w:pPr>
      <w:r>
        <w:rPr>
          <w:rFonts w:hint="eastAsia" w:ascii="宋体" w:hAnsi="宋体" w:cs="宋体"/>
          <w:bCs/>
          <w:szCs w:val="21"/>
        </w:rPr>
        <w:t>（3）履约担保：</w:t>
      </w:r>
      <w:r>
        <w:rPr>
          <w:rFonts w:hint="eastAsia" w:ascii="宋体" w:hAnsi="宋体" w:eastAsia="宋体" w:cs="宋体"/>
          <w:sz w:val="21"/>
          <w:lang w:val="en-US" w:eastAsia="zh-CN"/>
        </w:rPr>
        <w:t>是否收取履约保证金：</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否</w:t>
      </w:r>
    </w:p>
    <w:p w14:paraId="03962CC7">
      <w:pPr>
        <w:pStyle w:val="177"/>
        <w:spacing w:beforeLines="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w:t>
      </w:r>
      <w:r>
        <w:rPr>
          <w:rFonts w:hint="eastAsia" w:ascii="宋体" w:hAnsi="宋体" w:eastAsia="宋体" w:cs="宋体"/>
          <w:sz w:val="21"/>
          <w:lang w:val="en-US" w:eastAsia="zh-CN"/>
        </w:rPr>
        <w:t xml:space="preserve">  收取履约保证金形式：</w:t>
      </w:r>
      <w:r>
        <w:rPr>
          <w:rFonts w:hint="eastAsia" w:ascii="宋体" w:hAnsi="宋体" w:eastAsia="宋体" w:cs="宋体"/>
          <w:bCs/>
          <w:sz w:val="21"/>
          <w:szCs w:val="21"/>
          <w:u w:val="single"/>
        </w:rPr>
        <w:t xml:space="preserve">                            </w:t>
      </w:r>
    </w:p>
    <w:p w14:paraId="4FF49229">
      <w:pPr>
        <w:pStyle w:val="177"/>
        <w:spacing w:beforeLines="0"/>
        <w:rPr>
          <w:rFonts w:hint="eastAsia" w:ascii="宋体" w:hAnsi="宋体" w:eastAsia="宋体" w:cs="宋体"/>
          <w:sz w:val="21"/>
          <w:lang w:val="en-US" w:eastAsia="zh-CN"/>
        </w:rPr>
      </w:pPr>
      <w:r>
        <w:rPr>
          <w:rFonts w:hint="eastAsia" w:ascii="宋体" w:hAnsi="宋体" w:eastAsia="宋体" w:cs="宋体"/>
          <w:sz w:val="21"/>
          <w:lang w:val="en-US" w:eastAsia="zh-CN"/>
        </w:rPr>
        <w:t xml:space="preserve">    收取履约保证金金额：</w:t>
      </w:r>
      <w:r>
        <w:rPr>
          <w:rFonts w:hint="eastAsia" w:ascii="宋体" w:hAnsi="宋体" w:eastAsia="宋体" w:cs="宋体"/>
          <w:bCs/>
          <w:sz w:val="21"/>
          <w:szCs w:val="21"/>
          <w:u w:val="single"/>
        </w:rPr>
        <w:t xml:space="preserve">                            </w:t>
      </w:r>
    </w:p>
    <w:p w14:paraId="1325E70A">
      <w:pPr>
        <w:snapToGrid w:val="0"/>
        <w:spacing w:beforeLines="0" w:line="400" w:lineRule="exact"/>
        <w:ind w:firstLine="420" w:firstLineChars="20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履约担保期限</w:t>
      </w:r>
      <w:r>
        <w:rPr>
          <w:rFonts w:hint="eastAsia" w:ascii="宋体" w:hAnsi="宋体" w:cs="宋体"/>
          <w:bCs/>
          <w:szCs w:val="21"/>
          <w:u w:val="none"/>
          <w:lang w:eastAsia="zh-CN"/>
        </w:rPr>
        <w:t>：</w:t>
      </w:r>
      <w:r>
        <w:rPr>
          <w:rFonts w:hint="eastAsia" w:ascii="宋体" w:hAnsi="宋体" w:eastAsia="宋体" w:cs="宋体"/>
          <w:bCs/>
          <w:sz w:val="21"/>
          <w:szCs w:val="21"/>
          <w:u w:val="single"/>
        </w:rPr>
        <w:t xml:space="preserve">      </w:t>
      </w:r>
      <w:r>
        <w:rPr>
          <w:rFonts w:hint="eastAsia" w:ascii="宋体" w:hAnsi="宋体" w:cs="宋体"/>
          <w:bCs/>
          <w:sz w:val="21"/>
          <w:szCs w:val="21"/>
          <w:u w:val="single"/>
          <w:lang w:val="en-US" w:eastAsia="zh-CN"/>
        </w:rPr>
        <w:t xml:space="preserve">                     </w:t>
      </w:r>
      <w:r>
        <w:rPr>
          <w:rFonts w:hint="eastAsia" w:ascii="宋体" w:hAnsi="宋体" w:eastAsia="宋体" w:cs="宋体"/>
          <w:bCs/>
          <w:sz w:val="21"/>
          <w:szCs w:val="21"/>
          <w:u w:val="single"/>
        </w:rPr>
        <w:t xml:space="preserve">       </w:t>
      </w:r>
    </w:p>
    <w:p w14:paraId="3DEE9152">
      <w:pPr>
        <w:adjustRightInd w:val="0"/>
        <w:snapToGrid w:val="0"/>
        <w:spacing w:before="0" w:beforeLines="0" w:line="400" w:lineRule="exact"/>
        <w:ind w:firstLine="420" w:firstLineChars="200"/>
        <w:rPr>
          <w:rFonts w:hint="eastAsia"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r>
        <w:rPr>
          <w:rFonts w:hint="eastAsia" w:ascii="宋体" w:hAnsi="宋体" w:cs="宋体"/>
          <w:bCs/>
          <w:szCs w:val="21"/>
          <w:u w:val="single"/>
          <w:lang w:val="en-US" w:eastAsia="zh-CN"/>
        </w:rPr>
        <w:t xml:space="preserve">    </w:t>
      </w:r>
      <w:r>
        <w:rPr>
          <w:rFonts w:hint="eastAsia" w:ascii="宋体" w:hAnsi="宋体" w:cs="宋体"/>
          <w:bCs/>
          <w:szCs w:val="21"/>
          <w:u w:val="single"/>
        </w:rPr>
        <w:t xml:space="preserve"> </w:t>
      </w:r>
    </w:p>
    <w:p w14:paraId="5C385C2E">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bCs/>
          <w:szCs w:val="21"/>
        </w:rPr>
        <w:t>（5）</w:t>
      </w:r>
      <w:r>
        <w:rPr>
          <w:rFonts w:hint="eastAsia" w:ascii="宋体" w:hAnsi="宋体" w:cs="宋体"/>
          <w:bCs/>
          <w:szCs w:val="21"/>
          <w:lang w:eastAsia="zh-CN"/>
        </w:rPr>
        <w:t>风险处置措施和替代方案</w:t>
      </w:r>
      <w:r>
        <w:rPr>
          <w:rFonts w:hint="eastAsia" w:ascii="宋体" w:hAnsi="宋体" w:cs="宋体"/>
          <w:bCs/>
          <w:szCs w:val="21"/>
        </w:rPr>
        <w:t>：</w:t>
      </w:r>
      <w:r>
        <w:rPr>
          <w:rFonts w:hint="eastAsia" w:ascii="宋体" w:hAnsi="宋体" w:cs="宋体"/>
          <w:color w:val="0000FF"/>
          <w:szCs w:val="21"/>
          <w:u w:val="single"/>
        </w:rPr>
        <w:t xml:space="preserve"> </w:t>
      </w:r>
      <w:r>
        <w:rPr>
          <w:rFonts w:hint="eastAsia" w:ascii="宋体" w:hAnsi="宋体" w:cs="宋体"/>
          <w:color w:val="000000"/>
          <w:szCs w:val="21"/>
          <w:u w:val="single"/>
        </w:rPr>
        <w:t xml:space="preserve">              </w:t>
      </w:r>
      <w:r>
        <w:rPr>
          <w:rFonts w:hint="eastAsia" w:ascii="宋体" w:hAnsi="宋体" w:cs="宋体"/>
          <w:szCs w:val="21"/>
          <w:u w:val="single"/>
        </w:rPr>
        <w:t xml:space="preserve">                                                </w:t>
      </w:r>
    </w:p>
    <w:p w14:paraId="2707EA47">
      <w:pPr>
        <w:numPr>
          <w:ilvl w:val="0"/>
          <w:numId w:val="11"/>
        </w:numPr>
        <w:adjustRightInd w:val="0"/>
        <w:snapToGrid w:val="0"/>
        <w:spacing w:before="0" w:beforeLines="0" w:line="400" w:lineRule="exact"/>
        <w:ind w:firstLine="422" w:firstLineChars="200"/>
        <w:rPr>
          <w:rFonts w:ascii="宋体" w:hAnsi="宋体"/>
          <w:b/>
          <w:szCs w:val="21"/>
        </w:rPr>
      </w:pPr>
      <w:r>
        <w:rPr>
          <w:rFonts w:hint="eastAsia" w:ascii="宋体" w:hAnsi="宋体"/>
          <w:b/>
          <w:szCs w:val="21"/>
        </w:rPr>
        <w:t>合同验收</w:t>
      </w:r>
    </w:p>
    <w:p w14:paraId="7DB31009">
      <w:pPr>
        <w:numPr>
          <w:ilvl w:val="0"/>
          <w:numId w:val="13"/>
        </w:num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验收组织方式：</w:t>
      </w:r>
      <w:r>
        <w:rPr>
          <w:rFonts w:hint="eastAsia" w:ascii="宋体" w:hAnsi="宋体" w:eastAsia="宋体" w:cs="宋体"/>
          <w:sz w:val="21"/>
          <w:szCs w:val="21"/>
        </w:rPr>
        <w:sym w:font="Wingdings" w:char="00A8"/>
      </w:r>
      <w:r>
        <w:rPr>
          <w:rFonts w:hint="eastAsia" w:ascii="宋体" w:hAnsi="宋体"/>
          <w:bCs/>
          <w:szCs w:val="21"/>
        </w:rPr>
        <w:t xml:space="preserve">自行组织 </w:t>
      </w:r>
      <w:r>
        <w:rPr>
          <w:rFonts w:hint="eastAsia" w:ascii="宋体" w:hAnsi="宋体" w:eastAsia="宋体" w:cs="宋体"/>
          <w:sz w:val="21"/>
          <w:szCs w:val="21"/>
        </w:rPr>
        <w:sym w:font="Wingdings" w:char="00A8"/>
      </w:r>
      <w:r>
        <w:rPr>
          <w:rFonts w:hint="eastAsia" w:ascii="宋体" w:hAnsi="宋体"/>
          <w:bCs/>
          <w:szCs w:val="21"/>
        </w:rPr>
        <w:t>委托第三方组织</w:t>
      </w:r>
    </w:p>
    <w:p w14:paraId="37790BC5">
      <w:pPr>
        <w:numPr>
          <w:ilvl w:val="0"/>
          <w:numId w:val="0"/>
        </w:numPr>
        <w:adjustRightInd w:val="0"/>
        <w:snapToGrid w:val="0"/>
        <w:spacing w:before="0" w:beforeLines="0" w:line="400" w:lineRule="exact"/>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验收主体：</w:t>
      </w:r>
      <w:r>
        <w:rPr>
          <w:rFonts w:hint="eastAsia" w:ascii="宋体" w:hAnsi="宋体"/>
          <w:bCs/>
          <w:szCs w:val="21"/>
          <w:u w:val="single"/>
        </w:rPr>
        <w:t xml:space="preserve">                  </w:t>
      </w:r>
    </w:p>
    <w:p w14:paraId="077B18B9">
      <w:pPr>
        <w:adjustRightInd w:val="0"/>
        <w:snapToGrid w:val="0"/>
        <w:spacing w:before="0" w:beforeLines="0" w:line="400" w:lineRule="exact"/>
        <w:ind w:firstLine="0" w:firstLineChars="0"/>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是否邀请本项目的其他供应商</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21F2BCB2">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是否邀请专家</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4E665332">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是否邀请服务对象</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76256369">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是否邀请第三方检测机构</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6D004B8D">
      <w:pPr>
        <w:adjustRightInd w:val="0"/>
        <w:snapToGrid w:val="0"/>
        <w:spacing w:before="0" w:beforeLines="0" w:line="400" w:lineRule="exact"/>
        <w:ind w:firstLine="840" w:firstLineChars="400"/>
        <w:rPr>
          <w:rFonts w:hint="eastAsia" w:ascii="宋体" w:hAnsi="宋体"/>
          <w:bCs/>
          <w:szCs w:val="21"/>
        </w:rPr>
      </w:pPr>
      <w:r>
        <w:rPr>
          <w:rFonts w:hint="eastAsia" w:ascii="宋体" w:hAnsi="宋体"/>
          <w:bCs/>
          <w:szCs w:val="21"/>
          <w:lang w:eastAsia="zh-CN"/>
        </w:rPr>
        <w:t>是否进行抽查检测：</w:t>
      </w:r>
      <w:r>
        <w:rPr>
          <w:rFonts w:hint="eastAsia" w:ascii="宋体" w:hAnsi="宋体" w:eastAsia="宋体" w:cs="宋体"/>
          <w:sz w:val="21"/>
          <w:szCs w:val="21"/>
        </w:rPr>
        <w:sym w:font="Wingdings" w:char="00A8"/>
      </w:r>
      <w:r>
        <w:rPr>
          <w:rFonts w:hint="eastAsia" w:ascii="宋体" w:hAnsi="宋体"/>
          <w:bCs/>
          <w:szCs w:val="21"/>
        </w:rPr>
        <w:t>是</w:t>
      </w:r>
      <w:r>
        <w:rPr>
          <w:rFonts w:hint="eastAsia" w:ascii="宋体" w:hAnsi="宋体"/>
          <w:bCs/>
          <w:szCs w:val="21"/>
          <w:lang w:eastAsia="zh-CN"/>
        </w:rPr>
        <w:t>，抽查比例：</w:t>
      </w:r>
      <w:r>
        <w:rPr>
          <w:rFonts w:hint="eastAsia" w:ascii="宋体" w:hAnsi="宋体"/>
          <w:bCs/>
          <w:szCs w:val="21"/>
          <w:u w:val="single"/>
        </w:rPr>
        <w:t xml:space="preserve">   </w:t>
      </w:r>
      <w:r>
        <w:rPr>
          <w:rFonts w:hint="eastAsia" w:ascii="宋体" w:hAnsi="宋体"/>
          <w:bCs/>
          <w:szCs w:val="21"/>
          <w:u w:val="single"/>
          <w:lang w:val="en-US" w:eastAsia="zh-CN"/>
        </w:rPr>
        <w:t xml:space="preserve">     </w:t>
      </w:r>
      <w:r>
        <w:rPr>
          <w:rFonts w:hint="eastAsia" w:ascii="宋体" w:hAnsi="宋体"/>
          <w:bCs/>
          <w:szCs w:val="21"/>
        </w:rPr>
        <w:t xml:space="preserve"> </w:t>
      </w:r>
      <w:r>
        <w:rPr>
          <w:rFonts w:hint="eastAsia" w:ascii="宋体" w:hAnsi="宋体" w:eastAsia="宋体" w:cs="宋体"/>
          <w:sz w:val="21"/>
          <w:szCs w:val="21"/>
        </w:rPr>
        <w:sym w:font="Wingdings" w:char="00A8"/>
      </w:r>
      <w:r>
        <w:rPr>
          <w:rFonts w:hint="eastAsia" w:ascii="宋体" w:hAnsi="宋体"/>
          <w:bCs/>
          <w:szCs w:val="21"/>
        </w:rPr>
        <w:t>否</w:t>
      </w:r>
    </w:p>
    <w:p w14:paraId="6794A096">
      <w:pPr>
        <w:adjustRightInd w:val="0"/>
        <w:snapToGrid w:val="0"/>
        <w:spacing w:before="0" w:beforeLines="0" w:line="400" w:lineRule="exact"/>
        <w:ind w:firstLine="840" w:firstLineChars="400"/>
        <w:rPr>
          <w:rFonts w:hint="eastAsia" w:ascii="宋体" w:hAnsi="宋体" w:eastAsia="宋体"/>
          <w:bCs/>
          <w:szCs w:val="21"/>
          <w:u w:val="single"/>
          <w:lang w:eastAsia="zh-CN"/>
        </w:rPr>
      </w:pPr>
      <w:r>
        <w:rPr>
          <w:rFonts w:hint="eastAsia" w:ascii="宋体" w:hAnsi="宋体" w:eastAsia="宋体"/>
          <w:bCs/>
          <w:szCs w:val="21"/>
          <w:lang w:val="en-US" w:eastAsia="zh-CN"/>
        </w:rPr>
        <w:t>是否存在破坏性检测：</w:t>
      </w:r>
      <w:r>
        <w:rPr>
          <w:rFonts w:hint="eastAsia" w:ascii="宋体" w:hAnsi="宋体" w:eastAsia="宋体" w:cs="宋体"/>
          <w:sz w:val="21"/>
          <w:szCs w:val="21"/>
        </w:rPr>
        <w:sym w:font="Wingdings" w:char="00A8"/>
      </w:r>
      <w:r>
        <w:rPr>
          <w:rFonts w:hint="eastAsia" w:ascii="宋体" w:hAnsi="宋体" w:eastAsia="宋体"/>
          <w:bCs/>
          <w:szCs w:val="21"/>
        </w:rPr>
        <w:t>是</w:t>
      </w:r>
      <w:r>
        <w:rPr>
          <w:rFonts w:hint="eastAsia" w:ascii="宋体" w:hAnsi="宋体" w:eastAsia="宋体"/>
          <w:bCs/>
          <w:szCs w:val="21"/>
          <w:lang w:eastAsia="zh-CN"/>
        </w:rPr>
        <w:t>，</w:t>
      </w:r>
      <w:r>
        <w:rPr>
          <w:rFonts w:hint="eastAsia" w:ascii="宋体" w:hAnsi="宋体" w:eastAsia="宋体"/>
          <w:bCs/>
          <w:szCs w:val="21"/>
          <w:u w:val="single"/>
          <w:lang w:eastAsia="zh-CN"/>
        </w:rPr>
        <w:t>（应明确对被破坏的检测产品的处理方式）</w:t>
      </w:r>
    </w:p>
    <w:p w14:paraId="577F18C9">
      <w:pPr>
        <w:adjustRightInd w:val="0"/>
        <w:snapToGrid w:val="0"/>
        <w:spacing w:before="0" w:beforeLines="0" w:line="400" w:lineRule="exact"/>
        <w:ind w:firstLine="840" w:firstLineChars="400"/>
        <w:rPr>
          <w:rFonts w:hint="eastAsia" w:ascii="宋体" w:hAnsi="宋体" w:eastAsia="宋体"/>
          <w:bCs/>
          <w:szCs w:val="21"/>
          <w:lang w:eastAsia="zh-CN"/>
        </w:rPr>
      </w:pPr>
      <w:r>
        <w:rPr>
          <w:rFonts w:hint="eastAsia" w:ascii="宋体" w:hAnsi="宋体" w:eastAsia="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bCs/>
          <w:szCs w:val="21"/>
        </w:rPr>
        <w:t>否</w:t>
      </w:r>
    </w:p>
    <w:p w14:paraId="3B6067DB">
      <w:pPr>
        <w:adjustRightInd w:val="0"/>
        <w:snapToGrid w:val="0"/>
        <w:spacing w:before="0" w:beforeLines="0" w:line="400" w:lineRule="exact"/>
        <w:ind w:firstLine="840" w:firstLineChars="400"/>
        <w:rPr>
          <w:rFonts w:hint="eastAsia"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14:paraId="6D7AAA7C">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（2）履约验收时间：</w:t>
      </w:r>
      <w:r>
        <w:rPr>
          <w:rFonts w:hint="eastAsia" w:ascii="宋体" w:hAnsi="宋体"/>
          <w:bCs/>
          <w:szCs w:val="21"/>
          <w:u w:val="single"/>
        </w:rPr>
        <w:t>（计划于何时验收/供应商提出验收申请之日起   日内组织验收）</w:t>
      </w:r>
      <w:r>
        <w:rPr>
          <w:rFonts w:hint="eastAsia" w:ascii="宋体" w:hAnsi="宋体"/>
          <w:bCs/>
          <w:szCs w:val="21"/>
          <w:u w:val="single"/>
          <w:lang w:val="en-US" w:eastAsia="zh-CN"/>
        </w:rPr>
        <w:t xml:space="preserve"> </w:t>
      </w:r>
    </w:p>
    <w:p w14:paraId="6A86FFF0">
      <w:p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（3）履约验收方式：</w:t>
      </w:r>
      <w:r>
        <w:rPr>
          <w:rFonts w:hint="eastAsia" w:ascii="宋体" w:hAnsi="宋体" w:eastAsia="宋体" w:cs="宋体"/>
          <w:sz w:val="21"/>
          <w:szCs w:val="21"/>
        </w:rPr>
        <w:sym w:font="Wingdings" w:char="00A8"/>
      </w:r>
      <w:r>
        <w:rPr>
          <w:rFonts w:hint="eastAsia" w:ascii="宋体" w:hAnsi="宋体"/>
          <w:bCs/>
          <w:szCs w:val="21"/>
        </w:rPr>
        <w:t xml:space="preserve">一次性验收         </w:t>
      </w:r>
    </w:p>
    <w:p w14:paraId="3ABD1873">
      <w:pPr>
        <w:adjustRightInd w:val="0"/>
        <w:snapToGrid w:val="0"/>
        <w:spacing w:before="0" w:beforeLines="0" w:line="400" w:lineRule="exact"/>
        <w:ind w:firstLine="0" w:firstLineChars="0"/>
        <w:rPr>
          <w:rFonts w:hint="eastAsia" w:ascii="宋体" w:hAnsi="宋体" w:eastAsia="宋体"/>
          <w:bCs/>
          <w:szCs w:val="21"/>
          <w:lang w:val="en-US" w:eastAsia="zh-CN"/>
        </w:rPr>
      </w:pPr>
      <w:r>
        <w:rPr>
          <w:rFonts w:hint="eastAsia" w:ascii="宋体" w:hAnsi="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bCs/>
          <w:szCs w:val="21"/>
        </w:rPr>
        <w:t>分期/分项验收</w:t>
      </w:r>
      <w:r>
        <w:rPr>
          <w:rFonts w:hint="eastAsia" w:ascii="宋体" w:hAnsi="宋体"/>
          <w:bCs/>
          <w:szCs w:val="21"/>
          <w:lang w:eastAsia="zh-CN"/>
        </w:rPr>
        <w:t>：</w:t>
      </w:r>
      <w:r>
        <w:rPr>
          <w:rFonts w:hint="eastAsia" w:ascii="宋体" w:hAnsi="宋体"/>
          <w:bCs/>
          <w:szCs w:val="21"/>
          <w:u w:val="single"/>
        </w:rPr>
        <w:t xml:space="preserve"> </w:t>
      </w:r>
      <w:r>
        <w:rPr>
          <w:rFonts w:hint="eastAsia" w:ascii="宋体" w:hAnsi="宋体"/>
          <w:bCs/>
          <w:szCs w:val="21"/>
          <w:u w:val="single"/>
          <w:lang w:eastAsia="zh-CN"/>
        </w:rPr>
        <w:t>（应明确分期</w:t>
      </w:r>
      <w:r>
        <w:rPr>
          <w:rFonts w:hint="default" w:ascii="宋体" w:hAnsi="宋体"/>
          <w:bCs/>
          <w:szCs w:val="21"/>
          <w:u w:val="single"/>
          <w:lang w:val="en" w:eastAsia="zh-CN"/>
        </w:rPr>
        <w:t>/</w:t>
      </w:r>
      <w:r>
        <w:rPr>
          <w:rFonts w:hint="eastAsia" w:ascii="宋体" w:hAnsi="宋体"/>
          <w:bCs/>
          <w:szCs w:val="21"/>
          <w:u w:val="single"/>
          <w:lang w:val="en" w:eastAsia="zh-CN"/>
        </w:rPr>
        <w:t>分项验收的工作安排</w:t>
      </w:r>
      <w:r>
        <w:rPr>
          <w:rFonts w:hint="eastAsia" w:ascii="宋体" w:hAnsi="宋体"/>
          <w:bCs/>
          <w:szCs w:val="21"/>
          <w:u w:val="single"/>
          <w:lang w:eastAsia="zh-CN"/>
        </w:rPr>
        <w:t>）</w:t>
      </w:r>
      <w:r>
        <w:rPr>
          <w:rFonts w:hint="eastAsia" w:ascii="宋体" w:hAnsi="宋体"/>
          <w:bCs/>
          <w:szCs w:val="21"/>
          <w:u w:val="single"/>
        </w:rPr>
        <w:t xml:space="preserve"> </w:t>
      </w:r>
      <w:r>
        <w:rPr>
          <w:rFonts w:hint="eastAsia" w:ascii="宋体" w:hAnsi="宋体"/>
          <w:bCs/>
          <w:szCs w:val="21"/>
          <w:u w:val="single"/>
          <w:lang w:val="en-US" w:eastAsia="zh-CN"/>
        </w:rPr>
        <w:t xml:space="preserve"> </w:t>
      </w:r>
    </w:p>
    <w:p w14:paraId="09B0401C">
      <w:pPr>
        <w:adjustRightInd w:val="0"/>
        <w:snapToGrid w:val="0"/>
        <w:spacing w:before="0" w:beforeLines="0" w:line="400" w:lineRule="exact"/>
        <w:ind w:firstLine="420" w:firstLineChars="2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14:paraId="04C09919">
      <w:pPr>
        <w:adjustRightInd w:val="0"/>
        <w:snapToGrid w:val="0"/>
        <w:spacing w:before="0" w:beforeLines="0" w:line="400" w:lineRule="exact"/>
        <w:ind w:firstLine="420" w:firstLineChars="2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w:t>
      </w:r>
      <w:r>
        <w:rPr>
          <w:rFonts w:hint="eastAsia" w:ascii="宋体" w:hAnsi="宋体"/>
          <w:bCs/>
          <w:szCs w:val="21"/>
          <w:u w:val="single"/>
          <w:lang w:eastAsia="zh-CN"/>
        </w:rPr>
        <w:t>（应当包括每一项技术和商务要求的履约情况，特别是落实政府采购扶持中小企业，支持绿色发展和乡村振兴等政策情况）</w:t>
      </w:r>
      <w:r>
        <w:rPr>
          <w:rFonts w:hint="eastAsia" w:ascii="宋体" w:hAnsi="宋体"/>
          <w:bCs/>
          <w:szCs w:val="21"/>
          <w:u w:val="single"/>
        </w:rPr>
        <w:t xml:space="preserve">                                      </w:t>
      </w:r>
    </w:p>
    <w:p w14:paraId="19B8143E">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14:paraId="4842372B">
      <w:pPr>
        <w:pStyle w:val="177"/>
        <w:spacing w:beforeLines="0"/>
        <w:rPr>
          <w:rFonts w:hint="eastAsia" w:ascii="宋体" w:hAnsi="宋体" w:eastAsia="宋体" w:cs="宋体"/>
          <w:sz w:val="21"/>
          <w:lang w:eastAsia="zh-CN"/>
        </w:rPr>
      </w:pPr>
      <w:r>
        <w:rPr>
          <w:rFonts w:hint="eastAsia" w:ascii="宋体" w:hAnsi="宋体" w:eastAsia="宋体" w:cs="宋体"/>
          <w:bCs/>
          <w:sz w:val="21"/>
          <w:szCs w:val="21"/>
          <w:u w:val="none"/>
          <w:lang w:eastAsia="zh-CN"/>
        </w:rPr>
        <w:t>（</w:t>
      </w:r>
      <w:r>
        <w:rPr>
          <w:rFonts w:hint="eastAsia" w:ascii="宋体" w:hAnsi="宋体" w:eastAsia="宋体" w:cs="宋体"/>
          <w:bCs/>
          <w:sz w:val="21"/>
          <w:szCs w:val="21"/>
          <w:u w:val="none"/>
          <w:lang w:val="en-US" w:eastAsia="zh-CN"/>
        </w:rPr>
        <w:t>7</w:t>
      </w:r>
      <w:r>
        <w:rPr>
          <w:rFonts w:hint="eastAsia" w:ascii="宋体" w:hAnsi="宋体" w:eastAsia="宋体" w:cs="宋体"/>
          <w:bCs/>
          <w:sz w:val="21"/>
          <w:szCs w:val="21"/>
          <w:u w:val="none"/>
          <w:lang w:eastAsia="zh-CN"/>
        </w:rPr>
        <w:t>）是否以采购活动中供应商提供的样品作为参考：</w:t>
      </w:r>
      <w:r>
        <w:rPr>
          <w:rFonts w:hint="eastAsia" w:ascii="宋体" w:hAnsi="宋体" w:eastAsia="宋体" w:cs="宋体"/>
          <w:sz w:val="21"/>
          <w:szCs w:val="21"/>
        </w:rPr>
        <w:sym w:font="Wingdings" w:char="00A8"/>
      </w:r>
      <w:r>
        <w:rPr>
          <w:rFonts w:hint="eastAsia" w:ascii="宋体" w:hAnsi="宋体" w:eastAsia="宋体" w:cs="宋体"/>
          <w:bCs/>
          <w:sz w:val="21"/>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 w:val="21"/>
          <w:szCs w:val="21"/>
        </w:rPr>
        <w:t>否</w:t>
      </w:r>
    </w:p>
    <w:p w14:paraId="0E8699F2">
      <w:pPr>
        <w:adjustRightInd w:val="0"/>
        <w:snapToGrid w:val="0"/>
        <w:spacing w:before="0" w:beforeLines="0" w:line="400" w:lineRule="exact"/>
        <w:ind w:firstLine="420" w:firstLineChars="200"/>
        <w:rPr>
          <w:rFonts w:hint="eastAsia"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w:t>
      </w:r>
      <w:r>
        <w:rPr>
          <w:rFonts w:hint="eastAsia" w:ascii="宋体" w:hAnsi="宋体" w:cs="宋体"/>
          <w:bCs/>
          <w:i w:val="0"/>
          <w:iCs w:val="0"/>
          <w:szCs w:val="21"/>
          <w:u w:val="single"/>
        </w:rPr>
        <w:t>（产权过户登记等）</w:t>
      </w:r>
      <w:r>
        <w:rPr>
          <w:rFonts w:hint="eastAsia" w:ascii="宋体" w:hAnsi="宋体" w:cs="宋体"/>
          <w:bCs/>
          <w:szCs w:val="21"/>
          <w:u w:val="single"/>
        </w:rPr>
        <w:t xml:space="preserve">          </w:t>
      </w:r>
    </w:p>
    <w:p w14:paraId="09C4DA41">
      <w:pPr>
        <w:numPr>
          <w:ilvl w:val="0"/>
          <w:numId w:val="11"/>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组成合同的文件</w:t>
      </w:r>
    </w:p>
    <w:p w14:paraId="634E297E">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14:paraId="315061E7">
      <w:pPr>
        <w:adjustRightInd w:val="0"/>
        <w:snapToGrid w:val="0"/>
        <w:spacing w:before="0" w:beforeLines="0" w:line="400" w:lineRule="exact"/>
        <w:ind w:firstLine="420" w:firstLineChars="200"/>
        <w:rPr>
          <w:rFonts w:hint="eastAsia" w:ascii="宋体" w:hAnsi="宋体"/>
          <w:color w:val="auto"/>
          <w:szCs w:val="21"/>
          <w:lang w:eastAsia="zh-CN"/>
        </w:rPr>
      </w:pPr>
      <w:r>
        <w:rPr>
          <w:rFonts w:hint="eastAsia" w:ascii="宋体" w:hAnsi="宋体"/>
          <w:color w:val="auto"/>
          <w:szCs w:val="21"/>
        </w:rPr>
        <w:t>（1）</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p>
    <w:p w14:paraId="69E04526">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）政府采购合同专用条款</w:t>
      </w:r>
    </w:p>
    <w:p w14:paraId="724A7BC4">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）政府采购合同通用条款</w:t>
      </w:r>
    </w:p>
    <w:p w14:paraId="57205892">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p>
    <w:p w14:paraId="38CB7444">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）投标（响应）文件</w:t>
      </w:r>
    </w:p>
    <w:p w14:paraId="1E44D3C6">
      <w:pPr>
        <w:adjustRightInd w:val="0"/>
        <w:snapToGrid w:val="0"/>
        <w:spacing w:before="0" w:beforeLines="0" w:line="400" w:lineRule="exact"/>
        <w:ind w:firstLine="420" w:firstLineChars="200"/>
        <w:rPr>
          <w:rFonts w:ascii="宋体" w:hAnsi="宋体"/>
          <w:szCs w:val="21"/>
        </w:rPr>
      </w:pPr>
      <w:r>
        <w:rPr>
          <w:rFonts w:hint="eastAsia" w:ascii="宋体" w:hAnsi="宋体"/>
          <w:szCs w:val="21"/>
        </w:rPr>
        <w:t>（6）采购文件</w:t>
      </w:r>
    </w:p>
    <w:p w14:paraId="18476F66">
      <w:pPr>
        <w:adjustRightInd w:val="0"/>
        <w:snapToGrid w:val="0"/>
        <w:spacing w:before="0" w:beforeLines="0" w:line="400" w:lineRule="exact"/>
        <w:ind w:firstLine="420" w:firstLineChars="200"/>
        <w:rPr>
          <w:rFonts w:ascii="宋体" w:hAnsi="宋体"/>
          <w:szCs w:val="21"/>
        </w:rPr>
      </w:pPr>
      <w:r>
        <w:rPr>
          <w:rFonts w:hint="eastAsia" w:ascii="宋体" w:hAnsi="宋体"/>
          <w:szCs w:val="21"/>
        </w:rPr>
        <w:t>（7）有关技术文件，图纸</w:t>
      </w:r>
    </w:p>
    <w:p w14:paraId="0E5D60F5">
      <w:pPr>
        <w:pStyle w:val="177"/>
        <w:spacing w:beforeLines="0"/>
        <w:rPr>
          <w:rFonts w:hint="eastAsia" w:ascii="宋体" w:hAnsi="宋体" w:eastAsia="宋体" w:cs="宋体"/>
          <w:kern w:val="2"/>
          <w:sz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bCs w:val="0"/>
          <w:color w:val="000000"/>
          <w:kern w:val="2"/>
          <w:sz w:val="21"/>
          <w:szCs w:val="21"/>
          <w:highlight w:val="none"/>
          <w:lang w:eastAsia="zh-CN"/>
        </w:rPr>
        <w:t>国家法律、行政法规和规章制度规定或合同约定的作为合同组成部分的其他文件</w:t>
      </w:r>
    </w:p>
    <w:p w14:paraId="40002FDE">
      <w:pPr>
        <w:numPr>
          <w:ilvl w:val="0"/>
          <w:numId w:val="11"/>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合同生效</w:t>
      </w:r>
    </w:p>
    <w:p w14:paraId="58EED73B">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14:paraId="3702AA86">
      <w:pPr>
        <w:numPr>
          <w:ilvl w:val="0"/>
          <w:numId w:val="11"/>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合同份数</w:t>
      </w:r>
    </w:p>
    <w:p w14:paraId="7358B095">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甲方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乙方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rPr>
        <w:t>份，</w:t>
      </w:r>
      <w:r>
        <w:rPr>
          <w:rFonts w:hint="eastAsia" w:ascii="宋体"/>
          <w:szCs w:val="21"/>
          <w:lang w:eastAsia="zh-CN"/>
        </w:rPr>
        <w:t>代理机构</w:t>
      </w:r>
      <w:r>
        <w:rPr>
          <w:rFonts w:hint="eastAsia" w:ascii="宋体"/>
          <w:szCs w:val="21"/>
          <w:u w:val="single"/>
          <w:lang w:val="en-US" w:eastAsia="zh-CN"/>
        </w:rPr>
        <w:t>壹</w:t>
      </w:r>
      <w:r>
        <w:rPr>
          <w:rFonts w:hint="eastAsia" w:ascii="宋体"/>
          <w:szCs w:val="21"/>
          <w:lang w:val="en-US" w:eastAsia="zh-CN"/>
        </w:rPr>
        <w:t>份，</w:t>
      </w:r>
      <w:r>
        <w:rPr>
          <w:rFonts w:hint="eastAsia" w:ascii="宋体" w:hAnsi="宋体"/>
          <w:szCs w:val="21"/>
        </w:rPr>
        <w:t>均具有同等法律效力。</w:t>
      </w:r>
    </w:p>
    <w:p w14:paraId="3FB35B69">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3AF3F010">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14:paraId="56F4AB76">
      <w:pPr>
        <w:adjustRightInd w:val="0"/>
        <w:snapToGrid w:val="0"/>
        <w:spacing w:before="0" w:beforeLines="0" w:line="400" w:lineRule="exact"/>
        <w:ind w:firstLine="420" w:firstLineChars="200"/>
      </w:pPr>
      <w:r>
        <w:rPr>
          <w:rFonts w:hint="eastAsia" w:ascii="宋体" w:hAnsi="宋体"/>
          <w:szCs w:val="21"/>
        </w:rPr>
        <w:t>附件：具体标</w:t>
      </w:r>
      <w:r>
        <w:rPr>
          <w:rFonts w:hint="eastAsia" w:ascii="宋体" w:hAnsi="宋体"/>
          <w:szCs w:val="21"/>
          <w:lang w:eastAsia="zh-CN"/>
        </w:rPr>
        <w:t>的及其</w:t>
      </w:r>
      <w:r>
        <w:rPr>
          <w:rFonts w:hint="eastAsia" w:ascii="宋体" w:hAnsi="宋体"/>
          <w:szCs w:val="21"/>
          <w:highlight w:val="none"/>
          <w:u w:val="none"/>
          <w:lang w:val="en-US" w:eastAsia="zh-CN"/>
        </w:rPr>
        <w:t>技术要求和商务要求</w:t>
      </w:r>
      <w:r>
        <w:rPr>
          <w:rFonts w:hint="eastAsia" w:ascii="宋体" w:hAnsi="宋体"/>
          <w:szCs w:val="21"/>
        </w:rPr>
        <w:t>、联合协议、分包</w:t>
      </w:r>
      <w:r>
        <w:rPr>
          <w:rFonts w:hint="eastAsia" w:ascii="宋体" w:hAnsi="宋体"/>
          <w:szCs w:val="21"/>
          <w:lang w:eastAsia="zh-CN"/>
        </w:rPr>
        <w:t>意向</w:t>
      </w:r>
      <w:r>
        <w:rPr>
          <w:rFonts w:hint="eastAsia" w:ascii="宋体" w:hAnsi="宋体"/>
          <w:szCs w:val="21"/>
        </w:rPr>
        <w:t>协议等。</w:t>
      </w:r>
    </w:p>
    <w:p w14:paraId="624E8E23">
      <w:pPr>
        <w:pStyle w:val="134"/>
        <w:spacing w:beforeLines="0" w:line="400" w:lineRule="exact"/>
      </w:pPr>
    </w:p>
    <w:p w14:paraId="495CF991">
      <w:pPr>
        <w:pStyle w:val="3"/>
        <w:spacing w:beforeLines="0" w:line="400" w:lineRule="exact"/>
        <w:rPr>
          <w:rFonts w:hint="eastAsia" w:ascii="宋体" w:hAnsi="宋体" w:cs="Times New Roman"/>
          <w:b w:val="0"/>
          <w:bCs w:val="0"/>
          <w:sz w:val="21"/>
          <w:szCs w:val="21"/>
          <w:highlight w:val="none"/>
          <w:lang w:val="en-US" w:eastAsia="zh-CN"/>
        </w:rPr>
      </w:pPr>
      <w:r>
        <w:rPr>
          <w:rFonts w:hint="default"/>
          <w:lang w:val="en"/>
        </w:rPr>
        <w:t xml:space="preserve">   </w:t>
      </w:r>
    </w:p>
    <w:p w14:paraId="3285B788">
      <w:pPr>
        <w:rPr>
          <w:rFonts w:hint="eastAsia"/>
        </w:rPr>
      </w:pPr>
      <w:r>
        <w:rPr>
          <w:rFonts w:hint="eastAsia"/>
        </w:rPr>
        <w:br w:type="page"/>
      </w:r>
    </w:p>
    <w:p w14:paraId="15B22F15">
      <w:pPr>
        <w:pStyle w:val="134"/>
        <w:rPr>
          <w:rFonts w:hint="eastAsia"/>
        </w:rPr>
      </w:pPr>
    </w:p>
    <w:tbl>
      <w:tblPr>
        <w:tblStyle w:val="34"/>
        <w:tblW w:w="5035" w:type="pct"/>
        <w:tblInd w:w="-186"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074"/>
        <w:gridCol w:w="2412"/>
        <w:gridCol w:w="1979"/>
        <w:gridCol w:w="2123"/>
      </w:tblGrid>
      <w:tr w14:paraId="682BE82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612" w:type="pct"/>
            <w:gridSpan w:val="2"/>
            <w:tcBorders>
              <w:bottom w:val="single" w:color="auto" w:sz="2" w:space="0"/>
              <w:right w:val="single" w:color="auto" w:sz="2" w:space="0"/>
            </w:tcBorders>
            <w:noWrap w:val="0"/>
            <w:vAlign w:val="center"/>
          </w:tcPr>
          <w:p w14:paraId="4C7DAAEC">
            <w:pPr>
              <w:adjustRightInd w:val="0"/>
              <w:snapToGrid w:val="0"/>
              <w:spacing w:line="300" w:lineRule="exact"/>
              <w:jc w:val="center"/>
            </w:pPr>
            <w:r>
              <w:rPr>
                <w:szCs w:val="21"/>
              </w:rPr>
              <w:t>甲方</w:t>
            </w:r>
            <w:r>
              <w:rPr>
                <w:rFonts w:hint="eastAsia"/>
                <w:szCs w:val="21"/>
              </w:rPr>
              <w:t>（采购人</w:t>
            </w:r>
            <w:r>
              <w:rPr>
                <w:rFonts w:hint="eastAsia" w:ascii="宋体" w:hAnsi="宋体"/>
                <w:szCs w:val="21"/>
                <w:lang w:eastAsia="zh-CN"/>
              </w:rPr>
              <w:t>、受采购人委托签订合同的单位</w:t>
            </w:r>
            <w:r>
              <w:rPr>
                <w:rFonts w:hint="eastAsia" w:ascii="宋体" w:hAnsi="宋体"/>
                <w:szCs w:val="21"/>
              </w:rPr>
              <w:t>或</w:t>
            </w:r>
            <w:r>
              <w:rPr>
                <w:rFonts w:hint="eastAsia"/>
                <w:szCs w:val="21"/>
              </w:rPr>
              <w:t>采购文件约定的合同甲方）</w:t>
            </w:r>
          </w:p>
        </w:tc>
        <w:tc>
          <w:tcPr>
            <w:tcW w:w="2387" w:type="pct"/>
            <w:gridSpan w:val="2"/>
            <w:tcBorders>
              <w:left w:val="single" w:color="auto" w:sz="2" w:space="0"/>
              <w:bottom w:val="single" w:color="auto" w:sz="2" w:space="0"/>
            </w:tcBorders>
            <w:noWrap w:val="0"/>
            <w:vAlign w:val="center"/>
          </w:tcPr>
          <w:p w14:paraId="6EDF9A0B">
            <w:pPr>
              <w:adjustRightInd w:val="0"/>
              <w:snapToGrid w:val="0"/>
              <w:spacing w:line="300" w:lineRule="exact"/>
              <w:jc w:val="center"/>
            </w:pPr>
            <w:r>
              <w:rPr>
                <w:szCs w:val="21"/>
              </w:rPr>
              <w:t>乙方</w:t>
            </w:r>
            <w:r>
              <w:rPr>
                <w:rFonts w:hint="eastAsia"/>
                <w:szCs w:val="21"/>
              </w:rPr>
              <w:t>（供应商）</w:t>
            </w:r>
          </w:p>
        </w:tc>
      </w:tr>
      <w:tr w14:paraId="37B9B2A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208" w:type="pct"/>
            <w:tcBorders>
              <w:top w:val="single" w:color="auto" w:sz="2" w:space="0"/>
              <w:bottom w:val="single" w:color="auto" w:sz="2" w:space="0"/>
              <w:right w:val="single" w:color="auto" w:sz="2" w:space="0"/>
            </w:tcBorders>
            <w:noWrap w:val="0"/>
            <w:vAlign w:val="center"/>
          </w:tcPr>
          <w:p w14:paraId="3C90EE6D">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1404" w:type="pct"/>
            <w:tcBorders>
              <w:top w:val="single" w:color="auto" w:sz="2" w:space="0"/>
              <w:left w:val="single" w:color="auto" w:sz="2" w:space="0"/>
              <w:bottom w:val="single" w:color="auto" w:sz="2" w:space="0"/>
              <w:right w:val="single" w:color="auto" w:sz="2" w:space="0"/>
            </w:tcBorders>
            <w:noWrap w:val="0"/>
            <w:vAlign w:val="center"/>
          </w:tcPr>
          <w:p w14:paraId="106BD3D4">
            <w:pPr>
              <w:adjustRightInd w:val="0"/>
              <w:snapToGrid w:val="0"/>
              <w:spacing w:line="300" w:lineRule="exact"/>
              <w:jc w:val="center"/>
              <w:rPr>
                <w:szCs w:val="21"/>
              </w:rPr>
            </w:pPr>
          </w:p>
        </w:tc>
        <w:tc>
          <w:tcPr>
            <w:tcW w:w="1152" w:type="pct"/>
            <w:tcBorders>
              <w:top w:val="single" w:color="auto" w:sz="2" w:space="0"/>
              <w:left w:val="single" w:color="auto" w:sz="2" w:space="0"/>
              <w:bottom w:val="single" w:color="auto" w:sz="2" w:space="0"/>
              <w:right w:val="single" w:color="auto" w:sz="2" w:space="0"/>
            </w:tcBorders>
            <w:noWrap w:val="0"/>
            <w:vAlign w:val="center"/>
          </w:tcPr>
          <w:p w14:paraId="4642ECAC">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1234" w:type="pct"/>
            <w:tcBorders>
              <w:top w:val="single" w:color="auto" w:sz="2" w:space="0"/>
              <w:left w:val="single" w:color="auto" w:sz="2" w:space="0"/>
              <w:bottom w:val="single" w:color="auto" w:sz="2" w:space="0"/>
            </w:tcBorders>
            <w:noWrap w:val="0"/>
            <w:vAlign w:val="center"/>
          </w:tcPr>
          <w:p w14:paraId="54781676">
            <w:pPr>
              <w:adjustRightInd w:val="0"/>
              <w:snapToGrid w:val="0"/>
              <w:spacing w:line="300" w:lineRule="exact"/>
              <w:jc w:val="center"/>
              <w:rPr>
                <w:spacing w:val="20"/>
                <w:szCs w:val="21"/>
              </w:rPr>
            </w:pPr>
          </w:p>
        </w:tc>
      </w:tr>
      <w:tr w14:paraId="4B6538F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208" w:type="pct"/>
            <w:vMerge w:val="restart"/>
            <w:tcBorders>
              <w:top w:val="single" w:color="auto" w:sz="2" w:space="0"/>
              <w:right w:val="single" w:color="auto" w:sz="2" w:space="0"/>
            </w:tcBorders>
            <w:noWrap w:val="0"/>
            <w:vAlign w:val="center"/>
          </w:tcPr>
          <w:p w14:paraId="5451B691">
            <w:pPr>
              <w:adjustRightInd w:val="0"/>
              <w:snapToGrid w:val="0"/>
              <w:spacing w:line="300" w:lineRule="exact"/>
              <w:jc w:val="center"/>
              <w:rPr>
                <w:szCs w:val="21"/>
              </w:rPr>
            </w:pPr>
            <w:r>
              <w:rPr>
                <w:szCs w:val="21"/>
              </w:rPr>
              <w:t>法定代表人</w:t>
            </w:r>
          </w:p>
          <w:p w14:paraId="136CBB4A">
            <w:pPr>
              <w:adjustRightInd w:val="0"/>
              <w:snapToGrid w:val="0"/>
              <w:spacing w:line="300" w:lineRule="exact"/>
              <w:ind w:firstLine="100" w:firstLineChars="48"/>
              <w:jc w:val="center"/>
              <w:rPr>
                <w:szCs w:val="21"/>
              </w:rPr>
            </w:pPr>
            <w:r>
              <w:rPr>
                <w:rFonts w:hint="eastAsia"/>
                <w:szCs w:val="21"/>
              </w:rPr>
              <w:t>或其</w:t>
            </w:r>
            <w:r>
              <w:rPr>
                <w:szCs w:val="21"/>
              </w:rPr>
              <w:t>委托代理人</w:t>
            </w:r>
            <w:r>
              <w:rPr>
                <w:rFonts w:hint="eastAsia"/>
                <w:szCs w:val="21"/>
              </w:rPr>
              <w:t>（签章）</w:t>
            </w:r>
          </w:p>
        </w:tc>
        <w:tc>
          <w:tcPr>
            <w:tcW w:w="1404" w:type="pct"/>
            <w:vMerge w:val="restart"/>
            <w:tcBorders>
              <w:top w:val="single" w:color="auto" w:sz="2" w:space="0"/>
              <w:left w:val="single" w:color="auto" w:sz="2" w:space="0"/>
              <w:right w:val="single" w:color="auto" w:sz="2" w:space="0"/>
            </w:tcBorders>
            <w:noWrap w:val="0"/>
            <w:vAlign w:val="center"/>
          </w:tcPr>
          <w:p w14:paraId="2B1FDC93">
            <w:pPr>
              <w:adjustRightInd w:val="0"/>
              <w:snapToGrid w:val="0"/>
              <w:spacing w:line="300" w:lineRule="exact"/>
              <w:jc w:val="center"/>
              <w:rPr>
                <w:szCs w:val="21"/>
              </w:rPr>
            </w:pPr>
          </w:p>
        </w:tc>
        <w:tc>
          <w:tcPr>
            <w:tcW w:w="1152" w:type="pct"/>
            <w:tcBorders>
              <w:top w:val="single" w:color="auto" w:sz="2" w:space="0"/>
              <w:left w:val="single" w:color="auto" w:sz="2" w:space="0"/>
              <w:right w:val="single" w:color="auto" w:sz="2" w:space="0"/>
            </w:tcBorders>
            <w:noWrap w:val="0"/>
            <w:vAlign w:val="center"/>
          </w:tcPr>
          <w:p w14:paraId="177883E2">
            <w:pPr>
              <w:adjustRightInd w:val="0"/>
              <w:snapToGrid w:val="0"/>
              <w:spacing w:line="300" w:lineRule="exact"/>
              <w:jc w:val="center"/>
              <w:rPr>
                <w:szCs w:val="21"/>
              </w:rPr>
            </w:pPr>
            <w:r>
              <w:rPr>
                <w:szCs w:val="21"/>
              </w:rPr>
              <w:t>法定代表人</w:t>
            </w:r>
          </w:p>
          <w:p w14:paraId="5684FFE5">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1234" w:type="pct"/>
            <w:tcBorders>
              <w:top w:val="single" w:color="auto" w:sz="2" w:space="0"/>
              <w:left w:val="single" w:color="auto" w:sz="2" w:space="0"/>
              <w:bottom w:val="single" w:color="auto" w:sz="2" w:space="0"/>
            </w:tcBorders>
            <w:noWrap w:val="0"/>
            <w:vAlign w:val="center"/>
          </w:tcPr>
          <w:p w14:paraId="2DAF2B45">
            <w:pPr>
              <w:adjustRightInd w:val="0"/>
              <w:snapToGrid w:val="0"/>
              <w:spacing w:line="300" w:lineRule="exact"/>
              <w:jc w:val="center"/>
              <w:rPr>
                <w:szCs w:val="21"/>
              </w:rPr>
            </w:pPr>
          </w:p>
        </w:tc>
      </w:tr>
      <w:tr w14:paraId="4A166AD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208" w:type="pct"/>
            <w:vMerge w:val="continue"/>
            <w:tcBorders>
              <w:bottom w:val="single" w:color="auto" w:sz="2" w:space="0"/>
              <w:right w:val="single" w:color="auto" w:sz="2" w:space="0"/>
            </w:tcBorders>
            <w:noWrap w:val="0"/>
            <w:vAlign w:val="center"/>
          </w:tcPr>
          <w:p w14:paraId="0BB681C1">
            <w:pPr>
              <w:adjustRightInd w:val="0"/>
              <w:snapToGrid w:val="0"/>
              <w:spacing w:line="300" w:lineRule="exact"/>
              <w:jc w:val="center"/>
              <w:rPr>
                <w:szCs w:val="21"/>
              </w:rPr>
            </w:pPr>
          </w:p>
        </w:tc>
        <w:tc>
          <w:tcPr>
            <w:tcW w:w="1404" w:type="pct"/>
            <w:vMerge w:val="continue"/>
            <w:tcBorders>
              <w:left w:val="single" w:color="auto" w:sz="2" w:space="0"/>
              <w:bottom w:val="single" w:color="auto" w:sz="2" w:space="0"/>
              <w:right w:val="single" w:color="auto" w:sz="2" w:space="0"/>
            </w:tcBorders>
            <w:noWrap w:val="0"/>
            <w:vAlign w:val="center"/>
          </w:tcPr>
          <w:p w14:paraId="49727A68">
            <w:pPr>
              <w:adjustRightInd w:val="0"/>
              <w:snapToGrid w:val="0"/>
              <w:spacing w:line="300" w:lineRule="exact"/>
              <w:jc w:val="center"/>
              <w:rPr>
                <w:szCs w:val="21"/>
              </w:rPr>
            </w:pPr>
          </w:p>
        </w:tc>
        <w:tc>
          <w:tcPr>
            <w:tcW w:w="1152" w:type="pct"/>
            <w:tcBorders>
              <w:top w:val="single" w:color="auto" w:sz="2" w:space="0"/>
              <w:left w:val="single" w:color="auto" w:sz="2" w:space="0"/>
              <w:bottom w:val="single" w:color="auto" w:sz="2" w:space="0"/>
              <w:right w:val="single" w:color="auto" w:sz="2" w:space="0"/>
            </w:tcBorders>
            <w:noWrap w:val="0"/>
            <w:vAlign w:val="center"/>
          </w:tcPr>
          <w:p w14:paraId="382B05C7">
            <w:pPr>
              <w:adjustRightInd w:val="0"/>
              <w:snapToGrid w:val="0"/>
              <w:spacing w:line="300" w:lineRule="exact"/>
              <w:jc w:val="center"/>
              <w:rPr>
                <w:rFonts w:hint="eastAsia" w:eastAsia="宋体"/>
                <w:szCs w:val="21"/>
                <w:lang w:eastAsia="zh-CN"/>
              </w:rPr>
            </w:pPr>
            <w:r>
              <w:rPr>
                <w:rFonts w:hint="eastAsia"/>
                <w:szCs w:val="21"/>
                <w:lang w:eastAsia="zh-CN"/>
              </w:rPr>
              <w:t>拥有者性别</w:t>
            </w:r>
          </w:p>
        </w:tc>
        <w:tc>
          <w:tcPr>
            <w:tcW w:w="1234" w:type="pct"/>
            <w:tcBorders>
              <w:top w:val="single" w:color="auto" w:sz="2" w:space="0"/>
              <w:left w:val="single" w:color="auto" w:sz="2" w:space="0"/>
              <w:bottom w:val="single" w:color="auto" w:sz="2" w:space="0"/>
            </w:tcBorders>
            <w:noWrap w:val="0"/>
            <w:vAlign w:val="center"/>
          </w:tcPr>
          <w:p w14:paraId="7AD01401">
            <w:pPr>
              <w:adjustRightInd w:val="0"/>
              <w:snapToGrid w:val="0"/>
              <w:spacing w:line="300" w:lineRule="exact"/>
              <w:jc w:val="center"/>
              <w:rPr>
                <w:spacing w:val="20"/>
                <w:szCs w:val="21"/>
              </w:rPr>
            </w:pPr>
          </w:p>
        </w:tc>
      </w:tr>
      <w:tr w14:paraId="14CA9AB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208" w:type="pct"/>
            <w:tcBorders>
              <w:top w:val="single" w:color="auto" w:sz="2" w:space="0"/>
              <w:bottom w:val="single" w:color="auto" w:sz="2" w:space="0"/>
              <w:right w:val="single" w:color="auto" w:sz="2" w:space="0"/>
            </w:tcBorders>
            <w:noWrap w:val="0"/>
            <w:vAlign w:val="center"/>
          </w:tcPr>
          <w:p w14:paraId="7C67B82E">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404" w:type="pct"/>
            <w:tcBorders>
              <w:top w:val="single" w:color="auto" w:sz="2" w:space="0"/>
              <w:left w:val="single" w:color="auto" w:sz="2" w:space="0"/>
              <w:bottom w:val="single" w:color="auto" w:sz="2" w:space="0"/>
              <w:right w:val="single" w:color="auto" w:sz="2" w:space="0"/>
            </w:tcBorders>
            <w:noWrap w:val="0"/>
            <w:vAlign w:val="center"/>
          </w:tcPr>
          <w:p w14:paraId="792F781F">
            <w:pPr>
              <w:adjustRightInd w:val="0"/>
              <w:snapToGrid w:val="0"/>
              <w:spacing w:line="300" w:lineRule="exact"/>
              <w:jc w:val="center"/>
              <w:rPr>
                <w:szCs w:val="21"/>
              </w:rPr>
            </w:pPr>
          </w:p>
        </w:tc>
        <w:tc>
          <w:tcPr>
            <w:tcW w:w="1152" w:type="pct"/>
            <w:tcBorders>
              <w:top w:val="single" w:color="auto" w:sz="2" w:space="0"/>
              <w:left w:val="single" w:color="auto" w:sz="2" w:space="0"/>
              <w:bottom w:val="single" w:color="auto" w:sz="2" w:space="0"/>
              <w:right w:val="single" w:color="auto" w:sz="2" w:space="0"/>
            </w:tcBorders>
            <w:noWrap w:val="0"/>
            <w:vAlign w:val="center"/>
          </w:tcPr>
          <w:p w14:paraId="5BC3C4A9">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234" w:type="pct"/>
            <w:tcBorders>
              <w:top w:val="single" w:color="auto" w:sz="2" w:space="0"/>
              <w:left w:val="single" w:color="auto" w:sz="2" w:space="0"/>
              <w:bottom w:val="single" w:color="auto" w:sz="2" w:space="0"/>
            </w:tcBorders>
            <w:noWrap w:val="0"/>
            <w:vAlign w:val="center"/>
          </w:tcPr>
          <w:p w14:paraId="594D3436">
            <w:pPr>
              <w:adjustRightInd w:val="0"/>
              <w:snapToGrid w:val="0"/>
              <w:spacing w:line="300" w:lineRule="exact"/>
              <w:jc w:val="center"/>
              <w:rPr>
                <w:spacing w:val="20"/>
                <w:szCs w:val="21"/>
              </w:rPr>
            </w:pPr>
          </w:p>
        </w:tc>
      </w:tr>
      <w:tr w14:paraId="78D46AA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208" w:type="pct"/>
            <w:tcBorders>
              <w:top w:val="single" w:color="auto" w:sz="2" w:space="0"/>
              <w:bottom w:val="single" w:color="auto" w:sz="2" w:space="0"/>
              <w:right w:val="single" w:color="auto" w:sz="2" w:space="0"/>
            </w:tcBorders>
            <w:noWrap w:val="0"/>
            <w:vAlign w:val="center"/>
          </w:tcPr>
          <w:p w14:paraId="59D5BA09">
            <w:pPr>
              <w:adjustRightInd w:val="0"/>
              <w:snapToGrid w:val="0"/>
              <w:spacing w:line="300" w:lineRule="exact"/>
              <w:jc w:val="center"/>
              <w:rPr>
                <w:szCs w:val="21"/>
              </w:rPr>
            </w:pPr>
            <w:r>
              <w:rPr>
                <w:szCs w:val="21"/>
              </w:rPr>
              <w:t>联 系 人</w:t>
            </w:r>
          </w:p>
        </w:tc>
        <w:tc>
          <w:tcPr>
            <w:tcW w:w="1404" w:type="pct"/>
            <w:tcBorders>
              <w:top w:val="single" w:color="auto" w:sz="2" w:space="0"/>
              <w:left w:val="single" w:color="auto" w:sz="2" w:space="0"/>
              <w:bottom w:val="single" w:color="auto" w:sz="2" w:space="0"/>
              <w:right w:val="single" w:color="auto" w:sz="2" w:space="0"/>
            </w:tcBorders>
            <w:noWrap w:val="0"/>
            <w:vAlign w:val="center"/>
          </w:tcPr>
          <w:p w14:paraId="56679553">
            <w:pPr>
              <w:adjustRightInd w:val="0"/>
              <w:snapToGrid w:val="0"/>
              <w:spacing w:line="300" w:lineRule="exact"/>
              <w:jc w:val="center"/>
              <w:rPr>
                <w:szCs w:val="21"/>
              </w:rPr>
            </w:pPr>
          </w:p>
        </w:tc>
        <w:tc>
          <w:tcPr>
            <w:tcW w:w="1152" w:type="pct"/>
            <w:tcBorders>
              <w:top w:val="single" w:color="auto" w:sz="2" w:space="0"/>
              <w:left w:val="single" w:color="auto" w:sz="2" w:space="0"/>
              <w:bottom w:val="single" w:color="auto" w:sz="2" w:space="0"/>
              <w:right w:val="single" w:color="auto" w:sz="2" w:space="0"/>
            </w:tcBorders>
            <w:noWrap w:val="0"/>
            <w:vAlign w:val="center"/>
          </w:tcPr>
          <w:p w14:paraId="380E8948">
            <w:pPr>
              <w:adjustRightInd w:val="0"/>
              <w:snapToGrid w:val="0"/>
              <w:spacing w:line="300" w:lineRule="exact"/>
              <w:jc w:val="center"/>
              <w:rPr>
                <w:szCs w:val="21"/>
              </w:rPr>
            </w:pPr>
            <w:r>
              <w:rPr>
                <w:szCs w:val="21"/>
              </w:rPr>
              <w:t>联 系 人</w:t>
            </w:r>
          </w:p>
        </w:tc>
        <w:tc>
          <w:tcPr>
            <w:tcW w:w="1234" w:type="pct"/>
            <w:tcBorders>
              <w:top w:val="single" w:color="auto" w:sz="2" w:space="0"/>
              <w:left w:val="single" w:color="auto" w:sz="2" w:space="0"/>
              <w:bottom w:val="single" w:color="auto" w:sz="2" w:space="0"/>
            </w:tcBorders>
            <w:noWrap w:val="0"/>
            <w:vAlign w:val="center"/>
          </w:tcPr>
          <w:p w14:paraId="3AE8AA06">
            <w:pPr>
              <w:adjustRightInd w:val="0"/>
              <w:snapToGrid w:val="0"/>
              <w:spacing w:line="300" w:lineRule="exact"/>
              <w:jc w:val="center"/>
              <w:rPr>
                <w:spacing w:val="20"/>
                <w:szCs w:val="21"/>
              </w:rPr>
            </w:pPr>
          </w:p>
        </w:tc>
      </w:tr>
      <w:tr w14:paraId="44F813D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208" w:type="pct"/>
            <w:tcBorders>
              <w:top w:val="single" w:color="auto" w:sz="2" w:space="0"/>
              <w:bottom w:val="single" w:color="auto" w:sz="2" w:space="0"/>
              <w:right w:val="single" w:color="auto" w:sz="2" w:space="0"/>
            </w:tcBorders>
            <w:noWrap w:val="0"/>
            <w:vAlign w:val="center"/>
          </w:tcPr>
          <w:p w14:paraId="0BDCFB18">
            <w:pPr>
              <w:adjustRightInd w:val="0"/>
              <w:snapToGrid w:val="0"/>
              <w:spacing w:line="300" w:lineRule="exact"/>
              <w:jc w:val="center"/>
              <w:rPr>
                <w:szCs w:val="21"/>
              </w:rPr>
            </w:pPr>
            <w:r>
              <w:rPr>
                <w:szCs w:val="21"/>
              </w:rPr>
              <w:t>联系电话</w:t>
            </w:r>
          </w:p>
        </w:tc>
        <w:tc>
          <w:tcPr>
            <w:tcW w:w="1404" w:type="pct"/>
            <w:tcBorders>
              <w:top w:val="single" w:color="auto" w:sz="2" w:space="0"/>
              <w:left w:val="single" w:color="auto" w:sz="2" w:space="0"/>
              <w:bottom w:val="single" w:color="auto" w:sz="2" w:space="0"/>
              <w:right w:val="single" w:color="auto" w:sz="2" w:space="0"/>
            </w:tcBorders>
            <w:noWrap w:val="0"/>
            <w:vAlign w:val="center"/>
          </w:tcPr>
          <w:p w14:paraId="2F7C2109">
            <w:pPr>
              <w:adjustRightInd w:val="0"/>
              <w:snapToGrid w:val="0"/>
              <w:spacing w:line="300" w:lineRule="exact"/>
              <w:jc w:val="center"/>
              <w:rPr>
                <w:szCs w:val="21"/>
              </w:rPr>
            </w:pPr>
          </w:p>
        </w:tc>
        <w:tc>
          <w:tcPr>
            <w:tcW w:w="1152" w:type="pct"/>
            <w:tcBorders>
              <w:top w:val="single" w:color="auto" w:sz="2" w:space="0"/>
              <w:left w:val="single" w:color="auto" w:sz="2" w:space="0"/>
              <w:bottom w:val="single" w:color="auto" w:sz="2" w:space="0"/>
              <w:right w:val="single" w:color="auto" w:sz="2" w:space="0"/>
            </w:tcBorders>
            <w:noWrap w:val="0"/>
            <w:vAlign w:val="center"/>
          </w:tcPr>
          <w:p w14:paraId="05F970B4">
            <w:pPr>
              <w:adjustRightInd w:val="0"/>
              <w:snapToGrid w:val="0"/>
              <w:spacing w:line="300" w:lineRule="exact"/>
              <w:jc w:val="center"/>
              <w:rPr>
                <w:szCs w:val="21"/>
              </w:rPr>
            </w:pPr>
            <w:r>
              <w:rPr>
                <w:szCs w:val="21"/>
              </w:rPr>
              <w:t>联系电话</w:t>
            </w:r>
          </w:p>
        </w:tc>
        <w:tc>
          <w:tcPr>
            <w:tcW w:w="1234" w:type="pct"/>
            <w:tcBorders>
              <w:top w:val="single" w:color="auto" w:sz="2" w:space="0"/>
              <w:left w:val="single" w:color="auto" w:sz="2" w:space="0"/>
              <w:bottom w:val="single" w:color="auto" w:sz="2" w:space="0"/>
            </w:tcBorders>
            <w:noWrap w:val="0"/>
            <w:vAlign w:val="center"/>
          </w:tcPr>
          <w:p w14:paraId="292854F1">
            <w:pPr>
              <w:adjustRightInd w:val="0"/>
              <w:snapToGrid w:val="0"/>
              <w:spacing w:line="300" w:lineRule="exact"/>
              <w:jc w:val="center"/>
              <w:rPr>
                <w:spacing w:val="20"/>
                <w:szCs w:val="21"/>
              </w:rPr>
            </w:pPr>
          </w:p>
        </w:tc>
      </w:tr>
      <w:tr w14:paraId="3C62E0F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208" w:type="pct"/>
            <w:tcBorders>
              <w:top w:val="single" w:color="auto" w:sz="2" w:space="0"/>
              <w:bottom w:val="single" w:color="auto" w:sz="2" w:space="0"/>
              <w:right w:val="single" w:color="auto" w:sz="2" w:space="0"/>
            </w:tcBorders>
            <w:noWrap w:val="0"/>
            <w:vAlign w:val="center"/>
          </w:tcPr>
          <w:p w14:paraId="15FF4D04">
            <w:pPr>
              <w:adjustRightInd w:val="0"/>
              <w:snapToGrid w:val="0"/>
              <w:spacing w:line="300" w:lineRule="exact"/>
              <w:jc w:val="center"/>
              <w:rPr>
                <w:rFonts w:hint="eastAsia" w:eastAsia="宋体"/>
                <w:szCs w:val="21"/>
                <w:lang w:eastAsia="zh-CN"/>
              </w:rPr>
            </w:pPr>
            <w:r>
              <w:rPr>
                <w:rFonts w:hint="eastAsia"/>
                <w:szCs w:val="21"/>
                <w:lang w:eastAsia="zh-CN"/>
              </w:rPr>
              <w:t>通信地址</w:t>
            </w:r>
          </w:p>
        </w:tc>
        <w:tc>
          <w:tcPr>
            <w:tcW w:w="1404" w:type="pct"/>
            <w:tcBorders>
              <w:top w:val="single" w:color="auto" w:sz="2" w:space="0"/>
              <w:left w:val="single" w:color="auto" w:sz="2" w:space="0"/>
              <w:bottom w:val="single" w:color="auto" w:sz="2" w:space="0"/>
              <w:right w:val="single" w:color="auto" w:sz="2" w:space="0"/>
            </w:tcBorders>
            <w:noWrap w:val="0"/>
            <w:vAlign w:val="center"/>
          </w:tcPr>
          <w:p w14:paraId="5C88E41E">
            <w:pPr>
              <w:adjustRightInd w:val="0"/>
              <w:snapToGrid w:val="0"/>
              <w:spacing w:line="300" w:lineRule="exact"/>
              <w:jc w:val="center"/>
              <w:rPr>
                <w:szCs w:val="21"/>
              </w:rPr>
            </w:pPr>
          </w:p>
        </w:tc>
        <w:tc>
          <w:tcPr>
            <w:tcW w:w="1152" w:type="pct"/>
            <w:tcBorders>
              <w:top w:val="single" w:color="auto" w:sz="2" w:space="0"/>
              <w:left w:val="single" w:color="auto" w:sz="2" w:space="0"/>
              <w:bottom w:val="single" w:color="auto" w:sz="2" w:space="0"/>
              <w:right w:val="single" w:color="auto" w:sz="2" w:space="0"/>
            </w:tcBorders>
            <w:noWrap w:val="0"/>
            <w:vAlign w:val="center"/>
          </w:tcPr>
          <w:p w14:paraId="361AE682">
            <w:pPr>
              <w:adjustRightInd w:val="0"/>
              <w:snapToGrid w:val="0"/>
              <w:spacing w:line="300" w:lineRule="exact"/>
              <w:jc w:val="center"/>
              <w:rPr>
                <w:szCs w:val="21"/>
              </w:rPr>
            </w:pPr>
            <w:r>
              <w:rPr>
                <w:rFonts w:hint="eastAsia"/>
                <w:szCs w:val="21"/>
                <w:lang w:eastAsia="zh-CN"/>
              </w:rPr>
              <w:t>通信地址</w:t>
            </w:r>
          </w:p>
        </w:tc>
        <w:tc>
          <w:tcPr>
            <w:tcW w:w="1234" w:type="pct"/>
            <w:tcBorders>
              <w:top w:val="single" w:color="auto" w:sz="2" w:space="0"/>
              <w:left w:val="single" w:color="auto" w:sz="2" w:space="0"/>
              <w:bottom w:val="single" w:color="auto" w:sz="2" w:space="0"/>
            </w:tcBorders>
            <w:noWrap w:val="0"/>
            <w:vAlign w:val="center"/>
          </w:tcPr>
          <w:p w14:paraId="4F3AD13D">
            <w:pPr>
              <w:adjustRightInd w:val="0"/>
              <w:snapToGrid w:val="0"/>
              <w:spacing w:line="300" w:lineRule="exact"/>
              <w:jc w:val="center"/>
              <w:rPr>
                <w:spacing w:val="20"/>
                <w:szCs w:val="21"/>
              </w:rPr>
            </w:pPr>
          </w:p>
        </w:tc>
      </w:tr>
      <w:tr w14:paraId="09F6F90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208" w:type="pct"/>
            <w:tcBorders>
              <w:top w:val="single" w:color="auto" w:sz="2" w:space="0"/>
              <w:bottom w:val="single" w:color="auto" w:sz="2" w:space="0"/>
              <w:right w:val="single" w:color="auto" w:sz="2" w:space="0"/>
            </w:tcBorders>
            <w:noWrap w:val="0"/>
            <w:vAlign w:val="center"/>
          </w:tcPr>
          <w:p w14:paraId="4CC0DD56">
            <w:pPr>
              <w:adjustRightInd w:val="0"/>
              <w:snapToGrid w:val="0"/>
              <w:spacing w:line="300" w:lineRule="exact"/>
              <w:jc w:val="center"/>
              <w:rPr>
                <w:szCs w:val="21"/>
              </w:rPr>
            </w:pPr>
            <w:r>
              <w:rPr>
                <w:szCs w:val="21"/>
              </w:rPr>
              <w:t>邮政编码</w:t>
            </w:r>
          </w:p>
        </w:tc>
        <w:tc>
          <w:tcPr>
            <w:tcW w:w="1404" w:type="pct"/>
            <w:tcBorders>
              <w:top w:val="single" w:color="auto" w:sz="2" w:space="0"/>
              <w:left w:val="single" w:color="auto" w:sz="2" w:space="0"/>
              <w:bottom w:val="single" w:color="auto" w:sz="2" w:space="0"/>
              <w:right w:val="single" w:color="auto" w:sz="2" w:space="0"/>
            </w:tcBorders>
            <w:noWrap w:val="0"/>
            <w:vAlign w:val="center"/>
          </w:tcPr>
          <w:p w14:paraId="55191D70">
            <w:pPr>
              <w:adjustRightInd w:val="0"/>
              <w:snapToGrid w:val="0"/>
              <w:spacing w:line="300" w:lineRule="exact"/>
              <w:jc w:val="center"/>
              <w:rPr>
                <w:szCs w:val="21"/>
              </w:rPr>
            </w:pPr>
          </w:p>
        </w:tc>
        <w:tc>
          <w:tcPr>
            <w:tcW w:w="1152" w:type="pct"/>
            <w:tcBorders>
              <w:top w:val="single" w:color="auto" w:sz="2" w:space="0"/>
              <w:left w:val="single" w:color="auto" w:sz="2" w:space="0"/>
              <w:bottom w:val="single" w:color="auto" w:sz="2" w:space="0"/>
              <w:right w:val="single" w:color="auto" w:sz="2" w:space="0"/>
            </w:tcBorders>
            <w:noWrap w:val="0"/>
            <w:vAlign w:val="center"/>
          </w:tcPr>
          <w:p w14:paraId="0FFA5BE8">
            <w:pPr>
              <w:adjustRightInd w:val="0"/>
              <w:snapToGrid w:val="0"/>
              <w:spacing w:line="300" w:lineRule="exact"/>
              <w:jc w:val="center"/>
              <w:rPr>
                <w:szCs w:val="21"/>
              </w:rPr>
            </w:pPr>
            <w:r>
              <w:rPr>
                <w:szCs w:val="21"/>
              </w:rPr>
              <w:t>邮政编码</w:t>
            </w:r>
          </w:p>
        </w:tc>
        <w:tc>
          <w:tcPr>
            <w:tcW w:w="1234" w:type="pct"/>
            <w:tcBorders>
              <w:top w:val="single" w:color="auto" w:sz="2" w:space="0"/>
              <w:left w:val="single" w:color="auto" w:sz="2" w:space="0"/>
              <w:bottom w:val="single" w:color="auto" w:sz="2" w:space="0"/>
            </w:tcBorders>
            <w:noWrap w:val="0"/>
            <w:vAlign w:val="center"/>
          </w:tcPr>
          <w:p w14:paraId="6AE0068B">
            <w:pPr>
              <w:adjustRightInd w:val="0"/>
              <w:snapToGrid w:val="0"/>
              <w:spacing w:line="300" w:lineRule="exact"/>
              <w:jc w:val="center"/>
              <w:rPr>
                <w:spacing w:val="20"/>
                <w:szCs w:val="21"/>
              </w:rPr>
            </w:pPr>
          </w:p>
        </w:tc>
      </w:tr>
      <w:tr w14:paraId="2ACAEBF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208" w:type="pct"/>
            <w:tcBorders>
              <w:top w:val="single" w:color="auto" w:sz="2" w:space="0"/>
              <w:bottom w:val="single" w:color="auto" w:sz="2" w:space="0"/>
              <w:right w:val="single" w:color="auto" w:sz="2" w:space="0"/>
            </w:tcBorders>
            <w:noWrap w:val="0"/>
            <w:vAlign w:val="center"/>
          </w:tcPr>
          <w:p w14:paraId="438D1485">
            <w:pPr>
              <w:adjustRightInd w:val="0"/>
              <w:snapToGrid w:val="0"/>
              <w:spacing w:line="300" w:lineRule="exact"/>
              <w:jc w:val="center"/>
              <w:rPr>
                <w:szCs w:val="21"/>
              </w:rPr>
            </w:pPr>
            <w:r>
              <w:rPr>
                <w:rFonts w:hint="eastAsia"/>
                <w:szCs w:val="21"/>
              </w:rPr>
              <w:t>电子邮箱</w:t>
            </w:r>
          </w:p>
        </w:tc>
        <w:tc>
          <w:tcPr>
            <w:tcW w:w="1404" w:type="pct"/>
            <w:tcBorders>
              <w:top w:val="single" w:color="auto" w:sz="2" w:space="0"/>
              <w:left w:val="single" w:color="auto" w:sz="2" w:space="0"/>
              <w:bottom w:val="single" w:color="auto" w:sz="2" w:space="0"/>
              <w:right w:val="single" w:color="auto" w:sz="2" w:space="0"/>
            </w:tcBorders>
            <w:noWrap w:val="0"/>
            <w:vAlign w:val="center"/>
          </w:tcPr>
          <w:p w14:paraId="025184A6">
            <w:pPr>
              <w:adjustRightInd w:val="0"/>
              <w:snapToGrid w:val="0"/>
              <w:spacing w:line="300" w:lineRule="exact"/>
              <w:jc w:val="center"/>
              <w:rPr>
                <w:szCs w:val="21"/>
              </w:rPr>
            </w:pPr>
          </w:p>
        </w:tc>
        <w:tc>
          <w:tcPr>
            <w:tcW w:w="1152" w:type="pct"/>
            <w:tcBorders>
              <w:top w:val="single" w:color="auto" w:sz="2" w:space="0"/>
              <w:left w:val="single" w:color="auto" w:sz="2" w:space="0"/>
              <w:bottom w:val="single" w:color="auto" w:sz="2" w:space="0"/>
              <w:right w:val="single" w:color="auto" w:sz="2" w:space="0"/>
            </w:tcBorders>
            <w:noWrap w:val="0"/>
            <w:vAlign w:val="center"/>
          </w:tcPr>
          <w:p w14:paraId="08591D25">
            <w:pPr>
              <w:adjustRightInd w:val="0"/>
              <w:snapToGrid w:val="0"/>
              <w:spacing w:line="300" w:lineRule="exact"/>
              <w:jc w:val="center"/>
              <w:rPr>
                <w:szCs w:val="21"/>
              </w:rPr>
            </w:pPr>
            <w:r>
              <w:rPr>
                <w:rFonts w:hint="eastAsia"/>
                <w:szCs w:val="21"/>
              </w:rPr>
              <w:t>电子邮箱</w:t>
            </w:r>
          </w:p>
        </w:tc>
        <w:tc>
          <w:tcPr>
            <w:tcW w:w="1234" w:type="pct"/>
            <w:tcBorders>
              <w:top w:val="single" w:color="auto" w:sz="2" w:space="0"/>
              <w:left w:val="single" w:color="auto" w:sz="2" w:space="0"/>
              <w:bottom w:val="single" w:color="auto" w:sz="2" w:space="0"/>
            </w:tcBorders>
            <w:noWrap w:val="0"/>
            <w:vAlign w:val="center"/>
          </w:tcPr>
          <w:p w14:paraId="30B2BFDE">
            <w:pPr>
              <w:adjustRightInd w:val="0"/>
              <w:snapToGrid w:val="0"/>
              <w:spacing w:line="300" w:lineRule="exact"/>
              <w:jc w:val="center"/>
              <w:rPr>
                <w:spacing w:val="20"/>
                <w:szCs w:val="21"/>
              </w:rPr>
            </w:pPr>
          </w:p>
        </w:tc>
      </w:tr>
      <w:tr w14:paraId="74AE407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208" w:type="pct"/>
            <w:tcBorders>
              <w:top w:val="single" w:color="auto" w:sz="2" w:space="0"/>
              <w:bottom w:val="single" w:color="auto" w:sz="2" w:space="0"/>
              <w:right w:val="single" w:color="auto" w:sz="2" w:space="0"/>
            </w:tcBorders>
            <w:noWrap w:val="0"/>
            <w:vAlign w:val="center"/>
          </w:tcPr>
          <w:p w14:paraId="2BB52D04">
            <w:pPr>
              <w:adjustRightInd w:val="0"/>
              <w:snapToGrid w:val="0"/>
              <w:spacing w:line="300" w:lineRule="exact"/>
              <w:jc w:val="center"/>
              <w:rPr>
                <w:szCs w:val="21"/>
              </w:rPr>
            </w:pPr>
            <w:r>
              <w:rPr>
                <w:rFonts w:hint="eastAsia"/>
                <w:szCs w:val="21"/>
              </w:rPr>
              <w:t>统一社会信用代码</w:t>
            </w:r>
          </w:p>
        </w:tc>
        <w:tc>
          <w:tcPr>
            <w:tcW w:w="1404" w:type="pct"/>
            <w:tcBorders>
              <w:top w:val="single" w:color="auto" w:sz="2" w:space="0"/>
              <w:left w:val="single" w:color="auto" w:sz="2" w:space="0"/>
              <w:bottom w:val="single" w:color="auto" w:sz="2" w:space="0"/>
              <w:right w:val="single" w:color="auto" w:sz="2" w:space="0"/>
            </w:tcBorders>
            <w:noWrap w:val="0"/>
            <w:vAlign w:val="center"/>
          </w:tcPr>
          <w:p w14:paraId="77324DF5">
            <w:pPr>
              <w:adjustRightInd w:val="0"/>
              <w:snapToGrid w:val="0"/>
              <w:spacing w:line="300" w:lineRule="exact"/>
              <w:jc w:val="center"/>
              <w:rPr>
                <w:szCs w:val="21"/>
              </w:rPr>
            </w:pPr>
          </w:p>
        </w:tc>
        <w:tc>
          <w:tcPr>
            <w:tcW w:w="1152" w:type="pct"/>
            <w:tcBorders>
              <w:top w:val="single" w:color="auto" w:sz="2" w:space="0"/>
              <w:left w:val="single" w:color="auto" w:sz="2" w:space="0"/>
              <w:bottom w:val="single" w:color="auto" w:sz="2" w:space="0"/>
              <w:right w:val="single" w:color="auto" w:sz="2" w:space="0"/>
            </w:tcBorders>
            <w:noWrap w:val="0"/>
            <w:vAlign w:val="center"/>
          </w:tcPr>
          <w:p w14:paraId="6D2FC4FC">
            <w:pPr>
              <w:adjustRightInd w:val="0"/>
              <w:snapToGrid w:val="0"/>
              <w:spacing w:line="300" w:lineRule="exact"/>
              <w:jc w:val="center"/>
              <w:rPr>
                <w:szCs w:val="21"/>
              </w:rPr>
            </w:pPr>
            <w:r>
              <w:rPr>
                <w:rFonts w:hint="eastAsia"/>
                <w:szCs w:val="21"/>
              </w:rPr>
              <w:t>统一社会信用代码</w:t>
            </w:r>
          </w:p>
        </w:tc>
        <w:tc>
          <w:tcPr>
            <w:tcW w:w="1234" w:type="pct"/>
            <w:tcBorders>
              <w:top w:val="single" w:color="auto" w:sz="2" w:space="0"/>
              <w:left w:val="single" w:color="auto" w:sz="2" w:space="0"/>
              <w:bottom w:val="single" w:color="auto" w:sz="2" w:space="0"/>
            </w:tcBorders>
            <w:noWrap w:val="0"/>
            <w:vAlign w:val="center"/>
          </w:tcPr>
          <w:p w14:paraId="797FCD58">
            <w:pPr>
              <w:adjustRightInd w:val="0"/>
              <w:snapToGrid w:val="0"/>
              <w:spacing w:line="300" w:lineRule="exact"/>
              <w:jc w:val="center"/>
              <w:rPr>
                <w:spacing w:val="20"/>
                <w:szCs w:val="21"/>
              </w:rPr>
            </w:pPr>
          </w:p>
        </w:tc>
      </w:tr>
      <w:tr w14:paraId="1637DB1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208" w:type="pct"/>
            <w:tcBorders>
              <w:top w:val="single" w:color="auto" w:sz="2" w:space="0"/>
              <w:bottom w:val="single" w:color="auto" w:sz="2" w:space="0"/>
              <w:right w:val="single" w:color="auto" w:sz="2" w:space="0"/>
            </w:tcBorders>
            <w:noWrap w:val="0"/>
            <w:vAlign w:val="center"/>
          </w:tcPr>
          <w:p w14:paraId="467EBD92">
            <w:pPr>
              <w:adjustRightInd w:val="0"/>
              <w:snapToGrid w:val="0"/>
              <w:spacing w:line="300" w:lineRule="exact"/>
              <w:jc w:val="center"/>
              <w:rPr>
                <w:szCs w:val="21"/>
              </w:rPr>
            </w:pPr>
          </w:p>
        </w:tc>
        <w:tc>
          <w:tcPr>
            <w:tcW w:w="1404" w:type="pct"/>
            <w:tcBorders>
              <w:top w:val="single" w:color="auto" w:sz="2" w:space="0"/>
              <w:left w:val="single" w:color="auto" w:sz="2" w:space="0"/>
              <w:bottom w:val="single" w:color="auto" w:sz="2" w:space="0"/>
              <w:right w:val="single" w:color="auto" w:sz="2" w:space="0"/>
            </w:tcBorders>
            <w:noWrap w:val="0"/>
            <w:vAlign w:val="center"/>
          </w:tcPr>
          <w:p w14:paraId="34F8649B">
            <w:pPr>
              <w:adjustRightInd w:val="0"/>
              <w:snapToGrid w:val="0"/>
              <w:spacing w:line="300" w:lineRule="exact"/>
              <w:jc w:val="center"/>
              <w:rPr>
                <w:szCs w:val="21"/>
              </w:rPr>
            </w:pPr>
          </w:p>
        </w:tc>
        <w:tc>
          <w:tcPr>
            <w:tcW w:w="1152" w:type="pct"/>
            <w:tcBorders>
              <w:top w:val="single" w:color="auto" w:sz="2" w:space="0"/>
              <w:left w:val="single" w:color="auto" w:sz="2" w:space="0"/>
              <w:bottom w:val="single" w:color="auto" w:sz="2" w:space="0"/>
              <w:right w:val="single" w:color="auto" w:sz="2" w:space="0"/>
            </w:tcBorders>
            <w:noWrap w:val="0"/>
            <w:vAlign w:val="center"/>
          </w:tcPr>
          <w:p w14:paraId="3DB8C41C">
            <w:pPr>
              <w:adjustRightInd w:val="0"/>
              <w:snapToGrid w:val="0"/>
              <w:spacing w:line="300" w:lineRule="exact"/>
              <w:jc w:val="center"/>
              <w:rPr>
                <w:szCs w:val="21"/>
              </w:rPr>
            </w:pPr>
            <w:r>
              <w:rPr>
                <w:szCs w:val="21"/>
              </w:rPr>
              <w:t>开户名称</w:t>
            </w:r>
          </w:p>
        </w:tc>
        <w:tc>
          <w:tcPr>
            <w:tcW w:w="1234" w:type="pct"/>
            <w:tcBorders>
              <w:top w:val="single" w:color="auto" w:sz="2" w:space="0"/>
              <w:left w:val="single" w:color="auto" w:sz="2" w:space="0"/>
              <w:bottom w:val="single" w:color="auto" w:sz="2" w:space="0"/>
            </w:tcBorders>
            <w:noWrap w:val="0"/>
            <w:vAlign w:val="center"/>
          </w:tcPr>
          <w:p w14:paraId="734D6914">
            <w:pPr>
              <w:adjustRightInd w:val="0"/>
              <w:snapToGrid w:val="0"/>
              <w:spacing w:line="300" w:lineRule="exact"/>
              <w:jc w:val="center"/>
              <w:rPr>
                <w:spacing w:val="20"/>
                <w:szCs w:val="21"/>
              </w:rPr>
            </w:pPr>
          </w:p>
        </w:tc>
      </w:tr>
      <w:tr w14:paraId="11B2A3A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208" w:type="pct"/>
            <w:tcBorders>
              <w:top w:val="single" w:color="auto" w:sz="2" w:space="0"/>
              <w:bottom w:val="single" w:color="auto" w:sz="2" w:space="0"/>
              <w:right w:val="single" w:color="auto" w:sz="2" w:space="0"/>
            </w:tcBorders>
            <w:noWrap w:val="0"/>
            <w:vAlign w:val="center"/>
          </w:tcPr>
          <w:p w14:paraId="30F61FC6">
            <w:pPr>
              <w:adjustRightInd w:val="0"/>
              <w:snapToGrid w:val="0"/>
              <w:spacing w:line="300" w:lineRule="exact"/>
              <w:jc w:val="center"/>
              <w:rPr>
                <w:szCs w:val="21"/>
              </w:rPr>
            </w:pPr>
          </w:p>
        </w:tc>
        <w:tc>
          <w:tcPr>
            <w:tcW w:w="1404" w:type="pct"/>
            <w:tcBorders>
              <w:top w:val="single" w:color="auto" w:sz="2" w:space="0"/>
              <w:left w:val="single" w:color="auto" w:sz="2" w:space="0"/>
              <w:bottom w:val="single" w:color="auto" w:sz="2" w:space="0"/>
              <w:right w:val="single" w:color="auto" w:sz="2" w:space="0"/>
            </w:tcBorders>
            <w:noWrap w:val="0"/>
            <w:vAlign w:val="center"/>
          </w:tcPr>
          <w:p w14:paraId="26826931">
            <w:pPr>
              <w:adjustRightInd w:val="0"/>
              <w:snapToGrid w:val="0"/>
              <w:spacing w:line="300" w:lineRule="exact"/>
              <w:jc w:val="center"/>
              <w:rPr>
                <w:szCs w:val="21"/>
              </w:rPr>
            </w:pPr>
          </w:p>
        </w:tc>
        <w:tc>
          <w:tcPr>
            <w:tcW w:w="1152" w:type="pct"/>
            <w:tcBorders>
              <w:top w:val="single" w:color="auto" w:sz="2" w:space="0"/>
              <w:left w:val="single" w:color="auto" w:sz="2" w:space="0"/>
              <w:bottom w:val="single" w:color="auto" w:sz="2" w:space="0"/>
              <w:right w:val="single" w:color="auto" w:sz="2" w:space="0"/>
            </w:tcBorders>
            <w:noWrap w:val="0"/>
            <w:vAlign w:val="center"/>
          </w:tcPr>
          <w:p w14:paraId="71F1E8BC">
            <w:pPr>
              <w:adjustRightInd w:val="0"/>
              <w:snapToGrid w:val="0"/>
              <w:spacing w:line="300" w:lineRule="exact"/>
              <w:jc w:val="center"/>
              <w:rPr>
                <w:szCs w:val="21"/>
              </w:rPr>
            </w:pPr>
            <w:r>
              <w:rPr>
                <w:szCs w:val="21"/>
              </w:rPr>
              <w:t>开户银行</w:t>
            </w:r>
          </w:p>
        </w:tc>
        <w:tc>
          <w:tcPr>
            <w:tcW w:w="1234" w:type="pct"/>
            <w:tcBorders>
              <w:top w:val="single" w:color="auto" w:sz="2" w:space="0"/>
              <w:left w:val="single" w:color="auto" w:sz="2" w:space="0"/>
              <w:bottom w:val="single" w:color="auto" w:sz="2" w:space="0"/>
            </w:tcBorders>
            <w:noWrap w:val="0"/>
            <w:vAlign w:val="center"/>
          </w:tcPr>
          <w:p w14:paraId="52EB5E53">
            <w:pPr>
              <w:adjustRightInd w:val="0"/>
              <w:snapToGrid w:val="0"/>
              <w:spacing w:line="300" w:lineRule="exact"/>
              <w:jc w:val="center"/>
              <w:rPr>
                <w:spacing w:val="20"/>
                <w:szCs w:val="21"/>
              </w:rPr>
            </w:pPr>
          </w:p>
        </w:tc>
      </w:tr>
      <w:tr w14:paraId="49D98AB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208" w:type="pct"/>
            <w:tcBorders>
              <w:top w:val="single" w:color="auto" w:sz="2" w:space="0"/>
              <w:bottom w:val="single" w:color="auto" w:sz="2" w:space="0"/>
              <w:right w:val="single" w:color="auto" w:sz="2" w:space="0"/>
            </w:tcBorders>
            <w:noWrap w:val="0"/>
            <w:vAlign w:val="center"/>
          </w:tcPr>
          <w:p w14:paraId="57E6516C">
            <w:pPr>
              <w:adjustRightInd w:val="0"/>
              <w:snapToGrid w:val="0"/>
              <w:spacing w:line="300" w:lineRule="exact"/>
              <w:jc w:val="center"/>
              <w:rPr>
                <w:szCs w:val="21"/>
              </w:rPr>
            </w:pPr>
          </w:p>
        </w:tc>
        <w:tc>
          <w:tcPr>
            <w:tcW w:w="1404" w:type="pct"/>
            <w:tcBorders>
              <w:top w:val="single" w:color="auto" w:sz="2" w:space="0"/>
              <w:left w:val="single" w:color="auto" w:sz="2" w:space="0"/>
              <w:bottom w:val="single" w:color="auto" w:sz="2" w:space="0"/>
              <w:right w:val="single" w:color="auto" w:sz="2" w:space="0"/>
            </w:tcBorders>
            <w:noWrap w:val="0"/>
            <w:vAlign w:val="center"/>
          </w:tcPr>
          <w:p w14:paraId="6CB6BDC4">
            <w:pPr>
              <w:adjustRightInd w:val="0"/>
              <w:snapToGrid w:val="0"/>
              <w:spacing w:line="300" w:lineRule="exact"/>
              <w:jc w:val="center"/>
              <w:rPr>
                <w:szCs w:val="21"/>
              </w:rPr>
            </w:pPr>
          </w:p>
        </w:tc>
        <w:tc>
          <w:tcPr>
            <w:tcW w:w="1152" w:type="pct"/>
            <w:tcBorders>
              <w:top w:val="single" w:color="auto" w:sz="2" w:space="0"/>
              <w:left w:val="single" w:color="auto" w:sz="2" w:space="0"/>
              <w:bottom w:val="single" w:color="auto" w:sz="2" w:space="0"/>
              <w:right w:val="single" w:color="auto" w:sz="2" w:space="0"/>
            </w:tcBorders>
            <w:noWrap w:val="0"/>
            <w:vAlign w:val="center"/>
          </w:tcPr>
          <w:p w14:paraId="7BE13E8B">
            <w:pPr>
              <w:adjustRightInd w:val="0"/>
              <w:snapToGrid w:val="0"/>
              <w:spacing w:line="300" w:lineRule="exact"/>
              <w:jc w:val="center"/>
              <w:rPr>
                <w:szCs w:val="21"/>
              </w:rPr>
            </w:pPr>
            <w:r>
              <w:rPr>
                <w:szCs w:val="21"/>
              </w:rPr>
              <w:t>银行账号</w:t>
            </w:r>
          </w:p>
        </w:tc>
        <w:tc>
          <w:tcPr>
            <w:tcW w:w="1234" w:type="pct"/>
            <w:tcBorders>
              <w:top w:val="single" w:color="auto" w:sz="2" w:space="0"/>
              <w:left w:val="single" w:color="auto" w:sz="2" w:space="0"/>
              <w:bottom w:val="single" w:color="auto" w:sz="2" w:space="0"/>
            </w:tcBorders>
            <w:noWrap w:val="0"/>
            <w:vAlign w:val="center"/>
          </w:tcPr>
          <w:p w14:paraId="6479DA3E">
            <w:pPr>
              <w:adjustRightInd w:val="0"/>
              <w:snapToGrid w:val="0"/>
              <w:spacing w:line="300" w:lineRule="exact"/>
              <w:jc w:val="center"/>
              <w:rPr>
                <w:spacing w:val="20"/>
                <w:szCs w:val="21"/>
              </w:rPr>
            </w:pPr>
          </w:p>
        </w:tc>
      </w:tr>
      <w:tr w14:paraId="20E90B8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208" w:type="pct"/>
            <w:tcBorders>
              <w:top w:val="single" w:color="auto" w:sz="2" w:space="0"/>
              <w:bottom w:val="single" w:color="auto" w:sz="2" w:space="0"/>
              <w:right w:val="single" w:color="auto" w:sz="2" w:space="0"/>
            </w:tcBorders>
            <w:noWrap w:val="0"/>
            <w:vAlign w:val="center"/>
          </w:tcPr>
          <w:p w14:paraId="2C9F68B3">
            <w:pPr>
              <w:adjustRightInd w:val="0"/>
              <w:snapToGrid w:val="0"/>
              <w:spacing w:line="300" w:lineRule="exact"/>
              <w:jc w:val="both"/>
              <w:rPr>
                <w:rFonts w:hint="eastAsia" w:eastAsia="宋体"/>
                <w:szCs w:val="21"/>
                <w:lang w:eastAsia="zh-CN"/>
              </w:rPr>
            </w:pPr>
            <w:r>
              <w:rPr>
                <w:rFonts w:hint="eastAsia"/>
                <w:szCs w:val="21"/>
                <w:lang w:eastAsia="zh-CN"/>
              </w:rPr>
              <w:t>见证方（代理机构）</w:t>
            </w:r>
          </w:p>
        </w:tc>
        <w:tc>
          <w:tcPr>
            <w:tcW w:w="1404" w:type="pct"/>
            <w:tcBorders>
              <w:top w:val="single" w:color="auto" w:sz="2" w:space="0"/>
              <w:left w:val="single" w:color="auto" w:sz="2" w:space="0"/>
              <w:bottom w:val="single" w:color="auto" w:sz="2" w:space="0"/>
              <w:right w:val="single" w:color="auto" w:sz="2" w:space="0"/>
            </w:tcBorders>
            <w:noWrap w:val="0"/>
            <w:vAlign w:val="center"/>
          </w:tcPr>
          <w:p w14:paraId="22DCFDB9">
            <w:pPr>
              <w:adjustRightInd w:val="0"/>
              <w:snapToGrid w:val="0"/>
              <w:spacing w:line="300" w:lineRule="exact"/>
              <w:jc w:val="center"/>
              <w:rPr>
                <w:rFonts w:hint="eastAsia" w:eastAsia="宋体"/>
                <w:szCs w:val="21"/>
                <w:lang w:eastAsia="zh-CN"/>
              </w:rPr>
            </w:pPr>
            <w:r>
              <w:rPr>
                <w:rFonts w:hint="eastAsia"/>
                <w:szCs w:val="21"/>
                <w:lang w:eastAsia="zh-CN"/>
              </w:rPr>
              <w:t>金华市创佳工程项目管理有限公司</w:t>
            </w:r>
          </w:p>
        </w:tc>
        <w:tc>
          <w:tcPr>
            <w:tcW w:w="1152" w:type="pct"/>
            <w:tcBorders>
              <w:top w:val="single" w:color="auto" w:sz="2" w:space="0"/>
              <w:left w:val="single" w:color="auto" w:sz="2" w:space="0"/>
              <w:bottom w:val="single" w:color="auto" w:sz="2" w:space="0"/>
              <w:right w:val="single" w:color="auto" w:sz="2" w:space="0"/>
            </w:tcBorders>
            <w:noWrap w:val="0"/>
            <w:vAlign w:val="center"/>
          </w:tcPr>
          <w:p w14:paraId="64C8EDA0">
            <w:pPr>
              <w:adjustRightInd w:val="0"/>
              <w:snapToGrid w:val="0"/>
              <w:spacing w:line="300" w:lineRule="exact"/>
              <w:jc w:val="center"/>
              <w:rPr>
                <w:szCs w:val="21"/>
              </w:rPr>
            </w:pPr>
          </w:p>
        </w:tc>
        <w:tc>
          <w:tcPr>
            <w:tcW w:w="1234" w:type="pct"/>
            <w:tcBorders>
              <w:top w:val="single" w:color="auto" w:sz="2" w:space="0"/>
              <w:left w:val="single" w:color="auto" w:sz="2" w:space="0"/>
              <w:bottom w:val="single" w:color="auto" w:sz="2" w:space="0"/>
            </w:tcBorders>
            <w:noWrap w:val="0"/>
            <w:vAlign w:val="center"/>
          </w:tcPr>
          <w:p w14:paraId="076AED29">
            <w:pPr>
              <w:adjustRightInd w:val="0"/>
              <w:snapToGrid w:val="0"/>
              <w:spacing w:line="300" w:lineRule="exact"/>
              <w:jc w:val="center"/>
              <w:rPr>
                <w:spacing w:val="20"/>
                <w:szCs w:val="21"/>
              </w:rPr>
            </w:pPr>
          </w:p>
        </w:tc>
      </w:tr>
      <w:tr w14:paraId="08DDF2A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208" w:type="pct"/>
            <w:tcBorders>
              <w:top w:val="single" w:color="auto" w:sz="2" w:space="0"/>
              <w:bottom w:val="single" w:color="auto" w:sz="2" w:space="0"/>
              <w:right w:val="single" w:color="auto" w:sz="2" w:space="0"/>
            </w:tcBorders>
            <w:noWrap w:val="0"/>
            <w:vAlign w:val="center"/>
          </w:tcPr>
          <w:p w14:paraId="7557A299">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1404" w:type="pct"/>
            <w:tcBorders>
              <w:top w:val="single" w:color="auto" w:sz="2" w:space="0"/>
              <w:left w:val="single" w:color="auto" w:sz="2" w:space="0"/>
              <w:bottom w:val="single" w:color="auto" w:sz="2" w:space="0"/>
              <w:right w:val="single" w:color="auto" w:sz="2" w:space="0"/>
            </w:tcBorders>
            <w:noWrap w:val="0"/>
            <w:vAlign w:val="center"/>
          </w:tcPr>
          <w:p w14:paraId="713014D3">
            <w:pPr>
              <w:adjustRightInd w:val="0"/>
              <w:snapToGrid w:val="0"/>
              <w:spacing w:line="300" w:lineRule="exact"/>
              <w:jc w:val="center"/>
              <w:rPr>
                <w:szCs w:val="21"/>
              </w:rPr>
            </w:pPr>
          </w:p>
        </w:tc>
        <w:tc>
          <w:tcPr>
            <w:tcW w:w="1152" w:type="pct"/>
            <w:tcBorders>
              <w:top w:val="single" w:color="auto" w:sz="2" w:space="0"/>
              <w:left w:val="single" w:color="auto" w:sz="2" w:space="0"/>
              <w:bottom w:val="single" w:color="auto" w:sz="2" w:space="0"/>
              <w:right w:val="single" w:color="auto" w:sz="2" w:space="0"/>
            </w:tcBorders>
            <w:noWrap w:val="0"/>
            <w:vAlign w:val="center"/>
          </w:tcPr>
          <w:p w14:paraId="1173CE61">
            <w:pPr>
              <w:adjustRightInd w:val="0"/>
              <w:snapToGrid w:val="0"/>
              <w:spacing w:line="300" w:lineRule="exact"/>
              <w:jc w:val="center"/>
              <w:rPr>
                <w:szCs w:val="21"/>
              </w:rPr>
            </w:pPr>
          </w:p>
        </w:tc>
        <w:tc>
          <w:tcPr>
            <w:tcW w:w="1234" w:type="pct"/>
            <w:tcBorders>
              <w:top w:val="single" w:color="auto" w:sz="2" w:space="0"/>
              <w:left w:val="single" w:color="auto" w:sz="2" w:space="0"/>
              <w:bottom w:val="single" w:color="auto" w:sz="2" w:space="0"/>
            </w:tcBorders>
            <w:noWrap w:val="0"/>
            <w:vAlign w:val="center"/>
          </w:tcPr>
          <w:p w14:paraId="452E7947">
            <w:pPr>
              <w:adjustRightInd w:val="0"/>
              <w:snapToGrid w:val="0"/>
              <w:spacing w:line="300" w:lineRule="exact"/>
              <w:jc w:val="center"/>
              <w:rPr>
                <w:spacing w:val="20"/>
                <w:szCs w:val="21"/>
              </w:rPr>
            </w:pPr>
          </w:p>
        </w:tc>
      </w:tr>
      <w:tr w14:paraId="1DAF2EF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208" w:type="pct"/>
            <w:tcBorders>
              <w:top w:val="single" w:color="auto" w:sz="2" w:space="0"/>
              <w:bottom w:val="single" w:color="auto" w:sz="2" w:space="0"/>
              <w:right w:val="single" w:color="auto" w:sz="2" w:space="0"/>
            </w:tcBorders>
            <w:noWrap w:val="0"/>
            <w:vAlign w:val="center"/>
          </w:tcPr>
          <w:p w14:paraId="2CE165A9">
            <w:pPr>
              <w:adjustRightInd w:val="0"/>
              <w:snapToGrid w:val="0"/>
              <w:spacing w:line="300" w:lineRule="exact"/>
              <w:jc w:val="center"/>
              <w:rPr>
                <w:szCs w:val="21"/>
              </w:rPr>
            </w:pPr>
            <w:r>
              <w:rPr>
                <w:szCs w:val="21"/>
              </w:rPr>
              <w:t>法定代表人</w:t>
            </w:r>
          </w:p>
          <w:p w14:paraId="61D9FD29">
            <w:pPr>
              <w:adjustRightInd w:val="0"/>
              <w:snapToGrid w:val="0"/>
              <w:spacing w:line="300" w:lineRule="exact"/>
              <w:jc w:val="center"/>
              <w:rPr>
                <w:szCs w:val="21"/>
              </w:rPr>
            </w:pPr>
            <w:r>
              <w:rPr>
                <w:rFonts w:hint="eastAsia"/>
                <w:szCs w:val="21"/>
              </w:rPr>
              <w:t>或其</w:t>
            </w:r>
            <w:r>
              <w:rPr>
                <w:szCs w:val="21"/>
              </w:rPr>
              <w:t>委托代理人</w:t>
            </w:r>
          </w:p>
          <w:p w14:paraId="4D745F11">
            <w:pPr>
              <w:adjustRightInd w:val="0"/>
              <w:snapToGrid w:val="0"/>
              <w:spacing w:line="300" w:lineRule="exact"/>
              <w:jc w:val="center"/>
              <w:rPr>
                <w:szCs w:val="21"/>
              </w:rPr>
            </w:pPr>
            <w:r>
              <w:rPr>
                <w:rFonts w:hint="eastAsia"/>
                <w:szCs w:val="21"/>
              </w:rPr>
              <w:t>（签章）</w:t>
            </w:r>
          </w:p>
        </w:tc>
        <w:tc>
          <w:tcPr>
            <w:tcW w:w="1404" w:type="pct"/>
            <w:tcBorders>
              <w:top w:val="single" w:color="auto" w:sz="2" w:space="0"/>
              <w:left w:val="single" w:color="auto" w:sz="2" w:space="0"/>
              <w:bottom w:val="single" w:color="auto" w:sz="2" w:space="0"/>
              <w:right w:val="single" w:color="auto" w:sz="2" w:space="0"/>
            </w:tcBorders>
            <w:noWrap w:val="0"/>
            <w:vAlign w:val="center"/>
          </w:tcPr>
          <w:p w14:paraId="4C5C32FC">
            <w:pPr>
              <w:adjustRightInd w:val="0"/>
              <w:snapToGrid w:val="0"/>
              <w:spacing w:line="300" w:lineRule="exact"/>
              <w:jc w:val="center"/>
              <w:rPr>
                <w:szCs w:val="21"/>
              </w:rPr>
            </w:pPr>
          </w:p>
        </w:tc>
        <w:tc>
          <w:tcPr>
            <w:tcW w:w="1152" w:type="pct"/>
            <w:tcBorders>
              <w:top w:val="single" w:color="auto" w:sz="2" w:space="0"/>
              <w:left w:val="single" w:color="auto" w:sz="2" w:space="0"/>
              <w:bottom w:val="single" w:color="auto" w:sz="2" w:space="0"/>
              <w:right w:val="single" w:color="auto" w:sz="2" w:space="0"/>
            </w:tcBorders>
            <w:noWrap w:val="0"/>
            <w:vAlign w:val="center"/>
          </w:tcPr>
          <w:p w14:paraId="33ACF446">
            <w:pPr>
              <w:adjustRightInd w:val="0"/>
              <w:snapToGrid w:val="0"/>
              <w:spacing w:line="300" w:lineRule="exact"/>
              <w:jc w:val="center"/>
              <w:rPr>
                <w:szCs w:val="21"/>
              </w:rPr>
            </w:pPr>
          </w:p>
        </w:tc>
        <w:tc>
          <w:tcPr>
            <w:tcW w:w="1234" w:type="pct"/>
            <w:tcBorders>
              <w:top w:val="single" w:color="auto" w:sz="2" w:space="0"/>
              <w:left w:val="single" w:color="auto" w:sz="2" w:space="0"/>
              <w:bottom w:val="single" w:color="auto" w:sz="2" w:space="0"/>
            </w:tcBorders>
            <w:noWrap w:val="0"/>
            <w:vAlign w:val="center"/>
          </w:tcPr>
          <w:p w14:paraId="48F4A4A0">
            <w:pPr>
              <w:adjustRightInd w:val="0"/>
              <w:snapToGrid w:val="0"/>
              <w:spacing w:line="300" w:lineRule="exact"/>
              <w:jc w:val="center"/>
              <w:rPr>
                <w:spacing w:val="20"/>
                <w:szCs w:val="21"/>
              </w:rPr>
            </w:pPr>
          </w:p>
        </w:tc>
      </w:tr>
      <w:tr w14:paraId="083391E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noWrap w:val="0"/>
            <w:vAlign w:val="center"/>
          </w:tcPr>
          <w:p w14:paraId="64407DF1">
            <w:pPr>
              <w:pStyle w:val="17"/>
              <w:adjustRightInd w:val="0"/>
              <w:snapToGrid w:val="0"/>
              <w:spacing w:before="156" w:beforeLines="50" w:after="0" w:line="360" w:lineRule="auto"/>
              <w:ind w:left="0" w:leftChars="0"/>
              <w:jc w:val="left"/>
              <w:rPr>
                <w:spacing w:val="20"/>
                <w:szCs w:val="21"/>
              </w:rPr>
            </w:pPr>
            <w:r>
              <w:rPr>
                <w:rFonts w:hint="eastAsia" w:ascii="宋体" w:hAnsi="宋体"/>
                <w:szCs w:val="21"/>
              </w:rPr>
              <w:t>注：涉及联合体或其他合同主体的信息应按上表格式加列。</w:t>
            </w:r>
          </w:p>
        </w:tc>
      </w:tr>
    </w:tbl>
    <w:p w14:paraId="7A9173F0">
      <w:pPr>
        <w:pStyle w:val="3"/>
        <w:adjustRightInd w:val="0"/>
        <w:snapToGrid w:val="0"/>
        <w:spacing w:before="156" w:beforeLines="50"/>
        <w:jc w:val="center"/>
        <w:rPr>
          <w:rFonts w:ascii="黑体" w:hAnsi="黑体" w:eastAsia="黑体"/>
          <w:sz w:val="28"/>
          <w:szCs w:val="28"/>
        </w:rPr>
      </w:pPr>
      <w:r>
        <w:rPr>
          <w:rFonts w:ascii="宋体" w:hAnsi="宋体"/>
          <w:sz w:val="21"/>
          <w:szCs w:val="21"/>
          <w:u w:val="single"/>
        </w:rPr>
        <w:br w:type="page"/>
      </w:r>
      <w:bookmarkStart w:id="29" w:name="_Toc27624"/>
      <w:r>
        <w:rPr>
          <w:rFonts w:hint="eastAsia" w:ascii="黑体" w:hAnsi="黑体" w:eastAsia="黑体"/>
          <w:b w:val="0"/>
          <w:bCs w:val="0"/>
          <w:sz w:val="28"/>
          <w:szCs w:val="28"/>
        </w:rPr>
        <w:t>第二节 政府采购合同通用条款</w:t>
      </w:r>
      <w:bookmarkEnd w:id="29"/>
    </w:p>
    <w:p w14:paraId="5DDA4B34">
      <w:pPr>
        <w:tabs>
          <w:tab w:val="left" w:pos="8820"/>
          <w:tab w:val="left" w:pos="9345"/>
          <w:tab w:val="left" w:pos="9765"/>
        </w:tabs>
        <w:adjustRightInd w:val="0"/>
        <w:snapToGrid w:val="0"/>
        <w:spacing w:before="0" w:line="400" w:lineRule="exact"/>
        <w:jc w:val="left"/>
        <w:rPr>
          <w:rFonts w:ascii="宋体" w:hAnsi="宋体"/>
          <w:b/>
          <w:bCs/>
          <w:sz w:val="24"/>
        </w:rPr>
      </w:pPr>
      <w:r>
        <w:rPr>
          <w:rFonts w:hint="eastAsia" w:ascii="宋体" w:hAnsi="宋体"/>
          <w:b/>
          <w:sz w:val="24"/>
        </w:rPr>
        <w:t>1.</w:t>
      </w:r>
      <w:r>
        <w:rPr>
          <w:rFonts w:hint="eastAsia" w:ascii="宋体" w:hAnsi="宋体"/>
          <w:b/>
          <w:sz w:val="24"/>
          <w:lang w:val="en-US" w:eastAsia="zh-CN"/>
        </w:rPr>
        <w:t xml:space="preserve"> </w:t>
      </w:r>
      <w:r>
        <w:rPr>
          <w:rFonts w:hint="eastAsia" w:ascii="宋体" w:hAnsi="宋体"/>
          <w:b/>
          <w:bCs/>
          <w:sz w:val="24"/>
        </w:rPr>
        <w:t>定义</w:t>
      </w:r>
    </w:p>
    <w:p w14:paraId="765CFAC8">
      <w:pPr>
        <w:autoSpaceDE w:val="0"/>
        <w:autoSpaceDN w:val="0"/>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rPr>
        <w:t>1.1合同当事人</w:t>
      </w:r>
    </w:p>
    <w:p w14:paraId="2013227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52D77D5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3915B24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000000"/>
          <w:szCs w:val="21"/>
        </w:rPr>
        <w:t>依法参与合同缔结或履行，享有权利、承担义务的合同当事人</w:t>
      </w:r>
      <w:r>
        <w:rPr>
          <w:rFonts w:hint="eastAsia" w:ascii="宋体" w:hAnsi="宋体"/>
          <w:color w:val="auto"/>
          <w:szCs w:val="21"/>
          <w:highlight w:val="none"/>
        </w:rPr>
        <w:t>。</w:t>
      </w:r>
    </w:p>
    <w:p w14:paraId="28823053">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73E11892">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000000"/>
          <w:szCs w:val="21"/>
        </w:rPr>
        <w:t>合同当事人意思表示达成一致的任何协议，包括签署的</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r>
        <w:rPr>
          <w:rFonts w:hint="eastAsia" w:ascii="宋体" w:hAnsi="宋体"/>
          <w:szCs w:val="21"/>
        </w:rPr>
        <w:t>政府采购合同专用条款</w:t>
      </w:r>
      <w:r>
        <w:rPr>
          <w:rFonts w:hint="eastAsia" w:ascii="宋体" w:hAnsi="宋体"/>
          <w:szCs w:val="21"/>
          <w:lang w:eastAsia="zh-CN"/>
        </w:rPr>
        <w:t>，</w:t>
      </w:r>
      <w:r>
        <w:rPr>
          <w:rFonts w:hint="eastAsia" w:ascii="宋体" w:hAnsi="宋体"/>
          <w:szCs w:val="21"/>
        </w:rPr>
        <w:t>政府采购合同通用条款</w:t>
      </w:r>
      <w:r>
        <w:rPr>
          <w:rFonts w:hint="eastAsia" w:ascii="宋体" w:hAnsi="宋体"/>
          <w:szCs w:val="21"/>
          <w:lang w:eastAsia="zh-CN"/>
        </w:rPr>
        <w:t>，</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r>
        <w:rPr>
          <w:rFonts w:hint="eastAsia" w:ascii="宋体" w:hAnsi="宋体"/>
          <w:color w:val="auto"/>
          <w:szCs w:val="21"/>
          <w:lang w:eastAsia="zh-CN"/>
        </w:rPr>
        <w:t>，</w:t>
      </w:r>
      <w:r>
        <w:rPr>
          <w:rFonts w:hint="eastAsia" w:ascii="宋体" w:hAnsi="宋体"/>
          <w:szCs w:val="21"/>
        </w:rPr>
        <w:t>投标（响应）文件</w:t>
      </w:r>
      <w:r>
        <w:rPr>
          <w:rFonts w:hint="eastAsia" w:ascii="宋体" w:hAnsi="宋体"/>
          <w:szCs w:val="21"/>
          <w:lang w:eastAsia="zh-CN"/>
        </w:rPr>
        <w:t>，</w:t>
      </w:r>
      <w:r>
        <w:rPr>
          <w:rFonts w:hint="eastAsia" w:ascii="宋体" w:hAnsi="宋体"/>
          <w:szCs w:val="21"/>
        </w:rPr>
        <w:t>采购文件</w:t>
      </w:r>
      <w:r>
        <w:rPr>
          <w:rFonts w:hint="eastAsia" w:ascii="宋体" w:hAnsi="宋体"/>
          <w:szCs w:val="21"/>
          <w:lang w:eastAsia="zh-CN"/>
        </w:rPr>
        <w:t>，</w:t>
      </w:r>
      <w:r>
        <w:rPr>
          <w:rFonts w:hint="eastAsia" w:ascii="宋体" w:hAnsi="宋体"/>
          <w:szCs w:val="21"/>
        </w:rPr>
        <w:t>有关技术文件</w:t>
      </w:r>
      <w:r>
        <w:rPr>
          <w:rFonts w:hint="eastAsia" w:ascii="宋体" w:hAnsi="宋体"/>
          <w:szCs w:val="21"/>
          <w:lang w:eastAsia="zh-CN"/>
        </w:rPr>
        <w:t>和</w:t>
      </w:r>
      <w:r>
        <w:rPr>
          <w:rFonts w:hint="eastAsia" w:ascii="宋体" w:hAnsi="宋体"/>
          <w:szCs w:val="21"/>
        </w:rPr>
        <w:t>图纸</w:t>
      </w:r>
      <w:r>
        <w:rPr>
          <w:rFonts w:hint="eastAsia" w:ascii="宋体" w:hAnsi="宋体"/>
          <w:szCs w:val="21"/>
          <w:lang w:eastAsia="zh-CN"/>
        </w:rPr>
        <w:t>，以及</w:t>
      </w:r>
      <w:r>
        <w:rPr>
          <w:rFonts w:hint="eastAsia" w:ascii="宋体" w:hAnsi="宋体" w:eastAsia="宋体" w:cs="宋体"/>
          <w:bCs w:val="0"/>
          <w:color w:val="000000"/>
          <w:kern w:val="2"/>
          <w:sz w:val="21"/>
          <w:szCs w:val="21"/>
          <w:highlight w:val="none"/>
          <w:lang w:eastAsia="zh-CN"/>
        </w:rPr>
        <w:t>国家法律、行政法规和规章制度规定或合同约定的作为合同组成部分的其他文件</w:t>
      </w:r>
      <w:r>
        <w:rPr>
          <w:rFonts w:hint="eastAsia" w:ascii="宋体" w:hAnsi="宋体"/>
          <w:color w:val="auto"/>
          <w:szCs w:val="21"/>
          <w:highlight w:val="none"/>
        </w:rPr>
        <w:t>。</w:t>
      </w:r>
    </w:p>
    <w:p w14:paraId="7D59F692">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3C0A4988">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000000"/>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w:t>
      </w:r>
      <w:r>
        <w:rPr>
          <w:rFonts w:hint="eastAsia" w:ascii="宋体" w:hAnsi="宋体"/>
          <w:color w:val="000000"/>
          <w:szCs w:val="21"/>
          <w:highlight w:val="none"/>
        </w:rPr>
        <w:t>包括软件）及相关的其备品备件、工具、手册及</w:t>
      </w:r>
      <w:r>
        <w:rPr>
          <w:rFonts w:hint="default" w:ascii="宋体" w:hAnsi="宋体"/>
          <w:color w:val="000000"/>
          <w:szCs w:val="21"/>
          <w:highlight w:val="none"/>
          <w:lang w:val="en"/>
        </w:rPr>
        <w:t>其他</w:t>
      </w:r>
      <w:r>
        <w:rPr>
          <w:rFonts w:hint="eastAsia" w:ascii="宋体" w:hAnsi="宋体"/>
          <w:color w:val="000000"/>
          <w:szCs w:val="21"/>
          <w:highlight w:val="none"/>
        </w:rPr>
        <w:t>技术资料和材料</w:t>
      </w:r>
      <w:r>
        <w:rPr>
          <w:rFonts w:hint="eastAsia" w:ascii="宋体" w:hAnsi="宋体"/>
          <w:color w:val="000000"/>
          <w:szCs w:val="21"/>
          <w:highlight w:val="none"/>
          <w:lang w:eastAsia="zh-CN"/>
        </w:rPr>
        <w:t>等</w:t>
      </w:r>
      <w:r>
        <w:rPr>
          <w:rFonts w:hint="eastAsia" w:ascii="宋体" w:hAnsi="宋体"/>
          <w:color w:val="000000"/>
          <w:szCs w:val="21"/>
          <w:highlight w:val="none"/>
        </w:rPr>
        <w:t>。</w:t>
      </w:r>
    </w:p>
    <w:p w14:paraId="0EAB6A8C">
      <w:pPr>
        <w:adjustRightInd w:val="0"/>
        <w:snapToGrid w:val="0"/>
        <w:spacing w:before="0" w:line="400" w:lineRule="exact"/>
        <w:ind w:firstLine="420" w:firstLineChars="200"/>
        <w:jc w:val="left"/>
        <w:rPr>
          <w:rFonts w:hint="eastAsia" w:ascii="宋体" w:hAnsi="宋体" w:eastAsia="宋体"/>
          <w:color w:val="000000"/>
          <w:szCs w:val="21"/>
          <w:highlight w:val="yellow"/>
          <w:lang w:eastAsia="zh-CN"/>
        </w:rPr>
      </w:pPr>
      <w:r>
        <w:rPr>
          <w:rFonts w:hint="eastAsia" w:ascii="宋体" w:hAnsi="宋体"/>
          <w:color w:val="000000"/>
          <w:szCs w:val="21"/>
          <w:highlight w:val="none"/>
        </w:rPr>
        <w:t>（</w:t>
      </w:r>
      <w:r>
        <w:rPr>
          <w:rFonts w:hint="eastAsia" w:ascii="宋体" w:hAnsi="宋体"/>
          <w:color w:val="000000"/>
          <w:szCs w:val="21"/>
          <w:highlight w:val="none"/>
          <w:lang w:val="en-US" w:eastAsia="zh-CN"/>
        </w:rPr>
        <w:t>4</w:t>
      </w:r>
      <w:r>
        <w:rPr>
          <w:rFonts w:hint="eastAsia" w:ascii="宋体" w:hAnsi="宋体"/>
          <w:color w:val="000000"/>
          <w:szCs w:val="21"/>
          <w:highlight w:val="none"/>
        </w:rPr>
        <w:t>）“</w:t>
      </w:r>
      <w:r>
        <w:rPr>
          <w:rFonts w:hint="eastAsia" w:ascii="宋体" w:hAnsi="宋体"/>
          <w:color w:val="auto"/>
          <w:szCs w:val="21"/>
          <w:highlight w:val="none"/>
          <w:lang w:val="en-US" w:eastAsia="zh-CN"/>
        </w:rPr>
        <w:t>相关</w:t>
      </w:r>
      <w:r>
        <w:rPr>
          <w:rFonts w:hint="eastAsia" w:ascii="宋体" w:hAnsi="宋体"/>
          <w:color w:val="000000"/>
          <w:szCs w:val="21"/>
          <w:highlight w:val="none"/>
        </w:rPr>
        <w:t>服务”系指根据合同规定，乙方应提供的</w:t>
      </w:r>
      <w:r>
        <w:rPr>
          <w:rFonts w:hint="eastAsia" w:ascii="宋体" w:hAnsi="宋体"/>
          <w:color w:val="000000"/>
          <w:szCs w:val="21"/>
          <w:highlight w:val="none"/>
          <w:lang w:val="en-US" w:eastAsia="zh-CN"/>
        </w:rPr>
        <w:t>与货物有关的</w:t>
      </w:r>
      <w:r>
        <w:rPr>
          <w:rFonts w:hint="eastAsia" w:ascii="宋体" w:hAnsi="宋体"/>
          <w:color w:val="000000"/>
          <w:szCs w:val="21"/>
          <w:highlight w:val="none"/>
        </w:rPr>
        <w:t>技术、管理和</w:t>
      </w:r>
      <w:r>
        <w:rPr>
          <w:rFonts w:hint="default" w:ascii="宋体" w:hAnsi="宋体"/>
          <w:color w:val="000000"/>
          <w:szCs w:val="21"/>
          <w:highlight w:val="none"/>
          <w:lang w:val="en"/>
        </w:rPr>
        <w:t>其他</w:t>
      </w:r>
      <w:r>
        <w:rPr>
          <w:rFonts w:hint="eastAsia" w:ascii="宋体" w:hAnsi="宋体"/>
          <w:color w:val="000000"/>
          <w:szCs w:val="21"/>
          <w:highlight w:val="none"/>
        </w:rPr>
        <w:t>服务，包括但不限于：管理和质量保证、运输、保险、检验、现场准备、安装、集成、调试、培训、维修、</w:t>
      </w:r>
      <w:r>
        <w:rPr>
          <w:rFonts w:hint="eastAsia" w:ascii="宋体" w:hAnsi="宋体"/>
          <w:color w:val="000000"/>
          <w:szCs w:val="21"/>
          <w:highlight w:val="none"/>
          <w:lang w:eastAsia="zh-CN"/>
        </w:rPr>
        <w:t>废弃处置、</w:t>
      </w:r>
      <w:r>
        <w:rPr>
          <w:rFonts w:hint="eastAsia" w:ascii="宋体" w:hAnsi="宋体"/>
          <w:color w:val="000000"/>
          <w:szCs w:val="21"/>
          <w:highlight w:val="none"/>
        </w:rPr>
        <w:t>技术支持等以及合同中规定乙方应承担的</w:t>
      </w:r>
      <w:r>
        <w:rPr>
          <w:rFonts w:hint="default" w:ascii="宋体" w:hAnsi="宋体"/>
          <w:color w:val="000000"/>
          <w:szCs w:val="21"/>
          <w:highlight w:val="none"/>
          <w:lang w:val="en"/>
        </w:rPr>
        <w:t>其他</w:t>
      </w:r>
      <w:r>
        <w:rPr>
          <w:rFonts w:hint="eastAsia" w:ascii="宋体" w:hAnsi="宋体"/>
          <w:color w:val="000000"/>
          <w:szCs w:val="21"/>
          <w:highlight w:val="none"/>
        </w:rPr>
        <w:t>义务。</w:t>
      </w:r>
    </w:p>
    <w:p w14:paraId="2ADD5FF5">
      <w:pPr>
        <w:adjustRightInd w:val="0"/>
        <w:snapToGrid w:val="0"/>
        <w:spacing w:before="0" w:line="400" w:lineRule="exact"/>
        <w:ind w:firstLine="420" w:firstLineChars="200"/>
        <w:jc w:val="left"/>
        <w:rPr>
          <w:rFonts w:hint="eastAsia" w:ascii="宋体" w:hAnsi="宋体" w:eastAsia="宋体"/>
          <w:color w:val="000000"/>
          <w:szCs w:val="21"/>
          <w:highlight w:val="yellow"/>
          <w:lang w:eastAsia="zh-CN"/>
        </w:rPr>
      </w:pPr>
      <w:r>
        <w:rPr>
          <w:rFonts w:hint="eastAsia" w:ascii="宋体" w:hAnsi="宋体"/>
          <w:color w:val="000000"/>
          <w:szCs w:val="21"/>
          <w:highlight w:val="none"/>
        </w:rPr>
        <w:t>（</w:t>
      </w:r>
      <w:r>
        <w:rPr>
          <w:rFonts w:hint="eastAsia" w:ascii="宋体" w:hAnsi="宋体"/>
          <w:color w:val="000000"/>
          <w:szCs w:val="21"/>
          <w:highlight w:val="none"/>
          <w:lang w:val="en-US" w:eastAsia="zh-CN"/>
        </w:rPr>
        <w:t>5</w:t>
      </w:r>
      <w:r>
        <w:rPr>
          <w:rFonts w:hint="eastAsia" w:ascii="宋体" w:hAnsi="宋体"/>
          <w:color w:val="000000"/>
          <w:szCs w:val="21"/>
          <w:highlight w:val="none"/>
        </w:rPr>
        <w:t>）“分包”系指中标</w:t>
      </w:r>
      <w:r>
        <w:rPr>
          <w:rFonts w:hint="eastAsia" w:ascii="宋体" w:hAnsi="宋体"/>
          <w:color w:val="000000"/>
          <w:szCs w:val="21"/>
          <w:highlight w:val="none"/>
          <w:lang w:eastAsia="zh-CN"/>
        </w:rPr>
        <w:t>（</w:t>
      </w:r>
      <w:r>
        <w:rPr>
          <w:rFonts w:hint="eastAsia" w:ascii="宋体" w:hAnsi="宋体"/>
          <w:color w:val="000000"/>
          <w:szCs w:val="21"/>
          <w:highlight w:val="none"/>
        </w:rPr>
        <w:t>成交</w:t>
      </w:r>
      <w:r>
        <w:rPr>
          <w:rFonts w:hint="eastAsia" w:ascii="宋体" w:hAnsi="宋体"/>
          <w:color w:val="000000"/>
          <w:szCs w:val="21"/>
          <w:highlight w:val="none"/>
          <w:lang w:eastAsia="zh-CN"/>
        </w:rPr>
        <w:t>）</w:t>
      </w:r>
      <w:r>
        <w:rPr>
          <w:rFonts w:hint="eastAsia" w:ascii="宋体" w:hAnsi="宋体"/>
          <w:color w:val="000000"/>
          <w:szCs w:val="21"/>
          <w:highlight w:val="none"/>
        </w:rPr>
        <w:t>供应商按采购文件、投标（响应）文件的规定，根据分包意向协议，将中标</w:t>
      </w:r>
      <w:r>
        <w:rPr>
          <w:rFonts w:hint="eastAsia" w:ascii="宋体" w:hAnsi="宋体"/>
          <w:color w:val="000000"/>
          <w:szCs w:val="21"/>
          <w:highlight w:val="none"/>
          <w:lang w:eastAsia="zh-CN"/>
        </w:rPr>
        <w:t>（</w:t>
      </w:r>
      <w:r>
        <w:rPr>
          <w:rFonts w:hint="eastAsia" w:ascii="宋体" w:hAnsi="宋体"/>
          <w:color w:val="000000"/>
          <w:szCs w:val="21"/>
          <w:highlight w:val="none"/>
        </w:rPr>
        <w:t>成交</w:t>
      </w:r>
      <w:r>
        <w:rPr>
          <w:rFonts w:hint="eastAsia" w:ascii="宋体" w:hAnsi="宋体"/>
          <w:color w:val="000000"/>
          <w:szCs w:val="21"/>
          <w:highlight w:val="none"/>
          <w:lang w:eastAsia="zh-CN"/>
        </w:rPr>
        <w:t>）</w:t>
      </w:r>
      <w:r>
        <w:rPr>
          <w:rFonts w:hint="eastAsia" w:ascii="宋体" w:hAnsi="宋体"/>
          <w:color w:val="000000"/>
          <w:szCs w:val="21"/>
          <w:highlight w:val="none"/>
        </w:rPr>
        <w:t>项目中的部分履约内容，分给具有相应资质条件的供应商履行合同的行为。</w:t>
      </w:r>
    </w:p>
    <w:p w14:paraId="7768794B">
      <w:pPr>
        <w:tabs>
          <w:tab w:val="left" w:pos="570"/>
          <w:tab w:val="left" w:pos="9240"/>
          <w:tab w:val="left" w:pos="9555"/>
        </w:tabs>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rPr>
        <w:t>（</w:t>
      </w:r>
      <w:r>
        <w:rPr>
          <w:rFonts w:hint="eastAsia" w:ascii="宋体" w:hAnsi="宋体"/>
          <w:color w:val="000000"/>
          <w:szCs w:val="21"/>
          <w:highlight w:val="none"/>
          <w:lang w:val="en-US" w:eastAsia="zh-CN"/>
        </w:rPr>
        <w:t>6</w:t>
      </w:r>
      <w:r>
        <w:rPr>
          <w:rFonts w:hint="eastAsia" w:ascii="宋体" w:hAnsi="宋体"/>
          <w:color w:val="000000"/>
          <w:szCs w:val="21"/>
          <w:highlight w:val="none"/>
        </w:rPr>
        <w:t>）</w:t>
      </w:r>
      <w:r>
        <w:rPr>
          <w:rFonts w:hint="eastAsia" w:ascii="宋体" w:hAnsi="宋体"/>
          <w:szCs w:val="21"/>
        </w:rPr>
        <w:t>“联合体”系指</w:t>
      </w:r>
      <w:r>
        <w:rPr>
          <w:rFonts w:hint="eastAsia" w:ascii="宋体" w:hAnsi="宋体"/>
          <w:szCs w:val="21"/>
          <w:lang w:eastAsia="zh-CN"/>
        </w:rPr>
        <w:t>由</w:t>
      </w:r>
      <w:r>
        <w:rPr>
          <w:rFonts w:hint="eastAsia" w:ascii="宋体" w:hAnsi="宋体"/>
          <w:szCs w:val="21"/>
        </w:rPr>
        <w:t>两个以上的自然人、法人或者</w:t>
      </w:r>
      <w:r>
        <w:rPr>
          <w:rFonts w:hint="eastAsia" w:ascii="宋体" w:hAnsi="宋体"/>
          <w:szCs w:val="21"/>
          <w:lang w:val="en-US" w:eastAsia="zh-CN"/>
        </w:rPr>
        <w:t>非法人</w:t>
      </w:r>
      <w:r>
        <w:rPr>
          <w:rFonts w:hint="eastAsia" w:ascii="宋体" w:hAnsi="宋体"/>
          <w:szCs w:val="21"/>
        </w:rPr>
        <w:t>组织组成，</w:t>
      </w:r>
      <w:r>
        <w:rPr>
          <w:rFonts w:hint="eastAsia" w:ascii="宋体" w:hAnsi="宋体"/>
          <w:szCs w:val="21"/>
          <w:lang w:eastAsia="zh-CN"/>
        </w:rPr>
        <w:t>以一个供应商的身份共同参加政府采购的主体</w:t>
      </w:r>
      <w:r>
        <w:rPr>
          <w:rFonts w:hint="eastAsia" w:ascii="宋体" w:hAnsi="宋体"/>
          <w:color w:val="000000"/>
          <w:szCs w:val="21"/>
          <w:highlight w:val="none"/>
          <w:lang w:eastAsia="zh-CN"/>
        </w:rPr>
        <w:t>。</w:t>
      </w:r>
      <w:r>
        <w:rPr>
          <w:rFonts w:hint="eastAsia" w:ascii="宋体" w:hAnsi="宋体"/>
          <w:color w:val="000000"/>
          <w:szCs w:val="21"/>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000000"/>
          <w:szCs w:val="21"/>
          <w:highlight w:val="none"/>
          <w:lang w:eastAsia="zh-CN"/>
        </w:rPr>
        <w:t>甲方</w:t>
      </w:r>
      <w:r>
        <w:rPr>
          <w:rFonts w:hint="eastAsia" w:ascii="宋体" w:hAnsi="宋体"/>
          <w:color w:val="000000"/>
          <w:szCs w:val="21"/>
          <w:highlight w:val="none"/>
        </w:rPr>
        <w:t>承担连带责任。联合体具体要求见【</w:t>
      </w:r>
      <w:r>
        <w:rPr>
          <w:rFonts w:hint="eastAsia" w:ascii="宋体" w:hAnsi="宋体"/>
          <w:b/>
          <w:bCs/>
          <w:color w:val="000000"/>
          <w:szCs w:val="21"/>
          <w:highlight w:val="none"/>
        </w:rPr>
        <w:t>政府采购合同专用条款</w:t>
      </w:r>
      <w:r>
        <w:rPr>
          <w:rFonts w:hint="eastAsia" w:ascii="宋体" w:hAnsi="宋体"/>
          <w:color w:val="000000"/>
          <w:szCs w:val="21"/>
          <w:highlight w:val="none"/>
        </w:rPr>
        <w:t>】。</w:t>
      </w:r>
    </w:p>
    <w:p w14:paraId="0D09C68D">
      <w:pPr>
        <w:tabs>
          <w:tab w:val="left" w:pos="570"/>
          <w:tab w:val="left" w:pos="9240"/>
          <w:tab w:val="left" w:pos="9555"/>
        </w:tabs>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rPr>
        <w:t>（</w:t>
      </w:r>
      <w:r>
        <w:rPr>
          <w:rFonts w:hint="eastAsia" w:ascii="宋体" w:hAnsi="宋体"/>
          <w:color w:val="000000"/>
          <w:szCs w:val="21"/>
          <w:highlight w:val="none"/>
          <w:lang w:val="en-US" w:eastAsia="zh-CN"/>
        </w:rPr>
        <w:t>7</w:t>
      </w:r>
      <w:r>
        <w:rPr>
          <w:rFonts w:hint="eastAsia" w:ascii="宋体" w:hAnsi="宋体"/>
          <w:color w:val="000000"/>
          <w:szCs w:val="21"/>
          <w:highlight w:val="none"/>
        </w:rPr>
        <w:t>）其他术语解释，见【</w:t>
      </w:r>
      <w:r>
        <w:rPr>
          <w:rFonts w:hint="eastAsia" w:ascii="宋体" w:hAnsi="宋体"/>
          <w:b/>
          <w:bCs/>
          <w:color w:val="000000"/>
          <w:szCs w:val="21"/>
          <w:highlight w:val="none"/>
        </w:rPr>
        <w:t>政府采购合同专用条款</w:t>
      </w:r>
      <w:r>
        <w:rPr>
          <w:rFonts w:hint="eastAsia" w:ascii="宋体" w:hAnsi="宋体"/>
          <w:color w:val="000000"/>
          <w:szCs w:val="21"/>
          <w:highlight w:val="none"/>
        </w:rPr>
        <w:t>】。</w:t>
      </w:r>
    </w:p>
    <w:p w14:paraId="0AF3244A">
      <w:pPr>
        <w:numPr>
          <w:ilvl w:val="0"/>
          <w:numId w:val="14"/>
        </w:numPr>
        <w:autoSpaceDE w:val="0"/>
        <w:autoSpaceDN w:val="0"/>
        <w:adjustRightInd w:val="0"/>
        <w:snapToGrid w:val="0"/>
        <w:spacing w:before="0" w:line="400" w:lineRule="exact"/>
        <w:jc w:val="left"/>
        <w:rPr>
          <w:rFonts w:ascii="宋体" w:hAnsi="宋体"/>
          <w:b/>
          <w:bCs/>
          <w:color w:val="000000"/>
          <w:sz w:val="24"/>
          <w:highlight w:val="none"/>
        </w:rPr>
      </w:pPr>
      <w:r>
        <w:rPr>
          <w:rFonts w:hint="eastAsia" w:ascii="宋体" w:hAnsi="宋体"/>
          <w:b/>
          <w:color w:val="000000"/>
          <w:sz w:val="24"/>
          <w:highlight w:val="none"/>
        </w:rPr>
        <w:t>合同标的及金额</w:t>
      </w:r>
    </w:p>
    <w:p w14:paraId="1A93CC46">
      <w:pPr>
        <w:autoSpaceDE w:val="0"/>
        <w:autoSpaceDN w:val="0"/>
        <w:adjustRightInd w:val="0"/>
        <w:snapToGrid w:val="0"/>
        <w:spacing w:before="0" w:line="400" w:lineRule="exact"/>
        <w:ind w:firstLine="420" w:firstLineChars="200"/>
        <w:jc w:val="left"/>
        <w:rPr>
          <w:rFonts w:ascii="宋体" w:hAnsi="宋体"/>
          <w:b/>
          <w:bCs/>
          <w:i/>
          <w:iCs/>
          <w:color w:val="000000"/>
          <w:szCs w:val="21"/>
          <w:highlight w:val="none"/>
        </w:rPr>
      </w:pPr>
      <w:r>
        <w:rPr>
          <w:rFonts w:hint="eastAsia" w:ascii="宋体" w:hAnsi="宋体"/>
          <w:color w:val="000000"/>
          <w:szCs w:val="21"/>
          <w:highlight w:val="none"/>
          <w:lang w:eastAsia="zh-CN"/>
        </w:rPr>
        <w:t>2</w:t>
      </w:r>
      <w:r>
        <w:rPr>
          <w:rFonts w:hint="eastAsia" w:ascii="宋体" w:hAnsi="宋体"/>
          <w:color w:val="000000"/>
          <w:szCs w:val="21"/>
          <w:highlight w:val="none"/>
        </w:rPr>
        <w:t>.1 合同标的及金额应与中标（成交）结果一致。乙方为履行本合同而发生的所有费用均应包含在合同</w:t>
      </w:r>
      <w:r>
        <w:rPr>
          <w:rFonts w:hint="eastAsia" w:ascii="宋体" w:hAnsi="宋体"/>
          <w:color w:val="000000"/>
          <w:szCs w:val="21"/>
          <w:highlight w:val="none"/>
          <w:lang w:eastAsia="zh-CN"/>
        </w:rPr>
        <w:t>价款</w:t>
      </w:r>
      <w:r>
        <w:rPr>
          <w:rFonts w:hint="eastAsia" w:ascii="宋体" w:hAnsi="宋体"/>
          <w:color w:val="000000"/>
          <w:szCs w:val="21"/>
          <w:highlight w:val="none"/>
        </w:rPr>
        <w:t>中，甲方不再另行支付</w:t>
      </w:r>
      <w:r>
        <w:rPr>
          <w:rFonts w:hint="default" w:ascii="宋体" w:hAnsi="宋体"/>
          <w:color w:val="000000"/>
          <w:szCs w:val="21"/>
          <w:highlight w:val="none"/>
          <w:lang w:val="en"/>
        </w:rPr>
        <w:t>其他</w:t>
      </w:r>
      <w:r>
        <w:rPr>
          <w:rFonts w:hint="eastAsia" w:ascii="宋体" w:hAnsi="宋体"/>
          <w:color w:val="000000"/>
          <w:szCs w:val="21"/>
          <w:highlight w:val="none"/>
        </w:rPr>
        <w:t>任何费用。</w:t>
      </w:r>
    </w:p>
    <w:p w14:paraId="3214CBFD">
      <w:pPr>
        <w:adjustRightInd w:val="0"/>
        <w:snapToGrid w:val="0"/>
        <w:spacing w:before="0" w:line="400" w:lineRule="exact"/>
        <w:jc w:val="left"/>
        <w:rPr>
          <w:rFonts w:ascii="宋体" w:hAnsi="宋体"/>
          <w:b/>
          <w:color w:val="000000"/>
          <w:sz w:val="24"/>
          <w:highlight w:val="none"/>
        </w:rPr>
      </w:pPr>
      <w:r>
        <w:rPr>
          <w:rFonts w:hint="eastAsia" w:ascii="宋体" w:hAnsi="宋体"/>
          <w:b/>
          <w:color w:val="000000"/>
          <w:sz w:val="24"/>
          <w:highlight w:val="none"/>
          <w:lang w:eastAsia="zh-CN"/>
        </w:rPr>
        <w:t>3</w:t>
      </w:r>
      <w:r>
        <w:rPr>
          <w:rFonts w:hint="eastAsia" w:ascii="宋体" w:hAnsi="宋体"/>
          <w:b/>
          <w:color w:val="000000"/>
          <w:sz w:val="24"/>
          <w:highlight w:val="none"/>
          <w:lang w:val="en-US" w:eastAsia="zh-CN"/>
        </w:rPr>
        <w:t xml:space="preserve">. </w:t>
      </w:r>
      <w:r>
        <w:rPr>
          <w:rFonts w:hint="eastAsia" w:ascii="宋体" w:hAnsi="宋体"/>
          <w:b/>
          <w:color w:val="000000"/>
          <w:sz w:val="24"/>
          <w:highlight w:val="none"/>
        </w:rPr>
        <w:t>履行合同的时间、地点和方式</w:t>
      </w:r>
    </w:p>
    <w:p w14:paraId="31EF9002">
      <w:pPr>
        <w:autoSpaceDE w:val="0"/>
        <w:autoSpaceDN w:val="0"/>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3</w:t>
      </w:r>
      <w:r>
        <w:rPr>
          <w:rFonts w:hint="eastAsia" w:ascii="宋体" w:hAnsi="宋体"/>
          <w:color w:val="000000"/>
          <w:szCs w:val="21"/>
          <w:highlight w:val="none"/>
        </w:rPr>
        <w:t xml:space="preserve">.1 </w:t>
      </w:r>
      <w:r>
        <w:rPr>
          <w:rFonts w:hint="eastAsia" w:ascii="宋体" w:hAnsi="宋体" w:eastAsia="宋体" w:cs="宋体"/>
          <w:szCs w:val="21"/>
        </w:rPr>
        <w:t>乙方应当在约定的时间、地点</w:t>
      </w:r>
      <w:r>
        <w:rPr>
          <w:rFonts w:hint="eastAsia" w:ascii="宋体" w:hAnsi="宋体" w:cs="宋体"/>
          <w:szCs w:val="21"/>
          <w:lang w:eastAsia="zh-CN"/>
        </w:rPr>
        <w:t>，按照约定</w:t>
      </w:r>
      <w:r>
        <w:rPr>
          <w:rFonts w:hint="eastAsia" w:ascii="宋体" w:hAnsi="宋体" w:eastAsia="宋体" w:cs="宋体"/>
          <w:szCs w:val="21"/>
        </w:rPr>
        <w:t>方式履行合同。</w:t>
      </w:r>
    </w:p>
    <w:p w14:paraId="59591B81">
      <w:pPr>
        <w:autoSpaceDE w:val="0"/>
        <w:autoSpaceDN w:val="0"/>
        <w:adjustRightInd w:val="0"/>
        <w:snapToGrid w:val="0"/>
        <w:spacing w:before="0" w:line="400" w:lineRule="exact"/>
        <w:jc w:val="left"/>
        <w:rPr>
          <w:rFonts w:ascii="宋体" w:hAnsi="宋体"/>
          <w:b/>
          <w:bCs/>
          <w:color w:val="000000"/>
          <w:sz w:val="24"/>
          <w:highlight w:val="none"/>
        </w:rPr>
      </w:pPr>
      <w:r>
        <w:rPr>
          <w:rFonts w:hint="eastAsia" w:ascii="宋体" w:hAnsi="宋体"/>
          <w:b/>
          <w:bCs/>
          <w:color w:val="000000"/>
          <w:sz w:val="24"/>
          <w:highlight w:val="none"/>
          <w:lang w:eastAsia="zh-CN"/>
        </w:rPr>
        <w:t>4</w:t>
      </w:r>
      <w:r>
        <w:rPr>
          <w:rFonts w:hint="eastAsia" w:ascii="宋体" w:hAnsi="宋体"/>
          <w:b/>
          <w:bCs/>
          <w:color w:val="000000"/>
          <w:sz w:val="24"/>
          <w:highlight w:val="none"/>
          <w:lang w:val="en-US" w:eastAsia="zh-CN"/>
        </w:rPr>
        <w:t xml:space="preserve">. </w:t>
      </w:r>
      <w:r>
        <w:rPr>
          <w:rFonts w:hint="eastAsia" w:ascii="宋体" w:hAnsi="宋体"/>
          <w:b/>
          <w:bCs/>
          <w:color w:val="000000"/>
          <w:sz w:val="24"/>
          <w:highlight w:val="none"/>
        </w:rPr>
        <w:t>甲方的权利和义务</w:t>
      </w:r>
    </w:p>
    <w:p w14:paraId="4D1CE203">
      <w:pPr>
        <w:autoSpaceDE w:val="0"/>
        <w:autoSpaceDN w:val="0"/>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4</w:t>
      </w:r>
      <w:r>
        <w:rPr>
          <w:rFonts w:hint="eastAsia" w:ascii="宋体" w:hAnsi="宋体"/>
          <w:color w:val="000000"/>
          <w:szCs w:val="21"/>
          <w:highlight w:val="none"/>
        </w:rPr>
        <w:t>.1</w:t>
      </w:r>
      <w:r>
        <w:rPr>
          <w:rFonts w:ascii="宋体" w:hAnsi="宋体"/>
          <w:color w:val="000000"/>
          <w:szCs w:val="21"/>
          <w:highlight w:val="none"/>
        </w:rPr>
        <w:t xml:space="preserve"> 签署合同后，甲方</w:t>
      </w:r>
      <w:r>
        <w:rPr>
          <w:rFonts w:hint="eastAsia" w:ascii="宋体" w:hAnsi="宋体"/>
          <w:color w:val="000000"/>
          <w:szCs w:val="21"/>
          <w:highlight w:val="none"/>
          <w:lang w:eastAsia="zh-CN"/>
        </w:rPr>
        <w:t>应</w:t>
      </w:r>
      <w:r>
        <w:rPr>
          <w:rFonts w:ascii="宋体" w:hAnsi="宋体"/>
          <w:color w:val="000000"/>
          <w:szCs w:val="21"/>
          <w:highlight w:val="none"/>
        </w:rPr>
        <w:t>确定</w:t>
      </w:r>
      <w:r>
        <w:rPr>
          <w:rFonts w:hint="eastAsia" w:ascii="宋体" w:hAnsi="宋体"/>
          <w:color w:val="000000"/>
          <w:szCs w:val="21"/>
          <w:highlight w:val="none"/>
          <w:lang w:val="en-US" w:eastAsia="zh-CN"/>
        </w:rPr>
        <w:t>项目负责人（或项目联系人）</w:t>
      </w:r>
      <w:r>
        <w:rPr>
          <w:rFonts w:ascii="宋体" w:hAnsi="宋体"/>
          <w:color w:val="000000"/>
          <w:szCs w:val="21"/>
          <w:highlight w:val="none"/>
        </w:rPr>
        <w:t>，负责与本合同有关的事务。</w:t>
      </w:r>
      <w:r>
        <w:rPr>
          <w:rFonts w:hint="eastAsia" w:ascii="宋体" w:hAnsi="宋体"/>
          <w:color w:val="000000"/>
          <w:szCs w:val="21"/>
          <w:highlight w:val="none"/>
        </w:rPr>
        <w:t>甲方有权对乙方的履约行为进行检查，并</w:t>
      </w:r>
      <w:r>
        <w:rPr>
          <w:rFonts w:ascii="宋体" w:hAnsi="宋体"/>
          <w:color w:val="000000"/>
          <w:szCs w:val="21"/>
          <w:highlight w:val="none"/>
        </w:rPr>
        <w:t>及时确认乙方提交的事项</w:t>
      </w:r>
      <w:r>
        <w:rPr>
          <w:rFonts w:hint="eastAsia" w:ascii="宋体" w:hAnsi="宋体"/>
          <w:color w:val="000000"/>
          <w:szCs w:val="21"/>
          <w:highlight w:val="none"/>
        </w:rPr>
        <w:t>。甲方应当</w:t>
      </w:r>
      <w:r>
        <w:rPr>
          <w:rFonts w:ascii="宋体" w:hAnsi="宋体"/>
          <w:color w:val="000000"/>
          <w:szCs w:val="21"/>
          <w:highlight w:val="none"/>
        </w:rPr>
        <w:t>配合乙方完成</w:t>
      </w:r>
      <w:r>
        <w:rPr>
          <w:rFonts w:hint="eastAsia" w:ascii="宋体" w:hAnsi="宋体"/>
          <w:color w:val="000000"/>
          <w:szCs w:val="21"/>
          <w:highlight w:val="none"/>
        </w:rPr>
        <w:t>相关项目</w:t>
      </w:r>
      <w:r>
        <w:rPr>
          <w:rFonts w:ascii="宋体" w:hAnsi="宋体"/>
          <w:color w:val="000000"/>
          <w:szCs w:val="21"/>
          <w:highlight w:val="none"/>
        </w:rPr>
        <w:t>实施工作。</w:t>
      </w:r>
    </w:p>
    <w:p w14:paraId="019E043D">
      <w:pPr>
        <w:autoSpaceDE w:val="0"/>
        <w:autoSpaceDN w:val="0"/>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4</w:t>
      </w:r>
      <w:r>
        <w:rPr>
          <w:rFonts w:hint="eastAsia" w:ascii="宋体" w:hAnsi="宋体"/>
          <w:color w:val="000000"/>
          <w:szCs w:val="21"/>
          <w:highlight w:val="none"/>
        </w:rPr>
        <w:t xml:space="preserve">.2 </w:t>
      </w:r>
      <w:r>
        <w:rPr>
          <w:rFonts w:ascii="宋体" w:hAnsi="宋体"/>
          <w:color w:val="000000"/>
          <w:szCs w:val="21"/>
          <w:highlight w:val="none"/>
        </w:rPr>
        <w:t>甲方有权要求乙方按时提交各阶段有关</w:t>
      </w:r>
      <w:r>
        <w:rPr>
          <w:rFonts w:hint="eastAsia" w:ascii="宋体" w:hAnsi="宋体"/>
          <w:color w:val="000000"/>
          <w:szCs w:val="21"/>
          <w:highlight w:val="none"/>
        </w:rPr>
        <w:t>安排计划</w:t>
      </w:r>
      <w:r>
        <w:rPr>
          <w:rFonts w:ascii="宋体" w:hAnsi="宋体"/>
          <w:color w:val="000000"/>
          <w:szCs w:val="21"/>
          <w:highlight w:val="none"/>
        </w:rPr>
        <w:t>，并有权</w:t>
      </w:r>
      <w:r>
        <w:rPr>
          <w:rFonts w:hint="eastAsia" w:ascii="宋体" w:hAnsi="宋体"/>
          <w:color w:val="000000"/>
          <w:szCs w:val="21"/>
          <w:highlight w:val="none"/>
        </w:rPr>
        <w:t>定期核对乙方提供货物数量、规格、质量等内容。甲方</w:t>
      </w:r>
      <w:r>
        <w:rPr>
          <w:rFonts w:ascii="宋体" w:hAnsi="宋体"/>
          <w:color w:val="000000"/>
          <w:szCs w:val="21"/>
          <w:highlight w:val="none"/>
        </w:rPr>
        <w:t>有权督促乙方工作并要求乙方</w:t>
      </w:r>
      <w:r>
        <w:rPr>
          <w:rFonts w:hint="eastAsia" w:ascii="宋体" w:hAnsi="宋体"/>
          <w:color w:val="000000"/>
          <w:szCs w:val="21"/>
          <w:highlight w:val="none"/>
        </w:rPr>
        <w:t>更</w:t>
      </w:r>
      <w:r>
        <w:rPr>
          <w:rFonts w:ascii="宋体" w:hAnsi="宋体"/>
          <w:color w:val="000000"/>
          <w:szCs w:val="21"/>
          <w:highlight w:val="none"/>
        </w:rPr>
        <w:t>换不符合要求的</w:t>
      </w:r>
      <w:r>
        <w:rPr>
          <w:rFonts w:hint="eastAsia" w:ascii="宋体" w:hAnsi="宋体"/>
          <w:color w:val="000000"/>
          <w:szCs w:val="21"/>
          <w:highlight w:val="none"/>
        </w:rPr>
        <w:t>货物</w:t>
      </w:r>
      <w:r>
        <w:rPr>
          <w:rFonts w:ascii="宋体" w:hAnsi="宋体"/>
          <w:color w:val="000000"/>
          <w:szCs w:val="21"/>
          <w:highlight w:val="none"/>
        </w:rPr>
        <w:t>。</w:t>
      </w:r>
    </w:p>
    <w:p w14:paraId="5BFA716A">
      <w:pPr>
        <w:autoSpaceDE w:val="0"/>
        <w:autoSpaceDN w:val="0"/>
        <w:adjustRightInd w:val="0"/>
        <w:snapToGrid w:val="0"/>
        <w:spacing w:before="0" w:line="40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eastAsia="zh-CN"/>
        </w:rPr>
        <w:t>4</w:t>
      </w:r>
      <w:r>
        <w:rPr>
          <w:rFonts w:hint="eastAsia" w:ascii="宋体" w:hAnsi="宋体"/>
          <w:color w:val="000000"/>
          <w:szCs w:val="21"/>
          <w:highlight w:val="none"/>
        </w:rPr>
        <w:t>.</w:t>
      </w:r>
      <w:r>
        <w:rPr>
          <w:rFonts w:ascii="宋体" w:hAnsi="宋体"/>
          <w:color w:val="000000"/>
          <w:szCs w:val="21"/>
          <w:highlight w:val="none"/>
        </w:rPr>
        <w:t>3</w:t>
      </w:r>
      <w:r>
        <w:rPr>
          <w:rFonts w:hint="eastAsia" w:ascii="宋体" w:hAnsi="宋体"/>
          <w:color w:val="000000"/>
          <w:szCs w:val="21"/>
          <w:highlight w:val="none"/>
        </w:rPr>
        <w:t xml:space="preserve"> </w:t>
      </w:r>
      <w:r>
        <w:rPr>
          <w:rFonts w:ascii="宋体" w:hAnsi="宋体"/>
          <w:color w:val="000000"/>
          <w:szCs w:val="21"/>
          <w:highlight w:val="none"/>
        </w:rPr>
        <w:t>甲方</w:t>
      </w:r>
      <w:r>
        <w:rPr>
          <w:rFonts w:hint="eastAsia" w:ascii="宋体" w:hAnsi="宋体"/>
          <w:color w:val="000000"/>
          <w:szCs w:val="21"/>
          <w:highlight w:val="none"/>
        </w:rPr>
        <w:t>有权要求乙方对缺陷部分予以修复，并按合同约定享有货物保修及其他合同约定的权利。</w:t>
      </w:r>
    </w:p>
    <w:p w14:paraId="4851843B">
      <w:pPr>
        <w:snapToGrid w:val="0"/>
        <w:spacing w:line="400" w:lineRule="exact"/>
        <w:ind w:firstLine="420" w:firstLineChars="200"/>
        <w:rPr>
          <w:rFonts w:hint="eastAsia" w:eastAsia="华文楷体"/>
          <w:lang w:val="en-US" w:eastAsia="zh-CN"/>
        </w:rPr>
      </w:pPr>
      <w:r>
        <w:rPr>
          <w:rFonts w:hint="default" w:ascii="宋体" w:hAnsi="宋体"/>
          <w:color w:val="000000"/>
          <w:szCs w:val="21"/>
          <w:highlight w:val="none"/>
          <w:lang w:val="en-US" w:eastAsia="zh-CN"/>
        </w:rPr>
        <w:t>4.4 甲方应当按照合同约定及时对交付的货物进行验收</w:t>
      </w:r>
      <w:r>
        <w:rPr>
          <w:rFonts w:hint="eastAsia" w:ascii="宋体" w:hAnsi="宋体"/>
          <w:color w:val="000000"/>
          <w:szCs w:val="21"/>
          <w:highlight w:val="none"/>
          <w:lang w:val="en-US" w:eastAsia="zh-CN"/>
        </w:rPr>
        <w:t>，</w:t>
      </w:r>
      <w:r>
        <w:rPr>
          <w:rFonts w:hint="eastAsia" w:ascii="宋体" w:hAnsi="宋体" w:cs="宋体"/>
          <w:b w:val="0"/>
          <w:bCs w:val="0"/>
          <w:szCs w:val="21"/>
          <w:highlight w:val="none"/>
          <w:lang w:eastAsia="zh-CN"/>
        </w:rPr>
        <w:t>未</w:t>
      </w:r>
      <w:r>
        <w:rPr>
          <w:rFonts w:hint="eastAsia" w:ascii="宋体" w:hAnsi="宋体"/>
          <w:color w:val="000000"/>
          <w:szCs w:val="21"/>
          <w:highlight w:val="none"/>
          <w:lang w:val="en-US" w:eastAsia="zh-CN"/>
        </w:rPr>
        <w:t>在</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约定的期限内对乙方履约提出任何异议或者向乙方作出任何说明的，</w:t>
      </w:r>
      <w:r>
        <w:rPr>
          <w:rFonts w:hint="eastAsia" w:ascii="宋体" w:hAnsi="宋体"/>
          <w:color w:val="000000"/>
          <w:szCs w:val="21"/>
          <w:highlight w:val="none"/>
          <w:lang w:val="en-US" w:eastAsia="zh-CN"/>
        </w:rPr>
        <w:t>视为验收通过。</w:t>
      </w:r>
    </w:p>
    <w:p w14:paraId="757EC07D">
      <w:pPr>
        <w:autoSpaceDE w:val="0"/>
        <w:autoSpaceDN w:val="0"/>
        <w:adjustRightInd w:val="0"/>
        <w:snapToGrid w:val="0"/>
        <w:spacing w:line="400" w:lineRule="exact"/>
        <w:ind w:firstLine="420" w:firstLineChars="200"/>
        <w:jc w:val="left"/>
        <w:rPr>
          <w:rFonts w:hint="eastAsia" w:ascii="宋体" w:hAnsi="宋体"/>
          <w:color w:val="000000"/>
          <w:szCs w:val="21"/>
          <w:highlight w:val="none"/>
        </w:rPr>
      </w:pPr>
      <w:r>
        <w:rPr>
          <w:rFonts w:hint="default" w:ascii="宋体" w:hAnsi="宋体"/>
          <w:color w:val="000000"/>
          <w:szCs w:val="21"/>
          <w:highlight w:val="none"/>
          <w:lang w:eastAsia="zh-CN"/>
        </w:rPr>
        <w:t>4</w:t>
      </w:r>
      <w:r>
        <w:rPr>
          <w:rFonts w:hint="eastAsia" w:ascii="宋体" w:hAnsi="宋体"/>
          <w:color w:val="000000"/>
          <w:szCs w:val="21"/>
          <w:highlight w:val="none"/>
        </w:rPr>
        <w:t>.</w:t>
      </w:r>
      <w:r>
        <w:rPr>
          <w:rFonts w:hint="default" w:ascii="宋体" w:hAnsi="宋体"/>
          <w:color w:val="000000"/>
          <w:szCs w:val="21"/>
          <w:highlight w:val="none"/>
          <w:lang w:val="en-US" w:eastAsia="zh-CN"/>
        </w:rPr>
        <w:t>5</w:t>
      </w:r>
      <w:r>
        <w:rPr>
          <w:rFonts w:ascii="宋体" w:hAnsi="宋体"/>
          <w:color w:val="000000"/>
          <w:szCs w:val="21"/>
          <w:highlight w:val="none"/>
        </w:rPr>
        <w:t xml:space="preserve"> </w:t>
      </w:r>
      <w:r>
        <w:rPr>
          <w:rFonts w:hint="eastAsia" w:ascii="宋体" w:hAnsi="宋体"/>
          <w:color w:val="000000"/>
          <w:szCs w:val="21"/>
          <w:highlight w:val="none"/>
        </w:rPr>
        <w:t>甲方应当根据合同约定</w:t>
      </w:r>
      <w:r>
        <w:rPr>
          <w:rFonts w:hint="eastAsia" w:ascii="宋体" w:hAnsi="宋体"/>
          <w:color w:val="000000"/>
          <w:szCs w:val="21"/>
          <w:highlight w:val="none"/>
          <w:lang w:eastAsia="zh-CN"/>
        </w:rPr>
        <w:t>及</w:t>
      </w:r>
      <w:r>
        <w:rPr>
          <w:rFonts w:hint="eastAsia" w:ascii="宋体" w:hAnsi="宋体"/>
          <w:color w:val="000000"/>
          <w:szCs w:val="21"/>
          <w:highlight w:val="none"/>
        </w:rPr>
        <w:t>时向乙方支付</w:t>
      </w:r>
      <w:r>
        <w:rPr>
          <w:rFonts w:hint="eastAsia" w:ascii="宋体" w:hAnsi="宋体"/>
          <w:color w:val="000000"/>
          <w:szCs w:val="21"/>
          <w:highlight w:val="none"/>
          <w:lang w:eastAsia="zh-CN"/>
        </w:rPr>
        <w:t>合同价款</w:t>
      </w:r>
      <w:r>
        <w:rPr>
          <w:rFonts w:hint="default" w:ascii="宋体" w:hAnsi="宋体"/>
          <w:color w:val="000000"/>
          <w:szCs w:val="21"/>
          <w:highlight w:val="none"/>
          <w:lang w:eastAsia="zh-CN"/>
        </w:rPr>
        <w:t>，不得以内部人员变更、履行内部付款流程等为由，拒绝或迟延支付。</w:t>
      </w:r>
    </w:p>
    <w:p w14:paraId="44434F36">
      <w:pPr>
        <w:autoSpaceDE w:val="0"/>
        <w:autoSpaceDN w:val="0"/>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4</w:t>
      </w:r>
      <w:r>
        <w:rPr>
          <w:rFonts w:hint="eastAsia" w:ascii="宋体" w:hAnsi="宋体"/>
          <w:color w:val="000000"/>
          <w:szCs w:val="21"/>
          <w:highlight w:val="none"/>
        </w:rPr>
        <w:t>.</w:t>
      </w:r>
      <w:r>
        <w:rPr>
          <w:rFonts w:hint="eastAsia" w:ascii="宋体" w:hAnsi="宋体"/>
          <w:color w:val="000000"/>
          <w:szCs w:val="21"/>
          <w:highlight w:val="none"/>
          <w:lang w:val="en-US" w:eastAsia="zh-CN"/>
        </w:rPr>
        <w:t>6</w:t>
      </w:r>
      <w:r>
        <w:rPr>
          <w:rFonts w:ascii="宋体" w:hAnsi="宋体"/>
          <w:color w:val="000000"/>
          <w:szCs w:val="21"/>
          <w:highlight w:val="none"/>
        </w:rPr>
        <w:t xml:space="preserve"> </w:t>
      </w:r>
      <w:r>
        <w:rPr>
          <w:rFonts w:hint="eastAsia" w:ascii="宋体" w:hAnsi="宋体"/>
          <w:color w:val="000000"/>
          <w:szCs w:val="21"/>
          <w:highlight w:val="none"/>
        </w:rPr>
        <w:t>国家法律法规规定</w:t>
      </w:r>
      <w:r>
        <w:rPr>
          <w:rFonts w:hint="eastAsia" w:ascii="宋体" w:hAnsi="宋体"/>
          <w:color w:val="000000"/>
          <w:szCs w:val="21"/>
          <w:highlight w:val="none"/>
          <w:lang w:eastAsia="zh-CN"/>
        </w:rPr>
        <w:t>及</w:t>
      </w:r>
      <w:r>
        <w:rPr>
          <w:rFonts w:hint="eastAsia" w:ascii="宋体" w:hAnsi="宋体" w:eastAsia="宋体" w:cs="宋体"/>
          <w:b/>
          <w:bCs/>
          <w:szCs w:val="21"/>
          <w:highlight w:val="none"/>
        </w:rPr>
        <w:t>【政府采购合同专用条款】</w:t>
      </w:r>
      <w:r>
        <w:rPr>
          <w:rFonts w:hint="eastAsia" w:ascii="宋体" w:hAnsi="宋体"/>
          <w:color w:val="000000"/>
          <w:szCs w:val="21"/>
          <w:highlight w:val="none"/>
          <w:lang w:eastAsia="zh-CN"/>
        </w:rPr>
        <w:t>约定应</w:t>
      </w:r>
      <w:r>
        <w:rPr>
          <w:rFonts w:hint="eastAsia" w:ascii="宋体" w:hAnsi="宋体"/>
          <w:color w:val="000000"/>
          <w:szCs w:val="21"/>
          <w:highlight w:val="none"/>
        </w:rPr>
        <w:t>由甲方承担的其他义务和责任。</w:t>
      </w:r>
    </w:p>
    <w:p w14:paraId="5E7C9140">
      <w:pPr>
        <w:autoSpaceDE w:val="0"/>
        <w:autoSpaceDN w:val="0"/>
        <w:adjustRightInd w:val="0"/>
        <w:snapToGrid w:val="0"/>
        <w:spacing w:before="0" w:line="400" w:lineRule="exact"/>
        <w:jc w:val="left"/>
        <w:rPr>
          <w:rFonts w:ascii="宋体" w:hAnsi="宋体"/>
          <w:b/>
          <w:bCs/>
          <w:color w:val="000000"/>
          <w:sz w:val="24"/>
          <w:highlight w:val="none"/>
        </w:rPr>
      </w:pPr>
      <w:r>
        <w:rPr>
          <w:rFonts w:hint="eastAsia" w:ascii="宋体" w:hAnsi="宋体"/>
          <w:b/>
          <w:bCs/>
          <w:color w:val="000000"/>
          <w:sz w:val="24"/>
          <w:highlight w:val="none"/>
          <w:lang w:eastAsia="zh-CN"/>
        </w:rPr>
        <w:t>5</w:t>
      </w:r>
      <w:r>
        <w:rPr>
          <w:rFonts w:hint="eastAsia" w:ascii="宋体" w:hAnsi="宋体"/>
          <w:b/>
          <w:bCs/>
          <w:color w:val="000000"/>
          <w:sz w:val="24"/>
          <w:highlight w:val="none"/>
          <w:lang w:val="en-US" w:eastAsia="zh-CN"/>
        </w:rPr>
        <w:t xml:space="preserve">. </w:t>
      </w:r>
      <w:r>
        <w:rPr>
          <w:rFonts w:hint="eastAsia" w:ascii="宋体" w:hAnsi="宋体"/>
          <w:b/>
          <w:bCs/>
          <w:color w:val="000000"/>
          <w:sz w:val="24"/>
          <w:highlight w:val="none"/>
        </w:rPr>
        <w:t>乙方的权利和义务</w:t>
      </w:r>
    </w:p>
    <w:p w14:paraId="512FEF45">
      <w:pPr>
        <w:autoSpaceDE w:val="0"/>
        <w:autoSpaceDN w:val="0"/>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5</w:t>
      </w:r>
      <w:r>
        <w:rPr>
          <w:rFonts w:hint="eastAsia" w:ascii="宋体" w:hAnsi="宋体"/>
          <w:color w:val="000000"/>
          <w:szCs w:val="21"/>
          <w:highlight w:val="none"/>
        </w:rPr>
        <w:t xml:space="preserve">.1 </w:t>
      </w:r>
      <w:r>
        <w:rPr>
          <w:rFonts w:ascii="宋体" w:hAnsi="宋体"/>
          <w:color w:val="000000"/>
          <w:szCs w:val="21"/>
          <w:highlight w:val="none"/>
        </w:rPr>
        <w:t>签署合同后，乙方</w:t>
      </w:r>
      <w:r>
        <w:rPr>
          <w:rFonts w:hint="eastAsia" w:ascii="宋体" w:hAnsi="宋体"/>
          <w:color w:val="000000"/>
          <w:szCs w:val="21"/>
          <w:highlight w:val="none"/>
          <w:lang w:eastAsia="zh-CN"/>
        </w:rPr>
        <w:t>应</w:t>
      </w:r>
      <w:r>
        <w:rPr>
          <w:rFonts w:ascii="宋体" w:hAnsi="宋体"/>
          <w:color w:val="000000"/>
          <w:szCs w:val="21"/>
          <w:highlight w:val="none"/>
        </w:rPr>
        <w:t>确定</w:t>
      </w:r>
      <w:r>
        <w:rPr>
          <w:rFonts w:hint="eastAsia" w:ascii="宋体" w:hAnsi="宋体"/>
          <w:color w:val="000000"/>
          <w:szCs w:val="21"/>
          <w:highlight w:val="none"/>
          <w:lang w:val="en-US" w:eastAsia="zh-CN"/>
        </w:rPr>
        <w:t>项目负责人（或项目联系人）</w:t>
      </w:r>
      <w:r>
        <w:rPr>
          <w:rFonts w:ascii="宋体" w:hAnsi="宋体"/>
          <w:color w:val="000000"/>
          <w:szCs w:val="21"/>
          <w:highlight w:val="none"/>
        </w:rPr>
        <w:t>，负责与本合同有关的事务。</w:t>
      </w:r>
    </w:p>
    <w:p w14:paraId="53E041DD">
      <w:pPr>
        <w:autoSpaceDE w:val="0"/>
        <w:autoSpaceDN w:val="0"/>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5</w:t>
      </w:r>
      <w:r>
        <w:rPr>
          <w:rFonts w:hint="eastAsia" w:ascii="宋体" w:hAnsi="宋体"/>
          <w:color w:val="000000"/>
          <w:szCs w:val="21"/>
          <w:highlight w:val="none"/>
        </w:rPr>
        <w:t>.</w:t>
      </w:r>
      <w:r>
        <w:rPr>
          <w:rFonts w:ascii="宋体" w:hAnsi="宋体"/>
          <w:color w:val="000000"/>
          <w:szCs w:val="21"/>
          <w:highlight w:val="none"/>
        </w:rPr>
        <w:t>2 乙方应按照合同要求</w:t>
      </w:r>
      <w:r>
        <w:rPr>
          <w:rFonts w:hint="eastAsia" w:ascii="宋体" w:hAnsi="宋体"/>
          <w:color w:val="000000"/>
          <w:szCs w:val="21"/>
          <w:highlight w:val="none"/>
        </w:rPr>
        <w:t>履约</w:t>
      </w:r>
      <w:r>
        <w:rPr>
          <w:rFonts w:ascii="宋体" w:hAnsi="宋体"/>
          <w:color w:val="000000"/>
          <w:szCs w:val="21"/>
          <w:highlight w:val="none"/>
        </w:rPr>
        <w:t>，充分合理安排，确保</w:t>
      </w:r>
      <w:r>
        <w:rPr>
          <w:rFonts w:hint="eastAsia" w:ascii="宋体" w:hAnsi="宋体"/>
          <w:color w:val="000000"/>
          <w:szCs w:val="21"/>
          <w:highlight w:val="none"/>
        </w:rPr>
        <w:t>提供的货物</w:t>
      </w:r>
      <w:r>
        <w:rPr>
          <w:rFonts w:hint="eastAsia" w:ascii="宋体" w:hAnsi="宋体"/>
          <w:color w:val="000000"/>
          <w:szCs w:val="21"/>
          <w:highlight w:val="none"/>
          <w:lang w:eastAsia="zh-CN"/>
        </w:rPr>
        <w:t>及相关</w:t>
      </w:r>
      <w:r>
        <w:rPr>
          <w:rFonts w:hint="eastAsia" w:ascii="宋体" w:hAnsi="宋体"/>
          <w:color w:val="000000"/>
          <w:szCs w:val="21"/>
          <w:highlight w:val="none"/>
        </w:rPr>
        <w:t>服务符合合同</w:t>
      </w:r>
      <w:r>
        <w:rPr>
          <w:rFonts w:hint="eastAsia" w:ascii="宋体" w:hAnsi="宋体"/>
          <w:color w:val="000000"/>
          <w:szCs w:val="21"/>
          <w:highlight w:val="none"/>
          <w:lang w:eastAsia="zh-CN"/>
        </w:rPr>
        <w:t>有关</w:t>
      </w:r>
      <w:r>
        <w:rPr>
          <w:rFonts w:ascii="宋体" w:hAnsi="宋体"/>
          <w:color w:val="000000"/>
          <w:szCs w:val="21"/>
          <w:highlight w:val="none"/>
        </w:rPr>
        <w:t>要求</w:t>
      </w:r>
      <w:r>
        <w:rPr>
          <w:rFonts w:hint="eastAsia" w:ascii="宋体" w:hAnsi="宋体"/>
          <w:color w:val="000000"/>
          <w:szCs w:val="21"/>
          <w:highlight w:val="none"/>
        </w:rPr>
        <w:t>。接受项目行业管理部门及政府有关部门的指导，配合甲方的履约检查</w:t>
      </w:r>
      <w:r>
        <w:rPr>
          <w:rFonts w:hint="eastAsia" w:ascii="宋体" w:hAnsi="宋体"/>
          <w:color w:val="000000"/>
          <w:szCs w:val="21"/>
          <w:highlight w:val="none"/>
          <w:lang w:eastAsia="zh-CN"/>
        </w:rPr>
        <w:t>及验收</w:t>
      </w:r>
      <w:r>
        <w:rPr>
          <w:rFonts w:hint="eastAsia" w:ascii="宋体" w:hAnsi="宋体"/>
          <w:color w:val="000000"/>
          <w:szCs w:val="21"/>
          <w:highlight w:val="none"/>
        </w:rPr>
        <w:t>，并</w:t>
      </w:r>
      <w:r>
        <w:rPr>
          <w:rFonts w:ascii="宋体" w:hAnsi="宋体"/>
          <w:color w:val="000000"/>
          <w:szCs w:val="21"/>
          <w:highlight w:val="none"/>
        </w:rPr>
        <w:t>负责项目实施过程中的所有协调工作。</w:t>
      </w:r>
    </w:p>
    <w:p w14:paraId="570A2F4C">
      <w:pPr>
        <w:pStyle w:val="14"/>
        <w:spacing w:after="0" w:line="400" w:lineRule="exact"/>
        <w:ind w:firstLine="369" w:firstLineChars="176"/>
        <w:rPr>
          <w:rFonts w:ascii="宋体" w:hAnsi="宋体" w:cs="宋体"/>
          <w:color w:val="000000"/>
          <w:szCs w:val="21"/>
          <w:highlight w:val="none"/>
        </w:rPr>
      </w:pPr>
      <w:r>
        <w:rPr>
          <w:rFonts w:hint="eastAsia" w:ascii="宋体" w:hAnsi="宋体"/>
          <w:color w:val="000000"/>
          <w:szCs w:val="21"/>
          <w:highlight w:val="none"/>
          <w:lang w:eastAsia="zh-CN"/>
        </w:rPr>
        <w:t>5</w:t>
      </w:r>
      <w:r>
        <w:rPr>
          <w:rFonts w:hint="eastAsia" w:ascii="宋体" w:hAnsi="宋体"/>
          <w:color w:val="000000"/>
          <w:szCs w:val="21"/>
          <w:highlight w:val="none"/>
        </w:rPr>
        <w:t>.</w:t>
      </w:r>
      <w:r>
        <w:rPr>
          <w:rFonts w:ascii="宋体" w:hAnsi="宋体"/>
          <w:color w:val="000000"/>
          <w:szCs w:val="21"/>
          <w:highlight w:val="none"/>
        </w:rPr>
        <w:t>3</w:t>
      </w:r>
      <w:r>
        <w:rPr>
          <w:rFonts w:hint="eastAsia" w:ascii="宋体" w:hAnsi="宋体"/>
          <w:color w:val="000000"/>
          <w:szCs w:val="21"/>
          <w:highlight w:val="none"/>
        </w:rPr>
        <w:t>乙方有权</w:t>
      </w:r>
      <w:r>
        <w:rPr>
          <w:rFonts w:hint="eastAsia" w:ascii="宋体" w:hAnsi="宋体" w:cs="宋体"/>
          <w:color w:val="000000"/>
          <w:szCs w:val="21"/>
          <w:highlight w:val="none"/>
        </w:rPr>
        <w:t>根据合同约定向甲方收取</w:t>
      </w:r>
      <w:r>
        <w:rPr>
          <w:rFonts w:hint="eastAsia" w:ascii="宋体" w:hAnsi="宋体" w:cs="宋体"/>
          <w:color w:val="000000"/>
          <w:szCs w:val="21"/>
          <w:highlight w:val="none"/>
          <w:lang w:eastAsia="zh-CN"/>
        </w:rPr>
        <w:t>合同价款</w:t>
      </w:r>
      <w:r>
        <w:rPr>
          <w:rFonts w:hint="eastAsia" w:ascii="宋体" w:hAnsi="宋体" w:cs="宋体"/>
          <w:color w:val="000000"/>
          <w:szCs w:val="21"/>
          <w:highlight w:val="none"/>
        </w:rPr>
        <w:t>。</w:t>
      </w:r>
    </w:p>
    <w:p w14:paraId="7201CE7D">
      <w:pPr>
        <w:pStyle w:val="14"/>
        <w:spacing w:after="0" w:line="400" w:lineRule="exact"/>
        <w:ind w:firstLine="369" w:firstLineChars="176"/>
        <w:rPr>
          <w:rFonts w:ascii="宋体" w:hAnsi="宋体" w:cs="宋体"/>
          <w:color w:val="000000"/>
          <w:szCs w:val="21"/>
          <w:highlight w:val="none"/>
        </w:rPr>
      </w:pPr>
      <w:r>
        <w:rPr>
          <w:rFonts w:hint="eastAsia" w:ascii="宋体" w:hAnsi="宋体"/>
          <w:color w:val="000000"/>
          <w:szCs w:val="21"/>
          <w:highlight w:val="none"/>
          <w:lang w:eastAsia="zh-CN"/>
        </w:rPr>
        <w:t>5</w:t>
      </w:r>
      <w:r>
        <w:rPr>
          <w:rFonts w:hint="eastAsia" w:ascii="宋体" w:hAnsi="宋体"/>
          <w:color w:val="000000"/>
          <w:szCs w:val="21"/>
          <w:highlight w:val="none"/>
        </w:rPr>
        <w:t>.</w:t>
      </w:r>
      <w:r>
        <w:rPr>
          <w:rFonts w:ascii="宋体" w:hAnsi="宋体"/>
          <w:color w:val="000000"/>
          <w:szCs w:val="21"/>
          <w:highlight w:val="none"/>
        </w:rPr>
        <w:t>4</w:t>
      </w:r>
      <w:r>
        <w:rPr>
          <w:rFonts w:hint="eastAsia" w:ascii="宋体" w:hAnsi="宋体" w:cs="宋体"/>
          <w:color w:val="000000"/>
          <w:szCs w:val="21"/>
          <w:highlight w:val="none"/>
        </w:rPr>
        <w:t>国家法律法规规定</w:t>
      </w:r>
      <w:r>
        <w:rPr>
          <w:rFonts w:hint="eastAsia" w:ascii="宋体" w:hAnsi="宋体"/>
          <w:color w:val="000000"/>
          <w:szCs w:val="21"/>
          <w:highlight w:val="none"/>
          <w:lang w:eastAsia="zh-CN"/>
        </w:rPr>
        <w:t>及</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约定应</w:t>
      </w:r>
      <w:r>
        <w:rPr>
          <w:rFonts w:hint="eastAsia" w:ascii="宋体" w:hAnsi="宋体" w:cs="宋体"/>
          <w:color w:val="000000"/>
          <w:szCs w:val="21"/>
          <w:highlight w:val="none"/>
        </w:rPr>
        <w:t>由乙方承担的其他义务和责任。</w:t>
      </w:r>
    </w:p>
    <w:p w14:paraId="680E54F8">
      <w:pPr>
        <w:numPr>
          <w:ilvl w:val="0"/>
          <w:numId w:val="15"/>
        </w:numPr>
        <w:autoSpaceDE w:val="0"/>
        <w:autoSpaceDN w:val="0"/>
        <w:adjustRightInd w:val="0"/>
        <w:snapToGrid w:val="0"/>
        <w:spacing w:before="0" w:line="400" w:lineRule="exact"/>
        <w:jc w:val="left"/>
        <w:rPr>
          <w:rFonts w:hint="eastAsia" w:ascii="宋体" w:hAnsi="宋体"/>
          <w:b/>
          <w:bCs/>
          <w:color w:val="000000"/>
          <w:sz w:val="24"/>
          <w:highlight w:val="none"/>
        </w:rPr>
      </w:pPr>
      <w:r>
        <w:rPr>
          <w:rFonts w:hint="eastAsia" w:ascii="宋体" w:hAnsi="宋体"/>
          <w:b/>
          <w:bCs/>
          <w:color w:val="000000"/>
          <w:sz w:val="24"/>
          <w:highlight w:val="none"/>
        </w:rPr>
        <w:t>合同履</w:t>
      </w:r>
      <w:r>
        <w:rPr>
          <w:rFonts w:hint="eastAsia" w:ascii="宋体" w:hAnsi="宋体"/>
          <w:b/>
          <w:bCs/>
          <w:color w:val="000000"/>
          <w:sz w:val="24"/>
          <w:highlight w:val="none"/>
          <w:lang w:val="en-US" w:eastAsia="zh-CN"/>
        </w:rPr>
        <w:t>行</w:t>
      </w:r>
    </w:p>
    <w:p w14:paraId="53F4296C">
      <w:pPr>
        <w:autoSpaceDE w:val="0"/>
        <w:autoSpaceDN w:val="0"/>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6</w:t>
      </w:r>
      <w:r>
        <w:rPr>
          <w:rFonts w:hint="eastAsia" w:ascii="宋体" w:hAnsi="宋体"/>
          <w:color w:val="000000"/>
          <w:szCs w:val="21"/>
          <w:highlight w:val="none"/>
        </w:rPr>
        <w:t>.1 甲乙双方应当按照</w:t>
      </w:r>
      <w:r>
        <w:rPr>
          <w:rFonts w:hint="eastAsia" w:ascii="宋体" w:hAnsi="宋体" w:eastAsia="宋体" w:cs="宋体"/>
          <w:b/>
          <w:bCs/>
          <w:szCs w:val="21"/>
          <w:highlight w:val="none"/>
        </w:rPr>
        <w:t>【政府采购合同专用条款】</w:t>
      </w:r>
      <w:r>
        <w:rPr>
          <w:rFonts w:hint="eastAsia" w:ascii="宋体" w:hAnsi="宋体"/>
          <w:color w:val="000000"/>
          <w:szCs w:val="21"/>
          <w:highlight w:val="none"/>
        </w:rPr>
        <w:t>约定顺序履行合同义务；如果没有先后顺序的，应当同时履行。</w:t>
      </w:r>
    </w:p>
    <w:p w14:paraId="2A5C1E3C">
      <w:pPr>
        <w:autoSpaceDE w:val="0"/>
        <w:autoSpaceDN w:val="0"/>
        <w:adjustRightInd w:val="0"/>
        <w:snapToGrid w:val="0"/>
        <w:spacing w:before="0" w:line="400" w:lineRule="exact"/>
        <w:ind w:firstLine="420" w:firstLineChars="200"/>
        <w:jc w:val="left"/>
      </w:pPr>
      <w:r>
        <w:rPr>
          <w:rFonts w:hint="eastAsia" w:ascii="宋体" w:hAnsi="宋体"/>
          <w:color w:val="000000"/>
          <w:szCs w:val="21"/>
          <w:highlight w:val="none"/>
          <w:lang w:eastAsia="zh-CN"/>
        </w:rPr>
        <w:t>6</w:t>
      </w:r>
      <w:r>
        <w:rPr>
          <w:rFonts w:hint="eastAsia" w:ascii="宋体" w:hAnsi="宋体"/>
          <w:color w:val="000000"/>
          <w:szCs w:val="21"/>
          <w:highlight w:val="none"/>
        </w:rPr>
        <w:t>.2 甲乙双方按照合同约定顺序履行合同义务时，应当先履行一方未履行的，后履行一方有权拒绝其履行请求。先履行一方履行不符合约定的，后履行一方有权拒绝其相应的履行请求。</w:t>
      </w:r>
    </w:p>
    <w:p w14:paraId="6FC8A1C0">
      <w:pPr>
        <w:adjustRightInd w:val="0"/>
        <w:snapToGrid w:val="0"/>
        <w:spacing w:before="0" w:line="400" w:lineRule="exact"/>
        <w:jc w:val="left"/>
        <w:rPr>
          <w:rFonts w:ascii="宋体" w:hAnsi="宋体"/>
          <w:b/>
          <w:bCs/>
          <w:color w:val="000000"/>
          <w:sz w:val="24"/>
          <w:highlight w:val="none"/>
        </w:rPr>
      </w:pPr>
      <w:r>
        <w:rPr>
          <w:rFonts w:hint="eastAsia" w:ascii="宋体" w:hAnsi="宋体"/>
          <w:b/>
          <w:bCs/>
          <w:color w:val="000000"/>
          <w:sz w:val="24"/>
          <w:highlight w:val="none"/>
          <w:lang w:eastAsia="zh-CN"/>
        </w:rPr>
        <w:t>7</w:t>
      </w:r>
      <w:r>
        <w:rPr>
          <w:rFonts w:hint="eastAsia" w:ascii="宋体" w:hAnsi="宋体"/>
          <w:b/>
          <w:bCs/>
          <w:color w:val="000000"/>
          <w:sz w:val="24"/>
          <w:highlight w:val="none"/>
          <w:lang w:val="en-US" w:eastAsia="zh-CN"/>
        </w:rPr>
        <w:t xml:space="preserve">. </w:t>
      </w:r>
      <w:r>
        <w:rPr>
          <w:rFonts w:hint="eastAsia" w:ascii="宋体" w:hAnsi="宋体"/>
          <w:b/>
          <w:bCs/>
          <w:color w:val="000000"/>
          <w:sz w:val="24"/>
          <w:highlight w:val="none"/>
        </w:rPr>
        <w:t>货物包装、运输</w:t>
      </w:r>
      <w:r>
        <w:rPr>
          <w:rFonts w:hint="eastAsia" w:ascii="宋体" w:hAnsi="宋体"/>
          <w:b/>
          <w:bCs/>
          <w:color w:val="000000"/>
          <w:sz w:val="24"/>
          <w:highlight w:val="none"/>
          <w:lang w:eastAsia="zh-CN"/>
        </w:rPr>
        <w:t>、</w:t>
      </w:r>
      <w:r>
        <w:rPr>
          <w:rFonts w:hint="eastAsia" w:ascii="宋体" w:hAnsi="宋体"/>
          <w:b/>
          <w:bCs/>
          <w:color w:val="000000"/>
          <w:sz w:val="24"/>
          <w:highlight w:val="none"/>
        </w:rPr>
        <w:t>保险</w:t>
      </w:r>
      <w:r>
        <w:rPr>
          <w:rFonts w:hint="eastAsia" w:ascii="宋体" w:hAnsi="宋体"/>
          <w:b/>
          <w:bCs/>
          <w:color w:val="000000"/>
          <w:sz w:val="24"/>
          <w:highlight w:val="none"/>
          <w:lang w:eastAsia="zh-CN"/>
        </w:rPr>
        <w:t>和交付</w:t>
      </w:r>
      <w:r>
        <w:rPr>
          <w:rFonts w:hint="eastAsia" w:ascii="宋体" w:hAnsi="宋体"/>
          <w:b/>
          <w:bCs/>
          <w:color w:val="000000"/>
          <w:sz w:val="24"/>
          <w:highlight w:val="none"/>
        </w:rPr>
        <w:t>要求</w:t>
      </w:r>
    </w:p>
    <w:p w14:paraId="6865F7C5">
      <w:pPr>
        <w:autoSpaceDE w:val="0"/>
        <w:autoSpaceDN w:val="0"/>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7</w:t>
      </w:r>
      <w:r>
        <w:rPr>
          <w:rFonts w:hint="eastAsia" w:ascii="宋体" w:hAnsi="宋体"/>
          <w:color w:val="000000"/>
          <w:szCs w:val="21"/>
          <w:highlight w:val="none"/>
        </w:rPr>
        <w:t>.1 本合同</w:t>
      </w:r>
      <w:r>
        <w:rPr>
          <w:rFonts w:hint="eastAsia" w:ascii="宋体" w:hAnsi="宋体"/>
          <w:bCs/>
          <w:color w:val="000000"/>
          <w:szCs w:val="21"/>
          <w:highlight w:val="none"/>
        </w:rPr>
        <w:t>涉及商品包装</w:t>
      </w:r>
      <w:r>
        <w:rPr>
          <w:rFonts w:hint="eastAsia" w:ascii="宋体" w:hAnsi="宋体"/>
          <w:bCs/>
          <w:color w:val="000000"/>
          <w:szCs w:val="21"/>
          <w:highlight w:val="none"/>
          <w:lang w:eastAsia="zh-CN"/>
        </w:rPr>
        <w:t>、</w:t>
      </w:r>
      <w:r>
        <w:rPr>
          <w:rFonts w:hint="eastAsia" w:ascii="宋体" w:hAnsi="宋体"/>
          <w:bCs/>
          <w:color w:val="000000"/>
          <w:szCs w:val="21"/>
          <w:highlight w:val="none"/>
        </w:rPr>
        <w:t>快递包装的，</w:t>
      </w:r>
      <w:r>
        <w:rPr>
          <w:rFonts w:hint="eastAsia" w:ascii="宋体" w:hAnsi="宋体"/>
          <w:color w:val="000000"/>
          <w:szCs w:val="21"/>
          <w:highlight w:val="none"/>
        </w:rPr>
        <w:t>除</w:t>
      </w:r>
      <w:r>
        <w:rPr>
          <w:rFonts w:hint="eastAsia" w:ascii="宋体" w:hAnsi="宋体"/>
          <w:b/>
          <w:color w:val="000000"/>
          <w:szCs w:val="21"/>
          <w:highlight w:val="none"/>
        </w:rPr>
        <w:t>【政府采购合同专用条款】</w:t>
      </w:r>
      <w:r>
        <w:rPr>
          <w:rFonts w:hint="eastAsia" w:ascii="宋体" w:hAnsi="宋体"/>
          <w:bCs/>
          <w:color w:val="000000"/>
          <w:szCs w:val="21"/>
          <w:highlight w:val="none"/>
        </w:rPr>
        <w:t>另有</w:t>
      </w:r>
      <w:r>
        <w:rPr>
          <w:rFonts w:hint="eastAsia" w:ascii="宋体" w:hAnsi="宋体"/>
          <w:bCs/>
          <w:color w:val="000000"/>
          <w:szCs w:val="21"/>
          <w:highlight w:val="none"/>
          <w:lang w:eastAsia="zh-CN"/>
        </w:rPr>
        <w:t>约</w:t>
      </w:r>
      <w:r>
        <w:rPr>
          <w:rFonts w:hint="eastAsia" w:ascii="宋体" w:hAnsi="宋体"/>
          <w:bCs/>
          <w:color w:val="000000"/>
          <w:szCs w:val="21"/>
          <w:highlight w:val="none"/>
        </w:rPr>
        <w:t>定</w:t>
      </w:r>
      <w:r>
        <w:rPr>
          <w:rFonts w:hint="eastAsia" w:ascii="宋体" w:hAnsi="宋体"/>
          <w:bCs/>
          <w:color w:val="000000"/>
          <w:szCs w:val="21"/>
          <w:highlight w:val="none"/>
          <w:lang w:eastAsia="zh-CN"/>
        </w:rPr>
        <w:t>外</w:t>
      </w:r>
      <w:r>
        <w:rPr>
          <w:rFonts w:hint="eastAsia" w:ascii="宋体" w:hAnsi="宋体"/>
          <w:bCs/>
          <w:color w:val="000000"/>
          <w:szCs w:val="21"/>
          <w:highlight w:val="none"/>
        </w:rPr>
        <w:t>，</w:t>
      </w:r>
      <w:r>
        <w:rPr>
          <w:rFonts w:hint="eastAsia" w:ascii="宋体" w:hAnsi="宋体"/>
          <w:color w:val="000000"/>
          <w:szCs w:val="21"/>
          <w:highlight w:val="none"/>
        </w:rPr>
        <w:t>包装应适应远距离运输、防潮、防震、防锈和防野蛮装卸等要求，确保货物安全无损地运抵</w:t>
      </w:r>
      <w:r>
        <w:rPr>
          <w:rFonts w:hint="eastAsia" w:ascii="宋体" w:hAnsi="宋体"/>
          <w:b/>
          <w:color w:val="000000"/>
          <w:szCs w:val="21"/>
          <w:highlight w:val="none"/>
        </w:rPr>
        <w:t>【政府采购合同专用条款】</w:t>
      </w:r>
      <w:r>
        <w:rPr>
          <w:rFonts w:hint="eastAsia" w:ascii="宋体" w:hAnsi="宋体"/>
          <w:b w:val="0"/>
          <w:bCs/>
          <w:color w:val="000000"/>
          <w:szCs w:val="21"/>
          <w:highlight w:val="none"/>
          <w:lang w:eastAsia="zh-CN"/>
        </w:rPr>
        <w:t>约定的</w:t>
      </w:r>
      <w:r>
        <w:rPr>
          <w:rFonts w:hint="eastAsia" w:ascii="宋体" w:hAnsi="宋体"/>
          <w:color w:val="000000"/>
          <w:szCs w:val="21"/>
          <w:highlight w:val="none"/>
        </w:rPr>
        <w:t>指定现场。</w:t>
      </w:r>
    </w:p>
    <w:p w14:paraId="303DAA0C">
      <w:pPr>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7</w:t>
      </w:r>
      <w:r>
        <w:rPr>
          <w:rFonts w:hint="eastAsia" w:ascii="宋体" w:hAnsi="宋体"/>
          <w:color w:val="000000"/>
          <w:szCs w:val="21"/>
          <w:highlight w:val="none"/>
        </w:rPr>
        <w:t>.2 除</w:t>
      </w:r>
      <w:r>
        <w:rPr>
          <w:rFonts w:hint="eastAsia" w:ascii="宋体" w:hAnsi="宋体"/>
          <w:b/>
          <w:color w:val="000000"/>
          <w:szCs w:val="21"/>
          <w:highlight w:val="none"/>
        </w:rPr>
        <w:t>【政府采购合同专用条款】</w:t>
      </w:r>
      <w:r>
        <w:rPr>
          <w:rFonts w:hint="eastAsia" w:ascii="宋体" w:hAnsi="宋体"/>
          <w:bCs/>
          <w:color w:val="000000"/>
          <w:szCs w:val="21"/>
          <w:highlight w:val="none"/>
        </w:rPr>
        <w:t>另有</w:t>
      </w:r>
      <w:r>
        <w:rPr>
          <w:rFonts w:hint="eastAsia" w:ascii="宋体" w:hAnsi="宋体"/>
          <w:bCs/>
          <w:color w:val="000000"/>
          <w:szCs w:val="21"/>
          <w:highlight w:val="none"/>
          <w:lang w:eastAsia="zh-CN"/>
        </w:rPr>
        <w:t>约</w:t>
      </w:r>
      <w:r>
        <w:rPr>
          <w:rFonts w:hint="eastAsia" w:ascii="宋体" w:hAnsi="宋体"/>
          <w:bCs/>
          <w:color w:val="000000"/>
          <w:szCs w:val="21"/>
          <w:highlight w:val="none"/>
        </w:rPr>
        <w:t>定</w:t>
      </w:r>
      <w:r>
        <w:rPr>
          <w:rFonts w:hint="eastAsia" w:ascii="宋体" w:hAnsi="宋体"/>
          <w:bCs/>
          <w:color w:val="000000"/>
          <w:szCs w:val="21"/>
          <w:highlight w:val="none"/>
          <w:lang w:eastAsia="zh-CN"/>
        </w:rPr>
        <w:t>外</w:t>
      </w:r>
      <w:r>
        <w:rPr>
          <w:rFonts w:hint="eastAsia" w:ascii="宋体" w:hAnsi="宋体"/>
          <w:bCs/>
          <w:color w:val="000000"/>
          <w:szCs w:val="21"/>
          <w:highlight w:val="none"/>
        </w:rPr>
        <w:t>，</w:t>
      </w:r>
      <w:r>
        <w:rPr>
          <w:rFonts w:hint="eastAsia" w:ascii="宋体" w:hAnsi="宋体"/>
          <w:color w:val="000000"/>
          <w:szCs w:val="21"/>
          <w:highlight w:val="none"/>
        </w:rPr>
        <w:t>乙方负责办理将货物运抵本合同规定的交货地点</w:t>
      </w:r>
      <w:r>
        <w:rPr>
          <w:rFonts w:hint="eastAsia" w:ascii="宋体" w:hAnsi="宋体"/>
          <w:color w:val="000000"/>
          <w:szCs w:val="21"/>
          <w:highlight w:val="none"/>
          <w:lang w:eastAsia="zh-CN"/>
        </w:rPr>
        <w:t>，并装卸、交付至甲方</w:t>
      </w:r>
      <w:r>
        <w:rPr>
          <w:rFonts w:hint="eastAsia" w:ascii="宋体" w:hAnsi="宋体"/>
          <w:color w:val="000000"/>
          <w:szCs w:val="21"/>
          <w:highlight w:val="none"/>
        </w:rPr>
        <w:t>的一切运输事项，相关费用应</w:t>
      </w:r>
      <w:r>
        <w:rPr>
          <w:rFonts w:hint="eastAsia" w:ascii="宋体" w:hAnsi="宋体"/>
          <w:color w:val="000000"/>
          <w:szCs w:val="21"/>
          <w:highlight w:val="none"/>
          <w:lang w:eastAsia="zh-CN"/>
        </w:rPr>
        <w:t>包含</w:t>
      </w:r>
      <w:r>
        <w:rPr>
          <w:rFonts w:hint="eastAsia" w:ascii="宋体" w:hAnsi="宋体"/>
          <w:color w:val="000000"/>
          <w:szCs w:val="21"/>
          <w:highlight w:val="none"/>
        </w:rPr>
        <w:t>在合同</w:t>
      </w:r>
      <w:r>
        <w:rPr>
          <w:rFonts w:hint="eastAsia" w:ascii="宋体" w:hAnsi="宋体"/>
          <w:color w:val="000000"/>
          <w:szCs w:val="21"/>
          <w:highlight w:val="none"/>
          <w:lang w:eastAsia="zh-CN"/>
        </w:rPr>
        <w:t>价款</w:t>
      </w:r>
      <w:r>
        <w:rPr>
          <w:rFonts w:hint="eastAsia" w:ascii="宋体" w:hAnsi="宋体"/>
          <w:color w:val="000000"/>
          <w:szCs w:val="21"/>
          <w:highlight w:val="none"/>
        </w:rPr>
        <w:t>中。</w:t>
      </w:r>
    </w:p>
    <w:p w14:paraId="3636A2D8">
      <w:pPr>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7</w:t>
      </w:r>
      <w:r>
        <w:rPr>
          <w:rFonts w:hint="eastAsia" w:ascii="宋体" w:hAnsi="宋体"/>
          <w:color w:val="000000"/>
          <w:szCs w:val="21"/>
          <w:highlight w:val="none"/>
        </w:rPr>
        <w:t>.3 货物保险要求按</w:t>
      </w:r>
      <w:r>
        <w:rPr>
          <w:rFonts w:hint="eastAsia" w:ascii="宋体" w:hAnsi="宋体"/>
          <w:b/>
          <w:color w:val="000000"/>
          <w:szCs w:val="21"/>
          <w:highlight w:val="none"/>
        </w:rPr>
        <w:t>【政府采购合同专用条款】</w:t>
      </w:r>
      <w:r>
        <w:rPr>
          <w:rFonts w:hint="eastAsia" w:ascii="宋体" w:hAnsi="宋体"/>
          <w:bCs/>
          <w:color w:val="000000"/>
          <w:szCs w:val="21"/>
          <w:highlight w:val="none"/>
        </w:rPr>
        <w:t>规定执行</w:t>
      </w:r>
      <w:r>
        <w:rPr>
          <w:rFonts w:hint="eastAsia" w:ascii="宋体" w:hAnsi="宋体"/>
          <w:color w:val="000000"/>
          <w:szCs w:val="21"/>
          <w:highlight w:val="none"/>
        </w:rPr>
        <w:t>。</w:t>
      </w:r>
    </w:p>
    <w:p w14:paraId="0E6DBE2D">
      <w:pPr>
        <w:autoSpaceDE w:val="0"/>
        <w:autoSpaceDN w:val="0"/>
        <w:adjustRightInd w:val="0"/>
        <w:snapToGrid w:val="0"/>
        <w:spacing w:before="0" w:line="40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eastAsia="zh-CN"/>
        </w:rPr>
        <w:t>7</w:t>
      </w:r>
      <w:r>
        <w:rPr>
          <w:rFonts w:hint="eastAsia" w:ascii="宋体" w:hAnsi="宋体"/>
          <w:color w:val="000000"/>
          <w:szCs w:val="21"/>
          <w:highlight w:val="none"/>
        </w:rPr>
        <w:t xml:space="preserve">.4 </w:t>
      </w:r>
      <w:r>
        <w:rPr>
          <w:rFonts w:hint="eastAsia" w:ascii="宋体" w:hAnsi="宋体"/>
          <w:color w:val="000000"/>
          <w:szCs w:val="21"/>
          <w:highlight w:val="none"/>
          <w:lang w:val="en-US" w:eastAsia="zh-CN"/>
        </w:rPr>
        <w:t>除采购活动</w:t>
      </w:r>
      <w:r>
        <w:rPr>
          <w:rFonts w:hint="eastAsia" w:ascii="宋体" w:hAnsi="宋体"/>
          <w:color w:val="000000"/>
          <w:szCs w:val="21"/>
          <w:highlight w:val="none"/>
        </w:rPr>
        <w:t>对商品包装</w:t>
      </w:r>
      <w:r>
        <w:rPr>
          <w:rFonts w:hint="eastAsia" w:ascii="宋体" w:hAnsi="宋体"/>
          <w:color w:val="000000"/>
          <w:szCs w:val="21"/>
          <w:highlight w:val="none"/>
          <w:lang w:eastAsia="zh-CN"/>
        </w:rPr>
        <w:t>、</w:t>
      </w:r>
      <w:r>
        <w:rPr>
          <w:rFonts w:hint="eastAsia" w:ascii="宋体" w:hAnsi="宋体"/>
          <w:color w:val="000000"/>
          <w:szCs w:val="21"/>
          <w:highlight w:val="none"/>
        </w:rPr>
        <w:t>快递包装</w:t>
      </w:r>
      <w:r>
        <w:rPr>
          <w:rFonts w:hint="eastAsia" w:ascii="宋体" w:hAnsi="宋体"/>
          <w:color w:val="000000"/>
          <w:szCs w:val="21"/>
          <w:highlight w:val="none"/>
          <w:lang w:val="en-US" w:eastAsia="zh-CN"/>
        </w:rPr>
        <w:t>达成具体约定外</w:t>
      </w:r>
      <w:r>
        <w:rPr>
          <w:rFonts w:hint="eastAsia" w:ascii="宋体" w:hAnsi="宋体"/>
          <w:color w:val="000000"/>
          <w:szCs w:val="21"/>
          <w:highlight w:val="none"/>
        </w:rPr>
        <w:t>，乙方提供产品及相关快递服务</w:t>
      </w:r>
      <w:r>
        <w:rPr>
          <w:rFonts w:hint="eastAsia" w:ascii="宋体" w:hAnsi="宋体"/>
          <w:color w:val="000000"/>
          <w:szCs w:val="21"/>
          <w:highlight w:val="none"/>
          <w:lang w:val="en-US" w:eastAsia="zh-CN"/>
        </w:rPr>
        <w:t>涉及到</w:t>
      </w:r>
      <w:r>
        <w:rPr>
          <w:rFonts w:hint="eastAsia" w:ascii="宋体" w:hAnsi="宋体"/>
          <w:color w:val="000000"/>
          <w:szCs w:val="21"/>
          <w:highlight w:val="none"/>
        </w:rPr>
        <w:t>具体包装要求</w:t>
      </w:r>
      <w:r>
        <w:rPr>
          <w:rFonts w:hint="eastAsia" w:ascii="宋体" w:hAnsi="宋体"/>
          <w:color w:val="000000"/>
          <w:szCs w:val="21"/>
          <w:highlight w:val="none"/>
          <w:lang w:val="en-US" w:eastAsia="zh-CN"/>
        </w:rPr>
        <w:t>的，</w:t>
      </w:r>
      <w:r>
        <w:rPr>
          <w:rFonts w:hint="eastAsia" w:ascii="宋体" w:hAnsi="宋体"/>
          <w:color w:val="000000"/>
          <w:szCs w:val="21"/>
          <w:highlight w:val="none"/>
        </w:rPr>
        <w:t>应</w:t>
      </w:r>
      <w:r>
        <w:rPr>
          <w:rFonts w:hint="eastAsia" w:ascii="宋体" w:hAnsi="宋体"/>
          <w:color w:val="000000"/>
          <w:szCs w:val="21"/>
          <w:highlight w:val="none"/>
          <w:lang w:val="en-US" w:eastAsia="zh-CN"/>
        </w:rPr>
        <w:t>不低于</w:t>
      </w:r>
      <w:r>
        <w:rPr>
          <w:rFonts w:hint="eastAsia" w:ascii="宋体" w:hAnsi="宋体"/>
          <w:color w:val="000000"/>
          <w:szCs w:val="21"/>
          <w:highlight w:val="none"/>
        </w:rPr>
        <w:t>《商品包装政府采购需求标准（试行）</w:t>
      </w:r>
      <w:r>
        <w:rPr>
          <w:rFonts w:hint="eastAsia" w:ascii="宋体" w:hAnsi="宋体"/>
          <w:color w:val="000000"/>
          <w:szCs w:val="21"/>
          <w:highlight w:val="none"/>
          <w:lang w:eastAsia="zh-CN"/>
        </w:rPr>
        <w:t>》《</w:t>
      </w:r>
      <w:r>
        <w:rPr>
          <w:rFonts w:hint="eastAsia" w:ascii="宋体" w:hAnsi="宋体"/>
          <w:color w:val="000000"/>
          <w:szCs w:val="21"/>
          <w:highlight w:val="none"/>
        </w:rPr>
        <w:t>快递包装政府采购需求标准（试行）》</w:t>
      </w:r>
      <w:r>
        <w:rPr>
          <w:rFonts w:hint="eastAsia" w:ascii="宋体" w:hAnsi="宋体"/>
          <w:color w:val="000000"/>
          <w:szCs w:val="21"/>
          <w:highlight w:val="none"/>
          <w:lang w:val="en-US" w:eastAsia="zh-CN"/>
        </w:rPr>
        <w:t>标准</w:t>
      </w:r>
      <w:r>
        <w:rPr>
          <w:rFonts w:hint="eastAsia" w:ascii="宋体" w:hAnsi="宋体"/>
          <w:color w:val="000000"/>
          <w:szCs w:val="21"/>
          <w:highlight w:val="none"/>
        </w:rPr>
        <w:t>，并作为履约验收的内容，必要时甲方可以要求乙方在履约验收环节出具检测报告。</w:t>
      </w:r>
    </w:p>
    <w:p w14:paraId="74DE0890">
      <w:pPr>
        <w:autoSpaceDE w:val="0"/>
        <w:autoSpaceDN w:val="0"/>
        <w:adjustRightInd w:val="0"/>
        <w:snapToGrid w:val="0"/>
        <w:spacing w:before="0" w:line="40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val="en-US" w:eastAsia="zh-CN"/>
        </w:rPr>
        <w:t xml:space="preserve">7.5 </w:t>
      </w:r>
      <w:r>
        <w:rPr>
          <w:rFonts w:hint="eastAsia" w:ascii="宋体" w:hAnsi="宋体" w:eastAsia="宋体" w:cs="宋体"/>
          <w:color w:val="000000"/>
          <w:szCs w:val="21"/>
        </w:rPr>
        <w:t>乙方在运输到达之前</w:t>
      </w:r>
      <w:r>
        <w:rPr>
          <w:rFonts w:hint="eastAsia" w:ascii="宋体" w:hAnsi="宋体" w:cs="宋体"/>
          <w:color w:val="000000"/>
          <w:szCs w:val="21"/>
          <w:lang w:eastAsia="zh-CN"/>
        </w:rPr>
        <w:t>应</w:t>
      </w:r>
      <w:r>
        <w:rPr>
          <w:rFonts w:hint="eastAsia" w:ascii="宋体" w:hAnsi="宋体" w:eastAsia="宋体" w:cs="宋体"/>
          <w:color w:val="000000"/>
          <w:szCs w:val="21"/>
        </w:rPr>
        <w:t>提前通知</w:t>
      </w:r>
      <w:r>
        <w:rPr>
          <w:rFonts w:hint="eastAsia" w:ascii="宋体" w:hAnsi="宋体" w:cs="宋体"/>
          <w:color w:val="000000"/>
          <w:szCs w:val="21"/>
          <w:lang w:eastAsia="zh-CN"/>
        </w:rPr>
        <w:t>甲方</w:t>
      </w:r>
      <w:r>
        <w:rPr>
          <w:rFonts w:hint="eastAsia" w:ascii="宋体" w:hAnsi="宋体" w:eastAsia="宋体" w:cs="宋体"/>
          <w:color w:val="000000"/>
          <w:szCs w:val="21"/>
        </w:rPr>
        <w:t>，并提示货物运输装卸的注意事项</w:t>
      </w:r>
      <w:r>
        <w:rPr>
          <w:rFonts w:hint="eastAsia" w:ascii="宋体" w:hAnsi="宋体" w:cs="宋体"/>
          <w:color w:val="000000"/>
          <w:szCs w:val="21"/>
          <w:lang w:eastAsia="zh-CN"/>
        </w:rPr>
        <w:t>，甲方配合乙方做好货物的接收工作。</w:t>
      </w:r>
    </w:p>
    <w:p w14:paraId="0B5308C5">
      <w:pPr>
        <w:pStyle w:val="177"/>
        <w:rPr>
          <w:rFonts w:hint="default" w:eastAsia="华文楷体"/>
          <w:sz w:val="21"/>
          <w:lang w:val="en-US" w:eastAsia="zh-CN"/>
        </w:rPr>
      </w:pPr>
      <w:r>
        <w:rPr>
          <w:rFonts w:hint="eastAsia" w:ascii="宋体" w:hAnsi="宋体" w:eastAsia="宋体" w:cs="Times New Roman"/>
          <w:color w:val="000000"/>
          <w:kern w:val="2"/>
          <w:sz w:val="21"/>
          <w:szCs w:val="21"/>
          <w:highlight w:val="none"/>
          <w:lang w:val="en-US" w:eastAsia="zh-CN"/>
        </w:rPr>
        <w:t xml:space="preserve">7.6 </w:t>
      </w:r>
      <w:r>
        <w:rPr>
          <w:rFonts w:hint="eastAsia" w:ascii="宋体" w:hAnsi="宋体" w:eastAsia="宋体" w:cs="Times New Roman"/>
          <w:color w:val="000000"/>
          <w:kern w:val="2"/>
          <w:sz w:val="21"/>
          <w:szCs w:val="21"/>
          <w:highlight w:val="none"/>
        </w:rPr>
        <w:t>如因包装</w:t>
      </w:r>
      <w:r>
        <w:rPr>
          <w:rFonts w:hint="eastAsia" w:ascii="宋体" w:hAnsi="宋体" w:eastAsia="宋体" w:cs="Times New Roman"/>
          <w:color w:val="000000"/>
          <w:kern w:val="2"/>
          <w:sz w:val="21"/>
          <w:szCs w:val="21"/>
          <w:highlight w:val="none"/>
          <w:lang w:eastAsia="zh-CN"/>
        </w:rPr>
        <w:t>、运输</w:t>
      </w:r>
      <w:r>
        <w:rPr>
          <w:rFonts w:hint="eastAsia" w:ascii="宋体" w:hAnsi="宋体" w:eastAsia="宋体" w:cs="Times New Roman"/>
          <w:color w:val="000000"/>
          <w:kern w:val="2"/>
          <w:sz w:val="21"/>
          <w:szCs w:val="21"/>
          <w:highlight w:val="none"/>
        </w:rPr>
        <w:t>问题导致货物</w:t>
      </w:r>
      <w:r>
        <w:rPr>
          <w:rFonts w:hint="eastAsia" w:ascii="宋体" w:hAnsi="宋体" w:eastAsia="宋体" w:cs="Times New Roman"/>
          <w:color w:val="000000"/>
          <w:kern w:val="2"/>
          <w:sz w:val="21"/>
          <w:szCs w:val="21"/>
          <w:highlight w:val="none"/>
          <w:lang w:eastAsia="zh-CN"/>
        </w:rPr>
        <w:t>损毁、丢失</w:t>
      </w:r>
      <w:r>
        <w:rPr>
          <w:rFonts w:hint="eastAsia" w:ascii="宋体" w:hAnsi="宋体" w:eastAsia="宋体" w:cs="Times New Roman"/>
          <w:color w:val="000000"/>
          <w:kern w:val="2"/>
          <w:sz w:val="21"/>
          <w:szCs w:val="21"/>
          <w:highlight w:val="none"/>
        </w:rPr>
        <w:t>或者品质下降，</w:t>
      </w:r>
      <w:r>
        <w:rPr>
          <w:rFonts w:hint="eastAsia" w:ascii="宋体" w:hAnsi="宋体" w:eastAsia="宋体" w:cs="Times New Roman"/>
          <w:color w:val="000000"/>
          <w:kern w:val="2"/>
          <w:sz w:val="21"/>
          <w:szCs w:val="21"/>
          <w:highlight w:val="none"/>
          <w:lang w:eastAsia="zh-CN"/>
        </w:rPr>
        <w:t>甲方</w:t>
      </w:r>
      <w:r>
        <w:rPr>
          <w:rFonts w:hint="eastAsia" w:ascii="宋体" w:hAnsi="宋体" w:eastAsia="宋体" w:cs="Times New Roman"/>
          <w:color w:val="000000"/>
          <w:kern w:val="2"/>
          <w:sz w:val="21"/>
          <w:szCs w:val="21"/>
          <w:highlight w:val="none"/>
        </w:rPr>
        <w:t>有权要求降价、换货、拒收部分或整批货物，由此</w:t>
      </w:r>
      <w:r>
        <w:rPr>
          <w:rFonts w:hint="eastAsia" w:ascii="宋体" w:hAnsi="宋体" w:eastAsia="宋体" w:cs="Times New Roman"/>
          <w:color w:val="000000"/>
          <w:kern w:val="2"/>
          <w:sz w:val="21"/>
          <w:szCs w:val="21"/>
          <w:highlight w:val="none"/>
          <w:lang w:eastAsia="zh-CN"/>
        </w:rPr>
        <w:t>产生</w:t>
      </w:r>
      <w:r>
        <w:rPr>
          <w:rFonts w:hint="eastAsia" w:ascii="宋体" w:hAnsi="宋体" w:eastAsia="宋体" w:cs="Times New Roman"/>
          <w:color w:val="000000"/>
          <w:kern w:val="2"/>
          <w:sz w:val="21"/>
          <w:szCs w:val="21"/>
          <w:highlight w:val="none"/>
        </w:rPr>
        <w:t>的费用和损失，均由</w:t>
      </w:r>
      <w:r>
        <w:rPr>
          <w:rFonts w:hint="eastAsia" w:ascii="宋体" w:hAnsi="宋体" w:eastAsia="宋体" w:cs="Times New Roman"/>
          <w:color w:val="000000"/>
          <w:kern w:val="2"/>
          <w:sz w:val="21"/>
          <w:szCs w:val="21"/>
          <w:highlight w:val="none"/>
          <w:lang w:eastAsia="zh-CN"/>
        </w:rPr>
        <w:t>乙方</w:t>
      </w:r>
      <w:r>
        <w:rPr>
          <w:rFonts w:hint="eastAsia" w:ascii="宋体" w:hAnsi="宋体" w:eastAsia="宋体" w:cs="Times New Roman"/>
          <w:color w:val="000000"/>
          <w:kern w:val="2"/>
          <w:sz w:val="21"/>
          <w:szCs w:val="21"/>
          <w:highlight w:val="none"/>
        </w:rPr>
        <w:t>承担。</w:t>
      </w:r>
    </w:p>
    <w:p w14:paraId="63D93C77">
      <w:pPr>
        <w:adjustRightInd w:val="0"/>
        <w:snapToGrid w:val="0"/>
        <w:spacing w:before="0" w:line="400" w:lineRule="exact"/>
        <w:jc w:val="left"/>
        <w:rPr>
          <w:rFonts w:ascii="宋体" w:hAnsi="宋体"/>
          <w:b/>
          <w:color w:val="auto"/>
          <w:sz w:val="24"/>
          <w:highlight w:val="none"/>
        </w:rPr>
      </w:pPr>
      <w:r>
        <w:rPr>
          <w:rFonts w:hint="eastAsia" w:ascii="宋体" w:hAnsi="宋体"/>
          <w:b/>
          <w:color w:val="000000"/>
          <w:sz w:val="24"/>
          <w:highlight w:val="none"/>
          <w:lang w:eastAsia="zh-CN"/>
        </w:rPr>
        <w:t>8</w:t>
      </w:r>
      <w:r>
        <w:rPr>
          <w:rFonts w:hint="eastAsia" w:ascii="宋体" w:hAnsi="宋体"/>
          <w:b/>
          <w:color w:val="000000"/>
          <w:sz w:val="24"/>
          <w:highlight w:val="none"/>
          <w:lang w:val="en-US" w:eastAsia="zh-CN"/>
        </w:rPr>
        <w:t xml:space="preserve">. </w:t>
      </w:r>
      <w:r>
        <w:rPr>
          <w:rFonts w:hint="eastAsia" w:ascii="宋体" w:hAnsi="宋体"/>
          <w:b/>
          <w:color w:val="auto"/>
          <w:sz w:val="24"/>
          <w:highlight w:val="none"/>
        </w:rPr>
        <w:t>质量标准和保证</w:t>
      </w:r>
    </w:p>
    <w:p w14:paraId="48CF0E0F">
      <w:pPr>
        <w:pStyle w:val="19"/>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5DBCFDD4">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000000"/>
          <w:szCs w:val="21"/>
          <w:lang w:eastAsia="zh-CN"/>
        </w:rPr>
        <w:t>约</w:t>
      </w:r>
      <w:r>
        <w:rPr>
          <w:rFonts w:hint="eastAsia" w:ascii="宋体" w:hAnsi="宋体" w:eastAsia="宋体" w:cs="宋体"/>
          <w:color w:val="000000"/>
          <w:szCs w:val="21"/>
        </w:rPr>
        <w:t>定的</w:t>
      </w:r>
      <w:r>
        <w:rPr>
          <w:rFonts w:hint="eastAsia" w:ascii="宋体" w:hAnsi="宋体" w:eastAsia="宋体" w:cs="宋体"/>
          <w:szCs w:val="21"/>
        </w:rPr>
        <w:t>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079131F3">
      <w:pPr>
        <w:pStyle w:val="19"/>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14:paraId="0B0EBD6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611916C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316BCB1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4823566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rPr>
        <w:t>在其使用寿命期内具</w:t>
      </w:r>
      <w:r>
        <w:rPr>
          <w:rFonts w:hint="eastAsia" w:ascii="宋体" w:hAnsi="宋体" w:cs="宋体"/>
          <w:szCs w:val="21"/>
          <w:lang w:eastAsia="zh-CN"/>
        </w:rPr>
        <w:t>备合同约定</w:t>
      </w:r>
      <w:r>
        <w:rPr>
          <w:rFonts w:hint="eastAsia" w:ascii="宋体" w:hAnsi="宋体" w:eastAsia="宋体" w:cs="宋体"/>
          <w:szCs w:val="21"/>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206FB9B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7D18655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15AEB80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000000"/>
          <w:szCs w:val="21"/>
          <w:highlight w:val="none"/>
          <w:lang w:val="en-US" w:eastAsia="zh-CN"/>
        </w:rPr>
        <w:t>5</w:t>
      </w:r>
      <w:r>
        <w:rPr>
          <w:rFonts w:hint="eastAsia" w:ascii="宋体" w:hAnsi="宋体"/>
          <w:color w:val="auto"/>
          <w:szCs w:val="21"/>
          <w:highlight w:val="none"/>
        </w:rPr>
        <w:t>.1条规定以书面形式</w:t>
      </w:r>
      <w:r>
        <w:rPr>
          <w:rFonts w:hint="eastAsia" w:ascii="宋体" w:hAnsi="宋体"/>
          <w:color w:val="000000"/>
          <w:szCs w:val="21"/>
          <w:highlight w:val="none"/>
          <w:lang w:eastAsia="zh-CN"/>
        </w:rPr>
        <w:t>追究</w:t>
      </w:r>
      <w:r>
        <w:rPr>
          <w:rFonts w:hint="eastAsia" w:ascii="宋体" w:hAnsi="宋体"/>
          <w:color w:val="auto"/>
          <w:szCs w:val="21"/>
          <w:highlight w:val="none"/>
        </w:rPr>
        <w:t>乙方</w:t>
      </w:r>
      <w:r>
        <w:rPr>
          <w:rFonts w:hint="eastAsia" w:ascii="宋体" w:hAnsi="宋体"/>
          <w:color w:val="000000"/>
          <w:szCs w:val="21"/>
          <w:highlight w:val="none"/>
          <w:lang w:eastAsia="zh-CN"/>
        </w:rPr>
        <w:t>的违约责任</w:t>
      </w:r>
      <w:r>
        <w:rPr>
          <w:rFonts w:hint="eastAsia" w:ascii="宋体" w:hAnsi="宋体"/>
          <w:color w:val="auto"/>
          <w:szCs w:val="21"/>
          <w:highlight w:val="none"/>
        </w:rPr>
        <w:t>。</w:t>
      </w:r>
    </w:p>
    <w:p w14:paraId="587886F5">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71DE9F0B">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000000"/>
          <w:sz w:val="24"/>
          <w:highlight w:val="none"/>
          <w:lang w:eastAsia="zh-CN"/>
        </w:rPr>
        <w:t>9</w:t>
      </w:r>
      <w:r>
        <w:rPr>
          <w:rFonts w:hint="eastAsia" w:ascii="宋体" w:hAnsi="宋体"/>
          <w:b/>
          <w:bCs/>
          <w:color w:val="auto"/>
          <w:sz w:val="24"/>
          <w:highlight w:val="none"/>
        </w:rPr>
        <w:t>.</w:t>
      </w:r>
      <w:r>
        <w:rPr>
          <w:rFonts w:hint="eastAsia" w:ascii="宋体" w:hAnsi="宋体"/>
          <w:b/>
          <w:bCs/>
          <w:color w:val="000000"/>
          <w:sz w:val="24"/>
          <w:highlight w:val="none"/>
          <w:lang w:val="en-US" w:eastAsia="zh-CN"/>
        </w:rPr>
        <w:t xml:space="preserve"> </w:t>
      </w:r>
      <w:r>
        <w:rPr>
          <w:rFonts w:hint="eastAsia" w:ascii="宋体" w:hAnsi="宋体"/>
          <w:b/>
          <w:bCs/>
          <w:color w:val="auto"/>
          <w:sz w:val="24"/>
          <w:highlight w:val="none"/>
        </w:rPr>
        <w:t>权利瑕疵担保</w:t>
      </w:r>
    </w:p>
    <w:p w14:paraId="53CF4675">
      <w:pPr>
        <w:autoSpaceDE w:val="0"/>
        <w:autoSpaceDN w:val="0"/>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9</w:t>
      </w:r>
      <w:r>
        <w:rPr>
          <w:rFonts w:hint="eastAsia" w:ascii="宋体" w:hAnsi="宋体"/>
          <w:color w:val="000000"/>
          <w:szCs w:val="21"/>
          <w:highlight w:val="none"/>
        </w:rPr>
        <w:t>.1 乙方保证对其出售的货物享有合法的权利。</w:t>
      </w:r>
    </w:p>
    <w:p w14:paraId="57290F5B">
      <w:pPr>
        <w:autoSpaceDE w:val="0"/>
        <w:autoSpaceDN w:val="0"/>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9</w:t>
      </w:r>
      <w:r>
        <w:rPr>
          <w:rFonts w:hint="eastAsia" w:ascii="宋体" w:hAnsi="宋体"/>
          <w:color w:val="000000"/>
          <w:szCs w:val="21"/>
          <w:highlight w:val="none"/>
        </w:rPr>
        <w:t xml:space="preserve">.2 </w:t>
      </w:r>
      <w:r>
        <w:rPr>
          <w:rFonts w:hint="eastAsia" w:ascii="宋体" w:hAnsi="宋体" w:eastAsia="宋体" w:cs="宋体"/>
          <w:szCs w:val="15"/>
        </w:rPr>
        <w:t>乙方保证在交付的货物上不存在抵押权等担保物权。</w:t>
      </w:r>
    </w:p>
    <w:p w14:paraId="1049F3A4">
      <w:pPr>
        <w:autoSpaceDE w:val="0"/>
        <w:autoSpaceDN w:val="0"/>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9</w:t>
      </w:r>
      <w:r>
        <w:rPr>
          <w:rFonts w:hint="eastAsia" w:ascii="宋体" w:hAnsi="宋体"/>
          <w:color w:val="000000"/>
          <w:szCs w:val="21"/>
          <w:highlight w:val="none"/>
        </w:rPr>
        <w:t>.3 如甲方使用</w:t>
      </w:r>
      <w:r>
        <w:rPr>
          <w:rFonts w:hint="eastAsia" w:ascii="宋体" w:hAnsi="宋体"/>
          <w:color w:val="000000"/>
          <w:szCs w:val="21"/>
          <w:highlight w:val="none"/>
          <w:lang w:val="en-US" w:eastAsia="zh-CN"/>
        </w:rPr>
        <w:t>上述</w:t>
      </w:r>
      <w:r>
        <w:rPr>
          <w:rFonts w:hint="eastAsia" w:ascii="宋体" w:hAnsi="宋体"/>
          <w:color w:val="000000"/>
          <w:szCs w:val="21"/>
          <w:highlight w:val="none"/>
        </w:rPr>
        <w:t>货物构成</w:t>
      </w:r>
      <w:r>
        <w:rPr>
          <w:rFonts w:hint="eastAsia" w:ascii="宋体" w:hAnsi="宋体"/>
          <w:color w:val="000000"/>
          <w:szCs w:val="21"/>
          <w:highlight w:val="none"/>
          <w:lang w:val="en-US" w:eastAsia="zh-CN"/>
        </w:rPr>
        <w:t>对第三人</w:t>
      </w:r>
      <w:r>
        <w:rPr>
          <w:rFonts w:hint="eastAsia" w:ascii="宋体" w:hAnsi="宋体"/>
          <w:color w:val="000000"/>
          <w:szCs w:val="21"/>
          <w:highlight w:val="none"/>
        </w:rPr>
        <w:t>侵权的，则由乙方承担全部责任。</w:t>
      </w:r>
    </w:p>
    <w:p w14:paraId="083A2F96">
      <w:pPr>
        <w:autoSpaceDE w:val="0"/>
        <w:autoSpaceDN w:val="0"/>
        <w:adjustRightInd w:val="0"/>
        <w:snapToGrid w:val="0"/>
        <w:spacing w:before="0" w:line="400" w:lineRule="exact"/>
        <w:jc w:val="left"/>
        <w:rPr>
          <w:rFonts w:ascii="宋体" w:hAnsi="宋体"/>
          <w:b/>
          <w:bCs/>
          <w:color w:val="000000"/>
          <w:sz w:val="24"/>
          <w:highlight w:val="none"/>
        </w:rPr>
      </w:pPr>
      <w:r>
        <w:rPr>
          <w:rFonts w:hint="eastAsia" w:ascii="宋体" w:hAnsi="宋体"/>
          <w:b/>
          <w:bCs/>
          <w:color w:val="000000"/>
          <w:sz w:val="24"/>
          <w:highlight w:val="none"/>
        </w:rPr>
        <w:t>1</w:t>
      </w:r>
      <w:r>
        <w:rPr>
          <w:rFonts w:hint="eastAsia" w:ascii="宋体" w:hAnsi="宋体"/>
          <w:b/>
          <w:bCs/>
          <w:color w:val="000000"/>
          <w:sz w:val="24"/>
          <w:highlight w:val="none"/>
          <w:lang w:eastAsia="zh-CN"/>
        </w:rPr>
        <w:t>0</w:t>
      </w:r>
      <w:r>
        <w:rPr>
          <w:rFonts w:hint="eastAsia" w:ascii="宋体" w:hAnsi="宋体"/>
          <w:b/>
          <w:bCs/>
          <w:color w:val="000000"/>
          <w:sz w:val="24"/>
          <w:highlight w:val="none"/>
        </w:rPr>
        <w:t>.</w:t>
      </w:r>
      <w:r>
        <w:rPr>
          <w:rFonts w:hint="eastAsia" w:ascii="宋体" w:hAnsi="宋体"/>
          <w:b/>
          <w:bCs/>
          <w:color w:val="000000"/>
          <w:sz w:val="24"/>
          <w:highlight w:val="none"/>
          <w:lang w:val="en-US" w:eastAsia="zh-CN"/>
        </w:rPr>
        <w:t xml:space="preserve"> </w:t>
      </w:r>
      <w:r>
        <w:rPr>
          <w:rFonts w:hint="eastAsia" w:ascii="宋体" w:hAnsi="宋体"/>
          <w:b/>
          <w:bCs/>
          <w:color w:val="000000"/>
          <w:sz w:val="24"/>
          <w:highlight w:val="none"/>
        </w:rPr>
        <w:t>知识产权保护</w:t>
      </w:r>
    </w:p>
    <w:p w14:paraId="1570913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000000"/>
          <w:szCs w:val="21"/>
          <w:highlight w:val="none"/>
        </w:rPr>
        <w:t>1</w:t>
      </w:r>
      <w:r>
        <w:rPr>
          <w:rFonts w:hint="eastAsia" w:ascii="宋体" w:hAnsi="宋体"/>
          <w:color w:val="000000"/>
          <w:szCs w:val="21"/>
          <w:highlight w:val="none"/>
          <w:lang w:eastAsia="zh-CN"/>
        </w:rPr>
        <w:t>0</w:t>
      </w:r>
      <w:r>
        <w:rPr>
          <w:rFonts w:hint="eastAsia" w:ascii="宋体" w:hAnsi="宋体"/>
          <w:color w:val="000000"/>
          <w:szCs w:val="21"/>
          <w:highlight w:val="none"/>
        </w:rPr>
        <w:t>.1 乙方对其所销售的货物应当享有知识产权或经权利人合法授权，保证没有侵犯任</w:t>
      </w:r>
      <w:r>
        <w:rPr>
          <w:rFonts w:hint="eastAsia" w:ascii="宋体" w:hAnsi="宋体"/>
          <w:color w:val="auto"/>
          <w:szCs w:val="21"/>
          <w:highlight w:val="none"/>
        </w:rPr>
        <w:t>何第三人的知识产权等权利。</w:t>
      </w:r>
      <w:bookmarkStart w:id="30"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30"/>
      <w:r>
        <w:rPr>
          <w:rFonts w:hint="eastAsia" w:ascii="宋体" w:hAnsi="宋体"/>
          <w:color w:val="auto"/>
          <w:szCs w:val="21"/>
          <w:highlight w:val="none"/>
        </w:rPr>
        <w:t>。</w:t>
      </w:r>
    </w:p>
    <w:p w14:paraId="525B1D75">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2DA14244">
      <w:pPr>
        <w:autoSpaceDE w:val="0"/>
        <w:autoSpaceDN w:val="0"/>
        <w:adjustRightInd w:val="0"/>
        <w:snapToGrid w:val="0"/>
        <w:spacing w:before="0" w:line="400" w:lineRule="exact"/>
        <w:ind w:firstLine="420" w:firstLineChars="200"/>
        <w:jc w:val="left"/>
        <w:rPr>
          <w:rFonts w:hint="eastAsia" w:ascii="宋体" w:hAnsi="宋体" w:eastAsia="宋体" w:cs="宋体"/>
          <w:szCs w:val="15"/>
        </w:rPr>
      </w:pPr>
      <w:r>
        <w:rPr>
          <w:rFonts w:hint="eastAsia" w:ascii="宋体" w:hAnsi="宋体" w:cs="宋体"/>
          <w:szCs w:val="15"/>
          <w:lang w:val="en-US" w:eastAsia="zh-CN"/>
        </w:rPr>
        <w:t xml:space="preserve">11.1 </w:t>
      </w:r>
      <w:r>
        <w:rPr>
          <w:rFonts w:hint="eastAsia" w:ascii="宋体" w:hAnsi="宋体" w:eastAsia="宋体" w:cs="宋体"/>
          <w:szCs w:val="15"/>
        </w:rPr>
        <w:t>甲、乙双方</w:t>
      </w:r>
      <w:r>
        <w:rPr>
          <w:rFonts w:hint="eastAsia" w:ascii="宋体" w:hAnsi="宋体" w:cs="宋体"/>
          <w:szCs w:val="15"/>
          <w:lang w:eastAsia="zh-CN"/>
        </w:rPr>
        <w:t>对</w:t>
      </w:r>
      <w:r>
        <w:rPr>
          <w:rFonts w:hint="eastAsia" w:ascii="宋体" w:hAnsi="宋体" w:eastAsia="宋体" w:cs="宋体"/>
          <w:szCs w:val="15"/>
        </w:rPr>
        <w:t>采购和合同履行过程中所获悉的</w:t>
      </w:r>
      <w:r>
        <w:rPr>
          <w:rFonts w:hint="eastAsia" w:ascii="宋体" w:hAnsi="宋体" w:cs="宋体"/>
          <w:szCs w:val="15"/>
          <w:lang w:eastAsia="zh-CN"/>
        </w:rPr>
        <w:t>国家秘密、工作秘密、</w:t>
      </w:r>
      <w:r>
        <w:rPr>
          <w:rFonts w:hint="eastAsia" w:ascii="宋体" w:hAnsi="宋体" w:eastAsia="宋体" w:cs="宋体"/>
          <w:szCs w:val="15"/>
        </w:rPr>
        <w:t>商业秘密或者其他应当保密的信息，均有保密义务</w:t>
      </w:r>
      <w:r>
        <w:rPr>
          <w:rFonts w:hint="eastAsia" w:ascii="宋体" w:hAnsi="宋体" w:cs="宋体"/>
          <w:szCs w:val="15"/>
          <w:lang w:eastAsia="zh-CN"/>
        </w:rPr>
        <w:t>且不受合同有效期所限，直至该信息成为公开信息</w:t>
      </w:r>
      <w:r>
        <w:rPr>
          <w:rFonts w:hint="eastAsia" w:ascii="宋体" w:hAnsi="宋体" w:eastAsia="宋体" w:cs="宋体"/>
          <w:szCs w:val="15"/>
        </w:rPr>
        <w:t>。泄露、不正当地使用</w:t>
      </w:r>
      <w:r>
        <w:rPr>
          <w:rFonts w:hint="eastAsia" w:ascii="宋体" w:hAnsi="宋体" w:cs="宋体"/>
          <w:szCs w:val="15"/>
          <w:lang w:eastAsia="zh-CN"/>
        </w:rPr>
        <w:t>国家秘密、工作秘密、</w:t>
      </w:r>
      <w:r>
        <w:rPr>
          <w:rFonts w:hint="eastAsia" w:ascii="宋体" w:hAnsi="宋体" w:eastAsia="宋体" w:cs="宋体"/>
          <w:szCs w:val="15"/>
        </w:rPr>
        <w:t>商业秘密或者</w:t>
      </w:r>
      <w:r>
        <w:rPr>
          <w:rFonts w:hint="eastAsia" w:ascii="宋体" w:hAnsi="宋体" w:cs="宋体"/>
          <w:szCs w:val="15"/>
          <w:lang w:eastAsia="zh-CN"/>
        </w:rPr>
        <w:t>其他应当保密的</w:t>
      </w:r>
      <w:r>
        <w:rPr>
          <w:rFonts w:hint="eastAsia" w:ascii="宋体" w:hAnsi="宋体" w:eastAsia="宋体" w:cs="宋体"/>
          <w:szCs w:val="15"/>
        </w:rPr>
        <w:t>信息，应当承担</w:t>
      </w:r>
      <w:r>
        <w:rPr>
          <w:rFonts w:hint="eastAsia" w:ascii="宋体" w:hAnsi="宋体" w:cs="宋体"/>
          <w:szCs w:val="15"/>
          <w:lang w:eastAsia="zh-CN"/>
        </w:rPr>
        <w:t>相应</w:t>
      </w:r>
      <w:r>
        <w:rPr>
          <w:rFonts w:hint="eastAsia" w:ascii="宋体" w:hAnsi="宋体" w:eastAsia="宋体" w:cs="宋体"/>
          <w:szCs w:val="15"/>
        </w:rPr>
        <w:t>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14:paraId="2DFA2CFE">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6002922C">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5725A2FF">
      <w:pPr>
        <w:pStyle w:val="3"/>
        <w:spacing w:line="400" w:lineRule="exact"/>
        <w:ind w:firstLine="420" w:firstLineChars="200"/>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color="auto" w:fill="auto"/>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14:paraId="52DCCF18">
      <w:pPr>
        <w:pStyle w:val="14"/>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2745A0EA">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szCs w:val="15"/>
        </w:rPr>
        <w:t>乙方应当以支票、汇票、本票或者金融机构、担保机构出具的保函等非现金形式提交。</w:t>
      </w:r>
    </w:p>
    <w:p w14:paraId="692D89FB">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cs="宋体"/>
          <w:b w:val="0"/>
          <w:bCs w:val="0"/>
          <w:szCs w:val="15"/>
          <w:highlight w:val="none"/>
          <w:lang w:eastAsia="zh-CN"/>
        </w:rPr>
        <w:t>约定</w:t>
      </w:r>
      <w:r>
        <w:rPr>
          <w:rFonts w:hint="eastAsia" w:ascii="宋体" w:hAnsi="宋体" w:cs="宋体"/>
          <w:b w:val="0"/>
          <w:bCs w:val="0"/>
          <w:szCs w:val="15"/>
          <w:lang w:eastAsia="zh-CN"/>
        </w:rPr>
        <w:t>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0D4BA9AD">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65C44380">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29BC793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53B98B7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531DE7C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6CCD63B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62B1CE9A">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szCs w:val="15"/>
          <w:lang w:eastAsia="zh-CN"/>
        </w:rPr>
        <w:t>；</w:t>
      </w:r>
    </w:p>
    <w:p w14:paraId="722D0735">
      <w:pPr>
        <w:pStyle w:val="177"/>
        <w:rPr>
          <w:rFonts w:hint="eastAsia" w:ascii="宋体" w:hAnsi="宋体" w:eastAsia="宋体" w:cs="宋体"/>
          <w:sz w:val="21"/>
          <w:szCs w:val="21"/>
        </w:rPr>
      </w:pPr>
      <w:r>
        <w:rPr>
          <w:rFonts w:hint="eastAsia" w:ascii="宋体" w:hAnsi="宋体" w:eastAsia="宋体" w:cs="宋体"/>
          <w:sz w:val="21"/>
          <w:szCs w:val="21"/>
        </w:rPr>
        <w:t>（5）依照法律、行政法规的规定或者按照</w:t>
      </w:r>
      <w:r>
        <w:rPr>
          <w:rFonts w:hint="eastAsia" w:ascii="宋体" w:hAnsi="宋体" w:eastAsia="宋体" w:cs="宋体"/>
          <w:b/>
          <w:bCs/>
          <w:sz w:val="21"/>
          <w:szCs w:val="21"/>
        </w:rPr>
        <w:t>【政府采购合同专用条款】</w:t>
      </w:r>
      <w:r>
        <w:rPr>
          <w:rFonts w:hint="eastAsia" w:ascii="宋体" w:hAnsi="宋体" w:eastAsia="宋体" w:cs="宋体"/>
          <w:sz w:val="21"/>
          <w:szCs w:val="21"/>
        </w:rPr>
        <w:t>约定，货物在有效使用年限届满后应予回收的，乙方负有自行或者委托第三人对货物予以回收的义务；</w:t>
      </w:r>
    </w:p>
    <w:p w14:paraId="3786C22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78CAC6B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1B932D8A">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3BCDE14E">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01D7FAA2">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36A7757D">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0A2ECF7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3E743710">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3790976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141E326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2FF85F2B">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40C57A4E">
      <w:pPr>
        <w:numPr>
          <w:ilvl w:val="0"/>
          <w:numId w:val="16"/>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3ACEDDB1">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0CB4554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079FFC4D">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72CB3E4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223C07C7">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594C52D9">
      <w:pPr>
        <w:pStyle w:val="177"/>
        <w:jc w:val="both"/>
        <w:rPr>
          <w:sz w:val="21"/>
        </w:rPr>
      </w:pPr>
      <w:r>
        <w:rPr>
          <w:rFonts w:hint="eastAsia" w:ascii="宋体" w:hAnsi="宋体" w:eastAsia="宋体" w:cs="宋体"/>
          <w:sz w:val="21"/>
        </w:rPr>
        <w:t>（3）乙方分立、合并或者变更住所的，应当及时以书面形式告知甲方。乙方没有</w:t>
      </w:r>
      <w:r>
        <w:rPr>
          <w:rFonts w:hint="eastAsia" w:ascii="宋体" w:hAnsi="宋体" w:eastAsia="宋体" w:cs="宋体"/>
          <w:sz w:val="21"/>
          <w:lang w:eastAsia="zh-CN"/>
        </w:rPr>
        <w:t>及时告知</w:t>
      </w:r>
      <w:r>
        <w:rPr>
          <w:rFonts w:hint="eastAsia" w:ascii="宋体" w:hAnsi="宋体" w:eastAsia="宋体" w:cs="宋体"/>
          <w:sz w:val="21"/>
        </w:rPr>
        <w:t>甲方，致使</w:t>
      </w:r>
      <w:r>
        <w:rPr>
          <w:rFonts w:hint="eastAsia" w:ascii="宋体" w:hAnsi="宋体" w:eastAsia="宋体" w:cs="宋体"/>
          <w:sz w:val="21"/>
          <w:lang w:eastAsia="zh-CN"/>
        </w:rPr>
        <w:t>合同</w:t>
      </w:r>
      <w:r>
        <w:rPr>
          <w:rFonts w:hint="eastAsia" w:ascii="宋体" w:hAnsi="宋体" w:eastAsia="宋体" w:cs="宋体"/>
          <w:sz w:val="21"/>
        </w:rPr>
        <w:t>履行发生困难的，甲方可以中止合同履行并要求乙方承担由此给甲方造成的损失。</w:t>
      </w:r>
    </w:p>
    <w:p w14:paraId="78B601A5">
      <w:pPr>
        <w:snapToGrid w:val="0"/>
        <w:spacing w:line="400" w:lineRule="exact"/>
        <w:ind w:firstLine="420" w:firstLineChars="200"/>
        <w:jc w:val="left"/>
        <w:rPr>
          <w:sz w:val="21"/>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75B88C2D">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5C94CED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6931464D">
      <w:pPr>
        <w:snapToGrid w:val="0"/>
        <w:spacing w:line="400" w:lineRule="exact"/>
        <w:ind w:firstLine="420" w:firstLineChars="200"/>
        <w:rPr>
          <w:rFonts w:hint="eastAsia" w:ascii="宋体" w:hAnsi="宋体" w:eastAsia="宋体" w:cs="宋体"/>
          <w:szCs w:val="21"/>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szCs w:val="21"/>
        </w:rPr>
        <w:t>并追究乙方的违约责</w:t>
      </w:r>
      <w:r>
        <w:rPr>
          <w:rFonts w:hint="eastAsia" w:ascii="宋体" w:hAnsi="宋体" w:cs="宋体"/>
          <w:szCs w:val="21"/>
          <w:lang w:val="en-US" w:eastAsia="zh-CN"/>
        </w:rPr>
        <w:t>任</w:t>
      </w:r>
      <w:r>
        <w:rPr>
          <w:rFonts w:hint="eastAsia" w:ascii="宋体" w:hAnsi="宋体"/>
          <w:color w:val="auto"/>
          <w:szCs w:val="21"/>
          <w:highlight w:val="none"/>
        </w:rPr>
        <w:t>。</w:t>
      </w:r>
    </w:p>
    <w:p w14:paraId="59F9CC01">
      <w:pPr>
        <w:pStyle w:val="177"/>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40608923">
      <w:pPr>
        <w:pStyle w:val="177"/>
        <w:jc w:val="both"/>
        <w:rPr>
          <w:sz w:val="21"/>
        </w:rPr>
      </w:pPr>
      <w:r>
        <w:rPr>
          <w:rFonts w:hint="eastAsia" w:ascii="宋体" w:hAnsi="宋体" w:eastAsia="宋体" w:cs="宋体"/>
          <w:sz w:val="21"/>
        </w:rPr>
        <w:t>政府采购合同继续履行将损害国家利益和社会公共利益的，双方当事人</w:t>
      </w:r>
      <w:r>
        <w:rPr>
          <w:rFonts w:hint="eastAsia" w:ascii="宋体" w:hAnsi="宋体" w:eastAsia="宋体" w:cs="宋体"/>
          <w:sz w:val="21"/>
          <w:highlight w:val="none"/>
          <w:lang w:val="en-US" w:eastAsia="zh-CN"/>
        </w:rPr>
        <w:t>应当变更、</w:t>
      </w:r>
      <w:r>
        <w:rPr>
          <w:rFonts w:hint="eastAsia" w:ascii="宋体" w:hAnsi="宋体" w:eastAsia="宋体" w:cs="宋体"/>
          <w:sz w:val="21"/>
        </w:rPr>
        <w:t>中止</w:t>
      </w:r>
      <w:r>
        <w:rPr>
          <w:rFonts w:hint="eastAsia" w:ascii="宋体" w:hAnsi="宋体" w:eastAsia="宋体" w:cs="宋体"/>
          <w:sz w:val="21"/>
          <w:lang w:eastAsia="zh-CN"/>
        </w:rPr>
        <w:t>或者终止</w:t>
      </w:r>
      <w:r>
        <w:rPr>
          <w:rFonts w:hint="eastAsia" w:ascii="宋体" w:hAnsi="宋体" w:eastAsia="宋体" w:cs="宋体"/>
          <w:sz w:val="21"/>
        </w:rPr>
        <w:t>合同。有过错的一方应当承担赔偿责任，双方都有过错的，各自承担相应的责任。</w:t>
      </w:r>
    </w:p>
    <w:p w14:paraId="4D15B17B">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5878196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6F2F9F7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764E91ED">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05BD2E1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4553ACB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5692FD7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5C371E04">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36FCB2F3">
      <w:pPr>
        <w:pStyle w:val="177"/>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.1 因本合同及合同有关事项发生的争议，由</w:t>
      </w:r>
      <w:r>
        <w:rPr>
          <w:rFonts w:hint="eastAsia" w:ascii="宋体" w:hAnsi="宋体" w:eastAsia="宋体" w:cs="宋体"/>
          <w:sz w:val="21"/>
          <w:lang w:eastAsia="zh-CN"/>
        </w:rPr>
        <w:t>甲乙双</w:t>
      </w:r>
      <w:r>
        <w:rPr>
          <w:rFonts w:hint="eastAsia" w:ascii="宋体" w:hAnsi="宋体" w:eastAsia="宋体" w:cs="宋体"/>
          <w:sz w:val="21"/>
        </w:rPr>
        <w:t>方友好协商解决。协商不成时，可以</w:t>
      </w:r>
      <w:r>
        <w:rPr>
          <w:rFonts w:hint="eastAsia" w:ascii="宋体" w:hAnsi="宋体" w:eastAsia="宋体" w:cs="宋体"/>
          <w:sz w:val="21"/>
          <w:lang w:eastAsia="zh-CN"/>
        </w:rPr>
        <w:t>向有关组织申请</w:t>
      </w:r>
      <w:r>
        <w:rPr>
          <w:rFonts w:hint="eastAsia" w:ascii="宋体" w:hAnsi="宋体" w:eastAsia="宋体" w:cs="宋体"/>
          <w:sz w:val="21"/>
        </w:rPr>
        <w:t>调解。合同一方或</w:t>
      </w:r>
      <w:r>
        <w:rPr>
          <w:rFonts w:hint="eastAsia" w:ascii="宋体" w:hAnsi="宋体" w:eastAsia="宋体" w:cs="宋体"/>
          <w:sz w:val="21"/>
          <w:lang w:eastAsia="zh-CN"/>
        </w:rPr>
        <w:t>双</w:t>
      </w:r>
      <w:r>
        <w:rPr>
          <w:rFonts w:hint="eastAsia" w:ascii="宋体" w:hAnsi="宋体" w:eastAsia="宋体" w:cs="宋体"/>
          <w:sz w:val="21"/>
        </w:rPr>
        <w:t>方不愿调解或调解不成的，可以通过仲裁或诉讼的方式解决争议。</w:t>
      </w:r>
    </w:p>
    <w:p w14:paraId="5F7D9B73">
      <w:pPr>
        <w:pStyle w:val="177"/>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14:paraId="3BEA912A">
      <w:pPr>
        <w:pStyle w:val="177"/>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.3 如</w:t>
      </w:r>
      <w:r>
        <w:rPr>
          <w:rFonts w:hint="eastAsia" w:ascii="宋体" w:hAnsi="宋体" w:eastAsia="宋体" w:cs="宋体"/>
          <w:sz w:val="21"/>
          <w:lang w:eastAsia="zh-CN"/>
        </w:rPr>
        <w:t>甲乙双方</w:t>
      </w:r>
      <w:r>
        <w:rPr>
          <w:rFonts w:hint="eastAsia" w:ascii="宋体" w:hAnsi="宋体" w:eastAsia="宋体" w:cs="宋体"/>
          <w:sz w:val="21"/>
        </w:rPr>
        <w:t>有争议的事项不影响合同其他部分的履行，在争议解决期间，合同其他部分应</w:t>
      </w:r>
      <w:r>
        <w:rPr>
          <w:rFonts w:hint="eastAsia" w:ascii="宋体" w:hAnsi="宋体" w:eastAsia="宋体" w:cs="宋体"/>
          <w:sz w:val="21"/>
          <w:lang w:eastAsia="zh-CN"/>
        </w:rPr>
        <w:t>当</w:t>
      </w:r>
      <w:r>
        <w:rPr>
          <w:rFonts w:hint="eastAsia" w:ascii="宋体" w:hAnsi="宋体" w:eastAsia="宋体" w:cs="宋体"/>
          <w:sz w:val="21"/>
        </w:rPr>
        <w:t>继续履行。</w:t>
      </w:r>
    </w:p>
    <w:p w14:paraId="1A04B5B9">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471B49FB">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lang w:val="en-GB"/>
        </w:rPr>
        <w:t>本合同应当按照规定执行政府采购政策。</w:t>
      </w:r>
    </w:p>
    <w:p w14:paraId="2671A3C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sz w:val="21"/>
          <w:lang w:eastAsia="zh-CN"/>
        </w:rPr>
        <w:t>甲乙双方</w:t>
      </w:r>
      <w:r>
        <w:rPr>
          <w:rFonts w:hint="eastAsia" w:ascii="宋体" w:hAnsi="宋体" w:eastAsia="宋体" w:cs="宋体"/>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2FBD2924">
      <w:pPr>
        <w:pStyle w:val="14"/>
        <w:spacing w:after="0" w:line="400" w:lineRule="exact"/>
        <w:ind w:firstLine="420"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2843FB29">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14:paraId="4BC67A9E">
      <w:pPr>
        <w:pStyle w:val="177"/>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.1 本合同的订立、生效、解释、履行及与本合同有关的争议解决，均适用法律、行政法规。</w:t>
      </w:r>
    </w:p>
    <w:p w14:paraId="7ADB1CC7">
      <w:pPr>
        <w:pStyle w:val="177"/>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.2 本合同条款与法律、行政法规的强制性规定不一致的，双方当事人应按照法律、行政法规的强制性规定修改本合同的相关条款。</w:t>
      </w:r>
    </w:p>
    <w:p w14:paraId="5C9EF323">
      <w:pPr>
        <w:numPr>
          <w:ilvl w:val="0"/>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0D845F88">
      <w:pPr>
        <w:pStyle w:val="177"/>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.1</w:t>
      </w:r>
      <w:r>
        <w:rPr>
          <w:rFonts w:hint="eastAsia" w:ascii="宋体" w:hAnsi="宋体" w:eastAsia="宋体" w:cs="宋体"/>
          <w:sz w:val="21"/>
          <w:lang w:val="en-US" w:eastAsia="zh-CN"/>
        </w:rPr>
        <w:t xml:space="preserve"> </w:t>
      </w:r>
      <w:r>
        <w:rPr>
          <w:rFonts w:hint="eastAsia" w:ascii="宋体" w:hAnsi="宋体" w:eastAsia="宋体" w:cs="宋体"/>
          <w:sz w:val="21"/>
        </w:rPr>
        <w:t>本合同任何一方向对方发出的通知、信件、数据电文等，应当发送至本合同第一部分《政府采购合同协议书》所约定的通讯地址、联系人、联系电话或电子邮箱。</w:t>
      </w:r>
    </w:p>
    <w:p w14:paraId="1E0C07DD">
      <w:pPr>
        <w:pStyle w:val="177"/>
        <w:ind w:firstLine="0" w:firstLineChars="0"/>
        <w:jc w:val="both"/>
        <w:rPr>
          <w:sz w:val="21"/>
        </w:rPr>
      </w:pPr>
      <w:r>
        <w:rPr>
          <w:rFonts w:hint="eastAsia" w:ascii="宋体" w:hAnsi="宋体" w:eastAsia="宋体" w:cs="宋体"/>
          <w:sz w:val="21"/>
          <w:lang w:val="en-US" w:eastAsia="zh-CN"/>
        </w:rPr>
        <w:t xml:space="preserve">    </w:t>
      </w: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.2</w:t>
      </w:r>
      <w:r>
        <w:rPr>
          <w:rFonts w:hint="eastAsia" w:ascii="宋体" w:hAnsi="宋体" w:eastAsia="宋体" w:cs="宋体"/>
          <w:sz w:val="21"/>
          <w:lang w:val="en-US" w:eastAsia="zh-CN"/>
        </w:rPr>
        <w:t xml:space="preserve"> </w:t>
      </w:r>
      <w:r>
        <w:rPr>
          <w:rFonts w:hint="eastAsia" w:ascii="宋体" w:hAnsi="宋体" w:eastAsia="宋体" w:cs="宋体"/>
          <w:sz w:val="21"/>
        </w:rPr>
        <w:t>一方当事人变更名称、</w:t>
      </w:r>
      <w:r>
        <w:rPr>
          <w:rFonts w:hint="eastAsia" w:ascii="宋体" w:hAnsi="宋体" w:eastAsia="宋体" w:cs="宋体"/>
          <w:sz w:val="21"/>
          <w:lang w:eastAsia="zh-CN"/>
        </w:rPr>
        <w:t>住所</w:t>
      </w:r>
      <w:r>
        <w:rPr>
          <w:rFonts w:hint="eastAsia" w:ascii="宋体" w:hAnsi="宋体" w:eastAsia="宋体" w:cs="宋体"/>
          <w:sz w:val="21"/>
        </w:rPr>
        <w:t>、联系人、联系电话或电子邮箱</w:t>
      </w:r>
      <w:r>
        <w:rPr>
          <w:rFonts w:hint="eastAsia" w:ascii="宋体" w:hAnsi="宋体" w:eastAsia="宋体" w:cs="宋体"/>
          <w:sz w:val="21"/>
          <w:lang w:eastAsia="zh-CN"/>
        </w:rPr>
        <w:t>等信息</w:t>
      </w:r>
      <w:r>
        <w:rPr>
          <w:rFonts w:hint="eastAsia" w:ascii="宋体" w:hAnsi="宋体" w:eastAsia="宋体" w:cs="宋体"/>
          <w:sz w:val="21"/>
        </w:rPr>
        <w:t>的，应当在变更后3日内及时书面通知对方，对方实际收到变更通知前的送达仍为有效送达。</w:t>
      </w:r>
    </w:p>
    <w:p w14:paraId="5990C9B4">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53DE859C">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2C2FBCCB">
      <w:pPr>
        <w:numPr>
          <w:ilvl w:val="0"/>
          <w:numId w:val="17"/>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1D60827B">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36FACE0E">
      <w:pPr>
        <w:adjustRightInd w:val="0"/>
        <w:snapToGrid w:val="0"/>
        <w:spacing w:line="400" w:lineRule="exact"/>
        <w:ind w:firstLine="0" w:firstLineChars="0"/>
        <w:jc w:val="left"/>
        <w:rPr>
          <w:rFonts w:ascii="黑体" w:hAnsi="华文中宋" w:eastAsia="黑体"/>
          <w:color w:val="auto"/>
          <w:sz w:val="28"/>
          <w:szCs w:val="28"/>
        </w:rPr>
      </w:pPr>
      <w:r>
        <w:rPr>
          <w:rFonts w:hint="eastAsia" w:ascii="宋体" w:hAnsi="宋体"/>
          <w:bCs/>
          <w:color w:val="auto"/>
          <w:szCs w:val="21"/>
          <w:highlight w:val="none"/>
          <w:lang w:val="en-US" w:eastAsia="zh-CN"/>
        </w:rPr>
        <w:t xml:space="preserve">    23.2 合同附件与合同正文具有同等的法律效力。</w:t>
      </w:r>
      <w:bookmarkStart w:id="31" w:name="_Toc20313"/>
    </w:p>
    <w:p w14:paraId="77CD6561">
      <w:pPr>
        <w:adjustRightInd w:val="0"/>
        <w:snapToGrid w:val="0"/>
        <w:jc w:val="center"/>
        <w:rPr>
          <w:rFonts w:hint="eastAsia" w:ascii="黑体" w:hAnsi="华文中宋" w:eastAsia="黑体"/>
          <w:b w:val="0"/>
          <w:bCs w:val="0"/>
          <w:sz w:val="28"/>
          <w:szCs w:val="28"/>
        </w:rPr>
      </w:pPr>
      <w:r>
        <w:rPr>
          <w:rFonts w:hint="eastAsia" w:ascii="黑体" w:hAnsi="华文中宋" w:eastAsia="黑体"/>
          <w:b w:val="0"/>
          <w:bCs w:val="0"/>
          <w:sz w:val="28"/>
          <w:szCs w:val="28"/>
        </w:rPr>
        <w:br w:type="page"/>
      </w:r>
    </w:p>
    <w:p w14:paraId="0A217593">
      <w:pPr>
        <w:pStyle w:val="3"/>
        <w:adjustRightInd w:val="0"/>
        <w:snapToGrid w:val="0"/>
        <w:jc w:val="center"/>
        <w:rPr>
          <w:rFonts w:ascii="黑体" w:hAnsi="华文中宋" w:eastAsia="黑体"/>
          <w:b w:val="0"/>
          <w:bCs w:val="0"/>
          <w:sz w:val="28"/>
          <w:szCs w:val="28"/>
        </w:rPr>
      </w:pPr>
      <w:r>
        <w:rPr>
          <w:rFonts w:hint="eastAsia" w:ascii="黑体" w:hAnsi="华文中宋" w:eastAsia="黑体"/>
          <w:b w:val="0"/>
          <w:bCs w:val="0"/>
          <w:sz w:val="28"/>
          <w:szCs w:val="28"/>
        </w:rPr>
        <w:t>第三节 政府采购合同专用条款</w:t>
      </w:r>
      <w:bookmarkEnd w:id="31"/>
    </w:p>
    <w:tbl>
      <w:tblPr>
        <w:tblStyle w:val="34"/>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39E211A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5A54F7B5">
            <w:pPr>
              <w:adjustRightInd w:val="0"/>
              <w:snapToGrid w:val="0"/>
              <w:jc w:val="center"/>
              <w:rPr>
                <w:rFonts w:ascii="宋体" w:hAnsi="宋体"/>
                <w:szCs w:val="21"/>
              </w:rPr>
            </w:pPr>
            <w:r>
              <w:rPr>
                <w:rFonts w:hint="eastAsia" w:ascii="宋体" w:hAnsi="宋体"/>
                <w:szCs w:val="21"/>
              </w:rPr>
              <w:t>第二节</w:t>
            </w:r>
          </w:p>
          <w:p w14:paraId="79876897">
            <w:pPr>
              <w:adjustRightInd w:val="0"/>
              <w:snapToGrid w:val="0"/>
              <w:jc w:val="center"/>
              <w:rPr>
                <w:rFonts w:ascii="宋体" w:hAnsi="宋体"/>
                <w:szCs w:val="21"/>
              </w:rPr>
            </w:pPr>
            <w:r>
              <w:rPr>
                <w:rFonts w:hint="eastAsia" w:ascii="宋体" w:hAnsi="宋体"/>
                <w:szCs w:val="21"/>
              </w:rPr>
              <w:t>第1.2（</w:t>
            </w:r>
            <w:r>
              <w:rPr>
                <w:rFonts w:hint="eastAsia" w:ascii="宋体" w:hAnsi="宋体"/>
                <w:szCs w:val="21"/>
                <w:lang w:val="en-US" w:eastAsia="zh-CN"/>
              </w:rPr>
              <w:t>6</w:t>
            </w:r>
            <w:r>
              <w:rPr>
                <w:rFonts w:hint="eastAsia" w:ascii="宋体" w:hAnsi="宋体"/>
                <w:szCs w:val="21"/>
              </w:rPr>
              <w:t>）项</w:t>
            </w:r>
          </w:p>
        </w:tc>
        <w:tc>
          <w:tcPr>
            <w:tcW w:w="1742" w:type="dxa"/>
            <w:noWrap w:val="0"/>
            <w:vAlign w:val="center"/>
          </w:tcPr>
          <w:p w14:paraId="6827C72C">
            <w:pPr>
              <w:adjustRightInd w:val="0"/>
              <w:snapToGrid w:val="0"/>
              <w:jc w:val="left"/>
              <w:rPr>
                <w:rFonts w:ascii="宋体" w:hAnsi="宋体"/>
                <w:szCs w:val="21"/>
              </w:rPr>
            </w:pPr>
            <w:r>
              <w:rPr>
                <w:rFonts w:hint="eastAsia" w:ascii="宋体" w:hAnsi="宋体"/>
                <w:szCs w:val="21"/>
                <w:lang w:eastAsia="zh-CN"/>
              </w:rPr>
              <w:t>联合体具体要求</w:t>
            </w:r>
          </w:p>
        </w:tc>
        <w:tc>
          <w:tcPr>
            <w:tcW w:w="5170" w:type="dxa"/>
            <w:noWrap w:val="0"/>
            <w:vAlign w:val="center"/>
          </w:tcPr>
          <w:p w14:paraId="1EC2B1DE">
            <w:pPr>
              <w:adjustRightInd w:val="0"/>
              <w:snapToGrid w:val="0"/>
              <w:jc w:val="left"/>
              <w:rPr>
                <w:rFonts w:ascii="宋体" w:hAnsi="宋体"/>
                <w:szCs w:val="21"/>
              </w:rPr>
            </w:pPr>
          </w:p>
        </w:tc>
      </w:tr>
      <w:tr w14:paraId="18607CF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noWrap w:val="0"/>
            <w:vAlign w:val="center"/>
          </w:tcPr>
          <w:p w14:paraId="36B28693">
            <w:pPr>
              <w:adjustRightInd w:val="0"/>
              <w:snapToGrid w:val="0"/>
              <w:jc w:val="center"/>
              <w:rPr>
                <w:rFonts w:ascii="宋体" w:hAnsi="宋体"/>
                <w:szCs w:val="21"/>
              </w:rPr>
            </w:pPr>
            <w:r>
              <w:rPr>
                <w:rFonts w:hint="eastAsia" w:ascii="宋体" w:hAnsi="宋体"/>
                <w:szCs w:val="21"/>
              </w:rPr>
              <w:t>第二节</w:t>
            </w:r>
          </w:p>
          <w:p w14:paraId="6AE50817">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szCs w:val="21"/>
              </w:rPr>
              <w:t>第1.2（</w:t>
            </w:r>
            <w:r>
              <w:rPr>
                <w:rFonts w:hint="eastAsia" w:ascii="宋体" w:hAnsi="宋体"/>
                <w:szCs w:val="21"/>
                <w:lang w:val="en-US" w:eastAsia="zh-CN"/>
              </w:rPr>
              <w:t>7</w:t>
            </w:r>
            <w:r>
              <w:rPr>
                <w:rFonts w:hint="eastAsia" w:ascii="宋体" w:hAnsi="宋体"/>
                <w:szCs w:val="21"/>
              </w:rPr>
              <w:t>）项</w:t>
            </w:r>
          </w:p>
        </w:tc>
        <w:tc>
          <w:tcPr>
            <w:tcW w:w="1742" w:type="dxa"/>
            <w:noWrap w:val="0"/>
            <w:vAlign w:val="center"/>
          </w:tcPr>
          <w:p w14:paraId="4A8A8235">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szCs w:val="21"/>
              </w:rPr>
              <w:t>其他术语解释</w:t>
            </w:r>
          </w:p>
        </w:tc>
        <w:tc>
          <w:tcPr>
            <w:tcW w:w="5170" w:type="dxa"/>
            <w:noWrap w:val="0"/>
            <w:vAlign w:val="center"/>
          </w:tcPr>
          <w:p w14:paraId="71FDC1FA">
            <w:pPr>
              <w:adjustRightInd w:val="0"/>
              <w:snapToGrid w:val="0"/>
              <w:jc w:val="left"/>
              <w:rPr>
                <w:rFonts w:ascii="宋体" w:hAnsi="宋体" w:eastAsia="宋体" w:cs="Times New Roman"/>
                <w:kern w:val="2"/>
                <w:sz w:val="21"/>
                <w:szCs w:val="21"/>
                <w:lang w:val="en-US" w:eastAsia="zh-CN" w:bidi="ar-SA"/>
              </w:rPr>
            </w:pPr>
          </w:p>
        </w:tc>
      </w:tr>
      <w:tr w14:paraId="40115AF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20123A7A">
            <w:pPr>
              <w:adjustRightInd w:val="0"/>
              <w:snapToGrid w:val="0"/>
              <w:jc w:val="center"/>
              <w:rPr>
                <w:rFonts w:ascii="宋体" w:hAnsi="宋体"/>
                <w:szCs w:val="21"/>
              </w:rPr>
            </w:pPr>
            <w:r>
              <w:rPr>
                <w:rFonts w:hint="eastAsia" w:ascii="宋体" w:hAnsi="宋体"/>
                <w:szCs w:val="21"/>
              </w:rPr>
              <w:t>第二节</w:t>
            </w:r>
          </w:p>
          <w:p w14:paraId="47B998B4">
            <w:pPr>
              <w:adjustRightInd w:val="0"/>
              <w:snapToGrid w:val="0"/>
              <w:jc w:val="center"/>
              <w:rPr>
                <w:rFonts w:hint="default" w:ascii="宋体" w:hAnsi="宋体" w:eastAsia="宋体"/>
                <w:szCs w:val="21"/>
                <w:lang w:val="en-US" w:eastAsia="zh-CN"/>
              </w:rPr>
            </w:pPr>
            <w:r>
              <w:rPr>
                <w:rFonts w:hint="eastAsia" w:ascii="宋体" w:hAnsi="宋体"/>
                <w:szCs w:val="21"/>
                <w:lang w:eastAsia="zh-CN"/>
              </w:rPr>
              <w:t>第</w:t>
            </w:r>
            <w:r>
              <w:rPr>
                <w:rFonts w:hint="eastAsia" w:ascii="宋体" w:hAnsi="宋体"/>
                <w:szCs w:val="21"/>
                <w:lang w:val="en-US" w:eastAsia="zh-CN"/>
              </w:rPr>
              <w:t>4.4款</w:t>
            </w:r>
          </w:p>
        </w:tc>
        <w:tc>
          <w:tcPr>
            <w:tcW w:w="1742" w:type="dxa"/>
            <w:noWrap w:val="0"/>
            <w:vAlign w:val="center"/>
          </w:tcPr>
          <w:p w14:paraId="5D9AF4B6">
            <w:pPr>
              <w:adjustRightInd w:val="0"/>
              <w:snapToGrid w:val="0"/>
              <w:jc w:val="left"/>
              <w:rPr>
                <w:rFonts w:hint="eastAsia" w:ascii="宋体" w:hAnsi="宋体" w:eastAsia="宋体"/>
                <w:szCs w:val="21"/>
                <w:lang w:eastAsia="zh-CN"/>
              </w:rPr>
            </w:pPr>
            <w:r>
              <w:rPr>
                <w:rFonts w:hint="eastAsia" w:ascii="宋体" w:hAnsi="宋体"/>
                <w:szCs w:val="21"/>
                <w:lang w:eastAsia="zh-CN"/>
              </w:rPr>
              <w:t>履约验收中甲方提出异议或作出说明的期限</w:t>
            </w:r>
          </w:p>
        </w:tc>
        <w:tc>
          <w:tcPr>
            <w:tcW w:w="5170" w:type="dxa"/>
            <w:noWrap w:val="0"/>
            <w:vAlign w:val="center"/>
          </w:tcPr>
          <w:p w14:paraId="44F2FBC2">
            <w:pPr>
              <w:adjustRightInd w:val="0"/>
              <w:snapToGrid w:val="0"/>
              <w:jc w:val="left"/>
              <w:rPr>
                <w:rFonts w:ascii="宋体" w:hAnsi="宋体" w:eastAsia="宋体" w:cs="Times New Roman"/>
                <w:kern w:val="2"/>
                <w:sz w:val="21"/>
                <w:szCs w:val="21"/>
                <w:lang w:val="en-US" w:eastAsia="zh-CN" w:bidi="ar-SA"/>
              </w:rPr>
            </w:pPr>
          </w:p>
        </w:tc>
      </w:tr>
      <w:tr w14:paraId="4F7E8F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1958ED01">
            <w:pPr>
              <w:adjustRightInd w:val="0"/>
              <w:snapToGrid w:val="0"/>
              <w:jc w:val="center"/>
              <w:rPr>
                <w:rFonts w:ascii="宋体" w:hAnsi="宋体"/>
                <w:szCs w:val="21"/>
              </w:rPr>
            </w:pPr>
            <w:r>
              <w:rPr>
                <w:rFonts w:hint="eastAsia" w:ascii="宋体" w:hAnsi="宋体"/>
                <w:szCs w:val="21"/>
              </w:rPr>
              <w:t>第二节</w:t>
            </w:r>
          </w:p>
          <w:p w14:paraId="524D5B23">
            <w:pPr>
              <w:adjustRightInd w:val="0"/>
              <w:snapToGrid w:val="0"/>
              <w:jc w:val="center"/>
              <w:rPr>
                <w:rFonts w:hint="eastAsia" w:ascii="宋体" w:hAnsi="宋体"/>
                <w:szCs w:val="21"/>
              </w:rPr>
            </w:pPr>
            <w:r>
              <w:rPr>
                <w:rFonts w:hint="eastAsia" w:ascii="宋体" w:hAnsi="宋体"/>
                <w:szCs w:val="21"/>
                <w:lang w:eastAsia="zh-CN"/>
              </w:rPr>
              <w:t>第</w:t>
            </w:r>
            <w:r>
              <w:rPr>
                <w:rFonts w:hint="eastAsia" w:ascii="宋体" w:hAnsi="宋体"/>
                <w:szCs w:val="21"/>
                <w:lang w:val="en-US" w:eastAsia="zh-CN"/>
              </w:rPr>
              <w:t>4.6款</w:t>
            </w:r>
          </w:p>
        </w:tc>
        <w:tc>
          <w:tcPr>
            <w:tcW w:w="1742" w:type="dxa"/>
            <w:noWrap w:val="0"/>
            <w:vAlign w:val="center"/>
          </w:tcPr>
          <w:p w14:paraId="422CC5C3">
            <w:pPr>
              <w:adjustRightInd w:val="0"/>
              <w:snapToGrid w:val="0"/>
              <w:jc w:val="left"/>
              <w:rPr>
                <w:rFonts w:hint="eastAsia" w:ascii="宋体" w:hAnsi="宋体" w:eastAsia="宋体"/>
                <w:szCs w:val="21"/>
                <w:lang w:eastAsia="zh-CN"/>
              </w:rPr>
            </w:pPr>
            <w:r>
              <w:rPr>
                <w:rFonts w:hint="eastAsia" w:ascii="宋体" w:hAnsi="宋体"/>
                <w:szCs w:val="21"/>
                <w:lang w:eastAsia="zh-CN"/>
              </w:rPr>
              <w:t>约定甲方承担的其他义务和责任</w:t>
            </w:r>
          </w:p>
        </w:tc>
        <w:tc>
          <w:tcPr>
            <w:tcW w:w="5170" w:type="dxa"/>
            <w:noWrap w:val="0"/>
            <w:vAlign w:val="center"/>
          </w:tcPr>
          <w:p w14:paraId="7E4C3FD3">
            <w:pPr>
              <w:adjustRightInd w:val="0"/>
              <w:snapToGrid w:val="0"/>
              <w:jc w:val="left"/>
              <w:rPr>
                <w:rFonts w:ascii="宋体" w:hAnsi="宋体" w:eastAsia="宋体" w:cs="Times New Roman"/>
                <w:kern w:val="2"/>
                <w:sz w:val="21"/>
                <w:szCs w:val="21"/>
                <w:lang w:val="en-US" w:eastAsia="zh-CN" w:bidi="ar-SA"/>
              </w:rPr>
            </w:pPr>
          </w:p>
        </w:tc>
      </w:tr>
      <w:tr w14:paraId="09BCF7C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353CAC1C">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2BB0A06E">
            <w:pPr>
              <w:snapToGrid w:val="0"/>
              <w:jc w:val="center"/>
              <w:rPr>
                <w:rFonts w:hint="default"/>
                <w:lang w:val="en-US" w:eastAsia="zh-CN"/>
              </w:rPr>
            </w:pPr>
            <w:r>
              <w:rPr>
                <w:rFonts w:hint="eastAsia" w:ascii="宋体" w:hAnsi="宋体"/>
                <w:szCs w:val="21"/>
                <w:lang w:eastAsia="zh-CN"/>
              </w:rPr>
              <w:t>第</w:t>
            </w:r>
            <w:r>
              <w:rPr>
                <w:rFonts w:hint="eastAsia" w:ascii="宋体" w:hAnsi="宋体"/>
                <w:szCs w:val="21"/>
                <w:lang w:val="en-US" w:eastAsia="zh-CN"/>
              </w:rPr>
              <w:t>5.4款</w:t>
            </w:r>
          </w:p>
        </w:tc>
        <w:tc>
          <w:tcPr>
            <w:tcW w:w="1742" w:type="dxa"/>
            <w:noWrap w:val="0"/>
            <w:vAlign w:val="center"/>
          </w:tcPr>
          <w:p w14:paraId="59BE65A9">
            <w:pPr>
              <w:adjustRightInd w:val="0"/>
              <w:snapToGrid w:val="0"/>
              <w:jc w:val="left"/>
              <w:rPr>
                <w:rFonts w:hint="eastAsia" w:ascii="宋体" w:hAnsi="宋体"/>
                <w:szCs w:val="21"/>
                <w:lang w:eastAsia="zh-CN"/>
              </w:rPr>
            </w:pPr>
            <w:r>
              <w:rPr>
                <w:rFonts w:hint="eastAsia" w:ascii="宋体" w:hAnsi="宋体"/>
                <w:szCs w:val="21"/>
                <w:lang w:eastAsia="zh-CN"/>
              </w:rPr>
              <w:t>约定乙方承担的其他义务和责任</w:t>
            </w:r>
          </w:p>
        </w:tc>
        <w:tc>
          <w:tcPr>
            <w:tcW w:w="5170" w:type="dxa"/>
            <w:noWrap w:val="0"/>
            <w:vAlign w:val="center"/>
          </w:tcPr>
          <w:p w14:paraId="32D7D04A">
            <w:pPr>
              <w:adjustRightInd w:val="0"/>
              <w:snapToGrid w:val="0"/>
              <w:jc w:val="left"/>
              <w:rPr>
                <w:rFonts w:ascii="宋体" w:hAnsi="宋体" w:eastAsia="宋体" w:cs="Times New Roman"/>
                <w:kern w:val="2"/>
                <w:sz w:val="21"/>
                <w:szCs w:val="21"/>
                <w:lang w:val="en-US" w:eastAsia="zh-CN" w:bidi="ar-SA"/>
              </w:rPr>
            </w:pPr>
          </w:p>
        </w:tc>
      </w:tr>
      <w:tr w14:paraId="1243187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2E7AFC61">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77F74B07">
            <w:pPr>
              <w:snapToGrid w:val="0"/>
              <w:jc w:val="center"/>
              <w:rPr>
                <w:rFonts w:hint="eastAsia" w:ascii="宋体" w:hAnsi="宋体"/>
                <w:szCs w:val="21"/>
                <w:lang w:eastAsia="zh-CN"/>
              </w:rPr>
            </w:pPr>
            <w:r>
              <w:rPr>
                <w:rFonts w:hint="eastAsia" w:ascii="宋体" w:hAnsi="宋体"/>
                <w:szCs w:val="21"/>
                <w:lang w:eastAsia="zh-CN"/>
              </w:rPr>
              <w:t>第</w:t>
            </w:r>
            <w:r>
              <w:rPr>
                <w:rFonts w:hint="eastAsia" w:ascii="宋体" w:hAnsi="宋体"/>
                <w:szCs w:val="21"/>
                <w:lang w:val="en-US" w:eastAsia="zh-CN"/>
              </w:rPr>
              <w:t>6.1款</w:t>
            </w:r>
          </w:p>
        </w:tc>
        <w:tc>
          <w:tcPr>
            <w:tcW w:w="1742" w:type="dxa"/>
            <w:noWrap w:val="0"/>
            <w:vAlign w:val="center"/>
          </w:tcPr>
          <w:p w14:paraId="77F65164">
            <w:pPr>
              <w:adjustRightInd w:val="0"/>
              <w:snapToGrid w:val="0"/>
              <w:jc w:val="left"/>
              <w:rPr>
                <w:rFonts w:hint="eastAsia" w:ascii="宋体" w:hAnsi="宋体"/>
                <w:szCs w:val="21"/>
                <w:lang w:eastAsia="zh-CN"/>
              </w:rPr>
            </w:pPr>
            <w:r>
              <w:rPr>
                <w:rFonts w:hint="eastAsia" w:ascii="宋体" w:hAnsi="宋体"/>
                <w:szCs w:val="21"/>
                <w:lang w:eastAsia="zh-CN"/>
              </w:rPr>
              <w:t>履行合同义务的顺序</w:t>
            </w:r>
          </w:p>
        </w:tc>
        <w:tc>
          <w:tcPr>
            <w:tcW w:w="5170" w:type="dxa"/>
            <w:noWrap w:val="0"/>
            <w:vAlign w:val="center"/>
          </w:tcPr>
          <w:p w14:paraId="524C1DBB">
            <w:pPr>
              <w:adjustRightInd w:val="0"/>
              <w:snapToGrid w:val="0"/>
              <w:jc w:val="left"/>
              <w:rPr>
                <w:rFonts w:ascii="宋体" w:hAnsi="宋体" w:eastAsia="宋体" w:cs="Times New Roman"/>
                <w:kern w:val="2"/>
                <w:sz w:val="21"/>
                <w:szCs w:val="21"/>
                <w:lang w:val="en-US" w:eastAsia="zh-CN" w:bidi="ar-SA"/>
              </w:rPr>
            </w:pPr>
          </w:p>
        </w:tc>
      </w:tr>
      <w:tr w14:paraId="003C42B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noWrap w:val="0"/>
            <w:vAlign w:val="center"/>
          </w:tcPr>
          <w:p w14:paraId="0D8ECB8C">
            <w:pPr>
              <w:adjustRightInd w:val="0"/>
              <w:snapToGrid w:val="0"/>
              <w:jc w:val="center"/>
              <w:rPr>
                <w:rFonts w:ascii="宋体" w:hAnsi="宋体"/>
                <w:szCs w:val="21"/>
              </w:rPr>
            </w:pPr>
            <w:r>
              <w:rPr>
                <w:rFonts w:hint="eastAsia" w:ascii="宋体" w:hAnsi="宋体"/>
                <w:szCs w:val="21"/>
              </w:rPr>
              <w:t>第二节</w:t>
            </w:r>
          </w:p>
          <w:p w14:paraId="1860BFF8">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.1</w:t>
            </w:r>
            <w:r>
              <w:rPr>
                <w:rFonts w:hint="eastAsia" w:ascii="宋体" w:hAnsi="宋体"/>
                <w:szCs w:val="21"/>
                <w:lang w:val="en-US" w:eastAsia="zh-CN"/>
              </w:rPr>
              <w:t>款</w:t>
            </w:r>
          </w:p>
        </w:tc>
        <w:tc>
          <w:tcPr>
            <w:tcW w:w="1742" w:type="dxa"/>
            <w:noWrap w:val="0"/>
            <w:vAlign w:val="center"/>
          </w:tcPr>
          <w:p w14:paraId="657DBD71">
            <w:pPr>
              <w:adjustRightInd w:val="0"/>
              <w:snapToGrid w:val="0"/>
              <w:jc w:val="left"/>
              <w:rPr>
                <w:rFonts w:ascii="宋体" w:hAnsi="宋体"/>
                <w:szCs w:val="21"/>
              </w:rPr>
            </w:pPr>
            <w:r>
              <w:rPr>
                <w:rFonts w:hint="eastAsia" w:ascii="宋体" w:hAnsi="宋体"/>
                <w:szCs w:val="21"/>
              </w:rPr>
              <w:t>包装</w:t>
            </w:r>
            <w:r>
              <w:rPr>
                <w:rFonts w:hint="eastAsia" w:ascii="宋体" w:hAnsi="宋体"/>
                <w:szCs w:val="21"/>
                <w:lang w:eastAsia="zh-CN"/>
              </w:rPr>
              <w:t>特殊要求</w:t>
            </w:r>
          </w:p>
        </w:tc>
        <w:tc>
          <w:tcPr>
            <w:tcW w:w="5170" w:type="dxa"/>
            <w:noWrap w:val="0"/>
            <w:vAlign w:val="center"/>
          </w:tcPr>
          <w:p w14:paraId="2605A565"/>
        </w:tc>
      </w:tr>
      <w:tr w14:paraId="5B77446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noWrap w:val="0"/>
            <w:vAlign w:val="center"/>
          </w:tcPr>
          <w:p w14:paraId="376D4061">
            <w:pPr>
              <w:adjustRightInd w:val="0"/>
              <w:snapToGrid w:val="0"/>
              <w:jc w:val="center"/>
              <w:rPr>
                <w:rFonts w:hint="eastAsia" w:ascii="宋体" w:hAnsi="宋体"/>
                <w:szCs w:val="21"/>
              </w:rPr>
            </w:pPr>
          </w:p>
        </w:tc>
        <w:tc>
          <w:tcPr>
            <w:tcW w:w="1742" w:type="dxa"/>
            <w:noWrap w:val="0"/>
            <w:vAlign w:val="center"/>
          </w:tcPr>
          <w:p w14:paraId="1F221AD0">
            <w:pPr>
              <w:adjustRightInd w:val="0"/>
              <w:snapToGrid w:val="0"/>
              <w:jc w:val="left"/>
              <w:rPr>
                <w:rFonts w:hint="eastAsia" w:ascii="宋体" w:hAnsi="宋体" w:eastAsia="宋体"/>
                <w:szCs w:val="21"/>
                <w:lang w:eastAsia="zh-CN"/>
              </w:rPr>
            </w:pPr>
            <w:r>
              <w:rPr>
                <w:rFonts w:hint="eastAsia" w:ascii="宋体" w:hAnsi="宋体"/>
                <w:szCs w:val="21"/>
                <w:lang w:eastAsia="zh-CN"/>
              </w:rPr>
              <w:t>指定现场</w:t>
            </w:r>
          </w:p>
        </w:tc>
        <w:tc>
          <w:tcPr>
            <w:tcW w:w="5170" w:type="dxa"/>
            <w:noWrap w:val="0"/>
            <w:vAlign w:val="center"/>
          </w:tcPr>
          <w:p w14:paraId="78AF676F">
            <w:pPr>
              <w:rPr>
                <w:rFonts w:hint="eastAsia"/>
              </w:rPr>
            </w:pPr>
          </w:p>
        </w:tc>
      </w:tr>
      <w:tr w14:paraId="2D76865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noWrap w:val="0"/>
            <w:vAlign w:val="center"/>
          </w:tcPr>
          <w:p w14:paraId="2A1B4F2E">
            <w:pPr>
              <w:adjustRightInd w:val="0"/>
              <w:snapToGrid w:val="0"/>
              <w:jc w:val="center"/>
              <w:rPr>
                <w:rFonts w:ascii="宋体" w:hAnsi="宋体"/>
                <w:szCs w:val="21"/>
              </w:rPr>
            </w:pPr>
            <w:r>
              <w:rPr>
                <w:rFonts w:hint="eastAsia" w:ascii="宋体" w:hAnsi="宋体"/>
                <w:szCs w:val="21"/>
              </w:rPr>
              <w:t>第二节</w:t>
            </w:r>
          </w:p>
          <w:p w14:paraId="4DE479AE">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.2</w:t>
            </w:r>
            <w:r>
              <w:rPr>
                <w:rFonts w:hint="eastAsia" w:ascii="宋体" w:hAnsi="宋体"/>
                <w:szCs w:val="21"/>
                <w:lang w:val="en-US" w:eastAsia="zh-CN"/>
              </w:rPr>
              <w:t>款</w:t>
            </w:r>
          </w:p>
        </w:tc>
        <w:tc>
          <w:tcPr>
            <w:tcW w:w="1742" w:type="dxa"/>
            <w:noWrap w:val="0"/>
            <w:vAlign w:val="center"/>
          </w:tcPr>
          <w:p w14:paraId="37DD714C">
            <w:pPr>
              <w:adjustRightInd w:val="0"/>
              <w:snapToGrid w:val="0"/>
              <w:jc w:val="left"/>
              <w:rPr>
                <w:rFonts w:hint="eastAsia" w:ascii="宋体" w:hAnsi="宋体" w:eastAsia="宋体"/>
                <w:szCs w:val="21"/>
                <w:lang w:eastAsia="zh-CN"/>
              </w:rPr>
            </w:pPr>
            <w:r>
              <w:rPr>
                <w:rFonts w:hint="eastAsia" w:ascii="宋体" w:hAnsi="宋体"/>
                <w:szCs w:val="21"/>
                <w:lang w:eastAsia="zh-CN"/>
              </w:rPr>
              <w:t>运输特殊要求</w:t>
            </w:r>
          </w:p>
        </w:tc>
        <w:tc>
          <w:tcPr>
            <w:tcW w:w="5170" w:type="dxa"/>
            <w:noWrap w:val="0"/>
            <w:vAlign w:val="center"/>
          </w:tcPr>
          <w:p w14:paraId="6C5D9FC2">
            <w:pPr>
              <w:rPr>
                <w:rFonts w:hint="eastAsia"/>
              </w:rPr>
            </w:pPr>
          </w:p>
        </w:tc>
      </w:tr>
      <w:tr w14:paraId="6EB3D2D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noWrap w:val="0"/>
            <w:vAlign w:val="center"/>
          </w:tcPr>
          <w:p w14:paraId="7FCB758F">
            <w:pPr>
              <w:adjustRightInd w:val="0"/>
              <w:snapToGrid w:val="0"/>
              <w:jc w:val="center"/>
              <w:rPr>
                <w:rFonts w:ascii="宋体" w:hAnsi="宋体"/>
                <w:szCs w:val="21"/>
              </w:rPr>
            </w:pPr>
            <w:r>
              <w:rPr>
                <w:rFonts w:hint="eastAsia" w:ascii="宋体" w:hAnsi="宋体"/>
                <w:szCs w:val="21"/>
              </w:rPr>
              <w:t>第二节</w:t>
            </w:r>
          </w:p>
          <w:p w14:paraId="12ED0993">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.3</w:t>
            </w:r>
            <w:r>
              <w:rPr>
                <w:rFonts w:hint="eastAsia" w:ascii="宋体" w:hAnsi="宋体"/>
                <w:szCs w:val="21"/>
                <w:lang w:val="en-US" w:eastAsia="zh-CN"/>
              </w:rPr>
              <w:t>款</w:t>
            </w:r>
          </w:p>
        </w:tc>
        <w:tc>
          <w:tcPr>
            <w:tcW w:w="1742" w:type="dxa"/>
            <w:noWrap w:val="0"/>
            <w:vAlign w:val="center"/>
          </w:tcPr>
          <w:p w14:paraId="3A573A87">
            <w:pPr>
              <w:adjustRightInd w:val="0"/>
              <w:snapToGrid w:val="0"/>
              <w:jc w:val="left"/>
              <w:rPr>
                <w:rFonts w:hint="eastAsia" w:ascii="宋体" w:hAnsi="宋体" w:eastAsia="宋体"/>
                <w:szCs w:val="21"/>
                <w:lang w:eastAsia="zh-CN"/>
              </w:rPr>
            </w:pPr>
            <w:r>
              <w:rPr>
                <w:rFonts w:hint="eastAsia" w:ascii="宋体" w:hAnsi="宋体"/>
                <w:szCs w:val="21"/>
                <w:lang w:eastAsia="zh-CN"/>
              </w:rPr>
              <w:t>保险要求</w:t>
            </w:r>
          </w:p>
        </w:tc>
        <w:tc>
          <w:tcPr>
            <w:tcW w:w="5170" w:type="dxa"/>
            <w:noWrap w:val="0"/>
            <w:vAlign w:val="center"/>
          </w:tcPr>
          <w:p w14:paraId="3AF08F55">
            <w:pPr>
              <w:rPr>
                <w:rFonts w:hint="eastAsia"/>
              </w:rPr>
            </w:pPr>
          </w:p>
        </w:tc>
      </w:tr>
      <w:tr w14:paraId="6C5356C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67754F39">
            <w:pPr>
              <w:adjustRightInd w:val="0"/>
              <w:snapToGrid w:val="0"/>
              <w:jc w:val="center"/>
              <w:rPr>
                <w:rFonts w:ascii="宋体" w:hAnsi="宋体"/>
                <w:szCs w:val="21"/>
              </w:rPr>
            </w:pPr>
            <w:r>
              <w:rPr>
                <w:rFonts w:hint="eastAsia" w:ascii="宋体" w:hAnsi="宋体"/>
                <w:szCs w:val="21"/>
              </w:rPr>
              <w:t>第二节</w:t>
            </w:r>
          </w:p>
          <w:p w14:paraId="2E0EEB42">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.2（1）项</w:t>
            </w:r>
          </w:p>
        </w:tc>
        <w:tc>
          <w:tcPr>
            <w:tcW w:w="1742" w:type="dxa"/>
            <w:noWrap w:val="0"/>
            <w:vAlign w:val="center"/>
          </w:tcPr>
          <w:p w14:paraId="68AC8687">
            <w:pPr>
              <w:adjustRightInd w:val="0"/>
              <w:snapToGrid w:val="0"/>
              <w:jc w:val="left"/>
              <w:rPr>
                <w:rFonts w:ascii="宋体" w:hAnsi="宋体"/>
                <w:szCs w:val="21"/>
              </w:rPr>
            </w:pPr>
            <w:r>
              <w:rPr>
                <w:rFonts w:hint="eastAsia" w:ascii="宋体" w:hAnsi="宋体"/>
                <w:szCs w:val="21"/>
              </w:rPr>
              <w:t>质量保证期</w:t>
            </w:r>
          </w:p>
        </w:tc>
        <w:tc>
          <w:tcPr>
            <w:tcW w:w="5170" w:type="dxa"/>
            <w:noWrap w:val="0"/>
            <w:vAlign w:val="center"/>
          </w:tcPr>
          <w:p w14:paraId="47E2909E">
            <w:pPr>
              <w:autoSpaceDE w:val="0"/>
              <w:autoSpaceDN w:val="0"/>
              <w:adjustRightInd w:val="0"/>
              <w:snapToGrid w:val="0"/>
              <w:ind w:firstLine="420" w:firstLineChars="200"/>
              <w:jc w:val="left"/>
              <w:rPr>
                <w:rFonts w:ascii="宋体" w:hAnsi="宋体"/>
                <w:szCs w:val="21"/>
              </w:rPr>
            </w:pPr>
          </w:p>
        </w:tc>
      </w:tr>
      <w:tr w14:paraId="4867947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6B4F113A">
            <w:pPr>
              <w:adjustRightInd w:val="0"/>
              <w:snapToGrid w:val="0"/>
              <w:jc w:val="center"/>
              <w:rPr>
                <w:rFonts w:ascii="宋体" w:hAnsi="宋体"/>
                <w:szCs w:val="21"/>
              </w:rPr>
            </w:pPr>
            <w:r>
              <w:rPr>
                <w:rFonts w:hint="eastAsia" w:ascii="宋体" w:hAnsi="宋体"/>
                <w:szCs w:val="21"/>
              </w:rPr>
              <w:t>第二节</w:t>
            </w:r>
          </w:p>
          <w:p w14:paraId="58882BBC">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.2（3）项</w:t>
            </w:r>
          </w:p>
        </w:tc>
        <w:tc>
          <w:tcPr>
            <w:tcW w:w="1742" w:type="dxa"/>
            <w:noWrap w:val="0"/>
            <w:vAlign w:val="center"/>
          </w:tcPr>
          <w:p w14:paraId="1E1703E5">
            <w:pPr>
              <w:adjustRightInd w:val="0"/>
              <w:snapToGrid w:val="0"/>
              <w:jc w:val="left"/>
              <w:rPr>
                <w:rFonts w:hint="eastAsia" w:ascii="宋体" w:hAnsi="宋体"/>
                <w:szCs w:val="21"/>
                <w:lang w:eastAsia="zh-CN"/>
              </w:rPr>
            </w:pPr>
            <w:r>
              <w:rPr>
                <w:rFonts w:hint="eastAsia" w:ascii="宋体" w:hAnsi="宋体"/>
                <w:szCs w:val="21"/>
                <w:lang w:eastAsia="zh-CN"/>
              </w:rPr>
              <w:t>货物质量缺陷</w:t>
            </w:r>
          </w:p>
          <w:p w14:paraId="18CC22B5">
            <w:pPr>
              <w:adjustRightInd w:val="0"/>
              <w:snapToGrid w:val="0"/>
              <w:jc w:val="left"/>
              <w:rPr>
                <w:rFonts w:ascii="宋体" w:hAnsi="宋体"/>
                <w:szCs w:val="21"/>
              </w:rPr>
            </w:pPr>
            <w:r>
              <w:rPr>
                <w:rFonts w:hint="eastAsia" w:ascii="宋体" w:hAnsi="宋体"/>
                <w:szCs w:val="21"/>
              </w:rPr>
              <w:t>响应时间</w:t>
            </w:r>
          </w:p>
        </w:tc>
        <w:tc>
          <w:tcPr>
            <w:tcW w:w="5170" w:type="dxa"/>
            <w:noWrap w:val="0"/>
            <w:vAlign w:val="center"/>
          </w:tcPr>
          <w:p w14:paraId="064FAA44">
            <w:pPr>
              <w:adjustRightInd w:val="0"/>
              <w:snapToGrid w:val="0"/>
              <w:jc w:val="left"/>
              <w:rPr>
                <w:rFonts w:ascii="宋体" w:hAnsi="宋体"/>
                <w:szCs w:val="21"/>
              </w:rPr>
            </w:pPr>
          </w:p>
        </w:tc>
      </w:tr>
      <w:tr w14:paraId="6E96B9B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30698B13">
            <w:pPr>
              <w:snapToGrid w:val="0"/>
              <w:jc w:val="center"/>
              <w:rPr>
                <w:rFonts w:hint="eastAsia" w:ascii="宋体" w:hAnsi="宋体" w:cs="宋体"/>
                <w:szCs w:val="21"/>
                <w:lang w:val="en-US" w:eastAsia="zh-CN"/>
              </w:rPr>
            </w:pPr>
            <w:r>
              <w:rPr>
                <w:rFonts w:hint="eastAsia" w:ascii="宋体" w:hAnsi="宋体" w:cs="宋体"/>
                <w:szCs w:val="21"/>
                <w:lang w:val="en-US" w:eastAsia="zh-CN"/>
              </w:rPr>
              <w:t>第二节</w:t>
            </w:r>
          </w:p>
          <w:p w14:paraId="4C142459">
            <w:pPr>
              <w:pStyle w:val="177"/>
              <w:ind w:firstLine="0" w:firstLineChars="0"/>
              <w:jc w:val="center"/>
              <w:rPr>
                <w:rFonts w:hint="default"/>
                <w:lang w:val="en-US" w:eastAsia="zh-CN"/>
              </w:rPr>
            </w:pPr>
            <w:r>
              <w:rPr>
                <w:rFonts w:hint="eastAsia" w:ascii="宋体" w:hAnsi="宋体" w:eastAsia="宋体" w:cs="宋体"/>
                <w:szCs w:val="21"/>
                <w:lang w:val="en-US" w:eastAsia="zh-CN"/>
              </w:rPr>
              <w:t>第11.1款</w:t>
            </w:r>
          </w:p>
        </w:tc>
        <w:tc>
          <w:tcPr>
            <w:tcW w:w="1742" w:type="dxa"/>
            <w:noWrap w:val="0"/>
            <w:vAlign w:val="center"/>
          </w:tcPr>
          <w:p w14:paraId="347A7E3D">
            <w:pPr>
              <w:adjustRightInd w:val="0"/>
              <w:snapToGrid w:val="0"/>
              <w:jc w:val="both"/>
              <w:rPr>
                <w:rFonts w:hint="default" w:ascii="宋体" w:hAnsi="宋体" w:eastAsia="宋体"/>
                <w:szCs w:val="21"/>
                <w:lang w:val="en-US" w:eastAsia="zh-CN"/>
              </w:rPr>
            </w:pPr>
            <w:r>
              <w:rPr>
                <w:rFonts w:hint="eastAsia" w:ascii="宋体" w:hAnsi="宋体"/>
                <w:szCs w:val="21"/>
                <w:lang w:val="en-US" w:eastAsia="zh-CN"/>
              </w:rPr>
              <w:t>其他应当保密的信息</w:t>
            </w:r>
          </w:p>
        </w:tc>
        <w:tc>
          <w:tcPr>
            <w:tcW w:w="5170" w:type="dxa"/>
            <w:noWrap w:val="0"/>
            <w:vAlign w:val="center"/>
          </w:tcPr>
          <w:p w14:paraId="7F4D98C4">
            <w:pPr>
              <w:adjustRightInd w:val="0"/>
              <w:snapToGrid w:val="0"/>
              <w:jc w:val="left"/>
              <w:rPr>
                <w:rFonts w:ascii="宋体" w:hAnsi="宋体"/>
                <w:szCs w:val="21"/>
              </w:rPr>
            </w:pPr>
          </w:p>
        </w:tc>
      </w:tr>
      <w:tr w14:paraId="583C4F8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noWrap w:val="0"/>
            <w:vAlign w:val="center"/>
          </w:tcPr>
          <w:p w14:paraId="6F1BCB48">
            <w:pPr>
              <w:adjustRightInd w:val="0"/>
              <w:snapToGrid w:val="0"/>
              <w:jc w:val="center"/>
              <w:rPr>
                <w:rFonts w:ascii="宋体" w:hAnsi="宋体"/>
                <w:szCs w:val="21"/>
              </w:rPr>
            </w:pPr>
            <w:r>
              <w:rPr>
                <w:rFonts w:hint="eastAsia" w:ascii="宋体" w:hAnsi="宋体"/>
                <w:szCs w:val="21"/>
              </w:rPr>
              <w:t>第二节</w:t>
            </w:r>
          </w:p>
          <w:p w14:paraId="3DD321E1">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2</w:t>
            </w:r>
            <w:r>
              <w:rPr>
                <w:rFonts w:hint="eastAsia" w:ascii="宋体" w:hAnsi="宋体"/>
                <w:szCs w:val="21"/>
              </w:rPr>
              <w:t>.2款</w:t>
            </w:r>
          </w:p>
        </w:tc>
        <w:tc>
          <w:tcPr>
            <w:tcW w:w="1742" w:type="dxa"/>
            <w:noWrap w:val="0"/>
            <w:vAlign w:val="center"/>
          </w:tcPr>
          <w:p w14:paraId="70EF10B1">
            <w:pPr>
              <w:adjustRightInd w:val="0"/>
              <w:snapToGrid w:val="0"/>
              <w:jc w:val="left"/>
              <w:rPr>
                <w:rFonts w:hint="eastAsia" w:ascii="宋体" w:hAnsi="宋体" w:eastAsia="宋体"/>
                <w:szCs w:val="21"/>
                <w:lang w:eastAsia="zh-CN"/>
              </w:rPr>
            </w:pPr>
            <w:r>
              <w:rPr>
                <w:rFonts w:hint="eastAsia" w:ascii="宋体" w:hAnsi="宋体"/>
                <w:szCs w:val="21"/>
              </w:rPr>
              <w:t>合同价款支付</w:t>
            </w:r>
            <w:r>
              <w:rPr>
                <w:rFonts w:hint="eastAsia" w:ascii="宋体" w:hAnsi="宋体"/>
                <w:szCs w:val="21"/>
                <w:lang w:eastAsia="zh-CN"/>
              </w:rPr>
              <w:t>时间</w:t>
            </w:r>
          </w:p>
        </w:tc>
        <w:tc>
          <w:tcPr>
            <w:tcW w:w="5170" w:type="dxa"/>
            <w:noWrap w:val="0"/>
            <w:vAlign w:val="center"/>
          </w:tcPr>
          <w:p w14:paraId="77D74A6E">
            <w:pPr>
              <w:adjustRightInd w:val="0"/>
              <w:snapToGrid w:val="0"/>
              <w:jc w:val="left"/>
              <w:rPr>
                <w:rFonts w:ascii="宋体" w:hAnsi="宋体"/>
                <w:szCs w:val="21"/>
              </w:rPr>
            </w:pPr>
          </w:p>
        </w:tc>
      </w:tr>
      <w:tr w14:paraId="229BABC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noWrap w:val="0"/>
            <w:vAlign w:val="center"/>
          </w:tcPr>
          <w:p w14:paraId="7953F429">
            <w:pPr>
              <w:adjustRightInd w:val="0"/>
              <w:snapToGrid w:val="0"/>
              <w:jc w:val="center"/>
              <w:rPr>
                <w:rFonts w:hint="eastAsia" w:ascii="宋体" w:hAnsi="宋体"/>
                <w:szCs w:val="21"/>
              </w:rPr>
            </w:pPr>
            <w:r>
              <w:rPr>
                <w:rFonts w:hint="eastAsia" w:ascii="宋体" w:hAnsi="宋体"/>
                <w:szCs w:val="21"/>
              </w:rPr>
              <w:t>第二节</w:t>
            </w:r>
          </w:p>
          <w:p w14:paraId="5FBB3EEA">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13.2</w:t>
            </w:r>
            <w:r>
              <w:rPr>
                <w:rFonts w:hint="eastAsia" w:ascii="宋体" w:hAnsi="宋体"/>
                <w:szCs w:val="21"/>
              </w:rPr>
              <w:t>款</w:t>
            </w:r>
          </w:p>
        </w:tc>
        <w:tc>
          <w:tcPr>
            <w:tcW w:w="1742" w:type="dxa"/>
            <w:noWrap w:val="0"/>
            <w:vAlign w:val="center"/>
          </w:tcPr>
          <w:p w14:paraId="5230327D">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履约保证金不予退还的情形</w:t>
            </w:r>
          </w:p>
        </w:tc>
        <w:tc>
          <w:tcPr>
            <w:tcW w:w="5170" w:type="dxa"/>
            <w:noWrap w:val="0"/>
            <w:vAlign w:val="center"/>
          </w:tcPr>
          <w:p w14:paraId="072A544F">
            <w:pPr>
              <w:adjustRightInd w:val="0"/>
              <w:snapToGrid w:val="0"/>
              <w:jc w:val="left"/>
              <w:rPr>
                <w:rFonts w:ascii="宋体" w:hAnsi="宋体"/>
                <w:szCs w:val="21"/>
              </w:rPr>
            </w:pPr>
          </w:p>
        </w:tc>
      </w:tr>
      <w:tr w14:paraId="7DD2FE2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2DC211D7">
            <w:pPr>
              <w:adjustRightInd w:val="0"/>
              <w:snapToGrid w:val="0"/>
              <w:jc w:val="center"/>
              <w:rPr>
                <w:rFonts w:hint="eastAsia" w:ascii="宋体" w:hAnsi="宋体"/>
                <w:szCs w:val="21"/>
              </w:rPr>
            </w:pPr>
            <w:r>
              <w:rPr>
                <w:rFonts w:hint="eastAsia" w:ascii="宋体" w:hAnsi="宋体"/>
                <w:szCs w:val="21"/>
              </w:rPr>
              <w:t>第二节</w:t>
            </w:r>
          </w:p>
          <w:p w14:paraId="36899729">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13.3</w:t>
            </w:r>
            <w:r>
              <w:rPr>
                <w:rFonts w:hint="eastAsia" w:ascii="宋体" w:hAnsi="宋体"/>
                <w:szCs w:val="21"/>
              </w:rPr>
              <w:t>款</w:t>
            </w:r>
          </w:p>
        </w:tc>
        <w:tc>
          <w:tcPr>
            <w:tcW w:w="1742" w:type="dxa"/>
            <w:noWrap w:val="0"/>
            <w:vAlign w:val="center"/>
          </w:tcPr>
          <w:p w14:paraId="6801C555">
            <w:pPr>
              <w:adjustRightInd w:val="0"/>
              <w:snapToGrid w:val="0"/>
              <w:jc w:val="left"/>
              <w:rPr>
                <w:rFonts w:ascii="宋体" w:hAnsi="宋体"/>
                <w:szCs w:val="21"/>
              </w:rPr>
            </w:pPr>
            <w:r>
              <w:rPr>
                <w:rFonts w:hint="eastAsia" w:ascii="宋体" w:hAnsi="宋体"/>
                <w:szCs w:val="21"/>
              </w:rPr>
              <w:t>履约保证金退还时间及</w:t>
            </w:r>
            <w:r>
              <w:rPr>
                <w:rFonts w:hint="eastAsia" w:ascii="宋体" w:hAnsi="宋体"/>
                <w:szCs w:val="21"/>
                <w:lang w:eastAsia="zh-CN"/>
              </w:rPr>
              <w:t>逾期退还的</w:t>
            </w:r>
            <w:r>
              <w:rPr>
                <w:rFonts w:hint="eastAsia" w:ascii="宋体" w:hAnsi="宋体"/>
                <w:szCs w:val="21"/>
              </w:rPr>
              <w:t>违约金</w:t>
            </w:r>
          </w:p>
        </w:tc>
        <w:tc>
          <w:tcPr>
            <w:tcW w:w="5170" w:type="dxa"/>
            <w:noWrap w:val="0"/>
            <w:vAlign w:val="center"/>
          </w:tcPr>
          <w:p w14:paraId="08D0F7AC">
            <w:pPr>
              <w:adjustRightInd w:val="0"/>
              <w:snapToGrid w:val="0"/>
              <w:jc w:val="left"/>
              <w:rPr>
                <w:rFonts w:ascii="宋体" w:hAnsi="宋体"/>
                <w:szCs w:val="21"/>
              </w:rPr>
            </w:pPr>
          </w:p>
        </w:tc>
      </w:tr>
      <w:tr w14:paraId="06827D7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noWrap w:val="0"/>
            <w:vAlign w:val="center"/>
          </w:tcPr>
          <w:p w14:paraId="12B2472B">
            <w:pPr>
              <w:adjustRightInd w:val="0"/>
              <w:snapToGrid w:val="0"/>
              <w:jc w:val="center"/>
              <w:rPr>
                <w:rFonts w:ascii="宋体" w:hAnsi="宋体"/>
                <w:szCs w:val="21"/>
              </w:rPr>
            </w:pPr>
            <w:r>
              <w:rPr>
                <w:rFonts w:hint="eastAsia" w:ascii="宋体" w:hAnsi="宋体"/>
                <w:szCs w:val="21"/>
              </w:rPr>
              <w:t>第二节</w:t>
            </w:r>
          </w:p>
          <w:p w14:paraId="66384D30">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3</w:t>
            </w:r>
            <w:r>
              <w:rPr>
                <w:rFonts w:hint="eastAsia" w:ascii="宋体" w:hAnsi="宋体"/>
                <w:szCs w:val="21"/>
              </w:rPr>
              <w:t>）项</w:t>
            </w:r>
          </w:p>
        </w:tc>
        <w:tc>
          <w:tcPr>
            <w:tcW w:w="1742" w:type="dxa"/>
            <w:noWrap w:val="0"/>
            <w:vAlign w:val="center"/>
          </w:tcPr>
          <w:p w14:paraId="4F893FA1">
            <w:pPr>
              <w:adjustRightInd w:val="0"/>
              <w:snapToGrid w:val="0"/>
              <w:jc w:val="left"/>
              <w:rPr>
                <w:rFonts w:hint="eastAsia" w:ascii="宋体" w:hAnsi="宋体"/>
                <w:szCs w:val="21"/>
                <w:lang w:val="en-US" w:eastAsia="zh-CN"/>
              </w:rPr>
            </w:pPr>
            <w:r>
              <w:rPr>
                <w:rFonts w:hint="eastAsia" w:ascii="宋体" w:hAnsi="宋体"/>
                <w:szCs w:val="21"/>
                <w:lang w:val="en-US" w:eastAsia="zh-CN"/>
              </w:rPr>
              <w:t>运行监督、维修期限</w:t>
            </w:r>
          </w:p>
        </w:tc>
        <w:tc>
          <w:tcPr>
            <w:tcW w:w="5170" w:type="dxa"/>
            <w:noWrap w:val="0"/>
            <w:vAlign w:val="center"/>
          </w:tcPr>
          <w:p w14:paraId="1D0AFA3B">
            <w:pPr>
              <w:adjustRightInd w:val="0"/>
              <w:snapToGrid w:val="0"/>
              <w:jc w:val="left"/>
              <w:rPr>
                <w:rFonts w:ascii="宋体" w:hAnsi="宋体"/>
                <w:szCs w:val="21"/>
              </w:rPr>
            </w:pPr>
          </w:p>
        </w:tc>
      </w:tr>
      <w:tr w14:paraId="748D469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noWrap w:val="0"/>
            <w:vAlign w:val="center"/>
          </w:tcPr>
          <w:p w14:paraId="45A7A214">
            <w:pPr>
              <w:adjustRightInd w:val="0"/>
              <w:snapToGrid w:val="0"/>
              <w:jc w:val="center"/>
              <w:rPr>
                <w:rFonts w:ascii="宋体" w:hAnsi="宋体"/>
                <w:szCs w:val="21"/>
              </w:rPr>
            </w:pPr>
            <w:r>
              <w:rPr>
                <w:rFonts w:hint="eastAsia" w:ascii="宋体" w:hAnsi="宋体"/>
                <w:szCs w:val="21"/>
              </w:rPr>
              <w:t>第二节</w:t>
            </w:r>
          </w:p>
          <w:p w14:paraId="41AA9ABD">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5</w:t>
            </w:r>
            <w:r>
              <w:rPr>
                <w:rFonts w:hint="eastAsia" w:ascii="宋体" w:hAnsi="宋体"/>
                <w:szCs w:val="21"/>
              </w:rPr>
              <w:t>）项</w:t>
            </w:r>
          </w:p>
        </w:tc>
        <w:tc>
          <w:tcPr>
            <w:tcW w:w="1742" w:type="dxa"/>
            <w:noWrap w:val="0"/>
            <w:vAlign w:val="center"/>
          </w:tcPr>
          <w:p w14:paraId="3A85CACF">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货物回收的约定</w:t>
            </w:r>
          </w:p>
        </w:tc>
        <w:tc>
          <w:tcPr>
            <w:tcW w:w="5170" w:type="dxa"/>
            <w:noWrap w:val="0"/>
            <w:vAlign w:val="center"/>
          </w:tcPr>
          <w:p w14:paraId="05DD82A2">
            <w:pPr>
              <w:adjustRightInd w:val="0"/>
              <w:snapToGrid w:val="0"/>
              <w:jc w:val="left"/>
              <w:rPr>
                <w:rFonts w:ascii="宋体" w:hAnsi="宋体"/>
                <w:szCs w:val="21"/>
              </w:rPr>
            </w:pPr>
          </w:p>
        </w:tc>
      </w:tr>
      <w:tr w14:paraId="1B301C2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243A0493">
            <w:pPr>
              <w:adjustRightInd w:val="0"/>
              <w:snapToGrid w:val="0"/>
              <w:jc w:val="center"/>
              <w:rPr>
                <w:rFonts w:ascii="宋体" w:hAnsi="宋体"/>
                <w:szCs w:val="21"/>
              </w:rPr>
            </w:pPr>
            <w:r>
              <w:rPr>
                <w:rFonts w:hint="eastAsia" w:ascii="宋体" w:hAnsi="宋体"/>
                <w:szCs w:val="21"/>
              </w:rPr>
              <w:t>第二节</w:t>
            </w:r>
          </w:p>
          <w:p w14:paraId="31B425A1">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6</w:t>
            </w:r>
            <w:r>
              <w:rPr>
                <w:rFonts w:hint="eastAsia" w:ascii="宋体" w:hAnsi="宋体"/>
                <w:szCs w:val="21"/>
              </w:rPr>
              <w:t>）项</w:t>
            </w:r>
          </w:p>
        </w:tc>
        <w:tc>
          <w:tcPr>
            <w:tcW w:w="1742" w:type="dxa"/>
            <w:noWrap w:val="0"/>
            <w:vAlign w:val="center"/>
          </w:tcPr>
          <w:p w14:paraId="6D1429FE">
            <w:pPr>
              <w:adjustRightInd w:val="0"/>
              <w:snapToGrid w:val="0"/>
              <w:jc w:val="left"/>
              <w:rPr>
                <w:rFonts w:ascii="宋体" w:hAnsi="宋体"/>
                <w:szCs w:val="21"/>
              </w:rPr>
            </w:pPr>
            <w:r>
              <w:rPr>
                <w:rFonts w:hint="eastAsia" w:ascii="宋体" w:hAnsi="宋体"/>
                <w:szCs w:val="21"/>
              </w:rPr>
              <w:t>乙方提供的其他服务</w:t>
            </w:r>
          </w:p>
        </w:tc>
        <w:tc>
          <w:tcPr>
            <w:tcW w:w="5170" w:type="dxa"/>
            <w:noWrap w:val="0"/>
            <w:vAlign w:val="center"/>
          </w:tcPr>
          <w:p w14:paraId="51BEA193">
            <w:pPr>
              <w:adjustRightInd w:val="0"/>
              <w:snapToGrid w:val="0"/>
              <w:jc w:val="left"/>
              <w:rPr>
                <w:rFonts w:ascii="宋体" w:hAnsi="宋体"/>
                <w:szCs w:val="21"/>
              </w:rPr>
            </w:pPr>
          </w:p>
        </w:tc>
      </w:tr>
      <w:tr w14:paraId="44C6CF6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7DDE63C5">
            <w:pPr>
              <w:adjustRightInd w:val="0"/>
              <w:snapToGrid w:val="0"/>
              <w:jc w:val="center"/>
              <w:rPr>
                <w:rFonts w:ascii="宋体" w:hAnsi="宋体"/>
                <w:szCs w:val="21"/>
              </w:rPr>
            </w:pPr>
            <w:r>
              <w:rPr>
                <w:rFonts w:hint="eastAsia" w:ascii="宋体" w:hAnsi="宋体"/>
                <w:szCs w:val="21"/>
              </w:rPr>
              <w:t>第二节</w:t>
            </w:r>
          </w:p>
          <w:p w14:paraId="68931491">
            <w:pPr>
              <w:adjustRightInd w:val="0"/>
              <w:snapToGrid w:val="0"/>
              <w:jc w:val="center"/>
              <w:rPr>
                <w:rFonts w:hint="default" w:ascii="宋体" w:hAnsi="宋体" w:eastAsia="宋体"/>
                <w:szCs w:val="21"/>
                <w:lang w:val="en-US" w:eastAsia="zh-CN"/>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1款</w:t>
            </w:r>
          </w:p>
        </w:tc>
        <w:tc>
          <w:tcPr>
            <w:tcW w:w="1742" w:type="dxa"/>
            <w:noWrap w:val="0"/>
            <w:vAlign w:val="center"/>
          </w:tcPr>
          <w:p w14:paraId="61A028B9">
            <w:pPr>
              <w:adjustRightInd w:val="0"/>
              <w:snapToGrid w:val="0"/>
              <w:jc w:val="left"/>
              <w:rPr>
                <w:rFonts w:hint="eastAsia" w:ascii="宋体" w:hAnsi="宋体"/>
                <w:szCs w:val="21"/>
              </w:rPr>
            </w:pPr>
            <w:r>
              <w:rPr>
                <w:rFonts w:hint="eastAsia" w:ascii="宋体" w:hAnsi="宋体"/>
                <w:color w:val="auto"/>
                <w:szCs w:val="21"/>
                <w:highlight w:val="none"/>
                <w:lang w:eastAsia="zh-CN"/>
              </w:rPr>
              <w:t>修理、重作、更换相关具体规定</w:t>
            </w:r>
          </w:p>
        </w:tc>
        <w:tc>
          <w:tcPr>
            <w:tcW w:w="5170" w:type="dxa"/>
            <w:noWrap w:val="0"/>
            <w:vAlign w:val="center"/>
          </w:tcPr>
          <w:p w14:paraId="7738A949">
            <w:pPr>
              <w:adjustRightInd w:val="0"/>
              <w:snapToGrid w:val="0"/>
              <w:jc w:val="left"/>
              <w:rPr>
                <w:rFonts w:ascii="宋体" w:hAnsi="宋体"/>
                <w:szCs w:val="21"/>
              </w:rPr>
            </w:pPr>
          </w:p>
        </w:tc>
      </w:tr>
      <w:tr w14:paraId="26B9A8F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2B89440A">
            <w:pPr>
              <w:adjustRightInd w:val="0"/>
              <w:snapToGrid w:val="0"/>
              <w:jc w:val="center"/>
              <w:rPr>
                <w:rFonts w:ascii="宋体" w:hAnsi="宋体"/>
                <w:szCs w:val="21"/>
              </w:rPr>
            </w:pPr>
            <w:r>
              <w:rPr>
                <w:rFonts w:hint="eastAsia" w:ascii="宋体" w:hAnsi="宋体"/>
                <w:szCs w:val="21"/>
              </w:rPr>
              <w:t>第二节</w:t>
            </w:r>
          </w:p>
          <w:p w14:paraId="735189CC">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.2（2）项</w:t>
            </w:r>
          </w:p>
        </w:tc>
        <w:tc>
          <w:tcPr>
            <w:tcW w:w="1742" w:type="dxa"/>
            <w:noWrap w:val="0"/>
            <w:vAlign w:val="center"/>
          </w:tcPr>
          <w:p w14:paraId="53E59AF7">
            <w:pPr>
              <w:adjustRightInd w:val="0"/>
              <w:snapToGrid w:val="0"/>
              <w:jc w:val="left"/>
              <w:rPr>
                <w:rFonts w:ascii="宋体" w:hAnsi="宋体"/>
                <w:szCs w:val="21"/>
              </w:rPr>
            </w:pPr>
            <w:r>
              <w:rPr>
                <w:rFonts w:hint="eastAsia" w:ascii="宋体" w:hAnsi="宋体"/>
                <w:szCs w:val="21"/>
              </w:rPr>
              <w:t>迟延交货赔偿费</w:t>
            </w:r>
          </w:p>
        </w:tc>
        <w:tc>
          <w:tcPr>
            <w:tcW w:w="5170" w:type="dxa"/>
            <w:noWrap w:val="0"/>
            <w:vAlign w:val="center"/>
          </w:tcPr>
          <w:p w14:paraId="4542938E">
            <w:pPr>
              <w:adjustRightInd w:val="0"/>
              <w:snapToGrid w:val="0"/>
              <w:jc w:val="left"/>
              <w:rPr>
                <w:rFonts w:ascii="宋体" w:hAnsi="宋体"/>
                <w:szCs w:val="21"/>
                <w:u w:val="single"/>
              </w:rPr>
            </w:pPr>
          </w:p>
        </w:tc>
      </w:tr>
      <w:tr w14:paraId="0D027F4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118ECAD2">
            <w:pPr>
              <w:adjustRightInd w:val="0"/>
              <w:snapToGrid w:val="0"/>
              <w:jc w:val="center"/>
              <w:rPr>
                <w:rFonts w:ascii="宋体" w:hAnsi="宋体"/>
                <w:szCs w:val="21"/>
              </w:rPr>
            </w:pPr>
            <w:r>
              <w:rPr>
                <w:rFonts w:hint="eastAsia" w:ascii="宋体" w:hAnsi="宋体"/>
                <w:szCs w:val="21"/>
              </w:rPr>
              <w:t>第二节</w:t>
            </w:r>
          </w:p>
          <w:p w14:paraId="02FA16CB">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3款</w:t>
            </w:r>
          </w:p>
        </w:tc>
        <w:tc>
          <w:tcPr>
            <w:tcW w:w="1742" w:type="dxa"/>
            <w:noWrap w:val="0"/>
            <w:vAlign w:val="center"/>
          </w:tcPr>
          <w:p w14:paraId="35F5F71B">
            <w:pPr>
              <w:adjustRightInd w:val="0"/>
              <w:snapToGrid w:val="0"/>
              <w:jc w:val="left"/>
              <w:rPr>
                <w:rFonts w:hint="eastAsia" w:ascii="宋体" w:hAnsi="宋体"/>
                <w:szCs w:val="21"/>
              </w:rPr>
            </w:pPr>
            <w:r>
              <w:rPr>
                <w:rFonts w:hint="eastAsia" w:ascii="宋体" w:hAnsi="宋体"/>
                <w:szCs w:val="21"/>
              </w:rPr>
              <w:t>逾期付款利息</w:t>
            </w:r>
          </w:p>
        </w:tc>
        <w:tc>
          <w:tcPr>
            <w:tcW w:w="5170" w:type="dxa"/>
            <w:noWrap w:val="0"/>
            <w:vAlign w:val="center"/>
          </w:tcPr>
          <w:p w14:paraId="2D2A9744">
            <w:pPr>
              <w:adjustRightInd w:val="0"/>
              <w:snapToGrid w:val="0"/>
              <w:jc w:val="left"/>
              <w:rPr>
                <w:rFonts w:ascii="宋体" w:hAnsi="宋体"/>
                <w:szCs w:val="21"/>
                <w:u w:val="single"/>
              </w:rPr>
            </w:pPr>
          </w:p>
        </w:tc>
      </w:tr>
      <w:tr w14:paraId="270DBBE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noWrap w:val="0"/>
            <w:vAlign w:val="center"/>
          </w:tcPr>
          <w:p w14:paraId="59DB7647">
            <w:pPr>
              <w:adjustRightInd w:val="0"/>
              <w:snapToGrid w:val="0"/>
              <w:jc w:val="center"/>
              <w:rPr>
                <w:rFonts w:ascii="宋体" w:hAnsi="宋体"/>
                <w:szCs w:val="21"/>
              </w:rPr>
            </w:pPr>
            <w:r>
              <w:rPr>
                <w:rFonts w:hint="eastAsia" w:ascii="宋体" w:hAnsi="宋体"/>
                <w:szCs w:val="21"/>
              </w:rPr>
              <w:t>第二节</w:t>
            </w:r>
          </w:p>
          <w:p w14:paraId="1C62E2D9">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.4</w:t>
            </w:r>
            <w:r>
              <w:rPr>
                <w:rFonts w:hint="eastAsia" w:ascii="宋体" w:hAnsi="宋体"/>
                <w:szCs w:val="21"/>
                <w:lang w:val="en-US" w:eastAsia="zh-CN"/>
              </w:rPr>
              <w:t>款</w:t>
            </w:r>
          </w:p>
        </w:tc>
        <w:tc>
          <w:tcPr>
            <w:tcW w:w="1742" w:type="dxa"/>
            <w:tcBorders>
              <w:left w:val="single" w:color="auto" w:sz="2" w:space="0"/>
              <w:bottom w:val="single" w:color="auto" w:sz="2" w:space="0"/>
              <w:right w:val="single" w:color="auto" w:sz="2" w:space="0"/>
            </w:tcBorders>
            <w:noWrap w:val="0"/>
            <w:vAlign w:val="center"/>
          </w:tcPr>
          <w:p w14:paraId="746D0CE0">
            <w:pPr>
              <w:adjustRightInd w:val="0"/>
              <w:snapToGrid w:val="0"/>
              <w:jc w:val="left"/>
              <w:rPr>
                <w:rFonts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noWrap w:val="0"/>
            <w:vAlign w:val="center"/>
          </w:tcPr>
          <w:p w14:paraId="09C448B4">
            <w:pPr>
              <w:adjustRightInd w:val="0"/>
              <w:snapToGrid w:val="0"/>
              <w:jc w:val="left"/>
              <w:rPr>
                <w:rFonts w:ascii="宋体" w:hAnsi="宋体"/>
                <w:szCs w:val="21"/>
                <w:u w:val="single"/>
              </w:rPr>
            </w:pPr>
          </w:p>
        </w:tc>
      </w:tr>
      <w:tr w14:paraId="21D0812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noWrap w:val="0"/>
            <w:vAlign w:val="center"/>
          </w:tcPr>
          <w:p w14:paraId="5F8BF9B1">
            <w:pPr>
              <w:adjustRightInd w:val="0"/>
              <w:snapToGrid w:val="0"/>
              <w:jc w:val="center"/>
              <w:rPr>
                <w:rFonts w:ascii="宋体" w:hAnsi="宋体"/>
                <w:szCs w:val="21"/>
              </w:rPr>
            </w:pPr>
            <w:r>
              <w:rPr>
                <w:rFonts w:hint="eastAsia" w:ascii="宋体" w:hAnsi="宋体"/>
                <w:szCs w:val="21"/>
              </w:rPr>
              <w:t>第二节</w:t>
            </w:r>
          </w:p>
          <w:p w14:paraId="5FA68FB6">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19</w:t>
            </w:r>
            <w:r>
              <w:rPr>
                <w:rFonts w:hint="eastAsia" w:ascii="宋体" w:hAnsi="宋体"/>
                <w:szCs w:val="21"/>
              </w:rPr>
              <w:t>.2</w:t>
            </w:r>
            <w:r>
              <w:rPr>
                <w:rFonts w:hint="eastAsia" w:ascii="宋体" w:hAnsi="宋体"/>
                <w:szCs w:val="21"/>
                <w:lang w:val="en-US" w:eastAsia="zh-CN"/>
              </w:rPr>
              <w:t>款</w:t>
            </w:r>
          </w:p>
        </w:tc>
        <w:tc>
          <w:tcPr>
            <w:tcW w:w="1742" w:type="dxa"/>
            <w:tcBorders>
              <w:top w:val="single" w:color="auto" w:sz="2" w:space="0"/>
              <w:left w:val="single" w:color="auto" w:sz="2" w:space="0"/>
              <w:right w:val="single" w:color="auto" w:sz="2" w:space="0"/>
            </w:tcBorders>
            <w:noWrap w:val="0"/>
            <w:vAlign w:val="center"/>
          </w:tcPr>
          <w:p w14:paraId="09480B2B">
            <w:pPr>
              <w:adjustRightInd w:val="0"/>
              <w:snapToGrid w:val="0"/>
              <w:jc w:val="left"/>
              <w:rPr>
                <w:rFonts w:ascii="宋体" w:hAnsi="宋体"/>
                <w:szCs w:val="21"/>
              </w:rPr>
            </w:pPr>
            <w:r>
              <w:rPr>
                <w:rFonts w:hint="eastAsia" w:ascii="宋体" w:hAnsi="宋体"/>
                <w:szCs w:val="21"/>
                <w:lang w:val="en-US" w:eastAsia="zh-CN"/>
              </w:rPr>
              <w:t>解决争议的方法</w:t>
            </w:r>
          </w:p>
        </w:tc>
        <w:tc>
          <w:tcPr>
            <w:tcW w:w="5170" w:type="dxa"/>
            <w:tcBorders>
              <w:top w:val="single" w:color="auto" w:sz="2" w:space="0"/>
              <w:left w:val="single" w:color="auto" w:sz="2" w:space="0"/>
            </w:tcBorders>
            <w:noWrap w:val="0"/>
            <w:vAlign w:val="center"/>
          </w:tcPr>
          <w:p w14:paraId="37F4A7F1">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因本合同及合同有关事项发生的争议，按下列第</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种方式解决：</w:t>
            </w:r>
          </w:p>
          <w:p w14:paraId="449E5CEF">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（1）向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仲裁委员会申请仲裁，仲裁地点为</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w:t>
            </w:r>
          </w:p>
          <w:p w14:paraId="43AC7AC8">
            <w:pPr>
              <w:adjustRightInd w:val="0"/>
              <w:snapToGrid w:val="0"/>
              <w:ind w:firstLine="0" w:firstLineChars="0"/>
              <w:jc w:val="left"/>
              <w:rPr>
                <w:rFonts w:ascii="宋体" w:hAnsi="宋体"/>
                <w:szCs w:val="21"/>
                <w:u w:val="single"/>
              </w:rPr>
            </w:pPr>
            <w:r>
              <w:rPr>
                <w:rFonts w:hint="eastAsia" w:ascii="宋体" w:hAnsi="宋体" w:eastAsia="宋体" w:cs="宋体"/>
                <w:b w:val="0"/>
                <w:bCs w:val="0"/>
                <w:iCs/>
                <w:szCs w:val="21"/>
              </w:rPr>
              <w:t>（2）向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人民法院起诉。</w:t>
            </w:r>
          </w:p>
        </w:tc>
      </w:tr>
      <w:tr w14:paraId="0472BCC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noWrap w:val="0"/>
            <w:vAlign w:val="center"/>
          </w:tcPr>
          <w:p w14:paraId="2F342E0B">
            <w:pPr>
              <w:adjustRightInd w:val="0"/>
              <w:snapToGrid w:val="0"/>
              <w:jc w:val="center"/>
              <w:rPr>
                <w:rFonts w:ascii="宋体" w:hAnsi="宋体"/>
                <w:szCs w:val="21"/>
              </w:rPr>
            </w:pPr>
            <w:r>
              <w:rPr>
                <w:rFonts w:hint="eastAsia" w:ascii="宋体" w:hAnsi="宋体"/>
                <w:szCs w:val="21"/>
              </w:rPr>
              <w:t>第二节</w:t>
            </w:r>
          </w:p>
          <w:p w14:paraId="51040BC2">
            <w:pPr>
              <w:adjustRightInd w:val="0"/>
              <w:snapToGrid w:val="0"/>
              <w:jc w:val="center"/>
              <w:rPr>
                <w:rFonts w:ascii="宋体" w:hAnsi="宋体"/>
                <w:szCs w:val="21"/>
              </w:rPr>
            </w:pPr>
            <w:r>
              <w:rPr>
                <w:rFonts w:hint="eastAsia" w:ascii="宋体" w:hAnsi="宋体"/>
                <w:szCs w:val="21"/>
              </w:rPr>
              <w:t>第2</w:t>
            </w:r>
            <w:r>
              <w:rPr>
                <w:rFonts w:hint="eastAsia" w:ascii="宋体" w:hAnsi="宋体"/>
                <w:szCs w:val="21"/>
                <w:lang w:val="en-US" w:eastAsia="zh-CN"/>
              </w:rPr>
              <w:t>3.1</w:t>
            </w:r>
            <w:r>
              <w:rPr>
                <w:rFonts w:hint="eastAsia" w:ascii="宋体" w:hAnsi="宋体"/>
                <w:szCs w:val="21"/>
                <w:lang w:eastAsia="zh-CN"/>
              </w:rPr>
              <w:t>款</w:t>
            </w:r>
          </w:p>
        </w:tc>
        <w:tc>
          <w:tcPr>
            <w:tcW w:w="1742" w:type="dxa"/>
            <w:noWrap w:val="0"/>
            <w:vAlign w:val="center"/>
          </w:tcPr>
          <w:p w14:paraId="31D5B49C">
            <w:pPr>
              <w:adjustRightInd w:val="0"/>
              <w:snapToGrid w:val="0"/>
              <w:jc w:val="left"/>
              <w:rPr>
                <w:rFonts w:ascii="宋体" w:hAnsi="宋体"/>
                <w:szCs w:val="21"/>
              </w:rPr>
            </w:pPr>
            <w:r>
              <w:rPr>
                <w:rFonts w:hint="eastAsia" w:ascii="宋体" w:hAnsi="宋体"/>
                <w:bCs/>
                <w:color w:val="auto"/>
                <w:szCs w:val="21"/>
                <w:highlight w:val="none"/>
                <w:lang w:eastAsia="zh-CN"/>
              </w:rPr>
              <w:t>其他专用条款</w:t>
            </w:r>
          </w:p>
        </w:tc>
        <w:tc>
          <w:tcPr>
            <w:tcW w:w="5170" w:type="dxa"/>
            <w:noWrap w:val="0"/>
            <w:vAlign w:val="center"/>
          </w:tcPr>
          <w:p w14:paraId="15D18DCA">
            <w:pPr>
              <w:adjustRightInd w:val="0"/>
              <w:snapToGrid w:val="0"/>
              <w:jc w:val="left"/>
              <w:rPr>
                <w:rFonts w:hint="default" w:ascii="宋体" w:hAnsi="宋体" w:eastAsia="宋体"/>
                <w:szCs w:val="21"/>
                <w:lang w:val="en-US" w:eastAsia="zh-CN"/>
              </w:rPr>
            </w:pPr>
          </w:p>
        </w:tc>
      </w:tr>
    </w:tbl>
    <w:p w14:paraId="4E6BF774">
      <w:pPr>
        <w:spacing w:line="500" w:lineRule="exact"/>
        <w:rPr>
          <w:rFonts w:ascii="宋体" w:cs="宋体"/>
          <w:bCs/>
          <w:color w:val="000000"/>
          <w:sz w:val="32"/>
          <w:szCs w:val="32"/>
        </w:rPr>
      </w:pPr>
      <w:r>
        <w:rPr>
          <w:rFonts w:hint="eastAsia"/>
          <w:b/>
          <w:bCs/>
        </w:rPr>
        <w:br w:type="page"/>
      </w:r>
      <w:r>
        <w:rPr>
          <w:rFonts w:hint="eastAsia" w:ascii="宋体" w:cs="宋体"/>
          <w:bCs/>
          <w:color w:val="000000"/>
          <w:sz w:val="32"/>
          <w:szCs w:val="32"/>
        </w:rPr>
        <w:t>（四）其它资料：如有的话</w:t>
      </w:r>
    </w:p>
    <w:p w14:paraId="3C0F6535">
      <w:pPr>
        <w:ind w:firstLine="2570" w:firstLineChars="800"/>
        <w:rPr>
          <w:rFonts w:ascii="宋体" w:cs="宋体"/>
          <w:b/>
          <w:bCs/>
          <w:sz w:val="32"/>
          <w:szCs w:val="32"/>
        </w:rPr>
      </w:pPr>
      <w:r>
        <w:rPr>
          <w:rFonts w:hint="eastAsia" w:ascii="宋体" w:cs="宋体"/>
          <w:b/>
          <w:bCs/>
          <w:sz w:val="32"/>
          <w:szCs w:val="32"/>
        </w:rPr>
        <w:t>质疑函范本</w:t>
      </w:r>
    </w:p>
    <w:p w14:paraId="6E155280">
      <w:pPr>
        <w:adjustRightInd w:val="0"/>
        <w:snapToGrid w:val="0"/>
        <w:spacing w:beforeLines="100" w:line="360" w:lineRule="auto"/>
        <w:rPr>
          <w:rFonts w:ascii="宋体" w:cs="宋体"/>
          <w:bCs/>
        </w:rPr>
      </w:pPr>
      <w:r>
        <w:rPr>
          <w:rFonts w:hint="eastAsia" w:ascii="宋体" w:cs="宋体"/>
          <w:bCs/>
        </w:rPr>
        <w:t>一、质疑供应商基本信息</w:t>
      </w:r>
    </w:p>
    <w:p w14:paraId="136B7074">
      <w:pPr>
        <w:adjustRightInd w:val="0"/>
        <w:snapToGrid w:val="0"/>
        <w:spacing w:line="360" w:lineRule="auto"/>
        <w:rPr>
          <w:rFonts w:ascii="宋体" w:cs="宋体"/>
          <w:u w:val="dotted"/>
        </w:rPr>
      </w:pPr>
      <w:r>
        <w:rPr>
          <w:rFonts w:hint="eastAsia" w:ascii="宋体" w:cs="宋体"/>
        </w:rPr>
        <w:t>质疑供应商：</w:t>
      </w:r>
      <w:r>
        <w:rPr>
          <w:rFonts w:hint="eastAsia" w:ascii="宋体" w:cs="宋体"/>
          <w:u w:val="dotted"/>
        </w:rPr>
        <w:t xml:space="preserve">                                        </w:t>
      </w:r>
    </w:p>
    <w:p w14:paraId="06B58503">
      <w:pPr>
        <w:adjustRightInd w:val="0"/>
        <w:snapToGrid w:val="0"/>
        <w:spacing w:line="360" w:lineRule="auto"/>
        <w:rPr>
          <w:rFonts w:ascii="宋体" w:cs="宋体"/>
        </w:rPr>
      </w:pPr>
      <w:r>
        <w:rPr>
          <w:rFonts w:hint="eastAsia" w:ascii="宋体" w:cs="宋体"/>
        </w:rPr>
        <w:t>地址：</w:t>
      </w:r>
      <w:r>
        <w:rPr>
          <w:rFonts w:hint="eastAsia" w:ascii="宋体" w:cs="宋体"/>
          <w:u w:val="dotted"/>
        </w:rPr>
        <w:t xml:space="preserve">                          </w:t>
      </w:r>
      <w:r>
        <w:rPr>
          <w:rFonts w:hint="eastAsia" w:ascii="宋体" w:cs="宋体"/>
        </w:rPr>
        <w:t>邮编：</w:t>
      </w:r>
      <w:r>
        <w:rPr>
          <w:rFonts w:hint="eastAsia" w:ascii="宋体" w:cs="宋体"/>
          <w:u w:val="dotted"/>
        </w:rPr>
        <w:t xml:space="preserve">                               </w:t>
      </w:r>
    </w:p>
    <w:p w14:paraId="6104A27E">
      <w:pPr>
        <w:adjustRightInd w:val="0"/>
        <w:snapToGrid w:val="0"/>
        <w:spacing w:line="360" w:lineRule="auto"/>
        <w:rPr>
          <w:rFonts w:ascii="宋体" w:cs="宋体"/>
        </w:rPr>
      </w:pPr>
      <w:r>
        <w:rPr>
          <w:rFonts w:hint="eastAsia" w:ascii="宋体" w:cs="宋体"/>
        </w:rPr>
        <w:t>联系人：</w:t>
      </w:r>
      <w:r>
        <w:rPr>
          <w:rFonts w:hint="eastAsia" w:ascii="宋体" w:cs="宋体"/>
          <w:u w:val="dotted"/>
        </w:rPr>
        <w:t xml:space="preserve">                      </w:t>
      </w:r>
      <w:r>
        <w:rPr>
          <w:rFonts w:hint="eastAsia" w:ascii="宋体" w:cs="宋体"/>
        </w:rPr>
        <w:t>联系电话：</w:t>
      </w:r>
      <w:r>
        <w:rPr>
          <w:rFonts w:hint="eastAsia" w:ascii="宋体" w:cs="宋体"/>
          <w:u w:val="dotted"/>
        </w:rPr>
        <w:t xml:space="preserve">                              </w:t>
      </w:r>
    </w:p>
    <w:p w14:paraId="5772CF46">
      <w:pPr>
        <w:adjustRightInd w:val="0"/>
        <w:snapToGrid w:val="0"/>
        <w:spacing w:line="360" w:lineRule="auto"/>
        <w:rPr>
          <w:rFonts w:ascii="宋体" w:cs="宋体"/>
          <w:u w:val="dotted"/>
        </w:rPr>
      </w:pPr>
      <w:r>
        <w:rPr>
          <w:rFonts w:hint="eastAsia" w:ascii="宋体" w:cs="宋体"/>
        </w:rPr>
        <w:t>授权代表：</w:t>
      </w:r>
      <w:r>
        <w:rPr>
          <w:rFonts w:hint="eastAsia" w:ascii="宋体" w:cs="宋体"/>
          <w:u w:val="dotted"/>
        </w:rPr>
        <w:t xml:space="preserve">                                          </w:t>
      </w:r>
    </w:p>
    <w:p w14:paraId="7FF1A138">
      <w:pPr>
        <w:adjustRightInd w:val="0"/>
        <w:snapToGrid w:val="0"/>
        <w:spacing w:line="360" w:lineRule="auto"/>
        <w:rPr>
          <w:rFonts w:ascii="宋体" w:cs="宋体"/>
        </w:rPr>
      </w:pPr>
      <w:r>
        <w:rPr>
          <w:rFonts w:hint="eastAsia" w:ascii="宋体" w:cs="宋体"/>
        </w:rPr>
        <w:t>联系电话：</w:t>
      </w:r>
      <w:r>
        <w:rPr>
          <w:rFonts w:hint="eastAsia" w:ascii="宋体" w:cs="宋体"/>
          <w:u w:val="dotted"/>
        </w:rPr>
        <w:t xml:space="preserve">                                           </w:t>
      </w:r>
      <w:r>
        <w:rPr>
          <w:rFonts w:hint="eastAsia" w:ascii="宋体" w:cs="宋体"/>
        </w:rPr>
        <w:t xml:space="preserve"> </w:t>
      </w:r>
    </w:p>
    <w:p w14:paraId="4AE1778E">
      <w:pPr>
        <w:adjustRightInd w:val="0"/>
        <w:snapToGrid w:val="0"/>
        <w:spacing w:line="360" w:lineRule="auto"/>
        <w:rPr>
          <w:rFonts w:ascii="宋体" w:cs="宋体"/>
        </w:rPr>
      </w:pPr>
      <w:r>
        <w:rPr>
          <w:rFonts w:hint="eastAsia" w:ascii="宋体" w:cs="宋体"/>
        </w:rPr>
        <w:t xml:space="preserve">地址： </w:t>
      </w:r>
      <w:r>
        <w:rPr>
          <w:rFonts w:hint="eastAsia" w:ascii="宋体" w:cs="宋体"/>
          <w:u w:val="dotted"/>
        </w:rPr>
        <w:t xml:space="preserve">                        </w:t>
      </w:r>
      <w:r>
        <w:rPr>
          <w:rFonts w:hint="eastAsia" w:ascii="宋体" w:cs="宋体"/>
        </w:rPr>
        <w:t>邮编：</w:t>
      </w:r>
      <w:r>
        <w:rPr>
          <w:rFonts w:hint="eastAsia" w:ascii="宋体" w:cs="宋体"/>
          <w:u w:val="dotted"/>
        </w:rPr>
        <w:t xml:space="preserve">                                 </w:t>
      </w:r>
    </w:p>
    <w:p w14:paraId="104C22F9">
      <w:pPr>
        <w:adjustRightInd w:val="0"/>
        <w:snapToGrid w:val="0"/>
        <w:spacing w:line="360" w:lineRule="auto"/>
        <w:rPr>
          <w:rFonts w:ascii="宋体" w:cs="宋体"/>
          <w:bCs/>
        </w:rPr>
      </w:pPr>
      <w:r>
        <w:rPr>
          <w:rFonts w:hint="eastAsia" w:ascii="宋体" w:cs="宋体"/>
          <w:bCs/>
        </w:rPr>
        <w:t>二、质疑项目基本情况</w:t>
      </w:r>
    </w:p>
    <w:p w14:paraId="2EECEA6C">
      <w:pPr>
        <w:adjustRightInd w:val="0"/>
        <w:snapToGrid w:val="0"/>
        <w:spacing w:line="360" w:lineRule="auto"/>
        <w:rPr>
          <w:rFonts w:ascii="宋体" w:cs="宋体"/>
        </w:rPr>
      </w:pPr>
      <w:r>
        <w:rPr>
          <w:rFonts w:hint="eastAsia" w:ascii="宋体" w:cs="宋体"/>
        </w:rPr>
        <w:t>质疑项目的名称：</w:t>
      </w:r>
      <w:r>
        <w:rPr>
          <w:rFonts w:hint="eastAsia" w:ascii="宋体" w:cs="宋体"/>
          <w:u w:val="dotted"/>
        </w:rPr>
        <w:t xml:space="preserve">                                      </w:t>
      </w:r>
    </w:p>
    <w:p w14:paraId="33FA32F1">
      <w:pPr>
        <w:adjustRightInd w:val="0"/>
        <w:snapToGrid w:val="0"/>
        <w:spacing w:line="360" w:lineRule="auto"/>
        <w:rPr>
          <w:rFonts w:ascii="宋体" w:cs="宋体"/>
        </w:rPr>
      </w:pPr>
      <w:r>
        <w:rPr>
          <w:rFonts w:hint="eastAsia" w:ascii="宋体" w:cs="宋体"/>
        </w:rPr>
        <w:t>质疑项目的编号：</w:t>
      </w:r>
      <w:r>
        <w:rPr>
          <w:rFonts w:hint="eastAsia" w:ascii="宋体" w:cs="宋体"/>
          <w:u w:val="dotted"/>
        </w:rPr>
        <w:t xml:space="preserve">               </w:t>
      </w:r>
      <w:r>
        <w:rPr>
          <w:rFonts w:hint="eastAsia" w:ascii="宋体" w:cs="宋体"/>
        </w:rPr>
        <w:t>包号：</w:t>
      </w:r>
      <w:r>
        <w:rPr>
          <w:rFonts w:hint="eastAsia" w:ascii="宋体" w:cs="宋体"/>
          <w:u w:val="dotted"/>
        </w:rPr>
        <w:t xml:space="preserve">                 </w:t>
      </w:r>
    </w:p>
    <w:p w14:paraId="7A11DDE1">
      <w:pPr>
        <w:adjustRightInd w:val="0"/>
        <w:snapToGrid w:val="0"/>
        <w:spacing w:line="360" w:lineRule="auto"/>
        <w:rPr>
          <w:rFonts w:ascii="宋体" w:cs="宋体"/>
          <w:u w:val="dotted"/>
        </w:rPr>
      </w:pPr>
      <w:r>
        <w:rPr>
          <w:rFonts w:hint="eastAsia" w:ascii="宋体" w:cs="宋体"/>
        </w:rPr>
        <w:t>采购人名称：</w:t>
      </w:r>
      <w:r>
        <w:rPr>
          <w:rFonts w:hint="eastAsia" w:ascii="宋体" w:cs="宋体"/>
          <w:u w:val="dotted"/>
        </w:rPr>
        <w:t xml:space="preserve">                                         </w:t>
      </w:r>
    </w:p>
    <w:p w14:paraId="1522DDE5">
      <w:pPr>
        <w:adjustRightInd w:val="0"/>
        <w:snapToGrid w:val="0"/>
        <w:spacing w:line="360" w:lineRule="auto"/>
        <w:rPr>
          <w:rFonts w:ascii="宋体" w:cs="宋体"/>
        </w:rPr>
      </w:pPr>
      <w:r>
        <w:rPr>
          <w:rFonts w:hint="eastAsia" w:ascii="宋体" w:cs="宋体"/>
        </w:rPr>
        <w:t>采购文件获取日期：</w:t>
      </w:r>
      <w:r>
        <w:rPr>
          <w:rFonts w:hint="eastAsia" w:ascii="宋体" w:cs="宋体"/>
          <w:u w:val="dotted"/>
        </w:rPr>
        <w:t xml:space="preserve">                                   </w:t>
      </w:r>
    </w:p>
    <w:p w14:paraId="302466A0">
      <w:pPr>
        <w:adjustRightInd w:val="0"/>
        <w:snapToGrid w:val="0"/>
        <w:spacing w:line="360" w:lineRule="auto"/>
        <w:rPr>
          <w:rFonts w:ascii="宋体" w:cs="宋体"/>
          <w:bCs/>
        </w:rPr>
      </w:pPr>
      <w:r>
        <w:rPr>
          <w:rFonts w:hint="eastAsia" w:ascii="宋体" w:cs="宋体"/>
          <w:bCs/>
        </w:rPr>
        <w:t>三、质疑事项具体内容</w:t>
      </w:r>
    </w:p>
    <w:p w14:paraId="45DA77F3">
      <w:pPr>
        <w:adjustRightInd w:val="0"/>
        <w:snapToGrid w:val="0"/>
        <w:spacing w:line="360" w:lineRule="auto"/>
        <w:rPr>
          <w:rFonts w:ascii="宋体" w:cs="宋体"/>
          <w:u w:val="dotted"/>
        </w:rPr>
      </w:pPr>
      <w:r>
        <w:rPr>
          <w:rFonts w:hint="eastAsia" w:ascii="宋体" w:cs="宋体"/>
        </w:rPr>
        <w:t>质疑事项1：</w:t>
      </w:r>
      <w:r>
        <w:rPr>
          <w:rFonts w:hint="eastAsia" w:ascii="宋体" w:cs="宋体"/>
          <w:u w:val="dotted"/>
        </w:rPr>
        <w:t xml:space="preserve">                                         </w:t>
      </w:r>
    </w:p>
    <w:p w14:paraId="0ECDD7BB">
      <w:pPr>
        <w:adjustRightInd w:val="0"/>
        <w:snapToGrid w:val="0"/>
        <w:spacing w:line="360" w:lineRule="auto"/>
        <w:rPr>
          <w:rFonts w:ascii="宋体" w:cs="宋体"/>
          <w:u w:val="dotted"/>
        </w:rPr>
      </w:pPr>
      <w:r>
        <w:rPr>
          <w:rFonts w:hint="eastAsia" w:ascii="宋体" w:cs="宋体"/>
        </w:rPr>
        <w:t>事实依据：</w:t>
      </w:r>
      <w:r>
        <w:rPr>
          <w:rFonts w:hint="eastAsia" w:ascii="宋体" w:cs="宋体"/>
          <w:u w:val="dotted"/>
        </w:rPr>
        <w:t xml:space="preserve">                                          </w:t>
      </w:r>
    </w:p>
    <w:p w14:paraId="7E7AAC75">
      <w:pPr>
        <w:adjustRightInd w:val="0"/>
        <w:snapToGrid w:val="0"/>
        <w:spacing w:line="360" w:lineRule="auto"/>
        <w:rPr>
          <w:rFonts w:ascii="宋体" w:cs="宋体"/>
          <w:u w:val="dotted"/>
        </w:rPr>
      </w:pPr>
      <w:r>
        <w:rPr>
          <w:rFonts w:hint="eastAsia" w:ascii="宋体" w:cs="宋体"/>
        </w:rPr>
        <w:t>法律依据：</w:t>
      </w:r>
      <w:r>
        <w:rPr>
          <w:rFonts w:hint="eastAsia" w:ascii="宋体" w:cs="宋体"/>
          <w:u w:val="dotted"/>
        </w:rPr>
        <w:t xml:space="preserve">                                          </w:t>
      </w:r>
    </w:p>
    <w:p w14:paraId="0756A856">
      <w:pPr>
        <w:adjustRightInd w:val="0"/>
        <w:snapToGrid w:val="0"/>
        <w:spacing w:line="360" w:lineRule="auto"/>
        <w:rPr>
          <w:rFonts w:ascii="宋体" w:cs="宋体"/>
          <w:u w:val="dotted"/>
        </w:rPr>
      </w:pPr>
      <w:r>
        <w:rPr>
          <w:rFonts w:hint="eastAsia" w:ascii="宋体" w:cs="宋体"/>
        </w:rPr>
        <w:t>质疑事项2</w:t>
      </w:r>
    </w:p>
    <w:p w14:paraId="35727BBC">
      <w:pPr>
        <w:adjustRightInd w:val="0"/>
        <w:snapToGrid w:val="0"/>
        <w:spacing w:line="360" w:lineRule="auto"/>
        <w:rPr>
          <w:rFonts w:ascii="宋体" w:cs="宋体"/>
        </w:rPr>
      </w:pPr>
      <w:r>
        <w:rPr>
          <w:rFonts w:hint="eastAsia" w:ascii="宋体" w:cs="宋体"/>
        </w:rPr>
        <w:t>……</w:t>
      </w:r>
    </w:p>
    <w:p w14:paraId="476B23B1">
      <w:pPr>
        <w:adjustRightInd w:val="0"/>
        <w:snapToGrid w:val="0"/>
        <w:spacing w:line="360" w:lineRule="auto"/>
        <w:rPr>
          <w:rFonts w:ascii="宋体" w:cs="宋体"/>
          <w:bCs/>
        </w:rPr>
      </w:pPr>
      <w:r>
        <w:rPr>
          <w:rFonts w:hint="eastAsia" w:ascii="宋体" w:cs="宋体"/>
          <w:bCs/>
        </w:rPr>
        <w:t>四、与质疑事项相关的质疑请求</w:t>
      </w:r>
    </w:p>
    <w:p w14:paraId="604D4753">
      <w:pPr>
        <w:adjustRightInd w:val="0"/>
        <w:snapToGrid w:val="0"/>
        <w:spacing w:line="360" w:lineRule="auto"/>
        <w:rPr>
          <w:rFonts w:ascii="宋体" w:cs="宋体"/>
          <w:u w:val="dotted"/>
        </w:rPr>
      </w:pPr>
      <w:r>
        <w:rPr>
          <w:rFonts w:hint="eastAsia" w:ascii="宋体" w:cs="宋体"/>
        </w:rPr>
        <w:t>请求：</w:t>
      </w:r>
      <w:r>
        <w:rPr>
          <w:rFonts w:hint="eastAsia" w:ascii="宋体" w:cs="宋体"/>
          <w:u w:val="dotted"/>
        </w:rPr>
        <w:t xml:space="preserve">                                               </w:t>
      </w:r>
    </w:p>
    <w:p w14:paraId="55B9D9DF">
      <w:pPr>
        <w:rPr>
          <w:rFonts w:ascii="宋体" w:cs="宋体"/>
        </w:rPr>
      </w:pPr>
      <w:r>
        <w:rPr>
          <w:rFonts w:hint="eastAsia" w:ascii="宋体" w:cs="宋体"/>
        </w:rPr>
        <w:t xml:space="preserve">签字(签章)：                   公章：                      </w:t>
      </w:r>
    </w:p>
    <w:p w14:paraId="1D88C30C">
      <w:pPr>
        <w:rPr>
          <w:rFonts w:ascii="宋体" w:cs="宋体"/>
          <w:sz w:val="32"/>
          <w:szCs w:val="32"/>
        </w:rPr>
      </w:pPr>
      <w:r>
        <w:rPr>
          <w:rFonts w:hint="eastAsia" w:ascii="宋体" w:cs="宋体"/>
        </w:rPr>
        <w:t xml:space="preserve">日期：    </w:t>
      </w:r>
    </w:p>
    <w:p w14:paraId="1A2A0ADB">
      <w:pPr>
        <w:rPr>
          <w:rFonts w:ascii="宋体" w:cs="宋体"/>
          <w:b/>
        </w:rPr>
      </w:pPr>
      <w:r>
        <w:rPr>
          <w:rFonts w:hint="eastAsia" w:ascii="宋体" w:cs="宋体"/>
          <w:b/>
        </w:rPr>
        <w:t>质疑函制作说明：</w:t>
      </w:r>
    </w:p>
    <w:p w14:paraId="25ED276F">
      <w:pPr>
        <w:ind w:firstLine="420" w:firstLineChars="200"/>
        <w:rPr>
          <w:rFonts w:ascii="宋体" w:cs="宋体"/>
        </w:rPr>
      </w:pPr>
      <w:r>
        <w:rPr>
          <w:rFonts w:hint="eastAsia" w:ascii="宋体" w:cs="宋体"/>
        </w:rPr>
        <w:t>1.供应商提出质疑时，应提交质疑函和必要的说明材料。</w:t>
      </w:r>
    </w:p>
    <w:p w14:paraId="3690B67E">
      <w:pPr>
        <w:ind w:firstLine="420" w:firstLineChars="200"/>
        <w:rPr>
          <w:rFonts w:ascii="宋体" w:cs="宋体"/>
        </w:rPr>
      </w:pPr>
      <w:r>
        <w:rPr>
          <w:rFonts w:hint="eastAsia" w:ascii="宋体" w:cs="宋体"/>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FBC1C34">
      <w:pPr>
        <w:ind w:firstLine="420" w:firstLineChars="200"/>
        <w:rPr>
          <w:rFonts w:ascii="宋体" w:cs="宋体"/>
        </w:rPr>
      </w:pPr>
      <w:r>
        <w:rPr>
          <w:rFonts w:hint="eastAsia" w:ascii="宋体" w:cs="宋体"/>
        </w:rPr>
        <w:t>3.质疑供应商若对项目的某一分包进行质疑，质疑函中应列明具体分包号。</w:t>
      </w:r>
    </w:p>
    <w:p w14:paraId="5A9B9F1E">
      <w:pPr>
        <w:ind w:firstLine="420" w:firstLineChars="200"/>
        <w:rPr>
          <w:rFonts w:ascii="宋体" w:cs="宋体"/>
        </w:rPr>
      </w:pPr>
      <w:r>
        <w:rPr>
          <w:rFonts w:hint="eastAsia" w:ascii="宋体" w:cs="宋体"/>
        </w:rPr>
        <w:t>4.质疑函的质疑事项应具体、明确，并有必要的事实依据和法律依据。</w:t>
      </w:r>
    </w:p>
    <w:p w14:paraId="2C573B5E">
      <w:pPr>
        <w:ind w:firstLine="420" w:firstLineChars="200"/>
        <w:rPr>
          <w:rFonts w:ascii="宋体" w:cs="宋体"/>
        </w:rPr>
      </w:pPr>
      <w:r>
        <w:rPr>
          <w:rFonts w:hint="eastAsia" w:ascii="宋体" w:cs="宋体"/>
        </w:rPr>
        <w:t>5.质疑函的质疑请求应与质疑事项相关。</w:t>
      </w:r>
    </w:p>
    <w:p w14:paraId="0AE27123">
      <w:pPr>
        <w:ind w:firstLine="420" w:firstLineChars="200"/>
        <w:rPr>
          <w:rFonts w:ascii="宋体" w:cs="宋体"/>
        </w:rPr>
      </w:pPr>
      <w:r>
        <w:rPr>
          <w:rFonts w:hint="eastAsia" w:ascii="宋体" w:cs="宋体"/>
        </w:rPr>
        <w:t>6.质疑供应商为法人或者其他组织的，质疑函应由法定代表人、主要负责人，或者其授权代表签字或者盖章，并加盖公章。</w:t>
      </w:r>
    </w:p>
    <w:p w14:paraId="2E189A02">
      <w:pPr>
        <w:rPr>
          <w:rFonts w:ascii="宋体" w:cs="宋体"/>
        </w:rPr>
      </w:pPr>
    </w:p>
    <w:p w14:paraId="20C3618B">
      <w:pPr>
        <w:jc w:val="center"/>
        <w:rPr>
          <w:rFonts w:ascii="宋体" w:cs="宋体"/>
          <w:b/>
          <w:sz w:val="36"/>
          <w:szCs w:val="36"/>
        </w:rPr>
      </w:pPr>
    </w:p>
    <w:p w14:paraId="1751743A">
      <w:pPr>
        <w:jc w:val="center"/>
        <w:rPr>
          <w:rFonts w:ascii="宋体" w:cs="宋体"/>
          <w:b/>
          <w:sz w:val="36"/>
          <w:szCs w:val="36"/>
        </w:rPr>
      </w:pPr>
    </w:p>
    <w:p w14:paraId="123E0A3A">
      <w:pPr>
        <w:jc w:val="center"/>
        <w:rPr>
          <w:rFonts w:ascii="宋体" w:cs="宋体"/>
          <w:b/>
          <w:sz w:val="36"/>
          <w:szCs w:val="36"/>
        </w:rPr>
      </w:pPr>
      <w:r>
        <w:rPr>
          <w:rFonts w:hint="eastAsia" w:ascii="宋体" w:cs="宋体"/>
          <w:b/>
          <w:sz w:val="36"/>
          <w:szCs w:val="36"/>
        </w:rPr>
        <w:t>投诉书范本</w:t>
      </w:r>
    </w:p>
    <w:p w14:paraId="53025D45">
      <w:pPr>
        <w:rPr>
          <w:rFonts w:ascii="宋体" w:cs="宋体"/>
          <w:sz w:val="24"/>
        </w:rPr>
      </w:pPr>
      <w:r>
        <w:rPr>
          <w:rFonts w:hint="eastAsia" w:ascii="宋体" w:cs="宋体"/>
          <w:sz w:val="24"/>
        </w:rPr>
        <w:t>一、投诉相关主体基本情况</w:t>
      </w:r>
    </w:p>
    <w:p w14:paraId="4B5FB430">
      <w:pPr>
        <w:rPr>
          <w:rFonts w:ascii="宋体" w:cs="宋体"/>
          <w:sz w:val="24"/>
          <w:u w:val="dotted"/>
        </w:rPr>
      </w:pPr>
      <w:r>
        <w:rPr>
          <w:rFonts w:hint="eastAsia" w:ascii="宋体" w:cs="宋体"/>
          <w:sz w:val="24"/>
        </w:rPr>
        <w:t>投诉人：</w:t>
      </w:r>
      <w:r>
        <w:rPr>
          <w:rFonts w:hint="eastAsia" w:ascii="宋体" w:cs="宋体"/>
          <w:sz w:val="24"/>
          <w:u w:val="dotted"/>
        </w:rPr>
        <w:t xml:space="preserve">                                               </w:t>
      </w:r>
    </w:p>
    <w:p w14:paraId="759987AE">
      <w:pPr>
        <w:rPr>
          <w:rFonts w:ascii="宋体" w:cs="宋体"/>
          <w:sz w:val="24"/>
          <w:u w:val="single"/>
        </w:rPr>
      </w:pPr>
      <w:r>
        <w:rPr>
          <w:rFonts w:hint="eastAsia" w:ascii="宋体" w:cs="宋体"/>
          <w:sz w:val="24"/>
        </w:rPr>
        <w:t>地     址：</w:t>
      </w:r>
      <w:r>
        <w:rPr>
          <w:rFonts w:hint="eastAsia" w:ascii="宋体" w:cs="宋体"/>
          <w:sz w:val="24"/>
          <w:u w:val="dotted"/>
        </w:rPr>
        <w:t xml:space="preserve">                             </w:t>
      </w:r>
      <w:r>
        <w:rPr>
          <w:rFonts w:hint="eastAsia" w:ascii="宋体" w:cs="宋体"/>
          <w:sz w:val="24"/>
        </w:rPr>
        <w:t>邮编：</w:t>
      </w:r>
      <w:r>
        <w:rPr>
          <w:rFonts w:hint="eastAsia" w:ascii="宋体" w:cs="宋体"/>
          <w:sz w:val="24"/>
          <w:u w:val="dotted"/>
        </w:rPr>
        <w:t xml:space="preserve">         </w:t>
      </w:r>
      <w:r>
        <w:rPr>
          <w:rFonts w:hint="eastAsia" w:ascii="宋体" w:cs="宋体"/>
          <w:sz w:val="24"/>
          <w:u w:val="single"/>
        </w:rPr>
        <w:t xml:space="preserve">   </w:t>
      </w:r>
    </w:p>
    <w:p w14:paraId="0EE3E155">
      <w:pPr>
        <w:tabs>
          <w:tab w:val="left" w:pos="6510"/>
        </w:tabs>
        <w:rPr>
          <w:rFonts w:ascii="宋体" w:cs="宋体"/>
          <w:sz w:val="24"/>
        </w:rPr>
      </w:pPr>
      <w:r>
        <w:rPr>
          <w:rFonts w:hint="eastAsia" w:ascii="宋体" w:cs="宋体"/>
          <w:sz w:val="24"/>
        </w:rPr>
        <w:t>法定代表人/主要负责人：</w:t>
      </w:r>
      <w:r>
        <w:rPr>
          <w:rFonts w:hint="eastAsia" w:ascii="宋体" w:cs="宋体"/>
          <w:sz w:val="24"/>
          <w:u w:val="dotted"/>
        </w:rPr>
        <w:t xml:space="preserve">                                   </w:t>
      </w:r>
      <w:r>
        <w:rPr>
          <w:rFonts w:hint="eastAsia" w:ascii="宋体" w:cs="宋体"/>
          <w:sz w:val="24"/>
        </w:rPr>
        <w:t xml:space="preserve">  </w:t>
      </w:r>
    </w:p>
    <w:p w14:paraId="0DFB6AE6">
      <w:pPr>
        <w:tabs>
          <w:tab w:val="left" w:pos="6510"/>
        </w:tabs>
        <w:rPr>
          <w:rFonts w:ascii="宋体" w:cs="宋体"/>
          <w:sz w:val="24"/>
          <w:u w:val="dotted"/>
        </w:rPr>
      </w:pPr>
      <w:r>
        <w:rPr>
          <w:rFonts w:hint="eastAsia" w:ascii="宋体" w:cs="宋体"/>
          <w:sz w:val="24"/>
        </w:rPr>
        <w:t>联系电话：</w:t>
      </w:r>
      <w:r>
        <w:rPr>
          <w:rFonts w:hint="eastAsia" w:ascii="宋体" w:cs="宋体"/>
          <w:sz w:val="24"/>
          <w:u w:val="dotted"/>
        </w:rPr>
        <w:t xml:space="preserve">                                             </w:t>
      </w:r>
    </w:p>
    <w:p w14:paraId="6D67FE0C">
      <w:pPr>
        <w:rPr>
          <w:rFonts w:ascii="宋体" w:cs="宋体"/>
          <w:sz w:val="24"/>
          <w:u w:val="dotted"/>
        </w:rPr>
      </w:pPr>
      <w:r>
        <w:rPr>
          <w:rFonts w:hint="eastAsia" w:ascii="宋体" w:cs="宋体"/>
          <w:sz w:val="24"/>
        </w:rPr>
        <w:t>授权代表：</w:t>
      </w:r>
      <w:r>
        <w:rPr>
          <w:rFonts w:hint="eastAsia" w:ascii="宋体" w:cs="宋体"/>
          <w:sz w:val="24"/>
          <w:u w:val="dotted"/>
        </w:rPr>
        <w:t xml:space="preserve">             </w:t>
      </w:r>
      <w:r>
        <w:rPr>
          <w:rFonts w:hint="eastAsia" w:ascii="宋体" w:cs="宋体"/>
          <w:sz w:val="24"/>
        </w:rPr>
        <w:t>联系电话</w:t>
      </w:r>
      <w:r>
        <w:rPr>
          <w:rFonts w:hint="eastAsia" w:ascii="宋体" w:cs="宋体"/>
          <w:sz w:val="24"/>
          <w:u w:val="dotted"/>
        </w:rPr>
        <w:t xml:space="preserve">：                  </w:t>
      </w:r>
    </w:p>
    <w:p w14:paraId="2167FA55">
      <w:pPr>
        <w:rPr>
          <w:rFonts w:ascii="宋体" w:cs="宋体"/>
          <w:sz w:val="24"/>
          <w:u w:val="dotted"/>
        </w:rPr>
      </w:pPr>
      <w:r>
        <w:rPr>
          <w:rFonts w:hint="eastAsia" w:ascii="宋体" w:cs="宋体"/>
          <w:sz w:val="24"/>
        </w:rPr>
        <w:t>地     址：</w:t>
      </w:r>
      <w:r>
        <w:rPr>
          <w:rFonts w:hint="eastAsia" w:ascii="宋体" w:cs="宋体"/>
          <w:sz w:val="24"/>
          <w:u w:val="dotted"/>
        </w:rPr>
        <w:t xml:space="preserve">                             </w:t>
      </w:r>
      <w:r>
        <w:rPr>
          <w:rFonts w:hint="eastAsia" w:ascii="宋体" w:cs="宋体"/>
          <w:sz w:val="24"/>
        </w:rPr>
        <w:t>邮编：</w:t>
      </w:r>
      <w:r>
        <w:rPr>
          <w:rFonts w:hint="eastAsia" w:ascii="宋体" w:cs="宋体"/>
          <w:sz w:val="24"/>
          <w:u w:val="dotted"/>
        </w:rPr>
        <w:t xml:space="preserve">         </w:t>
      </w:r>
      <w:r>
        <w:rPr>
          <w:rFonts w:hint="eastAsia" w:ascii="宋体" w:cs="宋体"/>
          <w:sz w:val="24"/>
          <w:u w:val="single"/>
        </w:rPr>
        <w:t xml:space="preserve"> </w:t>
      </w:r>
      <w:r>
        <w:rPr>
          <w:rFonts w:hint="eastAsia" w:ascii="宋体" w:cs="宋体"/>
          <w:sz w:val="24"/>
          <w:u w:val="dotted"/>
        </w:rPr>
        <w:t xml:space="preserve">                   </w:t>
      </w:r>
    </w:p>
    <w:p w14:paraId="12C3F192">
      <w:pPr>
        <w:rPr>
          <w:rFonts w:ascii="宋体" w:cs="宋体"/>
          <w:sz w:val="24"/>
          <w:u w:val="single"/>
        </w:rPr>
      </w:pPr>
      <w:r>
        <w:rPr>
          <w:rFonts w:hint="eastAsia" w:ascii="宋体" w:cs="宋体"/>
          <w:sz w:val="24"/>
        </w:rPr>
        <w:t>被投诉人1：</w:t>
      </w:r>
      <w:r>
        <w:rPr>
          <w:rFonts w:hint="eastAsia" w:ascii="宋体" w:cs="宋体"/>
          <w:sz w:val="24"/>
          <w:u w:val="dotted"/>
        </w:rPr>
        <w:t xml:space="preserve">                                           </w:t>
      </w:r>
      <w:r>
        <w:rPr>
          <w:rFonts w:hint="eastAsia" w:ascii="宋体" w:cs="宋体"/>
          <w:sz w:val="24"/>
          <w:u w:val="single"/>
        </w:rPr>
        <w:t xml:space="preserve">  </w:t>
      </w:r>
    </w:p>
    <w:p w14:paraId="077ADDC5">
      <w:pPr>
        <w:rPr>
          <w:rFonts w:ascii="宋体" w:cs="宋体"/>
          <w:sz w:val="24"/>
          <w:u w:val="single"/>
        </w:rPr>
      </w:pPr>
      <w:r>
        <w:rPr>
          <w:rFonts w:hint="eastAsia" w:ascii="宋体" w:cs="宋体"/>
          <w:sz w:val="24"/>
        </w:rPr>
        <w:t>地     址：</w:t>
      </w:r>
      <w:r>
        <w:rPr>
          <w:rFonts w:hint="eastAsia" w:ascii="宋体" w:cs="宋体"/>
          <w:sz w:val="24"/>
          <w:u w:val="dotted"/>
        </w:rPr>
        <w:t xml:space="preserve">                             </w:t>
      </w:r>
      <w:r>
        <w:rPr>
          <w:rFonts w:hint="eastAsia" w:ascii="宋体" w:cs="宋体"/>
          <w:sz w:val="24"/>
        </w:rPr>
        <w:t>邮编：</w:t>
      </w:r>
      <w:r>
        <w:rPr>
          <w:rFonts w:hint="eastAsia" w:ascii="宋体" w:cs="宋体"/>
          <w:sz w:val="24"/>
          <w:u w:val="dotted"/>
        </w:rPr>
        <w:t xml:space="preserve">          </w:t>
      </w:r>
      <w:r>
        <w:rPr>
          <w:rFonts w:hint="eastAsia" w:ascii="宋体" w:cs="宋体"/>
          <w:sz w:val="24"/>
          <w:u w:val="single"/>
        </w:rPr>
        <w:t xml:space="preserve"> </w:t>
      </w:r>
    </w:p>
    <w:p w14:paraId="2002AF22">
      <w:pPr>
        <w:rPr>
          <w:rFonts w:ascii="宋体" w:cs="宋体"/>
          <w:sz w:val="24"/>
          <w:u w:val="single"/>
        </w:rPr>
      </w:pPr>
      <w:r>
        <w:rPr>
          <w:rFonts w:hint="eastAsia" w:ascii="宋体" w:cs="宋体"/>
          <w:sz w:val="24"/>
        </w:rPr>
        <w:t>联系人：</w:t>
      </w:r>
      <w:r>
        <w:rPr>
          <w:rFonts w:hint="eastAsia" w:ascii="宋体" w:cs="宋体"/>
          <w:sz w:val="24"/>
          <w:u w:val="dotted"/>
        </w:rPr>
        <w:t xml:space="preserve">               </w:t>
      </w:r>
      <w:r>
        <w:rPr>
          <w:rFonts w:hint="eastAsia" w:ascii="宋体" w:cs="宋体"/>
          <w:sz w:val="24"/>
        </w:rPr>
        <w:t>联系电话：</w:t>
      </w:r>
      <w:r>
        <w:rPr>
          <w:rFonts w:hint="eastAsia" w:ascii="宋体" w:cs="宋体"/>
          <w:sz w:val="24"/>
          <w:u w:val="dotted"/>
        </w:rPr>
        <w:t xml:space="preserve">                      </w:t>
      </w:r>
      <w:r>
        <w:rPr>
          <w:rFonts w:hint="eastAsia" w:ascii="宋体" w:cs="宋体"/>
          <w:sz w:val="24"/>
          <w:u w:val="single"/>
        </w:rPr>
        <w:t xml:space="preserve"> </w:t>
      </w:r>
    </w:p>
    <w:p w14:paraId="2EE70646">
      <w:pPr>
        <w:rPr>
          <w:rFonts w:ascii="宋体" w:cs="宋体"/>
          <w:sz w:val="24"/>
        </w:rPr>
      </w:pPr>
      <w:r>
        <w:rPr>
          <w:rFonts w:hint="eastAsia" w:ascii="宋体" w:cs="宋体"/>
          <w:sz w:val="24"/>
        </w:rPr>
        <w:t>被投诉人2</w:t>
      </w:r>
    </w:p>
    <w:p w14:paraId="3B61EFD6">
      <w:pPr>
        <w:rPr>
          <w:rFonts w:ascii="宋体" w:cs="宋体"/>
          <w:sz w:val="24"/>
          <w:u w:val="dotted"/>
        </w:rPr>
      </w:pPr>
      <w:r>
        <w:rPr>
          <w:rFonts w:hint="eastAsia" w:ascii="宋体" w:cs="宋体"/>
          <w:sz w:val="24"/>
        </w:rPr>
        <w:t>……</w:t>
      </w:r>
    </w:p>
    <w:p w14:paraId="206EFFFC">
      <w:pPr>
        <w:rPr>
          <w:rFonts w:ascii="宋体" w:cs="宋体"/>
          <w:sz w:val="24"/>
          <w:u w:val="single"/>
        </w:rPr>
      </w:pPr>
      <w:r>
        <w:rPr>
          <w:rFonts w:hint="eastAsia" w:ascii="宋体" w:cs="宋体"/>
          <w:sz w:val="24"/>
        </w:rPr>
        <w:t>相关供应商：</w:t>
      </w:r>
      <w:r>
        <w:rPr>
          <w:rFonts w:hint="eastAsia" w:ascii="宋体" w:cs="宋体"/>
          <w:sz w:val="24"/>
          <w:u w:val="dotted"/>
        </w:rPr>
        <w:t xml:space="preserve">                                           </w:t>
      </w:r>
      <w:r>
        <w:rPr>
          <w:rFonts w:hint="eastAsia" w:ascii="宋体" w:cs="宋体"/>
          <w:sz w:val="24"/>
          <w:u w:val="single"/>
        </w:rPr>
        <w:t xml:space="preserve">    </w:t>
      </w:r>
    </w:p>
    <w:p w14:paraId="703D348A">
      <w:pPr>
        <w:rPr>
          <w:rFonts w:ascii="宋体" w:cs="宋体"/>
          <w:sz w:val="24"/>
          <w:u w:val="single"/>
        </w:rPr>
      </w:pPr>
      <w:r>
        <w:rPr>
          <w:rFonts w:hint="eastAsia" w:ascii="宋体" w:cs="宋体"/>
          <w:sz w:val="24"/>
        </w:rPr>
        <w:t>地     址：</w:t>
      </w:r>
      <w:r>
        <w:rPr>
          <w:rFonts w:hint="eastAsia" w:ascii="宋体" w:cs="宋体"/>
          <w:sz w:val="24"/>
          <w:u w:val="dotted"/>
        </w:rPr>
        <w:t xml:space="preserve">                             </w:t>
      </w:r>
      <w:r>
        <w:rPr>
          <w:rFonts w:hint="eastAsia" w:ascii="宋体" w:cs="宋体"/>
          <w:sz w:val="24"/>
        </w:rPr>
        <w:t>邮编：</w:t>
      </w:r>
      <w:r>
        <w:rPr>
          <w:rFonts w:hint="eastAsia" w:ascii="宋体" w:cs="宋体"/>
          <w:sz w:val="24"/>
          <w:u w:val="dotted"/>
        </w:rPr>
        <w:t xml:space="preserve">          </w:t>
      </w:r>
      <w:r>
        <w:rPr>
          <w:rFonts w:hint="eastAsia" w:ascii="宋体" w:cs="宋体"/>
          <w:sz w:val="24"/>
          <w:u w:val="single"/>
        </w:rPr>
        <w:t xml:space="preserve"> </w:t>
      </w:r>
    </w:p>
    <w:p w14:paraId="63A5BA52">
      <w:pPr>
        <w:rPr>
          <w:rFonts w:ascii="宋体" w:cs="宋体"/>
          <w:sz w:val="24"/>
          <w:u w:val="single"/>
        </w:rPr>
      </w:pPr>
      <w:r>
        <w:rPr>
          <w:rFonts w:hint="eastAsia" w:ascii="宋体" w:cs="宋体"/>
          <w:sz w:val="24"/>
        </w:rPr>
        <w:t>联系人：</w:t>
      </w:r>
      <w:r>
        <w:rPr>
          <w:rFonts w:hint="eastAsia" w:ascii="宋体" w:cs="宋体"/>
          <w:sz w:val="24"/>
          <w:u w:val="dotted"/>
        </w:rPr>
        <w:t xml:space="preserve">               </w:t>
      </w:r>
      <w:r>
        <w:rPr>
          <w:rFonts w:hint="eastAsia" w:ascii="宋体" w:cs="宋体"/>
          <w:sz w:val="24"/>
        </w:rPr>
        <w:t>联系电话：</w:t>
      </w:r>
      <w:r>
        <w:rPr>
          <w:rFonts w:hint="eastAsia" w:ascii="宋体" w:cs="宋体"/>
          <w:sz w:val="24"/>
          <w:u w:val="dotted"/>
        </w:rPr>
        <w:t xml:space="preserve">                      </w:t>
      </w:r>
      <w:r>
        <w:rPr>
          <w:rFonts w:hint="eastAsia" w:ascii="宋体" w:cs="宋体"/>
          <w:sz w:val="24"/>
          <w:u w:val="single"/>
        </w:rPr>
        <w:t xml:space="preserve">      </w:t>
      </w:r>
    </w:p>
    <w:p w14:paraId="2234551A">
      <w:pPr>
        <w:rPr>
          <w:rFonts w:ascii="宋体" w:cs="宋体"/>
          <w:sz w:val="24"/>
        </w:rPr>
      </w:pPr>
      <w:r>
        <w:rPr>
          <w:rFonts w:hint="eastAsia" w:ascii="宋体" w:cs="宋体"/>
          <w:sz w:val="24"/>
        </w:rPr>
        <w:t>二、投诉项目基本情况</w:t>
      </w:r>
    </w:p>
    <w:p w14:paraId="25130B67">
      <w:pPr>
        <w:rPr>
          <w:rFonts w:ascii="宋体" w:cs="宋体"/>
          <w:sz w:val="24"/>
          <w:u w:val="dotted"/>
        </w:rPr>
      </w:pPr>
      <w:r>
        <w:rPr>
          <w:rFonts w:hint="eastAsia" w:ascii="宋体" w:cs="宋体"/>
          <w:sz w:val="24"/>
        </w:rPr>
        <w:t>采购项目名称：</w:t>
      </w:r>
      <w:r>
        <w:rPr>
          <w:rFonts w:hint="eastAsia" w:ascii="宋体" w:cs="宋体"/>
          <w:sz w:val="24"/>
          <w:u w:val="dotted"/>
        </w:rPr>
        <w:t xml:space="preserve">                                        </w:t>
      </w:r>
    </w:p>
    <w:p w14:paraId="6DFF6D1A">
      <w:pPr>
        <w:rPr>
          <w:rFonts w:ascii="宋体" w:cs="宋体"/>
          <w:sz w:val="24"/>
          <w:u w:val="single"/>
        </w:rPr>
      </w:pPr>
      <w:r>
        <w:rPr>
          <w:rFonts w:hint="eastAsia" w:ascii="宋体" w:cs="宋体"/>
          <w:sz w:val="24"/>
        </w:rPr>
        <w:t>采购项目编号：</w:t>
      </w:r>
      <w:r>
        <w:rPr>
          <w:rFonts w:hint="eastAsia" w:ascii="宋体" w:cs="宋体"/>
          <w:sz w:val="24"/>
          <w:u w:val="dotted"/>
        </w:rPr>
        <w:t xml:space="preserve">                 </w:t>
      </w:r>
      <w:r>
        <w:rPr>
          <w:rFonts w:hint="eastAsia" w:ascii="宋体" w:cs="宋体"/>
          <w:sz w:val="24"/>
        </w:rPr>
        <w:t>包号：</w:t>
      </w:r>
      <w:r>
        <w:rPr>
          <w:rFonts w:hint="eastAsia" w:ascii="宋体" w:cs="宋体"/>
          <w:sz w:val="24"/>
          <w:u w:val="dotted"/>
        </w:rPr>
        <w:t xml:space="preserve">              </w:t>
      </w:r>
    </w:p>
    <w:p w14:paraId="060903CF">
      <w:pPr>
        <w:rPr>
          <w:rFonts w:ascii="宋体" w:cs="宋体"/>
          <w:sz w:val="24"/>
        </w:rPr>
      </w:pPr>
      <w:r>
        <w:rPr>
          <w:rFonts w:hint="eastAsia" w:ascii="宋体" w:cs="宋体"/>
          <w:sz w:val="24"/>
        </w:rPr>
        <w:t>采购人名称：</w:t>
      </w:r>
      <w:r>
        <w:rPr>
          <w:rFonts w:hint="eastAsia" w:ascii="宋体" w:cs="宋体"/>
          <w:sz w:val="24"/>
          <w:u w:val="dotted"/>
        </w:rPr>
        <w:t xml:space="preserve">                                           </w:t>
      </w:r>
      <w:r>
        <w:rPr>
          <w:rFonts w:hint="eastAsia" w:ascii="宋体" w:cs="宋体"/>
          <w:sz w:val="24"/>
          <w:u w:val="single"/>
        </w:rPr>
        <w:t xml:space="preserve">  </w:t>
      </w:r>
    </w:p>
    <w:p w14:paraId="7D37AFE1">
      <w:pPr>
        <w:rPr>
          <w:rFonts w:ascii="宋体" w:cs="宋体"/>
          <w:sz w:val="24"/>
          <w:u w:val="single"/>
        </w:rPr>
      </w:pPr>
      <w:r>
        <w:rPr>
          <w:rFonts w:hint="eastAsia" w:ascii="宋体" w:cs="宋体"/>
          <w:sz w:val="24"/>
        </w:rPr>
        <w:t>代理机构名称：</w:t>
      </w:r>
      <w:r>
        <w:rPr>
          <w:rFonts w:hint="eastAsia" w:ascii="宋体" w:cs="宋体"/>
          <w:sz w:val="24"/>
          <w:u w:val="dotted"/>
        </w:rPr>
        <w:t xml:space="preserve">                                         </w:t>
      </w:r>
    </w:p>
    <w:p w14:paraId="6CF1ADDC">
      <w:pPr>
        <w:rPr>
          <w:rFonts w:ascii="宋体" w:cs="宋体"/>
          <w:sz w:val="24"/>
          <w:u w:val="dotted"/>
        </w:rPr>
      </w:pPr>
      <w:r>
        <w:rPr>
          <w:rFonts w:hint="eastAsia" w:ascii="宋体" w:cs="宋体"/>
          <w:sz w:val="24"/>
        </w:rPr>
        <w:t>采购文件公告:</w:t>
      </w:r>
      <w:r>
        <w:rPr>
          <w:rFonts w:hint="eastAsia" w:ascii="宋体" w:cs="宋体"/>
          <w:sz w:val="24"/>
          <w:u w:val="dotted"/>
        </w:rPr>
        <w:t xml:space="preserve">是/否 </w:t>
      </w:r>
      <w:r>
        <w:rPr>
          <w:rFonts w:hint="eastAsia" w:ascii="宋体" w:cs="宋体"/>
          <w:sz w:val="24"/>
        </w:rPr>
        <w:t>公告期限：</w:t>
      </w:r>
      <w:r>
        <w:rPr>
          <w:rFonts w:hint="eastAsia" w:ascii="宋体" w:cs="宋体"/>
          <w:sz w:val="24"/>
          <w:u w:val="dotted"/>
        </w:rPr>
        <w:t xml:space="preserve">                                 </w:t>
      </w:r>
    </w:p>
    <w:p w14:paraId="6F070024">
      <w:pPr>
        <w:rPr>
          <w:rFonts w:ascii="宋体" w:cs="宋体"/>
          <w:sz w:val="24"/>
          <w:u w:val="single"/>
        </w:rPr>
      </w:pPr>
      <w:r>
        <w:rPr>
          <w:rFonts w:hint="eastAsia" w:ascii="宋体" w:cs="宋体"/>
          <w:sz w:val="24"/>
        </w:rPr>
        <w:t>采购结果公告:</w:t>
      </w:r>
      <w:r>
        <w:rPr>
          <w:rFonts w:hint="eastAsia" w:ascii="宋体" w:cs="宋体"/>
          <w:sz w:val="24"/>
          <w:u w:val="dotted"/>
        </w:rPr>
        <w:t xml:space="preserve">是/否 </w:t>
      </w:r>
      <w:r>
        <w:rPr>
          <w:rFonts w:hint="eastAsia" w:ascii="宋体" w:cs="宋体"/>
          <w:sz w:val="24"/>
        </w:rPr>
        <w:t>公告期限：</w:t>
      </w:r>
      <w:r>
        <w:rPr>
          <w:rFonts w:hint="eastAsia" w:ascii="宋体" w:cs="宋体"/>
          <w:sz w:val="24"/>
          <w:u w:val="dotted"/>
        </w:rPr>
        <w:t xml:space="preserve">                        </w:t>
      </w:r>
    </w:p>
    <w:p w14:paraId="1E579C97">
      <w:pPr>
        <w:rPr>
          <w:rFonts w:ascii="宋体" w:cs="宋体"/>
          <w:sz w:val="24"/>
        </w:rPr>
      </w:pPr>
      <w:r>
        <w:rPr>
          <w:rFonts w:hint="eastAsia" w:ascii="宋体" w:cs="宋体"/>
          <w:sz w:val="24"/>
        </w:rPr>
        <w:t>三、质疑基本情况</w:t>
      </w:r>
    </w:p>
    <w:p w14:paraId="237D9398">
      <w:pPr>
        <w:ind w:firstLine="480" w:firstLineChars="200"/>
        <w:rPr>
          <w:rFonts w:ascii="宋体" w:cs="宋体"/>
          <w:sz w:val="24"/>
          <w:u w:val="dotted"/>
        </w:rPr>
      </w:pPr>
      <w:r>
        <w:rPr>
          <w:rFonts w:hint="eastAsia" w:ascii="宋体" w:cs="宋体"/>
          <w:sz w:val="24"/>
        </w:rPr>
        <w:t>投诉人于</w:t>
      </w:r>
      <w:r>
        <w:rPr>
          <w:rFonts w:hint="eastAsia" w:ascii="宋体" w:cs="宋体"/>
          <w:sz w:val="24"/>
          <w:u w:val="dotted"/>
        </w:rPr>
        <w:t xml:space="preserve">   </w:t>
      </w:r>
      <w:r>
        <w:rPr>
          <w:rFonts w:hint="eastAsia" w:ascii="宋体" w:cs="宋体"/>
          <w:sz w:val="24"/>
        </w:rPr>
        <w:t>年</w:t>
      </w:r>
      <w:r>
        <w:rPr>
          <w:rFonts w:hint="eastAsia" w:ascii="宋体" w:cs="宋体"/>
          <w:sz w:val="24"/>
          <w:u w:val="dotted"/>
        </w:rPr>
        <w:t xml:space="preserve">   </w:t>
      </w:r>
      <w:r>
        <w:rPr>
          <w:rFonts w:hint="eastAsia" w:ascii="宋体" w:cs="宋体"/>
          <w:sz w:val="24"/>
        </w:rPr>
        <w:t>月</w:t>
      </w:r>
      <w:r>
        <w:rPr>
          <w:rFonts w:hint="eastAsia" w:ascii="宋体" w:cs="宋体"/>
          <w:sz w:val="24"/>
          <w:u w:val="dotted"/>
        </w:rPr>
        <w:t xml:space="preserve">  </w:t>
      </w:r>
      <w:r>
        <w:rPr>
          <w:rFonts w:hint="eastAsia" w:ascii="宋体" w:cs="宋体"/>
          <w:sz w:val="24"/>
        </w:rPr>
        <w:t>日,向</w:t>
      </w:r>
      <w:r>
        <w:rPr>
          <w:rFonts w:hint="eastAsia" w:ascii="宋体" w:cs="宋体"/>
          <w:sz w:val="24"/>
          <w:u w:val="dotted"/>
        </w:rPr>
        <w:t xml:space="preserve">                   </w:t>
      </w:r>
      <w:r>
        <w:rPr>
          <w:rFonts w:hint="eastAsia" w:ascii="宋体" w:cs="宋体"/>
          <w:sz w:val="24"/>
        </w:rPr>
        <w:t>提出质疑，质疑事项为：</w:t>
      </w:r>
      <w:r>
        <w:rPr>
          <w:rFonts w:hint="eastAsia" w:ascii="宋体" w:cs="宋体"/>
          <w:sz w:val="24"/>
          <w:u w:val="dotted"/>
        </w:rPr>
        <w:t xml:space="preserve">                                </w:t>
      </w:r>
    </w:p>
    <w:p w14:paraId="0B2EFD46">
      <w:pPr>
        <w:rPr>
          <w:rFonts w:ascii="宋体" w:cs="宋体"/>
          <w:sz w:val="24"/>
          <w:u w:val="dotted"/>
        </w:rPr>
      </w:pPr>
      <w:r>
        <w:rPr>
          <w:rFonts w:hint="eastAsia" w:ascii="宋体" w:cs="宋体"/>
          <w:sz w:val="24"/>
          <w:u w:val="dotted"/>
        </w:rPr>
        <w:t xml:space="preserve">                                                     </w:t>
      </w:r>
      <w:r>
        <w:rPr>
          <w:rFonts w:hint="eastAsia" w:ascii="宋体" w:cs="宋体"/>
          <w:sz w:val="24"/>
        </w:rPr>
        <w:t xml:space="preserve">  </w:t>
      </w:r>
    </w:p>
    <w:p w14:paraId="4E414CCB">
      <w:pPr>
        <w:ind w:firstLine="360" w:firstLineChars="150"/>
        <w:rPr>
          <w:rFonts w:ascii="宋体" w:cs="宋体"/>
          <w:sz w:val="24"/>
        </w:rPr>
      </w:pPr>
      <w:r>
        <w:rPr>
          <w:rFonts w:hint="eastAsia" w:ascii="宋体" w:cs="宋体"/>
          <w:sz w:val="24"/>
          <w:u w:val="dotted"/>
        </w:rPr>
        <w:t>采购人/代理机构</w:t>
      </w:r>
      <w:r>
        <w:rPr>
          <w:rFonts w:hint="eastAsia" w:ascii="宋体" w:cs="宋体"/>
          <w:sz w:val="24"/>
        </w:rPr>
        <w:t>于</w:t>
      </w:r>
      <w:r>
        <w:rPr>
          <w:rFonts w:hint="eastAsia" w:ascii="宋体" w:cs="宋体"/>
          <w:sz w:val="24"/>
          <w:u w:val="dotted"/>
        </w:rPr>
        <w:t xml:space="preserve">   </w:t>
      </w:r>
      <w:r>
        <w:rPr>
          <w:rFonts w:hint="eastAsia" w:ascii="宋体" w:cs="宋体"/>
          <w:sz w:val="24"/>
        </w:rPr>
        <w:t>年</w:t>
      </w:r>
      <w:r>
        <w:rPr>
          <w:rFonts w:hint="eastAsia" w:ascii="宋体" w:cs="宋体"/>
          <w:sz w:val="24"/>
          <w:u w:val="dotted"/>
        </w:rPr>
        <w:t xml:space="preserve">   </w:t>
      </w:r>
      <w:r>
        <w:rPr>
          <w:rFonts w:hint="eastAsia" w:ascii="宋体" w:cs="宋体"/>
          <w:sz w:val="24"/>
        </w:rPr>
        <w:t>月</w:t>
      </w:r>
      <w:r>
        <w:rPr>
          <w:rFonts w:hint="eastAsia" w:ascii="宋体" w:cs="宋体"/>
          <w:sz w:val="24"/>
          <w:u w:val="dotted"/>
        </w:rPr>
        <w:t xml:space="preserve">   </w:t>
      </w:r>
      <w:r>
        <w:rPr>
          <w:rFonts w:hint="eastAsia" w:ascii="宋体" w:cs="宋体"/>
          <w:sz w:val="24"/>
        </w:rPr>
        <w:t>日,就质疑事项作出了答复/没有在法定期限内作出答复。</w:t>
      </w:r>
    </w:p>
    <w:p w14:paraId="785A175A">
      <w:pPr>
        <w:rPr>
          <w:rFonts w:ascii="宋体" w:cs="宋体"/>
          <w:sz w:val="24"/>
        </w:rPr>
      </w:pPr>
      <w:r>
        <w:rPr>
          <w:rFonts w:hint="eastAsia" w:ascii="宋体" w:cs="宋体"/>
          <w:sz w:val="24"/>
        </w:rPr>
        <w:t>四、投诉事项具体内容</w:t>
      </w:r>
    </w:p>
    <w:p w14:paraId="6B7CFCF2">
      <w:pPr>
        <w:rPr>
          <w:rFonts w:ascii="宋体" w:cs="宋体"/>
          <w:sz w:val="24"/>
          <w:u w:val="single"/>
        </w:rPr>
      </w:pPr>
      <w:r>
        <w:rPr>
          <w:rFonts w:hint="eastAsia" w:ascii="宋体" w:cs="宋体"/>
          <w:sz w:val="24"/>
        </w:rPr>
        <w:t>投诉事项 1：</w:t>
      </w:r>
      <w:r>
        <w:rPr>
          <w:rFonts w:hint="eastAsia" w:ascii="宋体" w:cs="宋体"/>
          <w:sz w:val="24"/>
          <w:u w:val="dotted"/>
        </w:rPr>
        <w:t xml:space="preserve">                                       </w:t>
      </w:r>
    </w:p>
    <w:p w14:paraId="3E60D421">
      <w:pPr>
        <w:rPr>
          <w:rFonts w:ascii="宋体" w:cs="宋体"/>
          <w:sz w:val="24"/>
        </w:rPr>
      </w:pPr>
      <w:r>
        <w:rPr>
          <w:rFonts w:hint="eastAsia" w:ascii="宋体" w:cs="宋体"/>
          <w:sz w:val="24"/>
        </w:rPr>
        <w:t>事实依据：</w:t>
      </w:r>
      <w:r>
        <w:rPr>
          <w:rFonts w:hint="eastAsia" w:ascii="宋体" w:cs="宋体"/>
          <w:sz w:val="24"/>
          <w:u w:val="dotted"/>
        </w:rPr>
        <w:t xml:space="preserve">                                         </w:t>
      </w:r>
    </w:p>
    <w:p w14:paraId="4026011E">
      <w:pPr>
        <w:rPr>
          <w:rFonts w:ascii="宋体" w:cs="宋体"/>
          <w:sz w:val="24"/>
          <w:u w:val="dotted"/>
        </w:rPr>
      </w:pPr>
      <w:r>
        <w:rPr>
          <w:rFonts w:hint="eastAsia" w:ascii="宋体" w:cs="宋体"/>
          <w:sz w:val="24"/>
          <w:u w:val="dotted"/>
        </w:rPr>
        <w:t xml:space="preserve">                                                      </w:t>
      </w:r>
    </w:p>
    <w:p w14:paraId="178FA3B3">
      <w:pPr>
        <w:rPr>
          <w:rFonts w:ascii="宋体" w:cs="宋体"/>
          <w:sz w:val="24"/>
          <w:u w:val="single"/>
        </w:rPr>
      </w:pPr>
      <w:r>
        <w:rPr>
          <w:rFonts w:hint="eastAsia" w:ascii="宋体" w:cs="宋体"/>
          <w:sz w:val="24"/>
        </w:rPr>
        <w:t>法律依据：</w:t>
      </w:r>
      <w:r>
        <w:rPr>
          <w:rFonts w:hint="eastAsia" w:ascii="宋体" w:cs="宋体"/>
          <w:sz w:val="24"/>
          <w:u w:val="dotted"/>
        </w:rPr>
        <w:t xml:space="preserve">                                          </w:t>
      </w:r>
    </w:p>
    <w:p w14:paraId="362A7865">
      <w:pPr>
        <w:rPr>
          <w:rFonts w:ascii="宋体" w:cs="宋体"/>
          <w:sz w:val="24"/>
          <w:u w:val="dotted"/>
        </w:rPr>
      </w:pPr>
      <w:r>
        <w:rPr>
          <w:rFonts w:hint="eastAsia" w:ascii="宋体" w:cs="宋体"/>
          <w:sz w:val="24"/>
          <w:u w:val="dotted"/>
        </w:rPr>
        <w:t xml:space="preserve">                                                      </w:t>
      </w:r>
    </w:p>
    <w:p w14:paraId="4A35A544">
      <w:pPr>
        <w:rPr>
          <w:rFonts w:ascii="宋体" w:cs="宋体"/>
          <w:sz w:val="24"/>
        </w:rPr>
      </w:pPr>
      <w:r>
        <w:rPr>
          <w:rFonts w:hint="eastAsia" w:ascii="宋体" w:cs="宋体"/>
          <w:sz w:val="24"/>
        </w:rPr>
        <w:t>投诉事项2</w:t>
      </w:r>
    </w:p>
    <w:p w14:paraId="73C2BEC7">
      <w:pPr>
        <w:rPr>
          <w:rFonts w:ascii="宋体" w:cs="宋体"/>
          <w:sz w:val="24"/>
          <w:u w:val="dotted"/>
        </w:rPr>
      </w:pPr>
      <w:r>
        <w:rPr>
          <w:rFonts w:hint="eastAsia" w:ascii="宋体" w:cs="宋体"/>
          <w:sz w:val="24"/>
        </w:rPr>
        <w:t>……</w:t>
      </w:r>
    </w:p>
    <w:p w14:paraId="5D7FCB91">
      <w:pPr>
        <w:rPr>
          <w:rFonts w:ascii="宋体" w:cs="宋体"/>
          <w:sz w:val="24"/>
        </w:rPr>
      </w:pPr>
      <w:r>
        <w:rPr>
          <w:rFonts w:hint="eastAsia" w:ascii="宋体" w:cs="宋体"/>
          <w:sz w:val="24"/>
        </w:rPr>
        <w:t>五、与投诉事项相关的投诉请求</w:t>
      </w:r>
    </w:p>
    <w:p w14:paraId="019AE150">
      <w:pPr>
        <w:rPr>
          <w:rFonts w:ascii="宋体" w:cs="宋体"/>
          <w:sz w:val="24"/>
        </w:rPr>
      </w:pPr>
      <w:r>
        <w:rPr>
          <w:rFonts w:hint="eastAsia" w:ascii="宋体" w:cs="宋体"/>
          <w:sz w:val="24"/>
        </w:rPr>
        <w:t>请求：</w:t>
      </w:r>
      <w:r>
        <w:rPr>
          <w:rFonts w:hint="eastAsia" w:ascii="宋体" w:cs="宋体"/>
          <w:sz w:val="24"/>
          <w:u w:val="dotted"/>
        </w:rPr>
        <w:t xml:space="preserve">                                              </w:t>
      </w:r>
      <w:r>
        <w:rPr>
          <w:rFonts w:hint="eastAsia" w:ascii="宋体" w:cs="宋体"/>
          <w:sz w:val="24"/>
        </w:rPr>
        <w:t xml:space="preserve"> </w:t>
      </w:r>
    </w:p>
    <w:p w14:paraId="0F4B5A18">
      <w:pPr>
        <w:rPr>
          <w:rFonts w:ascii="宋体" w:cs="宋体"/>
          <w:sz w:val="24"/>
          <w:u w:val="single"/>
        </w:rPr>
      </w:pPr>
      <w:r>
        <w:rPr>
          <w:rFonts w:hint="eastAsia" w:ascii="宋体" w:cs="宋体"/>
          <w:sz w:val="24"/>
        </w:rPr>
        <w:t xml:space="preserve">                                                                                                    </w:t>
      </w:r>
    </w:p>
    <w:p w14:paraId="3B524FB4">
      <w:pPr>
        <w:rPr>
          <w:rFonts w:ascii="宋体" w:cs="宋体"/>
          <w:sz w:val="24"/>
        </w:rPr>
      </w:pPr>
      <w:r>
        <w:rPr>
          <w:rFonts w:hint="eastAsia" w:ascii="宋体" w:cs="宋体"/>
          <w:sz w:val="24"/>
        </w:rPr>
        <w:t xml:space="preserve">签字(签章)：                   公章：                      </w:t>
      </w:r>
    </w:p>
    <w:p w14:paraId="5266BD15">
      <w:pPr>
        <w:rPr>
          <w:rFonts w:ascii="宋体" w:cs="宋体"/>
          <w:sz w:val="24"/>
        </w:rPr>
      </w:pPr>
      <w:r>
        <w:rPr>
          <w:rFonts w:hint="eastAsia" w:ascii="宋体" w:cs="宋体"/>
          <w:sz w:val="24"/>
        </w:rPr>
        <w:t xml:space="preserve">日期：    </w:t>
      </w:r>
    </w:p>
    <w:p w14:paraId="262165CD">
      <w:pPr>
        <w:rPr>
          <w:rFonts w:ascii="宋体" w:cs="宋体"/>
          <w:sz w:val="24"/>
        </w:rPr>
      </w:pPr>
    </w:p>
    <w:p w14:paraId="0117B08C">
      <w:pPr>
        <w:rPr>
          <w:rFonts w:ascii="宋体" w:cs="宋体"/>
          <w:sz w:val="24"/>
        </w:rPr>
      </w:pPr>
    </w:p>
    <w:p w14:paraId="4117FBE5">
      <w:pPr>
        <w:rPr>
          <w:rFonts w:ascii="宋体" w:cs="宋体"/>
          <w:b/>
          <w:sz w:val="24"/>
        </w:rPr>
      </w:pPr>
    </w:p>
    <w:p w14:paraId="5F81FDAC">
      <w:pPr>
        <w:rPr>
          <w:rFonts w:ascii="宋体" w:cs="宋体"/>
          <w:b/>
          <w:sz w:val="24"/>
        </w:rPr>
      </w:pPr>
      <w:r>
        <w:rPr>
          <w:rFonts w:hint="eastAsia" w:ascii="宋体" w:cs="宋体"/>
          <w:b/>
          <w:sz w:val="24"/>
        </w:rPr>
        <w:t>投诉书制作说明：</w:t>
      </w:r>
    </w:p>
    <w:p w14:paraId="45E205BF">
      <w:pPr>
        <w:ind w:firstLine="480" w:firstLineChars="200"/>
        <w:rPr>
          <w:rFonts w:ascii="宋体" w:cs="宋体"/>
          <w:sz w:val="24"/>
        </w:rPr>
      </w:pPr>
      <w:r>
        <w:rPr>
          <w:rFonts w:hint="eastAsia" w:ascii="宋体" w:cs="宋体"/>
          <w:sz w:val="24"/>
        </w:rPr>
        <w:t>1.投诉人提起投诉时，应当提交投诉书和必要的说明材料，并按照被投诉人和与投诉事项有关的供应商数量提供投诉书副本。</w:t>
      </w:r>
    </w:p>
    <w:p w14:paraId="091E8108">
      <w:pPr>
        <w:ind w:firstLine="480" w:firstLineChars="200"/>
        <w:rPr>
          <w:rFonts w:ascii="宋体" w:cs="宋体"/>
          <w:sz w:val="24"/>
        </w:rPr>
      </w:pPr>
      <w:r>
        <w:rPr>
          <w:rFonts w:hint="eastAsia" w:ascii="宋体" w:cs="宋体"/>
          <w:sz w:val="24"/>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6B1A61BE">
      <w:pPr>
        <w:ind w:firstLine="480" w:firstLineChars="200"/>
        <w:rPr>
          <w:rFonts w:ascii="宋体" w:cs="宋体"/>
          <w:sz w:val="24"/>
        </w:rPr>
      </w:pPr>
      <w:r>
        <w:rPr>
          <w:rFonts w:hint="eastAsia" w:ascii="宋体" w:cs="宋体"/>
          <w:sz w:val="24"/>
        </w:rPr>
        <w:t>3.投诉人若对项目的某一分包进行投诉，投诉书应列明具体分包号。</w:t>
      </w:r>
    </w:p>
    <w:p w14:paraId="7850AF67">
      <w:pPr>
        <w:ind w:firstLine="480" w:firstLineChars="200"/>
        <w:rPr>
          <w:rFonts w:ascii="宋体" w:cs="宋体"/>
          <w:sz w:val="24"/>
        </w:rPr>
      </w:pPr>
      <w:r>
        <w:rPr>
          <w:rFonts w:hint="eastAsia" w:ascii="宋体" w:cs="宋体"/>
          <w:sz w:val="24"/>
        </w:rPr>
        <w:t>4.投诉书应简要列明质疑事项，质疑函、质疑答复等作为附件材料提供。</w:t>
      </w:r>
    </w:p>
    <w:p w14:paraId="091E9423">
      <w:pPr>
        <w:ind w:firstLine="480" w:firstLineChars="200"/>
        <w:rPr>
          <w:rFonts w:ascii="宋体" w:cs="宋体"/>
          <w:sz w:val="24"/>
        </w:rPr>
      </w:pPr>
      <w:r>
        <w:rPr>
          <w:rFonts w:hint="eastAsia" w:ascii="宋体" w:cs="宋体"/>
          <w:sz w:val="24"/>
        </w:rPr>
        <w:t>5.投诉书的投诉事项应具体、明确，并有必要的事实依据和法律依据。</w:t>
      </w:r>
    </w:p>
    <w:p w14:paraId="126E21BE">
      <w:pPr>
        <w:ind w:firstLine="480" w:firstLineChars="200"/>
        <w:rPr>
          <w:rFonts w:ascii="宋体" w:cs="宋体"/>
          <w:sz w:val="24"/>
        </w:rPr>
      </w:pPr>
      <w:r>
        <w:rPr>
          <w:rFonts w:hint="eastAsia" w:ascii="宋体" w:cs="宋体"/>
          <w:sz w:val="24"/>
        </w:rPr>
        <w:t>6.投诉书的投诉请求应与投诉事项相关。</w:t>
      </w:r>
    </w:p>
    <w:p w14:paraId="152AC52C">
      <w:pPr>
        <w:pStyle w:val="14"/>
        <w:ind w:firstLine="480" w:firstLineChars="200"/>
        <w:rPr>
          <w:rFonts w:ascii="宋体" w:hAnsi="宋体" w:cs="宋体"/>
        </w:rPr>
      </w:pPr>
      <w:r>
        <w:rPr>
          <w:rFonts w:hint="eastAsia" w:ascii="宋体" w:hAnsi="宋体" w:cs="宋体"/>
          <w:sz w:val="24"/>
        </w:rPr>
        <w:t>7.投诉人为法人或者其他组织的，投诉书应当由法定代表人、主要负责人，或者其授权代表签字或者盖章，并加盖公章。</w:t>
      </w:r>
    </w:p>
    <w:p w14:paraId="409E933F">
      <w:pPr>
        <w:pStyle w:val="19"/>
        <w:snapToGrid w:val="0"/>
        <w:rPr>
          <w:b/>
          <w:bCs/>
        </w:rPr>
      </w:pPr>
    </w:p>
    <w:p w14:paraId="269808F7"/>
    <w:sectPr>
      <w:footerReference r:id="rId10" w:type="default"/>
      <w:pgSz w:w="11906" w:h="16838"/>
      <w:pgMar w:top="1474" w:right="1797" w:bottom="1247" w:left="1797" w:header="851" w:footer="850" w:gutter="0"/>
      <w:cols w:space="720" w:num="1"/>
      <w:docGrid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font-weight : 400">
    <w:altName w:val="Segoe Print"/>
    <w:panose1 w:val="00000000000000000000"/>
    <w:charset w:val="00"/>
    <w:family w:val="auto"/>
    <w:pitch w:val="default"/>
    <w:sig w:usb0="00000000" w:usb1="00000000" w:usb2="00000000" w:usb3="00000000" w:csb0="00000001" w:csb1="00000000"/>
  </w:font>
  <w:font w:name="MS Gothic">
    <w:panose1 w:val="020B0609070205080204"/>
    <w:charset w:val="80"/>
    <w:family w:val="modern"/>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PMingLiU">
    <w:panose1 w:val="02020500000000000000"/>
    <w:charset w:val="88"/>
    <w:family w:val="roman"/>
    <w:pitch w:val="default"/>
    <w:sig w:usb0="A00002FF" w:usb1="28CFFCFA" w:usb2="00000016" w:usb3="00000000" w:csb0="00100001" w:csb1="00000000"/>
  </w:font>
  <w:font w:name="_x000B__x000C_">
    <w:altName w:val="Segoe Print"/>
    <w:panose1 w:val="00000000000000000000"/>
    <w:charset w:val="00"/>
    <w:family w:val="roman"/>
    <w:pitch w:val="default"/>
    <w:sig w:usb0="00000000" w:usb1="00000000" w:usb2="00000000" w:usb3="00000000" w:csb0="00000001" w:csb1="00000000"/>
  </w:font>
  <w:font w:name="Futura Lt">
    <w:altName w:val="Segoe Print"/>
    <w:panose1 w:val="00000000000000000000"/>
    <w:charset w:val="00"/>
    <w:family w:val="auto"/>
    <w:pitch w:val="default"/>
    <w:sig w:usb0="00000000" w:usb1="00000000" w:usb2="00000000" w:usb3="00000000" w:csb0="000001FB" w:csb1="00000000"/>
  </w:font>
  <w:font w:name="华文楷体">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方正黑体简体">
    <w:altName w:val="微软雅黑"/>
    <w:panose1 w:val="00000000000000000000"/>
    <w:charset w:val="00"/>
    <w:family w:val="auto"/>
    <w:pitch w:val="default"/>
    <w:sig w:usb0="00000000" w:usb1="00000000" w:usb2="00000012"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汉仪书宋二S">
    <w:altName w:val="宋体"/>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13260">
    <w:pPr>
      <w:widowControl w:val="0"/>
      <w:tabs>
        <w:tab w:val="center" w:pos="4677"/>
      </w:tabs>
      <w:rPr>
        <w:rFonts w:ascii="Calibri" w:hAnsi="Calibri" w:cs="Times New Roman"/>
        <w:sz w:val="18"/>
        <w:szCs w:val="18"/>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AC2CD29">
                          <w:pPr>
                            <w:pStyle w:val="2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SyghSc0BAACnAwAADgAAAAAAAAABACAAAAAeAQAAZHJzL2Uy&#10;b0RvYy54bWxQSwUGAAAAAAYABgBZAQAAXQUAAAAA&#10;">
              <v:fill on="f" focussize="0,0"/>
              <v:stroke on="f"/>
              <v:imagedata o:title=""/>
              <o:lock v:ext="edit" aspectratio="f"/>
              <v:textbox inset="0mm,0mm,0mm,0mm" style="mso-fit-shape-to-text:t;">
                <w:txbxContent>
                  <w:p w14:paraId="4AC2CD29">
                    <w:pPr>
                      <w:pStyle w:val="25"/>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-38735</wp:posOffset>
              </wp:positionV>
              <wp:extent cx="5943600" cy="0"/>
              <wp:effectExtent l="0" t="4445" r="0" b="5080"/>
              <wp:wrapNone/>
              <wp:docPr id="2"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ln>
                      <a:effectLst/>
                    </wps:spPr>
                    <wps:bodyPr/>
                  </wps:wsp>
                </a:graphicData>
              </a:graphic>
            </wp:anchor>
          </w:drawing>
        </mc:Choice>
        <mc:Fallback>
          <w:pict>
            <v:line id="直接连接符 1" o:spid="_x0000_s1026" o:spt="20" style="position:absolute;left:0pt;margin-left:0pt;margin-top:-3.05pt;height:0pt;width:468pt;z-index:251659264;mso-width-relative:page;mso-height-relative:page;" filled="f" stroked="t" coordsize="21600,21600" o:gfxdata="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cLM/TAAAA&#10;BgEAAA8AAAAAAAAAAQAgAAAAIgAAAGRycy9kb3ducmV2LnhtbFBLAQIUABQAAAAIAIdO4kCqUNo/&#10;6QEAALgDAAAOAAAAAAAAAAEAIAAAACIBAABkcnMvZTJvRG9jLnhtbFBLBQYAAAAABgAGAFkBAAB9&#10;BQAAAAA=&#10;">
              <v:fill on="f" focussize="0,0"/>
              <v:stroke color="#000000" joinstyle="round"/>
              <v:imagedata o:title=""/>
              <o:lock v:ext="edit" aspectratio="f"/>
            </v:line>
          </w:pict>
        </mc:Fallback>
      </mc:AlternateContent>
    </w:r>
    <w:r>
      <w:rPr>
        <w:rFonts w:hint="eastAsia" w:ascii="Calibri" w:hAnsi="Calibri" w:cs="Times New Roman"/>
        <w:sz w:val="18"/>
        <w:szCs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E33C6">
    <w:pPr>
      <w:pStyle w:val="2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51299D5">
                          <w:pPr>
                            <w:pStyle w:val="25"/>
                          </w:pPr>
                          <w:r>
                            <w:fldChar w:fldCharType="begin"/>
                          </w:r>
                          <w:r>
                            <w:instrText xml:space="preserve"> PAGE  \* MERGEFORMAT </w:instrText>
                          </w:r>
                          <w:r>
                            <w:fldChar w:fldCharType="separate"/>
                          </w:r>
                          <w:r>
                            <w:t>57</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RyjAs0BAACnAwAADgAAAAAAAAABACAAAAAeAQAAZHJzL2Uy&#10;b0RvYy54bWxQSwUGAAAAAAYABgBZAQAAXQUAAAAA&#10;">
              <v:fill on="f" focussize="0,0"/>
              <v:stroke on="f"/>
              <v:imagedata o:title=""/>
              <o:lock v:ext="edit" aspectratio="f"/>
              <v:textbox inset="0mm,0mm,0mm,0mm" style="mso-fit-shape-to-text:t;">
                <w:txbxContent>
                  <w:p w14:paraId="751299D5">
                    <w:pPr>
                      <w:pStyle w:val="25"/>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A091C">
    <w:pPr>
      <w:pStyle w:val="2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6C203">
    <w:pPr>
      <w:widowControl w:val="0"/>
      <w:rPr>
        <w:rFonts w:ascii="Calibri" w:hAnsi="Calibri"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15E9505">
                          <w:pPr>
                            <w:pStyle w:val="25"/>
                          </w:pPr>
                          <w:r>
                            <w:fldChar w:fldCharType="begin"/>
                          </w:r>
                          <w:r>
                            <w:instrText xml:space="preserve"> PAGE  \* MERGEFORMAT </w:instrText>
                          </w:r>
                          <w:r>
                            <w:fldChar w:fldCharType="separate"/>
                          </w:r>
                          <w:r>
                            <w:t>104</w:t>
                          </w:r>
                          <w: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aJJfsM0BAACnAwAADgAAAAAAAAABACAAAAAeAQAAZHJzL2Uy&#10;b0RvYy54bWxQSwUGAAAAAAYABgBZAQAAXQUAAAAA&#10;">
              <v:fill on="f" focussize="0,0"/>
              <v:stroke on="f"/>
              <v:imagedata o:title=""/>
              <o:lock v:ext="edit" aspectratio="f"/>
              <v:textbox inset="0mm,0mm,0mm,0mm" style="mso-fit-shape-to-text:t;">
                <w:txbxContent>
                  <w:p w14:paraId="115E9505">
                    <w:pPr>
                      <w:pStyle w:val="25"/>
                    </w:pPr>
                    <w:r>
                      <w:fldChar w:fldCharType="begin"/>
                    </w:r>
                    <w:r>
                      <w:instrText xml:space="preserve"> PAGE  \* MERGEFORMAT </w:instrText>
                    </w:r>
                    <w:r>
                      <w:fldChar w:fldCharType="separate"/>
                    </w:r>
                    <w:r>
                      <w:t>104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20E1E">
    <w:pPr>
      <w:pStyle w:val="2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5592A">
    <w:pPr>
      <w:widowControl w:val="0"/>
      <w:tabs>
        <w:tab w:val="center" w:pos="4677"/>
        <w:tab w:val="left" w:pos="7365"/>
      </w:tabs>
      <w:jc w:val="center"/>
    </w:pPr>
    <w:r>
      <w:rPr>
        <w:rFonts w:hint="eastAsia" w:cs="宋体"/>
        <w:color w:val="FF0000"/>
        <w:lang w:val="en-US" w:eastAsia="zh-CN"/>
      </w:rPr>
      <w:t>永康市公安局</w:t>
    </w:r>
    <w:r>
      <w:rPr>
        <w:rFonts w:hint="eastAsia" w:cs="宋体"/>
        <w:color w:val="FF0000"/>
        <w:lang w:eastAsia="zh-CN"/>
      </w:rPr>
      <w:t>通讯指挥车相关设备采购项目</w:t>
    </w:r>
    <w:r>
      <w:rPr>
        <w:rFonts w:hint="eastAsia" w:cs="宋体"/>
        <w:color w:val="FF0000"/>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57F5F">
    <w:pPr>
      <w:widowControl w:val="0"/>
      <w:tabs>
        <w:tab w:val="center" w:pos="4677"/>
        <w:tab w:val="left" w:pos="7365"/>
      </w:tabs>
      <w:ind w:right="-307" w:rightChars="-146"/>
      <w:jc w:val="center"/>
    </w:pPr>
    <w:r>
      <w:rPr>
        <w:rFonts w:hint="eastAsia" w:cs="宋体"/>
        <w:color w:val="FF0000"/>
        <w:lang w:eastAsia="zh-CN"/>
      </w:rPr>
      <w:t>通讯指挥车相关设备采购项目</w:t>
    </w:r>
    <w:r>
      <w:rPr>
        <w:rFonts w:hint="eastAsia" w:cs="宋体"/>
        <w:color w:val="FF0000"/>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2438C4">
    <w:pPr>
      <w:pStyle w:val="2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5B7A03"/>
    <w:multiLevelType w:val="singleLevel"/>
    <w:tmpl w:val="985B7A03"/>
    <w:lvl w:ilvl="0" w:tentative="0">
      <w:start w:val="4"/>
      <w:numFmt w:val="decimal"/>
      <w:lvlText w:val="%1."/>
      <w:lvlJc w:val="left"/>
      <w:pPr>
        <w:tabs>
          <w:tab w:val="left" w:pos="312"/>
        </w:tabs>
      </w:pPr>
    </w:lvl>
  </w:abstractNum>
  <w:abstractNum w:abstractNumId="1">
    <w:nsid w:val="A745AC90"/>
    <w:multiLevelType w:val="singleLevel"/>
    <w:tmpl w:val="A745AC90"/>
    <w:lvl w:ilvl="0" w:tentative="0">
      <w:start w:val="7"/>
      <w:numFmt w:val="chineseCounting"/>
      <w:suff w:val="nothing"/>
      <w:lvlText w:val="%1．"/>
      <w:lvlJc w:val="left"/>
      <w:pPr>
        <w:ind w:left="-120"/>
      </w:pPr>
      <w:rPr>
        <w:rFonts w:hint="eastAsia"/>
      </w:rPr>
    </w:lvl>
  </w:abstractNum>
  <w:abstractNum w:abstractNumId="2">
    <w:nsid w:val="BF6BC116"/>
    <w:multiLevelType w:val="singleLevel"/>
    <w:tmpl w:val="BF6BC116"/>
    <w:lvl w:ilvl="0" w:tentative="0">
      <w:start w:val="16"/>
      <w:numFmt w:val="decimal"/>
      <w:suff w:val="space"/>
      <w:lvlText w:val="%1."/>
      <w:lvlJc w:val="left"/>
    </w:lvl>
  </w:abstractNum>
  <w:abstractNum w:abstractNumId="3">
    <w:nsid w:val="CFE7C3F8"/>
    <w:multiLevelType w:val="singleLevel"/>
    <w:tmpl w:val="CFE7C3F8"/>
    <w:lvl w:ilvl="0" w:tentative="0">
      <w:start w:val="1"/>
      <w:numFmt w:val="decimal"/>
      <w:suff w:val="nothing"/>
      <w:lvlText w:val="（%1）"/>
      <w:lvlJc w:val="left"/>
    </w:lvl>
  </w:abstractNum>
  <w:abstractNum w:abstractNumId="4">
    <w:nsid w:val="D75B4F53"/>
    <w:multiLevelType w:val="singleLevel"/>
    <w:tmpl w:val="D75B4F53"/>
    <w:lvl w:ilvl="0" w:tentative="0">
      <w:start w:val="1"/>
      <w:numFmt w:val="decimal"/>
      <w:pStyle w:val="8"/>
      <w:lvlText w:val="%1."/>
      <w:lvlJc w:val="left"/>
      <w:pPr>
        <w:tabs>
          <w:tab w:val="left" w:pos="360"/>
        </w:tabs>
        <w:ind w:left="360" w:hanging="360"/>
      </w:pPr>
    </w:lvl>
  </w:abstractNum>
  <w:abstractNum w:abstractNumId="5">
    <w:nsid w:val="DDECD3BC"/>
    <w:multiLevelType w:val="singleLevel"/>
    <w:tmpl w:val="DDECD3BC"/>
    <w:lvl w:ilvl="0" w:tentative="0">
      <w:start w:val="6"/>
      <w:numFmt w:val="decimal"/>
      <w:suff w:val="space"/>
      <w:lvlText w:val="%1."/>
      <w:lvlJc w:val="left"/>
    </w:lvl>
  </w:abstractNum>
  <w:abstractNum w:abstractNumId="6">
    <w:nsid w:val="DDFF3120"/>
    <w:multiLevelType w:val="singleLevel"/>
    <w:tmpl w:val="DDFF3120"/>
    <w:lvl w:ilvl="0" w:tentative="0">
      <w:start w:val="2"/>
      <w:numFmt w:val="decimal"/>
      <w:suff w:val="nothing"/>
      <w:lvlText w:val="（%1）"/>
      <w:lvlJc w:val="left"/>
    </w:lvl>
  </w:abstractNum>
  <w:abstractNum w:abstractNumId="7">
    <w:nsid w:val="DE759F4B"/>
    <w:multiLevelType w:val="singleLevel"/>
    <w:tmpl w:val="DE759F4B"/>
    <w:lvl w:ilvl="0" w:tentative="0">
      <w:start w:val="2"/>
      <w:numFmt w:val="decimal"/>
      <w:suff w:val="space"/>
      <w:lvlText w:val="%1."/>
      <w:lvlJc w:val="left"/>
    </w:lvl>
  </w:abstractNum>
  <w:abstractNum w:abstractNumId="8">
    <w:nsid w:val="DEABE1DB"/>
    <w:multiLevelType w:val="singleLevel"/>
    <w:tmpl w:val="DEABE1DB"/>
    <w:lvl w:ilvl="0" w:tentative="0">
      <w:start w:val="23"/>
      <w:numFmt w:val="decimal"/>
      <w:suff w:val="space"/>
      <w:lvlText w:val="%1."/>
      <w:lvlJc w:val="left"/>
    </w:lvl>
  </w:abstractNum>
  <w:abstractNum w:abstractNumId="9">
    <w:nsid w:val="E2713C37"/>
    <w:multiLevelType w:val="singleLevel"/>
    <w:tmpl w:val="E2713C37"/>
    <w:lvl w:ilvl="0" w:tentative="0">
      <w:start w:val="1"/>
      <w:numFmt w:val="decimal"/>
      <w:suff w:val="nothing"/>
      <w:lvlText w:val="（%1）"/>
      <w:lvlJc w:val="left"/>
      <w:pPr>
        <w:ind w:left="42"/>
      </w:pPr>
    </w:lvl>
  </w:abstractNum>
  <w:abstractNum w:abstractNumId="10">
    <w:nsid w:val="FFEFC674"/>
    <w:multiLevelType w:val="singleLevel"/>
    <w:tmpl w:val="FFEFC674"/>
    <w:lvl w:ilvl="0" w:tentative="0">
      <w:start w:val="1"/>
      <w:numFmt w:val="decimal"/>
      <w:suff w:val="nothing"/>
      <w:lvlText w:val="（%1）"/>
      <w:lvlJc w:val="left"/>
    </w:lvl>
  </w:abstractNum>
  <w:abstractNum w:abstractNumId="11">
    <w:nsid w:val="0000000C"/>
    <w:multiLevelType w:val="multilevel"/>
    <w:tmpl w:val="0000000C"/>
    <w:lvl w:ilvl="0" w:tentative="0">
      <w:start w:val="1"/>
      <w:numFmt w:val="japaneseCounting"/>
      <w:lvlText w:val="第%1章"/>
      <w:lvlJc w:val="left"/>
      <w:pPr>
        <w:tabs>
          <w:tab w:val="left" w:pos="3645"/>
        </w:tabs>
        <w:ind w:left="3645" w:hanging="1965"/>
      </w:pPr>
      <w:rPr>
        <w:rFonts w:hint="eastAsia"/>
      </w:rPr>
    </w:lvl>
    <w:lvl w:ilvl="1" w:tentative="0">
      <w:start w:val="1"/>
      <w:numFmt w:val="lowerLetter"/>
      <w:lvlText w:val="%2)"/>
      <w:lvlJc w:val="left"/>
      <w:pPr>
        <w:tabs>
          <w:tab w:val="left" w:pos="2520"/>
        </w:tabs>
        <w:ind w:left="2520" w:hanging="420"/>
      </w:pPr>
    </w:lvl>
    <w:lvl w:ilvl="2" w:tentative="0">
      <w:start w:val="1"/>
      <w:numFmt w:val="lowerRoman"/>
      <w:lvlText w:val="%3."/>
      <w:lvlJc w:val="right"/>
      <w:pPr>
        <w:tabs>
          <w:tab w:val="left" w:pos="2940"/>
        </w:tabs>
        <w:ind w:left="2940" w:hanging="420"/>
      </w:pPr>
    </w:lvl>
    <w:lvl w:ilvl="3" w:tentative="0">
      <w:start w:val="1"/>
      <w:numFmt w:val="decimal"/>
      <w:lvlText w:val="%4."/>
      <w:lvlJc w:val="left"/>
      <w:pPr>
        <w:tabs>
          <w:tab w:val="left" w:pos="3360"/>
        </w:tabs>
        <w:ind w:left="3360" w:hanging="420"/>
      </w:pPr>
    </w:lvl>
    <w:lvl w:ilvl="4" w:tentative="0">
      <w:start w:val="1"/>
      <w:numFmt w:val="lowerLetter"/>
      <w:lvlText w:val="%5)"/>
      <w:lvlJc w:val="left"/>
      <w:pPr>
        <w:tabs>
          <w:tab w:val="left" w:pos="3780"/>
        </w:tabs>
        <w:ind w:left="3780" w:hanging="420"/>
      </w:pPr>
    </w:lvl>
    <w:lvl w:ilvl="5" w:tentative="0">
      <w:start w:val="1"/>
      <w:numFmt w:val="lowerRoman"/>
      <w:lvlText w:val="%6."/>
      <w:lvlJc w:val="right"/>
      <w:pPr>
        <w:tabs>
          <w:tab w:val="left" w:pos="4200"/>
        </w:tabs>
        <w:ind w:left="4200" w:hanging="420"/>
      </w:pPr>
    </w:lvl>
    <w:lvl w:ilvl="6" w:tentative="0">
      <w:start w:val="1"/>
      <w:numFmt w:val="decimal"/>
      <w:lvlText w:val="%7."/>
      <w:lvlJc w:val="left"/>
      <w:pPr>
        <w:tabs>
          <w:tab w:val="left" w:pos="4620"/>
        </w:tabs>
        <w:ind w:left="4620" w:hanging="420"/>
      </w:pPr>
    </w:lvl>
    <w:lvl w:ilvl="7" w:tentative="0">
      <w:start w:val="1"/>
      <w:numFmt w:val="lowerLetter"/>
      <w:lvlText w:val="%8)"/>
      <w:lvlJc w:val="left"/>
      <w:pPr>
        <w:tabs>
          <w:tab w:val="left" w:pos="5040"/>
        </w:tabs>
        <w:ind w:left="5040" w:hanging="420"/>
      </w:pPr>
    </w:lvl>
    <w:lvl w:ilvl="8" w:tentative="0">
      <w:start w:val="1"/>
      <w:numFmt w:val="lowerRoman"/>
      <w:lvlText w:val="%9."/>
      <w:lvlJc w:val="right"/>
      <w:pPr>
        <w:tabs>
          <w:tab w:val="left" w:pos="5460"/>
        </w:tabs>
        <w:ind w:left="5460" w:hanging="420"/>
      </w:pPr>
    </w:lvl>
  </w:abstractNum>
  <w:abstractNum w:abstractNumId="12">
    <w:nsid w:val="00000010"/>
    <w:multiLevelType w:val="multilevel"/>
    <w:tmpl w:val="00000010"/>
    <w:lvl w:ilvl="0" w:tentative="0">
      <w:start w:val="1"/>
      <w:numFmt w:val="decimal"/>
      <w:lvlText w:val="(%1)"/>
      <w:lvlJc w:val="left"/>
      <w:pPr>
        <w:tabs>
          <w:tab w:val="left" w:pos="644"/>
        </w:tabs>
        <w:ind w:left="284" w:firstLine="0"/>
      </w:pPr>
      <w:rPr>
        <w:rFonts w:hint="eastAsia"/>
      </w:rPr>
    </w:lvl>
    <w:lvl w:ilvl="1" w:tentative="0">
      <w:start w:val="1"/>
      <w:numFmt w:val="lowerLetter"/>
      <w:pStyle w:val="147"/>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562897E9"/>
    <w:multiLevelType w:val="multilevel"/>
    <w:tmpl w:val="562897E9"/>
    <w:lvl w:ilvl="0" w:tentative="0">
      <w:start w:val="3"/>
      <w:numFmt w:val="decimal"/>
      <w:suff w:val="nothing"/>
      <w:lvlText w:val="%1、"/>
      <w:lvlJc w:val="left"/>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14">
    <w:nsid w:val="6C0B36DF"/>
    <w:multiLevelType w:val="singleLevel"/>
    <w:tmpl w:val="6C0B36DF"/>
    <w:lvl w:ilvl="0" w:tentative="0">
      <w:start w:val="4"/>
      <w:numFmt w:val="decimal"/>
      <w:suff w:val="nothing"/>
      <w:lvlText w:val="%1、"/>
      <w:lvlJc w:val="left"/>
    </w:lvl>
  </w:abstractNum>
  <w:abstractNum w:abstractNumId="15">
    <w:nsid w:val="7A0F6431"/>
    <w:multiLevelType w:val="singleLevel"/>
    <w:tmpl w:val="7A0F6431"/>
    <w:lvl w:ilvl="0" w:tentative="0">
      <w:start w:val="1"/>
      <w:numFmt w:val="decimal"/>
      <w:suff w:val="space"/>
      <w:lvlText w:val="%1."/>
      <w:lvlJc w:val="left"/>
    </w:lvl>
  </w:abstractNum>
  <w:abstractNum w:abstractNumId="16">
    <w:nsid w:val="7AECA05C"/>
    <w:multiLevelType w:val="singleLevel"/>
    <w:tmpl w:val="7AECA05C"/>
    <w:lvl w:ilvl="0" w:tentative="0">
      <w:start w:val="1"/>
      <w:numFmt w:val="decimal"/>
      <w:suff w:val="nothing"/>
      <w:lvlText w:val="%1、"/>
      <w:lvlJc w:val="left"/>
    </w:lvl>
  </w:abstractNum>
  <w:num w:numId="1">
    <w:abstractNumId w:val="4"/>
  </w:num>
  <w:num w:numId="2">
    <w:abstractNumId w:val="12"/>
  </w:num>
  <w:num w:numId="3">
    <w:abstractNumId w:val="11"/>
  </w:num>
  <w:num w:numId="4">
    <w:abstractNumId w:val="1"/>
  </w:num>
  <w:num w:numId="5">
    <w:abstractNumId w:val="14"/>
  </w:num>
  <w:num w:numId="6">
    <w:abstractNumId w:val="6"/>
  </w:num>
  <w:num w:numId="7">
    <w:abstractNumId w:val="16"/>
  </w:num>
  <w:num w:numId="8">
    <w:abstractNumId w:val="13"/>
  </w:num>
  <w:num w:numId="9">
    <w:abstractNumId w:val="0"/>
  </w:num>
  <w:num w:numId="10">
    <w:abstractNumId w:val="9"/>
  </w:num>
  <w:num w:numId="11">
    <w:abstractNumId w:val="15"/>
  </w:num>
  <w:num w:numId="12">
    <w:abstractNumId w:val="3"/>
  </w:num>
  <w:num w:numId="13">
    <w:abstractNumId w:val="10"/>
  </w:num>
  <w:num w:numId="14">
    <w:abstractNumId w:val="7"/>
  </w:num>
  <w:num w:numId="15">
    <w:abstractNumId w:val="5"/>
  </w:num>
  <w:num w:numId="16">
    <w:abstractNumId w:val="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0MDAyZTIyODkyZTFlZGUyNTYyNDcyYTk3YTRmZGQifQ=="/>
    <w:docVar w:name="KSO_WPS_MARK_KEY" w:val="c70faf8b-17fb-475e-9966-330fac6997d7"/>
  </w:docVars>
  <w:rsids>
    <w:rsidRoot w:val="00ED1ED6"/>
    <w:rsid w:val="00011D92"/>
    <w:rsid w:val="0001316C"/>
    <w:rsid w:val="000415C8"/>
    <w:rsid w:val="00042E8A"/>
    <w:rsid w:val="00044361"/>
    <w:rsid w:val="00072EED"/>
    <w:rsid w:val="00091810"/>
    <w:rsid w:val="000973B1"/>
    <w:rsid w:val="000B1DF9"/>
    <w:rsid w:val="000B603D"/>
    <w:rsid w:val="000B6219"/>
    <w:rsid w:val="000C3C06"/>
    <w:rsid w:val="000D0761"/>
    <w:rsid w:val="000E0318"/>
    <w:rsid w:val="000E1A5E"/>
    <w:rsid w:val="000E2295"/>
    <w:rsid w:val="000E3B68"/>
    <w:rsid w:val="000F016C"/>
    <w:rsid w:val="000F062D"/>
    <w:rsid w:val="000F07B7"/>
    <w:rsid w:val="000F24D1"/>
    <w:rsid w:val="000F29A4"/>
    <w:rsid w:val="000F3F12"/>
    <w:rsid w:val="000F4695"/>
    <w:rsid w:val="000F6A79"/>
    <w:rsid w:val="0010122C"/>
    <w:rsid w:val="0010172E"/>
    <w:rsid w:val="00101E07"/>
    <w:rsid w:val="00131FA1"/>
    <w:rsid w:val="001321FC"/>
    <w:rsid w:val="001331F1"/>
    <w:rsid w:val="00140793"/>
    <w:rsid w:val="0014159B"/>
    <w:rsid w:val="00147F61"/>
    <w:rsid w:val="00151AD7"/>
    <w:rsid w:val="001749BD"/>
    <w:rsid w:val="00183893"/>
    <w:rsid w:val="001858DA"/>
    <w:rsid w:val="001955F5"/>
    <w:rsid w:val="00196339"/>
    <w:rsid w:val="001B260D"/>
    <w:rsid w:val="001B36A1"/>
    <w:rsid w:val="001C01BA"/>
    <w:rsid w:val="001C5C4C"/>
    <w:rsid w:val="001C66D6"/>
    <w:rsid w:val="001D5661"/>
    <w:rsid w:val="001D7AFA"/>
    <w:rsid w:val="001E4792"/>
    <w:rsid w:val="001E7057"/>
    <w:rsid w:val="00212DEC"/>
    <w:rsid w:val="00213C28"/>
    <w:rsid w:val="0021728A"/>
    <w:rsid w:val="00225C38"/>
    <w:rsid w:val="00235E40"/>
    <w:rsid w:val="00254351"/>
    <w:rsid w:val="00261D02"/>
    <w:rsid w:val="002620DF"/>
    <w:rsid w:val="0026702F"/>
    <w:rsid w:val="00267F79"/>
    <w:rsid w:val="0027550B"/>
    <w:rsid w:val="002806D2"/>
    <w:rsid w:val="00292F53"/>
    <w:rsid w:val="002A40C3"/>
    <w:rsid w:val="002A59A6"/>
    <w:rsid w:val="002B7F30"/>
    <w:rsid w:val="002C0D0C"/>
    <w:rsid w:val="002C2457"/>
    <w:rsid w:val="002C50A7"/>
    <w:rsid w:val="002D1C50"/>
    <w:rsid w:val="002D3B81"/>
    <w:rsid w:val="002E5080"/>
    <w:rsid w:val="002F7F92"/>
    <w:rsid w:val="00307A95"/>
    <w:rsid w:val="00317164"/>
    <w:rsid w:val="00321AB2"/>
    <w:rsid w:val="003325A4"/>
    <w:rsid w:val="003438B0"/>
    <w:rsid w:val="0034430F"/>
    <w:rsid w:val="00345AF9"/>
    <w:rsid w:val="00347501"/>
    <w:rsid w:val="00347D1B"/>
    <w:rsid w:val="00353AA1"/>
    <w:rsid w:val="00354836"/>
    <w:rsid w:val="00365F3D"/>
    <w:rsid w:val="0037332D"/>
    <w:rsid w:val="00380669"/>
    <w:rsid w:val="0038763C"/>
    <w:rsid w:val="00390729"/>
    <w:rsid w:val="003922A2"/>
    <w:rsid w:val="00392FAE"/>
    <w:rsid w:val="003A257E"/>
    <w:rsid w:val="003A5783"/>
    <w:rsid w:val="003A5B60"/>
    <w:rsid w:val="003A69AA"/>
    <w:rsid w:val="003B4594"/>
    <w:rsid w:val="003C2279"/>
    <w:rsid w:val="003C519D"/>
    <w:rsid w:val="003D0D00"/>
    <w:rsid w:val="003D19AB"/>
    <w:rsid w:val="003D61FB"/>
    <w:rsid w:val="003E538E"/>
    <w:rsid w:val="003F1917"/>
    <w:rsid w:val="003F25AC"/>
    <w:rsid w:val="00412373"/>
    <w:rsid w:val="00427158"/>
    <w:rsid w:val="004425D6"/>
    <w:rsid w:val="004529D3"/>
    <w:rsid w:val="0047035F"/>
    <w:rsid w:val="0048242B"/>
    <w:rsid w:val="004848E9"/>
    <w:rsid w:val="00494B9C"/>
    <w:rsid w:val="00497ED9"/>
    <w:rsid w:val="004B3952"/>
    <w:rsid w:val="004C3380"/>
    <w:rsid w:val="004D02B4"/>
    <w:rsid w:val="004F21C2"/>
    <w:rsid w:val="004F68CB"/>
    <w:rsid w:val="0050113E"/>
    <w:rsid w:val="005037A9"/>
    <w:rsid w:val="00504FF8"/>
    <w:rsid w:val="005162BD"/>
    <w:rsid w:val="00520A97"/>
    <w:rsid w:val="005210F3"/>
    <w:rsid w:val="00526F14"/>
    <w:rsid w:val="0052733B"/>
    <w:rsid w:val="00532F8F"/>
    <w:rsid w:val="00533277"/>
    <w:rsid w:val="00537C28"/>
    <w:rsid w:val="005403AE"/>
    <w:rsid w:val="00540D3A"/>
    <w:rsid w:val="005414DD"/>
    <w:rsid w:val="00551794"/>
    <w:rsid w:val="00554D38"/>
    <w:rsid w:val="005554FB"/>
    <w:rsid w:val="00557378"/>
    <w:rsid w:val="00587AD9"/>
    <w:rsid w:val="00593811"/>
    <w:rsid w:val="00594930"/>
    <w:rsid w:val="005953FD"/>
    <w:rsid w:val="00596B29"/>
    <w:rsid w:val="00596FB3"/>
    <w:rsid w:val="00597F75"/>
    <w:rsid w:val="005A0D31"/>
    <w:rsid w:val="005A4EC1"/>
    <w:rsid w:val="005B094D"/>
    <w:rsid w:val="005B62E0"/>
    <w:rsid w:val="005B6F15"/>
    <w:rsid w:val="005D0A81"/>
    <w:rsid w:val="005E0114"/>
    <w:rsid w:val="005E3CA5"/>
    <w:rsid w:val="005E7C5B"/>
    <w:rsid w:val="00606AD7"/>
    <w:rsid w:val="00606E59"/>
    <w:rsid w:val="00616AFE"/>
    <w:rsid w:val="00620154"/>
    <w:rsid w:val="00641F35"/>
    <w:rsid w:val="00644889"/>
    <w:rsid w:val="006465BD"/>
    <w:rsid w:val="0065217A"/>
    <w:rsid w:val="0065560A"/>
    <w:rsid w:val="006560BC"/>
    <w:rsid w:val="006618BF"/>
    <w:rsid w:val="006701B0"/>
    <w:rsid w:val="0068756B"/>
    <w:rsid w:val="006966E0"/>
    <w:rsid w:val="006974BF"/>
    <w:rsid w:val="006A2D87"/>
    <w:rsid w:val="006B4B0D"/>
    <w:rsid w:val="006C43A9"/>
    <w:rsid w:val="006E533D"/>
    <w:rsid w:val="006E6B1D"/>
    <w:rsid w:val="006E70C3"/>
    <w:rsid w:val="00717F68"/>
    <w:rsid w:val="00720375"/>
    <w:rsid w:val="00723674"/>
    <w:rsid w:val="007271B7"/>
    <w:rsid w:val="00727E25"/>
    <w:rsid w:val="007301E6"/>
    <w:rsid w:val="00741C06"/>
    <w:rsid w:val="00743CDC"/>
    <w:rsid w:val="0075761A"/>
    <w:rsid w:val="00766EF3"/>
    <w:rsid w:val="00775CBF"/>
    <w:rsid w:val="00786371"/>
    <w:rsid w:val="0078777D"/>
    <w:rsid w:val="00796304"/>
    <w:rsid w:val="007A0817"/>
    <w:rsid w:val="007B43B2"/>
    <w:rsid w:val="007C2EC8"/>
    <w:rsid w:val="007D02A5"/>
    <w:rsid w:val="007E60B9"/>
    <w:rsid w:val="007E6415"/>
    <w:rsid w:val="007F2ED4"/>
    <w:rsid w:val="007F6228"/>
    <w:rsid w:val="008000B0"/>
    <w:rsid w:val="00801B4E"/>
    <w:rsid w:val="00810B4B"/>
    <w:rsid w:val="00814BB6"/>
    <w:rsid w:val="008413A8"/>
    <w:rsid w:val="00862D91"/>
    <w:rsid w:val="00865C66"/>
    <w:rsid w:val="00865E55"/>
    <w:rsid w:val="00873006"/>
    <w:rsid w:val="008736A1"/>
    <w:rsid w:val="00875F8F"/>
    <w:rsid w:val="00881FF8"/>
    <w:rsid w:val="008825BB"/>
    <w:rsid w:val="008832D1"/>
    <w:rsid w:val="00887250"/>
    <w:rsid w:val="0089186D"/>
    <w:rsid w:val="00892E1E"/>
    <w:rsid w:val="0089514F"/>
    <w:rsid w:val="008A343C"/>
    <w:rsid w:val="008A4C7E"/>
    <w:rsid w:val="008B480F"/>
    <w:rsid w:val="008D172F"/>
    <w:rsid w:val="008D71E8"/>
    <w:rsid w:val="008E76B1"/>
    <w:rsid w:val="008F0732"/>
    <w:rsid w:val="008F4C40"/>
    <w:rsid w:val="009016D8"/>
    <w:rsid w:val="00902040"/>
    <w:rsid w:val="00915DB5"/>
    <w:rsid w:val="0093355B"/>
    <w:rsid w:val="00940537"/>
    <w:rsid w:val="009410B0"/>
    <w:rsid w:val="00945A57"/>
    <w:rsid w:val="00946EE2"/>
    <w:rsid w:val="0094787D"/>
    <w:rsid w:val="00952285"/>
    <w:rsid w:val="00952885"/>
    <w:rsid w:val="009576B3"/>
    <w:rsid w:val="00966F90"/>
    <w:rsid w:val="0097099E"/>
    <w:rsid w:val="0097338A"/>
    <w:rsid w:val="00980379"/>
    <w:rsid w:val="00983332"/>
    <w:rsid w:val="009869DD"/>
    <w:rsid w:val="00987E74"/>
    <w:rsid w:val="0099737B"/>
    <w:rsid w:val="009D013D"/>
    <w:rsid w:val="009D07BC"/>
    <w:rsid w:val="009D1B21"/>
    <w:rsid w:val="009E5805"/>
    <w:rsid w:val="00A03C29"/>
    <w:rsid w:val="00A06DA0"/>
    <w:rsid w:val="00A071B6"/>
    <w:rsid w:val="00A17B62"/>
    <w:rsid w:val="00A22298"/>
    <w:rsid w:val="00A320EC"/>
    <w:rsid w:val="00A3617D"/>
    <w:rsid w:val="00A42A61"/>
    <w:rsid w:val="00A65A99"/>
    <w:rsid w:val="00A6684D"/>
    <w:rsid w:val="00A852DB"/>
    <w:rsid w:val="00A8692F"/>
    <w:rsid w:val="00A86FB6"/>
    <w:rsid w:val="00A9451C"/>
    <w:rsid w:val="00AA78F1"/>
    <w:rsid w:val="00AB2BB3"/>
    <w:rsid w:val="00AB5A5A"/>
    <w:rsid w:val="00AD289A"/>
    <w:rsid w:val="00AD5C70"/>
    <w:rsid w:val="00AD79F1"/>
    <w:rsid w:val="00AE5598"/>
    <w:rsid w:val="00AF539B"/>
    <w:rsid w:val="00B0373D"/>
    <w:rsid w:val="00B11546"/>
    <w:rsid w:val="00B121C0"/>
    <w:rsid w:val="00B1267B"/>
    <w:rsid w:val="00B12FB2"/>
    <w:rsid w:val="00B14DC0"/>
    <w:rsid w:val="00B217F2"/>
    <w:rsid w:val="00B40897"/>
    <w:rsid w:val="00B43396"/>
    <w:rsid w:val="00B52278"/>
    <w:rsid w:val="00B571D1"/>
    <w:rsid w:val="00B64CFD"/>
    <w:rsid w:val="00B674EC"/>
    <w:rsid w:val="00B732D1"/>
    <w:rsid w:val="00B77E0B"/>
    <w:rsid w:val="00B80063"/>
    <w:rsid w:val="00B871AC"/>
    <w:rsid w:val="00BA518A"/>
    <w:rsid w:val="00BB53C8"/>
    <w:rsid w:val="00BB7EB6"/>
    <w:rsid w:val="00BC088F"/>
    <w:rsid w:val="00BC11B3"/>
    <w:rsid w:val="00BE6C88"/>
    <w:rsid w:val="00BF01C6"/>
    <w:rsid w:val="00BF1597"/>
    <w:rsid w:val="00BF5E9E"/>
    <w:rsid w:val="00C02477"/>
    <w:rsid w:val="00C105D5"/>
    <w:rsid w:val="00C11A8F"/>
    <w:rsid w:val="00C17C81"/>
    <w:rsid w:val="00C27775"/>
    <w:rsid w:val="00C303E0"/>
    <w:rsid w:val="00C365A9"/>
    <w:rsid w:val="00C41697"/>
    <w:rsid w:val="00C42685"/>
    <w:rsid w:val="00C47650"/>
    <w:rsid w:val="00C539F8"/>
    <w:rsid w:val="00C54330"/>
    <w:rsid w:val="00C67720"/>
    <w:rsid w:val="00C73BF4"/>
    <w:rsid w:val="00C7490C"/>
    <w:rsid w:val="00C75F2A"/>
    <w:rsid w:val="00C773DB"/>
    <w:rsid w:val="00C90ADB"/>
    <w:rsid w:val="00C94098"/>
    <w:rsid w:val="00C954CC"/>
    <w:rsid w:val="00CA449F"/>
    <w:rsid w:val="00CA7C89"/>
    <w:rsid w:val="00CB59D7"/>
    <w:rsid w:val="00CB7410"/>
    <w:rsid w:val="00CC4D65"/>
    <w:rsid w:val="00CC6AA1"/>
    <w:rsid w:val="00CC7C15"/>
    <w:rsid w:val="00CD419C"/>
    <w:rsid w:val="00CD6729"/>
    <w:rsid w:val="00CF491C"/>
    <w:rsid w:val="00CF4AE6"/>
    <w:rsid w:val="00D028E2"/>
    <w:rsid w:val="00D02A1E"/>
    <w:rsid w:val="00D03D35"/>
    <w:rsid w:val="00D15B96"/>
    <w:rsid w:val="00D16BFE"/>
    <w:rsid w:val="00D17C29"/>
    <w:rsid w:val="00D36440"/>
    <w:rsid w:val="00D47824"/>
    <w:rsid w:val="00D478DD"/>
    <w:rsid w:val="00D50F0C"/>
    <w:rsid w:val="00D53F83"/>
    <w:rsid w:val="00D55C79"/>
    <w:rsid w:val="00D602D0"/>
    <w:rsid w:val="00D60658"/>
    <w:rsid w:val="00D60B4E"/>
    <w:rsid w:val="00D614C7"/>
    <w:rsid w:val="00D634B7"/>
    <w:rsid w:val="00D71276"/>
    <w:rsid w:val="00D72A3D"/>
    <w:rsid w:val="00D8609F"/>
    <w:rsid w:val="00D86AA3"/>
    <w:rsid w:val="00D90ED7"/>
    <w:rsid w:val="00D91FED"/>
    <w:rsid w:val="00D96B0E"/>
    <w:rsid w:val="00D976E3"/>
    <w:rsid w:val="00DA1A33"/>
    <w:rsid w:val="00DA3EBA"/>
    <w:rsid w:val="00DA6D5E"/>
    <w:rsid w:val="00DA7313"/>
    <w:rsid w:val="00DB28F8"/>
    <w:rsid w:val="00DC02AF"/>
    <w:rsid w:val="00DE3638"/>
    <w:rsid w:val="00DE3B20"/>
    <w:rsid w:val="00DE4A15"/>
    <w:rsid w:val="00DE4F79"/>
    <w:rsid w:val="00E0113D"/>
    <w:rsid w:val="00E13240"/>
    <w:rsid w:val="00E212C9"/>
    <w:rsid w:val="00E224D1"/>
    <w:rsid w:val="00E307BE"/>
    <w:rsid w:val="00E37C42"/>
    <w:rsid w:val="00E54624"/>
    <w:rsid w:val="00E54D85"/>
    <w:rsid w:val="00E7120B"/>
    <w:rsid w:val="00E75C47"/>
    <w:rsid w:val="00E82C4B"/>
    <w:rsid w:val="00E83EB4"/>
    <w:rsid w:val="00E91FB7"/>
    <w:rsid w:val="00E9213C"/>
    <w:rsid w:val="00E93D90"/>
    <w:rsid w:val="00EA0065"/>
    <w:rsid w:val="00EA2113"/>
    <w:rsid w:val="00EA3C37"/>
    <w:rsid w:val="00EB49CE"/>
    <w:rsid w:val="00EB5DE7"/>
    <w:rsid w:val="00EB60FF"/>
    <w:rsid w:val="00EB7E60"/>
    <w:rsid w:val="00EC09E3"/>
    <w:rsid w:val="00EC6492"/>
    <w:rsid w:val="00ED1917"/>
    <w:rsid w:val="00ED1ED6"/>
    <w:rsid w:val="00ED433F"/>
    <w:rsid w:val="00ED4C7F"/>
    <w:rsid w:val="00EF02EF"/>
    <w:rsid w:val="00EF1088"/>
    <w:rsid w:val="00EF37E2"/>
    <w:rsid w:val="00EF7ACA"/>
    <w:rsid w:val="00F0678B"/>
    <w:rsid w:val="00F06A38"/>
    <w:rsid w:val="00F167E9"/>
    <w:rsid w:val="00F237B3"/>
    <w:rsid w:val="00F524D6"/>
    <w:rsid w:val="00F569D6"/>
    <w:rsid w:val="00F5743C"/>
    <w:rsid w:val="00F60F0F"/>
    <w:rsid w:val="00F61D87"/>
    <w:rsid w:val="00F62431"/>
    <w:rsid w:val="00F800F1"/>
    <w:rsid w:val="00F8143C"/>
    <w:rsid w:val="00F81F59"/>
    <w:rsid w:val="00F971AC"/>
    <w:rsid w:val="00FA37AB"/>
    <w:rsid w:val="00FB57C3"/>
    <w:rsid w:val="00FB62F5"/>
    <w:rsid w:val="00FC165C"/>
    <w:rsid w:val="00FC4245"/>
    <w:rsid w:val="00FC5E86"/>
    <w:rsid w:val="00FD2F4D"/>
    <w:rsid w:val="00FD7A78"/>
    <w:rsid w:val="00FE09E1"/>
    <w:rsid w:val="00FF2293"/>
    <w:rsid w:val="00FF32FB"/>
    <w:rsid w:val="01253AED"/>
    <w:rsid w:val="01643005"/>
    <w:rsid w:val="01761E20"/>
    <w:rsid w:val="01844D74"/>
    <w:rsid w:val="01C42535"/>
    <w:rsid w:val="01CA216C"/>
    <w:rsid w:val="01CF6CC2"/>
    <w:rsid w:val="01DF5C17"/>
    <w:rsid w:val="01F04499"/>
    <w:rsid w:val="01F9035B"/>
    <w:rsid w:val="020F3A79"/>
    <w:rsid w:val="02105655"/>
    <w:rsid w:val="021076AC"/>
    <w:rsid w:val="024737BC"/>
    <w:rsid w:val="02AD02E6"/>
    <w:rsid w:val="03060F81"/>
    <w:rsid w:val="031A153B"/>
    <w:rsid w:val="03577A2F"/>
    <w:rsid w:val="035B230C"/>
    <w:rsid w:val="03A32C74"/>
    <w:rsid w:val="03E70DB3"/>
    <w:rsid w:val="04180F6C"/>
    <w:rsid w:val="04344AA5"/>
    <w:rsid w:val="0442423B"/>
    <w:rsid w:val="04651CD8"/>
    <w:rsid w:val="04714B20"/>
    <w:rsid w:val="04781A0B"/>
    <w:rsid w:val="04A0097B"/>
    <w:rsid w:val="04AB1DE0"/>
    <w:rsid w:val="04B753EF"/>
    <w:rsid w:val="04D1736D"/>
    <w:rsid w:val="05015EA4"/>
    <w:rsid w:val="050D7546"/>
    <w:rsid w:val="05137986"/>
    <w:rsid w:val="053E7324"/>
    <w:rsid w:val="05485881"/>
    <w:rsid w:val="05892B82"/>
    <w:rsid w:val="05A86320"/>
    <w:rsid w:val="05E530D0"/>
    <w:rsid w:val="05EA4458"/>
    <w:rsid w:val="05FA5E78"/>
    <w:rsid w:val="062F259D"/>
    <w:rsid w:val="065357F9"/>
    <w:rsid w:val="066E57BB"/>
    <w:rsid w:val="066F5090"/>
    <w:rsid w:val="06A53918"/>
    <w:rsid w:val="06B86A37"/>
    <w:rsid w:val="06D51014"/>
    <w:rsid w:val="06F15AA5"/>
    <w:rsid w:val="07153E89"/>
    <w:rsid w:val="07301C82"/>
    <w:rsid w:val="073317CE"/>
    <w:rsid w:val="07642905"/>
    <w:rsid w:val="078F7797"/>
    <w:rsid w:val="079052BE"/>
    <w:rsid w:val="07911761"/>
    <w:rsid w:val="07A36791"/>
    <w:rsid w:val="07B03EC0"/>
    <w:rsid w:val="07EC6998"/>
    <w:rsid w:val="08145EEF"/>
    <w:rsid w:val="082559D9"/>
    <w:rsid w:val="082A74C0"/>
    <w:rsid w:val="084A1280"/>
    <w:rsid w:val="08602EE2"/>
    <w:rsid w:val="087921F6"/>
    <w:rsid w:val="08DF474E"/>
    <w:rsid w:val="08ED6E6B"/>
    <w:rsid w:val="08F54776"/>
    <w:rsid w:val="08F85810"/>
    <w:rsid w:val="09067F2D"/>
    <w:rsid w:val="09276052"/>
    <w:rsid w:val="09392591"/>
    <w:rsid w:val="09475E50"/>
    <w:rsid w:val="098642F5"/>
    <w:rsid w:val="09A137B2"/>
    <w:rsid w:val="09B5725D"/>
    <w:rsid w:val="0A0855DF"/>
    <w:rsid w:val="0A270A88"/>
    <w:rsid w:val="0A296CB3"/>
    <w:rsid w:val="0A424F95"/>
    <w:rsid w:val="0A426D43"/>
    <w:rsid w:val="0A60366D"/>
    <w:rsid w:val="0A747118"/>
    <w:rsid w:val="0A747A92"/>
    <w:rsid w:val="0AB15C77"/>
    <w:rsid w:val="0AF74085"/>
    <w:rsid w:val="0B2D3262"/>
    <w:rsid w:val="0B4F7209"/>
    <w:rsid w:val="0B571DD7"/>
    <w:rsid w:val="0B664CB3"/>
    <w:rsid w:val="0B77746F"/>
    <w:rsid w:val="0B7C6285"/>
    <w:rsid w:val="0B9C18D5"/>
    <w:rsid w:val="0BB974D9"/>
    <w:rsid w:val="0BBE4AEF"/>
    <w:rsid w:val="0BD03CA9"/>
    <w:rsid w:val="0BE11644"/>
    <w:rsid w:val="0BF20E4E"/>
    <w:rsid w:val="0BF5372E"/>
    <w:rsid w:val="0C154D9D"/>
    <w:rsid w:val="0C1666D9"/>
    <w:rsid w:val="0C6531BD"/>
    <w:rsid w:val="0C811679"/>
    <w:rsid w:val="0C813D3B"/>
    <w:rsid w:val="0C983B4B"/>
    <w:rsid w:val="0CC51EAD"/>
    <w:rsid w:val="0CDD4C69"/>
    <w:rsid w:val="0D2210AE"/>
    <w:rsid w:val="0D35378A"/>
    <w:rsid w:val="0D71793F"/>
    <w:rsid w:val="0DA970D9"/>
    <w:rsid w:val="0DC91529"/>
    <w:rsid w:val="0DCD25D9"/>
    <w:rsid w:val="0DDF0D4D"/>
    <w:rsid w:val="0DDF16F3"/>
    <w:rsid w:val="0DED16BC"/>
    <w:rsid w:val="0DED5218"/>
    <w:rsid w:val="0DF757FF"/>
    <w:rsid w:val="0E26697C"/>
    <w:rsid w:val="0E2A646C"/>
    <w:rsid w:val="0E357463"/>
    <w:rsid w:val="0E792F4F"/>
    <w:rsid w:val="0E8A0CB9"/>
    <w:rsid w:val="0E8C0579"/>
    <w:rsid w:val="0EA555A2"/>
    <w:rsid w:val="0EB9159E"/>
    <w:rsid w:val="0EBC2BF7"/>
    <w:rsid w:val="0EBF21E3"/>
    <w:rsid w:val="0EC63AC7"/>
    <w:rsid w:val="0EEC54CF"/>
    <w:rsid w:val="0EF425D6"/>
    <w:rsid w:val="0F0E3698"/>
    <w:rsid w:val="0F1478D0"/>
    <w:rsid w:val="0F2D7E01"/>
    <w:rsid w:val="0F4E618A"/>
    <w:rsid w:val="0F5117D6"/>
    <w:rsid w:val="0F5B2655"/>
    <w:rsid w:val="0F68577D"/>
    <w:rsid w:val="0F6F1928"/>
    <w:rsid w:val="0F847DFE"/>
    <w:rsid w:val="0F8B2F3A"/>
    <w:rsid w:val="0FA20284"/>
    <w:rsid w:val="0FB0474F"/>
    <w:rsid w:val="0FD77F2D"/>
    <w:rsid w:val="0FD85A54"/>
    <w:rsid w:val="0FDD2A78"/>
    <w:rsid w:val="0FDE1AE9"/>
    <w:rsid w:val="0FF04A9E"/>
    <w:rsid w:val="0FFA7511"/>
    <w:rsid w:val="10070CCF"/>
    <w:rsid w:val="103435D2"/>
    <w:rsid w:val="10727C56"/>
    <w:rsid w:val="107812AC"/>
    <w:rsid w:val="10852E05"/>
    <w:rsid w:val="10945E1E"/>
    <w:rsid w:val="10AD5132"/>
    <w:rsid w:val="10E26C58"/>
    <w:rsid w:val="112F78F5"/>
    <w:rsid w:val="11383663"/>
    <w:rsid w:val="11392A43"/>
    <w:rsid w:val="11401B02"/>
    <w:rsid w:val="114B6629"/>
    <w:rsid w:val="11530FFE"/>
    <w:rsid w:val="115E01DA"/>
    <w:rsid w:val="117A14B8"/>
    <w:rsid w:val="11875983"/>
    <w:rsid w:val="11B04665"/>
    <w:rsid w:val="11BA11D8"/>
    <w:rsid w:val="11C3301A"/>
    <w:rsid w:val="11C6369A"/>
    <w:rsid w:val="11E42DD6"/>
    <w:rsid w:val="11E86CAC"/>
    <w:rsid w:val="11EB7CC0"/>
    <w:rsid w:val="11F56CB9"/>
    <w:rsid w:val="11FC51F4"/>
    <w:rsid w:val="123569BF"/>
    <w:rsid w:val="124D2977"/>
    <w:rsid w:val="12655CC4"/>
    <w:rsid w:val="12A367ED"/>
    <w:rsid w:val="12AA1D79"/>
    <w:rsid w:val="12D152D7"/>
    <w:rsid w:val="12EB4D2F"/>
    <w:rsid w:val="130354DD"/>
    <w:rsid w:val="130C6140"/>
    <w:rsid w:val="131119A8"/>
    <w:rsid w:val="132C3788"/>
    <w:rsid w:val="1333648A"/>
    <w:rsid w:val="134566BC"/>
    <w:rsid w:val="13C53535"/>
    <w:rsid w:val="13CA5118"/>
    <w:rsid w:val="13DF2F7A"/>
    <w:rsid w:val="13DF3855"/>
    <w:rsid w:val="13E117D9"/>
    <w:rsid w:val="13EB21F9"/>
    <w:rsid w:val="13F11F07"/>
    <w:rsid w:val="14027E8D"/>
    <w:rsid w:val="140963AB"/>
    <w:rsid w:val="14221993"/>
    <w:rsid w:val="14396DAD"/>
    <w:rsid w:val="144B6213"/>
    <w:rsid w:val="147541B9"/>
    <w:rsid w:val="1486575B"/>
    <w:rsid w:val="149C4FA3"/>
    <w:rsid w:val="14FF668D"/>
    <w:rsid w:val="15023C9F"/>
    <w:rsid w:val="151B11B5"/>
    <w:rsid w:val="15282FD9"/>
    <w:rsid w:val="15517C41"/>
    <w:rsid w:val="15A96067"/>
    <w:rsid w:val="15B53837"/>
    <w:rsid w:val="15CE3B81"/>
    <w:rsid w:val="15D66ED9"/>
    <w:rsid w:val="15E96C0C"/>
    <w:rsid w:val="15F15AC1"/>
    <w:rsid w:val="162445F8"/>
    <w:rsid w:val="165027E8"/>
    <w:rsid w:val="165F428D"/>
    <w:rsid w:val="167B560E"/>
    <w:rsid w:val="16963AC5"/>
    <w:rsid w:val="16CF122B"/>
    <w:rsid w:val="16EC0993"/>
    <w:rsid w:val="16F07B27"/>
    <w:rsid w:val="173F12FA"/>
    <w:rsid w:val="17544559"/>
    <w:rsid w:val="175F37DC"/>
    <w:rsid w:val="17626C76"/>
    <w:rsid w:val="177D2DB2"/>
    <w:rsid w:val="17836BED"/>
    <w:rsid w:val="17AC6144"/>
    <w:rsid w:val="17B84AE8"/>
    <w:rsid w:val="17BD3EAD"/>
    <w:rsid w:val="17C35302"/>
    <w:rsid w:val="17F80AA8"/>
    <w:rsid w:val="17FE5302"/>
    <w:rsid w:val="180571F2"/>
    <w:rsid w:val="18100480"/>
    <w:rsid w:val="1816180F"/>
    <w:rsid w:val="182061EA"/>
    <w:rsid w:val="18357EE7"/>
    <w:rsid w:val="184315AF"/>
    <w:rsid w:val="18835FD4"/>
    <w:rsid w:val="189E64CC"/>
    <w:rsid w:val="18A40BC9"/>
    <w:rsid w:val="18C748B7"/>
    <w:rsid w:val="18C96881"/>
    <w:rsid w:val="18F51424"/>
    <w:rsid w:val="1905207B"/>
    <w:rsid w:val="191A7B26"/>
    <w:rsid w:val="192F2D33"/>
    <w:rsid w:val="19456905"/>
    <w:rsid w:val="19540841"/>
    <w:rsid w:val="1981715C"/>
    <w:rsid w:val="19C5529B"/>
    <w:rsid w:val="1A02204B"/>
    <w:rsid w:val="1A2B77F4"/>
    <w:rsid w:val="1A2F0966"/>
    <w:rsid w:val="1A353FAC"/>
    <w:rsid w:val="1A3F1213"/>
    <w:rsid w:val="1A69281F"/>
    <w:rsid w:val="1A745718"/>
    <w:rsid w:val="1A772A39"/>
    <w:rsid w:val="1A7D3DC7"/>
    <w:rsid w:val="1A8213DE"/>
    <w:rsid w:val="1A995475"/>
    <w:rsid w:val="1A9D5276"/>
    <w:rsid w:val="1AA43CB9"/>
    <w:rsid w:val="1B010554"/>
    <w:rsid w:val="1B0C0358"/>
    <w:rsid w:val="1B25239F"/>
    <w:rsid w:val="1B43291B"/>
    <w:rsid w:val="1B59213E"/>
    <w:rsid w:val="1B7927E1"/>
    <w:rsid w:val="1B965141"/>
    <w:rsid w:val="1B9B4C08"/>
    <w:rsid w:val="1BA50EE0"/>
    <w:rsid w:val="1BCC153A"/>
    <w:rsid w:val="1BEF2D2A"/>
    <w:rsid w:val="1C00080C"/>
    <w:rsid w:val="1C0C5403"/>
    <w:rsid w:val="1C5F19D6"/>
    <w:rsid w:val="1C624D00"/>
    <w:rsid w:val="1C9F6277"/>
    <w:rsid w:val="1CA76EDA"/>
    <w:rsid w:val="1CC52663"/>
    <w:rsid w:val="1CC81239"/>
    <w:rsid w:val="1CE6678A"/>
    <w:rsid w:val="1D0B1EAF"/>
    <w:rsid w:val="1D0D31E0"/>
    <w:rsid w:val="1D22539B"/>
    <w:rsid w:val="1D312236"/>
    <w:rsid w:val="1D373DE6"/>
    <w:rsid w:val="1D6C0B79"/>
    <w:rsid w:val="1D856CFB"/>
    <w:rsid w:val="1D882867"/>
    <w:rsid w:val="1D8F13E5"/>
    <w:rsid w:val="1E0839A8"/>
    <w:rsid w:val="1E3824DF"/>
    <w:rsid w:val="1E3F50E2"/>
    <w:rsid w:val="1E5310C7"/>
    <w:rsid w:val="1E62755C"/>
    <w:rsid w:val="1EC024D4"/>
    <w:rsid w:val="1ECA06AA"/>
    <w:rsid w:val="1F106FB8"/>
    <w:rsid w:val="1F134CFA"/>
    <w:rsid w:val="1F182311"/>
    <w:rsid w:val="1F201929"/>
    <w:rsid w:val="1F4072EA"/>
    <w:rsid w:val="1F5C3A36"/>
    <w:rsid w:val="1F7A144E"/>
    <w:rsid w:val="1F7A2683"/>
    <w:rsid w:val="1F8D4A45"/>
    <w:rsid w:val="1F9C3E1C"/>
    <w:rsid w:val="1FC16504"/>
    <w:rsid w:val="1FE173D8"/>
    <w:rsid w:val="200D7A15"/>
    <w:rsid w:val="20126D60"/>
    <w:rsid w:val="20196340"/>
    <w:rsid w:val="2063580D"/>
    <w:rsid w:val="20683669"/>
    <w:rsid w:val="20887022"/>
    <w:rsid w:val="208B134F"/>
    <w:rsid w:val="20963760"/>
    <w:rsid w:val="20C718F8"/>
    <w:rsid w:val="20CA1D45"/>
    <w:rsid w:val="20E051D4"/>
    <w:rsid w:val="20FD21DD"/>
    <w:rsid w:val="215A276C"/>
    <w:rsid w:val="216A3E41"/>
    <w:rsid w:val="216B0BE3"/>
    <w:rsid w:val="21780E44"/>
    <w:rsid w:val="219739C1"/>
    <w:rsid w:val="21B87493"/>
    <w:rsid w:val="21BE2CFB"/>
    <w:rsid w:val="21CB5418"/>
    <w:rsid w:val="21CB71C6"/>
    <w:rsid w:val="21D435EF"/>
    <w:rsid w:val="21E21064"/>
    <w:rsid w:val="21EF7359"/>
    <w:rsid w:val="22080B21"/>
    <w:rsid w:val="2236792C"/>
    <w:rsid w:val="22436CCE"/>
    <w:rsid w:val="224C1EB9"/>
    <w:rsid w:val="225B05C9"/>
    <w:rsid w:val="22731DC7"/>
    <w:rsid w:val="227F53D3"/>
    <w:rsid w:val="22BE4F7D"/>
    <w:rsid w:val="22DD18A7"/>
    <w:rsid w:val="22F15352"/>
    <w:rsid w:val="22FD7853"/>
    <w:rsid w:val="232C638A"/>
    <w:rsid w:val="233B351B"/>
    <w:rsid w:val="23514B76"/>
    <w:rsid w:val="23630548"/>
    <w:rsid w:val="23683457"/>
    <w:rsid w:val="237E22DE"/>
    <w:rsid w:val="238B6382"/>
    <w:rsid w:val="23A81AC6"/>
    <w:rsid w:val="23CB16FF"/>
    <w:rsid w:val="23FF75FB"/>
    <w:rsid w:val="24214B09"/>
    <w:rsid w:val="242B03F0"/>
    <w:rsid w:val="243226E8"/>
    <w:rsid w:val="243C2C48"/>
    <w:rsid w:val="244A4D1A"/>
    <w:rsid w:val="24534659"/>
    <w:rsid w:val="24550D52"/>
    <w:rsid w:val="24833D88"/>
    <w:rsid w:val="248A3FFE"/>
    <w:rsid w:val="255319AC"/>
    <w:rsid w:val="256C0CC0"/>
    <w:rsid w:val="25987DE4"/>
    <w:rsid w:val="25A51C0D"/>
    <w:rsid w:val="25D24FC7"/>
    <w:rsid w:val="25EB42DB"/>
    <w:rsid w:val="26121868"/>
    <w:rsid w:val="262D044F"/>
    <w:rsid w:val="267E0CAB"/>
    <w:rsid w:val="268A4A57"/>
    <w:rsid w:val="26A94938"/>
    <w:rsid w:val="26AD6E50"/>
    <w:rsid w:val="26CD4B2F"/>
    <w:rsid w:val="26CF0881"/>
    <w:rsid w:val="26D76D2B"/>
    <w:rsid w:val="26DE5BEE"/>
    <w:rsid w:val="26F33BA3"/>
    <w:rsid w:val="26F86CAF"/>
    <w:rsid w:val="270C275B"/>
    <w:rsid w:val="27133B5D"/>
    <w:rsid w:val="273F295C"/>
    <w:rsid w:val="27966050"/>
    <w:rsid w:val="27BF40D9"/>
    <w:rsid w:val="28023C0A"/>
    <w:rsid w:val="280C7D11"/>
    <w:rsid w:val="28171445"/>
    <w:rsid w:val="281D62A2"/>
    <w:rsid w:val="282D55F9"/>
    <w:rsid w:val="283F2555"/>
    <w:rsid w:val="28A21943"/>
    <w:rsid w:val="28B56309"/>
    <w:rsid w:val="28BF18B6"/>
    <w:rsid w:val="28C66C4C"/>
    <w:rsid w:val="28D92B11"/>
    <w:rsid w:val="29164617"/>
    <w:rsid w:val="29363ABF"/>
    <w:rsid w:val="29567CBD"/>
    <w:rsid w:val="295F136E"/>
    <w:rsid w:val="2967007A"/>
    <w:rsid w:val="296E14AB"/>
    <w:rsid w:val="296F67D0"/>
    <w:rsid w:val="29A104CA"/>
    <w:rsid w:val="29BD1AEA"/>
    <w:rsid w:val="29C13F35"/>
    <w:rsid w:val="29C235A5"/>
    <w:rsid w:val="29C4731D"/>
    <w:rsid w:val="29CF181E"/>
    <w:rsid w:val="29D91732"/>
    <w:rsid w:val="29F72DDA"/>
    <w:rsid w:val="2A3864A5"/>
    <w:rsid w:val="2A554BBB"/>
    <w:rsid w:val="2A5D31BD"/>
    <w:rsid w:val="2A900FAD"/>
    <w:rsid w:val="2AAE58D7"/>
    <w:rsid w:val="2AB00187"/>
    <w:rsid w:val="2AC11AAE"/>
    <w:rsid w:val="2AD11DFD"/>
    <w:rsid w:val="2ADB2B70"/>
    <w:rsid w:val="2ADC229D"/>
    <w:rsid w:val="2ADC2444"/>
    <w:rsid w:val="2AE61515"/>
    <w:rsid w:val="2B014054"/>
    <w:rsid w:val="2B2F6A18"/>
    <w:rsid w:val="2B3B5F02"/>
    <w:rsid w:val="2B564B82"/>
    <w:rsid w:val="2B6A3EF4"/>
    <w:rsid w:val="2B6C37C8"/>
    <w:rsid w:val="2B844FB6"/>
    <w:rsid w:val="2BDE0EF7"/>
    <w:rsid w:val="2BEE68D3"/>
    <w:rsid w:val="2BF10171"/>
    <w:rsid w:val="2BF735CD"/>
    <w:rsid w:val="2C02237E"/>
    <w:rsid w:val="2C140842"/>
    <w:rsid w:val="2C1B0D4A"/>
    <w:rsid w:val="2C2045B2"/>
    <w:rsid w:val="2C2E3173"/>
    <w:rsid w:val="2C2E4F21"/>
    <w:rsid w:val="2C3B319A"/>
    <w:rsid w:val="2C46226B"/>
    <w:rsid w:val="2C6405ED"/>
    <w:rsid w:val="2C6C2E8B"/>
    <w:rsid w:val="2CA90A4C"/>
    <w:rsid w:val="2CF615F3"/>
    <w:rsid w:val="2D3C71CA"/>
    <w:rsid w:val="2D482013"/>
    <w:rsid w:val="2D9732FF"/>
    <w:rsid w:val="2DB66F7C"/>
    <w:rsid w:val="2DD6713B"/>
    <w:rsid w:val="2E110657"/>
    <w:rsid w:val="2E132621"/>
    <w:rsid w:val="2E1E5DAE"/>
    <w:rsid w:val="2E5F1DFB"/>
    <w:rsid w:val="2E9A4AF0"/>
    <w:rsid w:val="2E9B6172"/>
    <w:rsid w:val="2EA83121"/>
    <w:rsid w:val="2EB52A65"/>
    <w:rsid w:val="2EB86D24"/>
    <w:rsid w:val="2EBF6305"/>
    <w:rsid w:val="2ED3590C"/>
    <w:rsid w:val="2EF101E2"/>
    <w:rsid w:val="2EF36262"/>
    <w:rsid w:val="2EFE3E42"/>
    <w:rsid w:val="2F034443"/>
    <w:rsid w:val="2F1A178D"/>
    <w:rsid w:val="2F1E127D"/>
    <w:rsid w:val="2F234AE5"/>
    <w:rsid w:val="2F456A52"/>
    <w:rsid w:val="2F6B3FCA"/>
    <w:rsid w:val="2F77098D"/>
    <w:rsid w:val="2F827AA8"/>
    <w:rsid w:val="2F837332"/>
    <w:rsid w:val="2F864880"/>
    <w:rsid w:val="2F9C142F"/>
    <w:rsid w:val="2FA20B66"/>
    <w:rsid w:val="2FB971F8"/>
    <w:rsid w:val="2FCD78ED"/>
    <w:rsid w:val="2FCF07C9"/>
    <w:rsid w:val="30006BD5"/>
    <w:rsid w:val="300B6948"/>
    <w:rsid w:val="304623A9"/>
    <w:rsid w:val="306B6744"/>
    <w:rsid w:val="3071362F"/>
    <w:rsid w:val="308B0B94"/>
    <w:rsid w:val="309269AE"/>
    <w:rsid w:val="3095556F"/>
    <w:rsid w:val="30CC4D09"/>
    <w:rsid w:val="30F84323"/>
    <w:rsid w:val="31081A27"/>
    <w:rsid w:val="311F12DD"/>
    <w:rsid w:val="313E5C07"/>
    <w:rsid w:val="314D409C"/>
    <w:rsid w:val="31550888"/>
    <w:rsid w:val="31565750"/>
    <w:rsid w:val="315E6197"/>
    <w:rsid w:val="318345B9"/>
    <w:rsid w:val="31A6515C"/>
    <w:rsid w:val="31A737AC"/>
    <w:rsid w:val="31D64091"/>
    <w:rsid w:val="31FC5D17"/>
    <w:rsid w:val="32222F8E"/>
    <w:rsid w:val="322F72FD"/>
    <w:rsid w:val="3231670E"/>
    <w:rsid w:val="324E3D85"/>
    <w:rsid w:val="325A081E"/>
    <w:rsid w:val="32AE2918"/>
    <w:rsid w:val="32B06705"/>
    <w:rsid w:val="32D0288E"/>
    <w:rsid w:val="32DA370D"/>
    <w:rsid w:val="32E51B53"/>
    <w:rsid w:val="32E94C5C"/>
    <w:rsid w:val="330B1B18"/>
    <w:rsid w:val="33105381"/>
    <w:rsid w:val="33195C79"/>
    <w:rsid w:val="332309C0"/>
    <w:rsid w:val="33330F32"/>
    <w:rsid w:val="33484B1B"/>
    <w:rsid w:val="33561762"/>
    <w:rsid w:val="337E31F3"/>
    <w:rsid w:val="3381002D"/>
    <w:rsid w:val="33953AD8"/>
    <w:rsid w:val="33BE01F6"/>
    <w:rsid w:val="33C804D3"/>
    <w:rsid w:val="33DE547F"/>
    <w:rsid w:val="33E32A95"/>
    <w:rsid w:val="33F407FF"/>
    <w:rsid w:val="3413465F"/>
    <w:rsid w:val="342B5D7A"/>
    <w:rsid w:val="3431735D"/>
    <w:rsid w:val="34433534"/>
    <w:rsid w:val="344A4C82"/>
    <w:rsid w:val="34540AF1"/>
    <w:rsid w:val="345968B4"/>
    <w:rsid w:val="34977F25"/>
    <w:rsid w:val="34CF6B76"/>
    <w:rsid w:val="34DD43D8"/>
    <w:rsid w:val="34E645EB"/>
    <w:rsid w:val="34FF56AD"/>
    <w:rsid w:val="35220271"/>
    <w:rsid w:val="35417A73"/>
    <w:rsid w:val="35452DDB"/>
    <w:rsid w:val="35A07A01"/>
    <w:rsid w:val="35C77203"/>
    <w:rsid w:val="35C83CF1"/>
    <w:rsid w:val="35CD1307"/>
    <w:rsid w:val="35CE0AD0"/>
    <w:rsid w:val="35D46B3A"/>
    <w:rsid w:val="362535B9"/>
    <w:rsid w:val="362C24D2"/>
    <w:rsid w:val="366D71CF"/>
    <w:rsid w:val="36783969"/>
    <w:rsid w:val="36851595"/>
    <w:rsid w:val="36A056B5"/>
    <w:rsid w:val="36A62138"/>
    <w:rsid w:val="36F23C0E"/>
    <w:rsid w:val="37236AE7"/>
    <w:rsid w:val="37492C0F"/>
    <w:rsid w:val="374F3C24"/>
    <w:rsid w:val="375B6BAC"/>
    <w:rsid w:val="378751D9"/>
    <w:rsid w:val="37D03331"/>
    <w:rsid w:val="37DD15AA"/>
    <w:rsid w:val="37F228BA"/>
    <w:rsid w:val="38110782"/>
    <w:rsid w:val="384004B6"/>
    <w:rsid w:val="3851753C"/>
    <w:rsid w:val="3865417B"/>
    <w:rsid w:val="38726196"/>
    <w:rsid w:val="38AB1AAE"/>
    <w:rsid w:val="38D06D28"/>
    <w:rsid w:val="38D87FDC"/>
    <w:rsid w:val="39094D4C"/>
    <w:rsid w:val="392D0F5C"/>
    <w:rsid w:val="39322095"/>
    <w:rsid w:val="393C5E43"/>
    <w:rsid w:val="393E407D"/>
    <w:rsid w:val="393E4418"/>
    <w:rsid w:val="396401D4"/>
    <w:rsid w:val="396414FE"/>
    <w:rsid w:val="39755F3E"/>
    <w:rsid w:val="39897C3B"/>
    <w:rsid w:val="3995213C"/>
    <w:rsid w:val="39A700C1"/>
    <w:rsid w:val="39B630F1"/>
    <w:rsid w:val="39BE7F25"/>
    <w:rsid w:val="39C70246"/>
    <w:rsid w:val="39FD5F33"/>
    <w:rsid w:val="3A017404"/>
    <w:rsid w:val="3A0C48E5"/>
    <w:rsid w:val="3A105C66"/>
    <w:rsid w:val="3A154D7A"/>
    <w:rsid w:val="3A160C88"/>
    <w:rsid w:val="3A30455A"/>
    <w:rsid w:val="3A685AA2"/>
    <w:rsid w:val="3ADE7B13"/>
    <w:rsid w:val="3B115333"/>
    <w:rsid w:val="3B3836C7"/>
    <w:rsid w:val="3B58203B"/>
    <w:rsid w:val="3B626996"/>
    <w:rsid w:val="3B7B7CD2"/>
    <w:rsid w:val="3B8654E6"/>
    <w:rsid w:val="3B8B46C6"/>
    <w:rsid w:val="3BC9431F"/>
    <w:rsid w:val="3C0D4421"/>
    <w:rsid w:val="3C1001A0"/>
    <w:rsid w:val="3C1078F1"/>
    <w:rsid w:val="3C3643C6"/>
    <w:rsid w:val="3C4165AB"/>
    <w:rsid w:val="3C4C5359"/>
    <w:rsid w:val="3C4F4B64"/>
    <w:rsid w:val="3C507F30"/>
    <w:rsid w:val="3C5207B8"/>
    <w:rsid w:val="3C616C4D"/>
    <w:rsid w:val="3C894DA9"/>
    <w:rsid w:val="3C8B5A78"/>
    <w:rsid w:val="3C942B7F"/>
    <w:rsid w:val="3C9C7C85"/>
    <w:rsid w:val="3C9E715D"/>
    <w:rsid w:val="3CA01996"/>
    <w:rsid w:val="3CB1259C"/>
    <w:rsid w:val="3CB46D7D"/>
    <w:rsid w:val="3CD93138"/>
    <w:rsid w:val="3CE21B3C"/>
    <w:rsid w:val="3CFB0E50"/>
    <w:rsid w:val="3D1607FC"/>
    <w:rsid w:val="3D5F13DF"/>
    <w:rsid w:val="3D5F5104"/>
    <w:rsid w:val="3D657435"/>
    <w:rsid w:val="3D6A7D83"/>
    <w:rsid w:val="3D8646FC"/>
    <w:rsid w:val="3D9F6058"/>
    <w:rsid w:val="3DB039E8"/>
    <w:rsid w:val="3DC93D93"/>
    <w:rsid w:val="3E157CEF"/>
    <w:rsid w:val="3E1C51CA"/>
    <w:rsid w:val="3E1C72D0"/>
    <w:rsid w:val="3E6A111C"/>
    <w:rsid w:val="3E985CDA"/>
    <w:rsid w:val="3ECF2E68"/>
    <w:rsid w:val="3EFF37D2"/>
    <w:rsid w:val="3F11495A"/>
    <w:rsid w:val="3F6B19BB"/>
    <w:rsid w:val="3F755113"/>
    <w:rsid w:val="3F966C0E"/>
    <w:rsid w:val="3FC249F3"/>
    <w:rsid w:val="3FDF05B5"/>
    <w:rsid w:val="3FED72D4"/>
    <w:rsid w:val="3FFD7AB3"/>
    <w:rsid w:val="401A783F"/>
    <w:rsid w:val="40267F92"/>
    <w:rsid w:val="4044666A"/>
    <w:rsid w:val="404E1296"/>
    <w:rsid w:val="406359D6"/>
    <w:rsid w:val="40785FF9"/>
    <w:rsid w:val="408760CC"/>
    <w:rsid w:val="408E056E"/>
    <w:rsid w:val="40B922A4"/>
    <w:rsid w:val="40C33A32"/>
    <w:rsid w:val="40C63523"/>
    <w:rsid w:val="40CE4185"/>
    <w:rsid w:val="40ED4F53"/>
    <w:rsid w:val="40FB7670"/>
    <w:rsid w:val="411F7C23"/>
    <w:rsid w:val="413870A5"/>
    <w:rsid w:val="41432DC5"/>
    <w:rsid w:val="415A3B0E"/>
    <w:rsid w:val="416B7C26"/>
    <w:rsid w:val="418775F4"/>
    <w:rsid w:val="418A44AE"/>
    <w:rsid w:val="41F27DA3"/>
    <w:rsid w:val="4204506C"/>
    <w:rsid w:val="421B789E"/>
    <w:rsid w:val="423D15C3"/>
    <w:rsid w:val="4241050E"/>
    <w:rsid w:val="42434567"/>
    <w:rsid w:val="42682F99"/>
    <w:rsid w:val="427F607F"/>
    <w:rsid w:val="42AE0712"/>
    <w:rsid w:val="42B62A37"/>
    <w:rsid w:val="42D40179"/>
    <w:rsid w:val="42FE0D52"/>
    <w:rsid w:val="43704286"/>
    <w:rsid w:val="43AA74E2"/>
    <w:rsid w:val="440A3726"/>
    <w:rsid w:val="440B0BF3"/>
    <w:rsid w:val="441117CE"/>
    <w:rsid w:val="441D6381"/>
    <w:rsid w:val="44332110"/>
    <w:rsid w:val="44332224"/>
    <w:rsid w:val="448029BB"/>
    <w:rsid w:val="44A771C7"/>
    <w:rsid w:val="44B85878"/>
    <w:rsid w:val="44EB3558"/>
    <w:rsid w:val="451800A6"/>
    <w:rsid w:val="45190F2D"/>
    <w:rsid w:val="4530540F"/>
    <w:rsid w:val="456A4DC4"/>
    <w:rsid w:val="457E2217"/>
    <w:rsid w:val="45A24687"/>
    <w:rsid w:val="45AD6A5F"/>
    <w:rsid w:val="45B47DEE"/>
    <w:rsid w:val="45D5648F"/>
    <w:rsid w:val="45E143E0"/>
    <w:rsid w:val="460A5C60"/>
    <w:rsid w:val="461B5E24"/>
    <w:rsid w:val="464225BC"/>
    <w:rsid w:val="465E7D59"/>
    <w:rsid w:val="466B524A"/>
    <w:rsid w:val="468D7EFE"/>
    <w:rsid w:val="46A95479"/>
    <w:rsid w:val="46B12D46"/>
    <w:rsid w:val="46CF5C1F"/>
    <w:rsid w:val="46EB5A91"/>
    <w:rsid w:val="46F909AA"/>
    <w:rsid w:val="47006905"/>
    <w:rsid w:val="47013507"/>
    <w:rsid w:val="470359B8"/>
    <w:rsid w:val="471D74AB"/>
    <w:rsid w:val="472149BE"/>
    <w:rsid w:val="47347ED4"/>
    <w:rsid w:val="474433F3"/>
    <w:rsid w:val="47481675"/>
    <w:rsid w:val="476E221E"/>
    <w:rsid w:val="4784027F"/>
    <w:rsid w:val="478F0B12"/>
    <w:rsid w:val="478F28C0"/>
    <w:rsid w:val="47C03612"/>
    <w:rsid w:val="47E30E5E"/>
    <w:rsid w:val="47EC7D13"/>
    <w:rsid w:val="47F3223A"/>
    <w:rsid w:val="480037BE"/>
    <w:rsid w:val="481608EC"/>
    <w:rsid w:val="48537D92"/>
    <w:rsid w:val="48592ECE"/>
    <w:rsid w:val="48683CFF"/>
    <w:rsid w:val="48767174"/>
    <w:rsid w:val="488B752C"/>
    <w:rsid w:val="48A944CA"/>
    <w:rsid w:val="48B620CF"/>
    <w:rsid w:val="48F84240"/>
    <w:rsid w:val="4910358D"/>
    <w:rsid w:val="492928A1"/>
    <w:rsid w:val="492C6132"/>
    <w:rsid w:val="49543DC1"/>
    <w:rsid w:val="4956284F"/>
    <w:rsid w:val="495B5395"/>
    <w:rsid w:val="49801D0C"/>
    <w:rsid w:val="498E7266"/>
    <w:rsid w:val="49915C40"/>
    <w:rsid w:val="4A0A0924"/>
    <w:rsid w:val="4A336491"/>
    <w:rsid w:val="4A370FED"/>
    <w:rsid w:val="4A3E05CE"/>
    <w:rsid w:val="4A5B4603"/>
    <w:rsid w:val="4A62250E"/>
    <w:rsid w:val="4A7F4E6E"/>
    <w:rsid w:val="4A871F75"/>
    <w:rsid w:val="4A8E3303"/>
    <w:rsid w:val="4A981A8C"/>
    <w:rsid w:val="4AC05487"/>
    <w:rsid w:val="4AE42F23"/>
    <w:rsid w:val="4AE64EED"/>
    <w:rsid w:val="4AED592A"/>
    <w:rsid w:val="4AEF0498"/>
    <w:rsid w:val="4AFD5D93"/>
    <w:rsid w:val="4AFE304E"/>
    <w:rsid w:val="4B1B446B"/>
    <w:rsid w:val="4B63653E"/>
    <w:rsid w:val="4BC028CE"/>
    <w:rsid w:val="4BC62629"/>
    <w:rsid w:val="4C217F99"/>
    <w:rsid w:val="4C3A59AD"/>
    <w:rsid w:val="4C595EE5"/>
    <w:rsid w:val="4C65050C"/>
    <w:rsid w:val="4C8B005F"/>
    <w:rsid w:val="4C924E2D"/>
    <w:rsid w:val="4C96649F"/>
    <w:rsid w:val="4C9845C6"/>
    <w:rsid w:val="4CAA3CF8"/>
    <w:rsid w:val="4D097581"/>
    <w:rsid w:val="4D14222C"/>
    <w:rsid w:val="4D1A397F"/>
    <w:rsid w:val="4D265A75"/>
    <w:rsid w:val="4D2C6166"/>
    <w:rsid w:val="4D2C660E"/>
    <w:rsid w:val="4D480B43"/>
    <w:rsid w:val="4D4B49D7"/>
    <w:rsid w:val="4D673998"/>
    <w:rsid w:val="4D7B7443"/>
    <w:rsid w:val="4DCF7EBB"/>
    <w:rsid w:val="4DD3102D"/>
    <w:rsid w:val="4DD405B1"/>
    <w:rsid w:val="4DD75B7B"/>
    <w:rsid w:val="4DDD3C5A"/>
    <w:rsid w:val="4DDF37CE"/>
    <w:rsid w:val="4E26528F"/>
    <w:rsid w:val="4E345F70"/>
    <w:rsid w:val="4E3C3076"/>
    <w:rsid w:val="4E4D4F9C"/>
    <w:rsid w:val="4E707459"/>
    <w:rsid w:val="4EC512BE"/>
    <w:rsid w:val="4EDB63EB"/>
    <w:rsid w:val="4F045593"/>
    <w:rsid w:val="4F190F29"/>
    <w:rsid w:val="4F38383D"/>
    <w:rsid w:val="4F602D94"/>
    <w:rsid w:val="4F8847C5"/>
    <w:rsid w:val="4F8E16AF"/>
    <w:rsid w:val="4F90367A"/>
    <w:rsid w:val="4FA611B3"/>
    <w:rsid w:val="4FC7287E"/>
    <w:rsid w:val="4FFA4F97"/>
    <w:rsid w:val="505072F0"/>
    <w:rsid w:val="5055041F"/>
    <w:rsid w:val="506725C3"/>
    <w:rsid w:val="5099030C"/>
    <w:rsid w:val="50AC430F"/>
    <w:rsid w:val="50CA2BBB"/>
    <w:rsid w:val="50DD61B2"/>
    <w:rsid w:val="51055126"/>
    <w:rsid w:val="51125989"/>
    <w:rsid w:val="51281690"/>
    <w:rsid w:val="513242BC"/>
    <w:rsid w:val="514069D9"/>
    <w:rsid w:val="51481EBC"/>
    <w:rsid w:val="5151508A"/>
    <w:rsid w:val="5158471E"/>
    <w:rsid w:val="515E0756"/>
    <w:rsid w:val="51644DBE"/>
    <w:rsid w:val="51954F77"/>
    <w:rsid w:val="519F5AA2"/>
    <w:rsid w:val="51A11B6E"/>
    <w:rsid w:val="51A921B8"/>
    <w:rsid w:val="51BB3AD4"/>
    <w:rsid w:val="51BF443D"/>
    <w:rsid w:val="51C55131"/>
    <w:rsid w:val="52075749"/>
    <w:rsid w:val="520B0905"/>
    <w:rsid w:val="524333AD"/>
    <w:rsid w:val="52592449"/>
    <w:rsid w:val="526E1486"/>
    <w:rsid w:val="527A16D8"/>
    <w:rsid w:val="528D5C4E"/>
    <w:rsid w:val="52A82A88"/>
    <w:rsid w:val="52AF02BB"/>
    <w:rsid w:val="52BE405A"/>
    <w:rsid w:val="52E066C6"/>
    <w:rsid w:val="530E2B50"/>
    <w:rsid w:val="531B1178"/>
    <w:rsid w:val="531E2D4A"/>
    <w:rsid w:val="534856C3"/>
    <w:rsid w:val="534D7FED"/>
    <w:rsid w:val="53513120"/>
    <w:rsid w:val="53582700"/>
    <w:rsid w:val="53860519"/>
    <w:rsid w:val="53AB6CD4"/>
    <w:rsid w:val="53AD34E0"/>
    <w:rsid w:val="53C30F25"/>
    <w:rsid w:val="53C438F2"/>
    <w:rsid w:val="53CA4C80"/>
    <w:rsid w:val="53E2A18A"/>
    <w:rsid w:val="53E333C6"/>
    <w:rsid w:val="53E50B5C"/>
    <w:rsid w:val="540C7047"/>
    <w:rsid w:val="54197AAF"/>
    <w:rsid w:val="54593C76"/>
    <w:rsid w:val="545C1D7C"/>
    <w:rsid w:val="54787C2F"/>
    <w:rsid w:val="54B03E76"/>
    <w:rsid w:val="54BE47E5"/>
    <w:rsid w:val="54CF07A0"/>
    <w:rsid w:val="54D758A7"/>
    <w:rsid w:val="54EE6865"/>
    <w:rsid w:val="54F709D2"/>
    <w:rsid w:val="55152112"/>
    <w:rsid w:val="551B1C37"/>
    <w:rsid w:val="551F19E8"/>
    <w:rsid w:val="55216B22"/>
    <w:rsid w:val="5539030F"/>
    <w:rsid w:val="55560908"/>
    <w:rsid w:val="555D2250"/>
    <w:rsid w:val="556A04C9"/>
    <w:rsid w:val="55930515"/>
    <w:rsid w:val="55941913"/>
    <w:rsid w:val="559E030F"/>
    <w:rsid w:val="55A244F7"/>
    <w:rsid w:val="55AA6B17"/>
    <w:rsid w:val="55C0458D"/>
    <w:rsid w:val="55CE495A"/>
    <w:rsid w:val="55DA5509"/>
    <w:rsid w:val="55E446F6"/>
    <w:rsid w:val="55ED5656"/>
    <w:rsid w:val="560561B0"/>
    <w:rsid w:val="56095EC8"/>
    <w:rsid w:val="562C1C22"/>
    <w:rsid w:val="562E7748"/>
    <w:rsid w:val="566E3FE9"/>
    <w:rsid w:val="567710EF"/>
    <w:rsid w:val="567B71C2"/>
    <w:rsid w:val="568A7075"/>
    <w:rsid w:val="569A3030"/>
    <w:rsid w:val="56B63ADC"/>
    <w:rsid w:val="56B955FB"/>
    <w:rsid w:val="56CB4F97"/>
    <w:rsid w:val="57122BC6"/>
    <w:rsid w:val="57144B90"/>
    <w:rsid w:val="573E7E5F"/>
    <w:rsid w:val="574D7679"/>
    <w:rsid w:val="577469B9"/>
    <w:rsid w:val="577B063A"/>
    <w:rsid w:val="57917F8F"/>
    <w:rsid w:val="57AC301B"/>
    <w:rsid w:val="57C64A11"/>
    <w:rsid w:val="57D60097"/>
    <w:rsid w:val="57EE718F"/>
    <w:rsid w:val="581017C9"/>
    <w:rsid w:val="585C3C2E"/>
    <w:rsid w:val="587F6039"/>
    <w:rsid w:val="588C4F30"/>
    <w:rsid w:val="589D1F31"/>
    <w:rsid w:val="58E14F46"/>
    <w:rsid w:val="58E80082"/>
    <w:rsid w:val="58E879C2"/>
    <w:rsid w:val="58EF1411"/>
    <w:rsid w:val="58F21E8F"/>
    <w:rsid w:val="58F22CAF"/>
    <w:rsid w:val="58F61756"/>
    <w:rsid w:val="58F93556"/>
    <w:rsid w:val="58FA36E0"/>
    <w:rsid w:val="59006D75"/>
    <w:rsid w:val="59101557"/>
    <w:rsid w:val="591D4E77"/>
    <w:rsid w:val="594D25DB"/>
    <w:rsid w:val="595B5AF2"/>
    <w:rsid w:val="5980475F"/>
    <w:rsid w:val="59945B14"/>
    <w:rsid w:val="5996188C"/>
    <w:rsid w:val="59B81AE9"/>
    <w:rsid w:val="59C4289D"/>
    <w:rsid w:val="59E940B2"/>
    <w:rsid w:val="5A0265A7"/>
    <w:rsid w:val="5A04713E"/>
    <w:rsid w:val="5A274BDA"/>
    <w:rsid w:val="5A2A393F"/>
    <w:rsid w:val="5A2C1723"/>
    <w:rsid w:val="5A2F3A8F"/>
    <w:rsid w:val="5A407A4A"/>
    <w:rsid w:val="5A89319F"/>
    <w:rsid w:val="5A8F05E2"/>
    <w:rsid w:val="5A9A68E7"/>
    <w:rsid w:val="5AA93FD1"/>
    <w:rsid w:val="5ABF3065"/>
    <w:rsid w:val="5AE42ACB"/>
    <w:rsid w:val="5AFA5E4B"/>
    <w:rsid w:val="5B176633"/>
    <w:rsid w:val="5B2630E4"/>
    <w:rsid w:val="5B307C3C"/>
    <w:rsid w:val="5B3E21DC"/>
    <w:rsid w:val="5B55302F"/>
    <w:rsid w:val="5B5F0309"/>
    <w:rsid w:val="5B6E1487"/>
    <w:rsid w:val="5B70610D"/>
    <w:rsid w:val="5BC30933"/>
    <w:rsid w:val="5C651B97"/>
    <w:rsid w:val="5C7B120D"/>
    <w:rsid w:val="5CA50038"/>
    <w:rsid w:val="5CF4065C"/>
    <w:rsid w:val="5D0F36AC"/>
    <w:rsid w:val="5D467A6D"/>
    <w:rsid w:val="5D4F4DC6"/>
    <w:rsid w:val="5D5D0DFD"/>
    <w:rsid w:val="5D8A58D0"/>
    <w:rsid w:val="5DAA7FFC"/>
    <w:rsid w:val="5DB70023"/>
    <w:rsid w:val="5DC6613A"/>
    <w:rsid w:val="5DC741BE"/>
    <w:rsid w:val="5DE51034"/>
    <w:rsid w:val="5DFB1B13"/>
    <w:rsid w:val="5E0221AD"/>
    <w:rsid w:val="5E1029D5"/>
    <w:rsid w:val="5E1E4546"/>
    <w:rsid w:val="5E251431"/>
    <w:rsid w:val="5E7B54F5"/>
    <w:rsid w:val="5E8149E3"/>
    <w:rsid w:val="5EAE58CA"/>
    <w:rsid w:val="5EB804F7"/>
    <w:rsid w:val="5F1F40D2"/>
    <w:rsid w:val="5F2C5137"/>
    <w:rsid w:val="5F434389"/>
    <w:rsid w:val="5F4873E5"/>
    <w:rsid w:val="5F6B030D"/>
    <w:rsid w:val="600E56B5"/>
    <w:rsid w:val="60165188"/>
    <w:rsid w:val="603242D9"/>
    <w:rsid w:val="604D4C6F"/>
    <w:rsid w:val="604F0BEF"/>
    <w:rsid w:val="606B6618"/>
    <w:rsid w:val="607A7826"/>
    <w:rsid w:val="60920253"/>
    <w:rsid w:val="60A07495"/>
    <w:rsid w:val="60B5337C"/>
    <w:rsid w:val="60E21587"/>
    <w:rsid w:val="60E426AB"/>
    <w:rsid w:val="60FE73F7"/>
    <w:rsid w:val="61371DBF"/>
    <w:rsid w:val="61891CD7"/>
    <w:rsid w:val="61BC20AC"/>
    <w:rsid w:val="61EB2991"/>
    <w:rsid w:val="61F813EB"/>
    <w:rsid w:val="61FA4982"/>
    <w:rsid w:val="62035F2D"/>
    <w:rsid w:val="62036F93"/>
    <w:rsid w:val="62742987"/>
    <w:rsid w:val="62882294"/>
    <w:rsid w:val="62D578C9"/>
    <w:rsid w:val="62E465A9"/>
    <w:rsid w:val="62EC4C13"/>
    <w:rsid w:val="62FA46DB"/>
    <w:rsid w:val="631A1780"/>
    <w:rsid w:val="632F02A6"/>
    <w:rsid w:val="63813D85"/>
    <w:rsid w:val="639B1317"/>
    <w:rsid w:val="63AC1FBF"/>
    <w:rsid w:val="63AE011A"/>
    <w:rsid w:val="63F525EF"/>
    <w:rsid w:val="6440118C"/>
    <w:rsid w:val="64656A2B"/>
    <w:rsid w:val="64685180"/>
    <w:rsid w:val="6496156E"/>
    <w:rsid w:val="6497525D"/>
    <w:rsid w:val="649B069F"/>
    <w:rsid w:val="64AA6B34"/>
    <w:rsid w:val="64F810E3"/>
    <w:rsid w:val="65032830"/>
    <w:rsid w:val="65234BB0"/>
    <w:rsid w:val="65314B5F"/>
    <w:rsid w:val="653B778C"/>
    <w:rsid w:val="65537AB4"/>
    <w:rsid w:val="656735AD"/>
    <w:rsid w:val="65680850"/>
    <w:rsid w:val="656942F9"/>
    <w:rsid w:val="65705BA3"/>
    <w:rsid w:val="658C6239"/>
    <w:rsid w:val="65A5639C"/>
    <w:rsid w:val="65B039E9"/>
    <w:rsid w:val="65B251EE"/>
    <w:rsid w:val="65BF02DA"/>
    <w:rsid w:val="65D200F0"/>
    <w:rsid w:val="65DF0A5F"/>
    <w:rsid w:val="65F12F1C"/>
    <w:rsid w:val="660569F9"/>
    <w:rsid w:val="660C0733"/>
    <w:rsid w:val="6615373C"/>
    <w:rsid w:val="66186F67"/>
    <w:rsid w:val="664C2042"/>
    <w:rsid w:val="664F7993"/>
    <w:rsid w:val="6656503E"/>
    <w:rsid w:val="666A06B5"/>
    <w:rsid w:val="66756CCD"/>
    <w:rsid w:val="668F2364"/>
    <w:rsid w:val="66A575B3"/>
    <w:rsid w:val="66A82BFF"/>
    <w:rsid w:val="66AE5CE5"/>
    <w:rsid w:val="66CD08B8"/>
    <w:rsid w:val="66EC51E2"/>
    <w:rsid w:val="66F10A4A"/>
    <w:rsid w:val="66F927B2"/>
    <w:rsid w:val="67042B58"/>
    <w:rsid w:val="672625AC"/>
    <w:rsid w:val="672A56E3"/>
    <w:rsid w:val="67310E46"/>
    <w:rsid w:val="6743352B"/>
    <w:rsid w:val="674540FA"/>
    <w:rsid w:val="67714FD1"/>
    <w:rsid w:val="677B72A3"/>
    <w:rsid w:val="67806F05"/>
    <w:rsid w:val="679B2764"/>
    <w:rsid w:val="67A94E81"/>
    <w:rsid w:val="67AA0AB5"/>
    <w:rsid w:val="67D3135C"/>
    <w:rsid w:val="67F7290D"/>
    <w:rsid w:val="67FC3F60"/>
    <w:rsid w:val="68320F9A"/>
    <w:rsid w:val="68330BEE"/>
    <w:rsid w:val="6833299C"/>
    <w:rsid w:val="684B64CB"/>
    <w:rsid w:val="685A261F"/>
    <w:rsid w:val="688D6550"/>
    <w:rsid w:val="6904153A"/>
    <w:rsid w:val="691450B1"/>
    <w:rsid w:val="69160A57"/>
    <w:rsid w:val="693410C2"/>
    <w:rsid w:val="693966D8"/>
    <w:rsid w:val="69420AF4"/>
    <w:rsid w:val="6965127B"/>
    <w:rsid w:val="69765236"/>
    <w:rsid w:val="697912A6"/>
    <w:rsid w:val="6983623F"/>
    <w:rsid w:val="698E0B30"/>
    <w:rsid w:val="69E91F89"/>
    <w:rsid w:val="6A0E36C1"/>
    <w:rsid w:val="6A102F95"/>
    <w:rsid w:val="6A1737C3"/>
    <w:rsid w:val="6A1C1987"/>
    <w:rsid w:val="6A303637"/>
    <w:rsid w:val="6A397D3F"/>
    <w:rsid w:val="6A845731"/>
    <w:rsid w:val="6A984853"/>
    <w:rsid w:val="6AAD6A36"/>
    <w:rsid w:val="6ADB3EF4"/>
    <w:rsid w:val="6AEC1C54"/>
    <w:rsid w:val="6AF71ECE"/>
    <w:rsid w:val="6B1E16E2"/>
    <w:rsid w:val="6B223F15"/>
    <w:rsid w:val="6B314CDA"/>
    <w:rsid w:val="6B317667"/>
    <w:rsid w:val="6B454E15"/>
    <w:rsid w:val="6B480E55"/>
    <w:rsid w:val="6B4D27A0"/>
    <w:rsid w:val="6B6F018F"/>
    <w:rsid w:val="6B721F30"/>
    <w:rsid w:val="6B7F3AF5"/>
    <w:rsid w:val="6B883AAC"/>
    <w:rsid w:val="6BA5059F"/>
    <w:rsid w:val="6BA70785"/>
    <w:rsid w:val="6BBD0EFB"/>
    <w:rsid w:val="6C073351"/>
    <w:rsid w:val="6C3735E7"/>
    <w:rsid w:val="6C3F109E"/>
    <w:rsid w:val="6C615D2A"/>
    <w:rsid w:val="6C7041BF"/>
    <w:rsid w:val="6C723385"/>
    <w:rsid w:val="6C7B15B3"/>
    <w:rsid w:val="6C7D4B2E"/>
    <w:rsid w:val="6C8163CC"/>
    <w:rsid w:val="6C845956"/>
    <w:rsid w:val="6C9E6F7E"/>
    <w:rsid w:val="6CBF0CA2"/>
    <w:rsid w:val="6CE64481"/>
    <w:rsid w:val="6CF91E10"/>
    <w:rsid w:val="6D050DAB"/>
    <w:rsid w:val="6D0B038C"/>
    <w:rsid w:val="6D136B57"/>
    <w:rsid w:val="6D142D9C"/>
    <w:rsid w:val="6D2151F4"/>
    <w:rsid w:val="6D2F7BD6"/>
    <w:rsid w:val="6D401DE3"/>
    <w:rsid w:val="6D5B09CB"/>
    <w:rsid w:val="6D6A3304"/>
    <w:rsid w:val="6D88378A"/>
    <w:rsid w:val="6D96174C"/>
    <w:rsid w:val="6DC5686F"/>
    <w:rsid w:val="6DD54C21"/>
    <w:rsid w:val="6DDE3FA6"/>
    <w:rsid w:val="6E296D1B"/>
    <w:rsid w:val="6E397FB2"/>
    <w:rsid w:val="6E5C0E9F"/>
    <w:rsid w:val="6E70494A"/>
    <w:rsid w:val="6E7B1B73"/>
    <w:rsid w:val="6E7D2BC3"/>
    <w:rsid w:val="6E847FA3"/>
    <w:rsid w:val="6E9323E7"/>
    <w:rsid w:val="6EB83BFB"/>
    <w:rsid w:val="6ECD3B4B"/>
    <w:rsid w:val="6F082DD5"/>
    <w:rsid w:val="6F1E0310"/>
    <w:rsid w:val="6F320C1C"/>
    <w:rsid w:val="6F50603B"/>
    <w:rsid w:val="6F6C3363"/>
    <w:rsid w:val="6F6D70DC"/>
    <w:rsid w:val="6F8A1A3C"/>
    <w:rsid w:val="6F9422EA"/>
    <w:rsid w:val="6F9E54E7"/>
    <w:rsid w:val="6FAF6FC6"/>
    <w:rsid w:val="6FBF6F46"/>
    <w:rsid w:val="6FCA008A"/>
    <w:rsid w:val="6FFF26AD"/>
    <w:rsid w:val="701B08E6"/>
    <w:rsid w:val="70291255"/>
    <w:rsid w:val="703F45D4"/>
    <w:rsid w:val="70433998"/>
    <w:rsid w:val="705160B5"/>
    <w:rsid w:val="70671D7D"/>
    <w:rsid w:val="706A53C9"/>
    <w:rsid w:val="709578C6"/>
    <w:rsid w:val="709A7A5C"/>
    <w:rsid w:val="70A14871"/>
    <w:rsid w:val="70A47AAD"/>
    <w:rsid w:val="70C20CF6"/>
    <w:rsid w:val="71080904"/>
    <w:rsid w:val="710B6BAC"/>
    <w:rsid w:val="711C4915"/>
    <w:rsid w:val="711E5C81"/>
    <w:rsid w:val="713E488C"/>
    <w:rsid w:val="71466779"/>
    <w:rsid w:val="715A71EC"/>
    <w:rsid w:val="715B3690"/>
    <w:rsid w:val="715E4F2E"/>
    <w:rsid w:val="71663DE2"/>
    <w:rsid w:val="718065F5"/>
    <w:rsid w:val="71BE3A88"/>
    <w:rsid w:val="71C50B09"/>
    <w:rsid w:val="71CE1AAC"/>
    <w:rsid w:val="71D60F68"/>
    <w:rsid w:val="71DC17E9"/>
    <w:rsid w:val="71F87FE7"/>
    <w:rsid w:val="71FE04BF"/>
    <w:rsid w:val="72007D93"/>
    <w:rsid w:val="72444124"/>
    <w:rsid w:val="725526ED"/>
    <w:rsid w:val="72564880"/>
    <w:rsid w:val="725A3947"/>
    <w:rsid w:val="72812BF8"/>
    <w:rsid w:val="728E35F1"/>
    <w:rsid w:val="72AE3C93"/>
    <w:rsid w:val="72B509D3"/>
    <w:rsid w:val="72CB03A1"/>
    <w:rsid w:val="73090EC9"/>
    <w:rsid w:val="732301DD"/>
    <w:rsid w:val="732775A1"/>
    <w:rsid w:val="732C6966"/>
    <w:rsid w:val="733A5527"/>
    <w:rsid w:val="73484244"/>
    <w:rsid w:val="7391696A"/>
    <w:rsid w:val="73966C01"/>
    <w:rsid w:val="7398735A"/>
    <w:rsid w:val="73A2049E"/>
    <w:rsid w:val="73C92407"/>
    <w:rsid w:val="73F13E37"/>
    <w:rsid w:val="74156C2F"/>
    <w:rsid w:val="7416283A"/>
    <w:rsid w:val="74240BF5"/>
    <w:rsid w:val="743E1047"/>
    <w:rsid w:val="74683F7E"/>
    <w:rsid w:val="74D379E1"/>
    <w:rsid w:val="74E12B05"/>
    <w:rsid w:val="74E30BD9"/>
    <w:rsid w:val="74FDC15D"/>
    <w:rsid w:val="751C3136"/>
    <w:rsid w:val="75616D9B"/>
    <w:rsid w:val="75A1188D"/>
    <w:rsid w:val="75B57E4D"/>
    <w:rsid w:val="75B96BD7"/>
    <w:rsid w:val="75EA3234"/>
    <w:rsid w:val="75F62C7F"/>
    <w:rsid w:val="762B1157"/>
    <w:rsid w:val="765B7C8E"/>
    <w:rsid w:val="76685F07"/>
    <w:rsid w:val="76B26B0D"/>
    <w:rsid w:val="76BF7CEF"/>
    <w:rsid w:val="76D35A76"/>
    <w:rsid w:val="76E06AA4"/>
    <w:rsid w:val="76E3783E"/>
    <w:rsid w:val="76F8372F"/>
    <w:rsid w:val="7731279D"/>
    <w:rsid w:val="77337E64"/>
    <w:rsid w:val="7749254C"/>
    <w:rsid w:val="77925931"/>
    <w:rsid w:val="77D54725"/>
    <w:rsid w:val="77D777E8"/>
    <w:rsid w:val="77DE2925"/>
    <w:rsid w:val="77F75594"/>
    <w:rsid w:val="78112CFA"/>
    <w:rsid w:val="78212811"/>
    <w:rsid w:val="78543284"/>
    <w:rsid w:val="785D5F3F"/>
    <w:rsid w:val="789115BF"/>
    <w:rsid w:val="78AF42C1"/>
    <w:rsid w:val="78C20243"/>
    <w:rsid w:val="78CA10FB"/>
    <w:rsid w:val="78F858B4"/>
    <w:rsid w:val="79030169"/>
    <w:rsid w:val="79083BEB"/>
    <w:rsid w:val="79164340"/>
    <w:rsid w:val="79246A5D"/>
    <w:rsid w:val="794C6494"/>
    <w:rsid w:val="79535C2C"/>
    <w:rsid w:val="795F767E"/>
    <w:rsid w:val="7978187D"/>
    <w:rsid w:val="798D1270"/>
    <w:rsid w:val="79926350"/>
    <w:rsid w:val="79A33E26"/>
    <w:rsid w:val="79A67270"/>
    <w:rsid w:val="79DA35C0"/>
    <w:rsid w:val="79EA1A55"/>
    <w:rsid w:val="7A037FBC"/>
    <w:rsid w:val="7A08727B"/>
    <w:rsid w:val="7A344A7E"/>
    <w:rsid w:val="7A5073DE"/>
    <w:rsid w:val="7A5E1AFB"/>
    <w:rsid w:val="7A6A0B10"/>
    <w:rsid w:val="7AA4102D"/>
    <w:rsid w:val="7AA919D0"/>
    <w:rsid w:val="7AB47064"/>
    <w:rsid w:val="7AFD57B8"/>
    <w:rsid w:val="7B0922E5"/>
    <w:rsid w:val="7B4427BD"/>
    <w:rsid w:val="7B476A33"/>
    <w:rsid w:val="7B83218C"/>
    <w:rsid w:val="7B952873"/>
    <w:rsid w:val="7BA057DC"/>
    <w:rsid w:val="7BAC2D3A"/>
    <w:rsid w:val="7BB66BC0"/>
    <w:rsid w:val="7BBA0FB3"/>
    <w:rsid w:val="7BC555E4"/>
    <w:rsid w:val="7BC9569A"/>
    <w:rsid w:val="7BD302C6"/>
    <w:rsid w:val="7BD61B65"/>
    <w:rsid w:val="7BDD1A7D"/>
    <w:rsid w:val="7BE31528"/>
    <w:rsid w:val="7BEB3862"/>
    <w:rsid w:val="7C5B3931"/>
    <w:rsid w:val="7CF6426C"/>
    <w:rsid w:val="7CF93D5D"/>
    <w:rsid w:val="7CFB7AD5"/>
    <w:rsid w:val="7D0E2CFF"/>
    <w:rsid w:val="7D146DE8"/>
    <w:rsid w:val="7D3E31C9"/>
    <w:rsid w:val="7D60202E"/>
    <w:rsid w:val="7DD5391E"/>
    <w:rsid w:val="7DDE1307"/>
    <w:rsid w:val="7E1208AA"/>
    <w:rsid w:val="7E6E42D6"/>
    <w:rsid w:val="7E70004F"/>
    <w:rsid w:val="7EDD6814"/>
    <w:rsid w:val="7EE12CFA"/>
    <w:rsid w:val="7EE44F73"/>
    <w:rsid w:val="7F17496E"/>
    <w:rsid w:val="7F323556"/>
    <w:rsid w:val="7F361298"/>
    <w:rsid w:val="7F720B44"/>
    <w:rsid w:val="7FA57890"/>
    <w:rsid w:val="7FA76E25"/>
    <w:rsid w:val="7FC22B2C"/>
    <w:rsid w:val="7FE07D20"/>
    <w:rsid w:val="7FE565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9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9" w:semiHidden="0" w:name="heading 5"/>
    <w:lsdException w:qFormat="1" w:unhideWhenUsed="0" w:uiPriority="99"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0" w:name="toc 2"/>
    <w:lsdException w:uiPriority="0" w:name="toc 3"/>
    <w:lsdException w:uiPriority="0" w:name="toc 4"/>
    <w:lsdException w:qFormat="1" w:unhideWhenUsed="0" w:uiPriority="0" w:semiHidden="0" w:name="toc 5"/>
    <w:lsdException w:qFormat="1" w:unhideWhenUsed="0" w:uiPriority="0" w:semiHidden="0" w:name="toc 6"/>
    <w:lsdException w:uiPriority="0" w:name="toc 7"/>
    <w:lsdException w:qFormat="1" w:unhideWhenUsed="0" w:uiPriority="0" w:semiHidden="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qFormat="1"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iPriority="99" w:semiHidden="0" w:name="Body Text First Indent"/>
    <w:lsdException w:qFormat="1" w:unhideWhenUsed="0"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uiPriority="0" w:name="FollowedHyperlink"/>
    <w:lsdException w:qFormat="1" w:unhideWhenUsed="0" w:uiPriority="99"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pPr>
      <w:jc w:val="both"/>
    </w:pPr>
    <w:rPr>
      <w:rFonts w:ascii="等线" w:hAnsi="宋体" w:eastAsia="宋体" w:cs="等线"/>
      <w:kern w:val="2"/>
      <w:sz w:val="21"/>
      <w:szCs w:val="21"/>
      <w:lang w:val="en-US" w:eastAsia="zh-CN" w:bidi="ar-SA"/>
    </w:rPr>
  </w:style>
  <w:style w:type="paragraph" w:styleId="2">
    <w:name w:val="heading 1"/>
    <w:basedOn w:val="1"/>
    <w:next w:val="1"/>
    <w:link w:val="45"/>
    <w:qFormat/>
    <w:uiPriority w:val="99"/>
    <w:pPr>
      <w:keepNext/>
      <w:keepLines/>
      <w:spacing w:before="340" w:after="330" w:line="578" w:lineRule="auto"/>
      <w:outlineLvl w:val="0"/>
    </w:pPr>
    <w:rPr>
      <w:rFonts w:cs="Times New Roman"/>
      <w:b/>
      <w:bCs/>
      <w:kern w:val="44"/>
      <w:sz w:val="44"/>
      <w:szCs w:val="44"/>
    </w:rPr>
  </w:style>
  <w:style w:type="paragraph" w:styleId="3">
    <w:name w:val="heading 2"/>
    <w:basedOn w:val="1"/>
    <w:next w:val="1"/>
    <w:link w:val="44"/>
    <w:qFormat/>
    <w:uiPriority w:val="9"/>
    <w:pPr>
      <w:keepNext/>
      <w:keepLines/>
      <w:tabs>
        <w:tab w:val="left" w:pos="1080"/>
      </w:tabs>
      <w:spacing w:line="360" w:lineRule="auto"/>
      <w:outlineLvl w:val="1"/>
    </w:pPr>
    <w:rPr>
      <w:rFonts w:ascii="宋体" w:cs="Times New Roman"/>
      <w:kern w:val="24"/>
      <w:sz w:val="24"/>
      <w:szCs w:val="24"/>
    </w:rPr>
  </w:style>
  <w:style w:type="paragraph" w:styleId="4">
    <w:name w:val="heading 3"/>
    <w:basedOn w:val="1"/>
    <w:next w:val="1"/>
    <w:link w:val="46"/>
    <w:qFormat/>
    <w:uiPriority w:val="9"/>
    <w:pPr>
      <w:keepNext/>
      <w:keepLines/>
      <w:spacing w:after="120" w:line="360" w:lineRule="auto"/>
      <w:outlineLvl w:val="2"/>
    </w:pPr>
    <w:rPr>
      <w:rFonts w:ascii="黑体" w:eastAsia="黑体" w:cs="Times New Roman"/>
      <w:color w:val="000000"/>
      <w:kern w:val="24"/>
      <w:sz w:val="24"/>
      <w:szCs w:val="24"/>
    </w:rPr>
  </w:style>
  <w:style w:type="paragraph" w:styleId="5">
    <w:name w:val="heading 4"/>
    <w:basedOn w:val="1"/>
    <w:next w:val="1"/>
    <w:link w:val="47"/>
    <w:qFormat/>
    <w:uiPriority w:val="9"/>
    <w:pPr>
      <w:keepNext/>
      <w:keepLines/>
      <w:spacing w:before="280" w:after="290" w:line="376" w:lineRule="auto"/>
      <w:outlineLvl w:val="3"/>
    </w:pPr>
    <w:rPr>
      <w:rFonts w:ascii="Cambria" w:hAnsi="Cambria" w:cs="Times New Roman"/>
      <w:b/>
      <w:bCs/>
      <w:sz w:val="28"/>
      <w:szCs w:val="28"/>
    </w:rPr>
  </w:style>
  <w:style w:type="paragraph" w:styleId="6">
    <w:name w:val="heading 5"/>
    <w:basedOn w:val="1"/>
    <w:next w:val="1"/>
    <w:link w:val="48"/>
    <w:qFormat/>
    <w:uiPriority w:val="99"/>
    <w:pPr>
      <w:widowControl w:val="0"/>
      <w:ind w:firstLine="454"/>
      <w:outlineLvl w:val="4"/>
    </w:pPr>
    <w:rPr>
      <w:rFonts w:ascii="Calibri" w:hAnsi="Calibri" w:cs="Times New Roman"/>
    </w:rPr>
  </w:style>
  <w:style w:type="paragraph" w:styleId="7">
    <w:name w:val="heading 6"/>
    <w:basedOn w:val="1"/>
    <w:next w:val="1"/>
    <w:link w:val="49"/>
    <w:qFormat/>
    <w:uiPriority w:val="99"/>
    <w:pPr>
      <w:widowControl w:val="0"/>
      <w:ind w:firstLine="680"/>
      <w:outlineLvl w:val="5"/>
    </w:pPr>
    <w:rPr>
      <w:rFonts w:ascii="Calibri" w:hAnsi="Calibri" w:cs="Times New Roman"/>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8">
    <w:name w:val="List Number"/>
    <w:basedOn w:val="1"/>
    <w:unhideWhenUsed/>
    <w:qFormat/>
    <w:uiPriority w:val="0"/>
    <w:pPr>
      <w:numPr>
        <w:ilvl w:val="0"/>
        <w:numId w:val="1"/>
      </w:numPr>
    </w:pPr>
  </w:style>
  <w:style w:type="paragraph" w:styleId="9">
    <w:name w:val="Normal Indent"/>
    <w:basedOn w:val="1"/>
    <w:next w:val="1"/>
    <w:link w:val="50"/>
    <w:qFormat/>
    <w:uiPriority w:val="0"/>
    <w:pPr>
      <w:adjustRightInd w:val="0"/>
      <w:snapToGrid w:val="0"/>
      <w:spacing w:line="480" w:lineRule="exact"/>
      <w:ind w:firstLine="567"/>
    </w:pPr>
    <w:rPr>
      <w:rFonts w:ascii="宋体" w:cs="Times New Roman"/>
      <w:snapToGrid w:val="0"/>
      <w:color w:val="000000"/>
      <w:kern w:val="28"/>
      <w:sz w:val="28"/>
      <w:szCs w:val="20"/>
    </w:rPr>
  </w:style>
  <w:style w:type="paragraph" w:styleId="10">
    <w:name w:val="caption"/>
    <w:basedOn w:val="1"/>
    <w:next w:val="1"/>
    <w:qFormat/>
    <w:uiPriority w:val="35"/>
    <w:rPr>
      <w:rFonts w:ascii="Arial" w:hAnsi="Arial" w:eastAsia="黑体"/>
      <w:sz w:val="20"/>
    </w:rPr>
  </w:style>
  <w:style w:type="paragraph" w:styleId="11">
    <w:name w:val="Document Map"/>
    <w:basedOn w:val="1"/>
    <w:link w:val="51"/>
    <w:qFormat/>
    <w:uiPriority w:val="99"/>
    <w:pPr>
      <w:widowControl w:val="0"/>
    </w:pPr>
    <w:rPr>
      <w:rFonts w:ascii="宋体" w:hAnsi="Calibri" w:cs="Times New Roman"/>
      <w:sz w:val="18"/>
      <w:szCs w:val="18"/>
    </w:rPr>
  </w:style>
  <w:style w:type="paragraph" w:styleId="12">
    <w:name w:val="annotation text"/>
    <w:basedOn w:val="1"/>
    <w:link w:val="52"/>
    <w:qFormat/>
    <w:uiPriority w:val="99"/>
    <w:pPr>
      <w:widowControl w:val="0"/>
      <w:jc w:val="left"/>
    </w:pPr>
    <w:rPr>
      <w:rFonts w:ascii="Calibri" w:hAnsi="Calibri" w:cs="Times New Roman"/>
    </w:rPr>
  </w:style>
  <w:style w:type="paragraph" w:styleId="13">
    <w:name w:val="Body Text 3"/>
    <w:basedOn w:val="1"/>
    <w:qFormat/>
    <w:uiPriority w:val="0"/>
    <w:pPr>
      <w:snapToGrid w:val="0"/>
      <w:spacing w:before="50" w:after="50"/>
    </w:pPr>
    <w:rPr>
      <w:rFonts w:ascii="Times New Roman" w:eastAsia="仿宋_GB2312"/>
      <w:b/>
      <w:bCs/>
      <w:sz w:val="24"/>
      <w:szCs w:val="20"/>
    </w:rPr>
  </w:style>
  <w:style w:type="paragraph" w:styleId="14">
    <w:name w:val="Body Text"/>
    <w:basedOn w:val="1"/>
    <w:next w:val="15"/>
    <w:link w:val="53"/>
    <w:qFormat/>
    <w:uiPriority w:val="99"/>
    <w:pPr>
      <w:widowControl w:val="0"/>
      <w:spacing w:after="120"/>
    </w:pPr>
    <w:rPr>
      <w:rFonts w:ascii="Calibri" w:hAnsi="Calibri" w:cs="Times New Roman"/>
    </w:rPr>
  </w:style>
  <w:style w:type="paragraph" w:styleId="15">
    <w:name w:val="Body Text First Indent"/>
    <w:basedOn w:val="14"/>
    <w:next w:val="16"/>
    <w:unhideWhenUsed/>
    <w:qFormat/>
    <w:uiPriority w:val="99"/>
    <w:pPr>
      <w:ind w:firstLine="420" w:firstLineChars="100"/>
    </w:pPr>
    <w:rPr>
      <w:szCs w:val="22"/>
    </w:rPr>
  </w:style>
  <w:style w:type="paragraph" w:styleId="16">
    <w:name w:val="toc 6"/>
    <w:basedOn w:val="1"/>
    <w:next w:val="1"/>
    <w:qFormat/>
    <w:uiPriority w:val="0"/>
    <w:pPr>
      <w:ind w:left="1000" w:leftChars="1000"/>
    </w:pPr>
  </w:style>
  <w:style w:type="paragraph" w:styleId="17">
    <w:name w:val="Body Text Indent"/>
    <w:basedOn w:val="1"/>
    <w:next w:val="14"/>
    <w:link w:val="54"/>
    <w:qFormat/>
    <w:uiPriority w:val="99"/>
    <w:pPr>
      <w:widowControl w:val="0"/>
      <w:spacing w:after="120"/>
      <w:ind w:left="420" w:leftChars="200"/>
    </w:pPr>
    <w:rPr>
      <w:rFonts w:ascii="Calibri" w:hAnsi="Calibri" w:cs="Times New Roman"/>
    </w:rPr>
  </w:style>
  <w:style w:type="paragraph" w:styleId="18">
    <w:name w:val="toc 5"/>
    <w:basedOn w:val="1"/>
    <w:next w:val="1"/>
    <w:qFormat/>
    <w:uiPriority w:val="0"/>
    <w:pPr>
      <w:ind w:left="800" w:leftChars="800"/>
    </w:pPr>
  </w:style>
  <w:style w:type="paragraph" w:styleId="19">
    <w:name w:val="Plain Text"/>
    <w:basedOn w:val="1"/>
    <w:link w:val="56"/>
    <w:qFormat/>
    <w:uiPriority w:val="0"/>
    <w:pPr>
      <w:widowControl w:val="0"/>
    </w:pPr>
    <w:rPr>
      <w:rFonts w:ascii="宋体" w:hAnsi="Courier New" w:cs="Times New Roman"/>
    </w:rPr>
  </w:style>
  <w:style w:type="paragraph" w:styleId="20">
    <w:name w:val="toc 8"/>
    <w:basedOn w:val="1"/>
    <w:next w:val="1"/>
    <w:qFormat/>
    <w:uiPriority w:val="0"/>
    <w:pPr>
      <w:ind w:left="2940" w:leftChars="1400"/>
    </w:pPr>
  </w:style>
  <w:style w:type="paragraph" w:styleId="21">
    <w:name w:val="Date"/>
    <w:basedOn w:val="1"/>
    <w:next w:val="1"/>
    <w:qFormat/>
    <w:uiPriority w:val="0"/>
    <w:pPr>
      <w:ind w:left="2500" w:leftChars="2500"/>
    </w:pPr>
    <w:rPr>
      <w:rFonts w:eastAsia="楷体_GB2312"/>
      <w:sz w:val="32"/>
      <w:szCs w:val="20"/>
    </w:rPr>
  </w:style>
  <w:style w:type="paragraph" w:styleId="22">
    <w:name w:val="Body Text Indent 2"/>
    <w:basedOn w:val="1"/>
    <w:next w:val="23"/>
    <w:qFormat/>
    <w:uiPriority w:val="0"/>
    <w:pPr>
      <w:spacing w:line="480" w:lineRule="atLeast"/>
      <w:ind w:firstLine="480"/>
    </w:pPr>
    <w:rPr>
      <w:rFonts w:ascii="宋体"/>
      <w:kern w:val="0"/>
      <w:sz w:val="24"/>
      <w:szCs w:val="20"/>
    </w:rPr>
  </w:style>
  <w:style w:type="paragraph" w:styleId="23">
    <w:name w:val="toc 1"/>
    <w:basedOn w:val="1"/>
    <w:next w:val="1"/>
    <w:qFormat/>
    <w:uiPriority w:val="39"/>
    <w:rPr>
      <w:rFonts w:ascii="Times New Roman" w:hAnsi="Times New Roman" w:eastAsia="宋体"/>
      <w:b/>
      <w:sz w:val="28"/>
    </w:rPr>
  </w:style>
  <w:style w:type="paragraph" w:styleId="24">
    <w:name w:val="Balloon Text"/>
    <w:basedOn w:val="1"/>
    <w:link w:val="57"/>
    <w:qFormat/>
    <w:uiPriority w:val="99"/>
    <w:pPr>
      <w:widowControl w:val="0"/>
    </w:pPr>
    <w:rPr>
      <w:rFonts w:ascii="Calibri" w:hAnsi="Calibri" w:cs="Times New Roman"/>
      <w:sz w:val="18"/>
      <w:szCs w:val="18"/>
    </w:rPr>
  </w:style>
  <w:style w:type="paragraph" w:styleId="25">
    <w:name w:val="footer"/>
    <w:basedOn w:val="1"/>
    <w:link w:val="58"/>
    <w:qFormat/>
    <w:uiPriority w:val="99"/>
    <w:pPr>
      <w:tabs>
        <w:tab w:val="center" w:pos="4153"/>
        <w:tab w:val="right" w:pos="8306"/>
      </w:tabs>
      <w:snapToGrid w:val="0"/>
      <w:jc w:val="left"/>
    </w:pPr>
    <w:rPr>
      <w:rFonts w:cs="Times New Roman"/>
      <w:sz w:val="18"/>
      <w:szCs w:val="18"/>
    </w:rPr>
  </w:style>
  <w:style w:type="paragraph" w:styleId="26">
    <w:name w:val="header"/>
    <w:basedOn w:val="1"/>
    <w:next w:val="22"/>
    <w:link w:val="59"/>
    <w:qFormat/>
    <w:uiPriority w:val="99"/>
    <w:pPr>
      <w:widowControl w:val="0"/>
      <w:pBdr>
        <w:bottom w:val="single" w:color="auto" w:sz="6" w:space="1"/>
      </w:pBdr>
      <w:tabs>
        <w:tab w:val="center" w:pos="4153"/>
        <w:tab w:val="right" w:pos="8306"/>
      </w:tabs>
      <w:snapToGrid w:val="0"/>
      <w:jc w:val="center"/>
    </w:pPr>
    <w:rPr>
      <w:rFonts w:ascii="Calibri" w:hAnsi="Calibri" w:cs="Times New Roman"/>
      <w:sz w:val="18"/>
      <w:szCs w:val="18"/>
    </w:rPr>
  </w:style>
  <w:style w:type="paragraph" w:styleId="27">
    <w:name w:val="Body Text Indent 3"/>
    <w:basedOn w:val="1"/>
    <w:qFormat/>
    <w:uiPriority w:val="0"/>
    <w:pPr>
      <w:snapToGrid w:val="0"/>
      <w:ind w:firstLine="480" w:firstLineChars="200"/>
      <w:jc w:val="left"/>
    </w:pPr>
    <w:rPr>
      <w:rFonts w:ascii="仿宋_GB2312" w:eastAsia="仿宋_GB2312"/>
      <w:color w:val="000000"/>
      <w:sz w:val="24"/>
      <w:szCs w:val="24"/>
    </w:rPr>
  </w:style>
  <w:style w:type="paragraph" w:styleId="28">
    <w:name w:val="Body Text 2"/>
    <w:basedOn w:val="1"/>
    <w:qFormat/>
    <w:uiPriority w:val="0"/>
    <w:rPr>
      <w:rFonts w:ascii="宋体" w:hAnsi="Times New Roman" w:cs="Times New Roman"/>
      <w:color w:val="000000"/>
      <w:sz w:val="28"/>
    </w:rPr>
  </w:style>
  <w:style w:type="paragraph" w:styleId="29">
    <w:name w:val="HTML Preformatted"/>
    <w:basedOn w:val="1"/>
    <w:link w:val="60"/>
    <w:qFormat/>
    <w:uiPriority w:val="99"/>
    <w:pPr>
      <w:widowControl w:val="0"/>
    </w:pPr>
    <w:rPr>
      <w:rFonts w:ascii="Courier New" w:hAnsi="Courier New" w:cs="Times New Roman"/>
      <w:sz w:val="20"/>
      <w:szCs w:val="20"/>
    </w:rPr>
  </w:style>
  <w:style w:type="paragraph" w:styleId="30">
    <w:name w:val="Normal (Web)"/>
    <w:basedOn w:val="1"/>
    <w:qFormat/>
    <w:uiPriority w:val="0"/>
    <w:pPr>
      <w:widowControl w:val="0"/>
    </w:pPr>
    <w:rPr>
      <w:rFonts w:ascii="Calibri" w:hAnsi="Calibri" w:cs="Calibri"/>
      <w:sz w:val="24"/>
      <w:szCs w:val="24"/>
    </w:rPr>
  </w:style>
  <w:style w:type="paragraph" w:styleId="31">
    <w:name w:val="Title"/>
    <w:basedOn w:val="1"/>
    <w:next w:val="1"/>
    <w:qFormat/>
    <w:uiPriority w:val="0"/>
    <w:pPr>
      <w:spacing w:before="240" w:after="60"/>
      <w:jc w:val="center"/>
      <w:outlineLvl w:val="0"/>
    </w:pPr>
    <w:rPr>
      <w:rFonts w:ascii="Cambria" w:hAnsi="Cambria" w:eastAsia="宋体" w:cs="Times New Roman"/>
      <w:b/>
      <w:bCs/>
      <w:sz w:val="32"/>
      <w:szCs w:val="32"/>
      <w:lang w:bidi="ar-SA"/>
    </w:rPr>
  </w:style>
  <w:style w:type="paragraph" w:styleId="32">
    <w:name w:val="annotation subject"/>
    <w:basedOn w:val="12"/>
    <w:next w:val="12"/>
    <w:link w:val="61"/>
    <w:qFormat/>
    <w:uiPriority w:val="99"/>
    <w:rPr>
      <w:b/>
      <w:bCs/>
    </w:rPr>
  </w:style>
  <w:style w:type="paragraph" w:styleId="33">
    <w:name w:val="Body Text First Indent 2"/>
    <w:basedOn w:val="17"/>
    <w:next w:val="14"/>
    <w:link w:val="55"/>
    <w:qFormat/>
    <w:uiPriority w:val="99"/>
    <w:pPr>
      <w:ind w:firstLine="420" w:firstLineChars="200"/>
    </w:pPr>
  </w:style>
  <w:style w:type="table" w:styleId="35">
    <w:name w:val="Table Grid"/>
    <w:basedOn w:val="34"/>
    <w:qFormat/>
    <w:uiPriority w:val="3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qFormat/>
    <w:uiPriority w:val="99"/>
    <w:rPr>
      <w:b/>
      <w:bCs/>
    </w:rPr>
  </w:style>
  <w:style w:type="character" w:styleId="38">
    <w:name w:val="page number"/>
    <w:qFormat/>
    <w:uiPriority w:val="99"/>
  </w:style>
  <w:style w:type="character" w:styleId="39">
    <w:name w:val="Emphasis"/>
    <w:qFormat/>
    <w:uiPriority w:val="20"/>
    <w:rPr>
      <w:rFonts w:eastAsia="黑体"/>
      <w:color w:val="auto"/>
    </w:rPr>
  </w:style>
  <w:style w:type="character" w:styleId="40">
    <w:name w:val="Hyperlink"/>
    <w:qFormat/>
    <w:uiPriority w:val="99"/>
    <w:rPr>
      <w:color w:val="0000FF"/>
      <w:u w:val="single"/>
    </w:rPr>
  </w:style>
  <w:style w:type="character" w:styleId="41">
    <w:name w:val="annotation reference"/>
    <w:qFormat/>
    <w:uiPriority w:val="99"/>
    <w:rPr>
      <w:sz w:val="21"/>
      <w:szCs w:val="21"/>
    </w:rPr>
  </w:style>
  <w:style w:type="paragraph" w:customStyle="1" w:styleId="42">
    <w:name w:val="Quote1"/>
    <w:basedOn w:val="1"/>
    <w:next w:val="1"/>
    <w:qFormat/>
    <w:uiPriority w:val="99"/>
    <w:pPr>
      <w:wordWrap w:val="0"/>
      <w:spacing w:before="200" w:after="160"/>
      <w:ind w:left="864" w:right="864"/>
      <w:jc w:val="center"/>
    </w:pPr>
    <w:rPr>
      <w:rFonts w:ascii="宋体"/>
      <w:i/>
      <w:color w:val="404040"/>
    </w:rPr>
  </w:style>
  <w:style w:type="paragraph" w:customStyle="1" w:styleId="43">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44">
    <w:name w:val="标题 2 Char"/>
    <w:link w:val="3"/>
    <w:qFormat/>
    <w:locked/>
    <w:uiPriority w:val="9"/>
    <w:rPr>
      <w:rFonts w:ascii="宋体" w:hAnsi="宋体" w:cs="宋体"/>
      <w:kern w:val="24"/>
      <w:sz w:val="24"/>
      <w:szCs w:val="24"/>
    </w:rPr>
  </w:style>
  <w:style w:type="character" w:customStyle="1" w:styleId="45">
    <w:name w:val="标题 1 Char"/>
    <w:link w:val="2"/>
    <w:qFormat/>
    <w:locked/>
    <w:uiPriority w:val="99"/>
    <w:rPr>
      <w:rFonts w:ascii="等线" w:hAnsi="宋体" w:cs="等线"/>
      <w:b/>
      <w:bCs/>
      <w:kern w:val="44"/>
      <w:sz w:val="44"/>
      <w:szCs w:val="44"/>
    </w:rPr>
  </w:style>
  <w:style w:type="character" w:customStyle="1" w:styleId="46">
    <w:name w:val="标题 3 Char"/>
    <w:link w:val="4"/>
    <w:qFormat/>
    <w:locked/>
    <w:uiPriority w:val="9"/>
    <w:rPr>
      <w:rFonts w:ascii="黑体" w:hAnsi="宋体" w:eastAsia="黑体" w:cs="黑体"/>
      <w:color w:val="000000"/>
      <w:kern w:val="24"/>
      <w:sz w:val="24"/>
      <w:szCs w:val="24"/>
    </w:rPr>
  </w:style>
  <w:style w:type="character" w:customStyle="1" w:styleId="47">
    <w:name w:val="标题 4 Char"/>
    <w:link w:val="5"/>
    <w:qFormat/>
    <w:uiPriority w:val="9"/>
    <w:rPr>
      <w:rFonts w:ascii="Cambria" w:hAnsi="Cambria"/>
      <w:b/>
      <w:bCs/>
      <w:kern w:val="2"/>
      <w:sz w:val="28"/>
      <w:szCs w:val="28"/>
    </w:rPr>
  </w:style>
  <w:style w:type="character" w:customStyle="1" w:styleId="48">
    <w:name w:val="标题 5 Char"/>
    <w:link w:val="6"/>
    <w:qFormat/>
    <w:uiPriority w:val="99"/>
    <w:rPr>
      <w:rFonts w:ascii="Calibri" w:hAnsi="Calibri" w:cs="Calibri"/>
      <w:kern w:val="2"/>
      <w:sz w:val="21"/>
      <w:szCs w:val="21"/>
    </w:rPr>
  </w:style>
  <w:style w:type="character" w:customStyle="1" w:styleId="49">
    <w:name w:val="标题 6 Char"/>
    <w:link w:val="7"/>
    <w:qFormat/>
    <w:uiPriority w:val="99"/>
    <w:rPr>
      <w:rFonts w:ascii="Calibri" w:hAnsi="Calibri" w:cs="Calibri"/>
      <w:kern w:val="2"/>
      <w:sz w:val="21"/>
      <w:szCs w:val="21"/>
    </w:rPr>
  </w:style>
  <w:style w:type="character" w:customStyle="1" w:styleId="50">
    <w:name w:val="正文缩进 Char"/>
    <w:link w:val="9"/>
    <w:qFormat/>
    <w:uiPriority w:val="0"/>
    <w:rPr>
      <w:rFonts w:ascii="宋体" w:hAnsi="宋体"/>
      <w:snapToGrid w:val="0"/>
      <w:color w:val="000000"/>
      <w:kern w:val="28"/>
      <w:sz w:val="28"/>
    </w:rPr>
  </w:style>
  <w:style w:type="character" w:customStyle="1" w:styleId="51">
    <w:name w:val="文档结构图 Char"/>
    <w:link w:val="11"/>
    <w:qFormat/>
    <w:uiPriority w:val="99"/>
    <w:rPr>
      <w:rFonts w:ascii="宋体" w:hAnsi="Calibri" w:cs="宋体"/>
      <w:kern w:val="2"/>
      <w:sz w:val="18"/>
      <w:szCs w:val="18"/>
    </w:rPr>
  </w:style>
  <w:style w:type="character" w:customStyle="1" w:styleId="52">
    <w:name w:val="批注文字 Char"/>
    <w:link w:val="12"/>
    <w:qFormat/>
    <w:uiPriority w:val="99"/>
    <w:rPr>
      <w:rFonts w:ascii="Calibri" w:hAnsi="Calibri" w:cs="Calibri"/>
      <w:kern w:val="2"/>
      <w:sz w:val="21"/>
      <w:szCs w:val="21"/>
    </w:rPr>
  </w:style>
  <w:style w:type="character" w:customStyle="1" w:styleId="53">
    <w:name w:val="正文文本 Char"/>
    <w:link w:val="14"/>
    <w:qFormat/>
    <w:uiPriority w:val="99"/>
    <w:rPr>
      <w:rFonts w:ascii="Calibri" w:hAnsi="Calibri" w:cs="Calibri"/>
      <w:kern w:val="2"/>
      <w:sz w:val="21"/>
      <w:szCs w:val="21"/>
    </w:rPr>
  </w:style>
  <w:style w:type="character" w:customStyle="1" w:styleId="54">
    <w:name w:val="正文文本缩进 Char"/>
    <w:link w:val="17"/>
    <w:qFormat/>
    <w:locked/>
    <w:uiPriority w:val="99"/>
    <w:rPr>
      <w:rFonts w:ascii="Calibri" w:hAnsi="Calibri" w:cs="Calibri"/>
      <w:kern w:val="2"/>
      <w:sz w:val="21"/>
      <w:szCs w:val="21"/>
    </w:rPr>
  </w:style>
  <w:style w:type="character" w:customStyle="1" w:styleId="55">
    <w:name w:val="正文首行缩进 2 Char"/>
    <w:link w:val="33"/>
    <w:qFormat/>
    <w:locked/>
    <w:uiPriority w:val="99"/>
    <w:rPr>
      <w:rFonts w:ascii="Calibri" w:hAnsi="Calibri" w:cs="Calibri"/>
      <w:kern w:val="2"/>
      <w:sz w:val="21"/>
      <w:szCs w:val="21"/>
    </w:rPr>
  </w:style>
  <w:style w:type="character" w:customStyle="1" w:styleId="56">
    <w:name w:val="纯文本 Char"/>
    <w:link w:val="19"/>
    <w:qFormat/>
    <w:locked/>
    <w:uiPriority w:val="0"/>
    <w:rPr>
      <w:rFonts w:ascii="宋体" w:hAnsi="Courier New" w:cs="宋体"/>
      <w:kern w:val="2"/>
      <w:sz w:val="21"/>
      <w:szCs w:val="21"/>
    </w:rPr>
  </w:style>
  <w:style w:type="character" w:customStyle="1" w:styleId="57">
    <w:name w:val="批注框文本 Char"/>
    <w:link w:val="24"/>
    <w:qFormat/>
    <w:uiPriority w:val="99"/>
    <w:rPr>
      <w:rFonts w:ascii="Calibri" w:hAnsi="Calibri" w:cs="Calibri"/>
      <w:kern w:val="2"/>
      <w:sz w:val="18"/>
      <w:szCs w:val="18"/>
    </w:rPr>
  </w:style>
  <w:style w:type="character" w:customStyle="1" w:styleId="58">
    <w:name w:val="页脚 Char"/>
    <w:link w:val="25"/>
    <w:qFormat/>
    <w:uiPriority w:val="99"/>
    <w:rPr>
      <w:rFonts w:ascii="等线" w:hAnsi="宋体" w:cs="等线"/>
      <w:kern w:val="2"/>
      <w:sz w:val="18"/>
      <w:szCs w:val="18"/>
    </w:rPr>
  </w:style>
  <w:style w:type="character" w:customStyle="1" w:styleId="59">
    <w:name w:val="页眉 Char"/>
    <w:link w:val="26"/>
    <w:qFormat/>
    <w:locked/>
    <w:uiPriority w:val="99"/>
    <w:rPr>
      <w:rFonts w:ascii="Calibri" w:hAnsi="Calibri" w:cs="Calibri"/>
      <w:kern w:val="2"/>
      <w:sz w:val="18"/>
      <w:szCs w:val="18"/>
    </w:rPr>
  </w:style>
  <w:style w:type="character" w:customStyle="1" w:styleId="60">
    <w:name w:val="HTML 预设格式 Char"/>
    <w:link w:val="29"/>
    <w:qFormat/>
    <w:uiPriority w:val="99"/>
    <w:rPr>
      <w:rFonts w:ascii="Courier New" w:hAnsi="Courier New" w:cs="Courier New"/>
      <w:kern w:val="2"/>
    </w:rPr>
  </w:style>
  <w:style w:type="character" w:customStyle="1" w:styleId="61">
    <w:name w:val="批注主题 Char"/>
    <w:link w:val="32"/>
    <w:qFormat/>
    <w:uiPriority w:val="99"/>
    <w:rPr>
      <w:rFonts w:ascii="Calibri" w:hAnsi="Calibri" w:cs="Calibri"/>
      <w:b/>
      <w:bCs/>
      <w:kern w:val="2"/>
      <w:sz w:val="21"/>
      <w:szCs w:val="21"/>
    </w:rPr>
  </w:style>
  <w:style w:type="paragraph" w:customStyle="1" w:styleId="62">
    <w:name w:val="样式 表格正文 + 两端对齐"/>
    <w:basedOn w:val="1"/>
    <w:next w:val="63"/>
    <w:qFormat/>
    <w:uiPriority w:val="99"/>
    <w:pPr>
      <w:spacing w:line="300" w:lineRule="auto"/>
    </w:pPr>
    <w:rPr>
      <w:sz w:val="24"/>
    </w:rPr>
  </w:style>
  <w:style w:type="paragraph" w:customStyle="1" w:styleId="63">
    <w:name w:val="正文1"/>
    <w:basedOn w:val="1"/>
    <w:next w:val="64"/>
    <w:qFormat/>
    <w:uiPriority w:val="0"/>
    <w:pPr>
      <w:tabs>
        <w:tab w:val="left" w:pos="1980"/>
        <w:tab w:val="left" w:pos="2160"/>
      </w:tabs>
      <w:spacing w:line="360" w:lineRule="auto"/>
      <w:ind w:left="2160"/>
    </w:pPr>
    <w:rPr>
      <w:rFonts w:ascii="宋体"/>
    </w:rPr>
  </w:style>
  <w:style w:type="paragraph" w:customStyle="1" w:styleId="64">
    <w:name w:val="自动更正"/>
    <w:qFormat/>
    <w:uiPriority w:val="99"/>
    <w:pPr>
      <w:widowControl w:val="0"/>
      <w:jc w:val="both"/>
    </w:pPr>
    <w:rPr>
      <w:rFonts w:ascii="黑体" w:hAnsi="黑体" w:eastAsia="微软雅黑" w:cs="黑体"/>
      <w:kern w:val="2"/>
      <w:sz w:val="21"/>
      <w:szCs w:val="21"/>
      <w:lang w:val="en-US" w:eastAsia="zh-CN" w:bidi="ar-SA"/>
    </w:rPr>
  </w:style>
  <w:style w:type="paragraph" w:customStyle="1" w:styleId="65">
    <w:name w:val="_Style 2"/>
    <w:basedOn w:val="1"/>
    <w:next w:val="1"/>
    <w:qFormat/>
    <w:uiPriority w:val="99"/>
    <w:pPr>
      <w:widowControl w:val="0"/>
      <w:ind w:firstLine="420" w:firstLineChars="200"/>
    </w:pPr>
    <w:rPr>
      <w:rFonts w:ascii="Calibri" w:hAnsi="Calibri" w:cs="Calibri"/>
    </w:rPr>
  </w:style>
  <w:style w:type="character" w:customStyle="1" w:styleId="66">
    <w:name w:val="NormalCharacter"/>
    <w:qFormat/>
    <w:uiPriority w:val="0"/>
  </w:style>
  <w:style w:type="character" w:customStyle="1" w:styleId="67">
    <w:name w:val="font81"/>
    <w:qFormat/>
    <w:uiPriority w:val="0"/>
    <w:rPr>
      <w:rFonts w:ascii="Arial" w:hAnsi="Arial" w:cs="Arial"/>
      <w:color w:val="000000"/>
      <w:sz w:val="20"/>
      <w:szCs w:val="20"/>
      <w:u w:val="none"/>
    </w:rPr>
  </w:style>
  <w:style w:type="character" w:customStyle="1" w:styleId="68">
    <w:name w:val="font71"/>
    <w:qFormat/>
    <w:uiPriority w:val="99"/>
    <w:rPr>
      <w:rFonts w:ascii="宋体" w:hAnsi="宋体" w:eastAsia="宋体" w:cs="宋体"/>
      <w:color w:val="000000"/>
      <w:sz w:val="18"/>
      <w:szCs w:val="18"/>
      <w:u w:val="none"/>
    </w:rPr>
  </w:style>
  <w:style w:type="character" w:customStyle="1" w:styleId="69">
    <w:name w:val="font171"/>
    <w:qFormat/>
    <w:uiPriority w:val="99"/>
    <w:rPr>
      <w:rFonts w:ascii="font-weight : 400" w:hAnsi="font-weight : 400" w:cs="font-weight : 400"/>
      <w:color w:val="000000"/>
      <w:sz w:val="20"/>
      <w:szCs w:val="20"/>
      <w:u w:val="none"/>
    </w:rPr>
  </w:style>
  <w:style w:type="character" w:customStyle="1" w:styleId="70">
    <w:name w:val="font161"/>
    <w:qFormat/>
    <w:uiPriority w:val="99"/>
    <w:rPr>
      <w:rFonts w:ascii="宋体" w:hAnsi="宋体" w:eastAsia="宋体" w:cs="宋体"/>
      <w:color w:val="000000"/>
      <w:sz w:val="20"/>
      <w:szCs w:val="20"/>
      <w:u w:val="none"/>
    </w:rPr>
  </w:style>
  <w:style w:type="character" w:customStyle="1" w:styleId="71">
    <w:name w:val="font21"/>
    <w:qFormat/>
    <w:uiPriority w:val="99"/>
    <w:rPr>
      <w:rFonts w:ascii="宋体" w:hAnsi="宋体" w:eastAsia="宋体" w:cs="宋体"/>
      <w:color w:val="000000"/>
      <w:sz w:val="22"/>
      <w:szCs w:val="22"/>
      <w:u w:val="none"/>
    </w:rPr>
  </w:style>
  <w:style w:type="character" w:customStyle="1" w:styleId="72">
    <w:name w:val="font151"/>
    <w:qFormat/>
    <w:uiPriority w:val="99"/>
    <w:rPr>
      <w:rFonts w:ascii="宋体" w:hAnsi="宋体" w:eastAsia="宋体" w:cs="宋体"/>
      <w:color w:val="000000"/>
      <w:sz w:val="20"/>
      <w:szCs w:val="20"/>
      <w:u w:val="none"/>
    </w:rPr>
  </w:style>
  <w:style w:type="character" w:customStyle="1" w:styleId="73">
    <w:name w:val="font61"/>
    <w:qFormat/>
    <w:uiPriority w:val="99"/>
    <w:rPr>
      <w:rFonts w:ascii="宋体" w:hAnsi="宋体" w:eastAsia="宋体" w:cs="宋体"/>
      <w:color w:val="7030A0"/>
      <w:sz w:val="20"/>
      <w:szCs w:val="20"/>
      <w:u w:val="none"/>
    </w:rPr>
  </w:style>
  <w:style w:type="character" w:customStyle="1" w:styleId="74">
    <w:name w:val="！正文（四号字） Char"/>
    <w:link w:val="75"/>
    <w:qFormat/>
    <w:uiPriority w:val="0"/>
    <w:rPr>
      <w:sz w:val="24"/>
      <w:szCs w:val="28"/>
      <w:lang w:val="en-US" w:eastAsia="zh-CN" w:bidi="ar-SA"/>
    </w:rPr>
  </w:style>
  <w:style w:type="paragraph" w:customStyle="1" w:styleId="75">
    <w:name w:val="！正文（四号字）"/>
    <w:link w:val="74"/>
    <w:qFormat/>
    <w:locked/>
    <w:uiPriority w:val="0"/>
    <w:pPr>
      <w:snapToGrid w:val="0"/>
      <w:spacing w:line="360" w:lineRule="auto"/>
      <w:ind w:firstLine="200" w:firstLineChars="200"/>
      <w:jc w:val="both"/>
    </w:pPr>
    <w:rPr>
      <w:rFonts w:ascii="Times New Roman" w:hAnsi="Times New Roman" w:eastAsia="宋体" w:cs="Times New Roman"/>
      <w:sz w:val="24"/>
      <w:szCs w:val="28"/>
      <w:lang w:val="en-US" w:eastAsia="zh-CN" w:bidi="ar-SA"/>
    </w:rPr>
  </w:style>
  <w:style w:type="character" w:customStyle="1" w:styleId="76">
    <w:name w:val="font31"/>
    <w:qFormat/>
    <w:uiPriority w:val="99"/>
    <w:rPr>
      <w:rFonts w:ascii="宋体" w:hAnsi="宋体" w:eastAsia="宋体" w:cs="宋体"/>
      <w:color w:val="000000"/>
      <w:sz w:val="24"/>
      <w:szCs w:val="24"/>
      <w:u w:val="none"/>
    </w:rPr>
  </w:style>
  <w:style w:type="character" w:customStyle="1" w:styleId="77">
    <w:name w:val="font131"/>
    <w:qFormat/>
    <w:uiPriority w:val="99"/>
    <w:rPr>
      <w:rFonts w:ascii="等线" w:hAnsi="等线" w:eastAsia="等线" w:cs="等线"/>
      <w:color w:val="FF0000"/>
      <w:sz w:val="22"/>
      <w:szCs w:val="22"/>
      <w:u w:val="none"/>
    </w:rPr>
  </w:style>
  <w:style w:type="character" w:customStyle="1" w:styleId="78">
    <w:name w:val="font141"/>
    <w:qFormat/>
    <w:uiPriority w:val="99"/>
    <w:rPr>
      <w:rFonts w:ascii="宋体" w:hAnsi="宋体" w:eastAsia="宋体" w:cs="宋体"/>
      <w:color w:val="000000"/>
      <w:sz w:val="20"/>
      <w:szCs w:val="20"/>
      <w:u w:val="none"/>
    </w:rPr>
  </w:style>
  <w:style w:type="character" w:customStyle="1" w:styleId="79">
    <w:name w:val="font11"/>
    <w:qFormat/>
    <w:uiPriority w:val="99"/>
    <w:rPr>
      <w:rFonts w:ascii="宋体" w:hAnsi="宋体" w:eastAsia="宋体" w:cs="宋体"/>
      <w:color w:val="000000"/>
      <w:sz w:val="22"/>
      <w:szCs w:val="22"/>
      <w:u w:val="none"/>
    </w:rPr>
  </w:style>
  <w:style w:type="character" w:customStyle="1" w:styleId="80">
    <w:name w:val="不明显强调1"/>
    <w:qFormat/>
    <w:uiPriority w:val="99"/>
    <w:rPr>
      <w:i/>
      <w:iCs/>
      <w:color w:val="auto"/>
    </w:rPr>
  </w:style>
  <w:style w:type="character" w:customStyle="1" w:styleId="81">
    <w:name w:val="large1"/>
    <w:qFormat/>
    <w:uiPriority w:val="99"/>
    <w:rPr>
      <w:rFonts w:ascii="宋体" w:hAnsi="宋体" w:eastAsia="宋体" w:cs="宋体"/>
      <w:sz w:val="21"/>
      <w:szCs w:val="21"/>
    </w:rPr>
  </w:style>
  <w:style w:type="character" w:customStyle="1" w:styleId="82">
    <w:name w:val="font41"/>
    <w:qFormat/>
    <w:uiPriority w:val="99"/>
    <w:rPr>
      <w:rFonts w:ascii="Calibri" w:hAnsi="Calibri" w:cs="Calibri"/>
      <w:color w:val="000000"/>
      <w:sz w:val="18"/>
      <w:szCs w:val="18"/>
      <w:u w:val="none"/>
    </w:rPr>
  </w:style>
  <w:style w:type="character" w:customStyle="1" w:styleId="83">
    <w:name w:val="font01"/>
    <w:qFormat/>
    <w:uiPriority w:val="99"/>
    <w:rPr>
      <w:rFonts w:ascii="宋体" w:hAnsi="宋体" w:eastAsia="宋体" w:cs="宋体"/>
      <w:color w:val="000000"/>
      <w:sz w:val="20"/>
      <w:szCs w:val="20"/>
      <w:u w:val="none"/>
    </w:rPr>
  </w:style>
  <w:style w:type="character" w:customStyle="1" w:styleId="84">
    <w:name w:val="font51"/>
    <w:qFormat/>
    <w:uiPriority w:val="99"/>
    <w:rPr>
      <w:rFonts w:ascii="宋体" w:hAnsi="宋体" w:eastAsia="宋体" w:cs="宋体"/>
      <w:color w:val="000000"/>
      <w:sz w:val="20"/>
      <w:szCs w:val="20"/>
      <w:u w:val="none"/>
    </w:rPr>
  </w:style>
  <w:style w:type="paragraph" w:customStyle="1" w:styleId="85">
    <w:name w:val="表格"/>
    <w:basedOn w:val="1"/>
    <w:next w:val="1"/>
    <w:qFormat/>
    <w:uiPriority w:val="0"/>
    <w:pPr>
      <w:jc w:val="center"/>
    </w:pPr>
    <w:rPr>
      <w:rFonts w:ascii="宋体"/>
      <w:sz w:val="22"/>
    </w:rPr>
  </w:style>
  <w:style w:type="paragraph" w:customStyle="1" w:styleId="86">
    <w:name w:val="Char Char Char Char Char Char Char Char Char Char Char Char Char Char Char Char"/>
    <w:basedOn w:val="1"/>
    <w:qFormat/>
    <w:uiPriority w:val="0"/>
    <w:pPr>
      <w:tabs>
        <w:tab w:val="left" w:pos="360"/>
      </w:tabs>
    </w:pPr>
    <w:rPr>
      <w:szCs w:val="20"/>
    </w:rPr>
  </w:style>
  <w:style w:type="paragraph" w:customStyle="1" w:styleId="87">
    <w:name w:val="List Paragraph1"/>
    <w:basedOn w:val="1"/>
    <w:qFormat/>
    <w:uiPriority w:val="0"/>
    <w:pPr>
      <w:ind w:left="1487" w:hanging="529"/>
    </w:pPr>
  </w:style>
  <w:style w:type="paragraph" w:customStyle="1" w:styleId="88">
    <w:name w:val="纯文本1"/>
    <w:basedOn w:val="89"/>
    <w:qFormat/>
    <w:uiPriority w:val="0"/>
    <w:rPr>
      <w:rFonts w:ascii="宋体" w:hAnsi="Courier New"/>
      <w:kern w:val="0"/>
      <w:sz w:val="20"/>
      <w:szCs w:val="21"/>
    </w:rPr>
  </w:style>
  <w:style w:type="paragraph" w:customStyle="1" w:styleId="89">
    <w:name w:val="正文2"/>
    <w:basedOn w:val="1"/>
    <w:qFormat/>
    <w:uiPriority w:val="99"/>
    <w:pPr>
      <w:widowControl w:val="0"/>
      <w:spacing w:before="156" w:line="360" w:lineRule="auto"/>
      <w:ind w:firstLine="510" w:firstLineChars="200"/>
    </w:pPr>
    <w:rPr>
      <w:rFonts w:ascii="Calibri" w:hAnsi="Calibri" w:cs="Calibri"/>
      <w:sz w:val="24"/>
      <w:szCs w:val="24"/>
    </w:rPr>
  </w:style>
  <w:style w:type="paragraph" w:customStyle="1" w:styleId="90">
    <w:name w:val="*正文"/>
    <w:basedOn w:val="1"/>
    <w:qFormat/>
    <w:uiPriority w:val="0"/>
    <w:pPr>
      <w:spacing w:line="360" w:lineRule="auto"/>
      <w:ind w:firstLine="480" w:firstLineChars="200"/>
      <w:jc w:val="left"/>
    </w:pPr>
    <w:rPr>
      <w:rFonts w:ascii="宋体" w:cs="MS Gothic"/>
      <w:kern w:val="0"/>
      <w:sz w:val="24"/>
      <w:u w:color="000000"/>
    </w:rPr>
  </w:style>
  <w:style w:type="paragraph" w:customStyle="1" w:styleId="91">
    <w:name w:val="样式1"/>
    <w:basedOn w:val="1"/>
    <w:qFormat/>
    <w:uiPriority w:val="0"/>
    <w:pPr>
      <w:spacing w:line="360" w:lineRule="exact"/>
      <w:ind w:firstLine="200" w:firstLineChars="200"/>
    </w:pPr>
    <w:rPr>
      <w:rFonts w:ascii="Arial" w:hAnsi="Arial"/>
    </w:rPr>
  </w:style>
  <w:style w:type="paragraph" w:customStyle="1" w:styleId="92">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b/>
      <w:bCs/>
      <w:kern w:val="0"/>
      <w:sz w:val="20"/>
      <w:szCs w:val="20"/>
    </w:rPr>
  </w:style>
  <w:style w:type="paragraph" w:customStyle="1" w:styleId="93">
    <w:name w:val="xl8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kern w:val="0"/>
      <w:sz w:val="20"/>
      <w:szCs w:val="20"/>
    </w:rPr>
  </w:style>
  <w:style w:type="paragraph" w:customStyle="1" w:styleId="94">
    <w:name w:val="xl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4"/>
      <w:szCs w:val="24"/>
    </w:rPr>
  </w:style>
  <w:style w:type="paragraph" w:customStyle="1" w:styleId="95">
    <w:name w:val="xl95"/>
    <w:basedOn w:val="1"/>
    <w:qFormat/>
    <w:uiPriority w:val="0"/>
    <w:pPr>
      <w:pBdr>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96">
    <w:name w:val="表格1"/>
    <w:basedOn w:val="1"/>
    <w:qFormat/>
    <w:uiPriority w:val="0"/>
    <w:rPr>
      <w:rFonts w:ascii="仿宋_GB2312"/>
      <w:sz w:val="24"/>
    </w:rPr>
  </w:style>
  <w:style w:type="paragraph" w:customStyle="1" w:styleId="97">
    <w:name w:val="正文格式"/>
    <w:basedOn w:val="1"/>
    <w:qFormat/>
    <w:uiPriority w:val="99"/>
    <w:pPr>
      <w:adjustRightInd w:val="0"/>
      <w:snapToGrid w:val="0"/>
      <w:spacing w:line="400" w:lineRule="atLeast"/>
      <w:ind w:firstLine="482"/>
      <w:textAlignment w:val="baseline"/>
    </w:pPr>
    <w:rPr>
      <w:kern w:val="0"/>
      <w:sz w:val="24"/>
    </w:rPr>
  </w:style>
  <w:style w:type="paragraph" w:customStyle="1" w:styleId="98">
    <w:name w:val="xl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99">
    <w:name w:val="列出段落2"/>
    <w:basedOn w:val="1"/>
    <w:qFormat/>
    <w:uiPriority w:val="0"/>
    <w:pPr>
      <w:ind w:firstLine="420" w:firstLineChars="200"/>
    </w:pPr>
  </w:style>
  <w:style w:type="paragraph" w:customStyle="1" w:styleId="100">
    <w:name w:val="xl84"/>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01">
    <w:name w:val="p0"/>
    <w:basedOn w:val="1"/>
    <w:qFormat/>
    <w:uiPriority w:val="0"/>
    <w:pPr>
      <w:ind w:left="108" w:right="108" w:firstLine="200"/>
    </w:pPr>
    <w:rPr>
      <w:rFonts w:ascii="Times New Roman" w:hAnsi="Times New Roman" w:eastAsia="微软雅黑" w:cs="Times New Roman"/>
      <w:kern w:val="0"/>
    </w:rPr>
  </w:style>
  <w:style w:type="paragraph" w:customStyle="1" w:styleId="102">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b/>
      <w:bCs/>
      <w:kern w:val="0"/>
      <w:sz w:val="20"/>
      <w:szCs w:val="20"/>
    </w:rPr>
  </w:style>
  <w:style w:type="paragraph" w:customStyle="1" w:styleId="103">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04">
    <w:name w:val="表格文字"/>
    <w:basedOn w:val="15"/>
    <w:qFormat/>
    <w:uiPriority w:val="0"/>
    <w:pPr>
      <w:spacing w:line="420" w:lineRule="atLeast"/>
      <w:textAlignment w:val="baseline"/>
    </w:pPr>
    <w:rPr>
      <w:szCs w:val="24"/>
    </w:rPr>
  </w:style>
  <w:style w:type="paragraph" w:customStyle="1" w:styleId="105">
    <w:name w:val="xl90"/>
    <w:basedOn w:val="1"/>
    <w:qFormat/>
    <w:uiPriority w:val="0"/>
    <w:pPr>
      <w:pBdr>
        <w:top w:val="single" w:color="auto" w:sz="4" w:space="0"/>
        <w:left w:val="single" w:color="auto" w:sz="4" w:space="0"/>
        <w:right w:val="single" w:color="auto" w:sz="4" w:space="0"/>
      </w:pBdr>
      <w:spacing w:before="100" w:beforeAutospacing="1" w:after="100" w:afterAutospacing="1"/>
      <w:jc w:val="right"/>
      <w:textAlignment w:val="center"/>
    </w:pPr>
    <w:rPr>
      <w:rFonts w:ascii="宋体" w:cs="宋体"/>
      <w:kern w:val="0"/>
      <w:sz w:val="20"/>
      <w:szCs w:val="20"/>
    </w:rPr>
  </w:style>
  <w:style w:type="paragraph" w:customStyle="1" w:styleId="106">
    <w:name w:val="xl9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107">
    <w:name w:val="xl68"/>
    <w:basedOn w:val="1"/>
    <w:qFormat/>
    <w:uiPriority w:val="0"/>
    <w:pPr>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rPr>
  </w:style>
  <w:style w:type="paragraph" w:customStyle="1" w:styleId="108">
    <w:name w:val="xl94"/>
    <w:basedOn w:val="1"/>
    <w:qFormat/>
    <w:uiPriority w:val="0"/>
    <w:pPr>
      <w:pBdr>
        <w:left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09">
    <w:name w:val="xl39"/>
    <w:basedOn w:val="1"/>
    <w:next w:val="110"/>
    <w:qFormat/>
    <w:uiPriority w:val="99"/>
    <w:pPr>
      <w:pBdr>
        <w:left w:val="single" w:color="auto" w:sz="4" w:space="0"/>
        <w:right w:val="single" w:color="auto" w:sz="4" w:space="0"/>
      </w:pBdr>
      <w:spacing w:before="100" w:beforeAutospacing="1" w:after="100" w:afterAutospacing="1"/>
      <w:jc w:val="center"/>
    </w:pPr>
    <w:rPr>
      <w:rFonts w:ascii="宋体" w:cs="宋体"/>
      <w:b/>
      <w:bCs/>
      <w:kern w:val="0"/>
      <w:sz w:val="24"/>
    </w:rPr>
  </w:style>
  <w:style w:type="paragraph" w:customStyle="1" w:styleId="110">
    <w:name w:val="分手多日，近况如何？"/>
    <w:next w:val="1"/>
    <w:qFormat/>
    <w:uiPriority w:val="99"/>
    <w:pPr>
      <w:widowControl w:val="0"/>
      <w:jc w:val="both"/>
    </w:pPr>
    <w:rPr>
      <w:rFonts w:ascii="Calibri" w:hAnsi="Calibri" w:eastAsia="等线" w:cs="Times New Roman"/>
      <w:sz w:val="21"/>
      <w:szCs w:val="22"/>
      <w:lang w:val="en-US" w:eastAsia="zh-CN" w:bidi="ar-SA"/>
    </w:rPr>
  </w:style>
  <w:style w:type="paragraph" w:customStyle="1" w:styleId="111">
    <w:name w:val="_Style 3"/>
    <w:qFormat/>
    <w:uiPriority w:val="99"/>
    <w:rPr>
      <w:rFonts w:ascii="Calibri" w:hAnsi="Calibri" w:eastAsia="宋体" w:cs="Calibri"/>
      <w:sz w:val="22"/>
      <w:szCs w:val="22"/>
      <w:lang w:val="en-US" w:eastAsia="zh-CN" w:bidi="ar-SA"/>
    </w:rPr>
  </w:style>
  <w:style w:type="paragraph" w:customStyle="1" w:styleId="112">
    <w:name w:val="xl88"/>
    <w:basedOn w:val="1"/>
    <w:qFormat/>
    <w:uiPriority w:val="0"/>
    <w:pPr>
      <w:pBdr>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13">
    <w:name w:val="bg正文"/>
    <w:basedOn w:val="1"/>
    <w:qFormat/>
    <w:uiPriority w:val="0"/>
    <w:pPr>
      <w:spacing w:line="360" w:lineRule="auto"/>
      <w:jc w:val="left"/>
    </w:pPr>
    <w:rPr>
      <w:rFonts w:ascii="仿宋" w:eastAsia="仿宋" w:cs="Times New Roman"/>
      <w:sz w:val="28"/>
      <w:szCs w:val="28"/>
    </w:rPr>
  </w:style>
  <w:style w:type="paragraph" w:customStyle="1" w:styleId="114">
    <w:name w:val="列出段落11"/>
    <w:basedOn w:val="1"/>
    <w:qFormat/>
    <w:uiPriority w:val="99"/>
    <w:pPr>
      <w:widowControl w:val="0"/>
      <w:ind w:firstLine="420" w:firstLineChars="200"/>
    </w:pPr>
    <w:rPr>
      <w:rFonts w:ascii="Calibri" w:hAnsi="Calibri" w:cs="Calibri"/>
    </w:rPr>
  </w:style>
  <w:style w:type="paragraph" w:customStyle="1" w:styleId="115">
    <w:name w:val="xl101"/>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116">
    <w:name w:val="+正文"/>
    <w:basedOn w:val="1"/>
    <w:qFormat/>
    <w:uiPriority w:val="0"/>
    <w:pPr>
      <w:ind w:firstLine="200" w:firstLineChars="200"/>
    </w:pPr>
    <w:rPr>
      <w:rFonts w:cs="Times New Roman"/>
      <w:szCs w:val="24"/>
    </w:rPr>
  </w:style>
  <w:style w:type="paragraph" w:customStyle="1" w:styleId="117">
    <w:name w:val="xl93"/>
    <w:basedOn w:val="1"/>
    <w:qFormat/>
    <w:uiPriority w:val="0"/>
    <w:pPr>
      <w:pBdr>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18">
    <w:name w:val="xl72"/>
    <w:basedOn w:val="1"/>
    <w:qFormat/>
    <w:uiPriority w:val="0"/>
    <w:pPr>
      <w:spacing w:before="100" w:beforeAutospacing="1" w:after="100" w:afterAutospacing="1"/>
      <w:jc w:val="left"/>
      <w:textAlignment w:val="center"/>
    </w:pPr>
    <w:rPr>
      <w:rFonts w:ascii="宋体" w:cs="宋体"/>
      <w:kern w:val="0"/>
      <w:sz w:val="20"/>
      <w:szCs w:val="20"/>
    </w:rPr>
  </w:style>
  <w:style w:type="paragraph" w:customStyle="1" w:styleId="119">
    <w:name w:val="font5"/>
    <w:basedOn w:val="1"/>
    <w:qFormat/>
    <w:uiPriority w:val="0"/>
    <w:pPr>
      <w:spacing w:before="100" w:beforeAutospacing="1" w:after="100" w:afterAutospacing="1"/>
      <w:jc w:val="left"/>
    </w:pPr>
    <w:rPr>
      <w:rFonts w:eastAsia="等线" w:cs="宋体"/>
      <w:kern w:val="0"/>
      <w:sz w:val="18"/>
      <w:szCs w:val="18"/>
    </w:rPr>
  </w:style>
  <w:style w:type="paragraph" w:customStyle="1" w:styleId="120">
    <w:name w:val="普通(Web)1"/>
    <w:basedOn w:val="1"/>
    <w:next w:val="30"/>
    <w:qFormat/>
    <w:uiPriority w:val="99"/>
    <w:pPr>
      <w:spacing w:before="100" w:beforeAutospacing="1" w:after="100" w:afterAutospacing="1"/>
      <w:jc w:val="left"/>
    </w:pPr>
    <w:rPr>
      <w:rFonts w:ascii="宋体" w:cs="宋体"/>
      <w:color w:val="000000"/>
      <w:kern w:val="0"/>
      <w:sz w:val="24"/>
      <w:szCs w:val="24"/>
    </w:rPr>
  </w:style>
  <w:style w:type="paragraph" w:customStyle="1" w:styleId="121">
    <w:name w:val="正式正文样式"/>
    <w:basedOn w:val="1"/>
    <w:qFormat/>
    <w:uiPriority w:val="0"/>
    <w:pPr>
      <w:snapToGrid w:val="0"/>
      <w:spacing w:line="360" w:lineRule="auto"/>
      <w:ind w:firstLine="200" w:firstLineChars="200"/>
      <w:jc w:val="left"/>
    </w:pPr>
    <w:rPr>
      <w:rFonts w:ascii="宋体"/>
      <w:sz w:val="24"/>
    </w:rPr>
  </w:style>
  <w:style w:type="paragraph" w:customStyle="1" w:styleId="122">
    <w:name w:val="xl6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b/>
      <w:bCs/>
      <w:kern w:val="0"/>
    </w:rPr>
  </w:style>
  <w:style w:type="paragraph" w:customStyle="1" w:styleId="123">
    <w:name w:val="xl80"/>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24">
    <w:name w:val="xl83"/>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125">
    <w:name w:val="Proposals body"/>
    <w:basedOn w:val="1"/>
    <w:next w:val="1"/>
    <w:qFormat/>
    <w:uiPriority w:val="99"/>
    <w:pPr>
      <w:spacing w:line="360" w:lineRule="auto"/>
      <w:jc w:val="left"/>
    </w:pPr>
    <w:rPr>
      <w:rFonts w:ascii="宋体" w:hAnsi="Calibri" w:cs="宋体"/>
      <w:color w:val="000000"/>
      <w:kern w:val="0"/>
      <w:sz w:val="24"/>
      <w:szCs w:val="24"/>
    </w:rPr>
  </w:style>
  <w:style w:type="paragraph" w:customStyle="1" w:styleId="126">
    <w:name w:val="xl6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rPr>
  </w:style>
  <w:style w:type="paragraph" w:customStyle="1" w:styleId="127">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Calibri" w:hAnsi="Arial Unicode MS" w:eastAsia="Times New Roman" w:cs="Calibri"/>
      <w:color w:val="000000"/>
      <w:kern w:val="2"/>
      <w:sz w:val="21"/>
      <w:szCs w:val="21"/>
      <w:lang w:val="en-US" w:eastAsia="zh-CN" w:bidi="ar-SA"/>
    </w:rPr>
  </w:style>
  <w:style w:type="paragraph" w:customStyle="1" w:styleId="128">
    <w:name w:val="font6"/>
    <w:basedOn w:val="1"/>
    <w:qFormat/>
    <w:uiPriority w:val="0"/>
    <w:pPr>
      <w:spacing w:before="100" w:beforeAutospacing="1" w:after="100" w:afterAutospacing="1"/>
      <w:jc w:val="left"/>
    </w:pPr>
    <w:rPr>
      <w:rFonts w:ascii="宋体" w:cs="宋体"/>
      <w:kern w:val="0"/>
      <w:sz w:val="18"/>
      <w:szCs w:val="18"/>
    </w:rPr>
  </w:style>
  <w:style w:type="paragraph" w:customStyle="1" w:styleId="129">
    <w:name w:val="_Style 131"/>
    <w:basedOn w:val="1"/>
    <w:next w:val="130"/>
    <w:qFormat/>
    <w:uiPriority w:val="34"/>
    <w:pPr>
      <w:ind w:firstLine="420" w:firstLineChars="200"/>
    </w:pPr>
    <w:rPr>
      <w:rFonts w:ascii="Calibri" w:hAnsi="Calibri" w:cs="Times New Roman"/>
    </w:rPr>
  </w:style>
  <w:style w:type="paragraph" w:styleId="130">
    <w:name w:val="List Paragraph"/>
    <w:basedOn w:val="1"/>
    <w:qFormat/>
    <w:uiPriority w:val="34"/>
    <w:pPr>
      <w:ind w:firstLine="420" w:firstLineChars="200"/>
    </w:pPr>
  </w:style>
  <w:style w:type="paragraph" w:customStyle="1" w:styleId="131">
    <w:name w:val="xl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32">
    <w:name w:val="xl69"/>
    <w:basedOn w:val="1"/>
    <w:qFormat/>
    <w:uiPriority w:val="0"/>
    <w:pPr>
      <w:spacing w:before="100" w:beforeAutospacing="1" w:after="100" w:afterAutospacing="1"/>
      <w:jc w:val="left"/>
      <w:textAlignment w:val="center"/>
    </w:pPr>
    <w:rPr>
      <w:rFonts w:ascii="宋体" w:cs="宋体"/>
      <w:kern w:val="0"/>
      <w:sz w:val="24"/>
      <w:szCs w:val="24"/>
    </w:rPr>
  </w:style>
  <w:style w:type="paragraph" w:customStyle="1" w:styleId="133">
    <w:name w:val="正文 New New New New"/>
    <w:qFormat/>
    <w:uiPriority w:val="99"/>
    <w:pPr>
      <w:widowControl w:val="0"/>
      <w:jc w:val="both"/>
    </w:pPr>
    <w:rPr>
      <w:rFonts w:ascii="Calibri" w:hAnsi="Calibri" w:eastAsia="宋体" w:cs="Calibri"/>
      <w:sz w:val="21"/>
      <w:szCs w:val="21"/>
      <w:lang w:val="en-US" w:eastAsia="zh-CN" w:bidi="ar-SA"/>
    </w:rPr>
  </w:style>
  <w:style w:type="paragraph" w:customStyle="1" w:styleId="134">
    <w:name w:val="列出段落1"/>
    <w:basedOn w:val="1"/>
    <w:qFormat/>
    <w:uiPriority w:val="99"/>
    <w:pPr>
      <w:widowControl w:val="0"/>
      <w:ind w:firstLine="420" w:firstLineChars="200"/>
    </w:pPr>
    <w:rPr>
      <w:rFonts w:ascii="Calibri" w:hAnsi="Calibri" w:cs="Calibri"/>
    </w:rPr>
  </w:style>
  <w:style w:type="paragraph" w:customStyle="1" w:styleId="135">
    <w:name w:val="xl87"/>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36">
    <w:name w:val="3级标题"/>
    <w:basedOn w:val="134"/>
    <w:qFormat/>
    <w:uiPriority w:val="0"/>
    <w:pPr>
      <w:keepLines/>
      <w:widowControl/>
      <w:spacing w:before="120" w:after="120" w:line="360" w:lineRule="auto"/>
      <w:ind w:firstLine="0" w:firstLineChars="0"/>
      <w:contextualSpacing/>
      <w:jc w:val="left"/>
      <w:outlineLvl w:val="2"/>
    </w:pPr>
    <w:rPr>
      <w:rFonts w:ascii="宋体" w:hAnsi="宋体" w:cs="宋体"/>
      <w:b/>
      <w:kern w:val="0"/>
      <w:sz w:val="24"/>
      <w:lang w:bidi="en-US"/>
    </w:rPr>
  </w:style>
  <w:style w:type="paragraph" w:customStyle="1" w:styleId="137">
    <w:name w:val="Table Paragraph"/>
    <w:basedOn w:val="1"/>
    <w:qFormat/>
    <w:uiPriority w:val="99"/>
    <w:pPr>
      <w:widowControl w:val="0"/>
    </w:pPr>
    <w:rPr>
      <w:rFonts w:ascii="PMingLiU" w:hAnsi="PMingLiU" w:eastAsia="PMingLiU" w:cs="PMingLiU"/>
      <w:lang w:val="zh-CN"/>
    </w:rPr>
  </w:style>
  <w:style w:type="paragraph" w:customStyle="1" w:styleId="138">
    <w:name w:val="paragraphindent"/>
    <w:basedOn w:val="1"/>
    <w:qFormat/>
    <w:uiPriority w:val="99"/>
    <w:pPr>
      <w:spacing w:before="100" w:beforeAutospacing="1" w:after="100" w:afterAutospacing="1"/>
      <w:jc w:val="left"/>
    </w:pPr>
    <w:rPr>
      <w:rFonts w:ascii="宋体" w:cs="宋体"/>
      <w:kern w:val="0"/>
      <w:sz w:val="24"/>
      <w:szCs w:val="24"/>
    </w:rPr>
  </w:style>
  <w:style w:type="paragraph" w:customStyle="1" w:styleId="139">
    <w:name w:val="Item List in Table"/>
    <w:basedOn w:val="1"/>
    <w:qFormat/>
    <w:uiPriority w:val="99"/>
    <w:pPr>
      <w:tabs>
        <w:tab w:val="left" w:pos="284"/>
      </w:tabs>
      <w:topLinePunct/>
      <w:snapToGrid w:val="0"/>
      <w:spacing w:before="80" w:after="80" w:line="240" w:lineRule="atLeast"/>
      <w:ind w:left="284" w:hanging="284"/>
    </w:pPr>
    <w:rPr>
      <w:rFonts w:ascii="Calibri" w:hAnsi="Calibri" w:cs="Calibri"/>
    </w:rPr>
  </w:style>
  <w:style w:type="paragraph" w:customStyle="1" w:styleId="140">
    <w:name w:val="xl70"/>
    <w:basedOn w:val="1"/>
    <w:qFormat/>
    <w:uiPriority w:val="0"/>
    <w:pPr>
      <w:pBdr>
        <w:top w:val="single" w:color="auto" w:sz="4" w:space="0"/>
        <w:left w:val="single" w:color="auto" w:sz="4" w:space="0"/>
        <w:bottom w:val="single" w:color="auto" w:sz="4" w:space="0"/>
      </w:pBdr>
      <w:shd w:val="clear" w:color="000000" w:fill="FFFFFF"/>
      <w:spacing w:before="100" w:beforeAutospacing="1" w:after="100" w:afterAutospacing="1"/>
      <w:jc w:val="left"/>
      <w:textAlignment w:val="center"/>
    </w:pPr>
    <w:rPr>
      <w:rFonts w:ascii="宋体" w:cs="宋体"/>
      <w:kern w:val="0"/>
    </w:rPr>
  </w:style>
  <w:style w:type="paragraph" w:customStyle="1" w:styleId="141">
    <w:name w:val="xl82"/>
    <w:basedOn w:val="1"/>
    <w:qFormat/>
    <w:uiPriority w:val="0"/>
    <w:pPr>
      <w:pBdr>
        <w:left w:val="single" w:color="auto" w:sz="4" w:space="0"/>
        <w:right w:val="single" w:color="auto" w:sz="4" w:space="0"/>
      </w:pBdr>
      <w:spacing w:before="100" w:beforeAutospacing="1" w:after="100" w:afterAutospacing="1"/>
      <w:jc w:val="center"/>
      <w:textAlignment w:val="center"/>
    </w:pPr>
    <w:rPr>
      <w:rFonts w:ascii="宋体" w:cs="宋体"/>
      <w:kern w:val="0"/>
      <w:sz w:val="24"/>
      <w:szCs w:val="24"/>
    </w:rPr>
  </w:style>
  <w:style w:type="paragraph" w:customStyle="1" w:styleId="142">
    <w:name w:val="样式 样式 标题 4 + 段后: 0.5 行 + 段后: 0.5 行"/>
    <w:basedOn w:val="1"/>
    <w:qFormat/>
    <w:uiPriority w:val="99"/>
    <w:pPr>
      <w:keepNext/>
      <w:widowControl w:val="0"/>
      <w:tabs>
        <w:tab w:val="left" w:pos="432"/>
        <w:tab w:val="left" w:pos="864"/>
      </w:tabs>
      <w:ind w:left="864" w:hanging="864"/>
      <w:jc w:val="left"/>
      <w:outlineLvl w:val="3"/>
    </w:pPr>
    <w:rPr>
      <w:rFonts w:ascii="宋体" w:hAnsi="Calibri" w:cs="宋体"/>
      <w:b/>
      <w:bCs/>
      <w:kern w:val="0"/>
    </w:rPr>
  </w:style>
  <w:style w:type="paragraph" w:customStyle="1" w:styleId="143">
    <w:name w:val="xl74"/>
    <w:basedOn w:val="1"/>
    <w:qFormat/>
    <w:uiPriority w:val="0"/>
    <w:pPr>
      <w:spacing w:before="100" w:beforeAutospacing="1" w:after="100" w:afterAutospacing="1"/>
      <w:jc w:val="center"/>
      <w:textAlignment w:val="center"/>
    </w:pPr>
    <w:rPr>
      <w:rFonts w:ascii="宋体" w:cs="宋体"/>
      <w:kern w:val="0"/>
      <w:sz w:val="20"/>
      <w:szCs w:val="20"/>
    </w:rPr>
  </w:style>
  <w:style w:type="paragraph" w:customStyle="1" w:styleId="144">
    <w:name w:val="Normal Indent1"/>
    <w:basedOn w:val="1"/>
    <w:qFormat/>
    <w:uiPriority w:val="0"/>
    <w:pPr>
      <w:ind w:firstLine="420" w:firstLineChars="200"/>
    </w:pPr>
  </w:style>
  <w:style w:type="paragraph" w:customStyle="1" w:styleId="145">
    <w:name w:val="正文段"/>
    <w:basedOn w:val="1"/>
    <w:qFormat/>
    <w:uiPriority w:val="0"/>
    <w:pPr>
      <w:snapToGrid w:val="0"/>
      <w:spacing w:afterLines="50"/>
      <w:ind w:firstLine="200" w:firstLineChars="200"/>
    </w:pPr>
    <w:rPr>
      <w:rFonts w:ascii="Times New Roman" w:hAnsi="Times New Roman"/>
      <w:kern w:val="0"/>
      <w:sz w:val="24"/>
      <w:szCs w:val="20"/>
    </w:rPr>
  </w:style>
  <w:style w:type="paragraph" w:customStyle="1" w:styleId="146">
    <w:name w:val="xl102"/>
    <w:basedOn w:val="1"/>
    <w:qFormat/>
    <w:uiPriority w:val="0"/>
    <w:pPr>
      <w:pBdr>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47">
    <w:name w:val="2级标题"/>
    <w:basedOn w:val="134"/>
    <w:qFormat/>
    <w:uiPriority w:val="0"/>
    <w:pPr>
      <w:keepLines/>
      <w:widowControl/>
      <w:numPr>
        <w:ilvl w:val="1"/>
        <w:numId w:val="2"/>
      </w:numPr>
      <w:tabs>
        <w:tab w:val="left" w:pos="1020"/>
      </w:tabs>
      <w:spacing w:before="240" w:after="120" w:line="360" w:lineRule="auto"/>
      <w:ind w:firstLine="0" w:firstLineChars="0"/>
      <w:contextualSpacing/>
      <w:jc w:val="left"/>
      <w:outlineLvl w:val="1"/>
    </w:pPr>
    <w:rPr>
      <w:rFonts w:ascii="黑体" w:hAnsi="黑体"/>
      <w:b/>
      <w:kern w:val="0"/>
      <w:sz w:val="24"/>
      <w:szCs w:val="36"/>
      <w:lang w:bidi="en-US"/>
    </w:rPr>
  </w:style>
  <w:style w:type="paragraph" w:customStyle="1" w:styleId="148">
    <w:name w:val="_Style 49"/>
    <w:basedOn w:val="1"/>
    <w:next w:val="130"/>
    <w:qFormat/>
    <w:uiPriority w:val="34"/>
    <w:pPr>
      <w:ind w:firstLine="420" w:firstLineChars="200"/>
    </w:pPr>
    <w:rPr>
      <w:rFonts w:ascii="Calibri" w:hAnsi="Calibri" w:cs="Times New Roman"/>
    </w:rPr>
  </w:style>
  <w:style w:type="paragraph" w:customStyle="1" w:styleId="149">
    <w:name w:val="正文文字 Char"/>
    <w:basedOn w:val="1"/>
    <w:next w:val="29"/>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黑体"/>
      <w:kern w:val="0"/>
      <w:sz w:val="20"/>
      <w:szCs w:val="20"/>
    </w:rPr>
  </w:style>
  <w:style w:type="paragraph" w:customStyle="1" w:styleId="150">
    <w:name w:val="xl92"/>
    <w:basedOn w:val="1"/>
    <w:qFormat/>
    <w:uiPriority w:val="0"/>
    <w:pPr>
      <w:pBdr>
        <w:left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51">
    <w:name w:val="xl79"/>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52">
    <w:name w:val="l15"/>
    <w:basedOn w:val="1"/>
    <w:qFormat/>
    <w:uiPriority w:val="99"/>
    <w:pPr>
      <w:spacing w:before="100" w:beforeAutospacing="1" w:after="100" w:afterAutospacing="1" w:line="300" w:lineRule="atLeast"/>
      <w:jc w:val="left"/>
    </w:pPr>
    <w:rPr>
      <w:rFonts w:ascii="_x000B__x000C_" w:hAnsi="_x000B__x000C_" w:cs="_x000B__x000C_"/>
      <w:color w:val="000000"/>
      <w:kern w:val="0"/>
      <w:sz w:val="23"/>
      <w:szCs w:val="23"/>
    </w:rPr>
  </w:style>
  <w:style w:type="paragraph" w:customStyle="1" w:styleId="153">
    <w:name w:val="段"/>
    <w:next w:val="1"/>
    <w:qFormat/>
    <w:uiPriority w:val="0"/>
    <w:pPr>
      <w:widowControl w:val="0"/>
      <w:ind w:firstLine="200"/>
      <w:jc w:val="both"/>
    </w:pPr>
    <w:rPr>
      <w:rFonts w:ascii="宋体" w:hAnsi="宋体" w:eastAsia="宋体" w:cs="宋体"/>
      <w:color w:val="000000"/>
      <w:sz w:val="21"/>
      <w:szCs w:val="21"/>
      <w:lang w:val="en-US" w:eastAsia="zh-CN" w:bidi="ar-SA"/>
    </w:rPr>
  </w:style>
  <w:style w:type="paragraph" w:customStyle="1" w:styleId="154">
    <w:name w:val="一级条标题"/>
    <w:basedOn w:val="155"/>
    <w:next w:val="153"/>
    <w:qFormat/>
    <w:uiPriority w:val="0"/>
    <w:pPr>
      <w:tabs>
        <w:tab w:val="left" w:pos="810"/>
        <w:tab w:val="left" w:pos="907"/>
        <w:tab w:val="left" w:pos="1265"/>
      </w:tabs>
      <w:spacing w:before="0" w:after="0"/>
      <w:ind w:left="907" w:hanging="907"/>
      <w:outlineLvl w:val="2"/>
    </w:pPr>
    <w:rPr>
      <w:rFonts w:hAnsi="宋体"/>
      <w:kern w:val="0"/>
      <w:sz w:val="20"/>
      <w:szCs w:val="20"/>
    </w:rPr>
  </w:style>
  <w:style w:type="paragraph" w:customStyle="1" w:styleId="155">
    <w:name w:val="章标题"/>
    <w:next w:val="1"/>
    <w:qFormat/>
    <w:uiPriority w:val="0"/>
    <w:pPr>
      <w:tabs>
        <w:tab w:val="left" w:pos="810"/>
        <w:tab w:val="left" w:pos="1265"/>
      </w:tabs>
      <w:spacing w:before="50" w:after="50"/>
      <w:ind w:left="810" w:hanging="810"/>
      <w:jc w:val="both"/>
      <w:outlineLvl w:val="1"/>
    </w:pPr>
    <w:rPr>
      <w:rFonts w:ascii="黑体" w:hAnsi="Times New Roman" w:eastAsia="黑体" w:cs="Times New Roman"/>
      <w:kern w:val="2"/>
      <w:sz w:val="21"/>
      <w:szCs w:val="22"/>
      <w:lang w:val="en-US" w:eastAsia="zh-CN" w:bidi="ar-SA"/>
    </w:rPr>
  </w:style>
  <w:style w:type="paragraph" w:customStyle="1" w:styleId="156">
    <w:name w:val="*Body Text"/>
    <w:qFormat/>
    <w:uiPriority w:val="0"/>
    <w:pPr>
      <w:spacing w:line="360" w:lineRule="auto"/>
    </w:pPr>
    <w:rPr>
      <w:rFonts w:ascii="Futura Lt" w:hAnsi="Futura Lt" w:eastAsia="宋体" w:cs="Futura Lt"/>
      <w:kern w:val="2"/>
      <w:sz w:val="21"/>
      <w:szCs w:val="21"/>
      <w:lang w:val="en-US" w:eastAsia="en-US" w:bidi="ar-SA"/>
    </w:rPr>
  </w:style>
  <w:style w:type="paragraph" w:customStyle="1" w:styleId="157">
    <w:name w:val="xl10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158">
    <w:name w:val="xl67"/>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b/>
      <w:bCs/>
      <w:kern w:val="0"/>
    </w:rPr>
  </w:style>
  <w:style w:type="paragraph" w:customStyle="1" w:styleId="159">
    <w:name w:val="xl91"/>
    <w:basedOn w:val="1"/>
    <w:qFormat/>
    <w:uiPriority w:val="0"/>
    <w:pPr>
      <w:pBdr>
        <w:left w:val="single" w:color="auto" w:sz="4" w:space="0"/>
        <w:right w:val="single" w:color="auto" w:sz="4" w:space="0"/>
      </w:pBdr>
      <w:spacing w:before="100" w:beforeAutospacing="1" w:after="100" w:afterAutospacing="1"/>
      <w:jc w:val="right"/>
      <w:textAlignment w:val="center"/>
    </w:pPr>
    <w:rPr>
      <w:rFonts w:ascii="宋体" w:cs="宋体"/>
      <w:kern w:val="0"/>
      <w:sz w:val="20"/>
      <w:szCs w:val="20"/>
    </w:rPr>
  </w:style>
  <w:style w:type="paragraph" w:customStyle="1" w:styleId="160">
    <w:name w:val="xl99"/>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161">
    <w:name w:val="xl53"/>
    <w:basedOn w:val="1"/>
    <w:next w:val="1"/>
    <w:qFormat/>
    <w:uiPriority w:val="0"/>
    <w:pPr>
      <w:spacing w:before="280" w:after="280" w:line="100" w:lineRule="exact"/>
      <w:jc w:val="center"/>
    </w:pPr>
    <w:rPr>
      <w:b/>
      <w:sz w:val="20"/>
    </w:rPr>
  </w:style>
  <w:style w:type="paragraph" w:customStyle="1" w:styleId="162">
    <w:name w:val="_Style 70"/>
    <w:basedOn w:val="1"/>
    <w:next w:val="130"/>
    <w:qFormat/>
    <w:uiPriority w:val="34"/>
    <w:pPr>
      <w:ind w:firstLine="420"/>
    </w:pPr>
  </w:style>
  <w:style w:type="paragraph" w:customStyle="1" w:styleId="163">
    <w:name w:val="xl71"/>
    <w:basedOn w:val="1"/>
    <w:qFormat/>
    <w:uiPriority w:val="0"/>
    <w:pPr>
      <w:spacing w:before="100" w:beforeAutospacing="1" w:after="100" w:afterAutospacing="1"/>
      <w:jc w:val="left"/>
      <w:textAlignment w:val="center"/>
    </w:pPr>
    <w:rPr>
      <w:rFonts w:ascii="宋体" w:cs="宋体"/>
      <w:kern w:val="0"/>
      <w:sz w:val="20"/>
      <w:szCs w:val="20"/>
    </w:rPr>
  </w:style>
  <w:style w:type="paragraph" w:customStyle="1" w:styleId="164">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b/>
      <w:bCs/>
      <w:kern w:val="0"/>
      <w:sz w:val="20"/>
      <w:szCs w:val="20"/>
    </w:rPr>
  </w:style>
  <w:style w:type="paragraph" w:customStyle="1" w:styleId="165">
    <w:name w:val="xl73"/>
    <w:basedOn w:val="1"/>
    <w:qFormat/>
    <w:uiPriority w:val="0"/>
    <w:pPr>
      <w:spacing w:before="100" w:beforeAutospacing="1" w:after="100" w:afterAutospacing="1"/>
      <w:jc w:val="center"/>
      <w:textAlignment w:val="center"/>
    </w:pPr>
    <w:rPr>
      <w:rFonts w:ascii="宋体" w:cs="宋体"/>
      <w:kern w:val="0"/>
      <w:sz w:val="20"/>
      <w:szCs w:val="20"/>
    </w:rPr>
  </w:style>
  <w:style w:type="paragraph" w:customStyle="1" w:styleId="166">
    <w:name w:val="xl85"/>
    <w:basedOn w:val="1"/>
    <w:qFormat/>
    <w:uiPriority w:val="0"/>
    <w:pPr>
      <w:pBdr>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67">
    <w:name w:val="xl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4"/>
      <w:szCs w:val="24"/>
    </w:rPr>
  </w:style>
  <w:style w:type="paragraph" w:customStyle="1" w:styleId="168">
    <w:name w:val="xl6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kern w:val="0"/>
    </w:rPr>
  </w:style>
  <w:style w:type="table" w:customStyle="1" w:styleId="169">
    <w:name w:val="Table Normal"/>
    <w:unhideWhenUsed/>
    <w:qFormat/>
    <w:uiPriority w:val="0"/>
    <w:tblPr>
      <w:tblCellMar>
        <w:top w:w="0" w:type="dxa"/>
        <w:left w:w="0" w:type="dxa"/>
        <w:bottom w:w="0" w:type="dxa"/>
        <w:right w:w="0" w:type="dxa"/>
      </w:tblCellMar>
    </w:tblPr>
  </w:style>
  <w:style w:type="paragraph" w:customStyle="1" w:styleId="170">
    <w:name w:val="表格正文"/>
    <w:basedOn w:val="1"/>
    <w:qFormat/>
    <w:uiPriority w:val="0"/>
    <w:pPr>
      <w:spacing w:line="240" w:lineRule="atLeast"/>
    </w:pPr>
    <w:rPr>
      <w:rFonts w:ascii="Times New Roman" w:hAnsi="Times New Roman" w:eastAsia="楷体_GB2312" w:cs="Times New Roman"/>
      <w:szCs w:val="20"/>
    </w:rPr>
  </w:style>
  <w:style w:type="paragraph" w:customStyle="1" w:styleId="171">
    <w:name w:val="正文首行缩进1"/>
    <w:basedOn w:val="14"/>
    <w:qFormat/>
    <w:uiPriority w:val="0"/>
    <w:pPr>
      <w:spacing w:before="100" w:beforeAutospacing="1"/>
      <w:ind w:firstLine="420"/>
    </w:pPr>
  </w:style>
  <w:style w:type="paragraph" w:customStyle="1" w:styleId="172">
    <w:name w:val="列表段落2"/>
    <w:basedOn w:val="1"/>
    <w:semiHidden/>
    <w:qFormat/>
    <w:uiPriority w:val="0"/>
    <w:pPr>
      <w:ind w:firstLine="420" w:firstLineChars="200"/>
    </w:pPr>
    <w:rPr>
      <w:rFonts w:ascii="Calibri" w:hAnsi="Calibri" w:cs="Times New Roman"/>
      <w:szCs w:val="24"/>
    </w:rPr>
  </w:style>
  <w:style w:type="paragraph" w:customStyle="1" w:styleId="173">
    <w:name w:val="_Style 169"/>
    <w:unhideWhenUsed/>
    <w:qFormat/>
    <w:uiPriority w:val="99"/>
    <w:rPr>
      <w:rFonts w:ascii="等线" w:hAnsi="宋体" w:eastAsia="宋体" w:cs="等线"/>
      <w:kern w:val="2"/>
      <w:sz w:val="21"/>
      <w:szCs w:val="21"/>
      <w:lang w:val="en-US" w:eastAsia="zh-CN" w:bidi="ar-SA"/>
    </w:rPr>
  </w:style>
  <w:style w:type="paragraph" w:customStyle="1" w:styleId="174">
    <w:name w:val="附件正文"/>
    <w:basedOn w:val="1"/>
    <w:qFormat/>
    <w:uiPriority w:val="0"/>
    <w:pPr>
      <w:snapToGrid w:val="0"/>
    </w:pPr>
    <w:rPr>
      <w:rFonts w:ascii="Calibri" w:hAnsi="Calibri"/>
      <w:kern w:val="0"/>
      <w:sz w:val="28"/>
      <w:szCs w:val="28"/>
    </w:rPr>
  </w:style>
  <w:style w:type="paragraph" w:customStyle="1" w:styleId="175">
    <w:name w:val="首行缩进"/>
    <w:basedOn w:val="1"/>
    <w:qFormat/>
    <w:uiPriority w:val="0"/>
    <w:pPr>
      <w:ind w:firstLine="480" w:firstLineChars="200"/>
    </w:pPr>
    <w:rPr>
      <w:lang w:val="zh-CN"/>
    </w:rPr>
  </w:style>
  <w:style w:type="paragraph" w:customStyle="1" w:styleId="17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177">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98</Pages>
  <Words>7993</Words>
  <Characters>8909</Characters>
  <Lines>466</Lines>
  <Paragraphs>131</Paragraphs>
  <TotalTime>0</TotalTime>
  <ScaleCrop>false</ScaleCrop>
  <LinksUpToDate>false</LinksUpToDate>
  <CharactersWithSpaces>8984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2023-05-09T14:04:00Z</dcterms:created>
  <dc:creator>2K-5</dc:creator>
  <cp:lastModifiedBy>金华创佳何叶挺（388876）</cp:lastModifiedBy>
  <cp:lastPrinted>2023-11-08T06:56:00Z</cp:lastPrinted>
  <dcterms:modified xsi:type="dcterms:W3CDTF">2024-10-25T08:13:37Z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3413A27C9CE046A2B5963F9972CFFA00_13</vt:lpwstr>
  </property>
</Properties>
</file>