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F40E3">
      <w:pPr>
        <w:widowControl w:val="0"/>
        <w:tabs>
          <w:tab w:val="center" w:pos="4677"/>
          <w:tab w:val="left" w:pos="7365"/>
        </w:tabs>
        <w:spacing w:line="360" w:lineRule="auto"/>
        <w:jc w:val="center"/>
        <w:rPr>
          <w:rFonts w:hint="eastAsia" w:ascii="宋体" w:hAnsi="宋体" w:eastAsia="宋体" w:cs="宋体"/>
          <w:b/>
          <w:bCs/>
          <w:sz w:val="44"/>
          <w:szCs w:val="44"/>
        </w:rPr>
      </w:pPr>
      <w:r>
        <w:rPr>
          <w:rFonts w:hint="eastAsia" w:ascii="宋体" w:hAnsi="宋体" w:eastAsia="宋体" w:cs="宋体"/>
          <w:b/>
          <w:bCs/>
          <w:sz w:val="48"/>
          <w:szCs w:val="48"/>
          <w:lang w:eastAsia="zh-CN"/>
        </w:rPr>
        <w:t>永康市综合行政执法局电动摩托车采购项目</w:t>
      </w:r>
      <w:r>
        <w:rPr>
          <w:rFonts w:hint="eastAsia" w:ascii="宋体" w:hAnsi="宋体" w:eastAsia="宋体" w:cs="宋体"/>
          <w:b/>
          <w:bCs/>
          <w:sz w:val="44"/>
          <w:szCs w:val="44"/>
        </w:rPr>
        <w:t xml:space="preserve"> </w:t>
      </w:r>
    </w:p>
    <w:p w14:paraId="36D9566F">
      <w:pPr>
        <w:widowControl w:val="0"/>
        <w:tabs>
          <w:tab w:val="center" w:pos="4677"/>
          <w:tab w:val="left" w:pos="7365"/>
        </w:tabs>
        <w:spacing w:line="360" w:lineRule="auto"/>
        <w:jc w:val="center"/>
        <w:rPr>
          <w:rFonts w:hint="eastAsia" w:ascii="宋体" w:hAnsi="宋体" w:eastAsia="宋体" w:cs="宋体"/>
          <w:b/>
          <w:bCs/>
          <w:sz w:val="44"/>
          <w:szCs w:val="44"/>
        </w:rPr>
      </w:pPr>
      <w:r>
        <w:rPr>
          <w:rFonts w:hint="eastAsia" w:ascii="宋体" w:hAnsi="宋体" w:eastAsia="宋体" w:cs="宋体"/>
          <w:b w:val="0"/>
          <w:bCs w:val="0"/>
          <w:sz w:val="44"/>
          <w:szCs w:val="44"/>
        </w:rPr>
        <w:t>招标文件</w:t>
      </w:r>
    </w:p>
    <w:p w14:paraId="0DD2521D">
      <w:pPr>
        <w:widowControl w:val="0"/>
        <w:spacing w:line="360" w:lineRule="auto"/>
        <w:jc w:val="center"/>
        <w:rPr>
          <w:rFonts w:hint="default" w:ascii="Calibri" w:hAnsi="Calibri" w:eastAsia="宋体" w:cs="Times New Roman"/>
          <w:b/>
          <w:bCs/>
          <w:sz w:val="36"/>
          <w:szCs w:val="36"/>
          <w:highlight w:val="yellow"/>
          <w:lang w:val="en-US" w:eastAsia="zh-CN"/>
        </w:rPr>
      </w:pPr>
      <w:r>
        <w:rPr>
          <w:rFonts w:hint="eastAsia" w:ascii="宋体" w:hAnsi="宋体" w:eastAsia="宋体" w:cs="宋体"/>
          <w:b w:val="0"/>
          <w:bCs w:val="0"/>
          <w:sz w:val="44"/>
          <w:szCs w:val="44"/>
        </w:rPr>
        <w:t>采购编号：[2024]2922号</w:t>
      </w:r>
      <w:r>
        <w:rPr>
          <w:rFonts w:hint="eastAsia" w:ascii="宋体" w:hAnsi="宋体" w:eastAsia="宋体" w:cs="宋体"/>
          <w:b w:val="0"/>
          <w:bCs w:val="0"/>
          <w:sz w:val="44"/>
          <w:szCs w:val="44"/>
          <w:lang w:val="en-US" w:eastAsia="zh-CN"/>
        </w:rPr>
        <w:t>-CJCG24060</w:t>
      </w:r>
    </w:p>
    <w:p w14:paraId="21D5337C">
      <w:pPr>
        <w:widowControl w:val="0"/>
        <w:jc w:val="center"/>
        <w:rPr>
          <w:rFonts w:ascii="Calibri" w:hAnsi="Calibri" w:cs="Times New Roman"/>
          <w:b/>
          <w:bCs/>
          <w:color w:val="FF0000"/>
          <w:sz w:val="32"/>
          <w:szCs w:val="32"/>
        </w:rPr>
      </w:pPr>
    </w:p>
    <w:p w14:paraId="78A1B163">
      <w:pPr>
        <w:widowControl w:val="0"/>
        <w:jc w:val="center"/>
        <w:rPr>
          <w:rFonts w:ascii="宋体" w:hAnsi="Calibri" w:cs="Times New Roman"/>
          <w:b/>
          <w:bCs/>
          <w:sz w:val="36"/>
          <w:szCs w:val="36"/>
        </w:rPr>
      </w:pPr>
      <w:r>
        <w:rPr>
          <w:rFonts w:hint="eastAsia" w:ascii="宋体"/>
          <w:b/>
          <w:bCs/>
          <w:sz w:val="32"/>
        </w:rPr>
        <w:drawing>
          <wp:inline distT="0" distB="0" distL="114300" distR="114300">
            <wp:extent cx="3985260" cy="3686175"/>
            <wp:effectExtent l="0" t="0" r="15240" b="9525"/>
            <wp:docPr id="1" name="图片 1"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059076-1"/>
                    <pic:cNvPicPr>
                      <a:picLocks noChangeAspect="1"/>
                    </pic:cNvPicPr>
                  </pic:nvPicPr>
                  <pic:blipFill>
                    <a:blip r:embed="rId10" cstate="print"/>
                    <a:stretch>
                      <a:fillRect/>
                    </a:stretch>
                  </pic:blipFill>
                  <pic:spPr>
                    <a:xfrm>
                      <a:off x="0" y="0"/>
                      <a:ext cx="3985260" cy="3686175"/>
                    </a:xfrm>
                    <a:prstGeom prst="rect">
                      <a:avLst/>
                    </a:prstGeom>
                    <a:noFill/>
                    <a:ln>
                      <a:noFill/>
                    </a:ln>
                  </pic:spPr>
                </pic:pic>
              </a:graphicData>
            </a:graphic>
          </wp:inline>
        </w:drawing>
      </w:r>
    </w:p>
    <w:p w14:paraId="41D7D2EB">
      <w:pPr>
        <w:widowControl w:val="0"/>
        <w:rPr>
          <w:rFonts w:ascii="宋体" w:hAnsi="Calibri" w:cs="Times New Roman"/>
          <w:b/>
          <w:bCs/>
          <w:sz w:val="36"/>
          <w:szCs w:val="36"/>
        </w:rPr>
      </w:pPr>
    </w:p>
    <w:p w14:paraId="0E68ACA1">
      <w:pPr>
        <w:widowControl w:val="0"/>
        <w:spacing w:line="360" w:lineRule="auto"/>
        <w:ind w:firstLine="1807" w:firstLineChars="500"/>
        <w:rPr>
          <w:rFonts w:hint="eastAsia" w:ascii="仿宋_GB2312" w:hAnsi="华文仿宋" w:eastAsia="仿宋_GB2312" w:cs="Times New Roman"/>
          <w:b/>
          <w:bCs/>
          <w:sz w:val="36"/>
          <w:szCs w:val="36"/>
          <w:lang w:eastAsia="zh-CN"/>
        </w:rPr>
      </w:pPr>
      <w:r>
        <w:rPr>
          <w:rFonts w:hint="eastAsia" w:ascii="仿宋_GB2312" w:hAnsi="华文仿宋" w:eastAsia="仿宋_GB2312" w:cs="仿宋_GB2312"/>
          <w:b/>
          <w:bCs/>
          <w:sz w:val="36"/>
          <w:szCs w:val="36"/>
        </w:rPr>
        <w:t>采购人：</w:t>
      </w:r>
      <w:r>
        <w:rPr>
          <w:rFonts w:hint="eastAsia" w:ascii="仿宋_GB2312" w:hAnsi="华文仿宋" w:eastAsia="仿宋_GB2312" w:cs="仿宋_GB2312"/>
          <w:b/>
          <w:bCs/>
          <w:sz w:val="36"/>
          <w:szCs w:val="36"/>
          <w:lang w:eastAsia="zh-CN"/>
        </w:rPr>
        <w:t>永康市综合行政执法局</w:t>
      </w:r>
    </w:p>
    <w:p w14:paraId="2108DC5F">
      <w:pPr>
        <w:widowControl w:val="0"/>
        <w:spacing w:line="360" w:lineRule="auto"/>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采购代理机构：金华市创佳工程项目管理有限公司</w:t>
      </w:r>
    </w:p>
    <w:p w14:paraId="02C3D440">
      <w:pPr>
        <w:widowControl w:val="0"/>
        <w:spacing w:line="360" w:lineRule="auto"/>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w:t>
      </w:r>
      <w:r>
        <w:rPr>
          <w:rFonts w:hint="eastAsia" w:ascii="仿宋_GB2312" w:hAnsi="华文仿宋" w:eastAsia="仿宋_GB2312" w:cs="仿宋_GB2312"/>
          <w:b/>
          <w:bCs/>
          <w:sz w:val="36"/>
          <w:szCs w:val="36"/>
          <w:lang w:eastAsia="zh-CN"/>
        </w:rPr>
        <w:t>四</w:t>
      </w:r>
      <w:r>
        <w:rPr>
          <w:rFonts w:hint="eastAsia" w:ascii="仿宋_GB2312" w:hAnsi="华文仿宋" w:eastAsia="仿宋_GB2312" w:cs="仿宋_GB2312"/>
          <w:b/>
          <w:bCs/>
          <w:sz w:val="36"/>
          <w:szCs w:val="36"/>
        </w:rPr>
        <w:t>年</w:t>
      </w:r>
      <w:r>
        <w:rPr>
          <w:rFonts w:hint="eastAsia" w:ascii="仿宋_GB2312" w:hAnsi="华文仿宋" w:eastAsia="仿宋_GB2312" w:cs="仿宋_GB2312"/>
          <w:b/>
          <w:bCs/>
          <w:sz w:val="36"/>
          <w:szCs w:val="36"/>
          <w:lang w:val="en-US" w:eastAsia="zh-CN"/>
        </w:rPr>
        <w:t>十</w:t>
      </w:r>
      <w:r>
        <w:rPr>
          <w:rFonts w:hint="eastAsia" w:ascii="仿宋_GB2312" w:hAnsi="华文仿宋" w:eastAsia="仿宋_GB2312" w:cs="仿宋_GB2312"/>
          <w:b/>
          <w:bCs/>
          <w:sz w:val="36"/>
          <w:szCs w:val="36"/>
        </w:rPr>
        <w:t>月</w:t>
      </w:r>
    </w:p>
    <w:p w14:paraId="3B00E39E">
      <w:pPr>
        <w:widowControl w:val="0"/>
        <w:rPr>
          <w:rFonts w:ascii="宋体" w:hAnsi="Calibri" w:cs="Times New Roman"/>
          <w:b/>
          <w:bCs/>
          <w:sz w:val="36"/>
          <w:szCs w:val="36"/>
        </w:rPr>
        <w:sectPr>
          <w:headerReference r:id="rId3" w:type="default"/>
          <w:pgSz w:w="11906" w:h="16838"/>
          <w:pgMar w:top="1774" w:right="1134" w:bottom="1134" w:left="1418" w:header="851" w:footer="992" w:gutter="0"/>
          <w:cols w:space="720" w:num="1"/>
          <w:docGrid w:linePitch="312" w:charSpace="0"/>
        </w:sectPr>
      </w:pPr>
    </w:p>
    <w:p w14:paraId="29B04A10">
      <w:pPr>
        <w:widowControl w:val="0"/>
        <w:jc w:val="center"/>
        <w:rPr>
          <w:rFonts w:ascii="Calibri" w:hAnsi="Calibri" w:eastAsia="方正黑体简体" w:cs="Times New Roman"/>
          <w:b/>
          <w:bCs/>
          <w:sz w:val="36"/>
          <w:szCs w:val="36"/>
        </w:rPr>
      </w:pPr>
    </w:p>
    <w:p w14:paraId="29AEC263">
      <w:pPr>
        <w:widowControl w:val="0"/>
        <w:jc w:val="center"/>
        <w:rPr>
          <w:rFonts w:ascii="Calibri" w:hAnsi="Calibri" w:eastAsia="方正黑体简体" w:cs="Times New Roman"/>
          <w:b/>
          <w:bCs/>
          <w:sz w:val="36"/>
          <w:szCs w:val="36"/>
        </w:rPr>
      </w:pPr>
    </w:p>
    <w:p w14:paraId="6D6068B1">
      <w:pPr>
        <w:widowControl w:val="0"/>
        <w:jc w:val="center"/>
        <w:rPr>
          <w:rFonts w:ascii="Calibri" w:hAnsi="Calibri" w:eastAsia="方正黑体简体" w:cs="Times New Roman"/>
          <w:b/>
          <w:bCs/>
          <w:sz w:val="36"/>
          <w:szCs w:val="36"/>
        </w:rPr>
      </w:pPr>
    </w:p>
    <w:p w14:paraId="39C871A8">
      <w:pPr>
        <w:keepNext/>
        <w:keepLines/>
        <w:widowControl w:val="0"/>
        <w:spacing w:before="120" w:after="120"/>
        <w:jc w:val="center"/>
        <w:outlineLvl w:val="0"/>
        <w:rPr>
          <w:rFonts w:ascii="Calibri" w:hAnsi="Calibri" w:cs="Times New Roman"/>
          <w:b/>
          <w:bCs/>
          <w:kern w:val="44"/>
          <w:sz w:val="44"/>
          <w:szCs w:val="44"/>
        </w:rPr>
      </w:pPr>
      <w:r>
        <w:rPr>
          <w:rFonts w:hint="eastAsia" w:ascii="Calibri" w:hAnsi="Calibri" w:cs="宋体"/>
          <w:b/>
          <w:bCs/>
          <w:kern w:val="44"/>
          <w:sz w:val="44"/>
          <w:szCs w:val="44"/>
        </w:rPr>
        <w:t>目录</w:t>
      </w:r>
    </w:p>
    <w:p w14:paraId="5451C66C">
      <w:pPr>
        <w:widowControl w:val="0"/>
        <w:tabs>
          <w:tab w:val="left" w:pos="0"/>
          <w:tab w:val="left" w:pos="6300"/>
        </w:tabs>
        <w:snapToGrid w:val="0"/>
        <w:spacing w:line="480" w:lineRule="auto"/>
        <w:jc w:val="left"/>
        <w:rPr>
          <w:rFonts w:ascii="Calibri" w:hAnsi="Calibri" w:cs="Times New Roman"/>
          <w:color w:val="000000"/>
          <w:sz w:val="28"/>
          <w:szCs w:val="28"/>
        </w:rPr>
      </w:pPr>
    </w:p>
    <w:p w14:paraId="08CE52B9">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14:paraId="02F26FA2">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14:paraId="78E5641D">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Times New Roman"/>
          <w:color w:val="000000"/>
          <w:sz w:val="28"/>
          <w:szCs w:val="28"/>
        </w:rPr>
        <w:t>评标定标办法</w:t>
      </w:r>
    </w:p>
    <w:p w14:paraId="28209231">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采购项目技术服务要求及服务需求一览表</w:t>
      </w:r>
    </w:p>
    <w:p w14:paraId="1AF79377">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投标文件格式</w:t>
      </w:r>
    </w:p>
    <w:p w14:paraId="46BFE897">
      <w:pPr>
        <w:widowControl w:val="0"/>
        <w:numPr>
          <w:ilvl w:val="0"/>
          <w:numId w:val="3"/>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14:paraId="799C255B">
      <w:pPr>
        <w:widowControl w:val="0"/>
        <w:rPr>
          <w:rFonts w:ascii="Calibri" w:hAnsi="Calibri" w:cs="Times New Roman"/>
        </w:rPr>
      </w:pPr>
    </w:p>
    <w:p w14:paraId="59B8F7C5">
      <w:pPr>
        <w:widowControl w:val="0"/>
        <w:rPr>
          <w:rFonts w:ascii="Calibri" w:hAnsi="Calibri" w:cs="Times New Roman"/>
        </w:rPr>
      </w:pPr>
    </w:p>
    <w:p w14:paraId="13DCA0BD">
      <w:pPr>
        <w:widowControl w:val="0"/>
        <w:rPr>
          <w:rFonts w:ascii="Calibri" w:hAnsi="Calibri" w:cs="Times New Roman"/>
        </w:rPr>
      </w:pPr>
    </w:p>
    <w:p w14:paraId="0994A3AD">
      <w:pPr>
        <w:widowControl w:val="0"/>
        <w:rPr>
          <w:rFonts w:ascii="Calibri" w:hAnsi="Calibri" w:cs="Times New Roman"/>
        </w:rPr>
      </w:pPr>
    </w:p>
    <w:p w14:paraId="6585FBB5">
      <w:pPr>
        <w:widowControl w:val="0"/>
        <w:rPr>
          <w:rFonts w:ascii="Calibri" w:hAnsi="Calibri" w:cs="Times New Roman"/>
        </w:rPr>
      </w:pPr>
    </w:p>
    <w:p w14:paraId="65FDFBD6">
      <w:pPr>
        <w:widowControl w:val="0"/>
        <w:rPr>
          <w:rFonts w:ascii="Calibri" w:hAnsi="Calibri" w:cs="Times New Roman"/>
        </w:rPr>
      </w:pPr>
    </w:p>
    <w:p w14:paraId="4CD50035">
      <w:pPr>
        <w:widowControl w:val="0"/>
        <w:rPr>
          <w:rFonts w:ascii="Calibri" w:hAnsi="Calibri" w:cs="Times New Roman"/>
        </w:rPr>
        <w:sectPr>
          <w:headerReference r:id="rId4" w:type="default"/>
          <w:footerReference r:id="rId5" w:type="default"/>
          <w:pgSz w:w="11906" w:h="16838"/>
          <w:pgMar w:top="1134" w:right="1134" w:bottom="1134" w:left="1418" w:header="851" w:footer="992" w:gutter="0"/>
          <w:pgNumType w:start="1"/>
          <w:cols w:space="720" w:num="1"/>
          <w:docGrid w:linePitch="312" w:charSpace="0"/>
        </w:sectPr>
      </w:pPr>
    </w:p>
    <w:p w14:paraId="73F6F204">
      <w:pPr>
        <w:widowControl w:val="0"/>
        <w:spacing w:line="400" w:lineRule="exact"/>
        <w:jc w:val="center"/>
        <w:rPr>
          <w:rFonts w:ascii="Calibri" w:hAnsi="Calibri" w:cs="Times New Roman"/>
          <w:b/>
          <w:bCs/>
          <w:sz w:val="32"/>
          <w:szCs w:val="32"/>
        </w:rPr>
      </w:pPr>
    </w:p>
    <w:p w14:paraId="600D8A51">
      <w:pPr>
        <w:widowControl w:val="0"/>
        <w:spacing w:line="400" w:lineRule="exact"/>
        <w:jc w:val="center"/>
        <w:rPr>
          <w:rFonts w:ascii="Calibri" w:hAnsi="Calibri" w:cs="Times New Roman"/>
          <w:b/>
          <w:bCs/>
          <w:sz w:val="32"/>
          <w:szCs w:val="32"/>
        </w:rPr>
      </w:pPr>
    </w:p>
    <w:p w14:paraId="37F62471">
      <w:pPr>
        <w:widowControl w:val="0"/>
        <w:spacing w:line="400" w:lineRule="exact"/>
        <w:jc w:val="center"/>
        <w:rPr>
          <w:rFonts w:ascii="Calibri" w:hAnsi="Calibri" w:cs="Times New Roman"/>
          <w:b/>
          <w:bCs/>
          <w:sz w:val="32"/>
          <w:szCs w:val="32"/>
        </w:rPr>
      </w:pPr>
    </w:p>
    <w:p w14:paraId="7C45D89A">
      <w:pPr>
        <w:widowControl w:val="0"/>
        <w:spacing w:line="400" w:lineRule="exact"/>
        <w:jc w:val="center"/>
        <w:rPr>
          <w:rFonts w:ascii="Calibri" w:hAnsi="Calibri" w:cs="Times New Roman"/>
          <w:b/>
          <w:bCs/>
          <w:sz w:val="32"/>
          <w:szCs w:val="32"/>
        </w:rPr>
      </w:pPr>
    </w:p>
    <w:p w14:paraId="2E9E573E">
      <w:pPr>
        <w:widowControl w:val="0"/>
        <w:tabs>
          <w:tab w:val="left" w:pos="7239"/>
        </w:tabs>
        <w:spacing w:line="400" w:lineRule="exact"/>
        <w:jc w:val="left"/>
        <w:rPr>
          <w:rFonts w:ascii="Calibri" w:hAnsi="Calibri" w:cs="Times New Roman"/>
          <w:b/>
          <w:bCs/>
          <w:sz w:val="32"/>
          <w:szCs w:val="32"/>
        </w:rPr>
      </w:pPr>
      <w:r>
        <w:rPr>
          <w:rFonts w:hint="eastAsia" w:ascii="Calibri" w:hAnsi="Calibri" w:cs="Times New Roman"/>
          <w:b/>
          <w:bCs/>
          <w:sz w:val="32"/>
          <w:szCs w:val="32"/>
        </w:rPr>
        <w:tab/>
      </w:r>
    </w:p>
    <w:p w14:paraId="5AE94505">
      <w:pPr>
        <w:widowControl w:val="0"/>
        <w:spacing w:line="400" w:lineRule="exact"/>
        <w:jc w:val="center"/>
        <w:rPr>
          <w:rFonts w:ascii="Calibri" w:hAnsi="Calibri" w:cs="Times New Roman"/>
          <w:b/>
          <w:bCs/>
          <w:sz w:val="32"/>
          <w:szCs w:val="32"/>
        </w:rPr>
      </w:pPr>
    </w:p>
    <w:p w14:paraId="0A38AB70">
      <w:pPr>
        <w:widowControl w:val="0"/>
        <w:spacing w:line="400" w:lineRule="exact"/>
        <w:jc w:val="center"/>
        <w:rPr>
          <w:rFonts w:ascii="Calibri" w:hAnsi="Calibri" w:cs="Times New Roman"/>
          <w:b/>
          <w:bCs/>
          <w:sz w:val="32"/>
          <w:szCs w:val="32"/>
        </w:rPr>
      </w:pPr>
    </w:p>
    <w:p w14:paraId="4D5788D9">
      <w:pPr>
        <w:widowControl w:val="0"/>
        <w:spacing w:line="400" w:lineRule="exact"/>
        <w:jc w:val="center"/>
        <w:rPr>
          <w:rFonts w:ascii="Calibri" w:hAnsi="Calibri" w:cs="Times New Roman"/>
          <w:b/>
          <w:bCs/>
          <w:sz w:val="32"/>
          <w:szCs w:val="32"/>
        </w:rPr>
      </w:pPr>
    </w:p>
    <w:p w14:paraId="1A1B2965">
      <w:pPr>
        <w:widowControl w:val="0"/>
        <w:spacing w:line="400" w:lineRule="exact"/>
        <w:jc w:val="center"/>
        <w:rPr>
          <w:rFonts w:ascii="Calibri" w:hAnsi="Calibri" w:cs="Times New Roman"/>
          <w:b/>
          <w:bCs/>
          <w:sz w:val="32"/>
          <w:szCs w:val="32"/>
        </w:rPr>
      </w:pPr>
    </w:p>
    <w:p w14:paraId="4B49D13B">
      <w:pPr>
        <w:widowControl w:val="0"/>
        <w:spacing w:line="400" w:lineRule="exact"/>
        <w:jc w:val="center"/>
        <w:rPr>
          <w:rFonts w:ascii="Calibri" w:hAnsi="Calibri" w:cs="Times New Roman"/>
          <w:b/>
          <w:bCs/>
          <w:sz w:val="32"/>
          <w:szCs w:val="32"/>
        </w:rPr>
      </w:pPr>
    </w:p>
    <w:p w14:paraId="6B0E8024">
      <w:pPr>
        <w:widowControl w:val="0"/>
        <w:spacing w:line="400" w:lineRule="exact"/>
        <w:jc w:val="center"/>
        <w:rPr>
          <w:rFonts w:ascii="Calibri" w:hAnsi="Calibri" w:cs="Times New Roman"/>
          <w:b/>
          <w:bCs/>
          <w:sz w:val="32"/>
          <w:szCs w:val="32"/>
        </w:rPr>
      </w:pPr>
    </w:p>
    <w:p w14:paraId="2B75C2D3">
      <w:pPr>
        <w:widowControl w:val="0"/>
        <w:spacing w:line="400" w:lineRule="exact"/>
        <w:jc w:val="center"/>
        <w:rPr>
          <w:rFonts w:ascii="Calibri" w:hAnsi="Calibri" w:cs="Times New Roman"/>
          <w:b/>
          <w:bCs/>
          <w:sz w:val="32"/>
          <w:szCs w:val="32"/>
        </w:rPr>
      </w:pPr>
    </w:p>
    <w:p w14:paraId="19ACBE7E">
      <w:pPr>
        <w:widowControl w:val="0"/>
        <w:spacing w:line="400" w:lineRule="exact"/>
        <w:jc w:val="center"/>
        <w:rPr>
          <w:rFonts w:ascii="Calibri" w:hAnsi="Calibri" w:cs="Times New Roman"/>
          <w:b/>
          <w:bCs/>
          <w:sz w:val="32"/>
          <w:szCs w:val="32"/>
        </w:rPr>
      </w:pPr>
    </w:p>
    <w:p w14:paraId="4DB984A7">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14:paraId="236D1CF5">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14:paraId="3BC08B44">
      <w:pPr>
        <w:widowControl w:val="0"/>
        <w:spacing w:line="400" w:lineRule="exact"/>
        <w:jc w:val="center"/>
        <w:rPr>
          <w:rFonts w:ascii="Calibri" w:hAnsi="Calibri" w:cs="Times New Roman"/>
          <w:b/>
          <w:bCs/>
          <w:sz w:val="32"/>
          <w:szCs w:val="32"/>
        </w:rPr>
      </w:pPr>
    </w:p>
    <w:p w14:paraId="105A616B">
      <w:pPr>
        <w:widowControl w:val="0"/>
        <w:spacing w:line="400" w:lineRule="exact"/>
        <w:jc w:val="center"/>
        <w:rPr>
          <w:rFonts w:ascii="Calibri" w:hAnsi="Calibri" w:cs="Times New Roman"/>
          <w:b/>
          <w:bCs/>
          <w:sz w:val="32"/>
          <w:szCs w:val="32"/>
        </w:rPr>
      </w:pPr>
    </w:p>
    <w:p w14:paraId="551A9FE6">
      <w:pPr>
        <w:widowControl w:val="0"/>
        <w:spacing w:line="400" w:lineRule="exact"/>
        <w:jc w:val="center"/>
        <w:rPr>
          <w:rFonts w:ascii="Calibri" w:hAnsi="Calibri" w:cs="Times New Roman"/>
          <w:b/>
          <w:bCs/>
          <w:sz w:val="32"/>
          <w:szCs w:val="32"/>
        </w:rPr>
      </w:pPr>
    </w:p>
    <w:p w14:paraId="2369602A">
      <w:pPr>
        <w:widowControl w:val="0"/>
        <w:spacing w:line="400" w:lineRule="exact"/>
        <w:jc w:val="center"/>
        <w:rPr>
          <w:rFonts w:ascii="Calibri" w:hAnsi="Calibri" w:cs="Times New Roman"/>
          <w:b/>
          <w:bCs/>
          <w:sz w:val="32"/>
          <w:szCs w:val="32"/>
        </w:rPr>
      </w:pPr>
    </w:p>
    <w:p w14:paraId="4893B78D">
      <w:pPr>
        <w:widowControl w:val="0"/>
        <w:spacing w:line="400" w:lineRule="exact"/>
        <w:jc w:val="center"/>
        <w:rPr>
          <w:rFonts w:ascii="Calibri" w:hAnsi="Calibri" w:cs="Times New Roman"/>
          <w:b/>
          <w:bCs/>
          <w:sz w:val="32"/>
          <w:szCs w:val="32"/>
        </w:rPr>
      </w:pPr>
    </w:p>
    <w:p w14:paraId="2B4EE693">
      <w:pPr>
        <w:widowControl w:val="0"/>
        <w:spacing w:line="400" w:lineRule="exact"/>
        <w:jc w:val="center"/>
        <w:rPr>
          <w:rFonts w:ascii="Calibri" w:hAnsi="Calibri" w:cs="Times New Roman"/>
          <w:b/>
          <w:bCs/>
          <w:sz w:val="32"/>
          <w:szCs w:val="32"/>
        </w:rPr>
      </w:pPr>
    </w:p>
    <w:p w14:paraId="5252AA4F">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kern w:val="44"/>
          <w:sz w:val="32"/>
          <w:szCs w:val="32"/>
        </w:rPr>
        <w:br w:type="page"/>
      </w:r>
      <w:r>
        <w:rPr>
          <w:rFonts w:hint="eastAsia" w:ascii="Calibri" w:hAnsi="Calibri" w:cs="宋体"/>
          <w:b/>
          <w:bCs/>
          <w:kern w:val="44"/>
          <w:sz w:val="44"/>
          <w:szCs w:val="44"/>
        </w:rPr>
        <w:t>招标公告</w:t>
      </w:r>
    </w:p>
    <w:p w14:paraId="7A1EC88D">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根据《中华人民共和国政府采购法》</w:t>
      </w:r>
      <w:r>
        <w:rPr>
          <w:rFonts w:hint="eastAsia" w:ascii="Calibri" w:hAnsi="Calibri" w:cs="宋体"/>
          <w:sz w:val="24"/>
          <w:szCs w:val="24"/>
          <w:lang w:eastAsia="zh-CN"/>
        </w:rPr>
        <w:t>、</w:t>
      </w:r>
      <w:r>
        <w:rPr>
          <w:rFonts w:hint="eastAsia" w:ascii="Calibri" w:hAnsi="Calibri" w:cs="宋体"/>
          <w:sz w:val="24"/>
          <w:szCs w:val="24"/>
        </w:rPr>
        <w:t>《中华人民共和国政府采购法实施条例》</w:t>
      </w:r>
      <w:r>
        <w:rPr>
          <w:rFonts w:hint="eastAsia" w:ascii="Calibri" w:hAnsi="Calibri" w:cs="宋体"/>
          <w:sz w:val="24"/>
          <w:szCs w:val="24"/>
          <w:lang w:eastAsia="zh-CN"/>
        </w:rPr>
        <w:t>、</w:t>
      </w:r>
      <w:r>
        <w:rPr>
          <w:rFonts w:hint="eastAsia" w:ascii="Calibri" w:hAnsi="Calibri" w:cs="宋体"/>
          <w:sz w:val="24"/>
          <w:szCs w:val="24"/>
        </w:rPr>
        <w:t>《政府采购货物和服务招标投标管理办法》等规定，现就下列项目进行公开招标采购，欢迎国内合格的供应商前来投标。</w:t>
      </w:r>
    </w:p>
    <w:p w14:paraId="2E43E3C8">
      <w:pPr>
        <w:widowControl w:val="0"/>
        <w:spacing w:line="400" w:lineRule="exact"/>
        <w:ind w:firstLine="540" w:firstLineChars="225"/>
        <w:rPr>
          <w:rFonts w:hint="eastAsia" w:ascii="Calibri" w:hAnsi="Calibri" w:eastAsia="宋体" w:cs="Calibri"/>
          <w:sz w:val="24"/>
          <w:szCs w:val="24"/>
          <w:highlight w:val="none"/>
          <w:lang w:eastAsia="zh-CN"/>
        </w:rPr>
      </w:pPr>
      <w:r>
        <w:rPr>
          <w:rFonts w:hint="eastAsia" w:ascii="Calibri" w:hAnsi="Calibri" w:cs="宋体"/>
          <w:sz w:val="24"/>
          <w:szCs w:val="24"/>
        </w:rPr>
        <w:t>一．招标项目编号</w:t>
      </w:r>
      <w:r>
        <w:rPr>
          <w:rFonts w:ascii="Calibri" w:hAnsi="Calibri" w:cs="Calibri"/>
          <w:sz w:val="24"/>
          <w:szCs w:val="24"/>
        </w:rPr>
        <w:t>:</w:t>
      </w:r>
      <w:r>
        <w:rPr>
          <w:rFonts w:ascii="Calibri" w:hAnsi="Calibri" w:cs="Calibri"/>
          <w:sz w:val="24"/>
          <w:szCs w:val="24"/>
          <w:highlight w:val="none"/>
        </w:rPr>
        <w:t xml:space="preserve"> </w:t>
      </w:r>
      <w:r>
        <w:rPr>
          <w:rFonts w:hint="eastAsia" w:ascii="Calibri" w:hAnsi="Calibri" w:cs="Calibri"/>
          <w:sz w:val="24"/>
          <w:szCs w:val="24"/>
          <w:highlight w:val="none"/>
          <w:lang w:eastAsia="zh-CN"/>
        </w:rPr>
        <w:t>[2024]2922号-CJCG24060</w:t>
      </w:r>
    </w:p>
    <w:p w14:paraId="2A56AD7C">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二．采购组织类型：分散采购-分散委托中介</w:t>
      </w:r>
    </w:p>
    <w:p w14:paraId="13ABFAC1">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5"/>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960"/>
        <w:gridCol w:w="975"/>
        <w:gridCol w:w="1350"/>
        <w:gridCol w:w="1543"/>
      </w:tblGrid>
      <w:tr w14:paraId="2614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9" w:type="dxa"/>
            <w:noWrap/>
            <w:vAlign w:val="center"/>
          </w:tcPr>
          <w:p w14:paraId="06EA0317">
            <w:pPr>
              <w:widowControl w:val="0"/>
              <w:jc w:val="center"/>
              <w:rPr>
                <w:rFonts w:ascii="宋体" w:hAnsi="Calibri" w:cs="Times New Roman"/>
                <w:b/>
                <w:bCs/>
                <w:sz w:val="24"/>
                <w:szCs w:val="24"/>
              </w:rPr>
            </w:pPr>
            <w:r>
              <w:rPr>
                <w:rFonts w:hint="eastAsia" w:ascii="Calibri" w:hAnsi="Calibri" w:cs="宋体"/>
                <w:b/>
                <w:bCs/>
              </w:rPr>
              <w:t>序号</w:t>
            </w:r>
          </w:p>
        </w:tc>
        <w:tc>
          <w:tcPr>
            <w:tcW w:w="3960" w:type="dxa"/>
            <w:noWrap/>
            <w:vAlign w:val="center"/>
          </w:tcPr>
          <w:p w14:paraId="10A982C9">
            <w:pPr>
              <w:widowControl w:val="0"/>
              <w:jc w:val="center"/>
              <w:rPr>
                <w:rFonts w:ascii="宋体" w:hAnsi="Calibri" w:cs="Times New Roman"/>
                <w:b/>
                <w:bCs/>
                <w:sz w:val="24"/>
                <w:szCs w:val="24"/>
              </w:rPr>
            </w:pPr>
            <w:r>
              <w:rPr>
                <w:rFonts w:hint="eastAsia" w:ascii="Calibri" w:hAnsi="Calibri" w:cs="宋体"/>
                <w:b/>
                <w:bCs/>
              </w:rPr>
              <w:t>项目名称</w:t>
            </w:r>
          </w:p>
        </w:tc>
        <w:tc>
          <w:tcPr>
            <w:tcW w:w="975" w:type="dxa"/>
            <w:noWrap/>
            <w:vAlign w:val="center"/>
          </w:tcPr>
          <w:p w14:paraId="4734AA93">
            <w:pPr>
              <w:widowControl w:val="0"/>
              <w:jc w:val="center"/>
              <w:rPr>
                <w:rFonts w:ascii="宋体" w:hAnsi="Calibri" w:cs="Times New Roman"/>
                <w:b/>
                <w:bCs/>
                <w:sz w:val="24"/>
                <w:szCs w:val="24"/>
              </w:rPr>
            </w:pPr>
            <w:r>
              <w:rPr>
                <w:rFonts w:hint="eastAsia" w:ascii="Calibri" w:hAnsi="Calibri" w:cs="宋体"/>
                <w:b/>
                <w:bCs/>
              </w:rPr>
              <w:t>数量</w:t>
            </w:r>
          </w:p>
        </w:tc>
        <w:tc>
          <w:tcPr>
            <w:tcW w:w="1350" w:type="dxa"/>
            <w:noWrap/>
            <w:vAlign w:val="center"/>
          </w:tcPr>
          <w:p w14:paraId="0B5C34F5">
            <w:pPr>
              <w:widowControl w:val="0"/>
              <w:jc w:val="center"/>
              <w:rPr>
                <w:rFonts w:ascii="宋体" w:hAnsi="Calibri" w:cs="Times New Roman"/>
                <w:b/>
                <w:bCs/>
                <w:sz w:val="24"/>
                <w:szCs w:val="24"/>
              </w:rPr>
            </w:pPr>
            <w:r>
              <w:rPr>
                <w:rFonts w:hint="eastAsia" w:ascii="Calibri" w:hAnsi="Calibri" w:cs="宋体"/>
                <w:b/>
                <w:bCs/>
              </w:rPr>
              <w:t>预算金额（万元）</w:t>
            </w:r>
          </w:p>
        </w:tc>
        <w:tc>
          <w:tcPr>
            <w:tcW w:w="1543" w:type="dxa"/>
            <w:noWrap/>
            <w:vAlign w:val="center"/>
          </w:tcPr>
          <w:p w14:paraId="26433697">
            <w:pPr>
              <w:widowControl w:val="0"/>
              <w:jc w:val="center"/>
              <w:rPr>
                <w:rFonts w:ascii="宋体" w:hAnsi="Calibri" w:cs="Times New Roman"/>
                <w:b/>
                <w:bCs/>
                <w:sz w:val="24"/>
                <w:szCs w:val="24"/>
              </w:rPr>
            </w:pPr>
            <w:r>
              <w:rPr>
                <w:rFonts w:hint="eastAsia" w:ascii="Calibri" w:hAnsi="Calibri" w:cs="宋体"/>
                <w:b/>
                <w:bCs/>
              </w:rPr>
              <w:t>简要规格描述</w:t>
            </w:r>
          </w:p>
        </w:tc>
      </w:tr>
      <w:tr w14:paraId="10F2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ign w:val="center"/>
          </w:tcPr>
          <w:p w14:paraId="1CA3055C">
            <w:pPr>
              <w:pStyle w:val="32"/>
              <w:jc w:val="center"/>
              <w:rPr>
                <w:rFonts w:cs="宋体"/>
              </w:rPr>
            </w:pPr>
            <w:r>
              <w:rPr>
                <w:rFonts w:hint="eastAsia" w:cs="宋体"/>
              </w:rPr>
              <w:t>1</w:t>
            </w:r>
          </w:p>
        </w:tc>
        <w:tc>
          <w:tcPr>
            <w:tcW w:w="3960" w:type="dxa"/>
            <w:noWrap/>
            <w:vAlign w:val="center"/>
          </w:tcPr>
          <w:p w14:paraId="65C2FB71">
            <w:pPr>
              <w:snapToGrid w:val="0"/>
              <w:spacing w:line="400" w:lineRule="exact"/>
              <w:jc w:val="center"/>
              <w:rPr>
                <w:rFonts w:ascii="Calibri" w:hAnsi="Calibri" w:cs="宋体"/>
                <w:sz w:val="24"/>
                <w:szCs w:val="24"/>
              </w:rPr>
            </w:pPr>
            <w:r>
              <w:rPr>
                <w:rFonts w:hint="eastAsia" w:ascii="Calibri" w:hAnsi="Calibri" w:cs="宋体"/>
                <w:sz w:val="24"/>
                <w:szCs w:val="24"/>
                <w:lang w:eastAsia="zh-CN"/>
              </w:rPr>
              <w:t>永康市综合行政执法局电动摩托车采购项目</w:t>
            </w:r>
          </w:p>
        </w:tc>
        <w:tc>
          <w:tcPr>
            <w:tcW w:w="975" w:type="dxa"/>
            <w:noWrap/>
            <w:vAlign w:val="center"/>
          </w:tcPr>
          <w:p w14:paraId="012D1D1A">
            <w:pPr>
              <w:snapToGrid w:val="0"/>
              <w:spacing w:line="400" w:lineRule="exact"/>
              <w:jc w:val="center"/>
              <w:rPr>
                <w:rFonts w:ascii="Calibri" w:hAnsi="Calibri" w:cs="宋体"/>
                <w:sz w:val="24"/>
                <w:szCs w:val="24"/>
              </w:rPr>
            </w:pPr>
            <w:r>
              <w:rPr>
                <w:rFonts w:hint="eastAsia" w:ascii="Calibri" w:hAnsi="Calibri" w:cs="宋体"/>
                <w:sz w:val="24"/>
                <w:szCs w:val="24"/>
              </w:rPr>
              <w:t>56辆</w:t>
            </w:r>
          </w:p>
        </w:tc>
        <w:tc>
          <w:tcPr>
            <w:tcW w:w="1350" w:type="dxa"/>
            <w:noWrap/>
            <w:vAlign w:val="center"/>
          </w:tcPr>
          <w:p w14:paraId="2DE9568F">
            <w:pPr>
              <w:snapToGrid w:val="0"/>
              <w:jc w:val="center"/>
              <w:rPr>
                <w:rFonts w:hint="default" w:ascii="Calibri" w:hAnsi="Calibri" w:eastAsia="宋体" w:cs="宋体"/>
                <w:sz w:val="24"/>
                <w:szCs w:val="24"/>
                <w:lang w:val="en-US" w:eastAsia="zh-CN"/>
              </w:rPr>
            </w:pPr>
            <w:r>
              <w:rPr>
                <w:rFonts w:hint="eastAsia" w:ascii="Calibri" w:hAnsi="Calibri" w:cs="宋体"/>
                <w:sz w:val="24"/>
                <w:szCs w:val="24"/>
                <w:lang w:val="en-US" w:eastAsia="zh-CN"/>
              </w:rPr>
              <w:t>44.8</w:t>
            </w:r>
          </w:p>
        </w:tc>
        <w:tc>
          <w:tcPr>
            <w:tcW w:w="1543" w:type="dxa"/>
            <w:noWrap/>
            <w:vAlign w:val="center"/>
          </w:tcPr>
          <w:p w14:paraId="013824B8">
            <w:pPr>
              <w:pStyle w:val="32"/>
              <w:jc w:val="center"/>
              <w:rPr>
                <w:rFonts w:cs="宋体"/>
              </w:rPr>
            </w:pPr>
            <w:r>
              <w:rPr>
                <w:rFonts w:hint="eastAsia" w:cs="宋体"/>
              </w:rPr>
              <w:t>详见第四章</w:t>
            </w:r>
          </w:p>
        </w:tc>
      </w:tr>
    </w:tbl>
    <w:p w14:paraId="109EE96B">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14:paraId="7EDCE2AB">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（一）基本条件</w:t>
      </w:r>
    </w:p>
    <w:p w14:paraId="706C002F">
      <w:pPr>
        <w:widowControl w:val="0"/>
        <w:spacing w:line="400" w:lineRule="exact"/>
        <w:ind w:firstLine="540" w:firstLineChars="225"/>
        <w:rPr>
          <w:rFonts w:ascii="Calibri" w:hAnsi="Calibri" w:cs="宋体"/>
          <w:sz w:val="24"/>
          <w:szCs w:val="24"/>
        </w:rPr>
      </w:pPr>
      <w:r>
        <w:rPr>
          <w:rFonts w:hint="eastAsia" w:ascii="宋体" w:hAnsi="宋体" w:eastAsia="宋体" w:cs="宋体"/>
          <w:snapToGrid w:val="0"/>
          <w:color w:val="000000"/>
          <w:kern w:val="28"/>
          <w:sz w:val="24"/>
          <w:szCs w:val="24"/>
          <w:lang w:val="en-US" w:eastAsia="zh-CN" w:bidi="ar-SA"/>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hint="eastAsia"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）列入失信被执行人、重大税收违法失信主体、政府采购严重违法失信行为记录名单。</w:t>
      </w:r>
    </w:p>
    <w:p w14:paraId="758A7CAC">
      <w:pPr>
        <w:widowControl w:val="0"/>
        <w:spacing w:line="400" w:lineRule="exact"/>
        <w:ind w:firstLine="540" w:firstLineChars="225"/>
        <w:rPr>
          <w:rFonts w:ascii="宋体" w:cs="宋体"/>
          <w:sz w:val="24"/>
          <w:szCs w:val="24"/>
        </w:rPr>
      </w:pPr>
      <w:r>
        <w:rPr>
          <w:rFonts w:hint="eastAsia" w:ascii="宋体" w:hAnsi="宋体" w:eastAsia="宋体" w:cs="宋体"/>
          <w:snapToGrid w:val="0"/>
          <w:color w:val="000000"/>
          <w:kern w:val="28"/>
          <w:sz w:val="24"/>
          <w:szCs w:val="24"/>
          <w:lang w:val="en-US" w:eastAsia="zh-CN" w:bidi="ar-SA"/>
        </w:rPr>
        <w:t>2、</w:t>
      </w:r>
      <w:r>
        <w:rPr>
          <w:rFonts w:hint="eastAsia" w:ascii="宋体" w:cs="宋体"/>
          <w:color w:val="000000"/>
          <w:sz w:val="24"/>
          <w:szCs w:val="24"/>
        </w:rPr>
        <w:t>本次招标不</w:t>
      </w:r>
      <w:r>
        <w:rPr>
          <w:rFonts w:hint="eastAsia" w:ascii="宋体" w:cs="宋体"/>
          <w:sz w:val="24"/>
          <w:szCs w:val="24"/>
        </w:rPr>
        <w:t>接受联合体投标人。</w:t>
      </w:r>
    </w:p>
    <w:p w14:paraId="0A463286">
      <w:pPr>
        <w:pStyle w:val="10"/>
      </w:pPr>
      <w:r>
        <w:rPr>
          <w:rFonts w:hint="eastAsia" w:cs="宋体"/>
          <w:sz w:val="24"/>
          <w:szCs w:val="24"/>
        </w:rPr>
        <w:t>3、落实政府采购政策需满足的资格要求：投标人另须提供本采购项目《投标承诺函》（格式详见投标文件格式）</w:t>
      </w:r>
    </w:p>
    <w:p w14:paraId="0604706F">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（二）特定条件：无。</w:t>
      </w:r>
    </w:p>
    <w:p w14:paraId="16E551D1">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（三）是否针对中小微企业：否。</w:t>
      </w:r>
    </w:p>
    <w:p w14:paraId="1D6618D4">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五．获取招标文件方式</w:t>
      </w:r>
    </w:p>
    <w:p w14:paraId="3F50CDD1">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1、本项目招标文件实行“政府采购云平台”（https://zfcg.czt.zj.gov.cn/）在线获取，不提供招标文件纸质版。供应商获取招标文件前应先完成“政府采购云平台”的账号注册；</w:t>
      </w:r>
    </w:p>
    <w:p w14:paraId="66B2A13C">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2、地点：政采云平台（https://zfcg.czt.zj.gov.cn/）；</w:t>
      </w:r>
    </w:p>
    <w:p w14:paraId="2F43B44E">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3、方式：潜在供应商</w:t>
      </w:r>
      <w:r>
        <w:rPr>
          <w:rFonts w:hint="eastAsia" w:ascii="宋体" w:hAnsi="Courier New" w:cs="宋体"/>
          <w:sz w:val="24"/>
          <w:szCs w:val="24"/>
          <w:lang w:eastAsia="zh-CN"/>
        </w:rPr>
        <w:t>登录</w:t>
      </w:r>
      <w:r>
        <w:rPr>
          <w:rFonts w:hint="eastAsia" w:ascii="宋体" w:hAnsi="Courier New" w:cs="宋体"/>
          <w:sz w:val="24"/>
          <w:szCs w:val="24"/>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7F5334E3">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4、供应商获取招标文件时须提交的文件资料：无</w:t>
      </w:r>
    </w:p>
    <w:p w14:paraId="2C637681">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0C8E3C2">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注：请供应商按上述要求获取招标文件，如未在“政采云”系统内完成相关流程，引起的投标无效责任自负。</w:t>
      </w:r>
    </w:p>
    <w:p w14:paraId="29D5C021">
      <w:pPr>
        <w:widowControl w:val="0"/>
        <w:wordWrap w:val="0"/>
        <w:adjustRightInd w:val="0"/>
        <w:snapToGrid w:val="0"/>
        <w:spacing w:before="120" w:after="120" w:line="500" w:lineRule="exact"/>
        <w:ind w:firstLine="480" w:firstLineChars="200"/>
        <w:rPr>
          <w:rFonts w:ascii="宋体" w:hAnsi="Courier New" w:cs="Times New Roman"/>
          <w:sz w:val="24"/>
          <w:szCs w:val="24"/>
        </w:rPr>
      </w:pPr>
      <w:r>
        <w:rPr>
          <w:rFonts w:hint="eastAsia" w:ascii="宋体" w:hAnsi="Courier New" w:cs="宋体"/>
          <w:sz w:val="24"/>
          <w:szCs w:val="24"/>
        </w:rPr>
        <w:t>六</w:t>
      </w:r>
      <w:r>
        <w:rPr>
          <w:rFonts w:hint="eastAsia" w:ascii="Calibri" w:hAnsi="Calibri" w:cs="宋体"/>
          <w:sz w:val="24"/>
          <w:szCs w:val="24"/>
        </w:rPr>
        <w:t>．</w:t>
      </w:r>
      <w:r>
        <w:rPr>
          <w:rFonts w:hint="eastAsia" w:ascii="宋体" w:hAnsi="Courier New" w:cs="宋体"/>
          <w:sz w:val="24"/>
          <w:szCs w:val="24"/>
        </w:rPr>
        <w:t>投标说明</w:t>
      </w:r>
    </w:p>
    <w:p w14:paraId="0DBB50C5">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0C247EF5">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2、投标人应在开标前完成CA数字证书办理以及驱动下载（办理流程详见浙江政府采购官网）。完成CA数字证书办理预计一周左右，建议各投标人抓紧时间办理。</w:t>
      </w:r>
    </w:p>
    <w:p w14:paraId="0B50C311">
      <w:pPr>
        <w:widowControl w:val="0"/>
        <w:wordWrap w:val="0"/>
        <w:adjustRightInd w:val="0"/>
        <w:snapToGrid w:val="0"/>
        <w:spacing w:before="120" w:after="120" w:line="500" w:lineRule="exact"/>
        <w:ind w:firstLine="480" w:firstLineChars="200"/>
        <w:rPr>
          <w:rFonts w:ascii="仿宋_GB2312" w:hAnsi="仿宋" w:eastAsia="仿宋_GB2312" w:cs="仿宋_GB2312"/>
          <w:b/>
          <w:bCs/>
          <w:color w:val="FF0000"/>
          <w:sz w:val="28"/>
          <w:szCs w:val="28"/>
        </w:rPr>
      </w:pPr>
      <w:r>
        <w:rPr>
          <w:rFonts w:hint="eastAsia" w:ascii="宋体" w:hAnsi="Courier New"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4AAF37A3">
      <w:pPr>
        <w:widowControl w:val="0"/>
        <w:numPr>
          <w:ilvl w:val="0"/>
          <w:numId w:val="4"/>
        </w:numPr>
        <w:spacing w:line="400" w:lineRule="exact"/>
        <w:ind w:firstLine="540"/>
        <w:rPr>
          <w:rFonts w:ascii="Calibri" w:hAnsi="Calibri" w:cs="Calibri"/>
          <w:sz w:val="24"/>
          <w:szCs w:val="24"/>
        </w:rPr>
      </w:pPr>
      <w:r>
        <w:rPr>
          <w:rFonts w:hint="eastAsia" w:ascii="Calibri" w:hAnsi="Calibri" w:cs="宋体"/>
          <w:sz w:val="24"/>
          <w:szCs w:val="24"/>
        </w:rPr>
        <w:t>投标截止时间：</w:t>
      </w: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11</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4</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14</w:t>
      </w:r>
      <w:r>
        <w:rPr>
          <w:rFonts w:hint="eastAsia" w:ascii="Calibri" w:hAnsi="Calibri" w:cs="Calibri"/>
          <w:color w:val="FF0000"/>
          <w:sz w:val="24"/>
          <w:szCs w:val="24"/>
        </w:rPr>
        <w:t>:</w:t>
      </w:r>
      <w:r>
        <w:rPr>
          <w:rFonts w:hint="eastAsia" w:ascii="Calibri" w:hAnsi="Calibri" w:cs="Calibri"/>
          <w:color w:val="FF0000"/>
          <w:sz w:val="24"/>
          <w:szCs w:val="24"/>
          <w:lang w:val="en-US" w:eastAsia="zh-CN"/>
        </w:rPr>
        <w:t>0</w:t>
      </w:r>
      <w:r>
        <w:rPr>
          <w:rFonts w:hint="eastAsia" w:ascii="Calibri" w:hAnsi="Calibri" w:cs="Calibri"/>
          <w:color w:val="FF0000"/>
          <w:sz w:val="24"/>
          <w:szCs w:val="24"/>
        </w:rPr>
        <w:t>0:00</w:t>
      </w:r>
    </w:p>
    <w:p w14:paraId="02D4DB04">
      <w:pPr>
        <w:widowControl w:val="0"/>
        <w:adjustRightInd w:val="0"/>
        <w:snapToGrid w:val="0"/>
        <w:spacing w:before="120" w:after="120" w:line="500" w:lineRule="exact"/>
        <w:ind w:firstLine="480" w:firstLineChars="200"/>
        <w:rPr>
          <w:rFonts w:ascii="Calibri" w:hAnsi="Calibri" w:cs="宋体"/>
          <w:sz w:val="24"/>
          <w:szCs w:val="24"/>
        </w:rPr>
      </w:pPr>
      <w:r>
        <w:rPr>
          <w:rFonts w:hint="eastAsia" w:ascii="Calibri" w:hAnsi="Calibri" w:cs="宋体"/>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09130E4D">
      <w:pPr>
        <w:pStyle w:val="20"/>
        <w:adjustRightInd w:val="0"/>
        <w:snapToGrid w:val="0"/>
        <w:spacing w:line="500" w:lineRule="exact"/>
        <w:ind w:firstLine="482" w:firstLineChars="201"/>
        <w:rPr>
          <w:rFonts w:ascii="Calibri" w:hAnsi="Calibri" w:cs="宋体"/>
          <w:sz w:val="24"/>
          <w:szCs w:val="24"/>
        </w:rPr>
      </w:pPr>
      <w:r>
        <w:rPr>
          <w:rFonts w:hint="eastAsia" w:ascii="Calibri" w:hAnsi="Calibri" w:cs="宋体"/>
          <w:color w:val="FF0000"/>
          <w:sz w:val="24"/>
          <w:szCs w:val="24"/>
        </w:rPr>
        <w:t>如认为需要，投标人可以选择递交备份投标文件，</w:t>
      </w:r>
      <w:r>
        <w:rPr>
          <w:rFonts w:hint="eastAsia" w:ascii="Calibri" w:hAnsi="Calibri" w:cs="宋体"/>
          <w:sz w:val="24"/>
          <w:szCs w:val="24"/>
        </w:rPr>
        <w:t>采用数据电文形式，以U盘或DVD光盘形式存储，并在投标截止时间前，通过邮寄方式，送达指定地点，逾期送达或未密封将被拒收。</w:t>
      </w:r>
    </w:p>
    <w:p w14:paraId="118B9BE0">
      <w:pPr>
        <w:pStyle w:val="20"/>
        <w:adjustRightInd w:val="0"/>
        <w:snapToGrid w:val="0"/>
        <w:spacing w:line="500" w:lineRule="exact"/>
        <w:ind w:firstLine="482" w:firstLineChars="201"/>
      </w:pPr>
      <w:r>
        <w:rPr>
          <w:rFonts w:hint="eastAsia" w:ascii="Calibri" w:hAnsi="Calibri" w:cs="宋体"/>
          <w:sz w:val="24"/>
          <w:szCs w:val="24"/>
        </w:rPr>
        <w:t>收件人：</w:t>
      </w:r>
      <w:r>
        <w:rPr>
          <w:rFonts w:hint="eastAsia" w:ascii="Calibri" w:hAnsi="Calibri" w:cs="宋体"/>
          <w:sz w:val="24"/>
          <w:szCs w:val="24"/>
          <w:lang w:eastAsia="zh-CN"/>
        </w:rPr>
        <w:t>王飞</w:t>
      </w:r>
      <w:r>
        <w:rPr>
          <w:rFonts w:hint="eastAsia" w:ascii="Calibri" w:hAnsi="Calibri" w:cs="宋体"/>
          <w:sz w:val="24"/>
          <w:szCs w:val="24"/>
        </w:rPr>
        <w:t>，联系方式：15306795918，收件地址：浙江省金华市永康市世贸中心南2-1405，收件时间上午08:30-11:30 下午：13:30-17:00。</w:t>
      </w:r>
    </w:p>
    <w:p w14:paraId="25E43996">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八．开标时间：</w:t>
      </w: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11</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4</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14</w:t>
      </w:r>
      <w:r>
        <w:rPr>
          <w:rFonts w:hint="eastAsia" w:ascii="Calibri" w:hAnsi="Calibri" w:cs="Calibri"/>
          <w:color w:val="FF0000"/>
          <w:sz w:val="24"/>
          <w:szCs w:val="24"/>
        </w:rPr>
        <w:t>:</w:t>
      </w:r>
      <w:r>
        <w:rPr>
          <w:rFonts w:hint="eastAsia" w:ascii="Calibri" w:hAnsi="Calibri" w:cs="Calibri"/>
          <w:color w:val="FF0000"/>
          <w:sz w:val="24"/>
          <w:szCs w:val="24"/>
          <w:lang w:val="en-US" w:eastAsia="zh-CN"/>
        </w:rPr>
        <w:t>0</w:t>
      </w:r>
      <w:r>
        <w:rPr>
          <w:rFonts w:hint="eastAsia" w:ascii="Calibri" w:hAnsi="Calibri" w:cs="Calibri"/>
          <w:color w:val="FF0000"/>
          <w:sz w:val="24"/>
          <w:szCs w:val="24"/>
        </w:rPr>
        <w:t>0:00</w:t>
      </w:r>
    </w:p>
    <w:p w14:paraId="00AD7A27">
      <w:pPr>
        <w:spacing w:line="420" w:lineRule="exact"/>
        <w:ind w:firstLine="480" w:firstLineChars="200"/>
        <w:rPr>
          <w:rFonts w:ascii="宋体" w:cs="宋体"/>
          <w:sz w:val="24"/>
        </w:rPr>
      </w:pPr>
      <w:r>
        <w:rPr>
          <w:rFonts w:hint="eastAsia" w:ascii="Calibri" w:hAnsi="Calibri" w:cs="宋体"/>
          <w:sz w:val="24"/>
          <w:szCs w:val="24"/>
        </w:rPr>
        <w:t>九．开标地址：</w:t>
      </w:r>
      <w:r>
        <w:rPr>
          <w:rFonts w:hint="eastAsia" w:ascii="宋体" w:cs="宋体"/>
          <w:sz w:val="24"/>
        </w:rPr>
        <w:t>金华市政府采购中心永康市分中心(永康市五湖路1号国际会展中心办公楼</w:t>
      </w:r>
      <w:r>
        <w:rPr>
          <w:rFonts w:hint="eastAsia" w:ascii="宋体" w:cs="宋体"/>
          <w:sz w:val="24"/>
          <w:lang w:eastAsia="zh-CN"/>
        </w:rPr>
        <w:t>六楼</w:t>
      </w:r>
      <w:r>
        <w:rPr>
          <w:rFonts w:hint="eastAsia" w:ascii="宋体" w:cs="宋体"/>
          <w:sz w:val="24"/>
        </w:rPr>
        <w:t>)评标室。</w:t>
      </w:r>
      <w:r>
        <w:rPr>
          <w:rFonts w:hint="eastAsia" w:ascii="宋体" w:cs="宋体"/>
          <w:b/>
          <w:bCs/>
          <w:color w:val="FF0000"/>
          <w:sz w:val="24"/>
        </w:rPr>
        <w:t>本项目电子招标，投标人授权代表不到开标现场。</w:t>
      </w:r>
    </w:p>
    <w:p w14:paraId="5D3C984A">
      <w:pPr>
        <w:widowControl w:val="0"/>
        <w:spacing w:line="400" w:lineRule="exact"/>
        <w:ind w:firstLine="480" w:firstLineChars="200"/>
        <w:rPr>
          <w:rFonts w:ascii="Calibri" w:hAnsi="Calibri" w:cs="Times New Roman"/>
          <w:color w:val="FF0000"/>
          <w:sz w:val="24"/>
          <w:szCs w:val="24"/>
        </w:rPr>
      </w:pPr>
      <w:r>
        <w:rPr>
          <w:rFonts w:hint="eastAsia" w:ascii="Calibri" w:hAnsi="Calibri" w:cs="宋体"/>
          <w:sz w:val="24"/>
          <w:szCs w:val="24"/>
        </w:rPr>
        <w:t>十．投标保证金：</w:t>
      </w:r>
      <w:r>
        <w:rPr>
          <w:rFonts w:hint="eastAsia" w:ascii="Calibri" w:hAnsi="Calibri" w:cs="宋体"/>
          <w:color w:val="FF0000"/>
          <w:sz w:val="24"/>
          <w:szCs w:val="24"/>
        </w:rPr>
        <w:t>本项目不收取投标保证金。</w:t>
      </w:r>
    </w:p>
    <w:p w14:paraId="40D6CF61">
      <w:pPr>
        <w:widowControl w:val="0"/>
        <w:spacing w:line="400" w:lineRule="exact"/>
        <w:ind w:firstLine="480" w:firstLineChars="200"/>
        <w:rPr>
          <w:rFonts w:ascii="Calibri" w:hAnsi="Calibri" w:cs="Times New Roman"/>
          <w:sz w:val="24"/>
          <w:szCs w:val="24"/>
        </w:rPr>
      </w:pPr>
      <w:r>
        <w:rPr>
          <w:rFonts w:hint="eastAsia" w:ascii="Calibri" w:hAnsi="Calibri" w:cs="宋体"/>
          <w:sz w:val="24"/>
          <w:szCs w:val="24"/>
        </w:rPr>
        <w:t>十一．联系方式</w:t>
      </w:r>
    </w:p>
    <w:p w14:paraId="00B41F8A">
      <w:pPr>
        <w:widowControl w:val="0"/>
        <w:spacing w:line="400" w:lineRule="exact"/>
        <w:ind w:firstLine="480" w:firstLineChars="200"/>
        <w:rPr>
          <w:rFonts w:ascii="Calibri" w:hAnsi="Calibri" w:cs="Times New Roman"/>
          <w:sz w:val="24"/>
          <w:szCs w:val="24"/>
        </w:rPr>
      </w:pPr>
      <w:r>
        <w:rPr>
          <w:rFonts w:ascii="Calibri" w:hAnsi="Calibri" w:cs="Calibri"/>
          <w:sz w:val="24"/>
          <w:szCs w:val="24"/>
        </w:rPr>
        <w:t>1</w:t>
      </w:r>
      <w:r>
        <w:rPr>
          <w:rFonts w:hint="eastAsia" w:ascii="Calibri" w:hAnsi="Calibri" w:cs="宋体"/>
          <w:sz w:val="24"/>
          <w:szCs w:val="24"/>
        </w:rPr>
        <w:t>、采购代理机构名称：金华市创佳工程项目管理有限公司</w:t>
      </w:r>
    </w:p>
    <w:p w14:paraId="347E46AC">
      <w:pPr>
        <w:widowControl w:val="0"/>
        <w:spacing w:line="400" w:lineRule="exact"/>
        <w:ind w:firstLine="540" w:firstLineChars="225"/>
        <w:rPr>
          <w:rFonts w:hint="eastAsia" w:ascii="Calibri" w:hAnsi="Calibri" w:eastAsia="宋体" w:cs="Times New Roman"/>
          <w:sz w:val="24"/>
          <w:szCs w:val="24"/>
          <w:lang w:eastAsia="zh-CN"/>
        </w:rPr>
      </w:pPr>
      <w:r>
        <w:rPr>
          <w:rFonts w:hint="eastAsia" w:ascii="Calibri" w:hAnsi="Calibri" w:cs="宋体"/>
          <w:sz w:val="24"/>
          <w:szCs w:val="24"/>
        </w:rPr>
        <w:t>业务咨询联系人：</w:t>
      </w:r>
      <w:r>
        <w:rPr>
          <w:rFonts w:hint="eastAsia" w:ascii="Calibri" w:hAnsi="Calibri" w:cs="宋体"/>
          <w:sz w:val="24"/>
          <w:szCs w:val="24"/>
          <w:lang w:eastAsia="zh-CN"/>
        </w:rPr>
        <w:t>王飞</w:t>
      </w:r>
    </w:p>
    <w:p w14:paraId="64347004">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联系电话：</w:t>
      </w:r>
      <w:r>
        <w:rPr>
          <w:rFonts w:ascii="Calibri" w:hAnsi="Calibri" w:cs="Calibri"/>
          <w:sz w:val="24"/>
          <w:szCs w:val="24"/>
        </w:rPr>
        <w:t>0579-</w:t>
      </w:r>
      <w:r>
        <w:rPr>
          <w:rFonts w:hint="eastAsia" w:ascii="Calibri" w:hAnsi="Calibri" w:cs="Calibri"/>
          <w:sz w:val="24"/>
          <w:szCs w:val="24"/>
        </w:rPr>
        <w:t>87447077</w:t>
      </w:r>
    </w:p>
    <w:p w14:paraId="48475EB6">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地址：永康市世贸中心南2-1405</w:t>
      </w:r>
    </w:p>
    <w:p w14:paraId="21C1EE22">
      <w:pPr>
        <w:widowControl w:val="0"/>
        <w:wordWrap w:val="0"/>
        <w:spacing w:line="480" w:lineRule="atLeast"/>
        <w:ind w:firstLine="480" w:firstLineChars="200"/>
        <w:rPr>
          <w:rFonts w:ascii="Calibri" w:hAnsi="Calibri" w:cs="Calibri"/>
          <w:sz w:val="24"/>
          <w:szCs w:val="24"/>
        </w:rPr>
      </w:pPr>
      <w:r>
        <w:rPr>
          <w:rFonts w:hint="eastAsia" w:ascii="Calibri" w:hAnsi="Calibri" w:cs="Calibri"/>
          <w:sz w:val="24"/>
          <w:szCs w:val="24"/>
        </w:rPr>
        <w:t>2、采购人名称：</w:t>
      </w:r>
      <w:r>
        <w:rPr>
          <w:rFonts w:hint="eastAsia" w:ascii="Calibri" w:hAnsi="Calibri" w:cs="Calibri"/>
          <w:sz w:val="24"/>
          <w:szCs w:val="24"/>
          <w:lang w:eastAsia="zh-CN"/>
        </w:rPr>
        <w:t>永康市综合行政执法局</w:t>
      </w:r>
      <w:r>
        <w:rPr>
          <w:rFonts w:hint="eastAsia" w:ascii="Calibri" w:hAnsi="Calibri" w:cs="Calibri"/>
          <w:sz w:val="24"/>
          <w:szCs w:val="24"/>
        </w:rPr>
        <w:t> </w:t>
      </w:r>
    </w:p>
    <w:p w14:paraId="6ED5A63C">
      <w:pPr>
        <w:snapToGrid w:val="0"/>
        <w:spacing w:line="400" w:lineRule="exact"/>
        <w:ind w:firstLine="480" w:firstLineChars="200"/>
        <w:jc w:val="left"/>
        <w:rPr>
          <w:rFonts w:hint="eastAsia" w:ascii="Calibri" w:hAnsi="Calibri" w:eastAsia="宋体" w:cs="Calibri"/>
          <w:sz w:val="24"/>
          <w:szCs w:val="24"/>
          <w:lang w:eastAsia="zh-CN"/>
        </w:rPr>
      </w:pPr>
      <w:r>
        <w:rPr>
          <w:rFonts w:hint="eastAsia" w:ascii="Calibri" w:hAnsi="Calibri" w:eastAsia="宋体" w:cs="Calibri"/>
          <w:sz w:val="24"/>
          <w:szCs w:val="24"/>
        </w:rPr>
        <w:t>采购需求咨询联系人：</w:t>
      </w:r>
      <w:r>
        <w:rPr>
          <w:rFonts w:hint="eastAsia" w:ascii="Calibri" w:hAnsi="Calibri" w:cs="Calibri"/>
          <w:sz w:val="24"/>
          <w:szCs w:val="24"/>
          <w:lang w:val="en-US" w:eastAsia="zh-CN"/>
        </w:rPr>
        <w:t>黄海潮</w:t>
      </w:r>
    </w:p>
    <w:p w14:paraId="7D0F468D">
      <w:pPr>
        <w:snapToGrid w:val="0"/>
        <w:spacing w:line="400" w:lineRule="exact"/>
        <w:ind w:firstLine="480" w:firstLineChars="200"/>
        <w:jc w:val="left"/>
        <w:rPr>
          <w:rFonts w:hint="default" w:ascii="Calibri" w:hAnsi="Calibri" w:eastAsia="宋体" w:cs="Calibri"/>
          <w:sz w:val="24"/>
          <w:szCs w:val="24"/>
          <w:lang w:val="en-US" w:eastAsia="zh-CN"/>
        </w:rPr>
      </w:pPr>
      <w:r>
        <w:rPr>
          <w:rFonts w:hint="eastAsia" w:ascii="Calibri" w:hAnsi="Calibri" w:eastAsia="宋体" w:cs="Calibri"/>
          <w:sz w:val="24"/>
          <w:szCs w:val="24"/>
          <w:lang w:eastAsia="zh-CN"/>
        </w:rPr>
        <w:t>联系电话：0579-89292611</w:t>
      </w:r>
    </w:p>
    <w:p w14:paraId="35672BAC">
      <w:pPr>
        <w:snapToGrid w:val="0"/>
        <w:spacing w:line="400" w:lineRule="exact"/>
        <w:ind w:firstLine="480" w:firstLineChars="200"/>
        <w:jc w:val="left"/>
        <w:rPr>
          <w:rFonts w:hint="default" w:ascii="Calibri" w:hAnsi="Calibri" w:eastAsia="宋体" w:cs="Calibri"/>
          <w:sz w:val="24"/>
          <w:szCs w:val="24"/>
          <w:lang w:val="en-US" w:eastAsia="zh-CN"/>
        </w:rPr>
      </w:pPr>
      <w:r>
        <w:rPr>
          <w:rFonts w:hint="eastAsia" w:ascii="Calibri" w:hAnsi="Calibri" w:eastAsia="宋体" w:cs="Calibri"/>
          <w:sz w:val="24"/>
          <w:szCs w:val="24"/>
        </w:rPr>
        <w:t>地址：永康市望春西路28号</w:t>
      </w:r>
    </w:p>
    <w:p w14:paraId="13FCAC62">
      <w:pPr>
        <w:widowControl w:val="0"/>
        <w:wordWrap w:val="0"/>
        <w:spacing w:line="480" w:lineRule="atLeast"/>
        <w:ind w:firstLine="480" w:firstLineChars="200"/>
        <w:rPr>
          <w:rFonts w:ascii="Calibri" w:hAnsi="Calibri" w:cs="Times New Roman"/>
          <w:sz w:val="24"/>
          <w:szCs w:val="24"/>
        </w:rPr>
      </w:pPr>
      <w:r>
        <w:rPr>
          <w:rFonts w:ascii="Calibri" w:hAnsi="Calibri" w:cs="Calibri"/>
          <w:sz w:val="24"/>
          <w:szCs w:val="24"/>
        </w:rPr>
        <w:t>3</w:t>
      </w:r>
      <w:r>
        <w:rPr>
          <w:rFonts w:hint="eastAsia" w:ascii="Calibri" w:hAnsi="Calibri" w:cs="宋体"/>
          <w:sz w:val="24"/>
          <w:szCs w:val="24"/>
        </w:rPr>
        <w:t>、同级政府采购监督管理部门名称：永康市财政局政府采购监管科</w:t>
      </w:r>
    </w:p>
    <w:p w14:paraId="647D5320">
      <w:pPr>
        <w:widowControl w:val="0"/>
        <w:spacing w:line="400" w:lineRule="exact"/>
        <w:ind w:firstLine="600" w:firstLineChars="250"/>
        <w:rPr>
          <w:rFonts w:ascii="Calibri" w:hAnsi="Calibri" w:cs="Times New Roman"/>
          <w:sz w:val="24"/>
          <w:szCs w:val="24"/>
        </w:rPr>
      </w:pPr>
      <w:r>
        <w:rPr>
          <w:rFonts w:hint="eastAsia" w:ascii="Calibri" w:hAnsi="Calibri" w:cs="宋体"/>
          <w:sz w:val="24"/>
          <w:szCs w:val="24"/>
        </w:rPr>
        <w:t>联系人：</w:t>
      </w:r>
      <w:r>
        <w:rPr>
          <w:rFonts w:hint="eastAsia" w:ascii="Calibri" w:hAnsi="Calibri" w:cs="宋体"/>
          <w:sz w:val="24"/>
          <w:szCs w:val="24"/>
          <w:lang w:val="en-US" w:eastAsia="zh-CN"/>
        </w:rPr>
        <w:t>徐亮</w:t>
      </w:r>
    </w:p>
    <w:p w14:paraId="50ED7688">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监督投诉电话：</w:t>
      </w:r>
      <w:r>
        <w:rPr>
          <w:rFonts w:ascii="Calibri" w:hAnsi="Calibri" w:cs="Calibri"/>
          <w:sz w:val="24"/>
          <w:szCs w:val="24"/>
        </w:rPr>
        <w:t>0579-87171293</w:t>
      </w:r>
    </w:p>
    <w:p w14:paraId="00EFD4E6">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0579-87171293</w:t>
      </w:r>
    </w:p>
    <w:p w14:paraId="615BC00E">
      <w:pPr>
        <w:widowControl w:val="0"/>
        <w:spacing w:line="400" w:lineRule="exact"/>
        <w:ind w:firstLine="600" w:firstLineChars="250"/>
        <w:rPr>
          <w:rFonts w:ascii="Calibri" w:hAnsi="Calibri" w:cs="宋体"/>
          <w:sz w:val="24"/>
          <w:szCs w:val="24"/>
        </w:rPr>
      </w:pPr>
      <w:r>
        <w:rPr>
          <w:rFonts w:hint="eastAsia" w:ascii="Calibri" w:hAnsi="Calibri" w:cs="宋体"/>
          <w:sz w:val="24"/>
          <w:szCs w:val="24"/>
        </w:rPr>
        <w:t>地址：浙江省永康市总部中心花园大道</w:t>
      </w:r>
      <w:r>
        <w:rPr>
          <w:rFonts w:ascii="Calibri" w:hAnsi="Calibri" w:cs="Calibri"/>
          <w:sz w:val="24"/>
          <w:szCs w:val="24"/>
        </w:rPr>
        <w:t>585</w:t>
      </w:r>
      <w:r>
        <w:rPr>
          <w:rFonts w:hint="eastAsia" w:ascii="Calibri" w:hAnsi="Calibri" w:cs="宋体"/>
          <w:sz w:val="24"/>
          <w:szCs w:val="24"/>
        </w:rPr>
        <w:t>号</w:t>
      </w:r>
      <w:r>
        <w:rPr>
          <w:rFonts w:ascii="Calibri" w:hAnsi="Calibri" w:cs="Calibri"/>
          <w:sz w:val="24"/>
          <w:szCs w:val="24"/>
        </w:rPr>
        <w:t>208</w:t>
      </w:r>
      <w:r>
        <w:rPr>
          <w:rFonts w:hint="eastAsia" w:ascii="Calibri" w:hAnsi="Calibri" w:cs="宋体"/>
          <w:sz w:val="24"/>
          <w:szCs w:val="24"/>
        </w:rPr>
        <w:t>室</w:t>
      </w:r>
    </w:p>
    <w:p w14:paraId="3367C947">
      <w:pPr>
        <w:widowControl w:val="0"/>
        <w:numPr>
          <w:ilvl w:val="0"/>
          <w:numId w:val="5"/>
        </w:numPr>
        <w:wordWrap w:val="0"/>
        <w:spacing w:line="480" w:lineRule="atLeast"/>
        <w:ind w:firstLine="480" w:firstLineChars="200"/>
        <w:rPr>
          <w:rFonts w:ascii="Calibri" w:hAnsi="Calibri" w:cs="宋体"/>
          <w:sz w:val="24"/>
          <w:szCs w:val="24"/>
        </w:rPr>
      </w:pPr>
      <w:r>
        <w:rPr>
          <w:rFonts w:hint="eastAsia" w:ascii="Calibri" w:hAnsi="Calibri" w:cs="宋体"/>
          <w:sz w:val="24"/>
          <w:szCs w:val="24"/>
        </w:rPr>
        <w:t>系统技术支持：政采云有限公司</w:t>
      </w:r>
    </w:p>
    <w:p w14:paraId="0B990087">
      <w:pPr>
        <w:widowControl w:val="0"/>
        <w:spacing w:line="400" w:lineRule="exact"/>
        <w:ind w:firstLine="600" w:firstLineChars="250"/>
        <w:rPr>
          <w:rFonts w:ascii="Calibri" w:hAnsi="Calibri" w:cs="Calibri"/>
          <w:sz w:val="24"/>
          <w:szCs w:val="24"/>
        </w:rPr>
      </w:pPr>
      <w:r>
        <w:rPr>
          <w:rFonts w:hint="eastAsia" w:ascii="Calibri" w:hAnsi="Calibri" w:cs="Calibri"/>
          <w:sz w:val="24"/>
          <w:szCs w:val="24"/>
        </w:rPr>
        <w:t>联系人：客服</w:t>
      </w:r>
    </w:p>
    <w:p w14:paraId="27727EA4">
      <w:pPr>
        <w:widowControl w:val="0"/>
        <w:spacing w:line="400" w:lineRule="exact"/>
        <w:ind w:firstLine="600" w:firstLineChars="250"/>
      </w:pPr>
      <w:r>
        <w:rPr>
          <w:rFonts w:hint="eastAsia" w:ascii="Calibri" w:hAnsi="Calibri" w:cs="Calibri"/>
          <w:sz w:val="24"/>
          <w:szCs w:val="24"/>
        </w:rPr>
        <w:t>联系电话：95763</w:t>
      </w:r>
    </w:p>
    <w:p w14:paraId="6575B4EE"/>
    <w:p w14:paraId="3E81CF61">
      <w:pPr>
        <w:adjustRightInd w:val="0"/>
        <w:snapToGrid w:val="0"/>
        <w:spacing w:line="360" w:lineRule="auto"/>
        <w:ind w:firstLine="480" w:firstLineChars="200"/>
        <w:rPr>
          <w:rFonts w:ascii="黑体" w:hAnsi="黑体" w:eastAsia="黑体" w:cs="黑体"/>
          <w:b/>
          <w:bCs/>
          <w:color w:val="000000"/>
          <w:kern w:val="0"/>
          <w:sz w:val="27"/>
          <w:szCs w:val="27"/>
        </w:rPr>
      </w:pPr>
      <w:r>
        <w:rPr>
          <w:rFonts w:ascii="Calibri" w:hAnsi="Calibri" w:cs="Times New Roman"/>
          <w:sz w:val="24"/>
          <w:szCs w:val="24"/>
        </w:rPr>
        <w:br w:type="page"/>
      </w:r>
      <w:r>
        <w:rPr>
          <w:rFonts w:hint="eastAsia" w:ascii="Calibri" w:hAnsi="Calibri" w:cs="Times New Roman"/>
          <w:b/>
          <w:bCs/>
          <w:sz w:val="24"/>
          <w:szCs w:val="24"/>
        </w:rPr>
        <w:t>十二</w:t>
      </w:r>
      <w:r>
        <w:rPr>
          <w:rFonts w:hint="eastAsia" w:ascii="黑体" w:hAnsi="黑体" w:eastAsia="黑体" w:cs="黑体"/>
          <w:b/>
          <w:bCs/>
          <w:color w:val="000000"/>
          <w:kern w:val="0"/>
          <w:sz w:val="27"/>
          <w:szCs w:val="27"/>
        </w:rPr>
        <w:t>、其他补充事宜</w:t>
      </w:r>
    </w:p>
    <w:p w14:paraId="65AEE8FB">
      <w:pPr>
        <w:adjustRightInd w:val="0"/>
        <w:snapToGrid w:val="0"/>
        <w:spacing w:line="360" w:lineRule="auto"/>
        <w:ind w:firstLine="480" w:firstLineChars="200"/>
        <w:rPr>
          <w:rFonts w:ascii="宋体" w:cs="宋体"/>
          <w:color w:val="000000"/>
          <w:sz w:val="24"/>
          <w:szCs w:val="24"/>
        </w:rPr>
      </w:pPr>
      <w:r>
        <w:rPr>
          <w:rFonts w:hint="eastAsia" w:ascii="宋体" w:cs="宋体"/>
          <w:color w:val="000000"/>
          <w:sz w:val="24"/>
          <w:szCs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3894805">
      <w:pPr>
        <w:pStyle w:val="32"/>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5C08FC">
      <w:pPr>
        <w:pStyle w:val="32"/>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rPr>
        <w:t>对采购文件需求的以书面形式向采购人提出质疑，对其他内容的以书面形式向采购人和采购代理机构提出质疑。</w:t>
      </w:r>
      <w:r>
        <w:rPr>
          <w:rFonts w:hint="eastAsia" w:ascii="宋体" w:hAnsi="宋体" w:cs="宋体"/>
          <w:color w:val="000000"/>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62B03F">
      <w:pPr>
        <w:pStyle w:val="32"/>
        <w:widowControl/>
        <w:adjustRightInd w:val="0"/>
        <w:snapToGrid w:val="0"/>
        <w:spacing w:line="360" w:lineRule="auto"/>
        <w:ind w:firstLine="480" w:firstLineChars="200"/>
        <w:rPr>
          <w:rFonts w:ascii="宋体" w:hAnsi="宋体" w:cs="宋体"/>
          <w:color w:val="000000"/>
        </w:rPr>
      </w:pPr>
      <w:r>
        <w:rPr>
          <w:rFonts w:hint="eastAsia" w:ascii="宋体" w:hAnsi="宋体" w:cs="宋体"/>
          <w:color w:val="000000"/>
        </w:rPr>
        <w:t>4.其他事项：</w:t>
      </w:r>
      <w:r>
        <w:rPr>
          <w:rFonts w:hint="eastAsia" w:ascii="宋体" w:hAnsi="宋体" w:cs="宋体"/>
          <w:color w:val="000000"/>
          <w:kern w:val="0"/>
        </w:rPr>
        <w:t>见招标文件</w:t>
      </w:r>
      <w:r>
        <w:rPr>
          <w:rFonts w:hint="eastAsia" w:ascii="宋体" w:hAnsi="宋体" w:cs="宋体"/>
          <w:color w:val="000000"/>
        </w:rPr>
        <w:t> </w:t>
      </w:r>
    </w:p>
    <w:p w14:paraId="1D688D01">
      <w:pPr>
        <w:spacing w:line="540" w:lineRule="exact"/>
        <w:ind w:firstLine="480" w:firstLineChars="200"/>
        <w:rPr>
          <w:rFonts w:ascii="宋体" w:cs="宋体"/>
          <w:color w:val="000000"/>
          <w:kern w:val="0"/>
          <w:sz w:val="24"/>
          <w:szCs w:val="24"/>
        </w:rPr>
      </w:pPr>
      <w:r>
        <w:rPr>
          <w:rFonts w:hint="eastAsia" w:ascii="宋体" w:cs="宋体"/>
          <w:color w:val="000000"/>
          <w:kern w:val="0"/>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cs="宋体"/>
          <w:color w:val="000000"/>
          <w:kern w:val="0"/>
          <w:sz w:val="24"/>
          <w:szCs w:val="24"/>
          <w:lang w:eastAsia="zh-CN"/>
        </w:rPr>
        <w:t>登录</w:t>
      </w:r>
      <w:r>
        <w:rPr>
          <w:rFonts w:hint="eastAsia" w:ascii="宋体" w:cs="宋体"/>
          <w:color w:val="000000"/>
          <w:kern w:val="0"/>
          <w:sz w:val="24"/>
          <w:szCs w:val="24"/>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D02B4EF">
      <w:pPr>
        <w:widowControl w:val="0"/>
        <w:tabs>
          <w:tab w:val="left" w:pos="0"/>
        </w:tabs>
        <w:adjustRightInd w:val="0"/>
        <w:snapToGrid w:val="0"/>
        <w:spacing w:line="360" w:lineRule="auto"/>
        <w:ind w:firstLine="482" w:firstLineChars="200"/>
        <w:rPr>
          <w:rFonts w:ascii="宋体" w:cs="宋体"/>
          <w:sz w:val="24"/>
          <w:szCs w:val="24"/>
        </w:rPr>
      </w:pPr>
      <w:r>
        <w:rPr>
          <w:rFonts w:hint="eastAsia" w:ascii="宋体" w:cs="宋体"/>
          <w:b/>
          <w:bCs/>
          <w:color w:val="FF0000"/>
          <w:kern w:val="0"/>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佐证材料。</w:t>
      </w:r>
    </w:p>
    <w:p w14:paraId="3DCD9D2F">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7.落实政策：</w:t>
      </w:r>
    </w:p>
    <w:p w14:paraId="3E201D98">
      <w:pPr>
        <w:pStyle w:val="17"/>
        <w:ind w:left="0" w:leftChars="0" w:firstLine="480"/>
        <w:rPr>
          <w:rFonts w:ascii="宋体" w:hAnsi="宋体" w:cs="宋体"/>
          <w:bCs/>
          <w:color w:val="000000"/>
          <w:sz w:val="24"/>
          <w:szCs w:val="24"/>
        </w:rPr>
      </w:pPr>
      <w:r>
        <w:rPr>
          <w:rFonts w:hint="eastAsia" w:ascii="宋体" w:hAnsi="宋体" w:cs="宋体"/>
          <w:color w:val="000000"/>
          <w:kern w:val="0"/>
          <w:sz w:val="24"/>
          <w:szCs w:val="24"/>
        </w:rPr>
        <w:t>（1）落实政府采购政策需满足的资格要求：</w:t>
      </w:r>
    </w:p>
    <w:p w14:paraId="00AD4EF3">
      <w:pPr>
        <w:spacing w:line="360" w:lineRule="auto"/>
        <w:rPr>
          <w:rFonts w:ascii="宋体" w:cs="宋体"/>
          <w:sz w:val="24"/>
          <w:szCs w:val="24"/>
        </w:rPr>
      </w:pPr>
      <w:r>
        <w:rPr>
          <w:rFonts w:hint="eastAsia" w:ascii="宋体" w:cs="宋体"/>
          <w:kern w:val="0"/>
          <w:sz w:val="24"/>
          <w:szCs w:val="24"/>
        </w:rPr>
        <w:sym w:font="Wingdings" w:char="00FE"/>
      </w:r>
      <w:r>
        <w:rPr>
          <w:rFonts w:hint="eastAsia" w:ascii="宋体" w:cs="宋体"/>
          <w:sz w:val="24"/>
          <w:szCs w:val="24"/>
        </w:rPr>
        <w:t>无；</w:t>
      </w:r>
    </w:p>
    <w:p w14:paraId="29D1396E">
      <w:pPr>
        <w:spacing w:line="360" w:lineRule="auto"/>
        <w:rPr>
          <w:rFonts w:ascii="宋体" w:cs="宋体"/>
          <w:sz w:val="24"/>
          <w:szCs w:val="24"/>
        </w:rPr>
      </w:pPr>
      <w:r>
        <w:rPr>
          <w:rFonts w:hint="eastAsia" w:ascii="宋体" w:cs="宋体"/>
          <w:kern w:val="0"/>
          <w:sz w:val="24"/>
          <w:szCs w:val="24"/>
        </w:rPr>
        <w:sym w:font="Wingdings" w:char="00A8"/>
      </w:r>
      <w:r>
        <w:rPr>
          <w:rFonts w:hint="eastAsia" w:ascii="宋体" w:cs="宋体"/>
          <w:kern w:val="0"/>
          <w:sz w:val="24"/>
          <w:szCs w:val="24"/>
        </w:rPr>
        <w:t>专</w:t>
      </w:r>
      <w:r>
        <w:rPr>
          <w:rFonts w:hint="eastAsia" w:ascii="宋体" w:cs="宋体"/>
          <w:sz w:val="24"/>
          <w:szCs w:val="24"/>
        </w:rPr>
        <w:t>门面向中小企业：</w:t>
      </w:r>
    </w:p>
    <w:p w14:paraId="06948BCD">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2D05C4E3">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3AF386EB">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7C3C9937">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1D798AC1">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2738EB55">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50900D47">
      <w:pPr>
        <w:numPr>
          <w:ilvl w:val="0"/>
          <w:numId w:val="6"/>
        </w:num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E0E1B90">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货物全部由符合政策要求的中小企业制造，提供中小企业声明函；</w:t>
      </w:r>
    </w:p>
    <w:p w14:paraId="5E0819C1">
      <w:pPr>
        <w:spacing w:line="360" w:lineRule="auto"/>
        <w:ind w:firstLine="480" w:firstLineChars="200"/>
        <w:rPr>
          <w:rFonts w:ascii="宋体" w:cs="宋体"/>
          <w:sz w:val="24"/>
          <w:szCs w:val="24"/>
        </w:rPr>
      </w:pPr>
      <w:r>
        <w:rPr>
          <w:rFonts w:hint="eastAsia" w:ascii="宋体" w:cs="宋体"/>
          <w:kern w:val="0"/>
          <w:sz w:val="24"/>
          <w:szCs w:val="24"/>
        </w:rPr>
        <w:sym w:font="Wingdings" w:char="00A8"/>
      </w:r>
      <w:r>
        <w:rPr>
          <w:rFonts w:hint="eastAsia" w:ascii="宋体" w:cs="宋体"/>
          <w:sz w:val="24"/>
          <w:szCs w:val="24"/>
        </w:rPr>
        <w:t>货物全部由符合政策要求的小微企业制造，提供中小企业声明函；</w:t>
      </w:r>
    </w:p>
    <w:p w14:paraId="4463FB66">
      <w:pPr>
        <w:spacing w:line="360" w:lineRule="auto"/>
        <w:ind w:firstLine="480" w:firstLineChars="200"/>
        <w:rPr>
          <w:rFonts w:ascii="宋体" w:cs="宋体"/>
          <w:sz w:val="24"/>
          <w:szCs w:val="24"/>
          <w:u w:val="single"/>
        </w:rPr>
      </w:pPr>
      <w:r>
        <w:rPr>
          <w:rFonts w:hint="eastAsia" w:ascii="宋体" w:cs="宋体"/>
          <w:kern w:val="0"/>
          <w:sz w:val="24"/>
          <w:szCs w:val="24"/>
        </w:rPr>
        <w:sym w:font="Wingdings" w:char="00A8"/>
      </w:r>
      <w:r>
        <w:rPr>
          <w:rFonts w:hint="eastAsia" w:ascii="宋体" w:cs="宋体"/>
          <w:sz w:val="24"/>
          <w:szCs w:val="24"/>
        </w:rPr>
        <w:t>工程全部由符合政策要求的中小企业承接，提供中小企业声明函；</w:t>
      </w:r>
    </w:p>
    <w:p w14:paraId="284570CF">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工程全部由符合政策要求的小微企业承接，提供中小企业声明函；</w:t>
      </w:r>
    </w:p>
    <w:p w14:paraId="17DA960C">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服务全部由符合政策要求的中小企业承接，提供中小企业声明函；</w:t>
      </w:r>
    </w:p>
    <w:p w14:paraId="6781F2C9">
      <w:pPr>
        <w:spacing w:line="360" w:lineRule="auto"/>
        <w:ind w:firstLine="480" w:firstLineChars="200"/>
        <w:rPr>
          <w:rFonts w:ascii="宋体" w:cs="宋体"/>
          <w:sz w:val="24"/>
          <w:szCs w:val="24"/>
        </w:rPr>
      </w:pPr>
      <w:r>
        <w:rPr>
          <w:rFonts w:hint="eastAsia" w:ascii="宋体" w:cs="宋体"/>
          <w:kern w:val="0"/>
          <w:sz w:val="24"/>
          <w:szCs w:val="24"/>
        </w:rPr>
        <w:t>☐</w:t>
      </w:r>
      <w:r>
        <w:rPr>
          <w:rFonts w:hint="eastAsia" w:ascii="宋体" w:cs="宋体"/>
          <w:sz w:val="24"/>
          <w:szCs w:val="24"/>
        </w:rPr>
        <w:t>服务全部由符合政策要求的小微企业承接，提供中小企业声明函；</w:t>
      </w:r>
    </w:p>
    <w:p w14:paraId="3DCA5739">
      <w:pPr>
        <w:numPr>
          <w:ilvl w:val="0"/>
          <w:numId w:val="6"/>
        </w:numPr>
        <w:adjustRightInd w:val="0"/>
        <w:snapToGrid w:val="0"/>
        <w:spacing w:line="360" w:lineRule="auto"/>
        <w:ind w:firstLine="480" w:firstLineChars="200"/>
        <w:jc w:val="left"/>
        <w:rPr>
          <w:rFonts w:ascii="Calibri" w:hAnsi="Calibri" w:cs="Times New Roman"/>
          <w:sz w:val="24"/>
          <w:szCs w:val="24"/>
        </w:rPr>
      </w:pPr>
      <w:r>
        <w:rPr>
          <w:rFonts w:hint="eastAsia" w:ascii="宋体" w:cs="宋体"/>
          <w:color w:val="000000"/>
          <w:kern w:val="0"/>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r>
        <w:rPr>
          <w:rFonts w:hint="eastAsia" w:ascii="仿宋" w:hAnsi="仿宋" w:eastAsia="仿宋" w:cs="仿宋"/>
          <w:color w:val="000000"/>
          <w:kern w:val="0"/>
          <w:sz w:val="27"/>
          <w:szCs w:val="27"/>
        </w:rPr>
        <w:t xml:space="preserve"> </w:t>
      </w:r>
    </w:p>
    <w:p w14:paraId="7F7D1DF3">
      <w:pPr>
        <w:rPr>
          <w:rFonts w:ascii="黑体" w:hAnsi="黑体" w:eastAsia="黑体" w:cs="黑体"/>
          <w:b/>
          <w:bCs/>
          <w:sz w:val="32"/>
          <w:szCs w:val="32"/>
        </w:rPr>
      </w:pPr>
      <w:r>
        <w:rPr>
          <w:rFonts w:hint="eastAsia" w:ascii="黑体" w:hAnsi="黑体" w:eastAsia="黑体" w:cs="黑体"/>
          <w:b/>
          <w:bCs/>
          <w:sz w:val="32"/>
          <w:szCs w:val="32"/>
        </w:rPr>
        <w:br w:type="page"/>
      </w:r>
    </w:p>
    <w:p w14:paraId="13461732">
      <w:pPr>
        <w:widowControl w:val="0"/>
        <w:jc w:val="center"/>
        <w:rPr>
          <w:sz w:val="32"/>
          <w:szCs w:val="32"/>
        </w:rPr>
      </w:pPr>
      <w:r>
        <w:rPr>
          <w:rFonts w:hint="eastAsia" w:ascii="黑体" w:hAnsi="黑体" w:eastAsia="黑体" w:cs="黑体"/>
          <w:b/>
          <w:bCs/>
          <w:sz w:val="32"/>
          <w:szCs w:val="32"/>
        </w:rPr>
        <w:t>政府采购金融服务简介</w:t>
      </w:r>
    </w:p>
    <w:p w14:paraId="73BDE078">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为优化政府采购营商环境，缓解供应商资金难题，有需要的中标供应商可根据需要申请办理政府采购合同贷款（以下简称“政采贷”）、履约保函、预付款保函等政府采购金融服务。</w:t>
      </w:r>
    </w:p>
    <w:p w14:paraId="54808465">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1、政采贷</w:t>
      </w:r>
    </w:p>
    <w:p w14:paraId="65B8BC58">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7C4A5C64">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219976D3">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2、履约保函</w:t>
      </w:r>
    </w:p>
    <w:p w14:paraId="2DC293CF">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中标供应商可通过以保函的形式提交履约保证金，减少对中小微企业的资金占用，降低财务成本。</w:t>
      </w:r>
    </w:p>
    <w:p w14:paraId="2C5A8E56">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具体的条件、要求和操作程序由申请贷款的中标供应商向各地保险公司、银行咨询办理。</w:t>
      </w:r>
    </w:p>
    <w:p w14:paraId="141D0F21">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3、预付款保函</w:t>
      </w:r>
    </w:p>
    <w:p w14:paraId="4D0045B7">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采购单位根据项目特点、供应商诚信等因素，可以要求供应商提交银行、保险公司等金融机构出具的预付款保函或其他担保措施</w:t>
      </w:r>
    </w:p>
    <w:p w14:paraId="76EA6310">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4.风险提示</w:t>
      </w:r>
    </w:p>
    <w:p w14:paraId="231FF87A">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（1）本宣传简介内容仅为提供给各中标供应商对办理政府采购金融服务的宣传和了解之方便，对金融服务的具体内容和操作流程均以各金融机构的要求为准，也不作强制要求。</w:t>
      </w:r>
    </w:p>
    <w:p w14:paraId="6FEAE0D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（2）政府采购金融服务有风险，请详细了解并综合评估后再决定。</w:t>
      </w:r>
    </w:p>
    <w:p w14:paraId="74989A0F">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（3）政府采购金融服务遵循平等自愿、风险自担的原则。采购人、代理机构、财政部门不为任何政府采购金融服务项目承担任何形式的担保、解释或其他连带责任。</w:t>
      </w:r>
    </w:p>
    <w:p w14:paraId="5CC1F5EF">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5、政采贷合作单位分为线上线下共四家。 </w:t>
      </w:r>
    </w:p>
    <w:p w14:paraId="73638AA1">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永康招商银行： 陈豪 联系电话：13605896913/676913 （线上）</w:t>
      </w:r>
    </w:p>
    <w:p w14:paraId="12504567">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永康农商银行： 陈中升 联系电话 15158900186/578260 （线上）</w:t>
      </w:r>
    </w:p>
    <w:p w14:paraId="003B4657">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金华银行永康支行:杨望 联系电话：13858931020，0579-87217221（线下） </w:t>
      </w:r>
    </w:p>
    <w:p w14:paraId="456217B9">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浙商银行金华永康支行：胡风华 联系电话：13758976161（676161）， 0579-87576758 （线下）</w:t>
      </w:r>
    </w:p>
    <w:p w14:paraId="1DA02047">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保函合作单位:</w:t>
      </w:r>
    </w:p>
    <w:tbl>
      <w:tblPr>
        <w:tblStyle w:val="35"/>
        <w:tblpPr w:leftFromText="180" w:rightFromText="180" w:vertAnchor="text" w:horzAnchor="page" w:tblpX="1701" w:tblpY="11"/>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0"/>
        <w:gridCol w:w="1625"/>
        <w:gridCol w:w="2092"/>
      </w:tblGrid>
      <w:tr w14:paraId="1F2B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0C5AB664">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单位</w:t>
            </w:r>
          </w:p>
        </w:tc>
        <w:tc>
          <w:tcPr>
            <w:tcW w:w="1625" w:type="dxa"/>
            <w:vAlign w:val="bottom"/>
          </w:tcPr>
          <w:p w14:paraId="4BFC42D5">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联系人</w:t>
            </w:r>
          </w:p>
        </w:tc>
        <w:tc>
          <w:tcPr>
            <w:tcW w:w="2092" w:type="dxa"/>
            <w:vAlign w:val="bottom"/>
          </w:tcPr>
          <w:p w14:paraId="68FC63FF">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联系电话</w:t>
            </w:r>
          </w:p>
        </w:tc>
      </w:tr>
      <w:tr w14:paraId="0462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02C0001D">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中国人民财产保险股份有限公司永康支公司</w:t>
            </w:r>
          </w:p>
        </w:tc>
        <w:tc>
          <w:tcPr>
            <w:tcW w:w="1625" w:type="dxa"/>
            <w:vAlign w:val="bottom"/>
          </w:tcPr>
          <w:p w14:paraId="55D6EBEC">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倪海涛</w:t>
            </w:r>
          </w:p>
        </w:tc>
        <w:tc>
          <w:tcPr>
            <w:tcW w:w="2092" w:type="dxa"/>
            <w:vAlign w:val="bottom"/>
          </w:tcPr>
          <w:p w14:paraId="7904430D">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13758982628</w:t>
            </w:r>
          </w:p>
        </w:tc>
      </w:tr>
      <w:tr w14:paraId="66CB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0A93BBFB">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中华联合财产保险股份有限公司永康支公司</w:t>
            </w:r>
          </w:p>
        </w:tc>
        <w:tc>
          <w:tcPr>
            <w:tcW w:w="1625" w:type="dxa"/>
            <w:vAlign w:val="bottom"/>
          </w:tcPr>
          <w:p w14:paraId="03B9E64A">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章卓航</w:t>
            </w:r>
          </w:p>
        </w:tc>
        <w:tc>
          <w:tcPr>
            <w:tcW w:w="2092" w:type="dxa"/>
            <w:vAlign w:val="bottom"/>
          </w:tcPr>
          <w:p w14:paraId="4AB2DDA1">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13819905616</w:t>
            </w:r>
          </w:p>
        </w:tc>
      </w:tr>
      <w:tr w14:paraId="2112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vAlign w:val="bottom"/>
          </w:tcPr>
          <w:p w14:paraId="3CD0ED06">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天安财产保险股份有限公司永康支公司</w:t>
            </w:r>
          </w:p>
        </w:tc>
        <w:tc>
          <w:tcPr>
            <w:tcW w:w="1625" w:type="dxa"/>
            <w:vAlign w:val="bottom"/>
          </w:tcPr>
          <w:p w14:paraId="15343F6A">
            <w:pPr>
              <w:adjustRightInd w:val="0"/>
              <w:snapToGrid w:val="0"/>
              <w:spacing w:line="360" w:lineRule="auto"/>
              <w:jc w:val="center"/>
              <w:rPr>
                <w:rFonts w:ascii="宋体" w:cs="宋体"/>
                <w:color w:val="000000"/>
                <w:kern w:val="0"/>
                <w:sz w:val="24"/>
                <w:szCs w:val="24"/>
              </w:rPr>
            </w:pPr>
            <w:r>
              <w:rPr>
                <w:rFonts w:hint="eastAsia" w:ascii="宋体" w:cs="宋体"/>
                <w:color w:val="000000"/>
                <w:kern w:val="0"/>
                <w:sz w:val="24"/>
                <w:szCs w:val="24"/>
              </w:rPr>
              <w:t>钱磊</w:t>
            </w:r>
          </w:p>
        </w:tc>
        <w:tc>
          <w:tcPr>
            <w:tcW w:w="2092" w:type="dxa"/>
            <w:vAlign w:val="bottom"/>
          </w:tcPr>
          <w:p w14:paraId="649B124E">
            <w:pPr>
              <w:adjustRightInd w:val="0"/>
              <w:snapToGri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13758980258</w:t>
            </w:r>
          </w:p>
        </w:tc>
      </w:tr>
    </w:tbl>
    <w:p w14:paraId="6BC5E963">
      <w:pPr>
        <w:widowControl w:val="0"/>
        <w:spacing w:line="780" w:lineRule="exact"/>
        <w:jc w:val="center"/>
        <w:rPr>
          <w:rFonts w:ascii="Calibri" w:hAnsi="Calibri" w:cs="Times New Roman"/>
        </w:rPr>
      </w:pPr>
    </w:p>
    <w:p w14:paraId="364FB016">
      <w:pPr>
        <w:widowControl w:val="0"/>
        <w:spacing w:line="780" w:lineRule="exact"/>
        <w:jc w:val="center"/>
        <w:rPr>
          <w:rFonts w:ascii="黑体" w:hAnsi="Calibri" w:eastAsia="黑体" w:cs="黑体"/>
          <w:b/>
          <w:bCs/>
          <w:sz w:val="52"/>
          <w:szCs w:val="52"/>
        </w:rPr>
      </w:pPr>
    </w:p>
    <w:p w14:paraId="472B8580">
      <w:pPr>
        <w:widowControl w:val="0"/>
        <w:spacing w:line="780" w:lineRule="exact"/>
        <w:jc w:val="center"/>
        <w:rPr>
          <w:rFonts w:ascii="黑体" w:hAnsi="Calibri" w:eastAsia="黑体" w:cs="黑体"/>
          <w:b/>
          <w:bCs/>
          <w:sz w:val="52"/>
          <w:szCs w:val="52"/>
        </w:rPr>
      </w:pPr>
    </w:p>
    <w:p w14:paraId="5EEE9C4A"/>
    <w:p w14:paraId="7781F65B">
      <w:pPr>
        <w:rPr>
          <w:rFonts w:ascii="黑体" w:hAnsi="Calibri" w:eastAsia="黑体" w:cs="黑体"/>
          <w:b/>
          <w:bCs/>
          <w:sz w:val="52"/>
          <w:szCs w:val="52"/>
        </w:rPr>
      </w:pPr>
    </w:p>
    <w:p w14:paraId="57DB0251"/>
    <w:p w14:paraId="7811FDC0"/>
    <w:p w14:paraId="25A63F6A"/>
    <w:p w14:paraId="3D5C1753"/>
    <w:p w14:paraId="1A7AA9D6"/>
    <w:p w14:paraId="39EBB210">
      <w:pPr>
        <w:rPr>
          <w:rFonts w:ascii="黑体" w:hAnsi="Calibri" w:eastAsia="黑体" w:cs="黑体"/>
          <w:b/>
          <w:bCs/>
          <w:sz w:val="52"/>
          <w:szCs w:val="52"/>
        </w:rPr>
      </w:pPr>
    </w:p>
    <w:p w14:paraId="0366DEAD"/>
    <w:p w14:paraId="033B5AC9"/>
    <w:p w14:paraId="1C8518DE">
      <w:pPr>
        <w:widowControl w:val="0"/>
        <w:spacing w:line="780" w:lineRule="exact"/>
        <w:jc w:val="center"/>
        <w:rPr>
          <w:rFonts w:ascii="黑体" w:hAnsi="Calibri" w:eastAsia="黑体" w:cs="黑体"/>
          <w:b/>
          <w:bCs/>
          <w:sz w:val="52"/>
          <w:szCs w:val="52"/>
        </w:rPr>
      </w:pPr>
    </w:p>
    <w:p w14:paraId="5FDF5363">
      <w:pPr>
        <w:rPr>
          <w:rFonts w:hint="eastAsia" w:ascii="黑体" w:hAnsi="Calibri" w:eastAsia="黑体" w:cs="黑体"/>
          <w:b/>
          <w:bCs/>
          <w:sz w:val="52"/>
          <w:szCs w:val="52"/>
        </w:rPr>
      </w:pPr>
      <w:r>
        <w:rPr>
          <w:rFonts w:hint="eastAsia" w:ascii="黑体" w:hAnsi="Calibri" w:eastAsia="黑体" w:cs="黑体"/>
          <w:b/>
          <w:bCs/>
          <w:sz w:val="52"/>
          <w:szCs w:val="52"/>
        </w:rPr>
        <w:br w:type="page"/>
      </w:r>
    </w:p>
    <w:p w14:paraId="423C7104">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14:paraId="733A64E7">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14:paraId="34D69D31">
      <w:pPr>
        <w:widowControl w:val="0"/>
        <w:jc w:val="center"/>
        <w:rPr>
          <w:rFonts w:ascii="Calibri" w:hAnsi="Calibri" w:cs="Times New Roman"/>
        </w:rPr>
      </w:pPr>
    </w:p>
    <w:p w14:paraId="0565A3F6">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11"/>
        <w:gridCol w:w="461"/>
        <w:gridCol w:w="6501"/>
      </w:tblGrid>
      <w:tr w14:paraId="2337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4026572">
            <w:pPr>
              <w:widowControl w:val="0"/>
              <w:spacing w:line="400" w:lineRule="exact"/>
              <w:jc w:val="center"/>
              <w:rPr>
                <w:rFonts w:ascii="Calibri" w:hAnsi="Calibri" w:cs="Times New Roman"/>
                <w:b/>
                <w:bCs/>
              </w:rPr>
            </w:pPr>
            <w:r>
              <w:rPr>
                <w:rFonts w:hint="eastAsia" w:ascii="Calibri" w:hAnsi="Calibri" w:cs="宋体"/>
                <w:b/>
                <w:bCs/>
              </w:rPr>
              <w:t>序号</w:t>
            </w:r>
          </w:p>
        </w:tc>
        <w:tc>
          <w:tcPr>
            <w:tcW w:w="1611" w:type="dxa"/>
            <w:noWrap/>
            <w:vAlign w:val="center"/>
          </w:tcPr>
          <w:p w14:paraId="16972463">
            <w:pPr>
              <w:widowControl w:val="0"/>
              <w:spacing w:line="400" w:lineRule="exact"/>
              <w:jc w:val="center"/>
              <w:rPr>
                <w:rFonts w:ascii="Calibri" w:hAnsi="Calibri" w:cs="Times New Roman"/>
                <w:b/>
                <w:bCs/>
              </w:rPr>
            </w:pPr>
            <w:r>
              <w:rPr>
                <w:rFonts w:hint="eastAsia" w:ascii="Calibri" w:hAnsi="Calibri" w:cs="宋体"/>
                <w:b/>
                <w:bCs/>
                <w:sz w:val="24"/>
                <w:szCs w:val="24"/>
              </w:rPr>
              <w:t>名称</w:t>
            </w:r>
          </w:p>
        </w:tc>
        <w:tc>
          <w:tcPr>
            <w:tcW w:w="6962" w:type="dxa"/>
            <w:gridSpan w:val="2"/>
            <w:noWrap/>
            <w:vAlign w:val="center"/>
          </w:tcPr>
          <w:p w14:paraId="0F3CDBE3">
            <w:pPr>
              <w:widowControl w:val="0"/>
              <w:spacing w:line="400" w:lineRule="exact"/>
              <w:jc w:val="center"/>
              <w:rPr>
                <w:rFonts w:ascii="Calibri" w:hAnsi="Calibri" w:cs="Times New Roman"/>
                <w:b/>
                <w:bCs/>
                <w:sz w:val="24"/>
                <w:szCs w:val="24"/>
              </w:rPr>
            </w:pPr>
            <w:r>
              <w:rPr>
                <w:rFonts w:hint="eastAsia" w:ascii="Calibri" w:hAnsi="Calibri" w:cs="宋体"/>
                <w:b/>
                <w:bCs/>
                <w:sz w:val="24"/>
                <w:szCs w:val="24"/>
              </w:rPr>
              <w:t>内容</w:t>
            </w:r>
          </w:p>
        </w:tc>
      </w:tr>
      <w:tr w14:paraId="4E8C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243BAD85">
            <w:pPr>
              <w:widowControl w:val="0"/>
              <w:spacing w:line="400" w:lineRule="exact"/>
              <w:jc w:val="center"/>
              <w:rPr>
                <w:rFonts w:ascii="Calibri" w:hAnsi="Calibri" w:cs="Calibri"/>
              </w:rPr>
            </w:pPr>
            <w:r>
              <w:rPr>
                <w:rFonts w:ascii="Calibri" w:hAnsi="Calibri" w:cs="Calibri"/>
              </w:rPr>
              <w:t>1</w:t>
            </w:r>
          </w:p>
        </w:tc>
        <w:tc>
          <w:tcPr>
            <w:tcW w:w="1611" w:type="dxa"/>
            <w:noWrap/>
            <w:vAlign w:val="center"/>
          </w:tcPr>
          <w:p w14:paraId="6BD8C9FB">
            <w:pPr>
              <w:widowControl w:val="0"/>
              <w:jc w:val="center"/>
              <w:rPr>
                <w:rFonts w:ascii="Calibri" w:hAnsi="Calibri" w:cs="Times New Roman"/>
              </w:rPr>
            </w:pPr>
            <w:r>
              <w:rPr>
                <w:rFonts w:hint="eastAsia" w:ascii="Calibri" w:hAnsi="Calibri" w:cs="宋体"/>
              </w:rPr>
              <w:t>项目名称：</w:t>
            </w:r>
          </w:p>
        </w:tc>
        <w:tc>
          <w:tcPr>
            <w:tcW w:w="6962" w:type="dxa"/>
            <w:gridSpan w:val="2"/>
            <w:noWrap/>
            <w:vAlign w:val="center"/>
          </w:tcPr>
          <w:p w14:paraId="3FD36D90">
            <w:pPr>
              <w:widowControl w:val="0"/>
              <w:rPr>
                <w:rFonts w:ascii="宋体" w:hAnsi="Calibri" w:cs="Times New Roman"/>
                <w:kern w:val="0"/>
              </w:rPr>
            </w:pPr>
            <w:r>
              <w:rPr>
                <w:rFonts w:hint="eastAsia" w:ascii="Calibri" w:hAnsi="Calibri" w:cs="宋体"/>
                <w:lang w:eastAsia="zh-CN"/>
              </w:rPr>
              <w:t>永康市综合行政执法局电动摩托车采购项目</w:t>
            </w:r>
          </w:p>
        </w:tc>
      </w:tr>
      <w:tr w14:paraId="34D0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5" w:type="dxa"/>
            <w:vMerge w:val="continue"/>
            <w:noWrap/>
            <w:vAlign w:val="center"/>
          </w:tcPr>
          <w:p w14:paraId="79CB24DC">
            <w:pPr>
              <w:widowControl w:val="0"/>
              <w:spacing w:line="400" w:lineRule="exact"/>
              <w:jc w:val="center"/>
              <w:rPr>
                <w:rFonts w:ascii="Calibri" w:hAnsi="Calibri" w:cs="Calibri"/>
              </w:rPr>
            </w:pPr>
          </w:p>
        </w:tc>
        <w:tc>
          <w:tcPr>
            <w:tcW w:w="1611" w:type="dxa"/>
            <w:noWrap/>
            <w:vAlign w:val="center"/>
          </w:tcPr>
          <w:p w14:paraId="4CE9A5D3">
            <w:pPr>
              <w:widowControl w:val="0"/>
              <w:jc w:val="center"/>
              <w:rPr>
                <w:rFonts w:ascii="Calibri" w:hAnsi="Calibri" w:cs="Times New Roman"/>
                <w:color w:val="000000"/>
              </w:rPr>
            </w:pPr>
            <w:r>
              <w:rPr>
                <w:rFonts w:hint="eastAsia" w:ascii="Calibri" w:hAnsi="Calibri" w:cs="Times New Roman"/>
              </w:rPr>
              <w:t>项目预算：</w:t>
            </w:r>
          </w:p>
        </w:tc>
        <w:tc>
          <w:tcPr>
            <w:tcW w:w="6962" w:type="dxa"/>
            <w:gridSpan w:val="2"/>
            <w:noWrap/>
            <w:vAlign w:val="center"/>
          </w:tcPr>
          <w:p w14:paraId="41B4DB20">
            <w:pPr>
              <w:widowControl w:val="0"/>
              <w:rPr>
                <w:rFonts w:ascii="Calibri" w:hAnsi="Calibri" w:cs="Times New Roman"/>
                <w:color w:val="000000"/>
              </w:rPr>
            </w:pPr>
            <w:r>
              <w:rPr>
                <w:rFonts w:hint="eastAsia" w:ascii="Calibri" w:hAnsi="Calibri" w:cs="宋体"/>
                <w:lang w:val="en-US" w:eastAsia="zh-CN"/>
              </w:rPr>
              <w:t>44.8</w:t>
            </w:r>
            <w:r>
              <w:rPr>
                <w:rFonts w:hint="eastAsia" w:ascii="Calibri" w:hAnsi="Calibri" w:cs="宋体"/>
              </w:rPr>
              <w:t>万元</w:t>
            </w:r>
          </w:p>
        </w:tc>
      </w:tr>
      <w:tr w14:paraId="2445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5" w:type="dxa"/>
            <w:vMerge w:val="continue"/>
            <w:noWrap/>
            <w:vAlign w:val="center"/>
          </w:tcPr>
          <w:p w14:paraId="051CB81C">
            <w:pPr>
              <w:widowControl w:val="0"/>
              <w:spacing w:line="400" w:lineRule="exact"/>
              <w:rPr>
                <w:rFonts w:ascii="Calibri" w:hAnsi="Calibri" w:cs="Times New Roman"/>
                <w:color w:val="000000"/>
              </w:rPr>
            </w:pPr>
          </w:p>
        </w:tc>
        <w:tc>
          <w:tcPr>
            <w:tcW w:w="1611" w:type="dxa"/>
            <w:noWrap/>
            <w:vAlign w:val="center"/>
          </w:tcPr>
          <w:p w14:paraId="015B99F2">
            <w:pPr>
              <w:widowControl w:val="0"/>
              <w:jc w:val="center"/>
              <w:rPr>
                <w:rFonts w:ascii="Calibri" w:hAnsi="Calibri" w:cs="Times New Roman"/>
              </w:rPr>
            </w:pPr>
            <w:r>
              <w:rPr>
                <w:rFonts w:hint="eastAsia" w:ascii="Calibri" w:hAnsi="Calibri" w:cs="宋体"/>
              </w:rPr>
              <w:t>完成期限：</w:t>
            </w:r>
          </w:p>
        </w:tc>
        <w:tc>
          <w:tcPr>
            <w:tcW w:w="6962" w:type="dxa"/>
            <w:gridSpan w:val="2"/>
            <w:noWrap/>
            <w:vAlign w:val="center"/>
          </w:tcPr>
          <w:p w14:paraId="36C5588C">
            <w:pPr>
              <w:rPr>
                <w:rFonts w:ascii="Calibri" w:hAnsi="Calibri" w:cs="Times New Roman"/>
              </w:rPr>
            </w:pPr>
            <w:r>
              <w:rPr>
                <w:rFonts w:hint="eastAsia" w:ascii="宋体" w:cs="Arial"/>
                <w:color w:val="000000"/>
                <w:lang w:eastAsia="zh-CN"/>
              </w:rPr>
              <w:t>合同签订后30天内完成供货且安装调试完毕</w:t>
            </w:r>
            <w:r>
              <w:rPr>
                <w:rFonts w:hint="eastAsia" w:ascii="宋体" w:cs="Arial"/>
                <w:color w:val="000000"/>
              </w:rPr>
              <w:t>。</w:t>
            </w:r>
          </w:p>
        </w:tc>
      </w:tr>
      <w:tr w14:paraId="5859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35" w:type="dxa"/>
            <w:vMerge w:val="continue"/>
            <w:noWrap/>
            <w:vAlign w:val="center"/>
          </w:tcPr>
          <w:p w14:paraId="3ADAB3B2">
            <w:pPr>
              <w:widowControl w:val="0"/>
              <w:spacing w:line="400" w:lineRule="exact"/>
              <w:rPr>
                <w:rFonts w:ascii="Calibri" w:hAnsi="Calibri" w:cs="Times New Roman"/>
                <w:color w:val="000000"/>
              </w:rPr>
            </w:pPr>
          </w:p>
        </w:tc>
        <w:tc>
          <w:tcPr>
            <w:tcW w:w="1611" w:type="dxa"/>
            <w:noWrap/>
            <w:vAlign w:val="center"/>
          </w:tcPr>
          <w:p w14:paraId="6BADF920">
            <w:pPr>
              <w:widowControl w:val="0"/>
              <w:jc w:val="center"/>
              <w:rPr>
                <w:rFonts w:ascii="宋体" w:cs="宋体"/>
                <w:color w:val="000000"/>
              </w:rPr>
            </w:pPr>
            <w:r>
              <w:rPr>
                <w:rFonts w:hint="eastAsia" w:ascii="宋体" w:cs="宋体"/>
                <w:color w:val="000000"/>
              </w:rPr>
              <w:t>资金支付</w:t>
            </w:r>
          </w:p>
        </w:tc>
        <w:tc>
          <w:tcPr>
            <w:tcW w:w="6962" w:type="dxa"/>
            <w:gridSpan w:val="2"/>
            <w:noWrap/>
            <w:vAlign w:val="center"/>
          </w:tcPr>
          <w:p w14:paraId="697B895B">
            <w:pPr>
              <w:pStyle w:val="20"/>
              <w:snapToGrid w:val="0"/>
              <w:rPr>
                <w:rFonts w:hAnsi="宋体" w:cs="黑体"/>
                <w:bCs/>
              </w:rPr>
            </w:pPr>
            <w:r>
              <w:rPr>
                <w:rFonts w:hint="eastAsia" w:cs="黑体"/>
                <w:bCs/>
              </w:rPr>
              <w:t>1、</w:t>
            </w:r>
            <w:r>
              <w:rPr>
                <w:rFonts w:hint="eastAsia" w:hAnsi="宋体" w:cs="黑体"/>
                <w:bCs/>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149941B">
            <w:pPr>
              <w:pStyle w:val="20"/>
              <w:snapToGrid w:val="0"/>
              <w:rPr>
                <w:rFonts w:hAnsi="宋体" w:cs="黑体"/>
                <w:bCs/>
              </w:rPr>
            </w:pPr>
            <w:r>
              <w:rPr>
                <w:rFonts w:hint="eastAsia" w:cs="黑体"/>
                <w:bCs/>
              </w:rPr>
              <w:t>2、</w:t>
            </w:r>
            <w:r>
              <w:rPr>
                <w:rFonts w:hint="eastAsia" w:hAnsi="宋体" w:cs="黑体"/>
                <w:bCs/>
              </w:rPr>
              <w:t>资金支付</w:t>
            </w:r>
          </w:p>
          <w:p w14:paraId="7184C3FA">
            <w:pPr>
              <w:pStyle w:val="20"/>
              <w:snapToGrid w:val="0"/>
              <w:rPr>
                <w:rFonts w:ascii="Calibri" w:hAnsi="Calibri" w:cs="宋体"/>
                <w:color w:val="000000"/>
              </w:rPr>
            </w:pPr>
            <w:r>
              <w:rPr>
                <w:rFonts w:hint="eastAsia" w:hAnsi="宋体" w:cs="黑体"/>
                <w:bCs/>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tc>
      </w:tr>
      <w:tr w14:paraId="12AB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35" w:type="dxa"/>
            <w:vMerge w:val="continue"/>
            <w:noWrap/>
            <w:vAlign w:val="center"/>
          </w:tcPr>
          <w:p w14:paraId="60D63164">
            <w:pPr>
              <w:widowControl w:val="0"/>
              <w:spacing w:line="400" w:lineRule="exact"/>
              <w:rPr>
                <w:rFonts w:ascii="Calibri" w:hAnsi="Calibri" w:cs="Times New Roman"/>
                <w:color w:val="000000"/>
              </w:rPr>
            </w:pPr>
          </w:p>
        </w:tc>
        <w:tc>
          <w:tcPr>
            <w:tcW w:w="1611" w:type="dxa"/>
            <w:noWrap/>
            <w:vAlign w:val="center"/>
          </w:tcPr>
          <w:p w14:paraId="1BC09A0C">
            <w:pPr>
              <w:widowControl w:val="0"/>
              <w:jc w:val="center"/>
              <w:rPr>
                <w:rFonts w:ascii="Calibri" w:hAnsi="Calibri" w:cs="Times New Roman"/>
                <w:color w:val="000000"/>
              </w:rPr>
            </w:pPr>
            <w:r>
              <w:rPr>
                <w:rFonts w:hint="eastAsia" w:ascii="宋体" w:cs="宋体"/>
                <w:color w:val="000000"/>
              </w:rPr>
              <w:t>付款方式：</w:t>
            </w:r>
          </w:p>
        </w:tc>
        <w:tc>
          <w:tcPr>
            <w:tcW w:w="6962" w:type="dxa"/>
            <w:gridSpan w:val="2"/>
            <w:noWrap/>
            <w:vAlign w:val="center"/>
          </w:tcPr>
          <w:p w14:paraId="0DD05595">
            <w:pPr>
              <w:bidi w:val="0"/>
            </w:pPr>
            <w:r>
              <w:rPr>
                <w:rFonts w:hint="eastAsia" w:ascii="宋体" w:hAnsi="宋体" w:eastAsia="宋体" w:cs="黑体"/>
                <w:bCs/>
                <w:kern w:val="2"/>
                <w:sz w:val="21"/>
                <w:szCs w:val="21"/>
                <w:lang w:val="en-US" w:eastAsia="zh-CN" w:bidi="ar-SA"/>
              </w:rPr>
              <w:t>合同生效以及具备实施条件后7个工作日内支付合同总价40％作为预付款，项目验收合格</w:t>
            </w:r>
            <w:r>
              <w:rPr>
                <w:rFonts w:hint="eastAsia" w:ascii="宋体" w:cs="黑体"/>
                <w:bCs/>
                <w:kern w:val="2"/>
                <w:sz w:val="21"/>
                <w:szCs w:val="21"/>
                <w:lang w:val="en-US" w:eastAsia="zh-CN" w:bidi="ar-SA"/>
              </w:rPr>
              <w:t>且</w:t>
            </w:r>
            <w:r>
              <w:rPr>
                <w:rFonts w:hint="eastAsia" w:ascii="宋体" w:hAnsi="宋体" w:eastAsia="宋体" w:cs="黑体"/>
                <w:bCs/>
                <w:kern w:val="2"/>
                <w:sz w:val="21"/>
                <w:szCs w:val="21"/>
                <w:lang w:val="en-US" w:eastAsia="zh-CN" w:bidi="ar-SA"/>
              </w:rPr>
              <w:t>财政资金下达到位后，收到乙方开具正规发票后7个工作日内支付至合同总价的100%。</w:t>
            </w:r>
          </w:p>
        </w:tc>
      </w:tr>
      <w:tr w14:paraId="4701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0FBB77C">
            <w:pPr>
              <w:widowControl w:val="0"/>
              <w:spacing w:line="400" w:lineRule="exact"/>
              <w:jc w:val="center"/>
              <w:rPr>
                <w:rFonts w:ascii="Calibri" w:hAnsi="Calibri" w:cs="Calibri"/>
              </w:rPr>
            </w:pPr>
            <w:r>
              <w:rPr>
                <w:rFonts w:hint="eastAsia" w:ascii="Calibri" w:hAnsi="Calibri" w:cs="Calibri"/>
              </w:rPr>
              <w:t>2</w:t>
            </w:r>
          </w:p>
        </w:tc>
        <w:tc>
          <w:tcPr>
            <w:tcW w:w="1611" w:type="dxa"/>
            <w:noWrap/>
            <w:vAlign w:val="center"/>
          </w:tcPr>
          <w:p w14:paraId="3FD8EC5E">
            <w:pPr>
              <w:widowControl w:val="0"/>
              <w:jc w:val="center"/>
              <w:rPr>
                <w:rFonts w:ascii="Calibri" w:hAnsi="Calibri" w:cs="Times New Roman"/>
                <w:color w:val="000000"/>
              </w:rPr>
            </w:pPr>
            <w:r>
              <w:rPr>
                <w:rFonts w:hint="eastAsia" w:ascii="Calibri" w:hAnsi="Calibri" w:cs="宋体"/>
                <w:color w:val="000000"/>
              </w:rPr>
              <w:t>投标保证金：</w:t>
            </w:r>
          </w:p>
        </w:tc>
        <w:tc>
          <w:tcPr>
            <w:tcW w:w="6962" w:type="dxa"/>
            <w:gridSpan w:val="2"/>
            <w:noWrap/>
            <w:vAlign w:val="center"/>
          </w:tcPr>
          <w:p w14:paraId="4A878135">
            <w:pPr>
              <w:widowControl w:val="0"/>
              <w:rPr>
                <w:rFonts w:ascii="Calibri" w:hAnsi="Calibri" w:cs="Times New Roman"/>
                <w:color w:val="000000"/>
              </w:rPr>
            </w:pPr>
            <w:r>
              <w:rPr>
                <w:rFonts w:hint="eastAsia" w:ascii="宋体" w:cs="宋体"/>
                <w:color w:val="000000"/>
              </w:rPr>
              <w:t>不收取投标保证金。</w:t>
            </w:r>
          </w:p>
        </w:tc>
      </w:tr>
      <w:tr w14:paraId="790D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ign w:val="center"/>
          </w:tcPr>
          <w:p w14:paraId="5A1381D0">
            <w:pPr>
              <w:widowControl w:val="0"/>
              <w:spacing w:line="400" w:lineRule="exact"/>
              <w:jc w:val="center"/>
              <w:rPr>
                <w:rFonts w:ascii="Calibri" w:hAnsi="Calibri" w:cs="Calibri"/>
              </w:rPr>
            </w:pPr>
            <w:r>
              <w:rPr>
                <w:rFonts w:hint="eastAsia" w:ascii="Calibri" w:hAnsi="Calibri" w:cs="Calibri"/>
                <w:color w:val="000000"/>
              </w:rPr>
              <w:t>3</w:t>
            </w:r>
          </w:p>
        </w:tc>
        <w:tc>
          <w:tcPr>
            <w:tcW w:w="1611" w:type="dxa"/>
            <w:noWrap/>
            <w:vAlign w:val="center"/>
          </w:tcPr>
          <w:p w14:paraId="46BA195E">
            <w:pPr>
              <w:widowControl w:val="0"/>
              <w:jc w:val="center"/>
              <w:rPr>
                <w:rFonts w:ascii="Calibri" w:hAnsi="Calibri" w:cs="Times New Roman"/>
              </w:rPr>
            </w:pPr>
            <w:r>
              <w:rPr>
                <w:rFonts w:hint="eastAsia" w:ascii="Calibri" w:hAnsi="Calibri" w:cs="宋体"/>
              </w:rPr>
              <w:t>履约保证金：</w:t>
            </w:r>
          </w:p>
        </w:tc>
        <w:tc>
          <w:tcPr>
            <w:tcW w:w="6962" w:type="dxa"/>
            <w:gridSpan w:val="2"/>
            <w:noWrap/>
            <w:vAlign w:val="center"/>
          </w:tcPr>
          <w:p w14:paraId="26C86F50">
            <w:pPr>
              <w:widowControl w:val="0"/>
              <w:numPr>
                <w:ilvl w:val="0"/>
                <w:numId w:val="7"/>
              </w:numPr>
              <w:rPr>
                <w:rFonts w:ascii="Calibri" w:hAnsi="Calibri" w:cs="Times New Roman"/>
              </w:rPr>
            </w:pPr>
            <w:r>
              <w:rPr>
                <w:rFonts w:hint="eastAsia" w:ascii="Calibri" w:hAnsi="Calibri" w:cs="Times New Roman"/>
              </w:rPr>
              <w:t>合同签订时，采购人可按《中华人民共和国政府采购法实施条例》有关规定自行收取项目履约保证金。</w:t>
            </w:r>
          </w:p>
          <w:p w14:paraId="7796195E">
            <w:pPr>
              <w:widowControl w:val="0"/>
              <w:numPr>
                <w:ilvl w:val="0"/>
                <w:numId w:val="7"/>
              </w:numPr>
              <w:rPr>
                <w:rFonts w:ascii="Calibri" w:hAnsi="Calibri" w:cs="Times New Roman"/>
              </w:rPr>
            </w:pPr>
            <w:r>
              <w:rPr>
                <w:rFonts w:hint="eastAsia" w:ascii="Calibri" w:hAnsi="Calibri" w:cs="Times New Roman"/>
              </w:rPr>
              <w:t>为发挥信用体系在履约保证金减免方面的基础作用提倡采购人减收或免收履约保证金。</w:t>
            </w:r>
          </w:p>
          <w:p w14:paraId="0815C322">
            <w:pPr>
              <w:widowControl w:val="0"/>
              <w:numPr>
                <w:ilvl w:val="0"/>
                <w:numId w:val="7"/>
              </w:numPr>
              <w:rPr>
                <w:rFonts w:ascii="Calibri" w:hAnsi="Calibri" w:cs="Times New Roman"/>
              </w:rPr>
            </w:pPr>
            <w:r>
              <w:rPr>
                <w:rFonts w:hint="eastAsia" w:ascii="Calibri" w:hAnsi="Calibri" w:cs="Times New Roman"/>
              </w:rPr>
              <w:t>采购人要求中标或者成交供应商提交履约保证金的，供应商应当以支票、汇票、本票或者金融机构、担保机构出具的保函等非现金形式提交。</w:t>
            </w:r>
          </w:p>
          <w:p w14:paraId="0F103F5B">
            <w:pPr>
              <w:widowControl w:val="0"/>
              <w:numPr>
                <w:ilvl w:val="0"/>
                <w:numId w:val="7"/>
              </w:numPr>
              <w:rPr>
                <w:rFonts w:ascii="Calibri" w:hAnsi="Calibri" w:cs="Times New Roman"/>
              </w:rPr>
            </w:pPr>
            <w:r>
              <w:rPr>
                <w:rFonts w:hint="eastAsia" w:ascii="Calibri" w:hAnsi="Calibri" w:cs="Times New Roman"/>
              </w:rPr>
              <w:t>履约保证金的数额</w:t>
            </w:r>
            <w:r>
              <w:rPr>
                <w:rFonts w:hint="eastAsia" w:ascii="Calibri" w:hAnsi="Calibri" w:cs="Times New Roman"/>
                <w:lang w:val="en-US" w:eastAsia="zh-CN"/>
              </w:rPr>
              <w:t>为</w:t>
            </w:r>
            <w:r>
              <w:rPr>
                <w:rFonts w:hint="eastAsia" w:ascii="Calibri" w:hAnsi="Calibri" w:cs="Times New Roman"/>
              </w:rPr>
              <w:t>政府采购合同金额的1%。</w:t>
            </w:r>
          </w:p>
        </w:tc>
      </w:tr>
      <w:tr w14:paraId="1C1F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8A6CBF1">
            <w:pPr>
              <w:widowControl w:val="0"/>
              <w:spacing w:line="400" w:lineRule="exact"/>
              <w:jc w:val="center"/>
              <w:rPr>
                <w:rFonts w:ascii="Calibri" w:hAnsi="Calibri" w:cs="Calibri"/>
                <w:color w:val="000000"/>
              </w:rPr>
            </w:pPr>
            <w:r>
              <w:rPr>
                <w:rFonts w:hint="eastAsia" w:ascii="Calibri" w:hAnsi="Calibri" w:cs="Calibri"/>
                <w:color w:val="000000"/>
              </w:rPr>
              <w:t>4</w:t>
            </w:r>
          </w:p>
        </w:tc>
        <w:tc>
          <w:tcPr>
            <w:tcW w:w="1611" w:type="dxa"/>
            <w:noWrap/>
            <w:vAlign w:val="center"/>
          </w:tcPr>
          <w:p w14:paraId="7B85C754">
            <w:pPr>
              <w:widowControl w:val="0"/>
              <w:jc w:val="center"/>
              <w:rPr>
                <w:rFonts w:ascii="Calibri" w:hAnsi="Calibri" w:cs="宋体"/>
              </w:rPr>
            </w:pPr>
            <w:r>
              <w:rPr>
                <w:rFonts w:hint="eastAsia" w:ascii="Calibri" w:hAnsi="Calibri" w:cs="宋体"/>
              </w:rPr>
              <w:t>代理服务费</w:t>
            </w:r>
          </w:p>
        </w:tc>
        <w:tc>
          <w:tcPr>
            <w:tcW w:w="6962" w:type="dxa"/>
            <w:gridSpan w:val="2"/>
            <w:noWrap/>
            <w:vAlign w:val="center"/>
          </w:tcPr>
          <w:p w14:paraId="19DF46BE">
            <w:pPr>
              <w:pStyle w:val="17"/>
              <w:ind w:left="0" w:leftChars="0" w:firstLine="0" w:firstLineChars="0"/>
              <w:jc w:val="left"/>
              <w:rPr>
                <w:rFonts w:hint="eastAsia" w:eastAsia="宋体"/>
                <w:lang w:eastAsia="zh-CN"/>
              </w:rPr>
            </w:pPr>
            <w:r>
              <w:rPr>
                <w:rFonts w:hint="eastAsia"/>
              </w:rPr>
              <w:t>依据代理机构与采购人签订的《委托代理协议书》之规定，中标人在领取中标通知书时，应向金华市创佳工程项目管理有限公司一次性付清代理服务费</w:t>
            </w:r>
            <w:r>
              <w:rPr>
                <w:rFonts w:hint="eastAsia"/>
                <w:b/>
                <w:bCs/>
                <w:lang w:val="en-US" w:eastAsia="zh-CN"/>
              </w:rPr>
              <w:t>柒仟柒佰元</w:t>
            </w:r>
            <w:r>
              <w:rPr>
                <w:rFonts w:hint="eastAsia"/>
                <w:lang w:val="en-US" w:eastAsia="zh-CN"/>
              </w:rPr>
              <w:t>整</w:t>
            </w:r>
            <w:r>
              <w:rPr>
                <w:rFonts w:hint="eastAsia"/>
              </w:rPr>
              <w:t>，请供应商在报价时综合考虑</w:t>
            </w:r>
            <w:r>
              <w:rPr>
                <w:rFonts w:hint="eastAsia"/>
                <w:lang w:eastAsia="zh-CN"/>
              </w:rPr>
              <w:t>。</w:t>
            </w:r>
          </w:p>
        </w:tc>
      </w:tr>
      <w:tr w14:paraId="6D8D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10E2E8D1">
            <w:pPr>
              <w:widowControl w:val="0"/>
              <w:spacing w:line="400" w:lineRule="exact"/>
              <w:jc w:val="center"/>
              <w:rPr>
                <w:rFonts w:ascii="Calibri" w:hAnsi="Calibri" w:cs="Calibri"/>
                <w:color w:val="000000"/>
              </w:rPr>
            </w:pPr>
            <w:r>
              <w:rPr>
                <w:rFonts w:hint="eastAsia" w:ascii="Calibri" w:hAnsi="Calibri" w:cs="Calibri"/>
              </w:rPr>
              <w:t>5</w:t>
            </w:r>
          </w:p>
        </w:tc>
        <w:tc>
          <w:tcPr>
            <w:tcW w:w="1611" w:type="dxa"/>
            <w:noWrap/>
            <w:vAlign w:val="center"/>
          </w:tcPr>
          <w:p w14:paraId="0DB66893">
            <w:pPr>
              <w:widowControl w:val="0"/>
              <w:jc w:val="center"/>
              <w:rPr>
                <w:rFonts w:ascii="Calibri" w:hAnsi="Calibri" w:cs="Times New Roman"/>
                <w:color w:val="000000"/>
              </w:rPr>
            </w:pPr>
            <w:r>
              <w:rPr>
                <w:rFonts w:hint="eastAsia" w:ascii="宋体" w:cs="宋体"/>
                <w:color w:val="000000"/>
                <w:lang w:val="zh-TW" w:eastAsia="zh-TW"/>
              </w:rPr>
              <w:t>网上注册：</w:t>
            </w:r>
          </w:p>
        </w:tc>
        <w:tc>
          <w:tcPr>
            <w:tcW w:w="6962" w:type="dxa"/>
            <w:gridSpan w:val="2"/>
            <w:noWrap/>
            <w:vAlign w:val="center"/>
          </w:tcPr>
          <w:p w14:paraId="17DE4170">
            <w:pPr>
              <w:widowControl w:val="0"/>
              <w:rPr>
                <w:rFonts w:ascii="宋体" w:hAnsi="Calibri" w:cs="Times New Roman"/>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6F39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vMerge w:val="restart"/>
            <w:noWrap/>
            <w:vAlign w:val="center"/>
          </w:tcPr>
          <w:p w14:paraId="43CAF7A5">
            <w:pPr>
              <w:widowControl w:val="0"/>
              <w:spacing w:line="400" w:lineRule="exact"/>
              <w:jc w:val="center"/>
              <w:rPr>
                <w:rFonts w:ascii="Calibri" w:hAnsi="Calibri" w:cs="Calibri"/>
              </w:rPr>
            </w:pPr>
            <w:r>
              <w:rPr>
                <w:rFonts w:hint="eastAsia" w:ascii="Calibri" w:hAnsi="Calibri" w:cs="Calibri"/>
              </w:rPr>
              <w:t>6</w:t>
            </w:r>
          </w:p>
        </w:tc>
        <w:tc>
          <w:tcPr>
            <w:tcW w:w="1611" w:type="dxa"/>
            <w:noWrap/>
            <w:vAlign w:val="center"/>
          </w:tcPr>
          <w:p w14:paraId="30EE6F4C">
            <w:pPr>
              <w:widowControl w:val="0"/>
              <w:jc w:val="center"/>
              <w:rPr>
                <w:rFonts w:ascii="Calibri" w:hAnsi="Calibri" w:cs="Times New Roman"/>
              </w:rPr>
            </w:pPr>
            <w:r>
              <w:rPr>
                <w:rFonts w:hint="eastAsia" w:ascii="Calibri" w:hAnsi="Calibri" w:cs="Times New Roman"/>
              </w:rPr>
              <w:t>转包</w:t>
            </w:r>
          </w:p>
        </w:tc>
        <w:tc>
          <w:tcPr>
            <w:tcW w:w="6962" w:type="dxa"/>
            <w:gridSpan w:val="2"/>
            <w:noWrap/>
            <w:vAlign w:val="center"/>
          </w:tcPr>
          <w:p w14:paraId="7D3BF60C">
            <w:pPr>
              <w:widowControl w:val="0"/>
              <w:rPr>
                <w:rFonts w:ascii="Calibri" w:hAnsi="Calibri" w:cs="Times New Roman"/>
              </w:rPr>
            </w:pPr>
            <w:r>
              <w:rPr>
                <w:rFonts w:hint="eastAsia" w:ascii="Calibri" w:hAnsi="Calibri" w:cs="Times New Roman"/>
              </w:rPr>
              <w:t>禁止转包</w:t>
            </w:r>
          </w:p>
        </w:tc>
      </w:tr>
      <w:tr w14:paraId="5446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6A2B4DA9">
            <w:pPr>
              <w:widowControl w:val="0"/>
              <w:spacing w:line="400" w:lineRule="exact"/>
              <w:jc w:val="center"/>
              <w:rPr>
                <w:rFonts w:ascii="Calibri" w:hAnsi="Calibri" w:cs="Times New Roman"/>
              </w:rPr>
            </w:pPr>
          </w:p>
        </w:tc>
        <w:tc>
          <w:tcPr>
            <w:tcW w:w="1611" w:type="dxa"/>
            <w:noWrap/>
            <w:vAlign w:val="center"/>
          </w:tcPr>
          <w:p w14:paraId="3DCC1E75">
            <w:pPr>
              <w:widowControl w:val="0"/>
              <w:jc w:val="center"/>
              <w:rPr>
                <w:rFonts w:ascii="Calibri" w:hAnsi="Calibri" w:cs="Times New Roman"/>
              </w:rPr>
            </w:pPr>
            <w:r>
              <w:rPr>
                <w:rFonts w:hint="eastAsia" w:ascii="Calibri" w:hAnsi="Calibri" w:cs="宋体"/>
              </w:rPr>
              <w:t>分包</w:t>
            </w:r>
          </w:p>
        </w:tc>
        <w:tc>
          <w:tcPr>
            <w:tcW w:w="6962" w:type="dxa"/>
            <w:gridSpan w:val="2"/>
            <w:noWrap/>
            <w:vAlign w:val="center"/>
          </w:tcPr>
          <w:p w14:paraId="24E76C56">
            <w:pPr>
              <w:widowControl w:val="0"/>
              <w:rPr>
                <w:rFonts w:ascii="Calibri" w:hAnsi="Calibri" w:cs="Times New Roman"/>
              </w:rPr>
            </w:pPr>
            <w:r>
              <w:rPr>
                <w:rFonts w:hint="eastAsia" w:ascii="Calibri" w:hAnsi="Calibri" w:cs="Times New Roman"/>
              </w:rPr>
              <w:t>禁止分包</w:t>
            </w:r>
          </w:p>
        </w:tc>
      </w:tr>
      <w:tr w14:paraId="06B4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22AD2CD9">
            <w:pPr>
              <w:widowControl w:val="0"/>
              <w:spacing w:line="400" w:lineRule="exact"/>
              <w:jc w:val="center"/>
              <w:rPr>
                <w:rFonts w:ascii="Calibri" w:hAnsi="Calibri" w:cs="Calibri"/>
              </w:rPr>
            </w:pPr>
            <w:r>
              <w:rPr>
                <w:rFonts w:hint="eastAsia" w:ascii="Calibri" w:hAnsi="Calibri" w:cs="Calibri"/>
              </w:rPr>
              <w:t>7</w:t>
            </w:r>
          </w:p>
        </w:tc>
        <w:tc>
          <w:tcPr>
            <w:tcW w:w="1611" w:type="dxa"/>
            <w:noWrap/>
            <w:vAlign w:val="center"/>
          </w:tcPr>
          <w:p w14:paraId="15CA8C45">
            <w:pPr>
              <w:widowControl w:val="0"/>
              <w:jc w:val="center"/>
              <w:rPr>
                <w:rFonts w:ascii="宋体" w:hAnsi="Calibri" w:cs="Times New Roman"/>
                <w:color w:val="FF0000"/>
                <w:lang w:val="zh-TW" w:eastAsia="zh-TW"/>
              </w:rPr>
            </w:pPr>
            <w:r>
              <w:rPr>
                <w:rFonts w:hint="eastAsia" w:ascii="Calibri" w:hAnsi="Calibri" w:cs="宋体"/>
              </w:rPr>
              <w:t>踏勘现场</w:t>
            </w:r>
          </w:p>
        </w:tc>
        <w:tc>
          <w:tcPr>
            <w:tcW w:w="6962" w:type="dxa"/>
            <w:gridSpan w:val="2"/>
            <w:noWrap/>
            <w:vAlign w:val="center"/>
          </w:tcPr>
          <w:p w14:paraId="068CC310">
            <w:pPr>
              <w:widowControl w:val="0"/>
              <w:rPr>
                <w:rFonts w:ascii="Calibri" w:hAnsi="Calibri" w:cs="Times New Roman"/>
                <w:color w:val="FF0000"/>
              </w:rPr>
            </w:pPr>
            <w:r>
              <w:rPr>
                <w:rFonts w:hint="eastAsia" w:ascii="Calibri" w:hAnsi="Calibri" w:cs="宋体"/>
                <w:color w:val="000000"/>
              </w:rPr>
              <w:t>不组织</w:t>
            </w:r>
          </w:p>
        </w:tc>
      </w:tr>
      <w:tr w14:paraId="67EB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40C4514">
            <w:pPr>
              <w:widowControl w:val="0"/>
              <w:spacing w:line="400" w:lineRule="exact"/>
              <w:jc w:val="center"/>
              <w:rPr>
                <w:rFonts w:ascii="Calibri" w:hAnsi="Calibri" w:cs="Calibri"/>
              </w:rPr>
            </w:pPr>
            <w:r>
              <w:rPr>
                <w:rFonts w:hint="eastAsia" w:ascii="Calibri" w:hAnsi="Calibri" w:cs="Calibri"/>
              </w:rPr>
              <w:t>8</w:t>
            </w:r>
          </w:p>
        </w:tc>
        <w:tc>
          <w:tcPr>
            <w:tcW w:w="1611" w:type="dxa"/>
            <w:noWrap/>
            <w:vAlign w:val="center"/>
          </w:tcPr>
          <w:p w14:paraId="1D91EFC5">
            <w:pPr>
              <w:widowControl w:val="0"/>
              <w:snapToGrid w:val="0"/>
              <w:jc w:val="center"/>
              <w:rPr>
                <w:rFonts w:ascii="Calibri" w:hAnsi="Calibri" w:cs="Times New Roman"/>
              </w:rPr>
            </w:pPr>
            <w:r>
              <w:rPr>
                <w:rFonts w:hint="eastAsia" w:ascii="Calibri" w:hAnsi="Calibri" w:cs="宋体"/>
                <w:color w:val="000000"/>
              </w:rPr>
              <w:t>投标文件形式、制作及组成</w:t>
            </w:r>
          </w:p>
        </w:tc>
        <w:tc>
          <w:tcPr>
            <w:tcW w:w="6962" w:type="dxa"/>
            <w:gridSpan w:val="2"/>
            <w:noWrap/>
            <w:vAlign w:val="center"/>
          </w:tcPr>
          <w:p w14:paraId="0DF63D75">
            <w:pPr>
              <w:widowControl w:val="0"/>
              <w:wordWrap w:val="0"/>
              <w:rPr>
                <w:rFonts w:ascii="Calibri" w:hAnsi="Calibri" w:cs="宋体"/>
                <w:color w:val="000000"/>
              </w:rPr>
            </w:pPr>
            <w:r>
              <w:rPr>
                <w:rFonts w:hint="eastAsia" w:ascii="Calibri" w:hAnsi="Calibri" w:cs="宋体"/>
                <w:color w:val="000000"/>
              </w:rPr>
              <w:t>投标人应准备电子投标文件：</w:t>
            </w:r>
          </w:p>
          <w:p w14:paraId="53189B2D">
            <w:pPr>
              <w:widowControl w:val="0"/>
              <w:wordWrap w:val="0"/>
              <w:rPr>
                <w:rFonts w:ascii="Calibri" w:hAnsi="Calibri" w:cs="Times New Roman"/>
                <w:color w:val="000000"/>
              </w:rPr>
            </w:pPr>
            <w:r>
              <w:rPr>
                <w:rFonts w:hint="eastAsia" w:ascii="Calibri" w:hAnsi="Calibri" w:cs="宋体"/>
                <w:color w:val="000000"/>
              </w:rPr>
              <w:t>电子投标文件，按政采云平台供应商项目采购</w:t>
            </w:r>
            <w:r>
              <w:rPr>
                <w:rFonts w:ascii="Calibri" w:hAnsi="Calibri" w:cs="宋体"/>
                <w:color w:val="000000"/>
              </w:rPr>
              <w:t>-</w:t>
            </w:r>
            <w:r>
              <w:rPr>
                <w:rFonts w:hint="eastAsia" w:ascii="Calibri" w:hAnsi="Calibri" w:cs="宋体"/>
                <w:color w:val="000000"/>
              </w:rPr>
              <w:t>电子招投标操作指南（网址：</w:t>
            </w:r>
            <w:r>
              <w:rPr>
                <w:rFonts w:ascii="Calibri" w:hAnsi="Calibri" w:cs="宋体"/>
                <w:color w:val="000000"/>
              </w:rPr>
              <w:t>https://help.zcygov.cn/web/site_2/2018/12-28/2573.html</w:t>
            </w:r>
            <w:r>
              <w:rPr>
                <w:rFonts w:hint="eastAsia" w:ascii="Calibri" w:hAnsi="Calibri" w:cs="宋体"/>
                <w:color w:val="000000"/>
              </w:rPr>
              <w:t>）及本招标文件要求递交。</w:t>
            </w:r>
          </w:p>
        </w:tc>
      </w:tr>
      <w:tr w14:paraId="4B30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35" w:type="dxa"/>
            <w:noWrap/>
            <w:vAlign w:val="center"/>
          </w:tcPr>
          <w:p w14:paraId="2705C073">
            <w:pPr>
              <w:widowControl w:val="0"/>
              <w:spacing w:line="400" w:lineRule="exact"/>
              <w:jc w:val="center"/>
              <w:rPr>
                <w:rFonts w:ascii="Calibri" w:hAnsi="Calibri" w:cs="Calibri"/>
              </w:rPr>
            </w:pPr>
            <w:r>
              <w:rPr>
                <w:rFonts w:hint="eastAsia" w:ascii="Calibri" w:hAnsi="Calibri" w:cs="Calibri"/>
              </w:rPr>
              <w:t>9</w:t>
            </w:r>
          </w:p>
        </w:tc>
        <w:tc>
          <w:tcPr>
            <w:tcW w:w="1611" w:type="dxa"/>
            <w:noWrap/>
            <w:vAlign w:val="center"/>
          </w:tcPr>
          <w:p w14:paraId="0BAC466C">
            <w:pPr>
              <w:widowControl w:val="0"/>
              <w:snapToGrid w:val="0"/>
              <w:jc w:val="center"/>
              <w:rPr>
                <w:rFonts w:ascii="Calibri" w:hAnsi="Calibri" w:cs="Times New Roman"/>
              </w:rPr>
            </w:pPr>
            <w:r>
              <w:rPr>
                <w:rFonts w:hint="eastAsia" w:ascii="Calibri" w:hAnsi="Calibri" w:cs="宋体"/>
                <w:color w:val="000000"/>
              </w:rPr>
              <w:t>电子投标文件的传输递交</w:t>
            </w:r>
          </w:p>
        </w:tc>
        <w:tc>
          <w:tcPr>
            <w:tcW w:w="6962" w:type="dxa"/>
            <w:gridSpan w:val="2"/>
            <w:noWrap/>
            <w:vAlign w:val="center"/>
          </w:tcPr>
          <w:p w14:paraId="4B882401">
            <w:pPr>
              <w:widowControl w:val="0"/>
              <w:snapToGrid w:val="0"/>
              <w:spacing w:before="120" w:after="120"/>
              <w:rPr>
                <w:rFonts w:ascii="Calibri" w:hAnsi="Calibri" w:cs="Times New Roman"/>
                <w:color w:val="000000"/>
              </w:rPr>
            </w:pPr>
            <w:r>
              <w:rPr>
                <w:rFonts w:hint="eastAsia" w:ascii="Calibri" w:hAnsi="Calibri"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0115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ABC9961">
            <w:pPr>
              <w:widowControl w:val="0"/>
              <w:spacing w:line="400" w:lineRule="exact"/>
              <w:jc w:val="center"/>
              <w:rPr>
                <w:rFonts w:ascii="Calibri" w:hAnsi="Calibri" w:cs="Calibri"/>
              </w:rPr>
            </w:pPr>
            <w:r>
              <w:rPr>
                <w:rFonts w:hint="eastAsia" w:ascii="Calibri" w:hAnsi="Calibri" w:cs="Calibri"/>
              </w:rPr>
              <w:t>10</w:t>
            </w:r>
          </w:p>
        </w:tc>
        <w:tc>
          <w:tcPr>
            <w:tcW w:w="1611" w:type="dxa"/>
            <w:noWrap/>
            <w:vAlign w:val="center"/>
          </w:tcPr>
          <w:p w14:paraId="4463BDAC">
            <w:pPr>
              <w:widowControl w:val="0"/>
              <w:jc w:val="center"/>
              <w:rPr>
                <w:rFonts w:ascii="Calibri" w:hAnsi="Calibri" w:cs="Times New Roman"/>
              </w:rPr>
            </w:pPr>
            <w:r>
              <w:rPr>
                <w:rFonts w:hint="eastAsia" w:ascii="Calibri" w:hAnsi="Calibri" w:cs="宋体"/>
              </w:rPr>
              <w:t>投标截止时间：</w:t>
            </w:r>
          </w:p>
        </w:tc>
        <w:tc>
          <w:tcPr>
            <w:tcW w:w="6962" w:type="dxa"/>
            <w:gridSpan w:val="2"/>
            <w:noWrap/>
            <w:vAlign w:val="center"/>
          </w:tcPr>
          <w:p w14:paraId="472AC407">
            <w:pPr>
              <w:widowControl w:val="0"/>
              <w:spacing w:line="400" w:lineRule="exact"/>
              <w:rPr>
                <w:rFonts w:ascii="Calibri" w:hAnsi="Calibri" w:cs="Times New Roman"/>
                <w:color w:val="000000"/>
              </w:rPr>
            </w:pP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11</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4</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14</w:t>
            </w:r>
            <w:r>
              <w:rPr>
                <w:rFonts w:hint="eastAsia" w:ascii="Calibri" w:hAnsi="Calibri" w:cs="Calibri"/>
                <w:color w:val="FF0000"/>
                <w:sz w:val="24"/>
                <w:szCs w:val="24"/>
              </w:rPr>
              <w:t>:</w:t>
            </w:r>
            <w:r>
              <w:rPr>
                <w:rFonts w:hint="eastAsia" w:ascii="Calibri" w:hAnsi="Calibri" w:cs="Calibri"/>
                <w:color w:val="FF0000"/>
                <w:sz w:val="24"/>
                <w:szCs w:val="24"/>
                <w:lang w:val="en-US" w:eastAsia="zh-CN"/>
              </w:rPr>
              <w:t>0</w:t>
            </w:r>
            <w:r>
              <w:rPr>
                <w:rFonts w:hint="eastAsia" w:ascii="Calibri" w:hAnsi="Calibri" w:cs="Calibri"/>
                <w:color w:val="FF0000"/>
                <w:sz w:val="24"/>
                <w:szCs w:val="24"/>
              </w:rPr>
              <w:t>0:00</w:t>
            </w:r>
          </w:p>
        </w:tc>
      </w:tr>
      <w:tr w14:paraId="5FCD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C4D62E5">
            <w:pPr>
              <w:widowControl w:val="0"/>
              <w:spacing w:line="400" w:lineRule="exact"/>
              <w:jc w:val="center"/>
              <w:rPr>
                <w:rFonts w:ascii="Calibri" w:hAnsi="Calibri" w:cs="Calibri"/>
              </w:rPr>
            </w:pPr>
            <w:r>
              <w:rPr>
                <w:rFonts w:hint="eastAsia" w:ascii="Calibri" w:hAnsi="Calibri" w:cs="Calibri"/>
              </w:rPr>
              <w:t>11</w:t>
            </w:r>
          </w:p>
        </w:tc>
        <w:tc>
          <w:tcPr>
            <w:tcW w:w="1611" w:type="dxa"/>
            <w:noWrap/>
            <w:vAlign w:val="center"/>
          </w:tcPr>
          <w:p w14:paraId="07A4F1E7">
            <w:pPr>
              <w:widowControl w:val="0"/>
              <w:jc w:val="center"/>
              <w:rPr>
                <w:rFonts w:ascii="Calibri" w:hAnsi="Calibri" w:cs="宋体"/>
                <w:color w:val="000000"/>
              </w:rPr>
            </w:pPr>
            <w:r>
              <w:rPr>
                <w:rFonts w:hint="eastAsia" w:ascii="Calibri" w:hAnsi="Calibri" w:cs="宋体"/>
              </w:rPr>
              <w:t>开标时间：</w:t>
            </w:r>
          </w:p>
        </w:tc>
        <w:tc>
          <w:tcPr>
            <w:tcW w:w="6962" w:type="dxa"/>
            <w:gridSpan w:val="2"/>
            <w:noWrap/>
            <w:vAlign w:val="center"/>
          </w:tcPr>
          <w:p w14:paraId="584E4069">
            <w:pPr>
              <w:widowControl w:val="0"/>
              <w:rPr>
                <w:rFonts w:ascii="Calibri" w:hAnsi="Calibri" w:cs="宋体"/>
                <w:color w:val="000000"/>
              </w:rPr>
            </w:pPr>
            <w:r>
              <w:rPr>
                <w:rFonts w:hint="eastAsia" w:ascii="Calibri" w:hAnsi="Calibri" w:cs="Calibri"/>
                <w:color w:val="FF0000"/>
                <w:sz w:val="24"/>
                <w:szCs w:val="24"/>
                <w:lang w:eastAsia="zh-CN"/>
              </w:rPr>
              <w:t>2024</w:t>
            </w:r>
            <w:r>
              <w:rPr>
                <w:rFonts w:hint="eastAsia" w:ascii="Calibri" w:hAnsi="Calibri" w:cs="Calibri"/>
                <w:color w:val="FF0000"/>
                <w:sz w:val="24"/>
                <w:szCs w:val="24"/>
              </w:rPr>
              <w:t>年</w:t>
            </w:r>
            <w:r>
              <w:rPr>
                <w:rFonts w:hint="eastAsia" w:ascii="Calibri" w:hAnsi="Calibri" w:cs="Calibri"/>
                <w:color w:val="FF0000"/>
                <w:sz w:val="24"/>
                <w:szCs w:val="24"/>
                <w:lang w:val="en-US" w:eastAsia="zh-CN"/>
              </w:rPr>
              <w:t>11</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4</w:t>
            </w:r>
            <w:r>
              <w:rPr>
                <w:rFonts w:hint="eastAsia" w:ascii="Calibri" w:hAnsi="Calibri" w:cs="Calibri"/>
                <w:color w:val="FF0000"/>
                <w:sz w:val="24"/>
                <w:szCs w:val="24"/>
              </w:rPr>
              <w:t xml:space="preserve">日 </w:t>
            </w:r>
            <w:r>
              <w:rPr>
                <w:rFonts w:hint="eastAsia" w:ascii="Calibri" w:hAnsi="Calibri" w:cs="Calibri"/>
                <w:color w:val="FF0000"/>
                <w:sz w:val="24"/>
                <w:szCs w:val="24"/>
                <w:lang w:val="en-US" w:eastAsia="zh-CN"/>
              </w:rPr>
              <w:t>14</w:t>
            </w:r>
            <w:r>
              <w:rPr>
                <w:rFonts w:hint="eastAsia" w:ascii="Calibri" w:hAnsi="Calibri" w:cs="Calibri"/>
                <w:color w:val="FF0000"/>
                <w:sz w:val="24"/>
                <w:szCs w:val="24"/>
              </w:rPr>
              <w:t>:</w:t>
            </w:r>
            <w:r>
              <w:rPr>
                <w:rFonts w:hint="eastAsia" w:ascii="Calibri" w:hAnsi="Calibri" w:cs="Calibri"/>
                <w:color w:val="FF0000"/>
                <w:sz w:val="24"/>
                <w:szCs w:val="24"/>
                <w:lang w:val="en-US" w:eastAsia="zh-CN"/>
              </w:rPr>
              <w:t>0</w:t>
            </w:r>
            <w:r>
              <w:rPr>
                <w:rFonts w:hint="eastAsia" w:ascii="Calibri" w:hAnsi="Calibri" w:cs="Calibri"/>
                <w:color w:val="FF0000"/>
                <w:sz w:val="24"/>
                <w:szCs w:val="24"/>
              </w:rPr>
              <w:t>0:00</w:t>
            </w:r>
            <w:bookmarkStart w:id="30" w:name="_GoBack"/>
            <w:bookmarkEnd w:id="30"/>
          </w:p>
        </w:tc>
      </w:tr>
      <w:tr w14:paraId="2886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26A1B18">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2</w:t>
            </w:r>
          </w:p>
        </w:tc>
        <w:tc>
          <w:tcPr>
            <w:tcW w:w="1611" w:type="dxa"/>
            <w:noWrap/>
            <w:vAlign w:val="center"/>
          </w:tcPr>
          <w:p w14:paraId="02D7EE3E">
            <w:pPr>
              <w:widowControl w:val="0"/>
              <w:snapToGrid w:val="0"/>
              <w:spacing w:before="120" w:after="120"/>
              <w:jc w:val="center"/>
              <w:rPr>
                <w:rFonts w:ascii="Calibri" w:hAnsi="Calibri" w:cs="宋体"/>
                <w:color w:val="000000"/>
              </w:rPr>
            </w:pPr>
            <w:r>
              <w:rPr>
                <w:rFonts w:hint="eastAsia" w:ascii="Calibri" w:hAnsi="Calibri" w:cs="宋体"/>
                <w:color w:val="000000"/>
              </w:rPr>
              <w:t>开标地点：</w:t>
            </w:r>
          </w:p>
        </w:tc>
        <w:tc>
          <w:tcPr>
            <w:tcW w:w="6962" w:type="dxa"/>
            <w:gridSpan w:val="2"/>
            <w:noWrap/>
            <w:vAlign w:val="center"/>
          </w:tcPr>
          <w:p w14:paraId="4BA3912B">
            <w:pPr>
              <w:widowControl w:val="0"/>
              <w:snapToGrid w:val="0"/>
              <w:spacing w:before="120" w:after="120"/>
              <w:rPr>
                <w:rFonts w:ascii="Calibri" w:hAnsi="Calibri" w:cs="宋体"/>
                <w:color w:val="000000"/>
              </w:rPr>
            </w:pPr>
            <w:r>
              <w:rPr>
                <w:rFonts w:hint="eastAsia" w:ascii="Calibri" w:hAnsi="Calibri" w:cs="宋体"/>
                <w:color w:val="000000"/>
              </w:rPr>
              <w:t>金华市政府采购中心永康市分中心(永康市五湖路1号国际会展中心办公楼</w:t>
            </w:r>
            <w:r>
              <w:rPr>
                <w:rFonts w:hint="eastAsia" w:ascii="Calibri" w:hAnsi="Calibri" w:cs="宋体"/>
                <w:color w:val="000000"/>
                <w:lang w:eastAsia="zh-CN"/>
              </w:rPr>
              <w:t>六楼</w:t>
            </w:r>
            <w:r>
              <w:rPr>
                <w:rFonts w:hint="eastAsia" w:ascii="Calibri" w:hAnsi="Calibri" w:cs="宋体"/>
                <w:color w:val="000000"/>
              </w:rPr>
              <w:t>)评标室</w:t>
            </w:r>
          </w:p>
        </w:tc>
      </w:tr>
      <w:tr w14:paraId="47B0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5474036">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3</w:t>
            </w:r>
          </w:p>
        </w:tc>
        <w:tc>
          <w:tcPr>
            <w:tcW w:w="1611" w:type="dxa"/>
            <w:noWrap/>
            <w:vAlign w:val="center"/>
          </w:tcPr>
          <w:p w14:paraId="62E7C1EB">
            <w:pPr>
              <w:widowControl w:val="0"/>
              <w:jc w:val="center"/>
              <w:rPr>
                <w:rFonts w:ascii="Calibri" w:hAnsi="Calibri" w:cs="Times New Roman"/>
              </w:rPr>
            </w:pPr>
            <w:r>
              <w:rPr>
                <w:rFonts w:hint="eastAsia" w:ascii="Calibri" w:hAnsi="Calibri" w:cs="宋体"/>
              </w:rPr>
              <w:t>评分办法和中标标准：</w:t>
            </w:r>
          </w:p>
        </w:tc>
        <w:tc>
          <w:tcPr>
            <w:tcW w:w="6962" w:type="dxa"/>
            <w:gridSpan w:val="2"/>
            <w:noWrap/>
            <w:vAlign w:val="center"/>
          </w:tcPr>
          <w:p w14:paraId="68B15A68">
            <w:pPr>
              <w:widowControl w:val="0"/>
              <w:rPr>
                <w:rFonts w:ascii="Calibri" w:hAnsi="Calibri" w:cs="Times New Roman"/>
              </w:rPr>
            </w:pPr>
            <w:r>
              <w:rPr>
                <w:rFonts w:hint="eastAsia" w:ascii="Calibri" w:hAnsi="Calibri" w:cs="宋体"/>
              </w:rPr>
              <w:t>见第三章</w:t>
            </w:r>
          </w:p>
        </w:tc>
      </w:tr>
      <w:tr w14:paraId="1C34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5F8EDA2">
            <w:pPr>
              <w:widowControl w:val="0"/>
              <w:spacing w:line="400" w:lineRule="exact"/>
              <w:jc w:val="center"/>
              <w:rPr>
                <w:rFonts w:ascii="Calibri" w:hAnsi="Calibri" w:cs="Calibri"/>
              </w:rPr>
            </w:pPr>
            <w:r>
              <w:rPr>
                <w:rFonts w:ascii="Calibri" w:hAnsi="Calibri" w:cs="Calibri"/>
              </w:rPr>
              <w:t>1</w:t>
            </w:r>
            <w:r>
              <w:rPr>
                <w:rFonts w:hint="eastAsia" w:ascii="Calibri" w:hAnsi="Calibri" w:cs="Calibri"/>
              </w:rPr>
              <w:t>4</w:t>
            </w:r>
          </w:p>
        </w:tc>
        <w:tc>
          <w:tcPr>
            <w:tcW w:w="1611" w:type="dxa"/>
            <w:noWrap/>
            <w:vAlign w:val="center"/>
          </w:tcPr>
          <w:p w14:paraId="0A2234F6">
            <w:pPr>
              <w:widowControl w:val="0"/>
              <w:spacing w:line="380" w:lineRule="exact"/>
              <w:jc w:val="center"/>
              <w:rPr>
                <w:rFonts w:ascii="Calibri" w:hAnsi="Calibri" w:cs="Times New Roman"/>
              </w:rPr>
            </w:pPr>
            <w:r>
              <w:rPr>
                <w:rFonts w:hint="eastAsia" w:ascii="Times New Roman" w:hAnsi="Times New Roman" w:cs="宋体"/>
              </w:rPr>
              <w:t>采购公告，更正公告，中标公示发布网址</w:t>
            </w:r>
          </w:p>
        </w:tc>
        <w:tc>
          <w:tcPr>
            <w:tcW w:w="6962" w:type="dxa"/>
            <w:gridSpan w:val="2"/>
            <w:noWrap/>
            <w:vAlign w:val="center"/>
          </w:tcPr>
          <w:p w14:paraId="66946710">
            <w:pPr>
              <w:widowControl w:val="0"/>
              <w:snapToGrid w:val="0"/>
              <w:spacing w:line="380" w:lineRule="exact"/>
              <w:rPr>
                <w:rFonts w:ascii="Calibri" w:hAnsi="Calibri" w:cs="Times New Roman"/>
              </w:rPr>
            </w:pPr>
            <w:r>
              <w:rPr>
                <w:rFonts w:hint="eastAsia" w:ascii="Times New Roman" w:hAnsi="Times New Roman" w:cs="宋体"/>
              </w:rPr>
              <w:t>http://zfcg.czt.zj.gov.cn/（浙江省政府采购网）</w:t>
            </w:r>
          </w:p>
        </w:tc>
      </w:tr>
      <w:tr w14:paraId="4325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17F2D6A">
            <w:pPr>
              <w:widowControl w:val="0"/>
              <w:spacing w:line="400" w:lineRule="exact"/>
              <w:jc w:val="center"/>
              <w:rPr>
                <w:rFonts w:ascii="Calibri" w:hAnsi="Calibri" w:cs="Calibri"/>
              </w:rPr>
            </w:pPr>
            <w:r>
              <w:rPr>
                <w:rFonts w:hint="eastAsia" w:ascii="Calibri" w:hAnsi="Calibri" w:cs="Times New Roman"/>
              </w:rPr>
              <w:t>15</w:t>
            </w:r>
          </w:p>
        </w:tc>
        <w:tc>
          <w:tcPr>
            <w:tcW w:w="1611" w:type="dxa"/>
            <w:noWrap/>
            <w:vAlign w:val="center"/>
          </w:tcPr>
          <w:p w14:paraId="2EF73797">
            <w:pPr>
              <w:widowControl w:val="0"/>
              <w:jc w:val="center"/>
              <w:rPr>
                <w:rFonts w:ascii="Calibri" w:hAnsi="Calibri" w:cs="Times New Roman"/>
                <w:color w:val="FF0000"/>
              </w:rPr>
            </w:pPr>
            <w:r>
              <w:rPr>
                <w:rFonts w:hint="eastAsia" w:ascii="Calibri" w:hAnsi="Calibri" w:cs="宋体"/>
              </w:rPr>
              <w:t>中标结果公示：</w:t>
            </w:r>
          </w:p>
        </w:tc>
        <w:tc>
          <w:tcPr>
            <w:tcW w:w="6962" w:type="dxa"/>
            <w:gridSpan w:val="2"/>
            <w:noWrap/>
            <w:vAlign w:val="center"/>
          </w:tcPr>
          <w:p w14:paraId="6BF1834C">
            <w:pPr>
              <w:widowControl w:val="0"/>
              <w:rPr>
                <w:rFonts w:ascii="Calibri" w:hAnsi="Calibri" w:cs="Calibri"/>
                <w:color w:val="FF0000"/>
              </w:rPr>
            </w:pPr>
            <w:r>
              <w:rPr>
                <w:rFonts w:hint="eastAsia" w:ascii="Calibri" w:hAnsi="Calibri" w:cs="宋体"/>
              </w:rPr>
              <w:t>中标结果公示在政府采购网</w:t>
            </w:r>
            <w:r>
              <w:rPr>
                <w:rFonts w:hint="eastAsia" w:ascii="Times New Roman" w:hAnsi="Times New Roman" w:cs="宋体"/>
              </w:rPr>
              <w:t>http://zfcg.czt.zj.gov.cn</w:t>
            </w:r>
            <w:r>
              <w:rPr>
                <w:rFonts w:hint="eastAsia" w:ascii="Calibri" w:hAnsi="Calibri" w:cs="宋体"/>
              </w:rPr>
              <w:t>。公示期满后，如无有效质疑和投诉，向中标人发出中标通知书。</w:t>
            </w:r>
          </w:p>
        </w:tc>
      </w:tr>
      <w:tr w14:paraId="231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C25D238">
            <w:pPr>
              <w:widowControl w:val="0"/>
              <w:jc w:val="center"/>
              <w:rPr>
                <w:rFonts w:ascii="Calibri" w:hAnsi="Calibri" w:cs="Times New Roman"/>
              </w:rPr>
            </w:pPr>
            <w:r>
              <w:rPr>
                <w:rFonts w:ascii="Calibri" w:hAnsi="Calibri" w:cs="Calibri"/>
              </w:rPr>
              <w:t>1</w:t>
            </w:r>
            <w:r>
              <w:rPr>
                <w:rFonts w:hint="eastAsia" w:ascii="Calibri" w:hAnsi="Calibri" w:cs="Calibri"/>
              </w:rPr>
              <w:t>6</w:t>
            </w:r>
          </w:p>
        </w:tc>
        <w:tc>
          <w:tcPr>
            <w:tcW w:w="1611" w:type="dxa"/>
            <w:noWrap/>
            <w:vAlign w:val="center"/>
          </w:tcPr>
          <w:p w14:paraId="59F11B64">
            <w:pPr>
              <w:widowControl w:val="0"/>
              <w:jc w:val="center"/>
              <w:rPr>
                <w:rFonts w:ascii="Calibri" w:hAnsi="Calibri" w:cs="Times New Roman"/>
              </w:rPr>
            </w:pPr>
            <w:r>
              <w:rPr>
                <w:rFonts w:hint="eastAsia" w:ascii="Calibri" w:hAnsi="Calibri" w:cs="宋体"/>
              </w:rPr>
              <w:t>信用记录</w:t>
            </w:r>
          </w:p>
        </w:tc>
        <w:tc>
          <w:tcPr>
            <w:tcW w:w="6962" w:type="dxa"/>
            <w:gridSpan w:val="2"/>
            <w:noWrap/>
            <w:vAlign w:val="center"/>
          </w:tcPr>
          <w:p w14:paraId="36FD218E">
            <w:pPr>
              <w:widowControl w:val="0"/>
              <w:rPr>
                <w:rFonts w:ascii="Calibri" w:hAnsi="Calibri" w:cs="Times New Roman"/>
              </w:rPr>
            </w:pPr>
            <w:r>
              <w:rPr>
                <w:rFonts w:hint="eastAsia" w:ascii="Calibri" w:hAnsi="Calibri" w:cs="宋体"/>
                <w:color w:val="000000"/>
              </w:rPr>
              <w:t>根据《关于在政府采购活动中查询及使用信用记录有关问题的通知》财库</w:t>
            </w:r>
            <w:r>
              <w:rPr>
                <w:rFonts w:ascii="Calibri" w:hAnsi="Calibri" w:cs="Calibri"/>
                <w:color w:val="000000"/>
              </w:rPr>
              <w:t xml:space="preserve">[2016]125 </w:t>
            </w:r>
            <w:r>
              <w:rPr>
                <w:rFonts w:hint="eastAsia" w:ascii="Calibri" w:hAnsi="Calibri" w:cs="宋体"/>
                <w:color w:val="000000"/>
              </w:rPr>
              <w:t>号的规定：</w:t>
            </w:r>
            <w:r>
              <w:rPr>
                <w:rFonts w:ascii="Calibri" w:hAnsi="Calibri" w:cs="Calibri"/>
                <w:color w:val="000000"/>
              </w:rPr>
              <w:t xml:space="preserve"> 1</w:t>
            </w:r>
            <w:r>
              <w:rPr>
                <w:rFonts w:hint="eastAsia" w:ascii="Calibri" w:hAnsi="Calibri" w:cs="宋体"/>
                <w:color w:val="000000"/>
              </w:rPr>
              <w:t>）采购人或采购代理机构将对本项目供应商的信用信息进行查询。</w:t>
            </w:r>
            <w:r>
              <w:rPr>
                <w:rFonts w:ascii="Calibri" w:hAnsi="Calibri" w:cs="Calibri"/>
                <w:color w:val="000000"/>
              </w:rPr>
              <w:t xml:space="preserve"> 2</w:t>
            </w:r>
            <w:r>
              <w:rPr>
                <w:rFonts w:hint="eastAsia" w:ascii="Calibri" w:hAnsi="Calibri" w:cs="宋体"/>
                <w:color w:val="000000"/>
              </w:rPr>
              <w:t>）查询渠道为信用中国网站（</w:t>
            </w:r>
            <w:r>
              <w:rPr>
                <w:rFonts w:ascii="Calibri" w:hAnsi="Calibri" w:cs="Calibri"/>
                <w:color w:val="000000"/>
              </w:rPr>
              <w:t>www.creditchina.gov.cn</w:t>
            </w:r>
            <w:r>
              <w:rPr>
                <w:rFonts w:hint="eastAsia" w:ascii="Calibri" w:hAnsi="Calibri" w:cs="宋体"/>
                <w:color w:val="000000"/>
              </w:rPr>
              <w:t>）、中国政府采购网（</w:t>
            </w:r>
            <w:r>
              <w:rPr>
                <w:rFonts w:ascii="Calibri" w:hAnsi="Calibri" w:cs="Calibri"/>
                <w:color w:val="000000"/>
              </w:rPr>
              <w:t>www.ccgp.gov.cn</w:t>
            </w:r>
            <w:r>
              <w:rPr>
                <w:rFonts w:hint="eastAsia" w:ascii="Calibri" w:hAnsi="Calibri" w:cs="宋体"/>
                <w:color w:val="000000"/>
              </w:rPr>
              <w:t>）。</w:t>
            </w:r>
            <w:r>
              <w:rPr>
                <w:rFonts w:ascii="Calibri" w:hAnsi="Calibri" w:cs="Calibri"/>
                <w:color w:val="000000"/>
              </w:rPr>
              <w:t xml:space="preserve"> 3</w:t>
            </w:r>
            <w:r>
              <w:rPr>
                <w:rFonts w:hint="eastAsia" w:ascii="Calibri" w:hAnsi="Calibri" w:cs="宋体"/>
                <w:color w:val="000000"/>
              </w:rPr>
              <w:t>）信用信息截止时点为从本项目投标截止日往前追溯三年，期间被列入失信被执行人名单、重大税收违法失信主体、政府采购严重违法失信行为记录名单等供应商信用信息均将用于本项目。</w:t>
            </w:r>
            <w:r>
              <w:rPr>
                <w:rFonts w:ascii="Calibri" w:hAnsi="Calibri" w:cs="Calibri"/>
                <w:color w:val="000000"/>
              </w:rPr>
              <w:t xml:space="preserve"> 4</w:t>
            </w:r>
            <w:r>
              <w:rPr>
                <w:rFonts w:hint="eastAsia" w:ascii="Calibri" w:hAnsi="Calibri" w:cs="宋体"/>
                <w:color w:val="000000"/>
              </w:rPr>
              <w:t>）信用信息查询记录和证据以网页截图等方式留存。</w:t>
            </w:r>
            <w:r>
              <w:rPr>
                <w:rFonts w:ascii="Calibri" w:hAnsi="Calibri" w:cs="Calibri"/>
                <w:color w:val="000000"/>
              </w:rPr>
              <w:t xml:space="preserve"> 5</w:t>
            </w:r>
            <w:r>
              <w:rPr>
                <w:rFonts w:hint="eastAsia" w:ascii="Calibri" w:hAnsi="Calibri" w:cs="宋体"/>
                <w:color w:val="000000"/>
              </w:rPr>
              <w:t>）投标截止日当日网站显示的信用信息将作为评审和确定中标人的依据。</w:t>
            </w:r>
            <w:r>
              <w:rPr>
                <w:rFonts w:ascii="Calibri" w:hAnsi="Calibri" w:cs="Calibri"/>
                <w:color w:val="000000"/>
              </w:rPr>
              <w:t xml:space="preserve"> 6</w:t>
            </w:r>
            <w:r>
              <w:rPr>
                <w:rFonts w:hint="eastAsia" w:ascii="Calibri" w:hAnsi="Calibri" w:cs="宋体"/>
                <w:color w:val="000000"/>
              </w:rPr>
              <w:t>）联合体成员存在不良信用记录的，视同联合体存在不良信用记录。</w:t>
            </w:r>
          </w:p>
        </w:tc>
      </w:tr>
      <w:tr w14:paraId="4048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505DF1B">
            <w:pPr>
              <w:widowControl w:val="0"/>
              <w:spacing w:line="360" w:lineRule="auto"/>
              <w:jc w:val="center"/>
              <w:rPr>
                <w:rFonts w:ascii="Calibri" w:hAnsi="Calibri" w:cs="Calibri"/>
              </w:rPr>
            </w:pPr>
            <w:r>
              <w:rPr>
                <w:rFonts w:hint="eastAsia" w:ascii="Calibri" w:hAnsi="Calibri" w:cs="Calibri"/>
              </w:rPr>
              <w:t>17</w:t>
            </w:r>
          </w:p>
        </w:tc>
        <w:tc>
          <w:tcPr>
            <w:tcW w:w="8573" w:type="dxa"/>
            <w:gridSpan w:val="3"/>
            <w:noWrap/>
            <w:vAlign w:val="center"/>
          </w:tcPr>
          <w:p w14:paraId="1B9404BD">
            <w:pPr>
              <w:snapToGrid w:val="0"/>
              <w:spacing w:line="360" w:lineRule="auto"/>
              <w:textAlignment w:val="center"/>
              <w:rPr>
                <w:rFonts w:ascii="宋体" w:cs="宋体"/>
                <w:kern w:val="0"/>
              </w:rPr>
            </w:pPr>
            <w:r>
              <w:rPr>
                <w:rFonts w:hint="eastAsia" w:ascii="仿宋_GB2312" w:hAnsi="仿宋_GB2312" w:eastAsia="仿宋_GB2312" w:cs="仿宋_GB2312"/>
                <w:b/>
                <w:bCs/>
                <w:kern w:val="0"/>
                <w:sz w:val="24"/>
                <w:szCs w:val="24"/>
              </w:rPr>
              <w:t xml:space="preserve">  </w:t>
            </w:r>
            <w:r>
              <w:rPr>
                <w:rFonts w:hint="eastAsia" w:ascii="仿宋_GB2312" w:hAnsi="仿宋_GB2312" w:eastAsia="仿宋_GB2312" w:cs="仿宋_GB2312"/>
                <w:kern w:val="0"/>
                <w:sz w:val="24"/>
                <w:szCs w:val="24"/>
              </w:rPr>
              <w:t>1</w:t>
            </w:r>
            <w:r>
              <w:rPr>
                <w:rFonts w:hint="eastAsia" w:ascii="宋体" w:cs="宋体"/>
                <w:kern w:val="0"/>
              </w:rPr>
              <w:t>、扶持中小企业（监狱企业、残疾人福利性单位）：</w:t>
            </w:r>
          </w:p>
          <w:p w14:paraId="66FCE812">
            <w:pPr>
              <w:snapToGrid w:val="0"/>
              <w:spacing w:line="360" w:lineRule="auto"/>
              <w:ind w:firstLine="420" w:firstLineChars="200"/>
              <w:jc w:val="left"/>
              <w:rPr>
                <w:rFonts w:ascii="宋体" w:cs="宋体"/>
                <w:kern w:val="0"/>
              </w:rPr>
            </w:pPr>
            <w:r>
              <w:rPr>
                <w:rFonts w:hint="eastAsia" w:ascii="宋体" w:cs="宋体"/>
                <w:kern w:val="0"/>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5B3FB453">
            <w:pPr>
              <w:snapToGrid w:val="0"/>
              <w:spacing w:line="360" w:lineRule="auto"/>
              <w:ind w:firstLine="420" w:firstLineChars="200"/>
              <w:jc w:val="left"/>
              <w:rPr>
                <w:rFonts w:ascii="宋体" w:cs="宋体"/>
                <w:kern w:val="0"/>
              </w:rPr>
            </w:pPr>
            <w:r>
              <w:rPr>
                <w:rFonts w:hint="eastAsia" w:ascii="宋体" w:cs="宋体"/>
                <w:kern w:val="0"/>
              </w:rPr>
              <w:t>（1）项目预算：</w:t>
            </w:r>
            <w:r>
              <w:rPr>
                <w:rFonts w:hint="eastAsia" w:ascii="宋体" w:cs="宋体"/>
                <w:kern w:val="0"/>
                <w:u w:val="single"/>
              </w:rPr>
              <w:t xml:space="preserve"> </w:t>
            </w:r>
            <w:r>
              <w:rPr>
                <w:rFonts w:hint="eastAsia" w:ascii="宋体" w:cs="宋体"/>
                <w:kern w:val="0"/>
                <w:u w:val="single"/>
                <w:lang w:val="en-US" w:eastAsia="zh-CN"/>
              </w:rPr>
              <w:t>44.8</w:t>
            </w:r>
            <w:r>
              <w:rPr>
                <w:rFonts w:hint="eastAsia" w:ascii="宋体" w:cs="宋体"/>
                <w:kern w:val="0"/>
                <w:u w:val="single"/>
              </w:rPr>
              <w:t>万元</w:t>
            </w:r>
          </w:p>
          <w:p w14:paraId="2B625D70">
            <w:pPr>
              <w:snapToGrid w:val="0"/>
              <w:spacing w:line="360" w:lineRule="auto"/>
              <w:ind w:firstLine="420" w:firstLineChars="200"/>
              <w:jc w:val="left"/>
              <w:rPr>
                <w:rFonts w:ascii="宋体" w:cs="宋体"/>
                <w:kern w:val="0"/>
              </w:rPr>
            </w:pPr>
            <w:r>
              <w:rPr>
                <w:rFonts w:hint="eastAsia" w:ascii="宋体" w:cs="宋体"/>
                <w:kern w:val="0"/>
              </w:rPr>
              <w:t>（2）项目属性：</w:t>
            </w:r>
            <w:r>
              <w:rPr>
                <w:rFonts w:hint="eastAsia" w:ascii="宋体" w:cs="宋体"/>
                <w:kern w:val="0"/>
                <w:u w:val="single"/>
              </w:rPr>
              <w:t> ①货物类 </w:t>
            </w:r>
            <w:r>
              <w:rPr>
                <w:rFonts w:hint="eastAsia" w:ascii="宋体" w:cs="宋体"/>
                <w:kern w:val="0"/>
              </w:rPr>
              <w:t>（①货物类/②服务类/③工程类）</w:t>
            </w:r>
          </w:p>
          <w:p w14:paraId="714CEE95">
            <w:pPr>
              <w:snapToGrid w:val="0"/>
              <w:spacing w:line="360" w:lineRule="auto"/>
              <w:ind w:firstLine="420" w:firstLineChars="200"/>
              <w:jc w:val="left"/>
              <w:rPr>
                <w:rFonts w:ascii="宋体" w:cs="宋体"/>
                <w:kern w:val="0"/>
              </w:rPr>
            </w:pPr>
            <w:r>
              <w:rPr>
                <w:rFonts w:hint="eastAsia" w:ascii="宋体" w:cs="宋体"/>
                <w:kern w:val="0"/>
              </w:rPr>
              <w:t>（3）项目对应的中小企业划分标准所属行业：</w:t>
            </w:r>
            <w:r>
              <w:rPr>
                <w:rFonts w:hint="eastAsia" w:ascii="宋体" w:cs="宋体"/>
                <w:kern w:val="0"/>
                <w:u w:val="single"/>
              </w:rPr>
              <w:t xml:space="preserve">工业 </w:t>
            </w:r>
            <w:r>
              <w:rPr>
                <w:rFonts w:hint="eastAsia" w:ascii="宋体" w:cs="宋体"/>
                <w:kern w:val="0"/>
              </w:rPr>
              <w:t>（具体根据《中小企业划型标准规定》执行）</w:t>
            </w:r>
          </w:p>
          <w:p w14:paraId="628E730D">
            <w:pPr>
              <w:snapToGrid w:val="0"/>
              <w:spacing w:line="360" w:lineRule="auto"/>
              <w:ind w:firstLine="420" w:firstLineChars="200"/>
              <w:jc w:val="left"/>
              <w:rPr>
                <w:rFonts w:ascii="宋体" w:cs="宋体"/>
                <w:kern w:val="0"/>
              </w:rPr>
            </w:pPr>
            <w:r>
              <w:rPr>
                <w:rFonts w:hint="eastAsia" w:ascii="宋体" w:cs="宋体"/>
                <w:kern w:val="0"/>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B493424">
            <w:pPr>
              <w:snapToGrid w:val="0"/>
              <w:spacing w:line="360" w:lineRule="auto"/>
              <w:ind w:firstLine="420" w:firstLineChars="200"/>
              <w:jc w:val="left"/>
              <w:rPr>
                <w:rFonts w:ascii="宋体" w:cs="宋体"/>
                <w:kern w:val="0"/>
              </w:rPr>
            </w:pPr>
            <w:r>
              <w:rPr>
                <w:rFonts w:hint="eastAsia" w:ascii="宋体" w:cs="宋体"/>
                <w:kern w:val="0"/>
              </w:rPr>
              <w:t xml:space="preserve">（4）本项目 </w:t>
            </w:r>
            <w:r>
              <w:rPr>
                <w:rFonts w:hint="eastAsia" w:ascii="宋体" w:cs="宋体"/>
                <w:kern w:val="0"/>
                <w:u w:val="single"/>
              </w:rPr>
              <w:t xml:space="preserve"> 否 </w:t>
            </w:r>
            <w:r>
              <w:rPr>
                <w:rFonts w:hint="eastAsia" w:ascii="宋体" w:cs="宋体"/>
                <w:kern w:val="0"/>
              </w:rPr>
              <w:t>（是/否）属于预留份额专门面向中小企业采购的项目。</w:t>
            </w:r>
          </w:p>
          <w:p w14:paraId="42F1859C">
            <w:pPr>
              <w:snapToGrid w:val="0"/>
              <w:spacing w:line="360" w:lineRule="auto"/>
              <w:ind w:firstLine="420" w:firstLineChars="200"/>
              <w:jc w:val="left"/>
              <w:rPr>
                <w:rFonts w:ascii="宋体" w:cs="宋体"/>
                <w:kern w:val="0"/>
              </w:rPr>
            </w:pPr>
            <w:r>
              <w:rPr>
                <w:rFonts w:hint="eastAsia" w:ascii="宋体" w:cs="宋体"/>
                <w:kern w:val="0"/>
              </w:rPr>
              <w:t>（5）上述第4项中确定为“是”的采购项目，预留份额通过（/）措施进行：</w:t>
            </w:r>
          </w:p>
          <w:p w14:paraId="7A334813">
            <w:pPr>
              <w:snapToGrid w:val="0"/>
              <w:spacing w:line="360" w:lineRule="auto"/>
              <w:ind w:firstLine="420" w:firstLineChars="200"/>
              <w:jc w:val="left"/>
              <w:rPr>
                <w:rFonts w:ascii="宋体" w:cs="宋体"/>
                <w:kern w:val="0"/>
              </w:rPr>
            </w:pPr>
            <w:r>
              <w:rPr>
                <w:rFonts w:hint="eastAsia" w:ascii="宋体" w:cs="宋体"/>
                <w:kern w:val="0"/>
              </w:rPr>
              <w:t xml:space="preserve">①将采购项目整体或者设置采购包专门面向中小企业采购； </w:t>
            </w:r>
          </w:p>
          <w:p w14:paraId="3D03A6C2">
            <w:pPr>
              <w:snapToGrid w:val="0"/>
              <w:spacing w:line="360" w:lineRule="auto"/>
              <w:ind w:firstLine="420" w:firstLineChars="200"/>
              <w:jc w:val="left"/>
              <w:rPr>
                <w:rFonts w:ascii="宋体" w:cs="宋体"/>
                <w:kern w:val="0"/>
              </w:rPr>
            </w:pPr>
            <w:r>
              <w:rPr>
                <w:rFonts w:hint="eastAsia" w:ascii="宋体" w:cs="宋体"/>
                <w:kern w:val="0"/>
              </w:rPr>
              <w:t>②要求供应商以联合体形式参加采购活动，且联合体中中小企业承担的部分达到</w:t>
            </w:r>
            <w:r>
              <w:rPr>
                <w:rFonts w:hint="eastAsia" w:ascii="宋体" w:cs="宋体"/>
                <w:kern w:val="0"/>
                <w:u w:val="single"/>
              </w:rPr>
              <w:t> / </w:t>
            </w:r>
            <w:r>
              <w:rPr>
                <w:rFonts w:hint="eastAsia" w:ascii="宋体" w:cs="宋体"/>
                <w:kern w:val="0"/>
              </w:rPr>
              <w:t xml:space="preserve">(比例)； </w:t>
            </w:r>
          </w:p>
          <w:p w14:paraId="1B859A07">
            <w:pPr>
              <w:snapToGrid w:val="0"/>
              <w:spacing w:line="360" w:lineRule="auto"/>
              <w:ind w:firstLine="420" w:firstLineChars="200"/>
              <w:jc w:val="left"/>
              <w:rPr>
                <w:rFonts w:ascii="宋体" w:cs="宋体"/>
                <w:kern w:val="0"/>
              </w:rPr>
            </w:pPr>
            <w:r>
              <w:rPr>
                <w:rFonts w:hint="eastAsia" w:ascii="宋体" w:cs="宋体"/>
                <w:kern w:val="0"/>
              </w:rPr>
              <w:t>③要求获得采购合同的供应商将采购项目中的</w:t>
            </w:r>
            <w:r>
              <w:rPr>
                <w:rFonts w:hint="eastAsia" w:ascii="宋体" w:cs="宋体"/>
                <w:kern w:val="0"/>
                <w:u w:val="single"/>
              </w:rPr>
              <w:t xml:space="preserve"> / </w:t>
            </w:r>
            <w:r>
              <w:rPr>
                <w:rFonts w:hint="eastAsia" w:ascii="宋体" w:cs="宋体"/>
                <w:kern w:val="0"/>
              </w:rPr>
              <w:t>(比例)分包给一家或者多家中小企业。</w:t>
            </w:r>
          </w:p>
          <w:p w14:paraId="7B6451D3">
            <w:pPr>
              <w:snapToGrid w:val="0"/>
              <w:spacing w:line="360" w:lineRule="auto"/>
              <w:ind w:firstLine="420" w:firstLineChars="200"/>
              <w:jc w:val="left"/>
              <w:rPr>
                <w:rFonts w:ascii="宋体" w:cs="宋体"/>
              </w:rPr>
            </w:pPr>
            <w:r>
              <w:rPr>
                <w:rFonts w:hint="eastAsia" w:ascii="宋体" w:cs="宋体"/>
                <w:kern w:val="0"/>
              </w:rPr>
              <w:t>（6）对于经主管预算单位统筹后未预留份额专门面向中小企业采购的采购项目，以及预留份额项目中的非预留部分采购包，对小微企业报价给予</w:t>
            </w:r>
            <w:r>
              <w:rPr>
                <w:rFonts w:hint="eastAsia" w:ascii="宋体" w:cs="宋体"/>
                <w:kern w:val="0"/>
                <w:u w:val="single"/>
              </w:rPr>
              <w:t> </w:t>
            </w:r>
            <w:r>
              <w:rPr>
                <w:rFonts w:hint="eastAsia" w:ascii="宋体" w:cs="宋体"/>
                <w:kern w:val="0"/>
                <w:u w:val="single"/>
                <w:lang w:val="en-US" w:eastAsia="zh-CN"/>
              </w:rPr>
              <w:t>1</w:t>
            </w:r>
            <w:r>
              <w:rPr>
                <w:rFonts w:hint="eastAsia" w:ascii="宋体" w:cs="宋体"/>
                <w:kern w:val="0"/>
                <w:u w:val="single"/>
              </w:rPr>
              <w:t>0% </w:t>
            </w:r>
            <w:r>
              <w:rPr>
                <w:rFonts w:hint="eastAsia" w:ascii="宋体" w:cs="宋体"/>
                <w:kern w:val="0"/>
              </w:rPr>
              <w:t xml:space="preserve">的扣除，用扣除后的价格参加评审。 </w:t>
            </w:r>
          </w:p>
          <w:p w14:paraId="07DCB4B9">
            <w:pPr>
              <w:snapToGrid w:val="0"/>
              <w:spacing w:line="360" w:lineRule="auto"/>
              <w:ind w:firstLine="420" w:firstLineChars="200"/>
              <w:jc w:val="left"/>
              <w:rPr>
                <w:rFonts w:ascii="宋体" w:cs="宋体"/>
              </w:rPr>
            </w:pPr>
            <w:r>
              <w:rPr>
                <w:rFonts w:hint="eastAsia" w:ascii="宋体" w:cs="宋体"/>
                <w:kern w:val="0"/>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cs="宋体"/>
                <w:kern w:val="0"/>
                <w:u w:val="single"/>
              </w:rPr>
              <w:t> </w:t>
            </w:r>
            <w:r>
              <w:rPr>
                <w:rFonts w:hint="eastAsia" w:ascii="宋体" w:cs="宋体"/>
                <w:kern w:val="0"/>
                <w:u w:val="single"/>
                <w:lang w:val="en-US" w:eastAsia="zh-CN"/>
              </w:rPr>
              <w:t>4</w:t>
            </w:r>
            <w:r>
              <w:rPr>
                <w:rFonts w:hint="eastAsia" w:ascii="宋体" w:cs="宋体"/>
                <w:kern w:val="0"/>
                <w:u w:val="single"/>
              </w:rPr>
              <w:t>% </w:t>
            </w:r>
            <w:r>
              <w:rPr>
                <w:rFonts w:hint="eastAsia" w:ascii="宋体" w:cs="宋体"/>
                <w:kern w:val="0"/>
              </w:rPr>
              <w:t>的扣除，用扣除后的价格参加评审。</w:t>
            </w:r>
          </w:p>
          <w:p w14:paraId="464A173C">
            <w:pPr>
              <w:snapToGrid w:val="0"/>
              <w:spacing w:line="360" w:lineRule="auto"/>
              <w:ind w:firstLine="420" w:firstLineChars="200"/>
              <w:jc w:val="left"/>
            </w:pPr>
            <w:r>
              <w:rPr>
                <w:rFonts w:hint="eastAsia" w:ascii="宋体" w:cs="宋体"/>
                <w:kern w:val="0"/>
              </w:rPr>
              <w:t>注：货物和服务项目中未预留份额专门面向中小企业采购的，以及预留份额项目中的非预留部分采购包，采购单位、采购代理机构应结合项目实际，</w:t>
            </w:r>
            <w:r>
              <w:rPr>
                <w:rFonts w:hint="eastAsia" w:ascii="宋体" w:cs="宋体"/>
                <w:color w:val="FF0000"/>
                <w:kern w:val="0"/>
              </w:rPr>
              <w:t>对符合规定的</w:t>
            </w:r>
            <w:r>
              <w:rPr>
                <w:rFonts w:hint="eastAsia" w:ascii="宋体" w:cs="宋体"/>
                <w:b/>
                <w:bCs/>
                <w:color w:val="FF0000"/>
                <w:kern w:val="0"/>
              </w:rPr>
              <w:t>小微企业报价原则上按最高优惠幅度</w:t>
            </w:r>
            <w:r>
              <w:rPr>
                <w:rFonts w:hint="eastAsia" w:ascii="宋体" w:cs="宋体"/>
                <w:b/>
                <w:bCs/>
                <w:color w:val="FF0000"/>
                <w:kern w:val="0"/>
                <w:lang w:val="en-US" w:eastAsia="zh-CN"/>
              </w:rPr>
              <w:t>1</w:t>
            </w:r>
            <w:r>
              <w:rPr>
                <w:rFonts w:hint="eastAsia" w:ascii="宋体" w:cs="宋体"/>
                <w:b/>
                <w:bCs/>
                <w:color w:val="FF0000"/>
                <w:kern w:val="0"/>
              </w:rPr>
              <w:t>0%</w:t>
            </w:r>
            <w:r>
              <w:rPr>
                <w:rFonts w:hint="eastAsia" w:ascii="宋体" w:cs="宋体"/>
                <w:color w:val="FF0000"/>
                <w:kern w:val="0"/>
              </w:rPr>
              <w:t>给予扣除，用扣除后的价格参加评审；</w:t>
            </w:r>
            <w:r>
              <w:rPr>
                <w:rFonts w:hint="eastAsia" w:ascii="宋体" w:cs="宋体"/>
                <w:kern w:val="0"/>
              </w:rPr>
              <w:t>对于联合协议或者分包意向协议约定</w:t>
            </w:r>
            <w:r>
              <w:rPr>
                <w:rFonts w:hint="eastAsia" w:ascii="宋体" w:cs="宋体"/>
                <w:b/>
                <w:bCs/>
                <w:color w:val="FF0000"/>
                <w:kern w:val="0"/>
              </w:rPr>
              <w:t>小微企业的合同份额占到合同总金额30%</w:t>
            </w:r>
            <w:r>
              <w:rPr>
                <w:rFonts w:hint="eastAsia" w:ascii="宋体" w:cs="宋体"/>
                <w:kern w:val="0"/>
              </w:rPr>
              <w:t>以上的，采购单位、采购代理机构应结合项目实际，对联合体或者大中型企业的报价原则上按</w:t>
            </w:r>
            <w:r>
              <w:rPr>
                <w:rFonts w:hint="eastAsia" w:ascii="宋体" w:cs="宋体"/>
                <w:b/>
                <w:bCs/>
                <w:color w:val="FF0000"/>
                <w:kern w:val="0"/>
              </w:rPr>
              <w:t>最高优惠幅度</w:t>
            </w:r>
            <w:r>
              <w:rPr>
                <w:rFonts w:hint="eastAsia" w:ascii="宋体" w:cs="宋体"/>
                <w:b/>
                <w:bCs/>
                <w:color w:val="FF0000"/>
                <w:kern w:val="0"/>
                <w:lang w:val="en-US" w:eastAsia="zh-CN"/>
              </w:rPr>
              <w:t>4</w:t>
            </w:r>
            <w:r>
              <w:rPr>
                <w:rFonts w:hint="eastAsia" w:ascii="宋体" w:cs="宋体"/>
                <w:b/>
                <w:bCs/>
                <w:color w:val="FF0000"/>
                <w:kern w:val="0"/>
              </w:rPr>
              <w:t>%</w:t>
            </w:r>
            <w:r>
              <w:rPr>
                <w:rFonts w:hint="eastAsia" w:ascii="宋体" w:cs="宋体"/>
                <w:kern w:val="0"/>
              </w:rPr>
              <w:t>给予扣除，用扣除后的价格参加评审。</w:t>
            </w:r>
          </w:p>
          <w:p w14:paraId="4C7D6011">
            <w:pPr>
              <w:snapToGrid w:val="0"/>
              <w:spacing w:line="360" w:lineRule="auto"/>
              <w:jc w:val="left"/>
              <w:rPr>
                <w:rFonts w:ascii="Calibri" w:hAnsi="Calibri" w:cs="宋体"/>
                <w:color w:val="000000"/>
              </w:rPr>
            </w:pPr>
            <w:r>
              <w:rPr>
                <w:rFonts w:hint="eastAsia" w:ascii="Calibri" w:hAnsi="Calibri" w:cs="宋体"/>
                <w:color w:val="000000"/>
              </w:rPr>
              <w:t>专门面向中小企业采购的项目或者标项，不再执行价格评审优惠的扶持政策。</w:t>
            </w:r>
          </w:p>
          <w:p w14:paraId="7270518B">
            <w:pPr>
              <w:snapToGrid w:val="0"/>
              <w:spacing w:line="360" w:lineRule="auto"/>
              <w:jc w:val="left"/>
              <w:rPr>
                <w:rFonts w:ascii="Calibri" w:hAnsi="Calibri" w:cs="宋体"/>
                <w:color w:val="000000"/>
              </w:rPr>
            </w:pPr>
            <w:r>
              <w:rPr>
                <w:rFonts w:hint="eastAsia" w:ascii="Calibri" w:hAnsi="Calibri" w:cs="宋体"/>
                <w:color w:val="000000"/>
              </w:rPr>
              <w:t>2、节能产品、环境标志产品的强制采购政策</w:t>
            </w:r>
          </w:p>
          <w:p w14:paraId="75E4F941">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6F1AB6B">
            <w:pPr>
              <w:snapToGrid w:val="0"/>
              <w:spacing w:line="360" w:lineRule="auto"/>
              <w:jc w:val="left"/>
              <w:rPr>
                <w:rFonts w:ascii="Calibri" w:hAnsi="Calibri" w:cs="宋体"/>
                <w:color w:val="000000"/>
              </w:rPr>
            </w:pPr>
            <w:r>
              <w:rPr>
                <w:rFonts w:hint="eastAsia" w:ascii="Calibri" w:hAnsi="Calibri" w:cs="宋体"/>
                <w:color w:val="000000"/>
              </w:rPr>
              <w:t>3、节能产品、环境标志产品的优先采购政策</w:t>
            </w:r>
          </w:p>
          <w:p w14:paraId="2E4C8C8D">
            <w:pPr>
              <w:snapToGrid w:val="0"/>
              <w:spacing w:line="360" w:lineRule="auto"/>
              <w:jc w:val="left"/>
              <w:rPr>
                <w:rFonts w:ascii="Calibri" w:hAnsi="Calibri" w:cs="宋体"/>
                <w:color w:val="000000"/>
              </w:rPr>
            </w:pPr>
            <w:r>
              <w:rPr>
                <w:rFonts w:hint="eastAsia" w:ascii="Calibri" w:hAnsi="Calibri" w:cs="宋体"/>
                <w:color w:val="000000"/>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E26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jc w:val="center"/>
        </w:trPr>
        <w:tc>
          <w:tcPr>
            <w:tcW w:w="935" w:type="dxa"/>
            <w:noWrap/>
            <w:vAlign w:val="center"/>
          </w:tcPr>
          <w:p w14:paraId="698A1AC5">
            <w:pPr>
              <w:widowControl w:val="0"/>
              <w:jc w:val="center"/>
              <w:rPr>
                <w:rFonts w:ascii="Calibri" w:hAnsi="Calibri" w:cs="Calibri"/>
              </w:rPr>
            </w:pPr>
            <w:r>
              <w:rPr>
                <w:rFonts w:hint="eastAsia" w:ascii="Calibri" w:hAnsi="Calibri" w:cs="Calibri"/>
              </w:rPr>
              <w:t>18</w:t>
            </w:r>
          </w:p>
        </w:tc>
        <w:tc>
          <w:tcPr>
            <w:tcW w:w="8573" w:type="dxa"/>
            <w:gridSpan w:val="3"/>
            <w:noWrap/>
            <w:vAlign w:val="center"/>
          </w:tcPr>
          <w:p w14:paraId="2660630C">
            <w:pPr>
              <w:snapToGrid w:val="0"/>
              <w:spacing w:line="360" w:lineRule="auto"/>
              <w:rPr>
                <w:rFonts w:ascii="Calibri" w:hAnsi="Calibri" w:cs="宋体"/>
                <w:color w:val="000000"/>
              </w:rPr>
            </w:pPr>
            <w:r>
              <w:rPr>
                <w:rFonts w:hint="eastAsia" w:ascii="Calibri" w:hAnsi="Calibri" w:cs="宋体"/>
                <w:color w:val="000000"/>
              </w:rPr>
              <w:t>根据《关于在政府采购活动中查询及使用信用记录有关问题的通知》财库[2016]125号的规定：</w:t>
            </w:r>
          </w:p>
          <w:p w14:paraId="581EB19B">
            <w:pPr>
              <w:snapToGrid w:val="0"/>
              <w:spacing w:line="360" w:lineRule="auto"/>
              <w:rPr>
                <w:rFonts w:ascii="Calibri" w:hAnsi="Calibri" w:cs="宋体"/>
                <w:color w:val="000000"/>
              </w:rPr>
            </w:pPr>
            <w:r>
              <w:rPr>
                <w:rFonts w:hint="eastAsia" w:ascii="Calibri" w:hAnsi="Calibri" w:cs="宋体"/>
                <w:color w:val="000000"/>
              </w:rPr>
              <w:t>（1）招标人或采购代理机构将对本项目供应商的信用记录进行查询。查询渠道为信用中国网站（www.creditchina.gov.cn）、中国政府采购网（www.ccgp.gov.cn）；</w:t>
            </w:r>
          </w:p>
          <w:p w14:paraId="7A8835C2">
            <w:pPr>
              <w:snapToGrid w:val="0"/>
              <w:spacing w:line="360" w:lineRule="auto"/>
              <w:rPr>
                <w:rFonts w:ascii="Calibri" w:hAnsi="Calibri" w:cs="宋体"/>
                <w:color w:val="000000"/>
              </w:rPr>
            </w:pPr>
            <w:r>
              <w:rPr>
                <w:rFonts w:hint="eastAsia" w:ascii="Calibri" w:hAnsi="Calibri" w:cs="宋体"/>
                <w:color w:val="000000"/>
              </w:rPr>
              <w:t>（2）截止时点：提交投标文件（响应文件）截止时间前3年内；</w:t>
            </w:r>
          </w:p>
          <w:p w14:paraId="138098D1">
            <w:pPr>
              <w:snapToGrid w:val="0"/>
              <w:spacing w:line="360" w:lineRule="auto"/>
              <w:rPr>
                <w:rFonts w:ascii="Calibri" w:hAnsi="Calibri" w:cs="宋体"/>
                <w:color w:val="000000"/>
              </w:rPr>
            </w:pPr>
            <w:r>
              <w:rPr>
                <w:rFonts w:hint="eastAsia" w:ascii="Calibri" w:hAnsi="Calibri" w:cs="宋体"/>
                <w:color w:val="000000"/>
              </w:rPr>
              <w:t>（3）查询记录和证据的留存：信用信息查询记录和证据以网页截图等方式留存。</w:t>
            </w:r>
          </w:p>
          <w:p w14:paraId="4D7D291A">
            <w:pPr>
              <w:snapToGrid w:val="0"/>
              <w:spacing w:line="360" w:lineRule="auto"/>
              <w:rPr>
                <w:rFonts w:ascii="Calibri" w:hAnsi="Calibri" w:cs="宋体"/>
                <w:color w:val="000000"/>
              </w:rPr>
            </w:pPr>
            <w:r>
              <w:rPr>
                <w:rFonts w:hint="eastAsia" w:ascii="Calibri" w:hAnsi="Calibri" w:cs="宋体"/>
                <w:color w:val="000000"/>
              </w:rPr>
              <w:t>（4）使用规则：被列入失信被执行人、重大税收违法失信主体、政府采购严重违法失信行为记录名单及其它不符合《中华人民共和国政府采购法》第二十二条规定条件的，其投标将被拒绝。</w:t>
            </w:r>
          </w:p>
          <w:p w14:paraId="1EF21CBA">
            <w:pPr>
              <w:snapToGrid w:val="0"/>
              <w:spacing w:line="360" w:lineRule="auto"/>
              <w:rPr>
                <w:rFonts w:ascii="Calibri" w:hAnsi="Calibri" w:cs="宋体"/>
                <w:color w:val="000000"/>
              </w:rPr>
            </w:pPr>
            <w:r>
              <w:rPr>
                <w:rFonts w:hint="eastAsia" w:ascii="Calibri" w:hAnsi="Calibri" w:cs="宋体"/>
                <w:color w:val="000000"/>
              </w:rPr>
              <w:t>（5）联合体成员任意一方存在不良信用记录的，视同联合体存在不良信用记录。</w:t>
            </w:r>
          </w:p>
        </w:tc>
      </w:tr>
      <w:tr w14:paraId="61F3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F33375A">
            <w:pPr>
              <w:widowControl w:val="0"/>
              <w:jc w:val="center"/>
              <w:rPr>
                <w:rFonts w:ascii="Calibri" w:hAnsi="Calibri" w:cs="Calibri"/>
              </w:rPr>
            </w:pPr>
            <w:r>
              <w:rPr>
                <w:rFonts w:hint="eastAsia" w:ascii="Calibri" w:hAnsi="Calibri" w:cs="Calibri"/>
              </w:rPr>
              <w:t>19</w:t>
            </w:r>
          </w:p>
        </w:tc>
        <w:tc>
          <w:tcPr>
            <w:tcW w:w="2072" w:type="dxa"/>
            <w:gridSpan w:val="2"/>
            <w:noWrap/>
            <w:vAlign w:val="center"/>
          </w:tcPr>
          <w:p w14:paraId="1854C209">
            <w:pPr>
              <w:snapToGrid w:val="0"/>
              <w:jc w:val="left"/>
              <w:rPr>
                <w:rFonts w:ascii="Calibri" w:hAnsi="Calibri" w:cs="宋体"/>
                <w:color w:val="000000"/>
              </w:rPr>
            </w:pPr>
          </w:p>
          <w:p w14:paraId="37A2DD6D">
            <w:pPr>
              <w:snapToGrid w:val="0"/>
              <w:jc w:val="center"/>
              <w:rPr>
                <w:rFonts w:ascii="Calibri" w:hAnsi="Calibri" w:cs="宋体"/>
                <w:color w:val="000000"/>
              </w:rPr>
            </w:pPr>
            <w:r>
              <w:rPr>
                <w:rFonts w:hint="eastAsia" w:ascii="Calibri" w:hAnsi="Calibri" w:cs="宋体"/>
                <w:color w:val="000000"/>
              </w:rPr>
              <w:t>本项目对应的中小企业划分标准所属行业</w:t>
            </w:r>
          </w:p>
        </w:tc>
        <w:tc>
          <w:tcPr>
            <w:tcW w:w="6501" w:type="dxa"/>
            <w:noWrap/>
            <w:vAlign w:val="center"/>
          </w:tcPr>
          <w:p w14:paraId="0FFC2CB5">
            <w:pPr>
              <w:snapToGrid w:val="0"/>
              <w:rPr>
                <w:rFonts w:ascii="Calibri" w:hAnsi="Calibri" w:cs="宋体"/>
                <w:color w:val="000000"/>
              </w:rPr>
            </w:pPr>
            <w:r>
              <w:rPr>
                <w:rFonts w:hint="eastAsia" w:ascii="Calibri" w:hAnsi="Calibri" w:cs="宋体"/>
                <w:color w:val="000000"/>
              </w:rPr>
              <w:t>根据《关于印发中小企业划型标准规定的通知》（工信部联企业〔2011〕300号），本企业按所属行业为“</w:t>
            </w:r>
            <w:r>
              <w:rPr>
                <w:rFonts w:hint="eastAsia" w:ascii="宋体" w:cs="宋体"/>
                <w:kern w:val="0"/>
                <w:u w:val="single"/>
              </w:rPr>
              <w:t>工业</w:t>
            </w:r>
            <w:r>
              <w:rPr>
                <w:rFonts w:hint="eastAsia" w:ascii="Calibri" w:hAnsi="Calibri" w:cs="宋体"/>
                <w:color w:val="000000"/>
              </w:rPr>
              <w:t>”。</w:t>
            </w:r>
          </w:p>
        </w:tc>
      </w:tr>
      <w:tr w14:paraId="71E9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35" w:type="dxa"/>
            <w:noWrap/>
            <w:vAlign w:val="center"/>
          </w:tcPr>
          <w:p w14:paraId="56806ACE">
            <w:pPr>
              <w:widowControl w:val="0"/>
              <w:jc w:val="center"/>
              <w:rPr>
                <w:rFonts w:ascii="Calibri" w:hAnsi="Calibri" w:cs="Calibri"/>
              </w:rPr>
            </w:pPr>
            <w:r>
              <w:rPr>
                <w:rFonts w:hint="eastAsia" w:ascii="Calibri" w:hAnsi="Calibri" w:cs="Calibri"/>
              </w:rPr>
              <w:t>20</w:t>
            </w:r>
          </w:p>
        </w:tc>
        <w:tc>
          <w:tcPr>
            <w:tcW w:w="2072" w:type="dxa"/>
            <w:gridSpan w:val="2"/>
            <w:noWrap/>
            <w:vAlign w:val="center"/>
          </w:tcPr>
          <w:p w14:paraId="38739525">
            <w:pPr>
              <w:pStyle w:val="89"/>
              <w:ind w:firstLine="0" w:firstLineChars="0"/>
              <w:jc w:val="center"/>
              <w:rPr>
                <w:rFonts w:ascii="Calibri" w:hAnsi="Calibri" w:cs="宋体"/>
                <w:color w:val="000000"/>
                <w:kern w:val="2"/>
                <w:sz w:val="21"/>
              </w:rPr>
            </w:pPr>
            <w:r>
              <w:rPr>
                <w:rFonts w:hint="eastAsia" w:ascii="Calibri" w:hAnsi="Calibri" w:cs="宋体"/>
                <w:color w:val="000000"/>
                <w:kern w:val="2"/>
                <w:sz w:val="21"/>
              </w:rPr>
              <w:t>节能产品</w:t>
            </w:r>
          </w:p>
        </w:tc>
        <w:tc>
          <w:tcPr>
            <w:tcW w:w="6501" w:type="dxa"/>
            <w:noWrap/>
            <w:vAlign w:val="center"/>
          </w:tcPr>
          <w:p w14:paraId="7B369A50">
            <w:pPr>
              <w:snapToGrid w:val="0"/>
              <w:spacing w:line="360" w:lineRule="auto"/>
              <w:rPr>
                <w:rFonts w:ascii="Calibri" w:hAnsi="Calibri" w:cs="宋体"/>
                <w:color w:val="000000"/>
              </w:rPr>
            </w:pPr>
            <w:r>
              <w:rPr>
                <w:rFonts w:hint="eastAsia" w:ascii="Calibri" w:hAnsi="Calibri" w:cs="宋体"/>
                <w:color w:val="000000"/>
              </w:rPr>
              <w:t>□ 强制采购节能产品</w:t>
            </w:r>
          </w:p>
          <w:p w14:paraId="05E15536">
            <w:pPr>
              <w:pStyle w:val="89"/>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优先采购节能产品</w:t>
            </w:r>
          </w:p>
          <w:p w14:paraId="5166625C">
            <w:pPr>
              <w:pStyle w:val="89"/>
              <w:ind w:firstLine="0" w:firstLineChars="0"/>
              <w:rPr>
                <w:rFonts w:ascii="Calibri" w:hAnsi="Calibri" w:cs="宋体"/>
                <w:color w:val="000000"/>
                <w:kern w:val="2"/>
                <w:sz w:val="21"/>
              </w:rPr>
            </w:pPr>
            <w:r>
              <w:rPr>
                <w:rFonts w:hint="eastAsia" w:ascii="Calibri" w:hAnsi="Calibri" w:cs="宋体"/>
                <w:color w:val="000000"/>
                <w:kern w:val="2"/>
                <w:sz w:val="21"/>
              </w:rPr>
              <w:sym w:font="Wingdings" w:char="00A8"/>
            </w:r>
            <w:r>
              <w:rPr>
                <w:rFonts w:hint="eastAsia" w:ascii="Calibri" w:hAnsi="Calibri" w:cs="宋体"/>
                <w:color w:val="000000"/>
                <w:kern w:val="2"/>
                <w:sz w:val="21"/>
              </w:rPr>
              <w:t xml:space="preserve"> 不适用</w:t>
            </w:r>
          </w:p>
        </w:tc>
      </w:tr>
      <w:tr w14:paraId="7861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6218B0F">
            <w:pPr>
              <w:widowControl w:val="0"/>
              <w:jc w:val="center"/>
              <w:rPr>
                <w:rFonts w:ascii="Calibri" w:hAnsi="Calibri" w:cs="Calibri"/>
              </w:rPr>
            </w:pPr>
            <w:r>
              <w:rPr>
                <w:rFonts w:hint="eastAsia" w:ascii="Calibri" w:hAnsi="Calibri" w:cs="Calibri"/>
              </w:rPr>
              <w:t>21</w:t>
            </w:r>
          </w:p>
        </w:tc>
        <w:tc>
          <w:tcPr>
            <w:tcW w:w="2072" w:type="dxa"/>
            <w:gridSpan w:val="2"/>
            <w:noWrap/>
            <w:vAlign w:val="center"/>
          </w:tcPr>
          <w:p w14:paraId="7A0A8A51">
            <w:pPr>
              <w:pStyle w:val="89"/>
              <w:ind w:firstLine="0" w:firstLineChars="0"/>
              <w:jc w:val="center"/>
              <w:rPr>
                <w:rFonts w:ascii="Calibri" w:hAnsi="Calibri" w:cs="宋体"/>
                <w:color w:val="000000"/>
                <w:kern w:val="2"/>
                <w:sz w:val="21"/>
              </w:rPr>
            </w:pPr>
            <w:r>
              <w:rPr>
                <w:rFonts w:hint="eastAsia" w:ascii="Calibri" w:hAnsi="Calibri" w:cs="宋体"/>
                <w:color w:val="000000"/>
                <w:kern w:val="2"/>
                <w:sz w:val="21"/>
              </w:rPr>
              <w:t>环境标志产品</w:t>
            </w:r>
          </w:p>
        </w:tc>
        <w:tc>
          <w:tcPr>
            <w:tcW w:w="6501" w:type="dxa"/>
            <w:noWrap/>
            <w:vAlign w:val="center"/>
          </w:tcPr>
          <w:p w14:paraId="3BA81DF7">
            <w:pPr>
              <w:pStyle w:val="89"/>
              <w:ind w:firstLine="0" w:firstLineChars="0"/>
              <w:rPr>
                <w:rFonts w:ascii="Calibri" w:hAnsi="Calibri" w:cs="宋体"/>
                <w:color w:val="000000"/>
                <w:kern w:val="2"/>
                <w:sz w:val="21"/>
              </w:rPr>
            </w:pPr>
            <w:r>
              <w:rPr>
                <w:rFonts w:hint="eastAsia" w:ascii="Calibri" w:hAnsi="Calibri" w:cs="宋体"/>
                <w:color w:val="000000"/>
                <w:sz w:val="21"/>
              </w:rPr>
              <w:t>☑</w:t>
            </w:r>
            <w:r>
              <w:rPr>
                <w:rFonts w:hint="eastAsia" w:ascii="Calibri" w:hAnsi="Calibri" w:cs="宋体"/>
                <w:color w:val="000000"/>
                <w:kern w:val="2"/>
                <w:sz w:val="21"/>
              </w:rPr>
              <w:t xml:space="preserve"> 优先采购环境标志产品</w:t>
            </w:r>
          </w:p>
          <w:p w14:paraId="1FBAAC25">
            <w:pPr>
              <w:snapToGrid w:val="0"/>
              <w:spacing w:line="360" w:lineRule="auto"/>
              <w:rPr>
                <w:rFonts w:ascii="Calibri" w:hAnsi="Calibri" w:cs="宋体"/>
                <w:color w:val="000000"/>
              </w:rPr>
            </w:pPr>
            <w:r>
              <w:rPr>
                <w:rFonts w:hint="eastAsia" w:ascii="Calibri" w:hAnsi="Calibri" w:cs="宋体"/>
                <w:color w:val="000000"/>
              </w:rPr>
              <w:sym w:font="Wingdings" w:char="00A8"/>
            </w:r>
            <w:r>
              <w:rPr>
                <w:rFonts w:hint="eastAsia" w:ascii="Calibri" w:hAnsi="Calibri" w:cs="宋体"/>
                <w:color w:val="000000"/>
              </w:rPr>
              <w:t xml:space="preserve"> 不适用</w:t>
            </w:r>
          </w:p>
        </w:tc>
      </w:tr>
      <w:tr w14:paraId="0204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D143EE3">
            <w:pPr>
              <w:widowControl w:val="0"/>
              <w:jc w:val="center"/>
              <w:rPr>
                <w:rFonts w:ascii="Calibri" w:hAnsi="Calibri" w:cs="Calibri"/>
              </w:rPr>
            </w:pPr>
            <w:r>
              <w:rPr>
                <w:rFonts w:hint="eastAsia" w:ascii="Calibri" w:hAnsi="Calibri" w:cs="Calibri"/>
              </w:rPr>
              <w:t>22</w:t>
            </w:r>
          </w:p>
        </w:tc>
        <w:tc>
          <w:tcPr>
            <w:tcW w:w="2072" w:type="dxa"/>
            <w:gridSpan w:val="2"/>
            <w:noWrap/>
            <w:vAlign w:val="center"/>
          </w:tcPr>
          <w:p w14:paraId="5E4428E9">
            <w:pPr>
              <w:snapToGrid w:val="0"/>
              <w:spacing w:line="460" w:lineRule="exact"/>
              <w:jc w:val="center"/>
              <w:rPr>
                <w:rFonts w:ascii="Calibri" w:hAnsi="Calibri" w:cs="宋体"/>
                <w:color w:val="000000"/>
              </w:rPr>
            </w:pPr>
            <w:r>
              <w:rPr>
                <w:rFonts w:hint="eastAsia" w:ascii="Calibri" w:hAnsi="Calibri" w:cs="宋体"/>
                <w:color w:val="000000"/>
              </w:rPr>
              <w:t>现场考察</w:t>
            </w:r>
          </w:p>
        </w:tc>
        <w:tc>
          <w:tcPr>
            <w:tcW w:w="6501" w:type="dxa"/>
            <w:noWrap/>
            <w:vAlign w:val="center"/>
          </w:tcPr>
          <w:p w14:paraId="3C860001">
            <w:pPr>
              <w:pStyle w:val="150"/>
              <w:tabs>
                <w:tab w:val="left" w:pos="9132"/>
                <w:tab w:val="clear" w:pos="9160"/>
                <w:tab w:val="clear" w:pos="10076"/>
                <w:tab w:val="clear" w:pos="10992"/>
                <w:tab w:val="clear" w:pos="11908"/>
                <w:tab w:val="clear" w:pos="12824"/>
                <w:tab w:val="clear" w:pos="13740"/>
                <w:tab w:val="clear" w:pos="14656"/>
              </w:tabs>
              <w:spacing w:line="400" w:lineRule="exact"/>
              <w:ind w:left="210" w:leftChars="100"/>
              <w:rPr>
                <w:rFonts w:ascii="宋体" w:hAnsi="宋体" w:eastAsia="宋体" w:cs="宋体"/>
                <w:sz w:val="21"/>
                <w:szCs w:val="21"/>
              </w:rPr>
            </w:pPr>
            <w:r>
              <w:rPr>
                <w:rFonts w:hint="eastAsia" w:ascii="宋体" w:hAnsi="宋体" w:eastAsia="宋体" w:cs="宋体"/>
                <w:sz w:val="21"/>
                <w:szCs w:val="21"/>
                <w:lang w:val="zh-TW" w:eastAsia="zh-TW"/>
              </w:rPr>
              <w:t>投标人可</w:t>
            </w:r>
            <w:r>
              <w:rPr>
                <w:rFonts w:hint="eastAsia" w:ascii="宋体" w:hAnsi="宋体" w:eastAsia="宋体" w:cs="宋体"/>
                <w:sz w:val="21"/>
                <w:szCs w:val="21"/>
                <w:lang w:val="zh-TW"/>
              </w:rPr>
              <w:t>自行前往</w:t>
            </w:r>
            <w:r>
              <w:rPr>
                <w:rFonts w:hint="eastAsia" w:ascii="宋体" w:hAnsi="宋体" w:eastAsia="宋体" w:cs="宋体"/>
                <w:sz w:val="21"/>
                <w:szCs w:val="21"/>
                <w:lang w:val="zh-TW" w:eastAsia="zh-TW"/>
              </w:rPr>
              <w:t>现场考察</w:t>
            </w:r>
            <w:r>
              <w:rPr>
                <w:rFonts w:hint="eastAsia" w:ascii="宋体" w:hAnsi="宋体" w:eastAsia="宋体" w:cs="宋体"/>
                <w:sz w:val="21"/>
                <w:szCs w:val="21"/>
                <w:lang w:val="zh-TW"/>
              </w:rPr>
              <w:t>，采购人不组织</w:t>
            </w:r>
            <w:r>
              <w:rPr>
                <w:rFonts w:hint="eastAsia" w:ascii="宋体" w:hAnsi="宋体" w:eastAsia="宋体" w:cs="宋体"/>
                <w:sz w:val="21"/>
                <w:szCs w:val="21"/>
              </w:rPr>
              <w:t>，</w:t>
            </w:r>
            <w:r>
              <w:rPr>
                <w:rFonts w:hint="eastAsia" w:ascii="宋体" w:hAnsi="宋体" w:eastAsia="宋体" w:cs="宋体"/>
                <w:sz w:val="21"/>
                <w:szCs w:val="21"/>
                <w:lang w:val="zh-TW" w:eastAsia="zh-TW"/>
              </w:rPr>
              <w:t>考察的各种费用由投标人负责。</w:t>
            </w:r>
          </w:p>
          <w:p w14:paraId="61910911">
            <w:pPr>
              <w:pStyle w:val="150"/>
              <w:tabs>
                <w:tab w:val="left" w:pos="9132"/>
              </w:tabs>
              <w:spacing w:line="400" w:lineRule="exact"/>
              <w:ind w:left="210" w:leftChars="100"/>
              <w:rPr>
                <w:rFonts w:ascii="Calibri" w:hAnsi="Calibri" w:cs="宋体"/>
                <w:color w:val="000000"/>
              </w:rPr>
            </w:pPr>
            <w:r>
              <w:rPr>
                <w:rFonts w:hint="eastAsia" w:ascii="宋体" w:hAnsi="宋体" w:eastAsia="宋体" w:cs="宋体"/>
                <w:sz w:val="21"/>
                <w:szCs w:val="21"/>
                <w:lang w:val="zh-TW" w:eastAsia="zh-TW"/>
              </w:rPr>
              <w:t>未进行现场考察的投标人，投标时可能对投标人产生不利的后果（包括因不熟悉现场情况而造成报价失误等），由投标人自行负责。</w:t>
            </w:r>
          </w:p>
        </w:tc>
      </w:tr>
      <w:tr w14:paraId="667E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C8A796B">
            <w:pPr>
              <w:widowControl w:val="0"/>
              <w:jc w:val="center"/>
              <w:rPr>
                <w:rFonts w:ascii="Calibri" w:hAnsi="Calibri" w:cs="Calibri"/>
              </w:rPr>
            </w:pPr>
            <w:r>
              <w:rPr>
                <w:rFonts w:hint="eastAsia" w:ascii="Calibri" w:hAnsi="Calibri" w:cs="Calibri"/>
              </w:rPr>
              <w:t>23</w:t>
            </w:r>
          </w:p>
        </w:tc>
        <w:tc>
          <w:tcPr>
            <w:tcW w:w="2072" w:type="dxa"/>
            <w:gridSpan w:val="2"/>
            <w:noWrap/>
            <w:vAlign w:val="center"/>
          </w:tcPr>
          <w:p w14:paraId="2CDAAD2D">
            <w:pPr>
              <w:snapToGrid w:val="0"/>
              <w:spacing w:line="460" w:lineRule="exact"/>
              <w:jc w:val="center"/>
              <w:rPr>
                <w:rFonts w:ascii="仿宋_GB2312" w:hAnsi="仿宋_GB2312" w:eastAsia="仿宋_GB2312" w:cs="仿宋_GB2312"/>
                <w:sz w:val="24"/>
                <w:szCs w:val="24"/>
              </w:rPr>
            </w:pPr>
            <w:r>
              <w:rPr>
                <w:rFonts w:hint="eastAsia" w:ascii="Calibri" w:hAnsi="Calibri" w:cs="宋体"/>
                <w:color w:val="000000"/>
              </w:rPr>
              <w:t>注意事项</w:t>
            </w:r>
          </w:p>
        </w:tc>
        <w:tc>
          <w:tcPr>
            <w:tcW w:w="6501" w:type="dxa"/>
            <w:noWrap/>
            <w:vAlign w:val="center"/>
          </w:tcPr>
          <w:p w14:paraId="60540FEB">
            <w:pPr>
              <w:widowControl w:val="0"/>
              <w:snapToGrid w:val="0"/>
              <w:spacing w:line="380" w:lineRule="exact"/>
              <w:rPr>
                <w:rFonts w:ascii="Calibri" w:hAnsi="Calibri" w:cs="Times New Roman"/>
              </w:rPr>
            </w:pPr>
            <w:r>
              <w:rPr>
                <w:rFonts w:ascii="Calibri" w:hAnsi="Calibri" w:cs="宋体"/>
                <w:color w:val="000000"/>
              </w:rPr>
              <w:t>1.</w:t>
            </w:r>
            <w:r>
              <w:rPr>
                <w:rFonts w:hint="eastAsia" w:ascii="Calibri" w:hAnsi="Calibri" w:cs="宋体"/>
                <w:color w:val="000000"/>
              </w:rPr>
              <w:t>请务必确保投标文件制作客户端为最新版本，旧版本可能导致投标文件解密失败。</w:t>
            </w:r>
            <w:r>
              <w:rPr>
                <w:rFonts w:ascii="Calibri" w:hAnsi="Calibri" w:cs="宋体"/>
                <w:color w:val="000000"/>
              </w:rPr>
              <w:t>2.</w:t>
            </w:r>
            <w:r>
              <w:rPr>
                <w:rFonts w:hint="eastAsia" w:ascii="Calibri" w:hAnsi="Calibri" w:cs="宋体"/>
                <w:color w:val="000000"/>
              </w:rPr>
              <w:t>请务必确保投标文件制作时所用的</w:t>
            </w:r>
            <w:r>
              <w:rPr>
                <w:rFonts w:ascii="Calibri" w:hAnsi="Calibri" w:cs="宋体"/>
                <w:color w:val="000000"/>
              </w:rPr>
              <w:t xml:space="preserve"> CA </w:t>
            </w:r>
            <w:r>
              <w:rPr>
                <w:rFonts w:hint="eastAsia" w:ascii="Calibri" w:hAnsi="Calibri" w:cs="宋体"/>
                <w:color w:val="000000"/>
              </w:rPr>
              <w:t>锁与投标文件解密时的</w:t>
            </w:r>
            <w:r>
              <w:rPr>
                <w:rFonts w:ascii="Calibri" w:hAnsi="Calibri" w:cs="宋体"/>
                <w:color w:val="000000"/>
              </w:rPr>
              <w:t xml:space="preserve"> CA </w:t>
            </w:r>
            <w:r>
              <w:rPr>
                <w:rFonts w:hint="eastAsia" w:ascii="Calibri" w:hAnsi="Calibri" w:cs="宋体"/>
                <w:color w:val="000000"/>
              </w:rPr>
              <w:t>锁为同一把，否则可能导致投标文件解密失败。</w:t>
            </w:r>
          </w:p>
        </w:tc>
      </w:tr>
    </w:tbl>
    <w:p w14:paraId="44ACF797">
      <w:pPr>
        <w:widowControl w:val="0"/>
        <w:spacing w:line="400" w:lineRule="exact"/>
        <w:rPr>
          <w:rFonts w:ascii="宋体" w:hAnsi="Calibri" w:cs="Times New Roman"/>
          <w:sz w:val="24"/>
          <w:szCs w:val="24"/>
        </w:rPr>
      </w:pPr>
      <w:r>
        <w:rPr>
          <w:rFonts w:ascii="Calibri" w:hAnsi="Calibri" w:cs="Times New Roman"/>
          <w:b/>
          <w:bCs/>
          <w:sz w:val="32"/>
          <w:szCs w:val="32"/>
        </w:rPr>
        <w:br w:type="page"/>
      </w:r>
    </w:p>
    <w:p w14:paraId="0E21BB34">
      <w:pPr>
        <w:widowControl w:val="0"/>
        <w:spacing w:line="500" w:lineRule="exact"/>
        <w:jc w:val="center"/>
        <w:rPr>
          <w:rFonts w:ascii="Calibri" w:hAnsi="Calibri" w:cs="Times New Roman"/>
          <w:b/>
          <w:bCs/>
          <w:color w:val="000000"/>
          <w:sz w:val="44"/>
          <w:szCs w:val="44"/>
        </w:rPr>
      </w:pPr>
      <w:r>
        <w:rPr>
          <w:rFonts w:hint="eastAsia" w:ascii="Calibri" w:hAnsi="Calibri" w:cs="宋体"/>
          <w:b/>
          <w:bCs/>
          <w:color w:val="000000"/>
          <w:sz w:val="44"/>
          <w:szCs w:val="44"/>
        </w:rPr>
        <w:t>投标人须知</w:t>
      </w:r>
    </w:p>
    <w:p w14:paraId="7BAD270E">
      <w:pPr>
        <w:widowControl w:val="0"/>
        <w:spacing w:line="380" w:lineRule="exact"/>
        <w:ind w:firstLine="723" w:firstLineChars="225"/>
        <w:jc w:val="center"/>
        <w:rPr>
          <w:rFonts w:ascii="Calibri" w:hAnsi="Calibri" w:cs="宋体"/>
          <w:b/>
          <w:bCs/>
          <w:color w:val="000000"/>
          <w:sz w:val="32"/>
          <w:szCs w:val="32"/>
        </w:rPr>
      </w:pPr>
    </w:p>
    <w:p w14:paraId="4FB0E4AC">
      <w:pPr>
        <w:widowControl w:val="0"/>
        <w:spacing w:line="380" w:lineRule="exact"/>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14:paraId="5042E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14:paraId="26A6B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05699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14:paraId="09D7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w:t>
      </w:r>
      <w:r>
        <w:rPr>
          <w:rFonts w:hint="eastAsia" w:ascii="宋体" w:cs="宋体"/>
          <w:kern w:val="0"/>
          <w:sz w:val="24"/>
          <w:szCs w:val="24"/>
          <w:lang w:eastAsia="zh-CN"/>
        </w:rPr>
        <w:t>永康市综合行政执法局</w:t>
      </w:r>
      <w:r>
        <w:rPr>
          <w:rFonts w:hint="eastAsia" w:ascii="宋体" w:cs="宋体"/>
          <w:kern w:val="0"/>
          <w:sz w:val="24"/>
          <w:szCs w:val="24"/>
        </w:rPr>
        <w:t>。</w:t>
      </w:r>
    </w:p>
    <w:p w14:paraId="7F79D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14:paraId="1C57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“采购代理机构”系指组织本次招标的金华市创佳工程项目管理有限公司。</w:t>
      </w:r>
    </w:p>
    <w:p w14:paraId="2015A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4“服务”系指招标文件规定供方须承担的运输、设计、安装、调试、维护、培训、技术服务、及其它类似服务。</w:t>
      </w:r>
    </w:p>
    <w:p w14:paraId="0891A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5需方：即</w:t>
      </w:r>
      <w:r>
        <w:rPr>
          <w:rFonts w:hint="eastAsia" w:ascii="宋体" w:cs="宋体"/>
          <w:kern w:val="0"/>
          <w:sz w:val="24"/>
          <w:szCs w:val="24"/>
          <w:lang w:eastAsia="zh-CN"/>
        </w:rPr>
        <w:t>永康市综合行政执法局</w:t>
      </w:r>
      <w:r>
        <w:rPr>
          <w:rFonts w:hint="eastAsia" w:ascii="宋体" w:cs="宋体"/>
          <w:kern w:val="0"/>
          <w:sz w:val="24"/>
          <w:szCs w:val="24"/>
        </w:rPr>
        <w:t>，在招投标阶段称为采购人，在签订和执行合同阶段称为需方。</w:t>
      </w:r>
    </w:p>
    <w:p w14:paraId="088AC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w:t>
      </w:r>
      <w:r>
        <w:rPr>
          <w:rFonts w:hint="eastAsia" w:ascii="宋体" w:cs="宋体"/>
          <w:kern w:val="0"/>
          <w:sz w:val="24"/>
          <w:szCs w:val="24"/>
        </w:rPr>
        <w:t>6供方：在招投标阶段称为投标人，中标后在签订和执行合同阶段称为供方。</w:t>
      </w:r>
    </w:p>
    <w:p w14:paraId="078F643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0D774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463A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3CB02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42617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3.4为采购项目提供整体设计、规范编制或者项目管理、监理、检测等服务的供应商，不得再参加该采购项目的其他采购活动。</w:t>
      </w:r>
    </w:p>
    <w:p w14:paraId="3BB6E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3.5投标人自行踏勘现场，自行承担所有与投标有关的费用。</w:t>
      </w:r>
    </w:p>
    <w:p w14:paraId="037C9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3.6投标人应仔细阅读招标文件的所有内容，按照招标文件的要求提交投标文件，并对所提供的全部资料的真实性承担法律责任。</w:t>
      </w:r>
    </w:p>
    <w:p w14:paraId="10ECD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4</w:t>
      </w:r>
      <w:r>
        <w:rPr>
          <w:rFonts w:hint="eastAsia" w:ascii="宋体" w:cs="宋体"/>
          <w:b/>
          <w:bCs/>
          <w:kern w:val="0"/>
          <w:sz w:val="24"/>
          <w:szCs w:val="24"/>
        </w:rPr>
        <w:t>、投标费用</w:t>
      </w:r>
    </w:p>
    <w:p w14:paraId="51EB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hint="eastAsia" w:ascii="宋体" w:cs="宋体"/>
          <w:kern w:val="0"/>
          <w:sz w:val="24"/>
          <w:szCs w:val="24"/>
        </w:rPr>
        <w:t>不论投标结果如何，投标人均应自行承担所有与投标有关的全部费用（招标文件有其他相反规定除外）。</w:t>
      </w:r>
    </w:p>
    <w:p w14:paraId="3210D13B">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14:paraId="74D87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5.1</w:t>
      </w:r>
      <w:r>
        <w:rPr>
          <w:rFonts w:hint="eastAsia" w:ascii="宋体" w:cs="宋体"/>
          <w:color w:val="000000"/>
          <w:kern w:val="0"/>
          <w:sz w:val="24"/>
          <w:szCs w:val="24"/>
        </w:rPr>
        <w:t>、供应商认为采购文件、采购过程、中标或者成交结果使自己的权益受到损害的，可以在知道或者应知其权益受到损害之日起</w:t>
      </w:r>
      <w:r>
        <w:rPr>
          <w:rFonts w:ascii="宋体" w:cs="宋体"/>
          <w:color w:val="000000"/>
          <w:kern w:val="0"/>
          <w:sz w:val="24"/>
          <w:szCs w:val="24"/>
        </w:rPr>
        <w:t>7</w:t>
      </w:r>
      <w:r>
        <w:rPr>
          <w:rFonts w:hint="eastAsia" w:ascii="宋体" w:cs="宋体"/>
          <w:color w:val="000000"/>
          <w:kern w:val="0"/>
          <w:sz w:val="24"/>
          <w:szCs w:val="24"/>
        </w:rPr>
        <w:t>个工作日内，一次性以书面形式向采购人、采购代理机构提出针对同一采购程序环节的质疑。</w:t>
      </w:r>
    </w:p>
    <w:p w14:paraId="4346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5.2</w:t>
      </w:r>
      <w:r>
        <w:rPr>
          <w:rFonts w:hint="eastAsia" w:ascii="宋体" w:cs="宋体"/>
          <w:color w:val="000000"/>
          <w:kern w:val="0"/>
          <w:sz w:val="24"/>
          <w:szCs w:val="24"/>
        </w:rPr>
        <w:t>质疑应当以书面形式提出，格式见《政府采购质疑和投诉办法》（财政部令第94号）附件范本，下载网址：浙江政府采购网(http://zfcg.czt.zj.gov.cn/)，位置：“首页-下载专区-质疑投诉模板”。供应商提出质疑应当提交质疑函和必要的佐证材料。质疑函应当包括下列内容：</w:t>
      </w:r>
    </w:p>
    <w:p w14:paraId="5DA38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6247E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0D6B4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4A63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1C09E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02425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37F2E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9BCD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3质疑函受理：接受以书面形式（现场或邮寄）递交到金华市创佳工程项目管理有限公司的质疑函。地址：永康市世贸中心南2-1405。联系人：</w:t>
      </w:r>
      <w:r>
        <w:rPr>
          <w:rFonts w:hint="eastAsia" w:ascii="宋体" w:cs="宋体"/>
          <w:color w:val="000000"/>
          <w:kern w:val="0"/>
          <w:sz w:val="24"/>
          <w:szCs w:val="24"/>
          <w:lang w:val="en-US" w:eastAsia="zh-CN"/>
        </w:rPr>
        <w:t>周巧玲</w:t>
      </w:r>
      <w:r>
        <w:rPr>
          <w:rFonts w:hint="eastAsia" w:ascii="宋体" w:cs="宋体"/>
          <w:color w:val="000000"/>
          <w:kern w:val="0"/>
          <w:sz w:val="24"/>
          <w:szCs w:val="24"/>
        </w:rPr>
        <w:t>，电话：</w:t>
      </w:r>
      <w:r>
        <w:rPr>
          <w:rFonts w:ascii="宋体" w:cs="宋体"/>
          <w:color w:val="000000"/>
          <w:kern w:val="0"/>
          <w:sz w:val="24"/>
          <w:szCs w:val="24"/>
        </w:rPr>
        <w:t>0579-</w:t>
      </w:r>
      <w:r>
        <w:rPr>
          <w:rFonts w:hint="eastAsia" w:ascii="宋体" w:cs="宋体"/>
          <w:color w:val="000000"/>
          <w:kern w:val="0"/>
          <w:sz w:val="24"/>
          <w:szCs w:val="24"/>
        </w:rPr>
        <w:t>87447077。</w:t>
      </w:r>
    </w:p>
    <w:p w14:paraId="6A2A0CDC">
      <w:pPr>
        <w:widowControl w:val="0"/>
        <w:spacing w:line="400" w:lineRule="exac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4为确保招投标活动的公开、公平、公正，切实维护各方合法权益，凡在招标投标、开标评标过程中，受到敲诈、勒索或发现围标串标、虚假投标、恶意竞标等涉黑涉恶线索者，请及时保留相关证据并向有关部门举报。</w:t>
      </w:r>
    </w:p>
    <w:p w14:paraId="459EE782">
      <w:pPr>
        <w:widowControl w:val="0"/>
        <w:spacing w:line="400" w:lineRule="exact"/>
        <w:rPr>
          <w:rFonts w:ascii="宋体" w:hAnsi="Calibri" w:cs="Times New Roman"/>
          <w:color w:val="000000"/>
          <w:kern w:val="0"/>
          <w:sz w:val="24"/>
          <w:szCs w:val="24"/>
        </w:rPr>
      </w:pPr>
      <w:r>
        <w:rPr>
          <w:rFonts w:hint="eastAsia" w:ascii="宋体" w:cs="宋体"/>
          <w:color w:val="000000"/>
          <w:kern w:val="0"/>
          <w:sz w:val="24"/>
          <w:szCs w:val="24"/>
        </w:rPr>
        <w:t>举报电话：</w:t>
      </w:r>
      <w:r>
        <w:rPr>
          <w:rFonts w:hint="eastAsia" w:ascii="宋体" w:cs="宋体"/>
          <w:color w:val="000000"/>
          <w:kern w:val="0"/>
          <w:sz w:val="24"/>
          <w:szCs w:val="24"/>
          <w:lang w:eastAsia="zh-CN"/>
        </w:rPr>
        <w:t>永康市</w:t>
      </w:r>
      <w:r>
        <w:rPr>
          <w:rFonts w:hint="eastAsia" w:ascii="宋体" w:cs="宋体"/>
          <w:color w:val="000000"/>
          <w:kern w:val="0"/>
          <w:sz w:val="24"/>
          <w:szCs w:val="24"/>
          <w:lang w:val="en-US" w:eastAsia="zh-CN"/>
        </w:rPr>
        <w:t>公安局</w:t>
      </w:r>
      <w:r>
        <w:rPr>
          <w:rFonts w:hint="eastAsia" w:ascii="宋体" w:cs="宋体"/>
          <w:color w:val="000000"/>
          <w:kern w:val="0"/>
          <w:sz w:val="24"/>
          <w:szCs w:val="24"/>
        </w:rPr>
        <w:t xml:space="preserve">   110</w:t>
      </w:r>
    </w:p>
    <w:p w14:paraId="2FB0E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p>
    <w:p w14:paraId="36A8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14:paraId="31BA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14:paraId="0D489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14:paraId="4D98B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14:paraId="071C03DE">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14:paraId="0541C8C6">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14:paraId="0176B434">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）服务需求一览表及技术商务要求</w:t>
      </w:r>
    </w:p>
    <w:p w14:paraId="535ABE64">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14:paraId="36F15F5F">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14:paraId="3D559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14:paraId="08123F9B">
      <w:pPr>
        <w:widowControl w:val="0"/>
        <w:tabs>
          <w:tab w:val="left" w:pos="0"/>
        </w:tabs>
        <w:snapToGrid w:val="0"/>
        <w:spacing w:line="400" w:lineRule="exact"/>
        <w:rPr>
          <w:color w:val="FF0000"/>
        </w:rPr>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4755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14:paraId="30E2A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个工作日内以书面形式向招标方提出。如有需要招标方将在规定的时间内，在浙江政府采购网上发布更正公告。逾期提出招标方将不予受理。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72FE1933">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14:paraId="54AAD85E">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14:paraId="3C033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14:paraId="28F18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三、投标文件的编制及投标</w:t>
      </w:r>
    </w:p>
    <w:p w14:paraId="1C888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、编制要求</w:t>
      </w:r>
    </w:p>
    <w:p w14:paraId="36652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投标人应仔细阅读招标文件，了解招标文件的要求。在完全了解招标项目的技术要求和商务要求后，编制投标文件。</w:t>
      </w:r>
    </w:p>
    <w:p w14:paraId="3A8AE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hint="eastAsia" w:ascii="宋体" w:cs="宋体"/>
          <w:kern w:val="0"/>
          <w:sz w:val="24"/>
          <w:szCs w:val="24"/>
        </w:rPr>
        <w:t>投标人必须按招标文件的要求提供相关资料，并对招标文件中提出的所有内容要求给予实质性响应，须保证投标文件的准确、真实、明确。</w:t>
      </w:r>
    </w:p>
    <w:p w14:paraId="49C98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、投标的语言及计量单位</w:t>
      </w:r>
    </w:p>
    <w:p w14:paraId="4F68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w:t>
      </w:r>
      <w:r>
        <w:rPr>
          <w:rFonts w:hint="eastAsia" w:ascii="宋体" w:cs="宋体"/>
          <w:kern w:val="0"/>
          <w:sz w:val="24"/>
          <w:szCs w:val="24"/>
        </w:rPr>
        <w:t>1.投标文件以及投标人与招标方就有关投标事宜的所有来往函电，均应以中文简体字书写。除签名、盖章、专用名称等特殊情形外，投标文件中以中文汉语以外的文字表述部分视同未提供。</w:t>
      </w:r>
    </w:p>
    <w:p w14:paraId="63FE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72DF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3</w:t>
      </w:r>
      <w:r>
        <w:rPr>
          <w:rFonts w:hint="eastAsia" w:ascii="宋体" w:cs="宋体"/>
          <w:b/>
          <w:bCs/>
          <w:kern w:val="0"/>
          <w:sz w:val="24"/>
          <w:szCs w:val="24"/>
        </w:rPr>
        <w:t>、投标文件构成</w:t>
      </w:r>
    </w:p>
    <w:p w14:paraId="2D0F4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030B4655">
      <w:pPr>
        <w:pStyle w:val="150"/>
        <w:spacing w:line="360" w:lineRule="auto"/>
        <w:rPr>
          <w:rFonts w:ascii="宋体" w:hAnsi="宋体" w:eastAsia="宋体" w:cs="宋体"/>
          <w:b/>
          <w:bCs/>
          <w:sz w:val="24"/>
          <w:szCs w:val="24"/>
        </w:rPr>
      </w:pPr>
      <w:r>
        <w:rPr>
          <w:rFonts w:hint="eastAsia" w:ascii="宋体" w:hAnsi="宋体" w:eastAsia="宋体" w:cs="宋体"/>
          <w:sz w:val="24"/>
          <w:szCs w:val="24"/>
        </w:rPr>
        <w:t>3.2电子投标文件每个标项由</w:t>
      </w:r>
      <w:r>
        <w:rPr>
          <w:rFonts w:hint="eastAsia" w:ascii="宋体" w:hAnsi="宋体" w:eastAsia="宋体" w:cs="宋体"/>
          <w:color w:val="FF0000"/>
          <w:sz w:val="24"/>
          <w:szCs w:val="24"/>
        </w:rPr>
        <w:t>资质文件、技术商务文件、投标报价文件</w:t>
      </w:r>
      <w:r>
        <w:rPr>
          <w:rFonts w:hint="eastAsia" w:ascii="宋体" w:hAnsi="宋体" w:eastAsia="宋体" w:cs="宋体"/>
          <w:sz w:val="24"/>
          <w:szCs w:val="24"/>
        </w:rPr>
        <w:t>三部份组成，具体详见“第五章  投标文件格式附件”。备份投标文件的组成和内容等同电子投标文件。</w:t>
      </w:r>
    </w:p>
    <w:p w14:paraId="1A3E7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3.3法定代表人授权委托书、投标声明书、投标报价明细表必须按招标文件格式要求正确签署并加盖投标人公章。投标文件中所须加盖公章部分均采用CA签章。</w:t>
      </w:r>
    </w:p>
    <w:p w14:paraId="3776B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7889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3017D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12DF9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688E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2A9DB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291E6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63679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26B9D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5、投标人资格的有关佐证资料（资质文件）</w:t>
      </w:r>
    </w:p>
    <w:p w14:paraId="7AE1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5.1内容包括：</w:t>
      </w:r>
    </w:p>
    <w:p w14:paraId="00EA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（1）投标承诺函(格式见附件）；</w:t>
      </w:r>
    </w:p>
    <w:p w14:paraId="1C9A9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（2）投标声明书 (格式见附件，含无重大违法记录声明)；</w:t>
      </w:r>
    </w:p>
    <w:p w14:paraId="63F58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（3）法定代表人授权委托书(格式见附件)；</w:t>
      </w:r>
    </w:p>
    <w:p w14:paraId="2CC28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5942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（5）招标代理服务费承诺书(格式见附件)；</w:t>
      </w:r>
    </w:p>
    <w:p w14:paraId="60149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（6）提供采购公告中符合投标人特定条件要求的有效的其他资质复印件并加盖公司公章及需要说明的资料。</w:t>
      </w:r>
    </w:p>
    <w:p w14:paraId="233B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6</w:t>
      </w:r>
      <w:r>
        <w:rPr>
          <w:rFonts w:hint="eastAsia" w:ascii="宋体" w:cs="宋体"/>
          <w:b/>
          <w:bCs/>
          <w:kern w:val="0"/>
          <w:sz w:val="24"/>
          <w:szCs w:val="24"/>
        </w:rPr>
        <w:t>、拟供服务合格性符合招标文件的有关资料（技术商务文件）</w:t>
      </w:r>
    </w:p>
    <w:p w14:paraId="6EA7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hint="eastAsia" w:ascii="宋体" w:cs="宋体"/>
          <w:kern w:val="0"/>
          <w:sz w:val="24"/>
          <w:szCs w:val="24"/>
        </w:rPr>
        <w:t>内容包括：</w:t>
      </w:r>
    </w:p>
    <w:p w14:paraId="50BB8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785A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05AD2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4ACD8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（4）项目总体方案（可包含且不限于对项目总体要求的理解、项目总体架构及技术方案等）；</w:t>
      </w:r>
    </w:p>
    <w:p w14:paraId="66253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（5）项目实施计划（可包含且不限于保证工期的组织方案及人力资源安排、项目组人员清单等）；</w:t>
      </w:r>
    </w:p>
    <w:p w14:paraId="2F1F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（6）列入政府采购节能环保清单的佐证资料（若有）；</w:t>
      </w:r>
    </w:p>
    <w:p w14:paraId="08A82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1C87A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w:t>
      </w:r>
    </w:p>
    <w:p w14:paraId="1595C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（9）投标人履约能力（可包含且不限于技术力量情况、投标人各项能力证书）；</w:t>
      </w:r>
    </w:p>
    <w:p w14:paraId="0556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（10）案例的业绩佐证（投标人业绩情况一览表、合同复印件等）；</w:t>
      </w:r>
    </w:p>
    <w:p w14:paraId="3F567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（11）投标人认为需要的其他文件资料。</w:t>
      </w:r>
    </w:p>
    <w:p w14:paraId="3EFA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hint="eastAsia" w:ascii="宋体" w:cs="宋体"/>
          <w:kern w:val="0"/>
          <w:sz w:val="24"/>
          <w:szCs w:val="24"/>
        </w:rPr>
        <w:t>佐证响应内容和服务与招标文件的要求相一致的资料，可以是文字资料、表格、图纸和数据，它包括：</w:t>
      </w:r>
    </w:p>
    <w:p w14:paraId="5B198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）响应内容主要服务性质的详细说明。</w:t>
      </w:r>
    </w:p>
    <w:p w14:paraId="68E2F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）对照招标文件服务与商务要求，逐条说明所提供服务已对采购人的要求做出了实质性响应，若有偏离的均应在规范偏离表中提出。</w:t>
      </w:r>
    </w:p>
    <w:p w14:paraId="6C02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）特别对于有具体要求的内容，投标人必须提供具体说明。</w:t>
      </w:r>
    </w:p>
    <w:p w14:paraId="3B7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66A9A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6.</w:t>
      </w:r>
      <w:r>
        <w:rPr>
          <w:rFonts w:hint="eastAsia" w:ascii="宋体" w:cs="宋体"/>
          <w:kern w:val="0"/>
          <w:sz w:val="24"/>
          <w:szCs w:val="24"/>
        </w:rPr>
        <w:t>3编制的投标文件对招标文件中有关条款未提出异议的，均被视为接受和同意。</w:t>
      </w:r>
    </w:p>
    <w:p w14:paraId="079F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7</w:t>
      </w:r>
      <w:r>
        <w:rPr>
          <w:rFonts w:hint="eastAsia" w:ascii="宋体" w:cs="宋体"/>
          <w:b/>
          <w:bCs/>
          <w:kern w:val="0"/>
          <w:sz w:val="24"/>
          <w:szCs w:val="24"/>
        </w:rPr>
        <w:t>、投标书及投标报价（投标报价文件）</w:t>
      </w:r>
    </w:p>
    <w:p w14:paraId="535C1F78">
      <w:pPr>
        <w:widowControl w:val="0"/>
        <w:spacing w:line="400" w:lineRule="exact"/>
        <w:rPr>
          <w:rFonts w:ascii="宋体" w:hAnsi="Calibri" w:cs="Times New Roman"/>
          <w:sz w:val="24"/>
          <w:szCs w:val="24"/>
          <w:shd w:val="pct10" w:color="auto" w:fill="FFFFFF"/>
        </w:rPr>
      </w:pPr>
      <w:r>
        <w:rPr>
          <w:rFonts w:ascii="宋体" w:cs="宋体"/>
          <w:sz w:val="24"/>
          <w:szCs w:val="24"/>
        </w:rPr>
        <w:t>7.1</w:t>
      </w:r>
      <w:r>
        <w:rPr>
          <w:rFonts w:hint="eastAsia" w:ascii="宋体" w:cs="宋体"/>
          <w:sz w:val="24"/>
          <w:szCs w:val="24"/>
        </w:rPr>
        <w:t>投标人应在招标文件所附的投标报价一览表上写明提供服务的单价和总价。投标人对每种项目只允许有一个报价，采购人不接受任何有选择性的报价。</w:t>
      </w:r>
    </w:p>
    <w:p w14:paraId="703404D0">
      <w:pPr>
        <w:widowControl w:val="0"/>
        <w:spacing w:line="400" w:lineRule="exact"/>
        <w:rPr>
          <w:rFonts w:ascii="宋体" w:hAnsi="Calibri" w:cs="Times New Roman"/>
          <w:sz w:val="24"/>
          <w:szCs w:val="24"/>
        </w:rPr>
      </w:pPr>
      <w:r>
        <w:rPr>
          <w:rFonts w:ascii="宋体" w:cs="宋体"/>
          <w:sz w:val="24"/>
          <w:szCs w:val="24"/>
        </w:rPr>
        <w:t>7.2</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14:paraId="725A9F41">
      <w:pPr>
        <w:widowControl w:val="0"/>
        <w:spacing w:line="400" w:lineRule="exact"/>
        <w:rPr>
          <w:rFonts w:ascii="宋体" w:hAnsi="Calibri" w:cs="Times New Roman"/>
          <w:sz w:val="24"/>
          <w:szCs w:val="24"/>
        </w:rPr>
      </w:pPr>
      <w:r>
        <w:rPr>
          <w:rFonts w:ascii="宋体" w:cs="宋体"/>
          <w:sz w:val="24"/>
          <w:szCs w:val="24"/>
        </w:rPr>
        <w:t>7.3</w:t>
      </w:r>
      <w:r>
        <w:rPr>
          <w:rFonts w:hint="eastAsia" w:ascii="宋体" w:cs="宋体"/>
          <w:sz w:val="24"/>
          <w:szCs w:val="24"/>
        </w:rPr>
        <w:t>填写报价一览表时应注意下列几点：</w:t>
      </w:r>
    </w:p>
    <w:p w14:paraId="0C1653E6">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4EC05C78">
      <w:pPr>
        <w:widowControl w:val="0"/>
        <w:spacing w:line="400" w:lineRule="exact"/>
        <w:rPr>
          <w:rFonts w:ascii="宋体" w:cs="宋体"/>
          <w:sz w:val="24"/>
          <w:szCs w:val="24"/>
        </w:rPr>
      </w:pPr>
      <w:r>
        <w:rPr>
          <w:rFonts w:hint="eastAsia" w:ascii="宋体" w:cs="宋体"/>
          <w:sz w:val="24"/>
          <w:szCs w:val="24"/>
        </w:rPr>
        <w:t>（2）投标报价应包含项目所需全部产品、本项目报价包括货款、服务费、人工费、施工费、采购代理服务费、标准附件、备品备件、专用工具、包装、运输、装卸、保险、货到就位以及安装、调试、培训、保修、验收等一切税金和费用。投标人所投报的投标报价为投标人所能承受的整个项目的一次性最终最低报价，如有漏项，视同已包含在其它项目中，合同单价不作调整。</w:t>
      </w:r>
    </w:p>
    <w:p w14:paraId="6A4AA6A9">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282079D3">
      <w:pPr>
        <w:widowControl w:val="0"/>
        <w:spacing w:line="400" w:lineRule="exact"/>
        <w:rPr>
          <w:rFonts w:ascii="宋体" w:hAnsi="Calibri" w:cs="Times New Roman"/>
          <w:sz w:val="24"/>
          <w:szCs w:val="24"/>
        </w:rPr>
      </w:pPr>
      <w:r>
        <w:rPr>
          <w:rFonts w:ascii="宋体" w:cs="宋体"/>
          <w:sz w:val="24"/>
          <w:szCs w:val="24"/>
        </w:rPr>
        <w:t>7.5</w:t>
      </w:r>
      <w:r>
        <w:rPr>
          <w:rFonts w:hint="eastAsia" w:ascii="宋体" w:cs="宋体"/>
          <w:sz w:val="24"/>
          <w:szCs w:val="24"/>
        </w:rPr>
        <w:t>投标人应在“政府采购云平台”中填写报价，报价应与上传的报价文件一致，如有不一致，以上传的报价文件中报价为准。</w:t>
      </w:r>
    </w:p>
    <w:p w14:paraId="59DBC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8</w:t>
      </w:r>
      <w:r>
        <w:rPr>
          <w:rFonts w:hint="eastAsia" w:ascii="宋体" w:cs="宋体"/>
          <w:b/>
          <w:bCs/>
          <w:kern w:val="0"/>
          <w:sz w:val="24"/>
          <w:szCs w:val="24"/>
        </w:rPr>
        <w:t>、在线演示</w:t>
      </w:r>
    </w:p>
    <w:p w14:paraId="6F2B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8.1</w:t>
      </w:r>
      <w:r>
        <w:rPr>
          <w:rFonts w:hint="eastAsia" w:ascii="宋体" w:cs="宋体"/>
          <w:kern w:val="0"/>
          <w:sz w:val="24"/>
          <w:szCs w:val="24"/>
        </w:rPr>
        <w:t>如招标文件中设有演示环节，则供应商通过电子交易平台（政采云系统）嵌入的第三方视频会议系统在线向专家进行讲解、演示、答疑。</w:t>
      </w:r>
    </w:p>
    <w:p w14:paraId="329E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106A485F">
      <w:pPr>
        <w:pStyle w:val="10"/>
        <w:ind w:firstLine="0"/>
        <w:rPr>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1B2DE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rPr>
      </w:pPr>
      <w:r>
        <w:rPr>
          <w:rFonts w:ascii="宋体" w:cs="宋体"/>
          <w:b/>
          <w:bCs/>
          <w:kern w:val="0"/>
          <w:sz w:val="24"/>
          <w:szCs w:val="24"/>
        </w:rPr>
        <w:t>9</w:t>
      </w:r>
      <w:r>
        <w:rPr>
          <w:rFonts w:hint="eastAsia" w:ascii="宋体" w:cs="宋体"/>
          <w:b/>
          <w:bCs/>
          <w:kern w:val="0"/>
          <w:sz w:val="24"/>
          <w:szCs w:val="24"/>
        </w:rPr>
        <w:t>、投标有效期</w:t>
      </w:r>
    </w:p>
    <w:p w14:paraId="31F00865">
      <w:pPr>
        <w:widowControl w:val="0"/>
        <w:snapToGrid w:val="0"/>
        <w:spacing w:line="500" w:lineRule="exact"/>
        <w:rPr>
          <w:rFonts w:ascii="宋体" w:cs="宋体"/>
          <w:kern w:val="0"/>
          <w:sz w:val="24"/>
          <w:szCs w:val="24"/>
        </w:rPr>
      </w:pPr>
      <w:r>
        <w:rPr>
          <w:rFonts w:ascii="宋体" w:cs="宋体"/>
          <w:kern w:val="0"/>
          <w:sz w:val="24"/>
          <w:szCs w:val="24"/>
        </w:rPr>
        <w:t>9.1</w:t>
      </w:r>
      <w:r>
        <w:rPr>
          <w:rFonts w:hint="eastAsia" w:ascii="宋体" w:cs="宋体"/>
          <w:kern w:val="0"/>
          <w:sz w:val="24"/>
          <w:szCs w:val="24"/>
        </w:rPr>
        <w:t>.自投标截止日起90天内投标文件应保持有效。有效期不足的投标文件将作无效标处理。</w:t>
      </w:r>
    </w:p>
    <w:p w14:paraId="475989BD">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C722AA7">
      <w:pPr>
        <w:widowControl w:val="0"/>
        <w:snapToGrid w:val="0"/>
        <w:spacing w:line="500" w:lineRule="exact"/>
        <w:rPr>
          <w:rFonts w:ascii="宋体" w:hAnsi="Calibri" w:cs="Times New Roman"/>
          <w:b/>
          <w:bCs/>
          <w:kern w:val="0"/>
          <w:sz w:val="24"/>
          <w:szCs w:val="24"/>
        </w:rPr>
      </w:pPr>
      <w:r>
        <w:rPr>
          <w:rFonts w:ascii="宋体" w:cs="宋体"/>
          <w:b/>
          <w:bCs/>
          <w:kern w:val="0"/>
          <w:sz w:val="24"/>
          <w:szCs w:val="24"/>
        </w:rPr>
        <w:t>10.</w:t>
      </w:r>
      <w:r>
        <w:rPr>
          <w:rFonts w:hint="eastAsia" w:ascii="宋体" w:cs="宋体"/>
          <w:b/>
          <w:bCs/>
          <w:kern w:val="0"/>
          <w:sz w:val="24"/>
          <w:szCs w:val="24"/>
        </w:rPr>
        <w:t>投标文件的形式</w:t>
      </w:r>
    </w:p>
    <w:p w14:paraId="4286962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w:t>
      </w:r>
      <w:r>
        <w:rPr>
          <w:rFonts w:ascii="宋体" w:cs="宋体"/>
          <w:kern w:val="0"/>
          <w:sz w:val="24"/>
          <w:szCs w:val="24"/>
        </w:rPr>
        <w:t>-</w:t>
      </w:r>
      <w:r>
        <w:rPr>
          <w:rFonts w:hint="eastAsia" w:ascii="宋体" w:cs="宋体"/>
          <w:kern w:val="0"/>
          <w:sz w:val="24"/>
          <w:szCs w:val="24"/>
        </w:rPr>
        <w:t>电子招投标操作指南（网址：</w:t>
      </w:r>
      <w:r>
        <w:rPr>
          <w:rFonts w:ascii="宋体" w:cs="宋体"/>
          <w:kern w:val="0"/>
          <w:sz w:val="24"/>
          <w:szCs w:val="24"/>
        </w:rPr>
        <w:t>https://help.zcygov.cn/web/site_2/2018/12-28/2573.html</w:t>
      </w:r>
      <w:r>
        <w:rPr>
          <w:rFonts w:hint="eastAsia" w:ascii="宋体" w:cs="宋体"/>
          <w:kern w:val="0"/>
          <w:sz w:val="24"/>
          <w:szCs w:val="24"/>
        </w:rPr>
        <w:t>）及本招标文件要求制作、加密并递交。</w:t>
      </w:r>
    </w:p>
    <w:p w14:paraId="237ECF43">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0733927A">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3C9D240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30D79C3D">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382B66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638013D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收件人：</w:t>
      </w:r>
      <w:r>
        <w:rPr>
          <w:rFonts w:hint="eastAsia" w:ascii="宋体" w:cs="宋体"/>
          <w:kern w:val="0"/>
          <w:sz w:val="24"/>
          <w:szCs w:val="24"/>
          <w:lang w:eastAsia="zh-CN"/>
        </w:rPr>
        <w:t>王飞</w:t>
      </w:r>
      <w:r>
        <w:rPr>
          <w:rFonts w:hint="eastAsia" w:ascii="宋体" w:cs="宋体"/>
          <w:kern w:val="0"/>
          <w:sz w:val="24"/>
          <w:szCs w:val="24"/>
        </w:rPr>
        <w:t>，联系方式：15306795918，收件地址：永康市世贸中心南2-1405，收件时间上午08:30-11:30 下午：13:30-17:00。备份电子投标文件仅在在线解密异常处理时使用。投标文件已按时解密的，备份电子投标文件自动失效。</w:t>
      </w:r>
    </w:p>
    <w:p w14:paraId="4AD2C642">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76A3A737">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194847FD">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54FFB7F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6E19BC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4FEC630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47A532A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0A4C0D6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6E55DA1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148BFBA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47D1628E">
      <w:pPr>
        <w:widowControl w:val="0"/>
        <w:snapToGrid w:val="0"/>
        <w:spacing w:line="500" w:lineRule="exact"/>
        <w:ind w:firstLine="602" w:firstLineChars="200"/>
        <w:jc w:val="center"/>
        <w:rPr>
          <w:rFonts w:ascii="宋体" w:cs="宋体"/>
          <w:kern w:val="0"/>
          <w:sz w:val="24"/>
          <w:szCs w:val="24"/>
        </w:rPr>
      </w:pPr>
      <w:r>
        <w:rPr>
          <w:rFonts w:hint="eastAsia" w:ascii="黑体" w:hAnsi="Courier New" w:eastAsia="黑体" w:cs="黑体"/>
          <w:b/>
          <w:bCs/>
          <w:kern w:val="0"/>
          <w:sz w:val="30"/>
          <w:szCs w:val="30"/>
        </w:rPr>
        <w:t>四、开标、评标及合同签订</w:t>
      </w:r>
    </w:p>
    <w:p w14:paraId="740430F2">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7CEBE878">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14:paraId="4639AEBE">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10FABE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46CCA2C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1B7537A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60F836B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9FFBC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79DB68B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38C108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716416A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1DC3ED4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3D69297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11DA09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4E538E3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70AE9CF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619F9633">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佐证材料仅负审核的责任。如发现投标供应商所提交的资格佐证材料不合法或与事实不符，采购人可取消其中标资格并追究投标供应商的法律责任。</w:t>
      </w:r>
    </w:p>
    <w:p w14:paraId="36AFEC03">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2.2、投标供应商提交的资格佐证材料无法佐证其符合招标文件规定的“投标供应商资格要求”的，采购人或采购人委托的评标委员会将对其作资格审查不通过处理（无效投标），并不再将其投标进行后续评审。</w:t>
      </w:r>
    </w:p>
    <w:p w14:paraId="30F86BC5">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0DB9D4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18ED0F85">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4B273B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363147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2）要求投标供应商对投标文件有关事项作出解释或者澄清；</w:t>
      </w:r>
    </w:p>
    <w:p w14:paraId="113259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4DD251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1EBC82A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2EB0B737">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72594A7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6680E13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7EAF840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6178C72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37AD2EF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1D4F0E3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43FB8546">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2628FF9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51278088">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2E07FF7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573BC2D7">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74F4EA3C">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308327C9">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1C6D3275">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1987C2C8">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14:paraId="1754E90E">
      <w:pPr>
        <w:widowControl w:val="0"/>
        <w:snapToGrid w:val="0"/>
        <w:spacing w:line="500" w:lineRule="exact"/>
        <w:ind w:firstLine="480" w:firstLineChars="200"/>
        <w:jc w:val="left"/>
        <w:rPr>
          <w:rFonts w:hint="eastAsia"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14:paraId="34209BE4">
      <w:pPr>
        <w:pStyle w:val="17"/>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符合以上情形之一的，作为无效响应：除政府采购法律法规规定的恶意串通、视同串通投标情形外，参与同一个标段的供应商存在下列情形之一的，其投标文件无效：</w:t>
      </w:r>
    </w:p>
    <w:p w14:paraId="6802D72F">
      <w:pPr>
        <w:pStyle w:val="17"/>
        <w:numPr>
          <w:ilvl w:val="0"/>
          <w:numId w:val="0"/>
        </w:numPr>
        <w:spacing w:line="360" w:lineRule="auto"/>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不同供应商制作电子投标(响应)文件的计算机网卡MAC地址相同的；</w:t>
      </w:r>
    </w:p>
    <w:p w14:paraId="2BE45242">
      <w:pPr>
        <w:pStyle w:val="17"/>
        <w:numPr>
          <w:ilvl w:val="0"/>
          <w:numId w:val="0"/>
        </w:numPr>
        <w:spacing w:line="360" w:lineRule="auto"/>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不同供应商制作电子投标(响应)文件的计算机硬盘序列号相同的；</w:t>
      </w:r>
    </w:p>
    <w:p w14:paraId="39272CFF">
      <w:pPr>
        <w:widowControl w:val="0"/>
        <w:snapToGrid w:val="0"/>
        <w:spacing w:line="500" w:lineRule="exact"/>
        <w:jc w:val="left"/>
        <w:rPr>
          <w:rFonts w:ascii="宋体" w:hAnsi="宋体" w:cs="宋体"/>
          <w:color w:val="FF0000"/>
          <w:kern w:val="0"/>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不同供应商的投标(响应)文件的内容存在两处以上细节错误一致，且无法合理解释的。</w:t>
      </w:r>
    </w:p>
    <w:p w14:paraId="2F877A3D">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7254FDF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2F33543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116D52F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3）除3.3条款以外，未提供或未如实提供投标内容的技术参数，或者投标文件标明的响应或偏离与事实不符或虚假投标的；</w:t>
      </w:r>
    </w:p>
    <w:p w14:paraId="07A27A66">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1FECB7E1">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1F34AC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1291A3A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任何有多报一些小项工程或货物或服务的投标其投标价不予调整，如果该投标供应商中标，则合同价格必须为核减掉多报的一些小项工程或货物或服务后的价格。</w:t>
      </w:r>
    </w:p>
    <w:p w14:paraId="4B310FB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4BE7C5B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53EADD3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35301771">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佐证材料；投标供应商不能佐证其报价合理性的，评标委员会应当将其作为无效投标处理。</w:t>
      </w:r>
    </w:p>
    <w:p w14:paraId="63A65671">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0DAF9EE9">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AC03B95">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3.10、评标委员会对投标文件的判定，只依据投标内容本身，不依靠开标后的任何外来佐证。</w:t>
      </w:r>
    </w:p>
    <w:p w14:paraId="792B0E72">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3195C5B0">
      <w:pPr>
        <w:widowControl w:val="0"/>
        <w:snapToGrid w:val="0"/>
        <w:spacing w:line="500" w:lineRule="exact"/>
        <w:jc w:val="left"/>
        <w:rPr>
          <w:rFonts w:ascii="宋体" w:cs="宋体"/>
          <w:kern w:val="0"/>
          <w:sz w:val="24"/>
          <w:szCs w:val="24"/>
        </w:rPr>
      </w:pPr>
      <w:r>
        <w:rPr>
          <w:rFonts w:hint="eastAsia" w:ascii="宋体" w:cs="宋体"/>
          <w:kern w:val="0"/>
          <w:sz w:val="24"/>
          <w:szCs w:val="24"/>
        </w:rPr>
        <w:t>3.12、评标委员会对未中标的供应商不作解释。同时根据政府采购法实施条例第四十条规定，本项目不对各投标供应商公布详细的评审情况，不公布具体评标细则中小项得分。</w:t>
      </w:r>
    </w:p>
    <w:p w14:paraId="74D2F482">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05019CC9">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22D65331">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4A11EAF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0D7D5C24">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273ACF86">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6583322">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11A4A57D">
      <w:pPr>
        <w:widowControl w:val="0"/>
        <w:snapToGrid w:val="0"/>
        <w:spacing w:line="500" w:lineRule="exact"/>
        <w:jc w:val="left"/>
      </w:pPr>
      <w:r>
        <w:rPr>
          <w:rFonts w:hint="eastAsia" w:ascii="宋体" w:cs="宋体"/>
          <w:kern w:val="0"/>
          <w:sz w:val="24"/>
          <w:szCs w:val="24"/>
        </w:rPr>
        <w:t>5.4、不同投标供应商的投标文件异常一致或者投标报价呈规律性差异。</w:t>
      </w:r>
    </w:p>
    <w:p w14:paraId="3FAD254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177BAD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4650787C">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1798A8B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5B0B31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评标委员会按照招标文件的要求和条件对投标文件进行商务和技术评估，综合比较与评价。评标办法具体见本招标文件第五部分。</w:t>
      </w:r>
    </w:p>
    <w:p w14:paraId="152DA7C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42EEC1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0BE61C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64D6F3D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0F7108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22B9246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300C68A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1E70224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2B7A90AC">
      <w:pPr>
        <w:widowControl w:val="0"/>
        <w:snapToGrid w:val="0"/>
        <w:spacing w:line="500" w:lineRule="exact"/>
        <w:jc w:val="left"/>
        <w:rPr>
          <w:rFonts w:ascii="宋体" w:cs="宋体"/>
          <w:b/>
          <w:bCs/>
          <w:kern w:val="0"/>
          <w:sz w:val="24"/>
          <w:szCs w:val="24"/>
        </w:rPr>
      </w:pPr>
      <w:bookmarkStart w:id="0" w:name="_Toc132125576"/>
      <w:bookmarkStart w:id="1" w:name="_Toc132122121"/>
      <w:bookmarkStart w:id="2" w:name="_Toc132655778"/>
      <w:bookmarkStart w:id="3" w:name="_Toc132123883"/>
      <w:bookmarkStart w:id="4" w:name="_Toc132125097"/>
      <w:bookmarkStart w:id="5" w:name="_Toc132125985"/>
      <w:bookmarkStart w:id="6" w:name="_Toc132125153"/>
      <w:bookmarkStart w:id="7" w:name="_Toc132123549"/>
      <w:bookmarkStart w:id="8" w:name="_Toc132125039"/>
      <w:bookmarkStart w:id="9" w:name="_Toc132126156"/>
      <w:bookmarkStart w:id="10" w:name="_Toc132124596"/>
      <w:bookmarkStart w:id="11" w:name="_Toc132123840"/>
      <w:bookmarkStart w:id="12" w:name="_Toc132123441"/>
      <w:bookmarkStart w:id="13" w:name="_Toc132123636"/>
      <w:bookmarkStart w:id="14" w:name="_Toc132122418"/>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2ECB40E">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0EDC040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0162909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22F884F6">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721B2295">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41A9C78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1261D04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19F43D08">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1CB5A40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1A371CA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42816B4A">
      <w:pPr>
        <w:widowControl w:val="0"/>
        <w:snapToGrid w:val="0"/>
        <w:spacing w:line="500" w:lineRule="exact"/>
        <w:jc w:val="left"/>
        <w:rPr>
          <w:rFonts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2FD50723">
      <w:pPr>
        <w:widowControl w:val="0"/>
        <w:snapToGrid w:val="0"/>
        <w:spacing w:line="360" w:lineRule="auto"/>
        <w:jc w:val="left"/>
        <w:rPr>
          <w:rFonts w:ascii="宋体" w:cs="宋体"/>
          <w:kern w:val="0"/>
          <w:sz w:val="24"/>
          <w:szCs w:val="24"/>
        </w:rPr>
      </w:pPr>
      <w:r>
        <w:rPr>
          <w:rFonts w:hint="eastAsia" w:ascii="宋体" w:cs="宋体"/>
          <w:kern w:val="0"/>
          <w:sz w:val="24"/>
          <w:szCs w:val="24"/>
        </w:rPr>
        <w:t xml:space="preserve"> 10.1中标供应商应当在中标通知书发出之日起20日历天内与采购人签订合同。中标供应商未经采购人许可，在规定时间内未与采购人签订合同，则视为拒签合同。</w:t>
      </w:r>
    </w:p>
    <w:p w14:paraId="4FB0C560">
      <w:pPr>
        <w:widowControl w:val="0"/>
        <w:snapToGrid w:val="0"/>
        <w:spacing w:line="360" w:lineRule="auto"/>
        <w:jc w:val="left"/>
        <w:rPr>
          <w:rFonts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14:paraId="102B636A">
      <w:pPr>
        <w:widowControl w:val="0"/>
        <w:snapToGrid w:val="0"/>
        <w:spacing w:line="360" w:lineRule="auto"/>
        <w:jc w:val="left"/>
        <w:rPr>
          <w:rFonts w:ascii="宋体" w:cs="宋体"/>
          <w:kern w:val="0"/>
          <w:sz w:val="24"/>
          <w:szCs w:val="24"/>
        </w:rPr>
      </w:pPr>
      <w:r>
        <w:rPr>
          <w:rFonts w:hint="eastAsia" w:ascii="宋体" w:cs="宋体"/>
          <w:kern w:val="0"/>
          <w:sz w:val="24"/>
          <w:szCs w:val="24"/>
        </w:rPr>
        <w:t>10.3拒签合同的责任</w:t>
      </w:r>
    </w:p>
    <w:p w14:paraId="652425C7">
      <w:pPr>
        <w:widowControl w:val="0"/>
        <w:snapToGrid w:val="0"/>
        <w:spacing w:line="360" w:lineRule="auto"/>
        <w:ind w:firstLine="480" w:firstLineChars="200"/>
        <w:jc w:val="left"/>
        <w:rPr>
          <w:rFonts w:ascii="Calibri" w:hAnsi="Calibri" w:cs="Times New Roman"/>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r>
        <w:rPr>
          <w:rFonts w:ascii="Calibri" w:hAnsi="Calibri" w:cs="Times New Roman"/>
        </w:rPr>
        <w:br w:type="page"/>
      </w:r>
    </w:p>
    <w:p w14:paraId="65E9014C">
      <w:pPr>
        <w:widowControl w:val="0"/>
        <w:spacing w:line="780" w:lineRule="exact"/>
        <w:jc w:val="center"/>
        <w:rPr>
          <w:rFonts w:ascii="Calibri" w:hAnsi="Calibri" w:cs="Times New Roman"/>
        </w:rPr>
      </w:pPr>
    </w:p>
    <w:p w14:paraId="56BDBE89">
      <w:pPr>
        <w:widowControl w:val="0"/>
        <w:spacing w:line="780" w:lineRule="exact"/>
        <w:jc w:val="center"/>
        <w:rPr>
          <w:rFonts w:ascii="Calibri" w:hAnsi="Calibri" w:cs="Times New Roman"/>
        </w:rPr>
      </w:pPr>
    </w:p>
    <w:p w14:paraId="16DF4ED1">
      <w:pPr>
        <w:widowControl w:val="0"/>
        <w:spacing w:line="780" w:lineRule="exact"/>
        <w:jc w:val="center"/>
        <w:rPr>
          <w:rFonts w:ascii="Calibri" w:hAnsi="Calibri" w:cs="Times New Roman"/>
        </w:rPr>
      </w:pPr>
    </w:p>
    <w:p w14:paraId="2F974532">
      <w:pPr>
        <w:widowControl w:val="0"/>
        <w:spacing w:line="780" w:lineRule="exact"/>
        <w:jc w:val="center"/>
        <w:rPr>
          <w:rFonts w:ascii="Calibri" w:hAnsi="Calibri" w:cs="Times New Roman"/>
        </w:rPr>
      </w:pPr>
    </w:p>
    <w:p w14:paraId="6487093E">
      <w:pPr>
        <w:widowControl w:val="0"/>
        <w:spacing w:line="780" w:lineRule="exact"/>
        <w:jc w:val="center"/>
        <w:rPr>
          <w:rFonts w:ascii="Calibri" w:hAnsi="Calibri" w:cs="Times New Roman"/>
        </w:rPr>
      </w:pPr>
    </w:p>
    <w:p w14:paraId="020D4D08">
      <w:pPr>
        <w:widowControl w:val="0"/>
        <w:spacing w:line="780" w:lineRule="exact"/>
        <w:jc w:val="center"/>
        <w:rPr>
          <w:rFonts w:ascii="Calibri" w:hAnsi="Calibri" w:cs="Times New Roman"/>
        </w:rPr>
      </w:pPr>
    </w:p>
    <w:p w14:paraId="00A0F9A2">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第三章</w:t>
      </w:r>
    </w:p>
    <w:p w14:paraId="2DE5C29C">
      <w:pPr>
        <w:widowControl w:val="0"/>
        <w:snapToGrid w:val="0"/>
        <w:spacing w:line="500" w:lineRule="exact"/>
        <w:jc w:val="center"/>
        <w:rPr>
          <w:rFonts w:ascii="宋体" w:cs="宋体"/>
          <w:kern w:val="0"/>
          <w:sz w:val="24"/>
          <w:szCs w:val="24"/>
        </w:rPr>
      </w:pPr>
      <w:r>
        <w:rPr>
          <w:rFonts w:hint="eastAsia" w:ascii="黑体" w:hAnsi="Calibri" w:eastAsia="黑体" w:cs="黑体"/>
          <w:b/>
          <w:bCs/>
          <w:sz w:val="52"/>
          <w:szCs w:val="52"/>
        </w:rPr>
        <w:t>评标定标办法</w:t>
      </w:r>
      <w:r>
        <w:rPr>
          <w:rFonts w:ascii="Calibri" w:hAnsi="Calibri" w:cs="Times New Roman"/>
        </w:rPr>
        <w:br w:type="page"/>
      </w:r>
      <w:bookmarkStart w:id="21" w:name="_Toc31816"/>
      <w:r>
        <w:rPr>
          <w:rFonts w:hint="eastAsia" w:ascii="宋体" w:cs="宋体"/>
          <w:b/>
          <w:bCs/>
          <w:kern w:val="0"/>
          <w:sz w:val="32"/>
          <w:szCs w:val="32"/>
        </w:rPr>
        <w:t>一、总则</w:t>
      </w:r>
      <w:bookmarkEnd w:id="21"/>
    </w:p>
    <w:p w14:paraId="3EB8D0B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59621D8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63F828C1">
      <w:pPr>
        <w:widowControl w:val="0"/>
        <w:snapToGrid w:val="0"/>
        <w:spacing w:line="500" w:lineRule="exact"/>
        <w:jc w:val="left"/>
        <w:rPr>
          <w:rFonts w:ascii="宋体" w:cs="宋体"/>
          <w:kern w:val="0"/>
          <w:sz w:val="24"/>
          <w:szCs w:val="24"/>
        </w:rPr>
      </w:pPr>
      <w:r>
        <w:rPr>
          <w:rFonts w:hint="eastAsia" w:ascii="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431119CA">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5AD8EF8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5604494F">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2659D68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4DF7DA1E">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2173A9A7">
      <w:pPr>
        <w:pStyle w:val="32"/>
        <w:widowControl/>
        <w:adjustRightInd w:val="0"/>
        <w:snapToGrid w:val="0"/>
        <w:spacing w:line="360" w:lineRule="auto"/>
        <w:ind w:firstLine="480" w:firstLineChars="200"/>
        <w:rPr>
          <w:rFonts w:ascii="仿宋_GB2312" w:hAnsi="仿宋_GB2312" w:eastAsia="仿宋_GB2312" w:cs="仿宋_GB2312"/>
          <w:b/>
          <w:bCs/>
          <w:color w:val="FF0000"/>
          <w:kern w:val="0"/>
        </w:rPr>
      </w:pPr>
      <w:r>
        <w:rPr>
          <w:rFonts w:hint="eastAsia" w:ascii="宋体" w:cs="宋体"/>
          <w:kern w:val="0"/>
        </w:rPr>
        <w:t>投标人根据评标委员会要求对投标文件进行澄清、说明或者补正。评标期间，投标人应随时随地答复评标委员会的询标。程序要求详见《第二章  投标人须知》</w:t>
      </w:r>
      <w:r>
        <w:rPr>
          <w:rFonts w:hint="eastAsia" w:ascii="宋体" w:hAnsi="宋体" w:cs="宋体"/>
          <w:b/>
          <w:bCs/>
          <w:kern w:val="0"/>
          <w:sz w:val="32"/>
          <w:szCs w:val="32"/>
        </w:rPr>
        <w:t>五、评审纪律和要求</w:t>
      </w:r>
    </w:p>
    <w:p w14:paraId="2CBAD15D">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1.评审专家必须公平、公正评审，遵纪守法，客观、廉洁地履行职责。</w:t>
      </w:r>
    </w:p>
    <w:p w14:paraId="2E6115F4">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2.评审专家在评审开始前，应关闭并上交随身携带的各种通信工具。</w:t>
      </w:r>
    </w:p>
    <w:p w14:paraId="348D4B0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3.评审专家在评审过程中，未经许可不得中途离开评审现场，不得迟到早退。</w:t>
      </w:r>
    </w:p>
    <w:p w14:paraId="5BBEECD8">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4.评审专家和工作人员不得透露评审过程中的讨论情况和评审结果。</w:t>
      </w:r>
    </w:p>
    <w:p w14:paraId="2E63669E">
      <w:pPr>
        <w:adjustRightInd w:val="0"/>
        <w:snapToGrid w:val="0"/>
        <w:spacing w:line="360" w:lineRule="auto"/>
        <w:ind w:firstLine="480"/>
        <w:rPr>
          <w:rFonts w:ascii="宋体" w:hAnsi="Calibri" w:cs="宋体"/>
          <w:kern w:val="0"/>
          <w:sz w:val="24"/>
          <w:szCs w:val="24"/>
        </w:rPr>
      </w:pPr>
      <w:r>
        <w:rPr>
          <w:rFonts w:hint="eastAsia" w:ascii="宋体" w:hAnsi="Calibri"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7055EEC">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6.采购人、采购代理机构不得向评审委员会的评审专家作倾向性、误导性的解释或者说明。</w:t>
      </w:r>
    </w:p>
    <w:p w14:paraId="5A677229">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F96B73B">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8.评审专家在评审过程中不得将自己的观点强加给其他评审专家，评审专家应自主发表见解，对评审意见承担个人责任。</w:t>
      </w:r>
    </w:p>
    <w:p w14:paraId="07034E39">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B97B402">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755CDE7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11.评审专家应当遵守评审工作纪律，不得泄露评审文件、评审情况和评审中获悉的商业秘密。</w:t>
      </w:r>
    </w:p>
    <w:p w14:paraId="6572EFF4">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评审委员会在评审过程中发现投标人有行贿、提供虚假材料或者串通等违法行为的，应当及时向财政部门报告。</w:t>
      </w:r>
    </w:p>
    <w:p w14:paraId="78063EB0">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12.招标文件内容违反国家有关强制性规定的，评审委员会应当停止评审并向采购代理机构说明情况。</w:t>
      </w:r>
    </w:p>
    <w:p w14:paraId="1B54E42B">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13.评审专家应当配合采购代理机构答复投标人提出的质疑。</w:t>
      </w:r>
    </w:p>
    <w:p w14:paraId="11BBD9FD">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14.评审专家应当配合财政部门的投诉处理工作。</w:t>
      </w:r>
    </w:p>
    <w:p w14:paraId="7B5BE1C8">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15.评审专家有如下行为之一的，责令改正，给予警告，可以并处一千元以下的罚款：</w:t>
      </w:r>
    </w:p>
    <w:p w14:paraId="7AE552A7">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①明知应当回避而未主动回避的；</w:t>
      </w:r>
    </w:p>
    <w:p w14:paraId="367AE17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②在得知自己为评审专家身份后至评审结束前时段内私下接触投标人的；</w:t>
      </w:r>
    </w:p>
    <w:p w14:paraId="1EB089BF">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③在评审过程中擅离职守，影响评审程序正常进行的；</w:t>
      </w:r>
    </w:p>
    <w:p w14:paraId="04327CB3">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④在评审过程有明显不合理或者不正当倾向性的；</w:t>
      </w:r>
    </w:p>
    <w:p w14:paraId="123664BB">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⑤未按招标文件规定的评审方法和标准进行评审的。</w:t>
      </w:r>
    </w:p>
    <w:p w14:paraId="34A300F9">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⑥上述①至⑤行为影响中标结果的，中标结果无效。</w:t>
      </w:r>
    </w:p>
    <w:p w14:paraId="24C82BED">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0A5F706">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政府采购评审专家与投标人存在利害关系未回避的，处2万元以上5万元以下的罚款，禁止其参加政府采购评审活动。</w:t>
      </w:r>
    </w:p>
    <w:p w14:paraId="740C53FA">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2D34724D">
      <w:pPr>
        <w:adjustRightInd w:val="0"/>
        <w:snapToGrid w:val="0"/>
        <w:spacing w:line="360" w:lineRule="auto"/>
        <w:ind w:firstLine="480" w:firstLineChars="200"/>
        <w:rPr>
          <w:rFonts w:ascii="宋体" w:hAnsi="Calibri" w:cs="宋体"/>
          <w:kern w:val="0"/>
          <w:sz w:val="24"/>
          <w:szCs w:val="24"/>
        </w:rPr>
      </w:pPr>
      <w:r>
        <w:rPr>
          <w:rFonts w:hint="eastAsia" w:ascii="宋体" w:hAnsi="Calibri" w:cs="宋体"/>
          <w:kern w:val="0"/>
          <w:sz w:val="24"/>
          <w:szCs w:val="24"/>
        </w:rPr>
        <w:t>政府采购评审专家有上述违法行为的，其评审意见无效，不得获取评审费；有违法所得的，没收违法所得；给他人造成损失的，依法承担民事责任。</w:t>
      </w:r>
    </w:p>
    <w:p w14:paraId="2CB86DC4">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六、评标细则</w:t>
      </w:r>
      <w:bookmarkEnd w:id="25"/>
    </w:p>
    <w:p w14:paraId="531DD71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7CAA8EA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7CC82C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14:paraId="3AE3D35E">
      <w:pPr>
        <w:widowControl w:val="0"/>
        <w:spacing w:line="420" w:lineRule="exact"/>
        <w:ind w:firstLine="480" w:firstLineChars="200"/>
        <w:rPr>
          <w:rFonts w:ascii="宋体" w:cs="宋体"/>
          <w:color w:val="FF0000"/>
          <w:kern w:val="0"/>
          <w:sz w:val="24"/>
          <w:szCs w:val="24"/>
        </w:rPr>
      </w:pPr>
      <w:r>
        <w:rPr>
          <w:rFonts w:hint="eastAsia" w:ascii="宋体" w:cs="宋体"/>
          <w:kern w:val="0"/>
          <w:sz w:val="24"/>
          <w:szCs w:val="24"/>
        </w:rPr>
        <w:t>本项目为非单一产品采购项目，采购人根据采购项目技术构成、产品价格比重等合理确定核心产品为：</w:t>
      </w:r>
      <w:r>
        <w:rPr>
          <w:rFonts w:hint="eastAsia" w:ascii="宋体" w:cs="宋体"/>
          <w:color w:val="FF0000"/>
          <w:kern w:val="0"/>
          <w:sz w:val="24"/>
          <w:szCs w:val="24"/>
        </w:rPr>
        <w:t>电动摩托车。</w:t>
      </w:r>
    </w:p>
    <w:p w14:paraId="5F6DCDC9">
      <w:pPr>
        <w:widowControl w:val="0"/>
        <w:spacing w:line="420" w:lineRule="exact"/>
        <w:ind w:firstLine="480" w:firstLineChars="200"/>
        <w:rPr>
          <w:rFonts w:ascii="宋体" w:cs="宋体"/>
          <w:color w:val="000000"/>
          <w:sz w:val="24"/>
          <w:szCs w:val="24"/>
        </w:rPr>
      </w:pPr>
      <w:r>
        <w:rPr>
          <w:rFonts w:hint="eastAsia" w:ascii="宋体" w:cs="宋体"/>
          <w:kern w:val="0"/>
          <w:sz w:val="24"/>
          <w:szCs w:val="24"/>
        </w:rPr>
        <w:t>多家投标人提供的核心产品品牌均相同的，按前款规定处理。</w:t>
      </w: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44DCE06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D5312E1">
      <w:pPr>
        <w:widowControl w:val="0"/>
        <w:spacing w:line="420" w:lineRule="exact"/>
        <w:ind w:firstLine="480" w:firstLineChars="200"/>
        <w:rPr>
          <w:rFonts w:ascii="宋体" w:cs="宋体"/>
          <w:color w:val="000000"/>
          <w:sz w:val="24"/>
          <w:szCs w:val="24"/>
        </w:rPr>
      </w:pP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14:paraId="241F70B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2FE5B3F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0D81A6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4、评标结果按评审后得分由高到低顺序排列。如果第一名得分相同，以投标报价低的优先；投标报价也相同，则以政采云系统记录的投标文件解密时间排序在前面的优先。并编写评标报告。</w:t>
      </w:r>
    </w:p>
    <w:p w14:paraId="29269F73">
      <w:pPr>
        <w:widowControl w:val="0"/>
        <w:snapToGrid w:val="0"/>
        <w:spacing w:line="360" w:lineRule="auto"/>
        <w:ind w:firstLine="480" w:firstLineChars="200"/>
        <w:jc w:val="left"/>
        <w:rPr>
          <w:rFonts w:ascii="宋体" w:cs="宋体"/>
          <w:kern w:val="0"/>
          <w:sz w:val="24"/>
          <w:szCs w:val="24"/>
        </w:rPr>
      </w:pPr>
      <w:r>
        <w:rPr>
          <w:rFonts w:hint="eastAsia" w:ascii="宋体" w:cs="宋体"/>
          <w:kern w:val="0"/>
          <w:sz w:val="24"/>
          <w:szCs w:val="24"/>
        </w:rPr>
        <w:t>5、评分因素及分值范围</w:t>
      </w:r>
    </w:p>
    <w:p w14:paraId="1C6114DD">
      <w:pPr>
        <w:widowControl w:val="0"/>
        <w:snapToGrid w:val="0"/>
        <w:spacing w:line="360" w:lineRule="auto"/>
        <w:ind w:firstLine="480" w:firstLineChars="200"/>
        <w:jc w:val="left"/>
        <w:rPr>
          <w:rFonts w:ascii="宋体" w:cs="宋体"/>
          <w:kern w:val="0"/>
          <w:sz w:val="24"/>
          <w:szCs w:val="24"/>
        </w:rPr>
      </w:pPr>
      <w:bookmarkStart w:id="26" w:name="_Toc345320402"/>
      <w:r>
        <w:rPr>
          <w:rFonts w:hint="eastAsia" w:ascii="宋体" w:cs="宋体"/>
          <w:kern w:val="0"/>
          <w:sz w:val="24"/>
          <w:szCs w:val="24"/>
        </w:rPr>
        <w:t>5.1 商务技术分</w:t>
      </w:r>
      <w:bookmarkEnd w:id="26"/>
      <w:r>
        <w:rPr>
          <w:rFonts w:hint="eastAsia" w:ascii="宋体" w:cs="宋体"/>
          <w:kern w:val="0"/>
          <w:sz w:val="24"/>
          <w:szCs w:val="24"/>
        </w:rPr>
        <w:t>（70分）</w:t>
      </w:r>
    </w:p>
    <w:p w14:paraId="77C402FB">
      <w:pPr>
        <w:tabs>
          <w:tab w:val="left" w:pos="420"/>
        </w:tabs>
        <w:spacing w:line="360" w:lineRule="auto"/>
        <w:ind w:firstLine="480" w:firstLineChars="200"/>
        <w:rPr>
          <w:rFonts w:ascii="宋体" w:cs="宋体"/>
          <w:kern w:val="0"/>
          <w:sz w:val="24"/>
          <w:szCs w:val="24"/>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73F4E59B">
      <w:pPr>
        <w:rPr>
          <w:b/>
          <w:sz w:val="24"/>
        </w:rPr>
      </w:pPr>
      <w:r>
        <w:rPr>
          <w:b/>
          <w:sz w:val="24"/>
        </w:rPr>
        <w:br w:type="page"/>
      </w:r>
    </w:p>
    <w:tbl>
      <w:tblPr>
        <w:tblStyle w:val="35"/>
        <w:tblpPr w:leftFromText="180" w:rightFromText="180" w:vertAnchor="text" w:horzAnchor="page" w:tblpX="752" w:tblpY="-28"/>
        <w:tblOverlap w:val="never"/>
        <w:tblW w:w="5816" w:type="pct"/>
        <w:tblInd w:w="0" w:type="dxa"/>
        <w:tblLayout w:type="autofit"/>
        <w:tblCellMar>
          <w:top w:w="0" w:type="dxa"/>
          <w:left w:w="108" w:type="dxa"/>
          <w:bottom w:w="0" w:type="dxa"/>
          <w:right w:w="108" w:type="dxa"/>
        </w:tblCellMar>
      </w:tblPr>
      <w:tblGrid>
        <w:gridCol w:w="747"/>
        <w:gridCol w:w="1207"/>
        <w:gridCol w:w="7269"/>
        <w:gridCol w:w="697"/>
      </w:tblGrid>
      <w:tr w14:paraId="2DCF731A">
        <w:tblPrEx>
          <w:tblCellMar>
            <w:top w:w="0" w:type="dxa"/>
            <w:left w:w="108" w:type="dxa"/>
            <w:bottom w:w="0" w:type="dxa"/>
            <w:right w:w="108" w:type="dxa"/>
          </w:tblCellMar>
        </w:tblPrEx>
        <w:trPr>
          <w:trHeight w:val="521"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410C">
            <w:pPr>
              <w:widowControl/>
              <w:spacing w:line="240" w:lineRule="auto"/>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A109">
            <w:pPr>
              <w:widowControl/>
              <w:spacing w:line="240" w:lineRule="auto"/>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评审内容</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66F3">
            <w:pPr>
              <w:widowControl/>
              <w:spacing w:line="240" w:lineRule="auto"/>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评分标准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28A1">
            <w:pPr>
              <w:widowControl/>
              <w:spacing w:line="240" w:lineRule="auto"/>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分值</w:t>
            </w:r>
          </w:p>
        </w:tc>
      </w:tr>
      <w:tr w14:paraId="475E1B98">
        <w:tblPrEx>
          <w:tblCellMar>
            <w:top w:w="0" w:type="dxa"/>
            <w:left w:w="108" w:type="dxa"/>
            <w:bottom w:w="0" w:type="dxa"/>
            <w:right w:w="108" w:type="dxa"/>
          </w:tblCellMar>
        </w:tblPrEx>
        <w:trPr>
          <w:trHeight w:val="280" w:hRule="atLeast"/>
        </w:trPr>
        <w:tc>
          <w:tcPr>
            <w:tcW w:w="377" w:type="pct"/>
            <w:vMerge w:val="restart"/>
            <w:tcBorders>
              <w:top w:val="single" w:color="000000" w:sz="4" w:space="0"/>
              <w:left w:val="single" w:color="000000" w:sz="4" w:space="0"/>
              <w:right w:val="single" w:color="000000" w:sz="4" w:space="0"/>
            </w:tcBorders>
            <w:shd w:val="clear" w:color="auto" w:fill="auto"/>
            <w:vAlign w:val="center"/>
          </w:tcPr>
          <w:p w14:paraId="0E09EA54">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cs="宋体"/>
                <w:kern w:val="0"/>
                <w:sz w:val="21"/>
                <w:szCs w:val="21"/>
                <w:highlight w:val="none"/>
                <w:lang w:val="en-US" w:eastAsia="zh-CN"/>
              </w:rPr>
              <w:t>1</w:t>
            </w:r>
          </w:p>
        </w:tc>
        <w:tc>
          <w:tcPr>
            <w:tcW w:w="608" w:type="pct"/>
            <w:vMerge w:val="restart"/>
            <w:tcBorders>
              <w:top w:val="single" w:color="000000" w:sz="4" w:space="0"/>
              <w:left w:val="single" w:color="000000" w:sz="4" w:space="0"/>
              <w:right w:val="single" w:color="000000" w:sz="4" w:space="0"/>
            </w:tcBorders>
            <w:shd w:val="clear" w:color="auto" w:fill="auto"/>
            <w:vAlign w:val="center"/>
          </w:tcPr>
          <w:p w14:paraId="73CB9FC4">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cs="宋体"/>
                <w:kern w:val="0"/>
                <w:sz w:val="21"/>
                <w:szCs w:val="21"/>
                <w:highlight w:val="none"/>
                <w:lang w:val="en-US" w:eastAsia="zh-CN"/>
              </w:rPr>
              <w:t>技术响应情况</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57CB">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完全满足</w:t>
            </w:r>
            <w:r>
              <w:rPr>
                <w:rFonts w:hint="eastAsia" w:ascii="宋体" w:hAnsi="宋体" w:eastAsia="宋体" w:cs="宋体"/>
                <w:b w:val="0"/>
                <w:bCs w:val="0"/>
                <w:sz w:val="21"/>
                <w:szCs w:val="21"/>
              </w:rPr>
              <w:t>招标文件技术</w:t>
            </w:r>
            <w:r>
              <w:rPr>
                <w:rFonts w:hint="eastAsia" w:ascii="宋体" w:hAnsi="宋体" w:eastAsia="宋体" w:cs="宋体"/>
                <w:b w:val="0"/>
                <w:bCs w:val="0"/>
                <w:sz w:val="21"/>
                <w:szCs w:val="21"/>
                <w:lang w:val="en-US" w:eastAsia="zh-CN"/>
              </w:rPr>
              <w:t>规格</w:t>
            </w:r>
            <w:r>
              <w:rPr>
                <w:rFonts w:hint="eastAsia" w:ascii="宋体" w:hAnsi="宋体" w:eastAsia="宋体" w:cs="宋体"/>
                <w:b w:val="0"/>
                <w:bCs w:val="0"/>
                <w:sz w:val="21"/>
                <w:szCs w:val="21"/>
              </w:rPr>
              <w:t>要求的情况，</w:t>
            </w:r>
            <w:r>
              <w:rPr>
                <w:rFonts w:hint="eastAsia" w:ascii="宋体" w:hAnsi="宋体" w:eastAsia="宋体" w:cs="宋体"/>
                <w:b w:val="0"/>
                <w:bCs w:val="0"/>
                <w:sz w:val="21"/>
                <w:szCs w:val="21"/>
                <w:lang w:val="en-US" w:eastAsia="zh-CN"/>
              </w:rPr>
              <w:t>得</w:t>
            </w:r>
            <w:r>
              <w:rPr>
                <w:rFonts w:hint="eastAsia" w:ascii="宋体" w:hAnsi="宋体" w:eastAsia="宋体" w:cs="宋体"/>
                <w:b w:val="0"/>
                <w:bCs w:val="0"/>
                <w:sz w:val="21"/>
                <w:szCs w:val="21"/>
              </w:rPr>
              <w:t>基础分</w:t>
            </w: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p w14:paraId="50B81468">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技术指标</w:t>
            </w:r>
            <w:r>
              <w:rPr>
                <w:rFonts w:hint="eastAsia" w:ascii="宋体" w:hAnsi="宋体" w:eastAsia="宋体" w:cs="宋体"/>
                <w:b w:val="0"/>
                <w:bCs w:val="0"/>
                <w:sz w:val="21"/>
                <w:szCs w:val="21"/>
                <w:lang w:val="en-US" w:eastAsia="zh-CN"/>
              </w:rPr>
              <w:t>优于</w:t>
            </w:r>
            <w:r>
              <w:rPr>
                <w:rFonts w:hint="eastAsia" w:ascii="宋体" w:hAnsi="宋体" w:eastAsia="宋体" w:cs="宋体"/>
                <w:b w:val="0"/>
                <w:bCs w:val="0"/>
                <w:sz w:val="21"/>
                <w:szCs w:val="21"/>
              </w:rPr>
              <w:t>招标文件中技术指标要求的，每正偏离一项加</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分，最高</w:t>
            </w:r>
            <w:r>
              <w:rPr>
                <w:rFonts w:hint="eastAsia" w:ascii="宋体" w:hAnsi="宋体" w:eastAsia="宋体" w:cs="宋体"/>
                <w:b w:val="0"/>
                <w:bCs w:val="0"/>
                <w:sz w:val="21"/>
                <w:szCs w:val="21"/>
                <w:lang w:val="en-US" w:eastAsia="zh-CN"/>
              </w:rPr>
              <w:t>加15</w:t>
            </w:r>
            <w:r>
              <w:rPr>
                <w:rFonts w:hint="eastAsia" w:ascii="宋体" w:hAnsi="宋体" w:eastAsia="宋体" w:cs="宋体"/>
                <w:b w:val="0"/>
                <w:bCs w:val="0"/>
                <w:sz w:val="21"/>
                <w:szCs w:val="21"/>
              </w:rPr>
              <w:t>分。</w:t>
            </w:r>
          </w:p>
          <w:p w14:paraId="768B0D9D">
            <w:pPr>
              <w:pStyle w:val="34"/>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highlight w:val="none"/>
                <w:lang w:eastAsia="zh-CN"/>
              </w:rPr>
              <w:t>（注：技术需求中第</w:t>
            </w:r>
            <w:r>
              <w:rPr>
                <w:rFonts w:hint="eastAsia" w:ascii="宋体" w:hAnsi="宋体" w:eastAsia="宋体" w:cs="宋体"/>
                <w:b w:val="0"/>
                <w:bCs w:val="0"/>
                <w:sz w:val="21"/>
                <w:szCs w:val="21"/>
                <w:highlight w:val="none"/>
                <w:lang w:val="en-US" w:eastAsia="zh-CN"/>
              </w:rPr>
              <w:t>6项：制动操作方式和第17项车身颜色不作为加分项</w:t>
            </w:r>
            <w:r>
              <w:rPr>
                <w:rFonts w:hint="eastAsia" w:ascii="宋体" w:hAnsi="宋体" w:eastAsia="宋体" w:cs="宋体"/>
                <w:b w:val="0"/>
                <w:bCs w:val="0"/>
                <w:sz w:val="21"/>
                <w:szCs w:val="21"/>
                <w:highlight w:val="none"/>
                <w:lang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64C8">
            <w:pPr>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lang w:val="en-US" w:eastAsia="zh-CN"/>
              </w:rPr>
              <w:t>30</w:t>
            </w:r>
          </w:p>
        </w:tc>
      </w:tr>
      <w:tr w14:paraId="594C0B2A">
        <w:tblPrEx>
          <w:tblCellMar>
            <w:top w:w="0" w:type="dxa"/>
            <w:left w:w="108" w:type="dxa"/>
            <w:bottom w:w="0" w:type="dxa"/>
            <w:right w:w="108" w:type="dxa"/>
          </w:tblCellMar>
        </w:tblPrEx>
        <w:trPr>
          <w:trHeight w:val="280" w:hRule="atLeast"/>
        </w:trPr>
        <w:tc>
          <w:tcPr>
            <w:tcW w:w="377" w:type="pct"/>
            <w:vMerge w:val="continue"/>
            <w:tcBorders>
              <w:left w:val="single" w:color="000000" w:sz="4" w:space="0"/>
              <w:bottom w:val="single" w:color="000000" w:sz="4" w:space="0"/>
              <w:right w:val="single" w:color="000000" w:sz="4" w:space="0"/>
            </w:tcBorders>
            <w:shd w:val="clear" w:color="auto" w:fill="auto"/>
            <w:vAlign w:val="center"/>
          </w:tcPr>
          <w:p w14:paraId="571FEC85">
            <w:pPr>
              <w:widowControl/>
              <w:spacing w:line="240" w:lineRule="auto"/>
              <w:jc w:val="center"/>
              <w:rPr>
                <w:sz w:val="21"/>
                <w:szCs w:val="21"/>
              </w:rPr>
            </w:pPr>
          </w:p>
        </w:tc>
        <w:tc>
          <w:tcPr>
            <w:tcW w:w="608" w:type="pct"/>
            <w:vMerge w:val="continue"/>
            <w:tcBorders>
              <w:left w:val="single" w:color="000000" w:sz="4" w:space="0"/>
              <w:bottom w:val="single" w:color="000000" w:sz="4" w:space="0"/>
              <w:right w:val="single" w:color="000000" w:sz="4" w:space="0"/>
            </w:tcBorders>
            <w:shd w:val="clear" w:color="auto" w:fill="auto"/>
            <w:vAlign w:val="center"/>
          </w:tcPr>
          <w:p w14:paraId="01E174E0">
            <w:pPr>
              <w:widowControl/>
              <w:spacing w:line="240" w:lineRule="auto"/>
              <w:jc w:val="center"/>
              <w:rPr>
                <w:sz w:val="21"/>
                <w:szCs w:val="21"/>
              </w:rPr>
            </w:pP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2E70">
            <w:pPr>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所投产品具备信息化管理能力的：</w:t>
            </w:r>
          </w:p>
          <w:p w14:paraId="3B8B1ACB">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①</w:t>
            </w:r>
            <w:r>
              <w:rPr>
                <w:rFonts w:hint="eastAsia" w:ascii="宋体" w:hAnsi="宋体" w:eastAsia="宋体" w:cs="宋体"/>
                <w:b w:val="0"/>
                <w:bCs w:val="0"/>
                <w:sz w:val="21"/>
                <w:szCs w:val="21"/>
                <w:highlight w:val="none"/>
                <w:lang w:eastAsia="zh-CN"/>
              </w:rPr>
              <w:t>有定位功能得</w:t>
            </w:r>
            <w:r>
              <w:rPr>
                <w:rFonts w:hint="eastAsia" w:ascii="宋体" w:hAnsi="宋体" w:eastAsia="宋体" w:cs="宋体"/>
                <w:b w:val="0"/>
                <w:bCs w:val="0"/>
                <w:sz w:val="21"/>
                <w:szCs w:val="21"/>
                <w:highlight w:val="none"/>
                <w:lang w:val="en-US" w:eastAsia="zh-CN"/>
              </w:rPr>
              <w:t>1分，否则此项不得分；</w:t>
            </w:r>
          </w:p>
          <w:p w14:paraId="44D02AC8">
            <w:pPr>
              <w:pStyle w:val="34"/>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②</w:t>
            </w:r>
            <w:r>
              <w:rPr>
                <w:rFonts w:hint="eastAsia" w:ascii="宋体" w:hAnsi="宋体" w:eastAsia="宋体" w:cs="宋体"/>
                <w:b w:val="0"/>
                <w:bCs w:val="0"/>
                <w:sz w:val="21"/>
                <w:szCs w:val="21"/>
                <w:highlight w:val="none"/>
                <w:lang w:eastAsia="zh-CN"/>
              </w:rPr>
              <w:t>有远程限速功能得</w:t>
            </w:r>
            <w:r>
              <w:rPr>
                <w:rFonts w:hint="eastAsia" w:ascii="宋体" w:hAnsi="宋体" w:eastAsia="宋体" w:cs="宋体"/>
                <w:b w:val="0"/>
                <w:bCs w:val="0"/>
                <w:sz w:val="21"/>
                <w:szCs w:val="21"/>
                <w:highlight w:val="none"/>
                <w:lang w:val="en-US" w:eastAsia="zh-CN"/>
              </w:rPr>
              <w:t>1分，否则此项不得分；</w:t>
            </w:r>
          </w:p>
          <w:p w14:paraId="2478C8DE">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③有行驶轨迹查询功能得1分，否则此项不得分；</w:t>
            </w:r>
          </w:p>
          <w:p w14:paraId="2CACC938">
            <w:pPr>
              <w:pStyle w:val="34"/>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④有无钥匙启动功能得1分，否则此项不得分；</w:t>
            </w:r>
          </w:p>
          <w:p w14:paraId="03EDFB17">
            <w:pPr>
              <w:pStyle w:val="34"/>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highlight w:val="none"/>
                <w:lang w:val="en-US" w:eastAsia="zh-CN"/>
              </w:rPr>
              <w:t>⑤如信息化管理功能依赖于物联网实现的，物联网基础服务期限为1年，每多提供1年物联网服务得1分，此项最高得2分。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49CE">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highlight w:val="none"/>
                <w:lang w:val="en-US" w:eastAsia="zh-CN"/>
              </w:rPr>
              <w:t>6</w:t>
            </w:r>
          </w:p>
        </w:tc>
      </w:tr>
      <w:tr w14:paraId="4DA7E0B9">
        <w:tblPrEx>
          <w:tblCellMar>
            <w:top w:w="0" w:type="dxa"/>
            <w:left w:w="108" w:type="dxa"/>
            <w:bottom w:w="0" w:type="dxa"/>
            <w:right w:w="108" w:type="dxa"/>
          </w:tblCellMar>
        </w:tblPrEx>
        <w:trPr>
          <w:trHeight w:val="9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AE00D">
            <w:pPr>
              <w:widowControl/>
              <w:spacing w:line="240" w:lineRule="auto"/>
              <w:jc w:val="center"/>
              <w:rPr>
                <w:rFonts w:hint="eastAsia" w:ascii="宋体" w:hAnsi="宋体" w:eastAsia="宋体" w:cs="宋体"/>
                <w:kern w:val="0"/>
                <w:sz w:val="21"/>
                <w:szCs w:val="21"/>
                <w:highlight w:val="none"/>
                <w:lang w:eastAsia="zh-CN"/>
              </w:rPr>
            </w:pPr>
            <w:r>
              <w:rPr>
                <w:rFonts w:hint="eastAsia" w:ascii="宋体" w:cs="宋体"/>
                <w:kern w:val="0"/>
                <w:sz w:val="21"/>
                <w:szCs w:val="21"/>
                <w:highlight w:val="none"/>
                <w:lang w:val="en-US" w:eastAsia="zh-CN"/>
              </w:rPr>
              <w:t>2</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AC5EA">
            <w:pPr>
              <w:widowControl/>
              <w:spacing w:line="240" w:lineRule="auto"/>
              <w:jc w:val="center"/>
              <w:rPr>
                <w:rFonts w:hint="default" w:ascii="宋体" w:hAnsi="宋体" w:eastAsia="宋体" w:cs="宋体"/>
                <w:kern w:val="0"/>
                <w:sz w:val="21"/>
                <w:szCs w:val="21"/>
                <w:highlight w:val="none"/>
                <w:lang w:val="en-US" w:eastAsia="zh-CN"/>
              </w:rPr>
            </w:pPr>
            <w:r>
              <w:rPr>
                <w:rFonts w:hint="eastAsia" w:ascii="宋体" w:cs="宋体"/>
                <w:kern w:val="0"/>
                <w:sz w:val="21"/>
                <w:szCs w:val="21"/>
                <w:highlight w:val="none"/>
                <w:lang w:val="en-US" w:eastAsia="zh-CN"/>
              </w:rPr>
              <w:t>生产技术及实施方案</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8201">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生产技术方案：</w:t>
            </w:r>
          </w:p>
          <w:p w14:paraId="6235D1B8">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①根据生产产品所采用的技术及生产工艺进行评价，在规定的时间内有计划的完成项目需求产品的生产装配。根据供应商提供的方案能否满足采购需求，</w:t>
            </w:r>
            <w:r>
              <w:rPr>
                <w:rFonts w:hint="eastAsia" w:ascii="宋体" w:hAnsi="宋体" w:eastAsia="宋体" w:cs="宋体"/>
                <w:sz w:val="21"/>
                <w:szCs w:val="21"/>
                <w:highlight w:val="none"/>
                <w:lang w:val="en-US" w:eastAsia="zh-CN"/>
              </w:rPr>
              <w:t>完全满足</w:t>
            </w:r>
            <w:r>
              <w:rPr>
                <w:rFonts w:hint="eastAsia" w:ascii="宋体" w:cs="宋体"/>
                <w:sz w:val="21"/>
                <w:szCs w:val="21"/>
                <w:highlight w:val="none"/>
                <w:lang w:val="en-US" w:eastAsia="zh-CN"/>
              </w:rPr>
              <w:t>项目</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基本满足得1分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未提供或无法满足不得分。</w:t>
            </w:r>
          </w:p>
          <w:p w14:paraId="674A6196">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②根据生产产品所采用的材料质量管理管控过程中，有独立</w:t>
            </w:r>
            <w:r>
              <w:rPr>
                <w:rFonts w:hint="eastAsia" w:ascii="宋体" w:hAnsi="宋体" w:eastAsia="宋体" w:cs="宋体"/>
                <w:sz w:val="21"/>
                <w:szCs w:val="21"/>
                <w:highlight w:val="none"/>
                <w:lang w:val="en-US" w:eastAsia="zh-CN"/>
              </w:rPr>
              <w:t>质管</w:t>
            </w:r>
            <w:r>
              <w:rPr>
                <w:rFonts w:hint="eastAsia" w:ascii="宋体" w:hAnsi="宋体" w:eastAsia="宋体" w:cs="宋体"/>
                <w:sz w:val="21"/>
                <w:szCs w:val="21"/>
                <w:highlight w:val="none"/>
              </w:rPr>
              <w:t>部门和专门质管人员，确保产品生产过程中的质量控制完善。</w:t>
            </w:r>
            <w:r>
              <w:rPr>
                <w:rFonts w:hint="eastAsia" w:ascii="宋体" w:hAnsi="宋体" w:eastAsia="宋体" w:cs="宋体"/>
                <w:sz w:val="21"/>
                <w:szCs w:val="21"/>
                <w:highlight w:val="none"/>
                <w:lang w:val="en-US" w:eastAsia="zh-CN"/>
              </w:rPr>
              <w:t>完全满足</w:t>
            </w:r>
            <w:r>
              <w:rPr>
                <w:rFonts w:hint="eastAsia" w:ascii="宋体" w:cs="宋体"/>
                <w:sz w:val="21"/>
                <w:szCs w:val="21"/>
                <w:highlight w:val="none"/>
                <w:lang w:val="en-US" w:eastAsia="zh-CN"/>
              </w:rPr>
              <w:t>项目</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基本满足得1分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未提供或无法满足不得分。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F4DE">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r>
      <w:tr w14:paraId="3B2B28B9">
        <w:tblPrEx>
          <w:tblCellMar>
            <w:top w:w="0" w:type="dxa"/>
            <w:left w:w="108" w:type="dxa"/>
            <w:bottom w:w="0" w:type="dxa"/>
            <w:right w:w="108" w:type="dxa"/>
          </w:tblCellMar>
        </w:tblPrEx>
        <w:trPr>
          <w:trHeight w:val="546" w:hRule="atLeast"/>
        </w:trPr>
        <w:tc>
          <w:tcPr>
            <w:tcW w:w="377" w:type="pct"/>
            <w:vMerge w:val="continue"/>
            <w:tcBorders>
              <w:top w:val="single" w:color="000000" w:sz="4" w:space="0"/>
              <w:left w:val="single" w:color="000000" w:sz="4" w:space="0"/>
              <w:bottom w:val="single" w:color="000000" w:sz="4" w:space="0"/>
              <w:right w:val="single" w:color="000000" w:sz="4" w:space="0"/>
            </w:tcBorders>
            <w:vAlign w:val="center"/>
          </w:tcPr>
          <w:p w14:paraId="3486CF6F">
            <w:pPr>
              <w:widowControl/>
              <w:spacing w:line="240" w:lineRule="auto"/>
              <w:jc w:val="left"/>
              <w:rPr>
                <w:rFonts w:ascii="宋体" w:hAnsi="宋体" w:eastAsia="宋体" w:cs="宋体"/>
                <w:kern w:val="0"/>
                <w:sz w:val="21"/>
                <w:szCs w:val="21"/>
                <w:highlight w:val="none"/>
              </w:rPr>
            </w:pPr>
          </w:p>
        </w:tc>
        <w:tc>
          <w:tcPr>
            <w:tcW w:w="608" w:type="pct"/>
            <w:vMerge w:val="continue"/>
            <w:tcBorders>
              <w:top w:val="single" w:color="000000" w:sz="4" w:space="0"/>
              <w:left w:val="single" w:color="000000" w:sz="4" w:space="0"/>
              <w:bottom w:val="single" w:color="000000" w:sz="4" w:space="0"/>
              <w:right w:val="single" w:color="000000" w:sz="4" w:space="0"/>
            </w:tcBorders>
            <w:vAlign w:val="center"/>
          </w:tcPr>
          <w:p w14:paraId="324902F7">
            <w:pPr>
              <w:widowControl/>
              <w:spacing w:line="240" w:lineRule="auto"/>
              <w:jc w:val="left"/>
              <w:rPr>
                <w:rFonts w:ascii="宋体" w:hAnsi="宋体" w:eastAsia="宋体" w:cs="宋体"/>
                <w:kern w:val="0"/>
                <w:sz w:val="21"/>
                <w:szCs w:val="21"/>
                <w:highlight w:val="none"/>
              </w:rPr>
            </w:pP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28EC">
            <w:pPr>
              <w:snapToGrid w:val="0"/>
              <w:spacing w:line="24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项目组织实施保障</w:t>
            </w:r>
          </w:p>
          <w:p w14:paraId="4E7C24FD">
            <w:pPr>
              <w:snapToGrid w:val="0"/>
              <w:spacing w:line="240" w:lineRule="auto"/>
              <w:jc w:val="left"/>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根据投标人提供的项目组织实施保障方案，内容完整、合理、可行性强、科学有效</w:t>
            </w:r>
            <w:r>
              <w:rPr>
                <w:rFonts w:hint="eastAsia" w:ascii="宋体" w:cs="宋体"/>
                <w:sz w:val="21"/>
                <w:szCs w:val="21"/>
                <w:highlight w:val="none"/>
                <w:lang w:eastAsia="zh-CN"/>
              </w:rPr>
              <w:t>：</w:t>
            </w:r>
            <w:r>
              <w:rPr>
                <w:rFonts w:hint="eastAsia" w:ascii="宋体" w:hAnsi="宋体" w:eastAsia="宋体" w:cs="宋体"/>
                <w:sz w:val="21"/>
                <w:szCs w:val="21"/>
                <w:highlight w:val="none"/>
                <w:lang w:val="en-US" w:eastAsia="zh-CN"/>
              </w:rPr>
              <w:t>完全满足</w:t>
            </w:r>
            <w:r>
              <w:rPr>
                <w:rFonts w:hint="eastAsia" w:ascii="宋体" w:cs="宋体"/>
                <w:sz w:val="21"/>
                <w:szCs w:val="21"/>
                <w:highlight w:val="none"/>
                <w:lang w:val="en-US" w:eastAsia="zh-CN"/>
              </w:rPr>
              <w:t>项目</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的得2分，</w:t>
            </w:r>
            <w:r>
              <w:rPr>
                <w:rFonts w:hint="eastAsia" w:ascii="宋体" w:cs="宋体"/>
                <w:sz w:val="21"/>
                <w:szCs w:val="21"/>
                <w:highlight w:val="none"/>
                <w:lang w:val="en-US" w:eastAsia="zh-CN"/>
              </w:rPr>
              <w:t>基本</w:t>
            </w:r>
            <w:r>
              <w:rPr>
                <w:rFonts w:hint="eastAsia" w:ascii="宋体" w:hAnsi="宋体" w:eastAsia="宋体" w:cs="宋体"/>
                <w:sz w:val="21"/>
                <w:szCs w:val="21"/>
                <w:highlight w:val="none"/>
                <w:lang w:val="en-US" w:eastAsia="zh-CN"/>
              </w:rPr>
              <w:t>满足</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得</w:t>
            </w:r>
            <w:r>
              <w:rPr>
                <w:rFonts w:hint="eastAsia" w:ascii="宋体" w:hAnsi="宋体" w:eastAsia="宋体" w:cs="宋体"/>
                <w:sz w:val="21"/>
                <w:szCs w:val="21"/>
                <w:highlight w:val="none"/>
              </w:rPr>
              <w:t>1分，</w:t>
            </w:r>
            <w:r>
              <w:rPr>
                <w:rFonts w:hint="eastAsia" w:ascii="宋体" w:hAnsi="宋体" w:eastAsia="宋体" w:cs="宋体"/>
                <w:sz w:val="21"/>
                <w:szCs w:val="21"/>
                <w:highlight w:val="none"/>
                <w:lang w:val="en-US" w:eastAsia="zh-CN"/>
              </w:rPr>
              <w:t>不提供的不得分</w:t>
            </w:r>
            <w:r>
              <w:rPr>
                <w:rFonts w:hint="eastAsia" w:ascii="宋体" w:hAnsi="宋体" w:eastAsia="宋体" w:cs="宋体"/>
                <w:sz w:val="21"/>
                <w:szCs w:val="21"/>
                <w:highlight w:val="none"/>
                <w:lang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3BFF">
            <w:pPr>
              <w:pStyle w:val="131"/>
              <w:spacing w:line="240" w:lineRule="auto"/>
              <w:ind w:firstLine="0" w:firstLineChars="0"/>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p>
        </w:tc>
      </w:tr>
      <w:tr w14:paraId="26A56508">
        <w:tblPrEx>
          <w:tblCellMar>
            <w:top w:w="0" w:type="dxa"/>
            <w:left w:w="108" w:type="dxa"/>
            <w:bottom w:w="0" w:type="dxa"/>
            <w:right w:w="108" w:type="dxa"/>
          </w:tblCellMar>
        </w:tblPrEx>
        <w:trPr>
          <w:trHeight w:val="397" w:hRule="atLeast"/>
        </w:trPr>
        <w:tc>
          <w:tcPr>
            <w:tcW w:w="377" w:type="pct"/>
            <w:vMerge w:val="continue"/>
            <w:tcBorders>
              <w:top w:val="single" w:color="000000" w:sz="4" w:space="0"/>
              <w:left w:val="single" w:color="000000" w:sz="4" w:space="0"/>
              <w:bottom w:val="single" w:color="000000" w:sz="4" w:space="0"/>
              <w:right w:val="single" w:color="000000" w:sz="4" w:space="0"/>
            </w:tcBorders>
            <w:vAlign w:val="center"/>
          </w:tcPr>
          <w:p w14:paraId="36DA8C03">
            <w:pPr>
              <w:widowControl/>
              <w:spacing w:line="240" w:lineRule="auto"/>
              <w:jc w:val="left"/>
              <w:rPr>
                <w:rFonts w:ascii="宋体" w:hAnsi="宋体" w:eastAsia="宋体" w:cs="宋体"/>
                <w:kern w:val="0"/>
                <w:sz w:val="21"/>
                <w:szCs w:val="21"/>
                <w:highlight w:val="none"/>
              </w:rPr>
            </w:pPr>
          </w:p>
        </w:tc>
        <w:tc>
          <w:tcPr>
            <w:tcW w:w="608" w:type="pct"/>
            <w:vMerge w:val="continue"/>
            <w:tcBorders>
              <w:top w:val="single" w:color="000000" w:sz="4" w:space="0"/>
              <w:left w:val="single" w:color="000000" w:sz="4" w:space="0"/>
              <w:bottom w:val="single" w:color="000000" w:sz="4" w:space="0"/>
              <w:right w:val="single" w:color="000000" w:sz="4" w:space="0"/>
            </w:tcBorders>
            <w:vAlign w:val="center"/>
          </w:tcPr>
          <w:p w14:paraId="3CF399DF">
            <w:pPr>
              <w:widowControl/>
              <w:spacing w:line="240" w:lineRule="auto"/>
              <w:jc w:val="left"/>
              <w:rPr>
                <w:rFonts w:ascii="宋体" w:hAnsi="宋体" w:eastAsia="宋体" w:cs="宋体"/>
                <w:kern w:val="0"/>
                <w:sz w:val="21"/>
                <w:szCs w:val="21"/>
                <w:highlight w:val="none"/>
              </w:rPr>
            </w:pP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AC88">
            <w:pPr>
              <w:snapToGrid w:val="0"/>
              <w:spacing w:line="24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项目质量控制</w:t>
            </w:r>
          </w:p>
          <w:p w14:paraId="27CA4495">
            <w:pPr>
              <w:snapToGrid w:val="0"/>
              <w:spacing w:line="240" w:lineRule="auto"/>
              <w:jc w:val="left"/>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根据投标人提供的项目质量控制方案，供货、制作和</w:t>
            </w:r>
            <w:r>
              <w:rPr>
                <w:rFonts w:hint="eastAsia" w:ascii="宋体" w:hAnsi="宋体" w:eastAsia="宋体" w:cs="宋体"/>
                <w:sz w:val="21"/>
                <w:szCs w:val="21"/>
                <w:highlight w:val="none"/>
                <w:lang w:eastAsia="zh-CN"/>
              </w:rPr>
              <w:t>拼装</w:t>
            </w:r>
            <w:r>
              <w:rPr>
                <w:rFonts w:hint="eastAsia" w:ascii="宋体" w:hAnsi="宋体" w:eastAsia="宋体" w:cs="宋体"/>
                <w:sz w:val="21"/>
                <w:szCs w:val="21"/>
                <w:highlight w:val="none"/>
              </w:rPr>
              <w:t>等各个环节采取的质量保证措施内容完整、合理、可行性强、科学有效</w:t>
            </w:r>
            <w:r>
              <w:rPr>
                <w:rFonts w:hint="eastAsia" w:ascii="宋体" w:cs="宋体"/>
                <w:sz w:val="21"/>
                <w:szCs w:val="21"/>
                <w:highlight w:val="none"/>
                <w:lang w:eastAsia="zh-CN"/>
              </w:rPr>
              <w:t>：</w:t>
            </w:r>
            <w:r>
              <w:rPr>
                <w:rFonts w:hint="eastAsia" w:ascii="宋体" w:hAnsi="宋体" w:eastAsia="宋体" w:cs="宋体"/>
                <w:sz w:val="21"/>
                <w:szCs w:val="21"/>
                <w:highlight w:val="none"/>
                <w:lang w:val="en-US" w:eastAsia="zh-CN"/>
              </w:rPr>
              <w:t>完全满足招标需求</w:t>
            </w:r>
            <w:r>
              <w:rPr>
                <w:rFonts w:hint="eastAsia" w:ascii="宋体" w:hAnsi="宋体" w:eastAsia="宋体" w:cs="宋体"/>
                <w:sz w:val="21"/>
                <w:szCs w:val="21"/>
                <w:highlight w:val="none"/>
              </w:rPr>
              <w:t>的得2分，</w:t>
            </w:r>
            <w:r>
              <w:rPr>
                <w:rFonts w:hint="eastAsia" w:ascii="宋体" w:cs="宋体"/>
                <w:sz w:val="21"/>
                <w:szCs w:val="21"/>
                <w:highlight w:val="none"/>
                <w:lang w:val="en-US" w:eastAsia="zh-CN"/>
              </w:rPr>
              <w:t>基本</w:t>
            </w:r>
            <w:r>
              <w:rPr>
                <w:rFonts w:hint="eastAsia" w:ascii="宋体" w:hAnsi="宋体" w:eastAsia="宋体" w:cs="宋体"/>
                <w:sz w:val="21"/>
                <w:szCs w:val="21"/>
                <w:highlight w:val="none"/>
                <w:lang w:val="en-US" w:eastAsia="zh-CN"/>
              </w:rPr>
              <w:t>满足</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得</w:t>
            </w:r>
            <w:r>
              <w:rPr>
                <w:rFonts w:hint="eastAsia" w:ascii="宋体" w:hAnsi="宋体" w:eastAsia="宋体" w:cs="宋体"/>
                <w:sz w:val="21"/>
                <w:szCs w:val="21"/>
                <w:highlight w:val="none"/>
              </w:rPr>
              <w:t>1分，</w:t>
            </w:r>
            <w:r>
              <w:rPr>
                <w:rFonts w:hint="eastAsia" w:ascii="宋体" w:hAnsi="宋体" w:eastAsia="宋体" w:cs="宋体"/>
                <w:sz w:val="21"/>
                <w:szCs w:val="21"/>
                <w:highlight w:val="none"/>
                <w:lang w:val="en-US" w:eastAsia="zh-CN"/>
              </w:rPr>
              <w:t>不提供的不得分</w:t>
            </w:r>
            <w:r>
              <w:rPr>
                <w:rFonts w:hint="eastAsia" w:ascii="宋体" w:hAnsi="宋体" w:eastAsia="宋体" w:cs="宋体"/>
                <w:sz w:val="21"/>
                <w:szCs w:val="21"/>
                <w:highlight w:val="none"/>
                <w:lang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7BC9">
            <w:pPr>
              <w:pStyle w:val="131"/>
              <w:spacing w:line="240" w:lineRule="auto"/>
              <w:ind w:firstLine="0" w:firstLineChars="0"/>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p>
        </w:tc>
      </w:tr>
      <w:tr w14:paraId="66C64469">
        <w:tblPrEx>
          <w:tblCellMar>
            <w:top w:w="0" w:type="dxa"/>
            <w:left w:w="108" w:type="dxa"/>
            <w:bottom w:w="0" w:type="dxa"/>
            <w:right w:w="108" w:type="dxa"/>
          </w:tblCellMar>
        </w:tblPrEx>
        <w:trPr>
          <w:trHeight w:val="900" w:hRule="atLeast"/>
        </w:trPr>
        <w:tc>
          <w:tcPr>
            <w:tcW w:w="377" w:type="pct"/>
            <w:vMerge w:val="continue"/>
            <w:tcBorders>
              <w:top w:val="single" w:color="000000" w:sz="4" w:space="0"/>
              <w:left w:val="single" w:color="000000" w:sz="4" w:space="0"/>
              <w:bottom w:val="single" w:color="000000" w:sz="4" w:space="0"/>
              <w:right w:val="single" w:color="000000" w:sz="4" w:space="0"/>
            </w:tcBorders>
            <w:vAlign w:val="center"/>
          </w:tcPr>
          <w:p w14:paraId="2E0CC3F4">
            <w:pPr>
              <w:widowControl/>
              <w:spacing w:line="240" w:lineRule="auto"/>
              <w:jc w:val="left"/>
              <w:rPr>
                <w:rFonts w:ascii="宋体" w:hAnsi="宋体" w:eastAsia="宋体" w:cs="宋体"/>
                <w:kern w:val="0"/>
                <w:sz w:val="21"/>
                <w:szCs w:val="21"/>
                <w:highlight w:val="none"/>
              </w:rPr>
            </w:pPr>
          </w:p>
        </w:tc>
        <w:tc>
          <w:tcPr>
            <w:tcW w:w="608" w:type="pct"/>
            <w:vMerge w:val="continue"/>
            <w:tcBorders>
              <w:top w:val="single" w:color="000000" w:sz="4" w:space="0"/>
              <w:left w:val="single" w:color="000000" w:sz="4" w:space="0"/>
              <w:bottom w:val="single" w:color="000000" w:sz="4" w:space="0"/>
              <w:right w:val="single" w:color="000000" w:sz="4" w:space="0"/>
            </w:tcBorders>
            <w:vAlign w:val="center"/>
          </w:tcPr>
          <w:p w14:paraId="41283614">
            <w:pPr>
              <w:widowControl/>
              <w:spacing w:line="240" w:lineRule="auto"/>
              <w:jc w:val="left"/>
              <w:rPr>
                <w:rFonts w:ascii="宋体" w:hAnsi="宋体" w:eastAsia="宋体" w:cs="宋体"/>
                <w:kern w:val="0"/>
                <w:sz w:val="21"/>
                <w:szCs w:val="21"/>
                <w:highlight w:val="none"/>
              </w:rPr>
            </w:pP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00FC">
            <w:pPr>
              <w:pStyle w:val="131"/>
              <w:spacing w:line="240" w:lineRule="auto"/>
              <w:ind w:firstLine="0" w:firstLineChars="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安全生产措施方案</w:t>
            </w:r>
          </w:p>
          <w:p w14:paraId="7DE08D15">
            <w:pPr>
              <w:pStyle w:val="131"/>
              <w:spacing w:line="240" w:lineRule="auto"/>
              <w:ind w:firstLine="0" w:firstLineChars="0"/>
              <w:jc w:val="left"/>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根据投标人的提供安全生产措施方案，内容完整、合理、可行性强、科学有效</w:t>
            </w:r>
            <w:r>
              <w:rPr>
                <w:rFonts w:hint="eastAsia" w:ascii="宋体" w:cs="宋体"/>
                <w:sz w:val="21"/>
                <w:szCs w:val="21"/>
                <w:highlight w:val="none"/>
                <w:lang w:eastAsia="zh-CN"/>
              </w:rPr>
              <w:t>：</w:t>
            </w:r>
            <w:r>
              <w:rPr>
                <w:rFonts w:hint="eastAsia" w:ascii="宋体" w:hAnsi="宋体" w:eastAsia="宋体" w:cs="宋体"/>
                <w:sz w:val="21"/>
                <w:szCs w:val="21"/>
                <w:highlight w:val="none"/>
                <w:lang w:val="en-US" w:eastAsia="zh-CN"/>
              </w:rPr>
              <w:t>完全满足招标需求</w:t>
            </w:r>
            <w:r>
              <w:rPr>
                <w:rFonts w:hint="eastAsia" w:ascii="宋体" w:hAnsi="宋体" w:eastAsia="宋体" w:cs="宋体"/>
                <w:sz w:val="21"/>
                <w:szCs w:val="21"/>
                <w:highlight w:val="none"/>
              </w:rPr>
              <w:t>的得2分，</w:t>
            </w:r>
            <w:r>
              <w:rPr>
                <w:rFonts w:hint="eastAsia" w:ascii="宋体" w:cs="宋体"/>
                <w:sz w:val="21"/>
                <w:szCs w:val="21"/>
                <w:highlight w:val="none"/>
                <w:lang w:val="en-US" w:eastAsia="zh-CN"/>
              </w:rPr>
              <w:t>基本</w:t>
            </w:r>
            <w:r>
              <w:rPr>
                <w:rFonts w:hint="eastAsia" w:ascii="宋体" w:hAnsi="宋体" w:eastAsia="宋体" w:cs="宋体"/>
                <w:sz w:val="21"/>
                <w:szCs w:val="21"/>
                <w:highlight w:val="none"/>
                <w:lang w:val="en-US" w:eastAsia="zh-CN"/>
              </w:rPr>
              <w:t>满足</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得</w:t>
            </w:r>
            <w:r>
              <w:rPr>
                <w:rFonts w:hint="eastAsia" w:ascii="宋体" w:hAnsi="宋体" w:eastAsia="宋体" w:cs="宋体"/>
                <w:sz w:val="21"/>
                <w:szCs w:val="21"/>
                <w:highlight w:val="none"/>
              </w:rPr>
              <w:t>1分，</w:t>
            </w:r>
            <w:r>
              <w:rPr>
                <w:rFonts w:hint="eastAsia" w:ascii="宋体" w:hAnsi="宋体" w:eastAsia="宋体" w:cs="宋体"/>
                <w:sz w:val="21"/>
                <w:szCs w:val="21"/>
                <w:highlight w:val="none"/>
                <w:lang w:val="en-US" w:eastAsia="zh-CN"/>
              </w:rPr>
              <w:t>不提供的不得分</w:t>
            </w:r>
            <w:r>
              <w:rPr>
                <w:rFonts w:hint="eastAsia" w:ascii="宋体" w:hAnsi="宋体" w:eastAsia="宋体" w:cs="宋体"/>
                <w:sz w:val="21"/>
                <w:szCs w:val="21"/>
                <w:highlight w:val="none"/>
                <w:lang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93DF">
            <w:pPr>
              <w:pStyle w:val="131"/>
              <w:spacing w:line="240" w:lineRule="auto"/>
              <w:ind w:firstLine="0" w:firstLineChars="0"/>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r>
      <w:tr w14:paraId="136AA374">
        <w:tblPrEx>
          <w:tblCellMar>
            <w:top w:w="0" w:type="dxa"/>
            <w:left w:w="108" w:type="dxa"/>
            <w:bottom w:w="0" w:type="dxa"/>
            <w:right w:w="108" w:type="dxa"/>
          </w:tblCellMar>
        </w:tblPrEx>
        <w:trPr>
          <w:trHeight w:val="90" w:hRule="atLeast"/>
        </w:trPr>
        <w:tc>
          <w:tcPr>
            <w:tcW w:w="377" w:type="pct"/>
            <w:vMerge w:val="continue"/>
            <w:tcBorders>
              <w:top w:val="single" w:color="000000" w:sz="4" w:space="0"/>
              <w:left w:val="single" w:color="000000" w:sz="4" w:space="0"/>
              <w:bottom w:val="single" w:color="000000" w:sz="4" w:space="0"/>
              <w:right w:val="single" w:color="000000" w:sz="4" w:space="0"/>
            </w:tcBorders>
            <w:vAlign w:val="center"/>
          </w:tcPr>
          <w:p w14:paraId="06E0AB87">
            <w:pPr>
              <w:widowControl/>
              <w:spacing w:line="240" w:lineRule="auto"/>
              <w:jc w:val="left"/>
              <w:rPr>
                <w:rFonts w:ascii="宋体" w:hAnsi="宋体" w:eastAsia="宋体" w:cs="宋体"/>
                <w:kern w:val="0"/>
                <w:sz w:val="21"/>
                <w:szCs w:val="21"/>
                <w:highlight w:val="none"/>
              </w:rPr>
            </w:pPr>
          </w:p>
        </w:tc>
        <w:tc>
          <w:tcPr>
            <w:tcW w:w="608" w:type="pct"/>
            <w:vMerge w:val="continue"/>
            <w:tcBorders>
              <w:top w:val="single" w:color="000000" w:sz="4" w:space="0"/>
              <w:left w:val="single" w:color="000000" w:sz="4" w:space="0"/>
              <w:bottom w:val="single" w:color="000000" w:sz="4" w:space="0"/>
              <w:right w:val="single" w:color="000000" w:sz="4" w:space="0"/>
            </w:tcBorders>
            <w:vAlign w:val="center"/>
          </w:tcPr>
          <w:p w14:paraId="0DC7359F">
            <w:pPr>
              <w:widowControl/>
              <w:spacing w:line="240" w:lineRule="auto"/>
              <w:jc w:val="left"/>
              <w:rPr>
                <w:rFonts w:ascii="宋体" w:hAnsi="宋体" w:eastAsia="宋体" w:cs="宋体"/>
                <w:kern w:val="0"/>
                <w:sz w:val="21"/>
                <w:szCs w:val="21"/>
                <w:highlight w:val="none"/>
              </w:rPr>
            </w:pP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8161">
            <w:pPr>
              <w:pStyle w:val="131"/>
              <w:spacing w:line="240" w:lineRule="auto"/>
              <w:ind w:firstLine="0" w:firstLineChars="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应急措施方案</w:t>
            </w:r>
          </w:p>
          <w:p w14:paraId="78CBD596">
            <w:pPr>
              <w:pStyle w:val="131"/>
              <w:spacing w:line="240" w:lineRule="auto"/>
              <w:ind w:firstLine="0" w:firstLineChars="0"/>
              <w:jc w:val="left"/>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根据投标人的提供应急措施方案，内容完整、合理、可行性强、科学有效</w:t>
            </w:r>
            <w:r>
              <w:rPr>
                <w:rFonts w:hint="eastAsia" w:ascii="宋体" w:cs="宋体"/>
                <w:sz w:val="21"/>
                <w:szCs w:val="21"/>
                <w:highlight w:val="none"/>
                <w:lang w:eastAsia="zh-CN"/>
              </w:rPr>
              <w:t>：</w:t>
            </w:r>
            <w:r>
              <w:rPr>
                <w:rFonts w:hint="eastAsia" w:ascii="宋体" w:hAnsi="宋体" w:eastAsia="宋体" w:cs="宋体"/>
                <w:sz w:val="21"/>
                <w:szCs w:val="21"/>
                <w:highlight w:val="none"/>
                <w:lang w:val="en-US" w:eastAsia="zh-CN"/>
              </w:rPr>
              <w:t>完全满足招标需求</w:t>
            </w:r>
            <w:r>
              <w:rPr>
                <w:rFonts w:hint="eastAsia" w:ascii="宋体" w:hAnsi="宋体" w:eastAsia="宋体" w:cs="宋体"/>
                <w:sz w:val="21"/>
                <w:szCs w:val="21"/>
                <w:highlight w:val="none"/>
              </w:rPr>
              <w:t>的得2分，</w:t>
            </w:r>
            <w:r>
              <w:rPr>
                <w:rFonts w:hint="eastAsia" w:ascii="宋体" w:cs="宋体"/>
                <w:sz w:val="21"/>
                <w:szCs w:val="21"/>
                <w:highlight w:val="none"/>
                <w:lang w:val="en-US" w:eastAsia="zh-CN"/>
              </w:rPr>
              <w:t>基本</w:t>
            </w:r>
            <w:r>
              <w:rPr>
                <w:rFonts w:hint="eastAsia" w:ascii="宋体" w:hAnsi="宋体" w:eastAsia="宋体" w:cs="宋体"/>
                <w:sz w:val="21"/>
                <w:szCs w:val="21"/>
                <w:highlight w:val="none"/>
                <w:lang w:val="en-US" w:eastAsia="zh-CN"/>
              </w:rPr>
              <w:t>满足</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得</w:t>
            </w:r>
            <w:r>
              <w:rPr>
                <w:rFonts w:hint="eastAsia" w:ascii="宋体" w:hAnsi="宋体" w:eastAsia="宋体" w:cs="宋体"/>
                <w:sz w:val="21"/>
                <w:szCs w:val="21"/>
                <w:highlight w:val="none"/>
              </w:rPr>
              <w:t>1分，</w:t>
            </w:r>
            <w:r>
              <w:rPr>
                <w:rFonts w:hint="eastAsia" w:ascii="宋体" w:hAnsi="宋体" w:eastAsia="宋体" w:cs="宋体"/>
                <w:sz w:val="21"/>
                <w:szCs w:val="21"/>
                <w:highlight w:val="none"/>
                <w:lang w:val="en-US" w:eastAsia="zh-CN"/>
              </w:rPr>
              <w:t>不提供的不得分</w:t>
            </w:r>
            <w:r>
              <w:rPr>
                <w:rFonts w:hint="eastAsia" w:ascii="宋体" w:hAnsi="宋体" w:eastAsia="宋体" w:cs="宋体"/>
                <w:sz w:val="21"/>
                <w:szCs w:val="21"/>
                <w:highlight w:val="none"/>
                <w:lang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5530">
            <w:pPr>
              <w:pStyle w:val="131"/>
              <w:spacing w:line="240" w:lineRule="auto"/>
              <w:ind w:firstLine="0" w:firstLineChars="0"/>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p>
        </w:tc>
      </w:tr>
      <w:tr w14:paraId="1ED732E3">
        <w:tblPrEx>
          <w:tblCellMar>
            <w:top w:w="0" w:type="dxa"/>
            <w:left w:w="108" w:type="dxa"/>
            <w:bottom w:w="0" w:type="dxa"/>
            <w:right w:w="108" w:type="dxa"/>
          </w:tblCellMar>
        </w:tblPrEx>
        <w:trPr>
          <w:trHeight w:val="90" w:hRule="atLeast"/>
        </w:trPr>
        <w:tc>
          <w:tcPr>
            <w:tcW w:w="377" w:type="pct"/>
            <w:vMerge w:val="continue"/>
            <w:tcBorders>
              <w:top w:val="single" w:color="000000" w:sz="4" w:space="0"/>
              <w:left w:val="single" w:color="000000" w:sz="4" w:space="0"/>
              <w:bottom w:val="single" w:color="000000" w:sz="4" w:space="0"/>
              <w:right w:val="single" w:color="000000" w:sz="4" w:space="0"/>
            </w:tcBorders>
            <w:vAlign w:val="center"/>
          </w:tcPr>
          <w:p w14:paraId="1B4B9BD1">
            <w:pPr>
              <w:widowControl/>
              <w:spacing w:line="240" w:lineRule="auto"/>
              <w:jc w:val="left"/>
              <w:rPr>
                <w:rFonts w:ascii="宋体" w:hAnsi="宋体" w:eastAsia="宋体" w:cs="宋体"/>
                <w:kern w:val="0"/>
                <w:sz w:val="21"/>
                <w:szCs w:val="21"/>
                <w:highlight w:val="none"/>
              </w:rPr>
            </w:pPr>
          </w:p>
        </w:tc>
        <w:tc>
          <w:tcPr>
            <w:tcW w:w="608" w:type="pct"/>
            <w:vMerge w:val="continue"/>
            <w:tcBorders>
              <w:top w:val="single" w:color="000000" w:sz="4" w:space="0"/>
              <w:left w:val="single" w:color="000000" w:sz="4" w:space="0"/>
              <w:bottom w:val="single" w:color="000000" w:sz="4" w:space="0"/>
              <w:right w:val="single" w:color="000000" w:sz="4" w:space="0"/>
            </w:tcBorders>
            <w:vAlign w:val="center"/>
          </w:tcPr>
          <w:p w14:paraId="286D3670">
            <w:pPr>
              <w:widowControl/>
              <w:spacing w:line="240" w:lineRule="auto"/>
              <w:jc w:val="left"/>
              <w:rPr>
                <w:rFonts w:ascii="宋体" w:hAnsi="宋体" w:eastAsia="宋体" w:cs="宋体"/>
                <w:kern w:val="0"/>
                <w:sz w:val="21"/>
                <w:szCs w:val="21"/>
                <w:highlight w:val="none"/>
              </w:rPr>
            </w:pP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FFBE">
            <w:pPr>
              <w:pStyle w:val="131"/>
              <w:spacing w:line="240" w:lineRule="auto"/>
              <w:ind w:firstLine="0" w:firstLineChars="0"/>
              <w:jc w:val="lef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rPr>
              <w:t>运输、装卸及安装服务方案</w:t>
            </w:r>
          </w:p>
          <w:p w14:paraId="1254FB42">
            <w:pPr>
              <w:pStyle w:val="131"/>
              <w:spacing w:line="240" w:lineRule="auto"/>
              <w:ind w:firstLine="0" w:firstLineChars="0"/>
              <w:jc w:val="left"/>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根据投标人提供的方案包括运输、装卸及安装的全部环节，内容完整、合理、可行性强、科学有效</w:t>
            </w:r>
            <w:r>
              <w:rPr>
                <w:rFonts w:hint="eastAsia" w:ascii="宋体" w:cs="宋体"/>
                <w:sz w:val="21"/>
                <w:szCs w:val="21"/>
                <w:highlight w:val="none"/>
                <w:lang w:eastAsia="zh-CN"/>
              </w:rPr>
              <w:t>：</w:t>
            </w:r>
            <w:r>
              <w:rPr>
                <w:rFonts w:hint="eastAsia" w:ascii="宋体" w:hAnsi="宋体" w:eastAsia="宋体" w:cs="宋体"/>
                <w:sz w:val="21"/>
                <w:szCs w:val="21"/>
                <w:highlight w:val="none"/>
                <w:lang w:val="en-US" w:eastAsia="zh-CN"/>
              </w:rPr>
              <w:t>完全满足招标需求</w:t>
            </w:r>
            <w:r>
              <w:rPr>
                <w:rFonts w:hint="eastAsia" w:ascii="宋体" w:hAnsi="宋体" w:eastAsia="宋体" w:cs="宋体"/>
                <w:sz w:val="21"/>
                <w:szCs w:val="21"/>
                <w:highlight w:val="none"/>
              </w:rPr>
              <w:t>的得2分，</w:t>
            </w:r>
            <w:r>
              <w:rPr>
                <w:rFonts w:hint="eastAsia" w:ascii="宋体" w:cs="宋体"/>
                <w:sz w:val="21"/>
                <w:szCs w:val="21"/>
                <w:highlight w:val="none"/>
                <w:lang w:val="en-US" w:eastAsia="zh-CN"/>
              </w:rPr>
              <w:t>基本</w:t>
            </w:r>
            <w:r>
              <w:rPr>
                <w:rFonts w:hint="eastAsia" w:ascii="宋体" w:hAnsi="宋体" w:eastAsia="宋体" w:cs="宋体"/>
                <w:sz w:val="21"/>
                <w:szCs w:val="21"/>
                <w:highlight w:val="none"/>
                <w:lang w:val="en-US" w:eastAsia="zh-CN"/>
              </w:rPr>
              <w:t>满足</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得</w:t>
            </w:r>
            <w:r>
              <w:rPr>
                <w:rFonts w:hint="eastAsia" w:ascii="宋体" w:hAnsi="宋体" w:eastAsia="宋体" w:cs="宋体"/>
                <w:sz w:val="21"/>
                <w:szCs w:val="21"/>
                <w:highlight w:val="none"/>
              </w:rPr>
              <w:t>1分，</w:t>
            </w:r>
            <w:r>
              <w:rPr>
                <w:rFonts w:hint="eastAsia" w:ascii="宋体" w:hAnsi="宋体" w:eastAsia="宋体" w:cs="宋体"/>
                <w:sz w:val="21"/>
                <w:szCs w:val="21"/>
                <w:highlight w:val="none"/>
                <w:lang w:val="en-US" w:eastAsia="zh-CN"/>
              </w:rPr>
              <w:t>不提供的不得分</w:t>
            </w:r>
            <w:r>
              <w:rPr>
                <w:rFonts w:hint="eastAsia" w:ascii="宋体" w:hAnsi="宋体" w:eastAsia="宋体" w:cs="宋体"/>
                <w:sz w:val="21"/>
                <w:szCs w:val="21"/>
                <w:highlight w:val="none"/>
                <w:lang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7F32">
            <w:pPr>
              <w:pStyle w:val="131"/>
              <w:spacing w:line="240" w:lineRule="auto"/>
              <w:ind w:firstLine="0" w:firstLineChars="0"/>
              <w:jc w:val="center"/>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r>
      <w:tr w14:paraId="38A95ED1">
        <w:tblPrEx>
          <w:tblCellMar>
            <w:top w:w="0" w:type="dxa"/>
            <w:left w:w="108" w:type="dxa"/>
            <w:bottom w:w="0" w:type="dxa"/>
            <w:right w:w="108" w:type="dxa"/>
          </w:tblCellMar>
        </w:tblPrEx>
        <w:trPr>
          <w:trHeight w:val="416" w:hRule="atLeast"/>
        </w:trPr>
        <w:tc>
          <w:tcPr>
            <w:tcW w:w="377" w:type="pct"/>
            <w:vMerge w:val="restart"/>
            <w:tcBorders>
              <w:top w:val="single" w:color="000000" w:sz="4" w:space="0"/>
              <w:left w:val="single" w:color="000000" w:sz="4" w:space="0"/>
              <w:right w:val="single" w:color="000000" w:sz="4" w:space="0"/>
            </w:tcBorders>
            <w:shd w:val="clear" w:color="auto" w:fill="auto"/>
            <w:vAlign w:val="center"/>
          </w:tcPr>
          <w:p w14:paraId="2A1F3B61">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cs="宋体"/>
                <w:kern w:val="0"/>
                <w:sz w:val="21"/>
                <w:szCs w:val="21"/>
                <w:highlight w:val="none"/>
                <w:lang w:val="en-US" w:eastAsia="zh-CN"/>
              </w:rPr>
              <w:t>3</w:t>
            </w:r>
          </w:p>
        </w:tc>
        <w:tc>
          <w:tcPr>
            <w:tcW w:w="608" w:type="pct"/>
            <w:vMerge w:val="restart"/>
            <w:tcBorders>
              <w:top w:val="single" w:color="000000" w:sz="4" w:space="0"/>
              <w:left w:val="single" w:color="000000" w:sz="4" w:space="0"/>
              <w:right w:val="single" w:color="auto" w:sz="4" w:space="0"/>
            </w:tcBorders>
            <w:shd w:val="clear" w:color="auto" w:fill="auto"/>
            <w:vAlign w:val="center"/>
          </w:tcPr>
          <w:p w14:paraId="349CE88A">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售后服务</w:t>
            </w:r>
            <w:r>
              <w:rPr>
                <w:rFonts w:hint="eastAsia" w:ascii="宋体" w:cs="宋体"/>
                <w:kern w:val="0"/>
                <w:sz w:val="21"/>
                <w:szCs w:val="21"/>
                <w:highlight w:val="none"/>
                <w:lang w:val="en-US" w:eastAsia="zh-CN"/>
              </w:rPr>
              <w:t>方案</w:t>
            </w:r>
          </w:p>
        </w:tc>
        <w:tc>
          <w:tcPr>
            <w:tcW w:w="3662" w:type="pct"/>
            <w:tcBorders>
              <w:top w:val="single" w:color="auto" w:sz="4" w:space="0"/>
              <w:left w:val="single" w:color="auto" w:sz="4" w:space="0"/>
              <w:bottom w:val="single" w:color="auto" w:sz="4" w:space="0"/>
              <w:right w:val="single" w:color="auto" w:sz="4" w:space="0"/>
            </w:tcBorders>
            <w:shd w:val="clear" w:color="auto" w:fill="auto"/>
            <w:vAlign w:val="center"/>
          </w:tcPr>
          <w:p w14:paraId="4D5BE86A">
            <w:pPr>
              <w:snapToGrid w:val="0"/>
              <w:spacing w:line="240" w:lineRule="auto"/>
              <w:jc w:val="left"/>
              <w:textAlignment w:val="baseline"/>
              <w:rPr>
                <w:rFonts w:hint="eastAsia" w:ascii="宋体" w:hAnsi="宋体" w:eastAsia="宋体" w:cs="宋体"/>
                <w:kern w:val="0"/>
                <w:sz w:val="21"/>
                <w:szCs w:val="21"/>
                <w:highlight w:val="none"/>
                <w:lang w:eastAsia="zh-CN"/>
              </w:rPr>
            </w:pPr>
            <w:r>
              <w:rPr>
                <w:rFonts w:hint="eastAsia" w:ascii="宋体" w:cs="宋体"/>
                <w:color w:val="auto"/>
                <w:sz w:val="21"/>
                <w:szCs w:val="21"/>
                <w:highlight w:val="none"/>
                <w:lang w:val="en-US" w:eastAsia="zh-CN"/>
              </w:rPr>
              <w:t>根据</w:t>
            </w:r>
            <w:r>
              <w:rPr>
                <w:rFonts w:hint="eastAsia" w:ascii="宋体" w:hAnsi="宋体" w:eastAsia="宋体" w:cs="宋体"/>
                <w:color w:val="auto"/>
                <w:sz w:val="21"/>
                <w:szCs w:val="21"/>
                <w:highlight w:val="none"/>
              </w:rPr>
              <w:t>提供的售后服务方案完整性、可行性和合理性</w:t>
            </w:r>
            <w:r>
              <w:rPr>
                <w:rFonts w:hint="eastAsia" w:ascii="宋体" w:cs="宋体"/>
                <w:color w:val="auto"/>
                <w:sz w:val="21"/>
                <w:szCs w:val="21"/>
                <w:highlight w:val="none"/>
                <w:lang w:eastAsia="zh-CN"/>
              </w:rPr>
              <w:t>：</w:t>
            </w:r>
            <w:r>
              <w:rPr>
                <w:rFonts w:hint="eastAsia" w:ascii="宋体" w:hAnsi="宋体" w:eastAsia="宋体" w:cs="宋体"/>
                <w:sz w:val="21"/>
                <w:szCs w:val="21"/>
                <w:highlight w:val="none"/>
                <w:lang w:val="en-US" w:eastAsia="zh-CN"/>
              </w:rPr>
              <w:t>完全满足招标需求</w:t>
            </w:r>
            <w:r>
              <w:rPr>
                <w:rFonts w:hint="eastAsia" w:ascii="宋体" w:hAnsi="宋体" w:eastAsia="宋体" w:cs="宋体"/>
                <w:sz w:val="21"/>
                <w:szCs w:val="21"/>
                <w:highlight w:val="none"/>
              </w:rPr>
              <w:t>的得2分，</w:t>
            </w:r>
            <w:r>
              <w:rPr>
                <w:rFonts w:hint="eastAsia" w:ascii="宋体" w:cs="宋体"/>
                <w:sz w:val="21"/>
                <w:szCs w:val="21"/>
                <w:highlight w:val="none"/>
                <w:lang w:val="en-US" w:eastAsia="zh-CN"/>
              </w:rPr>
              <w:t>基本</w:t>
            </w:r>
            <w:r>
              <w:rPr>
                <w:rFonts w:hint="eastAsia" w:ascii="宋体" w:hAnsi="宋体" w:eastAsia="宋体" w:cs="宋体"/>
                <w:sz w:val="21"/>
                <w:szCs w:val="21"/>
                <w:highlight w:val="none"/>
                <w:lang w:val="en-US" w:eastAsia="zh-CN"/>
              </w:rPr>
              <w:t>满足</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得</w:t>
            </w:r>
            <w:r>
              <w:rPr>
                <w:rFonts w:hint="eastAsia" w:ascii="宋体" w:hAnsi="宋体" w:eastAsia="宋体" w:cs="宋体"/>
                <w:sz w:val="21"/>
                <w:szCs w:val="21"/>
                <w:highlight w:val="none"/>
              </w:rPr>
              <w:t>1分，</w:t>
            </w:r>
            <w:r>
              <w:rPr>
                <w:rFonts w:hint="eastAsia" w:ascii="宋体" w:hAnsi="宋体" w:eastAsia="宋体" w:cs="宋体"/>
                <w:sz w:val="21"/>
                <w:szCs w:val="21"/>
                <w:highlight w:val="none"/>
                <w:lang w:val="en-US" w:eastAsia="zh-CN"/>
              </w:rPr>
              <w:t>不提供的不得分</w:t>
            </w:r>
            <w:r>
              <w:rPr>
                <w:rFonts w:hint="eastAsia" w:ascii="宋体" w:hAnsi="宋体" w:eastAsia="宋体" w:cs="宋体"/>
                <w:sz w:val="21"/>
                <w:szCs w:val="21"/>
                <w:highlight w:val="none"/>
                <w:lang w:eastAsia="zh-CN"/>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52CEF55">
            <w:pPr>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rPr>
              <w:t>2</w:t>
            </w:r>
          </w:p>
        </w:tc>
      </w:tr>
      <w:tr w14:paraId="381928CD">
        <w:tblPrEx>
          <w:tblCellMar>
            <w:top w:w="0" w:type="dxa"/>
            <w:left w:w="108" w:type="dxa"/>
            <w:bottom w:w="0" w:type="dxa"/>
            <w:right w:w="108" w:type="dxa"/>
          </w:tblCellMar>
        </w:tblPrEx>
        <w:trPr>
          <w:trHeight w:val="416" w:hRule="atLeast"/>
        </w:trPr>
        <w:tc>
          <w:tcPr>
            <w:tcW w:w="377" w:type="pct"/>
            <w:vMerge w:val="continue"/>
            <w:tcBorders>
              <w:left w:val="single" w:color="000000" w:sz="4" w:space="0"/>
              <w:right w:val="single" w:color="000000" w:sz="4" w:space="0"/>
            </w:tcBorders>
            <w:shd w:val="clear" w:color="auto" w:fill="auto"/>
            <w:vAlign w:val="center"/>
          </w:tcPr>
          <w:p w14:paraId="00B54592">
            <w:pPr>
              <w:widowControl/>
              <w:spacing w:line="240" w:lineRule="auto"/>
              <w:jc w:val="left"/>
              <w:rPr>
                <w:sz w:val="21"/>
                <w:szCs w:val="21"/>
                <w:highlight w:val="none"/>
              </w:rPr>
            </w:pPr>
          </w:p>
        </w:tc>
        <w:tc>
          <w:tcPr>
            <w:tcW w:w="608" w:type="pct"/>
            <w:vMerge w:val="continue"/>
            <w:tcBorders>
              <w:left w:val="single" w:color="000000" w:sz="4" w:space="0"/>
              <w:right w:val="single" w:color="auto" w:sz="4" w:space="0"/>
            </w:tcBorders>
            <w:shd w:val="clear" w:color="auto" w:fill="auto"/>
            <w:vAlign w:val="center"/>
          </w:tcPr>
          <w:p w14:paraId="3DDBF7A0">
            <w:pPr>
              <w:widowControl/>
              <w:spacing w:line="240" w:lineRule="auto"/>
              <w:jc w:val="left"/>
              <w:rPr>
                <w:sz w:val="21"/>
                <w:szCs w:val="21"/>
                <w:highlight w:val="none"/>
              </w:rPr>
            </w:pPr>
          </w:p>
        </w:tc>
        <w:tc>
          <w:tcPr>
            <w:tcW w:w="3662" w:type="pct"/>
            <w:tcBorders>
              <w:top w:val="single" w:color="auto" w:sz="4" w:space="0"/>
              <w:left w:val="single" w:color="auto" w:sz="4" w:space="0"/>
              <w:bottom w:val="single" w:color="auto" w:sz="4" w:space="0"/>
              <w:right w:val="single" w:color="auto" w:sz="4" w:space="0"/>
            </w:tcBorders>
            <w:shd w:val="clear" w:color="auto" w:fill="auto"/>
            <w:vAlign w:val="center"/>
          </w:tcPr>
          <w:p w14:paraId="3AB40339">
            <w:pPr>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投标人是否具备售后服务热线，投标产品的配件、附件、备品备件的准备和保障措施情况。</w:t>
            </w:r>
          </w:p>
          <w:p w14:paraId="6465B3FC">
            <w:pPr>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（1）有完善的备品备件管理方案，服务</w:t>
            </w:r>
            <w:r>
              <w:rPr>
                <w:rFonts w:hint="eastAsia" w:ascii="宋体" w:hAnsi="宋体" w:eastAsia="宋体" w:cs="宋体"/>
                <w:color w:val="auto"/>
                <w:sz w:val="21"/>
                <w:szCs w:val="21"/>
                <w:highlight w:val="none"/>
                <w:lang w:eastAsia="zh-CN"/>
              </w:rPr>
              <w:t>热线</w:t>
            </w:r>
            <w:r>
              <w:rPr>
                <w:rFonts w:hint="eastAsia" w:ascii="宋体" w:hAnsi="宋体" w:eastAsia="宋体" w:cs="宋体"/>
                <w:color w:val="auto"/>
                <w:sz w:val="21"/>
                <w:szCs w:val="21"/>
                <w:highlight w:val="none"/>
              </w:rPr>
              <w:t>流程清晰，备品备机及用户现场备件库的针对性强得</w:t>
            </w:r>
            <w:r>
              <w:rPr>
                <w:rFonts w:hint="eastAsia" w:ascii="宋体" w:hAnsi="宋体" w:eastAsia="宋体" w:cs="宋体"/>
                <w:color w:val="auto"/>
                <w:sz w:val="21"/>
                <w:szCs w:val="21"/>
                <w:highlight w:val="none"/>
                <w:lang w:val="en-US" w:eastAsia="zh-CN"/>
              </w:rPr>
              <w:t>1.1-2</w:t>
            </w:r>
            <w:r>
              <w:rPr>
                <w:rFonts w:hint="eastAsia" w:ascii="宋体" w:hAnsi="宋体" w:eastAsia="宋体" w:cs="宋体"/>
                <w:color w:val="auto"/>
                <w:sz w:val="21"/>
                <w:szCs w:val="21"/>
                <w:highlight w:val="none"/>
              </w:rPr>
              <w:t>分；</w:t>
            </w:r>
          </w:p>
          <w:p w14:paraId="3A1EB4B8">
            <w:pPr>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（2）备品备件管理方案、服务</w:t>
            </w:r>
            <w:r>
              <w:rPr>
                <w:rFonts w:hint="eastAsia" w:ascii="宋体" w:hAnsi="宋体" w:eastAsia="宋体" w:cs="宋体"/>
                <w:color w:val="auto"/>
                <w:sz w:val="21"/>
                <w:szCs w:val="21"/>
                <w:highlight w:val="none"/>
                <w:lang w:eastAsia="zh-CN"/>
              </w:rPr>
              <w:t>热线</w:t>
            </w:r>
            <w:r>
              <w:rPr>
                <w:rFonts w:hint="eastAsia" w:ascii="宋体" w:hAnsi="宋体" w:eastAsia="宋体" w:cs="宋体"/>
                <w:color w:val="auto"/>
                <w:sz w:val="21"/>
                <w:szCs w:val="21"/>
                <w:highlight w:val="none"/>
              </w:rPr>
              <w:t>流程模糊，备品备机及用户现场备件库针对性一般得</w:t>
            </w:r>
            <w:r>
              <w:rPr>
                <w:rFonts w:hint="eastAsia" w:ascii="宋体" w:hAnsi="宋体" w:eastAsia="宋体" w:cs="宋体"/>
                <w:color w:val="auto"/>
                <w:sz w:val="21"/>
                <w:szCs w:val="21"/>
                <w:highlight w:val="none"/>
                <w:lang w:val="en-US" w:eastAsia="zh-CN"/>
              </w:rPr>
              <w:t>0.5-1</w:t>
            </w:r>
            <w:r>
              <w:rPr>
                <w:rFonts w:hint="eastAsia" w:ascii="宋体" w:hAnsi="宋体" w:eastAsia="宋体" w:cs="宋体"/>
                <w:color w:val="auto"/>
                <w:sz w:val="21"/>
                <w:szCs w:val="21"/>
                <w:highlight w:val="none"/>
              </w:rPr>
              <w:t>分；</w:t>
            </w:r>
          </w:p>
          <w:p w14:paraId="027FC3C5">
            <w:pPr>
              <w:snapToGrid w:val="0"/>
              <w:spacing w:line="240" w:lineRule="auto"/>
              <w:jc w:val="left"/>
              <w:textAlignment w:val="baseline"/>
              <w:rPr>
                <w:rFonts w:hint="eastAsia" w:ascii="宋体" w:hAnsi="宋体" w:eastAsia="宋体" w:cs="宋体"/>
                <w:kern w:val="0"/>
                <w:sz w:val="21"/>
                <w:szCs w:val="21"/>
                <w:highlight w:val="none"/>
                <w:lang w:eastAsia="zh-CN"/>
              </w:rPr>
            </w:pPr>
            <w:r>
              <w:rPr>
                <w:rFonts w:hint="eastAsia" w:ascii="宋体" w:hAnsi="宋体" w:eastAsia="宋体" w:cs="宋体"/>
                <w:color w:val="auto"/>
                <w:sz w:val="21"/>
                <w:szCs w:val="21"/>
                <w:highlight w:val="none"/>
              </w:rPr>
              <w:t>（3）备品备件管理方案、服务</w:t>
            </w:r>
            <w:r>
              <w:rPr>
                <w:rFonts w:hint="eastAsia" w:ascii="宋体" w:hAnsi="宋体" w:eastAsia="宋体" w:cs="宋体"/>
                <w:color w:val="auto"/>
                <w:sz w:val="21"/>
                <w:szCs w:val="21"/>
                <w:highlight w:val="none"/>
                <w:lang w:eastAsia="zh-CN"/>
              </w:rPr>
              <w:t>热线</w:t>
            </w:r>
            <w:r>
              <w:rPr>
                <w:rFonts w:hint="eastAsia" w:ascii="宋体" w:hAnsi="宋体" w:eastAsia="宋体" w:cs="宋体"/>
                <w:color w:val="auto"/>
                <w:sz w:val="21"/>
                <w:szCs w:val="21"/>
                <w:highlight w:val="none"/>
              </w:rPr>
              <w:t>流程欠缺，备品备机及用户现场备件库的针对性弱得0-</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分；</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70589F4">
            <w:pPr>
              <w:snapToGrid w:val="0"/>
              <w:spacing w:line="24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color w:val="auto"/>
                <w:sz w:val="21"/>
                <w:szCs w:val="21"/>
                <w:highlight w:val="none"/>
              </w:rPr>
              <w:t>2</w:t>
            </w:r>
          </w:p>
        </w:tc>
      </w:tr>
      <w:tr w14:paraId="15E56D1F">
        <w:tblPrEx>
          <w:tblCellMar>
            <w:top w:w="0" w:type="dxa"/>
            <w:left w:w="108" w:type="dxa"/>
            <w:bottom w:w="0" w:type="dxa"/>
            <w:right w:w="108" w:type="dxa"/>
          </w:tblCellMar>
        </w:tblPrEx>
        <w:trPr>
          <w:trHeight w:val="416" w:hRule="atLeast"/>
        </w:trPr>
        <w:tc>
          <w:tcPr>
            <w:tcW w:w="377" w:type="pct"/>
            <w:vMerge w:val="continue"/>
            <w:tcBorders>
              <w:left w:val="single" w:color="000000" w:sz="4" w:space="0"/>
              <w:right w:val="single" w:color="000000" w:sz="4" w:space="0"/>
            </w:tcBorders>
            <w:shd w:val="clear" w:color="auto" w:fill="auto"/>
            <w:vAlign w:val="center"/>
          </w:tcPr>
          <w:p w14:paraId="20503BEB">
            <w:pPr>
              <w:widowControl/>
              <w:spacing w:line="240" w:lineRule="auto"/>
              <w:jc w:val="left"/>
              <w:rPr>
                <w:rFonts w:hint="eastAsia" w:ascii="宋体" w:hAnsi="宋体" w:eastAsia="宋体" w:cs="宋体"/>
                <w:kern w:val="0"/>
                <w:sz w:val="21"/>
                <w:szCs w:val="21"/>
                <w:highlight w:val="none"/>
                <w:lang w:eastAsia="zh-CN"/>
              </w:rPr>
            </w:pPr>
          </w:p>
        </w:tc>
        <w:tc>
          <w:tcPr>
            <w:tcW w:w="608" w:type="pct"/>
            <w:vMerge w:val="continue"/>
            <w:tcBorders>
              <w:left w:val="single" w:color="000000" w:sz="4" w:space="0"/>
              <w:right w:val="single" w:color="auto" w:sz="4" w:space="0"/>
            </w:tcBorders>
            <w:shd w:val="clear" w:color="auto" w:fill="auto"/>
            <w:vAlign w:val="center"/>
          </w:tcPr>
          <w:p w14:paraId="662AD5AF">
            <w:pPr>
              <w:widowControl/>
              <w:spacing w:line="240" w:lineRule="auto"/>
              <w:jc w:val="left"/>
              <w:rPr>
                <w:rFonts w:hint="eastAsia" w:ascii="宋体" w:hAnsi="宋体" w:eastAsia="宋体" w:cs="宋体"/>
                <w:kern w:val="0"/>
                <w:sz w:val="21"/>
                <w:szCs w:val="21"/>
                <w:highlight w:val="none"/>
                <w:lang w:eastAsia="zh-CN"/>
              </w:rPr>
            </w:pPr>
          </w:p>
        </w:tc>
        <w:tc>
          <w:tcPr>
            <w:tcW w:w="3662" w:type="pct"/>
            <w:tcBorders>
              <w:top w:val="single" w:color="auto" w:sz="4" w:space="0"/>
              <w:left w:val="single" w:color="auto" w:sz="4" w:space="0"/>
              <w:bottom w:val="single" w:color="auto" w:sz="4" w:space="0"/>
              <w:right w:val="single" w:color="auto" w:sz="4" w:space="0"/>
            </w:tcBorders>
            <w:shd w:val="clear" w:color="auto" w:fill="auto"/>
            <w:vAlign w:val="center"/>
          </w:tcPr>
          <w:p w14:paraId="1D72D235">
            <w:pPr>
              <w:snapToGrid w:val="0"/>
              <w:spacing w:line="24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根据服务</w:t>
            </w:r>
            <w:r>
              <w:rPr>
                <w:rFonts w:hint="eastAsia" w:ascii="宋体" w:hAnsi="宋体" w:eastAsia="宋体" w:cs="宋体"/>
                <w:color w:val="auto"/>
                <w:sz w:val="21"/>
                <w:szCs w:val="21"/>
                <w:highlight w:val="none"/>
                <w:lang w:val="en-US" w:eastAsia="zh-CN"/>
              </w:rPr>
              <w:t>网点</w:t>
            </w:r>
            <w:r>
              <w:rPr>
                <w:rFonts w:hint="eastAsia" w:ascii="宋体" w:hAnsi="宋体" w:eastAsia="宋体" w:cs="宋体"/>
                <w:color w:val="auto"/>
                <w:sz w:val="21"/>
                <w:szCs w:val="21"/>
                <w:highlight w:val="none"/>
              </w:rPr>
              <w:t>的设置情况和售后响应时间及到达现场时间，</w:t>
            </w:r>
            <w:r>
              <w:rPr>
                <w:rFonts w:hint="eastAsia" w:ascii="宋体" w:cs="宋体"/>
                <w:color w:val="auto"/>
                <w:sz w:val="21"/>
                <w:szCs w:val="21"/>
                <w:highlight w:val="none"/>
                <w:lang w:val="en-US" w:eastAsia="zh-CN"/>
              </w:rPr>
              <w:t>综合评价</w:t>
            </w:r>
            <w:r>
              <w:rPr>
                <w:rFonts w:hint="eastAsia" w:ascii="宋体" w:hAnsi="宋体" w:eastAsia="宋体" w:cs="宋体"/>
                <w:color w:val="auto"/>
                <w:sz w:val="21"/>
                <w:szCs w:val="21"/>
                <w:highlight w:val="none"/>
                <w:lang w:eastAsia="zh-CN"/>
              </w:rPr>
              <w:t>（</w:t>
            </w:r>
            <w:r>
              <w:rPr>
                <w:rFonts w:hint="eastAsia" w:ascii="宋体" w:cs="宋体"/>
                <w:color w:val="auto"/>
                <w:sz w:val="21"/>
                <w:szCs w:val="21"/>
                <w:highlight w:val="none"/>
                <w:lang w:val="en-US" w:eastAsia="zh-CN"/>
              </w:rPr>
              <w:t>须</w:t>
            </w:r>
            <w:r>
              <w:rPr>
                <w:rFonts w:hint="eastAsia" w:ascii="宋体" w:hAnsi="宋体" w:eastAsia="宋体" w:cs="宋体"/>
                <w:color w:val="auto"/>
                <w:sz w:val="21"/>
                <w:szCs w:val="21"/>
                <w:highlight w:val="none"/>
                <w:lang w:val="en-US" w:eastAsia="zh-CN"/>
              </w:rPr>
              <w:t>提供相关</w:t>
            </w:r>
            <w:r>
              <w:rPr>
                <w:rFonts w:hint="eastAsia" w:ascii="宋体" w:cs="宋体"/>
                <w:color w:val="auto"/>
                <w:sz w:val="21"/>
                <w:szCs w:val="21"/>
                <w:highlight w:val="none"/>
                <w:lang w:val="en-US" w:eastAsia="zh-CN"/>
              </w:rPr>
              <w:t>证明</w:t>
            </w:r>
            <w:r>
              <w:rPr>
                <w:rFonts w:hint="eastAsia" w:ascii="宋体" w:hAnsi="宋体" w:eastAsia="宋体" w:cs="宋体"/>
                <w:color w:val="auto"/>
                <w:sz w:val="21"/>
                <w:szCs w:val="21"/>
                <w:highlight w:val="none"/>
                <w:lang w:val="en-US" w:eastAsia="zh-CN"/>
              </w:rPr>
              <w:t>材料，不提供或无法佐证此项不得分</w:t>
            </w:r>
            <w:r>
              <w:rPr>
                <w:rFonts w:hint="eastAsia" w:ascii="宋体" w:hAnsi="宋体" w:eastAsia="宋体" w:cs="宋体"/>
                <w:color w:val="auto"/>
                <w:sz w:val="21"/>
                <w:szCs w:val="21"/>
                <w:highlight w:val="none"/>
                <w:lang w:eastAsia="zh-CN"/>
              </w:rPr>
              <w:t>）</w:t>
            </w:r>
          </w:p>
          <w:p w14:paraId="64C099F9">
            <w:pPr>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（1）服务保障措施合理，故障处理到达现场时间、故障恢复时间优于招标需求得</w:t>
            </w:r>
            <w:r>
              <w:rPr>
                <w:rFonts w:hint="eastAsia" w:ascii="宋体" w:hAnsi="宋体" w:eastAsia="宋体" w:cs="宋体"/>
                <w:color w:val="auto"/>
                <w:sz w:val="21"/>
                <w:szCs w:val="21"/>
                <w:highlight w:val="none"/>
                <w:lang w:val="en-US" w:eastAsia="zh-CN"/>
              </w:rPr>
              <w:t>2.1-3</w:t>
            </w:r>
            <w:r>
              <w:rPr>
                <w:rFonts w:hint="eastAsia" w:ascii="宋体" w:hAnsi="宋体" w:eastAsia="宋体" w:cs="宋体"/>
                <w:color w:val="auto"/>
                <w:sz w:val="21"/>
                <w:szCs w:val="21"/>
                <w:highlight w:val="none"/>
              </w:rPr>
              <w:t>分；</w:t>
            </w:r>
          </w:p>
          <w:p w14:paraId="7529BC10">
            <w:pPr>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（2）服务保障措施较合理，故障处理到达现场时间、故障恢复时间满足招标需求得</w:t>
            </w:r>
            <w:r>
              <w:rPr>
                <w:rFonts w:hint="eastAsia" w:ascii="宋体" w:hAnsi="宋体" w:eastAsia="宋体" w:cs="宋体"/>
                <w:color w:val="auto"/>
                <w:sz w:val="21"/>
                <w:szCs w:val="21"/>
                <w:highlight w:val="none"/>
                <w:lang w:val="en-US" w:eastAsia="zh-CN"/>
              </w:rPr>
              <w:t>1.1-2</w:t>
            </w:r>
            <w:r>
              <w:rPr>
                <w:rFonts w:hint="eastAsia" w:ascii="宋体" w:hAnsi="宋体" w:eastAsia="宋体" w:cs="宋体"/>
                <w:color w:val="auto"/>
                <w:sz w:val="21"/>
                <w:szCs w:val="21"/>
                <w:highlight w:val="none"/>
              </w:rPr>
              <w:t>分；</w:t>
            </w:r>
          </w:p>
          <w:p w14:paraId="503C9C8C">
            <w:pPr>
              <w:snapToGrid w:val="0"/>
              <w:spacing w:line="240" w:lineRule="auto"/>
              <w:jc w:val="left"/>
              <w:textAlignment w:val="baseline"/>
              <w:rPr>
                <w:rFonts w:hint="eastAsia" w:ascii="宋体" w:hAnsi="宋体" w:eastAsia="宋体" w:cs="宋体"/>
                <w:kern w:val="0"/>
                <w:sz w:val="21"/>
                <w:szCs w:val="21"/>
                <w:highlight w:val="none"/>
                <w:lang w:eastAsia="zh-CN"/>
              </w:rPr>
            </w:pPr>
            <w:r>
              <w:rPr>
                <w:rFonts w:hint="eastAsia" w:ascii="宋体" w:hAnsi="宋体" w:eastAsia="宋体" w:cs="宋体"/>
                <w:color w:val="auto"/>
                <w:sz w:val="21"/>
                <w:szCs w:val="21"/>
                <w:highlight w:val="none"/>
              </w:rPr>
              <w:t>（3）服务保障措施欠合理，故障处理到达现场时间、故障恢复时间不明确得0-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75513EB">
            <w:pPr>
              <w:snapToGrid w:val="0"/>
              <w:spacing w:line="24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color w:val="auto"/>
                <w:sz w:val="21"/>
                <w:szCs w:val="21"/>
                <w:highlight w:val="none"/>
              </w:rPr>
              <w:t>3</w:t>
            </w:r>
          </w:p>
        </w:tc>
      </w:tr>
      <w:tr w14:paraId="179769FB">
        <w:tblPrEx>
          <w:tblCellMar>
            <w:top w:w="0" w:type="dxa"/>
            <w:left w:w="108" w:type="dxa"/>
            <w:bottom w:w="0" w:type="dxa"/>
            <w:right w:w="108" w:type="dxa"/>
          </w:tblCellMar>
        </w:tblPrEx>
        <w:trPr>
          <w:trHeight w:val="416" w:hRule="atLeast"/>
        </w:trPr>
        <w:tc>
          <w:tcPr>
            <w:tcW w:w="377" w:type="pct"/>
            <w:vMerge w:val="continue"/>
            <w:tcBorders>
              <w:left w:val="single" w:color="000000" w:sz="4" w:space="0"/>
              <w:bottom w:val="single" w:color="000000" w:sz="4" w:space="0"/>
              <w:right w:val="single" w:color="000000" w:sz="4" w:space="0"/>
            </w:tcBorders>
            <w:shd w:val="clear" w:color="auto" w:fill="auto"/>
            <w:vAlign w:val="center"/>
          </w:tcPr>
          <w:p w14:paraId="7DDB0156">
            <w:pPr>
              <w:widowControl/>
              <w:spacing w:line="240" w:lineRule="auto"/>
              <w:jc w:val="left"/>
              <w:rPr>
                <w:rFonts w:hint="eastAsia" w:ascii="宋体" w:hAnsi="宋体" w:eastAsia="宋体" w:cs="宋体"/>
                <w:kern w:val="0"/>
                <w:sz w:val="21"/>
                <w:szCs w:val="21"/>
                <w:highlight w:val="none"/>
                <w:lang w:eastAsia="zh-CN"/>
              </w:rPr>
            </w:pPr>
          </w:p>
        </w:tc>
        <w:tc>
          <w:tcPr>
            <w:tcW w:w="608" w:type="pct"/>
            <w:vMerge w:val="continue"/>
            <w:tcBorders>
              <w:left w:val="single" w:color="000000" w:sz="4" w:space="0"/>
              <w:bottom w:val="single" w:color="000000" w:sz="4" w:space="0"/>
              <w:right w:val="single" w:color="auto" w:sz="4" w:space="0"/>
            </w:tcBorders>
            <w:shd w:val="clear" w:color="auto" w:fill="auto"/>
            <w:vAlign w:val="center"/>
          </w:tcPr>
          <w:p w14:paraId="4B88C1D3">
            <w:pPr>
              <w:widowControl/>
              <w:spacing w:line="240" w:lineRule="auto"/>
              <w:jc w:val="left"/>
              <w:rPr>
                <w:rFonts w:hint="eastAsia" w:ascii="宋体" w:hAnsi="宋体" w:eastAsia="宋体" w:cs="宋体"/>
                <w:kern w:val="0"/>
                <w:sz w:val="21"/>
                <w:szCs w:val="21"/>
                <w:highlight w:val="none"/>
                <w:lang w:eastAsia="zh-CN"/>
              </w:rPr>
            </w:pPr>
          </w:p>
        </w:tc>
        <w:tc>
          <w:tcPr>
            <w:tcW w:w="3662" w:type="pct"/>
            <w:tcBorders>
              <w:top w:val="single" w:color="auto" w:sz="4" w:space="0"/>
              <w:left w:val="single" w:color="auto" w:sz="4" w:space="0"/>
              <w:bottom w:val="single" w:color="auto" w:sz="4" w:space="0"/>
              <w:right w:val="single" w:color="auto" w:sz="4" w:space="0"/>
            </w:tcBorders>
            <w:shd w:val="clear" w:color="auto" w:fill="auto"/>
            <w:vAlign w:val="center"/>
          </w:tcPr>
          <w:p w14:paraId="213FED51">
            <w:pPr>
              <w:snapToGrid w:val="0"/>
              <w:spacing w:line="240" w:lineRule="auto"/>
              <w:jc w:val="left"/>
              <w:textAlignment w:val="baseline"/>
              <w:rPr>
                <w:rFonts w:hint="eastAsia" w:ascii="宋体" w:hAnsi="宋体" w:eastAsia="宋体" w:cs="宋体"/>
                <w:kern w:val="0"/>
                <w:sz w:val="21"/>
                <w:szCs w:val="21"/>
                <w:highlight w:val="none"/>
                <w:lang w:eastAsia="zh-CN"/>
              </w:rPr>
            </w:pPr>
            <w:r>
              <w:rPr>
                <w:rFonts w:hint="eastAsia" w:ascii="宋体" w:hAnsi="宋体" w:eastAsia="宋体" w:cs="宋体"/>
                <w:color w:val="auto"/>
                <w:sz w:val="21"/>
                <w:szCs w:val="21"/>
                <w:highlight w:val="none"/>
                <w:lang w:eastAsia="zh-CN"/>
              </w:rPr>
              <w:t>电池</w:t>
            </w:r>
            <w:r>
              <w:rPr>
                <w:rFonts w:hint="eastAsia" w:ascii="宋体" w:hAnsi="宋体" w:eastAsia="宋体" w:cs="宋体"/>
                <w:color w:val="auto"/>
                <w:sz w:val="21"/>
                <w:szCs w:val="21"/>
                <w:highlight w:val="none"/>
              </w:rPr>
              <w:t>质保期优于招标文件规定的，质保期每增加一年加1.5分，此项最高3分。</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5256211">
            <w:pPr>
              <w:snapToGrid w:val="0"/>
              <w:spacing w:line="24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color w:val="auto"/>
                <w:sz w:val="21"/>
                <w:szCs w:val="21"/>
                <w:highlight w:val="none"/>
              </w:rPr>
              <w:t>3</w:t>
            </w:r>
          </w:p>
        </w:tc>
      </w:tr>
      <w:tr w14:paraId="35EDCDF6">
        <w:tblPrEx>
          <w:tblCellMar>
            <w:top w:w="0" w:type="dxa"/>
            <w:left w:w="108" w:type="dxa"/>
            <w:bottom w:w="0" w:type="dxa"/>
            <w:right w:w="108" w:type="dxa"/>
          </w:tblCellMar>
        </w:tblPrEx>
        <w:trPr>
          <w:trHeight w:val="1089"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9E28">
            <w:pPr>
              <w:widowControl/>
              <w:spacing w:line="240" w:lineRule="auto"/>
              <w:jc w:val="center"/>
              <w:rPr>
                <w:rFonts w:hint="default" w:ascii="宋体" w:hAnsi="宋体" w:eastAsia="宋体" w:cs="宋体"/>
                <w:kern w:val="0"/>
                <w:sz w:val="21"/>
                <w:szCs w:val="21"/>
                <w:highlight w:val="none"/>
                <w:lang w:val="en-US" w:eastAsia="zh-CN"/>
              </w:rPr>
            </w:pPr>
            <w:r>
              <w:rPr>
                <w:rFonts w:hint="eastAsia" w:ascii="宋体" w:cs="宋体"/>
                <w:kern w:val="0"/>
                <w:sz w:val="21"/>
                <w:szCs w:val="21"/>
                <w:highlight w:val="none"/>
                <w:lang w:val="en-US" w:eastAsia="zh-CN"/>
              </w:rPr>
              <w:t>4</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7C78">
            <w:pPr>
              <w:widowControl/>
              <w:spacing w:line="240"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投标人</w:t>
            </w:r>
            <w:r>
              <w:rPr>
                <w:rFonts w:hint="eastAsia" w:ascii="宋体" w:cs="宋体"/>
                <w:kern w:val="0"/>
                <w:sz w:val="21"/>
                <w:szCs w:val="21"/>
                <w:highlight w:val="none"/>
                <w:lang w:val="en-US" w:eastAsia="zh-CN"/>
              </w:rPr>
              <w:t>综合评价</w:t>
            </w:r>
          </w:p>
        </w:tc>
        <w:tc>
          <w:tcPr>
            <w:tcW w:w="3662" w:type="pct"/>
            <w:tcBorders>
              <w:top w:val="single" w:color="auto" w:sz="4" w:space="0"/>
              <w:left w:val="single" w:color="000000" w:sz="4" w:space="0"/>
              <w:bottom w:val="single" w:color="000000" w:sz="4" w:space="0"/>
              <w:right w:val="single" w:color="000000" w:sz="4" w:space="0"/>
            </w:tcBorders>
            <w:shd w:val="clear" w:color="auto" w:fill="auto"/>
            <w:vAlign w:val="center"/>
          </w:tcPr>
          <w:p w14:paraId="0D409FB1">
            <w:pPr>
              <w:tabs>
                <w:tab w:val="left" w:pos="509"/>
              </w:tabs>
              <w:snapToGri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rPr>
              <w:t>投标人企业的综合情况，包括技术</w:t>
            </w:r>
            <w:r>
              <w:rPr>
                <w:rFonts w:hint="eastAsia" w:ascii="宋体" w:hAnsi="宋体" w:eastAsia="宋体" w:cs="宋体"/>
                <w:kern w:val="0"/>
                <w:sz w:val="21"/>
                <w:szCs w:val="21"/>
                <w:highlight w:val="none"/>
                <w:lang w:eastAsia="zh-CN"/>
              </w:rPr>
              <w:t>能力</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履约情况</w:t>
            </w:r>
            <w:r>
              <w:rPr>
                <w:rFonts w:hint="eastAsia" w:ascii="宋体" w:hAnsi="宋体" w:eastAsia="宋体" w:cs="宋体"/>
                <w:kern w:val="0"/>
                <w:sz w:val="21"/>
                <w:szCs w:val="21"/>
                <w:highlight w:val="none"/>
              </w:rPr>
              <w:t>、所获</w:t>
            </w:r>
            <w:r>
              <w:rPr>
                <w:rFonts w:hint="eastAsia" w:ascii="宋体" w:hAnsi="宋体" w:eastAsia="宋体" w:cs="宋体"/>
                <w:kern w:val="0"/>
                <w:sz w:val="21"/>
                <w:szCs w:val="21"/>
                <w:highlight w:val="none"/>
                <w:lang w:eastAsia="zh-CN"/>
              </w:rPr>
              <w:t>相关</w:t>
            </w:r>
            <w:r>
              <w:rPr>
                <w:rFonts w:hint="eastAsia" w:ascii="宋体" w:hAnsi="宋体" w:eastAsia="宋体" w:cs="宋体"/>
                <w:kern w:val="0"/>
                <w:sz w:val="21"/>
                <w:szCs w:val="21"/>
                <w:highlight w:val="none"/>
              </w:rPr>
              <w:t>荣誉，由专家打分，本项最高5分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br w:type="textWrapping"/>
            </w:r>
            <w:r>
              <w:rPr>
                <w:rFonts w:hint="eastAsia" w:ascii="宋体" w:hAnsi="宋体" w:eastAsia="宋体" w:cs="宋体"/>
                <w:color w:val="auto"/>
                <w:sz w:val="21"/>
                <w:szCs w:val="21"/>
                <w:highlight w:val="none"/>
              </w:rPr>
              <w:t>（1）对内容进行了阐述且合理可行的，得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5分；</w:t>
            </w:r>
          </w:p>
          <w:p w14:paraId="01988D92">
            <w:pPr>
              <w:tabs>
                <w:tab w:val="left" w:pos="509"/>
              </w:tabs>
              <w:snapToGri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（2）对内容进行了阐述且相对合理可行的，得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4分；</w:t>
            </w:r>
          </w:p>
          <w:p w14:paraId="107C89FA">
            <w:pPr>
              <w:tabs>
                <w:tab w:val="left" w:pos="509"/>
              </w:tabs>
              <w:snapToGri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（3）对内容进行了阐述且基本合理的，得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3分；</w:t>
            </w:r>
          </w:p>
          <w:p w14:paraId="7B902740">
            <w:pPr>
              <w:tabs>
                <w:tab w:val="left" w:pos="509"/>
              </w:tabs>
              <w:snapToGri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（4）对内容进行了阐述且有涉及相应内容的，得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2分</w:t>
            </w:r>
          </w:p>
          <w:p w14:paraId="4AF5AE1C">
            <w:pPr>
              <w:tabs>
                <w:tab w:val="left" w:pos="509"/>
              </w:tabs>
              <w:snapToGrid w:val="0"/>
              <w:spacing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（5）对内容进行了阐述但不太合理的，得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1分；</w:t>
            </w:r>
          </w:p>
          <w:p w14:paraId="0B6A5E27">
            <w:pPr>
              <w:widowControl/>
              <w:spacing w:line="240"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sz w:val="21"/>
                <w:szCs w:val="21"/>
                <w:highlight w:val="none"/>
              </w:rPr>
              <w:t>（6）对内容未进行阐述的，得0分</w:t>
            </w:r>
            <w:r>
              <w:rPr>
                <w:rFonts w:hint="eastAsia" w:ascii="宋体" w:hAnsi="宋体" w:eastAsia="宋体" w:cs="宋体"/>
                <w:color w:val="auto"/>
                <w:sz w:val="21"/>
                <w:szCs w:val="21"/>
                <w:highlight w:val="none"/>
                <w:lang w:eastAsia="zh-CN"/>
              </w:rPr>
              <w:t>。</w:t>
            </w:r>
          </w:p>
        </w:tc>
        <w:tc>
          <w:tcPr>
            <w:tcW w:w="351" w:type="pct"/>
            <w:tcBorders>
              <w:top w:val="single" w:color="auto" w:sz="4" w:space="0"/>
              <w:left w:val="single" w:color="000000" w:sz="4" w:space="0"/>
              <w:bottom w:val="single" w:color="000000" w:sz="4" w:space="0"/>
              <w:right w:val="single" w:color="000000" w:sz="4" w:space="0"/>
            </w:tcBorders>
            <w:shd w:val="clear" w:color="auto" w:fill="auto"/>
            <w:vAlign w:val="center"/>
          </w:tcPr>
          <w:p w14:paraId="1665FE39">
            <w:pPr>
              <w:widowControl/>
              <w:spacing w:line="240"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5</w:t>
            </w:r>
          </w:p>
        </w:tc>
      </w:tr>
      <w:tr w14:paraId="05BFC286">
        <w:tblPrEx>
          <w:tblCellMar>
            <w:top w:w="0" w:type="dxa"/>
            <w:left w:w="108" w:type="dxa"/>
            <w:bottom w:w="0" w:type="dxa"/>
            <w:right w:w="108" w:type="dxa"/>
          </w:tblCellMar>
        </w:tblPrEx>
        <w:trPr>
          <w:trHeight w:val="1089"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00DFB">
            <w:pPr>
              <w:widowControl/>
              <w:spacing w:line="240" w:lineRule="auto"/>
              <w:jc w:val="center"/>
              <w:rPr>
                <w:rFonts w:hint="default" w:ascii="宋体" w:hAnsi="宋体" w:eastAsia="宋体" w:cs="宋体"/>
                <w:kern w:val="0"/>
                <w:sz w:val="21"/>
                <w:szCs w:val="21"/>
                <w:highlight w:val="none"/>
                <w:lang w:val="en-US" w:eastAsia="zh-CN"/>
              </w:rPr>
            </w:pPr>
            <w:r>
              <w:rPr>
                <w:rFonts w:hint="eastAsia" w:ascii="宋体" w:cs="宋体"/>
                <w:kern w:val="0"/>
                <w:sz w:val="21"/>
                <w:szCs w:val="21"/>
                <w:highlight w:val="none"/>
                <w:lang w:val="en-US" w:eastAsia="zh-CN"/>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B1AB">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eastAsia" w:ascii="宋体" w:eastAsia="宋体" w:cs="宋体"/>
                <w:sz w:val="21"/>
                <w:szCs w:val="21"/>
                <w:highlight w:val="none"/>
                <w:lang w:val="en-US" w:eastAsia="zh-CN"/>
              </w:rPr>
            </w:pPr>
            <w:r>
              <w:rPr>
                <w:rFonts w:hint="eastAsia" w:ascii="宋体" w:cs="宋体"/>
                <w:sz w:val="21"/>
                <w:szCs w:val="21"/>
                <w:highlight w:val="none"/>
                <w:lang w:val="en-US" w:eastAsia="zh-CN"/>
              </w:rPr>
              <w:t>业绩</w:t>
            </w:r>
          </w:p>
        </w:tc>
        <w:tc>
          <w:tcPr>
            <w:tcW w:w="3662" w:type="pct"/>
            <w:tcBorders>
              <w:top w:val="single" w:color="auto" w:sz="4" w:space="0"/>
              <w:left w:val="single" w:color="000000" w:sz="4" w:space="0"/>
              <w:bottom w:val="single" w:color="000000" w:sz="4" w:space="0"/>
              <w:right w:val="single" w:color="000000" w:sz="4" w:space="0"/>
            </w:tcBorders>
            <w:shd w:val="clear" w:color="auto" w:fill="auto"/>
            <w:vAlign w:val="top"/>
          </w:tcPr>
          <w:p w14:paraId="2BAC2E47">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cs="宋体"/>
                <w:color w:val="000000"/>
                <w:sz w:val="21"/>
                <w:szCs w:val="21"/>
                <w:highlight w:val="none"/>
              </w:rPr>
            </w:pPr>
            <w:r>
              <w:rPr>
                <w:rFonts w:hint="eastAsia"/>
                <w:sz w:val="21"/>
                <w:szCs w:val="21"/>
                <w:highlight w:val="none"/>
                <w:lang w:val="en-US" w:eastAsia="zh-CN"/>
              </w:rPr>
              <w:t>根据</w:t>
            </w:r>
            <w:r>
              <w:rPr>
                <w:rFonts w:hint="eastAsia"/>
                <w:sz w:val="21"/>
                <w:szCs w:val="21"/>
                <w:highlight w:val="none"/>
              </w:rPr>
              <w:t>投标人提供20</w:t>
            </w:r>
            <w:r>
              <w:rPr>
                <w:rFonts w:hint="eastAsia"/>
                <w:sz w:val="21"/>
                <w:szCs w:val="21"/>
                <w:highlight w:val="none"/>
                <w:lang w:val="en-US" w:eastAsia="zh-CN"/>
              </w:rPr>
              <w:t>20</w:t>
            </w:r>
            <w:r>
              <w:rPr>
                <w:rFonts w:hint="eastAsia"/>
                <w:sz w:val="21"/>
                <w:szCs w:val="21"/>
                <w:highlight w:val="none"/>
              </w:rPr>
              <w:t>年01月至今的业绩</w:t>
            </w:r>
            <w:r>
              <w:rPr>
                <w:rFonts w:hint="eastAsia"/>
                <w:sz w:val="21"/>
                <w:szCs w:val="21"/>
                <w:highlight w:val="none"/>
                <w:lang w:eastAsia="zh-CN"/>
              </w:rPr>
              <w:t>情况</w:t>
            </w:r>
            <w:r>
              <w:rPr>
                <w:rFonts w:hint="eastAsia"/>
                <w:sz w:val="21"/>
                <w:szCs w:val="21"/>
                <w:highlight w:val="none"/>
              </w:rPr>
              <w:t>，对业绩情况与本项目采购需求的匹配程度进行打分。每提供一个匹配程度高的业绩得</w:t>
            </w:r>
            <w:r>
              <w:rPr>
                <w:rFonts w:hint="eastAsia"/>
                <w:sz w:val="21"/>
                <w:szCs w:val="21"/>
                <w:highlight w:val="none"/>
                <w:lang w:val="en-US" w:eastAsia="zh-CN"/>
              </w:rPr>
              <w:t>1</w:t>
            </w:r>
            <w:r>
              <w:rPr>
                <w:rFonts w:hint="eastAsia"/>
                <w:sz w:val="21"/>
                <w:szCs w:val="21"/>
                <w:highlight w:val="none"/>
              </w:rPr>
              <w:t>分，最多得</w:t>
            </w:r>
            <w:r>
              <w:rPr>
                <w:rFonts w:hint="eastAsia"/>
                <w:sz w:val="21"/>
                <w:szCs w:val="21"/>
                <w:highlight w:val="none"/>
                <w:lang w:val="en-US" w:eastAsia="zh-CN"/>
              </w:rPr>
              <w:t>3</w:t>
            </w:r>
            <w:r>
              <w:rPr>
                <w:rFonts w:hint="eastAsia"/>
                <w:sz w:val="21"/>
                <w:szCs w:val="21"/>
                <w:highlight w:val="none"/>
              </w:rPr>
              <w:t>分。（</w:t>
            </w:r>
            <w:r>
              <w:rPr>
                <w:rFonts w:ascii="宋体" w:hAnsi="宋体" w:eastAsia="宋体" w:cs="宋体"/>
                <w:kern w:val="0"/>
                <w:sz w:val="21"/>
                <w:szCs w:val="21"/>
                <w:highlight w:val="none"/>
              </w:rPr>
              <w:t>提供相关业绩合同扫描件，未提供合同扫描件或提供的合同扫描件字迹模糊无法辨识的、或提供的业绩无效的，该项业绩均不予计分</w:t>
            </w:r>
            <w:r>
              <w:rPr>
                <w:rFonts w:hint="eastAsia"/>
                <w:sz w:val="21"/>
                <w:szCs w:val="21"/>
                <w:highlight w:val="none"/>
              </w:rPr>
              <w:t>）。</w:t>
            </w:r>
            <w:r>
              <w:rPr>
                <w:rFonts w:hint="eastAsia" w:ascii="宋体" w:hAnsi="宋体" w:eastAsia="宋体" w:cs="宋体"/>
                <w:bCs/>
                <w:color w:val="auto"/>
                <w:sz w:val="21"/>
                <w:szCs w:val="21"/>
                <w:highlight w:val="none"/>
              </w:rPr>
              <w:t>（对省及省级以上主管部门认定的首台套产品，自纳入《省推广应用指导目录》起三年内参加政府采购活动，视同已具备相应销售业绩，业绩分值为满分）</w:t>
            </w:r>
          </w:p>
        </w:tc>
        <w:tc>
          <w:tcPr>
            <w:tcW w:w="351" w:type="pct"/>
            <w:tcBorders>
              <w:top w:val="single" w:color="auto" w:sz="4" w:space="0"/>
              <w:left w:val="single" w:color="000000" w:sz="4" w:space="0"/>
              <w:bottom w:val="single" w:color="000000" w:sz="4" w:space="0"/>
              <w:right w:val="single" w:color="000000" w:sz="4" w:space="0"/>
            </w:tcBorders>
            <w:shd w:val="clear" w:color="auto" w:fill="auto"/>
            <w:vAlign w:val="center"/>
          </w:tcPr>
          <w:p w14:paraId="751FDDA7">
            <w:pPr>
              <w:widowControl/>
              <w:spacing w:line="240" w:lineRule="auto"/>
              <w:jc w:val="center"/>
              <w:rPr>
                <w:rFonts w:hint="default" w:ascii="宋体" w:hAnsi="宋体" w:eastAsia="宋体" w:cs="宋体"/>
                <w:kern w:val="0"/>
                <w:sz w:val="21"/>
                <w:szCs w:val="21"/>
                <w:highlight w:val="none"/>
                <w:lang w:val="en-US" w:eastAsia="zh-CN"/>
              </w:rPr>
            </w:pPr>
            <w:r>
              <w:rPr>
                <w:rFonts w:hint="eastAsia" w:ascii="宋体" w:cs="宋体"/>
                <w:kern w:val="0"/>
                <w:sz w:val="21"/>
                <w:szCs w:val="21"/>
                <w:highlight w:val="none"/>
                <w:lang w:val="en-US" w:eastAsia="zh-CN"/>
              </w:rPr>
              <w:t>3</w:t>
            </w:r>
          </w:p>
        </w:tc>
      </w:tr>
      <w:tr w14:paraId="1E3F6253">
        <w:tblPrEx>
          <w:tblCellMar>
            <w:top w:w="0" w:type="dxa"/>
            <w:left w:w="108" w:type="dxa"/>
            <w:bottom w:w="0" w:type="dxa"/>
            <w:right w:w="108" w:type="dxa"/>
          </w:tblCellMar>
        </w:tblPrEx>
        <w:trPr>
          <w:trHeight w:val="1089"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9061">
            <w:pPr>
              <w:widowControl/>
              <w:spacing w:line="240" w:lineRule="auto"/>
              <w:jc w:val="center"/>
              <w:rPr>
                <w:rFonts w:hint="default" w:ascii="宋体" w:hAnsi="宋体" w:eastAsia="宋体" w:cs="宋体"/>
                <w:kern w:val="0"/>
                <w:sz w:val="21"/>
                <w:szCs w:val="21"/>
                <w:highlight w:val="none"/>
                <w:lang w:val="en-US" w:eastAsia="zh-CN"/>
              </w:rPr>
            </w:pPr>
            <w:r>
              <w:rPr>
                <w:rFonts w:hint="eastAsia" w:ascii="宋体" w:cs="宋体"/>
                <w:kern w:val="0"/>
                <w:sz w:val="21"/>
                <w:szCs w:val="21"/>
                <w:highlight w:val="none"/>
                <w:lang w:val="en-US" w:eastAsia="zh-CN"/>
              </w:rPr>
              <w:t>6</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61C3">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kern w:val="0"/>
                <w:sz w:val="21"/>
                <w:szCs w:val="21"/>
                <w:highlight w:val="none"/>
              </w:rPr>
            </w:pPr>
            <w:r>
              <w:rPr>
                <w:rFonts w:hint="eastAsia" w:ascii="宋体" w:cs="宋体"/>
                <w:sz w:val="21"/>
                <w:szCs w:val="21"/>
                <w:highlight w:val="none"/>
                <w:lang w:val="zh-CN"/>
              </w:rPr>
              <w:t>节能、环保</w:t>
            </w:r>
          </w:p>
        </w:tc>
        <w:tc>
          <w:tcPr>
            <w:tcW w:w="3662" w:type="pct"/>
            <w:tcBorders>
              <w:top w:val="single" w:color="000000" w:sz="4" w:space="0"/>
              <w:left w:val="single" w:color="000000" w:sz="4" w:space="0"/>
              <w:bottom w:val="single" w:color="000000" w:sz="4" w:space="0"/>
              <w:right w:val="single" w:color="000000" w:sz="4" w:space="0"/>
            </w:tcBorders>
            <w:shd w:val="clear" w:color="auto" w:fill="auto"/>
            <w:vAlign w:val="top"/>
          </w:tcPr>
          <w:p w14:paraId="219C68C9">
            <w:pPr>
              <w:adjustRightInd w:val="0"/>
              <w:snapToGrid w:val="0"/>
              <w:spacing w:line="240" w:lineRule="auto"/>
              <w:jc w:val="left"/>
              <w:rPr>
                <w:rFonts w:ascii="宋体" w:cs="宋体"/>
                <w:color w:val="000000"/>
                <w:sz w:val="21"/>
                <w:szCs w:val="21"/>
                <w:highlight w:val="none"/>
              </w:rPr>
            </w:pPr>
            <w:r>
              <w:rPr>
                <w:rFonts w:hint="eastAsia" w:ascii="宋体" w:cs="宋体"/>
                <w:color w:val="000000"/>
                <w:sz w:val="21"/>
                <w:szCs w:val="21"/>
                <w:highlight w:val="none"/>
              </w:rPr>
              <w:t>投标产品列入财库〔2019〕18号文《环境标志产品政府采购品目清单》的得1分；投标产品列入财库〔2019〕19号文《节能产品政府采购品目清单》的得1分。（提供国家确定的认证机构出具的处于有效期之内的节能产品、环境标志产品认证证书复印件及认证机构名录，否则不得分。）</w:t>
            </w:r>
          </w:p>
          <w:p w14:paraId="59170D1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kern w:val="0"/>
                <w:sz w:val="21"/>
                <w:szCs w:val="21"/>
                <w:highlight w:val="none"/>
              </w:rPr>
            </w:pPr>
            <w:r>
              <w:rPr>
                <w:rFonts w:hint="eastAsia" w:ascii="宋体" w:cs="宋体"/>
                <w:color w:val="000000"/>
                <w:sz w:val="21"/>
                <w:szCs w:val="21"/>
                <w:highlight w:val="none"/>
              </w:rPr>
              <w:t>投标人须按上款要求提供环境标志产品认证证书和规定网站证书查询截图。</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49EE">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r>
      <w:tr w14:paraId="3A9C0C57">
        <w:tblPrEx>
          <w:tblCellMar>
            <w:top w:w="0" w:type="dxa"/>
            <w:left w:w="108" w:type="dxa"/>
            <w:bottom w:w="0" w:type="dxa"/>
            <w:right w:w="108" w:type="dxa"/>
          </w:tblCellMar>
        </w:tblPrEx>
        <w:trPr>
          <w:trHeight w:val="456" w:hRule="atLeast"/>
        </w:trPr>
        <w:tc>
          <w:tcPr>
            <w:tcW w:w="46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4CF76">
            <w:pPr>
              <w:widowControl/>
              <w:spacing w:line="240" w:lineRule="auto"/>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合计</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1BBA">
            <w:pPr>
              <w:widowControl/>
              <w:spacing w:line="240" w:lineRule="auto"/>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70</w:t>
            </w:r>
          </w:p>
        </w:tc>
      </w:tr>
    </w:tbl>
    <w:p w14:paraId="6F9AA310">
      <w:pPr>
        <w:widowControl w:val="0"/>
        <w:snapToGrid w:val="0"/>
        <w:spacing w:line="360" w:lineRule="auto"/>
        <w:ind w:firstLine="480" w:firstLineChars="200"/>
        <w:jc w:val="left"/>
        <w:rPr>
          <w:rFonts w:ascii="宋体" w:cs="宋体"/>
          <w:kern w:val="0"/>
          <w:sz w:val="24"/>
          <w:szCs w:val="24"/>
          <w:highlight w:val="none"/>
        </w:rPr>
      </w:pPr>
      <w:r>
        <w:rPr>
          <w:rFonts w:hint="eastAsia" w:ascii="宋体" w:cs="宋体"/>
          <w:kern w:val="0"/>
          <w:sz w:val="24"/>
          <w:szCs w:val="24"/>
          <w:highlight w:val="none"/>
        </w:rPr>
        <w:t>5.2 价格分（30分）</w:t>
      </w:r>
    </w:p>
    <w:p w14:paraId="5F8B0ADC">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价格评分将在有效投标人范围内进行，最高得30分，最低得 0分（小数点后保留二位小数，第三位四舍五入）。</w:t>
      </w:r>
    </w:p>
    <w:p w14:paraId="73EA57B3">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5.2.1评标价：在投标价基础上经政策调整过后确定的价格。评标价仅作为价格标评审的依据，不等同于中标价、合同价。</w:t>
      </w:r>
    </w:p>
    <w:p w14:paraId="65EB07D9">
      <w:pPr>
        <w:adjustRightInd w:val="0"/>
        <w:snapToGrid w:val="0"/>
        <w:spacing w:line="360" w:lineRule="auto"/>
        <w:ind w:firstLine="440" w:firstLineChars="200"/>
        <w:jc w:val="left"/>
        <w:rPr>
          <w:rFonts w:ascii="宋体" w:cs="宋体"/>
          <w:sz w:val="22"/>
          <w:szCs w:val="22"/>
        </w:rPr>
      </w:pPr>
      <w:r>
        <w:rPr>
          <w:rFonts w:hint="eastAsia" w:ascii="宋体" w:cs="宋体"/>
          <w:sz w:val="22"/>
          <w:szCs w:val="22"/>
        </w:rPr>
        <w:t>5.2.2评定评标基准价：技术入围投标人中的最低评标价作为评标基准价。</w:t>
      </w:r>
    </w:p>
    <w:p w14:paraId="677FB4E0">
      <w:pPr>
        <w:adjustRightInd w:val="0"/>
        <w:snapToGrid w:val="0"/>
        <w:spacing w:line="360" w:lineRule="auto"/>
        <w:ind w:firstLine="440" w:firstLineChars="200"/>
        <w:jc w:val="left"/>
        <w:rPr>
          <w:rFonts w:hint="eastAsia" w:ascii="宋体" w:cs="宋体"/>
          <w:sz w:val="22"/>
          <w:szCs w:val="22"/>
        </w:rPr>
      </w:pPr>
      <w:r>
        <w:rPr>
          <w:rFonts w:hint="eastAsia" w:ascii="宋体" w:cs="宋体"/>
          <w:sz w:val="22"/>
          <w:szCs w:val="22"/>
        </w:rPr>
        <w:t>5.2.3报价得分=（评标基准价/评标价）×（100-商务技术分权值）</w:t>
      </w:r>
    </w:p>
    <w:p w14:paraId="0B906D26">
      <w:pPr>
        <w:adjustRightInd w:val="0"/>
        <w:snapToGrid w:val="0"/>
        <w:spacing w:line="360" w:lineRule="auto"/>
        <w:ind w:firstLine="422" w:firstLineChars="200"/>
        <w:jc w:val="left"/>
        <w:rPr>
          <w:rFonts w:hint="eastAsia" w:ascii="宋体" w:cs="宋体"/>
          <w:sz w:val="22"/>
          <w:szCs w:val="22"/>
        </w:rPr>
      </w:pPr>
      <w:r>
        <w:rPr>
          <w:rFonts w:hint="eastAsia"/>
          <w:b/>
          <w:bCs/>
          <w:color w:val="FF0000"/>
        </w:rPr>
        <w:t>供应商报价低于项目预算50%的，应当在报价文件中详细阐述不影响产品质量或者诚信履约的具体原因，由专家对其报价的合理性进行评判。</w:t>
      </w:r>
    </w:p>
    <w:p w14:paraId="767C6115">
      <w:pPr>
        <w:adjustRightInd w:val="0"/>
        <w:snapToGrid w:val="0"/>
        <w:spacing w:line="360" w:lineRule="auto"/>
        <w:ind w:firstLine="440" w:firstLineChars="200"/>
        <w:jc w:val="left"/>
        <w:rPr>
          <w:rFonts w:ascii="宋体" w:cs="宋体"/>
          <w:sz w:val="22"/>
          <w:szCs w:val="22"/>
        </w:rPr>
      </w:pPr>
      <w:bookmarkStart w:id="27" w:name="_Toc29140"/>
      <w:r>
        <w:rPr>
          <w:rFonts w:hint="eastAsia" w:ascii="宋体" w:cs="宋体"/>
          <w:sz w:val="22"/>
          <w:szCs w:val="22"/>
        </w:rPr>
        <w:t>5.2.4落实政府采购政策说明：</w:t>
      </w:r>
    </w:p>
    <w:p w14:paraId="20B602B8">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1.采购项目需要落实的政府采购政策</w:t>
      </w:r>
    </w:p>
    <w:p w14:paraId="5FE3CCD8">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F88706A">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 支持绿色发展</w:t>
      </w:r>
    </w:p>
    <w:p w14:paraId="02D182FA">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B7C1C45">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7105A80">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1.3支持中小企业发展</w:t>
      </w:r>
    </w:p>
    <w:p w14:paraId="466C6AF1">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61629BC0">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符合中小企业划分标准的个体工商户，在政府采购活动中视同中小企业。</w:t>
      </w:r>
    </w:p>
    <w:p w14:paraId="27C75CC4">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1.3.2在政府采购活动中，供应商提供的货物、工程或者服务符合下列情形的，享受中小企业扶持政策：</w:t>
      </w:r>
    </w:p>
    <w:p w14:paraId="34AE2016">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1.3.2.1在货物采购项目中，货物由中小企业制造，即货物由中小企业生产且使用该中小企业商号或者注册商标；</w:t>
      </w:r>
    </w:p>
    <w:p w14:paraId="3C03F3D1">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1.3.2.2在工程采购项目中，工程由中小企业承建，即工程施工单位为中小企业；</w:t>
      </w:r>
    </w:p>
    <w:p w14:paraId="18A4C8E7">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1.3.2.3在服务采购项目中，服务由中小企业承接，即提供服务的人员为中小企业依照《中华人民共和国劳动合同法》订立劳动合同的从业人员。</w:t>
      </w:r>
    </w:p>
    <w:p w14:paraId="213E8943">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在货物采购项目中，供应商提供的货物既有中小企业制造货物，也有大型企业制造货物的，不享受中小企业扶持政策。</w:t>
      </w:r>
    </w:p>
    <w:p w14:paraId="07A91C49">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14:paraId="0B8022CA">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2"/>
          <w:szCs w:val="22"/>
          <w:lang w:val="en-US" w:eastAsia="zh-CN"/>
        </w:rPr>
        <w:t>1</w:t>
      </w:r>
      <w:r>
        <w:rPr>
          <w:rFonts w:hint="eastAsia" w:ascii="宋体" w:hAnsi="宋体" w:cs="宋体"/>
          <w:sz w:val="22"/>
          <w:szCs w:val="22"/>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2"/>
          <w:szCs w:val="22"/>
          <w:lang w:val="en-US" w:eastAsia="zh-CN"/>
        </w:rPr>
        <w:t>4</w:t>
      </w:r>
      <w:r>
        <w:rPr>
          <w:rFonts w:hint="eastAsia" w:ascii="宋体" w:hAnsi="宋体" w:cs="宋体"/>
          <w:sz w:val="22"/>
          <w:szCs w:val="22"/>
        </w:rPr>
        <w:t>%的扣除，用扣除后的价格参加评审。组成联合体或者接受分包的小微企业与联合体内其他企业、分包企业之间存在直接控股、管理关系的，不享受价格扣除优惠政策。</w:t>
      </w:r>
    </w:p>
    <w:p w14:paraId="5973E6A6">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1.3.4符合《关于促进残疾人就业政府采购政策的通知》（财库〔2017〕141号）规定的条件并提供《残疾人福利性单位声明函》（附件1）的残疾人福利性单位视同小型、微型企业；</w:t>
      </w:r>
    </w:p>
    <w:p w14:paraId="7DA97300">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01C89C">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BAE29CA">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1.3.7中小企业享受扶持政策获得政府采购合同的，小微企业不得将合同分包给大中型企业，中型企业不得将合同分包给大型企业。</w:t>
      </w:r>
    </w:p>
    <w:p w14:paraId="0E883F2E">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1.4支持创新发展</w:t>
      </w:r>
    </w:p>
    <w:p w14:paraId="23396B0C">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1.4.1 采购人优先采购被认定为首台套产品和“制造精品”的自主创新产品。</w:t>
      </w:r>
    </w:p>
    <w:p w14:paraId="4CB088E4">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0572889">
      <w:pPr>
        <w:pStyle w:val="32"/>
        <w:widowControl/>
        <w:adjustRightInd w:val="0"/>
        <w:snapToGrid w:val="0"/>
        <w:spacing w:line="360" w:lineRule="auto"/>
        <w:ind w:firstLine="440" w:firstLineChars="200"/>
        <w:rPr>
          <w:rFonts w:ascii="宋体" w:hAnsi="宋体" w:cs="宋体"/>
          <w:sz w:val="22"/>
          <w:szCs w:val="22"/>
        </w:rPr>
      </w:pPr>
      <w:r>
        <w:rPr>
          <w:rFonts w:hint="eastAsia" w:ascii="宋体" w:hAnsi="宋体" w:cs="宋体"/>
          <w:sz w:val="22"/>
          <w:szCs w:val="22"/>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sz w:val="22"/>
          <w:szCs w:val="22"/>
          <w:lang w:eastAsia="zh-CN"/>
        </w:rPr>
        <w:t>登录</w:t>
      </w:r>
      <w:r>
        <w:rPr>
          <w:rFonts w:hint="eastAsia" w:ascii="宋体" w:hAnsi="宋体" w:cs="宋体"/>
          <w:sz w:val="22"/>
          <w:szCs w:val="22"/>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w:t>
      </w:r>
    </w:p>
    <w:p w14:paraId="7013E430">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七、重新评审</w:t>
      </w:r>
      <w:bookmarkEnd w:id="27"/>
    </w:p>
    <w:p w14:paraId="12A638B6">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评审结果形成后，除下列情形外，任何人不得重新评审：</w:t>
      </w:r>
    </w:p>
    <w:p w14:paraId="72612FBD">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（一）分值汇总计算错误的；</w:t>
      </w:r>
    </w:p>
    <w:p w14:paraId="4EF8B994">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（二）分项评分超出评分标准范围的；</w:t>
      </w:r>
    </w:p>
    <w:p w14:paraId="77CFFCC2">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（三）评标委员会成员对客观评审因素评分不一致的；</w:t>
      </w:r>
    </w:p>
    <w:p w14:paraId="4D39062B">
      <w:pPr>
        <w:widowControl w:val="0"/>
        <w:snapToGrid w:val="0"/>
        <w:spacing w:line="500" w:lineRule="exact"/>
        <w:ind w:firstLine="440" w:firstLineChars="200"/>
        <w:jc w:val="left"/>
        <w:rPr>
          <w:rFonts w:ascii="宋体" w:cs="宋体"/>
          <w:sz w:val="22"/>
          <w:szCs w:val="22"/>
        </w:rPr>
      </w:pPr>
      <w:r>
        <w:rPr>
          <w:rFonts w:hint="eastAsia" w:ascii="宋体" w:cs="宋体"/>
          <w:sz w:val="22"/>
          <w:szCs w:val="22"/>
        </w:rPr>
        <w:t>（四）经评标委员会认定评分畸高、畸低的。</w:t>
      </w:r>
    </w:p>
    <w:p w14:paraId="33E5AC12">
      <w:pPr>
        <w:pStyle w:val="17"/>
        <w:ind w:firstLine="440"/>
        <w:rPr>
          <w:rFonts w:ascii="宋体" w:hAnsi="宋体" w:cs="宋体"/>
          <w:sz w:val="22"/>
          <w:szCs w:val="22"/>
        </w:rPr>
      </w:pPr>
    </w:p>
    <w:p w14:paraId="59AE7F4A">
      <w:pPr>
        <w:pStyle w:val="18"/>
        <w:rPr>
          <w:rFonts w:ascii="黑体" w:hAnsi="Calibri" w:eastAsia="黑体" w:cs="黑体"/>
          <w:b w:val="0"/>
          <w:bCs/>
          <w:sz w:val="52"/>
          <w:szCs w:val="52"/>
        </w:rPr>
      </w:pPr>
      <w:r>
        <w:rPr>
          <w:rFonts w:hint="eastAsia" w:ascii="黑体" w:hAnsi="Calibri" w:eastAsia="黑体" w:cs="黑体"/>
          <w:b w:val="0"/>
          <w:bCs/>
          <w:sz w:val="52"/>
          <w:szCs w:val="52"/>
        </w:rPr>
        <w:br w:type="page"/>
      </w:r>
    </w:p>
    <w:p w14:paraId="198FBF70"/>
    <w:p w14:paraId="7147DEF4">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第四章</w:t>
      </w:r>
    </w:p>
    <w:p w14:paraId="2823B18C">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44"/>
          <w:szCs w:val="44"/>
        </w:rPr>
        <w:t>技术服务要求及服务需求一览表</w:t>
      </w:r>
    </w:p>
    <w:p w14:paraId="1ECA3663">
      <w:pPr>
        <w:rPr>
          <w:rFonts w:hint="eastAsia" w:ascii="微软雅黑" w:hAnsi="微软雅黑" w:eastAsia="微软雅黑" w:cs="微软雅黑"/>
          <w:sz w:val="24"/>
        </w:rPr>
      </w:pPr>
      <w:r>
        <w:rPr>
          <w:rFonts w:hint="eastAsia" w:ascii="微软雅黑" w:hAnsi="微软雅黑" w:eastAsia="微软雅黑" w:cs="微软雅黑"/>
          <w:sz w:val="24"/>
        </w:rPr>
        <w:br w:type="page"/>
      </w:r>
    </w:p>
    <w:p w14:paraId="0BF23F5B">
      <w:pPr>
        <w:tabs>
          <w:tab w:val="left" w:pos="0"/>
        </w:tabs>
        <w:spacing w:line="360" w:lineRule="auto"/>
        <w:outlineLvl w:val="1"/>
        <w:rPr>
          <w:rFonts w:ascii="仿宋" w:hAnsi="仿宋" w:eastAsia="仿宋" w:cs="仿宋"/>
          <w:b/>
          <w:bCs/>
          <w:kern w:val="0"/>
          <w:sz w:val="24"/>
        </w:rPr>
      </w:pPr>
      <w:r>
        <w:rPr>
          <w:rFonts w:hint="eastAsia" w:ascii="仿宋" w:hAnsi="仿宋" w:eastAsia="仿宋" w:cs="仿宋"/>
          <w:b/>
          <w:bCs/>
          <w:kern w:val="0"/>
          <w:sz w:val="28"/>
          <w:szCs w:val="22"/>
          <w:lang w:val="en-US" w:eastAsia="zh-CN"/>
        </w:rPr>
        <w:t>一、</w:t>
      </w:r>
      <w:r>
        <w:rPr>
          <w:rFonts w:hint="eastAsia" w:ascii="仿宋" w:hAnsi="仿宋" w:eastAsia="仿宋" w:cs="仿宋"/>
          <w:b/>
          <w:bCs/>
          <w:kern w:val="0"/>
          <w:sz w:val="28"/>
          <w:szCs w:val="22"/>
        </w:rPr>
        <w:t>采购需求一览表</w:t>
      </w:r>
    </w:p>
    <w:tbl>
      <w:tblPr>
        <w:tblStyle w:val="35"/>
        <w:tblpPr w:leftFromText="180" w:rightFromText="180" w:vertAnchor="text" w:horzAnchor="page" w:tblpX="1397" w:tblpY="577"/>
        <w:tblOverlap w:val="never"/>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695"/>
        <w:gridCol w:w="1401"/>
        <w:gridCol w:w="1176"/>
        <w:gridCol w:w="1367"/>
        <w:gridCol w:w="2360"/>
      </w:tblGrid>
      <w:tr w14:paraId="50D4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1538" w:type="dxa"/>
            <w:vAlign w:val="center"/>
          </w:tcPr>
          <w:p w14:paraId="5D30E469">
            <w:pPr>
              <w:jc w:val="center"/>
              <w:rPr>
                <w:rFonts w:hint="eastAsia"/>
                <w:lang w:eastAsia="zh-CN"/>
              </w:rPr>
            </w:pPr>
            <w:r>
              <w:rPr>
                <w:rFonts w:hint="eastAsia"/>
                <w:lang w:eastAsia="zh-CN"/>
              </w:rPr>
              <w:t>项目名称</w:t>
            </w:r>
          </w:p>
        </w:tc>
        <w:tc>
          <w:tcPr>
            <w:tcW w:w="1695" w:type="dxa"/>
            <w:vAlign w:val="center"/>
          </w:tcPr>
          <w:p w14:paraId="614B820C">
            <w:pPr>
              <w:jc w:val="center"/>
              <w:rPr>
                <w:rFonts w:hint="eastAsia"/>
                <w:lang w:eastAsia="zh-CN"/>
              </w:rPr>
            </w:pPr>
            <w:r>
              <w:rPr>
                <w:rFonts w:hint="eastAsia"/>
                <w:lang w:eastAsia="zh-CN"/>
              </w:rPr>
              <w:t>采购内容</w:t>
            </w:r>
          </w:p>
        </w:tc>
        <w:tc>
          <w:tcPr>
            <w:tcW w:w="1401" w:type="dxa"/>
            <w:vAlign w:val="center"/>
          </w:tcPr>
          <w:p w14:paraId="19BAE502">
            <w:pPr>
              <w:jc w:val="center"/>
            </w:pPr>
            <w:r>
              <w:rPr>
                <w:rFonts w:hint="eastAsia"/>
              </w:rPr>
              <w:t>规格型号</w:t>
            </w:r>
          </w:p>
        </w:tc>
        <w:tc>
          <w:tcPr>
            <w:tcW w:w="1176" w:type="dxa"/>
            <w:vAlign w:val="center"/>
          </w:tcPr>
          <w:p w14:paraId="63A348B4">
            <w:pPr>
              <w:jc w:val="center"/>
            </w:pPr>
            <w:r>
              <w:rPr>
                <w:rFonts w:hint="eastAsia"/>
              </w:rPr>
              <w:t>数量</w:t>
            </w:r>
          </w:p>
        </w:tc>
        <w:tc>
          <w:tcPr>
            <w:tcW w:w="1367" w:type="dxa"/>
            <w:vAlign w:val="center"/>
          </w:tcPr>
          <w:p w14:paraId="5F902B55">
            <w:pPr>
              <w:jc w:val="center"/>
            </w:pPr>
            <w:r>
              <w:rPr>
                <w:rFonts w:hint="eastAsia"/>
              </w:rPr>
              <w:t>预算金额</w:t>
            </w:r>
          </w:p>
        </w:tc>
        <w:tc>
          <w:tcPr>
            <w:tcW w:w="2360" w:type="dxa"/>
            <w:vAlign w:val="center"/>
          </w:tcPr>
          <w:p w14:paraId="3B21D516">
            <w:pPr>
              <w:jc w:val="center"/>
              <w:rPr>
                <w:rFonts w:hint="eastAsia"/>
                <w:lang w:eastAsia="zh-CN"/>
              </w:rPr>
            </w:pPr>
            <w:r>
              <w:rPr>
                <w:rFonts w:hint="eastAsia"/>
                <w:lang w:eastAsia="zh-CN"/>
              </w:rPr>
              <w:t>备注</w:t>
            </w:r>
          </w:p>
        </w:tc>
      </w:tr>
      <w:tr w14:paraId="3FB9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38" w:type="dxa"/>
            <w:vAlign w:val="center"/>
          </w:tcPr>
          <w:p w14:paraId="005EA1E5">
            <w:pPr>
              <w:tabs>
                <w:tab w:val="left" w:pos="0"/>
              </w:tabs>
              <w:spacing w:line="360" w:lineRule="auto"/>
              <w:jc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电动摩托车采购项目</w:t>
            </w:r>
          </w:p>
        </w:tc>
        <w:tc>
          <w:tcPr>
            <w:tcW w:w="1695" w:type="dxa"/>
            <w:vAlign w:val="center"/>
          </w:tcPr>
          <w:p w14:paraId="3FFD1B46">
            <w:pPr>
              <w:tabs>
                <w:tab w:val="left" w:pos="0"/>
              </w:tabs>
              <w:spacing w:line="360" w:lineRule="auto"/>
              <w:jc w:val="center"/>
              <w:rPr>
                <w:rFonts w:hint="eastAsia"/>
                <w:sz w:val="21"/>
                <w:szCs w:val="21"/>
                <w:lang w:eastAsia="zh-CN"/>
              </w:rPr>
            </w:pPr>
            <w:r>
              <w:rPr>
                <w:rFonts w:hint="eastAsia" w:ascii="宋体" w:hAnsi="宋体" w:eastAsia="宋体" w:cs="宋体"/>
                <w:i w:val="0"/>
                <w:iCs w:val="0"/>
                <w:color w:val="000000"/>
                <w:kern w:val="0"/>
                <w:sz w:val="21"/>
                <w:szCs w:val="21"/>
                <w:u w:val="none"/>
                <w:lang w:val="en-US" w:eastAsia="zh-CN" w:bidi="ar"/>
              </w:rPr>
              <w:t>电动摩托车</w:t>
            </w:r>
          </w:p>
        </w:tc>
        <w:tc>
          <w:tcPr>
            <w:tcW w:w="1401" w:type="dxa"/>
            <w:vAlign w:val="center"/>
          </w:tcPr>
          <w:p w14:paraId="7540AC62">
            <w:pPr>
              <w:tabs>
                <w:tab w:val="left" w:pos="0"/>
              </w:tabs>
              <w:spacing w:line="360" w:lineRule="auto"/>
              <w:jc w:val="center"/>
              <w:rPr>
                <w:rFonts w:hint="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详见技术需求</w:t>
            </w:r>
          </w:p>
        </w:tc>
        <w:tc>
          <w:tcPr>
            <w:tcW w:w="1176" w:type="dxa"/>
            <w:vAlign w:val="center"/>
          </w:tcPr>
          <w:p w14:paraId="6DD355F2">
            <w:pPr>
              <w:tabs>
                <w:tab w:val="left" w:pos="0"/>
              </w:tabs>
              <w:spacing w:line="360" w:lineRule="auto"/>
              <w:jc w:val="cente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56辆</w:t>
            </w:r>
          </w:p>
        </w:tc>
        <w:tc>
          <w:tcPr>
            <w:tcW w:w="1367" w:type="dxa"/>
            <w:vAlign w:val="center"/>
          </w:tcPr>
          <w:p w14:paraId="667F8293">
            <w:pPr>
              <w:tabs>
                <w:tab w:val="left" w:pos="0"/>
              </w:tabs>
              <w:spacing w:line="360" w:lineRule="auto"/>
              <w:jc w:val="cente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44.8万</w:t>
            </w:r>
            <w:r>
              <w:rPr>
                <w:rFonts w:hint="eastAsia" w:ascii="宋体" w:cs="宋体"/>
                <w:i w:val="0"/>
                <w:iCs w:val="0"/>
                <w:color w:val="000000"/>
                <w:kern w:val="0"/>
                <w:sz w:val="21"/>
                <w:szCs w:val="21"/>
                <w:u w:val="none"/>
                <w:lang w:val="en-US" w:eastAsia="zh-CN" w:bidi="ar"/>
              </w:rPr>
              <w:t>元</w:t>
            </w:r>
          </w:p>
        </w:tc>
        <w:tc>
          <w:tcPr>
            <w:tcW w:w="2360" w:type="dxa"/>
            <w:vAlign w:val="center"/>
          </w:tcPr>
          <w:p w14:paraId="56734DEF">
            <w:pPr>
              <w:tabs>
                <w:tab w:val="left" w:pos="0"/>
              </w:tabs>
              <w:spacing w:line="360" w:lineRule="auto"/>
              <w:jc w:val="center"/>
              <w:rPr>
                <w:rFonts w:hint="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随车</w:t>
            </w:r>
            <w:r>
              <w:rPr>
                <w:rFonts w:hint="eastAsia" w:ascii="宋体" w:cs="宋体"/>
                <w:i w:val="0"/>
                <w:iCs w:val="0"/>
                <w:color w:val="000000"/>
                <w:kern w:val="0"/>
                <w:sz w:val="21"/>
                <w:szCs w:val="21"/>
                <w:u w:val="none"/>
                <w:lang w:val="en-US" w:eastAsia="zh-CN" w:bidi="ar"/>
              </w:rPr>
              <w:t>配</w:t>
            </w:r>
            <w:r>
              <w:rPr>
                <w:rFonts w:hint="eastAsia" w:ascii="宋体" w:hAnsi="宋体" w:eastAsia="宋体" w:cs="宋体"/>
                <w:i w:val="0"/>
                <w:iCs w:val="0"/>
                <w:color w:val="000000"/>
                <w:kern w:val="0"/>
                <w:sz w:val="21"/>
                <w:szCs w:val="21"/>
                <w:u w:val="none"/>
                <w:lang w:val="en-US" w:eastAsia="zh-CN" w:bidi="ar"/>
              </w:rPr>
              <w:t>风挡、保护杠、尾箱头盔、保暖防风手套、雨衣</w:t>
            </w:r>
          </w:p>
        </w:tc>
      </w:tr>
    </w:tbl>
    <w:p w14:paraId="43D3387C">
      <w:pPr>
        <w:numPr>
          <w:ilvl w:val="0"/>
          <w:numId w:val="0"/>
        </w:numPr>
        <w:tabs>
          <w:tab w:val="left" w:pos="0"/>
        </w:tabs>
        <w:spacing w:line="360" w:lineRule="auto"/>
        <w:outlineLvl w:val="1"/>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 xml:space="preserve">   </w:t>
      </w:r>
    </w:p>
    <w:p w14:paraId="4CB2AFB2">
      <w:pPr>
        <w:numPr>
          <w:ilvl w:val="0"/>
          <w:numId w:val="0"/>
        </w:numPr>
        <w:tabs>
          <w:tab w:val="left" w:pos="0"/>
        </w:tabs>
        <w:spacing w:line="360" w:lineRule="auto"/>
        <w:outlineLvl w:val="1"/>
        <w:rPr>
          <w:rFonts w:hint="eastAsia" w:ascii="仿宋" w:hAnsi="仿宋" w:eastAsia="仿宋" w:cs="仿宋"/>
          <w:b/>
          <w:bCs/>
          <w:kern w:val="0"/>
          <w:sz w:val="24"/>
          <w:highlight w:val="none"/>
          <w:lang w:val="en-US" w:eastAsia="zh-CN"/>
        </w:rPr>
      </w:pPr>
    </w:p>
    <w:p w14:paraId="5E75A6D0">
      <w:pPr>
        <w:numPr>
          <w:ilvl w:val="0"/>
          <w:numId w:val="0"/>
        </w:numPr>
        <w:tabs>
          <w:tab w:val="left" w:pos="0"/>
        </w:tabs>
        <w:spacing w:line="360" w:lineRule="auto"/>
        <w:outlineLvl w:val="1"/>
        <w:rPr>
          <w:rFonts w:ascii="仿宋" w:hAnsi="仿宋" w:eastAsia="仿宋" w:cs="仿宋"/>
          <w:b/>
          <w:bCs/>
          <w:kern w:val="0"/>
          <w:sz w:val="24"/>
          <w:highlight w:val="none"/>
        </w:rPr>
      </w:pPr>
      <w:r>
        <w:rPr>
          <w:rFonts w:hint="eastAsia" w:ascii="仿宋" w:hAnsi="仿宋" w:eastAsia="仿宋" w:cs="仿宋"/>
          <w:b/>
          <w:bCs/>
          <w:kern w:val="0"/>
          <w:sz w:val="28"/>
          <w:szCs w:val="22"/>
          <w:highlight w:val="none"/>
          <w:lang w:val="en-US" w:eastAsia="zh-CN"/>
        </w:rPr>
        <w:t>二、</w:t>
      </w:r>
      <w:r>
        <w:rPr>
          <w:rFonts w:hint="eastAsia" w:ascii="仿宋" w:hAnsi="仿宋" w:eastAsia="仿宋" w:cs="仿宋"/>
          <w:b/>
          <w:bCs/>
          <w:kern w:val="0"/>
          <w:sz w:val="28"/>
          <w:szCs w:val="22"/>
          <w:highlight w:val="none"/>
        </w:rPr>
        <w:t>主要技术规格及要求</w:t>
      </w:r>
    </w:p>
    <w:p w14:paraId="19398630">
      <w:pPr>
        <w:pStyle w:val="183"/>
        <w:ind w:left="143" w:leftChars="68" w:right="-512" w:firstLine="0" w:firstLineChars="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电动摩托车</w:t>
      </w:r>
      <w:r>
        <w:rPr>
          <w:rFonts w:hint="eastAsia" w:ascii="仿宋" w:hAnsi="仿宋" w:eastAsia="仿宋" w:cs="仿宋"/>
          <w:b/>
          <w:bCs/>
          <w:kern w:val="0"/>
          <w:sz w:val="24"/>
          <w:szCs w:val="24"/>
          <w:highlight w:val="none"/>
        </w:rPr>
        <w:t>要求</w:t>
      </w:r>
    </w:p>
    <w:p w14:paraId="2125BD30">
      <w:pPr>
        <w:pStyle w:val="183"/>
        <w:ind w:left="143" w:leftChars="68" w:right="-512" w:firstLine="0" w:firstLineChars="0"/>
        <w:rPr>
          <w:rFonts w:hint="eastAsia" w:ascii="仿宋" w:hAnsi="仿宋" w:eastAsia="仿宋" w:cs="仿宋"/>
          <w:b/>
          <w:bCs/>
          <w:kern w:val="0"/>
          <w:sz w:val="24"/>
          <w:szCs w:val="24"/>
          <w:highlight w:val="none"/>
        </w:rPr>
      </w:pPr>
    </w:p>
    <w:tbl>
      <w:tblPr>
        <w:tblStyle w:val="35"/>
        <w:tblW w:w="9521" w:type="dxa"/>
        <w:tblInd w:w="-3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2868"/>
        <w:gridCol w:w="5089"/>
        <w:gridCol w:w="733"/>
      </w:tblGrid>
      <w:tr w14:paraId="323C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21"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282E97">
            <w:pPr>
              <w:keepNext w:val="0"/>
              <w:keepLines w:val="0"/>
              <w:widowControl/>
              <w:suppressLineNumbers w:val="0"/>
              <w:jc w:val="left"/>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一、整车主要技术参数和性能指标</w:t>
            </w:r>
          </w:p>
        </w:tc>
      </w:tr>
      <w:tr w14:paraId="0A1A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505E25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68" w:type="dxa"/>
            <w:tcBorders>
              <w:top w:val="single" w:color="000000" w:sz="8" w:space="0"/>
              <w:left w:val="nil"/>
              <w:bottom w:val="single" w:color="000000" w:sz="8" w:space="0"/>
              <w:right w:val="single" w:color="000000" w:sz="8" w:space="0"/>
            </w:tcBorders>
            <w:shd w:val="clear" w:color="auto" w:fill="auto"/>
            <w:noWrap/>
            <w:vAlign w:val="center"/>
          </w:tcPr>
          <w:p w14:paraId="0E6FC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外形尺寸:长×宽×高</w:t>
            </w:r>
          </w:p>
        </w:tc>
        <w:tc>
          <w:tcPr>
            <w:tcW w:w="5089" w:type="dxa"/>
            <w:tcBorders>
              <w:top w:val="single" w:color="000000" w:sz="8" w:space="0"/>
              <w:left w:val="nil"/>
              <w:bottom w:val="single" w:color="000000" w:sz="8" w:space="0"/>
              <w:right w:val="single" w:color="000000" w:sz="8" w:space="0"/>
            </w:tcBorders>
            <w:shd w:val="clear" w:color="auto" w:fill="FFFFFF"/>
            <w:noWrap/>
            <w:vAlign w:val="center"/>
          </w:tcPr>
          <w:p w14:paraId="08BEE0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≥1800×665×1150</w:t>
            </w:r>
          </w:p>
        </w:tc>
        <w:tc>
          <w:tcPr>
            <w:tcW w:w="733" w:type="dxa"/>
            <w:tcBorders>
              <w:top w:val="single" w:color="000000" w:sz="8" w:space="0"/>
              <w:left w:val="nil"/>
              <w:bottom w:val="single" w:color="000000" w:sz="8" w:space="0"/>
              <w:right w:val="single" w:color="000000" w:sz="8" w:space="0"/>
            </w:tcBorders>
            <w:shd w:val="clear" w:color="auto" w:fill="auto"/>
            <w:noWrap/>
            <w:vAlign w:val="center"/>
          </w:tcPr>
          <w:p w14:paraId="1BC05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mm</w:t>
            </w:r>
          </w:p>
        </w:tc>
      </w:tr>
      <w:tr w14:paraId="78F9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6152EE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68" w:type="dxa"/>
            <w:tcBorders>
              <w:top w:val="nil"/>
              <w:left w:val="nil"/>
              <w:bottom w:val="single" w:color="000000" w:sz="8" w:space="0"/>
              <w:right w:val="single" w:color="000000" w:sz="8" w:space="0"/>
            </w:tcBorders>
            <w:shd w:val="clear" w:color="auto" w:fill="auto"/>
            <w:noWrap/>
            <w:vAlign w:val="center"/>
          </w:tcPr>
          <w:p w14:paraId="3F4833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最高车速</w:t>
            </w:r>
          </w:p>
        </w:tc>
        <w:tc>
          <w:tcPr>
            <w:tcW w:w="5089" w:type="dxa"/>
            <w:tcBorders>
              <w:top w:val="nil"/>
              <w:left w:val="nil"/>
              <w:bottom w:val="single" w:color="000000" w:sz="8" w:space="0"/>
              <w:right w:val="single" w:color="000000" w:sz="8" w:space="0"/>
            </w:tcBorders>
            <w:shd w:val="clear" w:color="auto" w:fill="FFFFFF"/>
            <w:noWrap/>
            <w:vAlign w:val="center"/>
          </w:tcPr>
          <w:p w14:paraId="61BE21B0">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≥50</w:t>
            </w:r>
          </w:p>
        </w:tc>
        <w:tc>
          <w:tcPr>
            <w:tcW w:w="733" w:type="dxa"/>
            <w:tcBorders>
              <w:top w:val="nil"/>
              <w:left w:val="nil"/>
              <w:bottom w:val="single" w:color="000000" w:sz="8" w:space="0"/>
              <w:right w:val="single" w:color="000000" w:sz="8" w:space="0"/>
            </w:tcBorders>
            <w:shd w:val="clear" w:color="auto" w:fill="auto"/>
            <w:noWrap/>
            <w:vAlign w:val="center"/>
          </w:tcPr>
          <w:p w14:paraId="08EC25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Km/h</w:t>
            </w:r>
          </w:p>
        </w:tc>
      </w:tr>
      <w:tr w14:paraId="1700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792E1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868" w:type="dxa"/>
            <w:tcBorders>
              <w:top w:val="nil"/>
              <w:left w:val="nil"/>
              <w:bottom w:val="single" w:color="000000" w:sz="8" w:space="0"/>
              <w:right w:val="single" w:color="000000" w:sz="8" w:space="0"/>
            </w:tcBorders>
            <w:shd w:val="clear" w:color="auto" w:fill="auto"/>
            <w:noWrap/>
            <w:vAlign w:val="center"/>
          </w:tcPr>
          <w:p w14:paraId="1464A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续行里程</w:t>
            </w:r>
          </w:p>
        </w:tc>
        <w:tc>
          <w:tcPr>
            <w:tcW w:w="5089" w:type="dxa"/>
            <w:tcBorders>
              <w:top w:val="nil"/>
              <w:left w:val="nil"/>
              <w:bottom w:val="single" w:color="000000" w:sz="8" w:space="0"/>
              <w:right w:val="single" w:color="000000" w:sz="8" w:space="0"/>
            </w:tcBorders>
            <w:shd w:val="clear" w:color="auto" w:fill="FFFFFF"/>
            <w:noWrap/>
            <w:vAlign w:val="center"/>
          </w:tcPr>
          <w:p w14:paraId="3D90F3E8">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按GB/T 24157-2017测试 ≥90</w:t>
            </w:r>
          </w:p>
        </w:tc>
        <w:tc>
          <w:tcPr>
            <w:tcW w:w="733" w:type="dxa"/>
            <w:tcBorders>
              <w:top w:val="nil"/>
              <w:left w:val="nil"/>
              <w:bottom w:val="single" w:color="000000" w:sz="8" w:space="0"/>
              <w:right w:val="single" w:color="000000" w:sz="8" w:space="0"/>
            </w:tcBorders>
            <w:shd w:val="clear" w:color="auto" w:fill="auto"/>
            <w:noWrap/>
            <w:vAlign w:val="center"/>
          </w:tcPr>
          <w:p w14:paraId="74B2B6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r>
      <w:tr w14:paraId="5CD8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2F3A7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868" w:type="dxa"/>
            <w:tcBorders>
              <w:top w:val="nil"/>
              <w:left w:val="nil"/>
              <w:bottom w:val="single" w:color="000000" w:sz="8" w:space="0"/>
              <w:right w:val="single" w:color="000000" w:sz="8" w:space="0"/>
            </w:tcBorders>
            <w:shd w:val="clear" w:color="auto" w:fill="auto"/>
            <w:noWrap/>
            <w:vAlign w:val="center"/>
          </w:tcPr>
          <w:p w14:paraId="64117A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整车质量</w:t>
            </w:r>
          </w:p>
        </w:tc>
        <w:tc>
          <w:tcPr>
            <w:tcW w:w="5089" w:type="dxa"/>
            <w:tcBorders>
              <w:top w:val="nil"/>
              <w:left w:val="nil"/>
              <w:bottom w:val="single" w:color="000000" w:sz="8" w:space="0"/>
              <w:right w:val="single" w:color="000000" w:sz="8" w:space="0"/>
            </w:tcBorders>
            <w:shd w:val="clear" w:color="auto" w:fill="FFFFFF"/>
            <w:noWrap/>
            <w:vAlign w:val="center"/>
          </w:tcPr>
          <w:p w14:paraId="0C845FE0">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≥100</w:t>
            </w:r>
          </w:p>
        </w:tc>
        <w:tc>
          <w:tcPr>
            <w:tcW w:w="733" w:type="dxa"/>
            <w:tcBorders>
              <w:top w:val="nil"/>
              <w:left w:val="nil"/>
              <w:bottom w:val="single" w:color="000000" w:sz="8" w:space="0"/>
              <w:right w:val="single" w:color="000000" w:sz="8" w:space="0"/>
            </w:tcBorders>
            <w:shd w:val="clear" w:color="auto" w:fill="auto"/>
            <w:noWrap/>
            <w:vAlign w:val="center"/>
          </w:tcPr>
          <w:p w14:paraId="6CBD42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Kg</w:t>
            </w:r>
          </w:p>
        </w:tc>
      </w:tr>
      <w:tr w14:paraId="6C65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3ABA48F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2868" w:type="dxa"/>
            <w:tcBorders>
              <w:top w:val="nil"/>
              <w:left w:val="nil"/>
              <w:bottom w:val="single" w:color="000000" w:sz="8" w:space="0"/>
              <w:right w:val="single" w:color="000000" w:sz="8" w:space="0"/>
            </w:tcBorders>
            <w:shd w:val="clear" w:color="auto" w:fill="auto"/>
            <w:noWrap/>
            <w:vAlign w:val="center"/>
          </w:tcPr>
          <w:p w14:paraId="378F88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轴距</w:t>
            </w:r>
          </w:p>
        </w:tc>
        <w:tc>
          <w:tcPr>
            <w:tcW w:w="5089" w:type="dxa"/>
            <w:tcBorders>
              <w:top w:val="nil"/>
              <w:left w:val="nil"/>
              <w:bottom w:val="single" w:color="000000" w:sz="8" w:space="0"/>
              <w:right w:val="single" w:color="000000" w:sz="8" w:space="0"/>
            </w:tcBorders>
            <w:shd w:val="clear" w:color="auto" w:fill="FFFFFF"/>
            <w:noWrap/>
            <w:vAlign w:val="center"/>
          </w:tcPr>
          <w:p w14:paraId="7C99F3E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≥1300</w:t>
            </w:r>
          </w:p>
        </w:tc>
        <w:tc>
          <w:tcPr>
            <w:tcW w:w="733" w:type="dxa"/>
            <w:tcBorders>
              <w:top w:val="nil"/>
              <w:left w:val="nil"/>
              <w:bottom w:val="single" w:color="000000" w:sz="8" w:space="0"/>
              <w:right w:val="single" w:color="000000" w:sz="8" w:space="0"/>
            </w:tcBorders>
            <w:shd w:val="clear" w:color="auto" w:fill="auto"/>
            <w:noWrap/>
            <w:vAlign w:val="center"/>
          </w:tcPr>
          <w:p w14:paraId="779C6854">
            <w:pPr>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mm</w:t>
            </w:r>
          </w:p>
        </w:tc>
      </w:tr>
      <w:tr w14:paraId="340B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5AAB03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2868" w:type="dxa"/>
            <w:tcBorders>
              <w:top w:val="nil"/>
              <w:left w:val="nil"/>
              <w:bottom w:val="single" w:color="000000" w:sz="8" w:space="0"/>
              <w:right w:val="single" w:color="000000" w:sz="8" w:space="0"/>
            </w:tcBorders>
            <w:shd w:val="clear" w:color="auto" w:fill="auto"/>
            <w:noWrap/>
            <w:vAlign w:val="center"/>
          </w:tcPr>
          <w:p w14:paraId="177287A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制动操纵方式（前/后）</w:t>
            </w:r>
          </w:p>
        </w:tc>
        <w:tc>
          <w:tcPr>
            <w:tcW w:w="5089" w:type="dxa"/>
            <w:tcBorders>
              <w:top w:val="nil"/>
              <w:left w:val="nil"/>
              <w:bottom w:val="single" w:color="000000" w:sz="8" w:space="0"/>
              <w:right w:val="single" w:color="000000" w:sz="8" w:space="0"/>
            </w:tcBorders>
            <w:shd w:val="clear" w:color="auto" w:fill="FFFFFF"/>
            <w:noWrap/>
            <w:vAlign w:val="center"/>
          </w:tcPr>
          <w:p w14:paraId="559A79B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手刹</w:t>
            </w:r>
          </w:p>
        </w:tc>
        <w:tc>
          <w:tcPr>
            <w:tcW w:w="733" w:type="dxa"/>
            <w:tcBorders>
              <w:top w:val="nil"/>
              <w:left w:val="nil"/>
              <w:bottom w:val="single" w:color="000000" w:sz="8" w:space="0"/>
              <w:right w:val="single" w:color="000000" w:sz="8" w:space="0"/>
            </w:tcBorders>
            <w:shd w:val="clear" w:color="auto" w:fill="auto"/>
            <w:noWrap/>
            <w:vAlign w:val="center"/>
          </w:tcPr>
          <w:p w14:paraId="084A7054">
            <w:pPr>
              <w:jc w:val="center"/>
              <w:rPr>
                <w:rFonts w:hint="eastAsia" w:ascii="仿宋" w:hAnsi="仿宋" w:eastAsia="仿宋" w:cs="仿宋"/>
                <w:i w:val="0"/>
                <w:iCs w:val="0"/>
                <w:color w:val="000000"/>
                <w:kern w:val="2"/>
                <w:sz w:val="24"/>
                <w:szCs w:val="24"/>
                <w:u w:val="none"/>
                <w:lang w:val="en-US" w:eastAsia="zh-CN" w:bidi="ar-SA"/>
              </w:rPr>
            </w:pPr>
          </w:p>
        </w:tc>
      </w:tr>
      <w:tr w14:paraId="5B87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151407A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2868" w:type="dxa"/>
            <w:tcBorders>
              <w:top w:val="nil"/>
              <w:left w:val="nil"/>
              <w:bottom w:val="single" w:color="000000" w:sz="8" w:space="0"/>
              <w:right w:val="single" w:color="000000" w:sz="8" w:space="0"/>
            </w:tcBorders>
            <w:shd w:val="clear" w:color="auto" w:fill="auto"/>
            <w:noWrap/>
            <w:vAlign w:val="center"/>
          </w:tcPr>
          <w:p w14:paraId="156E4A4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制动器型式（前/后）</w:t>
            </w:r>
          </w:p>
        </w:tc>
        <w:tc>
          <w:tcPr>
            <w:tcW w:w="5089" w:type="dxa"/>
            <w:tcBorders>
              <w:top w:val="nil"/>
              <w:left w:val="nil"/>
              <w:bottom w:val="single" w:color="000000" w:sz="8" w:space="0"/>
              <w:right w:val="single" w:color="000000" w:sz="8" w:space="0"/>
            </w:tcBorders>
            <w:shd w:val="clear" w:color="auto" w:fill="auto"/>
            <w:noWrap/>
            <w:vAlign w:val="center"/>
          </w:tcPr>
          <w:p w14:paraId="43CBA81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color w:val="auto"/>
                <w:lang w:val="en-US" w:eastAsia="zh-CN"/>
              </w:rPr>
              <w:t>前后双碟（刹车盘尺寸：前刹车盘</w:t>
            </w:r>
            <w:r>
              <w:rPr>
                <w:rFonts w:hint="eastAsia" w:ascii="仿宋" w:hAnsi="仿宋" w:eastAsia="仿宋" w:cs="仿宋"/>
                <w:i w:val="0"/>
                <w:iCs w:val="0"/>
                <w:color w:val="auto"/>
                <w:kern w:val="0"/>
                <w:sz w:val="24"/>
                <w:szCs w:val="24"/>
                <w:u w:val="none"/>
                <w:lang w:val="en-US" w:eastAsia="zh-CN" w:bidi="ar"/>
              </w:rPr>
              <w:t>≥220，后刹车盘≥180</w:t>
            </w:r>
            <w:r>
              <w:rPr>
                <w:rFonts w:hint="eastAsia"/>
                <w:color w:val="auto"/>
                <w:lang w:val="en-US" w:eastAsia="zh-CN"/>
              </w:rPr>
              <w:t>）</w:t>
            </w:r>
          </w:p>
        </w:tc>
        <w:tc>
          <w:tcPr>
            <w:tcW w:w="733" w:type="dxa"/>
            <w:tcBorders>
              <w:top w:val="nil"/>
              <w:left w:val="nil"/>
              <w:bottom w:val="single" w:color="000000" w:sz="8" w:space="0"/>
              <w:right w:val="single" w:color="000000" w:sz="8" w:space="0"/>
            </w:tcBorders>
            <w:shd w:val="clear" w:color="auto" w:fill="auto"/>
            <w:noWrap/>
            <w:vAlign w:val="center"/>
          </w:tcPr>
          <w:p w14:paraId="364CE7A4">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mm</w:t>
            </w:r>
          </w:p>
        </w:tc>
      </w:tr>
      <w:tr w14:paraId="5AFA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5798E1B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2868" w:type="dxa"/>
            <w:tcBorders>
              <w:top w:val="nil"/>
              <w:left w:val="nil"/>
              <w:bottom w:val="single" w:color="000000" w:sz="8" w:space="0"/>
              <w:right w:val="single" w:color="000000" w:sz="8" w:space="0"/>
            </w:tcBorders>
            <w:shd w:val="clear" w:color="auto" w:fill="auto"/>
            <w:noWrap/>
            <w:vAlign w:val="center"/>
          </w:tcPr>
          <w:p w14:paraId="1F41D99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轮胎规格（前/后）</w:t>
            </w:r>
          </w:p>
        </w:tc>
        <w:tc>
          <w:tcPr>
            <w:tcW w:w="5089" w:type="dxa"/>
            <w:tcBorders>
              <w:top w:val="nil"/>
              <w:left w:val="nil"/>
              <w:bottom w:val="single" w:color="000000" w:sz="8" w:space="0"/>
              <w:right w:val="single" w:color="000000" w:sz="8" w:space="0"/>
            </w:tcBorders>
            <w:shd w:val="clear" w:color="auto" w:fill="auto"/>
            <w:noWrap/>
            <w:vAlign w:val="center"/>
          </w:tcPr>
          <w:p w14:paraId="0CDFAF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前轮：宽度≥80mm,轮毂直径≥12英寸;</w:t>
            </w:r>
          </w:p>
          <w:p w14:paraId="336A8CB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后轮：宽度≥3.5英寸（88.9mm），轮毂直径≥10英寸。</w:t>
            </w:r>
          </w:p>
        </w:tc>
        <w:tc>
          <w:tcPr>
            <w:tcW w:w="733" w:type="dxa"/>
            <w:tcBorders>
              <w:top w:val="nil"/>
              <w:left w:val="nil"/>
              <w:bottom w:val="single" w:color="000000" w:sz="8" w:space="0"/>
              <w:right w:val="single" w:color="000000" w:sz="8" w:space="0"/>
            </w:tcBorders>
            <w:shd w:val="clear" w:color="auto" w:fill="FFFFFF"/>
            <w:noWrap/>
            <w:vAlign w:val="center"/>
          </w:tcPr>
          <w:p w14:paraId="0FFA9800">
            <w:pPr>
              <w:jc w:val="center"/>
              <w:rPr>
                <w:rFonts w:hint="eastAsia" w:ascii="仿宋" w:hAnsi="仿宋" w:eastAsia="仿宋" w:cs="仿宋"/>
                <w:i w:val="0"/>
                <w:iCs w:val="0"/>
                <w:color w:val="000000"/>
                <w:sz w:val="24"/>
                <w:szCs w:val="24"/>
                <w:u w:val="none"/>
              </w:rPr>
            </w:pPr>
          </w:p>
        </w:tc>
      </w:tr>
      <w:tr w14:paraId="2618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00B3A4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868" w:type="dxa"/>
            <w:tcBorders>
              <w:top w:val="nil"/>
              <w:left w:val="nil"/>
              <w:bottom w:val="single" w:color="000000" w:sz="8" w:space="0"/>
              <w:right w:val="single" w:color="000000" w:sz="8" w:space="0"/>
            </w:tcBorders>
            <w:shd w:val="clear" w:color="auto" w:fill="auto"/>
            <w:noWrap/>
            <w:vAlign w:val="center"/>
          </w:tcPr>
          <w:p w14:paraId="616A8D7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坐桶容量</w:t>
            </w:r>
          </w:p>
        </w:tc>
        <w:tc>
          <w:tcPr>
            <w:tcW w:w="5089" w:type="dxa"/>
            <w:tcBorders>
              <w:top w:val="nil"/>
              <w:left w:val="nil"/>
              <w:bottom w:val="single" w:color="000000" w:sz="8" w:space="0"/>
              <w:right w:val="single" w:color="000000" w:sz="8" w:space="0"/>
            </w:tcBorders>
            <w:shd w:val="clear" w:color="auto" w:fill="auto"/>
            <w:vAlign w:val="center"/>
          </w:tcPr>
          <w:p w14:paraId="04455F5C">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≥30L</w:t>
            </w:r>
          </w:p>
        </w:tc>
        <w:tc>
          <w:tcPr>
            <w:tcW w:w="733" w:type="dxa"/>
            <w:tcBorders>
              <w:top w:val="nil"/>
              <w:left w:val="nil"/>
              <w:bottom w:val="single" w:color="000000" w:sz="8" w:space="0"/>
              <w:right w:val="single" w:color="000000" w:sz="8" w:space="0"/>
            </w:tcBorders>
            <w:shd w:val="clear" w:color="auto" w:fill="auto"/>
            <w:noWrap/>
            <w:vAlign w:val="center"/>
          </w:tcPr>
          <w:p w14:paraId="30638EA2">
            <w:pPr>
              <w:jc w:val="center"/>
              <w:rPr>
                <w:rFonts w:hint="eastAsia" w:ascii="仿宋" w:hAnsi="仿宋" w:eastAsia="仿宋" w:cs="仿宋"/>
                <w:i w:val="0"/>
                <w:iCs w:val="0"/>
                <w:color w:val="000000"/>
                <w:sz w:val="24"/>
                <w:szCs w:val="24"/>
                <w:u w:val="none"/>
              </w:rPr>
            </w:pPr>
          </w:p>
        </w:tc>
      </w:tr>
      <w:tr w14:paraId="51BC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521" w:type="dxa"/>
            <w:gridSpan w:val="4"/>
            <w:tcBorders>
              <w:top w:val="nil"/>
              <w:left w:val="single" w:color="000000" w:sz="8" w:space="0"/>
              <w:bottom w:val="single" w:color="000000" w:sz="8" w:space="0"/>
              <w:right w:val="single" w:color="000000" w:sz="8" w:space="0"/>
            </w:tcBorders>
            <w:shd w:val="clear" w:color="auto" w:fill="auto"/>
            <w:noWrap/>
            <w:vAlign w:val="center"/>
          </w:tcPr>
          <w:p w14:paraId="1C46FF1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二、蓄电池主要技术参数</w:t>
            </w:r>
          </w:p>
        </w:tc>
      </w:tr>
      <w:tr w14:paraId="53B6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369A9E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868" w:type="dxa"/>
            <w:tcBorders>
              <w:top w:val="single" w:color="000000" w:sz="8" w:space="0"/>
              <w:left w:val="nil"/>
              <w:bottom w:val="single" w:color="000000" w:sz="8" w:space="0"/>
              <w:right w:val="single" w:color="000000" w:sz="8" w:space="0"/>
            </w:tcBorders>
            <w:shd w:val="clear" w:color="auto" w:fill="auto"/>
            <w:noWrap/>
            <w:vAlign w:val="center"/>
          </w:tcPr>
          <w:p w14:paraId="7368F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蓄电池类型</w:t>
            </w:r>
          </w:p>
        </w:tc>
        <w:tc>
          <w:tcPr>
            <w:tcW w:w="5089" w:type="dxa"/>
            <w:tcBorders>
              <w:top w:val="single" w:color="000000" w:sz="8" w:space="0"/>
              <w:left w:val="nil"/>
              <w:bottom w:val="single" w:color="000000" w:sz="8" w:space="0"/>
              <w:right w:val="single" w:color="000000" w:sz="8" w:space="0"/>
            </w:tcBorders>
            <w:shd w:val="clear" w:color="auto" w:fill="auto"/>
            <w:noWrap/>
            <w:vAlign w:val="center"/>
          </w:tcPr>
          <w:p w14:paraId="5D16CF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铅酸</w:t>
            </w:r>
          </w:p>
        </w:tc>
        <w:tc>
          <w:tcPr>
            <w:tcW w:w="733" w:type="dxa"/>
            <w:tcBorders>
              <w:top w:val="single" w:color="000000" w:sz="8" w:space="0"/>
              <w:left w:val="nil"/>
              <w:bottom w:val="single" w:color="000000" w:sz="8" w:space="0"/>
              <w:right w:val="single" w:color="000000" w:sz="8" w:space="0"/>
            </w:tcBorders>
            <w:shd w:val="clear" w:color="auto" w:fill="auto"/>
            <w:noWrap/>
            <w:vAlign w:val="center"/>
          </w:tcPr>
          <w:p w14:paraId="2FEBB384">
            <w:pPr>
              <w:jc w:val="center"/>
              <w:rPr>
                <w:rFonts w:hint="eastAsia" w:ascii="仿宋" w:hAnsi="仿宋" w:eastAsia="仿宋" w:cs="仿宋"/>
                <w:i w:val="0"/>
                <w:iCs w:val="0"/>
                <w:color w:val="000000"/>
                <w:sz w:val="24"/>
                <w:szCs w:val="24"/>
                <w:u w:val="none"/>
              </w:rPr>
            </w:pPr>
          </w:p>
        </w:tc>
      </w:tr>
      <w:tr w14:paraId="5ACA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33B34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868" w:type="dxa"/>
            <w:tcBorders>
              <w:top w:val="nil"/>
              <w:left w:val="nil"/>
              <w:bottom w:val="single" w:color="000000" w:sz="8" w:space="0"/>
              <w:right w:val="single" w:color="000000" w:sz="8" w:space="0"/>
            </w:tcBorders>
            <w:shd w:val="clear" w:color="auto" w:fill="auto"/>
            <w:noWrap/>
            <w:vAlign w:val="center"/>
          </w:tcPr>
          <w:p w14:paraId="777C4D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额定容量</w:t>
            </w:r>
          </w:p>
        </w:tc>
        <w:tc>
          <w:tcPr>
            <w:tcW w:w="5089" w:type="dxa"/>
            <w:tcBorders>
              <w:top w:val="nil"/>
              <w:left w:val="nil"/>
              <w:bottom w:val="single" w:color="000000" w:sz="8" w:space="0"/>
              <w:right w:val="single" w:color="000000" w:sz="8" w:space="0"/>
            </w:tcBorders>
            <w:shd w:val="clear" w:color="auto" w:fill="auto"/>
            <w:vAlign w:val="center"/>
          </w:tcPr>
          <w:p w14:paraId="78E4B5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733" w:type="dxa"/>
            <w:tcBorders>
              <w:top w:val="nil"/>
              <w:left w:val="nil"/>
              <w:bottom w:val="single" w:color="000000" w:sz="8" w:space="0"/>
              <w:right w:val="single" w:color="000000" w:sz="8" w:space="0"/>
            </w:tcBorders>
            <w:shd w:val="clear" w:color="auto" w:fill="auto"/>
            <w:noWrap/>
            <w:vAlign w:val="center"/>
          </w:tcPr>
          <w:p w14:paraId="7ED7D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Ah</w:t>
            </w:r>
          </w:p>
        </w:tc>
      </w:tr>
      <w:tr w14:paraId="030E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25A6B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868" w:type="dxa"/>
            <w:tcBorders>
              <w:top w:val="nil"/>
              <w:left w:val="nil"/>
              <w:bottom w:val="single" w:color="000000" w:sz="8" w:space="0"/>
              <w:right w:val="single" w:color="000000" w:sz="8" w:space="0"/>
            </w:tcBorders>
            <w:shd w:val="clear" w:color="auto" w:fill="auto"/>
            <w:noWrap/>
            <w:vAlign w:val="center"/>
          </w:tcPr>
          <w:p w14:paraId="0D1ADD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标称电压</w:t>
            </w:r>
          </w:p>
        </w:tc>
        <w:tc>
          <w:tcPr>
            <w:tcW w:w="5089" w:type="dxa"/>
            <w:tcBorders>
              <w:top w:val="nil"/>
              <w:left w:val="nil"/>
              <w:bottom w:val="single" w:color="000000" w:sz="8" w:space="0"/>
              <w:right w:val="single" w:color="000000" w:sz="8" w:space="0"/>
            </w:tcBorders>
            <w:shd w:val="clear" w:color="auto" w:fill="auto"/>
            <w:noWrap/>
            <w:vAlign w:val="center"/>
          </w:tcPr>
          <w:p w14:paraId="0D0DE1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733" w:type="dxa"/>
            <w:tcBorders>
              <w:top w:val="nil"/>
              <w:left w:val="nil"/>
              <w:bottom w:val="single" w:color="000000" w:sz="8" w:space="0"/>
              <w:right w:val="single" w:color="000000" w:sz="8" w:space="0"/>
            </w:tcBorders>
            <w:shd w:val="clear" w:color="auto" w:fill="auto"/>
            <w:noWrap/>
            <w:vAlign w:val="center"/>
          </w:tcPr>
          <w:p w14:paraId="6ADE1C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w:t>
            </w:r>
          </w:p>
        </w:tc>
      </w:tr>
      <w:tr w14:paraId="5004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4AF6C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868" w:type="dxa"/>
            <w:tcBorders>
              <w:top w:val="nil"/>
              <w:left w:val="nil"/>
              <w:bottom w:val="single" w:color="000000" w:sz="8" w:space="0"/>
              <w:right w:val="single" w:color="000000" w:sz="8" w:space="0"/>
            </w:tcBorders>
            <w:shd w:val="clear" w:color="auto" w:fill="auto"/>
            <w:noWrap/>
            <w:vAlign w:val="center"/>
          </w:tcPr>
          <w:p w14:paraId="565491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充电时间</w:t>
            </w:r>
          </w:p>
        </w:tc>
        <w:tc>
          <w:tcPr>
            <w:tcW w:w="5089" w:type="dxa"/>
            <w:tcBorders>
              <w:top w:val="nil"/>
              <w:left w:val="nil"/>
              <w:bottom w:val="single" w:color="000000" w:sz="8" w:space="0"/>
              <w:right w:val="single" w:color="000000" w:sz="8" w:space="0"/>
            </w:tcBorders>
            <w:shd w:val="clear" w:color="auto" w:fill="auto"/>
            <w:noWrap/>
            <w:vAlign w:val="center"/>
          </w:tcPr>
          <w:p w14:paraId="26E1062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733" w:type="dxa"/>
            <w:tcBorders>
              <w:top w:val="nil"/>
              <w:left w:val="nil"/>
              <w:bottom w:val="single" w:color="000000" w:sz="8" w:space="0"/>
              <w:right w:val="single" w:color="000000" w:sz="8" w:space="0"/>
            </w:tcBorders>
            <w:shd w:val="clear" w:color="auto" w:fill="auto"/>
            <w:noWrap/>
            <w:vAlign w:val="center"/>
          </w:tcPr>
          <w:p w14:paraId="0D928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w:t>
            </w:r>
          </w:p>
        </w:tc>
      </w:tr>
      <w:tr w14:paraId="0F62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21" w:type="dxa"/>
            <w:gridSpan w:val="4"/>
            <w:tcBorders>
              <w:top w:val="nil"/>
              <w:left w:val="single" w:color="000000" w:sz="8" w:space="0"/>
              <w:bottom w:val="single" w:color="000000" w:sz="8" w:space="0"/>
              <w:right w:val="single" w:color="000000" w:sz="8" w:space="0"/>
            </w:tcBorders>
            <w:shd w:val="clear" w:color="auto" w:fill="auto"/>
            <w:noWrap/>
            <w:vAlign w:val="center"/>
          </w:tcPr>
          <w:p w14:paraId="06EC709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三、电机主要技术参数</w:t>
            </w:r>
          </w:p>
        </w:tc>
      </w:tr>
      <w:tr w14:paraId="6FF2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000000" w:sz="8" w:space="0"/>
              <w:right w:val="single" w:color="000000" w:sz="8" w:space="0"/>
            </w:tcBorders>
            <w:shd w:val="clear" w:color="auto" w:fill="auto"/>
            <w:noWrap/>
            <w:vAlign w:val="center"/>
          </w:tcPr>
          <w:p w14:paraId="1E95E3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868" w:type="dxa"/>
            <w:tcBorders>
              <w:top w:val="single" w:color="000000" w:sz="8" w:space="0"/>
              <w:left w:val="nil"/>
              <w:bottom w:val="single" w:color="000000" w:sz="8" w:space="0"/>
              <w:right w:val="single" w:color="000000" w:sz="8" w:space="0"/>
            </w:tcBorders>
            <w:shd w:val="clear" w:color="auto" w:fill="auto"/>
            <w:noWrap/>
            <w:vAlign w:val="center"/>
          </w:tcPr>
          <w:p w14:paraId="171B9D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电机型式</w:t>
            </w:r>
          </w:p>
        </w:tc>
        <w:tc>
          <w:tcPr>
            <w:tcW w:w="5089" w:type="dxa"/>
            <w:tcBorders>
              <w:top w:val="single" w:color="000000" w:sz="8" w:space="0"/>
              <w:left w:val="nil"/>
              <w:bottom w:val="single" w:color="000000" w:sz="8" w:space="0"/>
              <w:right w:val="single" w:color="000000" w:sz="8" w:space="0"/>
            </w:tcBorders>
            <w:shd w:val="clear" w:color="auto" w:fill="auto"/>
            <w:vAlign w:val="center"/>
          </w:tcPr>
          <w:p w14:paraId="25BAF1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10寸以上无刷电机</w:t>
            </w:r>
          </w:p>
        </w:tc>
        <w:tc>
          <w:tcPr>
            <w:tcW w:w="733" w:type="dxa"/>
            <w:tcBorders>
              <w:top w:val="single" w:color="000000" w:sz="8" w:space="0"/>
              <w:left w:val="nil"/>
              <w:bottom w:val="single" w:color="000000" w:sz="8" w:space="0"/>
              <w:right w:val="single" w:color="000000" w:sz="8" w:space="0"/>
            </w:tcBorders>
            <w:shd w:val="clear" w:color="auto" w:fill="auto"/>
            <w:noWrap/>
            <w:vAlign w:val="center"/>
          </w:tcPr>
          <w:p w14:paraId="694D69AA">
            <w:pPr>
              <w:jc w:val="center"/>
              <w:rPr>
                <w:rFonts w:hint="eastAsia" w:ascii="仿宋" w:hAnsi="仿宋" w:eastAsia="仿宋" w:cs="仿宋"/>
                <w:i w:val="0"/>
                <w:iCs w:val="0"/>
                <w:color w:val="000000"/>
                <w:sz w:val="24"/>
                <w:szCs w:val="24"/>
                <w:u w:val="none"/>
              </w:rPr>
            </w:pPr>
          </w:p>
        </w:tc>
      </w:tr>
      <w:tr w14:paraId="5984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1" w:type="dxa"/>
            <w:tcBorders>
              <w:top w:val="nil"/>
              <w:left w:val="single" w:color="000000" w:sz="8" w:space="0"/>
              <w:bottom w:val="single" w:color="auto" w:sz="4" w:space="0"/>
              <w:right w:val="single" w:color="000000" w:sz="8" w:space="0"/>
            </w:tcBorders>
            <w:shd w:val="clear" w:color="auto" w:fill="auto"/>
            <w:noWrap/>
            <w:vAlign w:val="center"/>
          </w:tcPr>
          <w:p w14:paraId="2A1E0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868" w:type="dxa"/>
            <w:tcBorders>
              <w:top w:val="nil"/>
              <w:left w:val="nil"/>
              <w:bottom w:val="single" w:color="auto" w:sz="4" w:space="0"/>
              <w:right w:val="single" w:color="000000" w:sz="8" w:space="0"/>
            </w:tcBorders>
            <w:shd w:val="clear" w:color="auto" w:fill="auto"/>
            <w:noWrap/>
            <w:vAlign w:val="center"/>
          </w:tcPr>
          <w:p w14:paraId="0B8502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电机额定功率</w:t>
            </w:r>
          </w:p>
        </w:tc>
        <w:tc>
          <w:tcPr>
            <w:tcW w:w="5089" w:type="dxa"/>
            <w:tcBorders>
              <w:top w:val="nil"/>
              <w:left w:val="nil"/>
              <w:bottom w:val="single" w:color="auto" w:sz="4" w:space="0"/>
              <w:right w:val="single" w:color="000000" w:sz="8" w:space="0"/>
            </w:tcBorders>
            <w:shd w:val="clear" w:color="auto" w:fill="auto"/>
            <w:noWrap/>
            <w:vAlign w:val="center"/>
          </w:tcPr>
          <w:p w14:paraId="1B3954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≥1200</w:t>
            </w:r>
          </w:p>
        </w:tc>
        <w:tc>
          <w:tcPr>
            <w:tcW w:w="733" w:type="dxa"/>
            <w:tcBorders>
              <w:top w:val="nil"/>
              <w:left w:val="nil"/>
              <w:bottom w:val="single" w:color="auto" w:sz="4" w:space="0"/>
              <w:right w:val="single" w:color="000000" w:sz="8" w:space="0"/>
            </w:tcBorders>
            <w:shd w:val="clear" w:color="auto" w:fill="auto"/>
            <w:noWrap/>
            <w:vAlign w:val="center"/>
          </w:tcPr>
          <w:p w14:paraId="538CC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w:t>
            </w:r>
          </w:p>
        </w:tc>
      </w:tr>
      <w:tr w14:paraId="1FF4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FA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675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额定电压</w:t>
            </w:r>
          </w:p>
        </w:tc>
        <w:tc>
          <w:tcPr>
            <w:tcW w:w="5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476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3A7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w:t>
            </w:r>
          </w:p>
        </w:tc>
      </w:tr>
      <w:tr w14:paraId="4D5A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52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C74BFB">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四、车身颜色</w:t>
            </w:r>
          </w:p>
        </w:tc>
      </w:tr>
      <w:tr w14:paraId="5F89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4" w:hRule="atLeast"/>
        </w:trPr>
        <w:tc>
          <w:tcPr>
            <w:tcW w:w="831"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64CD3B9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2868" w:type="dxa"/>
            <w:tcBorders>
              <w:top w:val="single" w:color="auto" w:sz="4" w:space="0"/>
              <w:left w:val="nil"/>
              <w:bottom w:val="single" w:color="auto" w:sz="4" w:space="0"/>
              <w:right w:val="single" w:color="000000" w:sz="8" w:space="0"/>
            </w:tcBorders>
            <w:shd w:val="clear" w:color="auto" w:fill="auto"/>
            <w:noWrap/>
            <w:vAlign w:val="center"/>
          </w:tcPr>
          <w:p w14:paraId="2FB5A3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车身颜色</w:t>
            </w:r>
          </w:p>
        </w:tc>
        <w:tc>
          <w:tcPr>
            <w:tcW w:w="5089" w:type="dxa"/>
            <w:tcBorders>
              <w:top w:val="single" w:color="auto" w:sz="4" w:space="0"/>
              <w:left w:val="nil"/>
              <w:bottom w:val="single" w:color="auto" w:sz="4" w:space="0"/>
              <w:right w:val="single" w:color="auto" w:sz="4" w:space="0"/>
            </w:tcBorders>
            <w:shd w:val="clear" w:color="auto" w:fill="FFFFFF"/>
            <w:noWrap/>
            <w:vAlign w:val="center"/>
          </w:tcPr>
          <w:p w14:paraId="658F13C8">
            <w:pPr>
              <w:keepNext w:val="0"/>
              <w:keepLines w:val="0"/>
              <w:widowControl/>
              <w:suppressLineNumbers w:val="0"/>
              <w:jc w:val="left"/>
              <w:textAlignment w:val="center"/>
              <w:rPr>
                <w:rFonts w:hint="eastAsia"/>
                <w:lang w:val="en-US" w:eastAsia="zh-CN"/>
              </w:rPr>
            </w:pPr>
            <w:r>
              <w:rPr>
                <w:rFonts w:hint="eastAsia"/>
                <w:lang w:val="en-US" w:eastAsia="zh-CN"/>
              </w:rPr>
              <w:t>底色应为白色，喷涂参照浙江省综合行政执法系统</w:t>
            </w:r>
          </w:p>
          <w:p w14:paraId="1B51DCFE">
            <w:pPr>
              <w:keepNext w:val="0"/>
              <w:keepLines w:val="0"/>
              <w:widowControl/>
              <w:suppressLineNumbers w:val="0"/>
              <w:jc w:val="left"/>
              <w:textAlignment w:val="center"/>
              <w:rPr>
                <w:rFonts w:hint="eastAsia"/>
                <w:lang w:val="en-US" w:eastAsia="zh-CN"/>
              </w:rPr>
            </w:pPr>
            <w:r>
              <w:rPr>
                <w:rFonts w:hint="eastAsia"/>
                <w:lang w:val="en-US" w:eastAsia="zh-CN"/>
              </w:rPr>
              <w:t>视觉形象识别系统的规定。</w:t>
            </w:r>
          </w:p>
          <w:p w14:paraId="48EC69C2">
            <w:pPr>
              <w:pStyle w:val="34"/>
              <w:rPr>
                <w:rFonts w:hint="default"/>
                <w:lang w:val="en-US"/>
              </w:rPr>
            </w:pPr>
            <w:r>
              <w:drawing>
                <wp:inline distT="0" distB="0" distL="114935" distR="114935">
                  <wp:extent cx="1163320" cy="1943735"/>
                  <wp:effectExtent l="0" t="0" r="17780" b="184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1163320" cy="1943735"/>
                          </a:xfrm>
                          <a:prstGeom prst="rect">
                            <a:avLst/>
                          </a:prstGeom>
                          <a:noFill/>
                          <a:ln>
                            <a:noFill/>
                          </a:ln>
                        </pic:spPr>
                      </pic:pic>
                    </a:graphicData>
                  </a:graphic>
                </wp:inline>
              </w:drawing>
            </w:r>
            <w:r>
              <w:drawing>
                <wp:inline distT="0" distB="0" distL="114300" distR="114300">
                  <wp:extent cx="1497330" cy="1789430"/>
                  <wp:effectExtent l="0" t="0" r="762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1497330" cy="1789430"/>
                          </a:xfrm>
                          <a:prstGeom prst="rect">
                            <a:avLst/>
                          </a:prstGeom>
                          <a:noFill/>
                          <a:ln>
                            <a:noFill/>
                          </a:ln>
                        </pic:spPr>
                      </pic:pic>
                    </a:graphicData>
                  </a:graphic>
                </wp:inline>
              </w:drawing>
            </w:r>
          </w:p>
        </w:tc>
        <w:tc>
          <w:tcPr>
            <w:tcW w:w="733"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0990D546">
            <w:pPr>
              <w:jc w:val="center"/>
              <w:rPr>
                <w:rFonts w:hint="eastAsia" w:ascii="仿宋" w:hAnsi="仿宋" w:eastAsia="仿宋" w:cs="仿宋"/>
                <w:i w:val="0"/>
                <w:iCs w:val="0"/>
                <w:color w:val="000000"/>
                <w:sz w:val="24"/>
                <w:szCs w:val="24"/>
                <w:u w:val="none"/>
              </w:rPr>
            </w:pPr>
          </w:p>
        </w:tc>
      </w:tr>
    </w:tbl>
    <w:p w14:paraId="249C330B">
      <w:pPr>
        <w:pStyle w:val="10"/>
        <w:spacing w:line="360" w:lineRule="auto"/>
        <w:ind w:firstLine="0"/>
        <w:rPr>
          <w:rFonts w:hAnsi="宋体" w:cs="Arial"/>
          <w:b/>
          <w:bCs/>
          <w:kern w:val="0"/>
          <w:sz w:val="24"/>
          <w:highlight w:val="none"/>
        </w:rPr>
      </w:pPr>
      <w:r>
        <w:rPr>
          <w:rFonts w:hint="eastAsia" w:hAnsi="宋体" w:cs="Arial"/>
          <w:b/>
          <w:bCs/>
          <w:kern w:val="0"/>
          <w:sz w:val="24"/>
        </w:rPr>
        <w:t>注：本项目产品</w:t>
      </w:r>
      <w:r>
        <w:rPr>
          <w:rFonts w:hint="eastAsia" w:hAnsi="宋体" w:cs="Arial"/>
          <w:b/>
          <w:bCs/>
          <w:kern w:val="0"/>
          <w:sz w:val="24"/>
          <w:highlight w:val="none"/>
        </w:rPr>
        <w:t>的性能参数及外形尺寸，是采购人提出的，投标人必须满足，若出现负</w:t>
      </w:r>
      <w:r>
        <w:rPr>
          <w:rFonts w:hint="eastAsia" w:hAnsi="宋体" w:cs="Arial"/>
          <w:b/>
          <w:bCs/>
          <w:kern w:val="0"/>
          <w:sz w:val="24"/>
          <w:highlight w:val="none"/>
          <w:lang w:eastAsia="zh-CN"/>
        </w:rPr>
        <w:t>偏离</w:t>
      </w:r>
      <w:r>
        <w:rPr>
          <w:rFonts w:hint="eastAsia" w:hAnsi="宋体" w:cs="Arial"/>
          <w:b/>
          <w:bCs/>
          <w:kern w:val="0"/>
          <w:sz w:val="24"/>
          <w:highlight w:val="none"/>
        </w:rPr>
        <w:t>，其</w:t>
      </w:r>
      <w:r>
        <w:rPr>
          <w:rFonts w:hint="eastAsia" w:cs="Arial"/>
          <w:b/>
          <w:bCs/>
          <w:kern w:val="0"/>
          <w:sz w:val="24"/>
          <w:highlight w:val="none"/>
          <w:lang w:val="en-US" w:eastAsia="zh-CN"/>
        </w:rPr>
        <w:t>技术响应得分为</w:t>
      </w:r>
      <w:r>
        <w:rPr>
          <w:rFonts w:hint="eastAsia" w:hAnsi="宋体" w:cs="Arial"/>
          <w:b/>
          <w:bCs/>
          <w:kern w:val="0"/>
          <w:sz w:val="24"/>
          <w:highlight w:val="none"/>
        </w:rPr>
        <w:t>0分。</w:t>
      </w:r>
    </w:p>
    <w:p w14:paraId="59B13946">
      <w:pPr>
        <w:tabs>
          <w:tab w:val="left" w:pos="8280"/>
        </w:tabs>
        <w:autoSpaceDE w:val="0"/>
        <w:autoSpaceDN w:val="0"/>
        <w:spacing w:line="360" w:lineRule="auto"/>
        <w:ind w:right="25"/>
        <w:rPr>
          <w:rFonts w:ascii="仿宋" w:hAnsi="仿宋" w:eastAsia="仿宋" w:cs="仿宋"/>
          <w:b/>
          <w:sz w:val="28"/>
          <w:szCs w:val="22"/>
          <w:highlight w:val="none"/>
          <w:lang w:val="zh-CN"/>
        </w:rPr>
      </w:pPr>
      <w:r>
        <w:rPr>
          <w:rFonts w:hint="eastAsia" w:ascii="仿宋" w:hAnsi="仿宋" w:eastAsia="仿宋" w:cs="仿宋"/>
          <w:b/>
          <w:sz w:val="28"/>
          <w:szCs w:val="22"/>
          <w:highlight w:val="none"/>
          <w:lang w:val="en-US" w:eastAsia="zh-CN"/>
        </w:rPr>
        <w:t>三</w:t>
      </w:r>
      <w:r>
        <w:rPr>
          <w:rFonts w:hint="eastAsia" w:ascii="仿宋" w:hAnsi="仿宋" w:eastAsia="仿宋" w:cs="仿宋"/>
          <w:b/>
          <w:sz w:val="28"/>
          <w:szCs w:val="22"/>
          <w:highlight w:val="none"/>
          <w:lang w:val="zh-CN"/>
        </w:rPr>
        <w:t>、售后服务要求</w:t>
      </w:r>
    </w:p>
    <w:p w14:paraId="4A5070DA">
      <w:pPr>
        <w:spacing w:line="360" w:lineRule="auto"/>
        <w:rPr>
          <w:rFonts w:ascii="仿宋" w:hAnsi="仿宋" w:eastAsia="仿宋" w:cs="仿宋"/>
          <w:color w:val="000000"/>
          <w:sz w:val="24"/>
        </w:rPr>
      </w:pPr>
      <w:r>
        <w:rPr>
          <w:rFonts w:hint="eastAsia" w:ascii="仿宋" w:hAnsi="仿宋" w:eastAsia="仿宋" w:cs="仿宋"/>
          <w:color w:val="000000"/>
          <w:sz w:val="24"/>
          <w:highlight w:val="none"/>
        </w:rPr>
        <w:t>1. 投标人</w:t>
      </w:r>
      <w:r>
        <w:rPr>
          <w:rFonts w:hint="eastAsia" w:ascii="仿宋" w:hAnsi="仿宋" w:eastAsia="仿宋" w:cs="仿宋"/>
          <w:color w:val="000000"/>
          <w:sz w:val="24"/>
          <w:highlight w:val="none"/>
          <w:lang w:val="en-US" w:eastAsia="zh-CN"/>
        </w:rPr>
        <w:t>所投产品的</w:t>
      </w:r>
      <w:r>
        <w:rPr>
          <w:rFonts w:hint="eastAsia" w:ascii="仿宋" w:hAnsi="仿宋" w:eastAsia="仿宋" w:cs="仿宋"/>
          <w:color w:val="000000"/>
          <w:sz w:val="24"/>
          <w:highlight w:val="none"/>
        </w:rPr>
        <w:t>售</w:t>
      </w:r>
      <w:r>
        <w:rPr>
          <w:rFonts w:hint="eastAsia" w:ascii="仿宋" w:hAnsi="仿宋" w:eastAsia="仿宋" w:cs="仿宋"/>
          <w:color w:val="000000"/>
          <w:sz w:val="24"/>
        </w:rPr>
        <w:t>后服务网点</w:t>
      </w:r>
      <w:r>
        <w:rPr>
          <w:rFonts w:hint="eastAsia" w:ascii="仿宋" w:hAnsi="仿宋" w:eastAsia="仿宋" w:cs="仿宋"/>
          <w:color w:val="000000"/>
          <w:sz w:val="24"/>
          <w:lang w:eastAsia="zh-CN"/>
        </w:rPr>
        <w:t>应</w:t>
      </w:r>
      <w:r>
        <w:rPr>
          <w:rFonts w:hint="eastAsia" w:ascii="仿宋" w:hAnsi="仿宋" w:eastAsia="仿宋" w:cs="仿宋"/>
          <w:color w:val="000000"/>
          <w:sz w:val="24"/>
        </w:rPr>
        <w:t>覆盖</w:t>
      </w:r>
      <w:r>
        <w:rPr>
          <w:rFonts w:hint="eastAsia" w:ascii="仿宋" w:hAnsi="仿宋" w:eastAsia="仿宋" w:cs="仿宋"/>
          <w:color w:val="000000"/>
          <w:sz w:val="24"/>
          <w:lang w:eastAsia="zh-CN"/>
        </w:rPr>
        <w:t>永康市各镇、街道、区</w:t>
      </w:r>
      <w:r>
        <w:rPr>
          <w:rFonts w:hint="eastAsia" w:ascii="仿宋" w:hAnsi="仿宋" w:eastAsia="仿宋" w:cs="仿宋"/>
          <w:color w:val="000000"/>
          <w:sz w:val="24"/>
        </w:rPr>
        <w:t>，供货商在接到业主维修及技术服务要求后应1小时之内作出响应，6小时之内派出原厂或专业工程师维修人员到现场维修。</w:t>
      </w:r>
    </w:p>
    <w:p w14:paraId="3C05DC5A">
      <w:pPr>
        <w:spacing w:line="360" w:lineRule="auto"/>
        <w:rPr>
          <w:rFonts w:ascii="仿宋" w:hAnsi="仿宋" w:eastAsia="仿宋" w:cs="仿宋"/>
          <w:b/>
          <w:bCs/>
          <w:kern w:val="0"/>
          <w:sz w:val="24"/>
        </w:rPr>
      </w:pPr>
      <w:r>
        <w:rPr>
          <w:rFonts w:hint="eastAsia" w:ascii="仿宋" w:hAnsi="仿宋" w:eastAsia="仿宋" w:cs="仿宋"/>
          <w:color w:val="000000"/>
          <w:sz w:val="24"/>
        </w:rPr>
        <w:t>2.免费质保期：按合同及国家相关规定进行验收，全部设备质保期为最终验收合格之日起。电池</w:t>
      </w:r>
      <w:r>
        <w:rPr>
          <w:rFonts w:hint="eastAsia" w:ascii="仿宋" w:hAnsi="仿宋" w:eastAsia="仿宋" w:cs="仿宋"/>
          <w:color w:val="000000"/>
          <w:sz w:val="24"/>
          <w:lang w:eastAsia="zh-CN"/>
        </w:rPr>
        <w:t>保修不少于一年；</w:t>
      </w:r>
      <w:r>
        <w:rPr>
          <w:rFonts w:hint="eastAsia" w:ascii="仿宋" w:hAnsi="仿宋" w:eastAsia="仿宋" w:cs="仿宋"/>
          <w:color w:val="000000"/>
          <w:sz w:val="24"/>
        </w:rPr>
        <w:t>电机</w:t>
      </w:r>
      <w:r>
        <w:rPr>
          <w:rFonts w:hint="eastAsia" w:ascii="仿宋" w:hAnsi="仿宋" w:eastAsia="仿宋" w:cs="仿宋"/>
          <w:color w:val="000000"/>
          <w:sz w:val="24"/>
          <w:lang w:eastAsia="zh-CN"/>
        </w:rPr>
        <w:t>保修不少于</w:t>
      </w:r>
      <w:r>
        <w:rPr>
          <w:rFonts w:hint="eastAsia" w:ascii="仿宋" w:hAnsi="仿宋" w:eastAsia="仿宋" w:cs="仿宋"/>
          <w:color w:val="000000"/>
          <w:sz w:val="24"/>
          <w:lang w:val="en-US" w:eastAsia="zh-CN"/>
        </w:rPr>
        <w:t>3年/3万公里</w:t>
      </w:r>
      <w:r>
        <w:rPr>
          <w:rFonts w:hint="eastAsia" w:ascii="仿宋" w:hAnsi="仿宋" w:eastAsia="仿宋" w:cs="仿宋"/>
          <w:color w:val="000000"/>
          <w:sz w:val="24"/>
          <w:lang w:eastAsia="zh-CN"/>
        </w:rPr>
        <w:t>；</w:t>
      </w:r>
      <w:r>
        <w:rPr>
          <w:rFonts w:hint="eastAsia" w:ascii="仿宋" w:hAnsi="仿宋" w:eastAsia="仿宋" w:cs="仿宋"/>
          <w:color w:val="000000"/>
          <w:sz w:val="24"/>
        </w:rPr>
        <w:t>车架保修不少于</w:t>
      </w:r>
      <w:r>
        <w:rPr>
          <w:rFonts w:hint="eastAsia" w:ascii="仿宋" w:hAnsi="仿宋" w:eastAsia="仿宋" w:cs="仿宋"/>
          <w:color w:val="000000"/>
          <w:sz w:val="24"/>
          <w:lang w:val="en-US" w:eastAsia="zh-CN"/>
        </w:rPr>
        <w:t>2</w:t>
      </w:r>
      <w:r>
        <w:rPr>
          <w:rFonts w:hint="eastAsia" w:ascii="仿宋" w:hAnsi="仿宋" w:eastAsia="仿宋" w:cs="仿宋"/>
          <w:color w:val="000000"/>
          <w:sz w:val="24"/>
        </w:rPr>
        <w:t>年；前叉、车圈、控制器、充电器</w:t>
      </w:r>
      <w:r>
        <w:rPr>
          <w:rFonts w:hint="eastAsia" w:ascii="仿宋" w:hAnsi="仿宋" w:eastAsia="仿宋" w:cs="仿宋"/>
          <w:color w:val="000000"/>
          <w:sz w:val="24"/>
          <w:lang w:eastAsia="zh-CN"/>
        </w:rPr>
        <w:t>、仪表</w:t>
      </w:r>
      <w:r>
        <w:rPr>
          <w:rFonts w:hint="eastAsia" w:ascii="仿宋" w:hAnsi="仿宋" w:eastAsia="仿宋" w:cs="仿宋"/>
          <w:color w:val="000000"/>
          <w:sz w:val="24"/>
        </w:rPr>
        <w:t>保修不少于一年。在质保期内，因产品制造质量不良而产生损坏或不能正常工作，投标人应提供免费维修直至更换。返厂维修产生的运</w:t>
      </w:r>
      <w:r>
        <w:rPr>
          <w:rFonts w:hint="eastAsia" w:ascii="仿宋" w:hAnsi="仿宋" w:eastAsia="仿宋" w:cs="仿宋"/>
          <w:color w:val="000000"/>
          <w:sz w:val="24"/>
          <w:lang w:eastAsia="zh-CN"/>
        </w:rPr>
        <w:t>输费用、</w:t>
      </w:r>
      <w:r>
        <w:rPr>
          <w:rFonts w:hint="eastAsia" w:ascii="仿宋" w:hAnsi="仿宋" w:eastAsia="仿宋" w:cs="仿宋"/>
          <w:color w:val="000000"/>
          <w:sz w:val="24"/>
        </w:rPr>
        <w:t>保</w:t>
      </w:r>
      <w:r>
        <w:rPr>
          <w:rFonts w:hint="eastAsia" w:ascii="仿宋" w:hAnsi="仿宋" w:eastAsia="仿宋" w:cs="仿宋"/>
          <w:color w:val="000000"/>
          <w:sz w:val="24"/>
          <w:lang w:eastAsia="zh-CN"/>
        </w:rPr>
        <w:t>价</w:t>
      </w:r>
      <w:r>
        <w:rPr>
          <w:rFonts w:hint="eastAsia" w:ascii="仿宋" w:hAnsi="仿宋" w:eastAsia="仿宋" w:cs="仿宋"/>
          <w:color w:val="000000"/>
          <w:sz w:val="24"/>
        </w:rPr>
        <w:t>费</w:t>
      </w:r>
      <w:r>
        <w:rPr>
          <w:rFonts w:hint="eastAsia" w:ascii="仿宋" w:hAnsi="仿宋" w:eastAsia="仿宋" w:cs="仿宋"/>
          <w:color w:val="000000"/>
          <w:sz w:val="24"/>
          <w:lang w:eastAsia="zh-CN"/>
        </w:rPr>
        <w:t>用</w:t>
      </w:r>
      <w:r>
        <w:rPr>
          <w:rFonts w:hint="eastAsia" w:ascii="仿宋" w:hAnsi="仿宋" w:eastAsia="仿宋" w:cs="仿宋"/>
          <w:color w:val="000000"/>
          <w:sz w:val="24"/>
        </w:rPr>
        <w:t>由投标人</w:t>
      </w:r>
      <w:r>
        <w:rPr>
          <w:rFonts w:hint="eastAsia" w:ascii="仿宋" w:hAnsi="仿宋" w:eastAsia="仿宋" w:cs="仿宋"/>
          <w:color w:val="000000"/>
          <w:sz w:val="24"/>
          <w:lang w:eastAsia="zh-CN"/>
        </w:rPr>
        <w:t>全额</w:t>
      </w:r>
      <w:r>
        <w:rPr>
          <w:rFonts w:hint="eastAsia" w:ascii="仿宋" w:hAnsi="仿宋" w:eastAsia="仿宋" w:cs="仿宋"/>
          <w:color w:val="000000"/>
          <w:sz w:val="24"/>
        </w:rPr>
        <w:t>承担。</w:t>
      </w:r>
    </w:p>
    <w:p w14:paraId="144C301D">
      <w:pPr>
        <w:tabs>
          <w:tab w:val="left" w:pos="0"/>
        </w:tabs>
        <w:spacing w:line="360" w:lineRule="auto"/>
        <w:outlineLvl w:val="1"/>
        <w:rPr>
          <w:rFonts w:ascii="仿宋" w:hAnsi="仿宋" w:eastAsia="仿宋" w:cs="仿宋"/>
          <w:b/>
          <w:bCs/>
          <w:kern w:val="0"/>
          <w:sz w:val="24"/>
        </w:rPr>
      </w:pPr>
      <w:r>
        <w:rPr>
          <w:rFonts w:hint="eastAsia" w:ascii="仿宋" w:hAnsi="仿宋" w:eastAsia="仿宋" w:cs="仿宋"/>
          <w:b/>
          <w:bCs/>
          <w:kern w:val="0"/>
          <w:sz w:val="28"/>
          <w:szCs w:val="22"/>
          <w:lang w:val="en-US" w:eastAsia="zh-CN"/>
        </w:rPr>
        <w:t>四</w:t>
      </w:r>
      <w:r>
        <w:rPr>
          <w:rFonts w:hint="eastAsia" w:ascii="仿宋" w:hAnsi="仿宋" w:eastAsia="仿宋" w:cs="仿宋"/>
          <w:b/>
          <w:bCs/>
          <w:kern w:val="0"/>
          <w:sz w:val="28"/>
          <w:szCs w:val="22"/>
        </w:rPr>
        <w:t>、商务需求</w:t>
      </w:r>
    </w:p>
    <w:p w14:paraId="04AE4E95">
      <w:pPr>
        <w:pStyle w:val="20"/>
        <w:snapToGrid w:val="0"/>
        <w:spacing w:before="120" w:after="120" w:line="360" w:lineRule="auto"/>
        <w:rPr>
          <w:rFonts w:ascii="仿宋" w:hAnsi="仿宋" w:eastAsia="仿宋" w:cs="仿宋"/>
          <w:sz w:val="24"/>
          <w:szCs w:val="24"/>
          <w:highlight w:val="none"/>
        </w:rPr>
      </w:pPr>
      <w:bookmarkStart w:id="28" w:name="_Toc17106"/>
      <w:r>
        <w:rPr>
          <w:rFonts w:hint="eastAsia" w:ascii="仿宋" w:hAnsi="仿宋" w:eastAsia="仿宋" w:cs="仿宋"/>
          <w:sz w:val="24"/>
          <w:szCs w:val="24"/>
          <w:highlight w:val="none"/>
        </w:rPr>
        <w:t>1.</w:t>
      </w:r>
      <w:bookmarkEnd w:id="28"/>
      <w:bookmarkStart w:id="29" w:name="_Toc5445"/>
      <w:r>
        <w:rPr>
          <w:rFonts w:hint="eastAsia" w:ascii="仿宋" w:hAnsi="仿宋" w:eastAsia="仿宋" w:cs="仿宋"/>
          <w:sz w:val="24"/>
          <w:szCs w:val="24"/>
          <w:highlight w:val="none"/>
        </w:rPr>
        <w:t>交货期：合同签定后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30个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日历天内交货。</w:t>
      </w:r>
      <w:bookmarkEnd w:id="29"/>
    </w:p>
    <w:p w14:paraId="6F2341C9">
      <w:pPr>
        <w:pStyle w:val="20"/>
        <w:snapToGrid w:val="0"/>
        <w:spacing w:before="120" w:after="120"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2.交货方式：供应商应在合同生效后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rPr>
        <w:t>日历天内</w:t>
      </w:r>
      <w:r>
        <w:rPr>
          <w:rFonts w:hint="eastAsia" w:ascii="仿宋" w:hAnsi="仿宋" w:eastAsia="仿宋" w:cs="仿宋"/>
          <w:sz w:val="24"/>
          <w:szCs w:val="24"/>
          <w:highlight w:val="none"/>
          <w:lang w:eastAsia="zh-CN"/>
        </w:rPr>
        <w:t>配合采购人</w:t>
      </w:r>
      <w:r>
        <w:rPr>
          <w:rFonts w:hint="eastAsia" w:ascii="仿宋" w:hAnsi="仿宋" w:eastAsia="仿宋" w:cs="仿宋"/>
          <w:sz w:val="24"/>
          <w:szCs w:val="24"/>
          <w:highlight w:val="none"/>
        </w:rPr>
        <w:t>完成</w:t>
      </w:r>
      <w:r>
        <w:rPr>
          <w:rFonts w:hint="eastAsia" w:ascii="仿宋" w:hAnsi="仿宋" w:eastAsia="仿宋" w:cs="仿宋"/>
          <w:sz w:val="24"/>
          <w:szCs w:val="24"/>
          <w:highlight w:val="none"/>
          <w:lang w:eastAsia="zh-CN"/>
        </w:rPr>
        <w:t>电动摩托车</w:t>
      </w:r>
      <w:r>
        <w:rPr>
          <w:rFonts w:hint="eastAsia" w:ascii="仿宋" w:hAnsi="仿宋" w:eastAsia="仿宋" w:cs="仿宋"/>
          <w:sz w:val="24"/>
          <w:szCs w:val="24"/>
          <w:highlight w:val="none"/>
        </w:rPr>
        <w:t>上牌。</w:t>
      </w:r>
    </w:p>
    <w:p w14:paraId="21593832">
      <w:pPr>
        <w:spacing w:line="360" w:lineRule="auto"/>
        <w:rPr>
          <w:rFonts w:hint="eastAsia" w:ascii="仿宋" w:hAnsi="仿宋" w:eastAsia="仿宋" w:cs="仿宋"/>
          <w:snapToGrid w:val="0"/>
          <w:sz w:val="24"/>
          <w:highlight w:val="none"/>
        </w:rPr>
      </w:pPr>
      <w:r>
        <w:rPr>
          <w:rFonts w:hint="eastAsia" w:ascii="仿宋" w:hAnsi="仿宋" w:eastAsia="仿宋" w:cs="仿宋"/>
          <w:snapToGrid w:val="0"/>
          <w:sz w:val="24"/>
          <w:highlight w:val="none"/>
        </w:rPr>
        <w:t>3.交货地点：采购人指定地点。</w:t>
      </w:r>
    </w:p>
    <w:p w14:paraId="0C69F5A5">
      <w:pPr>
        <w:spacing w:line="360" w:lineRule="auto"/>
        <w:rPr>
          <w:rFonts w:hint="default" w:eastAsia="仿宋"/>
          <w:lang w:val="en-US" w:eastAsia="zh-CN"/>
        </w:rPr>
      </w:pPr>
      <w:r>
        <w:rPr>
          <w:rFonts w:hint="eastAsia" w:ascii="仿宋" w:hAnsi="仿宋" w:eastAsia="仿宋" w:cs="仿宋"/>
          <w:snapToGrid w:val="0"/>
          <w:sz w:val="24"/>
          <w:highlight w:val="none"/>
          <w:lang w:val="en-US" w:eastAsia="zh-CN"/>
        </w:rPr>
        <w:t>4.培训：提供骑行操作、常见故障排除等培训，培训应采取理论讲解和实际操作相结合的方法。</w:t>
      </w:r>
    </w:p>
    <w:p w14:paraId="3F04D7B0">
      <w:pPr>
        <w:spacing w:line="360" w:lineRule="auto"/>
        <w:rPr>
          <w:rFonts w:ascii="仿宋" w:hAnsi="仿宋" w:eastAsia="仿宋" w:cs="仿宋"/>
          <w:b/>
          <w:sz w:val="36"/>
          <w:szCs w:val="36"/>
        </w:rPr>
      </w:pPr>
      <w:r>
        <w:rPr>
          <w:rFonts w:hint="eastAsia" w:ascii="仿宋" w:hAnsi="仿宋" w:eastAsia="仿宋" w:cs="仿宋"/>
          <w:b w:val="0"/>
          <w:bCs w:val="0"/>
          <w:kern w:val="0"/>
          <w:sz w:val="24"/>
          <w:lang w:val="en-US" w:eastAsia="zh-CN"/>
        </w:rPr>
        <w:t>5</w:t>
      </w:r>
      <w:r>
        <w:rPr>
          <w:rFonts w:hint="eastAsia" w:ascii="仿宋" w:hAnsi="仿宋" w:eastAsia="仿宋" w:cs="仿宋"/>
          <w:b w:val="0"/>
          <w:bCs w:val="0"/>
          <w:kern w:val="0"/>
          <w:sz w:val="24"/>
        </w:rPr>
        <w:t>.付款条件：</w:t>
      </w:r>
      <w:r>
        <w:rPr>
          <w:rFonts w:hint="eastAsia" w:ascii="仿宋" w:hAnsi="仿宋" w:eastAsia="仿宋" w:cs="仿宋"/>
          <w:b w:val="0"/>
          <w:bCs w:val="0"/>
          <w:sz w:val="24"/>
          <w:u w:val="single"/>
        </w:rPr>
        <w:t>合</w:t>
      </w:r>
      <w:r>
        <w:rPr>
          <w:rFonts w:hint="eastAsia" w:ascii="仿宋" w:hAnsi="仿宋" w:eastAsia="仿宋" w:cs="仿宋"/>
          <w:sz w:val="24"/>
          <w:u w:val="single"/>
        </w:rPr>
        <w:t>同生效以及具备实施条件后7个工作日</w:t>
      </w:r>
      <w:r>
        <w:rPr>
          <w:rFonts w:hint="eastAsia" w:ascii="仿宋" w:hAnsi="仿宋" w:eastAsia="仿宋" w:cs="仿宋"/>
          <w:snapToGrid w:val="0"/>
          <w:sz w:val="24"/>
          <w:u w:val="single"/>
        </w:rPr>
        <w:t>内支付合同总价40％作为预付款，项目验收合格</w:t>
      </w:r>
      <w:r>
        <w:rPr>
          <w:rFonts w:hint="eastAsia" w:ascii="仿宋" w:hAnsi="仿宋" w:eastAsia="仿宋" w:cs="仿宋"/>
          <w:snapToGrid w:val="0"/>
          <w:sz w:val="24"/>
          <w:u w:val="single"/>
          <w:lang w:val="en-US" w:eastAsia="zh-CN"/>
        </w:rPr>
        <w:t>且</w:t>
      </w:r>
      <w:r>
        <w:rPr>
          <w:rFonts w:hint="eastAsia" w:ascii="仿宋" w:hAnsi="仿宋" w:eastAsia="仿宋" w:cs="仿宋"/>
          <w:snapToGrid w:val="0"/>
          <w:sz w:val="24"/>
          <w:u w:val="single"/>
        </w:rPr>
        <w:t>财政资金下达到位后，收到乙方开具正规发票后7个工作日内支付至合同总价的100%。</w:t>
      </w:r>
    </w:p>
    <w:p w14:paraId="6AA76A7C">
      <w:pPr>
        <w:pStyle w:val="17"/>
        <w:spacing w:line="360" w:lineRule="auto"/>
        <w:ind w:left="0" w:leftChars="0" w:firstLine="0" w:firstLineChars="0"/>
        <w:rPr>
          <w:sz w:val="24"/>
          <w:szCs w:val="24"/>
        </w:rPr>
      </w:pPr>
    </w:p>
    <w:p w14:paraId="1CCC59A9">
      <w:pPr>
        <w:rPr>
          <w:rFonts w:ascii="黑体" w:hAnsi="Calibri" w:eastAsia="黑体" w:cs="黑体"/>
          <w:b/>
          <w:bCs/>
          <w:color w:val="000000"/>
          <w:sz w:val="48"/>
          <w:szCs w:val="48"/>
        </w:rPr>
      </w:pPr>
    </w:p>
    <w:p w14:paraId="56493BDC">
      <w:pPr>
        <w:rPr>
          <w:rFonts w:ascii="黑体" w:hAnsi="Calibri" w:eastAsia="黑体" w:cs="黑体"/>
          <w:b/>
          <w:bCs/>
          <w:color w:val="000000"/>
          <w:sz w:val="48"/>
          <w:szCs w:val="48"/>
        </w:rPr>
      </w:pPr>
    </w:p>
    <w:p w14:paraId="1511B03C">
      <w:pPr>
        <w:widowControl w:val="0"/>
        <w:tabs>
          <w:tab w:val="left" w:pos="0"/>
        </w:tabs>
        <w:snapToGrid w:val="0"/>
        <w:spacing w:line="360" w:lineRule="auto"/>
        <w:jc w:val="center"/>
        <w:rPr>
          <w:rFonts w:ascii="黑体" w:hAnsi="Calibri" w:eastAsia="黑体" w:cs="Times New Roman"/>
          <w:b/>
          <w:bCs/>
          <w:color w:val="000000"/>
          <w:sz w:val="48"/>
          <w:szCs w:val="48"/>
        </w:rPr>
      </w:pPr>
      <w:r>
        <w:rPr>
          <w:rFonts w:hint="eastAsia" w:ascii="黑体" w:hAnsi="Calibri" w:eastAsia="黑体" w:cs="黑体"/>
          <w:b/>
          <w:bCs/>
          <w:color w:val="000000"/>
          <w:sz w:val="48"/>
          <w:szCs w:val="48"/>
        </w:rPr>
        <w:t>第五章</w:t>
      </w:r>
    </w:p>
    <w:p w14:paraId="606B3F2A">
      <w:pPr>
        <w:widowControl w:val="0"/>
        <w:tabs>
          <w:tab w:val="left" w:pos="0"/>
        </w:tabs>
        <w:snapToGrid w:val="0"/>
        <w:spacing w:line="360" w:lineRule="auto"/>
        <w:jc w:val="center"/>
        <w:rPr>
          <w:rFonts w:ascii="Calibri" w:hAnsi="Calibri" w:cs="Times New Roman"/>
          <w:b/>
          <w:bCs/>
          <w:color w:val="000000"/>
          <w:sz w:val="32"/>
          <w:szCs w:val="32"/>
        </w:rPr>
      </w:pPr>
      <w:r>
        <w:rPr>
          <w:rFonts w:hint="eastAsia" w:ascii="黑体" w:hAnsi="Calibri" w:eastAsia="黑体" w:cs="黑体"/>
          <w:b/>
          <w:bCs/>
          <w:color w:val="000000"/>
          <w:sz w:val="48"/>
          <w:szCs w:val="48"/>
        </w:rPr>
        <w:t>附件</w:t>
      </w:r>
      <w:r>
        <w:rPr>
          <w:rFonts w:ascii="黑体" w:hAnsi="Calibri" w:eastAsia="黑体" w:cs="Calibri"/>
          <w:b/>
          <w:bCs/>
          <w:color w:val="000000"/>
          <w:sz w:val="48"/>
          <w:szCs w:val="48"/>
        </w:rPr>
        <w:t>—</w:t>
      </w:r>
      <w:r>
        <w:rPr>
          <w:rFonts w:hint="eastAsia" w:ascii="黑体" w:hAnsi="Calibri" w:eastAsia="黑体" w:cs="黑体"/>
          <w:b/>
          <w:bCs/>
          <w:color w:val="000000"/>
          <w:sz w:val="48"/>
          <w:szCs w:val="48"/>
        </w:rPr>
        <w:t>投标文件格式</w:t>
      </w:r>
    </w:p>
    <w:p w14:paraId="1EEC7294">
      <w:pPr>
        <w:widowControl w:val="0"/>
        <w:tabs>
          <w:tab w:val="left" w:pos="0"/>
        </w:tabs>
        <w:snapToGrid w:val="0"/>
        <w:spacing w:line="360" w:lineRule="auto"/>
        <w:rPr>
          <w:rFonts w:ascii="Calibri" w:hAnsi="Calibri" w:cs="Times New Roman"/>
          <w:b/>
          <w:bCs/>
          <w:color w:val="000000"/>
          <w:sz w:val="32"/>
          <w:szCs w:val="32"/>
        </w:rPr>
      </w:pPr>
    </w:p>
    <w:p w14:paraId="3159D5F6">
      <w:pPr>
        <w:widowControl w:val="0"/>
        <w:spacing w:line="480" w:lineRule="auto"/>
        <w:rPr>
          <w:rFonts w:ascii="仿宋" w:hAnsi="仿宋" w:eastAsia="仿宋"/>
          <w:b/>
          <w:sz w:val="30"/>
          <w:szCs w:val="30"/>
        </w:rPr>
      </w:pPr>
      <w:r>
        <w:rPr>
          <w:rFonts w:ascii="Calibri" w:hAnsi="Calibri" w:cs="Times New Roman"/>
          <w:b/>
          <w:bCs/>
          <w:color w:val="000000"/>
          <w:sz w:val="32"/>
          <w:szCs w:val="32"/>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05278D8F">
      <w:pPr>
        <w:snapToGrid w:val="0"/>
        <w:spacing w:beforeLines="50" w:after="50"/>
        <w:ind w:right="150"/>
        <w:jc w:val="right"/>
        <w:rPr>
          <w:rFonts w:ascii="仿宋" w:hAnsi="仿宋" w:eastAsia="仿宋"/>
          <w:bCs/>
          <w:sz w:val="30"/>
          <w:szCs w:val="30"/>
        </w:rPr>
      </w:pPr>
    </w:p>
    <w:p w14:paraId="597CB6AC">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44864E82">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p>
    <w:p w14:paraId="64426F6F">
      <w:pPr>
        <w:spacing w:after="100" w:afterAutospacing="1" w:line="800" w:lineRule="exact"/>
        <w:ind w:right="-108"/>
        <w:jc w:val="center"/>
        <w:rPr>
          <w:rFonts w:ascii="仿宋" w:hAnsi="仿宋" w:eastAsia="仿宋"/>
          <w:b/>
          <w:spacing w:val="40"/>
          <w:sz w:val="84"/>
          <w:szCs w:val="84"/>
        </w:rPr>
      </w:pPr>
    </w:p>
    <w:p w14:paraId="5933689F">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64C7F0E6">
      <w:pPr>
        <w:spacing w:after="100" w:afterAutospacing="1" w:line="800" w:lineRule="exact"/>
        <w:ind w:right="-108"/>
        <w:jc w:val="center"/>
        <w:rPr>
          <w:rFonts w:ascii="仿宋" w:hAnsi="仿宋" w:eastAsia="仿宋"/>
          <w:b/>
          <w:spacing w:val="40"/>
          <w:sz w:val="84"/>
          <w:szCs w:val="84"/>
        </w:rPr>
      </w:pPr>
    </w:p>
    <w:p w14:paraId="15BF322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14:paraId="47D88E65">
      <w:pPr>
        <w:spacing w:after="100" w:afterAutospacing="1" w:line="800" w:lineRule="exact"/>
        <w:ind w:right="-108"/>
        <w:jc w:val="center"/>
        <w:rPr>
          <w:rFonts w:ascii="仿宋" w:hAnsi="仿宋" w:eastAsia="仿宋"/>
          <w:b/>
          <w:spacing w:val="40"/>
          <w:sz w:val="84"/>
          <w:szCs w:val="84"/>
        </w:rPr>
      </w:pPr>
    </w:p>
    <w:p w14:paraId="1FDB1DA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4A128D9">
      <w:pPr>
        <w:spacing w:after="100" w:afterAutospacing="1" w:line="800" w:lineRule="exact"/>
        <w:ind w:right="-108"/>
        <w:jc w:val="center"/>
        <w:rPr>
          <w:rFonts w:ascii="仿宋" w:hAnsi="仿宋" w:eastAsia="仿宋"/>
          <w:b/>
          <w:spacing w:val="40"/>
          <w:sz w:val="84"/>
          <w:szCs w:val="84"/>
        </w:rPr>
      </w:pPr>
    </w:p>
    <w:p w14:paraId="6752F289">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474AEB72">
      <w:pPr>
        <w:spacing w:line="500" w:lineRule="exact"/>
        <w:ind w:right="532"/>
        <w:rPr>
          <w:rFonts w:ascii="仿宋" w:hAnsi="仿宋" w:eastAsia="仿宋"/>
          <w:sz w:val="36"/>
          <w:szCs w:val="36"/>
        </w:rPr>
      </w:pPr>
    </w:p>
    <w:p w14:paraId="033A158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32E9C42B">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14:paraId="39DB201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14:paraId="7C1A7951">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14:paraId="791EFF78">
      <w:pPr>
        <w:snapToGrid w:val="0"/>
        <w:spacing w:before="50" w:after="50"/>
        <w:rPr>
          <w:rFonts w:ascii="仿宋" w:hAnsi="仿宋" w:eastAsia="仿宋"/>
          <w:sz w:val="30"/>
          <w:szCs w:val="30"/>
        </w:rPr>
      </w:pPr>
    </w:p>
    <w:p w14:paraId="7AAC798E">
      <w:pPr>
        <w:numPr>
          <w:ilvl w:val="0"/>
          <w:numId w:val="9"/>
        </w:numPr>
        <w:snapToGrid w:val="0"/>
        <w:spacing w:line="460" w:lineRule="exact"/>
        <w:ind w:firstLine="588"/>
        <w:jc w:val="left"/>
        <w:rPr>
          <w:rFonts w:ascii="仿宋" w:hAnsi="仿宋" w:eastAsia="仿宋"/>
          <w:sz w:val="30"/>
          <w:szCs w:val="30"/>
        </w:rPr>
      </w:pPr>
      <w:r>
        <w:rPr>
          <w:rFonts w:hint="eastAsia" w:ascii="仿宋" w:hAnsi="仿宋" w:eastAsia="仿宋"/>
          <w:sz w:val="30"/>
          <w:szCs w:val="30"/>
        </w:rPr>
        <w:t>投标承诺函(格式见附件）；</w:t>
      </w:r>
    </w:p>
    <w:p w14:paraId="0674264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（2）投标声明书 (格式见附件，含无重大违法记录声明)；</w:t>
      </w:r>
    </w:p>
    <w:p w14:paraId="0917A5C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14:paraId="6663DBC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14:paraId="6E10BD0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（5）招标代理服务费承诺书(格式见附件)；</w:t>
      </w:r>
    </w:p>
    <w:p w14:paraId="71A08DB7">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00B45976">
      <w:pPr>
        <w:pStyle w:val="21"/>
        <w:snapToGrid w:val="0"/>
        <w:spacing w:line="460" w:lineRule="exact"/>
        <w:ind w:left="5250" w:firstLine="600" w:firstLineChars="200"/>
        <w:rPr>
          <w:rFonts w:ascii="仿宋" w:hAnsi="仿宋" w:eastAsia="仿宋"/>
          <w:sz w:val="30"/>
          <w:szCs w:val="30"/>
        </w:rPr>
      </w:pPr>
    </w:p>
    <w:p w14:paraId="517F965C">
      <w:pPr>
        <w:snapToGrid w:val="0"/>
        <w:spacing w:line="460" w:lineRule="exact"/>
        <w:ind w:firstLine="588" w:firstLineChars="196"/>
        <w:jc w:val="left"/>
        <w:rPr>
          <w:rFonts w:ascii="仿宋" w:hAnsi="仿宋" w:eastAsia="仿宋"/>
          <w:sz w:val="30"/>
          <w:szCs w:val="30"/>
        </w:rPr>
      </w:pPr>
    </w:p>
    <w:p w14:paraId="330DB55E">
      <w:pPr>
        <w:snapToGrid w:val="0"/>
        <w:spacing w:before="50" w:afterLines="50" w:line="460" w:lineRule="exact"/>
        <w:jc w:val="left"/>
        <w:rPr>
          <w:rFonts w:ascii="仿宋" w:hAnsi="仿宋" w:eastAsia="仿宋"/>
          <w:sz w:val="30"/>
          <w:szCs w:val="30"/>
        </w:rPr>
      </w:pPr>
    </w:p>
    <w:p w14:paraId="54AA17DA">
      <w:pPr>
        <w:pStyle w:val="20"/>
        <w:snapToGrid w:val="0"/>
        <w:spacing w:before="120" w:after="120"/>
        <w:rPr>
          <w:rFonts w:ascii="仿宋" w:hAnsi="仿宋" w:eastAsia="仿宋"/>
          <w:sz w:val="30"/>
          <w:szCs w:val="30"/>
        </w:rPr>
      </w:pPr>
    </w:p>
    <w:p w14:paraId="609E16CE">
      <w:pPr>
        <w:pStyle w:val="20"/>
        <w:snapToGrid w:val="0"/>
        <w:spacing w:before="120" w:after="120"/>
        <w:rPr>
          <w:rFonts w:ascii="仿宋" w:hAnsi="仿宋" w:eastAsia="仿宋"/>
          <w:sz w:val="30"/>
          <w:szCs w:val="30"/>
        </w:rPr>
      </w:pPr>
    </w:p>
    <w:p w14:paraId="68016B9C">
      <w:pPr>
        <w:pStyle w:val="20"/>
        <w:snapToGrid w:val="0"/>
        <w:spacing w:before="120" w:after="120"/>
        <w:rPr>
          <w:rFonts w:ascii="仿宋" w:hAnsi="仿宋" w:eastAsia="仿宋"/>
          <w:sz w:val="30"/>
          <w:szCs w:val="30"/>
        </w:rPr>
      </w:pPr>
    </w:p>
    <w:p w14:paraId="7DD479D6">
      <w:pPr>
        <w:pStyle w:val="20"/>
        <w:snapToGrid w:val="0"/>
        <w:spacing w:before="120" w:after="120"/>
        <w:rPr>
          <w:rFonts w:ascii="仿宋" w:hAnsi="仿宋" w:eastAsia="仿宋"/>
          <w:sz w:val="30"/>
          <w:szCs w:val="30"/>
        </w:rPr>
      </w:pPr>
    </w:p>
    <w:p w14:paraId="370CBAFE">
      <w:pPr>
        <w:pStyle w:val="20"/>
        <w:snapToGrid w:val="0"/>
        <w:spacing w:before="120" w:after="120"/>
        <w:rPr>
          <w:rFonts w:ascii="仿宋" w:hAnsi="仿宋" w:eastAsia="仿宋"/>
          <w:sz w:val="30"/>
          <w:szCs w:val="30"/>
        </w:rPr>
      </w:pPr>
    </w:p>
    <w:p w14:paraId="2CA13CA6">
      <w:pPr>
        <w:rPr>
          <w:rFonts w:ascii="宋体" w:cs="宋体"/>
          <w:b/>
          <w:bCs/>
          <w:sz w:val="36"/>
          <w:szCs w:val="36"/>
        </w:rPr>
      </w:pPr>
      <w:r>
        <w:rPr>
          <w:rFonts w:hint="eastAsia" w:ascii="仿宋" w:hAnsi="仿宋" w:eastAsia="仿宋"/>
          <w:sz w:val="30"/>
          <w:szCs w:val="30"/>
        </w:rPr>
        <w:br w:type="page"/>
      </w:r>
      <w:r>
        <w:rPr>
          <w:rFonts w:hint="eastAsia" w:ascii="宋体" w:cs="宋体"/>
          <w:b/>
          <w:bCs/>
          <w:sz w:val="36"/>
          <w:szCs w:val="36"/>
        </w:rPr>
        <w:t>附件2             投标承诺函</w:t>
      </w:r>
    </w:p>
    <w:p w14:paraId="50011C6F">
      <w:pPr>
        <w:pStyle w:val="17"/>
        <w:rPr>
          <w:rFonts w:ascii="宋体" w:hAnsi="宋体" w:cs="宋体"/>
        </w:rPr>
      </w:pPr>
    </w:p>
    <w:p w14:paraId="13E8A1D8">
      <w:pPr>
        <w:spacing w:line="360" w:lineRule="auto"/>
        <w:rPr>
          <w:rFonts w:ascii="宋体" w:cs="宋体"/>
          <w:sz w:val="24"/>
        </w:rPr>
      </w:pPr>
      <w:r>
        <w:rPr>
          <w:rFonts w:hint="eastAsia" w:ascii="宋体" w:cs="宋体"/>
          <w:sz w:val="24"/>
        </w:rPr>
        <w:t>致（采购人、采购代理机构）：</w:t>
      </w:r>
    </w:p>
    <w:p w14:paraId="095E2FC2">
      <w:pPr>
        <w:spacing w:line="360" w:lineRule="auto"/>
        <w:ind w:firstLine="480" w:firstLineChars="200"/>
        <w:rPr>
          <w:rFonts w:ascii="宋体" w:cs="宋体"/>
          <w:sz w:val="24"/>
        </w:rPr>
      </w:pPr>
      <w:r>
        <w:rPr>
          <w:rFonts w:hint="eastAsia" w:ascii="宋体" w:cs="宋体"/>
          <w:sz w:val="24"/>
        </w:rPr>
        <w:t>（投标人名称）系中华人民共和国合法企业，愿意就贵方组织的（招标项目名称）（编号为：            ）项目进行投标，并就本次投标郑重承诺如下：</w:t>
      </w:r>
    </w:p>
    <w:p w14:paraId="7A76B2DC">
      <w:pPr>
        <w:spacing w:line="360" w:lineRule="auto"/>
        <w:ind w:firstLine="480" w:firstLineChars="200"/>
        <w:rPr>
          <w:rFonts w:ascii="宋体" w:cs="宋体"/>
          <w:sz w:val="24"/>
        </w:rPr>
      </w:pPr>
      <w:r>
        <w:rPr>
          <w:rFonts w:hint="eastAsia" w:ascii="宋体" w:cs="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51348EF9">
      <w:pPr>
        <w:spacing w:line="360" w:lineRule="auto"/>
        <w:ind w:firstLine="480" w:firstLineChars="200"/>
        <w:rPr>
          <w:rFonts w:ascii="宋体" w:cs="宋体"/>
          <w:sz w:val="24"/>
        </w:rPr>
      </w:pPr>
      <w:r>
        <w:rPr>
          <w:rFonts w:hint="eastAsia" w:ascii="宋体" w:cs="宋体"/>
          <w:sz w:val="24"/>
        </w:rPr>
        <w:t>（1）在投标有效期90历天内撤回投标的；</w:t>
      </w:r>
    </w:p>
    <w:p w14:paraId="1DEC6AB5">
      <w:pPr>
        <w:spacing w:line="360" w:lineRule="auto"/>
        <w:ind w:firstLine="480" w:firstLineChars="200"/>
        <w:rPr>
          <w:rFonts w:ascii="宋体" w:cs="宋体"/>
          <w:sz w:val="24"/>
        </w:rPr>
      </w:pPr>
      <w:r>
        <w:rPr>
          <w:rFonts w:hint="eastAsia" w:ascii="宋体" w:cs="宋体"/>
          <w:sz w:val="24"/>
        </w:rPr>
        <w:t>（2）未按规定缴付采购代理服务费的；</w:t>
      </w:r>
    </w:p>
    <w:p w14:paraId="7EE9C527">
      <w:pPr>
        <w:spacing w:line="360" w:lineRule="auto"/>
        <w:ind w:firstLine="480" w:firstLineChars="200"/>
        <w:rPr>
          <w:rFonts w:ascii="宋体" w:cs="宋体"/>
          <w:sz w:val="24"/>
        </w:rPr>
      </w:pPr>
      <w:r>
        <w:rPr>
          <w:rFonts w:hint="eastAsia" w:ascii="宋体" w:cs="宋体"/>
          <w:sz w:val="24"/>
        </w:rPr>
        <w:t>（3）中标后拒签合同或拖延签订合同超过规定时间的；</w:t>
      </w:r>
    </w:p>
    <w:p w14:paraId="2110B3C3">
      <w:pPr>
        <w:spacing w:line="360" w:lineRule="auto"/>
        <w:ind w:firstLine="480" w:firstLineChars="200"/>
        <w:rPr>
          <w:rFonts w:ascii="宋体" w:cs="宋体"/>
          <w:sz w:val="24"/>
        </w:rPr>
      </w:pPr>
      <w:r>
        <w:rPr>
          <w:rFonts w:hint="eastAsia" w:ascii="宋体" w:cs="宋体"/>
          <w:sz w:val="24"/>
        </w:rPr>
        <w:t>（4）在投标过程中弄虚作假，提供虚假材料的；</w:t>
      </w:r>
    </w:p>
    <w:p w14:paraId="2DE18062">
      <w:pPr>
        <w:spacing w:line="360" w:lineRule="auto"/>
        <w:ind w:firstLine="480" w:firstLineChars="200"/>
        <w:rPr>
          <w:rFonts w:ascii="宋体" w:cs="宋体"/>
          <w:sz w:val="24"/>
        </w:rPr>
      </w:pPr>
      <w:r>
        <w:rPr>
          <w:rFonts w:hint="eastAsia" w:ascii="宋体" w:cs="宋体"/>
          <w:sz w:val="24"/>
        </w:rPr>
        <w:t>（5）出现串通投标的；</w:t>
      </w:r>
    </w:p>
    <w:p w14:paraId="1B806FC9">
      <w:pPr>
        <w:spacing w:line="360" w:lineRule="auto"/>
        <w:ind w:firstLine="480" w:firstLineChars="200"/>
        <w:rPr>
          <w:rFonts w:ascii="宋体" w:cs="宋体"/>
          <w:sz w:val="24"/>
        </w:rPr>
      </w:pPr>
      <w:r>
        <w:rPr>
          <w:rFonts w:hint="eastAsia" w:ascii="宋体" w:cs="宋体"/>
          <w:sz w:val="24"/>
        </w:rPr>
        <w:t>（6）严重扰乱招投标程序的；</w:t>
      </w:r>
    </w:p>
    <w:p w14:paraId="40B9CFF8">
      <w:pPr>
        <w:spacing w:line="360" w:lineRule="auto"/>
        <w:ind w:firstLine="480" w:firstLineChars="200"/>
        <w:rPr>
          <w:rFonts w:ascii="宋体" w:cs="宋体"/>
          <w:sz w:val="24"/>
        </w:rPr>
      </w:pPr>
      <w:r>
        <w:rPr>
          <w:rFonts w:hint="eastAsia" w:ascii="宋体" w:cs="宋体"/>
          <w:sz w:val="24"/>
        </w:rPr>
        <w:t>（7）其他违法违规导致被废除投标或中标资格的；</w:t>
      </w:r>
    </w:p>
    <w:p w14:paraId="0B09F381">
      <w:pPr>
        <w:spacing w:line="360" w:lineRule="auto"/>
        <w:ind w:firstLine="480" w:firstLineChars="200"/>
        <w:rPr>
          <w:rFonts w:ascii="宋体" w:cs="宋体"/>
          <w:sz w:val="24"/>
        </w:rPr>
      </w:pPr>
    </w:p>
    <w:p w14:paraId="1D94586F">
      <w:pPr>
        <w:spacing w:line="360" w:lineRule="auto"/>
        <w:ind w:firstLine="480" w:firstLineChars="200"/>
        <w:rPr>
          <w:rFonts w:ascii="宋体" w:cs="宋体"/>
          <w:sz w:val="24"/>
        </w:rPr>
      </w:pPr>
      <w:r>
        <w:rPr>
          <w:rFonts w:hint="eastAsia" w:ascii="宋体" w:cs="宋体"/>
          <w:sz w:val="24"/>
        </w:rPr>
        <w:t xml:space="preserve">授权代表签名：                      </w:t>
      </w:r>
    </w:p>
    <w:p w14:paraId="22CDB9A2">
      <w:pPr>
        <w:spacing w:line="360" w:lineRule="auto"/>
        <w:ind w:firstLine="480" w:firstLineChars="200"/>
        <w:rPr>
          <w:rFonts w:ascii="宋体" w:cs="宋体"/>
          <w:sz w:val="24"/>
        </w:rPr>
      </w:pPr>
      <w:r>
        <w:rPr>
          <w:rFonts w:hint="eastAsia" w:ascii="宋体" w:cs="宋体"/>
          <w:sz w:val="24"/>
        </w:rPr>
        <w:t>投标单位名称（公章）：</w:t>
      </w:r>
    </w:p>
    <w:p w14:paraId="151AE9A2">
      <w:pPr>
        <w:spacing w:line="360" w:lineRule="auto"/>
        <w:ind w:firstLine="480" w:firstLineChars="200"/>
        <w:rPr>
          <w:rFonts w:ascii="宋体" w:cs="宋体"/>
          <w:sz w:val="24"/>
        </w:rPr>
      </w:pPr>
      <w:r>
        <w:rPr>
          <w:rFonts w:hint="eastAsia" w:ascii="宋体" w:cs="宋体"/>
          <w:sz w:val="24"/>
        </w:rPr>
        <w:t>日期：    年   月    日</w:t>
      </w:r>
    </w:p>
    <w:p w14:paraId="6F4B80E2">
      <w:pPr>
        <w:spacing w:line="360" w:lineRule="auto"/>
        <w:ind w:firstLine="480" w:firstLineChars="200"/>
        <w:rPr>
          <w:rFonts w:ascii="宋体" w:cs="宋体"/>
          <w:sz w:val="24"/>
        </w:rPr>
      </w:pPr>
    </w:p>
    <w:p w14:paraId="1B770DD5">
      <w:pPr>
        <w:spacing w:line="360" w:lineRule="auto"/>
        <w:rPr>
          <w:rFonts w:ascii="宋体" w:cs="宋体"/>
          <w:sz w:val="24"/>
        </w:rPr>
      </w:pPr>
    </w:p>
    <w:p w14:paraId="76A43AB9">
      <w:pPr>
        <w:spacing w:line="360" w:lineRule="auto"/>
        <w:ind w:firstLine="480" w:firstLineChars="200"/>
        <w:rPr>
          <w:rFonts w:ascii="宋体" w:cs="宋体"/>
          <w:sz w:val="24"/>
        </w:rPr>
      </w:pPr>
      <w:r>
        <w:rPr>
          <w:rFonts w:hint="eastAsia" w:ascii="宋体" w:cs="宋体"/>
          <w:sz w:val="24"/>
        </w:rPr>
        <w:t>备注：</w:t>
      </w:r>
    </w:p>
    <w:p w14:paraId="68DF7CAD">
      <w:pPr>
        <w:spacing w:line="360" w:lineRule="auto"/>
        <w:ind w:firstLine="480" w:firstLineChars="200"/>
        <w:rPr>
          <w:rFonts w:ascii="宋体" w:cs="宋体"/>
          <w:sz w:val="24"/>
        </w:rPr>
      </w:pPr>
      <w:r>
        <w:rPr>
          <w:rFonts w:hint="eastAsia" w:ascii="宋体" w:cs="宋体"/>
          <w:sz w:val="24"/>
        </w:rPr>
        <w:t>1.本投标承诺函作为资格标资料之一，未提供的视为无法保证投标响应和履约服务能力，资格审查不予通过。</w:t>
      </w:r>
    </w:p>
    <w:p w14:paraId="68A5DF74">
      <w:pPr>
        <w:spacing w:line="360" w:lineRule="auto"/>
        <w:ind w:firstLine="480" w:firstLineChars="200"/>
        <w:rPr>
          <w:rFonts w:ascii="宋体" w:cs="宋体"/>
          <w:sz w:val="24"/>
        </w:rPr>
      </w:pPr>
      <w:r>
        <w:rPr>
          <w:rFonts w:hint="eastAsia" w:ascii="宋体" w:cs="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6FCE01">
      <w:pPr>
        <w:snapToGrid w:val="0"/>
        <w:spacing w:before="50" w:afterLines="50"/>
        <w:jc w:val="left"/>
        <w:rPr>
          <w:rFonts w:ascii="仿宋" w:hAnsi="仿宋" w:eastAsia="仿宋"/>
          <w:sz w:val="30"/>
          <w:szCs w:val="30"/>
        </w:rPr>
      </w:pPr>
      <w:r>
        <w:rPr>
          <w:rFonts w:hint="eastAsia" w:ascii="仿宋" w:hAnsi="仿宋" w:eastAsia="仿宋"/>
          <w:sz w:val="30"/>
          <w:szCs w:val="30"/>
        </w:rPr>
        <w:t>附件3</w:t>
      </w:r>
    </w:p>
    <w:p w14:paraId="2CC21A01">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14:paraId="193D694B">
      <w:pPr>
        <w:snapToGrid w:val="0"/>
        <w:spacing w:beforeLines="50" w:after="50" w:line="460" w:lineRule="exact"/>
        <w:rPr>
          <w:rFonts w:ascii="仿宋" w:hAnsi="仿宋" w:eastAsia="仿宋"/>
          <w:sz w:val="30"/>
          <w:szCs w:val="30"/>
        </w:rPr>
      </w:pPr>
      <w:r>
        <w:rPr>
          <w:rFonts w:hint="eastAsia" w:ascii="仿宋" w:hAnsi="仿宋" w:eastAsia="仿宋"/>
          <w:sz w:val="30"/>
          <w:szCs w:val="30"/>
        </w:rPr>
        <w:t>致金华市创佳工程项目管理有限公司：</w:t>
      </w:r>
    </w:p>
    <w:p w14:paraId="525623BF">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14:paraId="6FE58F21">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            ）</w:t>
      </w:r>
      <w:r>
        <w:rPr>
          <w:rFonts w:hint="eastAsia" w:ascii="仿宋" w:hAnsi="仿宋" w:eastAsia="仿宋"/>
          <w:sz w:val="30"/>
          <w:szCs w:val="30"/>
        </w:rPr>
        <w:t>的投标，为此，我方就本次投标有关事项郑重声明如下：</w:t>
      </w:r>
    </w:p>
    <w:p w14:paraId="1E10AFF4">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14:paraId="3688121C">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2058C567">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2166F6E2">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6319CDBB">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25DB42DF">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6B6BB92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7.我方通过“信用中国”网站（www.creditchina.gov.cn）、中国政府采购网（www.ccgp.gov.cn）查询，未被列入失信被执行人、重大税收违法失信主体、政府采购严重违法失信行为记录名单。</w:t>
      </w:r>
    </w:p>
    <w:p w14:paraId="6D23348B">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43B28A69">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14:paraId="7BC54184">
      <w:pPr>
        <w:snapToGrid w:val="0"/>
        <w:spacing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14:paraId="63699BA2">
      <w:pPr>
        <w:snapToGrid w:val="0"/>
        <w:spacing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附件4：</w:t>
      </w:r>
    </w:p>
    <w:p w14:paraId="285FADD1">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57F97B00">
      <w:pPr>
        <w:snapToGrid w:val="0"/>
        <w:spacing w:beforeLines="50" w:after="50"/>
        <w:jc w:val="center"/>
        <w:rPr>
          <w:rFonts w:ascii="仿宋" w:hAnsi="仿宋" w:eastAsia="仿宋"/>
          <w:b/>
          <w:sz w:val="30"/>
          <w:szCs w:val="30"/>
        </w:rPr>
      </w:pPr>
    </w:p>
    <w:p w14:paraId="67FBFCB0">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金华市创佳工程项目管理有限公司：</w:t>
      </w:r>
    </w:p>
    <w:p w14:paraId="4BEDD0C7">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E423BAE">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3BB6809">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E208C5D">
      <w:pPr>
        <w:snapToGrid w:val="0"/>
        <w:spacing w:beforeLines="50" w:after="50" w:line="460" w:lineRule="exact"/>
        <w:ind w:firstLine="480"/>
        <w:rPr>
          <w:rFonts w:ascii="仿宋" w:hAnsi="仿宋" w:eastAsia="仿宋"/>
          <w:sz w:val="30"/>
          <w:szCs w:val="30"/>
        </w:rPr>
      </w:pPr>
    </w:p>
    <w:p w14:paraId="432F211B">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14:paraId="5636BFB6">
      <w:pPr>
        <w:snapToGrid w:val="0"/>
        <w:spacing w:beforeLines="50" w:after="50" w:line="460" w:lineRule="exact"/>
        <w:rPr>
          <w:rFonts w:ascii="仿宋" w:hAnsi="仿宋" w:eastAsia="仿宋"/>
          <w:sz w:val="30"/>
          <w:szCs w:val="30"/>
        </w:rPr>
      </w:pPr>
      <w:r>
        <w:rPr>
          <w:rFonts w:hint="eastAsia" w:ascii="仿宋" w:hAnsi="仿宋" w:eastAsia="仿宋"/>
          <w:sz w:val="30"/>
          <w:szCs w:val="30"/>
        </w:rPr>
        <w:t>邮箱： 传真：</w:t>
      </w:r>
    </w:p>
    <w:p w14:paraId="33A523B2">
      <w:pPr>
        <w:snapToGrid w:val="0"/>
        <w:spacing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14:paraId="175F3C6B">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14:paraId="38C8B1FF">
      <w:pPr>
        <w:snapToGrid w:val="0"/>
        <w:spacing w:beforeLines="50" w:after="50" w:line="460" w:lineRule="exact"/>
        <w:rPr>
          <w:rFonts w:ascii="仿宋" w:hAnsi="仿宋" w:eastAsia="仿宋"/>
          <w:sz w:val="30"/>
          <w:szCs w:val="30"/>
        </w:rPr>
      </w:pPr>
      <w:r>
        <w:rPr>
          <w:rFonts w:hint="eastAsia" w:ascii="仿宋" w:hAnsi="仿宋" w:eastAsia="仿宋"/>
          <w:sz w:val="30"/>
          <w:szCs w:val="30"/>
        </w:rPr>
        <w:t>联系方式：</w:t>
      </w:r>
    </w:p>
    <w:p w14:paraId="08F20E5B">
      <w:pPr>
        <w:snapToGrid w:val="0"/>
        <w:spacing w:beforeLines="50" w:after="50" w:line="460" w:lineRule="exact"/>
        <w:rPr>
          <w:rFonts w:ascii="仿宋" w:hAnsi="仿宋" w:eastAsia="仿宋"/>
          <w:sz w:val="30"/>
          <w:szCs w:val="30"/>
        </w:rPr>
      </w:pPr>
    </w:p>
    <w:p w14:paraId="0F286737">
      <w:pPr>
        <w:snapToGrid w:val="0"/>
        <w:spacing w:beforeLines="50" w:after="50" w:line="460" w:lineRule="exact"/>
        <w:rPr>
          <w:rFonts w:ascii="仿宋" w:hAnsi="仿宋" w:eastAsia="仿宋"/>
          <w:sz w:val="30"/>
          <w:szCs w:val="30"/>
        </w:rPr>
      </w:pPr>
    </w:p>
    <w:p w14:paraId="3B2FE505">
      <w:pPr>
        <w:snapToGrid w:val="0"/>
        <w:spacing w:beforeLines="50" w:after="50" w:line="460" w:lineRule="exact"/>
        <w:ind w:firstLine="6150" w:firstLineChars="2050"/>
        <w:rPr>
          <w:rFonts w:ascii="仿宋" w:hAnsi="仿宋" w:eastAsia="仿宋"/>
          <w:sz w:val="30"/>
          <w:szCs w:val="30"/>
        </w:rPr>
      </w:pPr>
    </w:p>
    <w:p w14:paraId="1FD0D5A3">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14:paraId="1B544933">
      <w:pPr>
        <w:snapToGrid w:val="0"/>
        <w:spacing w:beforeLines="50" w:after="50" w:line="460" w:lineRule="exact"/>
        <w:rPr>
          <w:rFonts w:ascii="仿宋" w:hAnsi="仿宋" w:eastAsia="仿宋"/>
          <w:sz w:val="30"/>
          <w:szCs w:val="30"/>
        </w:rPr>
      </w:pPr>
    </w:p>
    <w:p w14:paraId="0481D719">
      <w:pPr>
        <w:snapToGrid w:val="0"/>
        <w:spacing w:beforeLines="50" w:after="50" w:line="460" w:lineRule="exact"/>
        <w:rPr>
          <w:rFonts w:ascii="仿宋" w:hAnsi="仿宋" w:eastAsia="仿宋"/>
          <w:sz w:val="30"/>
          <w:szCs w:val="30"/>
        </w:rPr>
      </w:pPr>
    </w:p>
    <w:p w14:paraId="2F13C9A5">
      <w:pPr>
        <w:snapToGrid w:val="0"/>
        <w:spacing w:beforeLines="50" w:after="50" w:line="460" w:lineRule="exact"/>
        <w:rPr>
          <w:rFonts w:ascii="仿宋" w:hAnsi="仿宋" w:eastAsia="仿宋"/>
          <w:sz w:val="30"/>
          <w:szCs w:val="30"/>
        </w:rPr>
      </w:pPr>
    </w:p>
    <w:p w14:paraId="365848DA">
      <w:pPr>
        <w:pStyle w:val="3"/>
        <w:widowControl w:val="0"/>
        <w:spacing w:line="360" w:lineRule="auto"/>
        <w:rPr>
          <w:rFonts w:ascii="宋体" w:cs="宋体"/>
          <w:sz w:val="36"/>
          <w:szCs w:val="36"/>
        </w:rPr>
      </w:pPr>
      <w:r>
        <w:rPr>
          <w:rFonts w:hint="eastAsia" w:ascii="宋体" w:cs="宋体"/>
          <w:sz w:val="36"/>
          <w:szCs w:val="36"/>
        </w:rPr>
        <w:t xml:space="preserve">附件5          </w:t>
      </w:r>
      <w:r>
        <w:rPr>
          <w:rFonts w:hint="eastAsia" w:ascii="宋体" w:cs="宋体"/>
          <w:sz w:val="24"/>
          <w:szCs w:val="24"/>
        </w:rPr>
        <w:t xml:space="preserve"> </w:t>
      </w:r>
      <w:r>
        <w:rPr>
          <w:rFonts w:hint="eastAsia" w:ascii="宋体" w:cs="宋体"/>
          <w:sz w:val="36"/>
          <w:szCs w:val="36"/>
        </w:rPr>
        <w:t xml:space="preserve"> </w:t>
      </w:r>
    </w:p>
    <w:p w14:paraId="3725CECA">
      <w:pPr>
        <w:spacing w:line="288" w:lineRule="auto"/>
        <w:rPr>
          <w:rFonts w:ascii="宋体" w:cs="宋体"/>
          <w:b/>
          <w:sz w:val="36"/>
          <w:szCs w:val="36"/>
        </w:rPr>
      </w:pPr>
      <w:r>
        <w:rPr>
          <w:rFonts w:hint="eastAsia" w:ascii="仿宋" w:hAnsi="仿宋" w:eastAsia="仿宋"/>
          <w:b/>
          <w:sz w:val="30"/>
          <w:szCs w:val="30"/>
        </w:rPr>
        <w:t xml:space="preserve">  </w:t>
      </w:r>
      <w:r>
        <w:rPr>
          <w:rFonts w:hint="eastAsia" w:ascii="宋体" w:cs="宋体"/>
          <w:b/>
          <w:sz w:val="36"/>
          <w:szCs w:val="36"/>
        </w:rPr>
        <w:t xml:space="preserve">            </w:t>
      </w:r>
    </w:p>
    <w:p w14:paraId="212D5565">
      <w:pPr>
        <w:spacing w:line="288" w:lineRule="auto"/>
        <w:rPr>
          <w:rFonts w:ascii="宋体" w:cs="宋体"/>
          <w:b/>
          <w:sz w:val="36"/>
          <w:szCs w:val="36"/>
        </w:rPr>
      </w:pPr>
      <w:r>
        <w:rPr>
          <w:rFonts w:hint="eastAsia" w:ascii="宋体" w:cs="宋体"/>
          <w:b/>
          <w:sz w:val="36"/>
          <w:szCs w:val="36"/>
        </w:rPr>
        <w:t xml:space="preserve">                招标代理服务费承诺书</w:t>
      </w:r>
    </w:p>
    <w:p w14:paraId="03F4267B">
      <w:pPr>
        <w:spacing w:line="288" w:lineRule="auto"/>
        <w:rPr>
          <w:rFonts w:ascii="宋体" w:cs="宋体"/>
          <w:sz w:val="24"/>
        </w:rPr>
      </w:pPr>
    </w:p>
    <w:p w14:paraId="217C014E">
      <w:pPr>
        <w:spacing w:line="288" w:lineRule="auto"/>
        <w:rPr>
          <w:rFonts w:ascii="宋体" w:cs="宋体"/>
          <w:sz w:val="24"/>
        </w:rPr>
      </w:pPr>
      <w:r>
        <w:rPr>
          <w:rFonts w:hint="eastAsia" w:ascii="宋体" w:cs="宋体"/>
          <w:sz w:val="24"/>
        </w:rPr>
        <w:t>致：金华市创佳工程项目管理有限公司：</w:t>
      </w:r>
    </w:p>
    <w:p w14:paraId="6CCEBF55">
      <w:pPr>
        <w:spacing w:line="288" w:lineRule="auto"/>
        <w:rPr>
          <w:rFonts w:ascii="宋体" w:cs="宋体"/>
          <w:sz w:val="24"/>
        </w:rPr>
      </w:pPr>
    </w:p>
    <w:p w14:paraId="2164A3E9">
      <w:pPr>
        <w:spacing w:line="288" w:lineRule="auto"/>
        <w:rPr>
          <w:rFonts w:ascii="宋体" w:cs="宋体"/>
          <w:sz w:val="24"/>
        </w:rPr>
      </w:pPr>
    </w:p>
    <w:p w14:paraId="6561C1E8">
      <w:pPr>
        <w:spacing w:line="288" w:lineRule="auto"/>
        <w:ind w:firstLine="437"/>
        <w:rPr>
          <w:rFonts w:ascii="宋体" w:cs="宋体"/>
          <w:sz w:val="24"/>
        </w:rPr>
      </w:pPr>
      <w:r>
        <w:rPr>
          <w:rFonts w:hint="eastAsia" w:ascii="宋体" w:cs="宋体"/>
          <w:sz w:val="24"/>
        </w:rPr>
        <w:t>本公司</w:t>
      </w:r>
      <w:r>
        <w:rPr>
          <w:rFonts w:hint="eastAsia" w:ascii="宋体" w:cs="宋体"/>
          <w:sz w:val="24"/>
          <w:u w:val="single"/>
        </w:rPr>
        <w:t xml:space="preserve"> （投标人名称）           </w:t>
      </w:r>
      <w:r>
        <w:rPr>
          <w:rFonts w:hint="eastAsia" w:ascii="宋体" w:cs="宋体"/>
          <w:sz w:val="24"/>
        </w:rPr>
        <w:t>在参加贵公司举行的</w:t>
      </w:r>
      <w:r>
        <w:rPr>
          <w:rFonts w:hint="eastAsia" w:ascii="宋体" w:cs="宋体"/>
          <w:sz w:val="24"/>
          <w:u w:val="single"/>
        </w:rPr>
        <w:t>（项目名称）</w:t>
      </w:r>
      <w:r>
        <w:rPr>
          <w:rFonts w:hint="eastAsia" w:ascii="宋体" w:cs="宋体"/>
          <w:sz w:val="24"/>
        </w:rPr>
        <w:t xml:space="preserve"> 项目</w:t>
      </w:r>
      <w:r>
        <w:rPr>
          <w:rFonts w:hint="eastAsia" w:ascii="宋体" w:cs="宋体"/>
          <w:sz w:val="24"/>
          <w:u w:val="single"/>
        </w:rPr>
        <w:t>（采购编号：           ）</w:t>
      </w:r>
      <w:r>
        <w:rPr>
          <w:rFonts w:hint="eastAsia" w:ascii="宋体" w:cs="宋体"/>
          <w:sz w:val="24"/>
        </w:rPr>
        <w:t>的招标中如获中标，我公司保证在收到“中标通知书”的同时一次性足额向贵公司缴纳“招标代理服务费”。</w:t>
      </w:r>
    </w:p>
    <w:p w14:paraId="4F0EC1A8">
      <w:pPr>
        <w:spacing w:line="288" w:lineRule="auto"/>
        <w:ind w:firstLine="437"/>
        <w:rPr>
          <w:rFonts w:ascii="宋体" w:cs="宋体"/>
          <w:sz w:val="24"/>
        </w:rPr>
      </w:pPr>
      <w:r>
        <w:rPr>
          <w:rFonts w:hint="eastAsia" w:ascii="宋体" w:cs="宋体"/>
          <w:sz w:val="24"/>
        </w:rPr>
        <w:t>如我方违反上述承诺，自愿同意金华市创佳工程项目管理有限公司办理支付手续，并愿意承担全部由此引起的法律责任。</w:t>
      </w:r>
    </w:p>
    <w:p w14:paraId="43E31CC4">
      <w:pPr>
        <w:spacing w:line="288" w:lineRule="auto"/>
        <w:rPr>
          <w:rFonts w:ascii="宋体" w:cs="宋体"/>
          <w:sz w:val="24"/>
        </w:rPr>
      </w:pPr>
    </w:p>
    <w:p w14:paraId="038DB4E6">
      <w:pPr>
        <w:spacing w:line="288" w:lineRule="auto"/>
        <w:ind w:firstLine="435"/>
        <w:rPr>
          <w:rFonts w:ascii="宋体" w:cs="宋体"/>
          <w:sz w:val="24"/>
        </w:rPr>
      </w:pPr>
      <w:r>
        <w:rPr>
          <w:rFonts w:hint="eastAsia" w:ascii="宋体" w:cs="宋体"/>
          <w:sz w:val="24"/>
        </w:rPr>
        <w:t>特此承诺！</w:t>
      </w:r>
    </w:p>
    <w:p w14:paraId="156B188C">
      <w:pPr>
        <w:spacing w:line="288" w:lineRule="auto"/>
        <w:rPr>
          <w:rFonts w:ascii="宋体" w:cs="宋体"/>
          <w:sz w:val="24"/>
        </w:rPr>
      </w:pPr>
    </w:p>
    <w:p w14:paraId="1DB825BA">
      <w:pPr>
        <w:spacing w:line="288" w:lineRule="auto"/>
        <w:ind w:left="567" w:hanging="567"/>
        <w:rPr>
          <w:rFonts w:ascii="宋体" w:cs="宋体"/>
          <w:sz w:val="24"/>
          <w:u w:val="single"/>
        </w:rPr>
      </w:pPr>
      <w:r>
        <w:rPr>
          <w:rFonts w:hint="eastAsia" w:ascii="宋体" w:cs="宋体"/>
          <w:sz w:val="24"/>
        </w:rPr>
        <w:t>投标人名称（盖公章）：</w:t>
      </w:r>
      <w:r>
        <w:rPr>
          <w:rFonts w:hint="eastAsia" w:ascii="宋体" w:cs="宋体"/>
          <w:sz w:val="24"/>
          <w:u w:val="single"/>
        </w:rPr>
        <w:t xml:space="preserve">                                  </w:t>
      </w:r>
    </w:p>
    <w:p w14:paraId="76145C98">
      <w:pPr>
        <w:spacing w:line="288" w:lineRule="auto"/>
        <w:ind w:left="567" w:hanging="567"/>
        <w:rPr>
          <w:rFonts w:ascii="宋体" w:cs="宋体"/>
          <w:sz w:val="24"/>
          <w:u w:val="single"/>
        </w:rPr>
      </w:pPr>
      <w:r>
        <w:rPr>
          <w:rFonts w:hint="eastAsia" w:ascii="宋体" w:cs="宋体"/>
          <w:sz w:val="24"/>
        </w:rPr>
        <w:t>投标人地址：</w:t>
      </w:r>
      <w:r>
        <w:rPr>
          <w:rFonts w:hint="eastAsia" w:ascii="宋体" w:cs="宋体"/>
          <w:sz w:val="24"/>
          <w:u w:val="single"/>
        </w:rPr>
        <w:t xml:space="preserve">                                            </w:t>
      </w:r>
    </w:p>
    <w:p w14:paraId="37016309">
      <w:pPr>
        <w:spacing w:line="288" w:lineRule="auto"/>
        <w:ind w:left="567" w:hanging="567"/>
        <w:rPr>
          <w:rFonts w:ascii="宋体" w:cs="宋体"/>
          <w:sz w:val="24"/>
          <w:u w:val="single"/>
        </w:rPr>
      </w:pPr>
      <w:r>
        <w:rPr>
          <w:rFonts w:hint="eastAsia" w:ascii="宋体" w:cs="宋体"/>
          <w:sz w:val="24"/>
        </w:rPr>
        <w:t>电话：</w:t>
      </w:r>
      <w:r>
        <w:rPr>
          <w:rFonts w:hint="eastAsia" w:ascii="宋体" w:cs="宋体"/>
          <w:sz w:val="24"/>
          <w:u w:val="single"/>
        </w:rPr>
        <w:t xml:space="preserve">                               </w:t>
      </w:r>
    </w:p>
    <w:p w14:paraId="5BAFB526">
      <w:pPr>
        <w:spacing w:line="288" w:lineRule="auto"/>
        <w:ind w:left="567" w:hanging="567"/>
        <w:rPr>
          <w:rFonts w:ascii="宋体" w:cs="宋体"/>
          <w:sz w:val="24"/>
          <w:u w:val="single"/>
        </w:rPr>
      </w:pPr>
      <w:r>
        <w:rPr>
          <w:rFonts w:hint="eastAsia" w:ascii="宋体" w:cs="宋体"/>
          <w:sz w:val="24"/>
        </w:rPr>
        <w:t>传真：</w:t>
      </w:r>
      <w:r>
        <w:rPr>
          <w:rFonts w:hint="eastAsia" w:ascii="宋体" w:cs="宋体"/>
          <w:sz w:val="24"/>
          <w:u w:val="single"/>
        </w:rPr>
        <w:t xml:space="preserve">                               </w:t>
      </w:r>
    </w:p>
    <w:p w14:paraId="1361E167">
      <w:pPr>
        <w:spacing w:line="288" w:lineRule="auto"/>
        <w:ind w:left="567" w:hanging="567"/>
        <w:rPr>
          <w:rFonts w:ascii="宋体" w:cs="宋体"/>
          <w:sz w:val="24"/>
          <w:u w:val="single"/>
        </w:rPr>
      </w:pPr>
      <w:r>
        <w:rPr>
          <w:rFonts w:hint="eastAsia" w:ascii="宋体" w:cs="宋体"/>
          <w:sz w:val="24"/>
        </w:rPr>
        <w:t>法定代表人或投标人授权代表(签名)：</w:t>
      </w:r>
      <w:r>
        <w:rPr>
          <w:rFonts w:hint="eastAsia" w:ascii="宋体" w:cs="宋体"/>
          <w:sz w:val="24"/>
          <w:u w:val="single"/>
        </w:rPr>
        <w:t xml:space="preserve">                       </w:t>
      </w:r>
    </w:p>
    <w:p w14:paraId="4846EEC0">
      <w:pPr>
        <w:spacing w:line="360" w:lineRule="auto"/>
        <w:rPr>
          <w:rFonts w:ascii="宋体" w:cs="宋体"/>
          <w:bCs/>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14:paraId="476C0815">
      <w:pPr>
        <w:snapToGrid w:val="0"/>
        <w:spacing w:beforeLines="50" w:after="50"/>
        <w:rPr>
          <w:rFonts w:ascii="仿宋" w:hAnsi="仿宋" w:eastAsia="仿宋"/>
          <w:b/>
          <w:sz w:val="30"/>
          <w:szCs w:val="30"/>
        </w:rPr>
      </w:pPr>
      <w:r>
        <w:rPr>
          <w:rFonts w:hint="eastAsia" w:ascii="仿宋" w:hAnsi="仿宋" w:eastAsia="仿宋"/>
          <w:b/>
          <w:sz w:val="30"/>
          <w:szCs w:val="30"/>
        </w:rPr>
        <w:t xml:space="preserve">                      </w:t>
      </w:r>
    </w:p>
    <w:p w14:paraId="2D185A83">
      <w:pPr>
        <w:spacing w:before="86" w:line="360" w:lineRule="auto"/>
        <w:ind w:right="420" w:rightChars="200"/>
        <w:jc w:val="left"/>
        <w:rPr>
          <w:rFonts w:ascii="宋体" w:cs="宋体"/>
          <w:sz w:val="24"/>
          <w:szCs w:val="24"/>
        </w:rPr>
      </w:pPr>
      <w:r>
        <w:rPr>
          <w:rFonts w:hint="eastAsia" w:ascii="宋体" w:cs="宋体"/>
          <w:sz w:val="24"/>
          <w:szCs w:val="24"/>
        </w:rPr>
        <w:t>附代理公司账户信息：</w:t>
      </w:r>
    </w:p>
    <w:p w14:paraId="55FC66E2">
      <w:pPr>
        <w:widowControl w:val="0"/>
        <w:spacing w:line="360" w:lineRule="auto"/>
        <w:rPr>
          <w:rFonts w:ascii="宋体" w:cs="宋体"/>
          <w:sz w:val="24"/>
        </w:rPr>
      </w:pPr>
      <w:r>
        <w:rPr>
          <w:rFonts w:hint="eastAsia" w:ascii="宋体" w:cs="宋体"/>
          <w:sz w:val="24"/>
        </w:rPr>
        <w:t>开户名称：金华市创佳工程项目管理有限公司</w:t>
      </w:r>
    </w:p>
    <w:p w14:paraId="611F678F">
      <w:pPr>
        <w:widowControl w:val="0"/>
        <w:spacing w:line="360" w:lineRule="auto"/>
        <w:rPr>
          <w:rFonts w:ascii="宋体" w:cs="宋体"/>
          <w:sz w:val="24"/>
        </w:rPr>
      </w:pPr>
      <w:r>
        <w:rPr>
          <w:rFonts w:hint="eastAsia" w:ascii="宋体" w:cs="宋体"/>
          <w:sz w:val="24"/>
        </w:rPr>
        <w:t xml:space="preserve">开户银行：中国农业银行股份有限公司永康溪心支行     </w:t>
      </w:r>
    </w:p>
    <w:p w14:paraId="33AB01DD">
      <w:pPr>
        <w:spacing w:before="86" w:line="360" w:lineRule="auto"/>
        <w:ind w:right="420" w:rightChars="200"/>
        <w:jc w:val="left"/>
        <w:rPr>
          <w:rFonts w:ascii="宋体" w:cs="宋体"/>
          <w:b/>
          <w:bCs/>
          <w:sz w:val="32"/>
          <w:szCs w:val="32"/>
        </w:rPr>
      </w:pPr>
      <w:r>
        <w:rPr>
          <w:rFonts w:hint="eastAsia" w:ascii="宋体" w:cs="宋体"/>
          <w:sz w:val="24"/>
        </w:rPr>
        <w:t>帐号：19627701040001071</w:t>
      </w:r>
    </w:p>
    <w:p w14:paraId="54D6298E">
      <w:pPr>
        <w:snapToGrid w:val="0"/>
        <w:spacing w:beforeLines="50" w:after="50"/>
        <w:rPr>
          <w:rFonts w:ascii="仿宋" w:hAnsi="仿宋" w:eastAsia="仿宋"/>
          <w:b/>
          <w:sz w:val="30"/>
          <w:szCs w:val="30"/>
        </w:rPr>
      </w:pPr>
      <w:r>
        <w:rPr>
          <w:rFonts w:hint="eastAsia" w:ascii="仿宋" w:hAnsi="仿宋" w:eastAsia="仿宋"/>
          <w:b/>
          <w:sz w:val="30"/>
          <w:szCs w:val="30"/>
        </w:rPr>
        <w:br w:type="page"/>
      </w:r>
      <w:r>
        <w:rPr>
          <w:rFonts w:hint="eastAsia" w:ascii="仿宋" w:hAnsi="仿宋" w:eastAsia="仿宋"/>
          <w:b/>
          <w:sz w:val="30"/>
          <w:szCs w:val="30"/>
        </w:rPr>
        <w:t xml:space="preserve">             </w:t>
      </w:r>
    </w:p>
    <w:p w14:paraId="3570AC9B">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5960C88D">
      <w:pPr>
        <w:spacing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14:paraId="56D19A08">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080C6D89">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5A85592C">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6C0D6350">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46A9FB27">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14A4D76">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49FD17FA">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CA10E00">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3E7B2772">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6461B607">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7627200B">
      <w:pPr>
        <w:snapToGrid w:val="0"/>
        <w:spacing w:before="50" w:after="50"/>
        <w:rPr>
          <w:rFonts w:ascii="仿宋" w:hAnsi="仿宋" w:eastAsia="仿宋"/>
          <w:sz w:val="30"/>
          <w:szCs w:val="30"/>
        </w:rPr>
      </w:pPr>
    </w:p>
    <w:p w14:paraId="6C9A6E04">
      <w:pPr>
        <w:snapToGrid w:val="0"/>
        <w:spacing w:before="50" w:after="50"/>
        <w:rPr>
          <w:rFonts w:ascii="仿宋" w:hAnsi="仿宋" w:eastAsia="仿宋"/>
          <w:sz w:val="30"/>
          <w:szCs w:val="30"/>
        </w:rPr>
      </w:pPr>
    </w:p>
    <w:p w14:paraId="4166B088">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14:paraId="21C204D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0981D7BD">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14:paraId="0BD1938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14:paraId="24207B2B">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（4）项目总体方案（可包含且不限于对项目总体要求的理解、项目总体架构及技术解决方案等）；</w:t>
      </w:r>
    </w:p>
    <w:p w14:paraId="5AACF51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w:t>
      </w:r>
    </w:p>
    <w:p w14:paraId="4A184EA3">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（6）列入政府采购节能环保清单的佐证资料（若有）；</w:t>
      </w:r>
    </w:p>
    <w:p w14:paraId="64042AA3">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14:paraId="72C0AFF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w:t>
      </w:r>
    </w:p>
    <w:p w14:paraId="1124B63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（9）投标人履约能力（可包含且不限于技术力量情况、投标人各项能力证书）；</w:t>
      </w:r>
    </w:p>
    <w:p w14:paraId="28ABD7C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（10）案例的业绩佐证（投标人业绩情况一览表、合同复印件等）；</w:t>
      </w:r>
    </w:p>
    <w:p w14:paraId="54D32987">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（11）投标人认为需要的其他文件资料。</w:t>
      </w:r>
    </w:p>
    <w:p w14:paraId="32B8D8D7">
      <w:pPr>
        <w:snapToGrid w:val="0"/>
        <w:spacing w:before="50" w:afterLines="50"/>
        <w:jc w:val="left"/>
        <w:rPr>
          <w:rFonts w:ascii="仿宋" w:hAnsi="仿宋" w:eastAsia="仿宋"/>
          <w:sz w:val="30"/>
          <w:szCs w:val="30"/>
        </w:rPr>
      </w:pPr>
    </w:p>
    <w:p w14:paraId="31ACC6DD">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附件6：</w:t>
      </w:r>
    </w:p>
    <w:p w14:paraId="3352B519">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4F1CDA76">
      <w:pPr>
        <w:snapToGrid w:val="0"/>
        <w:spacing w:before="50"/>
        <w:jc w:val="center"/>
        <w:rPr>
          <w:rFonts w:ascii="仿宋" w:hAnsi="仿宋" w:eastAsia="仿宋"/>
          <w:b/>
          <w:sz w:val="32"/>
          <w:szCs w:val="32"/>
        </w:rPr>
      </w:pPr>
    </w:p>
    <w:p w14:paraId="48F06911">
      <w:pPr>
        <w:pStyle w:val="11"/>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5715B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4117C84">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71A351D">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CF99EC9">
            <w:pPr>
              <w:snapToGrid w:val="0"/>
              <w:spacing w:beforeLines="50"/>
              <w:jc w:val="center"/>
              <w:rPr>
                <w:rFonts w:ascii="仿宋" w:hAnsi="仿宋" w:eastAsia="仿宋"/>
                <w:kern w:val="0"/>
                <w:sz w:val="30"/>
                <w:szCs w:val="30"/>
              </w:rPr>
            </w:pPr>
            <w:r>
              <w:rPr>
                <w:rFonts w:hint="eastAsia" w:ascii="仿宋" w:hAnsi="仿宋" w:eastAsia="仿宋"/>
                <w:sz w:val="30"/>
                <w:szCs w:val="30"/>
              </w:rPr>
              <w:t>投标文件页码</w:t>
            </w:r>
          </w:p>
        </w:tc>
      </w:tr>
      <w:tr w14:paraId="62A47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54FF354">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B78BF9F">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9005C8D">
            <w:pPr>
              <w:snapToGrid w:val="0"/>
              <w:spacing w:beforeLines="50"/>
              <w:rPr>
                <w:rFonts w:ascii="仿宋" w:hAnsi="仿宋" w:eastAsia="仿宋"/>
                <w:sz w:val="30"/>
                <w:szCs w:val="30"/>
              </w:rPr>
            </w:pPr>
          </w:p>
        </w:tc>
      </w:tr>
      <w:tr w14:paraId="6A1EA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0AF905C">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5652EAE4">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45D12C">
            <w:pPr>
              <w:snapToGrid w:val="0"/>
              <w:spacing w:beforeLines="50"/>
              <w:ind w:left="43"/>
              <w:rPr>
                <w:rFonts w:ascii="仿宋" w:hAnsi="仿宋" w:eastAsia="仿宋"/>
                <w:sz w:val="30"/>
                <w:szCs w:val="30"/>
              </w:rPr>
            </w:pPr>
          </w:p>
        </w:tc>
      </w:tr>
      <w:tr w14:paraId="335EF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6F4B76C">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FCD778A">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66F4B78">
            <w:pPr>
              <w:snapToGrid w:val="0"/>
              <w:spacing w:beforeLines="50"/>
              <w:ind w:left="43"/>
              <w:rPr>
                <w:rFonts w:ascii="仿宋" w:hAnsi="仿宋" w:eastAsia="仿宋"/>
                <w:sz w:val="30"/>
                <w:szCs w:val="30"/>
              </w:rPr>
            </w:pPr>
          </w:p>
        </w:tc>
      </w:tr>
      <w:tr w14:paraId="2D677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4573F6">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0458EF3">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D9B499D">
            <w:pPr>
              <w:snapToGrid w:val="0"/>
              <w:spacing w:beforeLines="50"/>
              <w:ind w:left="43"/>
              <w:rPr>
                <w:rFonts w:ascii="仿宋" w:hAnsi="仿宋" w:eastAsia="仿宋"/>
                <w:sz w:val="30"/>
                <w:szCs w:val="30"/>
              </w:rPr>
            </w:pPr>
          </w:p>
        </w:tc>
      </w:tr>
      <w:tr w14:paraId="5D144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0445ED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3ED3B1C">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8C5FF3">
            <w:pPr>
              <w:snapToGrid w:val="0"/>
              <w:spacing w:beforeLines="50"/>
              <w:rPr>
                <w:rFonts w:ascii="仿宋" w:hAnsi="仿宋" w:eastAsia="仿宋"/>
                <w:sz w:val="30"/>
                <w:szCs w:val="30"/>
              </w:rPr>
            </w:pPr>
          </w:p>
        </w:tc>
      </w:tr>
      <w:tr w14:paraId="72C5A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DCF91B2">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C968029">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07F7DC">
            <w:pPr>
              <w:snapToGrid w:val="0"/>
              <w:spacing w:beforeLines="50"/>
              <w:rPr>
                <w:rFonts w:ascii="仿宋" w:hAnsi="仿宋" w:eastAsia="仿宋"/>
                <w:sz w:val="30"/>
                <w:szCs w:val="30"/>
              </w:rPr>
            </w:pPr>
          </w:p>
        </w:tc>
      </w:tr>
      <w:tr w14:paraId="65B1E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979781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C316618">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58CC77">
            <w:pPr>
              <w:snapToGrid w:val="0"/>
              <w:spacing w:beforeLines="50"/>
              <w:rPr>
                <w:rFonts w:ascii="仿宋" w:hAnsi="仿宋" w:eastAsia="仿宋"/>
                <w:sz w:val="30"/>
                <w:szCs w:val="30"/>
              </w:rPr>
            </w:pPr>
          </w:p>
        </w:tc>
      </w:tr>
      <w:tr w14:paraId="72F04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AA01DBC">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E7FBF45">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B2ABF6E">
            <w:pPr>
              <w:snapToGrid w:val="0"/>
              <w:spacing w:beforeLines="50"/>
              <w:rPr>
                <w:rFonts w:ascii="仿宋" w:hAnsi="仿宋" w:eastAsia="仿宋"/>
                <w:sz w:val="30"/>
                <w:szCs w:val="30"/>
              </w:rPr>
            </w:pPr>
          </w:p>
        </w:tc>
      </w:tr>
      <w:tr w14:paraId="11AB7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F271B6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CC9A18F">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48EC769">
            <w:pPr>
              <w:snapToGrid w:val="0"/>
              <w:spacing w:beforeLines="50"/>
              <w:rPr>
                <w:rFonts w:ascii="仿宋" w:hAnsi="仿宋" w:eastAsia="仿宋"/>
                <w:sz w:val="30"/>
                <w:szCs w:val="30"/>
              </w:rPr>
            </w:pPr>
          </w:p>
        </w:tc>
      </w:tr>
    </w:tbl>
    <w:p w14:paraId="1CE98772">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6D948697">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14:paraId="085C93AE">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14:paraId="05D27ED7">
      <w:pPr>
        <w:snapToGrid w:val="0"/>
        <w:spacing w:before="50" w:afterLines="50"/>
        <w:rPr>
          <w:rFonts w:ascii="仿宋" w:hAnsi="仿宋" w:eastAsia="仿宋"/>
          <w:b/>
          <w:spacing w:val="40"/>
          <w:kern w:val="0"/>
          <w:sz w:val="36"/>
          <w:szCs w:val="36"/>
        </w:rPr>
      </w:pPr>
    </w:p>
    <w:p w14:paraId="3BDB6895">
      <w:pPr>
        <w:pStyle w:val="11"/>
        <w:snapToGrid w:val="0"/>
        <w:rPr>
          <w:rFonts w:ascii="仿宋" w:hAnsi="仿宋" w:eastAsia="仿宋"/>
          <w:kern w:val="0"/>
          <w:sz w:val="30"/>
          <w:szCs w:val="30"/>
          <w:u w:val="single"/>
        </w:rPr>
      </w:pPr>
      <w:r>
        <w:rPr>
          <w:rFonts w:hint="eastAsia" w:ascii="仿宋" w:hAnsi="仿宋" w:eastAsia="仿宋"/>
          <w:sz w:val="30"/>
          <w:szCs w:val="30"/>
        </w:rPr>
        <w:t>投标人全称（公章）：                标项：</w:t>
      </w:r>
    </w:p>
    <w:p w14:paraId="5D855301">
      <w:pPr>
        <w:pStyle w:val="11"/>
        <w:snapToGrid w:val="0"/>
        <w:rPr>
          <w:rFonts w:ascii="仿宋" w:hAnsi="仿宋" w:eastAsia="仿宋"/>
          <w:sz w:val="30"/>
          <w:szCs w:val="30"/>
        </w:rPr>
      </w:pPr>
      <w:r>
        <w:rPr>
          <w:rFonts w:hint="eastAsia" w:ascii="仿宋" w:hAnsi="仿宋" w:eastAsia="仿宋"/>
          <w:sz w:val="30"/>
          <w:szCs w:val="30"/>
        </w:rPr>
        <w:t>货物类</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357F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766E510">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3F31F5D">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E0197FE">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ACCD06F">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18B7A0BA">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883C340">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313D1939">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B847AB6">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AED691D">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4515C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AA0E2EB">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5158D987">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4E990B0">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B3B90DA">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2F15D54">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3198F389">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C16019C">
            <w:pPr>
              <w:snapToGrid w:val="0"/>
              <w:spacing w:before="50" w:after="50"/>
              <w:jc w:val="center"/>
              <w:rPr>
                <w:rFonts w:ascii="仿宋" w:hAnsi="仿宋" w:eastAsia="仿宋"/>
                <w:sz w:val="30"/>
                <w:szCs w:val="30"/>
              </w:rPr>
            </w:pPr>
          </w:p>
        </w:tc>
      </w:tr>
      <w:tr w14:paraId="70A80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55C0160">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D967F94">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55745AD">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FEC25FD">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A4DA07C">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4883583">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39D8B7E">
            <w:pPr>
              <w:snapToGrid w:val="0"/>
              <w:spacing w:before="50" w:after="50"/>
              <w:jc w:val="center"/>
              <w:rPr>
                <w:rFonts w:ascii="仿宋" w:hAnsi="仿宋" w:eastAsia="仿宋"/>
                <w:sz w:val="30"/>
                <w:szCs w:val="30"/>
              </w:rPr>
            </w:pPr>
          </w:p>
        </w:tc>
      </w:tr>
    </w:tbl>
    <w:p w14:paraId="47DCDB61">
      <w:pPr>
        <w:snapToGrid w:val="0"/>
        <w:spacing w:beforeLines="50"/>
        <w:rPr>
          <w:rFonts w:ascii="仿宋" w:hAnsi="仿宋" w:eastAsia="仿宋"/>
          <w:sz w:val="30"/>
          <w:szCs w:val="30"/>
        </w:rPr>
      </w:pPr>
      <w:r>
        <w:rPr>
          <w:rFonts w:hint="eastAsia" w:ascii="仿宋" w:hAnsi="仿宋" w:eastAsia="仿宋"/>
          <w:sz w:val="30"/>
          <w:szCs w:val="30"/>
        </w:rPr>
        <w:t>服务类</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420E8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13D8505">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CC33EE7">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2214E8B">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83E2933">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76F72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1899F3D">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C1C6500">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CAFDB82">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483E5C1">
            <w:pPr>
              <w:snapToGrid w:val="0"/>
              <w:spacing w:before="50" w:after="50"/>
              <w:jc w:val="center"/>
              <w:rPr>
                <w:rFonts w:ascii="仿宋" w:hAnsi="仿宋" w:eastAsia="仿宋"/>
                <w:sz w:val="30"/>
                <w:szCs w:val="30"/>
              </w:rPr>
            </w:pPr>
          </w:p>
        </w:tc>
      </w:tr>
      <w:tr w14:paraId="3D464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EBD16DC">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4E16732">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57D444C">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A7471D4">
            <w:pPr>
              <w:snapToGrid w:val="0"/>
              <w:spacing w:before="50" w:after="50"/>
              <w:jc w:val="center"/>
              <w:rPr>
                <w:rFonts w:ascii="仿宋" w:hAnsi="仿宋" w:eastAsia="仿宋"/>
                <w:sz w:val="30"/>
                <w:szCs w:val="30"/>
              </w:rPr>
            </w:pPr>
          </w:p>
        </w:tc>
      </w:tr>
    </w:tbl>
    <w:p w14:paraId="6F496AAA">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14:paraId="0F784301">
      <w:pPr>
        <w:snapToGrid w:val="0"/>
        <w:spacing w:beforeLines="50"/>
        <w:rPr>
          <w:rFonts w:ascii="仿宋" w:hAnsi="仿宋" w:eastAsia="仿宋"/>
          <w:sz w:val="30"/>
          <w:szCs w:val="30"/>
        </w:rPr>
      </w:pPr>
    </w:p>
    <w:p w14:paraId="4BB2A366">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51D6892F">
      <w:pPr>
        <w:snapToGrid w:val="0"/>
        <w:spacing w:before="50" w:after="50"/>
        <w:rPr>
          <w:rFonts w:ascii="仿宋" w:hAnsi="仿宋" w:eastAsia="仿宋"/>
          <w:spacing w:val="20"/>
          <w:sz w:val="30"/>
          <w:szCs w:val="30"/>
        </w:rPr>
      </w:pPr>
    </w:p>
    <w:p w14:paraId="652C6A10">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附件8：</w:t>
      </w:r>
    </w:p>
    <w:p w14:paraId="39DAD0BE">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3146D082">
      <w:pPr>
        <w:snapToGrid w:val="0"/>
        <w:spacing w:before="50" w:afterLines="50"/>
        <w:rPr>
          <w:rFonts w:ascii="仿宋" w:hAnsi="仿宋" w:eastAsia="仿宋"/>
          <w:b/>
          <w:sz w:val="32"/>
          <w:szCs w:val="32"/>
        </w:rPr>
      </w:pPr>
    </w:p>
    <w:p w14:paraId="2BBED655">
      <w:pPr>
        <w:pStyle w:val="11"/>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6E1FD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444EF88">
            <w:pPr>
              <w:snapToGrid w:val="0"/>
              <w:spacing w:before="5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7183A2CC">
            <w:pPr>
              <w:snapToGrid w:val="0"/>
              <w:spacing w:before="5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42E65FF1">
            <w:pPr>
              <w:snapToGrid w:val="0"/>
              <w:spacing w:before="5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14:paraId="573C0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BF5EE03">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5D787E7">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EA90C23">
            <w:pPr>
              <w:pStyle w:val="20"/>
              <w:snapToGrid w:val="0"/>
              <w:spacing w:before="120" w:after="120"/>
              <w:outlineLvl w:val="0"/>
              <w:rPr>
                <w:rFonts w:ascii="仿宋" w:hAnsi="仿宋" w:eastAsia="仿宋"/>
                <w:sz w:val="30"/>
                <w:szCs w:val="30"/>
              </w:rPr>
            </w:pPr>
          </w:p>
        </w:tc>
      </w:tr>
      <w:tr w14:paraId="2A0B7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064AAA9">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7171567">
            <w:pPr>
              <w:pStyle w:val="20"/>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93E2457">
            <w:pPr>
              <w:pStyle w:val="20"/>
              <w:snapToGrid w:val="0"/>
              <w:spacing w:before="120" w:after="120"/>
              <w:rPr>
                <w:rFonts w:ascii="仿宋" w:hAnsi="仿宋" w:eastAsia="仿宋"/>
                <w:sz w:val="30"/>
                <w:szCs w:val="30"/>
              </w:rPr>
            </w:pPr>
          </w:p>
        </w:tc>
      </w:tr>
      <w:tr w14:paraId="064D8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62181CD">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DA9F7BE">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D559C77">
            <w:pPr>
              <w:pStyle w:val="20"/>
              <w:snapToGrid w:val="0"/>
              <w:spacing w:before="120" w:after="120"/>
              <w:outlineLvl w:val="0"/>
              <w:rPr>
                <w:rFonts w:ascii="仿宋" w:hAnsi="仿宋" w:eastAsia="仿宋"/>
                <w:sz w:val="30"/>
                <w:szCs w:val="30"/>
              </w:rPr>
            </w:pPr>
          </w:p>
        </w:tc>
      </w:tr>
      <w:tr w14:paraId="1480F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766AF53A">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C872843">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18F35E41">
            <w:pPr>
              <w:pStyle w:val="20"/>
              <w:snapToGrid w:val="0"/>
              <w:spacing w:before="120" w:after="120"/>
              <w:outlineLvl w:val="0"/>
              <w:rPr>
                <w:rFonts w:ascii="仿宋" w:hAnsi="仿宋" w:eastAsia="仿宋"/>
                <w:sz w:val="30"/>
                <w:szCs w:val="30"/>
              </w:rPr>
            </w:pPr>
          </w:p>
        </w:tc>
      </w:tr>
      <w:tr w14:paraId="6B460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C9C7AA0">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465FBD7">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241247E">
            <w:pPr>
              <w:pStyle w:val="20"/>
              <w:snapToGrid w:val="0"/>
              <w:spacing w:before="120" w:after="120"/>
              <w:outlineLvl w:val="0"/>
              <w:rPr>
                <w:rFonts w:ascii="仿宋" w:hAnsi="仿宋" w:eastAsia="仿宋"/>
                <w:sz w:val="30"/>
                <w:szCs w:val="30"/>
              </w:rPr>
            </w:pPr>
          </w:p>
        </w:tc>
      </w:tr>
      <w:tr w14:paraId="63C22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7820113">
            <w:pPr>
              <w:pStyle w:val="20"/>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64AFA66">
            <w:pPr>
              <w:pStyle w:val="20"/>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ECC6374">
            <w:pPr>
              <w:pStyle w:val="20"/>
              <w:snapToGrid w:val="0"/>
              <w:spacing w:before="120" w:after="120"/>
              <w:outlineLvl w:val="0"/>
              <w:rPr>
                <w:rFonts w:ascii="仿宋" w:hAnsi="仿宋" w:eastAsia="仿宋"/>
                <w:sz w:val="30"/>
                <w:szCs w:val="30"/>
              </w:rPr>
            </w:pPr>
          </w:p>
        </w:tc>
      </w:tr>
    </w:tbl>
    <w:p w14:paraId="37C05D46">
      <w:pPr>
        <w:pStyle w:val="14"/>
        <w:rPr>
          <w:rFonts w:ascii="仿宋" w:hAnsi="仿宋" w:eastAsia="仿宋"/>
          <w:spacing w:val="20"/>
          <w:kern w:val="0"/>
          <w:sz w:val="30"/>
          <w:szCs w:val="30"/>
        </w:rPr>
      </w:pPr>
      <w:r>
        <w:rPr>
          <w:rFonts w:hint="eastAsia" w:ascii="仿宋" w:hAnsi="仿宋" w:eastAsia="仿宋"/>
          <w:sz w:val="30"/>
          <w:szCs w:val="30"/>
        </w:rPr>
        <w:t>注：投标人应根据投标的性能指标、对照招标文件要求在“偏离情况”栏注明“正偏离”、“负偏离”或“无偏离”。</w:t>
      </w:r>
    </w:p>
    <w:p w14:paraId="465417BF">
      <w:pPr>
        <w:snapToGrid w:val="0"/>
        <w:spacing w:before="50" w:after="50"/>
        <w:rPr>
          <w:rFonts w:ascii="仿宋" w:hAnsi="仿宋" w:eastAsia="仿宋"/>
          <w:spacing w:val="20"/>
          <w:sz w:val="30"/>
          <w:szCs w:val="30"/>
        </w:rPr>
      </w:pPr>
    </w:p>
    <w:p w14:paraId="74D320E4">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17928971">
      <w:pPr>
        <w:snapToGrid w:val="0"/>
        <w:spacing w:before="50" w:afterLines="50"/>
        <w:jc w:val="left"/>
        <w:rPr>
          <w:rFonts w:ascii="仿宋" w:hAnsi="仿宋" w:eastAsia="仿宋"/>
          <w:sz w:val="30"/>
          <w:szCs w:val="30"/>
        </w:rPr>
      </w:pPr>
    </w:p>
    <w:p w14:paraId="55F14F68">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14:paraId="28C727B9">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22A3F318">
      <w:pPr>
        <w:snapToGrid w:val="0"/>
        <w:spacing w:beforeLines="50" w:after="50"/>
        <w:rPr>
          <w:rFonts w:ascii="仿宋" w:hAnsi="仿宋" w:eastAsia="仿宋"/>
          <w:b/>
          <w:sz w:val="30"/>
          <w:szCs w:val="30"/>
        </w:rPr>
      </w:pPr>
    </w:p>
    <w:p w14:paraId="305B67DE">
      <w:pPr>
        <w:pStyle w:val="11"/>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D1AA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93C420D">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627632A">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8A8F625">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52F7FAB9">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3739AB5">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1FCCCC2B">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293367CA">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BD5759F">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55339C0D">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17550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DDE811E">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6E13F49">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1871CDB">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FE23F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925EE34">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8B731C4">
            <w:pPr>
              <w:snapToGrid w:val="0"/>
              <w:spacing w:beforeLines="50" w:after="50" w:line="460" w:lineRule="exact"/>
              <w:rPr>
                <w:rFonts w:ascii="仿宋" w:hAnsi="仿宋" w:eastAsia="仿宋"/>
                <w:b/>
                <w:bCs/>
                <w:kern w:val="0"/>
                <w:sz w:val="30"/>
                <w:szCs w:val="30"/>
              </w:rPr>
            </w:pPr>
          </w:p>
        </w:tc>
      </w:tr>
      <w:tr w14:paraId="24050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2FADB6">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C01AE8D">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F5636EE">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35DB57B">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27CE855">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F7BEEEE">
            <w:pPr>
              <w:snapToGrid w:val="0"/>
              <w:spacing w:beforeLines="50" w:after="50" w:line="460" w:lineRule="exact"/>
              <w:rPr>
                <w:rFonts w:ascii="仿宋" w:hAnsi="仿宋" w:eastAsia="仿宋"/>
                <w:b/>
                <w:bCs/>
                <w:kern w:val="0"/>
                <w:sz w:val="30"/>
                <w:szCs w:val="30"/>
              </w:rPr>
            </w:pPr>
          </w:p>
        </w:tc>
      </w:tr>
      <w:tr w14:paraId="1907E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226160">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059C72C">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8B36EB0">
            <w:pPr>
              <w:pStyle w:val="21"/>
              <w:snapToGrid w:val="0"/>
              <w:spacing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8CA4FE1">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2797F0">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ED4EC6E">
            <w:pPr>
              <w:snapToGrid w:val="0"/>
              <w:spacing w:beforeLines="50" w:after="50" w:line="460" w:lineRule="exact"/>
              <w:rPr>
                <w:rFonts w:ascii="仿宋" w:hAnsi="仿宋" w:eastAsia="仿宋"/>
                <w:b/>
                <w:bCs/>
                <w:kern w:val="0"/>
                <w:sz w:val="30"/>
                <w:szCs w:val="30"/>
              </w:rPr>
            </w:pPr>
          </w:p>
        </w:tc>
      </w:tr>
      <w:tr w14:paraId="377C6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4A71A7">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943E6C8">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A8B9515">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F0630BA">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3566F42">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0B3FC27">
            <w:pPr>
              <w:snapToGrid w:val="0"/>
              <w:spacing w:beforeLines="50" w:after="50" w:line="460" w:lineRule="exact"/>
              <w:rPr>
                <w:rFonts w:ascii="仿宋" w:hAnsi="仿宋" w:eastAsia="仿宋"/>
                <w:b/>
                <w:bCs/>
                <w:kern w:val="0"/>
                <w:sz w:val="30"/>
                <w:szCs w:val="30"/>
              </w:rPr>
            </w:pPr>
          </w:p>
        </w:tc>
      </w:tr>
      <w:tr w14:paraId="68675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258ADC">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C084EAC">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BB8D4CE">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47630E3">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EC63EB">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4F9D9C7">
            <w:pPr>
              <w:snapToGrid w:val="0"/>
              <w:spacing w:beforeLines="50" w:after="50" w:line="460" w:lineRule="exact"/>
              <w:rPr>
                <w:rFonts w:ascii="仿宋" w:hAnsi="仿宋" w:eastAsia="仿宋"/>
                <w:b/>
                <w:bCs/>
                <w:kern w:val="0"/>
                <w:sz w:val="30"/>
                <w:szCs w:val="30"/>
              </w:rPr>
            </w:pPr>
          </w:p>
        </w:tc>
      </w:tr>
      <w:tr w14:paraId="34F9A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5C73BD8">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21761A0">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73B8544">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FF003DE">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1140C44">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E660AB1">
            <w:pPr>
              <w:snapToGrid w:val="0"/>
              <w:spacing w:beforeLines="50" w:after="50" w:line="460" w:lineRule="exact"/>
              <w:rPr>
                <w:rFonts w:ascii="仿宋" w:hAnsi="仿宋" w:eastAsia="仿宋"/>
                <w:b/>
                <w:bCs/>
                <w:kern w:val="0"/>
                <w:sz w:val="30"/>
                <w:szCs w:val="30"/>
              </w:rPr>
            </w:pPr>
          </w:p>
        </w:tc>
      </w:tr>
      <w:tr w14:paraId="5DDD6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F7C64C">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46CC2F6">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4A33C0F">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8D00477">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7B8FBCA">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D4FE060">
            <w:pPr>
              <w:snapToGrid w:val="0"/>
              <w:spacing w:beforeLines="50" w:after="50" w:line="460" w:lineRule="exact"/>
              <w:rPr>
                <w:rFonts w:ascii="仿宋" w:hAnsi="仿宋" w:eastAsia="仿宋"/>
                <w:b/>
                <w:bCs/>
                <w:kern w:val="0"/>
                <w:sz w:val="30"/>
                <w:szCs w:val="30"/>
              </w:rPr>
            </w:pPr>
          </w:p>
        </w:tc>
      </w:tr>
      <w:tr w14:paraId="2CE52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8B0AD9">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04A2525">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1B035B4">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188C8D5">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6EF6161">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484B425">
            <w:pPr>
              <w:snapToGrid w:val="0"/>
              <w:spacing w:beforeLines="50" w:after="50" w:line="460" w:lineRule="exact"/>
              <w:rPr>
                <w:rFonts w:ascii="仿宋" w:hAnsi="仿宋" w:eastAsia="仿宋"/>
                <w:b/>
                <w:bCs/>
                <w:kern w:val="0"/>
                <w:sz w:val="30"/>
                <w:szCs w:val="30"/>
              </w:rPr>
            </w:pPr>
          </w:p>
        </w:tc>
      </w:tr>
      <w:tr w14:paraId="21FBD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90F639">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6EF17BF">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2E0F5A6">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2CE935B">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26AF298">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12A2361">
            <w:pPr>
              <w:snapToGrid w:val="0"/>
              <w:spacing w:beforeLines="50" w:after="50" w:line="460" w:lineRule="exact"/>
              <w:rPr>
                <w:rFonts w:ascii="仿宋" w:hAnsi="仿宋" w:eastAsia="仿宋"/>
                <w:b/>
                <w:bCs/>
                <w:kern w:val="0"/>
                <w:sz w:val="30"/>
                <w:szCs w:val="30"/>
              </w:rPr>
            </w:pPr>
          </w:p>
        </w:tc>
      </w:tr>
    </w:tbl>
    <w:p w14:paraId="45006402">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14:paraId="32A86D83">
      <w:pPr>
        <w:snapToGrid w:val="0"/>
        <w:spacing w:before="50" w:afterLines="50" w:line="460" w:lineRule="exact"/>
        <w:jc w:val="left"/>
        <w:rPr>
          <w:rFonts w:ascii="仿宋" w:hAnsi="仿宋" w:eastAsia="仿宋"/>
          <w:sz w:val="30"/>
          <w:szCs w:val="30"/>
        </w:rPr>
      </w:pPr>
    </w:p>
    <w:p w14:paraId="12C37D37">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10CCC065">
      <w:pPr>
        <w:snapToGrid w:val="0"/>
        <w:spacing w:before="50" w:afterLines="50" w:line="460" w:lineRule="exact"/>
        <w:jc w:val="left"/>
        <w:rPr>
          <w:rFonts w:ascii="仿宋" w:hAnsi="仿宋" w:eastAsia="仿宋"/>
          <w:sz w:val="30"/>
          <w:szCs w:val="30"/>
        </w:rPr>
      </w:pPr>
    </w:p>
    <w:p w14:paraId="60542E10">
      <w:pPr>
        <w:pStyle w:val="20"/>
        <w:snapToGrid w:val="0"/>
        <w:spacing w:before="120" w:after="120" w:line="460" w:lineRule="exact"/>
        <w:rPr>
          <w:rFonts w:ascii="仿宋" w:hAnsi="仿宋" w:eastAsia="仿宋"/>
          <w:sz w:val="30"/>
          <w:szCs w:val="30"/>
        </w:rPr>
      </w:pPr>
    </w:p>
    <w:p w14:paraId="602BEC18">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14:paraId="0DF0709C">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29055108">
      <w:pPr>
        <w:snapToGrid w:val="0"/>
        <w:spacing w:before="50"/>
        <w:jc w:val="center"/>
        <w:rPr>
          <w:rFonts w:ascii="仿宋" w:hAnsi="仿宋" w:eastAsia="仿宋"/>
          <w:b/>
          <w:sz w:val="32"/>
          <w:szCs w:val="32"/>
        </w:rPr>
      </w:pPr>
    </w:p>
    <w:p w14:paraId="169CCD53">
      <w:pPr>
        <w:pStyle w:val="11"/>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06E2D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4EA09EDE">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5B97BF1F">
            <w:pPr>
              <w:snapToGrid w:val="0"/>
              <w:spacing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523A22A">
            <w:pPr>
              <w:snapToGrid w:val="0"/>
              <w:spacing w:beforeLines="50"/>
              <w:jc w:val="center"/>
              <w:rPr>
                <w:rFonts w:ascii="仿宋" w:hAnsi="仿宋" w:eastAsia="仿宋"/>
                <w:kern w:val="0"/>
                <w:sz w:val="30"/>
                <w:szCs w:val="30"/>
              </w:rPr>
            </w:pPr>
            <w:r>
              <w:rPr>
                <w:rFonts w:hint="eastAsia" w:ascii="仿宋" w:hAnsi="仿宋" w:eastAsia="仿宋"/>
                <w:sz w:val="30"/>
                <w:szCs w:val="30"/>
              </w:rPr>
              <w:t>是否</w:t>
            </w:r>
          </w:p>
          <w:p w14:paraId="424DAD6B">
            <w:pPr>
              <w:snapToGrid w:val="0"/>
              <w:spacing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18A68DF6">
            <w:pPr>
              <w:snapToGrid w:val="0"/>
              <w:spacing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14:paraId="699DB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37DD8AA7">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503FE5CC">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37E029">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EE3215F">
            <w:pPr>
              <w:snapToGrid w:val="0"/>
              <w:spacing w:beforeLines="50"/>
              <w:rPr>
                <w:rFonts w:ascii="仿宋" w:hAnsi="仿宋" w:eastAsia="仿宋"/>
                <w:sz w:val="30"/>
                <w:szCs w:val="30"/>
              </w:rPr>
            </w:pPr>
          </w:p>
        </w:tc>
      </w:tr>
      <w:tr w14:paraId="19A72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3ED5DE8">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52DA3944">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F3D81BC">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312B36E">
            <w:pPr>
              <w:snapToGrid w:val="0"/>
              <w:spacing w:beforeLines="50"/>
              <w:ind w:left="43"/>
              <w:rPr>
                <w:rFonts w:ascii="仿宋" w:hAnsi="仿宋" w:eastAsia="仿宋"/>
                <w:sz w:val="30"/>
                <w:szCs w:val="30"/>
              </w:rPr>
            </w:pPr>
          </w:p>
        </w:tc>
      </w:tr>
      <w:tr w14:paraId="460AE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BEFDA32">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63D602BE">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F8A1422">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A89E4E3">
            <w:pPr>
              <w:snapToGrid w:val="0"/>
              <w:spacing w:beforeLines="50"/>
              <w:ind w:left="43"/>
              <w:rPr>
                <w:rFonts w:ascii="仿宋" w:hAnsi="仿宋" w:eastAsia="仿宋"/>
                <w:sz w:val="30"/>
                <w:szCs w:val="30"/>
              </w:rPr>
            </w:pPr>
          </w:p>
        </w:tc>
      </w:tr>
      <w:tr w14:paraId="2262F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EFF0C09">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44C2D63D">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C26C2AF">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35D666C">
            <w:pPr>
              <w:snapToGrid w:val="0"/>
              <w:spacing w:beforeLines="50"/>
              <w:ind w:left="43"/>
              <w:rPr>
                <w:rFonts w:ascii="仿宋" w:hAnsi="仿宋" w:eastAsia="仿宋"/>
                <w:sz w:val="30"/>
                <w:szCs w:val="30"/>
              </w:rPr>
            </w:pPr>
          </w:p>
        </w:tc>
      </w:tr>
      <w:tr w14:paraId="0D433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35030D50">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3694D6B5">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D74B9DE">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B4EBD2F">
            <w:pPr>
              <w:snapToGrid w:val="0"/>
              <w:spacing w:beforeLines="50"/>
              <w:rPr>
                <w:rFonts w:ascii="仿宋" w:hAnsi="仿宋" w:eastAsia="仿宋"/>
                <w:sz w:val="30"/>
                <w:szCs w:val="30"/>
              </w:rPr>
            </w:pPr>
          </w:p>
        </w:tc>
      </w:tr>
      <w:tr w14:paraId="222AD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4F5F4591">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3CC527C1">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3B337C3">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D7363B7">
            <w:pPr>
              <w:snapToGrid w:val="0"/>
              <w:spacing w:beforeLines="50"/>
              <w:rPr>
                <w:rFonts w:ascii="仿宋" w:hAnsi="仿宋" w:eastAsia="仿宋"/>
                <w:sz w:val="30"/>
                <w:szCs w:val="30"/>
              </w:rPr>
            </w:pPr>
          </w:p>
        </w:tc>
      </w:tr>
      <w:tr w14:paraId="5F751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0F01A9E">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23EB7366">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66D6A3B">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0E3581C">
            <w:pPr>
              <w:snapToGrid w:val="0"/>
              <w:spacing w:beforeLines="50"/>
              <w:rPr>
                <w:rFonts w:ascii="仿宋" w:hAnsi="仿宋" w:eastAsia="仿宋"/>
                <w:sz w:val="30"/>
                <w:szCs w:val="30"/>
              </w:rPr>
            </w:pPr>
          </w:p>
        </w:tc>
      </w:tr>
      <w:tr w14:paraId="23244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708A8CA">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4C951DD5">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4A84D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02092A3">
            <w:pPr>
              <w:snapToGrid w:val="0"/>
              <w:spacing w:beforeLines="50"/>
              <w:rPr>
                <w:rFonts w:ascii="仿宋" w:hAnsi="仿宋" w:eastAsia="仿宋"/>
                <w:sz w:val="30"/>
                <w:szCs w:val="30"/>
              </w:rPr>
            </w:pPr>
          </w:p>
        </w:tc>
      </w:tr>
      <w:tr w14:paraId="1D51E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D2BCF11">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28495C71">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885444F">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0329B44">
            <w:pPr>
              <w:snapToGrid w:val="0"/>
              <w:spacing w:beforeLines="50"/>
              <w:rPr>
                <w:rFonts w:ascii="仿宋" w:hAnsi="仿宋" w:eastAsia="仿宋"/>
                <w:sz w:val="30"/>
                <w:szCs w:val="30"/>
              </w:rPr>
            </w:pPr>
          </w:p>
        </w:tc>
      </w:tr>
      <w:tr w14:paraId="1C65E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5675FD72">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45154F73">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FCFAE20">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DFC24D9">
            <w:pPr>
              <w:snapToGrid w:val="0"/>
              <w:spacing w:beforeLines="50"/>
              <w:rPr>
                <w:rFonts w:ascii="仿宋" w:hAnsi="仿宋" w:eastAsia="仿宋"/>
                <w:b/>
                <w:bCs/>
                <w:sz w:val="30"/>
                <w:szCs w:val="30"/>
              </w:rPr>
            </w:pPr>
          </w:p>
        </w:tc>
      </w:tr>
    </w:tbl>
    <w:p w14:paraId="12A66BB7">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58F1A9FE">
      <w:pPr>
        <w:jc w:val="left"/>
        <w:rPr>
          <w:rFonts w:ascii="仿宋" w:hAnsi="仿宋" w:eastAsia="仿宋"/>
          <w:sz w:val="30"/>
          <w:szCs w:val="30"/>
        </w:rPr>
        <w:sectPr>
          <w:headerReference r:id="rId6" w:type="default"/>
          <w:footerReference r:id="rId7" w:type="default"/>
          <w:pgSz w:w="11906" w:h="16838"/>
          <w:pgMar w:top="1474" w:right="1797" w:bottom="1247" w:left="1797" w:header="851" w:footer="850" w:gutter="0"/>
          <w:cols w:space="720" w:num="1"/>
        </w:sectPr>
      </w:pPr>
    </w:p>
    <w:p w14:paraId="40E5ADD1">
      <w:pPr>
        <w:snapToGrid w:val="0"/>
        <w:spacing w:before="50" w:afterLines="50"/>
        <w:jc w:val="left"/>
        <w:rPr>
          <w:rFonts w:ascii="仿宋" w:hAnsi="仿宋" w:eastAsia="仿宋"/>
          <w:sz w:val="30"/>
          <w:szCs w:val="30"/>
        </w:rPr>
      </w:pPr>
      <w:r>
        <w:rPr>
          <w:rFonts w:hint="eastAsia" w:ascii="仿宋" w:hAnsi="仿宋" w:eastAsia="仿宋"/>
          <w:sz w:val="30"/>
          <w:szCs w:val="30"/>
        </w:rPr>
        <w:t>附件11：</w:t>
      </w:r>
    </w:p>
    <w:p w14:paraId="77B7DF6C">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14:paraId="2786C6AC">
      <w:pPr>
        <w:pStyle w:val="11"/>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2C6F3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C208208">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95ADF4B">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96E7FFD">
            <w:pPr>
              <w:snapToGrid w:val="0"/>
              <w:jc w:val="center"/>
              <w:rPr>
                <w:rFonts w:ascii="仿宋" w:hAnsi="仿宋" w:eastAsia="仿宋"/>
                <w:sz w:val="30"/>
                <w:szCs w:val="30"/>
              </w:rPr>
            </w:pPr>
            <w:r>
              <w:rPr>
                <w:rFonts w:hint="eastAsia" w:ascii="仿宋" w:hAnsi="仿宋" w:eastAsia="仿宋"/>
                <w:sz w:val="30"/>
                <w:szCs w:val="30"/>
              </w:rPr>
              <w:t>采购</w:t>
            </w:r>
          </w:p>
          <w:p w14:paraId="0ADF0556">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8756B43">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FFFD2F5">
            <w:pPr>
              <w:snapToGrid w:val="0"/>
              <w:jc w:val="center"/>
              <w:rPr>
                <w:rFonts w:ascii="仿宋" w:hAnsi="仿宋" w:eastAsia="仿宋"/>
                <w:sz w:val="30"/>
                <w:szCs w:val="30"/>
              </w:rPr>
            </w:pPr>
            <w:r>
              <w:rPr>
                <w:rFonts w:hint="eastAsia" w:ascii="仿宋" w:hAnsi="仿宋" w:eastAsia="仿宋"/>
                <w:sz w:val="30"/>
                <w:szCs w:val="30"/>
              </w:rPr>
              <w:t>合同</w:t>
            </w:r>
          </w:p>
          <w:p w14:paraId="22EC0974">
            <w:pPr>
              <w:snapToGrid w:val="0"/>
              <w:jc w:val="center"/>
              <w:rPr>
                <w:rFonts w:ascii="仿宋" w:hAnsi="仿宋" w:eastAsia="仿宋"/>
                <w:sz w:val="30"/>
                <w:szCs w:val="30"/>
              </w:rPr>
            </w:pPr>
            <w:r>
              <w:rPr>
                <w:rFonts w:hint="eastAsia" w:ascii="仿宋" w:hAnsi="仿宋" w:eastAsia="仿宋"/>
                <w:sz w:val="30"/>
                <w:szCs w:val="30"/>
              </w:rPr>
              <w:t>金额</w:t>
            </w:r>
          </w:p>
          <w:p w14:paraId="09063F03">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C9F5A2B">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E8917E3">
            <w:pPr>
              <w:snapToGrid w:val="0"/>
              <w:jc w:val="center"/>
              <w:rPr>
                <w:rFonts w:ascii="仿宋" w:hAnsi="仿宋" w:eastAsia="仿宋"/>
                <w:sz w:val="30"/>
                <w:szCs w:val="30"/>
              </w:rPr>
            </w:pPr>
            <w:r>
              <w:rPr>
                <w:rFonts w:hint="eastAsia" w:ascii="仿宋" w:hAnsi="仿宋" w:eastAsia="仿宋"/>
                <w:sz w:val="30"/>
                <w:szCs w:val="30"/>
              </w:rPr>
              <w:t>采购单位联系人及</w:t>
            </w:r>
          </w:p>
          <w:p w14:paraId="7B830E49">
            <w:pPr>
              <w:snapToGrid w:val="0"/>
              <w:jc w:val="center"/>
              <w:rPr>
                <w:rFonts w:ascii="仿宋" w:hAnsi="仿宋" w:eastAsia="仿宋"/>
                <w:sz w:val="30"/>
                <w:szCs w:val="30"/>
              </w:rPr>
            </w:pPr>
            <w:r>
              <w:rPr>
                <w:rFonts w:hint="eastAsia" w:ascii="仿宋" w:hAnsi="仿宋" w:eastAsia="仿宋"/>
                <w:sz w:val="30"/>
                <w:szCs w:val="30"/>
              </w:rPr>
              <w:t>联系电话</w:t>
            </w:r>
          </w:p>
        </w:tc>
      </w:tr>
      <w:tr w14:paraId="6BEDB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C5CF0D0">
            <w:pPr>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62F275B0">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A63A5B0">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151D914">
            <w:pPr>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772B4DF">
            <w:pPr>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320AF8E">
            <w:pPr>
              <w:snapToGrid w:val="0"/>
              <w:jc w:val="center"/>
              <w:rPr>
                <w:rFonts w:ascii="仿宋" w:hAnsi="仿宋" w:eastAsia="仿宋"/>
                <w:sz w:val="30"/>
                <w:szCs w:val="30"/>
              </w:rPr>
            </w:pPr>
            <w:r>
              <w:rPr>
                <w:rFonts w:hint="eastAsia" w:ascii="仿宋" w:hAnsi="仿宋" w:eastAsia="仿宋"/>
                <w:sz w:val="30"/>
                <w:szCs w:val="30"/>
              </w:rPr>
              <w:t>合</w:t>
            </w:r>
          </w:p>
          <w:p w14:paraId="42609B0E">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8094389">
            <w:pPr>
              <w:snapToGrid w:val="0"/>
              <w:jc w:val="center"/>
              <w:rPr>
                <w:rFonts w:ascii="仿宋" w:hAnsi="仿宋" w:eastAsia="仿宋"/>
                <w:sz w:val="30"/>
                <w:szCs w:val="30"/>
              </w:rPr>
            </w:pPr>
            <w:r>
              <w:rPr>
                <w:rFonts w:hint="eastAsia" w:ascii="仿宋" w:hAnsi="仿宋" w:eastAsia="仿宋"/>
                <w:sz w:val="30"/>
                <w:szCs w:val="30"/>
              </w:rPr>
              <w:t>验收</w:t>
            </w:r>
          </w:p>
          <w:p w14:paraId="3109E77C">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8E1BFF4">
            <w:pPr>
              <w:jc w:val="left"/>
              <w:rPr>
                <w:rFonts w:ascii="仿宋" w:hAnsi="仿宋" w:eastAsia="仿宋"/>
                <w:sz w:val="30"/>
                <w:szCs w:val="30"/>
              </w:rPr>
            </w:pPr>
          </w:p>
        </w:tc>
      </w:tr>
      <w:tr w14:paraId="1CAE5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8E35EF8">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CC4F38F">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2745906">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8EEB29D">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CE2818">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C2D12A">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FE6C3B1">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1DAE36E">
            <w:pPr>
              <w:snapToGrid w:val="0"/>
              <w:spacing w:before="50" w:afterLines="50" w:line="400" w:lineRule="exact"/>
              <w:jc w:val="left"/>
              <w:rPr>
                <w:rFonts w:ascii="仿宋" w:hAnsi="仿宋" w:eastAsia="仿宋"/>
                <w:b/>
                <w:bCs/>
                <w:kern w:val="0"/>
                <w:sz w:val="30"/>
                <w:szCs w:val="30"/>
              </w:rPr>
            </w:pPr>
          </w:p>
        </w:tc>
      </w:tr>
      <w:tr w14:paraId="6825F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5720AF2">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DECA8F5">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6C12E3B">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AF672B8">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7F68885">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3CEFCC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01BAD30">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B029806">
            <w:pPr>
              <w:snapToGrid w:val="0"/>
              <w:spacing w:before="50" w:afterLines="50" w:line="400" w:lineRule="exact"/>
              <w:jc w:val="left"/>
              <w:rPr>
                <w:rFonts w:ascii="仿宋" w:hAnsi="仿宋" w:eastAsia="仿宋"/>
                <w:b/>
                <w:bCs/>
                <w:kern w:val="0"/>
                <w:sz w:val="30"/>
                <w:szCs w:val="30"/>
              </w:rPr>
            </w:pPr>
          </w:p>
        </w:tc>
      </w:tr>
      <w:tr w14:paraId="22D01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83E0DEF">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006A367">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0E550E1">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AEF279F">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390699D">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7E9A830">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2FB2F43">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4978FAB">
            <w:pPr>
              <w:snapToGrid w:val="0"/>
              <w:spacing w:before="50" w:afterLines="50" w:line="400" w:lineRule="exact"/>
              <w:jc w:val="left"/>
              <w:rPr>
                <w:rFonts w:ascii="仿宋" w:hAnsi="仿宋" w:eastAsia="仿宋"/>
                <w:b/>
                <w:bCs/>
                <w:kern w:val="0"/>
                <w:sz w:val="30"/>
                <w:szCs w:val="30"/>
              </w:rPr>
            </w:pPr>
          </w:p>
        </w:tc>
      </w:tr>
      <w:tr w14:paraId="05EBA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EC39018">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EE9B553">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BBCA26A">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FB0B657">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EFD11CB">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B837604">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1ED1E48">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1136B50">
            <w:pPr>
              <w:snapToGrid w:val="0"/>
              <w:spacing w:before="50" w:afterLines="50" w:line="400" w:lineRule="exact"/>
              <w:jc w:val="left"/>
              <w:rPr>
                <w:rFonts w:ascii="仿宋" w:hAnsi="仿宋" w:eastAsia="仿宋"/>
                <w:b/>
                <w:bCs/>
                <w:kern w:val="0"/>
                <w:sz w:val="30"/>
                <w:szCs w:val="30"/>
              </w:rPr>
            </w:pPr>
          </w:p>
        </w:tc>
      </w:tr>
      <w:tr w14:paraId="45BD8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DFFA675">
            <w:pPr>
              <w:snapToGrid w:val="0"/>
              <w:spacing w:before="5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C7A33B6">
            <w:pPr>
              <w:snapToGrid w:val="0"/>
              <w:spacing w:before="5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14:paraId="4568EBF0">
      <w:pPr>
        <w:pStyle w:val="11"/>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24600DAF">
      <w:pPr>
        <w:jc w:val="left"/>
        <w:rPr>
          <w:rFonts w:ascii="仿宋" w:hAnsi="仿宋" w:eastAsia="仿宋"/>
          <w:sz w:val="30"/>
          <w:szCs w:val="30"/>
        </w:rPr>
        <w:sectPr>
          <w:pgSz w:w="16838" w:h="11906" w:orient="landscape"/>
          <w:pgMar w:top="1797" w:right="1474" w:bottom="1797" w:left="1247" w:header="851" w:footer="850" w:gutter="0"/>
          <w:cols w:space="720" w:num="1"/>
        </w:sectPr>
      </w:pPr>
    </w:p>
    <w:p w14:paraId="59BCB5AD">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4616C566">
      <w:pPr>
        <w:spacing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14:paraId="477AB788">
      <w:pPr>
        <w:spacing w:after="100" w:afterAutospacing="1" w:line="800" w:lineRule="exact"/>
        <w:ind w:right="-108"/>
        <w:jc w:val="center"/>
        <w:rPr>
          <w:rFonts w:ascii="仿宋" w:hAnsi="仿宋" w:eastAsia="仿宋"/>
          <w:b/>
          <w:spacing w:val="40"/>
          <w:sz w:val="84"/>
          <w:szCs w:val="84"/>
        </w:rPr>
      </w:pPr>
    </w:p>
    <w:p w14:paraId="5A00123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377C837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7E1BE49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593DF5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7C9ADF5B">
      <w:pPr>
        <w:spacing w:line="500" w:lineRule="exact"/>
        <w:ind w:right="532"/>
        <w:jc w:val="center"/>
        <w:rPr>
          <w:rFonts w:ascii="仿宋" w:hAnsi="仿宋" w:eastAsia="仿宋"/>
          <w:sz w:val="36"/>
          <w:szCs w:val="36"/>
        </w:rPr>
      </w:pPr>
    </w:p>
    <w:p w14:paraId="114C27AC">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14:paraId="5B0A4876">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14:paraId="489AFDB5">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14:paraId="3CF58E2B">
      <w:pPr>
        <w:snapToGrid w:val="0"/>
        <w:spacing w:before="50" w:after="50"/>
        <w:rPr>
          <w:rFonts w:ascii="仿宋" w:hAnsi="仿宋" w:eastAsia="仿宋"/>
          <w:sz w:val="30"/>
          <w:szCs w:val="30"/>
        </w:rPr>
      </w:pPr>
    </w:p>
    <w:p w14:paraId="7B64E149">
      <w:pPr>
        <w:pStyle w:val="21"/>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14:paraId="221E3663">
      <w:pPr>
        <w:rPr>
          <w:rFonts w:ascii="仿宋" w:hAnsi="仿宋" w:eastAsia="仿宋"/>
        </w:rPr>
      </w:pPr>
    </w:p>
    <w:p w14:paraId="7FD076EC">
      <w:pPr>
        <w:pStyle w:val="21"/>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（1）投标报价明细表（见附件12）；</w:t>
      </w:r>
    </w:p>
    <w:p w14:paraId="4AB70A7D">
      <w:pPr>
        <w:pStyle w:val="21"/>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14:paraId="6F4B5D0D">
      <w:pPr>
        <w:pStyle w:val="30"/>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（3）中小企业声明函(格式见附件13);</w:t>
      </w:r>
    </w:p>
    <w:p w14:paraId="717F9578">
      <w:pPr>
        <w:pStyle w:val="30"/>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（4）残疾人福利企业声明函（见附件14）。</w:t>
      </w:r>
    </w:p>
    <w:p w14:paraId="6AAEF08F">
      <w:pPr>
        <w:pStyle w:val="20"/>
        <w:snapToGrid w:val="0"/>
        <w:spacing w:before="120" w:after="12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附件12：</w:t>
      </w:r>
    </w:p>
    <w:p w14:paraId="44359770">
      <w:pPr>
        <w:pStyle w:val="20"/>
        <w:snapToGrid w:val="0"/>
        <w:spacing w:before="120" w:after="120"/>
        <w:ind w:firstLine="1084" w:firstLineChars="300"/>
        <w:jc w:val="center"/>
        <w:rPr>
          <w:rFonts w:hAnsi="宋体"/>
          <w:b/>
          <w:sz w:val="36"/>
          <w:szCs w:val="36"/>
        </w:rPr>
      </w:pPr>
      <w:r>
        <w:rPr>
          <w:rFonts w:hint="eastAsia" w:hAnsi="宋体"/>
          <w:b/>
          <w:sz w:val="36"/>
          <w:szCs w:val="36"/>
        </w:rPr>
        <w:t>投 标 报 价 明 细 表</w:t>
      </w:r>
    </w:p>
    <w:p w14:paraId="63873970">
      <w:pPr>
        <w:pStyle w:val="20"/>
        <w:snapToGrid w:val="0"/>
        <w:spacing w:before="120" w:after="120"/>
        <w:ind w:firstLine="1084" w:firstLineChars="300"/>
        <w:jc w:val="center"/>
        <w:rPr>
          <w:rFonts w:ascii="仿宋" w:hAnsi="仿宋" w:eastAsia="仿宋"/>
          <w:b/>
          <w:sz w:val="36"/>
          <w:szCs w:val="36"/>
        </w:rPr>
      </w:pPr>
    </w:p>
    <w:p w14:paraId="6D191047">
      <w:pPr>
        <w:snapToGrid w:val="0"/>
        <w:rPr>
          <w:rFonts w:ascii="仿宋" w:hAnsi="仿宋" w:eastAsia="仿宋"/>
          <w:sz w:val="28"/>
          <w:szCs w:val="28"/>
        </w:rPr>
      </w:pPr>
      <w:r>
        <w:rPr>
          <w:rFonts w:hint="eastAsia" w:ascii="仿宋" w:hAnsi="仿宋" w:eastAsia="仿宋"/>
          <w:sz w:val="28"/>
          <w:szCs w:val="28"/>
        </w:rPr>
        <w:t>投标人全称（公章）：</w:t>
      </w:r>
    </w:p>
    <w:p w14:paraId="6BA9FA92">
      <w:pPr>
        <w:snapToGrid w:val="0"/>
        <w:rPr>
          <w:rFonts w:ascii="仿宋" w:hAnsi="仿宋" w:eastAsia="仿宋"/>
          <w:sz w:val="28"/>
          <w:szCs w:val="28"/>
        </w:rPr>
      </w:pPr>
    </w:p>
    <w:p w14:paraId="1775F4C0">
      <w:pPr>
        <w:tabs>
          <w:tab w:val="left" w:pos="7078"/>
        </w:tabs>
        <w:snapToGrid w:val="0"/>
        <w:rPr>
          <w:rFonts w:ascii="仿宋" w:hAnsi="仿宋" w:eastAsia="仿宋"/>
          <w:sz w:val="28"/>
          <w:szCs w:val="28"/>
        </w:rPr>
      </w:pPr>
      <w:r>
        <w:rPr>
          <w:rFonts w:hint="eastAsia" w:ascii="仿宋" w:hAnsi="仿宋" w:eastAsia="仿宋"/>
          <w:sz w:val="28"/>
          <w:szCs w:val="28"/>
        </w:rPr>
        <w:t xml:space="preserve">招标编号及标项：                               </w:t>
      </w:r>
    </w:p>
    <w:tbl>
      <w:tblPr>
        <w:tblStyle w:val="35"/>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61"/>
        <w:gridCol w:w="906"/>
        <w:gridCol w:w="947"/>
        <w:gridCol w:w="1064"/>
        <w:gridCol w:w="2440"/>
      </w:tblGrid>
      <w:tr w14:paraId="5FF6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65B4EFA7">
            <w:pPr>
              <w:spacing w:line="400" w:lineRule="exact"/>
              <w:jc w:val="center"/>
              <w:rPr>
                <w:sz w:val="24"/>
              </w:rPr>
            </w:pPr>
            <w:r>
              <w:rPr>
                <w:rFonts w:hint="eastAsia"/>
                <w:sz w:val="24"/>
              </w:rPr>
              <w:t>序号</w:t>
            </w:r>
          </w:p>
        </w:tc>
        <w:tc>
          <w:tcPr>
            <w:tcW w:w="3161" w:type="dxa"/>
            <w:noWrap/>
            <w:vAlign w:val="center"/>
          </w:tcPr>
          <w:p w14:paraId="45CCD425">
            <w:pPr>
              <w:spacing w:line="400" w:lineRule="exact"/>
              <w:jc w:val="center"/>
              <w:rPr>
                <w:sz w:val="24"/>
              </w:rPr>
            </w:pPr>
            <w:r>
              <w:rPr>
                <w:rFonts w:hint="eastAsia"/>
                <w:sz w:val="24"/>
              </w:rPr>
              <w:t>招标项目</w:t>
            </w:r>
          </w:p>
          <w:p w14:paraId="464D8E35">
            <w:pPr>
              <w:spacing w:line="400" w:lineRule="exact"/>
              <w:jc w:val="center"/>
              <w:rPr>
                <w:sz w:val="24"/>
              </w:rPr>
            </w:pPr>
          </w:p>
        </w:tc>
        <w:tc>
          <w:tcPr>
            <w:tcW w:w="906" w:type="dxa"/>
            <w:noWrap/>
            <w:vAlign w:val="center"/>
          </w:tcPr>
          <w:p w14:paraId="0152A851">
            <w:pPr>
              <w:spacing w:line="400" w:lineRule="exact"/>
              <w:jc w:val="center"/>
              <w:rPr>
                <w:sz w:val="24"/>
              </w:rPr>
            </w:pPr>
            <w:r>
              <w:rPr>
                <w:rFonts w:hint="eastAsia"/>
                <w:sz w:val="24"/>
              </w:rPr>
              <w:t>数量</w:t>
            </w:r>
          </w:p>
        </w:tc>
        <w:tc>
          <w:tcPr>
            <w:tcW w:w="947" w:type="dxa"/>
            <w:noWrap/>
            <w:vAlign w:val="center"/>
          </w:tcPr>
          <w:p w14:paraId="4FEB6667">
            <w:pPr>
              <w:rPr>
                <w:rFonts w:ascii="宋体" w:cs="宋体"/>
                <w:kern w:val="0"/>
                <w:sz w:val="24"/>
              </w:rPr>
            </w:pPr>
            <w:r>
              <w:rPr>
                <w:rFonts w:hint="eastAsia" w:ascii="宋体" w:cs="宋体"/>
                <w:kern w:val="0"/>
                <w:sz w:val="24"/>
              </w:rPr>
              <w:t>单价</w:t>
            </w:r>
          </w:p>
        </w:tc>
        <w:tc>
          <w:tcPr>
            <w:tcW w:w="1064" w:type="dxa"/>
            <w:noWrap/>
            <w:vAlign w:val="center"/>
          </w:tcPr>
          <w:p w14:paraId="19503DC9">
            <w:pPr>
              <w:rPr>
                <w:sz w:val="24"/>
              </w:rPr>
            </w:pPr>
            <w:r>
              <w:rPr>
                <w:rFonts w:hint="eastAsia"/>
                <w:sz w:val="24"/>
              </w:rPr>
              <w:t>总价</w:t>
            </w:r>
          </w:p>
        </w:tc>
        <w:tc>
          <w:tcPr>
            <w:tcW w:w="2440" w:type="dxa"/>
            <w:noWrap/>
            <w:vAlign w:val="center"/>
          </w:tcPr>
          <w:p w14:paraId="00B27862">
            <w:pPr>
              <w:jc w:val="center"/>
              <w:rPr>
                <w:rFonts w:ascii="宋体" w:cs="宋体"/>
                <w:kern w:val="0"/>
                <w:sz w:val="24"/>
              </w:rPr>
            </w:pPr>
            <w:r>
              <w:rPr>
                <w:rFonts w:hint="eastAsia" w:ascii="宋体" w:cs="宋体"/>
                <w:kern w:val="0"/>
                <w:sz w:val="24"/>
              </w:rPr>
              <w:t>备注</w:t>
            </w:r>
          </w:p>
        </w:tc>
      </w:tr>
      <w:tr w14:paraId="54F7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651AB7EB">
            <w:pPr>
              <w:spacing w:beforeLines="50" w:afterLines="50"/>
              <w:jc w:val="center"/>
              <w:rPr>
                <w:sz w:val="24"/>
              </w:rPr>
            </w:pPr>
            <w:r>
              <w:rPr>
                <w:rFonts w:hint="eastAsia"/>
                <w:sz w:val="24"/>
              </w:rPr>
              <w:t>1</w:t>
            </w:r>
          </w:p>
        </w:tc>
        <w:tc>
          <w:tcPr>
            <w:tcW w:w="3161" w:type="dxa"/>
            <w:noWrap/>
            <w:vAlign w:val="center"/>
          </w:tcPr>
          <w:p w14:paraId="630DD3E0">
            <w:pPr>
              <w:jc w:val="center"/>
              <w:rPr>
                <w:kern w:val="0"/>
              </w:rPr>
            </w:pPr>
            <w:r>
              <w:rPr>
                <w:rFonts w:hint="eastAsia" w:cs="宋体"/>
                <w:lang w:eastAsia="zh-CN"/>
              </w:rPr>
              <w:t>电动摩托车采购项目</w:t>
            </w:r>
          </w:p>
        </w:tc>
        <w:tc>
          <w:tcPr>
            <w:tcW w:w="906" w:type="dxa"/>
            <w:noWrap/>
            <w:vAlign w:val="center"/>
          </w:tcPr>
          <w:p w14:paraId="4802A9ED">
            <w:pPr>
              <w:spacing w:beforeLines="50" w:afterLines="50"/>
              <w:jc w:val="center"/>
              <w:rPr>
                <w:kern w:val="0"/>
              </w:rPr>
            </w:pPr>
            <w:r>
              <w:rPr>
                <w:rFonts w:hint="eastAsia"/>
              </w:rPr>
              <w:t>1批</w:t>
            </w:r>
          </w:p>
        </w:tc>
        <w:tc>
          <w:tcPr>
            <w:tcW w:w="947" w:type="dxa"/>
            <w:noWrap/>
            <w:vAlign w:val="center"/>
          </w:tcPr>
          <w:p w14:paraId="0D8871D5">
            <w:pPr>
              <w:jc w:val="center"/>
            </w:pPr>
          </w:p>
        </w:tc>
        <w:tc>
          <w:tcPr>
            <w:tcW w:w="1064" w:type="dxa"/>
            <w:noWrap/>
            <w:vAlign w:val="center"/>
          </w:tcPr>
          <w:p w14:paraId="751D337A">
            <w:pPr>
              <w:jc w:val="center"/>
            </w:pPr>
          </w:p>
        </w:tc>
        <w:tc>
          <w:tcPr>
            <w:tcW w:w="2440" w:type="dxa"/>
            <w:noWrap/>
            <w:vAlign w:val="center"/>
          </w:tcPr>
          <w:p w14:paraId="67E722DD">
            <w:pPr>
              <w:jc w:val="center"/>
              <w:rPr>
                <w:rFonts w:ascii="宋体" w:cs="宋体"/>
                <w:b/>
                <w:kern w:val="0"/>
              </w:rPr>
            </w:pPr>
            <w:r>
              <w:rPr>
                <w:rFonts w:hint="eastAsia" w:ascii="宋体" w:cs="宋体"/>
                <w:b/>
                <w:kern w:val="0"/>
              </w:rPr>
              <w:t>须提供各分项报价清单</w:t>
            </w:r>
          </w:p>
        </w:tc>
      </w:tr>
      <w:tr w14:paraId="5F3F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6"/>
            <w:noWrap/>
            <w:vAlign w:val="center"/>
          </w:tcPr>
          <w:p w14:paraId="4310AE34">
            <w:pPr>
              <w:spacing w:line="400" w:lineRule="exact"/>
              <w:rPr>
                <w:sz w:val="24"/>
              </w:rPr>
            </w:pPr>
            <w:r>
              <w:rPr>
                <w:rFonts w:hint="eastAsia"/>
                <w:sz w:val="24"/>
              </w:rPr>
              <w:t>投标总价合计金额大写：         小写：￥</w:t>
            </w:r>
          </w:p>
        </w:tc>
      </w:tr>
      <w:tr w14:paraId="6DA0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6"/>
            <w:noWrap/>
            <w:vAlign w:val="center"/>
          </w:tcPr>
          <w:p w14:paraId="29A61A8B">
            <w:pPr>
              <w:snapToGrid w:val="0"/>
              <w:jc w:val="left"/>
              <w:rPr>
                <w:rFonts w:ascii="仿宋" w:hAnsi="仿宋" w:eastAsia="仿宋"/>
                <w:sz w:val="24"/>
                <w:szCs w:val="24"/>
              </w:rPr>
            </w:pPr>
            <w:r>
              <w:rPr>
                <w:rFonts w:hint="eastAsia" w:ascii="仿宋" w:hAnsi="仿宋" w:eastAsia="仿宋"/>
                <w:sz w:val="24"/>
                <w:szCs w:val="24"/>
              </w:rPr>
              <w:t>报价单上的采购数量为估计数量，仅作为共同投标的依据，最后结算在不突破预算金额的前提下，以中标单价和实际安装企业数量为最终结算金额；投标单位的报价超过预算将作废标处理。</w:t>
            </w:r>
          </w:p>
          <w:p w14:paraId="7E6D636C">
            <w:pPr>
              <w:snapToGrid w:val="0"/>
              <w:jc w:val="left"/>
              <w:rPr>
                <w:rFonts w:ascii="仿宋" w:hAnsi="仿宋" w:eastAsia="仿宋"/>
                <w:sz w:val="24"/>
                <w:szCs w:val="24"/>
              </w:rPr>
            </w:pPr>
            <w:r>
              <w:rPr>
                <w:rFonts w:hint="eastAsia" w:ascii="仿宋" w:hAnsi="仿宋" w:eastAsia="仿宋"/>
                <w:sz w:val="24"/>
                <w:szCs w:val="24"/>
              </w:rPr>
              <w:t>此表应按项目的明细情况列项填报,在填写时，如上表不适合本项目的实际情况，可在确保投标明细内容完整的情况下，根据上表格式自行划表填写。</w:t>
            </w:r>
          </w:p>
          <w:p w14:paraId="27B6F482">
            <w:pPr>
              <w:snapToGrid w:val="0"/>
              <w:rPr>
                <w:rFonts w:ascii="仿宋" w:hAnsi="仿宋" w:eastAsia="仿宋"/>
                <w:sz w:val="24"/>
                <w:szCs w:val="24"/>
              </w:rPr>
            </w:pPr>
            <w:r>
              <w:rPr>
                <w:rFonts w:hint="eastAsia" w:ascii="仿宋" w:hAnsi="仿宋" w:eastAsia="仿宋"/>
                <w:sz w:val="24"/>
                <w:szCs w:val="24"/>
              </w:rPr>
              <w:t>3.报价要求：项目费用包括项目实施所需的工程费、工时费、服务费、运输费、安装调试费、税费及其他一切费用。</w:t>
            </w:r>
          </w:p>
          <w:p w14:paraId="4332F7F8">
            <w:pPr>
              <w:snapToGrid w:val="0"/>
              <w:rPr>
                <w:sz w:val="24"/>
              </w:rPr>
            </w:pPr>
            <w:r>
              <w:rPr>
                <w:rFonts w:hint="eastAsia" w:ascii="仿宋" w:hAnsi="仿宋" w:eastAsia="仿宋"/>
                <w:sz w:val="24"/>
                <w:szCs w:val="24"/>
              </w:rPr>
              <w:t>4.报价中不允许出现报价优惠等字样（明细出现“0”元，视同赠送）,投标总价合计金额应与明细报价汇总相等。</w:t>
            </w:r>
          </w:p>
        </w:tc>
      </w:tr>
    </w:tbl>
    <w:p w14:paraId="3A7A8607">
      <w:pPr>
        <w:snapToGrid w:val="0"/>
        <w:spacing w:line="360" w:lineRule="auto"/>
        <w:rPr>
          <w:rFonts w:ascii="仿宋" w:hAnsi="仿宋" w:eastAsia="仿宋"/>
          <w:sz w:val="30"/>
          <w:szCs w:val="30"/>
        </w:rPr>
      </w:pPr>
    </w:p>
    <w:p w14:paraId="248C9A27">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1DB738C9">
      <w:pPr>
        <w:snapToGrid w:val="0"/>
        <w:spacing w:line="360" w:lineRule="auto"/>
        <w:rPr>
          <w:rFonts w:ascii="仿宋" w:hAnsi="仿宋" w:eastAsia="仿宋"/>
          <w:sz w:val="30"/>
          <w:szCs w:val="30"/>
        </w:rPr>
      </w:pPr>
    </w:p>
    <w:p w14:paraId="2A09FA7B">
      <w:pPr>
        <w:snapToGrid w:val="0"/>
        <w:spacing w:line="312" w:lineRule="auto"/>
        <w:ind w:firstLine="2475" w:firstLineChars="1650"/>
        <w:rPr>
          <w:rFonts w:ascii="仿宋" w:hAnsi="仿宋" w:eastAsia="仿宋"/>
          <w:sz w:val="28"/>
          <w:szCs w:val="28"/>
        </w:rPr>
      </w:pPr>
      <w:r>
        <w:rPr>
          <w:rFonts w:ascii="宋体" w:cs="宋体"/>
          <w:color w:val="000000"/>
          <w:sz w:val="15"/>
          <w:szCs w:val="15"/>
        </w:rPr>
        <w:br w:type="page"/>
      </w:r>
    </w:p>
    <w:p w14:paraId="54AF9CCE">
      <w:pPr>
        <w:jc w:val="center"/>
        <w:rPr>
          <w:rFonts w:ascii="宋体" w:cs="宋体"/>
          <w:sz w:val="40"/>
          <w:szCs w:val="22"/>
        </w:rPr>
      </w:pPr>
    </w:p>
    <w:p w14:paraId="4A484431">
      <w:pPr>
        <w:jc w:val="center"/>
        <w:rPr>
          <w:rFonts w:hint="eastAsia" w:ascii="宋体" w:cs="宋体"/>
          <w:sz w:val="40"/>
          <w:szCs w:val="22"/>
        </w:rPr>
      </w:pPr>
      <w:r>
        <w:rPr>
          <w:rFonts w:hint="eastAsia" w:ascii="宋体" w:cs="宋体"/>
          <w:sz w:val="40"/>
          <w:szCs w:val="22"/>
          <w:lang w:eastAsia="zh-CN"/>
        </w:rPr>
        <w:t>永康市综合行政执法局电动摩托车采购项目</w:t>
      </w:r>
    </w:p>
    <w:p w14:paraId="236F793E">
      <w:pPr>
        <w:jc w:val="center"/>
        <w:rPr>
          <w:rFonts w:ascii="宋体"/>
          <w:b/>
          <w:bCs/>
          <w:sz w:val="32"/>
        </w:rPr>
      </w:pPr>
      <w:r>
        <w:rPr>
          <w:rFonts w:hint="eastAsia" w:ascii="宋体"/>
          <w:sz w:val="36"/>
          <w:szCs w:val="36"/>
        </w:rPr>
        <w:t>项目编号：</w:t>
      </w:r>
    </w:p>
    <w:p w14:paraId="3E420347">
      <w:pPr>
        <w:pStyle w:val="15"/>
        <w:spacing w:before="59"/>
        <w:ind w:firstLine="3373" w:firstLineChars="1200"/>
        <w:rPr>
          <w:rFonts w:ascii="宋体" w:hAnsi="宋体" w:cs="宋体"/>
        </w:rPr>
      </w:pPr>
      <w:r>
        <w:rPr>
          <w:rFonts w:hint="eastAsia" w:ascii="宋体" w:hAnsi="宋体" w:cs="宋体"/>
          <w:b/>
          <w:sz w:val="28"/>
          <w:szCs w:val="28"/>
        </w:rPr>
        <w:t>分项报价清单</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p>
    <w:p w14:paraId="56A90AC1">
      <w:pPr>
        <w:pStyle w:val="15"/>
        <w:spacing w:before="59"/>
        <w:ind w:firstLine="6510" w:firstLineChars="3100"/>
        <w:rPr>
          <w:rFonts w:ascii="宋体" w:cs="宋体"/>
        </w:rPr>
      </w:pPr>
      <w:r>
        <w:rPr>
          <w:rFonts w:hint="eastAsia" w:ascii="宋体" w:hAnsi="宋体" w:cs="宋体"/>
        </w:rPr>
        <w:t>单位：</w:t>
      </w:r>
      <w:r>
        <w:rPr>
          <w:rFonts w:ascii="宋体" w:hAnsi="宋体" w:cs="宋体"/>
        </w:rPr>
        <w:t xml:space="preserve">  </w:t>
      </w:r>
      <w:r>
        <w:rPr>
          <w:rFonts w:hint="eastAsia" w:ascii="宋体" w:hAnsi="宋体" w:cs="宋体"/>
        </w:rPr>
        <w:t>（元）</w:t>
      </w:r>
    </w:p>
    <w:tbl>
      <w:tblPr>
        <w:tblStyle w:val="35"/>
        <w:tblW w:w="9386"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34"/>
        <w:gridCol w:w="1434"/>
        <w:gridCol w:w="1433"/>
        <w:gridCol w:w="1433"/>
        <w:gridCol w:w="941"/>
        <w:gridCol w:w="1276"/>
      </w:tblGrid>
      <w:tr w14:paraId="60F6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35" w:type="dxa"/>
            <w:tcBorders>
              <w:top w:val="single" w:color="auto" w:sz="4" w:space="0"/>
              <w:left w:val="single" w:color="auto" w:sz="4" w:space="0"/>
              <w:bottom w:val="single" w:color="auto" w:sz="4" w:space="0"/>
              <w:right w:val="single" w:color="auto" w:sz="4" w:space="0"/>
            </w:tcBorders>
            <w:vAlign w:val="center"/>
          </w:tcPr>
          <w:p w14:paraId="1C774C39">
            <w:pPr>
              <w:spacing w:line="480" w:lineRule="auto"/>
              <w:jc w:val="center"/>
              <w:rPr>
                <w:rFonts w:ascii="宋体" w:cs="宋体"/>
              </w:rPr>
            </w:pPr>
            <w:r>
              <w:rPr>
                <w:rFonts w:hint="eastAsia" w:ascii="宋体" w:cs="宋体"/>
              </w:rPr>
              <w:t>序号</w:t>
            </w:r>
          </w:p>
        </w:tc>
        <w:tc>
          <w:tcPr>
            <w:tcW w:w="1434" w:type="dxa"/>
            <w:tcBorders>
              <w:top w:val="single" w:color="auto" w:sz="4" w:space="0"/>
              <w:left w:val="single" w:color="auto" w:sz="4" w:space="0"/>
              <w:bottom w:val="single" w:color="auto" w:sz="4" w:space="0"/>
              <w:right w:val="single" w:color="auto" w:sz="4" w:space="0"/>
            </w:tcBorders>
            <w:vAlign w:val="center"/>
          </w:tcPr>
          <w:p w14:paraId="4BB0C1B3">
            <w:pPr>
              <w:spacing w:line="480" w:lineRule="auto"/>
              <w:jc w:val="center"/>
              <w:rPr>
                <w:rFonts w:ascii="宋体" w:cs="宋体"/>
              </w:rPr>
            </w:pPr>
            <w:r>
              <w:rPr>
                <w:rFonts w:hint="eastAsia" w:ascii="宋体" w:cs="宋体"/>
              </w:rPr>
              <w:t>货物名称</w:t>
            </w:r>
          </w:p>
        </w:tc>
        <w:tc>
          <w:tcPr>
            <w:tcW w:w="1434" w:type="dxa"/>
            <w:tcBorders>
              <w:top w:val="single" w:color="auto" w:sz="4" w:space="0"/>
              <w:left w:val="single" w:color="auto" w:sz="4" w:space="0"/>
              <w:bottom w:val="single" w:color="auto" w:sz="4" w:space="0"/>
              <w:right w:val="single" w:color="auto" w:sz="4" w:space="0"/>
            </w:tcBorders>
            <w:vAlign w:val="center"/>
          </w:tcPr>
          <w:p w14:paraId="664C8A27">
            <w:pPr>
              <w:spacing w:line="480" w:lineRule="auto"/>
              <w:jc w:val="center"/>
              <w:rPr>
                <w:rFonts w:ascii="宋体" w:cs="宋体"/>
              </w:rPr>
            </w:pPr>
            <w:r>
              <w:rPr>
                <w:rFonts w:hint="eastAsia" w:ascii="宋体" w:cs="宋体"/>
              </w:rPr>
              <w:t>品牌</w:t>
            </w:r>
          </w:p>
        </w:tc>
        <w:tc>
          <w:tcPr>
            <w:tcW w:w="1433" w:type="dxa"/>
            <w:tcBorders>
              <w:top w:val="single" w:color="auto" w:sz="4" w:space="0"/>
              <w:left w:val="single" w:color="auto" w:sz="4" w:space="0"/>
              <w:bottom w:val="single" w:color="auto" w:sz="4" w:space="0"/>
              <w:right w:val="single" w:color="auto" w:sz="4" w:space="0"/>
            </w:tcBorders>
            <w:vAlign w:val="center"/>
          </w:tcPr>
          <w:p w14:paraId="7B0C6BD9">
            <w:pPr>
              <w:spacing w:line="480" w:lineRule="auto"/>
              <w:jc w:val="center"/>
              <w:rPr>
                <w:rFonts w:ascii="宋体" w:cs="宋体"/>
              </w:rPr>
            </w:pPr>
            <w:r>
              <w:rPr>
                <w:rFonts w:hint="eastAsia" w:ascii="宋体" w:cs="宋体"/>
              </w:rPr>
              <w:t>规格型号</w:t>
            </w:r>
          </w:p>
        </w:tc>
        <w:tc>
          <w:tcPr>
            <w:tcW w:w="1433" w:type="dxa"/>
            <w:tcBorders>
              <w:top w:val="single" w:color="auto" w:sz="4" w:space="0"/>
              <w:left w:val="single" w:color="auto" w:sz="4" w:space="0"/>
              <w:bottom w:val="single" w:color="auto" w:sz="4" w:space="0"/>
              <w:right w:val="single" w:color="auto" w:sz="4" w:space="0"/>
            </w:tcBorders>
            <w:vAlign w:val="center"/>
          </w:tcPr>
          <w:p w14:paraId="54F64AB5">
            <w:pPr>
              <w:spacing w:line="480" w:lineRule="auto"/>
              <w:jc w:val="center"/>
              <w:rPr>
                <w:rFonts w:ascii="宋体" w:cs="宋体"/>
              </w:rPr>
            </w:pPr>
            <w:r>
              <w:rPr>
                <w:rFonts w:hint="eastAsia" w:ascii="宋体" w:cs="宋体"/>
              </w:rPr>
              <w:t>单位及数量</w:t>
            </w:r>
          </w:p>
        </w:tc>
        <w:tc>
          <w:tcPr>
            <w:tcW w:w="941" w:type="dxa"/>
            <w:tcBorders>
              <w:top w:val="single" w:color="auto" w:sz="4" w:space="0"/>
              <w:left w:val="single" w:color="auto" w:sz="4" w:space="0"/>
              <w:bottom w:val="single" w:color="auto" w:sz="4" w:space="0"/>
              <w:right w:val="single" w:color="auto" w:sz="4" w:space="0"/>
            </w:tcBorders>
            <w:vAlign w:val="center"/>
          </w:tcPr>
          <w:p w14:paraId="6D3664D5">
            <w:pPr>
              <w:spacing w:line="480" w:lineRule="auto"/>
              <w:jc w:val="center"/>
              <w:rPr>
                <w:rFonts w:ascii="宋体" w:cs="宋体"/>
              </w:rPr>
            </w:pPr>
            <w:r>
              <w:rPr>
                <w:rFonts w:hint="eastAsia" w:ascii="宋体" w:cs="宋体"/>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1ED0D100">
            <w:pPr>
              <w:spacing w:line="480" w:lineRule="auto"/>
              <w:jc w:val="center"/>
              <w:rPr>
                <w:rFonts w:ascii="宋体" w:cs="宋体"/>
              </w:rPr>
            </w:pPr>
            <w:r>
              <w:rPr>
                <w:rFonts w:hint="eastAsia" w:ascii="宋体" w:cs="宋体"/>
              </w:rPr>
              <w:t>金额</w:t>
            </w:r>
          </w:p>
        </w:tc>
      </w:tr>
      <w:tr w14:paraId="2FC5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03C0DC11">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87812D9">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631E310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358C5B3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4A9F2756">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3895D929">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6474C0EA">
            <w:pPr>
              <w:spacing w:line="480" w:lineRule="auto"/>
              <w:jc w:val="center"/>
              <w:rPr>
                <w:rFonts w:ascii="宋体" w:cs="宋体"/>
              </w:rPr>
            </w:pPr>
          </w:p>
        </w:tc>
      </w:tr>
      <w:tr w14:paraId="2518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27D66AA7">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31ECCCA">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8BBFC5A">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76DC53E2">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FE2DBD7">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511DF048">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4AC7C60D">
            <w:pPr>
              <w:spacing w:line="480" w:lineRule="auto"/>
              <w:jc w:val="center"/>
              <w:rPr>
                <w:rFonts w:ascii="宋体" w:cs="宋体"/>
              </w:rPr>
            </w:pPr>
          </w:p>
        </w:tc>
      </w:tr>
      <w:tr w14:paraId="0202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7F061C7C">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34B07F92">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CECC90D">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C3E11CC">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3CD6B345">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2663AA9">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51ADA9A4">
            <w:pPr>
              <w:spacing w:line="480" w:lineRule="auto"/>
              <w:jc w:val="center"/>
              <w:rPr>
                <w:rFonts w:ascii="宋体" w:cs="宋体"/>
              </w:rPr>
            </w:pPr>
          </w:p>
        </w:tc>
      </w:tr>
      <w:tr w14:paraId="128F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0FA3FD7B">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2357F3D">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E6E47C1">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C0B3CDC">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07C9FA2F">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0A761EFD">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5C4EB4D6">
            <w:pPr>
              <w:spacing w:line="480" w:lineRule="auto"/>
              <w:jc w:val="center"/>
              <w:rPr>
                <w:rFonts w:ascii="宋体" w:cs="宋体"/>
              </w:rPr>
            </w:pPr>
          </w:p>
        </w:tc>
      </w:tr>
      <w:tr w14:paraId="0974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0EDDB748">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40D6E41E">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A70891D">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593C17A4">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D2D07D7">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59D0ACC5">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04EBABE2">
            <w:pPr>
              <w:spacing w:line="480" w:lineRule="auto"/>
              <w:jc w:val="center"/>
              <w:rPr>
                <w:rFonts w:ascii="宋体" w:cs="宋体"/>
              </w:rPr>
            </w:pPr>
          </w:p>
        </w:tc>
      </w:tr>
      <w:tr w14:paraId="75FF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7AEF045F">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0598E117">
            <w:pPr>
              <w:pStyle w:val="138"/>
              <w:spacing w:before="51"/>
              <w:ind w:left="368" w:right="359"/>
              <w:jc w:val="center"/>
              <w:rPr>
                <w:rFonts w:ascii="宋体" w:hAnsi="宋体" w:eastAsia="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2FE719E4">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26EF642B">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4C47120F">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6ED1FC63">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51F2836F">
            <w:pPr>
              <w:spacing w:line="480" w:lineRule="auto"/>
              <w:jc w:val="center"/>
              <w:rPr>
                <w:rFonts w:ascii="宋体" w:cs="宋体"/>
              </w:rPr>
            </w:pPr>
          </w:p>
        </w:tc>
      </w:tr>
      <w:tr w14:paraId="118D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14:paraId="47955BD0">
            <w:pPr>
              <w:spacing w:line="480" w:lineRule="auto"/>
              <w:jc w:val="center"/>
              <w:rPr>
                <w:rFonts w:ascii="宋体" w:cs="宋体"/>
              </w:rPr>
            </w:pPr>
          </w:p>
        </w:tc>
        <w:tc>
          <w:tcPr>
            <w:tcW w:w="1434" w:type="dxa"/>
            <w:tcBorders>
              <w:top w:val="single" w:color="auto" w:sz="4" w:space="0"/>
              <w:left w:val="single" w:color="auto" w:sz="4" w:space="0"/>
              <w:bottom w:val="single" w:color="auto" w:sz="4" w:space="0"/>
              <w:right w:val="single" w:color="auto" w:sz="4" w:space="0"/>
            </w:tcBorders>
            <w:vAlign w:val="center"/>
          </w:tcPr>
          <w:p w14:paraId="5BC39EF2">
            <w:pPr>
              <w:pStyle w:val="138"/>
              <w:spacing w:before="51"/>
              <w:ind w:left="367" w:right="360"/>
              <w:jc w:val="center"/>
              <w:rPr>
                <w:rFonts w:ascii="宋体" w:hAnsi="宋体" w:eastAsia="宋体" w:cs="宋体"/>
              </w:rPr>
            </w:pPr>
            <w:r>
              <w:rPr>
                <w:rFonts w:hint="eastAsia" w:ascii="宋体" w:hAnsi="宋体" w:eastAsia="宋体" w:cs="宋体"/>
              </w:rPr>
              <w:t>……</w:t>
            </w:r>
          </w:p>
        </w:tc>
        <w:tc>
          <w:tcPr>
            <w:tcW w:w="1434" w:type="dxa"/>
            <w:tcBorders>
              <w:top w:val="single" w:color="auto" w:sz="4" w:space="0"/>
              <w:left w:val="single" w:color="auto" w:sz="4" w:space="0"/>
              <w:bottom w:val="single" w:color="auto" w:sz="4" w:space="0"/>
              <w:right w:val="single" w:color="auto" w:sz="4" w:space="0"/>
            </w:tcBorders>
            <w:vAlign w:val="center"/>
          </w:tcPr>
          <w:p w14:paraId="7896F597">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1A39F381">
            <w:pPr>
              <w:spacing w:line="480" w:lineRule="auto"/>
              <w:jc w:val="center"/>
              <w:rPr>
                <w:rFonts w:ascii="宋体" w:cs="宋体"/>
              </w:rPr>
            </w:pPr>
          </w:p>
        </w:tc>
        <w:tc>
          <w:tcPr>
            <w:tcW w:w="1433" w:type="dxa"/>
            <w:tcBorders>
              <w:top w:val="single" w:color="auto" w:sz="4" w:space="0"/>
              <w:left w:val="single" w:color="auto" w:sz="4" w:space="0"/>
              <w:bottom w:val="single" w:color="auto" w:sz="4" w:space="0"/>
              <w:right w:val="single" w:color="auto" w:sz="4" w:space="0"/>
            </w:tcBorders>
            <w:vAlign w:val="center"/>
          </w:tcPr>
          <w:p w14:paraId="3F550A2C">
            <w:pPr>
              <w:spacing w:line="480" w:lineRule="auto"/>
              <w:jc w:val="center"/>
              <w:rPr>
                <w:rFonts w:ascii="宋体" w:cs="宋体"/>
              </w:rPr>
            </w:pPr>
          </w:p>
        </w:tc>
        <w:tc>
          <w:tcPr>
            <w:tcW w:w="941" w:type="dxa"/>
            <w:tcBorders>
              <w:top w:val="single" w:color="auto" w:sz="4" w:space="0"/>
              <w:left w:val="single" w:color="auto" w:sz="4" w:space="0"/>
              <w:bottom w:val="single" w:color="auto" w:sz="4" w:space="0"/>
              <w:right w:val="single" w:color="auto" w:sz="4" w:space="0"/>
            </w:tcBorders>
            <w:vAlign w:val="center"/>
          </w:tcPr>
          <w:p w14:paraId="642D2197">
            <w:pPr>
              <w:spacing w:line="480" w:lineRule="auto"/>
              <w:jc w:val="center"/>
              <w:rPr>
                <w:rFonts w:asci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3D3E3CFE">
            <w:pPr>
              <w:spacing w:line="480" w:lineRule="auto"/>
              <w:jc w:val="center"/>
              <w:rPr>
                <w:rFonts w:ascii="宋体" w:cs="宋体"/>
              </w:rPr>
            </w:pPr>
          </w:p>
        </w:tc>
      </w:tr>
      <w:tr w14:paraId="7415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0" w:type="dxa"/>
            <w:gridSpan w:val="6"/>
            <w:tcBorders>
              <w:top w:val="single" w:color="auto" w:sz="4" w:space="0"/>
              <w:left w:val="single" w:color="auto" w:sz="4" w:space="0"/>
              <w:bottom w:val="single" w:color="auto" w:sz="4" w:space="0"/>
              <w:right w:val="single" w:color="auto" w:sz="4" w:space="0"/>
            </w:tcBorders>
            <w:vAlign w:val="center"/>
          </w:tcPr>
          <w:p w14:paraId="32548614">
            <w:pPr>
              <w:spacing w:line="480" w:lineRule="auto"/>
              <w:jc w:val="center"/>
              <w:rPr>
                <w:rFonts w:ascii="宋体" w:cs="宋体"/>
              </w:rPr>
            </w:pPr>
            <w:r>
              <w:rPr>
                <w:rFonts w:hint="eastAsia" w:ascii="宋体" w:cs="宋体"/>
              </w:rPr>
              <w:t>投标总价</w:t>
            </w:r>
          </w:p>
        </w:tc>
        <w:tc>
          <w:tcPr>
            <w:tcW w:w="1276" w:type="dxa"/>
            <w:tcBorders>
              <w:top w:val="single" w:color="auto" w:sz="4" w:space="0"/>
              <w:left w:val="single" w:color="auto" w:sz="4" w:space="0"/>
              <w:bottom w:val="single" w:color="auto" w:sz="4" w:space="0"/>
              <w:right w:val="single" w:color="auto" w:sz="4" w:space="0"/>
            </w:tcBorders>
            <w:vAlign w:val="center"/>
          </w:tcPr>
          <w:p w14:paraId="73BB78B3">
            <w:pPr>
              <w:spacing w:line="480" w:lineRule="auto"/>
              <w:jc w:val="center"/>
              <w:rPr>
                <w:rFonts w:ascii="宋体" w:cs="宋体"/>
              </w:rPr>
            </w:pPr>
          </w:p>
        </w:tc>
      </w:tr>
    </w:tbl>
    <w:p w14:paraId="77085CA9">
      <w:pPr>
        <w:rPr>
          <w:rFonts w:ascii="宋体" w:cs="宋体"/>
        </w:rPr>
      </w:pPr>
    </w:p>
    <w:p w14:paraId="33D1D136">
      <w:pPr>
        <w:adjustRightInd w:val="0"/>
        <w:snapToGrid w:val="0"/>
        <w:spacing w:line="360" w:lineRule="auto"/>
        <w:ind w:firstLine="4830" w:firstLineChars="2300"/>
        <w:rPr>
          <w:rFonts w:ascii="宋体" w:cs="宋体"/>
          <w:kern w:val="0"/>
          <w:shd w:val="clear" w:color="auto" w:fill="FFFFFF"/>
        </w:rPr>
      </w:pPr>
      <w:r>
        <w:rPr>
          <w:rFonts w:hint="eastAsia" w:ascii="宋体" w:cs="宋体"/>
          <w:kern w:val="0"/>
          <w:shd w:val="clear" w:color="auto" w:fill="FFFFFF"/>
          <w:lang w:val="zh-CN"/>
        </w:rPr>
        <w:t>投标人名称</w:t>
      </w:r>
      <w:r>
        <w:rPr>
          <w:rFonts w:ascii="宋体" w:cs="宋体"/>
          <w:kern w:val="0"/>
          <w:shd w:val="clear" w:color="auto" w:fill="FFFFFF"/>
          <w:lang w:val="zh-CN"/>
        </w:rPr>
        <w:t>(</w:t>
      </w:r>
      <w:r>
        <w:rPr>
          <w:rFonts w:hint="eastAsia" w:ascii="宋体" w:cs="宋体"/>
          <w:kern w:val="0"/>
          <w:shd w:val="clear" w:color="auto" w:fill="FFFFFF"/>
          <w:lang w:val="zh-CN"/>
        </w:rPr>
        <w:t>公章</w:t>
      </w:r>
      <w:r>
        <w:rPr>
          <w:rFonts w:ascii="宋体" w:cs="宋体"/>
          <w:kern w:val="0"/>
          <w:shd w:val="clear" w:color="auto" w:fill="FFFFFF"/>
          <w:lang w:val="zh-CN"/>
        </w:rPr>
        <w:t>)</w:t>
      </w:r>
      <w:r>
        <w:rPr>
          <w:rFonts w:hint="eastAsia" w:ascii="宋体" w:cs="宋体"/>
          <w:kern w:val="0"/>
          <w:shd w:val="clear" w:color="auto" w:fill="FFFFFF"/>
          <w:lang w:val="zh-CN"/>
        </w:rPr>
        <w:t>：</w:t>
      </w:r>
    </w:p>
    <w:p w14:paraId="5998537F">
      <w:pPr>
        <w:adjustRightInd w:val="0"/>
        <w:snapToGrid w:val="0"/>
        <w:spacing w:line="360" w:lineRule="auto"/>
        <w:rPr>
          <w:rFonts w:ascii="宋体" w:cs="宋体"/>
          <w:kern w:val="0"/>
          <w:shd w:val="clear" w:color="auto" w:fill="FFFFFF"/>
        </w:rPr>
      </w:pPr>
      <w:r>
        <w:rPr>
          <w:rFonts w:ascii="宋体" w:cs="宋体"/>
          <w:kern w:val="0"/>
          <w:shd w:val="clear" w:color="auto" w:fill="FFFFFF"/>
          <w:lang w:val="zh-CN"/>
        </w:rPr>
        <w:t xml:space="preserve">                                         </w:t>
      </w:r>
      <w:r>
        <w:rPr>
          <w:rFonts w:ascii="宋体" w:cs="宋体"/>
          <w:kern w:val="0"/>
          <w:shd w:val="clear" w:color="auto" w:fill="FFFFFF"/>
        </w:rPr>
        <w:t xml:space="preserve">     </w:t>
      </w:r>
      <w:r>
        <w:rPr>
          <w:rFonts w:hint="eastAsia" w:ascii="宋体"/>
        </w:rPr>
        <w:t>投标方代表签字</w:t>
      </w:r>
      <w:r>
        <w:rPr>
          <w:rFonts w:hint="eastAsia" w:ascii="宋体" w:cs="宋体"/>
          <w:kern w:val="0"/>
          <w:shd w:val="clear" w:color="auto" w:fill="FFFFFF"/>
          <w:lang w:val="zh-CN"/>
        </w:rPr>
        <w:t>：</w:t>
      </w:r>
    </w:p>
    <w:p w14:paraId="14C7575B">
      <w:pPr>
        <w:adjustRightInd w:val="0"/>
        <w:snapToGrid w:val="0"/>
        <w:spacing w:line="360" w:lineRule="auto"/>
        <w:rPr>
          <w:rFonts w:ascii="宋体" w:cs="宋体"/>
          <w:kern w:val="0"/>
          <w:shd w:val="clear" w:color="auto" w:fill="FFFFFF"/>
          <w:lang w:val="zh-CN"/>
        </w:rPr>
      </w:pPr>
      <w:r>
        <w:rPr>
          <w:rFonts w:ascii="宋体" w:cs="宋体"/>
          <w:kern w:val="0"/>
          <w:shd w:val="clear" w:color="auto" w:fill="FFFFFF"/>
          <w:lang w:val="zh-CN"/>
        </w:rPr>
        <w:t xml:space="preserve">                                               </w:t>
      </w:r>
      <w:r>
        <w:rPr>
          <w:rFonts w:hint="eastAsia" w:ascii="宋体" w:cs="宋体"/>
          <w:kern w:val="0"/>
          <w:shd w:val="clear" w:color="auto" w:fill="FFFFFF"/>
          <w:lang w:val="zh-CN"/>
        </w:rPr>
        <w:t>日期：</w:t>
      </w:r>
      <w:r>
        <w:rPr>
          <w:rFonts w:ascii="宋体" w:cs="宋体"/>
          <w:kern w:val="0"/>
          <w:shd w:val="clear" w:color="auto" w:fill="FFFFFF"/>
          <w:lang w:val="zh-CN"/>
        </w:rPr>
        <w:t xml:space="preserve">  </w:t>
      </w:r>
      <w:r>
        <w:rPr>
          <w:rFonts w:hint="eastAsia" w:ascii="宋体" w:cs="宋体"/>
          <w:kern w:val="0"/>
          <w:shd w:val="clear" w:color="auto" w:fill="FFFFFF"/>
          <w:lang w:val="zh-CN"/>
        </w:rPr>
        <w:t>年</w:t>
      </w:r>
      <w:r>
        <w:rPr>
          <w:rFonts w:ascii="宋体" w:cs="宋体"/>
          <w:kern w:val="0"/>
          <w:shd w:val="clear" w:color="auto" w:fill="FFFFFF"/>
          <w:lang w:val="zh-CN"/>
        </w:rPr>
        <w:t xml:space="preserve">  </w:t>
      </w:r>
      <w:r>
        <w:rPr>
          <w:rFonts w:hint="eastAsia" w:ascii="宋体" w:cs="宋体"/>
          <w:kern w:val="0"/>
          <w:shd w:val="clear" w:color="auto" w:fill="FFFFFF"/>
          <w:lang w:val="zh-CN"/>
        </w:rPr>
        <w:t>月</w:t>
      </w:r>
      <w:r>
        <w:rPr>
          <w:rFonts w:ascii="宋体" w:cs="宋体"/>
          <w:kern w:val="0"/>
          <w:shd w:val="clear" w:color="auto" w:fill="FFFFFF"/>
          <w:lang w:val="zh-CN"/>
        </w:rPr>
        <w:t xml:space="preserve">   </w:t>
      </w:r>
      <w:r>
        <w:rPr>
          <w:rFonts w:hint="eastAsia" w:ascii="宋体" w:cs="宋体"/>
          <w:kern w:val="0"/>
          <w:shd w:val="clear" w:color="auto" w:fill="FFFFFF"/>
          <w:lang w:val="zh-CN"/>
        </w:rPr>
        <w:t>日</w:t>
      </w:r>
    </w:p>
    <w:p w14:paraId="208FEDDC">
      <w:pPr>
        <w:jc w:val="left"/>
        <w:rPr>
          <w:rFonts w:ascii="仿宋" w:hAnsi="仿宋" w:eastAsia="仿宋"/>
        </w:rPr>
      </w:pPr>
      <w:r>
        <w:rPr>
          <w:rFonts w:hint="eastAsia" w:ascii="仿宋" w:hAnsi="仿宋" w:eastAsia="仿宋"/>
          <w:sz w:val="30"/>
          <w:szCs w:val="30"/>
        </w:rPr>
        <w:br w:type="page"/>
      </w:r>
      <w:r>
        <w:rPr>
          <w:rFonts w:hint="eastAsia" w:ascii="仿宋" w:hAnsi="仿宋" w:eastAsia="仿宋"/>
          <w:sz w:val="30"/>
          <w:szCs w:val="30"/>
        </w:rPr>
        <w:t>附件13：</w:t>
      </w:r>
    </w:p>
    <w:p w14:paraId="14319EA5">
      <w:pPr>
        <w:rPr>
          <w:rFonts w:ascii="仿宋" w:hAnsi="仿宋" w:eastAsia="仿宋"/>
        </w:rPr>
      </w:pPr>
    </w:p>
    <w:p w14:paraId="655964AE">
      <w:pPr>
        <w:jc w:val="center"/>
        <w:rPr>
          <w:sz w:val="28"/>
          <w:szCs w:val="28"/>
        </w:rPr>
      </w:pPr>
      <w:r>
        <w:rPr>
          <w:rFonts w:hint="eastAsia" w:ascii="宋体" w:cs="宋体"/>
          <w:b/>
          <w:color w:val="000000"/>
          <w:kern w:val="0"/>
          <w:sz w:val="28"/>
          <w:szCs w:val="28"/>
        </w:rPr>
        <w:t>中小企业声明函（如有，货物）</w:t>
      </w:r>
    </w:p>
    <w:p w14:paraId="2B2FE378">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本公司（联合体）郑重声明，根据《政府采购促进中小 企业发展管理办法》（财库﹝2020﹞46 号）的规定，本公司 （联合体）参加</w:t>
      </w:r>
      <w:r>
        <w:rPr>
          <w:rFonts w:hint="eastAsia" w:ascii="宋体" w:cs="宋体"/>
          <w:color w:val="000000"/>
          <w:kern w:val="0"/>
          <w:sz w:val="24"/>
          <w:szCs w:val="24"/>
          <w:u w:val="single"/>
        </w:rPr>
        <w:t>（单位名称）</w:t>
      </w:r>
      <w:r>
        <w:rPr>
          <w:rFonts w:hint="eastAsia" w:ascii="宋体" w:cs="宋体"/>
          <w:color w:val="000000"/>
          <w:kern w:val="0"/>
          <w:sz w:val="24"/>
          <w:szCs w:val="24"/>
        </w:rPr>
        <w:t>的</w:t>
      </w:r>
      <w:r>
        <w:rPr>
          <w:rFonts w:hint="eastAsia" w:ascii="宋体" w:cs="宋体"/>
          <w:color w:val="000000"/>
          <w:kern w:val="0"/>
          <w:sz w:val="24"/>
          <w:szCs w:val="24"/>
          <w:u w:val="single"/>
        </w:rPr>
        <w:t>（项目名称）</w:t>
      </w:r>
      <w:r>
        <w:rPr>
          <w:rFonts w:hint="eastAsia" w:ascii="宋体" w:cs="宋体"/>
          <w:color w:val="000000"/>
          <w:kern w:val="0"/>
          <w:sz w:val="24"/>
          <w:szCs w:val="24"/>
        </w:rPr>
        <w:t xml:space="preserve">采购活动，提供的货物全部由符合政策要求的中小企业制造。相关企业（含联合体中的中小企业、签订分包意向协议的中小企业） 的具体情况如下： </w:t>
      </w:r>
    </w:p>
    <w:p w14:paraId="64AE0236">
      <w:pPr>
        <w:spacing w:line="360" w:lineRule="auto"/>
        <w:jc w:val="left"/>
        <w:rPr>
          <w:rFonts w:ascii="宋体" w:cs="宋体"/>
          <w:color w:val="000000"/>
          <w:kern w:val="0"/>
          <w:sz w:val="24"/>
          <w:szCs w:val="24"/>
        </w:rPr>
      </w:pPr>
      <w:r>
        <w:rPr>
          <w:rFonts w:hint="eastAsia" w:ascii="宋体" w:cs="宋体"/>
          <w:color w:val="000000"/>
          <w:kern w:val="0"/>
          <w:sz w:val="24"/>
          <w:szCs w:val="24"/>
        </w:rPr>
        <w:t>1. （标的名称） ，属于</w:t>
      </w:r>
      <w:r>
        <w:rPr>
          <w:rFonts w:hint="eastAsia" w:ascii="宋体" w:cs="宋体"/>
          <w:color w:val="000000"/>
          <w:kern w:val="0"/>
          <w:sz w:val="24"/>
          <w:szCs w:val="24"/>
          <w:u w:val="single"/>
        </w:rPr>
        <w:t>（采购文件中明确的所属行业）</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（中型企业、小型企业、微型企业）</w:t>
      </w:r>
      <w:r>
        <w:rPr>
          <w:rFonts w:hint="eastAsia" w:ascii="宋体" w:cs="宋体"/>
          <w:color w:val="000000"/>
          <w:kern w:val="0"/>
          <w:sz w:val="24"/>
          <w:szCs w:val="24"/>
        </w:rPr>
        <w:t xml:space="preserve">； </w:t>
      </w:r>
    </w:p>
    <w:p w14:paraId="54FED564">
      <w:pPr>
        <w:spacing w:line="360" w:lineRule="auto"/>
        <w:jc w:val="left"/>
        <w:rPr>
          <w:rFonts w:ascii="宋体" w:cs="宋体"/>
          <w:color w:val="000000"/>
          <w:kern w:val="0"/>
          <w:sz w:val="24"/>
          <w:szCs w:val="24"/>
        </w:rPr>
      </w:pPr>
      <w:r>
        <w:rPr>
          <w:rFonts w:hint="eastAsia" w:ascii="宋体" w:cs="宋体"/>
          <w:color w:val="000000"/>
          <w:kern w:val="0"/>
          <w:sz w:val="24"/>
          <w:szCs w:val="24"/>
        </w:rPr>
        <w:t>2. （标的名称） ，属于</w:t>
      </w:r>
      <w:r>
        <w:rPr>
          <w:rFonts w:hint="eastAsia" w:ascii="宋体" w:cs="宋体"/>
          <w:color w:val="000000"/>
          <w:kern w:val="0"/>
          <w:sz w:val="24"/>
          <w:szCs w:val="24"/>
          <w:u w:val="single"/>
        </w:rPr>
        <w:t xml:space="preserve">（采购文件中明确的所属行业） </w:t>
      </w:r>
      <w:r>
        <w:rPr>
          <w:rFonts w:hint="eastAsia" w:ascii="宋体" w:cs="宋体"/>
          <w:color w:val="000000"/>
          <w:kern w:val="0"/>
          <w:sz w:val="24"/>
          <w:szCs w:val="24"/>
        </w:rPr>
        <w:t>行业；制造商为</w:t>
      </w:r>
      <w:r>
        <w:rPr>
          <w:rFonts w:hint="eastAsia" w:ascii="宋体" w:cs="宋体"/>
          <w:color w:val="000000"/>
          <w:kern w:val="0"/>
          <w:sz w:val="24"/>
          <w:szCs w:val="24"/>
          <w:u w:val="single"/>
        </w:rPr>
        <w:t>（企业名称）</w:t>
      </w:r>
      <w:r>
        <w:rPr>
          <w:rFonts w:hint="eastAsia" w:ascii="宋体" w:cs="宋体"/>
          <w:color w:val="000000"/>
          <w:kern w:val="0"/>
          <w:sz w:val="24"/>
          <w:szCs w:val="24"/>
        </w:rPr>
        <w:t>，从业人员</w:t>
      </w:r>
      <w:r>
        <w:rPr>
          <w:rFonts w:hint="eastAsia" w:ascii="宋体" w:cs="宋体"/>
          <w:color w:val="000000"/>
          <w:kern w:val="0"/>
          <w:sz w:val="24"/>
          <w:szCs w:val="24"/>
          <w:u w:val="single"/>
        </w:rPr>
        <w:t xml:space="preserve">   </w:t>
      </w:r>
      <w:r>
        <w:rPr>
          <w:rFonts w:hint="eastAsia" w:ascii="宋体" w:cs="宋体"/>
          <w:color w:val="000000"/>
          <w:kern w:val="0"/>
          <w:sz w:val="24"/>
          <w:szCs w:val="24"/>
        </w:rPr>
        <w:t>人，营业收入为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万元，资产总额为</w:t>
      </w:r>
      <w:r>
        <w:rPr>
          <w:rFonts w:hint="eastAsia" w:ascii="宋体" w:cs="宋体"/>
          <w:color w:val="000000"/>
          <w:kern w:val="0"/>
          <w:sz w:val="24"/>
          <w:szCs w:val="24"/>
          <w:u w:val="single"/>
        </w:rPr>
        <w:t xml:space="preserve">   </w:t>
      </w:r>
      <w:r>
        <w:rPr>
          <w:rFonts w:hint="eastAsia" w:ascii="宋体" w:cs="宋体"/>
          <w:color w:val="000000"/>
          <w:kern w:val="0"/>
          <w:sz w:val="24"/>
          <w:szCs w:val="24"/>
        </w:rPr>
        <w:t>万元，属于</w:t>
      </w:r>
      <w:r>
        <w:rPr>
          <w:rFonts w:hint="eastAsia" w:ascii="宋体" w:cs="宋体"/>
          <w:color w:val="000000"/>
          <w:kern w:val="0"/>
          <w:sz w:val="24"/>
          <w:szCs w:val="24"/>
          <w:u w:val="single"/>
        </w:rPr>
        <w:t>（中型企业、小型 企业、微型企业）</w:t>
      </w:r>
      <w:r>
        <w:rPr>
          <w:rFonts w:hint="eastAsia" w:ascii="宋体" w:cs="宋体"/>
          <w:color w:val="000000"/>
          <w:kern w:val="0"/>
          <w:sz w:val="24"/>
          <w:szCs w:val="24"/>
        </w:rPr>
        <w:t xml:space="preserve">； </w:t>
      </w:r>
    </w:p>
    <w:p w14:paraId="28252A5A">
      <w:pPr>
        <w:spacing w:line="360" w:lineRule="auto"/>
        <w:jc w:val="left"/>
        <w:rPr>
          <w:rFonts w:ascii="宋体" w:cs="宋体"/>
          <w:color w:val="000000"/>
          <w:kern w:val="0"/>
          <w:sz w:val="24"/>
          <w:szCs w:val="24"/>
        </w:rPr>
      </w:pPr>
      <w:r>
        <w:rPr>
          <w:rFonts w:hint="eastAsia" w:ascii="宋体" w:cs="宋体"/>
          <w:color w:val="000000"/>
          <w:kern w:val="0"/>
          <w:sz w:val="24"/>
          <w:szCs w:val="24"/>
        </w:rPr>
        <w:t>……</w:t>
      </w:r>
    </w:p>
    <w:p w14:paraId="604E5C4D">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以上企业，不属于大企业的分支机构，不存在控股股东 为大企业的情形，也不存在与大企业的负责人为同一人的情形。</w:t>
      </w:r>
    </w:p>
    <w:p w14:paraId="0FC50F78">
      <w:pPr>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 xml:space="preserve">本企业对上述声明内容的真实性负责。如有虚假，将依法承担相应责任。 </w:t>
      </w:r>
    </w:p>
    <w:p w14:paraId="580BF755">
      <w:pPr>
        <w:spacing w:line="360" w:lineRule="auto"/>
        <w:jc w:val="center"/>
        <w:rPr>
          <w:rFonts w:ascii="宋体" w:cs="宋体"/>
          <w:color w:val="000000"/>
          <w:kern w:val="0"/>
          <w:sz w:val="24"/>
          <w:szCs w:val="24"/>
        </w:rPr>
      </w:pPr>
      <w:r>
        <w:rPr>
          <w:rFonts w:hint="eastAsia" w:ascii="宋体" w:cs="宋体"/>
          <w:color w:val="000000"/>
          <w:kern w:val="0"/>
          <w:sz w:val="24"/>
          <w:szCs w:val="24"/>
        </w:rPr>
        <w:t xml:space="preserve">企业名称（盖章）： </w:t>
      </w:r>
    </w:p>
    <w:p w14:paraId="05B2DEC2">
      <w:pPr>
        <w:spacing w:line="360" w:lineRule="auto"/>
        <w:jc w:val="center"/>
        <w:rPr>
          <w:rFonts w:ascii="宋体" w:cs="宋体"/>
          <w:color w:val="000000"/>
          <w:kern w:val="0"/>
          <w:sz w:val="24"/>
          <w:szCs w:val="24"/>
        </w:rPr>
      </w:pPr>
      <w:r>
        <w:rPr>
          <w:rFonts w:hint="eastAsia" w:ascii="宋体" w:cs="宋体"/>
          <w:color w:val="000000"/>
          <w:kern w:val="0"/>
          <w:sz w:val="24"/>
          <w:szCs w:val="24"/>
        </w:rPr>
        <w:t>日 期：</w:t>
      </w:r>
    </w:p>
    <w:p w14:paraId="243DC3C9">
      <w:pPr>
        <w:spacing w:line="360" w:lineRule="auto"/>
        <w:jc w:val="left"/>
        <w:rPr>
          <w:rFonts w:ascii="宋体" w:cs="宋体"/>
          <w:color w:val="000000"/>
          <w:kern w:val="0"/>
        </w:rPr>
      </w:pPr>
    </w:p>
    <w:p w14:paraId="2744155F">
      <w:pPr>
        <w:spacing w:line="360" w:lineRule="auto"/>
        <w:jc w:val="left"/>
        <w:rPr>
          <w:rFonts w:ascii="宋体" w:cs="宋体"/>
          <w:color w:val="000000"/>
          <w:kern w:val="0"/>
        </w:rPr>
      </w:pPr>
      <w:r>
        <w:rPr>
          <w:rFonts w:hint="eastAsia" w:ascii="宋体" w:cs="宋体"/>
          <w:color w:val="000000"/>
          <w:kern w:val="0"/>
        </w:rPr>
        <w:t>注：1中小企业参加政府采购活动，应当出具财库[2020] 46号文件规定的《中小企业声明函》否则不得享受相关中小企业扶持政策。</w:t>
      </w:r>
    </w:p>
    <w:p w14:paraId="3739E4E3">
      <w:pPr>
        <w:spacing w:line="360" w:lineRule="auto"/>
        <w:jc w:val="left"/>
        <w:rPr>
          <w:rFonts w:ascii="宋体" w:cs="宋体"/>
          <w:color w:val="000000"/>
          <w:kern w:val="0"/>
        </w:rPr>
      </w:pPr>
      <w:r>
        <w:rPr>
          <w:rFonts w:hint="eastAsia" w:ascii="宋体" w:cs="宋体"/>
          <w:color w:val="000000"/>
          <w:kern w:val="0"/>
        </w:rPr>
        <w:t>2从业人员、营业收入、资产总额填报上一年度数据，无上一年度数据的新成立企业可不填报。</w:t>
      </w:r>
    </w:p>
    <w:p w14:paraId="76AF3DE4">
      <w:pPr>
        <w:spacing w:line="360" w:lineRule="auto"/>
        <w:jc w:val="left"/>
        <w:rPr>
          <w:rFonts w:ascii="宋体" w:cs="宋体"/>
          <w:color w:val="000000"/>
          <w:kern w:val="0"/>
        </w:rPr>
      </w:pPr>
      <w:r>
        <w:rPr>
          <w:rFonts w:hint="eastAsia" w:ascii="宋体" w:cs="宋体"/>
          <w:color w:val="000000"/>
          <w:kern w:val="0"/>
        </w:rPr>
        <w:t>3“中小企业声明函填写不全的，视为未填报。如项目包含“多件”标的物的，需按标的物项数逐项填写。</w:t>
      </w:r>
    </w:p>
    <w:p w14:paraId="2A800F27">
      <w:pPr>
        <w:spacing w:line="360" w:lineRule="auto"/>
        <w:jc w:val="left"/>
        <w:rPr>
          <w:rFonts w:ascii="宋体" w:cs="宋体"/>
          <w:color w:val="000000"/>
          <w:kern w:val="0"/>
        </w:rPr>
      </w:pPr>
      <w:r>
        <w:rPr>
          <w:rFonts w:hint="eastAsia" w:ascii="宋体" w:cs="宋体"/>
          <w:color w:val="000000"/>
          <w:kern w:val="0"/>
        </w:rPr>
        <w:t>4、供应商提供《中小企业声明函》内容不实的，属于提供虚假材料谋取中标、成交，依照《中华人民共和国政府采购法》等国家有关规定追究相应责任。</w:t>
      </w:r>
    </w:p>
    <w:p w14:paraId="66878E33">
      <w:pPr>
        <w:spacing w:line="360" w:lineRule="auto"/>
        <w:jc w:val="left"/>
        <w:rPr>
          <w:rFonts w:ascii="宋体" w:cs="宋体"/>
          <w:color w:val="000000"/>
          <w:kern w:val="0"/>
        </w:rPr>
      </w:pPr>
      <w:r>
        <w:rPr>
          <w:rFonts w:hint="eastAsia" w:ascii="宋体" w:cs="宋体"/>
          <w:color w:val="000000"/>
          <w:kern w:val="0"/>
        </w:rPr>
        <w:t>5本项目只以《中小企业声明函》作为评判供应商是否属于中小企业的唯一依据。</w:t>
      </w:r>
    </w:p>
    <w:p w14:paraId="5DE926D3">
      <w:pPr>
        <w:tabs>
          <w:tab w:val="left" w:pos="420"/>
        </w:tabs>
        <w:spacing w:before="100" w:beforeAutospacing="1" w:after="100" w:afterAutospacing="1"/>
        <w:rPr>
          <w:rFonts w:ascii="宋体"/>
          <w:b/>
        </w:rPr>
      </w:pPr>
      <w:r>
        <w:rPr>
          <w:rFonts w:hint="eastAsia" w:ascii="宋体"/>
          <w:b/>
        </w:rPr>
        <w:t>如中标人声明为中小微企业，本声明函将随中标结果同时公告，接受社会监督。</w:t>
      </w:r>
    </w:p>
    <w:p w14:paraId="375F5419">
      <w:pPr>
        <w:jc w:val="left"/>
        <w:rPr>
          <w:rFonts w:ascii="仿宋" w:hAnsi="仿宋" w:eastAsia="仿宋"/>
        </w:rPr>
      </w:pPr>
      <w:r>
        <w:rPr>
          <w:rFonts w:hint="eastAsia" w:ascii="仿宋" w:hAnsi="仿宋" w:eastAsia="仿宋"/>
          <w:sz w:val="30"/>
          <w:szCs w:val="30"/>
        </w:rPr>
        <w:br w:type="page"/>
      </w:r>
      <w:r>
        <w:rPr>
          <w:rFonts w:hint="eastAsia" w:ascii="仿宋" w:hAnsi="仿宋" w:eastAsia="仿宋"/>
          <w:sz w:val="30"/>
          <w:szCs w:val="30"/>
        </w:rPr>
        <w:t>附件14：</w:t>
      </w:r>
    </w:p>
    <w:p w14:paraId="25DF429D">
      <w:pPr>
        <w:rPr>
          <w:rFonts w:ascii="仿宋" w:hAnsi="仿宋" w:eastAsia="仿宋"/>
        </w:rPr>
      </w:pPr>
    </w:p>
    <w:p w14:paraId="37788FF0">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r>
        <w:rPr>
          <w:rFonts w:hint="eastAsia" w:ascii="宋体" w:cs="宋体"/>
          <w:b/>
          <w:color w:val="000000"/>
          <w:kern w:val="0"/>
          <w:sz w:val="28"/>
          <w:szCs w:val="28"/>
        </w:rPr>
        <w:t>（如有）</w:t>
      </w:r>
    </w:p>
    <w:p w14:paraId="2D6C2280">
      <w:pPr>
        <w:spacing w:line="588" w:lineRule="exact"/>
        <w:rPr>
          <w:rFonts w:ascii="仿宋_GB2312" w:eastAsia="仿宋_GB2312"/>
          <w:b/>
          <w:spacing w:val="6"/>
          <w:sz w:val="30"/>
          <w:szCs w:val="30"/>
        </w:rPr>
      </w:pPr>
    </w:p>
    <w:p w14:paraId="778416DD">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ED4A4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1AAA78EE">
      <w:pPr>
        <w:snapToGrid w:val="0"/>
        <w:spacing w:line="360" w:lineRule="auto"/>
        <w:ind w:firstLine="560" w:firstLineChars="200"/>
        <w:rPr>
          <w:rFonts w:ascii="仿宋" w:hAnsi="仿宋" w:eastAsia="仿宋"/>
          <w:sz w:val="28"/>
          <w:szCs w:val="28"/>
        </w:rPr>
      </w:pPr>
    </w:p>
    <w:p w14:paraId="2746B0C8">
      <w:pPr>
        <w:spacing w:line="588" w:lineRule="exact"/>
        <w:ind w:firstLine="624" w:firstLineChars="200"/>
        <w:rPr>
          <w:rFonts w:ascii="仿宋_GB2312" w:eastAsia="仿宋_GB2312"/>
          <w:spacing w:val="6"/>
          <w:sz w:val="30"/>
          <w:szCs w:val="30"/>
        </w:rPr>
      </w:pPr>
    </w:p>
    <w:p w14:paraId="39A3B89C">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14:paraId="2D4ECD45">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528F74C4"/>
    <w:p w14:paraId="23116F09"/>
    <w:p w14:paraId="7313089E">
      <w:pPr>
        <w:pStyle w:val="20"/>
        <w:adjustRightInd w:val="0"/>
        <w:snapToGrid w:val="0"/>
        <w:spacing w:line="360" w:lineRule="auto"/>
        <w:jc w:val="center"/>
        <w:rPr>
          <w:rFonts w:ascii="Calibri" w:hAnsi="Calibri" w:cs="宋体"/>
          <w:b/>
          <w:bCs/>
          <w:color w:val="000000"/>
          <w:sz w:val="30"/>
          <w:szCs w:val="30"/>
        </w:rPr>
      </w:pPr>
      <w:r>
        <w:rPr>
          <w:rFonts w:ascii="Calibri" w:hAnsi="Calibri" w:cs="宋体"/>
          <w:b/>
          <w:bCs/>
          <w:color w:val="000000"/>
          <w:sz w:val="30"/>
          <w:szCs w:val="30"/>
        </w:rPr>
        <w:br w:type="page"/>
      </w:r>
    </w:p>
    <w:p w14:paraId="129B7ED7">
      <w:pPr>
        <w:pStyle w:val="20"/>
        <w:adjustRightInd w:val="0"/>
        <w:snapToGrid w:val="0"/>
        <w:spacing w:line="360" w:lineRule="auto"/>
        <w:jc w:val="center"/>
        <w:rPr>
          <w:rFonts w:ascii="Calibri" w:hAnsi="Calibri" w:cs="宋体"/>
          <w:b/>
          <w:bCs/>
          <w:color w:val="000000"/>
          <w:sz w:val="30"/>
          <w:szCs w:val="30"/>
        </w:rPr>
      </w:pPr>
    </w:p>
    <w:p w14:paraId="5F0B0481">
      <w:pPr>
        <w:pStyle w:val="20"/>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14:paraId="1AD97BA5">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14:paraId="00C0BCAA">
      <w:pPr>
        <w:adjustRightInd w:val="0"/>
        <w:snapToGrid w:val="0"/>
        <w:spacing w:line="360" w:lineRule="auto"/>
        <w:ind w:firstLine="560" w:firstLineChars="200"/>
        <w:rPr>
          <w:rFonts w:ascii="仿宋" w:hAnsi="仿宋" w:eastAsia="仿宋"/>
          <w:sz w:val="28"/>
          <w:szCs w:val="28"/>
        </w:rPr>
      </w:pPr>
    </w:p>
    <w:p w14:paraId="61EBBCB8">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14:paraId="19D28237">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14:paraId="3E838BBD">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14:paraId="7D9C4D55">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14:paraId="78EE7FC8">
      <w:pPr>
        <w:adjustRightInd w:val="0"/>
        <w:snapToGrid w:val="0"/>
        <w:spacing w:line="360" w:lineRule="auto"/>
        <w:ind w:firstLine="560" w:firstLineChars="200"/>
        <w:jc w:val="center"/>
        <w:rPr>
          <w:rFonts w:ascii="仿宋" w:hAnsi="仿宋" w:eastAsia="仿宋"/>
          <w:sz w:val="28"/>
          <w:szCs w:val="28"/>
        </w:rPr>
      </w:pPr>
    </w:p>
    <w:p w14:paraId="65F0E6C5">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14:paraId="5EB5CB1A">
      <w:pPr>
        <w:pStyle w:val="20"/>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日期：年  月  日</w:t>
      </w:r>
    </w:p>
    <w:p w14:paraId="3C5D1AFA">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BE6C8E">
      <w:pPr>
        <w:widowControl w:val="0"/>
        <w:spacing w:before="240"/>
        <w:jc w:val="center"/>
        <w:rPr>
          <w:rFonts w:ascii="仿宋" w:hAnsi="仿宋" w:eastAsia="仿宋"/>
          <w:sz w:val="28"/>
          <w:szCs w:val="28"/>
        </w:rPr>
      </w:pPr>
    </w:p>
    <w:p w14:paraId="5B28C612">
      <w:pPr>
        <w:widowControl w:val="0"/>
        <w:spacing w:before="240"/>
        <w:jc w:val="center"/>
        <w:rPr>
          <w:rFonts w:ascii="仿宋" w:hAnsi="仿宋" w:eastAsia="仿宋"/>
          <w:sz w:val="28"/>
          <w:szCs w:val="28"/>
        </w:rPr>
      </w:pPr>
    </w:p>
    <w:p w14:paraId="43C1E81B">
      <w:pPr>
        <w:widowControl w:val="0"/>
        <w:snapToGrid w:val="0"/>
        <w:spacing w:line="900" w:lineRule="exact"/>
        <w:jc w:val="center"/>
        <w:rPr>
          <w:rFonts w:ascii="仿宋" w:hAnsi="仿宋" w:eastAsia="仿宋"/>
          <w:sz w:val="28"/>
          <w:szCs w:val="28"/>
        </w:rPr>
      </w:pPr>
    </w:p>
    <w:p w14:paraId="2DFAE9D9">
      <w:pPr>
        <w:widowControl w:val="0"/>
        <w:snapToGrid w:val="0"/>
        <w:spacing w:line="900" w:lineRule="exact"/>
        <w:jc w:val="center"/>
        <w:rPr>
          <w:rFonts w:ascii="宋体" w:hAnsi="Courier New" w:cs="Times New Roman"/>
          <w:color w:val="000000"/>
          <w:sz w:val="24"/>
          <w:szCs w:val="24"/>
        </w:rPr>
      </w:pPr>
    </w:p>
    <w:p w14:paraId="4E00660F">
      <w:pPr>
        <w:widowControl w:val="0"/>
        <w:snapToGrid w:val="0"/>
        <w:spacing w:line="900" w:lineRule="exact"/>
        <w:rPr>
          <w:rFonts w:ascii="宋体" w:hAnsi="Courier New" w:cs="Times New Roman"/>
          <w:color w:val="000000"/>
          <w:sz w:val="24"/>
          <w:szCs w:val="24"/>
        </w:rPr>
      </w:pPr>
    </w:p>
    <w:p w14:paraId="1F372623">
      <w:pPr>
        <w:widowControl w:val="0"/>
        <w:snapToGrid w:val="0"/>
        <w:spacing w:line="900" w:lineRule="exact"/>
        <w:jc w:val="center"/>
        <w:rPr>
          <w:rFonts w:ascii="宋体" w:hAnsi="Courier New" w:cs="Times New Roman"/>
          <w:color w:val="000000"/>
          <w:sz w:val="24"/>
          <w:szCs w:val="24"/>
        </w:rPr>
      </w:pPr>
    </w:p>
    <w:p w14:paraId="3275A2FC">
      <w:pPr>
        <w:widowControl w:val="0"/>
        <w:snapToGrid w:val="0"/>
        <w:spacing w:line="900" w:lineRule="exact"/>
        <w:jc w:val="center"/>
        <w:rPr>
          <w:rFonts w:ascii="黑体" w:hAnsi="Courier New" w:eastAsia="黑体" w:cs="Times New Roman"/>
          <w:b/>
          <w:bCs/>
          <w:sz w:val="48"/>
          <w:szCs w:val="48"/>
        </w:rPr>
      </w:pPr>
      <w:r>
        <w:rPr>
          <w:rFonts w:hint="eastAsia" w:ascii="黑体" w:hAnsi="Courier New" w:eastAsia="黑体" w:cs="黑体"/>
          <w:b/>
          <w:bCs/>
          <w:sz w:val="48"/>
          <w:szCs w:val="48"/>
        </w:rPr>
        <w:t>第六章</w:t>
      </w:r>
    </w:p>
    <w:p w14:paraId="6E5F823F">
      <w:pPr>
        <w:widowControl w:val="0"/>
        <w:snapToGrid w:val="0"/>
        <w:spacing w:line="900" w:lineRule="exact"/>
        <w:jc w:val="center"/>
        <w:rPr>
          <w:rFonts w:ascii="黑体" w:hAnsi="Courier New" w:eastAsia="黑体" w:cs="Times New Roman"/>
          <w:b/>
          <w:bCs/>
          <w:color w:val="000000"/>
          <w:sz w:val="48"/>
          <w:szCs w:val="48"/>
        </w:rPr>
      </w:pPr>
      <w:r>
        <w:rPr>
          <w:rFonts w:hint="eastAsia" w:ascii="黑体" w:hAnsi="Courier New" w:eastAsia="黑体" w:cs="黑体"/>
          <w:b/>
          <w:bCs/>
          <w:color w:val="000000"/>
          <w:sz w:val="48"/>
          <w:szCs w:val="48"/>
        </w:rPr>
        <w:t>合同主要条款</w:t>
      </w:r>
    </w:p>
    <w:p w14:paraId="3551862E">
      <w:pPr>
        <w:widowControl w:val="0"/>
        <w:adjustRightInd w:val="0"/>
        <w:rPr>
          <w:rFonts w:ascii="宋体" w:hAnsi="Calibri" w:cs="Times New Roman"/>
          <w:sz w:val="24"/>
          <w:szCs w:val="24"/>
        </w:rPr>
      </w:pPr>
    </w:p>
    <w:p w14:paraId="38E571FB">
      <w:pPr>
        <w:widowControl w:val="0"/>
        <w:snapToGrid w:val="0"/>
        <w:spacing w:beforeLines="50" w:afterLines="50"/>
        <w:jc w:val="center"/>
        <w:rPr>
          <w:rFonts w:ascii="宋体" w:hAnsi="Calibri" w:cs="Times New Roman"/>
          <w:b/>
          <w:bCs/>
          <w:sz w:val="36"/>
          <w:szCs w:val="36"/>
        </w:rPr>
      </w:pPr>
    </w:p>
    <w:p w14:paraId="7D244893">
      <w:pPr>
        <w:pStyle w:val="20"/>
        <w:snapToGrid w:val="0"/>
        <w:jc w:val="center"/>
        <w:rPr>
          <w:sz w:val="18"/>
          <w:szCs w:val="18"/>
        </w:rPr>
      </w:pPr>
      <w:r>
        <w:rPr>
          <w:rFonts w:hAnsi="Calibri"/>
          <w:b/>
          <w:bCs/>
          <w:sz w:val="30"/>
          <w:szCs w:val="30"/>
        </w:rPr>
        <w:br w:type="page"/>
      </w:r>
      <w:r>
        <w:rPr>
          <w:rFonts w:hint="eastAsia" w:ascii="黑体" w:hAnsi="黑体" w:eastAsia="黑体"/>
          <w:b/>
          <w:bCs/>
          <w:color w:val="000000"/>
          <w:sz w:val="36"/>
          <w:szCs w:val="36"/>
        </w:rPr>
        <w:t>永</w:t>
      </w:r>
      <w:r>
        <w:rPr>
          <w:rFonts w:hint="eastAsia" w:ascii="黑体" w:eastAsia="黑体"/>
          <w:b/>
          <w:bCs/>
          <w:color w:val="000000"/>
          <w:sz w:val="36"/>
          <w:szCs w:val="36"/>
        </w:rPr>
        <w:t xml:space="preserve"> </w:t>
      </w:r>
      <w:r>
        <w:rPr>
          <w:rFonts w:hint="eastAsia" w:ascii="黑体" w:hAnsi="黑体" w:eastAsia="黑体"/>
          <w:b/>
          <w:bCs/>
          <w:color w:val="000000"/>
          <w:sz w:val="36"/>
          <w:szCs w:val="36"/>
        </w:rPr>
        <w:t>康</w:t>
      </w:r>
      <w:r>
        <w:rPr>
          <w:rFonts w:hint="eastAsia" w:ascii="黑体" w:eastAsia="黑体"/>
          <w:b/>
          <w:bCs/>
          <w:color w:val="000000"/>
          <w:sz w:val="36"/>
          <w:szCs w:val="36"/>
        </w:rPr>
        <w:t xml:space="preserve"> </w:t>
      </w:r>
      <w:r>
        <w:rPr>
          <w:rFonts w:hint="eastAsia" w:ascii="黑体" w:hAnsi="黑体" w:eastAsia="黑体"/>
          <w:b/>
          <w:bCs/>
          <w:color w:val="000000"/>
          <w:sz w:val="36"/>
          <w:szCs w:val="36"/>
        </w:rPr>
        <w:t>市</w:t>
      </w:r>
      <w:r>
        <w:rPr>
          <w:rFonts w:hint="eastAsia" w:ascii="黑体" w:eastAsia="黑体"/>
          <w:b/>
          <w:bCs/>
          <w:color w:val="000000"/>
          <w:sz w:val="36"/>
          <w:szCs w:val="36"/>
        </w:rPr>
        <w:t xml:space="preserve"> </w:t>
      </w:r>
      <w:r>
        <w:rPr>
          <w:rFonts w:hint="eastAsia" w:ascii="黑体" w:hAnsi="黑体" w:eastAsia="黑体"/>
          <w:b/>
          <w:bCs/>
          <w:color w:val="000000"/>
          <w:sz w:val="36"/>
          <w:szCs w:val="36"/>
        </w:rPr>
        <w:t>政</w:t>
      </w:r>
      <w:r>
        <w:rPr>
          <w:rFonts w:hint="eastAsia" w:ascii="黑体" w:eastAsia="黑体"/>
          <w:b/>
          <w:bCs/>
          <w:color w:val="000000"/>
          <w:sz w:val="36"/>
          <w:szCs w:val="36"/>
        </w:rPr>
        <w:t xml:space="preserve"> </w:t>
      </w:r>
      <w:r>
        <w:rPr>
          <w:rFonts w:hint="eastAsia" w:ascii="黑体" w:hAnsi="黑体" w:eastAsia="黑体"/>
          <w:b/>
          <w:bCs/>
          <w:color w:val="000000"/>
          <w:sz w:val="36"/>
          <w:szCs w:val="36"/>
        </w:rPr>
        <w:t>府</w:t>
      </w:r>
      <w:r>
        <w:rPr>
          <w:rFonts w:hint="eastAsia" w:ascii="黑体" w:eastAsia="黑体"/>
          <w:b/>
          <w:bCs/>
          <w:color w:val="000000"/>
          <w:sz w:val="36"/>
          <w:szCs w:val="36"/>
        </w:rPr>
        <w:t xml:space="preserve"> </w:t>
      </w:r>
      <w:r>
        <w:rPr>
          <w:rFonts w:hint="eastAsia" w:ascii="黑体" w:hAnsi="黑体" w:eastAsia="黑体"/>
          <w:b/>
          <w:bCs/>
          <w:color w:val="000000"/>
          <w:sz w:val="36"/>
          <w:szCs w:val="36"/>
        </w:rPr>
        <w:t>采</w:t>
      </w:r>
      <w:r>
        <w:rPr>
          <w:rFonts w:hint="eastAsia" w:ascii="黑体" w:eastAsia="黑体"/>
          <w:b/>
          <w:bCs/>
          <w:color w:val="000000"/>
          <w:sz w:val="36"/>
          <w:szCs w:val="36"/>
        </w:rPr>
        <w:t xml:space="preserve"> </w:t>
      </w:r>
      <w:r>
        <w:rPr>
          <w:rFonts w:hint="eastAsia" w:ascii="黑体" w:hAnsi="黑体" w:eastAsia="黑体"/>
          <w:b/>
          <w:bCs/>
          <w:color w:val="000000"/>
          <w:sz w:val="36"/>
          <w:szCs w:val="36"/>
        </w:rPr>
        <w:t>购</w:t>
      </w:r>
      <w:r>
        <w:rPr>
          <w:rFonts w:hint="eastAsia" w:ascii="黑体" w:eastAsia="黑体"/>
          <w:b/>
          <w:bCs/>
          <w:color w:val="000000"/>
          <w:sz w:val="36"/>
          <w:szCs w:val="36"/>
        </w:rPr>
        <w:t xml:space="preserve"> </w:t>
      </w:r>
      <w:r>
        <w:rPr>
          <w:rFonts w:hint="eastAsia" w:ascii="黑体" w:hAnsi="黑体" w:eastAsia="黑体"/>
          <w:b/>
          <w:bCs/>
          <w:color w:val="000000"/>
          <w:sz w:val="36"/>
          <w:szCs w:val="36"/>
        </w:rPr>
        <w:t>合</w:t>
      </w:r>
      <w:r>
        <w:rPr>
          <w:rFonts w:hint="eastAsia" w:ascii="黑体" w:eastAsia="黑体"/>
          <w:b/>
          <w:bCs/>
          <w:color w:val="000000"/>
          <w:sz w:val="36"/>
          <w:szCs w:val="36"/>
        </w:rPr>
        <w:t xml:space="preserve"> </w:t>
      </w:r>
      <w:r>
        <w:rPr>
          <w:rFonts w:hint="eastAsia" w:ascii="黑体" w:hAnsi="黑体" w:eastAsia="黑体"/>
          <w:b/>
          <w:bCs/>
          <w:color w:val="000000"/>
          <w:sz w:val="36"/>
          <w:szCs w:val="36"/>
        </w:rPr>
        <w:t>同</w:t>
      </w:r>
      <w:r>
        <w:rPr>
          <w:rFonts w:hint="eastAsia"/>
          <w:color w:val="000000"/>
          <w:sz w:val="24"/>
          <w:szCs w:val="24"/>
        </w:rPr>
        <w:t xml:space="preserve">      </w:t>
      </w:r>
      <w:r>
        <w:rPr>
          <w:rFonts w:hint="eastAsia" w:hAnsi="宋体"/>
          <w:color w:val="000000"/>
          <w:sz w:val="24"/>
          <w:szCs w:val="24"/>
        </w:rPr>
        <w:t>（参考样本）</w:t>
      </w:r>
      <w:r>
        <w:rPr>
          <w:rFonts w:hint="eastAsia"/>
          <w:color w:val="000000"/>
          <w:sz w:val="24"/>
          <w:szCs w:val="24"/>
        </w:rPr>
        <w:t xml:space="preserve">                                            </w:t>
      </w:r>
      <w:r>
        <w:rPr>
          <w:rFonts w:hint="eastAsia"/>
          <w:sz w:val="18"/>
          <w:szCs w:val="18"/>
        </w:rPr>
        <w:t xml:space="preserve">                                                  </w:t>
      </w:r>
      <w:r>
        <w:rPr>
          <w:rFonts w:hint="eastAsia"/>
          <w:color w:val="000000"/>
          <w:sz w:val="24"/>
          <w:szCs w:val="24"/>
        </w:rPr>
        <w:t xml:space="preserve">                                           </w:t>
      </w:r>
    </w:p>
    <w:p w14:paraId="013E7903">
      <w:pPr>
        <w:pStyle w:val="20"/>
        <w:snapToGrid w:val="0"/>
        <w:spacing w:line="380" w:lineRule="exact"/>
        <w:ind w:left="17" w:leftChars="8" w:right="420" w:rightChars="200" w:firstLine="94" w:firstLineChars="45"/>
        <w:rPr>
          <w:rFonts w:hAnsi="宋体" w:cs="宋体"/>
        </w:rPr>
      </w:pPr>
      <w:r>
        <w:rPr>
          <w:rFonts w:hint="eastAsia" w:hAnsi="宋体" w:cs="宋体"/>
        </w:rPr>
        <w:t>项目名称：</w:t>
      </w:r>
      <w:r>
        <w:rPr>
          <w:rFonts w:hint="eastAsia" w:hAnsi="宋体" w:cs="宋体"/>
          <w:lang w:eastAsia="zh-CN"/>
        </w:rPr>
        <w:t>永康市综合行政执法局电动摩托车采购项目</w:t>
      </w:r>
    </w:p>
    <w:p w14:paraId="448F767E">
      <w:pPr>
        <w:pStyle w:val="20"/>
        <w:snapToGrid w:val="0"/>
        <w:spacing w:line="380" w:lineRule="exact"/>
        <w:ind w:left="17" w:leftChars="8" w:right="420" w:rightChars="200" w:firstLine="94" w:firstLineChars="45"/>
        <w:rPr>
          <w:rFonts w:hint="eastAsia" w:hAnsi="宋体" w:eastAsia="宋体" w:cs="宋体"/>
          <w:lang w:val="en-US" w:eastAsia="zh-CN"/>
        </w:rPr>
      </w:pPr>
      <w:r>
        <w:rPr>
          <w:rFonts w:hint="eastAsia" w:hAnsi="宋体" w:cs="宋体"/>
        </w:rPr>
        <w:t>采购计划文号：</w:t>
      </w:r>
      <w:r>
        <w:rPr>
          <w:rFonts w:hint="eastAsia" w:hAnsi="宋体" w:cs="宋体"/>
          <w:lang w:eastAsia="zh-CN"/>
        </w:rPr>
        <w:t>临[2024]486号</w:t>
      </w:r>
    </w:p>
    <w:p w14:paraId="3BAEE171">
      <w:pPr>
        <w:pStyle w:val="20"/>
        <w:snapToGrid w:val="0"/>
        <w:spacing w:line="380" w:lineRule="exact"/>
        <w:ind w:left="17" w:leftChars="8" w:right="420" w:rightChars="200" w:firstLine="94" w:firstLineChars="45"/>
        <w:rPr>
          <w:sz w:val="18"/>
          <w:szCs w:val="18"/>
        </w:rPr>
      </w:pPr>
      <w:r>
        <w:rPr>
          <w:rFonts w:hint="eastAsia" w:hAnsi="宋体" w:cs="宋体"/>
        </w:rPr>
        <w:t>项目编号：</w:t>
      </w:r>
      <w:r>
        <w:rPr>
          <w:rFonts w:hint="eastAsia" w:hAnsi="宋体" w:cs="宋体"/>
          <w:lang w:eastAsia="zh-CN"/>
        </w:rPr>
        <w:t>临[2024]486号-CJCG24021</w:t>
      </w:r>
      <w:r>
        <w:rPr>
          <w:rFonts w:hint="eastAsia" w:hAnsi="宋体" w:cs="宋体"/>
        </w:rPr>
        <w:t xml:space="preserve"> </w:t>
      </w:r>
      <w:r>
        <w:rPr>
          <w:rFonts w:hint="eastAsia"/>
          <w:sz w:val="18"/>
          <w:szCs w:val="18"/>
        </w:rPr>
        <w:t xml:space="preserve">                                          </w:t>
      </w:r>
      <w:r>
        <w:rPr>
          <w:rFonts w:hint="eastAsia"/>
          <w:color w:val="000000"/>
          <w:sz w:val="24"/>
          <w:szCs w:val="24"/>
        </w:rPr>
        <w:t xml:space="preserve">                                           </w:t>
      </w:r>
    </w:p>
    <w:p w14:paraId="124081A5">
      <w:pPr>
        <w:pStyle w:val="20"/>
        <w:snapToGrid w:val="0"/>
        <w:spacing w:line="340" w:lineRule="exact"/>
        <w:ind w:left="17" w:leftChars="8" w:right="420" w:rightChars="200" w:firstLine="94" w:firstLineChars="45"/>
        <w:rPr>
          <w:rFonts w:hint="eastAsia" w:hAnsi="宋体" w:eastAsia="宋体"/>
          <w:lang w:eastAsia="zh-CN"/>
        </w:rPr>
      </w:pPr>
      <w:r>
        <w:rPr>
          <w:rFonts w:hint="eastAsia" w:hAnsi="宋体"/>
        </w:rPr>
        <w:t xml:space="preserve">甲方（采购人）： </w:t>
      </w:r>
      <w:r>
        <w:rPr>
          <w:rFonts w:hint="eastAsia" w:hAnsi="宋体" w:cs="宋体"/>
          <w:lang w:eastAsia="zh-CN"/>
        </w:rPr>
        <w:t>永康市综合行政执法局</w:t>
      </w:r>
    </w:p>
    <w:p w14:paraId="01AFB2DF">
      <w:pPr>
        <w:pStyle w:val="20"/>
        <w:snapToGrid w:val="0"/>
        <w:spacing w:line="340" w:lineRule="exact"/>
        <w:ind w:left="17" w:leftChars="8" w:right="420" w:rightChars="200" w:firstLine="94" w:firstLineChars="45"/>
        <w:rPr>
          <w:rFonts w:hAnsi="宋体"/>
        </w:rPr>
      </w:pPr>
      <w:r>
        <w:rPr>
          <w:rFonts w:hint="eastAsia" w:hAnsi="宋体"/>
        </w:rPr>
        <w:t>乙方（</w:t>
      </w:r>
      <w:r>
        <w:rPr>
          <w:rFonts w:hint="eastAsia"/>
        </w:rPr>
        <w:t>中标方</w:t>
      </w:r>
      <w:r>
        <w:rPr>
          <w:rFonts w:hint="eastAsia" w:hAnsi="宋体"/>
        </w:rPr>
        <w:t xml:space="preserve">）： </w:t>
      </w:r>
    </w:p>
    <w:p w14:paraId="1BC32FDA">
      <w:pPr>
        <w:pStyle w:val="20"/>
        <w:snapToGrid w:val="0"/>
        <w:spacing w:line="340" w:lineRule="exact"/>
        <w:rPr>
          <w:rFonts w:hAnsi="宋体"/>
        </w:rPr>
      </w:pPr>
      <w:r>
        <w:rPr>
          <w:rFonts w:hint="eastAsia" w:hAnsi="宋体"/>
        </w:rPr>
        <w:t>采购代理机构：金华市创佳工程项目管理有限公司</w:t>
      </w:r>
    </w:p>
    <w:p w14:paraId="5C0CCAC4">
      <w:pPr>
        <w:pStyle w:val="20"/>
        <w:snapToGrid w:val="0"/>
        <w:spacing w:line="340" w:lineRule="exact"/>
        <w:ind w:firstLine="570"/>
        <w:rPr>
          <w:rFonts w:hAnsi="宋体"/>
        </w:rPr>
      </w:pPr>
      <w:r>
        <w:rPr>
          <w:rFonts w:hint="eastAsia" w:hAnsi="宋体" w:cs="宋体"/>
          <w:lang w:eastAsia="zh-CN"/>
        </w:rPr>
        <w:t>永康市综合行政执法局</w:t>
      </w:r>
      <w:r>
        <w:rPr>
          <w:rFonts w:hint="eastAsia" w:hAnsi="宋体" w:cs="宋体"/>
        </w:rPr>
        <w:t>委托</w:t>
      </w:r>
      <w:r>
        <w:rPr>
          <w:rFonts w:hint="eastAsia" w:hAnsi="宋体"/>
        </w:rPr>
        <w:t>金华市创佳工程项目管理有限公司经过</w:t>
      </w:r>
      <w:r>
        <w:rPr>
          <w:rFonts w:hint="eastAsia" w:hAnsi="宋体"/>
          <w:u w:val="single"/>
        </w:rPr>
        <w:t>公开招标</w:t>
      </w:r>
      <w:r>
        <w:rPr>
          <w:rFonts w:hint="eastAsia" w:hAnsi="宋体"/>
        </w:rPr>
        <w:t>采购，确定</w:t>
      </w:r>
      <w:r>
        <w:rPr>
          <w:rFonts w:hint="eastAsia" w:hAnsi="宋体"/>
          <w:u w:val="single"/>
        </w:rPr>
        <w:t xml:space="preserve">               </w:t>
      </w:r>
      <w:r>
        <w:rPr>
          <w:rFonts w:hint="eastAsia" w:hAnsi="宋体"/>
        </w:rPr>
        <w:t>为中标单位，甲、乙双方经协商，达成以下条款：</w:t>
      </w:r>
    </w:p>
    <w:p w14:paraId="0403DB1A">
      <w:pPr>
        <w:pStyle w:val="20"/>
        <w:snapToGrid w:val="0"/>
        <w:spacing w:line="400" w:lineRule="exact"/>
        <w:rPr>
          <w:rFonts w:hAnsi="宋体"/>
          <w:b/>
          <w:bCs/>
        </w:rPr>
      </w:pPr>
      <w:r>
        <w:rPr>
          <w:rFonts w:hint="eastAsia" w:hAnsi="宋体"/>
          <w:b/>
          <w:bCs/>
        </w:rPr>
        <w:t>第一条：采购商品清单及合同价格                      金额单位：人民币元</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440"/>
        <w:gridCol w:w="2017"/>
        <w:gridCol w:w="2312"/>
      </w:tblGrid>
      <w:tr w14:paraId="7D3D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348" w:type="dxa"/>
            <w:tcBorders>
              <w:top w:val="single" w:color="auto" w:sz="4" w:space="0"/>
              <w:left w:val="single" w:color="auto" w:sz="4" w:space="0"/>
              <w:bottom w:val="single" w:color="auto" w:sz="4" w:space="0"/>
              <w:right w:val="single" w:color="auto" w:sz="4" w:space="0"/>
            </w:tcBorders>
            <w:vAlign w:val="center"/>
          </w:tcPr>
          <w:p w14:paraId="482165C9">
            <w:pPr>
              <w:pStyle w:val="20"/>
              <w:snapToGrid w:val="0"/>
              <w:spacing w:line="400" w:lineRule="exact"/>
              <w:ind w:left="-108"/>
              <w:jc w:val="center"/>
              <w:rPr>
                <w:rFonts w:hAnsi="宋体"/>
              </w:rPr>
            </w:pPr>
            <w:r>
              <w:rPr>
                <w:rFonts w:hint="eastAsia" w:hAnsi="宋体"/>
              </w:rPr>
              <w:t>货物名称</w:t>
            </w:r>
          </w:p>
        </w:tc>
        <w:tc>
          <w:tcPr>
            <w:tcW w:w="1440" w:type="dxa"/>
            <w:tcBorders>
              <w:top w:val="single" w:color="auto" w:sz="4" w:space="0"/>
              <w:left w:val="nil"/>
              <w:bottom w:val="single" w:color="auto" w:sz="4" w:space="0"/>
              <w:right w:val="single" w:color="auto" w:sz="4" w:space="0"/>
            </w:tcBorders>
            <w:vAlign w:val="center"/>
          </w:tcPr>
          <w:p w14:paraId="2DD144A7">
            <w:pPr>
              <w:pStyle w:val="20"/>
              <w:snapToGrid w:val="0"/>
              <w:spacing w:line="400" w:lineRule="exact"/>
              <w:ind w:left="-108"/>
              <w:jc w:val="center"/>
              <w:rPr>
                <w:rFonts w:hAnsi="宋体"/>
              </w:rPr>
            </w:pPr>
            <w:r>
              <w:rPr>
                <w:rFonts w:hint="eastAsia" w:hAnsi="宋体"/>
              </w:rPr>
              <w:t>数量</w:t>
            </w:r>
          </w:p>
        </w:tc>
        <w:tc>
          <w:tcPr>
            <w:tcW w:w="2017" w:type="dxa"/>
            <w:tcBorders>
              <w:top w:val="single" w:color="auto" w:sz="4" w:space="0"/>
              <w:left w:val="nil"/>
              <w:bottom w:val="single" w:color="auto" w:sz="4" w:space="0"/>
              <w:right w:val="single" w:color="auto" w:sz="4" w:space="0"/>
            </w:tcBorders>
            <w:vAlign w:val="center"/>
          </w:tcPr>
          <w:p w14:paraId="7359D9BE">
            <w:pPr>
              <w:pStyle w:val="20"/>
              <w:snapToGrid w:val="0"/>
              <w:spacing w:line="400" w:lineRule="exact"/>
              <w:ind w:left="-108"/>
              <w:jc w:val="center"/>
              <w:rPr>
                <w:rFonts w:hAnsi="宋体"/>
              </w:rPr>
            </w:pPr>
            <w:r>
              <w:rPr>
                <w:rFonts w:hint="eastAsia" w:hAnsi="宋体"/>
              </w:rPr>
              <w:t>单价</w:t>
            </w:r>
          </w:p>
        </w:tc>
        <w:tc>
          <w:tcPr>
            <w:tcW w:w="2312" w:type="dxa"/>
            <w:tcBorders>
              <w:top w:val="single" w:color="auto" w:sz="4" w:space="0"/>
              <w:left w:val="nil"/>
              <w:bottom w:val="single" w:color="auto" w:sz="4" w:space="0"/>
              <w:right w:val="single" w:color="auto" w:sz="4" w:space="0"/>
            </w:tcBorders>
            <w:vAlign w:val="center"/>
          </w:tcPr>
          <w:p w14:paraId="424D6CDB">
            <w:pPr>
              <w:pStyle w:val="20"/>
              <w:snapToGrid w:val="0"/>
              <w:spacing w:line="400" w:lineRule="exact"/>
              <w:ind w:left="-108"/>
              <w:jc w:val="center"/>
              <w:rPr>
                <w:rFonts w:hAnsi="宋体"/>
              </w:rPr>
            </w:pPr>
            <w:r>
              <w:rPr>
                <w:rFonts w:hint="eastAsia" w:hAnsi="宋体"/>
              </w:rPr>
              <w:t>总价</w:t>
            </w:r>
          </w:p>
        </w:tc>
      </w:tr>
      <w:tr w14:paraId="39EF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348" w:type="dxa"/>
            <w:tcBorders>
              <w:top w:val="single" w:color="auto" w:sz="4" w:space="0"/>
              <w:left w:val="single" w:color="auto" w:sz="4" w:space="0"/>
              <w:bottom w:val="single" w:color="auto" w:sz="4" w:space="0"/>
              <w:right w:val="single" w:color="auto" w:sz="4" w:space="0"/>
            </w:tcBorders>
            <w:vAlign w:val="center"/>
          </w:tcPr>
          <w:p w14:paraId="4E0763EC">
            <w:pPr>
              <w:pStyle w:val="126"/>
              <w:spacing w:line="400" w:lineRule="exact"/>
              <w:jc w:val="center"/>
              <w:rPr>
                <w:rFonts w:cs="Times New Roman"/>
                <w:sz w:val="21"/>
                <w:szCs w:val="21"/>
              </w:rPr>
            </w:pPr>
          </w:p>
        </w:tc>
        <w:tc>
          <w:tcPr>
            <w:tcW w:w="1440" w:type="dxa"/>
            <w:tcBorders>
              <w:top w:val="single" w:color="auto" w:sz="4" w:space="0"/>
              <w:left w:val="nil"/>
              <w:bottom w:val="single" w:color="auto" w:sz="4" w:space="0"/>
              <w:right w:val="single" w:color="auto" w:sz="4" w:space="0"/>
            </w:tcBorders>
            <w:vAlign w:val="center"/>
          </w:tcPr>
          <w:p w14:paraId="5CE72FA0">
            <w:pPr>
              <w:spacing w:line="400" w:lineRule="exact"/>
              <w:jc w:val="center"/>
              <w:rPr>
                <w:rFonts w:ascii="宋体"/>
              </w:rPr>
            </w:pPr>
          </w:p>
        </w:tc>
        <w:tc>
          <w:tcPr>
            <w:tcW w:w="2017" w:type="dxa"/>
            <w:tcBorders>
              <w:top w:val="single" w:color="auto" w:sz="4" w:space="0"/>
              <w:left w:val="nil"/>
              <w:bottom w:val="single" w:color="auto" w:sz="4" w:space="0"/>
              <w:right w:val="single" w:color="auto" w:sz="4" w:space="0"/>
            </w:tcBorders>
            <w:vAlign w:val="center"/>
          </w:tcPr>
          <w:p w14:paraId="669AD8EF">
            <w:pPr>
              <w:spacing w:line="400" w:lineRule="exact"/>
              <w:jc w:val="center"/>
              <w:rPr>
                <w:rFonts w:ascii="宋体"/>
              </w:rPr>
            </w:pPr>
          </w:p>
        </w:tc>
        <w:tc>
          <w:tcPr>
            <w:tcW w:w="2312" w:type="dxa"/>
            <w:tcBorders>
              <w:top w:val="single" w:color="auto" w:sz="4" w:space="0"/>
              <w:left w:val="nil"/>
              <w:bottom w:val="single" w:color="auto" w:sz="4" w:space="0"/>
              <w:right w:val="single" w:color="auto" w:sz="4" w:space="0"/>
            </w:tcBorders>
            <w:vAlign w:val="center"/>
          </w:tcPr>
          <w:p w14:paraId="4D91EFDE">
            <w:pPr>
              <w:pStyle w:val="126"/>
              <w:spacing w:line="400" w:lineRule="exact"/>
              <w:jc w:val="center"/>
              <w:rPr>
                <w:rFonts w:cs="Times New Roman"/>
                <w:sz w:val="21"/>
                <w:szCs w:val="21"/>
              </w:rPr>
            </w:pPr>
          </w:p>
        </w:tc>
      </w:tr>
      <w:tr w14:paraId="7AF9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3348" w:type="dxa"/>
            <w:tcBorders>
              <w:top w:val="single" w:color="auto" w:sz="4" w:space="0"/>
              <w:left w:val="single" w:color="auto" w:sz="4" w:space="0"/>
              <w:bottom w:val="single" w:color="auto" w:sz="4" w:space="0"/>
              <w:right w:val="single" w:color="auto" w:sz="4" w:space="0"/>
            </w:tcBorders>
            <w:vAlign w:val="center"/>
          </w:tcPr>
          <w:p w14:paraId="0977E76D">
            <w:pPr>
              <w:pStyle w:val="126"/>
              <w:spacing w:line="400" w:lineRule="exact"/>
              <w:jc w:val="center"/>
              <w:rPr>
                <w:rFonts w:cs="Times New Roman"/>
                <w:sz w:val="21"/>
                <w:szCs w:val="21"/>
              </w:rPr>
            </w:pPr>
          </w:p>
        </w:tc>
        <w:tc>
          <w:tcPr>
            <w:tcW w:w="1440" w:type="dxa"/>
            <w:tcBorders>
              <w:top w:val="single" w:color="auto" w:sz="4" w:space="0"/>
              <w:left w:val="nil"/>
              <w:bottom w:val="single" w:color="auto" w:sz="4" w:space="0"/>
              <w:right w:val="single" w:color="auto" w:sz="4" w:space="0"/>
            </w:tcBorders>
            <w:vAlign w:val="center"/>
          </w:tcPr>
          <w:p w14:paraId="19E49B18">
            <w:pPr>
              <w:spacing w:line="400" w:lineRule="exact"/>
              <w:jc w:val="center"/>
              <w:rPr>
                <w:rFonts w:ascii="宋体"/>
              </w:rPr>
            </w:pPr>
          </w:p>
        </w:tc>
        <w:tc>
          <w:tcPr>
            <w:tcW w:w="2017" w:type="dxa"/>
            <w:tcBorders>
              <w:top w:val="single" w:color="auto" w:sz="4" w:space="0"/>
              <w:left w:val="nil"/>
              <w:bottom w:val="single" w:color="auto" w:sz="4" w:space="0"/>
              <w:right w:val="single" w:color="auto" w:sz="4" w:space="0"/>
            </w:tcBorders>
            <w:vAlign w:val="center"/>
          </w:tcPr>
          <w:p w14:paraId="5377EC1A">
            <w:pPr>
              <w:spacing w:line="400" w:lineRule="exact"/>
              <w:jc w:val="center"/>
              <w:rPr>
                <w:rFonts w:ascii="宋体"/>
              </w:rPr>
            </w:pPr>
          </w:p>
        </w:tc>
        <w:tc>
          <w:tcPr>
            <w:tcW w:w="2312" w:type="dxa"/>
            <w:tcBorders>
              <w:top w:val="single" w:color="auto" w:sz="4" w:space="0"/>
              <w:left w:val="nil"/>
              <w:bottom w:val="single" w:color="auto" w:sz="4" w:space="0"/>
              <w:right w:val="single" w:color="auto" w:sz="4" w:space="0"/>
            </w:tcBorders>
            <w:vAlign w:val="center"/>
          </w:tcPr>
          <w:p w14:paraId="43DDCDBE">
            <w:pPr>
              <w:pStyle w:val="126"/>
              <w:spacing w:line="400" w:lineRule="exact"/>
              <w:jc w:val="center"/>
              <w:rPr>
                <w:rFonts w:cs="Times New Roman"/>
                <w:sz w:val="21"/>
                <w:szCs w:val="21"/>
              </w:rPr>
            </w:pPr>
          </w:p>
        </w:tc>
      </w:tr>
      <w:tr w14:paraId="73C7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6805" w:type="dxa"/>
            <w:gridSpan w:val="3"/>
            <w:tcBorders>
              <w:top w:val="single" w:color="auto" w:sz="4" w:space="0"/>
              <w:left w:val="single" w:color="auto" w:sz="4" w:space="0"/>
              <w:bottom w:val="single" w:color="auto" w:sz="4" w:space="0"/>
              <w:right w:val="single" w:color="auto" w:sz="4" w:space="0"/>
            </w:tcBorders>
            <w:vAlign w:val="center"/>
          </w:tcPr>
          <w:p w14:paraId="2F46EA85">
            <w:pPr>
              <w:pStyle w:val="126"/>
              <w:spacing w:line="400" w:lineRule="exact"/>
              <w:jc w:val="center"/>
              <w:rPr>
                <w:rFonts w:cs="Times New Roman"/>
                <w:sz w:val="21"/>
                <w:szCs w:val="21"/>
              </w:rPr>
            </w:pPr>
            <w:r>
              <w:rPr>
                <w:rFonts w:hint="eastAsia" w:cs="Times New Roman"/>
              </w:rPr>
              <w:t>合    计</w:t>
            </w:r>
          </w:p>
        </w:tc>
        <w:tc>
          <w:tcPr>
            <w:tcW w:w="2312" w:type="dxa"/>
            <w:tcBorders>
              <w:top w:val="single" w:color="auto" w:sz="4" w:space="0"/>
              <w:left w:val="nil"/>
              <w:bottom w:val="single" w:color="auto" w:sz="4" w:space="0"/>
              <w:right w:val="single" w:color="auto" w:sz="4" w:space="0"/>
            </w:tcBorders>
            <w:vAlign w:val="center"/>
          </w:tcPr>
          <w:p w14:paraId="12AFB564">
            <w:pPr>
              <w:pStyle w:val="126"/>
              <w:spacing w:line="400" w:lineRule="exact"/>
              <w:jc w:val="center"/>
              <w:rPr>
                <w:rFonts w:cs="Times New Roman"/>
                <w:sz w:val="21"/>
                <w:szCs w:val="21"/>
              </w:rPr>
            </w:pPr>
          </w:p>
        </w:tc>
      </w:tr>
      <w:tr w14:paraId="0D0D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117" w:type="dxa"/>
            <w:gridSpan w:val="4"/>
            <w:tcBorders>
              <w:top w:val="single" w:color="auto" w:sz="4" w:space="0"/>
              <w:left w:val="single" w:color="auto" w:sz="4" w:space="0"/>
              <w:bottom w:val="single" w:color="auto" w:sz="4" w:space="0"/>
              <w:right w:val="single" w:color="auto" w:sz="4" w:space="0"/>
            </w:tcBorders>
            <w:vAlign w:val="center"/>
          </w:tcPr>
          <w:p w14:paraId="59E34CE4">
            <w:pPr>
              <w:pStyle w:val="20"/>
              <w:snapToGrid w:val="0"/>
              <w:spacing w:line="400" w:lineRule="exact"/>
              <w:rPr>
                <w:rFonts w:hAnsi="宋体"/>
              </w:rPr>
            </w:pPr>
            <w:r>
              <w:rPr>
                <w:rFonts w:hint="eastAsia" w:hAnsi="宋体"/>
              </w:rPr>
              <w:t>合同总价：（人民币）（大写）                    元整</w:t>
            </w:r>
          </w:p>
        </w:tc>
      </w:tr>
    </w:tbl>
    <w:p w14:paraId="6283C25E">
      <w:pPr>
        <w:pStyle w:val="20"/>
        <w:snapToGrid w:val="0"/>
        <w:spacing w:line="340" w:lineRule="exact"/>
        <w:rPr>
          <w:rFonts w:hAnsi="宋体"/>
        </w:rPr>
      </w:pPr>
      <w:r>
        <w:rPr>
          <w:rFonts w:hint="eastAsia" w:hAnsi="宋体"/>
        </w:rPr>
        <w:t>注：采购内容、数量、配置要求及使用单位地址等详见附件清单。</w:t>
      </w:r>
    </w:p>
    <w:p w14:paraId="6FDCA157">
      <w:pPr>
        <w:pStyle w:val="20"/>
        <w:snapToGrid w:val="0"/>
        <w:spacing w:line="340" w:lineRule="exact"/>
        <w:rPr>
          <w:rFonts w:hAnsi="宋体"/>
          <w:b/>
          <w:bCs/>
        </w:rPr>
      </w:pPr>
      <w:r>
        <w:rPr>
          <w:rFonts w:hint="eastAsia" w:hAnsi="宋体"/>
          <w:b/>
          <w:bCs/>
        </w:rPr>
        <w:t>第二条：供货期限</w:t>
      </w:r>
    </w:p>
    <w:p w14:paraId="3BF75D33">
      <w:pPr>
        <w:spacing w:line="312" w:lineRule="auto"/>
        <w:jc w:val="left"/>
        <w:rPr>
          <w:rFonts w:ascii="宋体" w:cs="宋体"/>
          <w:bCs/>
        </w:rPr>
      </w:pPr>
      <w:r>
        <w:rPr>
          <w:rFonts w:hint="eastAsia" w:ascii="宋体" w:cs="宋体"/>
          <w:bCs/>
          <w:lang w:eastAsia="zh-CN"/>
        </w:rPr>
        <w:t>合同签订后30天内完成供货且安装调试完毕</w:t>
      </w:r>
      <w:r>
        <w:rPr>
          <w:rFonts w:hint="eastAsia" w:ascii="宋体" w:cs="宋体"/>
          <w:bCs/>
        </w:rPr>
        <w:t>。</w:t>
      </w:r>
    </w:p>
    <w:p w14:paraId="339065A5">
      <w:pPr>
        <w:spacing w:line="312" w:lineRule="auto"/>
        <w:jc w:val="left"/>
        <w:rPr>
          <w:rFonts w:ascii="宋体" w:cs="宋体"/>
          <w:b/>
        </w:rPr>
      </w:pPr>
      <w:r>
        <w:rPr>
          <w:rFonts w:hint="eastAsia" w:ascii="宋体" w:cs="宋体"/>
          <w:b/>
        </w:rPr>
        <w:t>第三条：技术要求</w:t>
      </w:r>
    </w:p>
    <w:p w14:paraId="62E9EDDC">
      <w:pPr>
        <w:pStyle w:val="4"/>
        <w:rPr>
          <w:rFonts w:cs="宋体"/>
          <w:bCs/>
          <w:kern w:val="2"/>
          <w:sz w:val="21"/>
          <w:szCs w:val="21"/>
        </w:rPr>
      </w:pPr>
      <w:r>
        <w:rPr>
          <w:rFonts w:hint="eastAsia" w:cs="宋体"/>
          <w:bCs/>
          <w:kern w:val="2"/>
          <w:sz w:val="21"/>
          <w:szCs w:val="21"/>
        </w:rPr>
        <w:t>见招标文件第四章</w:t>
      </w:r>
    </w:p>
    <w:p w14:paraId="3161600D">
      <w:pPr>
        <w:pStyle w:val="20"/>
        <w:snapToGrid w:val="0"/>
        <w:spacing w:line="360" w:lineRule="auto"/>
        <w:rPr>
          <w:rFonts w:hAnsi="宋体" w:cs="黑体"/>
          <w:b/>
          <w:bCs/>
        </w:rPr>
      </w:pPr>
      <w:r>
        <w:rPr>
          <w:rFonts w:hint="eastAsia" w:cs="黑体"/>
          <w:b/>
        </w:rPr>
        <w:t>第四条：</w:t>
      </w:r>
      <w:r>
        <w:rPr>
          <w:rFonts w:hint="eastAsia" w:hAnsi="宋体" w:cs="黑体"/>
          <w:b/>
          <w:bCs/>
        </w:rPr>
        <w:t>付款方式</w:t>
      </w:r>
    </w:p>
    <w:p w14:paraId="2C254ECA">
      <w:pPr>
        <w:pStyle w:val="20"/>
        <w:snapToGrid w:val="0"/>
        <w:spacing w:line="360" w:lineRule="auto"/>
        <w:rPr>
          <w:rFonts w:hAnsi="宋体"/>
          <w:b/>
        </w:rPr>
      </w:pPr>
      <w:r>
        <w:rPr>
          <w:rFonts w:hint="eastAsia" w:cs="Arial" w:asciiTheme="minorEastAsia" w:hAnsiTheme="minorEastAsia" w:eastAsiaTheme="minorEastAsia"/>
          <w:color w:val="000000" w:themeColor="text1"/>
        </w:rPr>
        <w:t>合同生效以及具备实施条件后7个工作日内支付合同总价40％作为预付款，项目验收合格且财政资金下达到位后，收到乙方开具正规发票后7个工作日内支付至合同总价的100%。</w:t>
      </w:r>
      <w:r>
        <w:rPr>
          <w:rFonts w:hint="eastAsia" w:hAnsi="宋体"/>
          <w:b/>
        </w:rPr>
        <w:t>第五条：售后服务</w:t>
      </w:r>
    </w:p>
    <w:p w14:paraId="39663C3F">
      <w:pPr>
        <w:pStyle w:val="20"/>
        <w:numPr>
          <w:ilvl w:val="0"/>
          <w:numId w:val="0"/>
        </w:numPr>
        <w:snapToGrid w:val="0"/>
        <w:spacing w:line="360" w:lineRule="auto"/>
        <w:rPr>
          <w:rFonts w:hint="eastAsia" w:hAnsi="宋体"/>
          <w:bCs/>
        </w:rPr>
      </w:pPr>
      <w:r>
        <w:rPr>
          <w:rFonts w:hint="eastAsia" w:hAnsi="宋体"/>
          <w:bCs/>
        </w:rPr>
        <w:t xml:space="preserve">1. </w:t>
      </w:r>
      <w:r>
        <w:rPr>
          <w:rFonts w:hint="eastAsia" w:hAnsi="宋体"/>
          <w:bCs/>
          <w:lang w:val="en-US" w:eastAsia="zh-CN"/>
        </w:rPr>
        <w:t>乙方</w:t>
      </w:r>
      <w:r>
        <w:rPr>
          <w:rFonts w:hint="eastAsia" w:hAnsi="宋体"/>
          <w:bCs/>
        </w:rPr>
        <w:t>售后服务网点应覆盖永康市各镇、街道、区，供货商在接到业主维修及技术服务要求后应1小时之内作出响应， 6小时之内派出原厂或专业工程师维修人员到现场维修。</w:t>
      </w:r>
    </w:p>
    <w:p w14:paraId="2908E586">
      <w:pPr>
        <w:pStyle w:val="20"/>
        <w:numPr>
          <w:ilvl w:val="0"/>
          <w:numId w:val="0"/>
        </w:numPr>
        <w:snapToGrid w:val="0"/>
        <w:spacing w:line="360" w:lineRule="auto"/>
        <w:rPr>
          <w:rFonts w:hint="eastAsia" w:hAnsi="宋体"/>
          <w:bCs/>
        </w:rPr>
      </w:pPr>
      <w:r>
        <w:rPr>
          <w:rFonts w:hint="eastAsia" w:hAnsi="宋体"/>
          <w:bCs/>
        </w:rPr>
        <w:t>2.免费质保期：按合同及国家相关规定进行验收，全部设备质保期为最终验收合格之日起。电池保修不少于一年；电机保修不少于3年/3万公里；车架保修不少于2年；前叉、车圈、控制器、充电器、仪表保修不少于一年。在质保期内，因产品制造质量不良而产生损坏或不能正常工作，投标人应提供免费维修直至更换。返厂维修产生的运输费用、保价费用由</w:t>
      </w:r>
      <w:r>
        <w:rPr>
          <w:rFonts w:hint="eastAsia" w:hAnsi="宋体"/>
          <w:bCs/>
          <w:lang w:val="en-US" w:eastAsia="zh-CN"/>
        </w:rPr>
        <w:t>乙方</w:t>
      </w:r>
      <w:r>
        <w:rPr>
          <w:rFonts w:hint="eastAsia" w:hAnsi="宋体"/>
          <w:bCs/>
        </w:rPr>
        <w:t>全额承担。</w:t>
      </w:r>
    </w:p>
    <w:p w14:paraId="584705A2">
      <w:pPr>
        <w:pStyle w:val="20"/>
        <w:numPr>
          <w:ilvl w:val="0"/>
          <w:numId w:val="0"/>
        </w:numPr>
        <w:snapToGrid w:val="0"/>
        <w:spacing w:line="360" w:lineRule="auto"/>
        <w:rPr>
          <w:rFonts w:hAnsi="宋体"/>
          <w:b/>
        </w:rPr>
      </w:pPr>
      <w:r>
        <w:rPr>
          <w:rFonts w:hint="eastAsia" w:hAnsi="宋体"/>
          <w:b/>
        </w:rPr>
        <w:t>第六条：验收</w:t>
      </w:r>
    </w:p>
    <w:p w14:paraId="09361318">
      <w:pPr>
        <w:pStyle w:val="20"/>
        <w:snapToGrid w:val="0"/>
        <w:spacing w:line="360" w:lineRule="auto"/>
        <w:rPr>
          <w:rFonts w:hAnsi="宋体"/>
          <w:bCs/>
        </w:rPr>
      </w:pPr>
      <w:r>
        <w:rPr>
          <w:rFonts w:hint="eastAsia" w:hAnsi="宋体"/>
          <w:bCs/>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F5ABE9">
      <w:pPr>
        <w:pStyle w:val="20"/>
        <w:snapToGrid w:val="0"/>
        <w:spacing w:line="360" w:lineRule="auto"/>
        <w:rPr>
          <w:rFonts w:hAnsi="宋体"/>
          <w:bCs/>
        </w:rPr>
      </w:pPr>
      <w:r>
        <w:rPr>
          <w:rFonts w:hint="eastAsia" w:hAnsi="宋体"/>
          <w:bCs/>
        </w:rPr>
        <w:t>2.采购人可以邀请参加本项目的其他供应商或者第三方机构参与验收。参与验收的供应商或者第三方机构的意见作为验收书的参考资料一并存档。</w:t>
      </w:r>
    </w:p>
    <w:p w14:paraId="5BFF29E3">
      <w:pPr>
        <w:pStyle w:val="20"/>
        <w:snapToGrid w:val="0"/>
        <w:spacing w:line="360" w:lineRule="auto"/>
        <w:rPr>
          <w:rFonts w:hAnsi="宋体"/>
          <w:bCs/>
        </w:rPr>
      </w:pPr>
      <w:r>
        <w:rPr>
          <w:rFonts w:hint="eastAsia" w:hAnsi="宋体"/>
          <w:bCs/>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73A588">
      <w:pPr>
        <w:pStyle w:val="20"/>
        <w:snapToGrid w:val="0"/>
        <w:spacing w:line="360" w:lineRule="auto"/>
        <w:rPr>
          <w:rFonts w:hAnsi="宋体"/>
          <w:bCs/>
        </w:rPr>
      </w:pPr>
      <w:r>
        <w:rPr>
          <w:rFonts w:hint="eastAsia" w:hAnsi="宋体"/>
          <w:bCs/>
        </w:rPr>
        <w:t>4.采购人原则上应当在履约验收之日起2个工作日内，将履约验收结果在浙江政府采购网上公告。</w:t>
      </w:r>
    </w:p>
    <w:p w14:paraId="185BE701">
      <w:pPr>
        <w:pStyle w:val="20"/>
        <w:snapToGrid w:val="0"/>
        <w:spacing w:line="360" w:lineRule="auto"/>
        <w:rPr>
          <w:rFonts w:hAnsi="宋体"/>
          <w:bCs/>
        </w:rPr>
      </w:pPr>
      <w:r>
        <w:rPr>
          <w:rFonts w:hint="eastAsia" w:hAnsi="宋体"/>
          <w:bCs/>
        </w:rPr>
        <w:t>5.验收合格的项目，采购人将根据采购合同的约定及时向供应商支付采购资金、退还履约保证金。</w:t>
      </w:r>
    </w:p>
    <w:p w14:paraId="00B04B65">
      <w:pPr>
        <w:pStyle w:val="20"/>
        <w:snapToGrid w:val="0"/>
        <w:spacing w:line="360" w:lineRule="auto"/>
        <w:rPr>
          <w:rFonts w:hAnsi="宋体"/>
          <w:bCs/>
        </w:rPr>
      </w:pPr>
      <w:r>
        <w:rPr>
          <w:rFonts w:hint="eastAsia" w:hAnsi="宋体"/>
          <w:bCs/>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622071">
      <w:pPr>
        <w:pStyle w:val="20"/>
        <w:tabs>
          <w:tab w:val="center" w:pos="4153"/>
        </w:tabs>
        <w:snapToGrid w:val="0"/>
        <w:spacing w:line="360" w:lineRule="auto"/>
        <w:rPr>
          <w:rFonts w:hAnsi="宋体"/>
          <w:b/>
        </w:rPr>
      </w:pPr>
      <w:r>
        <w:rPr>
          <w:rFonts w:hint="eastAsia" w:hAnsi="宋体"/>
          <w:b/>
        </w:rPr>
        <w:t>第七条：违约责任</w:t>
      </w:r>
      <w:r>
        <w:rPr>
          <w:rFonts w:hAnsi="宋体"/>
          <w:b/>
        </w:rPr>
        <w:tab/>
      </w:r>
    </w:p>
    <w:p w14:paraId="5FFA0789">
      <w:pPr>
        <w:pStyle w:val="20"/>
        <w:snapToGrid w:val="0"/>
        <w:spacing w:line="360" w:lineRule="auto"/>
        <w:rPr>
          <w:rFonts w:hAnsi="宋体"/>
        </w:rPr>
      </w:pPr>
      <w:r>
        <w:rPr>
          <w:rFonts w:hint="eastAsia" w:hAnsi="宋体"/>
        </w:rPr>
        <w:t xml:space="preserve">    1、乙方逾期履行合同的，自逾期之日起，向甲方每日偿付合同总价</w:t>
      </w:r>
      <w:r>
        <w:rPr>
          <w:rFonts w:hint="eastAsia" w:hAnsi="宋体"/>
          <w:lang w:val="en-US" w:eastAsia="zh-CN"/>
        </w:rPr>
        <w:t>千分之二</w:t>
      </w:r>
      <w:r>
        <w:rPr>
          <w:rFonts w:hint="eastAsia" w:hAnsi="宋体"/>
        </w:rPr>
        <w:t>的违约金；乙方逾期30日（非工作日）不能服务的，甲方有权解除合同。</w:t>
      </w:r>
    </w:p>
    <w:p w14:paraId="044787CE">
      <w:pPr>
        <w:pStyle w:val="20"/>
        <w:snapToGrid w:val="0"/>
        <w:spacing w:line="360" w:lineRule="auto"/>
        <w:ind w:firstLine="480"/>
        <w:rPr>
          <w:rFonts w:hAnsi="宋体"/>
        </w:rPr>
      </w:pPr>
      <w:r>
        <w:rPr>
          <w:rFonts w:hint="eastAsia" w:hAnsi="宋体"/>
        </w:rPr>
        <w:t>2、甲方逾期支付服务款的，自逾期之日起，向乙方每日偿付合同总价万分之</w:t>
      </w:r>
      <w:r>
        <w:rPr>
          <w:rFonts w:hint="eastAsia" w:hAnsi="宋体"/>
          <w:lang w:val="en-US" w:eastAsia="zh-CN"/>
        </w:rPr>
        <w:t>四</w:t>
      </w:r>
      <w:r>
        <w:rPr>
          <w:rFonts w:hint="eastAsia" w:hAnsi="宋体"/>
        </w:rPr>
        <w:t>的违约金。</w:t>
      </w:r>
    </w:p>
    <w:p w14:paraId="34432779">
      <w:pPr>
        <w:pStyle w:val="20"/>
        <w:snapToGrid w:val="0"/>
        <w:spacing w:line="360" w:lineRule="auto"/>
        <w:ind w:firstLine="480"/>
        <w:rPr>
          <w:rFonts w:hAnsi="宋体"/>
        </w:rPr>
      </w:pPr>
      <w:r>
        <w:rPr>
          <w:rFonts w:hint="eastAsia" w:hAnsi="宋体"/>
        </w:rPr>
        <w:t>3、乙方在服务验收合格之日起一年内违反本合同有关质量保证及售后响应时间、在服务完成交付验收合格之日起一年后发生问题的，按法律相关规定处理。</w:t>
      </w:r>
    </w:p>
    <w:p w14:paraId="3C71582B">
      <w:pPr>
        <w:pStyle w:val="20"/>
        <w:snapToGrid w:val="0"/>
        <w:spacing w:line="360" w:lineRule="auto"/>
        <w:rPr>
          <w:rFonts w:hAnsi="宋体"/>
          <w:b/>
        </w:rPr>
      </w:pPr>
      <w:r>
        <w:rPr>
          <w:rFonts w:hint="eastAsia" w:hAnsi="宋体"/>
          <w:b/>
        </w:rPr>
        <w:t>第八条：其他约定</w:t>
      </w:r>
    </w:p>
    <w:p w14:paraId="09032A64">
      <w:pPr>
        <w:pStyle w:val="20"/>
        <w:numPr>
          <w:ilvl w:val="0"/>
          <w:numId w:val="10"/>
        </w:numPr>
        <w:snapToGrid w:val="0"/>
        <w:spacing w:line="360" w:lineRule="auto"/>
        <w:rPr>
          <w:spacing w:val="-5"/>
        </w:rPr>
      </w:pPr>
      <w:r>
        <w:rPr>
          <w:rFonts w:hint="eastAsia"/>
          <w:spacing w:val="-5"/>
        </w:rPr>
        <w:t>合同约定解除条款：（1）如在履行过程中，遇到政策调整情形，采购合同继续履行将损害国家利益和社会公共利益的，双方均有权解除本合同；（2）任何一方由于不可抗力原因不能按约履行合同时，应在不可抗力事件结束后7日内向对方书面形式有效通报，并根据情况可以变更或者解除合同。因不可抗力解除合同，合同双方可部分或全部免于承担违约责任。</w:t>
      </w:r>
    </w:p>
    <w:p w14:paraId="499ED7A3">
      <w:pPr>
        <w:pStyle w:val="20"/>
        <w:numPr>
          <w:ilvl w:val="0"/>
          <w:numId w:val="10"/>
        </w:numPr>
        <w:snapToGrid w:val="0"/>
        <w:spacing w:line="360" w:lineRule="auto"/>
        <w:rPr>
          <w:b/>
          <w:bCs/>
          <w:spacing w:val="-5"/>
        </w:rPr>
      </w:pPr>
      <w:r>
        <w:rPr>
          <w:rFonts w:hint="eastAsia"/>
          <w:b/>
          <w:bCs/>
          <w:spacing w:val="-5"/>
        </w:rPr>
        <w:t>履约保证金或履约保函条款：乙方交纳人民币</w:t>
      </w:r>
      <w:r>
        <w:rPr>
          <w:rFonts w:hint="eastAsia"/>
          <w:b/>
          <w:bCs/>
          <w:spacing w:val="-5"/>
          <w:u w:val="single"/>
        </w:rPr>
        <w:t xml:space="preserve">    </w:t>
      </w:r>
      <w:r>
        <w:rPr>
          <w:rFonts w:hint="eastAsia"/>
          <w:b/>
          <w:bCs/>
          <w:spacing w:val="-5"/>
        </w:rPr>
        <w:t>元作为本合同的履约保证金（如有）。</w:t>
      </w:r>
    </w:p>
    <w:p w14:paraId="159D71FC">
      <w:pPr>
        <w:pStyle w:val="20"/>
        <w:snapToGrid w:val="0"/>
        <w:spacing w:line="360" w:lineRule="auto"/>
        <w:rPr>
          <w:spacing w:val="-5"/>
        </w:rPr>
      </w:pPr>
      <w:r>
        <w:rPr>
          <w:rFonts w:hint="eastAsia"/>
          <w:spacing w:val="-5"/>
        </w:rPr>
        <w:t>3.保密条款：乙方在工作过程中接触到的甲方的任何资料、文件、数据，以及对为甲方服务形成的任何交付物，负有为甲方保密的责任。未经甲方书面同意，乙方不得以任何方式向任何第三方提供或透露，否则乙方应承担相应法律责任。</w:t>
      </w:r>
    </w:p>
    <w:p w14:paraId="2D6F3C29">
      <w:pPr>
        <w:rPr>
          <w:rFonts w:ascii="宋体"/>
        </w:rPr>
      </w:pPr>
      <w:r>
        <w:rPr>
          <w:rFonts w:hint="eastAsia"/>
          <w:spacing w:val="-5"/>
          <w:lang w:eastAsia="zh-CN"/>
        </w:rPr>
        <w:t>永康市综合行政执法局电动摩托车采购项目</w:t>
      </w:r>
      <w:r>
        <w:rPr>
          <w:rFonts w:hint="eastAsia" w:ascii="宋体"/>
        </w:rPr>
        <w:t>（招标编号：</w:t>
      </w:r>
      <w:r>
        <w:rPr>
          <w:rFonts w:hint="eastAsia"/>
          <w:lang w:eastAsia="zh-CN"/>
        </w:rPr>
        <w:t>临[2024]486号-CJCG24021</w:t>
      </w:r>
      <w:r>
        <w:rPr>
          <w:rFonts w:hint="eastAsia" w:ascii="宋体"/>
        </w:rPr>
        <w:t>）招标文件以及投标文件、询标纪要、 “承诺书”是本合同不可分割的组成部分，本合同未尽事宜从其规定。</w:t>
      </w:r>
    </w:p>
    <w:p w14:paraId="37A6DFC8">
      <w:pPr>
        <w:pStyle w:val="20"/>
        <w:snapToGrid w:val="0"/>
        <w:spacing w:line="360" w:lineRule="auto"/>
        <w:rPr>
          <w:rFonts w:hAnsi="宋体"/>
          <w:b/>
        </w:rPr>
      </w:pPr>
      <w:r>
        <w:rPr>
          <w:rFonts w:hint="eastAsia" w:hAnsi="宋体"/>
          <w:b/>
        </w:rPr>
        <w:t>第九条：合同的签订</w:t>
      </w:r>
    </w:p>
    <w:p w14:paraId="2D451BB3">
      <w:pPr>
        <w:pStyle w:val="20"/>
        <w:snapToGrid w:val="0"/>
        <w:rPr>
          <w:rFonts w:hAnsi="宋体"/>
          <w:bCs/>
        </w:rPr>
      </w:pPr>
      <w:r>
        <w:rPr>
          <w:rFonts w:hint="eastAsia" w:hAnsi="宋体"/>
          <w:bCs/>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1B72A70">
      <w:pPr>
        <w:pStyle w:val="20"/>
        <w:snapToGrid w:val="0"/>
        <w:spacing w:line="360" w:lineRule="auto"/>
        <w:rPr>
          <w:rFonts w:hAnsi="宋体"/>
          <w:bCs/>
        </w:rPr>
      </w:pPr>
      <w:r>
        <w:rPr>
          <w:rFonts w:hint="eastAsia" w:hAnsi="宋体"/>
          <w:bCs/>
        </w:rPr>
        <w:t>1.2成交人按规定的日期、时间、地点，由法定代表人或其授权代表与采购人代表签订合同。如成交人为联合体的，由联合体成员各方法定代表人或其授权代表与采购人代表签订合同。</w:t>
      </w:r>
    </w:p>
    <w:p w14:paraId="593FB2C0">
      <w:pPr>
        <w:pStyle w:val="20"/>
        <w:snapToGrid w:val="0"/>
        <w:spacing w:line="360" w:lineRule="auto"/>
        <w:rPr>
          <w:rFonts w:hAnsi="宋体"/>
          <w:bCs/>
        </w:rPr>
      </w:pPr>
      <w:r>
        <w:rPr>
          <w:rFonts w:hint="eastAsia" w:hAnsi="宋体"/>
          <w:bCs/>
        </w:rPr>
        <w:t>1.3如签订合同并生效后，供应商无故拒绝或延期，除按照合同条款处理外，列入不良行为记录一次，并给予通报。</w:t>
      </w:r>
    </w:p>
    <w:p w14:paraId="339CFA68">
      <w:pPr>
        <w:pStyle w:val="20"/>
        <w:snapToGrid w:val="0"/>
        <w:spacing w:line="360" w:lineRule="auto"/>
        <w:rPr>
          <w:rFonts w:hAnsi="宋体"/>
          <w:bCs/>
        </w:rPr>
      </w:pPr>
      <w:r>
        <w:rPr>
          <w:rFonts w:hint="eastAsia" w:hAnsi="宋体"/>
          <w:bCs/>
        </w:rPr>
        <w:t>1.4成交人拒绝与采购人签订合同的，采购人可以按照评审报告推荐的中标或者成交候选人名单排序，确定下一候选人为成交人，也可以重新开展政府采购活动。</w:t>
      </w:r>
    </w:p>
    <w:p w14:paraId="0B9940FC">
      <w:pPr>
        <w:pStyle w:val="20"/>
        <w:snapToGrid w:val="0"/>
        <w:spacing w:line="360" w:lineRule="auto"/>
        <w:rPr>
          <w:rFonts w:hAnsi="宋体"/>
          <w:bCs/>
        </w:rPr>
      </w:pPr>
      <w:r>
        <w:rPr>
          <w:rFonts w:hint="eastAsia" w:hAnsi="宋体"/>
          <w:bCs/>
        </w:rPr>
        <w:t>1.5采购合同由采购人与成交人根据采购文件、磋商响应文件等内容通过政府采购电子交易平台在线签订，自动备案。</w:t>
      </w:r>
    </w:p>
    <w:p w14:paraId="22E0686C">
      <w:pPr>
        <w:pStyle w:val="20"/>
        <w:snapToGrid w:val="0"/>
        <w:spacing w:line="360" w:lineRule="auto"/>
        <w:rPr>
          <w:rFonts w:hAnsi="宋体"/>
          <w:bCs/>
        </w:rPr>
      </w:pPr>
      <w:r>
        <w:rPr>
          <w:rFonts w:hint="eastAsia" w:hAnsi="宋体"/>
          <w:bCs/>
        </w:rPr>
        <w:t>1.6政府采购货物和服务项目不得收取质量保证金。政府采购工程以及与工程建设有关的货物、服务，采用招标方式采购的，按国家和省有关规定执行。</w:t>
      </w:r>
    </w:p>
    <w:p w14:paraId="4187FA80">
      <w:pPr>
        <w:pStyle w:val="20"/>
        <w:snapToGrid w:val="0"/>
        <w:spacing w:line="360" w:lineRule="auto"/>
        <w:rPr>
          <w:rFonts w:hAnsi="宋体"/>
          <w:bCs/>
        </w:rPr>
      </w:pPr>
      <w:r>
        <w:rPr>
          <w:rFonts w:hint="eastAsia" w:hAnsi="宋体"/>
          <w:bCs/>
        </w:rPr>
        <w:t>2. 履约保证金</w:t>
      </w:r>
    </w:p>
    <w:p w14:paraId="64E4FD14">
      <w:pPr>
        <w:pStyle w:val="20"/>
        <w:snapToGrid w:val="0"/>
        <w:spacing w:line="360" w:lineRule="auto"/>
        <w:rPr>
          <w:rFonts w:hAnsi="宋体"/>
          <w:bCs/>
        </w:rPr>
      </w:pPr>
      <w:r>
        <w:rPr>
          <w:rFonts w:hint="eastAsia" w:hAnsi="宋体"/>
          <w:bCs/>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079C8C2C">
      <w:pPr>
        <w:pStyle w:val="20"/>
        <w:snapToGrid w:val="0"/>
        <w:spacing w:line="360" w:lineRule="auto"/>
        <w:rPr>
          <w:rFonts w:hAnsi="宋体"/>
          <w:bCs/>
        </w:rPr>
      </w:pPr>
      <w:r>
        <w:rPr>
          <w:rFonts w:hint="eastAsia" w:hAnsi="宋体"/>
          <w:bCs/>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2805C1">
      <w:pPr>
        <w:pStyle w:val="20"/>
        <w:snapToGrid w:val="0"/>
        <w:rPr>
          <w:rFonts w:hAnsi="宋体"/>
          <w:b/>
        </w:rPr>
      </w:pPr>
      <w:r>
        <w:rPr>
          <w:rFonts w:hint="eastAsia" w:hAnsi="宋体"/>
          <w:b/>
        </w:rPr>
        <w:t>第九条：争议的解决</w:t>
      </w:r>
    </w:p>
    <w:p w14:paraId="2C97A14B">
      <w:pPr>
        <w:pStyle w:val="20"/>
        <w:snapToGrid w:val="0"/>
        <w:spacing w:line="360" w:lineRule="auto"/>
        <w:ind w:firstLine="480"/>
        <w:rPr>
          <w:rFonts w:hAnsi="宋体"/>
        </w:rPr>
      </w:pPr>
      <w:r>
        <w:rPr>
          <w:rFonts w:hint="eastAsia" w:hAnsi="宋体"/>
        </w:rPr>
        <w:t xml:space="preserve"> 本合同为政府采购之合同，在发生售后服务等问题时，甲方有权直接向乙方索赔，签订必要的书面处理协议。如协商不成，任何一方有权提交永康市人民法院</w:t>
      </w:r>
      <w:r>
        <w:rPr>
          <w:rFonts w:hint="eastAsia"/>
        </w:rPr>
        <w:t>依法律规定处理</w:t>
      </w:r>
      <w:r>
        <w:rPr>
          <w:rFonts w:hint="eastAsia" w:hAnsi="宋体"/>
        </w:rPr>
        <w:t>。</w:t>
      </w:r>
    </w:p>
    <w:p w14:paraId="2F071172">
      <w:pPr>
        <w:pStyle w:val="20"/>
        <w:snapToGrid w:val="0"/>
        <w:spacing w:line="360" w:lineRule="auto"/>
        <w:rPr>
          <w:rFonts w:hAnsi="宋体"/>
          <w:b/>
          <w:bCs/>
        </w:rPr>
      </w:pPr>
      <w:r>
        <w:rPr>
          <w:rFonts w:hint="eastAsia" w:hAnsi="宋体"/>
          <w:b/>
          <w:bCs/>
        </w:rPr>
        <w:t>第十条：合同的生效</w:t>
      </w:r>
    </w:p>
    <w:p w14:paraId="7CD9970F">
      <w:pPr>
        <w:pStyle w:val="20"/>
        <w:snapToGrid w:val="0"/>
        <w:spacing w:line="360" w:lineRule="auto"/>
        <w:rPr>
          <w:rFonts w:hAnsi="宋体"/>
        </w:rPr>
      </w:pPr>
      <w:r>
        <w:rPr>
          <w:rFonts w:hint="eastAsia" w:hAnsi="宋体"/>
        </w:rPr>
        <w:t xml:space="preserve">    1、本合同经乙方和甲方、金华市创佳工程项目管理有限公司法定代表人或其委托人签字并加盖叁方公章生效。</w:t>
      </w:r>
    </w:p>
    <w:p w14:paraId="7555DEE3">
      <w:pPr>
        <w:pStyle w:val="20"/>
        <w:snapToGrid w:val="0"/>
        <w:spacing w:line="360" w:lineRule="auto"/>
        <w:rPr>
          <w:rFonts w:hAnsi="宋体"/>
        </w:rPr>
      </w:pPr>
      <w:r>
        <w:rPr>
          <w:rFonts w:hint="eastAsia" w:hAnsi="宋体"/>
        </w:rPr>
        <w:t xml:space="preserve">    2、本合同一式三份，甲方一份，乙方一份，招标代理机构一份。</w:t>
      </w:r>
    </w:p>
    <w:p w14:paraId="68F745F6">
      <w:pPr>
        <w:pStyle w:val="20"/>
        <w:snapToGrid w:val="0"/>
        <w:spacing w:line="360" w:lineRule="auto"/>
        <w:rPr>
          <w:rFonts w:hAnsi="宋体"/>
        </w:rPr>
      </w:pPr>
      <w:r>
        <w:rPr>
          <w:rFonts w:hint="eastAsia" w:hAnsi="宋体"/>
        </w:rPr>
        <w:t xml:space="preserve">    3、相关招标文件、投标文件、报价单等与本合同具有同等法律效力。</w:t>
      </w:r>
    </w:p>
    <w:p w14:paraId="448C5ABA">
      <w:pPr>
        <w:pStyle w:val="20"/>
        <w:snapToGrid w:val="0"/>
        <w:spacing w:line="360" w:lineRule="auto"/>
        <w:rPr>
          <w:rFonts w:hAnsi="宋体"/>
        </w:rPr>
      </w:pPr>
      <w:r>
        <w:rPr>
          <w:rFonts w:hint="eastAsia" w:hAnsi="宋体"/>
        </w:rPr>
        <w:t>　　甲方（公章）：                     签证方（公章）：</w:t>
      </w:r>
    </w:p>
    <w:p w14:paraId="5B285038">
      <w:pPr>
        <w:pStyle w:val="20"/>
        <w:snapToGrid w:val="0"/>
        <w:ind w:firstLine="315" w:firstLineChars="150"/>
        <w:rPr>
          <w:rFonts w:hAnsi="宋体"/>
        </w:rPr>
      </w:pPr>
      <w:r>
        <w:rPr>
          <w:rFonts w:hint="eastAsia" w:hAnsi="宋体"/>
        </w:rPr>
        <w:t>法定代表人或受委托人              法定代表人或受委托人</w:t>
      </w:r>
    </w:p>
    <w:p w14:paraId="5FABF80A">
      <w:pPr>
        <w:pStyle w:val="20"/>
        <w:snapToGrid w:val="0"/>
        <w:ind w:firstLine="525" w:firstLineChars="250"/>
        <w:rPr>
          <w:rFonts w:hAnsi="宋体"/>
        </w:rPr>
      </w:pPr>
      <w:r>
        <w:rPr>
          <w:rFonts w:hint="eastAsia" w:hAnsi="宋体"/>
        </w:rPr>
        <w:t>（签字）                           （签字）</w:t>
      </w:r>
    </w:p>
    <w:p w14:paraId="49296D49">
      <w:pPr>
        <w:pStyle w:val="20"/>
        <w:snapToGrid w:val="0"/>
        <w:ind w:firstLine="315" w:firstLineChars="150"/>
        <w:rPr>
          <w:rFonts w:hAnsi="宋体"/>
        </w:rPr>
      </w:pPr>
      <w:r>
        <w:rPr>
          <w:rFonts w:hint="eastAsia" w:hAnsi="宋体"/>
        </w:rPr>
        <w:t xml:space="preserve">地址：                            </w:t>
      </w:r>
    </w:p>
    <w:p w14:paraId="6509E147">
      <w:pPr>
        <w:pStyle w:val="20"/>
        <w:snapToGrid w:val="0"/>
        <w:ind w:firstLine="315" w:firstLineChars="150"/>
        <w:rPr>
          <w:rFonts w:hAnsi="宋体"/>
        </w:rPr>
      </w:pPr>
      <w:r>
        <w:rPr>
          <w:rFonts w:hint="eastAsia" w:hAnsi="宋体"/>
        </w:rPr>
        <w:t xml:space="preserve">邮编：                         </w:t>
      </w:r>
    </w:p>
    <w:p w14:paraId="14A0302D">
      <w:pPr>
        <w:pStyle w:val="20"/>
        <w:snapToGrid w:val="0"/>
        <w:ind w:firstLine="315" w:firstLineChars="150"/>
        <w:rPr>
          <w:rFonts w:hAnsi="宋体"/>
        </w:rPr>
      </w:pPr>
      <w:r>
        <w:rPr>
          <w:rFonts w:hint="eastAsia" w:hAnsi="宋体"/>
        </w:rPr>
        <w:t xml:space="preserve">电话：                           </w:t>
      </w:r>
    </w:p>
    <w:p w14:paraId="65FAF366">
      <w:pPr>
        <w:pStyle w:val="20"/>
        <w:snapToGrid w:val="0"/>
        <w:ind w:firstLine="315" w:firstLineChars="150"/>
        <w:rPr>
          <w:rFonts w:hAnsi="宋体"/>
        </w:rPr>
      </w:pPr>
      <w:r>
        <w:rPr>
          <w:rFonts w:hint="eastAsia" w:hAnsi="宋体"/>
        </w:rPr>
        <w:t xml:space="preserve">传真：                          </w:t>
      </w:r>
    </w:p>
    <w:p w14:paraId="0C1F7A9D">
      <w:pPr>
        <w:pStyle w:val="20"/>
        <w:snapToGrid w:val="0"/>
        <w:ind w:firstLine="315" w:firstLineChars="150"/>
        <w:rPr>
          <w:rFonts w:hAnsi="宋体"/>
        </w:rPr>
      </w:pPr>
      <w:r>
        <w:rPr>
          <w:rFonts w:hint="eastAsia" w:hAnsi="宋体"/>
        </w:rPr>
        <w:t xml:space="preserve">开户银行：                        </w:t>
      </w:r>
    </w:p>
    <w:p w14:paraId="15B19493">
      <w:pPr>
        <w:pStyle w:val="20"/>
        <w:snapToGrid w:val="0"/>
        <w:ind w:firstLine="315" w:firstLineChars="150"/>
        <w:rPr>
          <w:rFonts w:hAnsi="宋体"/>
        </w:rPr>
      </w:pPr>
      <w:r>
        <w:rPr>
          <w:rFonts w:hint="eastAsia" w:hAnsi="宋体"/>
        </w:rPr>
        <w:t xml:space="preserve">帐号：                          </w:t>
      </w:r>
    </w:p>
    <w:p w14:paraId="0FACC62D">
      <w:pPr>
        <w:pStyle w:val="20"/>
        <w:snapToGrid w:val="0"/>
        <w:ind w:firstLine="315" w:firstLineChars="150"/>
        <w:rPr>
          <w:rFonts w:hAnsi="宋体"/>
        </w:rPr>
      </w:pPr>
      <w:r>
        <w:rPr>
          <w:rFonts w:hint="eastAsia" w:hAnsi="宋体"/>
        </w:rPr>
        <w:t xml:space="preserve">　乙方（公章）：                    </w:t>
      </w:r>
    </w:p>
    <w:p w14:paraId="177B33CD">
      <w:pPr>
        <w:snapToGrid w:val="0"/>
        <w:ind w:firstLine="315" w:firstLineChars="150"/>
        <w:rPr>
          <w:rFonts w:ascii="宋体"/>
        </w:rPr>
      </w:pPr>
      <w:r>
        <w:rPr>
          <w:rFonts w:hint="eastAsia" w:ascii="宋体"/>
        </w:rPr>
        <w:t xml:space="preserve">法定代表人或受委托人                 </w:t>
      </w:r>
    </w:p>
    <w:p w14:paraId="624A9192">
      <w:pPr>
        <w:pStyle w:val="20"/>
        <w:snapToGrid w:val="0"/>
        <w:ind w:firstLine="420" w:firstLineChars="200"/>
        <w:rPr>
          <w:rFonts w:hAnsi="宋体"/>
        </w:rPr>
      </w:pPr>
      <w:r>
        <w:rPr>
          <w:rFonts w:hint="eastAsia" w:hAnsi="宋体"/>
        </w:rPr>
        <w:t xml:space="preserve">（签字）                        </w:t>
      </w:r>
    </w:p>
    <w:p w14:paraId="5E49A50D">
      <w:pPr>
        <w:pStyle w:val="20"/>
        <w:snapToGrid w:val="0"/>
        <w:ind w:firstLine="315" w:firstLineChars="150"/>
        <w:rPr>
          <w:rFonts w:hAnsi="宋体"/>
        </w:rPr>
      </w:pPr>
      <w:r>
        <w:rPr>
          <w:rFonts w:hint="eastAsia" w:hAnsi="宋体"/>
        </w:rPr>
        <w:t xml:space="preserve">地址：                            </w:t>
      </w:r>
    </w:p>
    <w:p w14:paraId="6DDA2746">
      <w:pPr>
        <w:pStyle w:val="20"/>
        <w:snapToGrid w:val="0"/>
        <w:ind w:firstLine="315" w:firstLineChars="150"/>
        <w:rPr>
          <w:rFonts w:hAnsi="宋体"/>
        </w:rPr>
      </w:pPr>
      <w:r>
        <w:rPr>
          <w:rFonts w:hint="eastAsia" w:hAnsi="宋体"/>
        </w:rPr>
        <w:t xml:space="preserve">邮编：                         </w:t>
      </w:r>
    </w:p>
    <w:p w14:paraId="398BC021">
      <w:pPr>
        <w:pStyle w:val="20"/>
        <w:snapToGrid w:val="0"/>
        <w:ind w:firstLine="315" w:firstLineChars="150"/>
        <w:rPr>
          <w:rFonts w:hAnsi="宋体"/>
        </w:rPr>
      </w:pPr>
      <w:r>
        <w:rPr>
          <w:rFonts w:hint="eastAsia" w:hAnsi="宋体"/>
        </w:rPr>
        <w:t xml:space="preserve">电话：                         </w:t>
      </w:r>
    </w:p>
    <w:p w14:paraId="4DBDDAC0">
      <w:pPr>
        <w:pStyle w:val="20"/>
        <w:snapToGrid w:val="0"/>
        <w:ind w:firstLine="315" w:firstLineChars="150"/>
        <w:rPr>
          <w:rFonts w:hAnsi="宋体"/>
        </w:rPr>
      </w:pPr>
      <w:r>
        <w:rPr>
          <w:rFonts w:hint="eastAsia" w:hAnsi="宋体"/>
        </w:rPr>
        <w:t xml:space="preserve">传真：                         </w:t>
      </w:r>
    </w:p>
    <w:p w14:paraId="7A0ACD4B">
      <w:pPr>
        <w:pStyle w:val="20"/>
        <w:snapToGrid w:val="0"/>
        <w:ind w:firstLine="315" w:firstLineChars="150"/>
        <w:rPr>
          <w:rFonts w:hAnsi="宋体"/>
        </w:rPr>
      </w:pPr>
      <w:r>
        <w:rPr>
          <w:rFonts w:hint="eastAsia" w:hAnsi="宋体"/>
        </w:rPr>
        <w:t xml:space="preserve">开户银行：                        </w:t>
      </w:r>
    </w:p>
    <w:p w14:paraId="170F2C52">
      <w:pPr>
        <w:pStyle w:val="20"/>
        <w:snapToGrid w:val="0"/>
        <w:ind w:firstLine="315" w:firstLineChars="150"/>
        <w:rPr>
          <w:rFonts w:hAnsi="宋体"/>
        </w:rPr>
      </w:pPr>
      <w:r>
        <w:rPr>
          <w:rFonts w:hint="eastAsia" w:hAnsi="宋体"/>
        </w:rPr>
        <w:t xml:space="preserve">帐号：   </w:t>
      </w:r>
    </w:p>
    <w:p w14:paraId="61CE09C5">
      <w:pPr>
        <w:pStyle w:val="20"/>
        <w:snapToGrid w:val="0"/>
        <w:rPr>
          <w:rFonts w:hAnsi="宋体"/>
        </w:rPr>
      </w:pPr>
      <w:r>
        <w:rPr>
          <w:rFonts w:hint="eastAsia"/>
        </w:rPr>
        <w:t xml:space="preserve">                                             签约时间：    年    月    日</w:t>
      </w:r>
    </w:p>
    <w:p w14:paraId="67DA1DD9">
      <w:pPr>
        <w:pStyle w:val="20"/>
        <w:snapToGrid w:val="0"/>
      </w:pPr>
    </w:p>
    <w:p w14:paraId="2F036742">
      <w:pPr>
        <w:pStyle w:val="20"/>
        <w:snapToGrid w:val="0"/>
        <w:rPr>
          <w:b/>
          <w:bCs/>
        </w:rPr>
      </w:pPr>
      <w:r>
        <w:rPr>
          <w:rFonts w:hint="eastAsia"/>
          <w:b/>
          <w:bCs/>
        </w:rPr>
        <w:t>注：采购人、中标方应当按照采购文件中的约定进行填写。</w:t>
      </w:r>
    </w:p>
    <w:p w14:paraId="4C4BD6EF">
      <w:pPr>
        <w:spacing w:line="500" w:lineRule="exact"/>
        <w:rPr>
          <w:rFonts w:ascii="宋体" w:cs="宋体"/>
          <w:bCs/>
          <w:color w:val="000000"/>
          <w:sz w:val="32"/>
          <w:szCs w:val="32"/>
        </w:rPr>
      </w:pPr>
      <w:r>
        <w:rPr>
          <w:rFonts w:hint="eastAsia"/>
          <w:b/>
          <w:bCs/>
        </w:rPr>
        <w:br w:type="page"/>
      </w:r>
      <w:r>
        <w:rPr>
          <w:rFonts w:hint="eastAsia" w:ascii="宋体" w:cs="宋体"/>
          <w:bCs/>
          <w:color w:val="000000"/>
          <w:sz w:val="32"/>
          <w:szCs w:val="32"/>
        </w:rPr>
        <w:t>（四）其它资料：如有的话</w:t>
      </w:r>
    </w:p>
    <w:p w14:paraId="304ED721">
      <w:pPr>
        <w:ind w:firstLine="2570" w:firstLineChars="800"/>
        <w:rPr>
          <w:rFonts w:ascii="宋体" w:cs="宋体"/>
          <w:b/>
          <w:bCs/>
          <w:sz w:val="32"/>
          <w:szCs w:val="32"/>
        </w:rPr>
      </w:pPr>
      <w:r>
        <w:rPr>
          <w:rFonts w:hint="eastAsia" w:ascii="宋体" w:cs="宋体"/>
          <w:b/>
          <w:bCs/>
          <w:sz w:val="32"/>
          <w:szCs w:val="32"/>
        </w:rPr>
        <w:t>质疑函范本</w:t>
      </w:r>
    </w:p>
    <w:p w14:paraId="21A649B7">
      <w:pPr>
        <w:adjustRightInd w:val="0"/>
        <w:snapToGrid w:val="0"/>
        <w:spacing w:beforeLines="100" w:line="360" w:lineRule="auto"/>
        <w:rPr>
          <w:rFonts w:ascii="宋体" w:cs="宋体"/>
          <w:bCs/>
        </w:rPr>
      </w:pPr>
      <w:r>
        <w:rPr>
          <w:rFonts w:hint="eastAsia" w:ascii="宋体" w:cs="宋体"/>
          <w:bCs/>
        </w:rPr>
        <w:t>一、质疑供应商基本信息</w:t>
      </w:r>
    </w:p>
    <w:p w14:paraId="0B3A3148">
      <w:pPr>
        <w:adjustRightInd w:val="0"/>
        <w:snapToGrid w:val="0"/>
        <w:spacing w:line="360" w:lineRule="auto"/>
        <w:rPr>
          <w:rFonts w:ascii="宋体" w:cs="宋体"/>
          <w:u w:val="dotted"/>
        </w:rPr>
      </w:pPr>
      <w:r>
        <w:rPr>
          <w:rFonts w:hint="eastAsia" w:ascii="宋体" w:cs="宋体"/>
        </w:rPr>
        <w:t>质疑供应商：</w:t>
      </w:r>
      <w:r>
        <w:rPr>
          <w:rFonts w:hint="eastAsia" w:ascii="宋体" w:cs="宋体"/>
          <w:u w:val="dotted"/>
        </w:rPr>
        <w:t xml:space="preserve">                                        </w:t>
      </w:r>
    </w:p>
    <w:p w14:paraId="6DE64324">
      <w:pPr>
        <w:adjustRightInd w:val="0"/>
        <w:snapToGrid w:val="0"/>
        <w:spacing w:line="360" w:lineRule="auto"/>
        <w:rPr>
          <w:rFonts w:ascii="宋体" w:cs="宋体"/>
        </w:rPr>
      </w:pPr>
      <w:r>
        <w:rPr>
          <w:rFonts w:hint="eastAsia" w:ascii="宋体" w:cs="宋体"/>
        </w:rPr>
        <w:t>地址：</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3B00130E">
      <w:pPr>
        <w:adjustRightInd w:val="0"/>
        <w:snapToGrid w:val="0"/>
        <w:spacing w:line="360" w:lineRule="auto"/>
        <w:rPr>
          <w:rFonts w:ascii="宋体" w:cs="宋体"/>
        </w:rPr>
      </w:pPr>
      <w:r>
        <w:rPr>
          <w:rFonts w:hint="eastAsia" w:ascii="宋体" w:cs="宋体"/>
        </w:rPr>
        <w:t>联系人：</w:t>
      </w:r>
      <w:r>
        <w:rPr>
          <w:rFonts w:hint="eastAsia" w:ascii="宋体" w:cs="宋体"/>
          <w:u w:val="dotted"/>
        </w:rPr>
        <w:t xml:space="preserve">                      </w:t>
      </w:r>
      <w:r>
        <w:rPr>
          <w:rFonts w:hint="eastAsia" w:ascii="宋体" w:cs="宋体"/>
        </w:rPr>
        <w:t>联系电话：</w:t>
      </w:r>
      <w:r>
        <w:rPr>
          <w:rFonts w:hint="eastAsia" w:ascii="宋体" w:cs="宋体"/>
          <w:u w:val="dotted"/>
        </w:rPr>
        <w:t xml:space="preserve">                              </w:t>
      </w:r>
    </w:p>
    <w:p w14:paraId="3AEA27F7">
      <w:pPr>
        <w:adjustRightInd w:val="0"/>
        <w:snapToGrid w:val="0"/>
        <w:spacing w:line="360" w:lineRule="auto"/>
        <w:rPr>
          <w:rFonts w:ascii="宋体" w:cs="宋体"/>
          <w:u w:val="dotted"/>
        </w:rPr>
      </w:pPr>
      <w:r>
        <w:rPr>
          <w:rFonts w:hint="eastAsia" w:ascii="宋体" w:cs="宋体"/>
        </w:rPr>
        <w:t>授权代表：</w:t>
      </w:r>
      <w:r>
        <w:rPr>
          <w:rFonts w:hint="eastAsia" w:ascii="宋体" w:cs="宋体"/>
          <w:u w:val="dotted"/>
        </w:rPr>
        <w:t xml:space="preserve">                                          </w:t>
      </w:r>
    </w:p>
    <w:p w14:paraId="5774F8C7">
      <w:pPr>
        <w:adjustRightInd w:val="0"/>
        <w:snapToGrid w:val="0"/>
        <w:spacing w:line="360" w:lineRule="auto"/>
        <w:rPr>
          <w:rFonts w:ascii="宋体" w:cs="宋体"/>
        </w:rPr>
      </w:pPr>
      <w:r>
        <w:rPr>
          <w:rFonts w:hint="eastAsia" w:ascii="宋体" w:cs="宋体"/>
        </w:rPr>
        <w:t>联系电话：</w:t>
      </w:r>
      <w:r>
        <w:rPr>
          <w:rFonts w:hint="eastAsia" w:ascii="宋体" w:cs="宋体"/>
          <w:u w:val="dotted"/>
        </w:rPr>
        <w:t xml:space="preserve">                                           </w:t>
      </w:r>
      <w:r>
        <w:rPr>
          <w:rFonts w:hint="eastAsia" w:ascii="宋体" w:cs="宋体"/>
        </w:rPr>
        <w:t xml:space="preserve"> </w:t>
      </w:r>
    </w:p>
    <w:p w14:paraId="50301F21">
      <w:pPr>
        <w:adjustRightInd w:val="0"/>
        <w:snapToGrid w:val="0"/>
        <w:spacing w:line="360" w:lineRule="auto"/>
        <w:rPr>
          <w:rFonts w:ascii="宋体" w:cs="宋体"/>
        </w:rPr>
      </w:pPr>
      <w:r>
        <w:rPr>
          <w:rFonts w:hint="eastAsia" w:ascii="宋体" w:cs="宋体"/>
        </w:rPr>
        <w:t xml:space="preserve">地址： </w:t>
      </w:r>
      <w:r>
        <w:rPr>
          <w:rFonts w:hint="eastAsia" w:ascii="宋体" w:cs="宋体"/>
          <w:u w:val="dotted"/>
        </w:rPr>
        <w:t xml:space="preserve">                        </w:t>
      </w:r>
      <w:r>
        <w:rPr>
          <w:rFonts w:hint="eastAsia" w:ascii="宋体" w:cs="宋体"/>
        </w:rPr>
        <w:t>邮编：</w:t>
      </w:r>
      <w:r>
        <w:rPr>
          <w:rFonts w:hint="eastAsia" w:ascii="宋体" w:cs="宋体"/>
          <w:u w:val="dotted"/>
        </w:rPr>
        <w:t xml:space="preserve">                                 </w:t>
      </w:r>
    </w:p>
    <w:p w14:paraId="7E681FB0">
      <w:pPr>
        <w:adjustRightInd w:val="0"/>
        <w:snapToGrid w:val="0"/>
        <w:spacing w:line="360" w:lineRule="auto"/>
        <w:rPr>
          <w:rFonts w:ascii="宋体" w:cs="宋体"/>
          <w:bCs/>
        </w:rPr>
      </w:pPr>
      <w:r>
        <w:rPr>
          <w:rFonts w:hint="eastAsia" w:ascii="宋体" w:cs="宋体"/>
          <w:bCs/>
        </w:rPr>
        <w:t>二、质疑项目基本情况</w:t>
      </w:r>
    </w:p>
    <w:p w14:paraId="4A7AE563">
      <w:pPr>
        <w:adjustRightInd w:val="0"/>
        <w:snapToGrid w:val="0"/>
        <w:spacing w:line="360" w:lineRule="auto"/>
        <w:rPr>
          <w:rFonts w:ascii="宋体" w:cs="宋体"/>
        </w:rPr>
      </w:pPr>
      <w:r>
        <w:rPr>
          <w:rFonts w:hint="eastAsia" w:ascii="宋体" w:cs="宋体"/>
        </w:rPr>
        <w:t>质疑项目的名称：</w:t>
      </w:r>
      <w:r>
        <w:rPr>
          <w:rFonts w:hint="eastAsia" w:ascii="宋体" w:cs="宋体"/>
          <w:u w:val="dotted"/>
        </w:rPr>
        <w:t xml:space="preserve">                                      </w:t>
      </w:r>
    </w:p>
    <w:p w14:paraId="7DCAE339">
      <w:pPr>
        <w:adjustRightInd w:val="0"/>
        <w:snapToGrid w:val="0"/>
        <w:spacing w:line="360" w:lineRule="auto"/>
        <w:rPr>
          <w:rFonts w:ascii="宋体" w:cs="宋体"/>
        </w:rPr>
      </w:pPr>
      <w:r>
        <w:rPr>
          <w:rFonts w:hint="eastAsia" w:ascii="宋体" w:cs="宋体"/>
        </w:rPr>
        <w:t>质疑项目的编号：</w:t>
      </w:r>
      <w:r>
        <w:rPr>
          <w:rFonts w:hint="eastAsia" w:ascii="宋体" w:cs="宋体"/>
          <w:u w:val="dotted"/>
        </w:rPr>
        <w:t xml:space="preserve">               </w:t>
      </w:r>
      <w:r>
        <w:rPr>
          <w:rFonts w:hint="eastAsia" w:ascii="宋体" w:cs="宋体"/>
        </w:rPr>
        <w:t>包号：</w:t>
      </w:r>
      <w:r>
        <w:rPr>
          <w:rFonts w:hint="eastAsia" w:ascii="宋体" w:cs="宋体"/>
          <w:u w:val="dotted"/>
        </w:rPr>
        <w:t xml:space="preserve">                 </w:t>
      </w:r>
    </w:p>
    <w:p w14:paraId="6FAB9E7C">
      <w:pPr>
        <w:adjustRightInd w:val="0"/>
        <w:snapToGrid w:val="0"/>
        <w:spacing w:line="360" w:lineRule="auto"/>
        <w:rPr>
          <w:rFonts w:ascii="宋体" w:cs="宋体"/>
          <w:u w:val="dotted"/>
        </w:rPr>
      </w:pPr>
      <w:r>
        <w:rPr>
          <w:rFonts w:hint="eastAsia" w:ascii="宋体" w:cs="宋体"/>
        </w:rPr>
        <w:t>采购人名称：</w:t>
      </w:r>
      <w:r>
        <w:rPr>
          <w:rFonts w:hint="eastAsia" w:ascii="宋体" w:cs="宋体"/>
          <w:u w:val="dotted"/>
        </w:rPr>
        <w:t xml:space="preserve">                                         </w:t>
      </w:r>
    </w:p>
    <w:p w14:paraId="04610DCC">
      <w:pPr>
        <w:adjustRightInd w:val="0"/>
        <w:snapToGrid w:val="0"/>
        <w:spacing w:line="360" w:lineRule="auto"/>
        <w:rPr>
          <w:rFonts w:ascii="宋体" w:cs="宋体"/>
        </w:rPr>
      </w:pPr>
      <w:r>
        <w:rPr>
          <w:rFonts w:hint="eastAsia" w:ascii="宋体" w:cs="宋体"/>
        </w:rPr>
        <w:t>采购文件获取日期：</w:t>
      </w:r>
      <w:r>
        <w:rPr>
          <w:rFonts w:hint="eastAsia" w:ascii="宋体" w:cs="宋体"/>
          <w:u w:val="dotted"/>
        </w:rPr>
        <w:t xml:space="preserve">                                   </w:t>
      </w:r>
    </w:p>
    <w:p w14:paraId="20CC94C9">
      <w:pPr>
        <w:adjustRightInd w:val="0"/>
        <w:snapToGrid w:val="0"/>
        <w:spacing w:line="360" w:lineRule="auto"/>
        <w:rPr>
          <w:rFonts w:ascii="宋体" w:cs="宋体"/>
          <w:bCs/>
        </w:rPr>
      </w:pPr>
      <w:r>
        <w:rPr>
          <w:rFonts w:hint="eastAsia" w:ascii="宋体" w:cs="宋体"/>
          <w:bCs/>
        </w:rPr>
        <w:t>三、质疑事项具体内容</w:t>
      </w:r>
    </w:p>
    <w:p w14:paraId="2CFA17A9">
      <w:pPr>
        <w:adjustRightInd w:val="0"/>
        <w:snapToGrid w:val="0"/>
        <w:spacing w:line="360" w:lineRule="auto"/>
        <w:rPr>
          <w:rFonts w:ascii="宋体" w:cs="宋体"/>
          <w:u w:val="dotted"/>
        </w:rPr>
      </w:pPr>
      <w:r>
        <w:rPr>
          <w:rFonts w:hint="eastAsia" w:ascii="宋体" w:cs="宋体"/>
        </w:rPr>
        <w:t>质疑事项1：</w:t>
      </w:r>
      <w:r>
        <w:rPr>
          <w:rFonts w:hint="eastAsia" w:ascii="宋体" w:cs="宋体"/>
          <w:u w:val="dotted"/>
        </w:rPr>
        <w:t xml:space="preserve">                                         </w:t>
      </w:r>
    </w:p>
    <w:p w14:paraId="10F5C128">
      <w:pPr>
        <w:adjustRightInd w:val="0"/>
        <w:snapToGrid w:val="0"/>
        <w:spacing w:line="360" w:lineRule="auto"/>
        <w:rPr>
          <w:rFonts w:ascii="宋体" w:cs="宋体"/>
          <w:u w:val="dotted"/>
        </w:rPr>
      </w:pPr>
      <w:r>
        <w:rPr>
          <w:rFonts w:hint="eastAsia" w:ascii="宋体" w:cs="宋体"/>
        </w:rPr>
        <w:t>事实依据：</w:t>
      </w:r>
      <w:r>
        <w:rPr>
          <w:rFonts w:hint="eastAsia" w:ascii="宋体" w:cs="宋体"/>
          <w:u w:val="dotted"/>
        </w:rPr>
        <w:t xml:space="preserve">                                          </w:t>
      </w:r>
    </w:p>
    <w:p w14:paraId="5BAC36ED">
      <w:pPr>
        <w:adjustRightInd w:val="0"/>
        <w:snapToGrid w:val="0"/>
        <w:spacing w:line="360" w:lineRule="auto"/>
        <w:rPr>
          <w:rFonts w:ascii="宋体" w:cs="宋体"/>
          <w:u w:val="dotted"/>
        </w:rPr>
      </w:pPr>
      <w:r>
        <w:rPr>
          <w:rFonts w:hint="eastAsia" w:ascii="宋体" w:cs="宋体"/>
        </w:rPr>
        <w:t>法律依据：</w:t>
      </w:r>
      <w:r>
        <w:rPr>
          <w:rFonts w:hint="eastAsia" w:ascii="宋体" w:cs="宋体"/>
          <w:u w:val="dotted"/>
        </w:rPr>
        <w:t xml:space="preserve">                                          </w:t>
      </w:r>
    </w:p>
    <w:p w14:paraId="0F5D0BAD">
      <w:pPr>
        <w:adjustRightInd w:val="0"/>
        <w:snapToGrid w:val="0"/>
        <w:spacing w:line="360" w:lineRule="auto"/>
        <w:rPr>
          <w:rFonts w:ascii="宋体" w:cs="宋体"/>
          <w:u w:val="dotted"/>
        </w:rPr>
      </w:pPr>
      <w:r>
        <w:rPr>
          <w:rFonts w:hint="eastAsia" w:ascii="宋体" w:cs="宋体"/>
        </w:rPr>
        <w:t>质疑事项2</w:t>
      </w:r>
    </w:p>
    <w:p w14:paraId="1F235380">
      <w:pPr>
        <w:adjustRightInd w:val="0"/>
        <w:snapToGrid w:val="0"/>
        <w:spacing w:line="360" w:lineRule="auto"/>
        <w:rPr>
          <w:rFonts w:ascii="宋体" w:cs="宋体"/>
        </w:rPr>
      </w:pPr>
      <w:r>
        <w:rPr>
          <w:rFonts w:hint="eastAsia" w:ascii="宋体" w:cs="宋体"/>
        </w:rPr>
        <w:t>……</w:t>
      </w:r>
    </w:p>
    <w:p w14:paraId="7EE33592">
      <w:pPr>
        <w:adjustRightInd w:val="0"/>
        <w:snapToGrid w:val="0"/>
        <w:spacing w:line="360" w:lineRule="auto"/>
        <w:rPr>
          <w:rFonts w:ascii="宋体" w:cs="宋体"/>
          <w:bCs/>
        </w:rPr>
      </w:pPr>
      <w:r>
        <w:rPr>
          <w:rFonts w:hint="eastAsia" w:ascii="宋体" w:cs="宋体"/>
          <w:bCs/>
        </w:rPr>
        <w:t>四、与质疑事项相关的质疑请求</w:t>
      </w:r>
    </w:p>
    <w:p w14:paraId="225E37C7">
      <w:pPr>
        <w:adjustRightInd w:val="0"/>
        <w:snapToGrid w:val="0"/>
        <w:spacing w:line="360" w:lineRule="auto"/>
        <w:rPr>
          <w:rFonts w:ascii="宋体" w:cs="宋体"/>
          <w:u w:val="dotted"/>
        </w:rPr>
      </w:pPr>
      <w:r>
        <w:rPr>
          <w:rFonts w:hint="eastAsia" w:ascii="宋体" w:cs="宋体"/>
        </w:rPr>
        <w:t>请求：</w:t>
      </w:r>
      <w:r>
        <w:rPr>
          <w:rFonts w:hint="eastAsia" w:ascii="宋体" w:cs="宋体"/>
          <w:u w:val="dotted"/>
        </w:rPr>
        <w:t xml:space="preserve">                                               </w:t>
      </w:r>
    </w:p>
    <w:p w14:paraId="3FDC63EB">
      <w:pPr>
        <w:rPr>
          <w:rFonts w:ascii="宋体" w:cs="宋体"/>
        </w:rPr>
      </w:pPr>
      <w:r>
        <w:rPr>
          <w:rFonts w:hint="eastAsia" w:ascii="宋体" w:cs="宋体"/>
        </w:rPr>
        <w:t xml:space="preserve">签字(签章)：                   公章：                      </w:t>
      </w:r>
    </w:p>
    <w:p w14:paraId="14783256">
      <w:pPr>
        <w:rPr>
          <w:rFonts w:ascii="宋体" w:cs="宋体"/>
          <w:sz w:val="32"/>
          <w:szCs w:val="32"/>
        </w:rPr>
      </w:pPr>
      <w:r>
        <w:rPr>
          <w:rFonts w:hint="eastAsia" w:ascii="宋体" w:cs="宋体"/>
        </w:rPr>
        <w:t xml:space="preserve">日期：    </w:t>
      </w:r>
    </w:p>
    <w:p w14:paraId="26C3013C">
      <w:pPr>
        <w:rPr>
          <w:rFonts w:ascii="宋体" w:cs="宋体"/>
          <w:b/>
        </w:rPr>
      </w:pPr>
      <w:r>
        <w:rPr>
          <w:rFonts w:hint="eastAsia" w:ascii="宋体" w:cs="宋体"/>
          <w:b/>
        </w:rPr>
        <w:t>质疑函制作说明：</w:t>
      </w:r>
    </w:p>
    <w:p w14:paraId="1D28CC70">
      <w:pPr>
        <w:ind w:firstLine="420" w:firstLineChars="200"/>
        <w:rPr>
          <w:rFonts w:ascii="宋体" w:cs="宋体"/>
        </w:rPr>
      </w:pPr>
      <w:r>
        <w:rPr>
          <w:rFonts w:hint="eastAsia" w:ascii="宋体" w:cs="宋体"/>
        </w:rPr>
        <w:t>1.供应商提出质疑时，应提交质疑函和必要的说明材料。</w:t>
      </w:r>
    </w:p>
    <w:p w14:paraId="3BD64049">
      <w:pPr>
        <w:ind w:firstLine="420" w:firstLineChars="200"/>
        <w:rPr>
          <w:rFonts w:ascii="宋体" w:cs="宋体"/>
        </w:rPr>
      </w:pPr>
      <w:r>
        <w:rPr>
          <w:rFonts w:hint="eastAsia" w:ascii="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BBA8CB">
      <w:pPr>
        <w:ind w:firstLine="420" w:firstLineChars="200"/>
        <w:rPr>
          <w:rFonts w:ascii="宋体" w:cs="宋体"/>
        </w:rPr>
      </w:pPr>
      <w:r>
        <w:rPr>
          <w:rFonts w:hint="eastAsia" w:ascii="宋体" w:cs="宋体"/>
        </w:rPr>
        <w:t>3.质疑供应商若对项目的某一分包进行质疑，质疑函中应列明具体分包号。</w:t>
      </w:r>
    </w:p>
    <w:p w14:paraId="73267B68">
      <w:pPr>
        <w:ind w:firstLine="420" w:firstLineChars="200"/>
        <w:rPr>
          <w:rFonts w:ascii="宋体" w:cs="宋体"/>
        </w:rPr>
      </w:pPr>
      <w:r>
        <w:rPr>
          <w:rFonts w:hint="eastAsia" w:ascii="宋体" w:cs="宋体"/>
        </w:rPr>
        <w:t>4.质疑函的质疑事项应具体、明确，并有必要的事实依据和法律依据。</w:t>
      </w:r>
    </w:p>
    <w:p w14:paraId="72533910">
      <w:pPr>
        <w:ind w:firstLine="420" w:firstLineChars="200"/>
        <w:rPr>
          <w:rFonts w:ascii="宋体" w:cs="宋体"/>
        </w:rPr>
      </w:pPr>
      <w:r>
        <w:rPr>
          <w:rFonts w:hint="eastAsia" w:ascii="宋体" w:cs="宋体"/>
        </w:rPr>
        <w:t>5.质疑函的质疑请求应与质疑事项相关。</w:t>
      </w:r>
    </w:p>
    <w:p w14:paraId="3D0F2294">
      <w:pPr>
        <w:ind w:firstLine="420" w:firstLineChars="200"/>
        <w:rPr>
          <w:rFonts w:ascii="宋体" w:cs="宋体"/>
        </w:rPr>
      </w:pPr>
      <w:r>
        <w:rPr>
          <w:rFonts w:hint="eastAsia" w:ascii="宋体" w:cs="宋体"/>
        </w:rPr>
        <w:t>6.质疑供应商为法人或者其他组织的，质疑函应由法定代表人、主要负责人，或者其授权代表签字或者盖章，并加盖公章。</w:t>
      </w:r>
    </w:p>
    <w:p w14:paraId="5FA320F0">
      <w:pPr>
        <w:rPr>
          <w:rFonts w:ascii="宋体" w:cs="宋体"/>
        </w:rPr>
      </w:pPr>
    </w:p>
    <w:p w14:paraId="6165FDA2">
      <w:pPr>
        <w:jc w:val="center"/>
        <w:rPr>
          <w:rFonts w:ascii="宋体" w:cs="宋体"/>
          <w:b/>
          <w:sz w:val="36"/>
          <w:szCs w:val="36"/>
        </w:rPr>
      </w:pPr>
    </w:p>
    <w:p w14:paraId="1B10BFB7">
      <w:pPr>
        <w:jc w:val="center"/>
        <w:rPr>
          <w:rFonts w:ascii="宋体" w:cs="宋体"/>
          <w:b/>
          <w:sz w:val="36"/>
          <w:szCs w:val="36"/>
        </w:rPr>
      </w:pPr>
    </w:p>
    <w:p w14:paraId="3BE307F4">
      <w:pPr>
        <w:jc w:val="center"/>
        <w:rPr>
          <w:rFonts w:ascii="宋体" w:cs="宋体"/>
          <w:b/>
          <w:sz w:val="36"/>
          <w:szCs w:val="36"/>
        </w:rPr>
      </w:pPr>
      <w:r>
        <w:rPr>
          <w:rFonts w:hint="eastAsia" w:ascii="宋体" w:cs="宋体"/>
          <w:b/>
          <w:sz w:val="36"/>
          <w:szCs w:val="36"/>
        </w:rPr>
        <w:t>投诉书范本</w:t>
      </w:r>
    </w:p>
    <w:p w14:paraId="7E7BE875">
      <w:pPr>
        <w:rPr>
          <w:rFonts w:ascii="宋体" w:cs="宋体"/>
          <w:sz w:val="24"/>
        </w:rPr>
      </w:pPr>
      <w:r>
        <w:rPr>
          <w:rFonts w:hint="eastAsia" w:ascii="宋体" w:cs="宋体"/>
          <w:sz w:val="24"/>
        </w:rPr>
        <w:t>一、投诉相关主体基本情况</w:t>
      </w:r>
    </w:p>
    <w:p w14:paraId="13A981B0">
      <w:pPr>
        <w:rPr>
          <w:rFonts w:ascii="宋体" w:cs="宋体"/>
          <w:sz w:val="24"/>
          <w:u w:val="dotted"/>
        </w:rPr>
      </w:pPr>
      <w:r>
        <w:rPr>
          <w:rFonts w:hint="eastAsia" w:ascii="宋体" w:cs="宋体"/>
          <w:sz w:val="24"/>
        </w:rPr>
        <w:t>投诉人：</w:t>
      </w:r>
      <w:r>
        <w:rPr>
          <w:rFonts w:hint="eastAsia" w:ascii="宋体" w:cs="宋体"/>
          <w:sz w:val="24"/>
          <w:u w:val="dotted"/>
        </w:rPr>
        <w:t xml:space="preserve">                                               </w:t>
      </w:r>
    </w:p>
    <w:p w14:paraId="5D34AE6D">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55139C0F">
      <w:pPr>
        <w:tabs>
          <w:tab w:val="left" w:pos="6510"/>
        </w:tabs>
        <w:rPr>
          <w:rFonts w:ascii="宋体" w:cs="宋体"/>
          <w:sz w:val="24"/>
        </w:rPr>
      </w:pPr>
      <w:r>
        <w:rPr>
          <w:rFonts w:hint="eastAsia" w:ascii="宋体" w:cs="宋体"/>
          <w:sz w:val="24"/>
        </w:rPr>
        <w:t>法定代表人/主要负责人：</w:t>
      </w:r>
      <w:r>
        <w:rPr>
          <w:rFonts w:hint="eastAsia" w:ascii="宋体" w:cs="宋体"/>
          <w:sz w:val="24"/>
          <w:u w:val="dotted"/>
        </w:rPr>
        <w:t xml:space="preserve">                                   </w:t>
      </w:r>
      <w:r>
        <w:rPr>
          <w:rFonts w:hint="eastAsia" w:ascii="宋体" w:cs="宋体"/>
          <w:sz w:val="24"/>
        </w:rPr>
        <w:t xml:space="preserve">  </w:t>
      </w:r>
    </w:p>
    <w:p w14:paraId="56A1D0AD">
      <w:pPr>
        <w:tabs>
          <w:tab w:val="left" w:pos="6510"/>
        </w:tabs>
        <w:rPr>
          <w:rFonts w:ascii="宋体" w:cs="宋体"/>
          <w:sz w:val="24"/>
          <w:u w:val="dotted"/>
        </w:rPr>
      </w:pPr>
      <w:r>
        <w:rPr>
          <w:rFonts w:hint="eastAsia" w:ascii="宋体" w:cs="宋体"/>
          <w:sz w:val="24"/>
        </w:rPr>
        <w:t>联系电话：</w:t>
      </w:r>
      <w:r>
        <w:rPr>
          <w:rFonts w:hint="eastAsia" w:ascii="宋体" w:cs="宋体"/>
          <w:sz w:val="24"/>
          <w:u w:val="dotted"/>
        </w:rPr>
        <w:t xml:space="preserve">                                             </w:t>
      </w:r>
    </w:p>
    <w:p w14:paraId="64D0C879">
      <w:pPr>
        <w:rPr>
          <w:rFonts w:ascii="宋体" w:cs="宋体"/>
          <w:sz w:val="24"/>
          <w:u w:val="dotted"/>
        </w:rPr>
      </w:pPr>
      <w:r>
        <w:rPr>
          <w:rFonts w:hint="eastAsia" w:ascii="宋体" w:cs="宋体"/>
          <w:sz w:val="24"/>
        </w:rPr>
        <w:t>授权代表：</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p>
    <w:p w14:paraId="71B21AA8">
      <w:pPr>
        <w:rPr>
          <w:rFonts w:ascii="宋体" w:cs="宋体"/>
          <w:sz w:val="24"/>
          <w:u w:val="dotted"/>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r>
        <w:rPr>
          <w:rFonts w:hint="eastAsia" w:ascii="宋体" w:cs="宋体"/>
          <w:sz w:val="24"/>
          <w:u w:val="dotted"/>
        </w:rPr>
        <w:t xml:space="preserve">                   </w:t>
      </w:r>
    </w:p>
    <w:p w14:paraId="52E04711">
      <w:pPr>
        <w:rPr>
          <w:rFonts w:ascii="宋体" w:cs="宋体"/>
          <w:sz w:val="24"/>
          <w:u w:val="single"/>
        </w:rPr>
      </w:pPr>
      <w:r>
        <w:rPr>
          <w:rFonts w:hint="eastAsia" w:ascii="宋体" w:cs="宋体"/>
          <w:sz w:val="24"/>
        </w:rPr>
        <w:t>被投诉人1：</w:t>
      </w:r>
      <w:r>
        <w:rPr>
          <w:rFonts w:hint="eastAsia" w:ascii="宋体" w:cs="宋体"/>
          <w:sz w:val="24"/>
          <w:u w:val="dotted"/>
        </w:rPr>
        <w:t xml:space="preserve">                                           </w:t>
      </w:r>
      <w:r>
        <w:rPr>
          <w:rFonts w:hint="eastAsia" w:ascii="宋体" w:cs="宋体"/>
          <w:sz w:val="24"/>
          <w:u w:val="single"/>
        </w:rPr>
        <w:t xml:space="preserve">  </w:t>
      </w:r>
    </w:p>
    <w:p w14:paraId="6868BCBB">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180C03A7">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303B9E1A">
      <w:pPr>
        <w:rPr>
          <w:rFonts w:ascii="宋体" w:cs="宋体"/>
          <w:sz w:val="24"/>
        </w:rPr>
      </w:pPr>
      <w:r>
        <w:rPr>
          <w:rFonts w:hint="eastAsia" w:ascii="宋体" w:cs="宋体"/>
          <w:sz w:val="24"/>
        </w:rPr>
        <w:t>被投诉人2</w:t>
      </w:r>
    </w:p>
    <w:p w14:paraId="303B4197">
      <w:pPr>
        <w:rPr>
          <w:rFonts w:ascii="宋体" w:cs="宋体"/>
          <w:sz w:val="24"/>
          <w:u w:val="dotted"/>
        </w:rPr>
      </w:pPr>
      <w:r>
        <w:rPr>
          <w:rFonts w:hint="eastAsia" w:ascii="宋体" w:cs="宋体"/>
          <w:sz w:val="24"/>
        </w:rPr>
        <w:t>……</w:t>
      </w:r>
    </w:p>
    <w:p w14:paraId="2693F497">
      <w:pPr>
        <w:rPr>
          <w:rFonts w:ascii="宋体" w:cs="宋体"/>
          <w:sz w:val="24"/>
          <w:u w:val="single"/>
        </w:rPr>
      </w:pPr>
      <w:r>
        <w:rPr>
          <w:rFonts w:hint="eastAsia" w:ascii="宋体" w:cs="宋体"/>
          <w:sz w:val="24"/>
        </w:rPr>
        <w:t>相关供应商：</w:t>
      </w:r>
      <w:r>
        <w:rPr>
          <w:rFonts w:hint="eastAsia" w:ascii="宋体" w:cs="宋体"/>
          <w:sz w:val="24"/>
          <w:u w:val="dotted"/>
        </w:rPr>
        <w:t xml:space="preserve">                                           </w:t>
      </w:r>
      <w:r>
        <w:rPr>
          <w:rFonts w:hint="eastAsia" w:ascii="宋体" w:cs="宋体"/>
          <w:sz w:val="24"/>
          <w:u w:val="single"/>
        </w:rPr>
        <w:t xml:space="preserve">    </w:t>
      </w:r>
    </w:p>
    <w:p w14:paraId="67C00DFA">
      <w:pPr>
        <w:rPr>
          <w:rFonts w:ascii="宋体" w:cs="宋体"/>
          <w:sz w:val="24"/>
          <w:u w:val="single"/>
        </w:rPr>
      </w:pPr>
      <w:r>
        <w:rPr>
          <w:rFonts w:hint="eastAsia" w:ascii="宋体" w:cs="宋体"/>
          <w:sz w:val="24"/>
        </w:rPr>
        <w:t>地     址：</w:t>
      </w:r>
      <w:r>
        <w:rPr>
          <w:rFonts w:hint="eastAsia" w:ascii="宋体" w:cs="宋体"/>
          <w:sz w:val="24"/>
          <w:u w:val="dotted"/>
        </w:rPr>
        <w:t xml:space="preserve">                             </w:t>
      </w:r>
      <w:r>
        <w:rPr>
          <w:rFonts w:hint="eastAsia" w:ascii="宋体" w:cs="宋体"/>
          <w:sz w:val="24"/>
        </w:rPr>
        <w:t>邮编：</w:t>
      </w:r>
      <w:r>
        <w:rPr>
          <w:rFonts w:hint="eastAsia" w:ascii="宋体" w:cs="宋体"/>
          <w:sz w:val="24"/>
          <w:u w:val="dotted"/>
        </w:rPr>
        <w:t xml:space="preserve">          </w:t>
      </w:r>
      <w:r>
        <w:rPr>
          <w:rFonts w:hint="eastAsia" w:ascii="宋体" w:cs="宋体"/>
          <w:sz w:val="24"/>
          <w:u w:val="single"/>
        </w:rPr>
        <w:t xml:space="preserve"> </w:t>
      </w:r>
    </w:p>
    <w:p w14:paraId="38197345">
      <w:pPr>
        <w:rPr>
          <w:rFonts w:ascii="宋体" w:cs="宋体"/>
          <w:sz w:val="24"/>
          <w:u w:val="single"/>
        </w:rPr>
      </w:pPr>
      <w:r>
        <w:rPr>
          <w:rFonts w:hint="eastAsia" w:ascii="宋体" w:cs="宋体"/>
          <w:sz w:val="24"/>
        </w:rPr>
        <w:t>联系人：</w:t>
      </w:r>
      <w:r>
        <w:rPr>
          <w:rFonts w:hint="eastAsia" w:ascii="宋体" w:cs="宋体"/>
          <w:sz w:val="24"/>
          <w:u w:val="dotted"/>
        </w:rPr>
        <w:t xml:space="preserve">               </w:t>
      </w:r>
      <w:r>
        <w:rPr>
          <w:rFonts w:hint="eastAsia" w:ascii="宋体" w:cs="宋体"/>
          <w:sz w:val="24"/>
        </w:rPr>
        <w:t>联系电话：</w:t>
      </w:r>
      <w:r>
        <w:rPr>
          <w:rFonts w:hint="eastAsia" w:ascii="宋体" w:cs="宋体"/>
          <w:sz w:val="24"/>
          <w:u w:val="dotted"/>
        </w:rPr>
        <w:t xml:space="preserve">                      </w:t>
      </w:r>
      <w:r>
        <w:rPr>
          <w:rFonts w:hint="eastAsia" w:ascii="宋体" w:cs="宋体"/>
          <w:sz w:val="24"/>
          <w:u w:val="single"/>
        </w:rPr>
        <w:t xml:space="preserve">      </w:t>
      </w:r>
    </w:p>
    <w:p w14:paraId="7E40CCED">
      <w:pPr>
        <w:rPr>
          <w:rFonts w:ascii="宋体" w:cs="宋体"/>
          <w:sz w:val="24"/>
        </w:rPr>
      </w:pPr>
      <w:r>
        <w:rPr>
          <w:rFonts w:hint="eastAsia" w:ascii="宋体" w:cs="宋体"/>
          <w:sz w:val="24"/>
        </w:rPr>
        <w:t>二、投诉项目基本情况</w:t>
      </w:r>
    </w:p>
    <w:p w14:paraId="1EDA1B22">
      <w:pPr>
        <w:rPr>
          <w:rFonts w:ascii="宋体" w:cs="宋体"/>
          <w:sz w:val="24"/>
          <w:u w:val="dotted"/>
        </w:rPr>
      </w:pPr>
      <w:r>
        <w:rPr>
          <w:rFonts w:hint="eastAsia" w:ascii="宋体" w:cs="宋体"/>
          <w:sz w:val="24"/>
        </w:rPr>
        <w:t>采购项目名称：</w:t>
      </w:r>
      <w:r>
        <w:rPr>
          <w:rFonts w:hint="eastAsia" w:ascii="宋体" w:cs="宋体"/>
          <w:sz w:val="24"/>
          <w:u w:val="dotted"/>
        </w:rPr>
        <w:t xml:space="preserve">                                        </w:t>
      </w:r>
    </w:p>
    <w:p w14:paraId="7B9AE1A8">
      <w:pPr>
        <w:rPr>
          <w:rFonts w:ascii="宋体" w:cs="宋体"/>
          <w:sz w:val="24"/>
          <w:u w:val="single"/>
        </w:rPr>
      </w:pPr>
      <w:r>
        <w:rPr>
          <w:rFonts w:hint="eastAsia" w:ascii="宋体" w:cs="宋体"/>
          <w:sz w:val="24"/>
        </w:rPr>
        <w:t>采购项目编号：</w:t>
      </w:r>
      <w:r>
        <w:rPr>
          <w:rFonts w:hint="eastAsia" w:ascii="宋体" w:cs="宋体"/>
          <w:sz w:val="24"/>
          <w:u w:val="dotted"/>
        </w:rPr>
        <w:t xml:space="preserve">                 </w:t>
      </w:r>
      <w:r>
        <w:rPr>
          <w:rFonts w:hint="eastAsia" w:ascii="宋体" w:cs="宋体"/>
          <w:sz w:val="24"/>
        </w:rPr>
        <w:t>包号：</w:t>
      </w:r>
      <w:r>
        <w:rPr>
          <w:rFonts w:hint="eastAsia" w:ascii="宋体" w:cs="宋体"/>
          <w:sz w:val="24"/>
          <w:u w:val="dotted"/>
        </w:rPr>
        <w:t xml:space="preserve">              </w:t>
      </w:r>
    </w:p>
    <w:p w14:paraId="2C4CB055">
      <w:pPr>
        <w:rPr>
          <w:rFonts w:ascii="宋体" w:cs="宋体"/>
          <w:sz w:val="24"/>
        </w:rPr>
      </w:pPr>
      <w:r>
        <w:rPr>
          <w:rFonts w:hint="eastAsia" w:ascii="宋体" w:cs="宋体"/>
          <w:sz w:val="24"/>
        </w:rPr>
        <w:t>采购人名称：</w:t>
      </w:r>
      <w:r>
        <w:rPr>
          <w:rFonts w:hint="eastAsia" w:ascii="宋体" w:cs="宋体"/>
          <w:sz w:val="24"/>
          <w:u w:val="dotted"/>
        </w:rPr>
        <w:t xml:space="preserve">                                           </w:t>
      </w:r>
      <w:r>
        <w:rPr>
          <w:rFonts w:hint="eastAsia" w:ascii="宋体" w:cs="宋体"/>
          <w:sz w:val="24"/>
          <w:u w:val="single"/>
        </w:rPr>
        <w:t xml:space="preserve">  </w:t>
      </w:r>
    </w:p>
    <w:p w14:paraId="7CEEA0D2">
      <w:pPr>
        <w:rPr>
          <w:rFonts w:ascii="宋体" w:cs="宋体"/>
          <w:sz w:val="24"/>
          <w:u w:val="single"/>
        </w:rPr>
      </w:pPr>
      <w:r>
        <w:rPr>
          <w:rFonts w:hint="eastAsia" w:ascii="宋体" w:cs="宋体"/>
          <w:sz w:val="24"/>
        </w:rPr>
        <w:t>代理机构名称：</w:t>
      </w:r>
      <w:r>
        <w:rPr>
          <w:rFonts w:hint="eastAsia" w:ascii="宋体" w:cs="宋体"/>
          <w:sz w:val="24"/>
          <w:u w:val="dotted"/>
        </w:rPr>
        <w:t xml:space="preserve">                                         </w:t>
      </w:r>
    </w:p>
    <w:p w14:paraId="11AB352B">
      <w:pPr>
        <w:rPr>
          <w:rFonts w:ascii="宋体" w:cs="宋体"/>
          <w:sz w:val="24"/>
          <w:u w:val="dotted"/>
        </w:rPr>
      </w:pPr>
      <w:r>
        <w:rPr>
          <w:rFonts w:hint="eastAsia" w:ascii="宋体" w:cs="宋体"/>
          <w:sz w:val="24"/>
        </w:rPr>
        <w:t>采购文件公告: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49346850">
      <w:pPr>
        <w:rPr>
          <w:rFonts w:ascii="宋体" w:cs="宋体"/>
          <w:sz w:val="24"/>
          <w:u w:val="single"/>
        </w:rPr>
      </w:pPr>
      <w:r>
        <w:rPr>
          <w:rFonts w:hint="eastAsia" w:ascii="宋体" w:cs="宋体"/>
          <w:sz w:val="24"/>
        </w:rPr>
        <w:t>采购结果公告:</w:t>
      </w:r>
      <w:r>
        <w:rPr>
          <w:rFonts w:hint="eastAsia" w:ascii="宋体" w:cs="宋体"/>
          <w:sz w:val="24"/>
          <w:u w:val="dotted"/>
        </w:rPr>
        <w:t xml:space="preserve">是/否 </w:t>
      </w:r>
      <w:r>
        <w:rPr>
          <w:rFonts w:hint="eastAsia" w:ascii="宋体" w:cs="宋体"/>
          <w:sz w:val="24"/>
        </w:rPr>
        <w:t>公告期限：</w:t>
      </w:r>
      <w:r>
        <w:rPr>
          <w:rFonts w:hint="eastAsia" w:ascii="宋体" w:cs="宋体"/>
          <w:sz w:val="24"/>
          <w:u w:val="dotted"/>
        </w:rPr>
        <w:t xml:space="preserve">                        </w:t>
      </w:r>
    </w:p>
    <w:p w14:paraId="77DC9936">
      <w:pPr>
        <w:rPr>
          <w:rFonts w:ascii="宋体" w:cs="宋体"/>
          <w:sz w:val="24"/>
        </w:rPr>
      </w:pPr>
      <w:r>
        <w:rPr>
          <w:rFonts w:hint="eastAsia" w:ascii="宋体" w:cs="宋体"/>
          <w:sz w:val="24"/>
        </w:rPr>
        <w:t>三、质疑基本情况</w:t>
      </w:r>
    </w:p>
    <w:p w14:paraId="4078E460">
      <w:pPr>
        <w:ind w:firstLine="480" w:firstLineChars="200"/>
        <w:rPr>
          <w:rFonts w:ascii="宋体" w:cs="宋体"/>
          <w:sz w:val="24"/>
          <w:u w:val="dotted"/>
        </w:rPr>
      </w:pPr>
      <w:r>
        <w:rPr>
          <w:rFonts w:hint="eastAsia" w:ascii="宋体" w:cs="宋体"/>
          <w:sz w:val="24"/>
        </w:rPr>
        <w:t>投诉人于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日,向</w:t>
      </w:r>
      <w:r>
        <w:rPr>
          <w:rFonts w:hint="eastAsia" w:ascii="宋体" w:cs="宋体"/>
          <w:sz w:val="24"/>
          <w:u w:val="dotted"/>
        </w:rPr>
        <w:t xml:space="preserve">                   </w:t>
      </w:r>
      <w:r>
        <w:rPr>
          <w:rFonts w:hint="eastAsia" w:ascii="宋体" w:cs="宋体"/>
          <w:sz w:val="24"/>
        </w:rPr>
        <w:t>提出质疑，质疑事项为：</w:t>
      </w:r>
      <w:r>
        <w:rPr>
          <w:rFonts w:hint="eastAsia" w:ascii="宋体" w:cs="宋体"/>
          <w:sz w:val="24"/>
          <w:u w:val="dotted"/>
        </w:rPr>
        <w:t xml:space="preserve">                                </w:t>
      </w:r>
    </w:p>
    <w:p w14:paraId="3FC5D4E1">
      <w:pPr>
        <w:rPr>
          <w:rFonts w:ascii="宋体" w:cs="宋体"/>
          <w:sz w:val="24"/>
          <w:u w:val="dotted"/>
        </w:rPr>
      </w:pPr>
      <w:r>
        <w:rPr>
          <w:rFonts w:hint="eastAsia" w:ascii="宋体" w:cs="宋体"/>
          <w:sz w:val="24"/>
          <w:u w:val="dotted"/>
        </w:rPr>
        <w:t xml:space="preserve">                                                     </w:t>
      </w:r>
      <w:r>
        <w:rPr>
          <w:rFonts w:hint="eastAsia" w:ascii="宋体" w:cs="宋体"/>
          <w:sz w:val="24"/>
        </w:rPr>
        <w:t xml:space="preserve">  </w:t>
      </w:r>
    </w:p>
    <w:p w14:paraId="1A1A9D71">
      <w:pPr>
        <w:ind w:firstLine="360" w:firstLineChars="150"/>
        <w:rPr>
          <w:rFonts w:ascii="宋体" w:cs="宋体"/>
          <w:sz w:val="24"/>
        </w:rPr>
      </w:pPr>
      <w:r>
        <w:rPr>
          <w:rFonts w:hint="eastAsia" w:ascii="宋体" w:cs="宋体"/>
          <w:sz w:val="24"/>
          <w:u w:val="dotted"/>
        </w:rPr>
        <w:t>采购人/代理机构</w:t>
      </w:r>
      <w:r>
        <w:rPr>
          <w:rFonts w:hint="eastAsia" w:ascii="宋体" w:cs="宋体"/>
          <w:sz w:val="24"/>
        </w:rPr>
        <w:t>于</w:t>
      </w:r>
      <w:r>
        <w:rPr>
          <w:rFonts w:hint="eastAsia" w:ascii="宋体" w:cs="宋体"/>
          <w:sz w:val="24"/>
          <w:u w:val="dotted"/>
        </w:rPr>
        <w:t xml:space="preserve">   </w:t>
      </w:r>
      <w:r>
        <w:rPr>
          <w:rFonts w:hint="eastAsia" w:ascii="宋体" w:cs="宋体"/>
          <w:sz w:val="24"/>
        </w:rPr>
        <w:t>年</w:t>
      </w:r>
      <w:r>
        <w:rPr>
          <w:rFonts w:hint="eastAsia" w:ascii="宋体" w:cs="宋体"/>
          <w:sz w:val="24"/>
          <w:u w:val="dotted"/>
        </w:rPr>
        <w:t xml:space="preserve">   </w:t>
      </w:r>
      <w:r>
        <w:rPr>
          <w:rFonts w:hint="eastAsia" w:ascii="宋体" w:cs="宋体"/>
          <w:sz w:val="24"/>
        </w:rPr>
        <w:t>月</w:t>
      </w:r>
      <w:r>
        <w:rPr>
          <w:rFonts w:hint="eastAsia" w:ascii="宋体" w:cs="宋体"/>
          <w:sz w:val="24"/>
          <w:u w:val="dotted"/>
        </w:rPr>
        <w:t xml:space="preserve">   </w:t>
      </w:r>
      <w:r>
        <w:rPr>
          <w:rFonts w:hint="eastAsia" w:ascii="宋体" w:cs="宋体"/>
          <w:sz w:val="24"/>
        </w:rPr>
        <w:t>日,就质疑事项作出了答复/没有在法定期限内作出答复。</w:t>
      </w:r>
    </w:p>
    <w:p w14:paraId="55ED290F">
      <w:pPr>
        <w:rPr>
          <w:rFonts w:ascii="宋体" w:cs="宋体"/>
          <w:sz w:val="24"/>
        </w:rPr>
      </w:pPr>
      <w:r>
        <w:rPr>
          <w:rFonts w:hint="eastAsia" w:ascii="宋体" w:cs="宋体"/>
          <w:sz w:val="24"/>
        </w:rPr>
        <w:t>四、投诉事项具体内容</w:t>
      </w:r>
    </w:p>
    <w:p w14:paraId="7B4E9E55">
      <w:pPr>
        <w:rPr>
          <w:rFonts w:ascii="宋体" w:cs="宋体"/>
          <w:sz w:val="24"/>
          <w:u w:val="single"/>
        </w:rPr>
      </w:pPr>
      <w:r>
        <w:rPr>
          <w:rFonts w:hint="eastAsia" w:ascii="宋体" w:cs="宋体"/>
          <w:sz w:val="24"/>
        </w:rPr>
        <w:t>投诉事项 1：</w:t>
      </w:r>
      <w:r>
        <w:rPr>
          <w:rFonts w:hint="eastAsia" w:ascii="宋体" w:cs="宋体"/>
          <w:sz w:val="24"/>
          <w:u w:val="dotted"/>
        </w:rPr>
        <w:t xml:space="preserve">                                       </w:t>
      </w:r>
    </w:p>
    <w:p w14:paraId="75A8F645">
      <w:pPr>
        <w:rPr>
          <w:rFonts w:ascii="宋体" w:cs="宋体"/>
          <w:sz w:val="24"/>
        </w:rPr>
      </w:pPr>
      <w:r>
        <w:rPr>
          <w:rFonts w:hint="eastAsia" w:ascii="宋体" w:cs="宋体"/>
          <w:sz w:val="24"/>
        </w:rPr>
        <w:t>事实依据：</w:t>
      </w:r>
      <w:r>
        <w:rPr>
          <w:rFonts w:hint="eastAsia" w:ascii="宋体" w:cs="宋体"/>
          <w:sz w:val="24"/>
          <w:u w:val="dotted"/>
        </w:rPr>
        <w:t xml:space="preserve">                                         </w:t>
      </w:r>
    </w:p>
    <w:p w14:paraId="1C523C8F">
      <w:pPr>
        <w:rPr>
          <w:rFonts w:ascii="宋体" w:cs="宋体"/>
          <w:sz w:val="24"/>
          <w:u w:val="dotted"/>
        </w:rPr>
      </w:pPr>
      <w:r>
        <w:rPr>
          <w:rFonts w:hint="eastAsia" w:ascii="宋体" w:cs="宋体"/>
          <w:sz w:val="24"/>
          <w:u w:val="dotted"/>
        </w:rPr>
        <w:t xml:space="preserve">                                                      </w:t>
      </w:r>
    </w:p>
    <w:p w14:paraId="7271355A">
      <w:pPr>
        <w:rPr>
          <w:rFonts w:ascii="宋体" w:cs="宋体"/>
          <w:sz w:val="24"/>
          <w:u w:val="single"/>
        </w:rPr>
      </w:pPr>
      <w:r>
        <w:rPr>
          <w:rFonts w:hint="eastAsia" w:ascii="宋体" w:cs="宋体"/>
          <w:sz w:val="24"/>
        </w:rPr>
        <w:t>法律依据：</w:t>
      </w:r>
      <w:r>
        <w:rPr>
          <w:rFonts w:hint="eastAsia" w:ascii="宋体" w:cs="宋体"/>
          <w:sz w:val="24"/>
          <w:u w:val="dotted"/>
        </w:rPr>
        <w:t xml:space="preserve">                                          </w:t>
      </w:r>
    </w:p>
    <w:p w14:paraId="08B472C0">
      <w:pPr>
        <w:rPr>
          <w:rFonts w:ascii="宋体" w:cs="宋体"/>
          <w:sz w:val="24"/>
          <w:u w:val="dotted"/>
        </w:rPr>
      </w:pPr>
      <w:r>
        <w:rPr>
          <w:rFonts w:hint="eastAsia" w:ascii="宋体" w:cs="宋体"/>
          <w:sz w:val="24"/>
          <w:u w:val="dotted"/>
        </w:rPr>
        <w:t xml:space="preserve">                                                      </w:t>
      </w:r>
    </w:p>
    <w:p w14:paraId="3695E3C8">
      <w:pPr>
        <w:rPr>
          <w:rFonts w:ascii="宋体" w:cs="宋体"/>
          <w:sz w:val="24"/>
        </w:rPr>
      </w:pPr>
      <w:r>
        <w:rPr>
          <w:rFonts w:hint="eastAsia" w:ascii="宋体" w:cs="宋体"/>
          <w:sz w:val="24"/>
        </w:rPr>
        <w:t>投诉事项2</w:t>
      </w:r>
    </w:p>
    <w:p w14:paraId="03EDDF1C">
      <w:pPr>
        <w:rPr>
          <w:rFonts w:ascii="宋体" w:cs="宋体"/>
          <w:sz w:val="24"/>
          <w:u w:val="dotted"/>
        </w:rPr>
      </w:pPr>
      <w:r>
        <w:rPr>
          <w:rFonts w:hint="eastAsia" w:ascii="宋体" w:cs="宋体"/>
          <w:sz w:val="24"/>
        </w:rPr>
        <w:t>……</w:t>
      </w:r>
    </w:p>
    <w:p w14:paraId="77EBDCB9">
      <w:pPr>
        <w:rPr>
          <w:rFonts w:ascii="宋体" w:cs="宋体"/>
          <w:sz w:val="24"/>
        </w:rPr>
      </w:pPr>
      <w:r>
        <w:rPr>
          <w:rFonts w:hint="eastAsia" w:ascii="宋体" w:cs="宋体"/>
          <w:sz w:val="24"/>
        </w:rPr>
        <w:t>五、与投诉事项相关的投诉请求</w:t>
      </w:r>
    </w:p>
    <w:p w14:paraId="64FAD8E4">
      <w:pPr>
        <w:rPr>
          <w:rFonts w:ascii="宋体" w:cs="宋体"/>
          <w:sz w:val="24"/>
        </w:rPr>
      </w:pPr>
      <w:r>
        <w:rPr>
          <w:rFonts w:hint="eastAsia" w:ascii="宋体" w:cs="宋体"/>
          <w:sz w:val="24"/>
        </w:rPr>
        <w:t>请求：</w:t>
      </w:r>
      <w:r>
        <w:rPr>
          <w:rFonts w:hint="eastAsia" w:ascii="宋体" w:cs="宋体"/>
          <w:sz w:val="24"/>
          <w:u w:val="dotted"/>
        </w:rPr>
        <w:t xml:space="preserve">                                              </w:t>
      </w:r>
      <w:r>
        <w:rPr>
          <w:rFonts w:hint="eastAsia" w:ascii="宋体" w:cs="宋体"/>
          <w:sz w:val="24"/>
        </w:rPr>
        <w:t xml:space="preserve"> </w:t>
      </w:r>
    </w:p>
    <w:p w14:paraId="58F51961">
      <w:pPr>
        <w:rPr>
          <w:rFonts w:ascii="宋体" w:cs="宋体"/>
          <w:sz w:val="24"/>
          <w:u w:val="single"/>
        </w:rPr>
      </w:pPr>
      <w:r>
        <w:rPr>
          <w:rFonts w:hint="eastAsia" w:ascii="宋体" w:cs="宋体"/>
          <w:sz w:val="24"/>
        </w:rPr>
        <w:t xml:space="preserve">                                                                                                    </w:t>
      </w:r>
    </w:p>
    <w:p w14:paraId="589702A9">
      <w:pPr>
        <w:rPr>
          <w:rFonts w:ascii="宋体" w:cs="宋体"/>
          <w:sz w:val="24"/>
        </w:rPr>
      </w:pPr>
      <w:r>
        <w:rPr>
          <w:rFonts w:hint="eastAsia" w:ascii="宋体" w:cs="宋体"/>
          <w:sz w:val="24"/>
        </w:rPr>
        <w:t xml:space="preserve">签字(签章)：                   公章：                      </w:t>
      </w:r>
    </w:p>
    <w:p w14:paraId="5E7D2DF9">
      <w:pPr>
        <w:rPr>
          <w:rFonts w:ascii="宋体" w:cs="宋体"/>
          <w:sz w:val="24"/>
        </w:rPr>
      </w:pPr>
      <w:r>
        <w:rPr>
          <w:rFonts w:hint="eastAsia" w:ascii="宋体" w:cs="宋体"/>
          <w:sz w:val="24"/>
        </w:rPr>
        <w:t xml:space="preserve">日期：    </w:t>
      </w:r>
    </w:p>
    <w:p w14:paraId="5B7DB44E">
      <w:pPr>
        <w:rPr>
          <w:rFonts w:ascii="宋体" w:cs="宋体"/>
          <w:sz w:val="24"/>
        </w:rPr>
      </w:pPr>
    </w:p>
    <w:p w14:paraId="06647D0D">
      <w:pPr>
        <w:rPr>
          <w:rFonts w:ascii="宋体" w:cs="宋体"/>
          <w:sz w:val="24"/>
        </w:rPr>
      </w:pPr>
    </w:p>
    <w:p w14:paraId="73F3FF93">
      <w:pPr>
        <w:rPr>
          <w:rFonts w:ascii="宋体" w:cs="宋体"/>
          <w:b/>
          <w:sz w:val="24"/>
        </w:rPr>
      </w:pPr>
    </w:p>
    <w:p w14:paraId="3E2CD79B">
      <w:pPr>
        <w:rPr>
          <w:rFonts w:ascii="宋体" w:cs="宋体"/>
          <w:b/>
          <w:sz w:val="24"/>
        </w:rPr>
      </w:pPr>
      <w:r>
        <w:rPr>
          <w:rFonts w:hint="eastAsia" w:ascii="宋体" w:cs="宋体"/>
          <w:b/>
          <w:sz w:val="24"/>
        </w:rPr>
        <w:t>投诉书制作说明：</w:t>
      </w:r>
    </w:p>
    <w:p w14:paraId="5004F44F">
      <w:pPr>
        <w:ind w:firstLine="480" w:firstLineChars="200"/>
        <w:rPr>
          <w:rFonts w:ascii="宋体" w:cs="宋体"/>
          <w:sz w:val="24"/>
        </w:rPr>
      </w:pPr>
      <w:r>
        <w:rPr>
          <w:rFonts w:hint="eastAsia" w:ascii="宋体" w:cs="宋体"/>
          <w:sz w:val="24"/>
        </w:rPr>
        <w:t>1.投诉人提起投诉时，应当提交投诉书和必要的说明材料，并按照被投诉人和与投诉事项有关的供应商数量提供投诉书副本。</w:t>
      </w:r>
    </w:p>
    <w:p w14:paraId="01881D65">
      <w:pPr>
        <w:ind w:firstLine="480" w:firstLineChars="200"/>
        <w:rPr>
          <w:rFonts w:ascii="宋体" w:cs="宋体"/>
          <w:sz w:val="24"/>
        </w:rPr>
      </w:pPr>
      <w:r>
        <w:rPr>
          <w:rFonts w:hint="eastAsia" w:ascii="宋体" w:cs="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39DE2A1">
      <w:pPr>
        <w:ind w:firstLine="480" w:firstLineChars="200"/>
        <w:rPr>
          <w:rFonts w:ascii="宋体" w:cs="宋体"/>
          <w:sz w:val="24"/>
        </w:rPr>
      </w:pPr>
      <w:r>
        <w:rPr>
          <w:rFonts w:hint="eastAsia" w:ascii="宋体" w:cs="宋体"/>
          <w:sz w:val="24"/>
        </w:rPr>
        <w:t>3.投诉人若对项目的某一分包进行投诉，投诉书应列明具体分包号。</w:t>
      </w:r>
    </w:p>
    <w:p w14:paraId="2081349B">
      <w:pPr>
        <w:ind w:firstLine="480" w:firstLineChars="200"/>
        <w:rPr>
          <w:rFonts w:ascii="宋体" w:cs="宋体"/>
          <w:sz w:val="24"/>
        </w:rPr>
      </w:pPr>
      <w:r>
        <w:rPr>
          <w:rFonts w:hint="eastAsia" w:ascii="宋体" w:cs="宋体"/>
          <w:sz w:val="24"/>
        </w:rPr>
        <w:t>4.投诉书应简要列明质疑事项，质疑函、质疑答复等作为附件材料提供。</w:t>
      </w:r>
    </w:p>
    <w:p w14:paraId="53153263">
      <w:pPr>
        <w:ind w:firstLine="480" w:firstLineChars="200"/>
        <w:rPr>
          <w:rFonts w:ascii="宋体" w:cs="宋体"/>
          <w:sz w:val="24"/>
        </w:rPr>
      </w:pPr>
      <w:r>
        <w:rPr>
          <w:rFonts w:hint="eastAsia" w:ascii="宋体" w:cs="宋体"/>
          <w:sz w:val="24"/>
        </w:rPr>
        <w:t>5.投诉书的投诉事项应具体、明确，并有必要的事实依据和法律依据。</w:t>
      </w:r>
    </w:p>
    <w:p w14:paraId="2BA2A171">
      <w:pPr>
        <w:ind w:firstLine="480" w:firstLineChars="200"/>
        <w:rPr>
          <w:rFonts w:ascii="宋体" w:cs="宋体"/>
          <w:sz w:val="24"/>
        </w:rPr>
      </w:pPr>
      <w:r>
        <w:rPr>
          <w:rFonts w:hint="eastAsia" w:ascii="宋体" w:cs="宋体"/>
          <w:sz w:val="24"/>
        </w:rPr>
        <w:t>6.投诉书的投诉请求应与投诉事项相关。</w:t>
      </w:r>
    </w:p>
    <w:p w14:paraId="4E990F3F">
      <w:pPr>
        <w:pStyle w:val="15"/>
        <w:ind w:firstLine="480" w:firstLineChars="200"/>
        <w:rPr>
          <w:rFonts w:ascii="宋体" w:hAnsi="宋体" w:cs="宋体"/>
        </w:rPr>
      </w:pPr>
      <w:r>
        <w:rPr>
          <w:rFonts w:hint="eastAsia" w:ascii="宋体" w:hAnsi="宋体" w:cs="宋体"/>
          <w:sz w:val="24"/>
        </w:rPr>
        <w:t>7.投诉人为法人或者其他组织的，投诉书应当由法定代表人、主要负责人，或者其授权代表签字或者盖章，并加盖公章。</w:t>
      </w:r>
    </w:p>
    <w:p w14:paraId="0CADCE1B">
      <w:pPr>
        <w:pStyle w:val="20"/>
        <w:snapToGrid w:val="0"/>
        <w:rPr>
          <w:b/>
          <w:bCs/>
        </w:rPr>
      </w:pPr>
    </w:p>
    <w:p w14:paraId="11A1DBC8"/>
    <w:sectPr>
      <w:footerReference r:id="rId8" w:type="default"/>
      <w:pgSz w:w="11906" w:h="16838"/>
      <w:pgMar w:top="1474" w:right="1797" w:bottom="1247" w:left="1797" w:header="851" w:footer="850" w:gutter="0"/>
      <w:cols w:space="72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Futura Lt">
    <w:altName w:val="Segoe Print"/>
    <w:panose1 w:val="00000000000000000000"/>
    <w:charset w:val="00"/>
    <w:family w:val="auto"/>
    <w:pitch w:val="default"/>
    <w:sig w:usb0="00000000" w:usb1="00000000" w:usb2="00000000" w:usb3="00000000" w:csb0="000001FB" w:csb1="00000000"/>
  </w:font>
  <w:font w:name="??_GB2312">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微软雅黑"/>
    <w:panose1 w:val="00000000000000000000"/>
    <w:charset w:val="00"/>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3359">
    <w:pPr>
      <w:widowControl w:val="0"/>
      <w:tabs>
        <w:tab w:val="center" w:pos="4677"/>
      </w:tabs>
      <w:rPr>
        <w:rFonts w:ascii="Calibri" w:hAnsi="Calibri" w:cs="Times New Roman"/>
        <w:sz w:val="18"/>
        <w:szCs w:val="18"/>
      </w:rP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path/>
          <v:fill on="f" focussize="0,0"/>
          <v:stroke on="f" joinstyle="miter"/>
          <v:imagedata o:title=""/>
          <o:lock v:ext="edit"/>
          <v:textbox inset="0mm,0mm,0mm,0mm" style="mso-fit-shape-to-text:t;">
            <w:txbxContent>
              <w:p w14:paraId="68569BAF">
                <w:pPr>
                  <w:pStyle w:val="25"/>
                </w:pPr>
                <w:r>
                  <w:fldChar w:fldCharType="begin"/>
                </w:r>
                <w:r>
                  <w:instrText xml:space="preserve"> PAGE  \* MERGEFORMAT </w:instrText>
                </w:r>
                <w:r>
                  <w:fldChar w:fldCharType="separate"/>
                </w:r>
                <w:r>
                  <w:t>1</w:t>
                </w:r>
                <w:r>
                  <w:fldChar w:fldCharType="end"/>
                </w:r>
              </w:p>
            </w:txbxContent>
          </v:textbox>
        </v:shape>
      </w:pict>
    </w:r>
    <w:r>
      <w:pict>
        <v:line id="直接连接符 1" o:spid="_x0000_s1029" o:spt="20" style="position:absolute;left:0pt;margin-left:0pt;margin-top:-3.05pt;height:0pt;width:468pt;z-index:251659264;mso-width-relative:page;mso-height-relative:page;"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path arrowok="t"/>
          <v:fill focussize="0,0"/>
          <v:stroke/>
          <v:imagedata o:title=""/>
          <o:lock v:ext="edit"/>
        </v:line>
      </w:pict>
    </w:r>
    <w:r>
      <w:rPr>
        <w:rFonts w:hint="eastAsia" w:ascii="Calibri" w:hAnsi="Calibri" w:cs="Times New Roman"/>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E2C8F">
    <w:pPr>
      <w:pStyle w:val="25"/>
    </w:pPr>
    <w:r>
      <w:pict>
        <v:shape id="文本框 3"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path/>
          <v:fill on="f" focussize="0,0"/>
          <v:stroke on="f" joinstyle="miter"/>
          <v:imagedata o:title=""/>
          <o:lock v:ext="edit"/>
          <v:textbox inset="0mm,0mm,0mm,0mm" style="mso-fit-shape-to-text:t;">
            <w:txbxContent>
              <w:p w14:paraId="7324C1CF">
                <w:pPr>
                  <w:pStyle w:val="25"/>
                </w:pPr>
                <w:r>
                  <w:fldChar w:fldCharType="begin"/>
                </w:r>
                <w:r>
                  <w:instrText xml:space="preserve"> PAGE  \* MERGEFORMAT </w:instrText>
                </w:r>
                <w:r>
                  <w:fldChar w:fldCharType="separate"/>
                </w:r>
                <w:r>
                  <w:t>57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46CE">
    <w:pPr>
      <w:widowControl w:val="0"/>
      <w:rPr>
        <w:rFonts w:ascii="Calibri" w:hAnsi="Calibri" w:cs="Times New Roman"/>
        <w:sz w:val="18"/>
        <w:szCs w:val="18"/>
      </w:rPr>
    </w:pPr>
    <w:r>
      <w:rPr>
        <w:sz w:val="18"/>
      </w:rPr>
      <w:pict>
        <v:shape id="文本框 4"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path/>
          <v:fill on="f" focussize="0,0"/>
          <v:stroke on="f" joinstyle="miter"/>
          <v:imagedata o:title=""/>
          <o:lock v:ext="edit"/>
          <v:textbox inset="0mm,0mm,0mm,0mm" style="mso-fit-shape-to-text:t;">
            <w:txbxContent>
              <w:p w14:paraId="21DFA722">
                <w:pPr>
                  <w:pStyle w:val="25"/>
                </w:pPr>
                <w:r>
                  <w:fldChar w:fldCharType="begin"/>
                </w:r>
                <w:r>
                  <w:instrText xml:space="preserve"> PAGE  \* MERGEFORMAT </w:instrText>
                </w:r>
                <w:r>
                  <w:fldChar w:fldCharType="separate"/>
                </w:r>
                <w:r>
                  <w:t>104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B13E">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5B6BF">
    <w:pPr>
      <w:widowControl w:val="0"/>
      <w:tabs>
        <w:tab w:val="center" w:pos="4677"/>
        <w:tab w:val="left" w:pos="7365"/>
      </w:tabs>
      <w:jc w:val="center"/>
    </w:pPr>
    <w:r>
      <w:rPr>
        <w:rFonts w:hint="eastAsia" w:cs="宋体"/>
        <w:color w:val="FF0000"/>
        <w:lang w:eastAsia="zh-CN"/>
      </w:rPr>
      <w:t>永康市综合行政执法局电动摩托车采购项目</w:t>
    </w:r>
    <w:r>
      <w:rPr>
        <w:rFonts w:hint="eastAsia" w:cs="宋体"/>
        <w:color w:val="FF000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23DA">
    <w:pPr>
      <w:widowControl w:val="0"/>
      <w:tabs>
        <w:tab w:val="center" w:pos="4677"/>
        <w:tab w:val="left" w:pos="7365"/>
      </w:tabs>
      <w:ind w:right="-307" w:rightChars="-146"/>
      <w:jc w:val="center"/>
    </w:pPr>
    <w:r>
      <w:rPr>
        <w:rFonts w:hint="eastAsia" w:cs="宋体"/>
        <w:color w:val="FF0000"/>
        <w:lang w:eastAsia="zh-CN"/>
      </w:rPr>
      <w:t>永康市综合行政执法局电动摩托车采购项目</w:t>
    </w:r>
    <w:r>
      <w:rPr>
        <w:rFonts w:hint="eastAsia" w:cs="宋体"/>
        <w:color w:val="FF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A9DCD"/>
    <w:multiLevelType w:val="singleLevel"/>
    <w:tmpl w:val="986A9DCD"/>
    <w:lvl w:ilvl="0" w:tentative="0">
      <w:start w:val="1"/>
      <w:numFmt w:val="decimal"/>
      <w:lvlText w:val="%1."/>
      <w:lvlJc w:val="left"/>
      <w:pPr>
        <w:tabs>
          <w:tab w:val="left" w:pos="312"/>
        </w:tabs>
      </w:pPr>
    </w:lvl>
  </w:abstractNum>
  <w:abstractNum w:abstractNumId="1">
    <w:nsid w:val="A745AC90"/>
    <w:multiLevelType w:val="singleLevel"/>
    <w:tmpl w:val="A745AC90"/>
    <w:lvl w:ilvl="0" w:tentative="0">
      <w:start w:val="7"/>
      <w:numFmt w:val="chineseCounting"/>
      <w:suff w:val="nothing"/>
      <w:lvlText w:val="%1．"/>
      <w:lvlJc w:val="left"/>
      <w:pPr>
        <w:ind w:left="-120"/>
      </w:pPr>
      <w:rPr>
        <w:rFonts w:hint="eastAsia"/>
      </w:rPr>
    </w:lvl>
  </w:abstractNum>
  <w:abstractNum w:abstractNumId="2">
    <w:nsid w:val="D75B4F53"/>
    <w:multiLevelType w:val="singleLevel"/>
    <w:tmpl w:val="D75B4F53"/>
    <w:lvl w:ilvl="0" w:tentative="0">
      <w:start w:val="1"/>
      <w:numFmt w:val="decimal"/>
      <w:pStyle w:val="9"/>
      <w:lvlText w:val="%1."/>
      <w:lvlJc w:val="left"/>
      <w:pPr>
        <w:tabs>
          <w:tab w:val="left" w:pos="360"/>
        </w:tabs>
        <w:ind w:left="360" w:hanging="360"/>
      </w:pPr>
    </w:lvl>
  </w:abstractNum>
  <w:abstractNum w:abstractNumId="3">
    <w:nsid w:val="DDFF3120"/>
    <w:multiLevelType w:val="singleLevel"/>
    <w:tmpl w:val="DDFF3120"/>
    <w:lvl w:ilvl="0" w:tentative="0">
      <w:start w:val="2"/>
      <w:numFmt w:val="decimal"/>
      <w:suff w:val="nothing"/>
      <w:lvlText w:val="（%1）"/>
      <w:lvlJc w:val="left"/>
    </w:lvl>
  </w:abstractNum>
  <w:abstractNum w:abstractNumId="4">
    <w:nsid w:val="E2713C37"/>
    <w:multiLevelType w:val="singleLevel"/>
    <w:tmpl w:val="E2713C37"/>
    <w:lvl w:ilvl="0" w:tentative="0">
      <w:start w:val="1"/>
      <w:numFmt w:val="decimal"/>
      <w:suff w:val="nothing"/>
      <w:lvlText w:val="（%1）"/>
      <w:lvlJc w:val="left"/>
      <w:pPr>
        <w:ind w:left="42"/>
      </w:pPr>
    </w:lvl>
  </w:abstractNum>
  <w:abstractNum w:abstractNumId="5">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6">
    <w:nsid w:val="00000010"/>
    <w:multiLevelType w:val="multilevel"/>
    <w:tmpl w:val="00000010"/>
    <w:lvl w:ilvl="0" w:tentative="0">
      <w:start w:val="1"/>
      <w:numFmt w:val="decimal"/>
      <w:lvlText w:val="(%1)"/>
      <w:lvlJc w:val="left"/>
      <w:pPr>
        <w:tabs>
          <w:tab w:val="left" w:pos="644"/>
        </w:tabs>
        <w:ind w:left="284" w:firstLine="0"/>
      </w:pPr>
      <w:rPr>
        <w:rFonts w:hint="eastAsia"/>
      </w:rPr>
    </w:lvl>
    <w:lvl w:ilvl="1" w:tentative="0">
      <w:start w:val="1"/>
      <w:numFmt w:val="lowerLetter"/>
      <w:pStyle w:val="14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6C0B36DF"/>
    <w:multiLevelType w:val="singleLevel"/>
    <w:tmpl w:val="6C0B36DF"/>
    <w:lvl w:ilvl="0" w:tentative="0">
      <w:start w:val="4"/>
      <w:numFmt w:val="decimal"/>
      <w:suff w:val="nothing"/>
      <w:lvlText w:val="%1、"/>
      <w:lvlJc w:val="left"/>
    </w:lvl>
  </w:abstractNum>
  <w:abstractNum w:abstractNumId="9">
    <w:nsid w:val="7AECA05C"/>
    <w:multiLevelType w:val="singleLevel"/>
    <w:tmpl w:val="7AECA05C"/>
    <w:lvl w:ilvl="0" w:tentative="0">
      <w:start w:val="1"/>
      <w:numFmt w:val="decimal"/>
      <w:suff w:val="nothing"/>
      <w:lvlText w:val="%1、"/>
      <w:lvlJc w:val="left"/>
    </w:lvl>
  </w:abstractNum>
  <w:num w:numId="1">
    <w:abstractNumId w:val="2"/>
  </w:num>
  <w:num w:numId="2">
    <w:abstractNumId w:val="6"/>
  </w:num>
  <w:num w:numId="3">
    <w:abstractNumId w:val="5"/>
  </w:num>
  <w:num w:numId="4">
    <w:abstractNumId w:val="1"/>
  </w:num>
  <w:num w:numId="5">
    <w:abstractNumId w:val="8"/>
  </w:num>
  <w:num w:numId="6">
    <w:abstractNumId w:val="3"/>
  </w:num>
  <w:num w:numId="7">
    <w:abstractNumId w:val="9"/>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VmZmNhMDgxMGY5MjIyYzA3MmQ2MmZlYTA1NGVmYzkifQ=="/>
  </w:docVars>
  <w:rsids>
    <w:rsidRoot w:val="00ED1ED6"/>
    <w:rsid w:val="00011D92"/>
    <w:rsid w:val="0001316C"/>
    <w:rsid w:val="000415C8"/>
    <w:rsid w:val="00042E8A"/>
    <w:rsid w:val="00044361"/>
    <w:rsid w:val="00072EED"/>
    <w:rsid w:val="00091810"/>
    <w:rsid w:val="000973B1"/>
    <w:rsid w:val="000B1DF9"/>
    <w:rsid w:val="000B603D"/>
    <w:rsid w:val="000B6219"/>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0793"/>
    <w:rsid w:val="0014159B"/>
    <w:rsid w:val="00147F61"/>
    <w:rsid w:val="00151AD7"/>
    <w:rsid w:val="001749BD"/>
    <w:rsid w:val="00183893"/>
    <w:rsid w:val="001858DA"/>
    <w:rsid w:val="001955F5"/>
    <w:rsid w:val="00196339"/>
    <w:rsid w:val="001B260D"/>
    <w:rsid w:val="001B36A1"/>
    <w:rsid w:val="001C01BA"/>
    <w:rsid w:val="001C5C4C"/>
    <w:rsid w:val="001C66D6"/>
    <w:rsid w:val="001D5661"/>
    <w:rsid w:val="001D7AFA"/>
    <w:rsid w:val="001E4792"/>
    <w:rsid w:val="001E7057"/>
    <w:rsid w:val="00212DEC"/>
    <w:rsid w:val="00213C28"/>
    <w:rsid w:val="0021728A"/>
    <w:rsid w:val="00225C38"/>
    <w:rsid w:val="00235E40"/>
    <w:rsid w:val="00254351"/>
    <w:rsid w:val="00261D02"/>
    <w:rsid w:val="002620DF"/>
    <w:rsid w:val="0026702F"/>
    <w:rsid w:val="00267F79"/>
    <w:rsid w:val="0027550B"/>
    <w:rsid w:val="002806D2"/>
    <w:rsid w:val="00292F53"/>
    <w:rsid w:val="002A40C3"/>
    <w:rsid w:val="002A59A6"/>
    <w:rsid w:val="002B7F30"/>
    <w:rsid w:val="002C0D0C"/>
    <w:rsid w:val="002C2457"/>
    <w:rsid w:val="002C50A7"/>
    <w:rsid w:val="002D1C50"/>
    <w:rsid w:val="002D3B81"/>
    <w:rsid w:val="002E5080"/>
    <w:rsid w:val="002F7F92"/>
    <w:rsid w:val="00307A95"/>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0D00"/>
    <w:rsid w:val="003D19AB"/>
    <w:rsid w:val="003D61FB"/>
    <w:rsid w:val="003E538E"/>
    <w:rsid w:val="003F1917"/>
    <w:rsid w:val="003F25AC"/>
    <w:rsid w:val="00412373"/>
    <w:rsid w:val="00427158"/>
    <w:rsid w:val="004425D6"/>
    <w:rsid w:val="004529D3"/>
    <w:rsid w:val="0047035F"/>
    <w:rsid w:val="0048242B"/>
    <w:rsid w:val="004848E9"/>
    <w:rsid w:val="00494B9C"/>
    <w:rsid w:val="00497ED9"/>
    <w:rsid w:val="004B3952"/>
    <w:rsid w:val="004C3380"/>
    <w:rsid w:val="004D02B4"/>
    <w:rsid w:val="004F21C2"/>
    <w:rsid w:val="004F68CB"/>
    <w:rsid w:val="0050113E"/>
    <w:rsid w:val="005037A9"/>
    <w:rsid w:val="00504FF8"/>
    <w:rsid w:val="005162BD"/>
    <w:rsid w:val="00520A97"/>
    <w:rsid w:val="005210F3"/>
    <w:rsid w:val="00526F14"/>
    <w:rsid w:val="0052733B"/>
    <w:rsid w:val="00532F8F"/>
    <w:rsid w:val="00533277"/>
    <w:rsid w:val="00537C28"/>
    <w:rsid w:val="005403AE"/>
    <w:rsid w:val="00540D3A"/>
    <w:rsid w:val="005414DD"/>
    <w:rsid w:val="00551794"/>
    <w:rsid w:val="00554D38"/>
    <w:rsid w:val="005554FB"/>
    <w:rsid w:val="00557378"/>
    <w:rsid w:val="00587AD9"/>
    <w:rsid w:val="00593811"/>
    <w:rsid w:val="00594930"/>
    <w:rsid w:val="005953FD"/>
    <w:rsid w:val="00596B29"/>
    <w:rsid w:val="00596FB3"/>
    <w:rsid w:val="00597F75"/>
    <w:rsid w:val="005A0D31"/>
    <w:rsid w:val="005A4EC1"/>
    <w:rsid w:val="005B094D"/>
    <w:rsid w:val="005B62E0"/>
    <w:rsid w:val="005B6F15"/>
    <w:rsid w:val="005D0A81"/>
    <w:rsid w:val="005E0114"/>
    <w:rsid w:val="005E3CA5"/>
    <w:rsid w:val="005E7C5B"/>
    <w:rsid w:val="00606AD7"/>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A2D87"/>
    <w:rsid w:val="006B4B0D"/>
    <w:rsid w:val="006C43A9"/>
    <w:rsid w:val="006E533D"/>
    <w:rsid w:val="006E6B1D"/>
    <w:rsid w:val="006E70C3"/>
    <w:rsid w:val="00717F68"/>
    <w:rsid w:val="00720375"/>
    <w:rsid w:val="00723674"/>
    <w:rsid w:val="007271B7"/>
    <w:rsid w:val="00727E25"/>
    <w:rsid w:val="007301E6"/>
    <w:rsid w:val="00741C06"/>
    <w:rsid w:val="00743CDC"/>
    <w:rsid w:val="0075761A"/>
    <w:rsid w:val="00766EF3"/>
    <w:rsid w:val="00775CBF"/>
    <w:rsid w:val="00786371"/>
    <w:rsid w:val="0078777D"/>
    <w:rsid w:val="00796304"/>
    <w:rsid w:val="007A0817"/>
    <w:rsid w:val="007B43B2"/>
    <w:rsid w:val="007C2EC8"/>
    <w:rsid w:val="007D02A5"/>
    <w:rsid w:val="007E60B9"/>
    <w:rsid w:val="007E6415"/>
    <w:rsid w:val="007F2ED4"/>
    <w:rsid w:val="007F6228"/>
    <w:rsid w:val="008000B0"/>
    <w:rsid w:val="00801B4E"/>
    <w:rsid w:val="00810B4B"/>
    <w:rsid w:val="00814BB6"/>
    <w:rsid w:val="008413A8"/>
    <w:rsid w:val="00862D91"/>
    <w:rsid w:val="00865C66"/>
    <w:rsid w:val="00865E55"/>
    <w:rsid w:val="00873006"/>
    <w:rsid w:val="008736A1"/>
    <w:rsid w:val="00875F8F"/>
    <w:rsid w:val="00881FF8"/>
    <w:rsid w:val="008825BB"/>
    <w:rsid w:val="008832D1"/>
    <w:rsid w:val="00887250"/>
    <w:rsid w:val="0089186D"/>
    <w:rsid w:val="00892E1E"/>
    <w:rsid w:val="0089514F"/>
    <w:rsid w:val="008A343C"/>
    <w:rsid w:val="008A4C7E"/>
    <w:rsid w:val="008B480F"/>
    <w:rsid w:val="008D172F"/>
    <w:rsid w:val="008D71E8"/>
    <w:rsid w:val="008E76B1"/>
    <w:rsid w:val="008F0732"/>
    <w:rsid w:val="008F4C40"/>
    <w:rsid w:val="009016D8"/>
    <w:rsid w:val="00902040"/>
    <w:rsid w:val="00915DB5"/>
    <w:rsid w:val="0093355B"/>
    <w:rsid w:val="00940537"/>
    <w:rsid w:val="009410B0"/>
    <w:rsid w:val="00945A57"/>
    <w:rsid w:val="00946EE2"/>
    <w:rsid w:val="0094787D"/>
    <w:rsid w:val="00952285"/>
    <w:rsid w:val="00952885"/>
    <w:rsid w:val="009576B3"/>
    <w:rsid w:val="00966F90"/>
    <w:rsid w:val="0097099E"/>
    <w:rsid w:val="0097338A"/>
    <w:rsid w:val="00980379"/>
    <w:rsid w:val="00983332"/>
    <w:rsid w:val="009869DD"/>
    <w:rsid w:val="00987E74"/>
    <w:rsid w:val="0099737B"/>
    <w:rsid w:val="009D013D"/>
    <w:rsid w:val="009D07BC"/>
    <w:rsid w:val="009D1B21"/>
    <w:rsid w:val="009E5805"/>
    <w:rsid w:val="00A03C29"/>
    <w:rsid w:val="00A06DA0"/>
    <w:rsid w:val="00A071B6"/>
    <w:rsid w:val="00A17B62"/>
    <w:rsid w:val="00A22298"/>
    <w:rsid w:val="00A320EC"/>
    <w:rsid w:val="00A3617D"/>
    <w:rsid w:val="00A42A61"/>
    <w:rsid w:val="00A65A99"/>
    <w:rsid w:val="00A6684D"/>
    <w:rsid w:val="00A852DB"/>
    <w:rsid w:val="00A8692F"/>
    <w:rsid w:val="00A86FB6"/>
    <w:rsid w:val="00A9451C"/>
    <w:rsid w:val="00AA78F1"/>
    <w:rsid w:val="00AB2BB3"/>
    <w:rsid w:val="00AB5A5A"/>
    <w:rsid w:val="00AD289A"/>
    <w:rsid w:val="00AD5C70"/>
    <w:rsid w:val="00AD79F1"/>
    <w:rsid w:val="00AE5598"/>
    <w:rsid w:val="00AF539B"/>
    <w:rsid w:val="00B0373D"/>
    <w:rsid w:val="00B11546"/>
    <w:rsid w:val="00B121C0"/>
    <w:rsid w:val="00B1267B"/>
    <w:rsid w:val="00B12FB2"/>
    <w:rsid w:val="00B14DC0"/>
    <w:rsid w:val="00B217F2"/>
    <w:rsid w:val="00B40897"/>
    <w:rsid w:val="00B43396"/>
    <w:rsid w:val="00B52278"/>
    <w:rsid w:val="00B571D1"/>
    <w:rsid w:val="00B64CFD"/>
    <w:rsid w:val="00B674EC"/>
    <w:rsid w:val="00B732D1"/>
    <w:rsid w:val="00B77E0B"/>
    <w:rsid w:val="00B80063"/>
    <w:rsid w:val="00B871AC"/>
    <w:rsid w:val="00BA518A"/>
    <w:rsid w:val="00BB53C8"/>
    <w:rsid w:val="00BB7EB6"/>
    <w:rsid w:val="00BC088F"/>
    <w:rsid w:val="00BC11B3"/>
    <w:rsid w:val="00BE6C88"/>
    <w:rsid w:val="00BF01C6"/>
    <w:rsid w:val="00BF1597"/>
    <w:rsid w:val="00BF5E9E"/>
    <w:rsid w:val="00C02477"/>
    <w:rsid w:val="00C105D5"/>
    <w:rsid w:val="00C11A8F"/>
    <w:rsid w:val="00C17C81"/>
    <w:rsid w:val="00C27775"/>
    <w:rsid w:val="00C303E0"/>
    <w:rsid w:val="00C365A9"/>
    <w:rsid w:val="00C41697"/>
    <w:rsid w:val="00C42685"/>
    <w:rsid w:val="00C47650"/>
    <w:rsid w:val="00C539F8"/>
    <w:rsid w:val="00C54330"/>
    <w:rsid w:val="00C67720"/>
    <w:rsid w:val="00C73BF4"/>
    <w:rsid w:val="00C7490C"/>
    <w:rsid w:val="00C75F2A"/>
    <w:rsid w:val="00C773DB"/>
    <w:rsid w:val="00C90ADB"/>
    <w:rsid w:val="00C94098"/>
    <w:rsid w:val="00C954CC"/>
    <w:rsid w:val="00CA449F"/>
    <w:rsid w:val="00CA7C89"/>
    <w:rsid w:val="00CB59D7"/>
    <w:rsid w:val="00CB7410"/>
    <w:rsid w:val="00CC4D65"/>
    <w:rsid w:val="00CC6AA1"/>
    <w:rsid w:val="00CC7C15"/>
    <w:rsid w:val="00CD419C"/>
    <w:rsid w:val="00CD6729"/>
    <w:rsid w:val="00CF491C"/>
    <w:rsid w:val="00CF4AE6"/>
    <w:rsid w:val="00D028E2"/>
    <w:rsid w:val="00D02A1E"/>
    <w:rsid w:val="00D03D35"/>
    <w:rsid w:val="00D15B96"/>
    <w:rsid w:val="00D16BFE"/>
    <w:rsid w:val="00D17C29"/>
    <w:rsid w:val="00D36440"/>
    <w:rsid w:val="00D47824"/>
    <w:rsid w:val="00D478DD"/>
    <w:rsid w:val="00D50F0C"/>
    <w:rsid w:val="00D53F83"/>
    <w:rsid w:val="00D55C79"/>
    <w:rsid w:val="00D602D0"/>
    <w:rsid w:val="00D60658"/>
    <w:rsid w:val="00D60B4E"/>
    <w:rsid w:val="00D614C7"/>
    <w:rsid w:val="00D634B7"/>
    <w:rsid w:val="00D71276"/>
    <w:rsid w:val="00D72A3D"/>
    <w:rsid w:val="00D8609F"/>
    <w:rsid w:val="00D86AA3"/>
    <w:rsid w:val="00D90ED7"/>
    <w:rsid w:val="00D91FED"/>
    <w:rsid w:val="00D96B0E"/>
    <w:rsid w:val="00D976E3"/>
    <w:rsid w:val="00DA1A33"/>
    <w:rsid w:val="00DA3EBA"/>
    <w:rsid w:val="00DA6D5E"/>
    <w:rsid w:val="00DA7313"/>
    <w:rsid w:val="00DB28F8"/>
    <w:rsid w:val="00DC02AF"/>
    <w:rsid w:val="00DE3638"/>
    <w:rsid w:val="00DE3B20"/>
    <w:rsid w:val="00DE4A15"/>
    <w:rsid w:val="00DE4F79"/>
    <w:rsid w:val="00E0113D"/>
    <w:rsid w:val="00E13240"/>
    <w:rsid w:val="00E212C9"/>
    <w:rsid w:val="00E224D1"/>
    <w:rsid w:val="00E307BE"/>
    <w:rsid w:val="00E37C42"/>
    <w:rsid w:val="00E54624"/>
    <w:rsid w:val="00E54D85"/>
    <w:rsid w:val="00E7120B"/>
    <w:rsid w:val="00E75C47"/>
    <w:rsid w:val="00E82C4B"/>
    <w:rsid w:val="00E83EB4"/>
    <w:rsid w:val="00E91FB7"/>
    <w:rsid w:val="00E9213C"/>
    <w:rsid w:val="00E93D90"/>
    <w:rsid w:val="00EA0065"/>
    <w:rsid w:val="00EA2113"/>
    <w:rsid w:val="00EA3C37"/>
    <w:rsid w:val="00EB49CE"/>
    <w:rsid w:val="00EB5DE7"/>
    <w:rsid w:val="00EB60FF"/>
    <w:rsid w:val="00EB7E60"/>
    <w:rsid w:val="00EC09E3"/>
    <w:rsid w:val="00EC6492"/>
    <w:rsid w:val="00ED1917"/>
    <w:rsid w:val="00ED1ED6"/>
    <w:rsid w:val="00ED433F"/>
    <w:rsid w:val="00ED4C7F"/>
    <w:rsid w:val="00EF02EF"/>
    <w:rsid w:val="00EF1088"/>
    <w:rsid w:val="00EF37E2"/>
    <w:rsid w:val="00EF7ACA"/>
    <w:rsid w:val="00F0678B"/>
    <w:rsid w:val="00F06A38"/>
    <w:rsid w:val="00F167E9"/>
    <w:rsid w:val="00F237B3"/>
    <w:rsid w:val="00F524D6"/>
    <w:rsid w:val="00F569D6"/>
    <w:rsid w:val="00F5743C"/>
    <w:rsid w:val="00F60F0F"/>
    <w:rsid w:val="00F61D87"/>
    <w:rsid w:val="00F62431"/>
    <w:rsid w:val="00F800F1"/>
    <w:rsid w:val="00F8143C"/>
    <w:rsid w:val="00F81F59"/>
    <w:rsid w:val="00F971AC"/>
    <w:rsid w:val="00FA37AB"/>
    <w:rsid w:val="00FB57C3"/>
    <w:rsid w:val="00FB62F5"/>
    <w:rsid w:val="00FC165C"/>
    <w:rsid w:val="00FC4245"/>
    <w:rsid w:val="00FC5E86"/>
    <w:rsid w:val="00FD2F4D"/>
    <w:rsid w:val="00FD7A78"/>
    <w:rsid w:val="00FE09E1"/>
    <w:rsid w:val="00FF2293"/>
    <w:rsid w:val="00FF32FB"/>
    <w:rsid w:val="01253AED"/>
    <w:rsid w:val="01643005"/>
    <w:rsid w:val="01761E20"/>
    <w:rsid w:val="01844D74"/>
    <w:rsid w:val="01C42535"/>
    <w:rsid w:val="01CA216C"/>
    <w:rsid w:val="01CF6CC2"/>
    <w:rsid w:val="01DF5C17"/>
    <w:rsid w:val="01F04499"/>
    <w:rsid w:val="01F9035B"/>
    <w:rsid w:val="020F3A79"/>
    <w:rsid w:val="02105655"/>
    <w:rsid w:val="021076AC"/>
    <w:rsid w:val="024737BC"/>
    <w:rsid w:val="02AD02E6"/>
    <w:rsid w:val="02BD3A94"/>
    <w:rsid w:val="03060F81"/>
    <w:rsid w:val="031A153B"/>
    <w:rsid w:val="03577A2F"/>
    <w:rsid w:val="035B230C"/>
    <w:rsid w:val="03A32C74"/>
    <w:rsid w:val="03E70DB3"/>
    <w:rsid w:val="04344AA5"/>
    <w:rsid w:val="0442423B"/>
    <w:rsid w:val="04651CD8"/>
    <w:rsid w:val="04714B20"/>
    <w:rsid w:val="04781A0B"/>
    <w:rsid w:val="04A0097B"/>
    <w:rsid w:val="04AB1DE0"/>
    <w:rsid w:val="04B753EF"/>
    <w:rsid w:val="04D1736D"/>
    <w:rsid w:val="05015EA4"/>
    <w:rsid w:val="050D7546"/>
    <w:rsid w:val="05137986"/>
    <w:rsid w:val="053E7324"/>
    <w:rsid w:val="05485881"/>
    <w:rsid w:val="05892B82"/>
    <w:rsid w:val="05E530D0"/>
    <w:rsid w:val="05EA4458"/>
    <w:rsid w:val="05FA5E78"/>
    <w:rsid w:val="061743EB"/>
    <w:rsid w:val="065357F9"/>
    <w:rsid w:val="066E57BB"/>
    <w:rsid w:val="066F5090"/>
    <w:rsid w:val="06A53918"/>
    <w:rsid w:val="06B86A37"/>
    <w:rsid w:val="06D51014"/>
    <w:rsid w:val="06F15AA5"/>
    <w:rsid w:val="07301C82"/>
    <w:rsid w:val="073317CE"/>
    <w:rsid w:val="07642905"/>
    <w:rsid w:val="078F7797"/>
    <w:rsid w:val="079052BE"/>
    <w:rsid w:val="07911761"/>
    <w:rsid w:val="07A36791"/>
    <w:rsid w:val="07B03EC0"/>
    <w:rsid w:val="07EC6998"/>
    <w:rsid w:val="08145EEF"/>
    <w:rsid w:val="082559D9"/>
    <w:rsid w:val="082A74C0"/>
    <w:rsid w:val="08602EE2"/>
    <w:rsid w:val="087921F6"/>
    <w:rsid w:val="08DF474E"/>
    <w:rsid w:val="08ED6E6B"/>
    <w:rsid w:val="08F54776"/>
    <w:rsid w:val="08F85810"/>
    <w:rsid w:val="09067F2D"/>
    <w:rsid w:val="09276052"/>
    <w:rsid w:val="09392591"/>
    <w:rsid w:val="09475E50"/>
    <w:rsid w:val="09594501"/>
    <w:rsid w:val="098642F5"/>
    <w:rsid w:val="09B5725D"/>
    <w:rsid w:val="0A0855DF"/>
    <w:rsid w:val="0A270A88"/>
    <w:rsid w:val="0A296CB3"/>
    <w:rsid w:val="0A424F95"/>
    <w:rsid w:val="0A426D43"/>
    <w:rsid w:val="0A60366D"/>
    <w:rsid w:val="0A747118"/>
    <w:rsid w:val="0A747A92"/>
    <w:rsid w:val="0AB15C77"/>
    <w:rsid w:val="0AF74085"/>
    <w:rsid w:val="0B2D3262"/>
    <w:rsid w:val="0B4F7209"/>
    <w:rsid w:val="0B571DD7"/>
    <w:rsid w:val="0B664CB3"/>
    <w:rsid w:val="0B77746F"/>
    <w:rsid w:val="0B7C6285"/>
    <w:rsid w:val="0B9C18D5"/>
    <w:rsid w:val="0BB974D9"/>
    <w:rsid w:val="0BBE4AEF"/>
    <w:rsid w:val="0BD03CA9"/>
    <w:rsid w:val="0BE11644"/>
    <w:rsid w:val="0BF20E4E"/>
    <w:rsid w:val="0BF5372E"/>
    <w:rsid w:val="0C106839"/>
    <w:rsid w:val="0C154D9D"/>
    <w:rsid w:val="0C1666D9"/>
    <w:rsid w:val="0C6531BD"/>
    <w:rsid w:val="0C813D3B"/>
    <w:rsid w:val="0C983B4B"/>
    <w:rsid w:val="0CC51EAD"/>
    <w:rsid w:val="0CDD4C69"/>
    <w:rsid w:val="0D2210AE"/>
    <w:rsid w:val="0D35378A"/>
    <w:rsid w:val="0D71793F"/>
    <w:rsid w:val="0DA970D9"/>
    <w:rsid w:val="0DC91529"/>
    <w:rsid w:val="0DCD25D9"/>
    <w:rsid w:val="0DDF0D4D"/>
    <w:rsid w:val="0DDF16F3"/>
    <w:rsid w:val="0DED16BC"/>
    <w:rsid w:val="0DED5218"/>
    <w:rsid w:val="0DF757FF"/>
    <w:rsid w:val="0E26697C"/>
    <w:rsid w:val="0E2A646C"/>
    <w:rsid w:val="0E357463"/>
    <w:rsid w:val="0E792F4F"/>
    <w:rsid w:val="0E8A0CB9"/>
    <w:rsid w:val="0E8C0579"/>
    <w:rsid w:val="0EA555A2"/>
    <w:rsid w:val="0EB9159E"/>
    <w:rsid w:val="0EBC2BF7"/>
    <w:rsid w:val="0EBF21E3"/>
    <w:rsid w:val="0EC63AC7"/>
    <w:rsid w:val="0EEC54CF"/>
    <w:rsid w:val="0EF425D6"/>
    <w:rsid w:val="0F0E3698"/>
    <w:rsid w:val="0F1478D0"/>
    <w:rsid w:val="0F2D7E01"/>
    <w:rsid w:val="0F4E618A"/>
    <w:rsid w:val="0F5117D6"/>
    <w:rsid w:val="0F5B2655"/>
    <w:rsid w:val="0F68577D"/>
    <w:rsid w:val="0F6F1928"/>
    <w:rsid w:val="0F847DFE"/>
    <w:rsid w:val="0F8B2F3A"/>
    <w:rsid w:val="0FA20284"/>
    <w:rsid w:val="0FB0474F"/>
    <w:rsid w:val="0FD77F2D"/>
    <w:rsid w:val="0FD85A54"/>
    <w:rsid w:val="0FDD2A78"/>
    <w:rsid w:val="0FDE1AE9"/>
    <w:rsid w:val="0FF04A9E"/>
    <w:rsid w:val="0FFA7511"/>
    <w:rsid w:val="10070CCF"/>
    <w:rsid w:val="103435D2"/>
    <w:rsid w:val="10727C56"/>
    <w:rsid w:val="107812AC"/>
    <w:rsid w:val="10945E1E"/>
    <w:rsid w:val="10AD5132"/>
    <w:rsid w:val="112F78F5"/>
    <w:rsid w:val="11383663"/>
    <w:rsid w:val="11392A43"/>
    <w:rsid w:val="11401B02"/>
    <w:rsid w:val="114B6629"/>
    <w:rsid w:val="11530FFE"/>
    <w:rsid w:val="115E01DA"/>
    <w:rsid w:val="117A14B8"/>
    <w:rsid w:val="11B04665"/>
    <w:rsid w:val="11BA11D8"/>
    <w:rsid w:val="11C3301A"/>
    <w:rsid w:val="11C6369A"/>
    <w:rsid w:val="11E86CAC"/>
    <w:rsid w:val="11EB7CC0"/>
    <w:rsid w:val="11F56CB9"/>
    <w:rsid w:val="11FC51F4"/>
    <w:rsid w:val="123569BF"/>
    <w:rsid w:val="124D2977"/>
    <w:rsid w:val="12655CC4"/>
    <w:rsid w:val="12A367ED"/>
    <w:rsid w:val="12AA1D79"/>
    <w:rsid w:val="12D152D7"/>
    <w:rsid w:val="130354DD"/>
    <w:rsid w:val="130C6140"/>
    <w:rsid w:val="131119A8"/>
    <w:rsid w:val="132C3788"/>
    <w:rsid w:val="1333648A"/>
    <w:rsid w:val="134566BC"/>
    <w:rsid w:val="13C53535"/>
    <w:rsid w:val="13CA5118"/>
    <w:rsid w:val="13DF2F7A"/>
    <w:rsid w:val="13DF3855"/>
    <w:rsid w:val="13E117D9"/>
    <w:rsid w:val="13EB21F9"/>
    <w:rsid w:val="13F11F07"/>
    <w:rsid w:val="14027E8D"/>
    <w:rsid w:val="140963AB"/>
    <w:rsid w:val="14221993"/>
    <w:rsid w:val="14396DAD"/>
    <w:rsid w:val="147541B9"/>
    <w:rsid w:val="1486575B"/>
    <w:rsid w:val="149C4FA3"/>
    <w:rsid w:val="14FF668D"/>
    <w:rsid w:val="15023C9F"/>
    <w:rsid w:val="151B11B5"/>
    <w:rsid w:val="15517C41"/>
    <w:rsid w:val="15A96067"/>
    <w:rsid w:val="15B53837"/>
    <w:rsid w:val="15CE3B81"/>
    <w:rsid w:val="15D66ED9"/>
    <w:rsid w:val="15E96C0C"/>
    <w:rsid w:val="15F15AC1"/>
    <w:rsid w:val="162445F8"/>
    <w:rsid w:val="165027E8"/>
    <w:rsid w:val="165F428D"/>
    <w:rsid w:val="167B560E"/>
    <w:rsid w:val="16963AC5"/>
    <w:rsid w:val="16CF122B"/>
    <w:rsid w:val="16EC0993"/>
    <w:rsid w:val="16F07B27"/>
    <w:rsid w:val="173F12FA"/>
    <w:rsid w:val="17544559"/>
    <w:rsid w:val="175F37DC"/>
    <w:rsid w:val="17626C76"/>
    <w:rsid w:val="177D2DB2"/>
    <w:rsid w:val="17836BED"/>
    <w:rsid w:val="17AC6144"/>
    <w:rsid w:val="17B84AE8"/>
    <w:rsid w:val="17BD3EAD"/>
    <w:rsid w:val="17C35302"/>
    <w:rsid w:val="17F80AA8"/>
    <w:rsid w:val="17FE5302"/>
    <w:rsid w:val="18100480"/>
    <w:rsid w:val="1816180F"/>
    <w:rsid w:val="182061EA"/>
    <w:rsid w:val="18357EE7"/>
    <w:rsid w:val="184315AF"/>
    <w:rsid w:val="18835FD4"/>
    <w:rsid w:val="189E64CC"/>
    <w:rsid w:val="18A40BC9"/>
    <w:rsid w:val="18C748B7"/>
    <w:rsid w:val="18C96881"/>
    <w:rsid w:val="18F51424"/>
    <w:rsid w:val="1905207B"/>
    <w:rsid w:val="191A7B26"/>
    <w:rsid w:val="192F2D33"/>
    <w:rsid w:val="19456905"/>
    <w:rsid w:val="19540841"/>
    <w:rsid w:val="1981715C"/>
    <w:rsid w:val="1A02204B"/>
    <w:rsid w:val="1A2B77F4"/>
    <w:rsid w:val="1A2F0966"/>
    <w:rsid w:val="1A353FAC"/>
    <w:rsid w:val="1A3F1213"/>
    <w:rsid w:val="1A69281F"/>
    <w:rsid w:val="1A745718"/>
    <w:rsid w:val="1A772A39"/>
    <w:rsid w:val="1A7D3DC7"/>
    <w:rsid w:val="1A8213DE"/>
    <w:rsid w:val="1A995475"/>
    <w:rsid w:val="1A9D5276"/>
    <w:rsid w:val="1AA43CB9"/>
    <w:rsid w:val="1B010554"/>
    <w:rsid w:val="1B0C0358"/>
    <w:rsid w:val="1B25239F"/>
    <w:rsid w:val="1B43291B"/>
    <w:rsid w:val="1B59213E"/>
    <w:rsid w:val="1B7927E1"/>
    <w:rsid w:val="1B965141"/>
    <w:rsid w:val="1B9B4C08"/>
    <w:rsid w:val="1BA50EE0"/>
    <w:rsid w:val="1BCC153A"/>
    <w:rsid w:val="1BEF2D2A"/>
    <w:rsid w:val="1C00080C"/>
    <w:rsid w:val="1C0C5403"/>
    <w:rsid w:val="1C5F19D6"/>
    <w:rsid w:val="1C624D00"/>
    <w:rsid w:val="1C9F6277"/>
    <w:rsid w:val="1CA76EDA"/>
    <w:rsid w:val="1CC52663"/>
    <w:rsid w:val="1CC81239"/>
    <w:rsid w:val="1CE6678A"/>
    <w:rsid w:val="1D0B1EAF"/>
    <w:rsid w:val="1D0D31E0"/>
    <w:rsid w:val="1D22539B"/>
    <w:rsid w:val="1D312236"/>
    <w:rsid w:val="1D6C0B79"/>
    <w:rsid w:val="1D856CFB"/>
    <w:rsid w:val="1D882867"/>
    <w:rsid w:val="1D8F13E5"/>
    <w:rsid w:val="1E0839A8"/>
    <w:rsid w:val="1E3F50E2"/>
    <w:rsid w:val="1E5310C7"/>
    <w:rsid w:val="1E62755C"/>
    <w:rsid w:val="1EC024D4"/>
    <w:rsid w:val="1ECA06AA"/>
    <w:rsid w:val="1F106FB8"/>
    <w:rsid w:val="1F134CFA"/>
    <w:rsid w:val="1F182311"/>
    <w:rsid w:val="1F201929"/>
    <w:rsid w:val="1F4072EA"/>
    <w:rsid w:val="1F5C3A36"/>
    <w:rsid w:val="1F7A144E"/>
    <w:rsid w:val="1F7A2683"/>
    <w:rsid w:val="1F8350CE"/>
    <w:rsid w:val="1F8D4A45"/>
    <w:rsid w:val="1F9C3E1C"/>
    <w:rsid w:val="1FC16504"/>
    <w:rsid w:val="1FE173D8"/>
    <w:rsid w:val="200D7A15"/>
    <w:rsid w:val="20126D60"/>
    <w:rsid w:val="20196340"/>
    <w:rsid w:val="2063580D"/>
    <w:rsid w:val="20683669"/>
    <w:rsid w:val="20887022"/>
    <w:rsid w:val="208B134F"/>
    <w:rsid w:val="20963760"/>
    <w:rsid w:val="20C718F8"/>
    <w:rsid w:val="20CA1D45"/>
    <w:rsid w:val="20E051D4"/>
    <w:rsid w:val="20FD21DD"/>
    <w:rsid w:val="215A276C"/>
    <w:rsid w:val="216A3E41"/>
    <w:rsid w:val="216B0BE3"/>
    <w:rsid w:val="21780E44"/>
    <w:rsid w:val="219739C1"/>
    <w:rsid w:val="21B87493"/>
    <w:rsid w:val="21BE2CFB"/>
    <w:rsid w:val="21CB5418"/>
    <w:rsid w:val="21CB71C6"/>
    <w:rsid w:val="21D435EF"/>
    <w:rsid w:val="21E21064"/>
    <w:rsid w:val="21EF7359"/>
    <w:rsid w:val="22080B21"/>
    <w:rsid w:val="2236792C"/>
    <w:rsid w:val="22436CCE"/>
    <w:rsid w:val="224C1EB9"/>
    <w:rsid w:val="225B05C9"/>
    <w:rsid w:val="22731DC7"/>
    <w:rsid w:val="227F53D3"/>
    <w:rsid w:val="22BE4F7D"/>
    <w:rsid w:val="22DD18A7"/>
    <w:rsid w:val="22F15352"/>
    <w:rsid w:val="22FD7853"/>
    <w:rsid w:val="232C638A"/>
    <w:rsid w:val="233B351B"/>
    <w:rsid w:val="23514B76"/>
    <w:rsid w:val="23630548"/>
    <w:rsid w:val="23683457"/>
    <w:rsid w:val="237E22DE"/>
    <w:rsid w:val="238B6382"/>
    <w:rsid w:val="23A81AC6"/>
    <w:rsid w:val="23CB16FF"/>
    <w:rsid w:val="23FF75FB"/>
    <w:rsid w:val="24214B09"/>
    <w:rsid w:val="242B03F0"/>
    <w:rsid w:val="243226E8"/>
    <w:rsid w:val="243C2C48"/>
    <w:rsid w:val="244A4D1A"/>
    <w:rsid w:val="24534659"/>
    <w:rsid w:val="24550D52"/>
    <w:rsid w:val="24833D88"/>
    <w:rsid w:val="248A3FFE"/>
    <w:rsid w:val="255319AC"/>
    <w:rsid w:val="256C0CC0"/>
    <w:rsid w:val="25987DE4"/>
    <w:rsid w:val="25A51C0D"/>
    <w:rsid w:val="25D24FC7"/>
    <w:rsid w:val="25EB42DB"/>
    <w:rsid w:val="26121868"/>
    <w:rsid w:val="262D044F"/>
    <w:rsid w:val="267E0CAB"/>
    <w:rsid w:val="268A4A57"/>
    <w:rsid w:val="26A94938"/>
    <w:rsid w:val="26AD6E50"/>
    <w:rsid w:val="26CD4B2F"/>
    <w:rsid w:val="26CF0881"/>
    <w:rsid w:val="26D76D2B"/>
    <w:rsid w:val="26DE5BEE"/>
    <w:rsid w:val="26F33BA3"/>
    <w:rsid w:val="26F86CAF"/>
    <w:rsid w:val="270C275B"/>
    <w:rsid w:val="27133B5D"/>
    <w:rsid w:val="273F295C"/>
    <w:rsid w:val="27966050"/>
    <w:rsid w:val="27BF40D9"/>
    <w:rsid w:val="28023C0A"/>
    <w:rsid w:val="280C7D11"/>
    <w:rsid w:val="28171445"/>
    <w:rsid w:val="281D62A2"/>
    <w:rsid w:val="282D55F9"/>
    <w:rsid w:val="283F2555"/>
    <w:rsid w:val="28A21943"/>
    <w:rsid w:val="28B56309"/>
    <w:rsid w:val="28BF18B6"/>
    <w:rsid w:val="28C66C4C"/>
    <w:rsid w:val="28D92B11"/>
    <w:rsid w:val="29164617"/>
    <w:rsid w:val="29567CBD"/>
    <w:rsid w:val="295F136E"/>
    <w:rsid w:val="2967007A"/>
    <w:rsid w:val="296E14AB"/>
    <w:rsid w:val="296F67D0"/>
    <w:rsid w:val="29A104CA"/>
    <w:rsid w:val="29BD1AEA"/>
    <w:rsid w:val="29C13F35"/>
    <w:rsid w:val="29C235A5"/>
    <w:rsid w:val="29C4731D"/>
    <w:rsid w:val="29CF181E"/>
    <w:rsid w:val="29D91732"/>
    <w:rsid w:val="29F72DDA"/>
    <w:rsid w:val="2A3864A5"/>
    <w:rsid w:val="2A554BBB"/>
    <w:rsid w:val="2A5D31BD"/>
    <w:rsid w:val="2A636E99"/>
    <w:rsid w:val="2A900FAD"/>
    <w:rsid w:val="2AAE58D7"/>
    <w:rsid w:val="2AB00187"/>
    <w:rsid w:val="2AC11AAE"/>
    <w:rsid w:val="2AD11DFD"/>
    <w:rsid w:val="2ADB2B70"/>
    <w:rsid w:val="2ADC229D"/>
    <w:rsid w:val="2ADC2444"/>
    <w:rsid w:val="2AE61515"/>
    <w:rsid w:val="2B014054"/>
    <w:rsid w:val="2B2F6A18"/>
    <w:rsid w:val="2B564B82"/>
    <w:rsid w:val="2B6A3EF4"/>
    <w:rsid w:val="2B6C37C8"/>
    <w:rsid w:val="2B844FB6"/>
    <w:rsid w:val="2BDE0EF7"/>
    <w:rsid w:val="2BEE68D3"/>
    <w:rsid w:val="2BF10171"/>
    <w:rsid w:val="2BF735CD"/>
    <w:rsid w:val="2C02237E"/>
    <w:rsid w:val="2C140842"/>
    <w:rsid w:val="2C1B0D4A"/>
    <w:rsid w:val="2C2045B2"/>
    <w:rsid w:val="2C2E3173"/>
    <w:rsid w:val="2C2E4F21"/>
    <w:rsid w:val="2C3B319A"/>
    <w:rsid w:val="2C46226B"/>
    <w:rsid w:val="2C637927"/>
    <w:rsid w:val="2C6405ED"/>
    <w:rsid w:val="2C6C2E8B"/>
    <w:rsid w:val="2CA90A4C"/>
    <w:rsid w:val="2CF615F3"/>
    <w:rsid w:val="2D3C71CA"/>
    <w:rsid w:val="2D482013"/>
    <w:rsid w:val="2D9732FF"/>
    <w:rsid w:val="2DB66F7C"/>
    <w:rsid w:val="2DD6713B"/>
    <w:rsid w:val="2E110657"/>
    <w:rsid w:val="2E132621"/>
    <w:rsid w:val="2E1E5DAE"/>
    <w:rsid w:val="2E5F1DFB"/>
    <w:rsid w:val="2E9A4AF0"/>
    <w:rsid w:val="2E9B6172"/>
    <w:rsid w:val="2EA83121"/>
    <w:rsid w:val="2EB52A65"/>
    <w:rsid w:val="2EB86D24"/>
    <w:rsid w:val="2EBF6305"/>
    <w:rsid w:val="2ED3590C"/>
    <w:rsid w:val="2EF101E2"/>
    <w:rsid w:val="2EF36262"/>
    <w:rsid w:val="2EFE3E42"/>
    <w:rsid w:val="2F034443"/>
    <w:rsid w:val="2F1A178D"/>
    <w:rsid w:val="2F1E127D"/>
    <w:rsid w:val="2F234AE5"/>
    <w:rsid w:val="2F456A52"/>
    <w:rsid w:val="2F6B3FCA"/>
    <w:rsid w:val="2F77098D"/>
    <w:rsid w:val="2F827AA8"/>
    <w:rsid w:val="2F837332"/>
    <w:rsid w:val="2F864880"/>
    <w:rsid w:val="2F9C142F"/>
    <w:rsid w:val="2FA20B66"/>
    <w:rsid w:val="2FB971F8"/>
    <w:rsid w:val="2FCD78ED"/>
    <w:rsid w:val="2FCF07C9"/>
    <w:rsid w:val="30006BD5"/>
    <w:rsid w:val="300B6948"/>
    <w:rsid w:val="303D1B01"/>
    <w:rsid w:val="304623A9"/>
    <w:rsid w:val="306B6744"/>
    <w:rsid w:val="3071362F"/>
    <w:rsid w:val="308B0B94"/>
    <w:rsid w:val="309269AE"/>
    <w:rsid w:val="3095556F"/>
    <w:rsid w:val="30A84B65"/>
    <w:rsid w:val="30CC4D09"/>
    <w:rsid w:val="30F84323"/>
    <w:rsid w:val="31081A27"/>
    <w:rsid w:val="311F12DD"/>
    <w:rsid w:val="313E5C07"/>
    <w:rsid w:val="314D409C"/>
    <w:rsid w:val="31550888"/>
    <w:rsid w:val="31565750"/>
    <w:rsid w:val="318345B9"/>
    <w:rsid w:val="31A6515C"/>
    <w:rsid w:val="31A737AC"/>
    <w:rsid w:val="31D64091"/>
    <w:rsid w:val="31FC5D17"/>
    <w:rsid w:val="32222F8E"/>
    <w:rsid w:val="322F72FD"/>
    <w:rsid w:val="3231670E"/>
    <w:rsid w:val="324E3D85"/>
    <w:rsid w:val="325A081E"/>
    <w:rsid w:val="32AE2918"/>
    <w:rsid w:val="32D0288E"/>
    <w:rsid w:val="32DA370D"/>
    <w:rsid w:val="32E51B53"/>
    <w:rsid w:val="32E94C5C"/>
    <w:rsid w:val="330B1B18"/>
    <w:rsid w:val="33105381"/>
    <w:rsid w:val="33195C79"/>
    <w:rsid w:val="332309C0"/>
    <w:rsid w:val="33330F32"/>
    <w:rsid w:val="33484B1B"/>
    <w:rsid w:val="33561762"/>
    <w:rsid w:val="337E31F3"/>
    <w:rsid w:val="3381002D"/>
    <w:rsid w:val="33953AD8"/>
    <w:rsid w:val="33BE01F6"/>
    <w:rsid w:val="33C804D3"/>
    <w:rsid w:val="33DE547F"/>
    <w:rsid w:val="33E32A95"/>
    <w:rsid w:val="33F407FF"/>
    <w:rsid w:val="3413465F"/>
    <w:rsid w:val="342B5D7A"/>
    <w:rsid w:val="3431735D"/>
    <w:rsid w:val="34433534"/>
    <w:rsid w:val="344A4C82"/>
    <w:rsid w:val="34540AF1"/>
    <w:rsid w:val="345968B4"/>
    <w:rsid w:val="34977F25"/>
    <w:rsid w:val="34CF6B76"/>
    <w:rsid w:val="34DD43D8"/>
    <w:rsid w:val="34E645EB"/>
    <w:rsid w:val="34FF56AD"/>
    <w:rsid w:val="35220271"/>
    <w:rsid w:val="35417A73"/>
    <w:rsid w:val="35452DDB"/>
    <w:rsid w:val="35A07A01"/>
    <w:rsid w:val="35C77203"/>
    <w:rsid w:val="35C83CF1"/>
    <w:rsid w:val="35CD1307"/>
    <w:rsid w:val="35CE0AD0"/>
    <w:rsid w:val="35D46B3A"/>
    <w:rsid w:val="362535B9"/>
    <w:rsid w:val="362C24D2"/>
    <w:rsid w:val="366D71CF"/>
    <w:rsid w:val="36783969"/>
    <w:rsid w:val="36851595"/>
    <w:rsid w:val="36A056B5"/>
    <w:rsid w:val="36A62138"/>
    <w:rsid w:val="36F23C0E"/>
    <w:rsid w:val="37236AE7"/>
    <w:rsid w:val="37492C0F"/>
    <w:rsid w:val="374F3C24"/>
    <w:rsid w:val="375B6BAC"/>
    <w:rsid w:val="378751D9"/>
    <w:rsid w:val="37D03331"/>
    <w:rsid w:val="37DD15AA"/>
    <w:rsid w:val="37F228BA"/>
    <w:rsid w:val="38110782"/>
    <w:rsid w:val="384004B6"/>
    <w:rsid w:val="3851753C"/>
    <w:rsid w:val="3865417B"/>
    <w:rsid w:val="38726196"/>
    <w:rsid w:val="38AB1AAE"/>
    <w:rsid w:val="38D06D28"/>
    <w:rsid w:val="38D87FDC"/>
    <w:rsid w:val="39094D4C"/>
    <w:rsid w:val="392D0F5C"/>
    <w:rsid w:val="39322095"/>
    <w:rsid w:val="393C5E43"/>
    <w:rsid w:val="393E407D"/>
    <w:rsid w:val="393E4418"/>
    <w:rsid w:val="39442BD5"/>
    <w:rsid w:val="396401D4"/>
    <w:rsid w:val="396414FE"/>
    <w:rsid w:val="39755F3E"/>
    <w:rsid w:val="39897C3B"/>
    <w:rsid w:val="3995213C"/>
    <w:rsid w:val="39A700C1"/>
    <w:rsid w:val="39B630F1"/>
    <w:rsid w:val="39BE7F25"/>
    <w:rsid w:val="39C70246"/>
    <w:rsid w:val="39FD5F33"/>
    <w:rsid w:val="3A017404"/>
    <w:rsid w:val="3A0C48E5"/>
    <w:rsid w:val="3A105C66"/>
    <w:rsid w:val="3A154D7A"/>
    <w:rsid w:val="3A160C88"/>
    <w:rsid w:val="3A30455A"/>
    <w:rsid w:val="3A685AA2"/>
    <w:rsid w:val="3ADE7B13"/>
    <w:rsid w:val="3AF37A62"/>
    <w:rsid w:val="3B115333"/>
    <w:rsid w:val="3B3836C7"/>
    <w:rsid w:val="3B58203B"/>
    <w:rsid w:val="3B626996"/>
    <w:rsid w:val="3B6750B1"/>
    <w:rsid w:val="3B7B7CD2"/>
    <w:rsid w:val="3B8654E6"/>
    <w:rsid w:val="3B8B46C6"/>
    <w:rsid w:val="3BC9431F"/>
    <w:rsid w:val="3C0D4421"/>
    <w:rsid w:val="3C1001A0"/>
    <w:rsid w:val="3C1078F1"/>
    <w:rsid w:val="3C3643C6"/>
    <w:rsid w:val="3C4165AB"/>
    <w:rsid w:val="3C4C5359"/>
    <w:rsid w:val="3C4F4B64"/>
    <w:rsid w:val="3C507F30"/>
    <w:rsid w:val="3C5207B8"/>
    <w:rsid w:val="3C616C4D"/>
    <w:rsid w:val="3C894DA9"/>
    <w:rsid w:val="3C8B5A78"/>
    <w:rsid w:val="3C942B7F"/>
    <w:rsid w:val="3C9C7C85"/>
    <w:rsid w:val="3C9E715D"/>
    <w:rsid w:val="3CA01996"/>
    <w:rsid w:val="3CB1259C"/>
    <w:rsid w:val="3CB46D7D"/>
    <w:rsid w:val="3CD93138"/>
    <w:rsid w:val="3CE21B3C"/>
    <w:rsid w:val="3CFB0E50"/>
    <w:rsid w:val="3D1607FC"/>
    <w:rsid w:val="3D5F13DF"/>
    <w:rsid w:val="3D5F5104"/>
    <w:rsid w:val="3D657435"/>
    <w:rsid w:val="3D6A7D83"/>
    <w:rsid w:val="3D8646FC"/>
    <w:rsid w:val="3D9F6058"/>
    <w:rsid w:val="3DB039E8"/>
    <w:rsid w:val="3E157CEF"/>
    <w:rsid w:val="3E1C51CA"/>
    <w:rsid w:val="3E1C72D0"/>
    <w:rsid w:val="3E6A111C"/>
    <w:rsid w:val="3E985CDA"/>
    <w:rsid w:val="3ECF2E68"/>
    <w:rsid w:val="3EFF37D2"/>
    <w:rsid w:val="3F11495A"/>
    <w:rsid w:val="3F6B19BB"/>
    <w:rsid w:val="3F755113"/>
    <w:rsid w:val="3F966C0E"/>
    <w:rsid w:val="3FC249F3"/>
    <w:rsid w:val="3FDF05B5"/>
    <w:rsid w:val="3FED72D4"/>
    <w:rsid w:val="3FFD7AB3"/>
    <w:rsid w:val="401A783F"/>
    <w:rsid w:val="40267F92"/>
    <w:rsid w:val="4044666A"/>
    <w:rsid w:val="404E1296"/>
    <w:rsid w:val="406359D6"/>
    <w:rsid w:val="408760CC"/>
    <w:rsid w:val="408E056E"/>
    <w:rsid w:val="40B922A4"/>
    <w:rsid w:val="40C33A32"/>
    <w:rsid w:val="40C63523"/>
    <w:rsid w:val="40CE4185"/>
    <w:rsid w:val="40ED4F53"/>
    <w:rsid w:val="40FB7670"/>
    <w:rsid w:val="411F7C23"/>
    <w:rsid w:val="413870A5"/>
    <w:rsid w:val="415A3B0E"/>
    <w:rsid w:val="418775F4"/>
    <w:rsid w:val="418A44AE"/>
    <w:rsid w:val="41F27DA3"/>
    <w:rsid w:val="4204506C"/>
    <w:rsid w:val="421B789E"/>
    <w:rsid w:val="423D15C3"/>
    <w:rsid w:val="4241050E"/>
    <w:rsid w:val="42434567"/>
    <w:rsid w:val="42682F99"/>
    <w:rsid w:val="427F607F"/>
    <w:rsid w:val="42AE0712"/>
    <w:rsid w:val="42B62A37"/>
    <w:rsid w:val="42D40179"/>
    <w:rsid w:val="42FE0D52"/>
    <w:rsid w:val="43704286"/>
    <w:rsid w:val="43AA74E2"/>
    <w:rsid w:val="440B0BF3"/>
    <w:rsid w:val="441117CE"/>
    <w:rsid w:val="441D6381"/>
    <w:rsid w:val="44332110"/>
    <w:rsid w:val="448029BB"/>
    <w:rsid w:val="44A771C7"/>
    <w:rsid w:val="44B85878"/>
    <w:rsid w:val="44DC1567"/>
    <w:rsid w:val="44EB3558"/>
    <w:rsid w:val="451800A6"/>
    <w:rsid w:val="45190F2D"/>
    <w:rsid w:val="451E0937"/>
    <w:rsid w:val="4530540F"/>
    <w:rsid w:val="456A4DC4"/>
    <w:rsid w:val="457E2217"/>
    <w:rsid w:val="45A24687"/>
    <w:rsid w:val="45AD6A5F"/>
    <w:rsid w:val="45B47DEE"/>
    <w:rsid w:val="45D5648F"/>
    <w:rsid w:val="45E143E0"/>
    <w:rsid w:val="460A5C60"/>
    <w:rsid w:val="461B5E24"/>
    <w:rsid w:val="464225BC"/>
    <w:rsid w:val="465E7D59"/>
    <w:rsid w:val="466B524A"/>
    <w:rsid w:val="468D7EFE"/>
    <w:rsid w:val="46A95479"/>
    <w:rsid w:val="46B12D46"/>
    <w:rsid w:val="46CF5C1F"/>
    <w:rsid w:val="46DA778A"/>
    <w:rsid w:val="46EB5A91"/>
    <w:rsid w:val="46F909AA"/>
    <w:rsid w:val="47006905"/>
    <w:rsid w:val="47013507"/>
    <w:rsid w:val="470359B8"/>
    <w:rsid w:val="471D74AB"/>
    <w:rsid w:val="472149BE"/>
    <w:rsid w:val="47347ED4"/>
    <w:rsid w:val="474433F3"/>
    <w:rsid w:val="47481675"/>
    <w:rsid w:val="476E221E"/>
    <w:rsid w:val="4784027F"/>
    <w:rsid w:val="478F0B12"/>
    <w:rsid w:val="478F28C0"/>
    <w:rsid w:val="47C03612"/>
    <w:rsid w:val="47E30E5E"/>
    <w:rsid w:val="47EC7D13"/>
    <w:rsid w:val="47F3223A"/>
    <w:rsid w:val="480037BE"/>
    <w:rsid w:val="481608EC"/>
    <w:rsid w:val="48537D92"/>
    <w:rsid w:val="48592ECE"/>
    <w:rsid w:val="48683CFF"/>
    <w:rsid w:val="48767174"/>
    <w:rsid w:val="488B752C"/>
    <w:rsid w:val="48A944CA"/>
    <w:rsid w:val="48B620CF"/>
    <w:rsid w:val="48F84240"/>
    <w:rsid w:val="4910358D"/>
    <w:rsid w:val="492928A1"/>
    <w:rsid w:val="492C6132"/>
    <w:rsid w:val="49543DC1"/>
    <w:rsid w:val="4956284F"/>
    <w:rsid w:val="495B5395"/>
    <w:rsid w:val="49801D0C"/>
    <w:rsid w:val="498E7266"/>
    <w:rsid w:val="49915C40"/>
    <w:rsid w:val="4A336491"/>
    <w:rsid w:val="4A370FED"/>
    <w:rsid w:val="4A3E05CE"/>
    <w:rsid w:val="4A5B4603"/>
    <w:rsid w:val="4A62250E"/>
    <w:rsid w:val="4A7F4E6E"/>
    <w:rsid w:val="4A8E3303"/>
    <w:rsid w:val="4AC05487"/>
    <w:rsid w:val="4AE42F23"/>
    <w:rsid w:val="4AE64EED"/>
    <w:rsid w:val="4AED592A"/>
    <w:rsid w:val="4AEF0498"/>
    <w:rsid w:val="4AFD5D93"/>
    <w:rsid w:val="4AFE304E"/>
    <w:rsid w:val="4B63653E"/>
    <w:rsid w:val="4BC028CE"/>
    <w:rsid w:val="4BC62629"/>
    <w:rsid w:val="4BF057AE"/>
    <w:rsid w:val="4C217F99"/>
    <w:rsid w:val="4C3A59AD"/>
    <w:rsid w:val="4C595EE5"/>
    <w:rsid w:val="4C8B005F"/>
    <w:rsid w:val="4C96649F"/>
    <w:rsid w:val="4C9845C6"/>
    <w:rsid w:val="4CAA3CF8"/>
    <w:rsid w:val="4D097581"/>
    <w:rsid w:val="4D14222C"/>
    <w:rsid w:val="4D1A397F"/>
    <w:rsid w:val="4D265A75"/>
    <w:rsid w:val="4D2C6166"/>
    <w:rsid w:val="4D2C660E"/>
    <w:rsid w:val="4D480B43"/>
    <w:rsid w:val="4D4B49D7"/>
    <w:rsid w:val="4D673998"/>
    <w:rsid w:val="4D7B7443"/>
    <w:rsid w:val="4DA10F2C"/>
    <w:rsid w:val="4DCF7EBB"/>
    <w:rsid w:val="4DD3102D"/>
    <w:rsid w:val="4DD405B1"/>
    <w:rsid w:val="4DD75B7B"/>
    <w:rsid w:val="4DDD3C5A"/>
    <w:rsid w:val="4DDF37CE"/>
    <w:rsid w:val="4E26528F"/>
    <w:rsid w:val="4E345F70"/>
    <w:rsid w:val="4E3C3076"/>
    <w:rsid w:val="4E4D4F9C"/>
    <w:rsid w:val="4E707459"/>
    <w:rsid w:val="4EC512BE"/>
    <w:rsid w:val="4EDB63EB"/>
    <w:rsid w:val="4F045593"/>
    <w:rsid w:val="4F190F29"/>
    <w:rsid w:val="4F38383D"/>
    <w:rsid w:val="4F602D94"/>
    <w:rsid w:val="4F7319E7"/>
    <w:rsid w:val="4F8847C5"/>
    <w:rsid w:val="4F8E16AF"/>
    <w:rsid w:val="4F90367A"/>
    <w:rsid w:val="4FA611B3"/>
    <w:rsid w:val="4FC7287E"/>
    <w:rsid w:val="4FFA4F97"/>
    <w:rsid w:val="505072F0"/>
    <w:rsid w:val="5055041F"/>
    <w:rsid w:val="506725C3"/>
    <w:rsid w:val="5099030C"/>
    <w:rsid w:val="50AC430F"/>
    <w:rsid w:val="50CA2BBB"/>
    <w:rsid w:val="50DD61B2"/>
    <w:rsid w:val="51055126"/>
    <w:rsid w:val="51125989"/>
    <w:rsid w:val="51281690"/>
    <w:rsid w:val="513242BC"/>
    <w:rsid w:val="514069D9"/>
    <w:rsid w:val="51481EBC"/>
    <w:rsid w:val="5151508A"/>
    <w:rsid w:val="5158471E"/>
    <w:rsid w:val="515E0756"/>
    <w:rsid w:val="51644DBE"/>
    <w:rsid w:val="51954F77"/>
    <w:rsid w:val="519F5AA2"/>
    <w:rsid w:val="51A11B6E"/>
    <w:rsid w:val="51A921B8"/>
    <w:rsid w:val="51BB3AD4"/>
    <w:rsid w:val="51BF443D"/>
    <w:rsid w:val="51C55131"/>
    <w:rsid w:val="52075749"/>
    <w:rsid w:val="520B0905"/>
    <w:rsid w:val="524333AD"/>
    <w:rsid w:val="52592449"/>
    <w:rsid w:val="526E1486"/>
    <w:rsid w:val="527A16D8"/>
    <w:rsid w:val="528D5C4E"/>
    <w:rsid w:val="52A82A88"/>
    <w:rsid w:val="52AF02BB"/>
    <w:rsid w:val="52E066C6"/>
    <w:rsid w:val="530E2B50"/>
    <w:rsid w:val="531B1178"/>
    <w:rsid w:val="531E2D4A"/>
    <w:rsid w:val="534856C3"/>
    <w:rsid w:val="534D7FED"/>
    <w:rsid w:val="53513120"/>
    <w:rsid w:val="53582700"/>
    <w:rsid w:val="53860519"/>
    <w:rsid w:val="53AB6CD4"/>
    <w:rsid w:val="53AD34E0"/>
    <w:rsid w:val="53C30F25"/>
    <w:rsid w:val="53CA4C80"/>
    <w:rsid w:val="53E2A18A"/>
    <w:rsid w:val="53E333C6"/>
    <w:rsid w:val="53E50B5C"/>
    <w:rsid w:val="540C7047"/>
    <w:rsid w:val="54197AAF"/>
    <w:rsid w:val="54593C76"/>
    <w:rsid w:val="545C1D7C"/>
    <w:rsid w:val="54787C2F"/>
    <w:rsid w:val="54B03E76"/>
    <w:rsid w:val="54BE47E5"/>
    <w:rsid w:val="54CF07A0"/>
    <w:rsid w:val="54D758A7"/>
    <w:rsid w:val="54EE6865"/>
    <w:rsid w:val="54F709D2"/>
    <w:rsid w:val="55152112"/>
    <w:rsid w:val="551B1C37"/>
    <w:rsid w:val="551F19E8"/>
    <w:rsid w:val="5539030F"/>
    <w:rsid w:val="55560908"/>
    <w:rsid w:val="555D2250"/>
    <w:rsid w:val="556A04C9"/>
    <w:rsid w:val="55930515"/>
    <w:rsid w:val="55941913"/>
    <w:rsid w:val="559E030F"/>
    <w:rsid w:val="55A244F7"/>
    <w:rsid w:val="55AA6B17"/>
    <w:rsid w:val="55C0458D"/>
    <w:rsid w:val="55CE495A"/>
    <w:rsid w:val="55DA5509"/>
    <w:rsid w:val="55E446F6"/>
    <w:rsid w:val="55ED5656"/>
    <w:rsid w:val="560561B0"/>
    <w:rsid w:val="56095EC8"/>
    <w:rsid w:val="562C1C22"/>
    <w:rsid w:val="562E7748"/>
    <w:rsid w:val="566E3FE9"/>
    <w:rsid w:val="567710EF"/>
    <w:rsid w:val="567B71C2"/>
    <w:rsid w:val="568A7075"/>
    <w:rsid w:val="56B63ADC"/>
    <w:rsid w:val="56B955FB"/>
    <w:rsid w:val="57122BC6"/>
    <w:rsid w:val="574D7679"/>
    <w:rsid w:val="577469B9"/>
    <w:rsid w:val="577B063A"/>
    <w:rsid w:val="57917F8F"/>
    <w:rsid w:val="57AC301B"/>
    <w:rsid w:val="57C64A11"/>
    <w:rsid w:val="57D60097"/>
    <w:rsid w:val="57EE718F"/>
    <w:rsid w:val="581017C9"/>
    <w:rsid w:val="585C3C2E"/>
    <w:rsid w:val="588C4F30"/>
    <w:rsid w:val="589D1F31"/>
    <w:rsid w:val="58E14F46"/>
    <w:rsid w:val="58E80082"/>
    <w:rsid w:val="58E879C2"/>
    <w:rsid w:val="58E90B18"/>
    <w:rsid w:val="58EF1411"/>
    <w:rsid w:val="58F21E8F"/>
    <w:rsid w:val="58F22CAF"/>
    <w:rsid w:val="58F61756"/>
    <w:rsid w:val="58F93556"/>
    <w:rsid w:val="58FA36E0"/>
    <w:rsid w:val="59006D75"/>
    <w:rsid w:val="59101557"/>
    <w:rsid w:val="591D4E77"/>
    <w:rsid w:val="594D25DB"/>
    <w:rsid w:val="595B5AF2"/>
    <w:rsid w:val="5980475F"/>
    <w:rsid w:val="59945B14"/>
    <w:rsid w:val="5996188C"/>
    <w:rsid w:val="59B81AE9"/>
    <w:rsid w:val="59C4289D"/>
    <w:rsid w:val="59E940B2"/>
    <w:rsid w:val="5A0265A7"/>
    <w:rsid w:val="5A04713E"/>
    <w:rsid w:val="5A274BDA"/>
    <w:rsid w:val="5A2A393F"/>
    <w:rsid w:val="5A2C1723"/>
    <w:rsid w:val="5A2F3A8F"/>
    <w:rsid w:val="5A407A4A"/>
    <w:rsid w:val="5A89319F"/>
    <w:rsid w:val="5A8F05E2"/>
    <w:rsid w:val="5A9A68E7"/>
    <w:rsid w:val="5AA93FD1"/>
    <w:rsid w:val="5ABF3065"/>
    <w:rsid w:val="5AE42ACB"/>
    <w:rsid w:val="5AFA5E4B"/>
    <w:rsid w:val="5B176633"/>
    <w:rsid w:val="5B2630E4"/>
    <w:rsid w:val="5B307C3C"/>
    <w:rsid w:val="5B3E21DC"/>
    <w:rsid w:val="5B55302F"/>
    <w:rsid w:val="5B5F0309"/>
    <w:rsid w:val="5B6E1487"/>
    <w:rsid w:val="5BC30933"/>
    <w:rsid w:val="5C651B97"/>
    <w:rsid w:val="5C7B120D"/>
    <w:rsid w:val="5CA50038"/>
    <w:rsid w:val="5CF4065C"/>
    <w:rsid w:val="5D0F36AC"/>
    <w:rsid w:val="5D467A6D"/>
    <w:rsid w:val="5D4F4DC6"/>
    <w:rsid w:val="5D5D0DFD"/>
    <w:rsid w:val="5D8A58D0"/>
    <w:rsid w:val="5DAA7FFC"/>
    <w:rsid w:val="5DB70023"/>
    <w:rsid w:val="5DC6613A"/>
    <w:rsid w:val="5DC741BE"/>
    <w:rsid w:val="5DE51034"/>
    <w:rsid w:val="5DFB1B13"/>
    <w:rsid w:val="5E0221AD"/>
    <w:rsid w:val="5E1029D5"/>
    <w:rsid w:val="5E1E4546"/>
    <w:rsid w:val="5E251431"/>
    <w:rsid w:val="5E7B54F5"/>
    <w:rsid w:val="5E8149E3"/>
    <w:rsid w:val="5E87563B"/>
    <w:rsid w:val="5EAE58CA"/>
    <w:rsid w:val="5EB804F7"/>
    <w:rsid w:val="5F1F40D2"/>
    <w:rsid w:val="5F2C5137"/>
    <w:rsid w:val="5F434389"/>
    <w:rsid w:val="5F4873E5"/>
    <w:rsid w:val="5F6B030D"/>
    <w:rsid w:val="600E56B5"/>
    <w:rsid w:val="60165188"/>
    <w:rsid w:val="603242D9"/>
    <w:rsid w:val="604D4C6F"/>
    <w:rsid w:val="606B6618"/>
    <w:rsid w:val="607A7826"/>
    <w:rsid w:val="60920253"/>
    <w:rsid w:val="60A07495"/>
    <w:rsid w:val="60B5337C"/>
    <w:rsid w:val="60CE4A53"/>
    <w:rsid w:val="60E21587"/>
    <w:rsid w:val="60E426AB"/>
    <w:rsid w:val="60FE73F7"/>
    <w:rsid w:val="61371DBF"/>
    <w:rsid w:val="61891CD7"/>
    <w:rsid w:val="61BC20AC"/>
    <w:rsid w:val="61EB2991"/>
    <w:rsid w:val="61F813EB"/>
    <w:rsid w:val="62035F2D"/>
    <w:rsid w:val="62036F93"/>
    <w:rsid w:val="62742987"/>
    <w:rsid w:val="62882294"/>
    <w:rsid w:val="62D578C9"/>
    <w:rsid w:val="62E465A9"/>
    <w:rsid w:val="62EC4C13"/>
    <w:rsid w:val="62FA46DB"/>
    <w:rsid w:val="631A1780"/>
    <w:rsid w:val="632F02A6"/>
    <w:rsid w:val="63813D85"/>
    <w:rsid w:val="63AC1FBF"/>
    <w:rsid w:val="63AE011A"/>
    <w:rsid w:val="63F525EF"/>
    <w:rsid w:val="6440118C"/>
    <w:rsid w:val="64656A2B"/>
    <w:rsid w:val="64685180"/>
    <w:rsid w:val="6496156E"/>
    <w:rsid w:val="6497525D"/>
    <w:rsid w:val="649B069F"/>
    <w:rsid w:val="64AA6B34"/>
    <w:rsid w:val="64F810E3"/>
    <w:rsid w:val="65032830"/>
    <w:rsid w:val="65234BB0"/>
    <w:rsid w:val="65314B5F"/>
    <w:rsid w:val="653B778C"/>
    <w:rsid w:val="653C6293"/>
    <w:rsid w:val="65537AB4"/>
    <w:rsid w:val="656735AD"/>
    <w:rsid w:val="65680850"/>
    <w:rsid w:val="656942F9"/>
    <w:rsid w:val="656B62C3"/>
    <w:rsid w:val="65705BA3"/>
    <w:rsid w:val="658C6239"/>
    <w:rsid w:val="65A5639C"/>
    <w:rsid w:val="65B039E9"/>
    <w:rsid w:val="65B251EE"/>
    <w:rsid w:val="65BF02DA"/>
    <w:rsid w:val="65D200F0"/>
    <w:rsid w:val="65DF0A5F"/>
    <w:rsid w:val="65F12F1C"/>
    <w:rsid w:val="660569F9"/>
    <w:rsid w:val="660C0733"/>
    <w:rsid w:val="6615373C"/>
    <w:rsid w:val="66186F67"/>
    <w:rsid w:val="664C2042"/>
    <w:rsid w:val="664F7993"/>
    <w:rsid w:val="6656503E"/>
    <w:rsid w:val="666A06B5"/>
    <w:rsid w:val="66756CCD"/>
    <w:rsid w:val="668F2364"/>
    <w:rsid w:val="66A82BFF"/>
    <w:rsid w:val="66AE5CE5"/>
    <w:rsid w:val="66CD08B8"/>
    <w:rsid w:val="66EC51E2"/>
    <w:rsid w:val="66F10A4A"/>
    <w:rsid w:val="66F927B2"/>
    <w:rsid w:val="67042B58"/>
    <w:rsid w:val="672625AC"/>
    <w:rsid w:val="672A56E3"/>
    <w:rsid w:val="67310E46"/>
    <w:rsid w:val="674540FA"/>
    <w:rsid w:val="67714FD1"/>
    <w:rsid w:val="677B72A3"/>
    <w:rsid w:val="67806F05"/>
    <w:rsid w:val="679B2764"/>
    <w:rsid w:val="67A94E81"/>
    <w:rsid w:val="67AA0AB5"/>
    <w:rsid w:val="67D3135C"/>
    <w:rsid w:val="67F7290D"/>
    <w:rsid w:val="67FC3F60"/>
    <w:rsid w:val="68320F9A"/>
    <w:rsid w:val="68330BEE"/>
    <w:rsid w:val="6833299C"/>
    <w:rsid w:val="684B64CB"/>
    <w:rsid w:val="685A261F"/>
    <w:rsid w:val="688D6550"/>
    <w:rsid w:val="6904153A"/>
    <w:rsid w:val="691450B1"/>
    <w:rsid w:val="69160A57"/>
    <w:rsid w:val="693410C2"/>
    <w:rsid w:val="693966D8"/>
    <w:rsid w:val="69420AF4"/>
    <w:rsid w:val="6965127B"/>
    <w:rsid w:val="69765236"/>
    <w:rsid w:val="697912A6"/>
    <w:rsid w:val="6983623F"/>
    <w:rsid w:val="698E0B30"/>
    <w:rsid w:val="69E91F89"/>
    <w:rsid w:val="6A0E36C1"/>
    <w:rsid w:val="6A102F95"/>
    <w:rsid w:val="6A1737C3"/>
    <w:rsid w:val="6A1C1987"/>
    <w:rsid w:val="6A303637"/>
    <w:rsid w:val="6A397D3F"/>
    <w:rsid w:val="6A845731"/>
    <w:rsid w:val="6A9821AE"/>
    <w:rsid w:val="6A984853"/>
    <w:rsid w:val="6AAD6A36"/>
    <w:rsid w:val="6ADB3EF4"/>
    <w:rsid w:val="6AEC1C54"/>
    <w:rsid w:val="6AF71ECE"/>
    <w:rsid w:val="6B1E16E2"/>
    <w:rsid w:val="6B223F15"/>
    <w:rsid w:val="6B314CDA"/>
    <w:rsid w:val="6B317667"/>
    <w:rsid w:val="6B454E15"/>
    <w:rsid w:val="6B480E55"/>
    <w:rsid w:val="6B4D27A0"/>
    <w:rsid w:val="6B6F018F"/>
    <w:rsid w:val="6B721F30"/>
    <w:rsid w:val="6B7F3AF5"/>
    <w:rsid w:val="6B883AAC"/>
    <w:rsid w:val="6BA5059F"/>
    <w:rsid w:val="6BA70785"/>
    <w:rsid w:val="6BBD0EFB"/>
    <w:rsid w:val="6C073351"/>
    <w:rsid w:val="6C3735E7"/>
    <w:rsid w:val="6C3F109E"/>
    <w:rsid w:val="6C615D2A"/>
    <w:rsid w:val="6C7041BF"/>
    <w:rsid w:val="6C7B15B3"/>
    <w:rsid w:val="6C7D4B2E"/>
    <w:rsid w:val="6C8163CC"/>
    <w:rsid w:val="6C845956"/>
    <w:rsid w:val="6C9E6F7E"/>
    <w:rsid w:val="6CE64481"/>
    <w:rsid w:val="6CF91E10"/>
    <w:rsid w:val="6D050DAB"/>
    <w:rsid w:val="6D0B038C"/>
    <w:rsid w:val="6D136B57"/>
    <w:rsid w:val="6D2151F4"/>
    <w:rsid w:val="6D2F7BD6"/>
    <w:rsid w:val="6D401DE3"/>
    <w:rsid w:val="6D5B09CB"/>
    <w:rsid w:val="6D6A3304"/>
    <w:rsid w:val="6D88378A"/>
    <w:rsid w:val="6D96174C"/>
    <w:rsid w:val="6DC5686F"/>
    <w:rsid w:val="6DD54C21"/>
    <w:rsid w:val="6DDE3FA6"/>
    <w:rsid w:val="6E296D1B"/>
    <w:rsid w:val="6E397FB2"/>
    <w:rsid w:val="6E5C0E9F"/>
    <w:rsid w:val="6E70494A"/>
    <w:rsid w:val="6E7B1B73"/>
    <w:rsid w:val="6E7D2BC3"/>
    <w:rsid w:val="6E847FA3"/>
    <w:rsid w:val="6E9323E7"/>
    <w:rsid w:val="6EB83BFB"/>
    <w:rsid w:val="6ECD3B4B"/>
    <w:rsid w:val="6F082DD5"/>
    <w:rsid w:val="6F1E0310"/>
    <w:rsid w:val="6F320C1C"/>
    <w:rsid w:val="6F50603B"/>
    <w:rsid w:val="6F6D70DC"/>
    <w:rsid w:val="6F8A1A3C"/>
    <w:rsid w:val="6F9422EA"/>
    <w:rsid w:val="6F9E54E7"/>
    <w:rsid w:val="6FAF6FC6"/>
    <w:rsid w:val="6FBF6F46"/>
    <w:rsid w:val="6FCA008A"/>
    <w:rsid w:val="6FFF26AD"/>
    <w:rsid w:val="701B08E6"/>
    <w:rsid w:val="70291255"/>
    <w:rsid w:val="703F45D4"/>
    <w:rsid w:val="70433998"/>
    <w:rsid w:val="705160B5"/>
    <w:rsid w:val="70671D7D"/>
    <w:rsid w:val="706A53C9"/>
    <w:rsid w:val="709578C6"/>
    <w:rsid w:val="709A7A5C"/>
    <w:rsid w:val="70A14871"/>
    <w:rsid w:val="70A47AAD"/>
    <w:rsid w:val="70C20CF6"/>
    <w:rsid w:val="71080904"/>
    <w:rsid w:val="710B6BAC"/>
    <w:rsid w:val="711C4915"/>
    <w:rsid w:val="711E5C81"/>
    <w:rsid w:val="713451C7"/>
    <w:rsid w:val="713E488C"/>
    <w:rsid w:val="71466779"/>
    <w:rsid w:val="715A71EC"/>
    <w:rsid w:val="715B3690"/>
    <w:rsid w:val="715E4F2E"/>
    <w:rsid w:val="71603DA6"/>
    <w:rsid w:val="71663DE2"/>
    <w:rsid w:val="718065F5"/>
    <w:rsid w:val="71BE3A88"/>
    <w:rsid w:val="71C50B09"/>
    <w:rsid w:val="71CE1AAC"/>
    <w:rsid w:val="71D60F68"/>
    <w:rsid w:val="71DC17E9"/>
    <w:rsid w:val="71F87FE7"/>
    <w:rsid w:val="71FE04BF"/>
    <w:rsid w:val="72007D93"/>
    <w:rsid w:val="72444124"/>
    <w:rsid w:val="725526ED"/>
    <w:rsid w:val="72564880"/>
    <w:rsid w:val="725A3947"/>
    <w:rsid w:val="72812BF8"/>
    <w:rsid w:val="728E35F1"/>
    <w:rsid w:val="72B509D3"/>
    <w:rsid w:val="72CB03A1"/>
    <w:rsid w:val="73090EC9"/>
    <w:rsid w:val="732301DD"/>
    <w:rsid w:val="732775A1"/>
    <w:rsid w:val="733A5527"/>
    <w:rsid w:val="73484244"/>
    <w:rsid w:val="7391696A"/>
    <w:rsid w:val="7398735A"/>
    <w:rsid w:val="73A2049E"/>
    <w:rsid w:val="73C92407"/>
    <w:rsid w:val="73F13E37"/>
    <w:rsid w:val="74106BF4"/>
    <w:rsid w:val="74156C2F"/>
    <w:rsid w:val="7416283A"/>
    <w:rsid w:val="74240BF5"/>
    <w:rsid w:val="743E1047"/>
    <w:rsid w:val="74683F7E"/>
    <w:rsid w:val="74D379E1"/>
    <w:rsid w:val="74E12B05"/>
    <w:rsid w:val="74E30BD9"/>
    <w:rsid w:val="74FDC15D"/>
    <w:rsid w:val="751C3136"/>
    <w:rsid w:val="75616D9B"/>
    <w:rsid w:val="75A1188D"/>
    <w:rsid w:val="75B57E4D"/>
    <w:rsid w:val="75F62C7F"/>
    <w:rsid w:val="762B1157"/>
    <w:rsid w:val="765B7C8E"/>
    <w:rsid w:val="76685F07"/>
    <w:rsid w:val="76B26B0D"/>
    <w:rsid w:val="76BF7CEF"/>
    <w:rsid w:val="76D35A76"/>
    <w:rsid w:val="76E06AA4"/>
    <w:rsid w:val="76E3783E"/>
    <w:rsid w:val="76F8372F"/>
    <w:rsid w:val="7731279D"/>
    <w:rsid w:val="77337E64"/>
    <w:rsid w:val="7749254C"/>
    <w:rsid w:val="77925931"/>
    <w:rsid w:val="77D54725"/>
    <w:rsid w:val="77D777E8"/>
    <w:rsid w:val="77DE2925"/>
    <w:rsid w:val="77F75594"/>
    <w:rsid w:val="78212811"/>
    <w:rsid w:val="78543284"/>
    <w:rsid w:val="785D5F3F"/>
    <w:rsid w:val="789115BF"/>
    <w:rsid w:val="78AF42C1"/>
    <w:rsid w:val="78C20243"/>
    <w:rsid w:val="78CA10FB"/>
    <w:rsid w:val="78F858B4"/>
    <w:rsid w:val="79030169"/>
    <w:rsid w:val="79083BEB"/>
    <w:rsid w:val="79164340"/>
    <w:rsid w:val="79246A5D"/>
    <w:rsid w:val="794C6494"/>
    <w:rsid w:val="79535C2C"/>
    <w:rsid w:val="795F767E"/>
    <w:rsid w:val="7978187D"/>
    <w:rsid w:val="798D1270"/>
    <w:rsid w:val="79A33E26"/>
    <w:rsid w:val="79A67270"/>
    <w:rsid w:val="79DA35C0"/>
    <w:rsid w:val="79EA1A55"/>
    <w:rsid w:val="7A037FBC"/>
    <w:rsid w:val="7A08727B"/>
    <w:rsid w:val="7A344A7E"/>
    <w:rsid w:val="7A5073DE"/>
    <w:rsid w:val="7A6A0B10"/>
    <w:rsid w:val="7AA4102D"/>
    <w:rsid w:val="7AA919D0"/>
    <w:rsid w:val="7AB47064"/>
    <w:rsid w:val="7AFD57B8"/>
    <w:rsid w:val="7B0922E5"/>
    <w:rsid w:val="7B4427BD"/>
    <w:rsid w:val="7B476A33"/>
    <w:rsid w:val="7B83218C"/>
    <w:rsid w:val="7B952873"/>
    <w:rsid w:val="7BA057DC"/>
    <w:rsid w:val="7BAC2D3A"/>
    <w:rsid w:val="7BB66BC0"/>
    <w:rsid w:val="7BBA0FB3"/>
    <w:rsid w:val="7BC555E4"/>
    <w:rsid w:val="7BC9569A"/>
    <w:rsid w:val="7BD302C6"/>
    <w:rsid w:val="7BD61B65"/>
    <w:rsid w:val="7BDD1A7D"/>
    <w:rsid w:val="7BE31528"/>
    <w:rsid w:val="7BEB3862"/>
    <w:rsid w:val="7C5B3931"/>
    <w:rsid w:val="7CF6426C"/>
    <w:rsid w:val="7CF93D5D"/>
    <w:rsid w:val="7CFB7AD5"/>
    <w:rsid w:val="7D0E2CFF"/>
    <w:rsid w:val="7D146DE8"/>
    <w:rsid w:val="7D3E31C9"/>
    <w:rsid w:val="7D60202E"/>
    <w:rsid w:val="7DD5391E"/>
    <w:rsid w:val="7DDE1307"/>
    <w:rsid w:val="7E1208AA"/>
    <w:rsid w:val="7E70004F"/>
    <w:rsid w:val="7E974AB0"/>
    <w:rsid w:val="7EDD6814"/>
    <w:rsid w:val="7EE12CFA"/>
    <w:rsid w:val="7EE44F73"/>
    <w:rsid w:val="7F323556"/>
    <w:rsid w:val="7F361298"/>
    <w:rsid w:val="7F720B44"/>
    <w:rsid w:val="7FA57890"/>
    <w:rsid w:val="7FA76E25"/>
    <w:rsid w:val="7FC22B2C"/>
    <w:rsid w:val="7FE07D20"/>
    <w:rsid w:val="7FE5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semiHidden="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3">
    <w:name w:val="heading 1"/>
    <w:basedOn w:val="1"/>
    <w:next w:val="1"/>
    <w:link w:val="46"/>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45"/>
    <w:qFormat/>
    <w:uiPriority w:val="9"/>
    <w:pPr>
      <w:keepNext/>
      <w:keepLines/>
      <w:tabs>
        <w:tab w:val="left" w:pos="1080"/>
      </w:tabs>
      <w:spacing w:line="360" w:lineRule="auto"/>
      <w:outlineLvl w:val="1"/>
    </w:pPr>
    <w:rPr>
      <w:rFonts w:ascii="宋体" w:cs="Times New Roman"/>
      <w:kern w:val="24"/>
      <w:sz w:val="24"/>
      <w:szCs w:val="24"/>
    </w:rPr>
  </w:style>
  <w:style w:type="paragraph" w:styleId="5">
    <w:name w:val="heading 3"/>
    <w:basedOn w:val="1"/>
    <w:next w:val="1"/>
    <w:link w:val="47"/>
    <w:qFormat/>
    <w:uiPriority w:val="9"/>
    <w:pPr>
      <w:keepNext/>
      <w:keepLines/>
      <w:spacing w:after="120" w:line="360" w:lineRule="auto"/>
      <w:outlineLvl w:val="2"/>
    </w:pPr>
    <w:rPr>
      <w:rFonts w:ascii="黑体" w:eastAsia="黑体" w:cs="Times New Roman"/>
      <w:color w:val="000000"/>
      <w:kern w:val="24"/>
      <w:sz w:val="24"/>
      <w:szCs w:val="24"/>
    </w:rPr>
  </w:style>
  <w:style w:type="paragraph" w:styleId="6">
    <w:name w:val="heading 4"/>
    <w:basedOn w:val="1"/>
    <w:next w:val="1"/>
    <w:link w:val="48"/>
    <w:qFormat/>
    <w:uiPriority w:val="9"/>
    <w:pPr>
      <w:keepNext/>
      <w:keepLines/>
      <w:spacing w:before="280" w:after="290" w:line="376" w:lineRule="auto"/>
      <w:outlineLvl w:val="3"/>
    </w:pPr>
    <w:rPr>
      <w:rFonts w:ascii="Cambria" w:hAnsi="Cambria" w:cs="Times New Roman"/>
      <w:b/>
      <w:bCs/>
      <w:sz w:val="28"/>
      <w:szCs w:val="28"/>
    </w:rPr>
  </w:style>
  <w:style w:type="paragraph" w:styleId="7">
    <w:name w:val="heading 5"/>
    <w:basedOn w:val="1"/>
    <w:next w:val="1"/>
    <w:link w:val="49"/>
    <w:qFormat/>
    <w:uiPriority w:val="99"/>
    <w:pPr>
      <w:widowControl w:val="0"/>
      <w:ind w:firstLine="454"/>
      <w:outlineLvl w:val="4"/>
    </w:pPr>
    <w:rPr>
      <w:rFonts w:ascii="Calibri" w:hAnsi="Calibri" w:cs="Times New Roman"/>
    </w:rPr>
  </w:style>
  <w:style w:type="paragraph" w:styleId="8">
    <w:name w:val="heading 6"/>
    <w:basedOn w:val="1"/>
    <w:next w:val="1"/>
    <w:link w:val="50"/>
    <w:qFormat/>
    <w:uiPriority w:val="99"/>
    <w:pPr>
      <w:widowControl w:val="0"/>
      <w:ind w:firstLine="680"/>
      <w:outlineLvl w:val="5"/>
    </w:pPr>
    <w:rPr>
      <w:rFonts w:ascii="Calibri" w:hAnsi="Calibri" w:cs="Times New Roma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360" w:lineRule="atLeast"/>
      <w:jc w:val="center"/>
      <w:textAlignment w:val="baseline"/>
    </w:pPr>
    <w:rPr>
      <w:rFonts w:ascii="仿宋_GB2312" w:hAnsi="Arial" w:eastAsia="黑体" w:cs="Arial"/>
      <w:bCs/>
      <w:sz w:val="44"/>
      <w:szCs w:val="32"/>
    </w:rPr>
  </w:style>
  <w:style w:type="paragraph" w:styleId="9">
    <w:name w:val="List Number"/>
    <w:basedOn w:val="1"/>
    <w:unhideWhenUsed/>
    <w:qFormat/>
    <w:uiPriority w:val="0"/>
    <w:pPr>
      <w:numPr>
        <w:ilvl w:val="0"/>
        <w:numId w:val="1"/>
      </w:numPr>
    </w:pPr>
  </w:style>
  <w:style w:type="paragraph" w:styleId="10">
    <w:name w:val="Normal Indent"/>
    <w:basedOn w:val="1"/>
    <w:next w:val="1"/>
    <w:link w:val="51"/>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1">
    <w:name w:val="caption"/>
    <w:basedOn w:val="1"/>
    <w:next w:val="1"/>
    <w:qFormat/>
    <w:uiPriority w:val="35"/>
    <w:rPr>
      <w:rFonts w:ascii="Arial" w:hAnsi="Arial" w:eastAsia="黑体"/>
      <w:sz w:val="20"/>
    </w:rPr>
  </w:style>
  <w:style w:type="paragraph" w:styleId="12">
    <w:name w:val="Document Map"/>
    <w:basedOn w:val="1"/>
    <w:link w:val="52"/>
    <w:qFormat/>
    <w:uiPriority w:val="99"/>
    <w:pPr>
      <w:widowControl w:val="0"/>
    </w:pPr>
    <w:rPr>
      <w:rFonts w:ascii="宋体" w:hAnsi="Calibri" w:cs="Times New Roman"/>
      <w:sz w:val="18"/>
      <w:szCs w:val="18"/>
    </w:rPr>
  </w:style>
  <w:style w:type="paragraph" w:styleId="13">
    <w:name w:val="annotation text"/>
    <w:basedOn w:val="1"/>
    <w:link w:val="53"/>
    <w:qFormat/>
    <w:uiPriority w:val="99"/>
    <w:pPr>
      <w:widowControl w:val="0"/>
      <w:jc w:val="left"/>
    </w:pPr>
    <w:rPr>
      <w:rFonts w:ascii="Calibri" w:hAnsi="Calibri" w:cs="Times New Roman"/>
    </w:rPr>
  </w:style>
  <w:style w:type="paragraph" w:styleId="14">
    <w:name w:val="Body Text 3"/>
    <w:basedOn w:val="1"/>
    <w:qFormat/>
    <w:uiPriority w:val="0"/>
    <w:pPr>
      <w:snapToGrid w:val="0"/>
      <w:spacing w:before="50" w:after="50"/>
    </w:pPr>
    <w:rPr>
      <w:rFonts w:ascii="Times New Roman" w:eastAsia="仿宋_GB2312"/>
      <w:b/>
      <w:bCs/>
      <w:sz w:val="24"/>
      <w:szCs w:val="20"/>
    </w:rPr>
  </w:style>
  <w:style w:type="paragraph" w:styleId="15">
    <w:name w:val="Body Text"/>
    <w:basedOn w:val="1"/>
    <w:next w:val="1"/>
    <w:link w:val="54"/>
    <w:qFormat/>
    <w:uiPriority w:val="99"/>
    <w:pPr>
      <w:widowControl w:val="0"/>
      <w:spacing w:after="120"/>
    </w:pPr>
    <w:rPr>
      <w:rFonts w:ascii="Calibri" w:hAnsi="Calibri" w:cs="Times New Roman"/>
    </w:rPr>
  </w:style>
  <w:style w:type="paragraph" w:styleId="16">
    <w:name w:val="Body Text Indent"/>
    <w:basedOn w:val="1"/>
    <w:next w:val="17"/>
    <w:link w:val="55"/>
    <w:qFormat/>
    <w:uiPriority w:val="99"/>
    <w:pPr>
      <w:widowControl w:val="0"/>
      <w:spacing w:after="120"/>
      <w:ind w:left="420" w:leftChars="200"/>
    </w:pPr>
    <w:rPr>
      <w:rFonts w:ascii="Calibri" w:hAnsi="Calibri" w:cs="Times New Roman"/>
    </w:rPr>
  </w:style>
  <w:style w:type="paragraph" w:styleId="17">
    <w:name w:val="Body Text First Indent 2"/>
    <w:basedOn w:val="16"/>
    <w:next w:val="18"/>
    <w:link w:val="56"/>
    <w:qFormat/>
    <w:uiPriority w:val="99"/>
    <w:pPr>
      <w:ind w:firstLine="420" w:firstLineChars="200"/>
    </w:pPr>
  </w:style>
  <w:style w:type="paragraph" w:customStyle="1" w:styleId="18">
    <w:name w:val="xl53"/>
    <w:basedOn w:val="1"/>
    <w:next w:val="1"/>
    <w:qFormat/>
    <w:uiPriority w:val="0"/>
    <w:pPr>
      <w:spacing w:before="280" w:after="280" w:line="100" w:lineRule="exact"/>
      <w:jc w:val="center"/>
    </w:pPr>
    <w:rPr>
      <w:b/>
      <w:sz w:val="20"/>
    </w:rPr>
  </w:style>
  <w:style w:type="paragraph" w:styleId="19">
    <w:name w:val="toc 5"/>
    <w:basedOn w:val="1"/>
    <w:next w:val="1"/>
    <w:qFormat/>
    <w:uiPriority w:val="0"/>
    <w:pPr>
      <w:ind w:left="800" w:leftChars="800"/>
    </w:pPr>
  </w:style>
  <w:style w:type="paragraph" w:styleId="20">
    <w:name w:val="Plain Text"/>
    <w:basedOn w:val="1"/>
    <w:next w:val="21"/>
    <w:link w:val="57"/>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toc 8"/>
    <w:basedOn w:val="1"/>
    <w:next w:val="1"/>
    <w:qFormat/>
    <w:uiPriority w:val="0"/>
    <w:pPr>
      <w:ind w:left="2940" w:leftChars="1400"/>
    </w:pPr>
  </w:style>
  <w:style w:type="paragraph" w:styleId="23">
    <w:name w:val="Body Text Indent 2"/>
    <w:basedOn w:val="1"/>
    <w:qFormat/>
    <w:uiPriority w:val="0"/>
    <w:pPr>
      <w:spacing w:line="480" w:lineRule="atLeast"/>
      <w:ind w:firstLine="480"/>
    </w:pPr>
    <w:rPr>
      <w:rFonts w:ascii="宋体"/>
      <w:kern w:val="0"/>
      <w:sz w:val="24"/>
      <w:szCs w:val="20"/>
    </w:rPr>
  </w:style>
  <w:style w:type="paragraph" w:styleId="24">
    <w:name w:val="Balloon Text"/>
    <w:basedOn w:val="1"/>
    <w:link w:val="58"/>
    <w:qFormat/>
    <w:uiPriority w:val="99"/>
    <w:pPr>
      <w:widowControl w:val="0"/>
    </w:pPr>
    <w:rPr>
      <w:rFonts w:ascii="Calibri" w:hAnsi="Calibri" w:cs="Times New Roman"/>
      <w:sz w:val="18"/>
      <w:szCs w:val="18"/>
    </w:rPr>
  </w:style>
  <w:style w:type="paragraph" w:styleId="25">
    <w:name w:val="footer"/>
    <w:basedOn w:val="1"/>
    <w:link w:val="59"/>
    <w:qFormat/>
    <w:uiPriority w:val="99"/>
    <w:pPr>
      <w:tabs>
        <w:tab w:val="center" w:pos="4153"/>
        <w:tab w:val="right" w:pos="8306"/>
      </w:tabs>
      <w:snapToGrid w:val="0"/>
      <w:jc w:val="left"/>
    </w:pPr>
    <w:rPr>
      <w:rFonts w:cs="Times New Roman"/>
      <w:sz w:val="18"/>
      <w:szCs w:val="18"/>
    </w:rPr>
  </w:style>
  <w:style w:type="paragraph" w:styleId="26">
    <w:name w:val="header"/>
    <w:basedOn w:val="1"/>
    <w:link w:val="60"/>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toc 6"/>
    <w:basedOn w:val="1"/>
    <w:next w:val="1"/>
    <w:qFormat/>
    <w:uiPriority w:val="0"/>
    <w:pPr>
      <w:ind w:left="1000" w:leftChars="1000"/>
    </w:pPr>
  </w:style>
  <w:style w:type="paragraph" w:styleId="28">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9">
    <w:name w:val="table of figures"/>
    <w:basedOn w:val="1"/>
    <w:next w:val="1"/>
    <w:unhideWhenUsed/>
    <w:qFormat/>
    <w:uiPriority w:val="99"/>
    <w:pPr>
      <w:ind w:left="200" w:leftChars="200" w:hanging="200" w:hangingChars="200"/>
    </w:pPr>
  </w:style>
  <w:style w:type="paragraph" w:styleId="30">
    <w:name w:val="Body Text 2"/>
    <w:basedOn w:val="1"/>
    <w:qFormat/>
    <w:uiPriority w:val="0"/>
    <w:rPr>
      <w:rFonts w:ascii="宋体" w:hAnsi="Times New Roman" w:cs="Times New Roman"/>
      <w:color w:val="000000"/>
      <w:sz w:val="28"/>
    </w:rPr>
  </w:style>
  <w:style w:type="paragraph" w:styleId="31">
    <w:name w:val="HTML Preformatted"/>
    <w:basedOn w:val="1"/>
    <w:link w:val="61"/>
    <w:qFormat/>
    <w:uiPriority w:val="99"/>
    <w:pPr>
      <w:widowControl w:val="0"/>
    </w:pPr>
    <w:rPr>
      <w:rFonts w:ascii="Courier New" w:hAnsi="Courier New" w:cs="Times New Roman"/>
      <w:sz w:val="20"/>
      <w:szCs w:val="20"/>
    </w:rPr>
  </w:style>
  <w:style w:type="paragraph" w:styleId="32">
    <w:name w:val="Normal (Web)"/>
    <w:basedOn w:val="1"/>
    <w:qFormat/>
    <w:uiPriority w:val="0"/>
    <w:pPr>
      <w:widowControl w:val="0"/>
    </w:pPr>
    <w:rPr>
      <w:rFonts w:ascii="Calibri" w:hAnsi="Calibri" w:cs="Calibri"/>
      <w:sz w:val="24"/>
      <w:szCs w:val="24"/>
    </w:rPr>
  </w:style>
  <w:style w:type="paragraph" w:styleId="33">
    <w:name w:val="annotation subject"/>
    <w:basedOn w:val="13"/>
    <w:next w:val="13"/>
    <w:link w:val="62"/>
    <w:qFormat/>
    <w:uiPriority w:val="99"/>
    <w:rPr>
      <w:b/>
      <w:bCs/>
    </w:rPr>
  </w:style>
  <w:style w:type="paragraph" w:styleId="34">
    <w:name w:val="Body Text First Indent"/>
    <w:basedOn w:val="15"/>
    <w:next w:val="1"/>
    <w:unhideWhenUsed/>
    <w:qFormat/>
    <w:uiPriority w:val="99"/>
    <w:pPr>
      <w:ind w:firstLine="420" w:firstLineChars="100"/>
    </w:pPr>
    <w:rPr>
      <w:szCs w:val="22"/>
    </w:rPr>
  </w:style>
  <w:style w:type="table" w:styleId="36">
    <w:name w:val="Table Grid"/>
    <w:basedOn w:val="35"/>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style>
  <w:style w:type="character" w:styleId="40">
    <w:name w:val="Emphasis"/>
    <w:qFormat/>
    <w:uiPriority w:val="20"/>
    <w:rPr>
      <w:rFonts w:eastAsia="黑体"/>
      <w:color w:val="auto"/>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paragraph" w:customStyle="1" w:styleId="43">
    <w:name w:val="Quote1"/>
    <w:basedOn w:val="1"/>
    <w:next w:val="1"/>
    <w:qFormat/>
    <w:uiPriority w:val="99"/>
    <w:pPr>
      <w:wordWrap w:val="0"/>
      <w:spacing w:before="200" w:after="160"/>
      <w:ind w:left="864" w:right="864"/>
      <w:jc w:val="center"/>
    </w:pPr>
    <w:rPr>
      <w:rFonts w:ascii="宋体"/>
      <w:i/>
      <w:color w:val="404040"/>
    </w:rPr>
  </w:style>
  <w:style w:type="paragraph" w:customStyle="1" w:styleId="4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5">
    <w:name w:val="标题 2 Char"/>
    <w:link w:val="4"/>
    <w:qFormat/>
    <w:locked/>
    <w:uiPriority w:val="9"/>
    <w:rPr>
      <w:rFonts w:ascii="宋体" w:hAnsi="宋体" w:cs="宋体"/>
      <w:kern w:val="24"/>
      <w:sz w:val="24"/>
      <w:szCs w:val="24"/>
    </w:rPr>
  </w:style>
  <w:style w:type="character" w:customStyle="1" w:styleId="46">
    <w:name w:val="标题 1 Char"/>
    <w:link w:val="3"/>
    <w:qFormat/>
    <w:locked/>
    <w:uiPriority w:val="99"/>
    <w:rPr>
      <w:rFonts w:ascii="等线" w:hAnsi="宋体" w:cs="等线"/>
      <w:b/>
      <w:bCs/>
      <w:kern w:val="44"/>
      <w:sz w:val="44"/>
      <w:szCs w:val="44"/>
    </w:rPr>
  </w:style>
  <w:style w:type="character" w:customStyle="1" w:styleId="47">
    <w:name w:val="标题 3 Char"/>
    <w:link w:val="5"/>
    <w:qFormat/>
    <w:locked/>
    <w:uiPriority w:val="9"/>
    <w:rPr>
      <w:rFonts w:ascii="黑体" w:hAnsi="宋体" w:eastAsia="黑体" w:cs="黑体"/>
      <w:color w:val="000000"/>
      <w:kern w:val="24"/>
      <w:sz w:val="24"/>
      <w:szCs w:val="24"/>
    </w:rPr>
  </w:style>
  <w:style w:type="character" w:customStyle="1" w:styleId="48">
    <w:name w:val="标题 4 Char"/>
    <w:link w:val="6"/>
    <w:qFormat/>
    <w:uiPriority w:val="9"/>
    <w:rPr>
      <w:rFonts w:ascii="Cambria" w:hAnsi="Cambria"/>
      <w:b/>
      <w:bCs/>
      <w:kern w:val="2"/>
      <w:sz w:val="28"/>
      <w:szCs w:val="28"/>
    </w:rPr>
  </w:style>
  <w:style w:type="character" w:customStyle="1" w:styleId="49">
    <w:name w:val="标题 5 Char"/>
    <w:link w:val="7"/>
    <w:qFormat/>
    <w:uiPriority w:val="99"/>
    <w:rPr>
      <w:rFonts w:ascii="Calibri" w:hAnsi="Calibri" w:cs="Calibri"/>
      <w:kern w:val="2"/>
      <w:sz w:val="21"/>
      <w:szCs w:val="21"/>
    </w:rPr>
  </w:style>
  <w:style w:type="character" w:customStyle="1" w:styleId="50">
    <w:name w:val="标题 6 Char"/>
    <w:link w:val="8"/>
    <w:qFormat/>
    <w:uiPriority w:val="99"/>
    <w:rPr>
      <w:rFonts w:ascii="Calibri" w:hAnsi="Calibri" w:cs="Calibri"/>
      <w:kern w:val="2"/>
      <w:sz w:val="21"/>
      <w:szCs w:val="21"/>
    </w:rPr>
  </w:style>
  <w:style w:type="character" w:customStyle="1" w:styleId="51">
    <w:name w:val="正文缩进 Char"/>
    <w:link w:val="10"/>
    <w:qFormat/>
    <w:uiPriority w:val="0"/>
    <w:rPr>
      <w:rFonts w:ascii="宋体" w:hAnsi="宋体"/>
      <w:snapToGrid w:val="0"/>
      <w:color w:val="000000"/>
      <w:kern w:val="28"/>
      <w:sz w:val="28"/>
    </w:rPr>
  </w:style>
  <w:style w:type="character" w:customStyle="1" w:styleId="52">
    <w:name w:val="文档结构图 Char"/>
    <w:link w:val="12"/>
    <w:qFormat/>
    <w:uiPriority w:val="99"/>
    <w:rPr>
      <w:rFonts w:ascii="宋体" w:hAnsi="Calibri" w:cs="宋体"/>
      <w:kern w:val="2"/>
      <w:sz w:val="18"/>
      <w:szCs w:val="18"/>
    </w:rPr>
  </w:style>
  <w:style w:type="character" w:customStyle="1" w:styleId="53">
    <w:name w:val="批注文字 Char"/>
    <w:link w:val="13"/>
    <w:qFormat/>
    <w:uiPriority w:val="99"/>
    <w:rPr>
      <w:rFonts w:ascii="Calibri" w:hAnsi="Calibri" w:cs="Calibri"/>
      <w:kern w:val="2"/>
      <w:sz w:val="21"/>
      <w:szCs w:val="21"/>
    </w:rPr>
  </w:style>
  <w:style w:type="character" w:customStyle="1" w:styleId="54">
    <w:name w:val="正文文本 Char"/>
    <w:link w:val="15"/>
    <w:qFormat/>
    <w:uiPriority w:val="99"/>
    <w:rPr>
      <w:rFonts w:ascii="Calibri" w:hAnsi="Calibri" w:cs="Calibri"/>
      <w:kern w:val="2"/>
      <w:sz w:val="21"/>
      <w:szCs w:val="21"/>
    </w:rPr>
  </w:style>
  <w:style w:type="character" w:customStyle="1" w:styleId="55">
    <w:name w:val="正文文本缩进 Char"/>
    <w:link w:val="16"/>
    <w:qFormat/>
    <w:locked/>
    <w:uiPriority w:val="99"/>
    <w:rPr>
      <w:rFonts w:ascii="Calibri" w:hAnsi="Calibri" w:cs="Calibri"/>
      <w:kern w:val="2"/>
      <w:sz w:val="21"/>
      <w:szCs w:val="21"/>
    </w:rPr>
  </w:style>
  <w:style w:type="character" w:customStyle="1" w:styleId="56">
    <w:name w:val="正文首行缩进 2 Char"/>
    <w:link w:val="17"/>
    <w:qFormat/>
    <w:locked/>
    <w:uiPriority w:val="99"/>
    <w:rPr>
      <w:rFonts w:ascii="Calibri" w:hAnsi="Calibri" w:cs="Calibri"/>
      <w:kern w:val="2"/>
      <w:sz w:val="21"/>
      <w:szCs w:val="21"/>
    </w:rPr>
  </w:style>
  <w:style w:type="character" w:customStyle="1" w:styleId="57">
    <w:name w:val="纯文本 Char"/>
    <w:link w:val="20"/>
    <w:qFormat/>
    <w:locked/>
    <w:uiPriority w:val="0"/>
    <w:rPr>
      <w:rFonts w:ascii="宋体" w:hAnsi="Courier New" w:cs="宋体"/>
      <w:kern w:val="2"/>
      <w:sz w:val="21"/>
      <w:szCs w:val="21"/>
    </w:rPr>
  </w:style>
  <w:style w:type="character" w:customStyle="1" w:styleId="58">
    <w:name w:val="批注框文本 Char"/>
    <w:link w:val="24"/>
    <w:qFormat/>
    <w:uiPriority w:val="99"/>
    <w:rPr>
      <w:rFonts w:ascii="Calibri" w:hAnsi="Calibri" w:cs="Calibri"/>
      <w:kern w:val="2"/>
      <w:sz w:val="18"/>
      <w:szCs w:val="18"/>
    </w:rPr>
  </w:style>
  <w:style w:type="character" w:customStyle="1" w:styleId="59">
    <w:name w:val="页脚 Char"/>
    <w:link w:val="25"/>
    <w:qFormat/>
    <w:uiPriority w:val="99"/>
    <w:rPr>
      <w:rFonts w:ascii="等线" w:hAnsi="宋体" w:cs="等线"/>
      <w:kern w:val="2"/>
      <w:sz w:val="18"/>
      <w:szCs w:val="18"/>
    </w:rPr>
  </w:style>
  <w:style w:type="character" w:customStyle="1" w:styleId="60">
    <w:name w:val="页眉 Char"/>
    <w:link w:val="26"/>
    <w:qFormat/>
    <w:locked/>
    <w:uiPriority w:val="99"/>
    <w:rPr>
      <w:rFonts w:ascii="Calibri" w:hAnsi="Calibri" w:cs="Calibri"/>
      <w:kern w:val="2"/>
      <w:sz w:val="18"/>
      <w:szCs w:val="18"/>
    </w:rPr>
  </w:style>
  <w:style w:type="character" w:customStyle="1" w:styleId="61">
    <w:name w:val="HTML 预设格式 Char"/>
    <w:link w:val="31"/>
    <w:qFormat/>
    <w:uiPriority w:val="99"/>
    <w:rPr>
      <w:rFonts w:ascii="Courier New" w:hAnsi="Courier New" w:cs="Courier New"/>
      <w:kern w:val="2"/>
    </w:rPr>
  </w:style>
  <w:style w:type="character" w:customStyle="1" w:styleId="62">
    <w:name w:val="批注主题 Char"/>
    <w:link w:val="33"/>
    <w:qFormat/>
    <w:uiPriority w:val="99"/>
    <w:rPr>
      <w:rFonts w:ascii="Calibri" w:hAnsi="Calibri" w:cs="Calibri"/>
      <w:b/>
      <w:bCs/>
      <w:kern w:val="2"/>
      <w:sz w:val="21"/>
      <w:szCs w:val="21"/>
    </w:rPr>
  </w:style>
  <w:style w:type="paragraph" w:customStyle="1" w:styleId="63">
    <w:name w:val="样式 表格正文 + 两端对齐"/>
    <w:basedOn w:val="1"/>
    <w:next w:val="64"/>
    <w:qFormat/>
    <w:uiPriority w:val="99"/>
    <w:pPr>
      <w:spacing w:line="300" w:lineRule="auto"/>
    </w:pPr>
    <w:rPr>
      <w:sz w:val="24"/>
    </w:rPr>
  </w:style>
  <w:style w:type="paragraph" w:customStyle="1" w:styleId="64">
    <w:name w:val="正文1"/>
    <w:basedOn w:val="1"/>
    <w:next w:val="65"/>
    <w:qFormat/>
    <w:uiPriority w:val="0"/>
    <w:pPr>
      <w:tabs>
        <w:tab w:val="left" w:pos="1980"/>
        <w:tab w:val="left" w:pos="2160"/>
      </w:tabs>
      <w:spacing w:line="360" w:lineRule="auto"/>
      <w:ind w:left="2160"/>
    </w:pPr>
    <w:rPr>
      <w:rFonts w:ascii="宋体"/>
    </w:rPr>
  </w:style>
  <w:style w:type="paragraph" w:customStyle="1" w:styleId="65">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66">
    <w:name w:val="_Style 2"/>
    <w:basedOn w:val="1"/>
    <w:next w:val="1"/>
    <w:qFormat/>
    <w:uiPriority w:val="99"/>
    <w:pPr>
      <w:widowControl w:val="0"/>
      <w:ind w:firstLine="420" w:firstLineChars="200"/>
    </w:pPr>
    <w:rPr>
      <w:rFonts w:ascii="Calibri" w:hAnsi="Calibri" w:cs="Calibri"/>
    </w:rPr>
  </w:style>
  <w:style w:type="character" w:customStyle="1" w:styleId="67">
    <w:name w:val="NormalCharacter"/>
    <w:qFormat/>
    <w:uiPriority w:val="0"/>
  </w:style>
  <w:style w:type="character" w:customStyle="1" w:styleId="68">
    <w:name w:val="font81"/>
    <w:qFormat/>
    <w:uiPriority w:val="0"/>
    <w:rPr>
      <w:rFonts w:ascii="Arial" w:hAnsi="Arial" w:cs="Arial"/>
      <w:color w:val="000000"/>
      <w:sz w:val="20"/>
      <w:szCs w:val="20"/>
      <w:u w:val="none"/>
    </w:rPr>
  </w:style>
  <w:style w:type="character" w:customStyle="1" w:styleId="69">
    <w:name w:val="font71"/>
    <w:qFormat/>
    <w:uiPriority w:val="99"/>
    <w:rPr>
      <w:rFonts w:ascii="宋体" w:hAnsi="宋体" w:eastAsia="宋体" w:cs="宋体"/>
      <w:color w:val="000000"/>
      <w:sz w:val="18"/>
      <w:szCs w:val="18"/>
      <w:u w:val="none"/>
    </w:rPr>
  </w:style>
  <w:style w:type="character" w:customStyle="1" w:styleId="70">
    <w:name w:val="font171"/>
    <w:qFormat/>
    <w:uiPriority w:val="99"/>
    <w:rPr>
      <w:rFonts w:ascii="font-weight : 400" w:hAnsi="font-weight : 400" w:cs="font-weight : 400"/>
      <w:color w:val="000000"/>
      <w:sz w:val="20"/>
      <w:szCs w:val="20"/>
      <w:u w:val="none"/>
    </w:rPr>
  </w:style>
  <w:style w:type="character" w:customStyle="1" w:styleId="71">
    <w:name w:val="font161"/>
    <w:qFormat/>
    <w:uiPriority w:val="99"/>
    <w:rPr>
      <w:rFonts w:ascii="宋体" w:hAnsi="宋体" w:eastAsia="宋体" w:cs="宋体"/>
      <w:color w:val="000000"/>
      <w:sz w:val="20"/>
      <w:szCs w:val="20"/>
      <w:u w:val="none"/>
    </w:rPr>
  </w:style>
  <w:style w:type="character" w:customStyle="1" w:styleId="72">
    <w:name w:val="font21"/>
    <w:qFormat/>
    <w:uiPriority w:val="99"/>
    <w:rPr>
      <w:rFonts w:ascii="宋体" w:hAnsi="宋体" w:eastAsia="宋体" w:cs="宋体"/>
      <w:color w:val="000000"/>
      <w:sz w:val="22"/>
      <w:szCs w:val="22"/>
      <w:u w:val="none"/>
    </w:rPr>
  </w:style>
  <w:style w:type="character" w:customStyle="1" w:styleId="73">
    <w:name w:val="font151"/>
    <w:qFormat/>
    <w:uiPriority w:val="99"/>
    <w:rPr>
      <w:rFonts w:ascii="宋体" w:hAnsi="宋体" w:eastAsia="宋体" w:cs="宋体"/>
      <w:color w:val="000000"/>
      <w:sz w:val="20"/>
      <w:szCs w:val="20"/>
      <w:u w:val="none"/>
    </w:rPr>
  </w:style>
  <w:style w:type="character" w:customStyle="1" w:styleId="74">
    <w:name w:val="font61"/>
    <w:qFormat/>
    <w:uiPriority w:val="99"/>
    <w:rPr>
      <w:rFonts w:ascii="宋体" w:hAnsi="宋体" w:eastAsia="宋体" w:cs="宋体"/>
      <w:color w:val="7030A0"/>
      <w:sz w:val="20"/>
      <w:szCs w:val="20"/>
      <w:u w:val="none"/>
    </w:rPr>
  </w:style>
  <w:style w:type="character" w:customStyle="1" w:styleId="75">
    <w:name w:val="！正文（四号字） Char"/>
    <w:link w:val="76"/>
    <w:qFormat/>
    <w:uiPriority w:val="0"/>
    <w:rPr>
      <w:sz w:val="24"/>
      <w:szCs w:val="28"/>
      <w:lang w:val="en-US" w:eastAsia="zh-CN" w:bidi="ar-SA"/>
    </w:rPr>
  </w:style>
  <w:style w:type="paragraph" w:customStyle="1" w:styleId="76">
    <w:name w:val="！正文（四号字）"/>
    <w:link w:val="75"/>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7">
    <w:name w:val="font31"/>
    <w:qFormat/>
    <w:uiPriority w:val="99"/>
    <w:rPr>
      <w:rFonts w:ascii="宋体" w:hAnsi="宋体" w:eastAsia="宋体" w:cs="宋体"/>
      <w:color w:val="000000"/>
      <w:sz w:val="24"/>
      <w:szCs w:val="24"/>
      <w:u w:val="none"/>
    </w:rPr>
  </w:style>
  <w:style w:type="character" w:customStyle="1" w:styleId="78">
    <w:name w:val="font131"/>
    <w:qFormat/>
    <w:uiPriority w:val="99"/>
    <w:rPr>
      <w:rFonts w:ascii="等线" w:hAnsi="等线" w:eastAsia="等线" w:cs="等线"/>
      <w:color w:val="FF0000"/>
      <w:sz w:val="22"/>
      <w:szCs w:val="22"/>
      <w:u w:val="none"/>
    </w:rPr>
  </w:style>
  <w:style w:type="character" w:customStyle="1" w:styleId="79">
    <w:name w:val="font141"/>
    <w:qFormat/>
    <w:uiPriority w:val="99"/>
    <w:rPr>
      <w:rFonts w:ascii="宋体" w:hAnsi="宋体" w:eastAsia="宋体" w:cs="宋体"/>
      <w:color w:val="000000"/>
      <w:sz w:val="20"/>
      <w:szCs w:val="20"/>
      <w:u w:val="none"/>
    </w:rPr>
  </w:style>
  <w:style w:type="character" w:customStyle="1" w:styleId="80">
    <w:name w:val="font11"/>
    <w:qFormat/>
    <w:uiPriority w:val="99"/>
    <w:rPr>
      <w:rFonts w:ascii="宋体" w:hAnsi="宋体" w:eastAsia="宋体" w:cs="宋体"/>
      <w:color w:val="000000"/>
      <w:sz w:val="22"/>
      <w:szCs w:val="22"/>
      <w:u w:val="none"/>
    </w:rPr>
  </w:style>
  <w:style w:type="character" w:customStyle="1" w:styleId="81">
    <w:name w:val="不明显强调1"/>
    <w:qFormat/>
    <w:uiPriority w:val="99"/>
    <w:rPr>
      <w:i/>
      <w:iCs/>
      <w:color w:val="auto"/>
    </w:rPr>
  </w:style>
  <w:style w:type="character" w:customStyle="1" w:styleId="82">
    <w:name w:val="large1"/>
    <w:qFormat/>
    <w:uiPriority w:val="99"/>
    <w:rPr>
      <w:rFonts w:ascii="宋体" w:hAnsi="宋体" w:eastAsia="宋体" w:cs="宋体"/>
      <w:sz w:val="21"/>
      <w:szCs w:val="21"/>
    </w:rPr>
  </w:style>
  <w:style w:type="character" w:customStyle="1" w:styleId="83">
    <w:name w:val="font41"/>
    <w:qFormat/>
    <w:uiPriority w:val="99"/>
    <w:rPr>
      <w:rFonts w:ascii="Calibri" w:hAnsi="Calibri" w:cs="Calibri"/>
      <w:color w:val="000000"/>
      <w:sz w:val="18"/>
      <w:szCs w:val="18"/>
      <w:u w:val="none"/>
    </w:rPr>
  </w:style>
  <w:style w:type="character" w:customStyle="1" w:styleId="84">
    <w:name w:val="font01"/>
    <w:qFormat/>
    <w:uiPriority w:val="99"/>
    <w:rPr>
      <w:rFonts w:ascii="宋体" w:hAnsi="宋体" w:eastAsia="宋体" w:cs="宋体"/>
      <w:color w:val="000000"/>
      <w:sz w:val="20"/>
      <w:szCs w:val="20"/>
      <w:u w:val="none"/>
    </w:rPr>
  </w:style>
  <w:style w:type="character" w:customStyle="1" w:styleId="85">
    <w:name w:val="font51"/>
    <w:qFormat/>
    <w:uiPriority w:val="99"/>
    <w:rPr>
      <w:rFonts w:ascii="宋体" w:hAnsi="宋体" w:eastAsia="宋体" w:cs="宋体"/>
      <w:color w:val="000000"/>
      <w:sz w:val="20"/>
      <w:szCs w:val="20"/>
      <w:u w:val="none"/>
    </w:rPr>
  </w:style>
  <w:style w:type="paragraph" w:customStyle="1" w:styleId="86">
    <w:name w:val="表格"/>
    <w:basedOn w:val="1"/>
    <w:next w:val="1"/>
    <w:qFormat/>
    <w:uiPriority w:val="0"/>
    <w:pPr>
      <w:jc w:val="center"/>
    </w:pPr>
    <w:rPr>
      <w:rFonts w:ascii="宋体"/>
      <w:sz w:val="22"/>
    </w:rPr>
  </w:style>
  <w:style w:type="paragraph" w:customStyle="1" w:styleId="87">
    <w:name w:val="Char Char Char Char Char Char Char Char Char Char Char Char Char Char Char Char"/>
    <w:basedOn w:val="1"/>
    <w:qFormat/>
    <w:uiPriority w:val="0"/>
    <w:pPr>
      <w:tabs>
        <w:tab w:val="left" w:pos="360"/>
      </w:tabs>
    </w:pPr>
    <w:rPr>
      <w:szCs w:val="20"/>
    </w:rPr>
  </w:style>
  <w:style w:type="paragraph" w:customStyle="1" w:styleId="88">
    <w:name w:val="List Paragraph1"/>
    <w:basedOn w:val="1"/>
    <w:qFormat/>
    <w:uiPriority w:val="0"/>
    <w:pPr>
      <w:ind w:left="1487" w:hanging="529"/>
    </w:pPr>
  </w:style>
  <w:style w:type="paragraph" w:customStyle="1" w:styleId="89">
    <w:name w:val="纯文本1"/>
    <w:basedOn w:val="90"/>
    <w:qFormat/>
    <w:uiPriority w:val="0"/>
    <w:rPr>
      <w:rFonts w:ascii="宋体" w:hAnsi="Courier New"/>
      <w:kern w:val="0"/>
      <w:sz w:val="20"/>
      <w:szCs w:val="21"/>
    </w:rPr>
  </w:style>
  <w:style w:type="paragraph" w:customStyle="1" w:styleId="90">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1">
    <w:name w:val="*正文"/>
    <w:basedOn w:val="1"/>
    <w:qFormat/>
    <w:uiPriority w:val="0"/>
    <w:pPr>
      <w:spacing w:line="360" w:lineRule="auto"/>
      <w:ind w:firstLine="480" w:firstLineChars="200"/>
      <w:jc w:val="left"/>
    </w:pPr>
    <w:rPr>
      <w:rFonts w:ascii="宋体" w:cs="MS Gothic"/>
      <w:kern w:val="0"/>
      <w:sz w:val="24"/>
      <w:u w:color="000000"/>
    </w:rPr>
  </w:style>
  <w:style w:type="paragraph" w:customStyle="1" w:styleId="92">
    <w:name w:val="样式1"/>
    <w:basedOn w:val="1"/>
    <w:qFormat/>
    <w:uiPriority w:val="0"/>
    <w:pPr>
      <w:spacing w:line="360" w:lineRule="exact"/>
      <w:ind w:firstLine="200" w:firstLineChars="200"/>
    </w:pPr>
    <w:rPr>
      <w:rFonts w:ascii="Arial" w:hAnsi="Arial"/>
    </w:rPr>
  </w:style>
  <w:style w:type="paragraph" w:customStyle="1" w:styleId="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94">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9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96">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7">
    <w:name w:val="表格1"/>
    <w:basedOn w:val="1"/>
    <w:qFormat/>
    <w:uiPriority w:val="0"/>
    <w:rPr>
      <w:rFonts w:ascii="仿宋_GB2312"/>
      <w:sz w:val="24"/>
    </w:rPr>
  </w:style>
  <w:style w:type="paragraph" w:customStyle="1" w:styleId="98">
    <w:name w:val="正文格式"/>
    <w:basedOn w:val="1"/>
    <w:qFormat/>
    <w:uiPriority w:val="99"/>
    <w:pPr>
      <w:adjustRightInd w:val="0"/>
      <w:snapToGrid w:val="0"/>
      <w:spacing w:line="400" w:lineRule="atLeast"/>
      <w:ind w:firstLine="482"/>
      <w:textAlignment w:val="baseline"/>
    </w:pPr>
    <w:rPr>
      <w:kern w:val="0"/>
      <w:sz w:val="24"/>
    </w:rPr>
  </w:style>
  <w:style w:type="paragraph" w:customStyle="1" w:styleId="9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0">
    <w:name w:val="列出段落2"/>
    <w:basedOn w:val="1"/>
    <w:qFormat/>
    <w:uiPriority w:val="0"/>
    <w:pPr>
      <w:ind w:firstLine="420" w:firstLineChars="200"/>
    </w:pPr>
  </w:style>
  <w:style w:type="paragraph" w:customStyle="1" w:styleId="101">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2">
    <w:name w:val="p0"/>
    <w:basedOn w:val="1"/>
    <w:qFormat/>
    <w:uiPriority w:val="0"/>
    <w:pPr>
      <w:ind w:left="108" w:right="108" w:firstLine="200"/>
    </w:pPr>
    <w:rPr>
      <w:rFonts w:ascii="Times New Roman" w:hAnsi="Times New Roman" w:eastAsia="微软雅黑" w:cs="Times New Roman"/>
      <w:kern w:val="0"/>
    </w:rPr>
  </w:style>
  <w:style w:type="paragraph" w:customStyle="1" w:styleId="103">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0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表格文字"/>
    <w:basedOn w:val="34"/>
    <w:qFormat/>
    <w:uiPriority w:val="0"/>
    <w:pPr>
      <w:spacing w:line="420" w:lineRule="atLeast"/>
      <w:textAlignment w:val="baseline"/>
    </w:pPr>
    <w:rPr>
      <w:szCs w:val="24"/>
    </w:rPr>
  </w:style>
  <w:style w:type="paragraph" w:customStyle="1" w:styleId="106">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07">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8">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09">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0">
    <w:name w:val="xl39"/>
    <w:basedOn w:val="1"/>
    <w:next w:val="111"/>
    <w:qFormat/>
    <w:uiPriority w:val="99"/>
    <w:pPr>
      <w:pBdr>
        <w:left w:val="single" w:color="auto" w:sz="4" w:space="0"/>
        <w:right w:val="single" w:color="auto" w:sz="4" w:space="0"/>
      </w:pBdr>
      <w:spacing w:before="100" w:beforeAutospacing="1" w:after="100" w:afterAutospacing="1"/>
      <w:jc w:val="center"/>
    </w:pPr>
    <w:rPr>
      <w:rFonts w:ascii="宋体" w:cs="宋体"/>
      <w:b/>
      <w:bCs/>
      <w:kern w:val="0"/>
      <w:sz w:val="24"/>
    </w:rPr>
  </w:style>
  <w:style w:type="paragraph" w:customStyle="1" w:styleId="111">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customStyle="1" w:styleId="112">
    <w:name w:val="_Style 3"/>
    <w:qFormat/>
    <w:uiPriority w:val="99"/>
    <w:rPr>
      <w:rFonts w:ascii="Calibri" w:hAnsi="Calibri" w:eastAsia="宋体" w:cs="Calibri"/>
      <w:sz w:val="22"/>
      <w:szCs w:val="22"/>
      <w:lang w:val="en-US" w:eastAsia="zh-CN" w:bidi="ar-SA"/>
    </w:rPr>
  </w:style>
  <w:style w:type="paragraph" w:customStyle="1" w:styleId="113">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4">
    <w:name w:val="bg正文"/>
    <w:basedOn w:val="1"/>
    <w:qFormat/>
    <w:uiPriority w:val="0"/>
    <w:pPr>
      <w:spacing w:line="360" w:lineRule="auto"/>
      <w:jc w:val="left"/>
    </w:pPr>
    <w:rPr>
      <w:rFonts w:ascii="仿宋" w:eastAsia="仿宋" w:cs="Times New Roman"/>
      <w:sz w:val="28"/>
      <w:szCs w:val="28"/>
    </w:rPr>
  </w:style>
  <w:style w:type="paragraph" w:customStyle="1" w:styleId="115">
    <w:name w:val="列出段落11"/>
    <w:basedOn w:val="1"/>
    <w:qFormat/>
    <w:uiPriority w:val="99"/>
    <w:pPr>
      <w:widowControl w:val="0"/>
      <w:ind w:firstLine="420" w:firstLineChars="200"/>
    </w:pPr>
    <w:rPr>
      <w:rFonts w:ascii="Calibri" w:hAnsi="Calibri" w:cs="Calibri"/>
    </w:rPr>
  </w:style>
  <w:style w:type="paragraph" w:customStyle="1" w:styleId="116">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正文"/>
    <w:basedOn w:val="1"/>
    <w:qFormat/>
    <w:uiPriority w:val="0"/>
    <w:pPr>
      <w:ind w:firstLine="200" w:firstLineChars="200"/>
    </w:pPr>
    <w:rPr>
      <w:rFonts w:cs="Times New Roman"/>
      <w:szCs w:val="24"/>
    </w:rPr>
  </w:style>
  <w:style w:type="paragraph" w:customStyle="1" w:styleId="118">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9">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20">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21">
    <w:name w:val="普通(Web)1"/>
    <w:basedOn w:val="1"/>
    <w:next w:val="32"/>
    <w:qFormat/>
    <w:uiPriority w:val="99"/>
    <w:pPr>
      <w:spacing w:before="100" w:beforeAutospacing="1" w:after="100" w:afterAutospacing="1"/>
      <w:jc w:val="left"/>
    </w:pPr>
    <w:rPr>
      <w:rFonts w:ascii="宋体" w:cs="宋体"/>
      <w:color w:val="000000"/>
      <w:kern w:val="0"/>
      <w:sz w:val="24"/>
      <w:szCs w:val="24"/>
    </w:rPr>
  </w:style>
  <w:style w:type="paragraph" w:customStyle="1" w:styleId="122">
    <w:name w:val="正式正文样式"/>
    <w:basedOn w:val="1"/>
    <w:qFormat/>
    <w:uiPriority w:val="0"/>
    <w:pPr>
      <w:snapToGrid w:val="0"/>
      <w:spacing w:line="360" w:lineRule="auto"/>
      <w:ind w:firstLine="200" w:firstLineChars="200"/>
      <w:jc w:val="left"/>
    </w:pPr>
    <w:rPr>
      <w:rFonts w:ascii="宋体"/>
      <w:sz w:val="24"/>
    </w:rPr>
  </w:style>
  <w:style w:type="paragraph" w:customStyle="1" w:styleId="12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2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5">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6">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27">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2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30">
    <w:name w:val="_Style 131"/>
    <w:basedOn w:val="1"/>
    <w:next w:val="131"/>
    <w:qFormat/>
    <w:uiPriority w:val="34"/>
    <w:pPr>
      <w:ind w:firstLine="420" w:firstLineChars="200"/>
    </w:pPr>
    <w:rPr>
      <w:rFonts w:ascii="Calibri" w:hAnsi="Calibri" w:cs="Times New Roman"/>
    </w:rPr>
  </w:style>
  <w:style w:type="paragraph" w:styleId="131">
    <w:name w:val="List Paragraph"/>
    <w:basedOn w:val="1"/>
    <w:qFormat/>
    <w:uiPriority w:val="34"/>
    <w:pPr>
      <w:ind w:firstLine="420" w:firstLineChars="200"/>
    </w:pPr>
  </w:style>
  <w:style w:type="paragraph" w:customStyle="1" w:styleId="13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3">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4">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5">
    <w:name w:val="列出段落1"/>
    <w:basedOn w:val="1"/>
    <w:qFormat/>
    <w:uiPriority w:val="99"/>
    <w:pPr>
      <w:widowControl w:val="0"/>
      <w:ind w:firstLine="420" w:firstLineChars="200"/>
    </w:pPr>
    <w:rPr>
      <w:rFonts w:ascii="Calibri" w:hAnsi="Calibri" w:cs="Calibri"/>
    </w:rPr>
  </w:style>
  <w:style w:type="paragraph" w:customStyle="1" w:styleId="136">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3级标题"/>
    <w:basedOn w:val="135"/>
    <w:qFormat/>
    <w:uiPriority w:val="0"/>
    <w:pPr>
      <w:keepLines/>
      <w:widowControl/>
      <w:spacing w:before="120" w:after="120" w:line="360" w:lineRule="auto"/>
      <w:ind w:firstLine="0" w:firstLineChars="0"/>
      <w:contextualSpacing/>
      <w:jc w:val="left"/>
      <w:outlineLvl w:val="2"/>
    </w:pPr>
    <w:rPr>
      <w:rFonts w:ascii="宋体" w:hAnsi="宋体" w:cs="宋体"/>
      <w:b/>
      <w:kern w:val="0"/>
      <w:sz w:val="24"/>
      <w:lang w:bidi="en-US"/>
    </w:rPr>
  </w:style>
  <w:style w:type="paragraph" w:customStyle="1" w:styleId="138">
    <w:name w:val="Table Paragraph"/>
    <w:basedOn w:val="1"/>
    <w:qFormat/>
    <w:uiPriority w:val="99"/>
    <w:pPr>
      <w:widowControl w:val="0"/>
    </w:pPr>
    <w:rPr>
      <w:rFonts w:ascii="PMingLiU" w:hAnsi="PMingLiU" w:eastAsia="PMingLiU" w:cs="PMingLiU"/>
      <w:lang w:val="zh-CN"/>
    </w:rPr>
  </w:style>
  <w:style w:type="paragraph" w:customStyle="1" w:styleId="139">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0">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1">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42">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4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44">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45">
    <w:name w:val="Normal Indent1"/>
    <w:basedOn w:val="1"/>
    <w:qFormat/>
    <w:uiPriority w:val="0"/>
    <w:pPr>
      <w:ind w:firstLine="420" w:firstLineChars="200"/>
    </w:pPr>
  </w:style>
  <w:style w:type="paragraph" w:customStyle="1" w:styleId="146">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8">
    <w:name w:val="2级标题"/>
    <w:basedOn w:val="135"/>
    <w:qFormat/>
    <w:uiPriority w:val="0"/>
    <w:pPr>
      <w:keepLines/>
      <w:widowControl/>
      <w:numPr>
        <w:ilvl w:val="1"/>
        <w:numId w:val="2"/>
      </w:numPr>
      <w:tabs>
        <w:tab w:val="left" w:pos="1020"/>
      </w:tabs>
      <w:spacing w:before="240" w:after="120" w:line="360" w:lineRule="auto"/>
      <w:ind w:firstLine="0" w:firstLineChars="0"/>
      <w:contextualSpacing/>
      <w:jc w:val="left"/>
      <w:outlineLvl w:val="1"/>
    </w:pPr>
    <w:rPr>
      <w:rFonts w:ascii="黑体" w:hAnsi="黑体"/>
      <w:b/>
      <w:kern w:val="0"/>
      <w:sz w:val="24"/>
      <w:szCs w:val="36"/>
      <w:lang w:bidi="en-US"/>
    </w:rPr>
  </w:style>
  <w:style w:type="paragraph" w:customStyle="1" w:styleId="149">
    <w:name w:val="_Style 49"/>
    <w:basedOn w:val="1"/>
    <w:next w:val="131"/>
    <w:qFormat/>
    <w:uiPriority w:val="34"/>
    <w:pPr>
      <w:ind w:firstLine="420" w:firstLineChars="200"/>
    </w:pPr>
    <w:rPr>
      <w:rFonts w:ascii="Calibri" w:hAnsi="Calibri" w:cs="Times New Roman"/>
    </w:rPr>
  </w:style>
  <w:style w:type="paragraph" w:customStyle="1" w:styleId="150">
    <w:name w:val="正文文字 Char"/>
    <w:basedOn w:val="1"/>
    <w:next w:val="3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51">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5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53">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54">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55">
    <w:name w:val="一级条标题"/>
    <w:basedOn w:val="156"/>
    <w:next w:val="154"/>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5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57">
    <w:name w:val="*Body Text"/>
    <w:qFormat/>
    <w:uiPriority w:val="0"/>
    <w:pPr>
      <w:spacing w:line="360" w:lineRule="auto"/>
    </w:pPr>
    <w:rPr>
      <w:rFonts w:ascii="Futura Lt" w:hAnsi="Futura Lt" w:eastAsia="宋体" w:cs="Futura Lt"/>
      <w:kern w:val="2"/>
      <w:sz w:val="21"/>
      <w:szCs w:val="21"/>
      <w:lang w:val="en-US" w:eastAsia="en-US" w:bidi="ar-SA"/>
    </w:rPr>
  </w:style>
  <w:style w:type="paragraph" w:customStyle="1" w:styleId="158">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59">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60">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6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62">
    <w:name w:val="_Style 70"/>
    <w:basedOn w:val="1"/>
    <w:next w:val="131"/>
    <w:qFormat/>
    <w:uiPriority w:val="34"/>
    <w:pPr>
      <w:ind w:firstLine="420"/>
    </w:pPr>
  </w:style>
  <w:style w:type="paragraph" w:customStyle="1" w:styleId="163">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6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65">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66">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67">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68">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table" w:customStyle="1" w:styleId="169">
    <w:name w:val="Table Normal"/>
    <w:unhideWhenUsed/>
    <w:qFormat/>
    <w:uiPriority w:val="0"/>
    <w:tblPr>
      <w:tblCellMar>
        <w:top w:w="0" w:type="dxa"/>
        <w:left w:w="0" w:type="dxa"/>
        <w:bottom w:w="0" w:type="dxa"/>
        <w:right w:w="0" w:type="dxa"/>
      </w:tblCellMar>
    </w:tblPr>
  </w:style>
  <w:style w:type="paragraph" w:customStyle="1" w:styleId="170">
    <w:name w:val="表格正文"/>
    <w:basedOn w:val="1"/>
    <w:qFormat/>
    <w:uiPriority w:val="0"/>
    <w:pPr>
      <w:spacing w:line="240" w:lineRule="atLeast"/>
    </w:pPr>
    <w:rPr>
      <w:rFonts w:ascii="Times New Roman" w:hAnsi="Times New Roman" w:eastAsia="楷体_GB2312" w:cs="Times New Roman"/>
      <w:szCs w:val="20"/>
    </w:rPr>
  </w:style>
  <w:style w:type="paragraph" w:customStyle="1" w:styleId="171">
    <w:name w:val="正文首行缩进1"/>
    <w:basedOn w:val="15"/>
    <w:qFormat/>
    <w:uiPriority w:val="0"/>
    <w:pPr>
      <w:spacing w:before="100" w:beforeAutospacing="1"/>
      <w:ind w:firstLine="420"/>
    </w:pPr>
  </w:style>
  <w:style w:type="paragraph" w:customStyle="1" w:styleId="172">
    <w:name w:val="列表段落2"/>
    <w:basedOn w:val="1"/>
    <w:semiHidden/>
    <w:qFormat/>
    <w:uiPriority w:val="0"/>
    <w:pPr>
      <w:ind w:firstLine="420" w:firstLineChars="200"/>
    </w:pPr>
    <w:rPr>
      <w:rFonts w:ascii="Calibri" w:hAnsi="Calibri" w:cs="Times New Roman"/>
      <w:szCs w:val="24"/>
    </w:rPr>
  </w:style>
  <w:style w:type="paragraph" w:customStyle="1" w:styleId="173">
    <w:name w:val="_Style 169"/>
    <w:unhideWhenUsed/>
    <w:qFormat/>
    <w:uiPriority w:val="99"/>
    <w:rPr>
      <w:rFonts w:ascii="等线" w:hAnsi="宋体" w:eastAsia="宋体" w:cs="等线"/>
      <w:kern w:val="2"/>
      <w:sz w:val="21"/>
      <w:szCs w:val="21"/>
      <w:lang w:val="en-US" w:eastAsia="zh-CN" w:bidi="ar-SA"/>
    </w:rPr>
  </w:style>
  <w:style w:type="paragraph" w:customStyle="1" w:styleId="174">
    <w:name w:val="附件正文"/>
    <w:basedOn w:val="1"/>
    <w:qFormat/>
    <w:uiPriority w:val="0"/>
    <w:pPr>
      <w:snapToGrid w:val="0"/>
    </w:pPr>
    <w:rPr>
      <w:rFonts w:ascii="Calibri" w:hAnsi="Calibri"/>
      <w:kern w:val="0"/>
      <w:sz w:val="28"/>
      <w:szCs w:val="28"/>
    </w:rPr>
  </w:style>
  <w:style w:type="paragraph" w:customStyle="1" w:styleId="175">
    <w:name w:val="首行缩进"/>
    <w:basedOn w:val="1"/>
    <w:qFormat/>
    <w:uiPriority w:val="0"/>
    <w:pPr>
      <w:ind w:firstLine="480" w:firstLineChars="200"/>
    </w:pPr>
    <w:rPr>
      <w:lang w:val="zh-CN"/>
    </w:rPr>
  </w:style>
  <w:style w:type="paragraph" w:customStyle="1" w:styleId="17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177">
    <w:name w:val="[Normal]"/>
    <w:qFormat/>
    <w:uiPriority w:val="0"/>
    <w:rPr>
      <w:rFonts w:ascii="宋体" w:hAnsi="宋体" w:eastAsia="宋体" w:cs="Times New Roman"/>
      <w:sz w:val="24"/>
      <w:szCs w:val="22"/>
      <w:lang w:val="zh-CN" w:eastAsia="zh-CN" w:bidi="ar-SA"/>
    </w:rPr>
  </w:style>
  <w:style w:type="paragraph" w:customStyle="1" w:styleId="178">
    <w:name w:val="UserStyle_72"/>
    <w:basedOn w:val="1"/>
    <w:qFormat/>
    <w:uiPriority w:val="0"/>
    <w:pPr>
      <w:widowControl/>
      <w:spacing w:line="360" w:lineRule="auto"/>
      <w:ind w:left="360" w:firstLine="420"/>
      <w:jc w:val="left"/>
      <w:textAlignment w:val="baseline"/>
    </w:pPr>
    <w:rPr>
      <w:rFonts w:ascii="??_GB2312" w:hAnsi="??_GB2312" w:eastAsia="宋体"/>
      <w:kern w:val="1"/>
      <w:szCs w:val="21"/>
    </w:rPr>
  </w:style>
  <w:style w:type="paragraph" w:customStyle="1" w:styleId="179">
    <w:name w:val="179"/>
    <w:basedOn w:val="1"/>
    <w:qFormat/>
    <w:uiPriority w:val="0"/>
    <w:pPr>
      <w:spacing w:after="200" w:line="276" w:lineRule="auto"/>
      <w:ind w:left="720"/>
      <w:contextualSpacing/>
      <w:jc w:val="left"/>
    </w:pPr>
    <w:rPr>
      <w:kern w:val="0"/>
      <w:sz w:val="22"/>
      <w:szCs w:val="22"/>
    </w:rPr>
  </w:style>
  <w:style w:type="paragraph" w:customStyle="1" w:styleId="180">
    <w:name w:val="BodyText"/>
    <w:basedOn w:val="1"/>
    <w:next w:val="181"/>
    <w:qFormat/>
    <w:uiPriority w:val="0"/>
    <w:rPr>
      <w:sz w:val="20"/>
    </w:rPr>
  </w:style>
  <w:style w:type="paragraph" w:customStyle="1" w:styleId="181">
    <w:name w:val="BodyText1I"/>
    <w:basedOn w:val="180"/>
    <w:qFormat/>
    <w:uiPriority w:val="0"/>
    <w:pPr>
      <w:spacing w:after="120"/>
      <w:ind w:firstLine="420" w:firstLineChars="100"/>
    </w:pPr>
  </w:style>
  <w:style w:type="character" w:customStyle="1" w:styleId="182">
    <w:name w:val="标题 2 字符"/>
    <w:qFormat/>
    <w:uiPriority w:val="99"/>
    <w:rPr>
      <w:rFonts w:ascii="Arial" w:hAnsi="Arial" w:cs="Arial"/>
      <w:b/>
      <w:bCs/>
      <w:sz w:val="32"/>
      <w:szCs w:val="32"/>
    </w:rPr>
  </w:style>
  <w:style w:type="paragraph" w:customStyle="1" w:styleId="183">
    <w:name w:val="文本块1"/>
    <w:basedOn w:val="1"/>
    <w:qFormat/>
    <w:uiPriority w:val="0"/>
    <w:pPr>
      <w:ind w:left="-359" w:leftChars="-171" w:right="-244" w:rightChars="-244" w:firstLine="501" w:firstLineChars="239"/>
    </w:pPr>
    <w:rPr>
      <w:rFonts w:ascii="仿宋_GB2312" w:eastAsia="仿宋_GB2312"/>
      <w:sz w:val="3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72</Pages>
  <Words>34527</Words>
  <Characters>36410</Characters>
  <Lines>466</Lines>
  <Paragraphs>131</Paragraphs>
  <TotalTime>23</TotalTime>
  <ScaleCrop>false</ScaleCrop>
  <LinksUpToDate>false</LinksUpToDate>
  <CharactersWithSpaces>40253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2023-05-09T14:04:00Z</dcterms:created>
  <dc:creator>2K-5</dc:creator>
  <cp:lastModifiedBy>િી大脸菜姐</cp:lastModifiedBy>
  <cp:lastPrinted>2024-09-24T09:28:00Z</cp:lastPrinted>
  <dcterms:modified xsi:type="dcterms:W3CDTF">2024-10-14T01:50:49Z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5F66B6AE68CE40AF94257C24592399A7_13</vt:lpwstr>
  </property>
</Properties>
</file>