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C9F6E">
      <w:pPr>
        <w:tabs>
          <w:tab w:val="left" w:pos="6720"/>
        </w:tabs>
        <w:spacing w:line="276" w:lineRule="auto"/>
        <w:jc w:val="both"/>
        <w:rPr>
          <w:rFonts w:hint="eastAsia" w:ascii="宋体" w:hAnsi="宋体" w:cs="宋体"/>
          <w:b/>
          <w:bCs/>
          <w:color w:val="auto"/>
          <w:sz w:val="44"/>
          <w:szCs w:val="44"/>
          <w:highlight w:val="none"/>
        </w:rPr>
      </w:pPr>
    </w:p>
    <w:p w14:paraId="382D7933">
      <w:pPr>
        <w:spacing w:line="560" w:lineRule="exact"/>
        <w:jc w:val="center"/>
        <w:rPr>
          <w:rFonts w:hint="eastAsia" w:ascii="宋体" w:hAnsi="宋体" w:eastAsia="宋体" w:cs="宋体"/>
          <w:color w:val="auto"/>
          <w:sz w:val="72"/>
          <w:szCs w:val="72"/>
          <w:highlight w:val="none"/>
          <w:lang w:val="en-US" w:eastAsia="zh-CN"/>
        </w:rPr>
      </w:pPr>
      <w:r>
        <w:rPr>
          <w:rFonts w:hint="eastAsia" w:ascii="宋体" w:hAnsi="宋体" w:cs="宋体"/>
          <w:b/>
          <w:bCs/>
          <w:color w:val="auto"/>
          <w:sz w:val="44"/>
          <w:szCs w:val="44"/>
          <w:highlight w:val="none"/>
        </w:rPr>
        <w:t>东阳耀辉工程咨询有限公司关于</w:t>
      </w:r>
      <w:r>
        <w:rPr>
          <w:rFonts w:hint="eastAsia" w:ascii="宋体" w:hAnsi="宋体"/>
          <w:b/>
          <w:color w:val="auto"/>
          <w:sz w:val="44"/>
          <w:szCs w:val="44"/>
          <w:highlight w:val="none"/>
          <w:lang w:eastAsia="zh-CN"/>
        </w:rPr>
        <w:t>东阳市重要地质遗迹保护项目</w:t>
      </w:r>
    </w:p>
    <w:p w14:paraId="1BDBF4D4">
      <w:pPr>
        <w:pStyle w:val="22"/>
        <w:ind w:firstLine="0" w:firstLineChars="0"/>
        <w:rPr>
          <w:rFonts w:hint="eastAsia" w:hAnsi="宋体" w:cs="宋体"/>
          <w:color w:val="auto"/>
          <w:highlight w:val="none"/>
        </w:rPr>
      </w:pPr>
    </w:p>
    <w:p w14:paraId="6590C30B">
      <w:pPr>
        <w:pStyle w:val="22"/>
        <w:ind w:firstLine="867"/>
        <w:rPr>
          <w:rFonts w:hint="eastAsia" w:hAnsi="宋体" w:cs="宋体"/>
          <w:b/>
          <w:bCs/>
          <w:color w:val="auto"/>
          <w:sz w:val="44"/>
          <w:szCs w:val="44"/>
          <w:highlight w:val="none"/>
        </w:rPr>
      </w:pPr>
    </w:p>
    <w:p w14:paraId="5A61EEF3">
      <w:pPr>
        <w:pStyle w:val="22"/>
        <w:ind w:firstLine="867"/>
        <w:rPr>
          <w:rFonts w:hAnsi="宋体" w:cs="宋体"/>
          <w:b/>
          <w:bCs/>
          <w:color w:val="auto"/>
          <w:sz w:val="44"/>
          <w:szCs w:val="44"/>
          <w:highlight w:val="none"/>
        </w:rPr>
      </w:pPr>
    </w:p>
    <w:p w14:paraId="0A5271C0">
      <w:pPr>
        <w:pStyle w:val="22"/>
        <w:ind w:firstLine="344"/>
        <w:rPr>
          <w:rFonts w:hint="eastAsia" w:hAnsi="宋体" w:cs="宋体"/>
          <w:color w:val="auto"/>
          <w:highlight w:val="none"/>
        </w:rPr>
      </w:pPr>
    </w:p>
    <w:p w14:paraId="06F4CAC0">
      <w:pPr>
        <w:spacing w:before="120" w:beforeLines="50"/>
        <w:jc w:val="center"/>
        <w:rPr>
          <w:rFonts w:hint="eastAsia" w:ascii="宋体" w:hAnsi="宋体" w:eastAsia="宋体" w:cs="宋体"/>
          <w:color w:val="auto"/>
          <w:sz w:val="72"/>
          <w:szCs w:val="72"/>
          <w:highlight w:val="none"/>
          <w:lang w:eastAsia="zh-CN"/>
        </w:rPr>
      </w:pPr>
      <w:r>
        <w:rPr>
          <w:rFonts w:hint="eastAsia" w:ascii="宋体" w:hAnsi="宋体" w:cs="宋体"/>
          <w:color w:val="auto"/>
          <w:sz w:val="52"/>
          <w:szCs w:val="52"/>
          <w:highlight w:val="none"/>
        </w:rPr>
        <w:t>公开招标采购文件</w:t>
      </w:r>
    </w:p>
    <w:p w14:paraId="3CE1B5E0">
      <w:pPr>
        <w:pStyle w:val="11"/>
        <w:tabs>
          <w:tab w:val="left" w:pos="5415"/>
        </w:tabs>
        <w:snapToGrid w:val="0"/>
        <w:spacing w:before="120" w:after="120" w:line="360" w:lineRule="auto"/>
        <w:rPr>
          <w:rFonts w:hint="eastAsia" w:hAnsi="宋体" w:cs="宋体"/>
          <w:b/>
          <w:bCs/>
          <w:color w:val="auto"/>
          <w:sz w:val="30"/>
          <w:szCs w:val="30"/>
          <w:highlight w:val="none"/>
        </w:rPr>
      </w:pPr>
    </w:p>
    <w:p w14:paraId="3DBED52A">
      <w:pPr>
        <w:pStyle w:val="11"/>
        <w:tabs>
          <w:tab w:val="left" w:pos="5415"/>
        </w:tabs>
        <w:snapToGrid w:val="0"/>
        <w:spacing w:before="120" w:after="120" w:line="360" w:lineRule="auto"/>
        <w:rPr>
          <w:rFonts w:hint="eastAsia" w:hAnsi="宋体" w:cs="宋体"/>
          <w:b/>
          <w:bCs/>
          <w:color w:val="auto"/>
          <w:sz w:val="30"/>
          <w:szCs w:val="30"/>
          <w:highlight w:val="none"/>
        </w:rPr>
      </w:pPr>
      <w:r>
        <w:rPr>
          <w:rFonts w:hint="eastAsia" w:hAnsi="宋体" w:cs="宋体"/>
          <w:b/>
          <w:bCs/>
          <w:color w:val="auto"/>
          <w:sz w:val="30"/>
          <w:szCs w:val="30"/>
          <w:highlight w:val="none"/>
        </w:rPr>
        <w:tab/>
      </w:r>
    </w:p>
    <w:p w14:paraId="25CD9AE3">
      <w:pPr>
        <w:pStyle w:val="11"/>
        <w:spacing w:before="120" w:after="120" w:line="600" w:lineRule="exact"/>
        <w:contextualSpacing/>
        <w:rPr>
          <w:rFonts w:hint="default" w:hAnsi="宋体" w:eastAsia="宋体" w:cs="宋体"/>
          <w:b/>
          <w:bCs/>
          <w:color w:val="auto"/>
          <w:sz w:val="30"/>
          <w:szCs w:val="30"/>
          <w:highlight w:val="none"/>
          <w:lang w:val="en-US"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DYYHCG202</w:t>
      </w:r>
      <w:r>
        <w:rPr>
          <w:rFonts w:hint="eastAsia" w:hAnsi="宋体" w:cs="宋体"/>
          <w:b/>
          <w:bCs/>
          <w:color w:val="auto"/>
          <w:sz w:val="30"/>
          <w:szCs w:val="30"/>
          <w:highlight w:val="none"/>
          <w:lang w:val="en-US" w:eastAsia="zh-CN"/>
        </w:rPr>
        <w:t>5</w:t>
      </w:r>
      <w:r>
        <w:rPr>
          <w:rFonts w:hint="eastAsia" w:hAnsi="宋体" w:cs="宋体"/>
          <w:b/>
          <w:bCs/>
          <w:color w:val="auto"/>
          <w:sz w:val="30"/>
          <w:szCs w:val="30"/>
          <w:highlight w:val="none"/>
          <w:lang w:eastAsia="zh-CN"/>
        </w:rPr>
        <w:t>-GK-0</w:t>
      </w:r>
      <w:r>
        <w:rPr>
          <w:rFonts w:hint="eastAsia" w:hAnsi="宋体" w:cs="宋体"/>
          <w:b/>
          <w:bCs/>
          <w:color w:val="auto"/>
          <w:sz w:val="30"/>
          <w:szCs w:val="30"/>
          <w:highlight w:val="none"/>
          <w:lang w:val="en-US" w:eastAsia="zh-CN"/>
        </w:rPr>
        <w:t>08</w:t>
      </w:r>
    </w:p>
    <w:p w14:paraId="0B5B3CF5">
      <w:pPr>
        <w:rPr>
          <w:rFonts w:hint="default"/>
          <w:color w:val="auto"/>
          <w:highlight w:val="none"/>
          <w:lang w:val="en-US" w:eastAsia="zh-CN"/>
        </w:rPr>
      </w:pPr>
    </w:p>
    <w:p w14:paraId="0A160BC0">
      <w:pPr>
        <w:rPr>
          <w:rFonts w:hint="eastAsia" w:ascii="宋体" w:hAnsi="宋体" w:cs="宋体"/>
          <w:color w:val="auto"/>
          <w:highlight w:val="none"/>
        </w:rPr>
      </w:pPr>
    </w:p>
    <w:p w14:paraId="6472B097">
      <w:pPr>
        <w:pStyle w:val="11"/>
        <w:spacing w:before="120" w:after="120" w:line="600" w:lineRule="exact"/>
        <w:contextualSpacing/>
        <w:jc w:val="both"/>
        <w:rPr>
          <w:rFonts w:hint="eastAsia" w:hAnsi="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东阳市重要地质遗迹保护项目</w:t>
      </w:r>
    </w:p>
    <w:p w14:paraId="526537EB">
      <w:pPr>
        <w:rPr>
          <w:rFonts w:hint="eastAsia"/>
          <w:color w:val="auto"/>
          <w:highlight w:val="none"/>
          <w:lang w:eastAsia="zh-CN"/>
        </w:rPr>
      </w:pPr>
    </w:p>
    <w:p w14:paraId="6DEE9192">
      <w:pPr>
        <w:rPr>
          <w:rFonts w:hint="eastAsia" w:ascii="宋体" w:hAnsi="宋体" w:cs="宋体"/>
          <w:color w:val="auto"/>
          <w:highlight w:val="none"/>
        </w:rPr>
      </w:pPr>
    </w:p>
    <w:p w14:paraId="150F8B08">
      <w:pPr>
        <w:pStyle w:val="11"/>
        <w:spacing w:before="120" w:after="120" w:line="600" w:lineRule="exact"/>
        <w:contextualSpacing/>
        <w:rPr>
          <w:rFonts w:hint="eastAsia" w:hAnsi="宋体" w:eastAsia="宋体" w:cs="宋体"/>
          <w:b/>
          <w:color w:val="auto"/>
          <w:sz w:val="28"/>
          <w:highlight w:val="none"/>
          <w:lang w:eastAsia="zh-CN"/>
        </w:rPr>
      </w:pPr>
      <w:r>
        <w:rPr>
          <w:rFonts w:hint="eastAsia" w:hAnsi="宋体" w:cs="宋体"/>
          <w:b/>
          <w:bCs/>
          <w:color w:val="auto"/>
          <w:w w:val="95"/>
          <w:sz w:val="30"/>
          <w:szCs w:val="30"/>
          <w:highlight w:val="none"/>
        </w:rPr>
        <w:t>采</w:t>
      </w:r>
      <w:r>
        <w:rPr>
          <w:rFonts w:hint="eastAsia" w:hAnsi="宋体" w:cs="宋体"/>
          <w:b/>
          <w:color w:val="auto"/>
          <w:sz w:val="28"/>
          <w:highlight w:val="none"/>
          <w:lang w:eastAsia="zh-CN"/>
        </w:rPr>
        <w:t>购单位：东阳市自然资源和规划局</w:t>
      </w:r>
    </w:p>
    <w:p w14:paraId="33E8B6A1">
      <w:pPr>
        <w:rPr>
          <w:rFonts w:hint="eastAsia"/>
          <w:color w:val="auto"/>
          <w:highlight w:val="none"/>
          <w:lang w:val="en-US" w:eastAsia="zh-CN"/>
        </w:rPr>
      </w:pPr>
    </w:p>
    <w:p w14:paraId="6AD0B3EB">
      <w:pPr>
        <w:rPr>
          <w:rFonts w:hint="eastAsia" w:ascii="宋体" w:hAnsi="宋体" w:cs="宋体"/>
          <w:color w:val="auto"/>
          <w:highlight w:val="none"/>
        </w:rPr>
      </w:pPr>
    </w:p>
    <w:p w14:paraId="048788D5">
      <w:pPr>
        <w:pStyle w:val="11"/>
        <w:spacing w:before="120" w:after="120" w:line="600" w:lineRule="exact"/>
        <w:contextualSpacing/>
        <w:rPr>
          <w:rFonts w:hint="eastAsia" w:hAnsi="宋体" w:cs="宋体"/>
          <w:b/>
          <w:color w:val="auto"/>
          <w:sz w:val="30"/>
          <w:szCs w:val="48"/>
          <w:highlight w:val="none"/>
        </w:rPr>
      </w:pPr>
      <w:r>
        <w:rPr>
          <w:rFonts w:hint="eastAsia" w:hAnsi="宋体" w:cs="宋体"/>
          <w:b/>
          <w:bCs/>
          <w:color w:val="auto"/>
          <w:w w:val="95"/>
          <w:sz w:val="30"/>
          <w:szCs w:val="30"/>
          <w:highlight w:val="none"/>
        </w:rPr>
        <w:t>招标机构：</w:t>
      </w:r>
      <w:r>
        <w:rPr>
          <w:rFonts w:hint="eastAsia" w:hAnsi="宋体" w:cs="宋体"/>
          <w:b/>
          <w:color w:val="auto"/>
          <w:sz w:val="30"/>
          <w:szCs w:val="48"/>
          <w:highlight w:val="none"/>
        </w:rPr>
        <w:t>东阳耀辉工程咨询有限公司</w:t>
      </w:r>
    </w:p>
    <w:p w14:paraId="1F02BE25">
      <w:pPr>
        <w:rPr>
          <w:rFonts w:hint="eastAsia"/>
          <w:color w:val="auto"/>
          <w:highlight w:val="none"/>
        </w:rPr>
      </w:pPr>
    </w:p>
    <w:p w14:paraId="21637A89">
      <w:pPr>
        <w:spacing w:line="600" w:lineRule="exact"/>
        <w:ind w:firstLine="2996" w:firstLineChars="1047"/>
        <w:contextualSpacing/>
        <w:rPr>
          <w:rFonts w:hint="eastAsia" w:ascii="宋体" w:hAnsi="宋体" w:cs="宋体"/>
          <w:b/>
          <w:bCs/>
          <w:color w:val="auto"/>
          <w:w w:val="95"/>
          <w:sz w:val="30"/>
          <w:szCs w:val="30"/>
          <w:highlight w:val="none"/>
        </w:rPr>
      </w:pPr>
    </w:p>
    <w:p w14:paraId="0C5CA9BD">
      <w:pPr>
        <w:spacing w:line="600" w:lineRule="exact"/>
        <w:contextualSpacing/>
        <w:rPr>
          <w:rFonts w:hint="eastAsia" w:ascii="宋体" w:hAnsi="宋体" w:cs="宋体"/>
          <w:b/>
          <w:color w:val="auto"/>
          <w:szCs w:val="21"/>
          <w:highlight w:val="none"/>
        </w:rPr>
      </w:pPr>
      <w:r>
        <w:rPr>
          <w:rFonts w:hint="eastAsia" w:ascii="宋体" w:hAnsi="宋体" w:cs="宋体"/>
          <w:b/>
          <w:bCs/>
          <w:color w:val="auto"/>
          <w:w w:val="95"/>
          <w:sz w:val="30"/>
          <w:szCs w:val="30"/>
          <w:highlight w:val="none"/>
        </w:rPr>
        <w:t>编制时间：</w:t>
      </w:r>
      <w:r>
        <w:rPr>
          <w:rFonts w:hint="eastAsia" w:ascii="宋体" w:hAnsi="宋体" w:cs="宋体"/>
          <w:b/>
          <w:bCs/>
          <w:color w:val="auto"/>
          <w:w w:val="95"/>
          <w:sz w:val="30"/>
          <w:szCs w:val="30"/>
          <w:highlight w:val="none"/>
          <w:lang w:eastAsia="zh-CN"/>
        </w:rPr>
        <w:t>202</w:t>
      </w:r>
      <w:r>
        <w:rPr>
          <w:rFonts w:hint="eastAsia" w:ascii="宋体" w:hAnsi="宋体" w:cs="宋体"/>
          <w:b/>
          <w:bCs/>
          <w:color w:val="auto"/>
          <w:w w:val="95"/>
          <w:sz w:val="30"/>
          <w:szCs w:val="30"/>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t>月</w:t>
      </w:r>
    </w:p>
    <w:p w14:paraId="24DA0612">
      <w:pPr>
        <w:spacing w:before="120" w:after="120" w:line="360" w:lineRule="auto"/>
        <w:rPr>
          <w:rFonts w:hint="eastAsia" w:ascii="宋体" w:hAnsi="宋体" w:cs="宋体"/>
          <w:color w:val="auto"/>
          <w:highlight w:val="none"/>
        </w:rPr>
      </w:pPr>
    </w:p>
    <w:p w14:paraId="43486653">
      <w:pPr>
        <w:pStyle w:val="22"/>
        <w:ind w:firstLine="0" w:firstLineChars="0"/>
        <w:rPr>
          <w:rFonts w:hint="eastAsia" w:hAnsi="宋体" w:cs="宋体"/>
          <w:color w:val="auto"/>
          <w:highlight w:val="none"/>
        </w:rPr>
        <w:sectPr>
          <w:footerReference r:id="rId3" w:type="default"/>
          <w:pgSz w:w="11906" w:h="16838"/>
          <w:pgMar w:top="1474" w:right="1247" w:bottom="1247" w:left="1588" w:header="851" w:footer="851" w:gutter="0"/>
          <w:pgNumType w:start="1"/>
          <w:cols w:space="720" w:num="1"/>
          <w:titlePg/>
          <w:docGrid w:linePitch="312" w:charSpace="0"/>
        </w:sectPr>
      </w:pPr>
    </w:p>
    <w:p w14:paraId="3F28296A">
      <w:pPr>
        <w:pStyle w:val="22"/>
        <w:ind w:firstLine="344"/>
        <w:rPr>
          <w:rFonts w:hint="eastAsia" w:hAnsi="宋体" w:cs="宋体"/>
          <w:color w:val="auto"/>
          <w:highlight w:val="none"/>
        </w:rPr>
      </w:pPr>
    </w:p>
    <w:p w14:paraId="57FBC453">
      <w:pPr>
        <w:spacing w:before="120" w:after="120" w:line="360" w:lineRule="auto"/>
        <w:ind w:firstLine="3960" w:firstLineChars="900"/>
        <w:rPr>
          <w:rFonts w:hint="eastAsia" w:ascii="宋体" w:hAnsi="宋体" w:cs="宋体"/>
          <w:color w:val="auto"/>
          <w:sz w:val="44"/>
          <w:szCs w:val="44"/>
          <w:highlight w:val="none"/>
        </w:rPr>
      </w:pPr>
      <w:r>
        <w:rPr>
          <w:rFonts w:hint="eastAsia" w:ascii="宋体" w:hAnsi="宋体" w:cs="宋体"/>
          <w:color w:val="auto"/>
          <w:sz w:val="44"/>
          <w:szCs w:val="44"/>
          <w:highlight w:val="none"/>
        </w:rPr>
        <w:t>目  录</w:t>
      </w:r>
    </w:p>
    <w:p w14:paraId="12E09BC5">
      <w:pPr>
        <w:keepNext w:val="0"/>
        <w:keepLines w:val="0"/>
        <w:pageBreakBefore w:val="0"/>
        <w:widowControl w:val="0"/>
        <w:numPr>
          <w:ilvl w:val="0"/>
          <w:numId w:val="0"/>
        </w:numPr>
        <w:tabs>
          <w:tab w:val="right" w:leader="middleDot" w:pos="5880"/>
          <w:tab w:val="right" w:leader="middleDot" w:pos="7980"/>
        </w:tabs>
        <w:kinsoku/>
        <w:wordWrap/>
        <w:overflowPunct/>
        <w:topLinePunct w:val="0"/>
        <w:autoSpaceDE/>
        <w:autoSpaceDN/>
        <w:bidi w:val="0"/>
        <w:adjustRightInd/>
        <w:snapToGrid/>
        <w:spacing w:before="120" w:beforeLines="50" w:line="480" w:lineRule="exact"/>
        <w:ind w:left="901" w:leftChars="0"/>
        <w:textAlignment w:val="auto"/>
        <w:rPr>
          <w:rFonts w:hint="eastAsia" w:ascii="宋体" w:hAnsi="宋体" w:cs="宋体"/>
          <w:color w:val="auto"/>
          <w:sz w:val="30"/>
          <w:szCs w:val="20"/>
          <w:highlight w:val="none"/>
        </w:rPr>
      </w:pPr>
      <w:r>
        <w:rPr>
          <w:rFonts w:hint="eastAsia" w:ascii="宋体" w:hAnsi="宋体" w:cs="宋体"/>
          <w:color w:val="auto"/>
          <w:sz w:val="30"/>
          <w:highlight w:val="none"/>
          <w:lang w:eastAsia="zh-CN"/>
        </w:rPr>
        <w:t>第一章</w:t>
      </w:r>
      <w:r>
        <w:rPr>
          <w:rFonts w:hint="eastAsia" w:ascii="宋体" w:hAnsi="宋体" w:cs="宋体"/>
          <w:color w:val="auto"/>
          <w:sz w:val="30"/>
          <w:highlight w:val="none"/>
        </w:rPr>
        <w:t xml:space="preserve">  公开招标采购公告</w:t>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2</w:t>
      </w:r>
    </w:p>
    <w:p w14:paraId="5B091886">
      <w:pPr>
        <w:keepNext w:val="0"/>
        <w:keepLines w:val="0"/>
        <w:pageBreakBefore w:val="0"/>
        <w:widowControl w:val="0"/>
        <w:numPr>
          <w:ilvl w:val="0"/>
          <w:numId w:val="0"/>
        </w:numPr>
        <w:tabs>
          <w:tab w:val="right" w:leader="middleDot" w:pos="5880"/>
          <w:tab w:val="right" w:leader="middleDot" w:pos="7980"/>
        </w:tabs>
        <w:kinsoku/>
        <w:wordWrap/>
        <w:overflowPunct/>
        <w:topLinePunct w:val="0"/>
        <w:autoSpaceDE/>
        <w:autoSpaceDN/>
        <w:bidi w:val="0"/>
        <w:adjustRightInd/>
        <w:snapToGrid/>
        <w:spacing w:before="120" w:beforeLines="50" w:line="480" w:lineRule="exact"/>
        <w:ind w:left="901" w:leftChars="0"/>
        <w:textAlignment w:val="auto"/>
        <w:rPr>
          <w:rFonts w:hint="eastAsia" w:ascii="宋体" w:hAnsi="宋体" w:cs="宋体"/>
          <w:color w:val="auto"/>
          <w:sz w:val="30"/>
          <w:szCs w:val="20"/>
          <w:highlight w:val="none"/>
        </w:rPr>
      </w:pPr>
      <w:r>
        <w:rPr>
          <w:rFonts w:hint="eastAsia" w:ascii="宋体" w:hAnsi="宋体" w:cs="宋体"/>
          <w:color w:val="auto"/>
          <w:sz w:val="30"/>
          <w:highlight w:val="none"/>
          <w:lang w:eastAsia="zh-CN"/>
        </w:rPr>
        <w:t>第二章</w:t>
      </w:r>
      <w:r>
        <w:rPr>
          <w:rFonts w:hint="eastAsia" w:ascii="宋体" w:hAnsi="宋体" w:cs="宋体"/>
          <w:color w:val="auto"/>
          <w:sz w:val="30"/>
          <w:highlight w:val="none"/>
        </w:rPr>
        <w:t xml:space="preserve"> </w:t>
      </w:r>
      <w:r>
        <w:rPr>
          <w:rFonts w:hint="eastAsia" w:ascii="宋体" w:hAnsi="宋体" w:cs="宋体"/>
          <w:color w:val="auto"/>
          <w:sz w:val="30"/>
          <w:highlight w:val="none"/>
          <w:lang w:val="en-US" w:eastAsia="zh-CN"/>
        </w:rPr>
        <w:t xml:space="preserve"> </w:t>
      </w:r>
      <w:r>
        <w:rPr>
          <w:rFonts w:hint="eastAsia" w:ascii="宋体" w:hAnsi="宋体" w:cs="宋体"/>
          <w:color w:val="auto"/>
          <w:sz w:val="30"/>
          <w:highlight w:val="none"/>
        </w:rPr>
        <w:t>招标需求</w:t>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7</w:t>
      </w:r>
    </w:p>
    <w:p w14:paraId="3A0FCE0E">
      <w:pPr>
        <w:keepNext w:val="0"/>
        <w:keepLines w:val="0"/>
        <w:pageBreakBefore w:val="0"/>
        <w:widowControl w:val="0"/>
        <w:numPr>
          <w:ilvl w:val="0"/>
          <w:numId w:val="0"/>
        </w:numPr>
        <w:tabs>
          <w:tab w:val="right" w:leader="middleDot" w:pos="5880"/>
          <w:tab w:val="right" w:leader="middleDot" w:pos="7980"/>
        </w:tabs>
        <w:kinsoku/>
        <w:wordWrap/>
        <w:overflowPunct/>
        <w:topLinePunct w:val="0"/>
        <w:autoSpaceDE/>
        <w:autoSpaceDN/>
        <w:bidi w:val="0"/>
        <w:adjustRightInd/>
        <w:snapToGrid/>
        <w:spacing w:before="120" w:beforeLines="50" w:line="480" w:lineRule="exact"/>
        <w:ind w:left="901" w:leftChars="0"/>
        <w:textAlignment w:val="auto"/>
        <w:rPr>
          <w:rFonts w:hint="default" w:ascii="宋体" w:hAnsi="宋体" w:cs="宋体"/>
          <w:color w:val="auto"/>
          <w:sz w:val="30"/>
          <w:szCs w:val="20"/>
          <w:highlight w:val="none"/>
          <w:lang w:val="en-US"/>
        </w:rPr>
      </w:pPr>
      <w:r>
        <w:rPr>
          <w:rFonts w:hint="eastAsia" w:ascii="宋体" w:hAnsi="宋体" w:cs="宋体"/>
          <w:color w:val="auto"/>
          <w:sz w:val="30"/>
          <w:highlight w:val="none"/>
          <w:lang w:eastAsia="zh-CN"/>
        </w:rPr>
        <w:t>第三章</w:t>
      </w:r>
      <w:r>
        <w:rPr>
          <w:rFonts w:hint="eastAsia" w:ascii="宋体" w:hAnsi="宋体" w:cs="宋体"/>
          <w:color w:val="auto"/>
          <w:sz w:val="30"/>
          <w:highlight w:val="none"/>
        </w:rPr>
        <w:t xml:space="preserve">  投标人须知</w:t>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13</w:t>
      </w:r>
    </w:p>
    <w:p w14:paraId="0B6EC746">
      <w:pPr>
        <w:keepNext w:val="0"/>
        <w:keepLines w:val="0"/>
        <w:pageBreakBefore w:val="0"/>
        <w:widowControl w:val="0"/>
        <w:numPr>
          <w:ilvl w:val="0"/>
          <w:numId w:val="0"/>
        </w:numPr>
        <w:tabs>
          <w:tab w:val="right" w:leader="middleDot" w:pos="5880"/>
          <w:tab w:val="right" w:leader="middleDot" w:pos="7980"/>
        </w:tabs>
        <w:kinsoku/>
        <w:wordWrap/>
        <w:overflowPunct/>
        <w:topLinePunct w:val="0"/>
        <w:autoSpaceDE/>
        <w:autoSpaceDN/>
        <w:bidi w:val="0"/>
        <w:adjustRightInd/>
        <w:snapToGrid/>
        <w:spacing w:before="120" w:beforeLines="50" w:line="480" w:lineRule="exact"/>
        <w:ind w:left="901" w:leftChars="0"/>
        <w:textAlignment w:val="auto"/>
        <w:rPr>
          <w:rFonts w:hint="default" w:ascii="宋体" w:hAnsi="宋体" w:cs="宋体"/>
          <w:color w:val="auto"/>
          <w:sz w:val="30"/>
          <w:szCs w:val="20"/>
          <w:highlight w:val="none"/>
          <w:lang w:val="en-US"/>
        </w:rPr>
      </w:pPr>
      <w:r>
        <w:rPr>
          <w:rFonts w:hint="eastAsia" w:ascii="宋体" w:hAnsi="宋体" w:cs="宋体"/>
          <w:color w:val="auto"/>
          <w:sz w:val="30"/>
          <w:highlight w:val="none"/>
          <w:lang w:eastAsia="zh-CN"/>
        </w:rPr>
        <w:t>第四章</w:t>
      </w:r>
      <w:r>
        <w:rPr>
          <w:rFonts w:hint="eastAsia" w:ascii="宋体" w:hAnsi="宋体" w:cs="宋体"/>
          <w:color w:val="auto"/>
          <w:sz w:val="30"/>
          <w:highlight w:val="none"/>
        </w:rPr>
        <w:t xml:space="preserve">  评标办法及评分标准</w:t>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32</w:t>
      </w:r>
    </w:p>
    <w:p w14:paraId="268E85DB">
      <w:pPr>
        <w:keepNext w:val="0"/>
        <w:keepLines w:val="0"/>
        <w:pageBreakBefore w:val="0"/>
        <w:widowControl w:val="0"/>
        <w:numPr>
          <w:ilvl w:val="0"/>
          <w:numId w:val="0"/>
        </w:numPr>
        <w:tabs>
          <w:tab w:val="right" w:leader="middleDot" w:pos="5880"/>
          <w:tab w:val="right" w:leader="middleDot" w:pos="7980"/>
        </w:tabs>
        <w:kinsoku/>
        <w:wordWrap/>
        <w:overflowPunct/>
        <w:topLinePunct w:val="0"/>
        <w:autoSpaceDE/>
        <w:autoSpaceDN/>
        <w:bidi w:val="0"/>
        <w:adjustRightInd/>
        <w:snapToGrid/>
        <w:spacing w:before="120" w:beforeLines="50" w:line="480" w:lineRule="exact"/>
        <w:ind w:left="901" w:leftChars="0"/>
        <w:textAlignment w:val="auto"/>
        <w:rPr>
          <w:rFonts w:hint="default" w:ascii="宋体" w:hAnsi="宋体" w:cs="宋体"/>
          <w:color w:val="auto"/>
          <w:sz w:val="30"/>
          <w:szCs w:val="20"/>
          <w:highlight w:val="none"/>
          <w:lang w:val="en-US"/>
        </w:rPr>
      </w:pPr>
      <w:r>
        <w:rPr>
          <w:rFonts w:hint="eastAsia" w:ascii="宋体" w:hAnsi="宋体" w:cs="宋体"/>
          <w:color w:val="auto"/>
          <w:sz w:val="30"/>
          <w:highlight w:val="none"/>
          <w:lang w:eastAsia="zh-CN"/>
        </w:rPr>
        <w:t>第五章</w:t>
      </w:r>
      <w:r>
        <w:rPr>
          <w:rFonts w:hint="eastAsia" w:ascii="宋体" w:hAnsi="宋体" w:cs="宋体"/>
          <w:color w:val="auto"/>
          <w:sz w:val="30"/>
          <w:highlight w:val="none"/>
        </w:rPr>
        <w:t xml:space="preserve">  政府采购合同主要条款</w:t>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35</w:t>
      </w:r>
    </w:p>
    <w:p w14:paraId="2A9B75D2">
      <w:pPr>
        <w:keepNext w:val="0"/>
        <w:keepLines w:val="0"/>
        <w:pageBreakBefore w:val="0"/>
        <w:widowControl w:val="0"/>
        <w:numPr>
          <w:ilvl w:val="0"/>
          <w:numId w:val="0"/>
        </w:numPr>
        <w:tabs>
          <w:tab w:val="right" w:leader="middleDot" w:pos="5880"/>
          <w:tab w:val="right" w:leader="middleDot" w:pos="7980"/>
        </w:tabs>
        <w:kinsoku/>
        <w:wordWrap/>
        <w:overflowPunct/>
        <w:topLinePunct w:val="0"/>
        <w:autoSpaceDE/>
        <w:autoSpaceDN/>
        <w:bidi w:val="0"/>
        <w:adjustRightInd/>
        <w:snapToGrid/>
        <w:spacing w:before="120" w:beforeLines="50" w:line="480" w:lineRule="exact"/>
        <w:ind w:left="901" w:leftChars="0"/>
        <w:textAlignment w:val="auto"/>
        <w:rPr>
          <w:rFonts w:hint="default" w:ascii="宋体" w:hAnsi="宋体" w:cs="宋体"/>
          <w:color w:val="auto"/>
          <w:sz w:val="30"/>
          <w:szCs w:val="20"/>
          <w:highlight w:val="none"/>
          <w:lang w:val="en-US"/>
        </w:rPr>
      </w:pPr>
      <w:r>
        <w:rPr>
          <w:rFonts w:hint="eastAsia" w:ascii="宋体" w:hAnsi="宋体" w:cs="宋体"/>
          <w:color w:val="auto"/>
          <w:sz w:val="30"/>
          <w:highlight w:val="none"/>
          <w:lang w:eastAsia="zh-CN"/>
        </w:rPr>
        <w:t>第六章</w:t>
      </w:r>
      <w:r>
        <w:rPr>
          <w:rFonts w:hint="eastAsia" w:ascii="宋体" w:hAnsi="宋体" w:cs="宋体"/>
          <w:color w:val="auto"/>
          <w:sz w:val="30"/>
          <w:highlight w:val="none"/>
        </w:rPr>
        <w:t xml:space="preserve">  投标文件格式</w:t>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ab/>
      </w:r>
      <w:r>
        <w:rPr>
          <w:rFonts w:hint="eastAsia" w:ascii="宋体" w:hAnsi="宋体" w:cs="宋体"/>
          <w:color w:val="auto"/>
          <w:sz w:val="30"/>
          <w:highlight w:val="none"/>
          <w:lang w:val="en-US" w:eastAsia="zh-CN"/>
        </w:rPr>
        <w:t>39</w:t>
      </w:r>
    </w:p>
    <w:p w14:paraId="78E9C9AA">
      <w:pPr>
        <w:snapToGrid w:val="0"/>
        <w:spacing w:before="120" w:after="120"/>
        <w:outlineLvl w:val="0"/>
        <w:rPr>
          <w:rFonts w:hint="eastAsia" w:ascii="宋体" w:hAnsi="宋体" w:cs="宋体"/>
          <w:color w:val="auto"/>
          <w:sz w:val="30"/>
          <w:szCs w:val="30"/>
          <w:highlight w:val="none"/>
        </w:rPr>
      </w:pPr>
    </w:p>
    <w:p w14:paraId="7D1DAB19">
      <w:pPr>
        <w:pStyle w:val="11"/>
        <w:snapToGrid w:val="0"/>
        <w:spacing w:before="120" w:after="120" w:line="360" w:lineRule="auto"/>
        <w:jc w:val="center"/>
        <w:outlineLvl w:val="0"/>
        <w:rPr>
          <w:rFonts w:hint="eastAsia" w:hAnsi="宋体" w:cs="宋体"/>
          <w:b/>
          <w:bCs/>
          <w:color w:val="auto"/>
          <w:sz w:val="32"/>
          <w:szCs w:val="32"/>
          <w:highlight w:val="none"/>
        </w:rPr>
      </w:pPr>
    </w:p>
    <w:p w14:paraId="5C940726">
      <w:pPr>
        <w:pStyle w:val="11"/>
        <w:snapToGrid w:val="0"/>
        <w:spacing w:before="120" w:after="120" w:line="360" w:lineRule="auto"/>
        <w:jc w:val="center"/>
        <w:outlineLvl w:val="0"/>
        <w:rPr>
          <w:rFonts w:hint="eastAsia" w:hAnsi="宋体" w:cs="宋体"/>
          <w:b/>
          <w:bCs/>
          <w:color w:val="auto"/>
          <w:sz w:val="32"/>
          <w:szCs w:val="32"/>
          <w:highlight w:val="none"/>
        </w:rPr>
      </w:pPr>
    </w:p>
    <w:p w14:paraId="5390B88D">
      <w:pPr>
        <w:pStyle w:val="11"/>
        <w:snapToGrid w:val="0"/>
        <w:spacing w:before="120" w:after="120" w:line="360" w:lineRule="auto"/>
        <w:jc w:val="center"/>
        <w:outlineLvl w:val="0"/>
        <w:rPr>
          <w:rFonts w:hint="eastAsia" w:hAnsi="宋体" w:cs="宋体"/>
          <w:b/>
          <w:bCs/>
          <w:color w:val="auto"/>
          <w:sz w:val="32"/>
          <w:szCs w:val="32"/>
          <w:highlight w:val="none"/>
        </w:rPr>
      </w:pPr>
    </w:p>
    <w:p w14:paraId="5CEB7B0F">
      <w:pPr>
        <w:pStyle w:val="11"/>
        <w:snapToGrid w:val="0"/>
        <w:spacing w:before="120" w:after="120" w:line="360" w:lineRule="auto"/>
        <w:jc w:val="center"/>
        <w:outlineLvl w:val="0"/>
        <w:rPr>
          <w:rFonts w:hint="eastAsia" w:hAnsi="宋体" w:cs="宋体"/>
          <w:b/>
          <w:bCs/>
          <w:color w:val="auto"/>
          <w:sz w:val="32"/>
          <w:szCs w:val="32"/>
          <w:highlight w:val="none"/>
        </w:rPr>
      </w:pPr>
    </w:p>
    <w:p w14:paraId="4A9D7F62">
      <w:pPr>
        <w:pStyle w:val="11"/>
        <w:snapToGrid w:val="0"/>
        <w:spacing w:before="120" w:after="120" w:line="360" w:lineRule="auto"/>
        <w:jc w:val="center"/>
        <w:outlineLvl w:val="0"/>
        <w:rPr>
          <w:rFonts w:hint="eastAsia" w:hAnsi="宋体" w:cs="宋体"/>
          <w:b/>
          <w:bCs/>
          <w:color w:val="auto"/>
          <w:sz w:val="32"/>
          <w:szCs w:val="32"/>
          <w:highlight w:val="none"/>
        </w:rPr>
      </w:pPr>
    </w:p>
    <w:p w14:paraId="2BCBD6F1">
      <w:pPr>
        <w:pStyle w:val="11"/>
        <w:snapToGrid w:val="0"/>
        <w:spacing w:before="120" w:after="120" w:line="360" w:lineRule="auto"/>
        <w:jc w:val="center"/>
        <w:outlineLvl w:val="0"/>
        <w:rPr>
          <w:rFonts w:hint="eastAsia" w:hAnsi="宋体" w:cs="宋体"/>
          <w:b/>
          <w:bCs/>
          <w:color w:val="auto"/>
          <w:sz w:val="32"/>
          <w:szCs w:val="32"/>
          <w:highlight w:val="none"/>
        </w:rPr>
      </w:pPr>
    </w:p>
    <w:p w14:paraId="3581EFCD">
      <w:pPr>
        <w:pStyle w:val="11"/>
        <w:snapToGrid w:val="0"/>
        <w:spacing w:before="120" w:after="120" w:line="360" w:lineRule="auto"/>
        <w:jc w:val="center"/>
        <w:outlineLvl w:val="0"/>
        <w:rPr>
          <w:rFonts w:hint="eastAsia" w:hAnsi="宋体" w:cs="宋体"/>
          <w:b/>
          <w:bCs/>
          <w:color w:val="auto"/>
          <w:sz w:val="32"/>
          <w:szCs w:val="32"/>
          <w:highlight w:val="none"/>
        </w:rPr>
      </w:pPr>
    </w:p>
    <w:p w14:paraId="76B6C387">
      <w:pPr>
        <w:pStyle w:val="11"/>
        <w:snapToGrid w:val="0"/>
        <w:spacing w:before="120" w:after="120" w:line="360" w:lineRule="auto"/>
        <w:jc w:val="center"/>
        <w:outlineLvl w:val="0"/>
        <w:rPr>
          <w:rFonts w:hint="eastAsia" w:hAnsi="宋体" w:cs="宋体"/>
          <w:b/>
          <w:bCs/>
          <w:color w:val="auto"/>
          <w:sz w:val="32"/>
          <w:szCs w:val="32"/>
          <w:highlight w:val="none"/>
        </w:rPr>
      </w:pPr>
    </w:p>
    <w:p w14:paraId="0D55BEC3">
      <w:pPr>
        <w:pStyle w:val="11"/>
        <w:snapToGrid w:val="0"/>
        <w:spacing w:before="120" w:after="120" w:line="360" w:lineRule="auto"/>
        <w:jc w:val="center"/>
        <w:outlineLvl w:val="0"/>
        <w:rPr>
          <w:rFonts w:hint="eastAsia" w:hAnsi="宋体" w:cs="宋体"/>
          <w:b/>
          <w:bCs/>
          <w:color w:val="auto"/>
          <w:sz w:val="32"/>
          <w:szCs w:val="32"/>
          <w:highlight w:val="none"/>
        </w:rPr>
      </w:pPr>
    </w:p>
    <w:p w14:paraId="2AEC4E6A">
      <w:pPr>
        <w:pStyle w:val="11"/>
        <w:snapToGrid w:val="0"/>
        <w:spacing w:before="120" w:after="120" w:line="360" w:lineRule="auto"/>
        <w:jc w:val="center"/>
        <w:outlineLvl w:val="0"/>
        <w:rPr>
          <w:rFonts w:hint="eastAsia" w:hAnsi="宋体" w:cs="宋体"/>
          <w:b/>
          <w:bCs/>
          <w:color w:val="auto"/>
          <w:sz w:val="32"/>
          <w:szCs w:val="32"/>
          <w:highlight w:val="none"/>
        </w:rPr>
      </w:pPr>
    </w:p>
    <w:p w14:paraId="50CAB364">
      <w:pPr>
        <w:pStyle w:val="11"/>
        <w:snapToGrid w:val="0"/>
        <w:spacing w:before="120" w:after="120" w:line="360" w:lineRule="auto"/>
        <w:jc w:val="center"/>
        <w:outlineLvl w:val="0"/>
        <w:rPr>
          <w:rFonts w:hint="eastAsia" w:hAnsi="宋体" w:cs="宋体"/>
          <w:b/>
          <w:bCs/>
          <w:color w:val="auto"/>
          <w:sz w:val="32"/>
          <w:szCs w:val="32"/>
          <w:highlight w:val="none"/>
        </w:rPr>
      </w:pPr>
    </w:p>
    <w:p w14:paraId="3A9C6A6C">
      <w:pPr>
        <w:pStyle w:val="11"/>
        <w:snapToGrid w:val="0"/>
        <w:spacing w:before="120" w:after="120" w:line="360" w:lineRule="auto"/>
        <w:jc w:val="center"/>
        <w:outlineLvl w:val="0"/>
        <w:rPr>
          <w:rFonts w:hint="eastAsia" w:hAnsi="宋体" w:cs="宋体"/>
          <w:b/>
          <w:bCs/>
          <w:color w:val="auto"/>
          <w:sz w:val="32"/>
          <w:szCs w:val="32"/>
          <w:highlight w:val="none"/>
        </w:rPr>
      </w:pPr>
    </w:p>
    <w:p w14:paraId="35CE3DEF">
      <w:pPr>
        <w:pStyle w:val="11"/>
        <w:snapToGrid w:val="0"/>
        <w:spacing w:before="120" w:after="120" w:line="360" w:lineRule="auto"/>
        <w:jc w:val="center"/>
        <w:outlineLvl w:val="0"/>
        <w:rPr>
          <w:rFonts w:hint="eastAsia" w:hAnsi="宋体" w:cs="宋体"/>
          <w:color w:val="auto"/>
          <w:sz w:val="28"/>
          <w:szCs w:val="28"/>
          <w:highlight w:val="none"/>
        </w:rPr>
      </w:pPr>
      <w:r>
        <w:rPr>
          <w:rFonts w:hint="eastAsia" w:hAnsi="宋体" w:cs="宋体"/>
          <w:b/>
          <w:bCs/>
          <w:color w:val="auto"/>
          <w:sz w:val="32"/>
          <w:szCs w:val="32"/>
          <w:highlight w:val="none"/>
        </w:rPr>
        <w:t>第一章  公开招标采购公告</w:t>
      </w:r>
    </w:p>
    <w:p w14:paraId="602CDBA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F77DA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东阳市重要地质遗迹保护项目</w:t>
      </w:r>
      <w:r>
        <w:rPr>
          <w:rFonts w:hint="eastAsia" w:ascii="宋体" w:hAnsi="宋体" w:cs="宋体"/>
          <w:color w:val="auto"/>
          <w:sz w:val="24"/>
          <w:highlight w:val="none"/>
          <w:u w:val="single"/>
        </w:rPr>
        <w:t>（经东阳市财政局临[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号采购计划确认书批准）</w:t>
      </w:r>
      <w:r>
        <w:rPr>
          <w:rFonts w:hint="eastAsia" w:ascii="宋体" w:hAnsi="宋体" w:cs="宋体"/>
          <w:color w:val="auto"/>
          <w:sz w:val="24"/>
          <w:highlight w:val="none"/>
        </w:rPr>
        <w:t>的潜在投标人应在（网址：浙江政府采购网:http://zfcg.czt.zj.gov.cn/、东阳市公共资源交易网:http://ggzyjy.dongyang.gov.cn/）获取招标文件，并于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00分</w:t>
      </w:r>
      <w:r>
        <w:rPr>
          <w:rFonts w:hint="eastAsia" w:ascii="宋体" w:hAnsi="宋体" w:cs="宋体"/>
          <w:bCs/>
          <w:color w:val="auto"/>
          <w:sz w:val="24"/>
          <w:highlight w:val="none"/>
        </w:rPr>
        <w:t>（北京时间）前递交(上传)投标文件</w:t>
      </w:r>
      <w:r>
        <w:rPr>
          <w:rFonts w:hint="eastAsia" w:ascii="宋体" w:hAnsi="宋体" w:cs="宋体"/>
          <w:color w:val="auto"/>
          <w:sz w:val="24"/>
          <w:highlight w:val="none"/>
        </w:rPr>
        <w:t>。</w:t>
      </w:r>
    </w:p>
    <w:p w14:paraId="2114F22D">
      <w:pPr>
        <w:keepNext w:val="0"/>
        <w:keepLines w:val="0"/>
        <w:pageBreakBefore w:val="0"/>
        <w:kinsoku/>
        <w:wordWrap/>
        <w:overflowPunct/>
        <w:topLinePunct w:val="0"/>
        <w:autoSpaceDE/>
        <w:autoSpaceDN/>
        <w:bidi w:val="0"/>
        <w:snapToGrid w:val="0"/>
        <w:spacing w:line="380" w:lineRule="exact"/>
        <w:ind w:firstLine="241" w:firstLineChars="1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4AC09FAB">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DYYHCG2025-GK-008</w:t>
      </w:r>
    </w:p>
    <w:p w14:paraId="4738357F">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color w:val="auto"/>
          <w:sz w:val="24"/>
          <w:highlight w:val="none"/>
          <w:lang w:val="en-US" w:eastAsia="zh-CN"/>
        </w:rPr>
        <w:t>东阳市重要地质遗迹保护项目</w:t>
      </w:r>
    </w:p>
    <w:p w14:paraId="6A6F67A0">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预算金额（元）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296910</w:t>
      </w:r>
      <w:r>
        <w:rPr>
          <w:rFonts w:hint="eastAsia" w:ascii="宋体" w:hAnsi="宋体" w:cs="宋体"/>
          <w:color w:val="auto"/>
          <w:sz w:val="24"/>
          <w:highlight w:val="none"/>
        </w:rPr>
        <w:t>元</w:t>
      </w:r>
    </w:p>
    <w:p w14:paraId="5E90E019">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最高限价（元）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296910</w:t>
      </w:r>
      <w:r>
        <w:rPr>
          <w:rFonts w:hint="eastAsia" w:ascii="宋体" w:hAnsi="宋体" w:cs="宋体"/>
          <w:color w:val="auto"/>
          <w:sz w:val="24"/>
          <w:highlight w:val="none"/>
        </w:rPr>
        <w:t>元</w:t>
      </w:r>
    </w:p>
    <w:p w14:paraId="6E40B10E">
      <w:pPr>
        <w:pStyle w:val="7"/>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采购需求：</w:t>
      </w:r>
      <w:r>
        <w:rPr>
          <w:rFonts w:hint="eastAsia" w:ascii="宋体" w:hAnsi="宋体" w:cs="宋体"/>
          <w:color w:val="auto"/>
          <w:sz w:val="27"/>
          <w:szCs w:val="27"/>
          <w:highlight w:val="none"/>
        </w:rPr>
        <w:br w:type="textWrapping"/>
      </w:r>
      <w:r>
        <w:rPr>
          <w:rFonts w:hint="eastAsia" w:ascii="宋体" w:hAnsi="宋体" w:cs="宋体"/>
          <w:color w:val="auto"/>
          <w:sz w:val="27"/>
          <w:szCs w:val="27"/>
          <w:highlight w:val="none"/>
        </w:rPr>
        <w:t> </w:t>
      </w:r>
      <w:r>
        <w:rPr>
          <w:rFonts w:hint="eastAsia" w:ascii="宋体" w:hAnsi="宋体" w:cs="宋体"/>
          <w:color w:val="auto"/>
          <w:sz w:val="27"/>
          <w:szCs w:val="27"/>
          <w:highlight w:val="none"/>
          <w:lang w:val="en-US" w:eastAsia="zh-CN"/>
        </w:rPr>
        <w:t xml:space="preserve">  </w:t>
      </w:r>
      <w:r>
        <w:rPr>
          <w:rFonts w:hint="eastAsia" w:ascii="宋体" w:hAnsi="宋体" w:cs="宋体"/>
          <w:b/>
          <w:bCs/>
          <w:color w:val="auto"/>
          <w:sz w:val="24"/>
          <w:highlight w:val="none"/>
        </w:rPr>
        <w:t>标项一:</w:t>
      </w:r>
    </w:p>
    <w:p w14:paraId="02D18912">
      <w:pPr>
        <w:pStyle w:val="7"/>
        <w:keepNext w:val="0"/>
        <w:keepLines w:val="0"/>
        <w:pageBreakBefore w:val="0"/>
        <w:kinsoku/>
        <w:wordWrap/>
        <w:overflowPunct/>
        <w:topLinePunct w:val="0"/>
        <w:autoSpaceDE/>
        <w:autoSpaceDN/>
        <w:bidi w:val="0"/>
        <w:spacing w:line="380" w:lineRule="exact"/>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东阳市重要地质遗迹保护项目</w:t>
      </w:r>
    </w:p>
    <w:p w14:paraId="26F0715C">
      <w:pPr>
        <w:keepNext w:val="0"/>
        <w:keepLines w:val="0"/>
        <w:pageBreakBefore w:val="0"/>
        <w:kinsoku/>
        <w:wordWrap/>
        <w:overflowPunct/>
        <w:topLinePunct w:val="0"/>
        <w:autoSpaceDE/>
        <w:autoSpaceDN/>
        <w:bidi w:val="0"/>
        <w:adjustRightInd/>
        <w:spacing w:line="380" w:lineRule="exact"/>
        <w:ind w:left="479" w:leftChars="228" w:firstLine="0" w:firstLineChars="0"/>
        <w:textAlignment w:val="auto"/>
        <w:rPr>
          <w:rFonts w:hint="eastAsia" w:ascii="宋体" w:hAnsi="宋体" w:cs="宋体"/>
          <w:color w:val="auto"/>
          <w:sz w:val="24"/>
          <w:highlight w:val="none"/>
          <w:lang w:eastAsia="zh-CN"/>
        </w:rPr>
      </w:pPr>
      <w:r>
        <w:rPr>
          <w:rFonts w:hint="eastAsia" w:ascii="宋体" w:hAnsi="宋体" w:cs="宋体"/>
          <w:color w:val="auto"/>
          <w:sz w:val="24"/>
          <w:szCs w:val="22"/>
          <w:highlight w:val="none"/>
          <w:lang w:eastAsia="zh-CN"/>
        </w:rPr>
        <w:t>范围：</w:t>
      </w:r>
      <w:r>
        <w:rPr>
          <w:rFonts w:hint="eastAsia" w:ascii="宋体" w:hAnsi="宋体" w:cs="宋体"/>
          <w:color w:val="auto"/>
          <w:sz w:val="24"/>
          <w:highlight w:val="none"/>
          <w:lang w:eastAsia="zh-CN"/>
        </w:rPr>
        <w:t>东阳市</w:t>
      </w:r>
    </w:p>
    <w:p w14:paraId="40073EBE">
      <w:pPr>
        <w:keepNext w:val="0"/>
        <w:keepLines w:val="0"/>
        <w:pageBreakBefore w:val="0"/>
        <w:kinsoku/>
        <w:wordWrap/>
        <w:overflowPunct/>
        <w:topLinePunct w:val="0"/>
        <w:autoSpaceDE/>
        <w:autoSpaceDN/>
        <w:bidi w:val="0"/>
        <w:adjustRightInd/>
        <w:spacing w:line="380" w:lineRule="exact"/>
        <w:ind w:left="479" w:leftChars="228" w:firstLine="0" w:firstLineChars="0"/>
        <w:textAlignment w:val="auto"/>
        <w:rPr>
          <w:rFonts w:hint="eastAsia" w:ascii="宋体" w:hAnsi="宋体" w:eastAsia="宋体" w:cs="宋体"/>
          <w:sz w:val="24"/>
          <w:lang w:val="en-US" w:eastAsia="zh-CN"/>
        </w:rPr>
      </w:pPr>
      <w:r>
        <w:rPr>
          <w:rFonts w:hint="eastAsia" w:ascii="宋体" w:hAnsi="宋体" w:eastAsia="宋体" w:cs="宋体"/>
          <w:sz w:val="24"/>
        </w:rPr>
        <w:t>预算金额（元）：</w:t>
      </w:r>
      <w:r>
        <w:rPr>
          <w:rFonts w:hint="eastAsia" w:ascii="宋体" w:hAnsi="宋体" w:cs="宋体"/>
          <w:sz w:val="24"/>
          <w:lang w:val="en-US" w:eastAsia="zh-CN"/>
        </w:rPr>
        <w:t>296910</w:t>
      </w:r>
      <w:r>
        <w:rPr>
          <w:rFonts w:hint="eastAsia" w:ascii="宋体" w:hAnsi="宋体" w:eastAsia="宋体" w:cs="宋体"/>
          <w:sz w:val="24"/>
        </w:rPr>
        <w:t>元</w:t>
      </w:r>
      <w:r>
        <w:rPr>
          <w:rFonts w:hint="eastAsia" w:ascii="宋体" w:hAnsi="宋体" w:eastAsia="宋体" w:cs="宋体"/>
          <w:sz w:val="24"/>
          <w:lang w:val="en-US" w:eastAsia="zh-CN"/>
        </w:rPr>
        <w:t xml:space="preserve">   </w:t>
      </w:r>
    </w:p>
    <w:p w14:paraId="245AD952">
      <w:pPr>
        <w:keepNext w:val="0"/>
        <w:keepLines w:val="0"/>
        <w:pageBreakBefore w:val="0"/>
        <w:kinsoku/>
        <w:wordWrap/>
        <w:overflowPunct/>
        <w:topLinePunct w:val="0"/>
        <w:autoSpaceDE/>
        <w:autoSpaceDN/>
        <w:bidi w:val="0"/>
        <w:adjustRightInd/>
        <w:spacing w:line="380" w:lineRule="exact"/>
        <w:ind w:left="479" w:leftChars="228" w:firstLine="0" w:firstLineChars="0"/>
        <w:textAlignment w:val="auto"/>
        <w:rPr>
          <w:rFonts w:hint="default" w:ascii="宋体" w:hAnsi="宋体" w:eastAsia="宋体" w:cs="宋体"/>
          <w:sz w:val="24"/>
          <w:lang w:val="en-US" w:eastAsia="zh-CN"/>
        </w:rPr>
      </w:pPr>
      <w:r>
        <w:rPr>
          <w:rFonts w:hint="eastAsia" w:ascii="宋体" w:hAnsi="宋体" w:eastAsia="宋体" w:cs="宋体"/>
          <w:sz w:val="24"/>
        </w:rPr>
        <w:t>简要规格描述或项目基本概况介绍、用途：具体要求详见第二章招标需求</w:t>
      </w:r>
      <w:r>
        <w:rPr>
          <w:rFonts w:hint="eastAsia" w:ascii="宋体" w:hAnsi="宋体" w:eastAsia="宋体" w:cs="宋体"/>
          <w:sz w:val="24"/>
        </w:rPr>
        <w:br w:type="textWrapping"/>
      </w:r>
      <w:r>
        <w:rPr>
          <w:rFonts w:hint="eastAsia" w:ascii="宋体" w:hAnsi="宋体" w:eastAsia="宋体" w:cs="宋体"/>
          <w:sz w:val="24"/>
        </w:rPr>
        <w:t>备注：</w:t>
      </w:r>
      <w:r>
        <w:rPr>
          <w:rFonts w:hint="eastAsia" w:ascii="宋体" w:hAnsi="宋体" w:cs="宋体"/>
          <w:sz w:val="24"/>
          <w:lang w:val="en-US" w:eastAsia="zh-CN"/>
        </w:rPr>
        <w:t xml:space="preserve"> </w:t>
      </w:r>
    </w:p>
    <w:p w14:paraId="2B98A444">
      <w:pPr>
        <w:keepNext w:val="0"/>
        <w:keepLines w:val="0"/>
        <w:pageBreakBefore w:val="0"/>
        <w:kinsoku/>
        <w:wordWrap/>
        <w:overflowPunct/>
        <w:topLinePunct w:val="0"/>
        <w:autoSpaceDE/>
        <w:autoSpaceDN/>
        <w:bidi w:val="0"/>
        <w:adjustRightInd/>
        <w:spacing w:line="380" w:lineRule="exact"/>
        <w:ind w:left="479" w:leftChars="228" w:firstLine="0" w:firstLineChars="0"/>
        <w:textAlignment w:val="auto"/>
        <w:rPr>
          <w:rFonts w:hint="eastAsia" w:ascii="宋体" w:hAnsi="宋体" w:eastAsia="宋体" w:cs="宋体"/>
          <w:sz w:val="24"/>
          <w:lang w:eastAsia="zh-CN"/>
        </w:rPr>
      </w:pPr>
      <w:r>
        <w:rPr>
          <w:rFonts w:hint="eastAsia" w:ascii="宋体" w:hAnsi="宋体" w:eastAsia="宋体" w:cs="宋体"/>
          <w:sz w:val="24"/>
          <w:lang w:eastAsia="zh-CN"/>
        </w:rPr>
        <w:t>合同履约期限：详见招标文件</w:t>
      </w:r>
    </w:p>
    <w:p w14:paraId="00D6C88C">
      <w:pPr>
        <w:keepNext w:val="0"/>
        <w:keepLines w:val="0"/>
        <w:pageBreakBefore w:val="0"/>
        <w:kinsoku/>
        <w:wordWrap/>
        <w:overflowPunct/>
        <w:topLinePunct w:val="0"/>
        <w:autoSpaceDE/>
        <w:autoSpaceDN/>
        <w:bidi w:val="0"/>
        <w:adjustRightInd w:val="0"/>
        <w:snapToGrid w:val="0"/>
        <w:spacing w:line="380" w:lineRule="exact"/>
        <w:ind w:firstLine="241" w:firstLineChars="100"/>
        <w:textAlignment w:val="auto"/>
        <w:rPr>
          <w:rFonts w:ascii="宋体" w:hAnsi="宋体" w:cs="宋体"/>
          <w:b/>
          <w:bCs/>
          <w:strike/>
          <w:sz w:val="24"/>
        </w:rPr>
      </w:pPr>
      <w:r>
        <w:rPr>
          <w:rFonts w:hint="eastAsia" w:ascii="宋体" w:hAnsi="宋体" w:cs="宋体"/>
          <w:b/>
          <w:bCs/>
          <w:sz w:val="24"/>
        </w:rPr>
        <w:t xml:space="preserve">二、申请人的资格要求： </w:t>
      </w:r>
    </w:p>
    <w:p w14:paraId="2E11C803">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cs="Arial"/>
          <w:sz w:val="24"/>
          <w:highlight w:val="none"/>
        </w:rPr>
      </w:pPr>
      <w:r>
        <w:rPr>
          <w:rFonts w:hint="eastAsia" w:ascii="宋体" w:cs="Arial"/>
          <w:sz w:val="24"/>
          <w:highlight w:val="none"/>
        </w:rPr>
        <w:t>符合《中华人民共和国政府采购法》第二十二条规定的投标人资格条件和本公告设定的特定条件。</w:t>
      </w:r>
    </w:p>
    <w:p w14:paraId="7039DFBE">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Times New Roman" w:eastAsia="宋体" w:cs="Arial"/>
          <w:b/>
          <w:bCs/>
          <w:sz w:val="24"/>
          <w:highlight w:val="none"/>
        </w:rPr>
      </w:pPr>
      <w:r>
        <w:rPr>
          <w:rFonts w:hint="eastAsia" w:ascii="宋体" w:cs="Arial"/>
          <w:b/>
          <w:bCs/>
          <w:sz w:val="24"/>
          <w:highlight w:val="none"/>
          <w:lang w:val="en-US" w:eastAsia="zh-CN"/>
        </w:rPr>
        <w:t>1、</w:t>
      </w:r>
      <w:r>
        <w:rPr>
          <w:rFonts w:hint="eastAsia" w:ascii="宋体" w:hAnsi="Times New Roman" w:eastAsia="宋体" w:cs="Arial"/>
          <w:b/>
          <w:bCs/>
          <w:sz w:val="24"/>
          <w:highlight w:val="none"/>
        </w:rPr>
        <w:t>《中华人民共和国政府采购法》第二十二条规定的投标人资格条件：</w:t>
      </w:r>
    </w:p>
    <w:p w14:paraId="18F9FB42">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sz w:val="24"/>
          <w:highlight w:val="none"/>
          <w:lang w:eastAsia="zh-CN"/>
        </w:rPr>
      </w:pPr>
      <w:r>
        <w:rPr>
          <w:rFonts w:hint="eastAsia" w:ascii="宋体" w:hAnsi="Times New Roman" w:eastAsia="宋体" w:cs="Arial"/>
          <w:sz w:val="24"/>
          <w:highlight w:val="none"/>
        </w:rPr>
        <w:t xml:space="preserve">A、具有独立承担民事责任的能力； </w:t>
      </w:r>
    </w:p>
    <w:p w14:paraId="7EF49062">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sz w:val="24"/>
          <w:highlight w:val="none"/>
          <w:lang w:eastAsia="zh-CN"/>
        </w:rPr>
      </w:pPr>
      <w:r>
        <w:rPr>
          <w:rFonts w:hint="eastAsia" w:ascii="宋体" w:hAnsi="Times New Roman" w:eastAsia="宋体" w:cs="Arial"/>
          <w:sz w:val="24"/>
          <w:highlight w:val="none"/>
        </w:rPr>
        <w:t xml:space="preserve">B、具有良好的商业信誉和健全的财务会计制度； </w:t>
      </w:r>
    </w:p>
    <w:p w14:paraId="6AB4FAFB">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sz w:val="24"/>
          <w:highlight w:val="none"/>
          <w:lang w:eastAsia="zh-CN"/>
        </w:rPr>
      </w:pPr>
      <w:r>
        <w:rPr>
          <w:rFonts w:hint="eastAsia" w:ascii="宋体" w:hAnsi="Times New Roman" w:eastAsia="宋体" w:cs="Arial"/>
          <w:sz w:val="24"/>
          <w:highlight w:val="none"/>
        </w:rPr>
        <w:t xml:space="preserve">C、具有履行合同所必需的设备和专业技术能力； </w:t>
      </w:r>
    </w:p>
    <w:p w14:paraId="4C9E3F21">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sz w:val="24"/>
          <w:highlight w:val="none"/>
          <w:lang w:eastAsia="zh-CN"/>
        </w:rPr>
      </w:pPr>
      <w:r>
        <w:rPr>
          <w:rFonts w:hint="eastAsia" w:ascii="宋体" w:hAnsi="Times New Roman" w:eastAsia="宋体" w:cs="Arial"/>
          <w:sz w:val="24"/>
          <w:highlight w:val="none"/>
        </w:rPr>
        <w:t xml:space="preserve">D、有依法缴纳税收和社会保障资金的良好记录； </w:t>
      </w:r>
    </w:p>
    <w:p w14:paraId="17D055D3">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sz w:val="24"/>
          <w:highlight w:val="none"/>
          <w:lang w:eastAsia="zh-CN"/>
        </w:rPr>
      </w:pPr>
      <w:r>
        <w:rPr>
          <w:rFonts w:hint="eastAsia" w:ascii="宋体" w:hAnsi="Times New Roman" w:eastAsia="宋体" w:cs="Arial"/>
          <w:sz w:val="24"/>
          <w:highlight w:val="none"/>
        </w:rPr>
        <w:t xml:space="preserve">E、参加政府采购活动前三年内，在经营活动中没有重大违法记录； </w:t>
      </w:r>
    </w:p>
    <w:p w14:paraId="2FE67293">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Times New Roman" w:eastAsia="宋体" w:cs="Arial"/>
          <w:sz w:val="24"/>
          <w:highlight w:val="none"/>
        </w:rPr>
      </w:pPr>
      <w:r>
        <w:rPr>
          <w:rFonts w:hint="eastAsia" w:ascii="宋体" w:hAnsi="Times New Roman" w:eastAsia="宋体" w:cs="Arial"/>
          <w:sz w:val="24"/>
          <w:highlight w:val="none"/>
        </w:rPr>
        <w:t>F、法律、行政法规规定的其他条件。</w:t>
      </w:r>
    </w:p>
    <w:p w14:paraId="7D31EBB4">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Times New Roman" w:eastAsia="宋体" w:cs="Arial"/>
          <w:b/>
          <w:bCs/>
          <w:sz w:val="24"/>
          <w:highlight w:val="none"/>
        </w:rPr>
      </w:pPr>
      <w:r>
        <w:rPr>
          <w:rFonts w:hint="eastAsia" w:ascii="宋体" w:cs="Arial"/>
          <w:b/>
          <w:bCs/>
          <w:sz w:val="24"/>
          <w:highlight w:val="none"/>
          <w:lang w:val="en-US" w:eastAsia="zh-CN"/>
        </w:rPr>
        <w:t>2、</w:t>
      </w:r>
      <w:r>
        <w:rPr>
          <w:rFonts w:hint="eastAsia" w:ascii="宋体" w:hAnsi="Times New Roman" w:eastAsia="宋体" w:cs="Arial"/>
          <w:b/>
          <w:bCs/>
          <w:sz w:val="24"/>
          <w:highlight w:val="none"/>
        </w:rPr>
        <w:t>落实政府采购政策需满足的资格要求：</w:t>
      </w:r>
    </w:p>
    <w:p w14:paraId="07952F47">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Times New Roman" w:eastAsia="宋体" w:cs="Arial"/>
          <w:sz w:val="24"/>
          <w:highlight w:val="none"/>
        </w:rPr>
      </w:pPr>
      <w:r>
        <w:rPr>
          <w:rFonts w:hint="eastAsia" w:ascii="宋体" w:hAnsi="Times New Roman" w:eastAsia="宋体" w:cs="Arial"/>
          <w:sz w:val="24"/>
          <w:highlight w:val="none"/>
        </w:rPr>
        <w:t>A、</w:t>
      </w:r>
      <w:r>
        <w:rPr>
          <w:rFonts w:hint="eastAsia" w:ascii="宋体" w:hAnsi="Times New Roman" w:eastAsia="宋体" w:cs="Arial"/>
          <w:sz w:val="24"/>
          <w:highlight w:val="none"/>
          <w:lang w:eastAsia="zh-CN"/>
        </w:rPr>
        <w:t>本项目</w:t>
      </w:r>
      <w:r>
        <w:rPr>
          <w:rFonts w:hint="eastAsia" w:ascii="宋体" w:hAnsi="Times New Roman" w:eastAsia="宋体" w:cs="Arial"/>
          <w:sz w:val="24"/>
          <w:highlight w:val="none"/>
        </w:rPr>
        <w:t>专门面向中小微企业，</w:t>
      </w:r>
      <w:r>
        <w:rPr>
          <w:rFonts w:hint="eastAsia" w:ascii="宋体" w:hAnsi="Times New Roman" w:eastAsia="宋体" w:cs="Arial"/>
          <w:sz w:val="24"/>
          <w:highlight w:val="none"/>
          <w:lang w:eastAsia="zh-CN"/>
        </w:rPr>
        <w:t>服务</w:t>
      </w:r>
      <w:r>
        <w:rPr>
          <w:rFonts w:hint="eastAsia" w:ascii="宋体" w:hAnsi="Times New Roman" w:eastAsia="宋体" w:cs="Arial"/>
          <w:sz w:val="24"/>
          <w:highlight w:val="none"/>
        </w:rPr>
        <w:t>全部由符合政策要求的中小微企业</w:t>
      </w:r>
      <w:r>
        <w:rPr>
          <w:rFonts w:hint="eastAsia" w:ascii="宋体" w:hAnsi="Times New Roman" w:eastAsia="宋体" w:cs="Arial"/>
          <w:sz w:val="24"/>
          <w:highlight w:val="none"/>
          <w:lang w:eastAsia="zh-CN"/>
        </w:rPr>
        <w:t>提供</w:t>
      </w:r>
      <w:r>
        <w:rPr>
          <w:rFonts w:hint="eastAsia" w:ascii="宋体" w:hAnsi="Times New Roman" w:eastAsia="宋体" w:cs="Arial"/>
          <w:sz w:val="24"/>
          <w:highlight w:val="none"/>
        </w:rPr>
        <w:t>，供应商参加投标时，投标文件中须提供中小企业声明函（格式见附件）。</w:t>
      </w:r>
    </w:p>
    <w:p w14:paraId="02B98DB2">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Times New Roman" w:eastAsia="宋体" w:cs="Arial"/>
          <w:sz w:val="24"/>
          <w:highlight w:val="none"/>
        </w:rPr>
      </w:pPr>
      <w:r>
        <w:rPr>
          <w:rFonts w:hint="eastAsia" w:ascii="宋体" w:hAnsi="Times New Roman" w:eastAsia="宋体" w:cs="Arial"/>
          <w:sz w:val="24"/>
          <w:highlight w:val="none"/>
        </w:rPr>
        <w:t>B、接受中型企业与小微企业组成联合体投标，接受中型企业向一家或者多家小微企业分包。组成联合体投标的，需提供联合协议和中小企业声明函；向小微企业分包的，提供分包意向协议和中小企业声明函。本项目已对中小微进行预留，不再重复享受价格扣除的优惠政策。</w:t>
      </w:r>
    </w:p>
    <w:p w14:paraId="1100C4B7">
      <w:pPr>
        <w:spacing w:line="360" w:lineRule="auto"/>
        <w:ind w:firstLine="480" w:firstLineChars="200"/>
        <w:rPr>
          <w:rFonts w:hint="eastAsia" w:ascii="宋体" w:cs="Arial"/>
          <w:sz w:val="24"/>
        </w:rPr>
      </w:pPr>
      <w:r>
        <w:rPr>
          <w:rFonts w:hint="eastAsia" w:ascii="宋体" w:cs="Arial"/>
          <w:color w:val="000000"/>
          <w:sz w:val="24"/>
        </w:rPr>
        <w:t>C、单位负责人为同一人或者存在直接控股、管理关系的不同供应商，不得参加同一合同项下的政府采购</w:t>
      </w:r>
      <w:r>
        <w:rPr>
          <w:rFonts w:hint="eastAsia" w:ascii="宋体" w:cs="Arial"/>
          <w:sz w:val="24"/>
        </w:rPr>
        <w:t>活动；为采购项目提供整体设计、规范编制或者项目管理、监理、检测等服务后不得再参加该采购项目的其他采购活动。</w:t>
      </w:r>
    </w:p>
    <w:p w14:paraId="7D869D14">
      <w:pPr>
        <w:spacing w:line="360" w:lineRule="auto"/>
        <w:ind w:firstLine="480" w:firstLineChars="200"/>
        <w:rPr>
          <w:rFonts w:hint="eastAsia" w:ascii="宋体" w:cs="宋体"/>
          <w:b/>
          <w:sz w:val="24"/>
        </w:rPr>
      </w:pPr>
      <w:r>
        <w:rPr>
          <w:rFonts w:hint="eastAsia" w:ascii="宋体" w:cs="Arial"/>
          <w:sz w:val="24"/>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0DAF6ABF">
      <w:pPr>
        <w:spacing w:line="360" w:lineRule="auto"/>
        <w:ind w:firstLine="480" w:firstLineChars="200"/>
        <w:rPr>
          <w:rFonts w:hint="eastAsia" w:ascii="宋体" w:hAnsi="Times New Roman" w:eastAsia="宋体" w:cs="Arial"/>
          <w:color w:val="000000"/>
          <w:sz w:val="24"/>
          <w:lang w:eastAsia="zh-CN"/>
        </w:rPr>
      </w:pPr>
      <w:r>
        <w:rPr>
          <w:rFonts w:hint="eastAsia" w:ascii="宋体" w:hAnsi="Times New Roman" w:eastAsia="宋体" w:cs="Arial"/>
          <w:color w:val="000000"/>
          <w:sz w:val="24"/>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0BBF65F2">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Times New Roman" w:eastAsia="宋体" w:cs="Arial"/>
          <w:b/>
          <w:bCs/>
          <w:color w:val="000000"/>
          <w:sz w:val="24"/>
        </w:rPr>
        <w:t>▲</w:t>
      </w:r>
      <w:r>
        <w:rPr>
          <w:rFonts w:hint="eastAsia" w:ascii="宋体" w:cs="Arial"/>
          <w:b/>
          <w:bCs/>
          <w:color w:val="000000"/>
          <w:sz w:val="24"/>
          <w:lang w:val="en-US" w:eastAsia="zh-CN"/>
        </w:rPr>
        <w:t>3</w:t>
      </w:r>
      <w:r>
        <w:rPr>
          <w:rFonts w:hint="eastAsia" w:ascii="宋体" w:hAnsi="宋体" w:eastAsia="宋体" w:cs="宋体"/>
          <w:color w:val="auto"/>
          <w:sz w:val="24"/>
          <w:highlight w:val="none"/>
          <w:lang w:val="en-US" w:eastAsia="zh-CN"/>
        </w:rPr>
        <w:t>、投标人的特定条件：</w:t>
      </w:r>
    </w:p>
    <w:p w14:paraId="6CF71806">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Times New Roman" w:eastAsia="宋体" w:cs="Arial"/>
          <w:color w:val="000000"/>
          <w:sz w:val="24"/>
        </w:rPr>
      </w:pPr>
      <w:r>
        <w:rPr>
          <w:rFonts w:hint="eastAsia" w:ascii="宋体" w:cs="Arial"/>
          <w:color w:val="000000"/>
          <w:sz w:val="24"/>
          <w:lang w:val="en-US" w:eastAsia="zh-CN"/>
        </w:rPr>
        <w:t>A、</w:t>
      </w:r>
      <w:r>
        <w:rPr>
          <w:rFonts w:hint="eastAsia" w:ascii="宋体" w:hAnsi="Times New Roman" w:eastAsia="宋体" w:cs="Arial"/>
          <w:color w:val="000000"/>
          <w:sz w:val="24"/>
        </w:rPr>
        <w:t>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近三年各行政部门处罚的以上两网未记录的其他重大违法记录，经举报查实的，取消中标资格。</w:t>
      </w:r>
    </w:p>
    <w:p w14:paraId="222EB1A9">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Times New Roman" w:eastAsia="宋体" w:cs="Arial"/>
          <w:color w:val="000000"/>
          <w:sz w:val="24"/>
        </w:rPr>
      </w:pPr>
      <w:r>
        <w:rPr>
          <w:rFonts w:hint="eastAsia" w:ascii="宋体" w:cs="Arial"/>
          <w:color w:val="000000"/>
          <w:sz w:val="24"/>
          <w:lang w:val="en-US" w:eastAsia="zh-CN"/>
        </w:rPr>
        <w:t>B、</w:t>
      </w:r>
      <w:r>
        <w:rPr>
          <w:rFonts w:hint="eastAsia" w:ascii="宋体" w:hAnsi="Times New Roman" w:eastAsia="宋体" w:cs="Arial"/>
          <w:color w:val="000000"/>
          <w:sz w:val="24"/>
        </w:rPr>
        <w:t>本项目接受联合体投标，联合体协议书内容、权力和义务、分工等必须明确、具体。</w:t>
      </w:r>
    </w:p>
    <w:p w14:paraId="45F7BB3C">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cs="Arial"/>
          <w:color w:val="000000"/>
          <w:sz w:val="24"/>
          <w:lang w:val="en-US" w:eastAsia="zh-CN"/>
        </w:rPr>
        <w:t>C、</w:t>
      </w:r>
      <w:r>
        <w:rPr>
          <w:rFonts w:hint="eastAsia" w:ascii="宋体" w:hAnsi="宋体" w:cs="宋体"/>
          <w:sz w:val="24"/>
          <w:lang w:eastAsia="zh-CN"/>
        </w:rPr>
        <w:t>供应商</w:t>
      </w:r>
      <w:r>
        <w:rPr>
          <w:rFonts w:hint="eastAsia" w:ascii="宋体" w:hAnsi="宋体" w:cs="宋体"/>
          <w:sz w:val="24"/>
        </w:rPr>
        <w:t>须同</w:t>
      </w:r>
      <w:r>
        <w:rPr>
          <w:rFonts w:hint="eastAsia" w:ascii="宋体" w:hAnsi="宋体" w:cs="宋体"/>
          <w:color w:val="auto"/>
          <w:sz w:val="24"/>
        </w:rPr>
        <w:t>时具备地质灾害危险性评估乙级（含）以上资质</w:t>
      </w:r>
      <w:r>
        <w:rPr>
          <w:rFonts w:hint="eastAsia" w:ascii="宋体" w:hAnsi="宋体" w:cs="宋体"/>
          <w:sz w:val="24"/>
        </w:rPr>
        <w:t>、测绘乙级（含）以上资质。</w:t>
      </w:r>
    </w:p>
    <w:p w14:paraId="73DBA51A">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5CECC417">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sz w:val="24"/>
        </w:rPr>
      </w:pPr>
      <w:r>
        <w:rPr>
          <w:rFonts w:hint="eastAsia" w:ascii="宋体"/>
          <w:sz w:val="24"/>
        </w:rPr>
        <w:t>招标人不再向投标人提供纸质招标文件，请投标人自行在下列网址下载电子版的招标文件，招标文件不收工本费。</w:t>
      </w:r>
    </w:p>
    <w:p w14:paraId="6A6D5DED">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p>
    <w:p w14:paraId="4D8ACEB2">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303EBCDE">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4169DB9D">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5BEF3A20">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21E41C9F">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售价（元）：0</w:t>
      </w:r>
    </w:p>
    <w:p w14:paraId="0FC29131">
      <w:pPr>
        <w:keepNext w:val="0"/>
        <w:keepLines w:val="0"/>
        <w:pageBreakBefore w:val="0"/>
        <w:kinsoku/>
        <w:wordWrap/>
        <w:overflowPunct/>
        <w:topLinePunct w:val="0"/>
        <w:autoSpaceDE/>
        <w:autoSpaceDN/>
        <w:bidi w:val="0"/>
        <w:snapToGrid w:val="0"/>
        <w:spacing w:line="38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6A41BA1">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rPr>
        <w:t>投标地点（网址）：政采云平台</w:t>
      </w:r>
      <w:r>
        <w:rPr>
          <w:rFonts w:hint="eastAsia" w:ascii="宋体" w:hAnsi="宋体" w:eastAsia="宋体" w:cs="宋体"/>
          <w:b/>
          <w:bCs/>
          <w:color w:val="auto"/>
          <w:sz w:val="24"/>
          <w:highlight w:val="none"/>
        </w:rPr>
        <w:t>（https://www.zcygov.cn/）</w:t>
      </w:r>
    </w:p>
    <w:p w14:paraId="42628733">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提交投标文件截止时间：</w:t>
      </w:r>
      <w:r>
        <w:rPr>
          <w:rFonts w:hint="eastAsia" w:ascii="宋体" w:hAnsi="宋体" w:eastAsia="宋体" w:cs="宋体"/>
          <w:b/>
          <w:bCs/>
          <w:color w:val="auto"/>
          <w:sz w:val="24"/>
          <w:highlight w:val="none"/>
          <w:lang w:eastAsia="zh-CN"/>
        </w:rPr>
        <w:t>202</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年</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19</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点</w:t>
      </w:r>
      <w:r>
        <w:rPr>
          <w:rFonts w:hint="eastAsia" w:ascii="宋体" w:hAnsi="宋体" w:eastAsia="宋体" w:cs="宋体"/>
          <w:b/>
          <w:bCs/>
          <w:color w:val="auto"/>
          <w:sz w:val="24"/>
          <w:highlight w:val="none"/>
          <w:lang w:val="en-US" w:eastAsia="zh-CN"/>
        </w:rPr>
        <w:t>00分</w:t>
      </w:r>
      <w:r>
        <w:rPr>
          <w:rFonts w:hint="eastAsia" w:ascii="宋体" w:hAnsi="宋体" w:eastAsia="宋体" w:cs="宋体"/>
          <w:b/>
          <w:bCs/>
          <w:color w:val="auto"/>
          <w:sz w:val="24"/>
          <w:highlight w:val="none"/>
        </w:rPr>
        <w:t>（北京时间）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1F331FBB">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eastAsia="宋体" w:cs="宋体"/>
          <w:color w:val="auto"/>
          <w:sz w:val="24"/>
          <w:highlight w:val="none"/>
          <w:lang w:val="en-US" w:eastAsia="zh-CN"/>
        </w:rPr>
        <w:t>1722002832</w:t>
      </w:r>
      <w:r>
        <w:rPr>
          <w:rFonts w:hint="eastAsia" w:ascii="宋体" w:hAnsi="宋体" w:eastAsia="宋体" w:cs="宋体"/>
          <w:color w:val="auto"/>
          <w:sz w:val="24"/>
          <w:highlight w:val="none"/>
        </w:rPr>
        <w:t>@qq.com，逾期发送或发错后缀名的备份投标文件将被视为无效；电子备份投标文件的提交不作强制要求。</w:t>
      </w:r>
    </w:p>
    <w:p w14:paraId="6D8197E5">
      <w:pPr>
        <w:keepNext w:val="0"/>
        <w:keepLines w:val="0"/>
        <w:pageBreakBefore w:val="0"/>
        <w:kinsoku/>
        <w:wordWrap/>
        <w:overflowPunct/>
        <w:topLinePunct w:val="0"/>
        <w:autoSpaceDE/>
        <w:autoSpaceDN/>
        <w:bidi w:val="0"/>
        <w:snapToGrid w:val="0"/>
        <w:spacing w:line="380" w:lineRule="exact"/>
        <w:ind w:firstLine="481"/>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开标地点（网址）：政采云平台</w:t>
      </w:r>
      <w:r>
        <w:rPr>
          <w:rFonts w:hint="eastAsia" w:ascii="宋体" w:hAnsi="宋体" w:eastAsia="宋体" w:cs="宋体"/>
          <w:b/>
          <w:bCs/>
          <w:color w:val="auto"/>
          <w:sz w:val="24"/>
          <w:highlight w:val="none"/>
        </w:rPr>
        <w:t>（https://www.zcygov.cn/）</w:t>
      </w:r>
    </w:p>
    <w:p w14:paraId="5B262165">
      <w:pPr>
        <w:keepNext w:val="0"/>
        <w:keepLines w:val="0"/>
        <w:pageBreakBefore w:val="0"/>
        <w:kinsoku/>
        <w:wordWrap/>
        <w:overflowPunct/>
        <w:topLinePunct w:val="0"/>
        <w:autoSpaceDE/>
        <w:autoSpaceDN/>
        <w:bidi w:val="0"/>
        <w:snapToGrid w:val="0"/>
        <w:spacing w:line="3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rPr>
        <w:t>开标时间：</w:t>
      </w:r>
      <w:r>
        <w:rPr>
          <w:rFonts w:hint="eastAsia" w:ascii="宋体" w:hAnsi="宋体" w:cs="宋体"/>
          <w:b/>
          <w:bCs/>
          <w:color w:val="auto"/>
          <w:sz w:val="24"/>
          <w:highlight w:val="none"/>
          <w:u w:val="single"/>
          <w:lang w:eastAsia="zh-CN"/>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lang w:eastAsia="zh-CN"/>
        </w:rPr>
        <w:t>年</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00分</w:t>
      </w:r>
      <w:r>
        <w:rPr>
          <w:rFonts w:hint="eastAsia" w:ascii="宋体" w:hAnsi="宋体" w:eastAsia="宋体" w:cs="宋体"/>
          <w:b/>
          <w:bCs/>
          <w:color w:val="auto"/>
          <w:sz w:val="24"/>
          <w:highlight w:val="none"/>
        </w:rPr>
        <w:t>（北京时间）</w:t>
      </w:r>
      <w:r>
        <w:rPr>
          <w:rFonts w:hint="eastAsia" w:ascii="宋体" w:hAnsi="宋体" w:cs="宋体"/>
          <w:bCs/>
          <w:color w:val="auto"/>
          <w:sz w:val="24"/>
          <w:highlight w:val="none"/>
          <w:u w:val="none"/>
          <w:lang w:val="en-US" w:eastAsia="zh-CN"/>
        </w:rPr>
        <w:t>，</w:t>
      </w: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758D1430">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投标人未按招标文件要求派代表参加电子开标会议的，视同认可开标结果，不得对开标过程及开标结果提出质疑。</w:t>
      </w:r>
    </w:p>
    <w:p w14:paraId="18D1837E">
      <w:pPr>
        <w:keepNext w:val="0"/>
        <w:keepLines w:val="0"/>
        <w:pageBreakBefore w:val="0"/>
        <w:numPr>
          <w:ilvl w:val="0"/>
          <w:numId w:val="0"/>
        </w:numPr>
        <w:kinsoku/>
        <w:wordWrap/>
        <w:overflowPunct/>
        <w:topLinePunct w:val="0"/>
        <w:autoSpaceDE/>
        <w:autoSpaceDN/>
        <w:bidi w:val="0"/>
        <w:snapToGrid w:val="0"/>
        <w:spacing w:line="380" w:lineRule="exac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采购意向公开链接</w:t>
      </w:r>
    </w:p>
    <w:p w14:paraId="58A89E52">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https://zfcg.czt.zj.gov.cn/site/detail?parentId=600007&amp;articleId=AB%2FHdqmJWZuATOul7WYvCg%3D%3D</w:t>
      </w:r>
    </w:p>
    <w:p w14:paraId="2D54D0F6">
      <w:pPr>
        <w:keepNext w:val="0"/>
        <w:keepLines w:val="0"/>
        <w:pageBreakBefore w:val="0"/>
        <w:kinsoku/>
        <w:wordWrap/>
        <w:overflowPunct/>
        <w:topLinePunct w:val="0"/>
        <w:autoSpaceDE/>
        <w:autoSpaceDN/>
        <w:bidi w:val="0"/>
        <w:snapToGrid w:val="0"/>
        <w:spacing w:line="380" w:lineRule="exact"/>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、公告期限</w:t>
      </w:r>
    </w:p>
    <w:p w14:paraId="04C22CED">
      <w:pPr>
        <w:keepNext w:val="0"/>
        <w:keepLines w:val="0"/>
        <w:pageBreakBefore w:val="0"/>
        <w:numPr>
          <w:ilvl w:val="0"/>
          <w:numId w:val="0"/>
        </w:numPr>
        <w:kinsoku/>
        <w:wordWrap/>
        <w:overflowPunct/>
        <w:topLinePunct w:val="0"/>
        <w:autoSpaceDE/>
        <w:autoSpaceDN/>
        <w:bidi w:val="0"/>
        <w:snapToGrid w:val="0"/>
        <w:spacing w:line="380" w:lineRule="exact"/>
        <w:ind w:firstLine="480" w:firstLineChars="200"/>
        <w:textAlignment w:val="auto"/>
        <w:rPr>
          <w:rFonts w:hint="eastAsia" w:ascii="宋体" w:hAnsi="宋体" w:cs="宋体"/>
          <w:sz w:val="24"/>
        </w:rPr>
      </w:pPr>
      <w:r>
        <w:rPr>
          <w:rFonts w:hint="eastAsia" w:ascii="宋体" w:hAnsi="宋体" w:cs="宋体"/>
          <w:sz w:val="24"/>
        </w:rPr>
        <w:t>自本公告发布之日起5个工作日</w:t>
      </w:r>
    </w:p>
    <w:p w14:paraId="60C52394">
      <w:pPr>
        <w:keepNext w:val="0"/>
        <w:keepLines w:val="0"/>
        <w:pageBreakBefore w:val="0"/>
        <w:numPr>
          <w:ilvl w:val="0"/>
          <w:numId w:val="0"/>
        </w:numPr>
        <w:kinsoku/>
        <w:wordWrap/>
        <w:overflowPunct/>
        <w:topLinePunct w:val="0"/>
        <w:autoSpaceDE/>
        <w:autoSpaceDN/>
        <w:bidi w:val="0"/>
        <w:snapToGrid w:val="0"/>
        <w:spacing w:line="380" w:lineRule="exact"/>
        <w:textAlignment w:val="auto"/>
        <w:rPr>
          <w:rFonts w:ascii="宋体" w:hAnsi="宋体" w:cs="宋体"/>
          <w:b/>
          <w:bCs/>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其他补充事宜</w:t>
      </w:r>
    </w:p>
    <w:p w14:paraId="427743A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供</w:t>
      </w:r>
      <w:r>
        <w:rPr>
          <w:rFonts w:hint="eastAsia" w:ascii="宋体" w:hAnsi="宋体" w:cs="宋体"/>
          <w:sz w:val="24"/>
        </w:rPr>
        <w:t>应商认为采购文件使自己的权益受到损害的，可以自获取采购文件之日或者采购文件公告期限届满之日（公告期限届满后获取采购文件的，以公告期限届满之日为准）起7个工作日内，以书面形式</w:t>
      </w:r>
      <w:r>
        <w:rPr>
          <w:rFonts w:hint="eastAsia" w:ascii="宋体" w:hAnsi="宋体" w:eastAsia="宋体" w:cs="宋体"/>
          <w:sz w:val="24"/>
        </w:rPr>
        <w:t>（纸质）一次性向采</w:t>
      </w:r>
      <w:r>
        <w:rPr>
          <w:rFonts w:hint="eastAsia" w:ascii="宋体" w:hAnsi="宋体" w:cs="宋体"/>
          <w:sz w:val="24"/>
        </w:rPr>
        <w:t>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145E1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供应商应知其权益受到损害之日，是指：</w:t>
      </w:r>
    </w:p>
    <w:p w14:paraId="073CCC0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（1）对可以质疑的采购文件提出质疑的，为获取采购文件之日（采购公告期限届满之日后获取采购文件的为采购公告期限届满之日）。</w:t>
      </w:r>
    </w:p>
    <w:p w14:paraId="6FFFF52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（2）对采购过程提出质疑的，为各采购程序环节结束之日。</w:t>
      </w:r>
    </w:p>
    <w:p w14:paraId="71EBF9C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pPr>
      <w:r>
        <w:rPr>
          <w:rFonts w:hint="eastAsia" w:ascii="宋体" w:hAnsi="宋体" w:eastAsia="宋体" w:cs="宋体"/>
          <w:sz w:val="24"/>
        </w:rPr>
        <w:t>（3）对成交结果提出质疑的，为成交结果公告期限届满之日。</w:t>
      </w:r>
    </w:p>
    <w:p w14:paraId="3488159A">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E9104DA">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EEE7BF">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pPr>
      <w:r>
        <w:rPr>
          <w:rFonts w:hint="eastAsia" w:ascii="宋体" w:hAnsi="宋体" w:cs="宋体"/>
          <w:sz w:val="24"/>
          <w:szCs w:val="22"/>
        </w:rPr>
        <w:t>4、需要落实的政府采购政策：包括节约资源、保护环境、支持创新、促进中小企业发展等。</w:t>
      </w:r>
    </w:p>
    <w:p w14:paraId="72BB45C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hint="eastAsia" w:ascii="宋体" w:hAnsi="宋体" w:cs="宋体"/>
          <w:sz w:val="24"/>
        </w:rPr>
        <w:t>5、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382BE21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sz w:val="24"/>
        </w:rPr>
      </w:pPr>
      <w:r>
        <w:rPr>
          <w:rFonts w:hint="eastAsia" w:ascii="宋体" w:hAnsi="宋体" w:cs="宋体"/>
          <w:sz w:val="24"/>
        </w:rPr>
        <w:t>6、投 标 人 应 在 开 标 前 完 成 CA 数 字 证 书 办 理 。 （ 办 理 流 程 详 见http://zfcg.czt.zj.gov.cn/bidClientTemplate/2019-05-27/12945.html）。完成 CA 数字证书办理预计一周左右，建议各投标人抓紧时间办理。</w:t>
      </w:r>
    </w:p>
    <w:p w14:paraId="700F4B76">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sz w:val="24"/>
        </w:rPr>
      </w:pPr>
      <w:r>
        <w:rPr>
          <w:rFonts w:hint="eastAsia" w:ascii="宋体" w:hAnsi="宋体" w:cs="宋体"/>
          <w:sz w:val="24"/>
        </w:rPr>
        <w:t>7、投标人通过政采云平台电子投标工具制作投标文件，电子投标工具请供应商自行前往浙江省政府采购网下载并安装，（下载网址：http://zfcg.czt.zj.gov.cn/bidClientTemplate/2019-08-30/12975.html），</w:t>
      </w:r>
    </w:p>
    <w:p w14:paraId="088B5525">
      <w:pPr>
        <w:keepNext w:val="0"/>
        <w:keepLines w:val="0"/>
        <w:pageBreakBefore w:val="0"/>
        <w:kinsoku/>
        <w:wordWrap/>
        <w:overflowPunct/>
        <w:topLinePunct w:val="0"/>
        <w:autoSpaceDE/>
        <w:autoSpaceDN/>
        <w:bidi w:val="0"/>
        <w:adjustRightInd w:val="0"/>
        <w:snapToGrid w:val="0"/>
        <w:spacing w:line="380" w:lineRule="exact"/>
        <w:jc w:val="left"/>
        <w:textAlignment w:val="auto"/>
        <w:rPr>
          <w:rFonts w:ascii="宋体" w:hAnsi="宋体" w:cs="宋体"/>
          <w:sz w:val="24"/>
        </w:rPr>
      </w:pPr>
      <w:r>
        <w:rPr>
          <w:rFonts w:hint="eastAsia" w:ascii="宋体" w:hAnsi="宋体" w:cs="宋体"/>
          <w:sz w:val="24"/>
        </w:rPr>
        <w:t xml:space="preserve">（电 子 投 标 相 关 学 习 网 址 ： </w:t>
      </w:r>
      <w:r>
        <w:fldChar w:fldCharType="begin"/>
      </w:r>
      <w:r>
        <w:instrText xml:space="preserve"> HYPERLINK "https://edu.zcygov.cn/luban/e-biding?utm=a0004.2ef5001f.0001.0109.2d44db10df9111e9b92b0f36d4889416。）" </w:instrText>
      </w:r>
      <w:r>
        <w:fldChar w:fldCharType="separate"/>
      </w:r>
      <w:r>
        <w:rPr>
          <w:rStyle w:val="27"/>
          <w:rFonts w:hint="eastAsia" w:ascii="宋体" w:hAnsi="宋体" w:cs="宋体"/>
          <w:color w:val="auto"/>
          <w:sz w:val="24"/>
        </w:rPr>
        <w:t>https://edu.zcygov.cn/luban/e-biding?utm=a0004.2ef5001f.0001.0109.2d44db10df9111e9b92b0f36d4889416。）</w:t>
      </w:r>
      <w:r>
        <w:rPr>
          <w:rStyle w:val="27"/>
          <w:rFonts w:hint="eastAsia" w:ascii="宋体" w:hAnsi="宋体" w:cs="宋体"/>
          <w:color w:val="auto"/>
          <w:sz w:val="24"/>
        </w:rPr>
        <w:fldChar w:fldCharType="end"/>
      </w:r>
    </w:p>
    <w:p w14:paraId="6D2B3F19">
      <w:pPr>
        <w:keepNext w:val="0"/>
        <w:keepLines w:val="0"/>
        <w:pageBreakBefore w:val="0"/>
        <w:kinsoku/>
        <w:wordWrap/>
        <w:overflowPunct/>
        <w:topLinePunct w:val="0"/>
        <w:autoSpaceDE/>
        <w:autoSpaceDN/>
        <w:bidi w:val="0"/>
        <w:adjustRightInd w:val="0"/>
        <w:snapToGrid w:val="0"/>
        <w:spacing w:line="380" w:lineRule="exact"/>
        <w:ind w:left="210" w:leftChars="100" w:firstLine="240" w:firstLineChars="100"/>
        <w:textAlignment w:val="auto"/>
        <w:rPr>
          <w:rFonts w:ascii="宋体" w:hAnsi="宋体" w:cs="宋体"/>
          <w:sz w:val="24"/>
        </w:rPr>
      </w:pPr>
      <w:r>
        <w:rPr>
          <w:rFonts w:hint="eastAsia" w:ascii="宋体" w:hAnsi="宋体" w:cs="宋体"/>
          <w:sz w:val="24"/>
        </w:rPr>
        <w:t>8、企业信用融资：省财政厅、浙江银监局、省金融办制定了《浙江省政府采购支</w:t>
      </w:r>
    </w:p>
    <w:p w14:paraId="66D21CDC">
      <w:pPr>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sz w:val="24"/>
        </w:rPr>
      </w:pPr>
      <w:r>
        <w:rPr>
          <w:rFonts w:hint="eastAsia" w:ascii="宋体" w:hAnsi="宋体" w:cs="宋体"/>
          <w:sz w:val="24"/>
        </w:rPr>
        <w:t>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09E2292">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sz w:val="24"/>
        </w:rPr>
      </w:pPr>
      <w:r>
        <w:rPr>
          <w:rFonts w:hint="eastAsia" w:ascii="宋体" w:hAnsi="宋体" w:cs="宋体"/>
          <w:b/>
          <w:bCs/>
          <w:sz w:val="24"/>
        </w:rPr>
        <w:t>9、本采购项目，中标单位与采购单位签订的政府采购合同适用于政府采购贷款政策，简称“政采贷”，具体内容详见附件《政府采购支持中小企业信用融资相关事项通知》。本项目中的预付款保函也可通过政采云系统办理。</w:t>
      </w:r>
    </w:p>
    <w:p w14:paraId="166736E9">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sz w:val="24"/>
        </w:rPr>
      </w:pPr>
      <w:r>
        <w:rPr>
          <w:rFonts w:hint="eastAsia" w:ascii="宋体" w:hAnsi="宋体" w:cs="宋体"/>
          <w:b/>
          <w:bCs/>
          <w:sz w:val="24"/>
        </w:rPr>
        <w:t xml:space="preserve">为扩大政府采购金融服务面，除政采云网上金融服务合作银行外，东阳市范围内增加线下合作银行，具体信息如下：   </w:t>
      </w:r>
    </w:p>
    <w:p w14:paraId="776763F5">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sz w:val="24"/>
        </w:rPr>
      </w:pPr>
      <w:r>
        <w:rPr>
          <w:rFonts w:hint="eastAsia" w:ascii="宋体" w:hAnsi="宋体" w:cs="宋体"/>
          <w:b/>
          <w:bCs/>
          <w:sz w:val="24"/>
        </w:rPr>
        <w:t>浙商银行金华东阳支行联系人：许燕  联系电话：13967983441  0579-86222992</w:t>
      </w:r>
    </w:p>
    <w:p w14:paraId="53E6029F">
      <w:pPr>
        <w:pStyle w:val="7"/>
        <w:keepNext w:val="0"/>
        <w:keepLines w:val="0"/>
        <w:pageBreakBefore w:val="0"/>
        <w:numPr>
          <w:ilvl w:val="0"/>
          <w:numId w:val="1"/>
        </w:numPr>
        <w:kinsoku/>
        <w:wordWrap/>
        <w:overflowPunct/>
        <w:topLinePunct w:val="0"/>
        <w:autoSpaceDE/>
        <w:autoSpaceDN/>
        <w:bidi w:val="0"/>
        <w:adjustRightInd w:val="0"/>
        <w:snapToGrid w:val="0"/>
        <w:spacing w:after="0" w:line="380" w:lineRule="exact"/>
        <w:ind w:firstLine="480" w:firstLineChars="200"/>
        <w:jc w:val="left"/>
        <w:textAlignment w:val="auto"/>
        <w:rPr>
          <w:rFonts w:ascii="宋体" w:hAnsi="宋体" w:cs="宋体"/>
          <w:sz w:val="24"/>
        </w:rPr>
      </w:pPr>
      <w:r>
        <w:rPr>
          <w:rFonts w:hint="eastAsia" w:ascii="宋体" w:hAnsi="宋体" w:cs="宋体"/>
          <w:sz w:val="24"/>
        </w:rPr>
        <w:t>供应商在线投诉渠道（</w:t>
      </w:r>
      <w:r>
        <w:fldChar w:fldCharType="begin"/>
      </w:r>
      <w:r>
        <w:instrText xml:space="preserve"> HYPERLINK "http://www.zjzwfw.gov.cn/zjservice/item/detail/index.do?localInnerCode=2ca19a7a-aa2d-4cca-a191-a5edf3bf69f8" </w:instrText>
      </w:r>
      <w:r>
        <w:fldChar w:fldCharType="separate"/>
      </w:r>
      <w:r>
        <w:rPr>
          <w:rStyle w:val="27"/>
          <w:rFonts w:hint="eastAsia" w:ascii="宋体" w:hAnsi="宋体" w:cs="宋体"/>
          <w:color w:val="auto"/>
          <w:sz w:val="24"/>
        </w:rPr>
        <w:t>http://www.zjzwfw.gov.cn/zjservice/item/detail/index.do?localInnerCode=2ca19a7a-aa2d-4cca-a191-a5edf3bf69f8</w:t>
      </w:r>
      <w:r>
        <w:rPr>
          <w:rStyle w:val="27"/>
          <w:rFonts w:hint="eastAsia" w:ascii="宋体" w:hAnsi="宋体" w:cs="宋体"/>
          <w:color w:val="auto"/>
          <w:sz w:val="24"/>
        </w:rPr>
        <w:fldChar w:fldCharType="end"/>
      </w:r>
      <w:r>
        <w:rPr>
          <w:rFonts w:hint="eastAsia" w:ascii="宋体" w:hAnsi="宋体" w:cs="宋体"/>
          <w:sz w:val="24"/>
        </w:rPr>
        <w:t>）</w:t>
      </w:r>
    </w:p>
    <w:p w14:paraId="6E03C1B3">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ascii="宋体" w:hAnsi="宋体" w:cs="宋体"/>
          <w:sz w:val="24"/>
        </w:rPr>
      </w:pPr>
      <w:r>
        <w:rPr>
          <w:rFonts w:hint="eastAsia" w:ascii="宋体" w:hAnsi="宋体" w:cs="宋体"/>
          <w:sz w:val="24"/>
        </w:rPr>
        <w:t>11、根据《浙江省财政厅关于进一步加大政府采购支持中小企业力度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6D91BBD5">
      <w:pPr>
        <w:keepNext w:val="0"/>
        <w:keepLines w:val="0"/>
        <w:pageBreakBefore w:val="0"/>
        <w:kinsoku/>
        <w:wordWrap/>
        <w:overflowPunct/>
        <w:topLinePunct w:val="0"/>
        <w:autoSpaceDE/>
        <w:autoSpaceDN/>
        <w:bidi w:val="0"/>
        <w:spacing w:line="380" w:lineRule="exact"/>
        <w:textAlignment w:val="auto"/>
        <w:rPr>
          <w:rFonts w:hint="eastAsia" w:ascii="宋体" w:hAnsi="宋体" w:cs="宋体"/>
          <w:b/>
          <w:color w:val="auto"/>
          <w:sz w:val="28"/>
          <w:szCs w:val="28"/>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、对本次采购提出询问、质疑、投诉，请按以下方式联系。</w:t>
      </w:r>
    </w:p>
    <w:p w14:paraId="2ABEC288">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代理机构：东阳耀辉工程咨询有限公司 </w:t>
      </w:r>
    </w:p>
    <w:p w14:paraId="055F701C">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卢昊梖</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王骏娅</w:t>
      </w:r>
      <w:r>
        <w:rPr>
          <w:rFonts w:hint="eastAsia" w:ascii="宋体" w:hAnsi="宋体" w:cs="宋体"/>
          <w:color w:val="auto"/>
          <w:sz w:val="24"/>
          <w:highlight w:val="none"/>
        </w:rPr>
        <w:t xml:space="preserve">  朱良红  </w:t>
      </w:r>
    </w:p>
    <w:p w14:paraId="68D5B8F5">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0579-86633677</w:t>
      </w:r>
    </w:p>
    <w:p w14:paraId="5898A881">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电子邮箱：</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"mailto:1722002832@qq.com"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17220</w:t>
      </w:r>
      <w:r>
        <w:rPr>
          <w:rFonts w:hint="eastAsia" w:ascii="宋体" w:hAnsi="宋体" w:cs="宋体"/>
          <w:color w:val="auto"/>
          <w:sz w:val="24"/>
          <w:highlight w:val="none"/>
          <w:lang w:eastAsia="zh-CN"/>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8</w:t>
      </w:r>
      <w:r>
        <w:rPr>
          <w:rFonts w:hint="eastAsia" w:ascii="宋体" w:hAnsi="宋体" w:cs="宋体"/>
          <w:color w:val="auto"/>
          <w:sz w:val="24"/>
          <w:highlight w:val="none"/>
        </w:rPr>
        <w:t>32@qq.com</w:t>
      </w:r>
      <w:r>
        <w:rPr>
          <w:rFonts w:hint="eastAsia" w:ascii="宋体" w:hAnsi="宋体" w:cs="宋体"/>
          <w:color w:val="auto"/>
          <w:sz w:val="24"/>
          <w:highlight w:val="none"/>
        </w:rPr>
        <w:fldChar w:fldCharType="end"/>
      </w:r>
    </w:p>
    <w:p w14:paraId="438AA774">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许文辉</w:t>
      </w:r>
      <w:r>
        <w:rPr>
          <w:rFonts w:hint="eastAsia" w:ascii="宋体" w:hAnsi="宋体" w:cs="宋体"/>
          <w:color w:val="auto"/>
          <w:sz w:val="24"/>
          <w:highlight w:val="none"/>
        </w:rPr>
        <w:t xml:space="preserve">                </w:t>
      </w:r>
    </w:p>
    <w:p w14:paraId="71F19E10">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13906793055</w:t>
      </w:r>
    </w:p>
    <w:p w14:paraId="7D982756">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采购单位：东阳市自然资源和规划局</w:t>
      </w:r>
    </w:p>
    <w:p w14:paraId="23FF3ED2">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蒋松耀</w:t>
      </w:r>
      <w:r>
        <w:rPr>
          <w:rFonts w:hint="eastAsia" w:ascii="宋体" w:hAnsi="宋体" w:eastAsia="宋体" w:cs="宋体"/>
          <w:color w:val="auto"/>
          <w:sz w:val="24"/>
          <w:highlight w:val="none"/>
          <w:lang w:val="en-US" w:eastAsia="zh-CN"/>
        </w:rPr>
        <w:t xml:space="preserve">              </w:t>
      </w:r>
    </w:p>
    <w:p w14:paraId="04A775B8">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cs="宋体"/>
          <w:sz w:val="24"/>
        </w:rPr>
        <w:t>0579-86627217</w:t>
      </w:r>
      <w:r>
        <w:rPr>
          <w:rFonts w:hint="eastAsia" w:ascii="宋体" w:hAnsi="宋体" w:eastAsia="宋体" w:cs="宋体"/>
          <w:color w:val="auto"/>
          <w:sz w:val="24"/>
          <w:highlight w:val="none"/>
          <w:lang w:val="en-US" w:eastAsia="zh-CN"/>
        </w:rPr>
        <w:t xml:space="preserve"> </w:t>
      </w:r>
    </w:p>
    <w:p w14:paraId="372F73C8">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吴有平</w:t>
      </w:r>
      <w:r>
        <w:rPr>
          <w:rFonts w:hint="eastAsia" w:ascii="宋体" w:hAnsi="宋体" w:eastAsia="宋体" w:cs="宋体"/>
          <w:color w:val="auto"/>
          <w:sz w:val="24"/>
          <w:highlight w:val="none"/>
          <w:lang w:val="en-US" w:eastAsia="zh-CN"/>
        </w:rPr>
        <w:t xml:space="preserve">           </w:t>
      </w:r>
    </w:p>
    <w:p w14:paraId="206EB082">
      <w:pPr>
        <w:keepNext w:val="0"/>
        <w:keepLines w:val="0"/>
        <w:pageBreakBefore w:val="0"/>
        <w:tabs>
          <w:tab w:val="left" w:pos="345"/>
        </w:tabs>
        <w:kinsoku/>
        <w:wordWrap/>
        <w:overflowPunct/>
        <w:topLinePunct w:val="0"/>
        <w:autoSpaceDE/>
        <w:autoSpaceDN/>
        <w:bidi w:val="0"/>
        <w:snapToGrid w:val="0"/>
        <w:spacing w:line="3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hAnsi="宋体" w:cs="宋体"/>
          <w:sz w:val="24"/>
        </w:rPr>
        <w:t>0579-86627217</w:t>
      </w:r>
      <w:r>
        <w:rPr>
          <w:rFonts w:hint="eastAsia" w:ascii="宋体" w:hAnsi="宋体" w:eastAsia="宋体" w:cs="宋体"/>
          <w:color w:val="auto"/>
          <w:sz w:val="24"/>
          <w:highlight w:val="none"/>
          <w:lang w:val="en-US" w:eastAsia="zh-CN"/>
        </w:rPr>
        <w:t xml:space="preserve">    </w:t>
      </w:r>
    </w:p>
    <w:p w14:paraId="63966B64">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政府采购行政监管及投诉受理部门</w:t>
      </w:r>
    </w:p>
    <w:p w14:paraId="53471BC0">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东阳市财政局采购办            </w:t>
      </w:r>
    </w:p>
    <w:p w14:paraId="524B78CF">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联系电话：0579-86662677</w:t>
      </w:r>
    </w:p>
    <w:p w14:paraId="3AFF3A48">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东阳市公共资源交易管理委员会办公室</w:t>
      </w:r>
    </w:p>
    <w:p w14:paraId="7E3EDF25">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 东阳市行政服务中心（艺海北路388号）C幢10楼督查科</w:t>
      </w:r>
    </w:p>
    <w:p w14:paraId="4CC32C57">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联系电话：0579-86691835</w:t>
      </w:r>
      <w:r>
        <w:rPr>
          <w:rFonts w:hint="eastAsia" w:ascii="宋体" w:hAnsi="宋体" w:cs="宋体"/>
          <w:color w:val="auto"/>
          <w:sz w:val="24"/>
          <w:highlight w:val="none"/>
        </w:rPr>
        <w:t xml:space="preserve">      </w:t>
      </w:r>
    </w:p>
    <w:p w14:paraId="6A675701">
      <w:pPr>
        <w:keepNext w:val="0"/>
        <w:keepLines w:val="0"/>
        <w:pageBreakBefore w:val="0"/>
        <w:tabs>
          <w:tab w:val="left" w:pos="345"/>
        </w:tabs>
        <w:kinsoku/>
        <w:wordWrap/>
        <w:overflowPunct/>
        <w:topLinePunct w:val="0"/>
        <w:autoSpaceDE/>
        <w:autoSpaceDN/>
        <w:bidi w:val="0"/>
        <w:snapToGrid w:val="0"/>
        <w:spacing w:line="380" w:lineRule="exact"/>
        <w:ind w:firstLine="5520" w:firstLineChars="2300"/>
        <w:textAlignment w:val="auto"/>
        <w:rPr>
          <w:rFonts w:hint="eastAsia"/>
          <w:color w:val="auto"/>
          <w:highlight w:val="none"/>
          <w:lang w:eastAsia="zh-CN"/>
        </w:rPr>
      </w:pPr>
      <w:r>
        <w:rPr>
          <w:rFonts w:hint="eastAsia" w:ascii="宋体" w:hAnsi="宋体" w:cs="宋体"/>
          <w:color w:val="auto"/>
          <w:sz w:val="24"/>
          <w:highlight w:val="none"/>
          <w:lang w:eastAsia="zh-CN"/>
        </w:rPr>
        <w:t>东阳市自然资源和规划局</w:t>
      </w:r>
    </w:p>
    <w:p w14:paraId="4A8E446F">
      <w:pPr>
        <w:keepNext w:val="0"/>
        <w:keepLines w:val="0"/>
        <w:pageBreakBefore w:val="0"/>
        <w:kinsoku/>
        <w:wordWrap/>
        <w:overflowPunct/>
        <w:topLinePunct w:val="0"/>
        <w:autoSpaceDE/>
        <w:autoSpaceDN/>
        <w:bidi w:val="0"/>
        <w:spacing w:line="380" w:lineRule="exact"/>
        <w:ind w:firstLine="360" w:firstLineChars="15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东阳耀辉工程咨询有限公司</w:t>
      </w:r>
    </w:p>
    <w:p w14:paraId="2A506101">
      <w:pPr>
        <w:keepNext w:val="0"/>
        <w:keepLines w:val="0"/>
        <w:pageBreakBefore w:val="0"/>
        <w:kinsoku/>
        <w:wordWrap/>
        <w:overflowPunct/>
        <w:topLinePunct w:val="0"/>
        <w:autoSpaceDE/>
        <w:autoSpaceDN/>
        <w:bidi w:val="0"/>
        <w:spacing w:line="380" w:lineRule="exact"/>
        <w:ind w:firstLine="360" w:firstLineChars="150"/>
        <w:contextualSpacing/>
        <w:textAlignment w:val="auto"/>
        <w:rPr>
          <w:rFonts w:hint="eastAsia" w:ascii="宋体" w:hAnsi="宋体" w:cs="宋体"/>
          <w:color w:val="auto"/>
          <w:sz w:val="30"/>
          <w:szCs w:val="30"/>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月                                           </w:t>
      </w:r>
    </w:p>
    <w:p w14:paraId="25AB0A08">
      <w:pPr>
        <w:keepNext w:val="0"/>
        <w:keepLines w:val="0"/>
        <w:pageBreakBefore w:val="0"/>
        <w:widowControl/>
        <w:kinsoku/>
        <w:wordWrap/>
        <w:overflowPunct/>
        <w:topLinePunct w:val="0"/>
        <w:autoSpaceDE/>
        <w:autoSpaceDN/>
        <w:bidi w:val="0"/>
        <w:spacing w:line="380" w:lineRule="exact"/>
        <w:jc w:val="left"/>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若对项目采购电子交易系统操作有疑问，可登录政采云（https://www.zcygov.cn/），点击右侧咨询小采，获取采小蜜智能服务管家帮助，或拨打政采云服务热线400-881-7190获取热线服务帮助。       </w:t>
      </w:r>
    </w:p>
    <w:p w14:paraId="5D5A3A6E">
      <w:pPr>
        <w:keepNext w:val="0"/>
        <w:keepLines w:val="0"/>
        <w:pageBreakBefore w:val="0"/>
        <w:widowControl/>
        <w:kinsoku/>
        <w:wordWrap/>
        <w:overflowPunct/>
        <w:topLinePunct w:val="0"/>
        <w:autoSpaceDE/>
        <w:autoSpaceDN/>
        <w:bidi w:val="0"/>
        <w:spacing w:line="380" w:lineRule="exact"/>
        <w:jc w:val="left"/>
        <w:textAlignment w:val="auto"/>
        <w:rPr>
          <w:rFonts w:hint="eastAsia" w:ascii="宋体" w:hAnsi="宋体" w:cs="宋体"/>
          <w:b/>
          <w:bCs/>
          <w:color w:val="auto"/>
          <w:sz w:val="32"/>
          <w:szCs w:val="32"/>
          <w:highlight w:val="none"/>
        </w:rPr>
      </w:pPr>
      <w:r>
        <w:rPr>
          <w:rFonts w:hint="eastAsia" w:ascii="宋体" w:hAnsi="宋体" w:cs="宋体"/>
          <w:color w:val="auto"/>
          <w:kern w:val="0"/>
          <w:sz w:val="24"/>
          <w:szCs w:val="24"/>
          <w:highlight w:val="none"/>
          <w:lang w:bidi="ar"/>
        </w:rPr>
        <w:t>CA问题联系电话（人工）：汇信CA 400-888-4636；天谷CA 400-087-8198。</w:t>
      </w:r>
      <w:r>
        <w:rPr>
          <w:rFonts w:hint="eastAsia" w:ascii="宋体" w:hAnsi="宋体" w:cs="宋体"/>
          <w:color w:val="auto"/>
          <w:sz w:val="24"/>
          <w:highlight w:val="none"/>
        </w:rPr>
        <w:t xml:space="preserve">                                           </w:t>
      </w:r>
    </w:p>
    <w:p w14:paraId="73B386B6">
      <w:pPr>
        <w:tabs>
          <w:tab w:val="left" w:pos="2920"/>
        </w:tabs>
        <w:snapToGrid w:val="0"/>
        <w:spacing w:line="48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招 标 需 求</w:t>
      </w:r>
    </w:p>
    <w:p w14:paraId="7F758F93">
      <w:pPr>
        <w:spacing w:line="360" w:lineRule="auto"/>
        <w:ind w:firstLine="482" w:firstLineChars="200"/>
        <w:rPr>
          <w:rFonts w:ascii="宋体" w:hAnsi="宋体" w:cs="宋体"/>
          <w:b/>
          <w:sz w:val="28"/>
        </w:rPr>
      </w:pPr>
      <w:r>
        <w:rPr>
          <w:rFonts w:hint="eastAsia" w:ascii="宋体" w:hAnsi="宋体" w:cs="宋体"/>
          <w:b/>
          <w:bCs/>
          <w:sz w:val="24"/>
        </w:rPr>
        <w:t>一、项目名称：</w:t>
      </w:r>
      <w:r>
        <w:rPr>
          <w:rFonts w:hint="eastAsia" w:ascii="宋体" w:hAnsi="宋体" w:cs="宋体"/>
          <w:sz w:val="24"/>
          <w:lang w:eastAsia="zh-CN"/>
        </w:rPr>
        <w:t>东阳市重要地质遗迹保护项目</w:t>
      </w:r>
      <w:r>
        <w:rPr>
          <w:rFonts w:hint="eastAsia" w:ascii="宋体" w:hAnsi="宋体" w:cs="宋体"/>
          <w:sz w:val="24"/>
        </w:rPr>
        <w:t xml:space="preserve">   </w:t>
      </w:r>
      <w:r>
        <w:rPr>
          <w:rFonts w:hint="eastAsia" w:ascii="宋体" w:hAnsi="宋体" w:cs="宋体"/>
          <w:b/>
          <w:sz w:val="28"/>
        </w:rPr>
        <w:t xml:space="preserve"> </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3916"/>
        <w:gridCol w:w="1020"/>
        <w:gridCol w:w="1056"/>
        <w:gridCol w:w="2455"/>
      </w:tblGrid>
      <w:tr w14:paraId="6CC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10" w:type="dxa"/>
            <w:vAlign w:val="center"/>
          </w:tcPr>
          <w:p w14:paraId="02A4DEC7">
            <w:pPr>
              <w:widowControl/>
              <w:overflowPunct w:val="0"/>
              <w:autoSpaceDE w:val="0"/>
              <w:autoSpaceDN w:val="0"/>
              <w:adjustRightInd w:val="0"/>
              <w:spacing w:line="460" w:lineRule="exact"/>
              <w:jc w:val="center"/>
              <w:textAlignment w:val="baseline"/>
              <w:rPr>
                <w:sz w:val="24"/>
              </w:rPr>
            </w:pPr>
            <w:r>
              <w:rPr>
                <w:rFonts w:hint="eastAsia" w:ascii="宋体" w:hAnsi="宋体"/>
                <w:bCs/>
                <w:kern w:val="0"/>
                <w:sz w:val="24"/>
              </w:rPr>
              <w:t>序号</w:t>
            </w:r>
          </w:p>
        </w:tc>
        <w:tc>
          <w:tcPr>
            <w:tcW w:w="3916" w:type="dxa"/>
            <w:vAlign w:val="center"/>
          </w:tcPr>
          <w:p w14:paraId="14906998">
            <w:pPr>
              <w:widowControl/>
              <w:overflowPunct w:val="0"/>
              <w:autoSpaceDE w:val="0"/>
              <w:autoSpaceDN w:val="0"/>
              <w:adjustRightInd w:val="0"/>
              <w:spacing w:line="460" w:lineRule="exact"/>
              <w:jc w:val="center"/>
              <w:textAlignment w:val="baseline"/>
              <w:rPr>
                <w:rFonts w:ascii="宋体" w:hAnsi="宋体"/>
                <w:bCs/>
                <w:kern w:val="0"/>
                <w:sz w:val="24"/>
              </w:rPr>
            </w:pPr>
            <w:r>
              <w:rPr>
                <w:rFonts w:hint="eastAsia" w:ascii="宋体" w:hAnsi="宋体"/>
                <w:bCs/>
                <w:kern w:val="0"/>
                <w:sz w:val="24"/>
              </w:rPr>
              <w:t>采购内容</w:t>
            </w:r>
          </w:p>
        </w:tc>
        <w:tc>
          <w:tcPr>
            <w:tcW w:w="1020" w:type="dxa"/>
            <w:vAlign w:val="center"/>
          </w:tcPr>
          <w:p w14:paraId="2420E194">
            <w:pPr>
              <w:widowControl/>
              <w:overflowPunct w:val="0"/>
              <w:autoSpaceDE w:val="0"/>
              <w:autoSpaceDN w:val="0"/>
              <w:adjustRightInd w:val="0"/>
              <w:spacing w:line="460" w:lineRule="exact"/>
              <w:jc w:val="center"/>
              <w:textAlignment w:val="baseline"/>
              <w:rPr>
                <w:rFonts w:ascii="宋体" w:hAnsi="宋体"/>
                <w:bCs/>
                <w:kern w:val="0"/>
                <w:sz w:val="24"/>
              </w:rPr>
            </w:pPr>
            <w:r>
              <w:rPr>
                <w:rFonts w:hint="eastAsia" w:ascii="宋体" w:hAnsi="宋体"/>
                <w:bCs/>
                <w:kern w:val="0"/>
                <w:sz w:val="24"/>
              </w:rPr>
              <w:t>数量</w:t>
            </w:r>
          </w:p>
        </w:tc>
        <w:tc>
          <w:tcPr>
            <w:tcW w:w="1056" w:type="dxa"/>
            <w:vAlign w:val="center"/>
          </w:tcPr>
          <w:p w14:paraId="55446E74">
            <w:pPr>
              <w:widowControl/>
              <w:overflowPunct w:val="0"/>
              <w:autoSpaceDE w:val="0"/>
              <w:autoSpaceDN w:val="0"/>
              <w:adjustRightInd w:val="0"/>
              <w:spacing w:line="460" w:lineRule="exact"/>
              <w:jc w:val="center"/>
              <w:textAlignment w:val="baseline"/>
              <w:rPr>
                <w:sz w:val="24"/>
              </w:rPr>
            </w:pPr>
            <w:r>
              <w:rPr>
                <w:rFonts w:hint="eastAsia" w:ascii="宋体" w:hAnsi="宋体"/>
                <w:bCs/>
                <w:kern w:val="0"/>
                <w:sz w:val="24"/>
              </w:rPr>
              <w:t>单位</w:t>
            </w:r>
          </w:p>
        </w:tc>
        <w:tc>
          <w:tcPr>
            <w:tcW w:w="2455" w:type="dxa"/>
            <w:vAlign w:val="center"/>
          </w:tcPr>
          <w:p w14:paraId="20B2A22C">
            <w:pPr>
              <w:widowControl/>
              <w:overflowPunct w:val="0"/>
              <w:autoSpaceDE w:val="0"/>
              <w:autoSpaceDN w:val="0"/>
              <w:adjustRightInd w:val="0"/>
              <w:spacing w:line="460" w:lineRule="exact"/>
              <w:jc w:val="center"/>
              <w:textAlignment w:val="baseline"/>
              <w:rPr>
                <w:sz w:val="24"/>
              </w:rPr>
            </w:pPr>
            <w:r>
              <w:rPr>
                <w:rFonts w:hint="eastAsia" w:ascii="宋体" w:hAnsi="宋体"/>
                <w:bCs/>
                <w:kern w:val="0"/>
                <w:sz w:val="24"/>
              </w:rPr>
              <w:t>预算金额</w:t>
            </w:r>
          </w:p>
        </w:tc>
      </w:tr>
      <w:tr w14:paraId="377D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0" w:type="dxa"/>
            <w:vAlign w:val="center"/>
          </w:tcPr>
          <w:p w14:paraId="2A628635">
            <w:pPr>
              <w:spacing w:line="380" w:lineRule="exact"/>
              <w:jc w:val="center"/>
              <w:rPr>
                <w:rFonts w:ascii="宋体" w:hAnsi="宋体" w:cs="宋体"/>
                <w:sz w:val="24"/>
              </w:rPr>
            </w:pPr>
            <w:r>
              <w:rPr>
                <w:rFonts w:hint="eastAsia" w:ascii="宋体" w:hAnsi="宋体" w:cs="宋体"/>
                <w:sz w:val="24"/>
              </w:rPr>
              <w:t>1</w:t>
            </w:r>
          </w:p>
        </w:tc>
        <w:tc>
          <w:tcPr>
            <w:tcW w:w="3916" w:type="dxa"/>
            <w:vAlign w:val="center"/>
          </w:tcPr>
          <w:p w14:paraId="27DD0644">
            <w:pPr>
              <w:spacing w:line="380" w:lineRule="exact"/>
              <w:jc w:val="center"/>
              <w:rPr>
                <w:rFonts w:hint="eastAsia" w:eastAsia="宋体"/>
                <w:sz w:val="24"/>
                <w:lang w:eastAsia="zh-CN"/>
              </w:rPr>
            </w:pPr>
            <w:r>
              <w:rPr>
                <w:rFonts w:hint="eastAsia"/>
                <w:sz w:val="24"/>
                <w:lang w:eastAsia="zh-CN"/>
              </w:rPr>
              <w:t>东阳市重要地质遗迹保护项目</w:t>
            </w:r>
          </w:p>
        </w:tc>
        <w:tc>
          <w:tcPr>
            <w:tcW w:w="1020" w:type="dxa"/>
            <w:vAlign w:val="center"/>
          </w:tcPr>
          <w:p w14:paraId="16A8D00C">
            <w:pPr>
              <w:spacing w:line="380" w:lineRule="exact"/>
              <w:jc w:val="center"/>
              <w:rPr>
                <w:sz w:val="24"/>
              </w:rPr>
            </w:pPr>
            <w:r>
              <w:rPr>
                <w:rFonts w:hint="eastAsia"/>
                <w:sz w:val="24"/>
              </w:rPr>
              <w:t>1</w:t>
            </w:r>
          </w:p>
        </w:tc>
        <w:tc>
          <w:tcPr>
            <w:tcW w:w="1056" w:type="dxa"/>
            <w:vAlign w:val="center"/>
          </w:tcPr>
          <w:p w14:paraId="358DD87A">
            <w:pPr>
              <w:spacing w:line="380" w:lineRule="exact"/>
              <w:jc w:val="center"/>
              <w:rPr>
                <w:sz w:val="24"/>
              </w:rPr>
            </w:pPr>
            <w:r>
              <w:rPr>
                <w:rFonts w:hint="eastAsia"/>
                <w:sz w:val="24"/>
              </w:rPr>
              <w:t>项</w:t>
            </w:r>
          </w:p>
        </w:tc>
        <w:tc>
          <w:tcPr>
            <w:tcW w:w="2455" w:type="dxa"/>
            <w:vAlign w:val="center"/>
          </w:tcPr>
          <w:p w14:paraId="17505966">
            <w:pPr>
              <w:spacing w:line="380" w:lineRule="exact"/>
              <w:jc w:val="center"/>
              <w:rPr>
                <w:sz w:val="24"/>
              </w:rPr>
            </w:pPr>
            <w:r>
              <w:rPr>
                <w:rFonts w:hint="eastAsia" w:ascii="宋体" w:hAnsi="宋体" w:cs="宋体"/>
                <w:color w:val="auto"/>
                <w:sz w:val="24"/>
                <w:highlight w:val="none"/>
                <w:lang w:val="en-US" w:eastAsia="zh-CN"/>
              </w:rPr>
              <w:t>29.691</w:t>
            </w:r>
            <w:r>
              <w:rPr>
                <w:rFonts w:hint="eastAsia" w:ascii="宋体" w:hAnsi="宋体" w:cs="宋体"/>
                <w:sz w:val="24"/>
              </w:rPr>
              <w:t>万元</w:t>
            </w:r>
          </w:p>
        </w:tc>
      </w:tr>
    </w:tbl>
    <w:p w14:paraId="11D59863">
      <w:pPr>
        <w:spacing w:line="440" w:lineRule="exact"/>
        <w:ind w:firstLine="480" w:firstLineChars="200"/>
        <w:rPr>
          <w:rFonts w:hint="eastAsia" w:ascii="宋体" w:hAnsi="宋体" w:cs="宋体"/>
          <w:spacing w:val="-10"/>
          <w:sz w:val="24"/>
        </w:rPr>
      </w:pPr>
      <w:r>
        <w:rPr>
          <w:rFonts w:hint="eastAsia" w:ascii="宋体" w:hAnsi="宋体" w:cs="宋体"/>
          <w:sz w:val="24"/>
        </w:rPr>
        <w:t>▲本项目以总价包干形式完成所有的服务内容。实施过程中除非采购人书面调整服务范围或数量外，合同总价按成交价不作调整，供应商自行考虑并承担风险费用，</w:t>
      </w:r>
      <w:r>
        <w:rPr>
          <w:rFonts w:hint="eastAsia" w:ascii="宋体" w:hAnsi="宋体" w:cs="宋体"/>
          <w:spacing w:val="-9"/>
          <w:sz w:val="24"/>
        </w:rPr>
        <w:t>报价</w:t>
      </w:r>
      <w:r>
        <w:rPr>
          <w:rFonts w:hint="eastAsia" w:ascii="宋体" w:hAnsi="宋体" w:cs="宋体"/>
          <w:spacing w:val="-12"/>
          <w:sz w:val="24"/>
        </w:rPr>
        <w:t>包括完成招标范围内全部工作所需的一切费用，</w:t>
      </w:r>
      <w:r>
        <w:rPr>
          <w:rFonts w:hint="eastAsia" w:ascii="宋体" w:hAnsi="宋体" w:cs="宋体"/>
          <w:sz w:val="24"/>
        </w:rPr>
        <w:t>包括人工费、服务费、物料费、利润、税费</w:t>
      </w:r>
      <w:r>
        <w:rPr>
          <w:rFonts w:hint="eastAsia" w:ascii="宋体" w:hAnsi="宋体" w:cs="宋体"/>
          <w:spacing w:val="-10"/>
          <w:sz w:val="24"/>
        </w:rPr>
        <w:t>等各项费用及不可预见费等所需的一切费用。</w:t>
      </w:r>
    </w:p>
    <w:p w14:paraId="6CA0AF82">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二、项目背景</w:t>
      </w:r>
    </w:p>
    <w:p w14:paraId="23CE262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地质遗迹是不可再生的珍贵自然遗产。为保护地质遗迹资源，促进生态文明建设，根据《古生物化石保护条例》(国务院令第580号)、《地质遗迹保护管理规定》(地质矿产部令21号)《浙江省国土资源厅关于做好全省重要地质遗迹保护工作的通知》(浙土资厅函〔2013〕916号)等有关规定，浙江省自然资源厅发布了第一批和第二批浙江省重要地质遗迹点(地)名录，东阳市有东阳白云中国东阳龙化石产地、东阳-义乌吴山恐龙脚印化石产地等共7个列入其中。</w:t>
      </w:r>
    </w:p>
    <w:p w14:paraId="1A75177C">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为认真贯彻落实《中共浙江省委办公厅浙江省人民政府办公厅关于开展突出生态环境问题排查防范化解重大环境风险工作的通知》和《浙江省自然资源厅关于全面开展全省重要地质遗迹点（地）再排查专项行动的通知》要求，2024年4月21日，金华市自然资源和规划局发布了《关于进一步加强矿山和地质遗迹排查整改工作的通知》，决定开展全市地质遗迹排查整改工作，要求限期内完成重要地质遗迹保护区（点）的标识牌设立、界桩埋设和保护方案编制等工作。</w:t>
      </w:r>
    </w:p>
    <w:p w14:paraId="4683493F">
      <w:pPr>
        <w:pStyle w:val="2"/>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三、工作内容</w:t>
      </w:r>
    </w:p>
    <w:p w14:paraId="26C7D54D">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1.地质遗迹保护实施方案的编制和地质遗迹保护范围勘界定标：</w:t>
      </w:r>
      <w:r>
        <w:rPr>
          <w:rFonts w:hint="eastAsia" w:ascii="宋体" w:hAnsi="宋体" w:eastAsia="宋体" w:cs="宋体"/>
          <w:b w:val="0"/>
          <w:bCs w:val="0"/>
          <w:kern w:val="2"/>
          <w:sz w:val="24"/>
          <w:szCs w:val="24"/>
          <w:lang w:val="en-US" w:eastAsia="zh-CN" w:bidi="ar-SA"/>
        </w:rPr>
        <w:t>结合全省地质遗迹点（地）再排查专项行动成果，严格落实《浙江省国土资源厅关于做好全省重要地质遗迹保护工作的通知》（浙土资厅函〔2013〕916 号）关于地质遗迹保护的工作要求，核实坐标点位、划定保护范围、编制地质遗迹保护实施方案，做好地质遗迹保护范围的勘界定标工作并按规范要求设合理设置科普标识牌。</w:t>
      </w:r>
    </w:p>
    <w:p w14:paraId="40FB0951">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2.重点保护古生物化石集中产地保护规划编制：</w:t>
      </w:r>
      <w:r>
        <w:rPr>
          <w:rFonts w:hint="eastAsia" w:ascii="宋体" w:hAnsi="宋体" w:eastAsia="宋体" w:cs="宋体"/>
          <w:b w:val="0"/>
          <w:bCs w:val="0"/>
          <w:kern w:val="2"/>
          <w:sz w:val="24"/>
          <w:szCs w:val="24"/>
          <w:lang w:val="en-US" w:eastAsia="zh-CN" w:bidi="ar-SA"/>
        </w:rPr>
        <w:t>依据东阳市境内古生物化石资源分布、保护现状、调查和研究工作程度，对东阳市的古生物化石保护工作进行总体策划和全面部署，编制《浙江省东阳市古生物化石保护规划（2024~2035年）》。</w:t>
      </w:r>
    </w:p>
    <w:p w14:paraId="14B526F2">
      <w:pPr>
        <w:pStyle w:val="2"/>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四、成果提交</w:t>
      </w:r>
    </w:p>
    <w:p w14:paraId="6CC9619C">
      <w:pPr>
        <w:pageBreakBefore w:val="0"/>
        <w:widowControl w:val="0"/>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1、《东阳市地质遗迹保护实施方案》</w:t>
      </w:r>
    </w:p>
    <w:p w14:paraId="44D2ABC0">
      <w:pPr>
        <w:pageBreakBefore w:val="0"/>
        <w:widowControl w:val="0"/>
        <w:kinsoku/>
        <w:wordWrap/>
        <w:overflowPunct/>
        <w:topLinePunct w:val="0"/>
        <w:autoSpaceDE/>
        <w:autoSpaceDN/>
        <w:bidi w:val="0"/>
        <w:adjustRightInd w:val="0"/>
        <w:snapToGrid w:val="0"/>
        <w:spacing w:line="400" w:lineRule="exact"/>
        <w:ind w:firstLine="643"/>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包括《方案》的文本、附图及矢量文件，地质遗迹保护范围的拐点坐标、界桩和标志牌的照片。</w:t>
      </w:r>
    </w:p>
    <w:p w14:paraId="3C76B282">
      <w:pPr>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2、《东阳市国家重点保护古生物化石集中产地保护规划（2024</w:t>
      </w:r>
      <w:r>
        <w:rPr>
          <w:rFonts w:hint="eastAsia" w:ascii="Times New Roman" w:hAnsi="Times New Roman" w:eastAsia="宋体"/>
          <w:b/>
          <w:bCs/>
          <w:sz w:val="24"/>
          <w:szCs w:val="22"/>
          <w:lang w:val="en-US" w:eastAsia="zh-CN"/>
        </w:rPr>
        <w:t>~</w:t>
      </w:r>
      <w:r>
        <w:rPr>
          <w:rFonts w:hint="eastAsia" w:ascii="宋体" w:hAnsi="宋体" w:eastAsia="宋体" w:cs="宋体"/>
          <w:b/>
          <w:bCs/>
          <w:kern w:val="2"/>
          <w:sz w:val="24"/>
          <w:szCs w:val="24"/>
          <w:lang w:val="en-US" w:eastAsia="zh-CN" w:bidi="ar-SA"/>
        </w:rPr>
        <w:t>2035年）》</w:t>
      </w:r>
    </w:p>
    <w:p w14:paraId="1F736F97">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eastAsia="宋体" w:cs="宋体"/>
          <w:b w:val="0"/>
          <w:bCs w:val="0"/>
          <w:kern w:val="2"/>
          <w:sz w:val="24"/>
          <w:szCs w:val="24"/>
          <w:lang w:val="en-US" w:eastAsia="zh-CN" w:bidi="ar-SA"/>
        </w:rPr>
        <w:t>《规划》成果包括规划文本、规划编制说明、规划图件和附表。</w:t>
      </w:r>
    </w:p>
    <w:p w14:paraId="1F07F2D4">
      <w:pPr>
        <w:snapToGrid w:val="0"/>
        <w:spacing w:line="360" w:lineRule="exact"/>
        <w:ind w:firstLine="482" w:firstLineChars="200"/>
        <w:jc w:val="left"/>
        <w:outlineLvl w:val="1"/>
        <w:rPr>
          <w:rFonts w:hAnsi="宋体"/>
          <w:b/>
          <w:color w:val="auto"/>
        </w:rPr>
      </w:pPr>
      <w:r>
        <w:rPr>
          <w:rFonts w:hint="eastAsia" w:hAnsi="宋体"/>
          <w:b/>
          <w:color w:val="auto"/>
          <w:sz w:val="24"/>
        </w:rPr>
        <w:t>三、服务期限</w:t>
      </w:r>
    </w:p>
    <w:p w14:paraId="1F80648C">
      <w:pPr>
        <w:spacing w:line="440" w:lineRule="exact"/>
        <w:ind w:firstLine="480" w:firstLineChars="200"/>
        <w:rPr>
          <w:rFonts w:ascii="宋体" w:hAnsi="宋体" w:cs="宋体"/>
          <w:b/>
          <w:bCs/>
          <w:color w:val="auto"/>
          <w:sz w:val="24"/>
        </w:rPr>
      </w:pPr>
      <w:r>
        <w:rPr>
          <w:rFonts w:hint="eastAsia" w:ascii="宋体" w:hAnsi="宋体"/>
          <w:bCs/>
          <w:color w:val="auto"/>
          <w:sz w:val="24"/>
        </w:rPr>
        <w:t>服务期限：202</w:t>
      </w:r>
      <w:r>
        <w:rPr>
          <w:rFonts w:hint="eastAsia" w:ascii="宋体" w:hAnsi="宋体"/>
          <w:bCs/>
          <w:color w:val="auto"/>
          <w:sz w:val="24"/>
          <w:lang w:val="en-US" w:eastAsia="zh-CN"/>
        </w:rPr>
        <w:t>5</w:t>
      </w:r>
      <w:r>
        <w:rPr>
          <w:rFonts w:hint="eastAsia" w:ascii="宋体" w:hAnsi="宋体"/>
          <w:bCs/>
          <w:color w:val="auto"/>
          <w:sz w:val="24"/>
        </w:rPr>
        <w:t>年</w:t>
      </w:r>
      <w:r>
        <w:rPr>
          <w:rFonts w:hint="eastAsia" w:ascii="宋体" w:hAnsi="宋体"/>
          <w:bCs/>
          <w:color w:val="auto"/>
          <w:sz w:val="24"/>
          <w:lang w:val="en-US" w:eastAsia="zh-CN"/>
        </w:rPr>
        <w:t>3月31日前提交所有成果并通过专家的评审论证</w:t>
      </w:r>
      <w:r>
        <w:rPr>
          <w:rFonts w:hint="eastAsia" w:ascii="宋体" w:hAnsi="宋体"/>
          <w:bCs/>
          <w:color w:val="auto"/>
          <w:sz w:val="24"/>
        </w:rPr>
        <w:t>。</w:t>
      </w:r>
    </w:p>
    <w:p w14:paraId="632906BF">
      <w:pPr>
        <w:snapToGrid w:val="0"/>
        <w:spacing w:line="360" w:lineRule="exact"/>
        <w:ind w:firstLine="482" w:firstLineChars="200"/>
        <w:jc w:val="left"/>
        <w:outlineLvl w:val="1"/>
        <w:rPr>
          <w:rFonts w:ascii="宋体" w:hAnsi="宋体" w:cs="宋体"/>
          <w:b/>
          <w:bCs/>
          <w:color w:val="auto"/>
          <w:sz w:val="24"/>
        </w:rPr>
      </w:pPr>
      <w:r>
        <w:rPr>
          <w:rFonts w:hint="eastAsia" w:ascii="宋体" w:hAnsi="宋体" w:cs="宋体"/>
          <w:b/>
          <w:bCs/>
          <w:color w:val="auto"/>
          <w:sz w:val="24"/>
        </w:rPr>
        <w:t>四、商务及其他要求</w:t>
      </w:r>
    </w:p>
    <w:p w14:paraId="6C33644D">
      <w:pPr>
        <w:spacing w:line="440" w:lineRule="exact"/>
        <w:ind w:firstLine="480" w:firstLineChars="200"/>
        <w:rPr>
          <w:rFonts w:ascii="宋体" w:hAnsi="宋体" w:cs="宋体"/>
          <w:color w:val="auto"/>
          <w:sz w:val="24"/>
        </w:rPr>
      </w:pPr>
      <w:r>
        <w:rPr>
          <w:rFonts w:hint="eastAsia" w:ascii="宋体" w:hAnsi="宋体" w:cs="宋体"/>
          <w:color w:val="auto"/>
          <w:sz w:val="24"/>
        </w:rPr>
        <w:t>▲1、投标报价要求</w:t>
      </w:r>
    </w:p>
    <w:p w14:paraId="432ED706">
      <w:pPr>
        <w:spacing w:line="440" w:lineRule="exact"/>
        <w:ind w:firstLine="480" w:firstLineChars="200"/>
        <w:rPr>
          <w:rFonts w:ascii="宋体" w:hAnsi="宋体" w:cs="宋体"/>
          <w:color w:val="auto"/>
          <w:sz w:val="24"/>
        </w:rPr>
      </w:pPr>
      <w:r>
        <w:rPr>
          <w:rFonts w:hint="eastAsia" w:ascii="宋体" w:hAnsi="宋体" w:cs="宋体"/>
          <w:color w:val="auto"/>
          <w:sz w:val="24"/>
        </w:rPr>
        <w:t>投标人的投标报价应报价包括因领取基础资料、现场踏勘等需要产生的食、宿、交通等费用，编制服务费、服务成果打印、人员劳务费（含人身意外保险费）、代理服务费、售后服务、税金等一切与本项目相关的费用</w:t>
      </w:r>
      <w:r>
        <w:rPr>
          <w:rFonts w:hint="eastAsia" w:ascii="宋体" w:hAnsi="宋体" w:cs="宋体"/>
          <w:color w:val="auto"/>
          <w:sz w:val="24"/>
          <w:szCs w:val="22"/>
        </w:rPr>
        <w:t>。投标人所投报的投标报价为投标人所能承受的整个项目的最终最低报价，如有漏项，视同已包含在其它项目中，合同价不作调整。</w:t>
      </w:r>
    </w:p>
    <w:p w14:paraId="5EC8B13F">
      <w:pPr>
        <w:spacing w:line="440" w:lineRule="exact"/>
        <w:ind w:firstLine="480" w:firstLineChars="200"/>
        <w:rPr>
          <w:rFonts w:ascii="宋体" w:hAnsi="宋体" w:cs="宋体"/>
          <w:color w:val="auto"/>
          <w:sz w:val="24"/>
        </w:rPr>
      </w:pPr>
      <w:r>
        <w:rPr>
          <w:rFonts w:hint="eastAsia" w:ascii="宋体" w:hAnsi="宋体" w:cs="宋体"/>
          <w:color w:val="auto"/>
          <w:sz w:val="24"/>
        </w:rPr>
        <w:t>▲2、付款方式</w:t>
      </w:r>
    </w:p>
    <w:p w14:paraId="508043D0">
      <w:pPr>
        <w:spacing w:line="440" w:lineRule="exact"/>
        <w:ind w:firstLine="480" w:firstLineChars="200"/>
        <w:rPr>
          <w:rFonts w:ascii="宋体" w:hAnsi="宋体" w:cs="宋体"/>
          <w:color w:val="auto"/>
          <w:sz w:val="24"/>
        </w:rPr>
      </w:pPr>
      <w:r>
        <w:rPr>
          <w:rFonts w:hint="eastAsia" w:ascii="宋体" w:hAnsi="宋体" w:cs="宋体"/>
          <w:color w:val="auto"/>
          <w:sz w:val="24"/>
        </w:rPr>
        <w:t>签订合同以及具备实施条件后7个工作日内采购人支付合同价款的40%；</w:t>
      </w:r>
      <w:r>
        <w:rPr>
          <w:rFonts w:hint="eastAsia" w:ascii="Times New Roman" w:hAnsi="Times New Roman" w:eastAsia="宋体"/>
          <w:sz w:val="24"/>
          <w:szCs w:val="22"/>
          <w:lang w:val="en-US" w:eastAsia="zh-CN"/>
        </w:rPr>
        <w:t>成交供应商完成所有工作且通过专家组的评审论证后的7个工作日内一次性支付合同剩余款项</w:t>
      </w:r>
      <w:r>
        <w:rPr>
          <w:rFonts w:hint="eastAsia" w:ascii="宋体" w:hAnsi="宋体" w:cs="宋体"/>
          <w:color w:val="auto"/>
          <w:sz w:val="24"/>
        </w:rPr>
        <w:t>。</w:t>
      </w:r>
    </w:p>
    <w:p w14:paraId="5844B80A">
      <w:pPr>
        <w:spacing w:line="380" w:lineRule="exact"/>
        <w:ind w:firstLine="482" w:firstLineChars="200"/>
        <w:rPr>
          <w:rFonts w:ascii="宋体" w:hAnsi="宋体" w:cs="宋体"/>
          <w:b/>
          <w:color w:val="auto"/>
          <w:sz w:val="24"/>
        </w:rPr>
      </w:pPr>
      <w:r>
        <w:rPr>
          <w:rFonts w:hint="eastAsia" w:ascii="宋体" w:hAnsi="宋体" w:cs="宋体"/>
          <w:b/>
          <w:color w:val="auto"/>
          <w:sz w:val="24"/>
        </w:rPr>
        <w:t>五、验收</w:t>
      </w:r>
    </w:p>
    <w:p w14:paraId="5F85309D">
      <w:pPr>
        <w:spacing w:line="380" w:lineRule="exact"/>
        <w:ind w:firstLine="480" w:firstLineChars="200"/>
        <w:rPr>
          <w:rFonts w:ascii="宋体" w:hAnsi="宋体" w:cs="宋体"/>
          <w:b/>
          <w:bCs/>
          <w:color w:val="auto"/>
          <w:sz w:val="32"/>
          <w:szCs w:val="32"/>
        </w:rPr>
      </w:pPr>
      <w:r>
        <w:rPr>
          <w:rFonts w:hint="eastAsia" w:ascii="宋体" w:hAnsi="宋体" w:cs="宋体"/>
          <w:bCs/>
          <w:color w:val="auto"/>
          <w:sz w:val="24"/>
        </w:rPr>
        <w:t xml:space="preserve">根据中华人民共和国现行技术标准，按招标文件、投标文件以及合同规定的验收评定标准等规范。 </w:t>
      </w:r>
    </w:p>
    <w:p w14:paraId="593146F7">
      <w:pPr>
        <w:spacing w:line="360" w:lineRule="exact"/>
        <w:ind w:firstLine="482" w:firstLineChars="200"/>
        <w:rPr>
          <w:rFonts w:hAnsi="宋体"/>
          <w:b/>
          <w:bCs/>
          <w:color w:val="auto"/>
          <w:sz w:val="24"/>
        </w:rPr>
      </w:pPr>
      <w:r>
        <w:rPr>
          <w:rFonts w:hint="eastAsia" w:hAnsi="宋体"/>
          <w:b/>
          <w:bCs/>
          <w:color w:val="auto"/>
          <w:sz w:val="24"/>
        </w:rPr>
        <w:t>六、保密</w:t>
      </w:r>
    </w:p>
    <w:p w14:paraId="4E0C98B9">
      <w:pPr>
        <w:spacing w:line="360" w:lineRule="exact"/>
        <w:ind w:firstLine="480" w:firstLineChars="200"/>
        <w:rPr>
          <w:sz w:val="24"/>
        </w:rPr>
      </w:pPr>
      <w:r>
        <w:rPr>
          <w:rFonts w:hint="eastAsia" w:hAnsi="宋体"/>
          <w:color w:val="auto"/>
          <w:sz w:val="24"/>
        </w:rPr>
        <w:t>招投标双方应分别为对方的投标文件和招标文件中涉及的商业和技术等秘密保密，</w:t>
      </w:r>
      <w:r>
        <w:rPr>
          <w:rFonts w:hint="eastAsia" w:hAnsi="宋体"/>
          <w:sz w:val="24"/>
        </w:rPr>
        <w:t>违者应对由此造成的后果承担责任。</w:t>
      </w:r>
    </w:p>
    <w:p w14:paraId="088DD5FA">
      <w:pPr>
        <w:pStyle w:val="11"/>
        <w:snapToGrid w:val="0"/>
        <w:spacing w:before="120" w:after="120" w:line="360" w:lineRule="exact"/>
        <w:ind w:firstLine="482" w:firstLineChars="200"/>
      </w:pPr>
      <w:r>
        <w:rPr>
          <w:rFonts w:hint="eastAsia" w:ascii="Times New Roman" w:hAnsi="宋体"/>
          <w:b/>
          <w:bCs/>
        </w:rPr>
        <w:t>▲七、合同</w:t>
      </w:r>
      <w:r>
        <w:rPr>
          <w:rFonts w:hint="eastAsia"/>
          <w:b/>
          <w:bCs/>
        </w:rPr>
        <w:t>签定</w:t>
      </w:r>
    </w:p>
    <w:p w14:paraId="4A504619">
      <w:pPr>
        <w:spacing w:line="360" w:lineRule="exact"/>
        <w:ind w:firstLine="480" w:firstLineChars="200"/>
        <w:rPr>
          <w:rFonts w:hint="eastAsia" w:ascii="Times New Roman" w:hAnsi="宋体" w:eastAsia="宋体" w:cs="Times New Roman"/>
          <w:color w:val="auto"/>
          <w:sz w:val="24"/>
        </w:rPr>
      </w:pPr>
      <w:r>
        <w:rPr>
          <w:rFonts w:hint="eastAsia" w:ascii="Times New Roman" w:hAnsi="宋体" w:eastAsia="宋体" w:cs="Times New Roman"/>
          <w:color w:val="auto"/>
          <w:sz w:val="24"/>
        </w:rPr>
        <w:t>中标单位在收到《中标通知书》后20日内与东阳市自然资源和规划局签订合同。</w:t>
      </w:r>
    </w:p>
    <w:p w14:paraId="206E8284">
      <w:pPr>
        <w:spacing w:line="360" w:lineRule="exact"/>
        <w:ind w:firstLine="480" w:firstLineChars="200"/>
        <w:rPr>
          <w:rFonts w:hint="eastAsia" w:ascii="Times New Roman" w:hAnsi="宋体" w:eastAsia="宋体" w:cs="Times New Roman"/>
          <w:color w:val="auto"/>
          <w:sz w:val="24"/>
        </w:rPr>
      </w:pPr>
    </w:p>
    <w:p w14:paraId="7FFC819D">
      <w:pPr>
        <w:pStyle w:val="2"/>
        <w:rPr>
          <w:rFonts w:hint="eastAsia" w:ascii="宋体" w:hAnsi="宋体" w:cs="宋体"/>
          <w:b/>
          <w:bCs/>
          <w:color w:val="auto"/>
          <w:sz w:val="32"/>
          <w:szCs w:val="32"/>
          <w:highlight w:val="none"/>
        </w:rPr>
      </w:pPr>
    </w:p>
    <w:p w14:paraId="759AC7F1">
      <w:pPr>
        <w:rPr>
          <w:rFonts w:hint="eastAsia" w:ascii="宋体" w:hAnsi="宋体" w:cs="宋体"/>
          <w:b/>
          <w:bCs/>
          <w:color w:val="auto"/>
          <w:sz w:val="32"/>
          <w:szCs w:val="32"/>
          <w:highlight w:val="none"/>
        </w:rPr>
      </w:pPr>
    </w:p>
    <w:p w14:paraId="221EA599">
      <w:pPr>
        <w:spacing w:before="120" w:beforeLines="50" w:after="120" w:afterLines="50" w:line="440" w:lineRule="exact"/>
        <w:contextualSpacing/>
        <w:jc w:val="center"/>
        <w:rPr>
          <w:rFonts w:hint="eastAsia" w:ascii="宋体" w:hAnsi="宋体" w:cs="宋体"/>
          <w:b/>
          <w:bCs/>
          <w:color w:val="auto"/>
          <w:sz w:val="32"/>
          <w:szCs w:val="32"/>
          <w:highlight w:val="none"/>
        </w:rPr>
      </w:pPr>
    </w:p>
    <w:p w14:paraId="4E81A3CA">
      <w:pPr>
        <w:spacing w:before="120" w:beforeLines="50" w:after="120" w:afterLines="50" w:line="440" w:lineRule="exact"/>
        <w:contextualSpacing/>
        <w:jc w:val="both"/>
        <w:rPr>
          <w:rFonts w:hint="eastAsia" w:ascii="宋体" w:hAnsi="宋体" w:cs="宋体"/>
          <w:b/>
          <w:bCs/>
          <w:color w:val="auto"/>
          <w:sz w:val="32"/>
          <w:szCs w:val="32"/>
          <w:highlight w:val="none"/>
        </w:rPr>
      </w:pPr>
    </w:p>
    <w:p w14:paraId="31E06557">
      <w:pPr>
        <w:spacing w:before="120" w:beforeLines="50" w:after="120" w:afterLines="50" w:line="440" w:lineRule="exact"/>
        <w:contextualSpacing/>
        <w:jc w:val="center"/>
        <w:rPr>
          <w:rFonts w:hint="eastAsia" w:ascii="宋体" w:hAnsi="宋体" w:cs="宋体"/>
          <w:b/>
          <w:bCs/>
          <w:color w:val="auto"/>
          <w:sz w:val="32"/>
          <w:szCs w:val="32"/>
          <w:highlight w:val="none"/>
        </w:rPr>
      </w:pPr>
    </w:p>
    <w:p w14:paraId="6B95C22A">
      <w:pPr>
        <w:spacing w:before="120" w:beforeLines="50" w:after="120" w:afterLines="50" w:line="440" w:lineRule="exact"/>
        <w:contextualSpacing/>
        <w:jc w:val="center"/>
        <w:rPr>
          <w:rFonts w:hint="eastAsia" w:ascii="宋体" w:hAnsi="宋体" w:cs="宋体"/>
          <w:b/>
          <w:bCs/>
          <w:color w:val="auto"/>
          <w:sz w:val="32"/>
          <w:szCs w:val="32"/>
          <w:highlight w:val="none"/>
        </w:rPr>
      </w:pPr>
    </w:p>
    <w:p w14:paraId="448CE55E">
      <w:pPr>
        <w:spacing w:before="120" w:beforeLines="50" w:after="120" w:afterLines="50" w:line="440" w:lineRule="exact"/>
        <w:contextualSpacing/>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投标人须知</w:t>
      </w:r>
    </w:p>
    <w:p w14:paraId="415628BC">
      <w:pPr>
        <w:snapToGrid w:val="0"/>
        <w:spacing w:before="120" w:beforeLines="50" w:after="120" w:afterLines="50"/>
        <w:ind w:left="238"/>
        <w:outlineLvl w:val="1"/>
        <w:rPr>
          <w:rFonts w:hint="eastAsia" w:ascii="宋体" w:hAnsi="宋体" w:cs="宋体"/>
          <w:b/>
          <w:color w:val="auto"/>
          <w:sz w:val="24"/>
          <w:highlight w:val="none"/>
        </w:rPr>
      </w:pPr>
      <w:r>
        <w:rPr>
          <w:rFonts w:hint="eastAsia" w:ascii="宋体" w:hAnsi="宋体" w:cs="宋体"/>
          <w:b/>
          <w:color w:val="auto"/>
          <w:sz w:val="24"/>
          <w:highlight w:val="none"/>
        </w:rPr>
        <w:t xml:space="preserve">                                前  附  表</w:t>
      </w:r>
    </w:p>
    <w:tbl>
      <w:tblPr>
        <w:tblStyle w:val="2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14:paraId="1469A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FE23527">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12907CB5">
            <w:pPr>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t>内容、要求</w:t>
            </w:r>
          </w:p>
        </w:tc>
      </w:tr>
      <w:tr w14:paraId="68E4F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1E32AA6">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3B2C0AB8">
            <w:pPr>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东阳市重要地质遗迹保护项目采购</w:t>
            </w:r>
          </w:p>
        </w:tc>
      </w:tr>
      <w:tr w14:paraId="18CBB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01E659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386FB7E5">
            <w:pPr>
              <w:rPr>
                <w:rFonts w:hint="eastAsia"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投标报价及费用：1、本项目投标应以人民币报价；2、不论投标结果如何，投标人均应自行承担所有与投标有关的全部费用；3、投标费用：本项目代理服务费按照本章第五条收费标准向中标单位收取。</w:t>
            </w:r>
          </w:p>
        </w:tc>
      </w:tr>
      <w:tr w14:paraId="02BD6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C55B7DE">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596B3550">
            <w:pPr>
              <w:rPr>
                <w:rFonts w:hint="eastAsia" w:ascii="宋体" w:hAnsi="宋体" w:cs="宋体"/>
                <w:color w:val="auto"/>
                <w:sz w:val="24"/>
                <w:highlight w:val="none"/>
              </w:rPr>
            </w:pPr>
            <w:r>
              <w:rPr>
                <w:rFonts w:hint="eastAsia" w:ascii="宋体" w:hAnsi="宋体" w:cs="宋体"/>
                <w:color w:val="auto"/>
                <w:sz w:val="24"/>
              </w:rPr>
              <w:t>本项目</w:t>
            </w:r>
            <w:r>
              <w:rPr>
                <w:rFonts w:hint="eastAsia" w:ascii="宋体" w:hAnsi="宋体" w:cs="宋体"/>
                <w:color w:val="auto"/>
                <w:sz w:val="24"/>
                <w:lang w:eastAsia="zh-CN"/>
              </w:rPr>
              <w:t>专门</w:t>
            </w:r>
            <w:r>
              <w:rPr>
                <w:rFonts w:hint="eastAsia" w:ascii="宋体" w:hAnsi="宋体" w:cs="宋体"/>
                <w:color w:val="auto"/>
                <w:sz w:val="24"/>
              </w:rPr>
              <w:t>面向中小型企业响应投标</w:t>
            </w:r>
            <w:r>
              <w:rPr>
                <w:rFonts w:hint="eastAsia" w:ascii="宋体" w:hAnsi="宋体" w:cs="宋体"/>
                <w:color w:val="auto"/>
                <w:sz w:val="24"/>
                <w:highlight w:val="none"/>
              </w:rPr>
              <w:t>，不再重复享受价格扣除的优惠政策。</w:t>
            </w:r>
            <w:r>
              <w:rPr>
                <w:rFonts w:hint="eastAsia" w:ascii="宋体" w:cs="Arial"/>
                <w:b/>
                <w:bCs/>
                <w:sz w:val="24"/>
              </w:rPr>
              <w:t>供应商参加投标时，投标文件中须提供中小企业声明函</w:t>
            </w:r>
            <w:r>
              <w:rPr>
                <w:rFonts w:hint="eastAsia" w:ascii="宋体" w:hAnsi="宋体" w:cs="Arial"/>
                <w:b/>
                <w:sz w:val="24"/>
                <w:highlight w:val="none"/>
              </w:rPr>
              <w:t>（格式见附件）</w:t>
            </w:r>
            <w:r>
              <w:rPr>
                <w:rFonts w:hint="eastAsia" w:ascii="宋体" w:hAnsi="宋体" w:cs="Arial"/>
                <w:b/>
                <w:bCs/>
                <w:sz w:val="24"/>
              </w:rPr>
              <w:t>。</w:t>
            </w:r>
          </w:p>
        </w:tc>
      </w:tr>
      <w:tr w14:paraId="562B3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798C36C">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0A6F31E6">
            <w:pPr>
              <w:snapToGrid w:val="0"/>
              <w:rPr>
                <w:rFonts w:hint="eastAsia" w:ascii="宋体" w:hAnsi="宋体" w:cs="宋体"/>
                <w:color w:val="auto"/>
                <w:sz w:val="24"/>
                <w:highlight w:val="none"/>
              </w:rPr>
            </w:pPr>
            <w:r>
              <w:rPr>
                <w:rFonts w:hint="eastAsia" w:ascii="宋体" w:hAnsi="宋体" w:cs="宋体"/>
                <w:sz w:val="24"/>
              </w:rPr>
              <w:t>答疑与澄清：投标人如认为招标文件表述不清晰、存在歧视性、排他性或者其他违法内容的，应当</w:t>
            </w:r>
            <w:r>
              <w:rPr>
                <w:rFonts w:hint="eastAsia" w:ascii="宋体" w:hAnsi="宋体" w:cs="宋体"/>
                <w:sz w:val="24"/>
                <w:shd w:val="clear" w:color="auto" w:fill="FFFFFF"/>
              </w:rPr>
              <w:t>于</w:t>
            </w:r>
            <w:r>
              <w:rPr>
                <w:rFonts w:hint="eastAsia" w:ascii="宋体" w:hAnsi="宋体" w:cs="宋体"/>
                <w:b/>
                <w:bCs/>
                <w:sz w:val="24"/>
                <w:u w:val="single"/>
                <w:shd w:val="clear" w:color="auto" w:fill="FFFFFF"/>
              </w:rPr>
              <w:t>质疑期限届满之日</w:t>
            </w:r>
            <w:r>
              <w:rPr>
                <w:rFonts w:hint="eastAsia" w:ascii="宋体" w:hAnsi="宋体" w:cs="宋体"/>
                <w:sz w:val="24"/>
                <w:shd w:val="clear" w:color="auto" w:fill="FFFFFF"/>
              </w:rPr>
              <w:t>前，</w:t>
            </w:r>
            <w:r>
              <w:rPr>
                <w:rFonts w:hint="eastAsia" w:ascii="宋体" w:hAnsi="宋体" w:cs="宋体"/>
                <w:sz w:val="24"/>
              </w:rPr>
              <w:t>以书面形式要求招标采购单位作出书面解释、澄清或者</w:t>
            </w:r>
            <w:r>
              <w:rPr>
                <w:rFonts w:hint="eastAsia" w:ascii="宋体" w:hAnsi="宋体" w:eastAsia="宋体" w:cs="宋体"/>
                <w:sz w:val="24"/>
              </w:rPr>
              <w:t>一次性</w:t>
            </w:r>
            <w:r>
              <w:rPr>
                <w:rFonts w:hint="eastAsia" w:ascii="宋体" w:hAnsi="宋体" w:cs="宋体"/>
                <w:sz w:val="24"/>
              </w:rPr>
              <w:t>向招标采购单位提出书面质疑（</w:t>
            </w:r>
            <w:r>
              <w:rPr>
                <w:rFonts w:hint="eastAsia" w:ascii="宋体" w:hAnsi="宋体" w:cs="宋体"/>
                <w:b/>
                <w:sz w:val="24"/>
              </w:rPr>
              <w:t>超过此规定时间的质疑函将不予受理）</w:t>
            </w:r>
            <w:r>
              <w:rPr>
                <w:rFonts w:hint="eastAsia" w:ascii="宋体" w:hAnsi="宋体" w:cs="宋体"/>
                <w:sz w:val="24"/>
              </w:rPr>
              <w:t>；招标采购单位将于</w:t>
            </w:r>
            <w:r>
              <w:rPr>
                <w:rFonts w:hint="eastAsia" w:ascii="宋体" w:hAnsi="宋体" w:cs="宋体"/>
                <w:b/>
                <w:bCs/>
                <w:sz w:val="24"/>
                <w:u w:val="single"/>
                <w:shd w:val="clear" w:color="auto" w:fill="FFFFFF"/>
              </w:rPr>
              <w:t>答疑期限届满之日</w:t>
            </w:r>
            <w:r>
              <w:rPr>
                <w:rFonts w:hint="eastAsia" w:ascii="宋体" w:hAnsi="宋体" w:cs="宋体"/>
                <w:b/>
                <w:bCs/>
                <w:sz w:val="24"/>
                <w:shd w:val="clear" w:color="auto" w:fill="FFFFFF"/>
              </w:rPr>
              <w:t>前</w:t>
            </w:r>
            <w:r>
              <w:rPr>
                <w:rFonts w:hint="eastAsia" w:ascii="宋体" w:hAnsi="宋体" w:cs="宋体"/>
                <w:sz w:val="24"/>
                <w:shd w:val="clear" w:color="auto" w:fill="FFFFFF"/>
              </w:rPr>
              <w:t>将答疑内容以传真或网上发布公告的形式通知所有已报名的投标人；答疑内容是招标</w:t>
            </w:r>
            <w:r>
              <w:rPr>
                <w:rFonts w:hint="eastAsia" w:ascii="宋体" w:hAnsi="宋体" w:cs="宋体"/>
                <w:sz w:val="24"/>
              </w:rPr>
              <w:t>文件的组成部分；因其他紧急情况影响本项目正常招标活动的，招标采购单位将于投标截止日期5天前书面通知所有已报名的投标人。</w:t>
            </w:r>
          </w:p>
        </w:tc>
      </w:tr>
      <w:tr w14:paraId="53C33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6F9C986">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6249910C">
            <w:pPr>
              <w:rPr>
                <w:rFonts w:hint="eastAsia" w:ascii="宋体" w:hAnsi="宋体" w:cs="宋体"/>
                <w:color w:val="auto"/>
                <w:sz w:val="24"/>
                <w:highlight w:val="none"/>
              </w:rPr>
            </w:pPr>
            <w:r>
              <w:rPr>
                <w:rFonts w:hint="eastAsia" w:ascii="宋体" w:hAnsi="宋体" w:cs="宋体"/>
                <w:color w:val="auto"/>
                <w:sz w:val="24"/>
                <w:highlight w:val="none"/>
              </w:rPr>
              <w:t>本项目投标文件由资格</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文件、商务</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技术文件和报价文件三部分组成。投标人应按以下方式递交投标文件：</w:t>
            </w:r>
          </w:p>
          <w:p w14:paraId="30B177FB">
            <w:pPr>
              <w:rPr>
                <w:rFonts w:hint="eastAsia"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文件、商务</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技术文件和报价文件）；</w:t>
            </w:r>
          </w:p>
          <w:p w14:paraId="27E8725B">
            <w:pPr>
              <w:rPr>
                <w:rFonts w:hint="eastAsia"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耀辉工程咨询有限公司邮箱：17220</w:t>
            </w:r>
            <w:r>
              <w:rPr>
                <w:rFonts w:hint="eastAsia" w:ascii="宋体" w:hAnsi="宋体" w:cs="宋体"/>
                <w:color w:val="auto"/>
                <w:sz w:val="24"/>
                <w:highlight w:val="none"/>
                <w:lang w:eastAsia="zh-CN"/>
              </w:rPr>
              <w:t>0</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32@qq.com，逾期发送或发错后缀名的备份投标文件将被视为无效；</w:t>
            </w:r>
          </w:p>
          <w:p w14:paraId="15A05C8D">
            <w:pPr>
              <w:rPr>
                <w:rFonts w:hint="eastAsia"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2D8A6A23">
            <w:pPr>
              <w:rPr>
                <w:rFonts w:hint="eastAsia"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7ED8B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2AA1B3E">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2D87D31A">
            <w:pPr>
              <w:rPr>
                <w:rFonts w:hint="eastAsia" w:ascii="宋体" w:hAnsi="宋体" w:cs="宋体"/>
                <w:bCs/>
                <w:color w:val="auto"/>
                <w:sz w:val="24"/>
                <w:highlight w:val="none"/>
                <w:u w:val="none"/>
                <w:lang w:val="en-US" w:eastAsia="zh-CN"/>
              </w:rPr>
            </w:pPr>
            <w:r>
              <w:rPr>
                <w:rFonts w:hint="eastAsia" w:ascii="宋体" w:hAnsi="宋体" w:cs="宋体"/>
                <w:color w:val="auto"/>
                <w:sz w:val="24"/>
                <w:highlight w:val="none"/>
              </w:rPr>
              <w:t>投标截止时间：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00分</w:t>
            </w:r>
            <w:r>
              <w:rPr>
                <w:rFonts w:hint="eastAsia" w:ascii="宋体" w:hAnsi="宋体" w:cs="宋体"/>
                <w:bCs/>
                <w:color w:val="auto"/>
                <w:sz w:val="24"/>
                <w:highlight w:val="none"/>
                <w:u w:val="none"/>
                <w:lang w:val="en-US" w:eastAsia="zh-CN"/>
              </w:rPr>
              <w:t>（北京时间）</w:t>
            </w:r>
          </w:p>
          <w:p w14:paraId="6491742E">
            <w:pPr>
              <w:rPr>
                <w:rFonts w:hint="eastAsia" w:ascii="宋体" w:hAnsi="宋体" w:cs="宋体"/>
                <w:color w:val="auto"/>
                <w:sz w:val="24"/>
                <w:highlight w:val="none"/>
              </w:rPr>
            </w:pPr>
            <w:r>
              <w:rPr>
                <w:rFonts w:hint="eastAsia" w:ascii="宋体" w:hAnsi="宋体" w:cs="宋体"/>
                <w:color w:val="auto"/>
                <w:sz w:val="24"/>
                <w:highlight w:val="none"/>
              </w:rPr>
              <w:t>1、投标人应当在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00分</w:t>
            </w:r>
            <w:r>
              <w:rPr>
                <w:rFonts w:hint="eastAsia" w:ascii="宋体" w:hAnsi="宋体" w:cs="宋体"/>
                <w:color w:val="auto"/>
                <w:sz w:val="24"/>
                <w:highlight w:val="none"/>
              </w:rPr>
              <w:t>前在“政采云”（电子交易平台）上自行上传加密的电子投标文件。投标截止时间后递交的电子投标文件，将被政采云平台拒收。</w:t>
            </w:r>
          </w:p>
          <w:p w14:paraId="5102BE17">
            <w:pPr>
              <w:rPr>
                <w:rFonts w:hint="eastAsia" w:ascii="宋体" w:hAnsi="宋体" w:cs="宋体"/>
                <w:color w:val="auto"/>
                <w:sz w:val="24"/>
                <w:highlight w:val="none"/>
              </w:rPr>
            </w:pPr>
            <w:r>
              <w:rPr>
                <w:rFonts w:hint="eastAsia" w:ascii="宋体" w:hAnsi="宋体" w:cs="宋体"/>
                <w:color w:val="auto"/>
                <w:sz w:val="24"/>
                <w:highlight w:val="none"/>
              </w:rPr>
              <w:t>2、电子备份投标文件的递交时间：投标人应当在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00分</w:t>
            </w:r>
            <w:r>
              <w:rPr>
                <w:rFonts w:hint="eastAsia" w:ascii="宋体" w:hAnsi="宋体" w:cs="宋体"/>
                <w:color w:val="auto"/>
                <w:sz w:val="24"/>
                <w:highlight w:val="none"/>
              </w:rPr>
              <w:t>前，逾期未递交的视为自动放弃。</w:t>
            </w:r>
          </w:p>
        </w:tc>
      </w:tr>
      <w:tr w14:paraId="3033A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14B6E90">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03A3BB5C">
            <w:pPr>
              <w:rPr>
                <w:rFonts w:hint="eastAsia"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00分</w:t>
            </w:r>
            <w:r>
              <w:rPr>
                <w:rFonts w:hint="eastAsia" w:ascii="宋体" w:hAnsi="宋体" w:cs="宋体"/>
                <w:bCs/>
                <w:color w:val="auto"/>
                <w:sz w:val="24"/>
                <w:highlight w:val="none"/>
                <w:u w:val="none"/>
                <w:lang w:val="en-US" w:eastAsia="zh-CN"/>
              </w:rPr>
              <w:t>（北京时间）</w:t>
            </w:r>
          </w:p>
          <w:p w14:paraId="42200C58">
            <w:pPr>
              <w:rPr>
                <w:rFonts w:hint="eastAsia"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24AC1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43B8445">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5AD1F6F8">
            <w:pPr>
              <w:rPr>
                <w:rFonts w:hint="eastAsia" w:ascii="宋体" w:hAnsi="宋体" w:cs="宋体"/>
                <w:color w:val="auto"/>
                <w:sz w:val="24"/>
                <w:highlight w:val="none"/>
              </w:rPr>
            </w:pPr>
            <w:r>
              <w:rPr>
                <w:rFonts w:hint="eastAsia" w:ascii="宋体" w:hAnsi="宋体" w:cs="宋体"/>
                <w:color w:val="auto"/>
                <w:sz w:val="24"/>
                <w:highlight w:val="none"/>
              </w:rPr>
              <w:t>评标办法：综合评分法</w:t>
            </w:r>
          </w:p>
        </w:tc>
      </w:tr>
      <w:tr w14:paraId="6406E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8A112BB">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266EC397">
            <w:pPr>
              <w:rPr>
                <w:rFonts w:hint="eastAsia"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"http://www.zjzfcg.gov.cn/"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r>
              <w:rPr>
                <w:rFonts w:hint="eastAsia" w:ascii="宋体" w:hAnsi="宋体" w:cs="宋体"/>
                <w:color w:val="auto"/>
                <w:sz w:val="24"/>
                <w:highlight w:val="none"/>
              </w:rPr>
              <w:t>，公告1个工作日。</w:t>
            </w:r>
          </w:p>
        </w:tc>
      </w:tr>
      <w:tr w14:paraId="045D6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4F3B07F">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0B4C8F7C">
            <w:pPr>
              <w:rPr>
                <w:rFonts w:hint="eastAsia" w:ascii="宋体" w:hAnsi="宋体" w:cs="宋体"/>
                <w:color w:val="auto"/>
                <w:sz w:val="24"/>
                <w:highlight w:val="none"/>
              </w:rPr>
            </w:pPr>
            <w:r>
              <w:rPr>
                <w:rFonts w:hint="eastAsia" w:ascii="宋体" w:hAnsi="宋体" w:cs="宋体"/>
                <w:color w:val="auto"/>
                <w:sz w:val="24"/>
                <w:highlight w:val="none"/>
              </w:rPr>
              <w:t>中标通知书：确定中标人后，中标人应在三个工作日内，向招标人领取《中标通知书》，否则按放弃中标资格处理。</w:t>
            </w:r>
          </w:p>
        </w:tc>
      </w:tr>
      <w:tr w14:paraId="50481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B4CDCBF">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3E763EC6">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投标保证金：本项目不收取投标保证金</w:t>
            </w:r>
          </w:p>
          <w:p w14:paraId="07C52FF0">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履约保证金: 本项目不收取履约保证金</w:t>
            </w:r>
          </w:p>
        </w:tc>
      </w:tr>
      <w:tr w14:paraId="1FB4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3C3245A">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2AB24945">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签订合同时间：中标通知书发出后20日内。</w:t>
            </w:r>
          </w:p>
        </w:tc>
      </w:tr>
      <w:tr w14:paraId="2779E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70A8DD2">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76FC6547">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w:t>
            </w:r>
            <w:r>
              <w:rPr>
                <w:rFonts w:hint="eastAsia" w:ascii="Times New Roman" w:hAnsi="Times New Roman" w:eastAsia="宋体"/>
                <w:sz w:val="24"/>
                <w:szCs w:val="22"/>
                <w:lang w:val="en-US" w:eastAsia="zh-CN"/>
              </w:rPr>
              <w:t>合同签订生效以及具备实施条件后7个工作日内支付合同价款的</w:t>
            </w:r>
            <w:r>
              <w:rPr>
                <w:rFonts w:hint="eastAsia"/>
                <w:sz w:val="24"/>
                <w:szCs w:val="22"/>
                <w:lang w:val="en-US" w:eastAsia="zh-CN"/>
              </w:rPr>
              <w:t>4</w:t>
            </w:r>
            <w:r>
              <w:rPr>
                <w:rFonts w:hint="eastAsia" w:ascii="Times New Roman" w:hAnsi="Times New Roman" w:eastAsia="宋体"/>
                <w:sz w:val="24"/>
                <w:szCs w:val="22"/>
                <w:lang w:val="en-US" w:eastAsia="zh-CN"/>
              </w:rPr>
              <w:t>0%；成交供应商完成所有工作且通过专家组的评审论证后的7个工作日内一次性支付合同剩余款项</w:t>
            </w:r>
            <w:r>
              <w:rPr>
                <w:rFonts w:hint="eastAsia" w:ascii="宋体" w:hAnsi="宋体" w:eastAsia="宋体" w:cs="宋体"/>
                <w:color w:val="auto"/>
                <w:sz w:val="24"/>
                <w:highlight w:val="none"/>
                <w:lang w:val="en-US" w:eastAsia="zh-CN"/>
              </w:rPr>
              <w:t>。</w:t>
            </w:r>
          </w:p>
          <w:p w14:paraId="307473A7">
            <w:pP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在签订合同时，中标方明确表示无需预付款或者主动要求降低预付款比例的，采购单位可不支付或减少预付款支付比例。</w:t>
            </w:r>
          </w:p>
        </w:tc>
      </w:tr>
      <w:tr w14:paraId="56349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4EB56DA">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7D2AF275">
            <w:pPr>
              <w:snapToGrid w:val="0"/>
              <w:rPr>
                <w:rFonts w:hint="eastAsia" w:ascii="宋体" w:hAnsi="宋体" w:cs="宋体"/>
                <w:color w:val="auto"/>
                <w:sz w:val="24"/>
                <w:highlight w:val="none"/>
              </w:rPr>
            </w:pPr>
            <w:r>
              <w:rPr>
                <w:rFonts w:hint="eastAsia" w:ascii="宋体" w:hAnsi="宋体" w:cs="宋体"/>
                <w:color w:val="auto"/>
                <w:sz w:val="24"/>
                <w:highlight w:val="none"/>
              </w:rPr>
              <w:t>服务地点：东阳市内，采购人指定的地点。</w:t>
            </w:r>
          </w:p>
          <w:p w14:paraId="13D919BF">
            <w:pPr>
              <w:snapToGrid w:val="0"/>
              <w:rPr>
                <w:rFonts w:hint="eastAsia" w:ascii="宋体" w:hAnsi="宋体" w:cs="宋体"/>
                <w:color w:val="auto"/>
                <w:sz w:val="24"/>
                <w:highlight w:val="none"/>
              </w:rPr>
            </w:pPr>
            <w:r>
              <w:rPr>
                <w:rFonts w:hint="eastAsia" w:ascii="宋体" w:hAnsi="宋体" w:cs="宋体"/>
                <w:color w:val="auto"/>
                <w:sz w:val="24"/>
                <w:highlight w:val="none"/>
              </w:rPr>
              <w:t>根据中华人民共和国现行技术标准，按招标文件以及合同规定的验收评定标准等规范，由采购人组织相关人员进行验收，验收合格后，采购人出具验收报告；验收费用由中标人承担；采购人出具一式二份验收报告，一份由中标人保管，一份由东阳耀辉工程咨询有限公司（原件）存档。</w:t>
            </w:r>
          </w:p>
        </w:tc>
      </w:tr>
      <w:tr w14:paraId="679B7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83DF86E">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5F1A1A68">
            <w:pPr>
              <w:snapToGrid w:val="0"/>
              <w:rPr>
                <w:rFonts w:hint="eastAsia"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天</w:t>
            </w:r>
          </w:p>
        </w:tc>
      </w:tr>
      <w:tr w14:paraId="6ABE4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00099FA">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648609F9">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721F0820">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为扩大政府采购金融服务面，除政采云网上金融服务合作银行外，东阳市范围内增加浙商银行金华分行东阳支行作为线下合作银行。   </w:t>
            </w:r>
          </w:p>
          <w:p w14:paraId="49C026BD">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浙商银行金华东阳支行联系人：许燕  联系电话：13967983441  0579-86222992</w:t>
            </w:r>
          </w:p>
        </w:tc>
      </w:tr>
      <w:tr w14:paraId="4099A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BE9AB2F">
            <w:pPr>
              <w:keepNext w:val="0"/>
              <w:keepLines w:val="0"/>
              <w:pageBreakBefore w:val="0"/>
              <w:widowControl w:val="0"/>
              <w:kinsoku/>
              <w:wordWrap/>
              <w:overflowPunct/>
              <w:topLinePunct w:val="0"/>
              <w:bidi w:val="0"/>
              <w:adjustRightInd/>
              <w:snapToGrid/>
              <w:spacing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25139C94">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%扣除</w:t>
            </w:r>
            <w:r>
              <w:rPr>
                <w:rFonts w:hint="eastAsia" w:ascii="宋体" w:hAnsi="宋体" w:cs="宋体"/>
                <w:color w:val="auto"/>
                <w:sz w:val="24"/>
                <w:highlight w:val="none"/>
                <w:lang w:eastAsia="zh-CN"/>
              </w:rPr>
              <w:t>，用扣除后的价格参与评审，但不重复享受价格扣除。</w:t>
            </w:r>
          </w:p>
          <w:p w14:paraId="5686B147">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大中型企业与小微企业组成联合体或者允许大中型企业向一家或者多家小微企业分包的政府采购货物或服务项目，对于联合</w:t>
            </w:r>
            <w:r>
              <w:rPr>
                <w:rFonts w:hint="eastAsia" w:ascii="宋体" w:hAnsi="宋体" w:cs="宋体"/>
                <w:color w:val="auto"/>
                <w:sz w:val="24"/>
                <w:highlight w:val="none"/>
                <w:lang w:eastAsia="zh-CN"/>
              </w:rPr>
              <w:t>体</w:t>
            </w:r>
            <w:r>
              <w:rPr>
                <w:rFonts w:hint="eastAsia" w:ascii="宋体" w:hAnsi="宋体" w:cs="宋体"/>
                <w:color w:val="auto"/>
                <w:sz w:val="24"/>
                <w:highlight w:val="none"/>
              </w:rPr>
              <w:t>协议或者分包意向协议约定小微企业的合同份额占到合同总金额</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0%以上的，对联合体或者大中型企业的报价给予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9443376">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tc>
      </w:tr>
      <w:tr w14:paraId="4E441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3733363">
            <w:pPr>
              <w:keepNext w:val="0"/>
              <w:keepLines w:val="0"/>
              <w:pageBreakBefore w:val="0"/>
              <w:widowControl w:val="0"/>
              <w:kinsoku/>
              <w:wordWrap/>
              <w:overflowPunct/>
              <w:topLinePunct w:val="0"/>
              <w:bidi w:val="0"/>
              <w:adjustRightInd/>
              <w:snapToGrid/>
              <w:spacing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449DED82">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66C9DCFD">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（1）招标人或采购代理机构将对本项目供应商的信用记录进行查询。查询渠道为信用中国网站（www.creditchina.gov.cn）、中国政府采购网（www.ccgp.gov.cn）；</w:t>
            </w:r>
          </w:p>
          <w:p w14:paraId="7EF82F2F">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4C6D1D39">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68D3400F">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9D777D4">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50B0D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2FEECB0">
            <w:pPr>
              <w:keepNext w:val="0"/>
              <w:keepLines w:val="0"/>
              <w:pageBreakBefore w:val="0"/>
              <w:widowControl w:val="0"/>
              <w:kinsoku/>
              <w:wordWrap/>
              <w:overflowPunct/>
              <w:topLinePunct w:val="0"/>
              <w:bidi w:val="0"/>
              <w:adjustRightInd/>
              <w:snapToGrid/>
              <w:spacing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353112FB">
            <w:pPr>
              <w:keepNext w:val="0"/>
              <w:keepLines w:val="0"/>
              <w:pageBreakBefore w:val="0"/>
              <w:widowControl w:val="0"/>
              <w:kinsoku/>
              <w:wordWrap/>
              <w:overflowPunct/>
              <w:topLinePunct w:val="0"/>
              <w:bidi w:val="0"/>
              <w:adjustRightInd/>
              <w:snapToGrid/>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根据《关于印发中小企业划型标准规定的通知》（工信部联企业〔2011〕300号）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采购标的对应的中小企业划分标准所属行业，</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属于其他未列明行业；</w:t>
            </w:r>
          </w:p>
          <w:p w14:paraId="2C23D633">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713A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2E82D1E">
            <w:pPr>
              <w:keepNext w:val="0"/>
              <w:keepLines w:val="0"/>
              <w:pageBreakBefore w:val="0"/>
              <w:widowControl w:val="0"/>
              <w:kinsoku/>
              <w:wordWrap/>
              <w:overflowPunct/>
              <w:topLinePunct w:val="0"/>
              <w:bidi w:val="0"/>
              <w:adjustRightInd/>
              <w:snapToGrid/>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506A9CC0">
            <w:pPr>
              <w:snapToGrid w:val="0"/>
              <w:rPr>
                <w:rFonts w:ascii="宋体" w:hAnsi="宋体" w:cs="宋体"/>
                <w:b/>
                <w:bCs/>
                <w:sz w:val="24"/>
              </w:rPr>
            </w:pPr>
            <w:r>
              <w:rPr>
                <w:rFonts w:hint="eastAsia" w:ascii="宋体" w:hAnsi="宋体" w:cs="宋体"/>
                <w:b/>
                <w:bCs/>
                <w:sz w:val="24"/>
              </w:rPr>
              <w:t>节能产品、环境标志产品的强制采购政策</w:t>
            </w:r>
          </w:p>
          <w:p w14:paraId="0C5B3B30">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21B9704">
            <w:pPr>
              <w:snapToGrid w:val="0"/>
              <w:rPr>
                <w:rFonts w:ascii="宋体" w:hAnsi="宋体" w:cs="宋体"/>
                <w:b/>
                <w:bCs/>
                <w:sz w:val="24"/>
              </w:rPr>
            </w:pPr>
            <w:r>
              <w:rPr>
                <w:rFonts w:hint="eastAsia" w:ascii="宋体" w:hAnsi="宋体" w:cs="宋体"/>
                <w:b/>
                <w:bCs/>
                <w:sz w:val="24"/>
              </w:rPr>
              <w:t>节能产品、环境标志产品的优先采购政策</w:t>
            </w:r>
          </w:p>
          <w:p w14:paraId="0346D624">
            <w:pPr>
              <w:keepNext w:val="0"/>
              <w:keepLines w:val="0"/>
              <w:pageBreakBefore w:val="0"/>
              <w:widowControl w:val="0"/>
              <w:kinsoku/>
              <w:wordWrap/>
              <w:overflowPunct/>
              <w:topLinePunct w:val="0"/>
              <w:bidi w:val="0"/>
              <w:adjustRightInd/>
              <w:snapToGrid/>
              <w:spacing w:line="380" w:lineRule="exact"/>
              <w:ind w:firstLine="480" w:firstLineChars="200"/>
              <w:jc w:val="left"/>
              <w:rPr>
                <w:rFonts w:hint="eastAsia" w:ascii="宋体" w:hAnsi="宋体" w:eastAsia="宋体" w:cs="宋体"/>
                <w:color w:val="auto"/>
                <w:sz w:val="24"/>
                <w:highlight w:val="none"/>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28F1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D8724E8">
            <w:pPr>
              <w:keepNext w:val="0"/>
              <w:keepLines w:val="0"/>
              <w:pageBreakBefore w:val="0"/>
              <w:widowControl w:val="0"/>
              <w:kinsoku/>
              <w:wordWrap/>
              <w:overflowPunct/>
              <w:topLinePunct w:val="0"/>
              <w:bidi w:val="0"/>
              <w:adjustRightInd/>
              <w:snapToGrid/>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2A67F873">
            <w:pPr>
              <w:keepNext w:val="0"/>
              <w:keepLines w:val="0"/>
              <w:pageBreakBefore w:val="0"/>
              <w:widowControl w:val="0"/>
              <w:kinsoku/>
              <w:wordWrap/>
              <w:overflowPunct/>
              <w:topLinePunct w:val="0"/>
              <w:bidi w:val="0"/>
              <w:adjustRightInd/>
              <w:snapToGrid/>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节能产品：□ 强制采购节能产品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优先采购节能产品   </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 xml:space="preserve"> 不适用</w:t>
            </w:r>
          </w:p>
          <w:p w14:paraId="4490016C">
            <w:pPr>
              <w:keepNext w:val="0"/>
              <w:keepLines w:val="0"/>
              <w:pageBreakBefore w:val="0"/>
              <w:widowControl w:val="0"/>
              <w:kinsoku/>
              <w:wordWrap/>
              <w:overflowPunct/>
              <w:topLinePunct w:val="0"/>
              <w:bidi w:val="0"/>
              <w:adjustRightInd/>
              <w:snapToGrid/>
              <w:spacing w:line="3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环境标志产品：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优先采购环境标志产品   </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 xml:space="preserve"> 不适用</w:t>
            </w:r>
          </w:p>
        </w:tc>
      </w:tr>
      <w:tr w14:paraId="2F02C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E2AEDB1">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10B4E23F">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0103E0">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2.采购人可以邀请参加本项目的其他供应商或者第三方机构参与验收。参与验收的供应商或者第三方机构的意见作为验收书的参考资料一并存档。</w:t>
            </w:r>
          </w:p>
          <w:p w14:paraId="0548F6CD">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8F7A04">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4.采购人原则上应当在履约验收之日起2个工作日内，将履约验收结果在浙江政府采购网上公告。</w:t>
            </w:r>
          </w:p>
          <w:p w14:paraId="753B1A55">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5.验收合格的项目，采购人将根据采购合同的约定及时向供应商支付采购资金、退还履约保证金。</w:t>
            </w:r>
          </w:p>
          <w:p w14:paraId="0D52D986">
            <w:pPr>
              <w:snapToGrid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777CB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6DF25A3">
            <w:pPr>
              <w:keepNext w:val="0"/>
              <w:keepLines w:val="0"/>
              <w:pageBreakBefore w:val="0"/>
              <w:widowControl w:val="0"/>
              <w:kinsoku/>
              <w:wordWrap/>
              <w:overflowPunct/>
              <w:topLinePunct w:val="0"/>
              <w:bidi w:val="0"/>
              <w:adjustRightInd/>
              <w:snapToGrid/>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8930" w:type="dxa"/>
            <w:tcBorders>
              <w:top w:val="single" w:color="auto" w:sz="4" w:space="0"/>
              <w:left w:val="single" w:color="auto" w:sz="4" w:space="0"/>
              <w:bottom w:val="single" w:color="auto" w:sz="4" w:space="0"/>
              <w:right w:val="single" w:color="auto" w:sz="4" w:space="0"/>
            </w:tcBorders>
            <w:noWrap w:val="0"/>
            <w:vAlign w:val="center"/>
          </w:tcPr>
          <w:p w14:paraId="6B1A1D11">
            <w:pPr>
              <w:keepNext w:val="0"/>
              <w:keepLines w:val="0"/>
              <w:pageBreakBefore w:val="0"/>
              <w:widowControl w:val="0"/>
              <w:kinsoku/>
              <w:wordWrap/>
              <w:overflowPunct/>
              <w:topLinePunct w:val="0"/>
              <w:bidi w:val="0"/>
              <w:adjustRightInd/>
              <w:snapToGrid/>
              <w:spacing w:line="380" w:lineRule="exact"/>
              <w:jc w:val="left"/>
              <w:rPr>
                <w:rFonts w:hint="eastAsia" w:ascii="宋体" w:hAnsi="宋体" w:cs="宋体"/>
                <w:color w:val="auto"/>
                <w:sz w:val="24"/>
                <w:highlight w:val="none"/>
              </w:rPr>
            </w:pPr>
            <w:r>
              <w:rPr>
                <w:rFonts w:hint="eastAsia" w:ascii="宋体" w:hAnsi="宋体" w:cs="宋体"/>
                <w:color w:val="auto"/>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bl>
    <w:p w14:paraId="158A5ACB">
      <w:pPr>
        <w:snapToGrid w:val="0"/>
        <w:spacing w:line="480" w:lineRule="auto"/>
        <w:rPr>
          <w:rFonts w:hint="eastAsia" w:ascii="宋体" w:hAnsi="宋体" w:cs="宋体"/>
          <w:b/>
          <w:color w:val="auto"/>
          <w:sz w:val="28"/>
          <w:szCs w:val="28"/>
          <w:highlight w:val="none"/>
        </w:rPr>
      </w:pPr>
      <w:r>
        <w:rPr>
          <w:rFonts w:hint="eastAsia" w:ascii="宋体" w:hAnsi="宋体" w:cs="宋体"/>
          <w:b/>
          <w:color w:val="auto"/>
          <w:sz w:val="24"/>
          <w:highlight w:val="none"/>
        </w:rPr>
        <w:t>注：如本招标文件后面的条款与本表有矛盾的以本表的内容为准。</w:t>
      </w:r>
      <w:r>
        <w:rPr>
          <w:rFonts w:hint="eastAsia" w:ascii="宋体" w:hAnsi="宋体" w:cs="宋体"/>
          <w:b/>
          <w:color w:val="auto"/>
          <w:sz w:val="28"/>
          <w:szCs w:val="28"/>
          <w:highlight w:val="none"/>
        </w:rPr>
        <w:t xml:space="preserve"> </w:t>
      </w:r>
    </w:p>
    <w:p w14:paraId="28BECED4">
      <w:pPr>
        <w:snapToGrid w:val="0"/>
        <w:spacing w:line="480" w:lineRule="auto"/>
        <w:rPr>
          <w:rFonts w:hint="eastAsia" w:ascii="宋体" w:hAnsi="宋体" w:cs="宋体"/>
          <w:b/>
          <w:color w:val="auto"/>
          <w:sz w:val="28"/>
          <w:szCs w:val="28"/>
          <w:highlight w:val="none"/>
        </w:rPr>
      </w:pPr>
    </w:p>
    <w:p w14:paraId="3F2CABFF">
      <w:pPr>
        <w:snapToGrid w:val="0"/>
        <w:spacing w:line="480" w:lineRule="auto"/>
        <w:rPr>
          <w:rFonts w:hint="eastAsia" w:ascii="宋体" w:hAnsi="宋体" w:cs="宋体"/>
          <w:b/>
          <w:color w:val="auto"/>
          <w:sz w:val="28"/>
          <w:szCs w:val="28"/>
          <w:highlight w:val="none"/>
        </w:rPr>
      </w:pPr>
    </w:p>
    <w:p w14:paraId="2B03143A">
      <w:pPr>
        <w:snapToGrid w:val="0"/>
        <w:spacing w:line="480" w:lineRule="auto"/>
        <w:rPr>
          <w:rFonts w:hint="eastAsia" w:ascii="宋体" w:hAnsi="宋体" w:cs="宋体"/>
          <w:b/>
          <w:color w:val="auto"/>
          <w:sz w:val="28"/>
          <w:szCs w:val="28"/>
          <w:highlight w:val="none"/>
        </w:rPr>
      </w:pPr>
    </w:p>
    <w:p w14:paraId="25D5FADD">
      <w:pPr>
        <w:rPr>
          <w:rFonts w:hint="eastAsia" w:ascii="宋体" w:hAnsi="宋体" w:cs="宋体"/>
          <w:b/>
          <w:color w:val="auto"/>
          <w:sz w:val="28"/>
          <w:szCs w:val="28"/>
          <w:highlight w:val="none"/>
        </w:rPr>
      </w:pPr>
    </w:p>
    <w:p w14:paraId="28E1E294">
      <w:pPr>
        <w:pStyle w:val="7"/>
        <w:rPr>
          <w:rFonts w:hint="eastAsia"/>
        </w:rPr>
      </w:pPr>
    </w:p>
    <w:p w14:paraId="3936D42E">
      <w:pPr>
        <w:snapToGrid w:val="0"/>
        <w:spacing w:line="480" w:lineRule="auto"/>
        <w:rPr>
          <w:rFonts w:hint="eastAsia" w:ascii="宋体" w:hAnsi="宋体" w:cs="宋体"/>
          <w:b/>
          <w:color w:val="auto"/>
          <w:sz w:val="28"/>
          <w:szCs w:val="28"/>
          <w:highlight w:val="none"/>
        </w:rPr>
      </w:pPr>
    </w:p>
    <w:p w14:paraId="4B8B1E14">
      <w:pPr>
        <w:snapToGrid w:val="0"/>
        <w:spacing w:line="480" w:lineRule="auto"/>
        <w:rPr>
          <w:rFonts w:hint="eastAsia" w:ascii="宋体" w:hAnsi="宋体" w:cs="宋体"/>
          <w:b/>
          <w:color w:val="auto"/>
          <w:sz w:val="28"/>
          <w:szCs w:val="28"/>
          <w:highlight w:val="none"/>
        </w:rPr>
      </w:pPr>
    </w:p>
    <w:p w14:paraId="512E2269">
      <w:pPr>
        <w:snapToGrid w:val="0"/>
        <w:spacing w:line="480" w:lineRule="auto"/>
        <w:rPr>
          <w:rFonts w:hint="eastAsia" w:ascii="宋体" w:hAnsi="宋体" w:cs="宋体"/>
          <w:b/>
          <w:color w:val="auto"/>
          <w:sz w:val="28"/>
          <w:szCs w:val="28"/>
          <w:highlight w:val="none"/>
        </w:rPr>
      </w:pPr>
    </w:p>
    <w:p w14:paraId="5A6C1C0B">
      <w:pPr>
        <w:snapToGrid w:val="0"/>
        <w:spacing w:line="480" w:lineRule="auto"/>
        <w:rPr>
          <w:rFonts w:hint="eastAsia" w:ascii="宋体" w:hAnsi="宋体" w:cs="宋体"/>
          <w:b/>
          <w:color w:val="auto"/>
          <w:sz w:val="28"/>
          <w:szCs w:val="28"/>
          <w:highlight w:val="none"/>
        </w:rPr>
      </w:pPr>
    </w:p>
    <w:p w14:paraId="6EC5B8FC">
      <w:pPr>
        <w:snapToGrid w:val="0"/>
        <w:spacing w:line="480" w:lineRule="auto"/>
        <w:rPr>
          <w:rFonts w:hint="eastAsia" w:ascii="宋体" w:hAnsi="宋体" w:cs="宋体"/>
          <w:b/>
          <w:color w:val="auto"/>
          <w:sz w:val="28"/>
          <w:szCs w:val="28"/>
          <w:highlight w:val="none"/>
        </w:rPr>
      </w:pPr>
    </w:p>
    <w:p w14:paraId="20BF3BF2">
      <w:pPr>
        <w:snapToGrid w:val="0"/>
        <w:spacing w:line="48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14:paraId="5F607F4D">
      <w:pPr>
        <w:keepLines w:val="0"/>
        <w:pageBreakBefore w:val="0"/>
        <w:kinsoku/>
        <w:wordWrap/>
        <w:overflowPunct/>
        <w:topLinePunct w:val="0"/>
        <w:autoSpaceDE/>
        <w:autoSpaceDN/>
        <w:bidi w:val="0"/>
        <w:snapToGrid w:val="0"/>
        <w:spacing w:line="360" w:lineRule="exact"/>
        <w:ind w:firstLine="472" w:firstLineChars="196"/>
        <w:jc w:val="left"/>
        <w:textAlignment w:val="auto"/>
        <w:outlineLvl w:val="1"/>
        <w:rPr>
          <w:rFonts w:hint="eastAsia" w:ascii="宋体" w:hAnsi="宋体" w:cs="宋体"/>
          <w:b/>
          <w:color w:val="auto"/>
          <w:sz w:val="24"/>
          <w:szCs w:val="20"/>
          <w:highlight w:val="none"/>
        </w:rPr>
      </w:pPr>
      <w:r>
        <w:rPr>
          <w:rFonts w:hint="eastAsia" w:ascii="宋体" w:hAnsi="宋体" w:cs="宋体"/>
          <w:b/>
          <w:color w:val="auto"/>
          <w:sz w:val="24"/>
          <w:highlight w:val="none"/>
        </w:rPr>
        <w:t>（一） 适用范围</w:t>
      </w:r>
    </w:p>
    <w:p w14:paraId="1AEC81C0">
      <w:pPr>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东阳市重要地质遗迹保护项目</w:t>
      </w:r>
      <w:r>
        <w:rPr>
          <w:rFonts w:hint="eastAsia" w:ascii="宋体" w:hAnsi="宋体" w:cs="宋体"/>
          <w:color w:val="auto"/>
          <w:sz w:val="24"/>
          <w:highlight w:val="none"/>
        </w:rPr>
        <w:t>的招标、投标、评标、定标、验收、合同履约、付款等行为（法律、法规另有规定的，从其规定）。</w:t>
      </w:r>
    </w:p>
    <w:p w14:paraId="3707B0EB">
      <w:pPr>
        <w:keepLines w:val="0"/>
        <w:pageBreakBefore w:val="0"/>
        <w:kinsoku/>
        <w:wordWrap/>
        <w:overflowPunct/>
        <w:topLinePunct w:val="0"/>
        <w:autoSpaceDE/>
        <w:autoSpaceDN/>
        <w:bidi w:val="0"/>
        <w:snapToGrid w:val="0"/>
        <w:spacing w:before="120" w:beforeLines="50" w:line="360" w:lineRule="exact"/>
        <w:ind w:firstLine="354" w:firstLineChars="147"/>
        <w:jc w:val="left"/>
        <w:textAlignment w:val="auto"/>
        <w:outlineLvl w:val="1"/>
        <w:rPr>
          <w:rFonts w:hint="eastAsia" w:ascii="宋体" w:hAnsi="宋体" w:cs="宋体"/>
          <w:b/>
          <w:color w:val="auto"/>
          <w:sz w:val="24"/>
          <w:szCs w:val="20"/>
          <w:highlight w:val="none"/>
        </w:rPr>
      </w:pPr>
      <w:r>
        <w:rPr>
          <w:rFonts w:hint="eastAsia" w:ascii="宋体" w:hAnsi="宋体" w:cs="宋体"/>
          <w:b/>
          <w:color w:val="auto"/>
          <w:sz w:val="24"/>
          <w:highlight w:val="none"/>
        </w:rPr>
        <w:t>（二）定义</w:t>
      </w:r>
    </w:p>
    <w:p w14:paraId="40836496">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szCs w:val="20"/>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东阳市自然资源和规划局</w:t>
      </w:r>
      <w:r>
        <w:rPr>
          <w:rFonts w:hint="eastAsia" w:ascii="宋体" w:hAnsi="宋体" w:cs="宋体"/>
          <w:color w:val="auto"/>
          <w:sz w:val="24"/>
          <w:highlight w:val="none"/>
        </w:rPr>
        <w:t>（“采购人”）和东阳耀辉工程咨询有限公司（“采购代理机构”）。</w:t>
      </w:r>
    </w:p>
    <w:p w14:paraId="06A41986">
      <w:pPr>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2.“投标人”系指向招标方提交投标文件的单位。</w:t>
      </w:r>
    </w:p>
    <w:p w14:paraId="1AC3D88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3B974E5E">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14:paraId="66817A92">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2F637EDF">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6.“书面形式”包括信函、传真、邮箱等。</w:t>
      </w:r>
    </w:p>
    <w:p w14:paraId="5579DF6A">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7.“▲”系指实质性要求条款。</w:t>
      </w:r>
    </w:p>
    <w:p w14:paraId="63499840">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采购项目需要落实的政府采购政策</w:t>
      </w:r>
      <w:r>
        <w:rPr>
          <w:rFonts w:hint="eastAsia" w:ascii="宋体" w:hAnsi="宋体" w:cs="宋体"/>
          <w:color w:val="auto"/>
          <w:sz w:val="24"/>
          <w:highlight w:val="none"/>
          <w:lang w:eastAsia="zh-CN"/>
        </w:rPr>
        <w:t>：</w:t>
      </w:r>
    </w:p>
    <w:p w14:paraId="572E72D9">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 xml:space="preserve">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5CFF59E">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 xml:space="preserve"> 支持绿色发展</w:t>
      </w:r>
    </w:p>
    <w:p w14:paraId="1E4829C9">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F977396">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293DB9">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支持中小企业发展</w:t>
      </w:r>
    </w:p>
    <w:p w14:paraId="0FFAD4F6">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EBA1B19">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符合中小企业划分标准的个体工商户，在政府采购活动中视同中小企业。</w:t>
      </w:r>
    </w:p>
    <w:p w14:paraId="30623239">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3.2在政府采购活动中，供应商提供的货物、工程或者服务符合下列情形的，享受中小企业扶持政策：</w:t>
      </w:r>
    </w:p>
    <w:p w14:paraId="461A3AE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3.2.1在货物采购项目中，货物由中小企业制造，即货物由中小企业生产且使用该中小企业商号或者注册商标；</w:t>
      </w:r>
    </w:p>
    <w:p w14:paraId="2F03EDF6">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3.2.2在工程采购项目中，工程由中小企业承建，即工程施工单位为中小企业；</w:t>
      </w:r>
    </w:p>
    <w:p w14:paraId="0A4A82FA">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3.2.3在服务采购项目中，服务由中小企业承接，即提供服务的人员为中小企业依照《中华人民共和国劳动合同法》订立劳动合同的从业人员。</w:t>
      </w:r>
    </w:p>
    <w:p w14:paraId="0844F58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在货物采购项目中，供应商提供的货物既有中小企业制造货物，也有大型企业制造货物的，不享受中小企业扶持政策。</w:t>
      </w:r>
    </w:p>
    <w:p w14:paraId="4717F2A9">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14:paraId="67EC1425">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8EAE361">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3.4符合《关于促进残疾人就业政府采购政策的通知》（财库〔2017〕141号）规定的条件并提供《残疾人福利性单位声明函》（附件1）的残疾人福利性单位视同小型、微型企业。</w:t>
      </w:r>
    </w:p>
    <w:p w14:paraId="361DE63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51525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277A8D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3.7中小企业享受扶持政策获得政府采购合同的，小微企业不得将合同分包给大中型企业，中型企业不得将合同分包给大型企业。</w:t>
      </w:r>
    </w:p>
    <w:p w14:paraId="5F0EAFD2">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支持创新发展</w:t>
      </w:r>
    </w:p>
    <w:p w14:paraId="25FE70A8">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 采购人优先采购被认定为首台套产品和“制造精品”的自主创新产品。</w:t>
      </w:r>
    </w:p>
    <w:p w14:paraId="15C25E2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4572E0B">
      <w:pPr>
        <w:keepLines w:val="0"/>
        <w:pageBreakBefore w:val="0"/>
        <w:tabs>
          <w:tab w:val="left" w:pos="345"/>
        </w:tabs>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en" w:eastAsia="zh-CN"/>
        </w:rPr>
        <w:t>）</w:t>
      </w:r>
      <w:r>
        <w:rPr>
          <w:rFonts w:hint="eastAsia" w:ascii="宋体" w:hAnsi="宋体" w:cs="宋体"/>
          <w:color w:val="auto"/>
          <w:sz w:val="24"/>
          <w:highlight w:val="none"/>
          <w:lang w:val="en-US" w:eastAsia="zh-CN"/>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7345222">
      <w:pPr>
        <w:keepLines w:val="0"/>
        <w:pageBreakBefore w:val="0"/>
        <w:kinsoku/>
        <w:wordWrap/>
        <w:overflowPunct/>
        <w:topLinePunct w:val="0"/>
        <w:autoSpaceDE/>
        <w:autoSpaceDN/>
        <w:bidi w:val="0"/>
        <w:snapToGrid w:val="0"/>
        <w:spacing w:before="120" w:beforeLines="50" w:line="360" w:lineRule="exact"/>
        <w:ind w:firstLine="472" w:firstLineChars="196"/>
        <w:jc w:val="left"/>
        <w:textAlignment w:val="auto"/>
        <w:outlineLvl w:val="1"/>
        <w:rPr>
          <w:rFonts w:hint="eastAsia" w:ascii="宋体" w:hAnsi="宋体" w:cs="宋体"/>
          <w:b/>
          <w:color w:val="auto"/>
          <w:sz w:val="24"/>
          <w:szCs w:val="20"/>
          <w:highlight w:val="none"/>
        </w:rPr>
      </w:pPr>
      <w:r>
        <w:rPr>
          <w:rFonts w:hint="eastAsia" w:ascii="宋体" w:hAnsi="宋体" w:cs="宋体"/>
          <w:b/>
          <w:color w:val="auto"/>
          <w:sz w:val="24"/>
          <w:highlight w:val="none"/>
        </w:rPr>
        <w:t>（三）招标方式</w:t>
      </w:r>
    </w:p>
    <w:p w14:paraId="40DB07AE">
      <w:pPr>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本次招标采用公开招标方式进行。</w:t>
      </w:r>
    </w:p>
    <w:p w14:paraId="0EDA1F21">
      <w:pPr>
        <w:keepLines w:val="0"/>
        <w:pageBreakBefore w:val="0"/>
        <w:kinsoku/>
        <w:wordWrap/>
        <w:overflowPunct/>
        <w:topLinePunct w:val="0"/>
        <w:autoSpaceDE/>
        <w:autoSpaceDN/>
        <w:bidi w:val="0"/>
        <w:snapToGrid w:val="0"/>
        <w:spacing w:before="120" w:beforeLines="50" w:line="360" w:lineRule="exact"/>
        <w:ind w:firstLine="472" w:firstLineChars="196"/>
        <w:jc w:val="left"/>
        <w:textAlignment w:val="auto"/>
        <w:outlineLvl w:val="1"/>
        <w:rPr>
          <w:rFonts w:hint="eastAsia" w:ascii="宋体" w:hAnsi="宋体" w:cs="宋体"/>
          <w:b/>
          <w:color w:val="auto"/>
          <w:sz w:val="24"/>
          <w:szCs w:val="20"/>
          <w:highlight w:val="none"/>
        </w:rPr>
      </w:pPr>
      <w:r>
        <w:rPr>
          <w:rFonts w:hint="eastAsia" w:ascii="宋体" w:hAnsi="宋体" w:cs="宋体"/>
          <w:b/>
          <w:color w:val="auto"/>
          <w:sz w:val="24"/>
          <w:highlight w:val="none"/>
        </w:rPr>
        <w:t>（四）投标委托</w:t>
      </w:r>
    </w:p>
    <w:p w14:paraId="36425BBF">
      <w:pPr>
        <w:keepLines w:val="0"/>
        <w:pageBreakBefore w:val="0"/>
        <w:kinsoku/>
        <w:wordWrap/>
        <w:overflowPunct/>
        <w:topLinePunct w:val="0"/>
        <w:autoSpaceDE/>
        <w:autoSpaceDN/>
        <w:bidi w:val="0"/>
        <w:adjustRightInd w:val="0"/>
        <w:snapToGrid w:val="0"/>
        <w:spacing w:line="440" w:lineRule="atLeas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4B703127">
      <w:pPr>
        <w:keepLines w:val="0"/>
        <w:pageBreakBefore w:val="0"/>
        <w:kinsoku/>
        <w:wordWrap/>
        <w:overflowPunct/>
        <w:topLinePunct w:val="0"/>
        <w:autoSpaceDE/>
        <w:autoSpaceDN/>
        <w:bidi w:val="0"/>
        <w:snapToGrid w:val="0"/>
        <w:spacing w:before="120" w:beforeLines="50" w:line="360" w:lineRule="exact"/>
        <w:ind w:firstLine="470" w:firstLineChars="196"/>
        <w:jc w:val="left"/>
        <w:textAlignment w:val="auto"/>
        <w:outlineLvl w:val="1"/>
        <w:rPr>
          <w:rFonts w:hint="eastAsia" w:ascii="宋体" w:hAnsi="宋体" w:eastAsia="宋体" w:cs="宋体"/>
          <w:sz w:val="24"/>
          <w:szCs w:val="24"/>
        </w:rPr>
      </w:pPr>
      <w:r>
        <w:rPr>
          <w:rFonts w:hint="eastAsia" w:ascii="宋体" w:hAnsi="宋体" w:eastAsia="宋体" w:cs="宋体"/>
          <w:bCs/>
          <w:sz w:val="24"/>
          <w:szCs w:val="24"/>
        </w:rPr>
        <w:t>投标人未按招标文件要求派代表参加电子开标会议的，视同认可开标结果，不得对开标过程及开标结果提出质疑</w:t>
      </w:r>
      <w:r>
        <w:rPr>
          <w:rFonts w:hint="eastAsia" w:ascii="宋体" w:hAnsi="宋体" w:eastAsia="宋体" w:cs="宋体"/>
          <w:sz w:val="24"/>
          <w:szCs w:val="24"/>
        </w:rPr>
        <w:t>。</w:t>
      </w:r>
    </w:p>
    <w:p w14:paraId="743169E9">
      <w:pPr>
        <w:keepLines w:val="0"/>
        <w:pageBreakBefore w:val="0"/>
        <w:kinsoku/>
        <w:wordWrap/>
        <w:overflowPunct/>
        <w:topLinePunct w:val="0"/>
        <w:autoSpaceDE/>
        <w:autoSpaceDN/>
        <w:bidi w:val="0"/>
        <w:snapToGrid w:val="0"/>
        <w:spacing w:before="120" w:beforeLines="50" w:line="360" w:lineRule="exact"/>
        <w:ind w:firstLine="472" w:firstLineChars="196"/>
        <w:jc w:val="left"/>
        <w:textAlignment w:val="auto"/>
        <w:outlineLvl w:val="1"/>
        <w:rPr>
          <w:rFonts w:hint="eastAsia" w:ascii="宋体" w:hAnsi="宋体" w:cs="宋体"/>
          <w:b/>
          <w:color w:val="auto"/>
          <w:sz w:val="24"/>
          <w:szCs w:val="20"/>
          <w:highlight w:val="none"/>
        </w:rPr>
      </w:pPr>
      <w:r>
        <w:rPr>
          <w:rFonts w:hint="eastAsia" w:ascii="宋体" w:hAnsi="宋体" w:cs="宋体"/>
          <w:b/>
          <w:color w:val="auto"/>
          <w:sz w:val="24"/>
          <w:highlight w:val="none"/>
        </w:rPr>
        <w:t>（五）投标费用</w:t>
      </w:r>
    </w:p>
    <w:p w14:paraId="4A13F7FE">
      <w:pPr>
        <w:keepLines w:val="0"/>
        <w:pageBreakBefore w:val="0"/>
        <w:kinsoku/>
        <w:wordWrap/>
        <w:overflowPunct/>
        <w:topLinePunct w:val="0"/>
        <w:autoSpaceDE/>
        <w:autoSpaceDN/>
        <w:bidi w:val="0"/>
        <w:snapToGrid w:val="0"/>
        <w:spacing w:line="3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1、不论投标结果如何，投标人均应自行承担所有与投标有关的全部费用（招标文件有相关规定除外）。</w:t>
      </w:r>
    </w:p>
    <w:p w14:paraId="75BF7028">
      <w:pPr>
        <w:keepLines w:val="0"/>
        <w:pageBreakBefore w:val="0"/>
        <w:kinsoku/>
        <w:wordWrap/>
        <w:overflowPunct/>
        <w:topLinePunct w:val="0"/>
        <w:autoSpaceDE/>
        <w:autoSpaceDN/>
        <w:bidi w:val="0"/>
        <w:spacing w:line="360" w:lineRule="exact"/>
        <w:ind w:firstLine="470" w:firstLineChars="196"/>
        <w:textAlignment w:val="auto"/>
        <w:rPr>
          <w:rFonts w:hint="eastAsia" w:ascii="宋体" w:hAnsi="宋体" w:cs="宋体"/>
          <w:bCs/>
          <w:color w:val="auto"/>
          <w:sz w:val="24"/>
          <w:highlight w:val="none"/>
        </w:rPr>
      </w:pPr>
      <w:r>
        <w:rPr>
          <w:rFonts w:hint="eastAsia" w:ascii="宋体" w:hAnsi="宋体" w:cs="宋体"/>
          <w:bCs/>
          <w:color w:val="auto"/>
          <w:sz w:val="24"/>
          <w:highlight w:val="none"/>
        </w:rPr>
        <w:t xml:space="preserve">2. </w:t>
      </w:r>
      <w:r>
        <w:rPr>
          <w:rFonts w:hint="eastAsia" w:ascii="宋体" w:hAnsi="宋体" w:cs="宋体"/>
          <w:bCs/>
          <w:sz w:val="24"/>
        </w:rPr>
        <w:t>东阳耀辉工程咨询有限公司按差额定率累进法计算（详见本条下列表格收费标准），向中标单位收取中标服务费，在领取中标通知书前交纳。</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5708"/>
      </w:tblGrid>
      <w:tr w14:paraId="5A2B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950" w:type="dxa"/>
            <w:tcBorders>
              <w:top w:val="single" w:color="auto" w:sz="4" w:space="0"/>
              <w:left w:val="single" w:color="auto" w:sz="4" w:space="0"/>
              <w:bottom w:val="single" w:color="auto" w:sz="4" w:space="0"/>
              <w:right w:val="single" w:color="auto" w:sz="4" w:space="0"/>
            </w:tcBorders>
            <w:vAlign w:val="center"/>
          </w:tcPr>
          <w:p w14:paraId="23BFDD15">
            <w:pPr>
              <w:tabs>
                <w:tab w:val="left" w:pos="762"/>
                <w:tab w:val="center" w:pos="2007"/>
              </w:tabs>
              <w:spacing w:line="360" w:lineRule="exact"/>
              <w:jc w:val="center"/>
              <w:rPr>
                <w:rFonts w:ascii="宋体" w:hAnsi="宋体" w:cs="宋体"/>
                <w:bCs/>
                <w:sz w:val="24"/>
              </w:rPr>
            </w:pPr>
            <w:r>
              <w:rPr>
                <w:rFonts w:hint="eastAsia" w:ascii="宋体" w:hAnsi="宋体" w:cs="宋体"/>
                <w:bCs/>
                <w:sz w:val="24"/>
              </w:rPr>
              <w:t>收费标准</w:t>
            </w:r>
          </w:p>
        </w:tc>
        <w:tc>
          <w:tcPr>
            <w:tcW w:w="5708" w:type="dxa"/>
            <w:tcBorders>
              <w:top w:val="single" w:color="auto" w:sz="4" w:space="0"/>
              <w:left w:val="single" w:color="auto" w:sz="4" w:space="0"/>
              <w:bottom w:val="single" w:color="auto" w:sz="4" w:space="0"/>
              <w:right w:val="single" w:color="auto" w:sz="4" w:space="0"/>
            </w:tcBorders>
            <w:vAlign w:val="center"/>
          </w:tcPr>
          <w:p w14:paraId="758483D4">
            <w:pPr>
              <w:tabs>
                <w:tab w:val="left" w:pos="762"/>
                <w:tab w:val="center" w:pos="2007"/>
              </w:tabs>
              <w:spacing w:line="360" w:lineRule="exact"/>
              <w:jc w:val="left"/>
              <w:rPr>
                <w:rFonts w:ascii="宋体" w:hAnsi="宋体" w:cs="宋体"/>
                <w:bCs/>
                <w:sz w:val="24"/>
              </w:rPr>
            </w:pPr>
            <w:r>
              <w:rPr>
                <w:rFonts w:hint="eastAsia" w:ascii="宋体" w:hAnsi="宋体" w:cs="宋体"/>
                <w:bCs/>
                <w:sz w:val="24"/>
              </w:rPr>
              <w:tab/>
            </w:r>
            <w:r>
              <w:rPr>
                <w:rFonts w:hint="eastAsia" w:ascii="宋体" w:hAnsi="宋体" w:cs="宋体"/>
                <w:bCs/>
                <w:sz w:val="24"/>
              </w:rPr>
              <w:tab/>
            </w:r>
            <w:r>
              <w:rPr>
                <w:rFonts w:hint="eastAsia" w:ascii="宋体" w:hAnsi="宋体" w:cs="宋体"/>
                <w:bCs/>
                <w:sz w:val="24"/>
                <w:lang w:val="en-US" w:eastAsia="zh-CN"/>
              </w:rPr>
              <w:t xml:space="preserve">             </w:t>
            </w:r>
            <w:r>
              <w:rPr>
                <w:rFonts w:hint="eastAsia" w:ascii="宋体" w:hAnsi="宋体" w:cs="宋体"/>
                <w:bCs/>
                <w:sz w:val="24"/>
              </w:rPr>
              <w:t>服务招标</w:t>
            </w:r>
          </w:p>
        </w:tc>
      </w:tr>
      <w:tr w14:paraId="0CB7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950" w:type="dxa"/>
            <w:tcBorders>
              <w:top w:val="single" w:color="auto" w:sz="4" w:space="0"/>
              <w:left w:val="single" w:color="auto" w:sz="4" w:space="0"/>
              <w:bottom w:val="single" w:color="auto" w:sz="4" w:space="0"/>
              <w:right w:val="single" w:color="auto" w:sz="4" w:space="0"/>
            </w:tcBorders>
          </w:tcPr>
          <w:p w14:paraId="05D15698">
            <w:pPr>
              <w:spacing w:line="360" w:lineRule="exact"/>
              <w:jc w:val="center"/>
              <w:rPr>
                <w:rFonts w:ascii="宋体" w:hAnsi="宋体" w:cs="宋体"/>
                <w:bCs/>
                <w:sz w:val="24"/>
              </w:rPr>
            </w:pPr>
            <w:r>
              <w:rPr>
                <w:rFonts w:hint="eastAsia" w:ascii="宋体" w:hAnsi="宋体" w:cs="宋体"/>
                <w:bCs/>
                <w:sz w:val="24"/>
              </w:rPr>
              <w:t>100万以下</w:t>
            </w:r>
          </w:p>
        </w:tc>
        <w:tc>
          <w:tcPr>
            <w:tcW w:w="5708" w:type="dxa"/>
            <w:tcBorders>
              <w:top w:val="single" w:color="auto" w:sz="4" w:space="0"/>
              <w:left w:val="single" w:color="auto" w:sz="4" w:space="0"/>
              <w:bottom w:val="single" w:color="auto" w:sz="4" w:space="0"/>
              <w:right w:val="single" w:color="auto" w:sz="4" w:space="0"/>
            </w:tcBorders>
          </w:tcPr>
          <w:p w14:paraId="2964D258">
            <w:pPr>
              <w:spacing w:line="360" w:lineRule="exact"/>
              <w:jc w:val="center"/>
              <w:rPr>
                <w:rFonts w:ascii="宋体" w:hAnsi="宋体" w:cs="宋体"/>
                <w:bCs/>
                <w:sz w:val="24"/>
              </w:rPr>
            </w:pPr>
            <w:r>
              <w:rPr>
                <w:rFonts w:hint="eastAsia" w:ascii="宋体" w:hAnsi="宋体" w:cs="宋体"/>
                <w:bCs/>
                <w:sz w:val="24"/>
              </w:rPr>
              <w:t>1.5%</w:t>
            </w:r>
          </w:p>
        </w:tc>
      </w:tr>
    </w:tbl>
    <w:p w14:paraId="3D4E01D5">
      <w:pPr>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中标服务费由中标人汇至以下账户：</w:t>
      </w:r>
    </w:p>
    <w:p w14:paraId="59507A5E">
      <w:pPr>
        <w:keepLines w:val="0"/>
        <w:pageBreakBefore w:val="0"/>
        <w:kinsoku/>
        <w:wordWrap/>
        <w:overflowPunct/>
        <w:topLinePunct w:val="0"/>
        <w:autoSpaceDE/>
        <w:autoSpaceDN/>
        <w:bidi w:val="0"/>
        <w:spacing w:line="36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账户名称：东阳耀辉工程咨询有限公司</w:t>
      </w:r>
    </w:p>
    <w:p w14:paraId="25520330">
      <w:pPr>
        <w:keepLines w:val="0"/>
        <w:pageBreakBefore w:val="0"/>
        <w:kinsoku/>
        <w:wordWrap/>
        <w:overflowPunct/>
        <w:topLinePunct w:val="0"/>
        <w:autoSpaceDE/>
        <w:autoSpaceDN/>
        <w:bidi w:val="0"/>
        <w:spacing w:line="36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开户银行：中国农业银行东阳吴宁支行</w:t>
      </w:r>
    </w:p>
    <w:p w14:paraId="1354358A">
      <w:pPr>
        <w:keepLines w:val="0"/>
        <w:pageBreakBefore w:val="0"/>
        <w:kinsoku/>
        <w:wordWrap/>
        <w:overflowPunct/>
        <w:topLinePunct w:val="0"/>
        <w:autoSpaceDE/>
        <w:autoSpaceDN/>
        <w:bidi w:val="0"/>
        <w:spacing w:line="360" w:lineRule="exact"/>
        <w:ind w:firstLine="480"/>
        <w:textAlignment w:val="auto"/>
        <w:rPr>
          <w:rFonts w:hint="eastAsia" w:ascii="宋体" w:hAnsi="宋体" w:cs="宋体"/>
          <w:b/>
          <w:bCs/>
          <w:color w:val="auto"/>
          <w:sz w:val="24"/>
          <w:highlight w:val="none"/>
        </w:rPr>
      </w:pPr>
      <w:r>
        <w:rPr>
          <w:rFonts w:hint="eastAsia" w:ascii="宋体" w:hAnsi="宋体" w:cs="宋体"/>
          <w:color w:val="auto"/>
          <w:sz w:val="24"/>
          <w:highlight w:val="none"/>
        </w:rPr>
        <w:t>银行账号：</w:t>
      </w:r>
      <w:r>
        <w:rPr>
          <w:rFonts w:hint="eastAsia" w:ascii="宋体" w:hAnsi="宋体" w:cs="宋体"/>
          <w:color w:val="auto"/>
          <w:sz w:val="24"/>
          <w:highlight w:val="none"/>
          <w:u w:val="single"/>
        </w:rPr>
        <w:t>19635601040010736</w:t>
      </w:r>
    </w:p>
    <w:p w14:paraId="4D136ABD">
      <w:pPr>
        <w:keepLines w:val="0"/>
        <w:pageBreakBefore w:val="0"/>
        <w:kinsoku/>
        <w:wordWrap/>
        <w:overflowPunct/>
        <w:topLinePunct w:val="0"/>
        <w:autoSpaceDE/>
        <w:autoSpaceDN/>
        <w:bidi w:val="0"/>
        <w:snapToGrid w:val="0"/>
        <w:spacing w:before="120" w:beforeLines="50" w:line="36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（六）联合体投标</w:t>
      </w:r>
    </w:p>
    <w:p w14:paraId="2269320A">
      <w:pPr>
        <w:keepLines w:val="0"/>
        <w:pageBreakBefore w:val="0"/>
        <w:kinsoku/>
        <w:wordWrap/>
        <w:overflowPunct/>
        <w:topLinePunct w:val="0"/>
        <w:autoSpaceDE/>
        <w:autoSpaceDN/>
        <w:bidi w:val="0"/>
        <w:snapToGrid w:val="0"/>
        <w:spacing w:before="120" w:beforeLines="50" w:line="360" w:lineRule="exact"/>
        <w:ind w:firstLine="470" w:firstLineChars="196"/>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本项目接受联合体投标。</w:t>
      </w:r>
    </w:p>
    <w:p w14:paraId="6F5B42C1">
      <w:pPr>
        <w:keepLines w:val="0"/>
        <w:pageBreakBefore w:val="0"/>
        <w:kinsoku/>
        <w:wordWrap/>
        <w:overflowPunct/>
        <w:topLinePunct w:val="0"/>
        <w:autoSpaceDE/>
        <w:autoSpaceDN/>
        <w:bidi w:val="0"/>
        <w:snapToGrid w:val="0"/>
        <w:spacing w:line="360" w:lineRule="exact"/>
        <w:ind w:firstLine="482" w:firstLineChars="200"/>
        <w:textAlignment w:val="auto"/>
        <w:rPr>
          <w:rFonts w:hint="eastAsia" w:ascii="宋体" w:hAnsi="宋体" w:cs="宋体"/>
          <w:b/>
          <w:color w:val="auto"/>
          <w:kern w:val="0"/>
          <w:sz w:val="24"/>
          <w:szCs w:val="20"/>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3C70CD83">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14:paraId="08E02313">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b/>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本项目分包按照浙财采监[2022]3号文件执行。</w:t>
      </w:r>
    </w:p>
    <w:p w14:paraId="0691C0DA">
      <w:pPr>
        <w:keepLines w:val="0"/>
        <w:pageBreakBefore w:val="0"/>
        <w:kinsoku/>
        <w:wordWrap/>
        <w:overflowPunct/>
        <w:topLinePunct w:val="0"/>
        <w:autoSpaceDE/>
        <w:autoSpaceDN/>
        <w:bidi w:val="0"/>
        <w:snapToGrid w:val="0"/>
        <w:spacing w:before="120" w:beforeLines="50" w:line="360" w:lineRule="exact"/>
        <w:ind w:firstLine="472" w:firstLineChars="196"/>
        <w:jc w:val="left"/>
        <w:textAlignment w:val="auto"/>
        <w:outlineLvl w:val="1"/>
        <w:rPr>
          <w:rFonts w:hint="eastAsia" w:ascii="宋体" w:hAnsi="宋体" w:cs="宋体"/>
          <w:b/>
          <w:color w:val="auto"/>
          <w:sz w:val="24"/>
          <w:highlight w:val="none"/>
        </w:rPr>
      </w:pPr>
      <w:r>
        <w:rPr>
          <w:rFonts w:hint="eastAsia" w:ascii="宋体" w:hAnsi="宋体" w:cs="宋体"/>
          <w:b/>
          <w:color w:val="auto"/>
          <w:sz w:val="24"/>
          <w:highlight w:val="none"/>
        </w:rPr>
        <w:t>（八）特别说明</w:t>
      </w:r>
    </w:p>
    <w:p w14:paraId="2D81A123">
      <w:pPr>
        <w:keepLines w:val="0"/>
        <w:pageBreakBefore w:val="0"/>
        <w:kinsoku/>
        <w:wordWrap/>
        <w:overflowPunct/>
        <w:topLinePunct w:val="0"/>
        <w:autoSpaceDE/>
        <w:autoSpaceDN/>
        <w:bidi w:val="0"/>
        <w:snapToGrid w:val="0"/>
        <w:spacing w:line="360" w:lineRule="exact"/>
        <w:ind w:left="2" w:leftChars="1" w:firstLine="420" w:firstLineChars="200"/>
        <w:textAlignment w:val="auto"/>
        <w:rPr>
          <w:rFonts w:hint="eastAsia"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1.多家投标人参加投标，如其中两家或两家以上投标人的法定代表人为同一人或相互之间存在投资关系且达到控股的，应当按一个投标人认定。</w:t>
      </w:r>
    </w:p>
    <w:p w14:paraId="6F6E3811">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▲2.投标人投标所使用的资格、信誉、荣誉、业绩与企业认证必须为本投标单位所拥有。</w:t>
      </w:r>
    </w:p>
    <w:p w14:paraId="5C426098">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▲投标人投标所使用的采购项目实施人员必须为本投标单位员工（或必须为本投标单位或控股公司正式员工）。</w:t>
      </w:r>
    </w:p>
    <w:p w14:paraId="1CAC87A0">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14255BA4">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798077BA">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 评标委员会认为投标人的报价明显低于其他通过符合性审查投标人的报价，有可能影响成果质量或者不能诚信履约的，应当要求其在评标现场合理的时间内提供书面说明，投标人不能证明其报价合理性的，评标委员会应当将其作为无效投标处理。</w:t>
      </w:r>
    </w:p>
    <w:p w14:paraId="6E51CEC7">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 招标方不保证最低报价者为中标方。</w:t>
      </w:r>
    </w:p>
    <w:p w14:paraId="4C0D9A40">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▲7.为维护国家利益及招标方自身利益，允许招标方在合同签订之前仍有选择或拒绝任何或全部投标的权力。</w:t>
      </w:r>
    </w:p>
    <w:p w14:paraId="58E7E444">
      <w:pPr>
        <w:keepLines w:val="0"/>
        <w:pageBreakBefore w:val="0"/>
        <w:kinsoku/>
        <w:wordWrap/>
        <w:overflowPunct/>
        <w:topLinePunct w:val="0"/>
        <w:autoSpaceDE/>
        <w:autoSpaceDN/>
        <w:bidi w:val="0"/>
        <w:snapToGrid w:val="0"/>
        <w:spacing w:line="360" w:lineRule="exact"/>
        <w:ind w:left="2" w:leftChars="1"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▲8. “政采云”平台运营机构以及与该机构有直接控股或者管理关系可能影响采购公正性的任何单位和个人，不得在该平台进行的政府采购项目电子交易中投标、响应政府采购项目。</w:t>
      </w:r>
    </w:p>
    <w:p w14:paraId="457EF3C7">
      <w:pPr>
        <w:keepLines w:val="0"/>
        <w:pageBreakBefore w:val="0"/>
        <w:kinsoku/>
        <w:wordWrap/>
        <w:overflowPunct/>
        <w:topLinePunct w:val="0"/>
        <w:autoSpaceDE/>
        <w:autoSpaceDN/>
        <w:bidi w:val="0"/>
        <w:snapToGrid w:val="0"/>
        <w:spacing w:line="360" w:lineRule="exact"/>
        <w:ind w:firstLine="472" w:firstLineChars="196"/>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（九）质疑和投诉</w:t>
      </w:r>
    </w:p>
    <w:p w14:paraId="59425A68">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ascii="宋体" w:hAnsi="宋体" w:cs="宋体"/>
          <w:color w:val="auto"/>
          <w:sz w:val="24"/>
          <w:highlight w:val="none"/>
        </w:rPr>
        <w:t>投标人对招标采购单位的质疑答复不满意或者招标采购单位未在规定时间内作出答复的，可以在答复期满后十五个工作日内向同级采购监管部门投诉。</w:t>
      </w:r>
    </w:p>
    <w:p w14:paraId="1E092A80">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23F2E90">
      <w:pPr>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1C30ABCC">
      <w:pPr>
        <w:keepLines w:val="0"/>
        <w:pageBreakBefore w:val="0"/>
        <w:kinsoku/>
        <w:wordWrap/>
        <w:overflowPunct/>
        <w:topLinePunct w:val="0"/>
        <w:autoSpaceDE/>
        <w:autoSpaceDN/>
        <w:bidi w:val="0"/>
        <w:snapToGrid w:val="0"/>
        <w:spacing w:line="360" w:lineRule="exact"/>
        <w:ind w:firstLine="551" w:firstLineChars="196"/>
        <w:textAlignment w:val="auto"/>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rPr>
        <w:t>二、招标文件</w:t>
      </w:r>
    </w:p>
    <w:p w14:paraId="011ECD17">
      <w:pPr>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宋体" w:hAnsi="宋体" w:cs="宋体"/>
          <w:b/>
          <w:color w:val="auto"/>
          <w:sz w:val="24"/>
          <w:szCs w:val="20"/>
          <w:highlight w:val="none"/>
        </w:rPr>
      </w:pPr>
      <w:r>
        <w:rPr>
          <w:rFonts w:hint="eastAsia" w:ascii="宋体" w:hAnsi="宋体" w:cs="宋体"/>
          <w:b/>
          <w:color w:val="auto"/>
          <w:sz w:val="24"/>
          <w:highlight w:val="none"/>
        </w:rPr>
        <w:t>（一）招标文件的构成。本招标文件由以下部</w:t>
      </w:r>
      <w:r>
        <w:rPr>
          <w:rFonts w:hint="eastAsia" w:ascii="宋体" w:hAnsi="宋体" w:cs="宋体"/>
          <w:b/>
          <w:color w:val="auto"/>
          <w:sz w:val="24"/>
          <w:highlight w:val="none"/>
          <w:lang w:eastAsia="zh-CN"/>
        </w:rPr>
        <w:t>分</w:t>
      </w:r>
      <w:r>
        <w:rPr>
          <w:rFonts w:hint="eastAsia" w:ascii="宋体" w:hAnsi="宋体" w:cs="宋体"/>
          <w:b/>
          <w:color w:val="auto"/>
          <w:sz w:val="24"/>
          <w:highlight w:val="none"/>
        </w:rPr>
        <w:t>组成：</w:t>
      </w:r>
    </w:p>
    <w:p w14:paraId="38887760">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1.招标公告</w:t>
      </w:r>
    </w:p>
    <w:p w14:paraId="24C67DC4">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2.招标需求</w:t>
      </w:r>
    </w:p>
    <w:p w14:paraId="46A3EC5C">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3.投标人须知</w:t>
      </w:r>
    </w:p>
    <w:p w14:paraId="3A1E1CF9">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4.评标办法及标准</w:t>
      </w:r>
    </w:p>
    <w:p w14:paraId="520AE8E0">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5.合同主要条款</w:t>
      </w:r>
    </w:p>
    <w:p w14:paraId="53CF2852">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7D1421A5">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5A2EB21A">
      <w:pPr>
        <w:keepLines w:val="0"/>
        <w:pageBreakBefore w:val="0"/>
        <w:kinsoku/>
        <w:wordWrap/>
        <w:overflowPunct/>
        <w:topLinePunct w:val="0"/>
        <w:autoSpaceDE/>
        <w:autoSpaceDN/>
        <w:bidi w:val="0"/>
        <w:snapToGrid w:val="0"/>
        <w:spacing w:before="120" w:beforeLines="50" w:line="360" w:lineRule="exact"/>
        <w:ind w:firstLine="472" w:firstLineChars="196"/>
        <w:jc w:val="left"/>
        <w:textAlignment w:val="auto"/>
        <w:rPr>
          <w:rFonts w:hint="eastAsia" w:ascii="宋体" w:hAnsi="宋体" w:cs="宋体"/>
          <w:b/>
          <w:color w:val="auto"/>
          <w:sz w:val="24"/>
          <w:szCs w:val="20"/>
          <w:highlight w:val="none"/>
        </w:rPr>
      </w:pPr>
      <w:r>
        <w:rPr>
          <w:rFonts w:hint="eastAsia" w:ascii="宋体" w:hAnsi="宋体" w:cs="宋体"/>
          <w:b/>
          <w:color w:val="auto"/>
          <w:sz w:val="24"/>
          <w:highlight w:val="none"/>
        </w:rPr>
        <w:t>（二）投标人的风险</w:t>
      </w:r>
    </w:p>
    <w:p w14:paraId="0A8DA139">
      <w:pPr>
        <w:pStyle w:val="35"/>
        <w:keepLines w:val="0"/>
        <w:pageBreakBefore w:val="0"/>
        <w:kinsoku/>
        <w:wordWrap/>
        <w:overflowPunct/>
        <w:topLinePunct w:val="0"/>
        <w:autoSpaceDE/>
        <w:autoSpaceDN/>
        <w:bidi w:val="0"/>
        <w:spacing w:line="360" w:lineRule="exact"/>
        <w:jc w:val="left"/>
        <w:textAlignment w:val="auto"/>
        <w:rPr>
          <w:rFonts w:hint="eastAsia" w:ascii="宋体" w:hAnsi="宋体" w:cs="宋体"/>
          <w:color w:val="auto"/>
          <w:spacing w:val="0"/>
          <w:kern w:val="2"/>
          <w:szCs w:val="24"/>
          <w:highlight w:val="none"/>
        </w:rPr>
      </w:pPr>
      <w:r>
        <w:rPr>
          <w:rFonts w:hint="eastAsia" w:ascii="宋体" w:hAnsi="宋体" w:cs="宋体"/>
          <w:color w:val="auto"/>
          <w:szCs w:val="24"/>
          <w:highlight w:val="none"/>
        </w:rPr>
        <w:t xml:space="preserve">  </w:t>
      </w:r>
      <w:r>
        <w:rPr>
          <w:rFonts w:hint="eastAsia" w:ascii="宋体" w:hAnsi="宋体" w:cs="宋体"/>
          <w:color w:val="auto"/>
          <w:spacing w:val="0"/>
          <w:kern w:val="2"/>
          <w:szCs w:val="24"/>
          <w:highlight w:val="none"/>
        </w:rPr>
        <w:t>投标人没有按照招标文件要求提供全部资料，或者投标人没有对招标文件在各方面作出实质性响应是投标人的风险，并可能导致其投标被拒绝。</w:t>
      </w:r>
    </w:p>
    <w:p w14:paraId="6912D417">
      <w:pPr>
        <w:pStyle w:val="12"/>
        <w:keepLines w:val="0"/>
        <w:pageBreakBefore w:val="0"/>
        <w:kinsoku/>
        <w:wordWrap/>
        <w:overflowPunct/>
        <w:topLinePunct w:val="0"/>
        <w:autoSpaceDE/>
        <w:autoSpaceDN/>
        <w:bidi w:val="0"/>
        <w:snapToGrid w:val="0"/>
        <w:spacing w:before="120" w:beforeLines="50" w:line="360" w:lineRule="exact"/>
        <w:ind w:leftChars="0" w:firstLine="236" w:firstLineChars="9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14:paraId="73992EF4">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投标人应认真阅读本招标文件，发现其中有误或有不合理要求的，投标人应当按照公开招标公告第八条规定以书面形式要求招标方澄清。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5BC8844A">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332B18E0">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6690163">
      <w:pPr>
        <w:keepLines w:val="0"/>
        <w:pageBreakBefore w:val="0"/>
        <w:kinsoku/>
        <w:wordWrap/>
        <w:overflowPunct/>
        <w:topLinePunct w:val="0"/>
        <w:autoSpaceDE/>
        <w:autoSpaceDN/>
        <w:bidi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4.招标文件的澄清、答复、修改或补充都应该通过本招标机构以法定形式发布，采购人非通过本机构，不得擅自澄清、答复、修改或补充招标文件。</w:t>
      </w:r>
    </w:p>
    <w:p w14:paraId="15A927D5">
      <w:pPr>
        <w:keepLines w:val="0"/>
        <w:pageBreakBefore w:val="0"/>
        <w:kinsoku/>
        <w:wordWrap/>
        <w:overflowPunct/>
        <w:topLinePunct w:val="0"/>
        <w:autoSpaceDE/>
        <w:autoSpaceDN/>
        <w:bidi w:val="0"/>
        <w:snapToGrid w:val="0"/>
        <w:spacing w:line="360" w:lineRule="exact"/>
        <w:ind w:firstLine="551" w:firstLineChars="196"/>
        <w:textAlignment w:val="auto"/>
        <w:outlineLvl w:val="1"/>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三、投标文件的编制</w:t>
      </w:r>
    </w:p>
    <w:p w14:paraId="7F4A8DC5">
      <w:pPr>
        <w:keepLines w:val="0"/>
        <w:pageBreakBefore w:val="0"/>
        <w:kinsoku/>
        <w:wordWrap/>
        <w:overflowPunct/>
        <w:topLinePunct w:val="0"/>
        <w:autoSpaceDE/>
        <w:autoSpaceDN/>
        <w:bidi w:val="0"/>
        <w:snapToGrid w:val="0"/>
        <w:spacing w:line="360" w:lineRule="exact"/>
        <w:ind w:firstLine="472" w:firstLineChars="196"/>
        <w:jc w:val="left"/>
        <w:textAlignment w:val="auto"/>
        <w:outlineLvl w:val="0"/>
        <w:rPr>
          <w:rFonts w:hint="eastAsia" w:ascii="宋体" w:hAnsi="宋体" w:cs="宋体"/>
          <w:b/>
          <w:color w:val="auto"/>
          <w:sz w:val="24"/>
          <w:szCs w:val="20"/>
          <w:highlight w:val="none"/>
        </w:rPr>
      </w:pPr>
      <w:r>
        <w:rPr>
          <w:rFonts w:hint="eastAsia" w:ascii="宋体" w:hAnsi="宋体" w:cs="宋体"/>
          <w:b/>
          <w:color w:val="auto"/>
          <w:sz w:val="24"/>
          <w:highlight w:val="none"/>
        </w:rPr>
        <w:t>（一）投标文件的组成</w:t>
      </w:r>
    </w:p>
    <w:p w14:paraId="0402A92B">
      <w:pPr>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投标文件由资格</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文件、商务资信技术文件、报价文件三部分组成。</w:t>
      </w:r>
    </w:p>
    <w:p w14:paraId="139ED55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.资格</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w:t>
      </w:r>
    </w:p>
    <w:p w14:paraId="34ADBFAB">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（1）有效的企业法人营业执照副本</w:t>
      </w:r>
      <w:r>
        <w:rPr>
          <w:rFonts w:hint="eastAsia" w:ascii="宋体" w:hAnsi="宋体" w:eastAsia="宋体" w:cs="宋体"/>
          <w:sz w:val="24"/>
          <w:szCs w:val="21"/>
        </w:rPr>
        <w:t>(或事业法人登记证书或其它工商</w:t>
      </w:r>
      <w:r>
        <w:rPr>
          <w:rFonts w:hint="eastAsia" w:ascii="宋体" w:hAnsi="宋体" w:cs="宋体"/>
          <w:sz w:val="24"/>
          <w:szCs w:val="21"/>
          <w:lang w:eastAsia="zh-CN"/>
        </w:rPr>
        <w:t>民政</w:t>
      </w:r>
      <w:r>
        <w:rPr>
          <w:rFonts w:hint="eastAsia" w:ascii="宋体" w:hAnsi="宋体" w:eastAsia="宋体" w:cs="宋体"/>
          <w:sz w:val="24"/>
          <w:szCs w:val="21"/>
        </w:rPr>
        <w:t>等登记证明材料；自然人参与提供身份证)</w:t>
      </w:r>
      <w:r>
        <w:rPr>
          <w:rFonts w:hint="eastAsia" w:ascii="宋体" w:hAnsi="宋体" w:eastAsia="宋体" w:cs="宋体"/>
          <w:bCs/>
          <w:color w:val="auto"/>
          <w:sz w:val="24"/>
          <w:highlight w:val="none"/>
        </w:rPr>
        <w:t>复印件；</w:t>
      </w:r>
    </w:p>
    <w:p w14:paraId="5F0A6360">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（2）法定代表人授权委托书(格式见附件)；</w:t>
      </w:r>
    </w:p>
    <w:p w14:paraId="7C55DF33">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）法定代表人身份证复印件或被授权人身份证复印件；</w:t>
      </w:r>
    </w:p>
    <w:p w14:paraId="7546A081">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sz w:val="24"/>
          <w:szCs w:val="21"/>
        </w:rPr>
        <w:t>信用记录网络查询页面截图（信用中国与中国政府采购网）</w:t>
      </w:r>
      <w:r>
        <w:rPr>
          <w:rFonts w:hint="eastAsia" w:ascii="宋体" w:hAnsi="宋体" w:eastAsia="宋体" w:cs="宋体"/>
          <w:sz w:val="24"/>
          <w:szCs w:val="21"/>
          <w:lang w:eastAsia="zh-CN"/>
        </w:rPr>
        <w:t>；</w:t>
      </w:r>
    </w:p>
    <w:p w14:paraId="4C9D702F">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default" w:ascii="宋体" w:hAnsi="宋体" w:eastAsia="宋体" w:cs="宋体"/>
          <w:sz w:val="24"/>
          <w:szCs w:val="21"/>
          <w:lang w:val="en-US"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地质灾害危险性评估资质、测绘资质</w:t>
      </w:r>
      <w:r>
        <w:rPr>
          <w:rFonts w:hint="eastAsia" w:ascii="宋体" w:hAnsi="宋体" w:cs="宋体"/>
          <w:sz w:val="24"/>
          <w:lang w:val="en-US" w:eastAsia="zh-CN"/>
        </w:rPr>
        <w:t>证书复印件；</w:t>
      </w:r>
    </w:p>
    <w:p w14:paraId="2D8B4E4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6</w:t>
      </w:r>
      <w:r>
        <w:rPr>
          <w:rFonts w:hint="eastAsia" w:ascii="宋体" w:hAnsi="宋体" w:eastAsia="宋体" w:cs="宋体"/>
          <w:sz w:val="24"/>
          <w:szCs w:val="21"/>
        </w:rPr>
        <w:t>）浙江政府采购网注册正式供应商的网络截图或承诺书；</w:t>
      </w:r>
    </w:p>
    <w:p w14:paraId="522A0DA6">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7</w:t>
      </w:r>
      <w:r>
        <w:rPr>
          <w:rFonts w:hint="eastAsia" w:ascii="宋体" w:hAnsi="宋体" w:eastAsia="宋体" w:cs="宋体"/>
          <w:sz w:val="24"/>
          <w:szCs w:val="21"/>
        </w:rPr>
        <w:t>）政府采购活动现场确认声明书 (格式见附件) ；</w:t>
      </w:r>
    </w:p>
    <w:p w14:paraId="0488E572">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8</w:t>
      </w:r>
      <w:r>
        <w:rPr>
          <w:rFonts w:hint="eastAsia" w:ascii="宋体" w:hAnsi="宋体" w:eastAsia="宋体" w:cs="宋体"/>
          <w:sz w:val="24"/>
          <w:szCs w:val="21"/>
        </w:rPr>
        <w:t>）符合参加政府采购活动应当具备的一般条件的承诺函（格式见附件）；</w:t>
      </w:r>
    </w:p>
    <w:p w14:paraId="548F4273">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cs="宋体"/>
          <w:sz w:val="24"/>
          <w:szCs w:val="21"/>
          <w:lang w:val="en-US" w:eastAsia="zh-CN"/>
        </w:rPr>
        <w:t>9</w:t>
      </w:r>
      <w:r>
        <w:rPr>
          <w:rFonts w:hint="eastAsia" w:ascii="宋体" w:hAnsi="宋体" w:eastAsia="宋体" w:cs="宋体"/>
          <w:sz w:val="24"/>
          <w:szCs w:val="21"/>
          <w:lang w:eastAsia="zh-CN"/>
        </w:rPr>
        <w:t>）</w:t>
      </w:r>
      <w:r>
        <w:rPr>
          <w:rFonts w:hint="eastAsia" w:ascii="宋体" w:hAnsi="宋体" w:eastAsia="宋体" w:cs="宋体"/>
          <w:sz w:val="24"/>
          <w:szCs w:val="21"/>
        </w:rPr>
        <w:t>投标人依法缴纳税收和社保费、无失信行为的声明函(格式见附件)；</w:t>
      </w:r>
    </w:p>
    <w:p w14:paraId="408BBC47">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政府采购代理机构考评表(格式见附件)</w:t>
      </w:r>
      <w:r>
        <w:rPr>
          <w:rFonts w:hint="eastAsia" w:ascii="宋体" w:hAnsi="宋体" w:eastAsia="宋体" w:cs="宋体"/>
          <w:bCs/>
          <w:color w:val="auto"/>
          <w:sz w:val="24"/>
          <w:highlight w:val="none"/>
          <w:lang w:eastAsia="zh-CN"/>
        </w:rPr>
        <w:t>；</w:t>
      </w:r>
    </w:p>
    <w:p w14:paraId="1B33B200">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联合体协议（联合体投标时提供，格式见附件）</w:t>
      </w:r>
      <w:r>
        <w:rPr>
          <w:rFonts w:hint="eastAsia" w:ascii="宋体" w:hAnsi="宋体" w:eastAsia="宋体" w:cs="宋体"/>
          <w:bCs/>
          <w:color w:val="auto"/>
          <w:sz w:val="24"/>
          <w:highlight w:val="none"/>
          <w:lang w:eastAsia="zh-CN"/>
        </w:rPr>
        <w:t>；</w:t>
      </w:r>
    </w:p>
    <w:p w14:paraId="546C4719">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bCs/>
          <w:color w:val="auto"/>
          <w:sz w:val="24"/>
          <w:highlight w:val="none"/>
          <w:lang w:eastAsia="zh-CN"/>
        </w:rPr>
        <w:t>；</w:t>
      </w:r>
    </w:p>
    <w:p w14:paraId="6F7E1DE1">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）中小企业声明函（格式见附件）</w:t>
      </w:r>
      <w:r>
        <w:rPr>
          <w:rFonts w:hint="eastAsia" w:ascii="宋体" w:hAnsi="宋体" w:eastAsia="宋体" w:cs="宋体"/>
          <w:bCs/>
          <w:color w:val="auto"/>
          <w:sz w:val="24"/>
          <w:highlight w:val="none"/>
          <w:lang w:eastAsia="zh-CN"/>
        </w:rPr>
        <w:t>；</w:t>
      </w:r>
    </w:p>
    <w:p w14:paraId="0FDF482E">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投标人认为有必要提供的其它文件</w:t>
      </w:r>
      <w:r>
        <w:rPr>
          <w:rFonts w:hint="eastAsia" w:ascii="宋体" w:hAnsi="宋体" w:eastAsia="宋体" w:cs="宋体"/>
          <w:bCs/>
          <w:color w:val="auto"/>
          <w:sz w:val="24"/>
          <w:highlight w:val="none"/>
          <w:lang w:eastAsia="zh-CN"/>
        </w:rPr>
        <w:t>。</w:t>
      </w:r>
    </w:p>
    <w:p w14:paraId="20E0ABA6">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.商务资信技术文件：</w:t>
      </w:r>
    </w:p>
    <w:p w14:paraId="51662C1D">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（1）评分响应表（格式见附件）；</w:t>
      </w:r>
    </w:p>
    <w:p w14:paraId="66B3504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（2）投标声明书 (格式见附件)；</w:t>
      </w:r>
    </w:p>
    <w:p w14:paraId="0A8EECA5">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sz w:val="24"/>
          <w:szCs w:val="21"/>
        </w:rPr>
        <w:t>（3）法定代表人授权</w:t>
      </w:r>
      <w:r>
        <w:rPr>
          <w:rFonts w:hint="eastAsia" w:ascii="宋体" w:hAnsi="宋体" w:eastAsia="宋体" w:cs="宋体"/>
          <w:bCs/>
          <w:color w:val="auto"/>
          <w:sz w:val="24"/>
          <w:highlight w:val="none"/>
        </w:rPr>
        <w:t>委托书(格式见附件)；</w:t>
      </w:r>
    </w:p>
    <w:p w14:paraId="5A4E4B44">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（4）投标单位情况表(格式见附件)；</w:t>
      </w:r>
    </w:p>
    <w:p w14:paraId="06524881">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val="zh-CN"/>
        </w:rPr>
        <w:t>（</w:t>
      </w:r>
      <w:r>
        <w:rPr>
          <w:rFonts w:hint="eastAsia" w:ascii="宋体" w:hAnsi="宋体" w:cs="宋体"/>
          <w:sz w:val="24"/>
          <w:szCs w:val="21"/>
          <w:lang w:val="en-US" w:eastAsia="zh-CN"/>
        </w:rPr>
        <w:t>5</w:t>
      </w:r>
      <w:r>
        <w:rPr>
          <w:rFonts w:hint="eastAsia" w:ascii="宋体" w:hAnsi="宋体" w:eastAsia="宋体" w:cs="宋体"/>
          <w:sz w:val="24"/>
          <w:szCs w:val="21"/>
          <w:lang w:val="zh-CN"/>
        </w:rPr>
        <w:t>）</w:t>
      </w:r>
      <w:r>
        <w:rPr>
          <w:rFonts w:hint="eastAsia" w:ascii="宋体" w:hAnsi="宋体" w:eastAsia="宋体" w:cs="宋体"/>
          <w:sz w:val="24"/>
          <w:szCs w:val="21"/>
        </w:rPr>
        <w:t>无重大违法记录声明书(格式见附件)；</w:t>
      </w:r>
    </w:p>
    <w:p w14:paraId="4A50ADA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val="zh-CN"/>
        </w:rPr>
        <w:t>（</w:t>
      </w:r>
      <w:r>
        <w:rPr>
          <w:rFonts w:hint="eastAsia" w:ascii="宋体" w:hAnsi="宋体" w:cs="宋体"/>
          <w:sz w:val="24"/>
          <w:szCs w:val="21"/>
          <w:lang w:val="en-US" w:eastAsia="zh-CN"/>
        </w:rPr>
        <w:t>6</w:t>
      </w:r>
      <w:r>
        <w:rPr>
          <w:rFonts w:hint="eastAsia" w:ascii="宋体" w:hAnsi="宋体" w:eastAsia="宋体" w:cs="宋体"/>
          <w:sz w:val="24"/>
          <w:szCs w:val="21"/>
          <w:lang w:val="zh-CN"/>
        </w:rPr>
        <w:t>）政府采购供应商诚信承诺书（格式见附件）；</w:t>
      </w:r>
    </w:p>
    <w:p w14:paraId="089F5365">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7</w:t>
      </w:r>
      <w:r>
        <w:rPr>
          <w:rFonts w:hint="eastAsia" w:ascii="宋体" w:hAnsi="宋体" w:eastAsia="宋体" w:cs="宋体"/>
          <w:sz w:val="24"/>
          <w:szCs w:val="21"/>
        </w:rPr>
        <w:t>）中标服务费承诺书（格式见附件）；</w:t>
      </w:r>
    </w:p>
    <w:p w14:paraId="4FB25FBE">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8</w:t>
      </w:r>
      <w:r>
        <w:rPr>
          <w:rFonts w:hint="eastAsia" w:ascii="宋体" w:hAnsi="宋体" w:eastAsia="宋体" w:cs="宋体"/>
          <w:sz w:val="24"/>
          <w:szCs w:val="21"/>
        </w:rPr>
        <w:t>）</w:t>
      </w:r>
      <w:r>
        <w:rPr>
          <w:rFonts w:hint="eastAsia" w:ascii="宋体" w:hAnsi="宋体" w:eastAsia="宋体" w:cs="宋体"/>
          <w:sz w:val="24"/>
          <w:szCs w:val="21"/>
          <w:lang w:eastAsia="zh-CN"/>
        </w:rPr>
        <w:t>技术</w:t>
      </w:r>
      <w:r>
        <w:rPr>
          <w:rFonts w:hint="eastAsia" w:ascii="宋体" w:hAnsi="宋体" w:eastAsia="宋体" w:cs="宋体"/>
          <w:sz w:val="24"/>
          <w:szCs w:val="21"/>
        </w:rPr>
        <w:t>响应表（格式见附件）；</w:t>
      </w:r>
    </w:p>
    <w:p w14:paraId="3FF0D16D">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lang w:val="zh-CN"/>
        </w:rPr>
      </w:pPr>
      <w:r>
        <w:rPr>
          <w:rFonts w:hint="eastAsia" w:ascii="宋体" w:hAnsi="宋体" w:eastAsia="宋体" w:cs="宋体"/>
          <w:sz w:val="24"/>
          <w:szCs w:val="21"/>
        </w:rPr>
        <w:t>（</w:t>
      </w:r>
      <w:r>
        <w:rPr>
          <w:rFonts w:hint="eastAsia" w:ascii="宋体" w:hAnsi="宋体" w:cs="宋体"/>
          <w:sz w:val="24"/>
          <w:szCs w:val="21"/>
          <w:lang w:val="en-US" w:eastAsia="zh-CN"/>
        </w:rPr>
        <w:t>9</w:t>
      </w:r>
      <w:r>
        <w:rPr>
          <w:rFonts w:hint="eastAsia" w:ascii="宋体" w:hAnsi="宋体" w:eastAsia="宋体" w:cs="宋体"/>
          <w:sz w:val="24"/>
          <w:szCs w:val="21"/>
        </w:rPr>
        <w:t>）商务响应表</w:t>
      </w:r>
      <w:r>
        <w:rPr>
          <w:rFonts w:hint="eastAsia" w:ascii="宋体" w:hAnsi="宋体" w:eastAsia="宋体" w:cs="宋体"/>
          <w:sz w:val="24"/>
          <w:szCs w:val="21"/>
          <w:lang w:val="zh-CN"/>
        </w:rPr>
        <w:t>（格式见附件）；</w:t>
      </w:r>
    </w:p>
    <w:p w14:paraId="2D0046D7">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rPr>
        <w:t>1</w:t>
      </w:r>
      <w:r>
        <w:rPr>
          <w:rFonts w:hint="eastAsia" w:ascii="宋体" w:hAnsi="宋体" w:cs="宋体"/>
          <w:sz w:val="24"/>
          <w:szCs w:val="21"/>
          <w:lang w:val="en-US" w:eastAsia="zh-CN"/>
        </w:rPr>
        <w:t>0</w:t>
      </w:r>
      <w:r>
        <w:rPr>
          <w:rFonts w:hint="eastAsia" w:ascii="宋体" w:hAnsi="宋体" w:eastAsia="宋体" w:cs="宋体"/>
          <w:sz w:val="24"/>
          <w:szCs w:val="21"/>
          <w:lang w:val="en-US" w:eastAsia="zh-CN"/>
        </w:rPr>
        <w:t>）</w:t>
      </w:r>
      <w:r>
        <w:rPr>
          <w:rFonts w:hint="eastAsia" w:ascii="宋体" w:hAnsi="宋体" w:eastAsia="宋体" w:cs="宋体"/>
          <w:sz w:val="24"/>
          <w:szCs w:val="21"/>
          <w:lang w:val="zh-CN"/>
        </w:rPr>
        <w:t>同类业绩一览表</w:t>
      </w:r>
      <w:r>
        <w:rPr>
          <w:rFonts w:hint="eastAsia" w:ascii="宋体" w:hAnsi="宋体" w:eastAsia="宋体" w:cs="宋体"/>
          <w:sz w:val="24"/>
          <w:szCs w:val="21"/>
        </w:rPr>
        <w:t>（格式见附件）；</w:t>
      </w:r>
    </w:p>
    <w:p w14:paraId="1800A576">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11</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项目实施人员一览表</w:t>
      </w:r>
      <w:r>
        <w:rPr>
          <w:rFonts w:hint="eastAsia" w:ascii="宋体" w:hAnsi="宋体" w:eastAsia="宋体" w:cs="宋体"/>
          <w:sz w:val="24"/>
          <w:szCs w:val="21"/>
        </w:rPr>
        <w:t>（格式见附件）；</w:t>
      </w:r>
    </w:p>
    <w:p w14:paraId="44AFD2ED">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sz w:val="24"/>
          <w:szCs w:val="21"/>
          <w:lang w:val="en-US" w:eastAsia="zh-CN"/>
        </w:rPr>
        <w:t>2</w:t>
      </w:r>
      <w:r>
        <w:rPr>
          <w:rFonts w:hint="eastAsia" w:ascii="宋体" w:hAnsi="宋体" w:eastAsia="宋体" w:cs="宋体"/>
          <w:sz w:val="24"/>
          <w:szCs w:val="21"/>
        </w:rPr>
        <w:t>）</w:t>
      </w:r>
      <w:r>
        <w:rPr>
          <w:rFonts w:hint="eastAsia" w:ascii="宋体" w:hAnsi="宋体" w:eastAsia="宋体" w:cs="宋体"/>
          <w:sz w:val="24"/>
          <w:szCs w:val="21"/>
          <w:lang w:val="zh-CN"/>
        </w:rPr>
        <w:t>技术部分（至少包括技术方案、售后服务</w:t>
      </w:r>
      <w:r>
        <w:rPr>
          <w:rFonts w:hint="eastAsia" w:ascii="宋体" w:hAnsi="宋体" w:eastAsia="宋体" w:cs="宋体"/>
          <w:sz w:val="24"/>
          <w:szCs w:val="21"/>
        </w:rPr>
        <w:t>等内容）；</w:t>
      </w:r>
    </w:p>
    <w:p w14:paraId="65AF7097">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sz w:val="24"/>
          <w:szCs w:val="21"/>
          <w:lang w:val="en-US" w:eastAsia="zh-CN"/>
        </w:rPr>
        <w:t>3</w:t>
      </w:r>
      <w:r>
        <w:rPr>
          <w:rFonts w:hint="eastAsia" w:ascii="宋体" w:hAnsi="宋体" w:eastAsia="宋体" w:cs="宋体"/>
          <w:sz w:val="24"/>
          <w:szCs w:val="21"/>
        </w:rPr>
        <w:t>）其它按照评标办法可加分的内容说明、证明文件；</w:t>
      </w:r>
    </w:p>
    <w:p w14:paraId="13D71157">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sz w:val="24"/>
          <w:szCs w:val="21"/>
          <w:lang w:val="en-US" w:eastAsia="zh-CN"/>
        </w:rPr>
        <w:t>4</w:t>
      </w:r>
      <w:r>
        <w:rPr>
          <w:rFonts w:hint="eastAsia" w:ascii="宋体" w:hAnsi="宋体" w:eastAsia="宋体" w:cs="宋体"/>
          <w:sz w:val="24"/>
          <w:szCs w:val="21"/>
        </w:rPr>
        <w:t>）投标人需要说明的其他文件和说明。</w:t>
      </w:r>
    </w:p>
    <w:p w14:paraId="18090E79">
      <w:pPr>
        <w:keepLines w:val="0"/>
        <w:pageBreakBefore w:val="0"/>
        <w:kinsoku/>
        <w:wordWrap/>
        <w:overflowPunct/>
        <w:topLinePunct w:val="0"/>
        <w:autoSpaceDE/>
        <w:autoSpaceDN/>
        <w:bidi w:val="0"/>
        <w:snapToGrid w:val="0"/>
        <w:spacing w:line="360" w:lineRule="exact"/>
        <w:ind w:firstLine="472" w:firstLineChars="196"/>
        <w:jc w:val="left"/>
        <w:textAlignment w:val="auto"/>
        <w:rPr>
          <w:rFonts w:hint="eastAsia" w:ascii="宋体" w:hAnsi="宋体" w:cs="宋体"/>
          <w:b/>
          <w:color w:val="auto"/>
          <w:sz w:val="24"/>
          <w:szCs w:val="20"/>
          <w:highlight w:val="none"/>
        </w:rPr>
      </w:pPr>
      <w:r>
        <w:rPr>
          <w:rFonts w:hint="eastAsia" w:ascii="宋体" w:hAnsi="宋体" w:cs="宋体"/>
          <w:b/>
          <w:color w:val="auto"/>
          <w:sz w:val="24"/>
          <w:highlight w:val="none"/>
        </w:rPr>
        <w:t>3.报价文件</w:t>
      </w:r>
    </w:p>
    <w:p w14:paraId="03F60A6D">
      <w:pPr>
        <w:keepLines w:val="0"/>
        <w:pageBreakBefore w:val="0"/>
        <w:kinsoku/>
        <w:wordWrap/>
        <w:overflowPunct/>
        <w:topLinePunct w:val="0"/>
        <w:autoSpaceDE/>
        <w:autoSpaceDN/>
        <w:bidi w:val="0"/>
        <w:snapToGrid w:val="0"/>
        <w:spacing w:before="120" w:beforeLines="50" w:line="36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 xml:space="preserve">（1）投标函（格式见附件）； </w:t>
      </w:r>
    </w:p>
    <w:p w14:paraId="4D33332D">
      <w:pPr>
        <w:keepLines w:val="0"/>
        <w:pageBreakBefore w:val="0"/>
        <w:kinsoku/>
        <w:wordWrap/>
        <w:overflowPunct/>
        <w:topLinePunct w:val="0"/>
        <w:autoSpaceDE/>
        <w:autoSpaceDN/>
        <w:bidi w:val="0"/>
        <w:snapToGrid w:val="0"/>
        <w:spacing w:before="120" w:beforeLines="50" w:line="36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（2）开标一览表（格式见附件）；</w:t>
      </w:r>
    </w:p>
    <w:p w14:paraId="35CB14FD">
      <w:pPr>
        <w:keepLines w:val="0"/>
        <w:pageBreakBefore w:val="0"/>
        <w:kinsoku/>
        <w:wordWrap/>
        <w:overflowPunct/>
        <w:topLinePunct w:val="0"/>
        <w:autoSpaceDE/>
        <w:autoSpaceDN/>
        <w:bidi w:val="0"/>
        <w:snapToGrid w:val="0"/>
        <w:spacing w:before="120" w:beforeLines="50" w:line="36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）投标人针对报价需要说明的其他文件和说明（不允许含报价）。</w:t>
      </w:r>
    </w:p>
    <w:p w14:paraId="00832307">
      <w:pPr>
        <w:keepLines w:val="0"/>
        <w:pageBreakBefore w:val="0"/>
        <w:kinsoku/>
        <w:wordWrap/>
        <w:overflowPunct/>
        <w:topLinePunct w:val="0"/>
        <w:autoSpaceDE/>
        <w:autoSpaceDN/>
        <w:bidi w:val="0"/>
        <w:snapToGrid w:val="0"/>
        <w:spacing w:before="120" w:beforeLines="50" w:line="360" w:lineRule="exact"/>
        <w:ind w:firstLine="472" w:firstLineChars="196"/>
        <w:jc w:val="left"/>
        <w:textAlignment w:val="auto"/>
        <w:outlineLvl w:val="0"/>
        <w:rPr>
          <w:rFonts w:hint="eastAsia" w:ascii="宋体" w:hAnsi="宋体" w:cs="宋体"/>
          <w:b/>
          <w:color w:val="auto"/>
          <w:sz w:val="24"/>
          <w:highlight w:val="none"/>
        </w:rPr>
      </w:pPr>
      <w:r>
        <w:rPr>
          <w:rFonts w:hint="eastAsia" w:ascii="宋体" w:hAnsi="宋体" w:cs="宋体"/>
          <w:b/>
          <w:color w:val="auto"/>
          <w:sz w:val="24"/>
          <w:highlight w:val="none"/>
        </w:rPr>
        <w:t>（二）投标文件的语言及计量</w:t>
      </w:r>
    </w:p>
    <w:p w14:paraId="7D723DBA">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EF5B0F2">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1A1313B1">
      <w:pPr>
        <w:keepNext w:val="0"/>
        <w:keepLines w:val="0"/>
        <w:pageBreakBefore w:val="0"/>
        <w:kinsoku/>
        <w:wordWrap/>
        <w:overflowPunct/>
        <w:topLinePunct w:val="0"/>
        <w:autoSpaceDE/>
        <w:autoSpaceDN/>
        <w:bidi w:val="0"/>
        <w:adjustRightInd w:val="0"/>
        <w:snapToGrid w:val="0"/>
        <w:spacing w:before="120" w:beforeLines="50" w:line="400" w:lineRule="exact"/>
        <w:ind w:firstLine="472" w:firstLineChars="196"/>
        <w:jc w:val="left"/>
        <w:textAlignment w:val="auto"/>
        <w:outlineLvl w:val="0"/>
        <w:rPr>
          <w:rFonts w:hint="eastAsia" w:ascii="宋体" w:hAnsi="宋体" w:cs="宋体"/>
          <w:b/>
          <w:color w:val="auto"/>
          <w:sz w:val="24"/>
          <w:szCs w:val="20"/>
          <w:highlight w:val="none"/>
        </w:rPr>
      </w:pPr>
      <w:r>
        <w:rPr>
          <w:rFonts w:hint="eastAsia" w:ascii="宋体" w:hAnsi="宋体" w:cs="宋体"/>
          <w:b/>
          <w:color w:val="auto"/>
          <w:sz w:val="24"/>
          <w:highlight w:val="none"/>
        </w:rPr>
        <w:t>（三）投标报价</w:t>
      </w:r>
    </w:p>
    <w:p w14:paraId="0790A508">
      <w:pPr>
        <w:keepNext w:val="0"/>
        <w:keepLines w:val="0"/>
        <w:pageBreakBefore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cs="宋体"/>
          <w:b/>
          <w:color w:val="auto"/>
          <w:sz w:val="24"/>
          <w:highlight w:val="none"/>
        </w:rPr>
      </w:pPr>
      <w:r>
        <w:rPr>
          <w:rFonts w:hint="eastAsia" w:ascii="宋体" w:hAnsi="宋体" w:cs="宋体"/>
          <w:color w:val="auto"/>
          <w:sz w:val="24"/>
          <w:highlight w:val="none"/>
        </w:rPr>
        <w:t>1.投标报价应按招标文件中相关附表格式填写。</w:t>
      </w:r>
    </w:p>
    <w:p w14:paraId="5FF6A076">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eastAsia="宋体" w:cs="宋体"/>
          <w:color w:val="auto"/>
          <w:sz w:val="24"/>
          <w:szCs w:val="22"/>
          <w:highlight w:val="none"/>
        </w:rPr>
        <w:t>投标报价是履行合同的最终价格，应为承包完成本次投标需完成全部工作所发生的所有费用，并承担一切风险责任，</w:t>
      </w:r>
      <w:r>
        <w:rPr>
          <w:rFonts w:hint="eastAsia" w:ascii="宋体" w:hAnsi="宋体" w:eastAsia="宋体" w:cs="宋体"/>
          <w:color w:val="auto"/>
          <w:sz w:val="24"/>
          <w:szCs w:val="24"/>
          <w:highlight w:val="none"/>
        </w:rPr>
        <w:t>报价包括因领取基础资料、现场踏勘等需要产生的食、宿、交通等费用，</w:t>
      </w:r>
      <w:r>
        <w:rPr>
          <w:rFonts w:hint="eastAsia" w:ascii="宋体" w:hAnsi="宋体" w:eastAsia="宋体" w:cs="宋体"/>
          <w:color w:val="auto"/>
          <w:sz w:val="24"/>
          <w:szCs w:val="24"/>
          <w:highlight w:val="none"/>
          <w:lang w:eastAsia="zh-CN"/>
        </w:rPr>
        <w:t>编制</w:t>
      </w:r>
      <w:r>
        <w:rPr>
          <w:rFonts w:hint="eastAsia" w:ascii="宋体" w:hAnsi="宋体" w:eastAsia="宋体" w:cs="宋体"/>
          <w:color w:val="auto"/>
          <w:sz w:val="24"/>
          <w:szCs w:val="24"/>
          <w:highlight w:val="none"/>
        </w:rPr>
        <w:t>服务费、服务成果打印、</w:t>
      </w:r>
      <w:r>
        <w:rPr>
          <w:rFonts w:hint="eastAsia" w:ascii="宋体" w:hAnsi="宋体" w:eastAsia="宋体" w:cs="宋体"/>
          <w:b w:val="0"/>
          <w:bCs w:val="0"/>
          <w:kern w:val="2"/>
          <w:sz w:val="24"/>
          <w:szCs w:val="24"/>
          <w:lang w:val="en-US" w:eastAsia="zh-CN" w:bidi="ar-SA"/>
        </w:rPr>
        <w:t>人员劳务费（含人身意外保险费）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代理服务费、</w:t>
      </w:r>
      <w:r>
        <w:rPr>
          <w:rFonts w:hint="eastAsia" w:ascii="宋体" w:hAnsi="宋体" w:eastAsia="宋体" w:cs="宋体"/>
          <w:color w:val="auto"/>
          <w:sz w:val="24"/>
          <w:szCs w:val="24"/>
          <w:highlight w:val="none"/>
        </w:rPr>
        <w:t>售后服务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税金等一切</w:t>
      </w:r>
      <w:r>
        <w:rPr>
          <w:rFonts w:hint="eastAsia" w:ascii="宋体" w:hAnsi="宋体" w:cs="宋体"/>
          <w:color w:val="auto"/>
          <w:sz w:val="24"/>
          <w:szCs w:val="24"/>
          <w:highlight w:val="none"/>
          <w:lang w:eastAsia="zh-CN"/>
        </w:rPr>
        <w:t>与本项目相关的</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2"/>
          <w:highlight w:val="none"/>
        </w:rPr>
        <w:t>。投标人所投报的投标报价为投标人所能承受的整个项目的最终最低报价，如有漏项，视同已包含在其它项目中，合同价不作调整。</w:t>
      </w:r>
    </w:p>
    <w:p w14:paraId="4BD1D93D">
      <w:pPr>
        <w:keepNext w:val="0"/>
        <w:keepLines w:val="0"/>
        <w:pageBreakBefore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cs="宋体"/>
          <w:b/>
          <w:bCs/>
          <w:color w:val="auto"/>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3.高于或等于预算价的按无效标处理。</w:t>
      </w:r>
    </w:p>
    <w:p w14:paraId="3458E82C">
      <w:pPr>
        <w:pStyle w:val="12"/>
        <w:keepNext w:val="0"/>
        <w:keepLines w:val="0"/>
        <w:pageBreakBefore w:val="0"/>
        <w:kinsoku/>
        <w:wordWrap/>
        <w:overflowPunct/>
        <w:topLinePunct w:val="0"/>
        <w:autoSpaceDE/>
        <w:autoSpaceDN/>
        <w:bidi w:val="0"/>
        <w:adjustRightInd w:val="0"/>
        <w:snapToGrid w:val="0"/>
        <w:spacing w:before="120" w:beforeLines="50" w:line="400" w:lineRule="exact"/>
        <w:ind w:left="78" w:leftChars="37" w:firstLine="141" w:firstLineChars="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（四）投标文件的有效期</w:t>
      </w:r>
    </w:p>
    <w:p w14:paraId="250B2CB7">
      <w:pPr>
        <w:pStyle w:val="12"/>
        <w:keepNext w:val="0"/>
        <w:keepLines w:val="0"/>
        <w:pageBreakBefore w:val="0"/>
        <w:kinsoku/>
        <w:wordWrap/>
        <w:overflowPunct/>
        <w:topLinePunct w:val="0"/>
        <w:autoSpaceDE/>
        <w:autoSpaceDN/>
        <w:bidi w:val="0"/>
        <w:adjustRightInd w:val="0"/>
        <w:snapToGrid w:val="0"/>
        <w:spacing w:line="400" w:lineRule="exact"/>
        <w:ind w:lef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60</w:t>
      </w:r>
      <w:r>
        <w:rPr>
          <w:rFonts w:hint="eastAsia" w:ascii="宋体" w:hAnsi="宋体" w:eastAsia="宋体" w:cs="宋体"/>
          <w:color w:val="auto"/>
          <w:sz w:val="24"/>
          <w:szCs w:val="24"/>
          <w:highlight w:val="none"/>
        </w:rPr>
        <w:t>天投标文件应保持有效。有效期不足的投标文件将被拒绝。</w:t>
      </w:r>
    </w:p>
    <w:p w14:paraId="692B660C">
      <w:pPr>
        <w:pStyle w:val="12"/>
        <w:keepNext w:val="0"/>
        <w:keepLines w:val="0"/>
        <w:pageBreakBefore w:val="0"/>
        <w:kinsoku/>
        <w:wordWrap/>
        <w:overflowPunct/>
        <w:topLinePunct w:val="0"/>
        <w:autoSpaceDE/>
        <w:autoSpaceDN/>
        <w:bidi w:val="0"/>
        <w:adjustRightInd w:val="0"/>
        <w:snapToGrid w:val="0"/>
        <w:spacing w:line="4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5B68C486">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0"/>
        <w:rPr>
          <w:rFonts w:hint="eastAsia" w:ascii="宋体" w:hAnsi="宋体" w:cs="宋体"/>
          <w:b/>
          <w:color w:val="auto"/>
          <w:sz w:val="24"/>
          <w:szCs w:val="20"/>
          <w:highlight w:val="none"/>
        </w:rPr>
      </w:pPr>
      <w:r>
        <w:rPr>
          <w:rFonts w:hint="eastAsia" w:ascii="宋体" w:hAnsi="宋体" w:cs="宋体"/>
          <w:color w:val="auto"/>
          <w:sz w:val="24"/>
          <w:highlight w:val="none"/>
        </w:rPr>
        <w:t>3.投标人可拒绝接受延期要求。同意延长有效期的投标人不能修改投标文件。</w:t>
      </w:r>
      <w:r>
        <w:rPr>
          <w:rFonts w:hint="eastAsia" w:ascii="宋体" w:hAnsi="宋体" w:cs="宋体"/>
          <w:b/>
          <w:color w:val="auto"/>
          <w:sz w:val="24"/>
          <w:highlight w:val="none"/>
        </w:rPr>
        <w:t xml:space="preserve"> </w:t>
      </w:r>
    </w:p>
    <w:p w14:paraId="5468BDBE">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0"/>
        <w:rPr>
          <w:rFonts w:hint="eastAsia" w:ascii="宋体" w:hAnsi="宋体" w:cs="宋体"/>
          <w:b/>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0543F858">
      <w:pPr>
        <w:keepNext w:val="0"/>
        <w:keepLines w:val="0"/>
        <w:pageBreakBefore w:val="0"/>
        <w:kinsoku/>
        <w:wordWrap/>
        <w:overflowPunct/>
        <w:topLinePunct w:val="0"/>
        <w:autoSpaceDE/>
        <w:autoSpaceDN/>
        <w:bidi w:val="0"/>
        <w:adjustRightInd w:val="0"/>
        <w:snapToGrid w:val="0"/>
        <w:spacing w:before="120" w:beforeLines="50" w:line="400" w:lineRule="exact"/>
        <w:ind w:firstLine="472" w:firstLineChars="196"/>
        <w:jc w:val="left"/>
        <w:textAlignment w:val="auto"/>
        <w:outlineLvl w:val="0"/>
        <w:rPr>
          <w:rFonts w:hint="eastAsia" w:ascii="宋体" w:hAnsi="宋体" w:cs="宋体"/>
          <w:b/>
          <w:color w:val="auto"/>
          <w:sz w:val="24"/>
          <w:szCs w:val="20"/>
          <w:highlight w:val="none"/>
        </w:rPr>
      </w:pPr>
      <w:r>
        <w:rPr>
          <w:rFonts w:hint="eastAsia" w:ascii="宋体" w:hAnsi="宋体" w:cs="宋体"/>
          <w:b/>
          <w:color w:val="auto"/>
          <w:sz w:val="24"/>
          <w:highlight w:val="none"/>
        </w:rPr>
        <w:t>（五）投标文件的签署</w:t>
      </w:r>
    </w:p>
    <w:p w14:paraId="272D3622">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b/>
          <w:bCs/>
          <w:color w:val="auto"/>
          <w:sz w:val="24"/>
          <w:highlight w:val="none"/>
        </w:rPr>
      </w:pPr>
      <w:r>
        <w:rPr>
          <w:rFonts w:hint="eastAsia" w:ascii="宋体" w:hAnsi="宋体" w:cs="宋体"/>
          <w:color w:val="auto"/>
          <w:sz w:val="24"/>
          <w:highlight w:val="none"/>
        </w:rPr>
        <w:t>1、投标人应认真阅读招标文件所有内容，按本招标文件规定的要求、编制顺序和统一格式编制投标文件并标注页码，</w:t>
      </w:r>
      <w:r>
        <w:rPr>
          <w:rFonts w:hint="eastAsia" w:ascii="宋体" w:hAnsi="宋体" w:cs="宋体"/>
          <w:b/>
          <w:bCs/>
          <w:color w:val="auto"/>
          <w:sz w:val="24"/>
          <w:highlight w:val="none"/>
        </w:rPr>
        <w:t>电子投标文件须根据评分标准进行关联定位。</w:t>
      </w:r>
      <w:r>
        <w:rPr>
          <w:rFonts w:hint="eastAsia" w:ascii="宋体" w:hAnsi="宋体" w:cs="宋体"/>
          <w:color w:val="auto"/>
          <w:sz w:val="24"/>
          <w:highlight w:val="none"/>
        </w:rPr>
        <w:t>投标文件因内容不完整、编排混乱，</w:t>
      </w:r>
      <w:r>
        <w:rPr>
          <w:rFonts w:hint="eastAsia" w:ascii="宋体" w:hAnsi="宋体" w:cs="宋体"/>
          <w:b/>
          <w:bCs/>
          <w:color w:val="auto"/>
          <w:sz w:val="24"/>
          <w:highlight w:val="none"/>
        </w:rPr>
        <w:t>或者电子投标文件未按评分标准进行关联定位或者关联定位不准确，</w:t>
      </w:r>
      <w:r>
        <w:rPr>
          <w:rFonts w:hint="eastAsia" w:ascii="宋体" w:hAnsi="宋体" w:cs="宋体"/>
          <w:color w:val="auto"/>
          <w:sz w:val="24"/>
          <w:highlight w:val="none"/>
        </w:rPr>
        <w:t>导致投标文件被误读、漏读或者查找不到相关内容的，是投标人的责任。</w:t>
      </w:r>
      <w:r>
        <w:rPr>
          <w:rFonts w:hint="eastAsia" w:ascii="宋体" w:hAnsi="宋体" w:cs="宋体"/>
          <w:b/>
          <w:color w:val="auto"/>
          <w:sz w:val="24"/>
          <w:highlight w:val="none"/>
        </w:rPr>
        <w:t>电子投标文件须</w:t>
      </w:r>
      <w:r>
        <w:rPr>
          <w:rFonts w:hint="eastAsia" w:ascii="宋体" w:hAnsi="宋体" w:cs="宋体"/>
          <w:b/>
          <w:bCs/>
          <w:color w:val="auto"/>
          <w:sz w:val="24"/>
          <w:highlight w:val="none"/>
        </w:rPr>
        <w:t>按政采云平台供应商项目采购-电子招投标操作指南</w:t>
      </w:r>
      <w:r>
        <w:rPr>
          <w:rFonts w:hint="eastAsia" w:ascii="宋体" w:hAnsi="宋体" w:cs="宋体"/>
          <w:b/>
          <w:color w:val="auto"/>
          <w:sz w:val="24"/>
          <w:highlight w:val="none"/>
        </w:rPr>
        <w:t>及本招标文件要求制作和加密。</w:t>
      </w:r>
      <w:r>
        <w:rPr>
          <w:rFonts w:hint="eastAsia" w:ascii="宋体" w:hAnsi="宋体" w:cs="宋体"/>
          <w:b/>
          <w:bCs/>
          <w:color w:val="auto"/>
          <w:sz w:val="24"/>
          <w:highlight w:val="none"/>
        </w:rPr>
        <w:t>（操作指南下载网址：</w:t>
      </w:r>
    </w:p>
    <w:p w14:paraId="5656BB1B">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宋体" w:hAnsi="宋体" w:cs="宋体"/>
          <w:sz w:val="24"/>
        </w:rPr>
      </w:pPr>
      <w:r>
        <w:rPr>
          <w:rFonts w:hint="eastAsia" w:ascii="宋体" w:hAnsi="宋体" w:cs="宋体"/>
          <w:b/>
          <w:bCs/>
          <w:color w:val="auto"/>
          <w:sz w:val="24"/>
          <w:highlight w:val="none"/>
        </w:rPr>
        <w:t>https://help.zcygov.cn/web/site_2/2018/12-28/2573.html）</w:t>
      </w:r>
    </w:p>
    <w:p w14:paraId="06DF76B8">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sz w:val="24"/>
        </w:rPr>
      </w:pPr>
      <w:r>
        <w:rPr>
          <w:rFonts w:hint="eastAsia" w:ascii="宋体" w:hAnsi="宋体" w:cs="宋体"/>
          <w:b/>
          <w:sz w:val="24"/>
          <w:lang w:val="en-US" w:eastAsia="zh-CN"/>
        </w:rPr>
        <w:t>2</w:t>
      </w:r>
      <w:r>
        <w:rPr>
          <w:rFonts w:hint="eastAsia" w:ascii="宋体" w:hAnsi="宋体" w:cs="宋体"/>
          <w:b/>
          <w:sz w:val="24"/>
        </w:rPr>
        <w:t>. 投标文件需盖章签字的地方必须由投标人法定代表人或法定代表人的授权委托人签署并加盖单位公章，投标人应写全称。</w:t>
      </w:r>
    </w:p>
    <w:p w14:paraId="1763B3B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.投标文件不得涂改，若有修改错漏处，须加盖单位公章和由法定代表人或授权委托人签字或盖章。投标文件因字迹潦草或表达不清所引起的后果由投标人负责。</w:t>
      </w:r>
    </w:p>
    <w:p w14:paraId="1B896524">
      <w:pPr>
        <w:keepNext w:val="0"/>
        <w:keepLines w:val="0"/>
        <w:pageBreakBefore w:val="0"/>
        <w:kinsoku/>
        <w:wordWrap/>
        <w:overflowPunct/>
        <w:topLinePunct w:val="0"/>
        <w:autoSpaceDE/>
        <w:autoSpaceDN/>
        <w:bidi w:val="0"/>
        <w:adjustRightInd w:val="0"/>
        <w:snapToGrid w:val="0"/>
        <w:spacing w:line="400" w:lineRule="exact"/>
        <w:ind w:firstLine="482" w:firstLineChars="200"/>
        <w:jc w:val="left"/>
        <w:textAlignment w:val="auto"/>
        <w:rPr>
          <w:rFonts w:hint="eastAsia"/>
        </w:rPr>
      </w:pPr>
      <w:r>
        <w:rPr>
          <w:rFonts w:hint="eastAsia" w:ascii="宋体" w:hAnsi="宋体" w:cs="宋体"/>
          <w:b/>
          <w:sz w:val="24"/>
          <w:lang w:val="en-US" w:eastAsia="zh-CN"/>
        </w:rPr>
        <w:t>4</w:t>
      </w:r>
      <w:r>
        <w:rPr>
          <w:rFonts w:hint="eastAsia" w:ascii="宋体" w:hAnsi="宋体" w:cs="宋体"/>
          <w:b/>
          <w:sz w:val="24"/>
        </w:rPr>
        <w:t>.招标文件对签字、盖章有特别要求的地方，纸质版本投标文件无论正本或副本（副本可以是正本的复印件）必须由投标人法定代表人或法定代表人的授权委托人签署并加盖单位公章。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5C3F15FE">
      <w:pPr>
        <w:keepNext w:val="0"/>
        <w:keepLines w:val="0"/>
        <w:pageBreakBefore w:val="0"/>
        <w:kinsoku/>
        <w:wordWrap/>
        <w:overflowPunct/>
        <w:topLinePunct w:val="0"/>
        <w:autoSpaceDE/>
        <w:autoSpaceDN/>
        <w:bidi w:val="0"/>
        <w:adjustRightInd w:val="0"/>
        <w:snapToGrid w:val="0"/>
        <w:spacing w:before="120" w:beforeLines="50" w:line="400" w:lineRule="exact"/>
        <w:ind w:firstLine="354" w:firstLineChars="147"/>
        <w:jc w:val="left"/>
        <w:textAlignment w:val="auto"/>
        <w:rPr>
          <w:rFonts w:hint="eastAsia" w:ascii="宋体" w:hAnsi="宋体" w:cs="宋体"/>
          <w:b/>
          <w:color w:val="auto"/>
          <w:sz w:val="24"/>
          <w:szCs w:val="20"/>
          <w:highlight w:val="none"/>
        </w:rPr>
      </w:pPr>
      <w:r>
        <w:rPr>
          <w:rFonts w:hint="eastAsia" w:ascii="宋体" w:hAnsi="宋体" w:cs="宋体"/>
          <w:b/>
          <w:color w:val="auto"/>
          <w:sz w:val="24"/>
          <w:highlight w:val="none"/>
        </w:rPr>
        <w:t>（六）投标文件的包装、递交、修改和撤回</w:t>
      </w:r>
    </w:p>
    <w:p w14:paraId="75B26C5D">
      <w:pPr>
        <w:keepNext w:val="0"/>
        <w:keepLines w:val="0"/>
        <w:pageBreakBefore w:val="0"/>
        <w:kinsoku/>
        <w:wordWrap/>
        <w:overflowPunct/>
        <w:topLinePunct w:val="0"/>
        <w:autoSpaceDE/>
        <w:autoSpaceDN/>
        <w:bidi w:val="0"/>
        <w:adjustRightInd w:val="0"/>
        <w:snapToGrid w:val="0"/>
        <w:spacing w:line="400" w:lineRule="exact"/>
        <w:ind w:firstLine="495"/>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rPr>
        <w:t>投标人应当在投标截止时间前在“政采云”（电子交易平台）上自行上传加密的电子投标文件。</w:t>
      </w:r>
    </w:p>
    <w:p w14:paraId="738B0D6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1BA904F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rPr>
        <w:t>投标人未在“政采云”（电子交易平台）上自行上传加密的电子投标文件，仅提交电子备份投标文件的，投标无效。</w:t>
      </w:r>
    </w:p>
    <w:p w14:paraId="6A73508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1B8F0A0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1EA0766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highlight w:val="none"/>
        </w:rPr>
        <w:t xml:space="preserve"> </w:t>
      </w: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D1B7AA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highlight w:val="none"/>
        </w:rPr>
        <w:t xml:space="preserve"> </w:t>
      </w:r>
      <w:r>
        <w:rPr>
          <w:rFonts w:hint="eastAsia" w:ascii="宋体" w:hAnsi="宋体" w:cs="宋体"/>
          <w:color w:val="auto"/>
          <w:sz w:val="24"/>
          <w:highlight w:val="none"/>
        </w:rPr>
        <w:t>电子投标文件无法解密或解密失败时，投标人提供了电子备份投标文件的，以电子备份投标文件作为评审依据，否则视为投标文件撤回。投标文件已按时解密的，电子备份投标文件自动失效。</w:t>
      </w:r>
    </w:p>
    <w:p w14:paraId="677A7F63">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sz w:val="24"/>
        </w:rPr>
      </w:pPr>
      <w:r>
        <w:rPr>
          <w:rFonts w:hint="eastAsia" w:ascii="宋体" w:hAnsi="宋体" w:cs="宋体"/>
          <w:b/>
          <w:bCs/>
          <w:sz w:val="24"/>
        </w:rPr>
        <w:t>（七）投标无效的情形</w:t>
      </w:r>
    </w:p>
    <w:p w14:paraId="04997F9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7A69A5D6">
      <w:pPr>
        <w:snapToGrid w:val="0"/>
        <w:spacing w:line="312" w:lineRule="auto"/>
        <w:ind w:firstLine="472" w:firstLineChars="196"/>
        <w:rPr>
          <w:rFonts w:hint="eastAsia" w:ascii="宋体"/>
          <w:b/>
          <w:sz w:val="24"/>
        </w:rPr>
      </w:pPr>
      <w:r>
        <w:rPr>
          <w:rFonts w:hint="eastAsia" w:ascii="宋体"/>
          <w:b/>
          <w:sz w:val="24"/>
        </w:rPr>
        <w:t>1.有下列情形之一的，视为投标人串通投标，其投标无效：</w:t>
      </w:r>
    </w:p>
    <w:p w14:paraId="7D2EED7E">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sz w:val="24"/>
        </w:rPr>
      </w:pPr>
      <w:r>
        <w:rPr>
          <w:rFonts w:hint="eastAsia" w:ascii="宋体"/>
          <w:sz w:val="24"/>
          <w:lang w:eastAsia="zh-CN"/>
        </w:rPr>
        <w:t>（</w:t>
      </w:r>
      <w:r>
        <w:rPr>
          <w:rFonts w:hint="eastAsia" w:ascii="宋体"/>
          <w:sz w:val="24"/>
          <w:lang w:val="en-US" w:eastAsia="zh-CN"/>
        </w:rPr>
        <w:t>1</w:t>
      </w:r>
      <w:r>
        <w:rPr>
          <w:rFonts w:hint="eastAsia" w:ascii="宋体"/>
          <w:sz w:val="24"/>
          <w:lang w:eastAsia="zh-CN"/>
        </w:rPr>
        <w:t>）</w:t>
      </w:r>
      <w:r>
        <w:rPr>
          <w:rFonts w:hint="eastAsia" w:ascii="宋体"/>
          <w:sz w:val="24"/>
        </w:rPr>
        <w:t>不同投标人的投标文件由同一单位或者个人编制；</w:t>
      </w:r>
    </w:p>
    <w:p w14:paraId="3D1A27F1">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sz w:val="24"/>
        </w:rPr>
      </w:pPr>
      <w:r>
        <w:rPr>
          <w:rFonts w:hint="eastAsia" w:ascii="宋体"/>
          <w:sz w:val="24"/>
          <w:lang w:eastAsia="zh-CN"/>
        </w:rPr>
        <w:t>（</w:t>
      </w:r>
      <w:r>
        <w:rPr>
          <w:rFonts w:hint="eastAsia" w:ascii="宋体"/>
          <w:sz w:val="24"/>
          <w:lang w:val="en-US" w:eastAsia="zh-CN"/>
        </w:rPr>
        <w:t>2</w:t>
      </w:r>
      <w:r>
        <w:rPr>
          <w:rFonts w:hint="eastAsia" w:ascii="宋体"/>
          <w:sz w:val="24"/>
          <w:lang w:eastAsia="zh-CN"/>
        </w:rPr>
        <w:t>）</w:t>
      </w:r>
      <w:r>
        <w:rPr>
          <w:rFonts w:hint="eastAsia" w:ascii="宋体"/>
          <w:sz w:val="24"/>
        </w:rPr>
        <w:t>不同投标人委托同一单位或者个人办理投标事宜；</w:t>
      </w:r>
    </w:p>
    <w:p w14:paraId="690D124C">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sz w:val="24"/>
        </w:rPr>
      </w:pPr>
      <w:r>
        <w:rPr>
          <w:rFonts w:hint="eastAsia" w:ascii="宋体"/>
          <w:sz w:val="24"/>
          <w:lang w:eastAsia="zh-CN"/>
        </w:rPr>
        <w:t>（</w:t>
      </w:r>
      <w:r>
        <w:rPr>
          <w:rFonts w:hint="eastAsia" w:ascii="宋体"/>
          <w:sz w:val="24"/>
          <w:lang w:val="en-US" w:eastAsia="zh-CN"/>
        </w:rPr>
        <w:t>3</w:t>
      </w:r>
      <w:r>
        <w:rPr>
          <w:rFonts w:hint="eastAsia" w:ascii="宋体"/>
          <w:sz w:val="24"/>
          <w:lang w:eastAsia="zh-CN"/>
        </w:rPr>
        <w:t>）</w:t>
      </w:r>
      <w:r>
        <w:rPr>
          <w:rFonts w:hint="eastAsia" w:ascii="宋体"/>
          <w:sz w:val="24"/>
        </w:rPr>
        <w:t>不同投标人的投标文件载明的项目管理成员或者联系人员为同一人；</w:t>
      </w:r>
    </w:p>
    <w:p w14:paraId="6FF5CD73">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sz w:val="24"/>
        </w:rPr>
      </w:pPr>
      <w:r>
        <w:rPr>
          <w:rFonts w:hint="eastAsia" w:ascii="宋体"/>
          <w:sz w:val="24"/>
          <w:lang w:eastAsia="zh-CN"/>
        </w:rPr>
        <w:t>（</w:t>
      </w:r>
      <w:r>
        <w:rPr>
          <w:rFonts w:hint="eastAsia" w:ascii="宋体"/>
          <w:sz w:val="24"/>
          <w:lang w:val="en-US" w:eastAsia="zh-CN"/>
        </w:rPr>
        <w:t>4</w:t>
      </w:r>
      <w:r>
        <w:rPr>
          <w:rFonts w:hint="eastAsia" w:ascii="宋体"/>
          <w:sz w:val="24"/>
          <w:lang w:eastAsia="zh-CN"/>
        </w:rPr>
        <w:t>）</w:t>
      </w:r>
      <w:r>
        <w:rPr>
          <w:rFonts w:hint="eastAsia" w:ascii="宋体"/>
          <w:sz w:val="24"/>
        </w:rPr>
        <w:t xml:space="preserve">不同投标人的投标文件异常一致或者投标报价呈规律性差异； </w:t>
      </w:r>
    </w:p>
    <w:p w14:paraId="523501D1">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sz w:val="24"/>
        </w:rPr>
      </w:pPr>
      <w:r>
        <w:rPr>
          <w:rFonts w:hint="eastAsia" w:ascii="宋体" w:hAnsi="Times New Roman" w:eastAsia="宋体" w:cs="Times New Roman"/>
          <w:sz w:val="24"/>
          <w:lang w:eastAsia="zh-CN"/>
        </w:rPr>
        <w:t>（</w:t>
      </w:r>
      <w:r>
        <w:rPr>
          <w:rFonts w:hint="eastAsia" w:ascii="宋体" w:hAnsi="Times New Roman" w:eastAsia="宋体" w:cs="Times New Roman"/>
          <w:sz w:val="24"/>
          <w:lang w:val="en-US" w:eastAsia="zh-CN"/>
        </w:rPr>
        <w:t>5</w:t>
      </w:r>
      <w:r>
        <w:rPr>
          <w:rFonts w:hint="eastAsia" w:ascii="宋体" w:hAnsi="Times New Roman" w:eastAsia="宋体" w:cs="Times New Roman"/>
          <w:sz w:val="24"/>
          <w:lang w:eastAsia="zh-CN"/>
        </w:rPr>
        <w:t>）</w:t>
      </w:r>
      <w:r>
        <w:rPr>
          <w:rFonts w:hint="eastAsia" w:ascii="宋体" w:hAnsi="Times New Roman" w:eastAsia="宋体" w:cs="Times New Roman"/>
          <w:sz w:val="24"/>
        </w:rPr>
        <w:t>不同投标人的投标文件相互混装；</w:t>
      </w:r>
    </w:p>
    <w:p w14:paraId="5008F5CA">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sz w:val="24"/>
        </w:rPr>
      </w:pPr>
      <w:r>
        <w:rPr>
          <w:rFonts w:hint="eastAsia" w:ascii="宋体" w:hAnsi="Times New Roman" w:eastAsia="宋体" w:cs="Times New Roman"/>
          <w:sz w:val="24"/>
          <w:lang w:eastAsia="zh-CN"/>
        </w:rPr>
        <w:t>（</w:t>
      </w:r>
      <w:r>
        <w:rPr>
          <w:rFonts w:hint="eastAsia" w:ascii="宋体" w:hAnsi="Times New Roman" w:eastAsia="宋体" w:cs="Times New Roman"/>
          <w:sz w:val="24"/>
          <w:lang w:val="en-US" w:eastAsia="zh-CN"/>
        </w:rPr>
        <w:t>6</w:t>
      </w:r>
      <w:r>
        <w:rPr>
          <w:rFonts w:hint="eastAsia" w:ascii="宋体" w:hAnsi="Times New Roman" w:eastAsia="宋体" w:cs="Times New Roman"/>
          <w:sz w:val="24"/>
          <w:lang w:eastAsia="zh-CN"/>
        </w:rPr>
        <w:t>）</w:t>
      </w:r>
      <w:r>
        <w:rPr>
          <w:rFonts w:hint="eastAsia" w:ascii="宋体" w:hAnsi="Times New Roman" w:eastAsia="宋体" w:cs="Times New Roman"/>
          <w:sz w:val="24"/>
        </w:rPr>
        <w:t>其他严重扰乱招投标程序的。</w:t>
      </w:r>
    </w:p>
    <w:p w14:paraId="10978FDE">
      <w:pPr>
        <w:keepLines w:val="0"/>
        <w:pageBreakBefore w:val="0"/>
        <w:kinsoku/>
        <w:wordWrap/>
        <w:overflowPunct/>
        <w:topLinePunct w:val="0"/>
        <w:autoSpaceDE/>
        <w:autoSpaceDN/>
        <w:bidi w:val="0"/>
        <w:snapToGrid w:val="0"/>
        <w:spacing w:line="380" w:lineRule="exact"/>
        <w:ind w:firstLine="470" w:firstLineChars="196"/>
        <w:textAlignment w:val="auto"/>
        <w:rPr>
          <w:rFonts w:hint="eastAsia" w:ascii="宋体" w:hAnsi="Times New Roman" w:eastAsia="宋体" w:cs="Times New Roman"/>
          <w:sz w:val="24"/>
          <w:lang w:eastAsia="zh-CN"/>
        </w:rPr>
      </w:pPr>
      <w:r>
        <w:rPr>
          <w:rFonts w:hint="eastAsia" w:ascii="宋体" w:hAnsi="Times New Roman" w:eastAsia="宋体" w:cs="Times New Roman"/>
          <w:sz w:val="24"/>
          <w:lang w:eastAsia="zh-CN"/>
        </w:rPr>
        <w:t>（</w:t>
      </w:r>
      <w:r>
        <w:rPr>
          <w:rFonts w:hint="eastAsia" w:ascii="宋体" w:hAnsi="Times New Roman" w:eastAsia="宋体" w:cs="Times New Roman"/>
          <w:sz w:val="24"/>
          <w:lang w:val="en-US" w:eastAsia="zh-CN"/>
        </w:rPr>
        <w:t>7</w:t>
      </w:r>
      <w:r>
        <w:rPr>
          <w:rFonts w:hint="eastAsia" w:ascii="宋体" w:hAnsi="Times New Roman" w:eastAsia="宋体" w:cs="Times New Roman"/>
          <w:sz w:val="24"/>
          <w:lang w:eastAsia="zh-CN"/>
        </w:rPr>
        <w:t>）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36CECD6F">
      <w:pPr>
        <w:snapToGrid w:val="0"/>
        <w:spacing w:line="360" w:lineRule="auto"/>
        <w:ind w:firstLine="472" w:firstLineChars="196"/>
        <w:rPr>
          <w:rFonts w:hint="eastAsia" w:ascii="宋体"/>
          <w:b/>
          <w:bCs/>
          <w:sz w:val="24"/>
        </w:rPr>
      </w:pPr>
      <w:r>
        <w:rPr>
          <w:rFonts w:hint="eastAsia" w:ascii="宋体"/>
          <w:b/>
          <w:bCs/>
          <w:sz w:val="24"/>
        </w:rPr>
        <w:t>2.在符合性审查和商务评审时，如发现下列情形之一的，投标文件将被视为无效：</w:t>
      </w:r>
    </w:p>
    <w:p w14:paraId="3D15DC61">
      <w:pPr>
        <w:snapToGrid w:val="0"/>
        <w:spacing w:line="360" w:lineRule="auto"/>
        <w:ind w:firstLine="470" w:firstLineChars="196"/>
        <w:rPr>
          <w:rFonts w:hint="eastAsia" w:ascii="宋体"/>
          <w:sz w:val="24"/>
        </w:rPr>
      </w:pPr>
      <w:r>
        <w:rPr>
          <w:rFonts w:hint="eastAsia" w:ascii="宋体"/>
          <w:sz w:val="24"/>
        </w:rPr>
        <w:t>（1）资格响应文件和商务技术响应文件内有商务报价出现的；</w:t>
      </w:r>
    </w:p>
    <w:p w14:paraId="653D992A">
      <w:pPr>
        <w:snapToGrid w:val="0"/>
        <w:spacing w:line="360" w:lineRule="auto"/>
        <w:ind w:firstLine="470" w:firstLineChars="196"/>
        <w:rPr>
          <w:rFonts w:hint="eastAsia" w:ascii="宋体"/>
          <w:sz w:val="24"/>
        </w:rPr>
      </w:pPr>
      <w:r>
        <w:rPr>
          <w:rFonts w:hint="eastAsia" w:ascii="宋体"/>
          <w:sz w:val="24"/>
        </w:rPr>
        <w:t>（2）资格证明文件不全的，或者不符合招标文件标明的资格要求的；</w:t>
      </w:r>
    </w:p>
    <w:p w14:paraId="66FE5707">
      <w:pPr>
        <w:snapToGrid w:val="0"/>
        <w:spacing w:line="360" w:lineRule="auto"/>
        <w:ind w:firstLine="470" w:firstLineChars="196"/>
        <w:rPr>
          <w:rFonts w:hint="eastAsia" w:ascii="宋体"/>
          <w:bCs/>
          <w:kern w:val="0"/>
          <w:sz w:val="24"/>
        </w:rPr>
      </w:pPr>
      <w:r>
        <w:rPr>
          <w:rFonts w:hint="eastAsia" w:ascii="宋体"/>
          <w:sz w:val="24"/>
        </w:rPr>
        <w:t>（3）投标文件无法定代表人（或营业执照上注明的企业负责人）签字,或未</w:t>
      </w:r>
      <w:r>
        <w:rPr>
          <w:rFonts w:hint="eastAsia" w:ascii="宋体"/>
          <w:bCs/>
          <w:kern w:val="0"/>
          <w:sz w:val="24"/>
        </w:rPr>
        <w:t>提供法定代表人授权委托书、投标声明书或者填写项目不齐全的；</w:t>
      </w:r>
    </w:p>
    <w:p w14:paraId="52650D86">
      <w:pPr>
        <w:pStyle w:val="9"/>
        <w:snapToGrid w:val="0"/>
        <w:spacing w:line="360" w:lineRule="auto"/>
        <w:ind w:firstLine="454" w:firstLineChars="196"/>
        <w:rPr>
          <w:sz w:val="24"/>
        </w:rPr>
      </w:pPr>
      <w:r>
        <w:rPr>
          <w:sz w:val="24"/>
          <w:szCs w:val="24"/>
        </w:rPr>
        <w:t>（</w:t>
      </w:r>
      <w:r>
        <w:rPr>
          <w:rFonts w:hint="eastAsia"/>
          <w:snapToGrid w:val="0"/>
          <w:sz w:val="24"/>
          <w:szCs w:val="24"/>
        </w:rPr>
        <w:t>4</w:t>
      </w:r>
      <w:r>
        <w:rPr>
          <w:snapToGrid w:val="0"/>
          <w:sz w:val="24"/>
          <w:szCs w:val="24"/>
        </w:rPr>
        <w:t>）</w:t>
      </w:r>
      <w:r>
        <w:rPr>
          <w:sz w:val="24"/>
          <w:szCs w:val="24"/>
        </w:rPr>
        <w:t>投标文件格式不规</w:t>
      </w:r>
      <w:r>
        <w:rPr>
          <w:sz w:val="24"/>
        </w:rPr>
        <w:t>范、项目不齐全或者内容虚假的</w:t>
      </w:r>
      <w:r>
        <w:rPr>
          <w:rFonts w:hint="eastAsia"/>
          <w:sz w:val="24"/>
        </w:rPr>
        <w:t>；</w:t>
      </w:r>
    </w:p>
    <w:p w14:paraId="104791AD">
      <w:pPr>
        <w:pStyle w:val="9"/>
        <w:snapToGrid w:val="0"/>
        <w:spacing w:line="360" w:lineRule="auto"/>
        <w:ind w:firstLine="454" w:firstLineChars="196"/>
        <w:rPr>
          <w:snapToGrid w:val="0"/>
          <w:sz w:val="24"/>
          <w:szCs w:val="24"/>
        </w:rPr>
      </w:pPr>
      <w:r>
        <w:rPr>
          <w:sz w:val="24"/>
        </w:rPr>
        <w:t>（</w:t>
      </w:r>
      <w:r>
        <w:rPr>
          <w:rFonts w:hint="eastAsia"/>
          <w:sz w:val="24"/>
        </w:rPr>
        <w:t>5</w:t>
      </w:r>
      <w:r>
        <w:rPr>
          <w:sz w:val="24"/>
        </w:rPr>
        <w:t>）投标文件的实质性内容未使用中文表述、意思表述不明确、前后矛盾或者使用计量单位不符合招标文件要求的（经评标委员会认定</w:t>
      </w:r>
      <w:r>
        <w:rPr>
          <w:rFonts w:hint="eastAsia"/>
          <w:sz w:val="24"/>
        </w:rPr>
        <w:t>并</w:t>
      </w:r>
      <w:r>
        <w:rPr>
          <w:sz w:val="24"/>
        </w:rPr>
        <w:t>允许其当场更正的笔误除外）</w:t>
      </w:r>
      <w:r>
        <w:rPr>
          <w:rFonts w:hint="eastAsia"/>
          <w:sz w:val="24"/>
        </w:rPr>
        <w:t>；</w:t>
      </w:r>
    </w:p>
    <w:p w14:paraId="38662218">
      <w:pPr>
        <w:pStyle w:val="9"/>
        <w:snapToGrid w:val="0"/>
        <w:spacing w:line="360" w:lineRule="auto"/>
        <w:ind w:firstLine="454" w:firstLineChars="196"/>
        <w:rPr>
          <w:snapToGrid w:val="0"/>
          <w:sz w:val="24"/>
          <w:szCs w:val="24"/>
        </w:rPr>
      </w:pPr>
      <w:r>
        <w:rPr>
          <w:snapToGrid w:val="0"/>
          <w:sz w:val="24"/>
          <w:szCs w:val="24"/>
        </w:rPr>
        <w:t>（</w:t>
      </w:r>
      <w:r>
        <w:rPr>
          <w:rFonts w:hint="eastAsia"/>
          <w:snapToGrid w:val="0"/>
          <w:sz w:val="24"/>
          <w:szCs w:val="24"/>
        </w:rPr>
        <w:t>6</w:t>
      </w:r>
      <w:r>
        <w:rPr>
          <w:snapToGrid w:val="0"/>
          <w:sz w:val="24"/>
          <w:szCs w:val="24"/>
        </w:rPr>
        <w:t>）投标有效期、交货时间、质保期等商务条款不能满足招标文件要求的</w:t>
      </w:r>
      <w:r>
        <w:rPr>
          <w:rFonts w:hint="eastAsia"/>
          <w:snapToGrid w:val="0"/>
          <w:sz w:val="24"/>
          <w:szCs w:val="24"/>
        </w:rPr>
        <w:t>；</w:t>
      </w:r>
    </w:p>
    <w:p w14:paraId="6A26C966">
      <w:pPr>
        <w:pStyle w:val="9"/>
        <w:snapToGrid w:val="0"/>
        <w:spacing w:line="360" w:lineRule="auto"/>
        <w:ind w:firstLine="454" w:firstLineChars="196"/>
        <w:rPr>
          <w:snapToGrid w:val="0"/>
          <w:sz w:val="24"/>
          <w:szCs w:val="24"/>
        </w:rPr>
      </w:pPr>
      <w:r>
        <w:rPr>
          <w:snapToGrid w:val="0"/>
          <w:sz w:val="24"/>
          <w:szCs w:val="24"/>
        </w:rPr>
        <w:t>（</w:t>
      </w:r>
      <w:r>
        <w:rPr>
          <w:rFonts w:hint="eastAsia"/>
          <w:snapToGrid w:val="0"/>
          <w:sz w:val="24"/>
          <w:szCs w:val="24"/>
        </w:rPr>
        <w:t>7</w:t>
      </w:r>
      <w:r>
        <w:rPr>
          <w:snapToGrid w:val="0"/>
          <w:sz w:val="24"/>
          <w:szCs w:val="24"/>
        </w:rPr>
        <w:t>）</w:t>
      </w:r>
      <w:r>
        <w:rPr>
          <w:rFonts w:hint="eastAsia"/>
          <w:snapToGrid w:val="0"/>
          <w:sz w:val="24"/>
          <w:szCs w:val="24"/>
        </w:rPr>
        <w:t>未实质性</w:t>
      </w:r>
      <w:r>
        <w:rPr>
          <w:snapToGrid w:val="0"/>
          <w:sz w:val="24"/>
          <w:szCs w:val="24"/>
        </w:rPr>
        <w:t>响应招标文件</w:t>
      </w:r>
      <w:r>
        <w:rPr>
          <w:rFonts w:hint="eastAsia"/>
          <w:snapToGrid w:val="0"/>
          <w:sz w:val="24"/>
          <w:szCs w:val="24"/>
        </w:rPr>
        <w:t>中</w:t>
      </w:r>
      <w:r>
        <w:rPr>
          <w:snapToGrid w:val="0"/>
          <w:sz w:val="24"/>
          <w:szCs w:val="24"/>
        </w:rPr>
        <w:t>标</w:t>
      </w:r>
      <w:r>
        <w:rPr>
          <w:rFonts w:hint="eastAsia"/>
          <w:snapToGrid w:val="0"/>
          <w:sz w:val="24"/>
          <w:szCs w:val="24"/>
        </w:rPr>
        <w:t>有</w:t>
      </w:r>
      <w:r>
        <w:rPr>
          <w:snapToGrid w:val="0"/>
          <w:sz w:val="24"/>
          <w:szCs w:val="24"/>
        </w:rPr>
        <w:t>“▲”</w:t>
      </w:r>
      <w:r>
        <w:rPr>
          <w:rFonts w:hint="eastAsia"/>
          <w:snapToGrid w:val="0"/>
          <w:sz w:val="24"/>
          <w:szCs w:val="24"/>
        </w:rPr>
        <w:t>条款</w:t>
      </w:r>
      <w:r>
        <w:rPr>
          <w:snapToGrid w:val="0"/>
          <w:sz w:val="24"/>
          <w:szCs w:val="24"/>
        </w:rPr>
        <w:t>要求</w:t>
      </w:r>
      <w:r>
        <w:rPr>
          <w:rFonts w:hint="eastAsia"/>
          <w:snapToGrid w:val="0"/>
          <w:sz w:val="24"/>
          <w:szCs w:val="24"/>
        </w:rPr>
        <w:t>的；</w:t>
      </w:r>
    </w:p>
    <w:p w14:paraId="66DE7B37">
      <w:pPr>
        <w:pStyle w:val="9"/>
        <w:snapToGrid w:val="0"/>
        <w:spacing w:line="360" w:lineRule="auto"/>
        <w:ind w:firstLine="454" w:firstLineChars="196"/>
        <w:rPr>
          <w:snapToGrid w:val="0"/>
          <w:sz w:val="24"/>
          <w:szCs w:val="24"/>
        </w:rPr>
      </w:pPr>
      <w:r>
        <w:rPr>
          <w:rFonts w:hint="eastAsia"/>
          <w:snapToGrid w:val="0"/>
          <w:sz w:val="24"/>
          <w:szCs w:val="24"/>
        </w:rPr>
        <w:t>（8）未提交本招标文件</w:t>
      </w:r>
      <w:r>
        <w:rPr>
          <w:rFonts w:hint="eastAsia"/>
          <w:sz w:val="24"/>
        </w:rPr>
        <w:t>资格响应文件</w:t>
      </w:r>
      <w:r>
        <w:rPr>
          <w:rFonts w:hint="eastAsia"/>
          <w:snapToGrid w:val="0"/>
          <w:sz w:val="24"/>
          <w:szCs w:val="24"/>
        </w:rPr>
        <w:t>中第</w:t>
      </w:r>
      <w:r>
        <w:rPr>
          <w:rFonts w:hint="eastAsia"/>
          <w:snapToGrid w:val="0"/>
          <w:sz w:val="24"/>
          <w:szCs w:val="24"/>
          <w:lang w:eastAsia="zh-CN"/>
        </w:rPr>
        <w:t>（</w:t>
      </w:r>
      <w:r>
        <w:rPr>
          <w:rFonts w:hint="eastAsia"/>
          <w:snapToGrid w:val="0"/>
          <w:sz w:val="24"/>
          <w:szCs w:val="24"/>
          <w:lang w:val="en-US" w:eastAsia="zh-CN"/>
        </w:rPr>
        <w:t>2</w:t>
      </w:r>
      <w:r>
        <w:rPr>
          <w:rFonts w:hint="eastAsia"/>
          <w:snapToGrid w:val="0"/>
          <w:sz w:val="24"/>
          <w:szCs w:val="24"/>
          <w:lang w:eastAsia="zh-CN"/>
        </w:rPr>
        <w:t>）、</w:t>
      </w:r>
      <w:r>
        <w:rPr>
          <w:rFonts w:hint="eastAsia"/>
          <w:snapToGrid w:val="0"/>
          <w:sz w:val="24"/>
          <w:szCs w:val="24"/>
        </w:rPr>
        <w:t>（</w:t>
      </w:r>
      <w:r>
        <w:rPr>
          <w:rFonts w:hint="eastAsia"/>
          <w:snapToGrid w:val="0"/>
          <w:sz w:val="24"/>
          <w:szCs w:val="24"/>
          <w:lang w:val="en-US" w:eastAsia="zh-CN"/>
        </w:rPr>
        <w:t>3</w:t>
      </w:r>
      <w:r>
        <w:rPr>
          <w:rFonts w:hint="eastAsia"/>
          <w:snapToGrid w:val="0"/>
          <w:sz w:val="24"/>
          <w:szCs w:val="24"/>
        </w:rPr>
        <w:t>）</w:t>
      </w:r>
      <w:r>
        <w:rPr>
          <w:rFonts w:hint="eastAsia"/>
          <w:snapToGrid w:val="0"/>
          <w:sz w:val="24"/>
          <w:szCs w:val="24"/>
          <w:lang w:eastAsia="zh-CN"/>
        </w:rPr>
        <w:t>、（</w:t>
      </w:r>
      <w:r>
        <w:rPr>
          <w:rFonts w:hint="eastAsia"/>
          <w:snapToGrid w:val="0"/>
          <w:sz w:val="24"/>
          <w:szCs w:val="24"/>
          <w:lang w:val="en-US" w:eastAsia="zh-CN"/>
        </w:rPr>
        <w:t>7</w:t>
      </w:r>
      <w:r>
        <w:rPr>
          <w:rFonts w:hint="eastAsia"/>
          <w:snapToGrid w:val="0"/>
          <w:sz w:val="24"/>
          <w:szCs w:val="24"/>
          <w:lang w:eastAsia="zh-CN"/>
        </w:rPr>
        <w:t>）</w:t>
      </w:r>
      <w:r>
        <w:rPr>
          <w:rFonts w:hint="eastAsia"/>
          <w:snapToGrid w:val="0"/>
          <w:sz w:val="24"/>
          <w:szCs w:val="24"/>
        </w:rPr>
        <w:t>条资料的；</w:t>
      </w:r>
    </w:p>
    <w:p w14:paraId="4A9DA020">
      <w:pPr>
        <w:widowControl/>
        <w:snapToGrid w:val="0"/>
        <w:spacing w:line="360" w:lineRule="auto"/>
        <w:ind w:firstLine="480" w:firstLineChars="200"/>
        <w:jc w:val="left"/>
        <w:rPr>
          <w:rFonts w:hint="eastAsia" w:ascii="宋体"/>
          <w:sz w:val="24"/>
        </w:rPr>
      </w:pPr>
      <w:r>
        <w:rPr>
          <w:rFonts w:hint="eastAsia"/>
          <w:sz w:val="24"/>
        </w:rPr>
        <w:t>（</w:t>
      </w:r>
      <w:r>
        <w:rPr>
          <w:rFonts w:hint="eastAsia" w:ascii="宋体"/>
          <w:sz w:val="24"/>
        </w:rPr>
        <w:t>9）</w:t>
      </w:r>
      <w:r>
        <w:rPr>
          <w:rFonts w:hint="eastAsia" w:ascii="宋体"/>
          <w:b/>
          <w:bCs/>
          <w:sz w:val="24"/>
        </w:rPr>
        <w:t>电子投标文件解密失败的，且未在规定时间内提交电子备份投标文件的；</w:t>
      </w:r>
    </w:p>
    <w:p w14:paraId="6303B2BB">
      <w:pPr>
        <w:widowControl/>
        <w:snapToGrid w:val="0"/>
        <w:spacing w:line="360" w:lineRule="auto"/>
        <w:ind w:firstLine="480" w:firstLineChars="200"/>
        <w:jc w:val="left"/>
        <w:rPr>
          <w:rFonts w:hint="eastAsia" w:ascii="宋体"/>
          <w:b/>
          <w:bCs/>
          <w:sz w:val="24"/>
        </w:rPr>
      </w:pPr>
      <w:r>
        <w:rPr>
          <w:rFonts w:hint="eastAsia" w:ascii="宋体"/>
          <w:sz w:val="24"/>
        </w:rPr>
        <w:t>（10）</w:t>
      </w:r>
      <w:r>
        <w:rPr>
          <w:rFonts w:hint="eastAsia" w:ascii="宋体"/>
          <w:b/>
          <w:bCs/>
          <w:sz w:val="24"/>
        </w:rPr>
        <w:t>电子投标文件未按规定要求进行签字、电子签章的。</w:t>
      </w:r>
    </w:p>
    <w:p w14:paraId="4F4138FE">
      <w:pPr>
        <w:snapToGrid w:val="0"/>
        <w:spacing w:line="360" w:lineRule="auto"/>
        <w:ind w:firstLine="464" w:firstLineChars="200"/>
        <w:rPr>
          <w:rFonts w:hint="eastAsia" w:ascii="宋体"/>
          <w:spacing w:val="-4"/>
          <w:sz w:val="24"/>
          <w:szCs w:val="20"/>
        </w:rPr>
      </w:pPr>
      <w:r>
        <w:rPr>
          <w:rFonts w:hint="eastAsia" w:ascii="宋体"/>
          <w:spacing w:val="-4"/>
          <w:sz w:val="24"/>
          <w:szCs w:val="20"/>
        </w:rPr>
        <w:t>（11）本项目投标截止之日前三年内，相关主体在“信用中国”网站(</w:t>
      </w:r>
      <w:r>
        <w:rPr>
          <w:rFonts w:hint="eastAsia" w:ascii="宋体"/>
          <w:spacing w:val="-4"/>
          <w:sz w:val="24"/>
          <w:szCs w:val="20"/>
        </w:rPr>
        <w:fldChar w:fldCharType="begin"/>
      </w:r>
      <w:r>
        <w:rPr>
          <w:rFonts w:hint="eastAsia" w:ascii="宋体"/>
          <w:spacing w:val="-4"/>
          <w:sz w:val="24"/>
          <w:szCs w:val="20"/>
        </w:rPr>
        <w:instrText xml:space="preserve">HYPERLINK "http://www.creditchina.gov.cn"</w:instrText>
      </w:r>
      <w:r>
        <w:rPr>
          <w:rFonts w:hint="eastAsia" w:ascii="宋体"/>
          <w:spacing w:val="-4"/>
          <w:sz w:val="24"/>
          <w:szCs w:val="20"/>
        </w:rPr>
        <w:fldChar w:fldCharType="separate"/>
      </w:r>
      <w:r>
        <w:rPr>
          <w:rFonts w:hint="eastAsia" w:ascii="宋体"/>
          <w:spacing w:val="-4"/>
          <w:sz w:val="24"/>
          <w:szCs w:val="20"/>
        </w:rPr>
        <w:t>www.creditchina.gov.cn</w:t>
      </w:r>
      <w:r>
        <w:rPr>
          <w:rFonts w:hint="eastAsia" w:ascii="宋体"/>
          <w:spacing w:val="-4"/>
          <w:sz w:val="24"/>
          <w:szCs w:val="20"/>
        </w:rPr>
        <w:fldChar w:fldCharType="end"/>
      </w:r>
      <w:r>
        <w:rPr>
          <w:rFonts w:hint="eastAsia" w:ascii="宋体"/>
          <w:spacing w:val="-4"/>
          <w:sz w:val="24"/>
          <w:szCs w:val="20"/>
        </w:rPr>
        <w:t>)、中国政府采购网(</w:t>
      </w:r>
      <w:r>
        <w:rPr>
          <w:rFonts w:hint="eastAsia" w:ascii="宋体"/>
          <w:spacing w:val="-4"/>
          <w:sz w:val="24"/>
          <w:szCs w:val="20"/>
        </w:rPr>
        <w:fldChar w:fldCharType="begin"/>
      </w:r>
      <w:r>
        <w:rPr>
          <w:rFonts w:hint="eastAsia" w:ascii="宋体"/>
          <w:spacing w:val="-4"/>
          <w:sz w:val="24"/>
          <w:szCs w:val="20"/>
        </w:rPr>
        <w:instrText xml:space="preserve">HYPERLINK "http://www.ccgp.gov.cn"</w:instrText>
      </w:r>
      <w:r>
        <w:rPr>
          <w:rFonts w:hint="eastAsia" w:ascii="宋体"/>
          <w:spacing w:val="-4"/>
          <w:sz w:val="24"/>
          <w:szCs w:val="20"/>
        </w:rPr>
        <w:fldChar w:fldCharType="separate"/>
      </w:r>
      <w:r>
        <w:rPr>
          <w:rFonts w:hint="eastAsia" w:ascii="宋体"/>
          <w:spacing w:val="-4"/>
          <w:sz w:val="24"/>
          <w:szCs w:val="20"/>
        </w:rPr>
        <w:t>www.ccgp.gov.cn</w:t>
      </w:r>
      <w:r>
        <w:rPr>
          <w:rFonts w:hint="eastAsia" w:ascii="宋体"/>
          <w:spacing w:val="-4"/>
          <w:sz w:val="24"/>
          <w:szCs w:val="20"/>
        </w:rPr>
        <w:fldChar w:fldCharType="end"/>
      </w:r>
      <w:r>
        <w:rPr>
          <w:rFonts w:hint="eastAsia" w:ascii="宋体"/>
          <w:spacing w:val="-4"/>
          <w:sz w:val="24"/>
          <w:szCs w:val="20"/>
        </w:rPr>
        <w:t>)有失信行为或被列入受惩黑名单。</w:t>
      </w:r>
    </w:p>
    <w:p w14:paraId="49594FAA">
      <w:pPr>
        <w:snapToGrid w:val="0"/>
        <w:spacing w:line="360" w:lineRule="auto"/>
        <w:ind w:firstLine="464" w:firstLineChars="200"/>
        <w:rPr>
          <w:rFonts w:hint="eastAsia" w:ascii="宋体"/>
          <w:spacing w:val="-4"/>
          <w:sz w:val="24"/>
          <w:szCs w:val="20"/>
        </w:rPr>
      </w:pPr>
      <w:r>
        <w:rPr>
          <w:rFonts w:hint="eastAsia" w:ascii="宋体"/>
          <w:spacing w:val="-4"/>
          <w:sz w:val="24"/>
          <w:szCs w:val="20"/>
        </w:rPr>
        <w:t>（12）如为专门面向中小微项目，未提供中小企业声明函的；</w:t>
      </w:r>
    </w:p>
    <w:p w14:paraId="317EA0EF">
      <w:pPr>
        <w:pStyle w:val="9"/>
        <w:snapToGrid w:val="0"/>
        <w:spacing w:line="360" w:lineRule="auto"/>
        <w:ind w:firstLine="454" w:firstLineChars="196"/>
        <w:rPr>
          <w:sz w:val="24"/>
          <w:szCs w:val="24"/>
        </w:rPr>
      </w:pPr>
      <w:r>
        <w:rPr>
          <w:rFonts w:hint="eastAsia"/>
          <w:sz w:val="24"/>
          <w:szCs w:val="24"/>
        </w:rPr>
        <w:t>（13）</w:t>
      </w:r>
      <w:r>
        <w:rPr>
          <w:sz w:val="24"/>
          <w:szCs w:val="24"/>
        </w:rPr>
        <w:t>投标文件有招标方不能接受的附加条件的</w:t>
      </w:r>
      <w:r>
        <w:rPr>
          <w:rFonts w:hint="eastAsia"/>
          <w:sz w:val="24"/>
          <w:szCs w:val="24"/>
        </w:rPr>
        <w:t>。</w:t>
      </w:r>
    </w:p>
    <w:p w14:paraId="41A128B5">
      <w:pPr>
        <w:pStyle w:val="9"/>
        <w:snapToGrid w:val="0"/>
        <w:spacing w:line="360" w:lineRule="auto"/>
        <w:ind w:firstLine="457" w:firstLineChars="196"/>
        <w:rPr>
          <w:b/>
          <w:bCs/>
          <w:sz w:val="24"/>
          <w:szCs w:val="24"/>
        </w:rPr>
      </w:pPr>
      <w:r>
        <w:rPr>
          <w:rFonts w:hint="eastAsia"/>
          <w:b/>
          <w:bCs/>
          <w:sz w:val="24"/>
          <w:szCs w:val="24"/>
        </w:rPr>
        <w:t>3.</w:t>
      </w:r>
      <w:r>
        <w:rPr>
          <w:b/>
          <w:bCs/>
          <w:sz w:val="24"/>
          <w:szCs w:val="24"/>
        </w:rPr>
        <w:t>在技术评审时，如发现下列情形之一的，投标文件将被视为无效：</w:t>
      </w:r>
    </w:p>
    <w:p w14:paraId="0C6B4D80">
      <w:pPr>
        <w:snapToGrid w:val="0"/>
        <w:spacing w:line="360" w:lineRule="auto"/>
        <w:ind w:firstLine="470" w:firstLineChars="196"/>
        <w:rPr>
          <w:rFonts w:hint="eastAsia" w:ascii="宋体"/>
          <w:sz w:val="24"/>
        </w:rPr>
      </w:pPr>
      <w:r>
        <w:rPr>
          <w:rFonts w:hint="eastAsia" w:ascii="宋体"/>
          <w:sz w:val="24"/>
        </w:rPr>
        <w:t>（1）商务技术响应文件内有商务报价出现的；</w:t>
      </w:r>
    </w:p>
    <w:p w14:paraId="18F42D4A">
      <w:pPr>
        <w:pStyle w:val="9"/>
        <w:snapToGrid w:val="0"/>
        <w:spacing w:line="360" w:lineRule="auto"/>
        <w:ind w:firstLine="454" w:firstLineChars="196"/>
        <w:rPr>
          <w:sz w:val="24"/>
          <w:szCs w:val="24"/>
        </w:rPr>
      </w:pPr>
      <w:r>
        <w:rPr>
          <w:sz w:val="24"/>
          <w:szCs w:val="24"/>
        </w:rPr>
        <w:t>（</w:t>
      </w:r>
      <w:r>
        <w:rPr>
          <w:rFonts w:hint="eastAsia"/>
          <w:sz w:val="24"/>
          <w:szCs w:val="24"/>
        </w:rPr>
        <w:t>2</w:t>
      </w:r>
      <w:r>
        <w:rPr>
          <w:sz w:val="24"/>
          <w:szCs w:val="24"/>
        </w:rPr>
        <w:t>）未提供或未如实提供投标</w:t>
      </w:r>
      <w:r>
        <w:rPr>
          <w:rFonts w:hint="eastAsia"/>
          <w:sz w:val="24"/>
          <w:szCs w:val="24"/>
        </w:rPr>
        <w:t>服务或</w:t>
      </w:r>
      <w:r>
        <w:rPr>
          <w:sz w:val="24"/>
          <w:szCs w:val="24"/>
        </w:rPr>
        <w:t>货物的技术参数，或者投标文件标明的响应或偏离与事实不符或虚假投标的</w:t>
      </w:r>
      <w:r>
        <w:rPr>
          <w:rFonts w:hint="eastAsia"/>
          <w:sz w:val="24"/>
          <w:szCs w:val="24"/>
        </w:rPr>
        <w:t>；</w:t>
      </w:r>
    </w:p>
    <w:p w14:paraId="4AA7DA20">
      <w:pPr>
        <w:pStyle w:val="9"/>
        <w:snapToGrid w:val="0"/>
        <w:spacing w:line="360" w:lineRule="auto"/>
        <w:ind w:firstLine="454" w:firstLineChars="196"/>
        <w:rPr>
          <w:sz w:val="24"/>
          <w:szCs w:val="24"/>
        </w:rPr>
      </w:pPr>
      <w:r>
        <w:rPr>
          <w:sz w:val="24"/>
          <w:szCs w:val="24"/>
        </w:rPr>
        <w:t>（</w:t>
      </w:r>
      <w:r>
        <w:rPr>
          <w:rFonts w:hint="eastAsia"/>
          <w:sz w:val="24"/>
          <w:szCs w:val="24"/>
        </w:rPr>
        <w:t>3</w:t>
      </w:r>
      <w:r>
        <w:rPr>
          <w:sz w:val="24"/>
          <w:szCs w:val="24"/>
        </w:rPr>
        <w:t>）</w:t>
      </w:r>
      <w:r>
        <w:rPr>
          <w:snapToGrid w:val="0"/>
          <w:sz w:val="24"/>
          <w:szCs w:val="24"/>
        </w:rPr>
        <w:t>明显不符合招标文件</w:t>
      </w:r>
      <w:r>
        <w:rPr>
          <w:rFonts w:hint="eastAsia"/>
          <w:snapToGrid w:val="0"/>
          <w:sz w:val="24"/>
          <w:szCs w:val="24"/>
        </w:rPr>
        <w:t>要求</w:t>
      </w:r>
      <w:r>
        <w:rPr>
          <w:snapToGrid w:val="0"/>
          <w:sz w:val="24"/>
          <w:szCs w:val="24"/>
        </w:rPr>
        <w:t>的规格型号、质量标准，或者</w:t>
      </w:r>
      <w:r>
        <w:rPr>
          <w:rFonts w:hint="eastAsia"/>
          <w:snapToGrid w:val="0"/>
          <w:sz w:val="24"/>
          <w:szCs w:val="24"/>
        </w:rPr>
        <w:t>与</w:t>
      </w:r>
      <w:r>
        <w:rPr>
          <w:sz w:val="24"/>
          <w:szCs w:val="24"/>
        </w:rPr>
        <w:t>招标文件中标</w:t>
      </w:r>
      <w:r>
        <w:rPr>
          <w:rFonts w:hint="eastAsia"/>
          <w:sz w:val="24"/>
          <w:szCs w:val="24"/>
        </w:rPr>
        <w:t>有</w:t>
      </w:r>
      <w:r>
        <w:rPr>
          <w:sz w:val="24"/>
          <w:szCs w:val="24"/>
        </w:rPr>
        <w:t>“▲”的技术指标、主要功能项目发生实质性偏离的</w:t>
      </w:r>
      <w:r>
        <w:rPr>
          <w:rFonts w:hint="eastAsia"/>
          <w:sz w:val="24"/>
          <w:szCs w:val="24"/>
        </w:rPr>
        <w:t>；</w:t>
      </w:r>
    </w:p>
    <w:p w14:paraId="305DCFCE">
      <w:pPr>
        <w:pStyle w:val="9"/>
        <w:snapToGrid w:val="0"/>
        <w:spacing w:line="360" w:lineRule="auto"/>
        <w:ind w:firstLine="454" w:firstLineChars="196"/>
        <w:rPr>
          <w:sz w:val="24"/>
          <w:szCs w:val="24"/>
        </w:rPr>
      </w:pPr>
      <w:r>
        <w:rPr>
          <w:sz w:val="24"/>
          <w:szCs w:val="24"/>
        </w:rPr>
        <w:t>（</w:t>
      </w:r>
      <w:r>
        <w:rPr>
          <w:rFonts w:hint="eastAsia"/>
          <w:sz w:val="24"/>
          <w:szCs w:val="24"/>
        </w:rPr>
        <w:t>4</w:t>
      </w:r>
      <w:r>
        <w:rPr>
          <w:sz w:val="24"/>
          <w:szCs w:val="24"/>
        </w:rPr>
        <w:t>）投标技术方案不明确，存在一个或一个以上备选（替代）投标方案的</w:t>
      </w:r>
      <w:r>
        <w:rPr>
          <w:rFonts w:hint="eastAsia"/>
          <w:sz w:val="24"/>
          <w:szCs w:val="24"/>
        </w:rPr>
        <w:t>；</w:t>
      </w:r>
    </w:p>
    <w:p w14:paraId="36133B1A">
      <w:pPr>
        <w:pStyle w:val="9"/>
        <w:snapToGrid w:val="0"/>
        <w:spacing w:line="360" w:lineRule="auto"/>
        <w:ind w:firstLine="464" w:firstLineChars="200"/>
        <w:rPr>
          <w:sz w:val="24"/>
          <w:szCs w:val="24"/>
        </w:rPr>
      </w:pPr>
      <w:r>
        <w:rPr>
          <w:rFonts w:hint="eastAsia"/>
          <w:sz w:val="24"/>
          <w:szCs w:val="24"/>
        </w:rPr>
        <w:t>（5）与其他参加本次投标供应商的投标文件（技术文件）的文字表述内容相同连续20行以上或者差错相同2处以上的。</w:t>
      </w:r>
    </w:p>
    <w:p w14:paraId="0595B338">
      <w:pPr>
        <w:widowControl/>
        <w:snapToGrid w:val="0"/>
        <w:spacing w:line="500" w:lineRule="exact"/>
        <w:ind w:firstLine="482" w:firstLineChars="200"/>
        <w:jc w:val="left"/>
        <w:rPr>
          <w:rFonts w:hint="eastAsia" w:ascii="宋体"/>
          <w:b/>
          <w:bCs/>
          <w:sz w:val="24"/>
        </w:rPr>
      </w:pPr>
      <w:r>
        <w:rPr>
          <w:rFonts w:hint="eastAsia" w:ascii="宋体"/>
          <w:b/>
          <w:bCs/>
          <w:sz w:val="24"/>
        </w:rPr>
        <w:t>（6）电子投标文件解密失败的，且未在规定时间内提交电子备份投标文件的；</w:t>
      </w:r>
    </w:p>
    <w:p w14:paraId="0A25E1AE">
      <w:pPr>
        <w:widowControl/>
        <w:snapToGrid w:val="0"/>
        <w:spacing w:line="500" w:lineRule="exact"/>
        <w:ind w:firstLine="482" w:firstLineChars="200"/>
        <w:jc w:val="left"/>
        <w:rPr>
          <w:rFonts w:hint="eastAsia" w:ascii="宋体"/>
          <w:b/>
          <w:bCs/>
          <w:sz w:val="24"/>
        </w:rPr>
      </w:pPr>
      <w:r>
        <w:rPr>
          <w:rFonts w:hint="eastAsia" w:ascii="宋体"/>
          <w:b/>
          <w:bCs/>
          <w:sz w:val="24"/>
        </w:rPr>
        <w:t>（7）电子投标文件未按规定要求进行签字、电子签章的。</w:t>
      </w:r>
    </w:p>
    <w:p w14:paraId="2668168D">
      <w:pPr>
        <w:widowControl/>
        <w:spacing w:line="500" w:lineRule="exact"/>
        <w:ind w:firstLine="482" w:firstLineChars="200"/>
        <w:jc w:val="left"/>
        <w:rPr>
          <w:rFonts w:hint="eastAsia" w:ascii="宋体"/>
          <w:b/>
          <w:bCs/>
          <w:sz w:val="24"/>
        </w:rPr>
      </w:pPr>
      <w:r>
        <w:rPr>
          <w:rFonts w:hint="eastAsia" w:ascii="宋体"/>
          <w:b/>
          <w:bCs/>
          <w:sz w:val="24"/>
        </w:rPr>
        <w:t>4.在报价评审时，如发现下列情形之一的，投标文件将被视为无效：</w:t>
      </w:r>
    </w:p>
    <w:p w14:paraId="0671EF51">
      <w:pPr>
        <w:pStyle w:val="9"/>
        <w:snapToGrid w:val="0"/>
        <w:spacing w:line="360" w:lineRule="auto"/>
        <w:ind w:firstLine="464" w:firstLineChars="200"/>
        <w:rPr>
          <w:sz w:val="24"/>
          <w:szCs w:val="24"/>
        </w:rPr>
      </w:pPr>
      <w:r>
        <w:rPr>
          <w:rFonts w:hint="eastAsia"/>
          <w:sz w:val="24"/>
          <w:szCs w:val="24"/>
        </w:rPr>
        <w:t>（1）未采用人民币报价或者未按照招标文件标明的币种报价的；</w:t>
      </w:r>
    </w:p>
    <w:p w14:paraId="2DC9D344">
      <w:pPr>
        <w:pStyle w:val="9"/>
        <w:snapToGrid w:val="0"/>
        <w:spacing w:line="360" w:lineRule="auto"/>
        <w:ind w:firstLine="464" w:firstLineChars="200"/>
        <w:rPr>
          <w:sz w:val="24"/>
          <w:szCs w:val="24"/>
        </w:rPr>
      </w:pPr>
      <w:r>
        <w:rPr>
          <w:rFonts w:hint="eastAsia"/>
          <w:sz w:val="24"/>
          <w:szCs w:val="24"/>
        </w:rPr>
        <w:t>（2）报价超出招标文件规定的预算金额或者最高限价的；</w:t>
      </w:r>
    </w:p>
    <w:p w14:paraId="3D1EB2F8">
      <w:pPr>
        <w:pStyle w:val="9"/>
        <w:snapToGrid w:val="0"/>
        <w:spacing w:line="360" w:lineRule="auto"/>
        <w:ind w:firstLine="464" w:firstLineChars="200"/>
        <w:rPr>
          <w:sz w:val="24"/>
          <w:szCs w:val="24"/>
        </w:rPr>
      </w:pPr>
      <w:r>
        <w:rPr>
          <w:rFonts w:hint="eastAsia"/>
          <w:sz w:val="24"/>
          <w:szCs w:val="24"/>
        </w:rPr>
        <w:t>（3）投标报价具有选择性。</w:t>
      </w:r>
    </w:p>
    <w:p w14:paraId="10FDC21F">
      <w:pPr>
        <w:pStyle w:val="9"/>
        <w:snapToGrid w:val="0"/>
        <w:spacing w:line="360" w:lineRule="auto"/>
        <w:ind w:firstLine="464" w:firstLineChars="200"/>
        <w:rPr>
          <w:sz w:val="24"/>
          <w:szCs w:val="24"/>
        </w:rPr>
      </w:pPr>
      <w:r>
        <w:rPr>
          <w:rFonts w:hint="eastAsia"/>
          <w:sz w:val="24"/>
          <w:szCs w:val="24"/>
        </w:rPr>
        <w:t>（4）投标报价文件格式不符合招标文件要求格式的；</w:t>
      </w:r>
    </w:p>
    <w:p w14:paraId="691B3CD6">
      <w:pPr>
        <w:pStyle w:val="9"/>
        <w:snapToGrid w:val="0"/>
        <w:spacing w:line="312" w:lineRule="auto"/>
        <w:ind w:firstLine="457" w:firstLineChars="196"/>
        <w:rPr>
          <w:b/>
          <w:bCs/>
          <w:sz w:val="24"/>
          <w:szCs w:val="24"/>
        </w:rPr>
      </w:pPr>
      <w:r>
        <w:rPr>
          <w:rFonts w:hint="eastAsia"/>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73E6C5">
      <w:pPr>
        <w:widowControl/>
        <w:snapToGrid w:val="0"/>
        <w:spacing w:line="500" w:lineRule="exact"/>
        <w:ind w:firstLine="480" w:firstLineChars="200"/>
        <w:jc w:val="left"/>
        <w:rPr>
          <w:rFonts w:hint="eastAsia" w:ascii="宋体"/>
          <w:sz w:val="24"/>
        </w:rPr>
      </w:pPr>
      <w:r>
        <w:rPr>
          <w:rFonts w:hint="eastAsia" w:ascii="宋体"/>
          <w:sz w:val="24"/>
        </w:rPr>
        <w:t>（6）</w:t>
      </w:r>
      <w:r>
        <w:rPr>
          <w:rFonts w:hint="eastAsia" w:ascii="宋体"/>
          <w:b/>
          <w:bCs/>
          <w:sz w:val="24"/>
        </w:rPr>
        <w:t>电子投标文件解密失败的，且未在规定时间内提交电子备份投标文件的；</w:t>
      </w:r>
    </w:p>
    <w:p w14:paraId="71B0EACC">
      <w:pPr>
        <w:widowControl/>
        <w:snapToGrid w:val="0"/>
        <w:spacing w:line="500" w:lineRule="exact"/>
        <w:ind w:firstLine="480" w:firstLineChars="200"/>
        <w:jc w:val="left"/>
        <w:rPr>
          <w:rFonts w:hint="eastAsia" w:ascii="宋体"/>
          <w:sz w:val="24"/>
        </w:rPr>
      </w:pPr>
      <w:r>
        <w:rPr>
          <w:rFonts w:hint="eastAsia" w:ascii="宋体"/>
          <w:sz w:val="24"/>
        </w:rPr>
        <w:t>（7）</w:t>
      </w:r>
      <w:r>
        <w:rPr>
          <w:rFonts w:hint="eastAsia" w:ascii="宋体"/>
          <w:b/>
          <w:bCs/>
          <w:sz w:val="24"/>
        </w:rPr>
        <w:t>电子投标文件未按规定要求进行签字、电子签章的。</w:t>
      </w:r>
    </w:p>
    <w:p w14:paraId="05B6BF38">
      <w:pPr>
        <w:pStyle w:val="9"/>
        <w:snapToGrid w:val="0"/>
        <w:spacing w:line="360" w:lineRule="auto"/>
        <w:ind w:firstLine="457" w:firstLineChars="196"/>
        <w:rPr>
          <w:b/>
          <w:sz w:val="24"/>
          <w:szCs w:val="24"/>
        </w:rPr>
      </w:pPr>
      <w:r>
        <w:rPr>
          <w:rFonts w:hint="eastAsia"/>
          <w:b/>
          <w:sz w:val="24"/>
          <w:szCs w:val="24"/>
        </w:rPr>
        <w:t>5.</w:t>
      </w:r>
      <w:r>
        <w:rPr>
          <w:b/>
          <w:sz w:val="24"/>
          <w:szCs w:val="24"/>
        </w:rPr>
        <w:t>被拒绝的投标文件为无效。</w:t>
      </w:r>
    </w:p>
    <w:p w14:paraId="666FECC8">
      <w:pPr>
        <w:pStyle w:val="9"/>
        <w:snapToGrid w:val="0"/>
        <w:spacing w:line="360" w:lineRule="auto"/>
        <w:ind w:firstLine="457" w:firstLineChars="196"/>
        <w:rPr>
          <w:rFonts w:ascii="宋体" w:hAnsi="宋体" w:cs="宋体"/>
          <w:b/>
          <w:sz w:val="24"/>
        </w:rPr>
      </w:pPr>
      <w:r>
        <w:rPr>
          <w:rFonts w:hint="eastAsia"/>
          <w:b/>
          <w:sz w:val="24"/>
          <w:szCs w:val="24"/>
        </w:rPr>
        <w:t>6．对仅出现以上1、2、3情形之一中小项情况的，经审定凡没有实质性影响和损害的，可不作无效标处理。</w:t>
      </w:r>
    </w:p>
    <w:p w14:paraId="6CF64BDE">
      <w:pPr>
        <w:keepNext w:val="0"/>
        <w:keepLines w:val="0"/>
        <w:pageBreakBefore w:val="0"/>
        <w:kinsoku/>
        <w:wordWrap/>
        <w:overflowPunct/>
        <w:topLinePunct w:val="0"/>
        <w:autoSpaceDE/>
        <w:autoSpaceDN/>
        <w:bidi w:val="0"/>
        <w:adjustRightInd w:val="0"/>
        <w:snapToGrid w:val="0"/>
        <w:spacing w:before="120" w:beforeLines="50" w:line="400" w:lineRule="exact"/>
        <w:ind w:firstLine="551" w:firstLineChars="196"/>
        <w:jc w:val="left"/>
        <w:textAlignment w:val="auto"/>
        <w:outlineLvl w:val="0"/>
        <w:rPr>
          <w:rFonts w:ascii="宋体" w:hAnsi="宋体" w:cs="宋体"/>
          <w:b/>
          <w:sz w:val="28"/>
          <w:szCs w:val="28"/>
        </w:rPr>
      </w:pPr>
      <w:r>
        <w:rPr>
          <w:rFonts w:hint="eastAsia" w:ascii="宋体" w:hAnsi="宋体" w:cs="宋体"/>
          <w:b/>
          <w:sz w:val="28"/>
          <w:szCs w:val="28"/>
        </w:rPr>
        <w:t>四、开标</w:t>
      </w:r>
    </w:p>
    <w:p w14:paraId="1FB05EE6">
      <w:pPr>
        <w:keepNext w:val="0"/>
        <w:keepLines w:val="0"/>
        <w:pageBreakBefore w:val="0"/>
        <w:kinsoku/>
        <w:wordWrap/>
        <w:overflowPunct/>
        <w:topLinePunct w:val="0"/>
        <w:autoSpaceDE/>
        <w:autoSpaceDN/>
        <w:bidi w:val="0"/>
        <w:adjustRightInd w:val="0"/>
        <w:snapToGrid w:val="0"/>
        <w:spacing w:line="400" w:lineRule="exact"/>
        <w:ind w:firstLine="241" w:firstLineChars="100"/>
        <w:textAlignment w:val="auto"/>
        <w:rPr>
          <w:rFonts w:ascii="宋体" w:hAnsi="宋体" w:cs="宋体"/>
          <w:b/>
          <w:sz w:val="24"/>
        </w:rPr>
      </w:pPr>
      <w:r>
        <w:rPr>
          <w:rFonts w:hint="eastAsia" w:ascii="宋体" w:hAnsi="宋体" w:cs="宋体"/>
          <w:b/>
          <w:sz w:val="24"/>
        </w:rPr>
        <w:t xml:space="preserve">（一）开标准备   </w:t>
      </w:r>
    </w:p>
    <w:p w14:paraId="2C263118">
      <w:pPr>
        <w:keepNext w:val="0"/>
        <w:keepLines w:val="0"/>
        <w:pageBreakBefore w:val="0"/>
        <w:kinsoku/>
        <w:wordWrap/>
        <w:overflowPunct/>
        <w:topLinePunct w:val="0"/>
        <w:autoSpaceDE/>
        <w:autoSpaceDN/>
        <w:bidi w:val="0"/>
        <w:adjustRightInd w:val="0"/>
        <w:snapToGrid w:val="0"/>
        <w:spacing w:line="400" w:lineRule="exact"/>
        <w:ind w:left="239" w:leftChars="114" w:firstLine="482" w:firstLineChars="200"/>
        <w:textAlignment w:val="auto"/>
        <w:rPr>
          <w:rFonts w:hint="eastAsia" w:ascii="宋体" w:hAnsi="宋体" w:cs="宋体"/>
          <w:bCs/>
          <w:sz w:val="24"/>
        </w:rPr>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30D18405">
      <w:pPr>
        <w:keepNext w:val="0"/>
        <w:keepLines w:val="0"/>
        <w:pageBreakBefore w:val="0"/>
        <w:kinsoku/>
        <w:wordWrap/>
        <w:overflowPunct/>
        <w:topLinePunct w:val="0"/>
        <w:autoSpaceDE/>
        <w:autoSpaceDN/>
        <w:bidi w:val="0"/>
        <w:adjustRightInd w:val="0"/>
        <w:snapToGrid w:val="0"/>
        <w:spacing w:line="400" w:lineRule="exact"/>
        <w:ind w:left="239" w:leftChars="114" w:firstLine="480" w:firstLineChars="200"/>
        <w:textAlignment w:val="auto"/>
        <w:rPr>
          <w:rFonts w:ascii="宋体" w:hAnsi="宋体" w:cs="宋体"/>
          <w:bCs/>
          <w:sz w:val="24"/>
        </w:rPr>
      </w:pPr>
      <w:r>
        <w:rPr>
          <w:rFonts w:hint="eastAsia" w:ascii="宋体" w:hAnsi="宋体" w:cs="宋体"/>
          <w:bCs/>
          <w:sz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FF63268">
      <w:pPr>
        <w:keepNext w:val="0"/>
        <w:keepLines w:val="0"/>
        <w:pageBreakBefore w:val="0"/>
        <w:kinsoku/>
        <w:wordWrap/>
        <w:overflowPunct/>
        <w:topLinePunct w:val="0"/>
        <w:autoSpaceDE/>
        <w:autoSpaceDN/>
        <w:bidi w:val="0"/>
        <w:adjustRightInd w:val="0"/>
        <w:snapToGrid w:val="0"/>
        <w:spacing w:line="400" w:lineRule="exact"/>
        <w:ind w:left="239" w:leftChars="114" w:firstLine="480" w:firstLineChars="200"/>
        <w:textAlignment w:val="auto"/>
        <w:rPr>
          <w:rFonts w:ascii="宋体" w:hAnsi="宋体" w:cs="宋体"/>
          <w:bCs/>
          <w:sz w:val="24"/>
        </w:rPr>
      </w:pPr>
      <w:r>
        <w:rPr>
          <w:rFonts w:hint="eastAsia" w:ascii="宋体" w:hAnsi="宋体" w:cs="宋体"/>
          <w:bCs/>
          <w:sz w:val="24"/>
        </w:rPr>
        <w:t>投标人未按招标文件要求派代表参加电子开标会议的，视同认可开标结果，不得对开标过程及开标结果提出质疑。</w:t>
      </w:r>
    </w:p>
    <w:p w14:paraId="7B916075">
      <w:pPr>
        <w:keepNext w:val="0"/>
        <w:keepLines w:val="0"/>
        <w:pageBreakBefore w:val="0"/>
        <w:kinsoku/>
        <w:wordWrap/>
        <w:overflowPunct/>
        <w:topLinePunct w:val="0"/>
        <w:autoSpaceDE/>
        <w:autoSpaceDN/>
        <w:bidi w:val="0"/>
        <w:adjustRightInd w:val="0"/>
        <w:snapToGrid w:val="0"/>
        <w:spacing w:line="400" w:lineRule="exact"/>
        <w:ind w:firstLine="241" w:firstLineChars="100"/>
        <w:textAlignment w:val="auto"/>
        <w:rPr>
          <w:rFonts w:ascii="宋体" w:hAnsi="宋体" w:cs="宋体"/>
          <w:b/>
          <w:sz w:val="24"/>
        </w:rPr>
      </w:pPr>
      <w:r>
        <w:rPr>
          <w:rFonts w:hint="eastAsia" w:ascii="宋体" w:hAnsi="宋体" w:cs="宋体"/>
          <w:b/>
          <w:sz w:val="24"/>
        </w:rPr>
        <w:t>（二）电子招投标开标程序</w:t>
      </w:r>
    </w:p>
    <w:p w14:paraId="229EDEC7">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sz w:val="24"/>
        </w:rPr>
      </w:pPr>
      <w:r>
        <w:rPr>
          <w:rFonts w:hint="eastAsia" w:ascii="宋体" w:hAnsi="宋体" w:cs="宋体"/>
          <w:bCs/>
          <w:sz w:val="24"/>
        </w:rPr>
        <w:t>1.开标会由招标代理机构主持，主持人宣布开标会议开始；</w:t>
      </w:r>
    </w:p>
    <w:p w14:paraId="7917A98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sz w:val="24"/>
        </w:rPr>
      </w:pPr>
      <w:r>
        <w:rPr>
          <w:rFonts w:hint="eastAsia" w:ascii="宋体" w:hAnsi="宋体" w:cs="宋体"/>
          <w:bCs/>
          <w:sz w:val="24"/>
        </w:rPr>
        <w:t xml:space="preserve">2.主持人介绍参加开标会的人员名单； </w:t>
      </w:r>
    </w:p>
    <w:p w14:paraId="1582D79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sz w:val="24"/>
        </w:rPr>
      </w:pPr>
      <w:r>
        <w:rPr>
          <w:rFonts w:hint="eastAsia" w:ascii="宋体" w:hAnsi="宋体" w:cs="宋体"/>
          <w:bCs/>
          <w:sz w:val="24"/>
        </w:rPr>
        <w:t>3.主持人宣布评标室会议纪律及评标期间的有关事项；告知应当回避的情形,提请有关人员回避；</w:t>
      </w:r>
    </w:p>
    <w:p w14:paraId="478E2D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4.开标及评审程序</w:t>
      </w:r>
    </w:p>
    <w:p w14:paraId="4C34C5D2">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sz w:val="24"/>
        </w:rPr>
      </w:pPr>
      <w:r>
        <w:rPr>
          <w:rFonts w:hint="eastAsia" w:ascii="宋体" w:hAnsi="宋体" w:cs="宋体"/>
          <w:sz w:val="24"/>
        </w:rPr>
        <w:t>（1）在开标时间截止后30分钟内由各投标人自行对投标文件进行解密；</w:t>
      </w:r>
    </w:p>
    <w:p w14:paraId="03FC4EF1">
      <w:pPr>
        <w:keepNext w:val="0"/>
        <w:keepLines w:val="0"/>
        <w:pageBreakBefore w:val="0"/>
        <w:kinsoku/>
        <w:wordWrap/>
        <w:overflowPunct/>
        <w:topLinePunct w:val="0"/>
        <w:autoSpaceDE/>
        <w:autoSpaceDN/>
        <w:bidi w:val="0"/>
        <w:adjustRightInd w:val="0"/>
        <w:snapToGrid w:val="0"/>
        <w:spacing w:line="400" w:lineRule="exact"/>
        <w:ind w:left="479" w:leftChars="114" w:hanging="240" w:hangingChars="100"/>
        <w:textAlignment w:val="auto"/>
        <w:rPr>
          <w:rFonts w:ascii="宋体" w:hAnsi="宋体" w:cs="宋体"/>
          <w:sz w:val="24"/>
        </w:rPr>
      </w:pPr>
      <w:r>
        <w:rPr>
          <w:rFonts w:hint="eastAsia" w:ascii="宋体" w:hAnsi="宋体" w:cs="宋体"/>
          <w:sz w:val="24"/>
        </w:rPr>
        <w:t>（2）由采购人或代理机构进行资格审查，通过资格审查的投标人进入商务技术响应</w:t>
      </w:r>
    </w:p>
    <w:p w14:paraId="2DAEA5BB">
      <w:pPr>
        <w:keepNext w:val="0"/>
        <w:keepLines w:val="0"/>
        <w:pageBreakBefore w:val="0"/>
        <w:kinsoku/>
        <w:wordWrap/>
        <w:overflowPunct/>
        <w:topLinePunct w:val="0"/>
        <w:autoSpaceDE/>
        <w:autoSpaceDN/>
        <w:bidi w:val="0"/>
        <w:adjustRightInd w:val="0"/>
        <w:snapToGrid w:val="0"/>
        <w:spacing w:line="400" w:lineRule="exact"/>
        <w:ind w:left="479" w:leftChars="114" w:hanging="240" w:hangingChars="100"/>
        <w:textAlignment w:val="auto"/>
        <w:rPr>
          <w:rFonts w:ascii="宋体" w:hAnsi="宋体" w:cs="宋体"/>
          <w:sz w:val="24"/>
        </w:rPr>
      </w:pPr>
      <w:r>
        <w:rPr>
          <w:rFonts w:hint="eastAsia" w:ascii="宋体" w:hAnsi="宋体" w:cs="宋体"/>
          <w:sz w:val="24"/>
        </w:rPr>
        <w:t>文件进行评审；</w:t>
      </w:r>
    </w:p>
    <w:p w14:paraId="78032258">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sz w:val="24"/>
        </w:rPr>
      </w:pPr>
      <w:r>
        <w:rPr>
          <w:rFonts w:hint="eastAsia" w:ascii="宋体" w:hAnsi="宋体" w:cs="宋体"/>
          <w:sz w:val="24"/>
        </w:rPr>
        <w:t>（3）系统对各投标人的商务资信技术进行汇总；</w:t>
      </w:r>
    </w:p>
    <w:p w14:paraId="52363A82">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sz w:val="24"/>
        </w:rPr>
      </w:pPr>
      <w:r>
        <w:rPr>
          <w:rFonts w:hint="eastAsia" w:ascii="宋体" w:hAnsi="宋体" w:cs="宋体"/>
          <w:sz w:val="24"/>
        </w:rPr>
        <w:t>（4）在系统上公开报价开标情况；</w:t>
      </w:r>
    </w:p>
    <w:p w14:paraId="2FDFE67E">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sz w:val="24"/>
        </w:rPr>
      </w:pPr>
      <w:r>
        <w:rPr>
          <w:rFonts w:hint="eastAsia" w:ascii="宋体" w:hAnsi="宋体" w:cs="宋体"/>
          <w:sz w:val="24"/>
        </w:rPr>
        <w:t>（5）评标委员会对报价情况进行评审；</w:t>
      </w:r>
    </w:p>
    <w:p w14:paraId="062091BD">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sz w:val="24"/>
        </w:rPr>
      </w:pPr>
      <w:r>
        <w:rPr>
          <w:rFonts w:hint="eastAsia" w:ascii="宋体" w:hAnsi="宋体" w:cs="宋体"/>
          <w:sz w:val="24"/>
        </w:rPr>
        <w:t>（6）在系统上公布评审结果。</w:t>
      </w:r>
    </w:p>
    <w:p w14:paraId="48E7F47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sz w:val="24"/>
        </w:rPr>
      </w:pPr>
      <w:r>
        <w:rPr>
          <w:rFonts w:hint="eastAsia" w:ascii="宋体" w:hAnsi="宋体" w:cs="宋体"/>
          <w:b/>
          <w:sz w:val="24"/>
        </w:rPr>
        <w:t>特别说明：政采云公司如对电子化开标及评审程序有调整的，按调整后的程序操作。</w:t>
      </w:r>
    </w:p>
    <w:p w14:paraId="2E38C29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5.本项目采用政采云电子招投标开标及评审程序，开评标时出现电子投标文件无法解密或解密失败等情况时，采购代理机构可上传投标人的电子备份投标文件继续评审。</w:t>
      </w:r>
    </w:p>
    <w:p w14:paraId="763FEB4F">
      <w:pPr>
        <w:keepNext w:val="0"/>
        <w:keepLines w:val="0"/>
        <w:pageBreakBefore w:val="0"/>
        <w:kinsoku/>
        <w:wordWrap/>
        <w:overflowPunct/>
        <w:topLinePunct w:val="0"/>
        <w:autoSpaceDE/>
        <w:autoSpaceDN/>
        <w:bidi w:val="0"/>
        <w:adjustRightInd w:val="0"/>
        <w:snapToGrid w:val="0"/>
        <w:spacing w:line="400" w:lineRule="exact"/>
        <w:ind w:left="842" w:leftChars="267" w:hanging="281" w:hangingChars="100"/>
        <w:textAlignment w:val="auto"/>
        <w:outlineLvl w:val="1"/>
        <w:rPr>
          <w:rFonts w:ascii="宋体" w:hAnsi="宋体" w:cs="宋体"/>
          <w:b/>
          <w:sz w:val="28"/>
          <w:szCs w:val="28"/>
        </w:rPr>
      </w:pPr>
      <w:r>
        <w:rPr>
          <w:rFonts w:hint="eastAsia" w:ascii="宋体" w:hAnsi="宋体" w:cs="宋体"/>
          <w:b/>
          <w:sz w:val="28"/>
          <w:szCs w:val="28"/>
        </w:rPr>
        <w:t>五、评标</w:t>
      </w:r>
    </w:p>
    <w:p w14:paraId="526D0D63">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sz w:val="24"/>
        </w:rPr>
      </w:pPr>
      <w:r>
        <w:rPr>
          <w:rFonts w:hint="eastAsia" w:ascii="宋体" w:hAnsi="宋体" w:cs="宋体"/>
          <w:b/>
          <w:sz w:val="24"/>
        </w:rPr>
        <w:t>（一）组建评标委员会</w:t>
      </w:r>
    </w:p>
    <w:p w14:paraId="7DF43E57">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本项目评标委员会由政府采购评审专家</w:t>
      </w:r>
      <w:r>
        <w:rPr>
          <w:rFonts w:hint="eastAsia" w:ascii="宋体" w:hAnsi="宋体" w:cs="宋体"/>
          <w:sz w:val="24"/>
          <w:u w:val="single"/>
        </w:rPr>
        <w:t xml:space="preserve"> 4 </w:t>
      </w:r>
      <w:r>
        <w:rPr>
          <w:rFonts w:hint="eastAsia" w:ascii="宋体" w:hAnsi="宋体" w:cs="宋体"/>
          <w:sz w:val="24"/>
        </w:rPr>
        <w:t>人和采购人代表</w:t>
      </w:r>
      <w:r>
        <w:rPr>
          <w:rFonts w:hint="eastAsia" w:ascii="宋体" w:hAnsi="宋体" w:cs="宋体"/>
          <w:sz w:val="24"/>
          <w:u w:val="single"/>
        </w:rPr>
        <w:t xml:space="preserve"> 1 </w:t>
      </w:r>
      <w:r>
        <w:rPr>
          <w:rFonts w:hint="eastAsia" w:ascii="宋体" w:hAnsi="宋体" w:cs="宋体"/>
          <w:sz w:val="24"/>
        </w:rPr>
        <w:t>人，共</w:t>
      </w:r>
      <w:r>
        <w:rPr>
          <w:rFonts w:hint="eastAsia" w:ascii="宋体" w:hAnsi="宋体" w:cs="宋体"/>
          <w:sz w:val="24"/>
          <w:u w:val="single"/>
        </w:rPr>
        <w:t xml:space="preserve"> 5 </w:t>
      </w:r>
      <w:r>
        <w:rPr>
          <w:rFonts w:hint="eastAsia" w:ascii="宋体" w:hAnsi="宋体" w:cs="宋体"/>
          <w:sz w:val="24"/>
        </w:rPr>
        <w:t>人组成。</w:t>
      </w:r>
    </w:p>
    <w:p w14:paraId="57F8CE72">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sz w:val="24"/>
        </w:rPr>
      </w:pPr>
      <w:r>
        <w:rPr>
          <w:rFonts w:hint="eastAsia" w:ascii="宋体" w:hAnsi="宋体" w:cs="宋体"/>
          <w:b/>
          <w:sz w:val="24"/>
        </w:rPr>
        <w:t>（二）评标的方式</w:t>
      </w:r>
    </w:p>
    <w:p w14:paraId="4E4474A7">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sz w:val="24"/>
        </w:rPr>
      </w:pPr>
      <w:r>
        <w:rPr>
          <w:rFonts w:hint="eastAsia" w:ascii="宋体" w:hAnsi="宋体" w:cs="宋体"/>
          <w:sz w:val="24"/>
        </w:rPr>
        <w:t>本项目采用不公开方式评标，评标的依据为招标文件和投标文件。</w:t>
      </w:r>
    </w:p>
    <w:p w14:paraId="68C03FCC">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sz w:val="24"/>
        </w:rPr>
      </w:pPr>
      <w:r>
        <w:rPr>
          <w:rFonts w:hint="eastAsia" w:ascii="宋体" w:hAnsi="宋体" w:cs="宋体"/>
          <w:b/>
          <w:sz w:val="24"/>
        </w:rPr>
        <w:t>（三）</w:t>
      </w:r>
      <w:r>
        <w:rPr>
          <w:rFonts w:hint="eastAsia" w:ascii="宋体" w:hAnsi="宋体" w:cs="宋体"/>
          <w:b/>
          <w:bCs/>
          <w:sz w:val="24"/>
        </w:rPr>
        <w:t>评标程序</w:t>
      </w:r>
    </w:p>
    <w:p w14:paraId="6AF79CFB">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sz w:val="24"/>
        </w:rPr>
      </w:pPr>
      <w:r>
        <w:rPr>
          <w:rFonts w:hint="eastAsia" w:ascii="宋体" w:hAnsi="宋体" w:cs="宋体"/>
          <w:b/>
          <w:bCs/>
          <w:sz w:val="24"/>
        </w:rPr>
        <w:t>1.形式审查</w:t>
      </w:r>
    </w:p>
    <w:p w14:paraId="429CF2F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
          <w:sz w:val="24"/>
          <w:szCs w:val="20"/>
        </w:rPr>
      </w:pPr>
      <w:r>
        <w:rPr>
          <w:rFonts w:hint="eastAsia" w:ascii="宋体" w:hAnsi="宋体" w:cs="宋体"/>
          <w:sz w:val="24"/>
        </w:rPr>
        <w:t>采购人代表和代理机构工作人员对投标人的资格文件的完整性、符合性等进行审查。</w:t>
      </w:r>
    </w:p>
    <w:p w14:paraId="78DB378A">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sz w:val="24"/>
          <w:szCs w:val="20"/>
        </w:rPr>
      </w:pPr>
      <w:r>
        <w:rPr>
          <w:rFonts w:hint="eastAsia" w:ascii="宋体" w:hAnsi="宋体" w:cs="宋体"/>
          <w:b/>
          <w:bCs/>
          <w:sz w:val="24"/>
        </w:rPr>
        <w:t>2.实质审查与比较</w:t>
      </w:r>
    </w:p>
    <w:p w14:paraId="778E60D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0"/>
        </w:rPr>
      </w:pPr>
      <w:r>
        <w:rPr>
          <w:rFonts w:hint="eastAsia" w:ascii="宋体" w:hAnsi="宋体" w:cs="宋体"/>
          <w:sz w:val="24"/>
        </w:rPr>
        <w:t>（1）评标委员会审查投标文件的实质性内容是否符合招标文件的实质性要求；</w:t>
      </w:r>
    </w:p>
    <w:p w14:paraId="2E33ADA1">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bCs/>
          <w:sz w:val="24"/>
        </w:rPr>
      </w:pPr>
      <w:r>
        <w:rPr>
          <w:rFonts w:hint="eastAsia" w:ascii="宋体" w:hAnsi="宋体" w:cs="宋体"/>
          <w:b/>
          <w:bCs/>
          <w:sz w:val="24"/>
        </w:rPr>
        <w:t>（2）评标委员会将对投标人的投标文件进行审查、核对,如有疑问,将对投标人进行电子询标,投标人须在规定的时间内向评标委员会澄清有关问题,并在政采云上进行询标答复；</w:t>
      </w:r>
    </w:p>
    <w:p w14:paraId="3A81E778">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rPr>
      </w:pPr>
      <w:r>
        <w:rPr>
          <w:rFonts w:hint="eastAsia" w:ascii="宋体" w:hAnsi="宋体" w:cs="宋体"/>
          <w:b/>
          <w:bCs/>
          <w:sz w:val="24"/>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58C8D267">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0"/>
        </w:rPr>
      </w:pPr>
      <w:r>
        <w:rPr>
          <w:rFonts w:hint="eastAsia" w:ascii="宋体" w:hAnsi="宋体" w:cs="宋体"/>
          <w:sz w:val="24"/>
        </w:rPr>
        <w:t>（3）技术、商务、资信及其他分按照评标委员会成员的独立评分结果的算术平均分计算，由指定专人进行计算复核；</w:t>
      </w:r>
    </w:p>
    <w:p w14:paraId="04681C5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szCs w:val="20"/>
        </w:rPr>
      </w:pPr>
      <w:r>
        <w:rPr>
          <w:rFonts w:hint="eastAsia" w:ascii="宋体" w:hAnsi="宋体" w:cs="宋体"/>
          <w:sz w:val="24"/>
        </w:rPr>
        <w:t>（4）招标方工作人员协助评标委员会审核投标报价有无计算错误，政采云系统根据本项目的评分标准计算各投标人的报价得分；</w:t>
      </w:r>
    </w:p>
    <w:p w14:paraId="254C78CC">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sz w:val="24"/>
        </w:rPr>
      </w:pPr>
      <w:r>
        <w:rPr>
          <w:rFonts w:hint="eastAsia" w:ascii="宋体" w:hAnsi="宋体" w:cs="宋体"/>
          <w:sz w:val="24"/>
        </w:rPr>
        <w:t>（5）评标委员会完成评标后,招标方工作人员通过政采云系统对各部分得分进行汇</w:t>
      </w:r>
    </w:p>
    <w:p w14:paraId="03B29E1C">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sz w:val="24"/>
        </w:rPr>
      </w:pPr>
      <w:r>
        <w:rPr>
          <w:rFonts w:hint="eastAsia" w:ascii="宋体" w:hAnsi="宋体" w:cs="宋体"/>
          <w:sz w:val="24"/>
        </w:rPr>
        <w:t>总,计算出本项目最终得分。评标委员会按评标原则推荐中标候选人并起草评标报告。</w:t>
      </w:r>
    </w:p>
    <w:p w14:paraId="110A1380">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sz w:val="24"/>
        </w:rPr>
      </w:pPr>
      <w:r>
        <w:rPr>
          <w:rFonts w:hint="eastAsia" w:ascii="宋体" w:hAnsi="宋体" w:cs="宋体"/>
          <w:b/>
          <w:sz w:val="24"/>
        </w:rPr>
        <w:t>（四）澄清问题的形式</w:t>
      </w:r>
    </w:p>
    <w:p w14:paraId="4E1EFBBC">
      <w:pPr>
        <w:snapToGrid w:val="0"/>
        <w:spacing w:line="360" w:lineRule="auto"/>
        <w:ind w:firstLine="480" w:firstLineChars="200"/>
        <w:rPr>
          <w:rFonts w:hint="eastAsia" w:ascii="宋体" w:hAnsi="宋体" w:cs="宋体"/>
          <w:sz w:val="24"/>
          <w:szCs w:val="20"/>
        </w:rPr>
      </w:pPr>
      <w:r>
        <w:rPr>
          <w:rFonts w:hint="eastAsia" w:ascii="宋体" w:hAnsi="宋体" w:cs="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2E608F8B">
      <w:pPr>
        <w:keepNext w:val="0"/>
        <w:keepLines w:val="0"/>
        <w:pageBreakBefore w:val="0"/>
        <w:kinsoku/>
        <w:wordWrap/>
        <w:overflowPunct/>
        <w:topLinePunct w:val="0"/>
        <w:autoSpaceDE/>
        <w:autoSpaceDN/>
        <w:bidi w:val="0"/>
        <w:adjustRightInd w:val="0"/>
        <w:snapToGrid w:val="0"/>
        <w:spacing w:line="400" w:lineRule="exact"/>
        <w:ind w:left="720" w:leftChars="228" w:hanging="241" w:hangingChars="100"/>
        <w:textAlignment w:val="auto"/>
        <w:rPr>
          <w:rFonts w:ascii="宋体" w:hAnsi="宋体" w:cs="宋体"/>
          <w:b/>
          <w:sz w:val="24"/>
        </w:rPr>
      </w:pPr>
      <w:r>
        <w:rPr>
          <w:rFonts w:hint="eastAsia" w:ascii="宋体" w:hAnsi="宋体" w:cs="宋体"/>
          <w:b/>
          <w:sz w:val="24"/>
        </w:rPr>
        <w:t>（五）错误修正</w:t>
      </w:r>
    </w:p>
    <w:p w14:paraId="00749849">
      <w:pPr>
        <w:keepNext w:val="0"/>
        <w:keepLines w:val="0"/>
        <w:pageBreakBefore w:val="0"/>
        <w:kinsoku/>
        <w:wordWrap/>
        <w:overflowPunct/>
        <w:topLinePunct w:val="0"/>
        <w:autoSpaceDE/>
        <w:autoSpaceDN/>
        <w:bidi w:val="0"/>
        <w:adjustRightInd w:val="0"/>
        <w:snapToGrid w:val="0"/>
        <w:spacing w:line="400" w:lineRule="exact"/>
        <w:ind w:left="719" w:leftChars="228" w:hanging="240" w:hangingChars="100"/>
        <w:textAlignment w:val="auto"/>
        <w:rPr>
          <w:rFonts w:ascii="宋体" w:hAnsi="宋体" w:cs="宋体"/>
          <w:sz w:val="24"/>
        </w:rPr>
      </w:pPr>
      <w:r>
        <w:rPr>
          <w:rFonts w:hint="eastAsia" w:ascii="宋体" w:hAnsi="宋体" w:cs="宋体"/>
          <w:sz w:val="24"/>
        </w:rPr>
        <w:t>投标文件如果出现计算或表达上的错误，修正错误的原则如下：</w:t>
      </w:r>
    </w:p>
    <w:p w14:paraId="4B14F8E5">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14:paraId="2C7F76C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2.大写金额和小写金额不一致的，以大写金额为准；</w:t>
      </w:r>
    </w:p>
    <w:p w14:paraId="0643D9B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3.</w:t>
      </w:r>
      <w:r>
        <w:rPr>
          <w:rFonts w:hint="eastAsia" w:ascii="宋体" w:hAnsi="宋体" w:cs="宋体"/>
          <w:bCs/>
          <w:spacing w:val="-6"/>
          <w:sz w:val="24"/>
        </w:rPr>
        <w:t>单价金额小数点或者百分比有明显错位的，以开标一览表的总价为准，并修改单价</w:t>
      </w:r>
      <w:r>
        <w:rPr>
          <w:rFonts w:hint="eastAsia" w:ascii="宋体" w:hAnsi="宋体" w:cs="宋体"/>
          <w:bCs/>
          <w:sz w:val="24"/>
        </w:rPr>
        <w:t>；</w:t>
      </w:r>
    </w:p>
    <w:p w14:paraId="72698988">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4.总价金额与按单价汇总金额不一致的，以单价金额计算结果为准；</w:t>
      </w:r>
    </w:p>
    <w:p w14:paraId="37ACA3D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5.对不同文字文本投标文件的解释发生异议的，以中文文本为准。</w:t>
      </w:r>
    </w:p>
    <w:p w14:paraId="514659D8">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14:paraId="14DEC4BA">
      <w:pPr>
        <w:keepNext w:val="0"/>
        <w:keepLines w:val="0"/>
        <w:pageBreakBefore w:val="0"/>
        <w:numPr>
          <w:ilvl w:val="0"/>
          <w:numId w:val="0"/>
        </w:numPr>
        <w:tabs>
          <w:tab w:val="left" w:pos="630"/>
        </w:tabs>
        <w:kinsoku/>
        <w:wordWrap/>
        <w:overflowPunct/>
        <w:topLinePunct w:val="0"/>
        <w:autoSpaceDE/>
        <w:autoSpaceDN/>
        <w:bidi w:val="0"/>
        <w:adjustRightInd w:val="0"/>
        <w:snapToGrid w:val="0"/>
        <w:spacing w:line="400" w:lineRule="exact"/>
        <w:textAlignment w:val="auto"/>
        <w:rPr>
          <w:rFonts w:hint="eastAsia" w:ascii="宋体" w:hAnsi="宋体" w:cs="宋体"/>
          <w:b/>
          <w:sz w:val="24"/>
        </w:rPr>
      </w:pPr>
      <w:r>
        <w:rPr>
          <w:rFonts w:hint="eastAsia" w:ascii="宋体" w:hAnsi="宋体" w:cs="宋体"/>
          <w:b/>
          <w:sz w:val="24"/>
          <w:lang w:eastAsia="zh-CN"/>
        </w:rPr>
        <w:t>（六）</w:t>
      </w:r>
      <w:r>
        <w:rPr>
          <w:rFonts w:hint="eastAsia" w:ascii="宋体" w:hAnsi="宋体" w:cs="宋体"/>
          <w:b/>
          <w:sz w:val="24"/>
        </w:rPr>
        <w:t>评标原则和评标办法</w:t>
      </w:r>
    </w:p>
    <w:p w14:paraId="766A267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bCs/>
          <w:sz w:val="24"/>
        </w:rPr>
      </w:pPr>
      <w:r>
        <w:rPr>
          <w:rFonts w:hint="eastAsia" w:ascii="宋体" w:hAnsi="宋体" w:eastAsia="宋体" w:cs="宋体"/>
          <w:bCs/>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AC54B0F">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bCs/>
          <w:sz w:val="24"/>
        </w:rPr>
      </w:pPr>
      <w:r>
        <w:rPr>
          <w:rFonts w:hint="eastAsia" w:ascii="宋体" w:hAnsi="宋体" w:eastAsia="宋体" w:cs="宋体"/>
          <w:bCs/>
          <w:sz w:val="24"/>
        </w:rPr>
        <w:t>2.评标办法。本项目评标办法是综合评分法，具体评标内容及评分标准等详见《第四章：评标办法及评分标准》。</w:t>
      </w:r>
    </w:p>
    <w:p w14:paraId="4646676B">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eastAsia="宋体" w:cs="宋体"/>
          <w:bCs/>
          <w:sz w:val="24"/>
        </w:rPr>
      </w:pPr>
      <w:r>
        <w:rPr>
          <w:rFonts w:hint="eastAsia" w:ascii="宋体" w:hAnsi="宋体" w:eastAsia="宋体" w:cs="宋体"/>
          <w:bCs/>
          <w:sz w:val="24"/>
        </w:rPr>
        <w:t>3、评标依据：评标委员会决定投标的响应性只根据投标文件的内容，而不寻求外部的证据。</w:t>
      </w:r>
    </w:p>
    <w:p w14:paraId="2775868A">
      <w:pPr>
        <w:keepNext w:val="0"/>
        <w:keepLines w:val="0"/>
        <w:pageBreakBefore w:val="0"/>
        <w:numPr>
          <w:ilvl w:val="0"/>
          <w:numId w:val="0"/>
        </w:numPr>
        <w:tabs>
          <w:tab w:val="left" w:pos="630"/>
        </w:tabs>
        <w:kinsoku/>
        <w:wordWrap/>
        <w:overflowPunct/>
        <w:topLinePunct w:val="0"/>
        <w:autoSpaceDE/>
        <w:autoSpaceDN/>
        <w:bidi w:val="0"/>
        <w:adjustRightInd w:val="0"/>
        <w:snapToGrid w:val="0"/>
        <w:spacing w:line="400" w:lineRule="exact"/>
        <w:textAlignment w:val="auto"/>
        <w:rPr>
          <w:rFonts w:hint="eastAsia" w:ascii="宋体" w:hAnsi="宋体" w:eastAsia="宋体" w:cs="宋体"/>
          <w:b/>
          <w:sz w:val="24"/>
          <w:lang w:eastAsia="zh-CN"/>
        </w:rPr>
      </w:pPr>
      <w:r>
        <w:rPr>
          <w:rFonts w:hint="eastAsia" w:ascii="宋体" w:hAnsi="宋体" w:eastAsia="宋体" w:cs="宋体"/>
          <w:b/>
          <w:sz w:val="24"/>
          <w:lang w:eastAsia="zh-CN"/>
        </w:rPr>
        <w:t>（七）评审纪律和要求</w:t>
      </w:r>
    </w:p>
    <w:p w14:paraId="73AD788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1.评审专家必须公平、公正评审，遵纪守法，客观、廉洁地履行职责。</w:t>
      </w:r>
    </w:p>
    <w:p w14:paraId="73A189C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2.评审专家在评审开始前，应关闭并上交随身携带的各种通信工具。</w:t>
      </w:r>
    </w:p>
    <w:p w14:paraId="0C7D755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3.评审专家在评审过程中，未经许可不得中途离开评审现场，不得迟到早退。</w:t>
      </w:r>
    </w:p>
    <w:p w14:paraId="3FA8229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4.评审专家和工作人员不得透露评审过程中的讨论情况和评审结果。</w:t>
      </w:r>
    </w:p>
    <w:p w14:paraId="42346728">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6444D46">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6.采购人、采购代理机构不得向评审委员会的评审专家作倾向性、误导性的解释或者说明。</w:t>
      </w:r>
    </w:p>
    <w:p w14:paraId="2D60C475">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565A5FA">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8.评审专家在评审过程中不得将自己的观点强加给其他评审专家，评审专家应自主发表见解，对评审意见承担个人责任。</w:t>
      </w:r>
    </w:p>
    <w:p w14:paraId="6EA8CF4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B953C2B">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448E8ADF">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11.评审专家应当遵守评审工作纪律，不得泄露评审文件、评审情况和评审中获悉的商业秘密。</w:t>
      </w:r>
    </w:p>
    <w:p w14:paraId="532EB44D">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评审委员会在评审过程中发现投标人有行贿、提供虚假材料或者串通等违法行为的，应当及时向财政部门报告。</w:t>
      </w:r>
    </w:p>
    <w:p w14:paraId="641F28E8">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12.招标文件内容违反国家有关强制性规定的，评审委员会应当停止评审并向采购代理机构说明情况。</w:t>
      </w:r>
    </w:p>
    <w:p w14:paraId="4D4B972E">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13.评审专家应当配合采购代理机构答复投标人提出的质疑。</w:t>
      </w:r>
    </w:p>
    <w:p w14:paraId="5DA966F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14.评审专家应当配合财政部门的投诉处理工作。</w:t>
      </w:r>
    </w:p>
    <w:p w14:paraId="0F447F67">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15.评审专家有如下行为之一的，责令改正，给予警告，可以并处一千元以下的罚款：</w:t>
      </w:r>
    </w:p>
    <w:p w14:paraId="7C3FEDB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①明知应当回避而未主动回避的；</w:t>
      </w:r>
    </w:p>
    <w:p w14:paraId="663C993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②在得知自己为评审专家身份后至评审结束前时段内私下接触投标人的；</w:t>
      </w:r>
    </w:p>
    <w:p w14:paraId="2FCA6B5F">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③在评审过程中擅离职守，影响评审程序正常进行的；</w:t>
      </w:r>
    </w:p>
    <w:p w14:paraId="1DCFEC16">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④在评审过程有明显不合理或者不正当倾向性的；</w:t>
      </w:r>
    </w:p>
    <w:p w14:paraId="77142E4D">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⑤未按招标文件规定的评审方法和标准进行评审的；</w:t>
      </w:r>
    </w:p>
    <w:p w14:paraId="460B8835">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⑥上述①至⑤行为影响中标结果的，中标结果无效。</w:t>
      </w:r>
    </w:p>
    <w:p w14:paraId="0000F8B3">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78B00F9">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政府采购评审专家与投标人存在利害关系未回避的，处2万元以上5万元以下的罚款，禁止其参加政府采购评审活动。</w:t>
      </w:r>
    </w:p>
    <w:p w14:paraId="4CFB5CB7">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5C0857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政府采购评审专家有上述违法行为的，其评审意见无效，不得获取评审费；有违法所得的，没收违法所得；给他人造成损失的，依法承担民事责任。</w:t>
      </w:r>
    </w:p>
    <w:p w14:paraId="1A67447C">
      <w:pPr>
        <w:keepNext w:val="0"/>
        <w:keepLines w:val="0"/>
        <w:pageBreakBefore w:val="0"/>
        <w:tabs>
          <w:tab w:val="left" w:pos="630"/>
        </w:tabs>
        <w:kinsoku/>
        <w:wordWrap/>
        <w:overflowPunct/>
        <w:topLinePunct w:val="0"/>
        <w:autoSpaceDE/>
        <w:autoSpaceDN/>
        <w:bidi w:val="0"/>
        <w:adjustRightInd w:val="0"/>
        <w:snapToGrid w:val="0"/>
        <w:spacing w:line="400" w:lineRule="exact"/>
        <w:ind w:firstLine="470" w:firstLineChars="196"/>
        <w:textAlignment w:val="auto"/>
        <w:rPr>
          <w:rFonts w:ascii="宋体" w:hAnsi="宋体" w:cs="宋体"/>
          <w:bCs/>
          <w:sz w:val="24"/>
        </w:rPr>
      </w:pPr>
      <w:r>
        <w:rPr>
          <w:rFonts w:hint="eastAsia" w:ascii="宋体" w:hAnsi="宋体" w:cs="宋体"/>
          <w:bCs/>
          <w:sz w:val="24"/>
        </w:rPr>
        <w:t>17.评标办法。本项目评标办法是：综合评分法 ，具体评标内容及评分标准等详见《第四章：评标办法及评分标准》。</w:t>
      </w:r>
    </w:p>
    <w:p w14:paraId="5A2602EB">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sz w:val="24"/>
        </w:rPr>
      </w:pPr>
      <w:r>
        <w:rPr>
          <w:rFonts w:hint="eastAsia" w:ascii="宋体" w:hAnsi="宋体" w:cs="宋体"/>
          <w:b/>
          <w:sz w:val="24"/>
        </w:rPr>
        <w:t>（</w:t>
      </w:r>
      <w:r>
        <w:rPr>
          <w:rFonts w:hint="eastAsia" w:ascii="宋体" w:hAnsi="宋体" w:cs="宋体"/>
          <w:b/>
          <w:sz w:val="24"/>
          <w:lang w:eastAsia="zh-CN"/>
        </w:rPr>
        <w:t>八</w:t>
      </w:r>
      <w:r>
        <w:rPr>
          <w:rFonts w:hint="eastAsia" w:ascii="宋体" w:hAnsi="宋体" w:cs="宋体"/>
          <w:b/>
          <w:sz w:val="24"/>
        </w:rPr>
        <w:t>）评标过程的监控</w:t>
      </w:r>
    </w:p>
    <w:p w14:paraId="533CEFF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本项目评标过程实行全程录音、录像监控，投标人在评标过程中所进行的试图影响评标结果的不公正活动，可能导致其投标被拒绝。</w:t>
      </w:r>
    </w:p>
    <w:p w14:paraId="728E6611">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sz w:val="24"/>
        </w:rPr>
      </w:pPr>
      <w:r>
        <w:rPr>
          <w:rFonts w:hint="eastAsia" w:ascii="宋体" w:hAnsi="宋体" w:cs="宋体"/>
          <w:b/>
          <w:sz w:val="24"/>
        </w:rPr>
        <w:t>（</w:t>
      </w:r>
      <w:r>
        <w:rPr>
          <w:rFonts w:hint="eastAsia" w:ascii="宋体" w:hAnsi="宋体" w:cs="宋体"/>
          <w:b/>
          <w:sz w:val="24"/>
          <w:lang w:eastAsia="zh-CN"/>
        </w:rPr>
        <w:t>九</w:t>
      </w:r>
      <w:r>
        <w:rPr>
          <w:rFonts w:hint="eastAsia" w:ascii="宋体" w:hAnsi="宋体" w:cs="宋体"/>
          <w:b/>
          <w:sz w:val="24"/>
        </w:rPr>
        <w:t>）其他</w:t>
      </w:r>
    </w:p>
    <w:p w14:paraId="34B8CFBC">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14:paraId="498807D6">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sz w:val="24"/>
        </w:rPr>
      </w:pPr>
      <w:r>
        <w:rPr>
          <w:rFonts w:hint="eastAsia" w:ascii="宋体" w:hAnsi="宋体" w:cs="宋体"/>
          <w:sz w:val="24"/>
        </w:rPr>
        <w:t>1、电子交易平台发生故障而无法登录访问的；</w:t>
      </w:r>
    </w:p>
    <w:p w14:paraId="19AA4190">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sz w:val="24"/>
        </w:rPr>
      </w:pPr>
      <w:r>
        <w:rPr>
          <w:rFonts w:hint="eastAsia" w:ascii="宋体" w:hAnsi="宋体" w:cs="宋体"/>
          <w:sz w:val="24"/>
        </w:rPr>
        <w:t>2、电子交易平台应用或数据库出现错误，不能进行正常操作的；</w:t>
      </w:r>
    </w:p>
    <w:p w14:paraId="5182D626">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sz w:val="24"/>
        </w:rPr>
      </w:pPr>
      <w:r>
        <w:rPr>
          <w:rFonts w:hint="eastAsia" w:ascii="宋体" w:hAnsi="宋体" w:cs="宋体"/>
          <w:sz w:val="24"/>
        </w:rPr>
        <w:t>3、电子交易平台发现严重安全漏洞，有潜在泄密危险的；</w:t>
      </w:r>
    </w:p>
    <w:p w14:paraId="5CCF99D0">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sz w:val="24"/>
        </w:rPr>
      </w:pPr>
      <w:r>
        <w:rPr>
          <w:rFonts w:hint="eastAsia" w:ascii="宋体" w:hAnsi="宋体" w:cs="宋体"/>
          <w:sz w:val="24"/>
        </w:rPr>
        <w:t>4、病毒发作导致不能进行正常操作的；</w:t>
      </w:r>
    </w:p>
    <w:p w14:paraId="1CA7065F">
      <w:pPr>
        <w:keepNext w:val="0"/>
        <w:keepLines w:val="0"/>
        <w:pageBreakBefore w:val="0"/>
        <w:kinsoku/>
        <w:wordWrap/>
        <w:overflowPunct/>
        <w:topLinePunct w:val="0"/>
        <w:autoSpaceDE/>
        <w:autoSpaceDN/>
        <w:bidi w:val="0"/>
        <w:adjustRightInd w:val="0"/>
        <w:snapToGrid w:val="0"/>
        <w:spacing w:line="400" w:lineRule="exact"/>
        <w:ind w:firstLine="352" w:firstLineChars="147"/>
        <w:textAlignment w:val="auto"/>
        <w:rPr>
          <w:rFonts w:ascii="宋体" w:hAnsi="宋体" w:cs="宋体"/>
          <w:sz w:val="24"/>
        </w:rPr>
      </w:pPr>
      <w:r>
        <w:rPr>
          <w:rFonts w:hint="eastAsia" w:ascii="宋体" w:hAnsi="宋体" w:cs="宋体"/>
          <w:sz w:val="24"/>
        </w:rPr>
        <w:t>5、其他无法保证电子交易的公平、公正和安全的情况。</w:t>
      </w:r>
    </w:p>
    <w:p w14:paraId="3F3A0927">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14:paraId="78A2EC20">
      <w:pPr>
        <w:keepNext w:val="0"/>
        <w:keepLines w:val="0"/>
        <w:pageBreakBefore w:val="0"/>
        <w:kinsoku/>
        <w:wordWrap/>
        <w:overflowPunct/>
        <w:topLinePunct w:val="0"/>
        <w:autoSpaceDE/>
        <w:autoSpaceDN/>
        <w:bidi w:val="0"/>
        <w:adjustRightInd w:val="0"/>
        <w:snapToGrid w:val="0"/>
        <w:spacing w:line="400" w:lineRule="exact"/>
        <w:ind w:firstLine="551" w:firstLineChars="196"/>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六、定标</w:t>
      </w:r>
    </w:p>
    <w:p w14:paraId="59E8B47A">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（一）确定中标人。本项目由采购人授权评标委员会确定中标人。</w:t>
      </w:r>
    </w:p>
    <w:p w14:paraId="2B0709B0">
      <w:pPr>
        <w:keepLines w:val="0"/>
        <w:pageBreakBefore w:val="0"/>
        <w:kinsoku/>
        <w:wordWrap/>
        <w:overflowPunct/>
        <w:topLinePunct w:val="0"/>
        <w:autoSpaceDE/>
        <w:autoSpaceDN/>
        <w:bidi w:val="0"/>
        <w:spacing w:line="380" w:lineRule="exact"/>
        <w:ind w:left="-178" w:leftChars="-85" w:firstLine="588" w:firstLineChars="245"/>
        <w:textAlignment w:val="auto"/>
        <w:rPr>
          <w:rFonts w:ascii="宋体" w:hAnsi="宋体" w:cs="宋体"/>
          <w:bCs/>
          <w:color w:val="auto"/>
          <w:sz w:val="24"/>
          <w:highlight w:val="none"/>
        </w:rPr>
      </w:pPr>
      <w:r>
        <w:rPr>
          <w:rFonts w:hint="eastAsia" w:ascii="宋体" w:hAnsi="宋体" w:cs="宋体"/>
          <w:bCs/>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B32B753">
      <w:pPr>
        <w:keepLines w:val="0"/>
        <w:pageBreakBefore w:val="0"/>
        <w:kinsoku/>
        <w:wordWrap/>
        <w:overflowPunct/>
        <w:topLinePunct w:val="0"/>
        <w:autoSpaceDE/>
        <w:autoSpaceDN/>
        <w:bidi w:val="0"/>
        <w:spacing w:line="380" w:lineRule="exact"/>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pacing w:val="-6"/>
          <w:sz w:val="24"/>
          <w:highlight w:val="none"/>
        </w:rPr>
        <w:t>排名第一的候选供应商，因自身原因放弃中标成交或因不可抗力不能履行合同的</w:t>
      </w:r>
      <w:r>
        <w:rPr>
          <w:rFonts w:hint="eastAsia" w:ascii="宋体" w:hAnsi="宋体" w:cs="宋体"/>
          <w:bCs/>
          <w:color w:val="auto"/>
          <w:sz w:val="24"/>
          <w:highlight w:val="none"/>
        </w:rPr>
        <w:t>；</w:t>
      </w:r>
    </w:p>
    <w:p w14:paraId="302720E8">
      <w:pPr>
        <w:keepLines w:val="0"/>
        <w:pageBreakBefore w:val="0"/>
        <w:kinsoku/>
        <w:wordWrap/>
        <w:overflowPunct/>
        <w:topLinePunct w:val="0"/>
        <w:autoSpaceDE/>
        <w:autoSpaceDN/>
        <w:bidi w:val="0"/>
        <w:spacing w:line="380" w:lineRule="exact"/>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（2）经质疑，采购组织机构审查确认因排名第一的候选供应商在本次采购活动中存在违法违规行为或其他原因使质疑成立的。</w:t>
      </w:r>
    </w:p>
    <w:p w14:paraId="35A9BC42">
      <w:pPr>
        <w:keepLines w:val="0"/>
        <w:pageBreakBefore w:val="0"/>
        <w:kinsoku/>
        <w:wordWrap/>
        <w:overflowPunct/>
        <w:topLinePunct w:val="0"/>
        <w:autoSpaceDE/>
        <w:autoSpaceDN/>
        <w:bidi w:val="0"/>
        <w:spacing w:line="380" w:lineRule="exact"/>
        <w:ind w:left="-178" w:leftChars="-85" w:firstLine="588" w:firstLineChars="245"/>
        <w:textAlignment w:val="auto"/>
        <w:rPr>
          <w:rFonts w:ascii="宋体" w:hAnsi="宋体" w:cs="宋体"/>
          <w:bCs/>
          <w:color w:val="auto"/>
          <w:sz w:val="24"/>
          <w:highlight w:val="none"/>
        </w:rPr>
      </w:pPr>
      <w:r>
        <w:rPr>
          <w:rFonts w:hint="eastAsia" w:ascii="宋体" w:hAnsi="宋体" w:cs="宋体"/>
          <w:bCs/>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742709C1">
      <w:pPr>
        <w:keepLines w:val="0"/>
        <w:pageBreakBefore w:val="0"/>
        <w:kinsoku/>
        <w:wordWrap/>
        <w:overflowPunct/>
        <w:topLinePunct w:val="0"/>
        <w:autoSpaceDE/>
        <w:autoSpaceDN/>
        <w:bidi w:val="0"/>
        <w:spacing w:line="380" w:lineRule="exact"/>
        <w:ind w:left="-178" w:leftChars="-85" w:firstLine="588" w:firstLineChars="245"/>
        <w:textAlignment w:val="auto"/>
        <w:rPr>
          <w:rFonts w:ascii="宋体" w:hAnsi="宋体" w:cs="宋体"/>
          <w:bCs/>
          <w:color w:val="auto"/>
          <w:sz w:val="24"/>
          <w:highlight w:val="none"/>
        </w:rPr>
      </w:pPr>
      <w:r>
        <w:rPr>
          <w:rFonts w:hint="eastAsia" w:ascii="宋体" w:hAnsi="宋体" w:cs="宋体"/>
          <w:bCs/>
          <w:color w:val="auto"/>
          <w:sz w:val="24"/>
          <w:highlight w:val="none"/>
        </w:rPr>
        <w:t>3.采购人或者采购代理机构应当自中标、成交供应商确定之日起2个工作日内，发出中标、成交通知书，并在省级以上人民政府财政部门指定的媒体上公告中标、成交结果。</w:t>
      </w:r>
    </w:p>
    <w:p w14:paraId="6DE6F0A4">
      <w:pPr>
        <w:keepNext w:val="0"/>
        <w:keepLines w:val="0"/>
        <w:pageBreakBefore w:val="0"/>
        <w:kinsoku/>
        <w:wordWrap/>
        <w:overflowPunct/>
        <w:topLinePunct w:val="0"/>
        <w:autoSpaceDE/>
        <w:autoSpaceDN/>
        <w:bidi w:val="0"/>
        <w:adjustRightInd w:val="0"/>
        <w:snapToGrid w:val="0"/>
        <w:spacing w:line="400" w:lineRule="exact"/>
        <w:ind w:firstLine="551" w:firstLineChars="196"/>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七、合同授予</w:t>
      </w:r>
    </w:p>
    <w:p w14:paraId="0274BF1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Cs/>
          <w:color w:val="auto"/>
          <w:spacing w:val="-6"/>
          <w:sz w:val="24"/>
          <w:highlight w:val="none"/>
        </w:rPr>
      </w:pPr>
      <w:r>
        <w:rPr>
          <w:rFonts w:hint="eastAsia" w:ascii="宋体" w:hAnsi="宋体" w:cs="宋体"/>
          <w:b/>
          <w:bCs/>
          <w:sz w:val="24"/>
        </w:rPr>
        <w:t>（一）签订合同</w:t>
      </w:r>
    </w:p>
    <w:p w14:paraId="2E509C6C">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1.采购人与中标人应当在《中标通知书》发出之日起20日内签订政府采购合同。同时，采购代理机构对合同内容进行审查，如发现与采购结果和投标承诺内容不一致的，应予以纠正。</w:t>
      </w:r>
    </w:p>
    <w:p w14:paraId="0D68218E">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rPr>
        <w:t>2.如签订合同并生效后，供应商无故拒绝或延期，除按照合同条款处理外，列入不良行为记录一次，并给予通报。</w:t>
      </w:r>
    </w:p>
    <w:p w14:paraId="2854933D">
      <w:pPr>
        <w:keepNext w:val="0"/>
        <w:keepLines w:val="0"/>
        <w:pageBreakBefore w:val="0"/>
        <w:kinsoku/>
        <w:wordWrap/>
        <w:overflowPunct/>
        <w:topLinePunct w:val="0"/>
        <w:autoSpaceDE/>
        <w:autoSpaceDN/>
        <w:bidi w:val="0"/>
        <w:adjustRightInd w:val="0"/>
        <w:snapToGrid w:val="0"/>
        <w:spacing w:line="400" w:lineRule="exact"/>
        <w:ind w:firstLine="456" w:firstLineChars="200"/>
        <w:textAlignment w:val="auto"/>
        <w:rPr>
          <w:rFonts w:hint="eastAsia" w:ascii="宋体" w:hAnsi="宋体" w:cs="宋体"/>
          <w:bCs/>
          <w:color w:val="auto"/>
          <w:spacing w:val="-6"/>
          <w:sz w:val="24"/>
          <w:highlight w:val="none"/>
        </w:rPr>
      </w:pPr>
      <w:r>
        <w:rPr>
          <w:rFonts w:hint="eastAsia" w:ascii="宋体" w:hAnsi="宋体" w:cs="宋体"/>
          <w:bCs/>
          <w:color w:val="auto"/>
          <w:spacing w:val="-6"/>
          <w:sz w:val="24"/>
          <w:highlight w:val="none"/>
          <w:lang w:val="en-US" w:eastAsia="zh-CN"/>
        </w:rPr>
        <w:t>3.</w:t>
      </w:r>
      <w:r>
        <w:rPr>
          <w:rFonts w:hint="eastAsia" w:ascii="宋体" w:hAnsi="宋体" w:cs="宋体"/>
          <w:bCs/>
          <w:color w:val="auto"/>
          <w:spacing w:val="-6"/>
          <w:sz w:val="24"/>
          <w:highlight w:val="none"/>
        </w:rPr>
        <w:t>成交人拒绝与采购人签订合同的，采购人可以按照评审报告推荐的中标或者成交候选人名单排序，确定下一候选人为成交人，也可以重新开展政府采购活动。</w:t>
      </w:r>
    </w:p>
    <w:p w14:paraId="2977B3BE">
      <w:pPr>
        <w:keepNext w:val="0"/>
        <w:keepLines w:val="0"/>
        <w:pageBreakBefore w:val="0"/>
        <w:kinsoku/>
        <w:wordWrap/>
        <w:overflowPunct/>
        <w:topLinePunct w:val="0"/>
        <w:autoSpaceDE/>
        <w:autoSpaceDN/>
        <w:bidi w:val="0"/>
        <w:adjustRightInd w:val="0"/>
        <w:snapToGrid w:val="0"/>
        <w:spacing w:before="120" w:after="120" w:line="400" w:lineRule="exact"/>
        <w:ind w:firstLine="446" w:firstLineChars="196"/>
        <w:textAlignment w:val="auto"/>
        <w:rPr>
          <w:rFonts w:hint="eastAsia" w:ascii="宋体" w:hAnsi="宋体" w:cs="宋体"/>
          <w:sz w:val="24"/>
        </w:rPr>
      </w:pPr>
      <w:r>
        <w:rPr>
          <w:rFonts w:hint="eastAsia" w:ascii="宋体" w:hAnsi="宋体" w:cs="宋体"/>
          <w:bCs/>
          <w:color w:val="auto"/>
          <w:spacing w:val="-6"/>
          <w:sz w:val="24"/>
          <w:highlight w:val="none"/>
          <w:lang w:val="en-US" w:eastAsia="zh-CN"/>
        </w:rPr>
        <w:t>4.</w:t>
      </w:r>
      <w:r>
        <w:rPr>
          <w:rFonts w:hint="eastAsia" w:ascii="宋体" w:hAnsi="宋体" w:cs="宋体"/>
          <w:bCs/>
          <w:color w:val="auto"/>
          <w:spacing w:val="-6"/>
          <w:sz w:val="24"/>
          <w:highlight w:val="none"/>
        </w:rPr>
        <w:t>政府采购货物和服务项目不得收取质量保证金。政府采购工程以及与工程建设有关的货物、服务，采用招标方式采购的，按国家和省有关规定执行</w:t>
      </w:r>
      <w:r>
        <w:rPr>
          <w:rFonts w:hint="eastAsia" w:ascii="宋体" w:hAnsi="宋体" w:cs="宋体"/>
          <w:sz w:val="24"/>
        </w:rPr>
        <w:t>。</w:t>
      </w:r>
    </w:p>
    <w:p w14:paraId="45861FF3">
      <w:pPr>
        <w:keepNext w:val="0"/>
        <w:keepLines w:val="0"/>
        <w:pageBreakBefore w:val="0"/>
        <w:kinsoku/>
        <w:wordWrap/>
        <w:overflowPunct/>
        <w:topLinePunct w:val="0"/>
        <w:autoSpaceDE/>
        <w:autoSpaceDN/>
        <w:bidi w:val="0"/>
        <w:adjustRightInd w:val="0"/>
        <w:snapToGrid w:val="0"/>
        <w:spacing w:before="120" w:after="120" w:line="400" w:lineRule="exact"/>
        <w:ind w:firstLine="472" w:firstLineChars="196"/>
        <w:textAlignment w:val="auto"/>
        <w:rPr>
          <w:rFonts w:hint="eastAsia" w:ascii="宋体" w:hAnsi="宋体" w:cs="宋体"/>
          <w:b/>
          <w:color w:val="auto"/>
          <w:sz w:val="24"/>
          <w:highlight w:val="none"/>
        </w:rPr>
      </w:pPr>
      <w:r>
        <w:rPr>
          <w:rFonts w:hint="eastAsia" w:ascii="宋体" w:hAnsi="宋体" w:cs="宋体"/>
          <w:b/>
          <w:color w:val="auto"/>
          <w:sz w:val="24"/>
          <w:highlight w:val="none"/>
        </w:rPr>
        <w:t>（二）履约保证金</w:t>
      </w:r>
    </w:p>
    <w:p w14:paraId="5C9CE759">
      <w:pPr>
        <w:pStyle w:val="11"/>
        <w:keepNext w:val="0"/>
        <w:keepLines w:val="0"/>
        <w:pageBreakBefore w:val="0"/>
        <w:kinsoku/>
        <w:wordWrap/>
        <w:overflowPunct/>
        <w:topLinePunct w:val="0"/>
        <w:autoSpaceDE/>
        <w:autoSpaceDN/>
        <w:bidi w:val="0"/>
        <w:adjustRightInd w:val="0"/>
        <w:snapToGrid w:val="0"/>
        <w:spacing w:before="120" w:after="120" w:line="400" w:lineRule="exact"/>
        <w:ind w:firstLine="480" w:firstLineChars="20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本项目不收取履约保证金</w:t>
      </w:r>
    </w:p>
    <w:p w14:paraId="0168A3F4">
      <w:pPr>
        <w:pStyle w:val="11"/>
        <w:keepNext w:val="0"/>
        <w:keepLines w:val="0"/>
        <w:pageBreakBefore w:val="0"/>
        <w:kinsoku/>
        <w:wordWrap/>
        <w:overflowPunct/>
        <w:topLinePunct w:val="0"/>
        <w:autoSpaceDE/>
        <w:autoSpaceDN/>
        <w:bidi w:val="0"/>
        <w:adjustRightInd w:val="0"/>
        <w:snapToGrid w:val="0"/>
        <w:spacing w:before="120" w:after="120" w:line="400" w:lineRule="exact"/>
        <w:ind w:firstLine="482" w:firstLineChars="200"/>
        <w:contextualSpacing/>
        <w:textAlignment w:val="auto"/>
        <w:rPr>
          <w:rFonts w:hint="eastAsia" w:hAnsi="宋体" w:cs="宋体"/>
          <w:b/>
          <w:color w:val="auto"/>
          <w:highlight w:val="none"/>
        </w:rPr>
      </w:pPr>
      <w:r>
        <w:rPr>
          <w:rFonts w:hint="eastAsia" w:hAnsi="宋体" w:cs="宋体"/>
          <w:b/>
          <w:color w:val="auto"/>
          <w:highlight w:val="none"/>
        </w:rPr>
        <w:t>八、公共资源交易领域涉黑涉恶举报</w:t>
      </w:r>
    </w:p>
    <w:p w14:paraId="1859498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D697DB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市扫黑办 ：0579-86655381              市公安局 ：110、0579-86096000</w:t>
      </w:r>
    </w:p>
    <w:p w14:paraId="2B49CA2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市检察院 : 0579-86642000              市 法 院 ：0579-86620148</w:t>
      </w:r>
    </w:p>
    <w:p w14:paraId="74752D0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hAnsi="宋体" w:cs="宋体"/>
          <w:b/>
          <w:bCs/>
          <w:color w:val="auto"/>
          <w:sz w:val="32"/>
          <w:szCs w:val="32"/>
          <w:highlight w:val="none"/>
        </w:rPr>
      </w:pPr>
      <w:r>
        <w:rPr>
          <w:rFonts w:hint="eastAsia" w:ascii="宋体" w:hAnsi="宋体" w:cs="宋体"/>
          <w:color w:val="auto"/>
          <w:sz w:val="24"/>
          <w:highlight w:val="none"/>
        </w:rPr>
        <w:t xml:space="preserve">市公共资源办:0579-86691835            市公共资源交易中心:0579-86691729 </w:t>
      </w:r>
    </w:p>
    <w:p w14:paraId="22E3A879">
      <w:pPr>
        <w:pStyle w:val="11"/>
        <w:snapToGrid w:val="0"/>
        <w:spacing w:before="0" w:beforeLines="0" w:after="120" w:line="240" w:lineRule="auto"/>
        <w:jc w:val="center"/>
        <w:rPr>
          <w:rFonts w:hint="eastAsia" w:hAnsi="宋体" w:cs="宋体"/>
          <w:b/>
          <w:bCs/>
          <w:color w:val="auto"/>
          <w:sz w:val="32"/>
          <w:szCs w:val="32"/>
          <w:highlight w:val="none"/>
        </w:rPr>
      </w:pPr>
    </w:p>
    <w:p w14:paraId="2F92CBC4">
      <w:pPr>
        <w:pStyle w:val="11"/>
        <w:snapToGrid w:val="0"/>
        <w:spacing w:before="0" w:beforeLines="0" w:after="120" w:line="240" w:lineRule="auto"/>
        <w:jc w:val="center"/>
        <w:rPr>
          <w:rFonts w:hint="eastAsia" w:hAnsi="宋体" w:cs="宋体"/>
          <w:b/>
          <w:bCs/>
          <w:color w:val="auto"/>
          <w:sz w:val="32"/>
          <w:szCs w:val="32"/>
          <w:highlight w:val="none"/>
        </w:rPr>
      </w:pPr>
    </w:p>
    <w:p w14:paraId="113BEFC9">
      <w:pPr>
        <w:pStyle w:val="11"/>
        <w:snapToGrid w:val="0"/>
        <w:spacing w:before="0" w:beforeLines="0" w:after="120" w:line="240" w:lineRule="auto"/>
        <w:jc w:val="center"/>
        <w:rPr>
          <w:rFonts w:hint="eastAsia" w:hAnsi="宋体" w:cs="宋体"/>
          <w:b/>
          <w:bCs/>
          <w:color w:val="auto"/>
          <w:sz w:val="32"/>
          <w:szCs w:val="32"/>
          <w:highlight w:val="none"/>
        </w:rPr>
      </w:pPr>
    </w:p>
    <w:p w14:paraId="00C5D968">
      <w:pPr>
        <w:pStyle w:val="11"/>
        <w:snapToGrid w:val="0"/>
        <w:spacing w:before="0" w:beforeLines="0" w:after="120" w:line="240" w:lineRule="auto"/>
        <w:jc w:val="both"/>
        <w:rPr>
          <w:rFonts w:hint="eastAsia" w:hAnsi="宋体" w:cs="宋体"/>
          <w:b/>
          <w:bCs/>
          <w:color w:val="auto"/>
          <w:sz w:val="32"/>
          <w:szCs w:val="32"/>
          <w:highlight w:val="none"/>
        </w:rPr>
      </w:pPr>
    </w:p>
    <w:p w14:paraId="7BD0D40C">
      <w:pPr>
        <w:pStyle w:val="11"/>
        <w:snapToGrid w:val="0"/>
        <w:spacing w:before="0" w:beforeLines="0" w:after="120" w:line="240" w:lineRule="auto"/>
        <w:jc w:val="center"/>
        <w:rPr>
          <w:rFonts w:hint="eastAsia" w:hAnsi="宋体" w:cs="宋体"/>
          <w:b/>
          <w:bCs/>
          <w:color w:val="auto"/>
          <w:sz w:val="32"/>
          <w:szCs w:val="32"/>
          <w:highlight w:val="none"/>
        </w:rPr>
      </w:pPr>
    </w:p>
    <w:p w14:paraId="5007D8A6">
      <w:pPr>
        <w:pStyle w:val="11"/>
        <w:snapToGrid w:val="0"/>
        <w:spacing w:before="0" w:beforeLines="0" w:after="120" w:line="240" w:lineRule="auto"/>
        <w:jc w:val="center"/>
        <w:rPr>
          <w:rFonts w:hint="eastAsia" w:hAnsi="宋体" w:cs="宋体"/>
          <w:b/>
          <w:bCs/>
          <w:color w:val="auto"/>
          <w:sz w:val="32"/>
          <w:szCs w:val="32"/>
          <w:highlight w:val="none"/>
        </w:rPr>
      </w:pPr>
    </w:p>
    <w:p w14:paraId="7D66791F">
      <w:pPr>
        <w:pStyle w:val="11"/>
        <w:snapToGrid w:val="0"/>
        <w:spacing w:before="0" w:beforeLines="0" w:after="120" w:line="240" w:lineRule="auto"/>
        <w:jc w:val="both"/>
        <w:rPr>
          <w:rFonts w:hint="eastAsia" w:hAnsi="宋体" w:cs="宋体"/>
          <w:b/>
          <w:bCs/>
          <w:color w:val="auto"/>
          <w:sz w:val="32"/>
          <w:szCs w:val="32"/>
          <w:highlight w:val="none"/>
        </w:rPr>
      </w:pPr>
    </w:p>
    <w:p w14:paraId="44AD9DE5">
      <w:pPr>
        <w:pStyle w:val="11"/>
        <w:snapToGrid w:val="0"/>
        <w:spacing w:before="0" w:beforeLines="0" w:after="120" w:line="240" w:lineRule="auto"/>
        <w:jc w:val="center"/>
        <w:rPr>
          <w:rFonts w:hint="eastAsia" w:hAnsi="宋体" w:cs="宋体"/>
          <w:b/>
          <w:bCs/>
          <w:color w:val="auto"/>
          <w:sz w:val="32"/>
          <w:szCs w:val="32"/>
          <w:highlight w:val="none"/>
        </w:rPr>
      </w:pPr>
    </w:p>
    <w:p w14:paraId="5DDA663A">
      <w:pPr>
        <w:pStyle w:val="11"/>
        <w:snapToGrid w:val="0"/>
        <w:spacing w:before="0" w:beforeLines="0" w:after="120" w:line="240" w:lineRule="auto"/>
        <w:jc w:val="center"/>
        <w:rPr>
          <w:rFonts w:hint="eastAsia" w:hAnsi="宋体" w:cs="宋体"/>
          <w:b/>
          <w:bCs/>
          <w:color w:val="auto"/>
          <w:sz w:val="32"/>
          <w:szCs w:val="32"/>
          <w:highlight w:val="none"/>
        </w:rPr>
      </w:pPr>
      <w:r>
        <w:rPr>
          <w:rFonts w:hint="eastAsia" w:hAnsi="宋体" w:cs="宋体"/>
          <w:b/>
          <w:bCs/>
          <w:color w:val="auto"/>
          <w:sz w:val="32"/>
          <w:szCs w:val="32"/>
          <w:highlight w:val="none"/>
        </w:rPr>
        <w:t>第四章  评标办法及评分标准</w:t>
      </w:r>
    </w:p>
    <w:p w14:paraId="4BAD634A">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67433965">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val="en-US" w:eastAsia="zh-CN"/>
        </w:rPr>
        <w:t>东阳市重要地质遗迹保护项目</w:t>
      </w:r>
      <w:r>
        <w:rPr>
          <w:rFonts w:hint="eastAsia" w:ascii="宋体" w:hAnsi="宋体" w:cs="宋体"/>
          <w:color w:val="auto"/>
          <w:sz w:val="24"/>
          <w:highlight w:val="none"/>
        </w:rPr>
        <w:t>的评标。</w:t>
      </w:r>
    </w:p>
    <w:p w14:paraId="6D1A1675">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551" w:firstLineChars="196"/>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一、总则</w:t>
      </w:r>
    </w:p>
    <w:p w14:paraId="4E4BC400">
      <w:pPr>
        <w:pStyle w:val="9"/>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资信、技术，技术方案得分由高到低顺序排列。排名第一的投标人为中标候选人,排名第二的投标人为候补中标候选人</w:t>
      </w:r>
      <w:r>
        <w:rPr>
          <w:rFonts w:hint="eastAsia" w:hAnsi="宋体" w:cs="宋体"/>
          <w:spacing w:val="0"/>
          <w:sz w:val="24"/>
          <w:szCs w:val="24"/>
          <w:lang w:val="en-US" w:eastAsia="zh-CN"/>
        </w:rPr>
        <w:t>(有效投标人为3家时推荐2名中标候选人，有效标大于3家时，推荐3名中标候选人)</w:t>
      </w:r>
      <w:r>
        <w:rPr>
          <w:rFonts w:hint="eastAsia" w:ascii="宋体" w:hAnsi="宋体" w:eastAsia="宋体" w:cs="宋体"/>
          <w:color w:val="000000"/>
          <w:spacing w:val="0"/>
          <w:sz w:val="24"/>
          <w:szCs w:val="24"/>
        </w:rPr>
        <w:t>……其他投标人中标候选资格依此类推。评分过程中采用四舍五入法，并保留小数2位。</w:t>
      </w:r>
    </w:p>
    <w:p w14:paraId="4E33E651">
      <w:pPr>
        <w:pStyle w:val="9"/>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投标人评标综合得分=价格分+(技术分+商务分+资信及其他分)</w:t>
      </w:r>
    </w:p>
    <w:p w14:paraId="4CE43F7B">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551" w:firstLineChars="196"/>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二、评标内容及标准</w:t>
      </w:r>
    </w:p>
    <w:p w14:paraId="51E291BF">
      <w:pPr>
        <w:pStyle w:val="9"/>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66" w:firstLineChars="200"/>
        <w:textAlignment w:val="auto"/>
        <w:rPr>
          <w:rFonts w:hint="eastAsia" w:ascii="宋体" w:hAnsi="宋体" w:eastAsia="宋体" w:cs="宋体"/>
          <w:b/>
          <w:bCs/>
          <w:sz w:val="24"/>
        </w:rPr>
      </w:pPr>
      <w:r>
        <w:rPr>
          <w:rFonts w:hint="eastAsia" w:ascii="宋体" w:hAnsi="宋体" w:eastAsia="宋体" w:cs="宋体"/>
          <w:b/>
          <w:sz w:val="24"/>
        </w:rPr>
        <w:t>（一）</w:t>
      </w:r>
      <w:r>
        <w:rPr>
          <w:rFonts w:hint="eastAsia" w:ascii="宋体" w:hAnsi="宋体" w:eastAsia="宋体" w:cs="宋体"/>
          <w:b/>
          <w:bCs/>
          <w:sz w:val="24"/>
        </w:rPr>
        <w:t>价格分（</w:t>
      </w:r>
      <w:r>
        <w:rPr>
          <w:rFonts w:hint="eastAsia" w:hAnsi="宋体" w:cs="宋体"/>
          <w:b/>
          <w:bCs/>
          <w:sz w:val="24"/>
          <w:lang w:val="en-US" w:eastAsia="zh-CN"/>
        </w:rPr>
        <w:t>2</w:t>
      </w:r>
      <w:r>
        <w:rPr>
          <w:rFonts w:hint="eastAsia" w:hAnsi="宋体" w:eastAsia="宋体" w:cs="宋体"/>
          <w:b/>
          <w:bCs/>
          <w:sz w:val="24"/>
          <w:lang w:val="en-US" w:eastAsia="zh-CN"/>
        </w:rPr>
        <w:t>0</w:t>
      </w:r>
      <w:r>
        <w:rPr>
          <w:rFonts w:hint="eastAsia" w:ascii="宋体" w:hAnsi="宋体" w:eastAsia="宋体" w:cs="宋体"/>
          <w:b/>
          <w:bCs/>
          <w:sz w:val="24"/>
        </w:rPr>
        <w:t>分）</w:t>
      </w:r>
    </w:p>
    <w:p w14:paraId="2A550A81">
      <w:pPr>
        <w:pStyle w:val="9"/>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（1）价格分采用低价优先法计算，取所有技术、资信商务得分入围投标人中，投标价格最低的投标报价为评标基准价，价格分按照下列公式计算：</w:t>
      </w:r>
    </w:p>
    <w:p w14:paraId="57B3D28F">
      <w:pPr>
        <w:pStyle w:val="9"/>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80" w:firstLineChars="200"/>
        <w:textAlignment w:val="auto"/>
        <w:rPr>
          <w:rFonts w:hint="default"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rPr>
        <w:t>价格分=评标基准价/投标报价×</w:t>
      </w:r>
      <w:r>
        <w:rPr>
          <w:rFonts w:hint="eastAsia" w:hAnsi="宋体" w:cs="宋体"/>
          <w:color w:val="000000"/>
          <w:spacing w:val="0"/>
          <w:sz w:val="24"/>
          <w:szCs w:val="24"/>
          <w:lang w:val="en-US" w:eastAsia="zh-CN"/>
        </w:rPr>
        <w:t>2</w:t>
      </w:r>
      <w:r>
        <w:rPr>
          <w:rFonts w:hint="eastAsia" w:hAnsi="宋体" w:eastAsia="宋体" w:cs="宋体"/>
          <w:color w:val="000000"/>
          <w:spacing w:val="0"/>
          <w:sz w:val="24"/>
          <w:szCs w:val="24"/>
          <w:lang w:val="en-US" w:eastAsia="zh-CN"/>
        </w:rPr>
        <w:t>0</w:t>
      </w:r>
    </w:p>
    <w:p w14:paraId="36E19318">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（二）技术分、商务分、资信及其他分，共</w:t>
      </w:r>
      <w:r>
        <w:rPr>
          <w:rFonts w:hint="eastAsia" w:ascii="宋体" w:hAnsi="宋体" w:cs="宋体"/>
          <w:b/>
          <w:bCs/>
          <w:sz w:val="24"/>
          <w:lang w:val="en-US" w:eastAsia="zh-CN"/>
        </w:rPr>
        <w:t>8</w:t>
      </w:r>
      <w:r>
        <w:rPr>
          <w:rFonts w:hint="eastAsia" w:ascii="宋体" w:hAnsi="宋体" w:eastAsia="宋体" w:cs="宋体"/>
          <w:b/>
          <w:bCs/>
          <w:sz w:val="24"/>
          <w:lang w:val="en-US" w:eastAsia="zh-CN"/>
        </w:rPr>
        <w:t>0</w:t>
      </w:r>
      <w:r>
        <w:rPr>
          <w:rFonts w:hint="eastAsia" w:ascii="宋体" w:hAnsi="宋体" w:eastAsia="宋体" w:cs="宋体"/>
          <w:b/>
          <w:bCs/>
          <w:sz w:val="24"/>
        </w:rPr>
        <w:t>分</w:t>
      </w:r>
    </w:p>
    <w:p w14:paraId="5AD08C39">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技术、商务、资信及其他分按照评标委员会成员的独立评分结果的算术平均分计算，计算公式为：</w:t>
      </w:r>
    </w:p>
    <w:p w14:paraId="231AB170">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ind w:firstLine="495"/>
        <w:textAlignment w:val="auto"/>
        <w:rPr>
          <w:rFonts w:hint="eastAsia" w:ascii="宋体" w:hAnsi="宋体" w:eastAsia="宋体" w:cs="宋体"/>
          <w:b/>
          <w:color w:val="000000"/>
          <w:sz w:val="24"/>
        </w:rPr>
      </w:pPr>
      <w:r>
        <w:rPr>
          <w:rFonts w:hint="eastAsia" w:ascii="宋体" w:hAnsi="宋体" w:eastAsia="宋体" w:cs="宋体"/>
          <w:color w:val="000000"/>
          <w:sz w:val="24"/>
        </w:rPr>
        <w:t>技术商务资信及其他分=（评标委员会所有成员评分合计数）/（评标委员会组成人员数）</w:t>
      </w:r>
    </w:p>
    <w:p w14:paraId="10DCA039">
      <w:pPr>
        <w:tabs>
          <w:tab w:val="left" w:pos="1154"/>
        </w:tabs>
        <w:spacing w:line="360" w:lineRule="auto"/>
        <w:rPr>
          <w:rFonts w:hint="eastAsia" w:ascii="宋体" w:hAnsi="宋体" w:cs="宋体"/>
          <w:b/>
          <w:color w:val="auto"/>
          <w:sz w:val="24"/>
          <w:highlight w:val="none"/>
        </w:rPr>
      </w:pPr>
    </w:p>
    <w:p w14:paraId="6A9C49F4">
      <w:pPr>
        <w:tabs>
          <w:tab w:val="left" w:pos="1154"/>
        </w:tabs>
        <w:spacing w:line="360" w:lineRule="auto"/>
        <w:rPr>
          <w:rFonts w:hint="eastAsia"/>
        </w:rPr>
      </w:pPr>
      <w:r>
        <w:rPr>
          <w:rFonts w:hint="eastAsia" w:ascii="宋体" w:hAnsi="宋体" w:cs="宋体"/>
          <w:b/>
          <w:color w:val="auto"/>
          <w:sz w:val="24"/>
          <w:highlight w:val="none"/>
        </w:rPr>
        <w:t>附件：评分表格式（技术、商务、资信及其他分，共</w:t>
      </w:r>
      <w:r>
        <w:rPr>
          <w:rFonts w:hint="eastAsia" w:ascii="宋体" w:hAnsi="宋体" w:cs="宋体"/>
          <w:b/>
          <w:color w:val="auto"/>
          <w:sz w:val="24"/>
          <w:highlight w:val="none"/>
          <w:lang w:val="en-US" w:eastAsia="zh-CN"/>
        </w:rPr>
        <w:t>80</w:t>
      </w:r>
      <w:r>
        <w:rPr>
          <w:rFonts w:hint="eastAsia" w:ascii="宋体" w:hAnsi="宋体" w:cs="宋体"/>
          <w:b/>
          <w:color w:val="auto"/>
          <w:sz w:val="24"/>
          <w:highlight w:val="none"/>
        </w:rPr>
        <w:t>分）</w:t>
      </w:r>
    </w:p>
    <w:tbl>
      <w:tblPr>
        <w:tblStyle w:val="24"/>
        <w:tblW w:w="10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8"/>
        <w:gridCol w:w="1301"/>
        <w:gridCol w:w="6816"/>
        <w:gridCol w:w="795"/>
      </w:tblGrid>
      <w:tr w14:paraId="66C871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4" w:type="dxa"/>
            <w:tcBorders>
              <w:top w:val="double" w:color="auto" w:sz="4" w:space="0"/>
            </w:tcBorders>
            <w:vAlign w:val="center"/>
          </w:tcPr>
          <w:p w14:paraId="1562C34F">
            <w:pPr>
              <w:jc w:val="center"/>
              <w:rPr>
                <w:rFonts w:ascii="宋体" w:hAnsi="宋体" w:cs="宋体"/>
                <w:color w:val="auto"/>
                <w:sz w:val="24"/>
              </w:rPr>
            </w:pPr>
            <w:r>
              <w:rPr>
                <w:rFonts w:ascii="宋体" w:hAnsi="宋体" w:cs="宋体"/>
                <w:color w:val="auto"/>
                <w:sz w:val="24"/>
              </w:rPr>
              <w:t>序号</w:t>
            </w:r>
          </w:p>
        </w:tc>
        <w:tc>
          <w:tcPr>
            <w:tcW w:w="1759" w:type="dxa"/>
            <w:gridSpan w:val="2"/>
            <w:tcBorders>
              <w:top w:val="double" w:color="auto" w:sz="4" w:space="0"/>
            </w:tcBorders>
            <w:vAlign w:val="center"/>
          </w:tcPr>
          <w:p w14:paraId="031D6A62">
            <w:pPr>
              <w:rPr>
                <w:rFonts w:ascii="宋体" w:hAnsi="宋体" w:cs="宋体"/>
                <w:color w:val="auto"/>
                <w:sz w:val="24"/>
              </w:rPr>
            </w:pPr>
            <w:r>
              <w:rPr>
                <w:rFonts w:ascii="宋体" w:hAnsi="宋体" w:cs="宋体"/>
                <w:color w:val="auto"/>
                <w:sz w:val="24"/>
              </w:rPr>
              <w:t>评分项目</w:t>
            </w:r>
          </w:p>
        </w:tc>
        <w:tc>
          <w:tcPr>
            <w:tcW w:w="6816" w:type="dxa"/>
            <w:tcBorders>
              <w:top w:val="double" w:color="auto" w:sz="4" w:space="0"/>
            </w:tcBorders>
            <w:vAlign w:val="center"/>
          </w:tcPr>
          <w:p w14:paraId="24546352">
            <w:pPr>
              <w:jc w:val="center"/>
              <w:rPr>
                <w:rFonts w:ascii="宋体" w:hAnsi="宋体" w:cs="宋体"/>
                <w:color w:val="auto"/>
                <w:sz w:val="24"/>
              </w:rPr>
            </w:pPr>
            <w:r>
              <w:rPr>
                <w:rFonts w:ascii="宋体" w:hAnsi="宋体" w:cs="宋体"/>
                <w:color w:val="auto"/>
                <w:sz w:val="24"/>
              </w:rPr>
              <w:t>评分标准</w:t>
            </w:r>
          </w:p>
        </w:tc>
        <w:tc>
          <w:tcPr>
            <w:tcW w:w="795" w:type="dxa"/>
            <w:tcBorders>
              <w:top w:val="double" w:color="auto" w:sz="4" w:space="0"/>
            </w:tcBorders>
          </w:tcPr>
          <w:p w14:paraId="6EC62DF8">
            <w:pPr>
              <w:jc w:val="center"/>
              <w:rPr>
                <w:rFonts w:ascii="宋体" w:hAnsi="宋体" w:cs="宋体"/>
                <w:color w:val="auto"/>
                <w:sz w:val="24"/>
              </w:rPr>
            </w:pPr>
            <w:r>
              <w:rPr>
                <w:rFonts w:ascii="宋体" w:hAnsi="宋体" w:cs="宋体"/>
                <w:color w:val="auto"/>
                <w:sz w:val="24"/>
              </w:rPr>
              <w:t>分值</w:t>
            </w:r>
          </w:p>
        </w:tc>
      </w:tr>
      <w:tr w14:paraId="293C6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04" w:type="dxa"/>
            <w:tcBorders>
              <w:top w:val="double" w:color="auto" w:sz="4" w:space="0"/>
            </w:tcBorders>
            <w:vAlign w:val="center"/>
          </w:tcPr>
          <w:p w14:paraId="10356FB3">
            <w:pPr>
              <w:jc w:val="center"/>
              <w:rPr>
                <w:rFonts w:ascii="宋体" w:hAnsi="宋体" w:cs="宋体"/>
                <w:color w:val="auto"/>
                <w:sz w:val="24"/>
              </w:rPr>
            </w:pPr>
            <w:r>
              <w:rPr>
                <w:rFonts w:ascii="宋体" w:hAnsi="宋体" w:cs="宋体"/>
                <w:color w:val="auto"/>
                <w:sz w:val="24"/>
              </w:rPr>
              <w:t>一</w:t>
            </w:r>
          </w:p>
        </w:tc>
        <w:tc>
          <w:tcPr>
            <w:tcW w:w="8575" w:type="dxa"/>
            <w:gridSpan w:val="3"/>
            <w:tcBorders>
              <w:top w:val="double" w:color="auto" w:sz="4" w:space="0"/>
            </w:tcBorders>
            <w:vAlign w:val="center"/>
          </w:tcPr>
          <w:p w14:paraId="2DF49261">
            <w:pPr>
              <w:rPr>
                <w:rFonts w:ascii="宋体" w:hAnsi="宋体" w:cs="宋体"/>
                <w:color w:val="auto"/>
                <w:sz w:val="24"/>
              </w:rPr>
            </w:pPr>
            <w:r>
              <w:rPr>
                <w:rFonts w:ascii="宋体" w:hAnsi="宋体" w:cs="宋体"/>
                <w:color w:val="auto"/>
                <w:sz w:val="24"/>
              </w:rPr>
              <w:t>技术分</w:t>
            </w:r>
          </w:p>
        </w:tc>
        <w:tc>
          <w:tcPr>
            <w:tcW w:w="795" w:type="dxa"/>
            <w:tcBorders>
              <w:top w:val="double" w:color="auto" w:sz="4" w:space="0"/>
            </w:tcBorders>
            <w:vAlign w:val="center"/>
          </w:tcPr>
          <w:p w14:paraId="402688B6">
            <w:pPr>
              <w:jc w:val="center"/>
              <w:rPr>
                <w:rFonts w:ascii="宋体" w:hAnsi="宋体" w:cs="宋体"/>
                <w:color w:val="auto"/>
                <w:sz w:val="24"/>
              </w:rPr>
            </w:pPr>
            <w:r>
              <w:rPr>
                <w:rFonts w:hint="eastAsia" w:ascii="宋体" w:hAnsi="宋体" w:cs="宋体"/>
                <w:color w:val="auto"/>
                <w:sz w:val="24"/>
                <w:lang w:val="en-US" w:eastAsia="zh-CN"/>
              </w:rPr>
              <w:t>58</w:t>
            </w:r>
            <w:r>
              <w:rPr>
                <w:rFonts w:ascii="宋体" w:hAnsi="宋体" w:cs="宋体"/>
                <w:color w:val="auto"/>
                <w:sz w:val="24"/>
              </w:rPr>
              <w:t>分</w:t>
            </w:r>
          </w:p>
        </w:tc>
      </w:tr>
      <w:tr w14:paraId="1A5CE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508E0D28">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458" w:type="dxa"/>
            <w:vMerge w:val="restart"/>
            <w:vAlign w:val="center"/>
          </w:tcPr>
          <w:p w14:paraId="592874CF">
            <w:pPr>
              <w:rPr>
                <w:rFonts w:ascii="宋体" w:hAnsi="宋体" w:cs="宋体"/>
                <w:color w:val="auto"/>
                <w:sz w:val="24"/>
              </w:rPr>
            </w:pPr>
            <w:r>
              <w:rPr>
                <w:rFonts w:ascii="宋体" w:hAnsi="宋体" w:cs="宋体"/>
                <w:color w:val="auto"/>
                <w:sz w:val="24"/>
              </w:rPr>
              <w:t>技术部分</w:t>
            </w:r>
          </w:p>
        </w:tc>
        <w:tc>
          <w:tcPr>
            <w:tcW w:w="1301" w:type="dxa"/>
            <w:vMerge w:val="restart"/>
            <w:vAlign w:val="center"/>
          </w:tcPr>
          <w:p w14:paraId="3DE937E8">
            <w:pPr>
              <w:widowControl/>
              <w:jc w:val="center"/>
              <w:textAlignment w:val="center"/>
              <w:rPr>
                <w:rFonts w:ascii="宋体" w:hAnsi="宋体" w:cs="宋体"/>
                <w:color w:val="auto"/>
                <w:sz w:val="24"/>
              </w:rPr>
            </w:pPr>
            <w:r>
              <w:rPr>
                <w:rFonts w:hint="eastAsia" w:ascii="宋体" w:hAnsi="宋体" w:cs="宋体"/>
                <w:color w:val="auto"/>
                <w:sz w:val="24"/>
              </w:rPr>
              <w:t>对项目的了解与分析</w:t>
            </w:r>
          </w:p>
        </w:tc>
        <w:tc>
          <w:tcPr>
            <w:tcW w:w="6816" w:type="dxa"/>
          </w:tcPr>
          <w:p w14:paraId="2B5B3745">
            <w:pPr>
              <w:widowControl/>
              <w:jc w:val="left"/>
              <w:textAlignment w:val="center"/>
              <w:rPr>
                <w:rFonts w:ascii="宋体" w:hAnsi="宋体" w:cs="宋体"/>
                <w:color w:val="auto"/>
                <w:sz w:val="24"/>
              </w:rPr>
            </w:pPr>
            <w:r>
              <w:rPr>
                <w:sz w:val="24"/>
              </w:rPr>
              <w:t>根据投标人对本项目</w:t>
            </w:r>
            <w:r>
              <w:rPr>
                <w:rFonts w:hint="eastAsia" w:ascii="宋体" w:hAnsi="宋体" w:cs="宋体"/>
                <w:color w:val="auto"/>
                <w:sz w:val="24"/>
              </w:rPr>
              <w:t>所在区域现状情况的梳理分析</w:t>
            </w:r>
            <w:r>
              <w:rPr>
                <w:rFonts w:hint="eastAsia" w:ascii="宋体" w:hAnsi="宋体" w:cs="宋体"/>
                <w:color w:val="auto"/>
                <w:sz w:val="24"/>
                <w:lang w:eastAsia="zh-CN"/>
              </w:rPr>
              <w:t>、</w:t>
            </w:r>
            <w:r>
              <w:rPr>
                <w:rFonts w:hint="eastAsia" w:ascii="宋体" w:hAnsi="宋体" w:cs="宋体"/>
                <w:color w:val="auto"/>
                <w:sz w:val="24"/>
                <w:lang w:val="en-US" w:eastAsia="zh-CN"/>
              </w:rPr>
              <w:t>相关标准及规范</w:t>
            </w:r>
            <w:r>
              <w:rPr>
                <w:rFonts w:hint="eastAsia" w:ascii="宋体" w:hAnsi="宋体" w:cs="宋体"/>
                <w:color w:val="auto"/>
                <w:sz w:val="24"/>
              </w:rPr>
              <w:t>等内容评审</w:t>
            </w:r>
            <w:r>
              <w:rPr>
                <w:rFonts w:hint="eastAsia" w:ascii="宋体" w:hAnsi="宋体" w:cs="宋体"/>
                <w:color w:val="auto"/>
                <w:kern w:val="0"/>
                <w:sz w:val="24"/>
              </w:rPr>
              <w:t>。</w:t>
            </w:r>
            <w:r>
              <w:rPr>
                <w:rFonts w:hint="eastAsia" w:ascii="宋体" w:hAnsi="宋体" w:eastAsia="宋体" w:cs="宋体"/>
                <w:color w:val="auto"/>
                <w:sz w:val="24"/>
              </w:rPr>
              <w:t>（评分</w:t>
            </w:r>
            <w:r>
              <w:rPr>
                <w:rFonts w:hint="eastAsia" w:ascii="宋体" w:hAnsi="宋体" w:eastAsia="宋体" w:cs="宋体"/>
                <w:color w:val="auto"/>
                <w:sz w:val="24"/>
                <w:lang w:val="en-US" w:eastAsia="zh-CN"/>
              </w:rPr>
              <w:t>范围：4,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p>
        </w:tc>
        <w:tc>
          <w:tcPr>
            <w:tcW w:w="795" w:type="dxa"/>
            <w:vAlign w:val="center"/>
          </w:tcPr>
          <w:p w14:paraId="7E82C97F">
            <w:pPr>
              <w:tabs>
                <w:tab w:val="left" w:pos="239"/>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3101E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Align w:val="center"/>
          </w:tcPr>
          <w:p w14:paraId="07979833">
            <w:pPr>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458" w:type="dxa"/>
            <w:vMerge w:val="continue"/>
            <w:vAlign w:val="center"/>
          </w:tcPr>
          <w:p w14:paraId="7AC62EEB">
            <w:pPr>
              <w:rPr>
                <w:rFonts w:ascii="宋体" w:hAnsi="宋体" w:cs="宋体"/>
                <w:color w:val="auto"/>
                <w:sz w:val="24"/>
              </w:rPr>
            </w:pPr>
          </w:p>
        </w:tc>
        <w:tc>
          <w:tcPr>
            <w:tcW w:w="1301" w:type="dxa"/>
            <w:vMerge w:val="continue"/>
            <w:vAlign w:val="center"/>
          </w:tcPr>
          <w:p w14:paraId="44A9883C">
            <w:pPr>
              <w:widowControl/>
              <w:jc w:val="center"/>
              <w:textAlignment w:val="center"/>
              <w:rPr>
                <w:rFonts w:hint="eastAsia" w:ascii="宋体" w:hAnsi="宋体" w:cs="宋体"/>
                <w:color w:val="auto"/>
                <w:sz w:val="24"/>
              </w:rPr>
            </w:pPr>
          </w:p>
        </w:tc>
        <w:tc>
          <w:tcPr>
            <w:tcW w:w="6816" w:type="dxa"/>
          </w:tcPr>
          <w:p w14:paraId="08FFA608">
            <w:pPr>
              <w:widowControl/>
              <w:jc w:val="left"/>
              <w:textAlignment w:val="center"/>
              <w:rPr>
                <w:rFonts w:hint="eastAsia" w:ascii="宋体" w:hAnsi="宋体" w:eastAsia="宋体" w:cs="宋体"/>
                <w:color w:val="auto"/>
                <w:sz w:val="24"/>
              </w:rPr>
            </w:pPr>
            <w:r>
              <w:rPr>
                <w:rFonts w:hint="eastAsia" w:ascii="宋体" w:hAnsi="宋体" w:eastAsia="宋体" w:cs="宋体"/>
                <w:color w:val="auto"/>
                <w:sz w:val="24"/>
              </w:rPr>
              <w:t>根据投标人对</w:t>
            </w:r>
            <w:r>
              <w:rPr>
                <w:rFonts w:hint="eastAsia" w:ascii="宋体" w:hAnsi="宋体" w:eastAsia="宋体" w:cs="宋体"/>
                <w:color w:val="auto"/>
                <w:sz w:val="24"/>
                <w:lang w:val="en-US" w:eastAsia="zh-CN"/>
              </w:rPr>
              <w:t>东阳市重点地质遗迹保护项目</w:t>
            </w:r>
            <w:r>
              <w:rPr>
                <w:rFonts w:hint="eastAsia" w:ascii="宋体" w:hAnsi="宋体" w:eastAsia="宋体" w:cs="宋体"/>
                <w:color w:val="auto"/>
                <w:sz w:val="24"/>
              </w:rPr>
              <w:t>的</w:t>
            </w:r>
            <w:r>
              <w:rPr>
                <w:rFonts w:hint="eastAsia" w:ascii="宋体" w:hAnsi="宋体" w:eastAsia="宋体" w:cs="宋体"/>
                <w:color w:val="auto"/>
                <w:sz w:val="24"/>
                <w:lang w:val="en-US" w:eastAsia="zh-CN"/>
              </w:rPr>
              <w:t>掌握和理解等</w:t>
            </w:r>
            <w:r>
              <w:rPr>
                <w:rFonts w:hint="eastAsia" w:ascii="宋体" w:hAnsi="宋体" w:eastAsia="宋体" w:cs="宋体"/>
                <w:color w:val="auto"/>
                <w:sz w:val="24"/>
              </w:rPr>
              <w:t>内容评审。（评分范围：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0B7AE901">
            <w:pPr>
              <w:tabs>
                <w:tab w:val="left" w:pos="239"/>
              </w:tabs>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r>
      <w:tr w14:paraId="4A8002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4" w:type="dxa"/>
            <w:vAlign w:val="center"/>
          </w:tcPr>
          <w:p w14:paraId="5B6AE701">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458" w:type="dxa"/>
            <w:vMerge w:val="continue"/>
            <w:vAlign w:val="center"/>
          </w:tcPr>
          <w:p w14:paraId="463FC01F">
            <w:pPr>
              <w:rPr>
                <w:rFonts w:ascii="宋体" w:hAnsi="宋体" w:cs="宋体"/>
                <w:color w:val="auto"/>
                <w:sz w:val="24"/>
              </w:rPr>
            </w:pPr>
          </w:p>
        </w:tc>
        <w:tc>
          <w:tcPr>
            <w:tcW w:w="1301" w:type="dxa"/>
            <w:vMerge w:val="restart"/>
            <w:vAlign w:val="center"/>
          </w:tcPr>
          <w:p w14:paraId="48656AB1">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项目</w:t>
            </w:r>
            <w:r>
              <w:rPr>
                <w:rFonts w:hint="eastAsia" w:ascii="宋体" w:hAnsi="宋体" w:cs="宋体"/>
                <w:color w:val="auto"/>
                <w:sz w:val="24"/>
                <w:lang w:eastAsia="zh-CN"/>
              </w:rPr>
              <w:t>实施方案</w:t>
            </w:r>
          </w:p>
        </w:tc>
        <w:tc>
          <w:tcPr>
            <w:tcW w:w="6816" w:type="dxa"/>
          </w:tcPr>
          <w:p w14:paraId="068D30B1">
            <w:pPr>
              <w:widowControl/>
              <w:jc w:val="left"/>
              <w:textAlignment w:val="center"/>
              <w:rPr>
                <w:rFonts w:hint="eastAsia" w:ascii="宋体" w:hAnsi="宋体" w:eastAsia="宋体" w:cs="宋体"/>
                <w:color w:val="auto"/>
                <w:sz w:val="24"/>
              </w:rPr>
            </w:pPr>
            <w:r>
              <w:rPr>
                <w:rFonts w:hint="eastAsia" w:ascii="宋体" w:hAnsi="宋体" w:eastAsia="宋体" w:cs="宋体"/>
                <w:color w:val="auto"/>
                <w:sz w:val="24"/>
              </w:rPr>
              <w:t>根据投标人方案总体框架设计和描述是否合理、完整、可行等内容评审。（评分范围：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0FF866B1">
            <w:pPr>
              <w:tabs>
                <w:tab w:val="left" w:pos="239"/>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66F22C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4" w:type="dxa"/>
            <w:vAlign w:val="center"/>
          </w:tcPr>
          <w:p w14:paraId="2BD5498C">
            <w:pPr>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458" w:type="dxa"/>
            <w:vMerge w:val="continue"/>
            <w:vAlign w:val="center"/>
          </w:tcPr>
          <w:p w14:paraId="21DEEA9A">
            <w:pPr>
              <w:rPr>
                <w:rFonts w:ascii="宋体" w:hAnsi="宋体" w:cs="宋体"/>
                <w:color w:val="auto"/>
                <w:sz w:val="24"/>
              </w:rPr>
            </w:pPr>
          </w:p>
        </w:tc>
        <w:tc>
          <w:tcPr>
            <w:tcW w:w="1301" w:type="dxa"/>
            <w:vMerge w:val="continue"/>
            <w:vAlign w:val="center"/>
          </w:tcPr>
          <w:p w14:paraId="0846B45D">
            <w:pPr>
              <w:widowControl/>
              <w:jc w:val="center"/>
              <w:textAlignment w:val="center"/>
              <w:rPr>
                <w:rFonts w:hint="eastAsia" w:ascii="宋体" w:hAnsi="宋体" w:cs="宋体"/>
                <w:color w:val="auto"/>
                <w:sz w:val="24"/>
              </w:rPr>
            </w:pPr>
          </w:p>
        </w:tc>
        <w:tc>
          <w:tcPr>
            <w:tcW w:w="6816" w:type="dxa"/>
          </w:tcPr>
          <w:p w14:paraId="22842773">
            <w:pPr>
              <w:widowControl/>
              <w:jc w:val="left"/>
              <w:textAlignment w:val="center"/>
              <w:rPr>
                <w:rFonts w:hint="eastAsia" w:ascii="宋体" w:hAnsi="宋体" w:eastAsia="宋体" w:cs="宋体"/>
                <w:color w:val="auto"/>
                <w:sz w:val="24"/>
              </w:rPr>
            </w:pPr>
            <w:r>
              <w:rPr>
                <w:rFonts w:hint="eastAsia" w:ascii="宋体" w:hAnsi="宋体" w:eastAsia="宋体" w:cs="宋体"/>
                <w:color w:val="auto"/>
                <w:sz w:val="24"/>
              </w:rPr>
              <w:t>根据投标人针对项目制定的实施方案</w:t>
            </w:r>
            <w:r>
              <w:rPr>
                <w:rFonts w:hint="eastAsia" w:ascii="宋体" w:hAnsi="宋体" w:eastAsia="宋体" w:cs="宋体"/>
                <w:color w:val="auto"/>
                <w:sz w:val="24"/>
                <w:lang w:eastAsia="zh-CN"/>
              </w:rPr>
              <w:t>和保护规划</w:t>
            </w:r>
            <w:r>
              <w:rPr>
                <w:rFonts w:hint="eastAsia" w:ascii="宋体" w:hAnsi="宋体" w:eastAsia="宋体" w:cs="宋体"/>
                <w:color w:val="auto"/>
                <w:sz w:val="24"/>
              </w:rPr>
              <w:t>是否科学可行、准确等内容</w:t>
            </w:r>
            <w:r>
              <w:rPr>
                <w:rFonts w:hint="eastAsia" w:ascii="宋体" w:hAnsi="宋体" w:eastAsia="宋体" w:cs="宋体"/>
                <w:color w:val="auto"/>
                <w:sz w:val="24"/>
                <w:lang w:val="en-US" w:eastAsia="zh-CN"/>
              </w:rPr>
              <w:t>进行</w:t>
            </w:r>
            <w:r>
              <w:rPr>
                <w:rFonts w:hint="eastAsia" w:ascii="宋体" w:hAnsi="宋体" w:eastAsia="宋体" w:cs="宋体"/>
                <w:color w:val="auto"/>
                <w:sz w:val="24"/>
              </w:rPr>
              <w:t>评审。（评分范围：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19403882">
            <w:pPr>
              <w:tabs>
                <w:tab w:val="left" w:pos="239"/>
              </w:tabs>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r>
      <w:tr w14:paraId="5AB7F7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5D8A977E">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458" w:type="dxa"/>
            <w:vMerge w:val="continue"/>
            <w:vAlign w:val="center"/>
          </w:tcPr>
          <w:p w14:paraId="177F7832">
            <w:pPr>
              <w:rPr>
                <w:rFonts w:ascii="宋体" w:hAnsi="宋体" w:cs="宋体"/>
                <w:color w:val="auto"/>
                <w:sz w:val="24"/>
              </w:rPr>
            </w:pPr>
          </w:p>
        </w:tc>
        <w:tc>
          <w:tcPr>
            <w:tcW w:w="1301" w:type="dxa"/>
            <w:vMerge w:val="continue"/>
            <w:vAlign w:val="center"/>
          </w:tcPr>
          <w:p w14:paraId="71F8765B">
            <w:pPr>
              <w:widowControl/>
              <w:jc w:val="left"/>
              <w:textAlignment w:val="center"/>
              <w:rPr>
                <w:rFonts w:ascii="宋体" w:hAnsi="宋体" w:cs="宋体"/>
                <w:color w:val="auto"/>
                <w:sz w:val="24"/>
              </w:rPr>
            </w:pPr>
          </w:p>
        </w:tc>
        <w:tc>
          <w:tcPr>
            <w:tcW w:w="6816" w:type="dxa"/>
          </w:tcPr>
          <w:p w14:paraId="4A6F2429">
            <w:pPr>
              <w:widowControl/>
              <w:jc w:val="left"/>
              <w:textAlignment w:val="center"/>
              <w:rPr>
                <w:rFonts w:hint="eastAsia" w:ascii="宋体" w:hAnsi="宋体" w:eastAsia="宋体" w:cs="宋体"/>
                <w:color w:val="auto"/>
                <w:sz w:val="24"/>
              </w:rPr>
            </w:pPr>
            <w:r>
              <w:rPr>
                <w:rFonts w:hint="eastAsia" w:ascii="宋体" w:hAnsi="宋体" w:eastAsia="宋体" w:cs="宋体"/>
                <w:color w:val="auto"/>
                <w:sz w:val="24"/>
              </w:rPr>
              <w:t>根据投标人对</w:t>
            </w:r>
            <w:r>
              <w:rPr>
                <w:rFonts w:hint="eastAsia" w:ascii="宋体" w:hAnsi="宋体" w:eastAsia="宋体" w:cs="宋体"/>
                <w:color w:val="auto"/>
                <w:sz w:val="24"/>
                <w:lang w:val="en-US" w:eastAsia="zh-CN"/>
              </w:rPr>
              <w:t>项目</w:t>
            </w:r>
            <w:r>
              <w:rPr>
                <w:rFonts w:hint="eastAsia" w:ascii="宋体" w:hAnsi="宋体" w:eastAsia="宋体" w:cs="宋体"/>
                <w:color w:val="auto"/>
                <w:sz w:val="24"/>
              </w:rPr>
              <w:t>工作部署及进度安排是否清晰</w:t>
            </w:r>
            <w:r>
              <w:rPr>
                <w:rFonts w:hint="eastAsia" w:ascii="宋体" w:hAnsi="宋体" w:eastAsia="宋体" w:cs="宋体"/>
                <w:color w:val="auto"/>
                <w:sz w:val="24"/>
                <w:lang w:eastAsia="zh-CN"/>
              </w:rPr>
              <w:t>、</w:t>
            </w:r>
            <w:r>
              <w:rPr>
                <w:rFonts w:hint="eastAsia" w:ascii="宋体" w:hAnsi="宋体" w:eastAsia="宋体" w:cs="宋体"/>
                <w:color w:val="auto"/>
                <w:sz w:val="24"/>
              </w:rPr>
              <w:t>科学可行、准确等内容评审。（评分范围：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705834E2">
            <w:pPr>
              <w:tabs>
                <w:tab w:val="left" w:pos="239"/>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7361E9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14:paraId="072BFA4B">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6</w:t>
            </w:r>
          </w:p>
        </w:tc>
        <w:tc>
          <w:tcPr>
            <w:tcW w:w="458" w:type="dxa"/>
            <w:vMerge w:val="continue"/>
            <w:vAlign w:val="center"/>
          </w:tcPr>
          <w:p w14:paraId="4498976C">
            <w:pPr>
              <w:rPr>
                <w:rFonts w:ascii="宋体" w:hAnsi="宋体" w:cs="宋体"/>
                <w:color w:val="auto"/>
                <w:sz w:val="24"/>
              </w:rPr>
            </w:pPr>
          </w:p>
        </w:tc>
        <w:tc>
          <w:tcPr>
            <w:tcW w:w="1301" w:type="dxa"/>
            <w:vMerge w:val="continue"/>
            <w:vAlign w:val="center"/>
          </w:tcPr>
          <w:p w14:paraId="16DF0766">
            <w:pPr>
              <w:widowControl/>
              <w:jc w:val="left"/>
              <w:textAlignment w:val="center"/>
              <w:rPr>
                <w:rFonts w:ascii="宋体" w:hAnsi="宋体" w:cs="宋体"/>
                <w:color w:val="auto"/>
                <w:sz w:val="24"/>
              </w:rPr>
            </w:pPr>
          </w:p>
        </w:tc>
        <w:tc>
          <w:tcPr>
            <w:tcW w:w="6816" w:type="dxa"/>
          </w:tcPr>
          <w:p w14:paraId="0266101E">
            <w:pPr>
              <w:widowControl/>
              <w:jc w:val="left"/>
              <w:textAlignment w:val="center"/>
              <w:rPr>
                <w:rFonts w:hint="eastAsia" w:ascii="宋体" w:hAnsi="宋体" w:eastAsia="宋体" w:cs="宋体"/>
                <w:color w:val="auto"/>
                <w:sz w:val="24"/>
              </w:rPr>
            </w:pPr>
            <w:r>
              <w:rPr>
                <w:rFonts w:hint="eastAsia" w:ascii="宋体" w:hAnsi="宋体" w:cs="宋体"/>
                <w:color w:val="auto"/>
                <w:sz w:val="24"/>
              </w:rPr>
              <w:t>对</w:t>
            </w:r>
            <w:r>
              <w:rPr>
                <w:rFonts w:hint="eastAsia" w:ascii="宋体" w:hAnsi="宋体" w:cs="宋体"/>
                <w:color w:val="auto"/>
                <w:sz w:val="24"/>
                <w:lang w:val="zh-CN"/>
              </w:rPr>
              <w:t>项目整体工作阶段及任务划分</w:t>
            </w:r>
            <w:r>
              <w:rPr>
                <w:rFonts w:hint="eastAsia" w:ascii="宋体" w:hAnsi="宋体" w:cs="宋体"/>
                <w:color w:val="auto"/>
                <w:sz w:val="24"/>
              </w:rPr>
              <w:t>是否</w:t>
            </w:r>
            <w:r>
              <w:rPr>
                <w:rFonts w:hint="eastAsia" w:ascii="宋体" w:hAnsi="宋体" w:cs="宋体"/>
                <w:color w:val="auto"/>
                <w:sz w:val="24"/>
                <w:lang w:val="zh-CN"/>
              </w:rPr>
              <w:t>科学、</w:t>
            </w:r>
            <w:r>
              <w:rPr>
                <w:rFonts w:hint="eastAsia" w:ascii="宋体" w:hAnsi="宋体" w:cs="宋体"/>
                <w:color w:val="auto"/>
                <w:sz w:val="24"/>
              </w:rPr>
              <w:t>合理、准确等内容评审</w:t>
            </w:r>
            <w:r>
              <w:rPr>
                <w:rFonts w:hint="eastAsia" w:ascii="宋体" w:hAnsi="宋体" w:cs="宋体"/>
                <w:color w:val="auto"/>
                <w:kern w:val="0"/>
                <w:sz w:val="24"/>
              </w:rPr>
              <w:t>。</w:t>
            </w:r>
            <w:r>
              <w:rPr>
                <w:rFonts w:hint="eastAsia" w:ascii="宋体" w:hAnsi="宋体" w:eastAsia="宋体" w:cs="宋体"/>
                <w:color w:val="auto"/>
                <w:sz w:val="24"/>
              </w:rPr>
              <w:t>（评分范围：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42BE656F">
            <w:pPr>
              <w:tabs>
                <w:tab w:val="left" w:pos="239"/>
              </w:tabs>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r>
      <w:tr w14:paraId="79DB4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14:paraId="1BD075B2">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7</w:t>
            </w:r>
          </w:p>
        </w:tc>
        <w:tc>
          <w:tcPr>
            <w:tcW w:w="458" w:type="dxa"/>
            <w:vMerge w:val="continue"/>
            <w:vAlign w:val="center"/>
          </w:tcPr>
          <w:p w14:paraId="78A6859D">
            <w:pPr>
              <w:rPr>
                <w:rFonts w:ascii="宋体" w:hAnsi="宋体" w:cs="宋体"/>
                <w:color w:val="auto"/>
                <w:sz w:val="24"/>
              </w:rPr>
            </w:pPr>
          </w:p>
        </w:tc>
        <w:tc>
          <w:tcPr>
            <w:tcW w:w="1301" w:type="dxa"/>
            <w:vMerge w:val="continue"/>
            <w:vAlign w:val="center"/>
          </w:tcPr>
          <w:p w14:paraId="0E838DC4">
            <w:pPr>
              <w:widowControl/>
              <w:jc w:val="left"/>
              <w:textAlignment w:val="center"/>
              <w:rPr>
                <w:rFonts w:ascii="宋体" w:hAnsi="宋体" w:cs="宋体"/>
                <w:color w:val="auto"/>
                <w:sz w:val="24"/>
              </w:rPr>
            </w:pPr>
          </w:p>
        </w:tc>
        <w:tc>
          <w:tcPr>
            <w:tcW w:w="6816" w:type="dxa"/>
          </w:tcPr>
          <w:p w14:paraId="0281DB3A">
            <w:pPr>
              <w:widowControl/>
              <w:jc w:val="left"/>
              <w:textAlignment w:val="center"/>
              <w:rPr>
                <w:rFonts w:hint="eastAsia" w:ascii="宋体" w:hAnsi="宋体" w:cs="宋体"/>
                <w:color w:val="auto"/>
                <w:sz w:val="24"/>
              </w:rPr>
            </w:pPr>
            <w:r>
              <w:rPr>
                <w:rFonts w:hint="eastAsia" w:ascii="宋体" w:hAnsi="宋体" w:cs="宋体"/>
                <w:color w:val="auto"/>
                <w:sz w:val="24"/>
              </w:rPr>
              <w:t>对</w:t>
            </w:r>
            <w:r>
              <w:rPr>
                <w:rFonts w:hint="eastAsia" w:ascii="宋体" w:hAnsi="宋体" w:cs="宋体"/>
                <w:color w:val="auto"/>
                <w:sz w:val="24"/>
                <w:lang w:val="zh-CN"/>
              </w:rPr>
              <w:t>项目整体工作进度控制、关键时间节点</w:t>
            </w:r>
            <w:r>
              <w:rPr>
                <w:rFonts w:hint="eastAsia" w:ascii="宋体" w:hAnsi="宋体" w:cs="宋体"/>
                <w:color w:val="auto"/>
                <w:sz w:val="24"/>
              </w:rPr>
              <w:t>的</w:t>
            </w:r>
            <w:r>
              <w:rPr>
                <w:rFonts w:hint="eastAsia" w:ascii="宋体" w:hAnsi="宋体" w:cs="宋体"/>
                <w:color w:val="auto"/>
                <w:sz w:val="24"/>
                <w:lang w:val="zh-CN"/>
              </w:rPr>
              <w:t>把握</w:t>
            </w:r>
            <w:r>
              <w:rPr>
                <w:rFonts w:hint="eastAsia" w:ascii="宋体" w:hAnsi="宋体" w:cs="宋体"/>
                <w:color w:val="auto"/>
                <w:sz w:val="24"/>
              </w:rPr>
              <w:t>是否</w:t>
            </w:r>
            <w:r>
              <w:rPr>
                <w:rFonts w:hint="eastAsia" w:ascii="宋体" w:hAnsi="宋体" w:cs="宋体"/>
                <w:color w:val="auto"/>
                <w:sz w:val="24"/>
                <w:lang w:val="zh-CN"/>
              </w:rPr>
              <w:t>科学、</w:t>
            </w:r>
            <w:r>
              <w:rPr>
                <w:rFonts w:hint="eastAsia" w:ascii="宋体" w:hAnsi="宋体" w:cs="宋体"/>
                <w:color w:val="auto"/>
                <w:sz w:val="24"/>
              </w:rPr>
              <w:t>合理、准确等内容评审</w:t>
            </w:r>
            <w:r>
              <w:rPr>
                <w:rFonts w:hint="eastAsia" w:ascii="宋体" w:hAnsi="宋体" w:cs="宋体"/>
                <w:color w:val="auto"/>
                <w:kern w:val="0"/>
                <w:sz w:val="24"/>
              </w:rPr>
              <w:t>。</w:t>
            </w:r>
            <w:r>
              <w:rPr>
                <w:rFonts w:hint="eastAsia" w:ascii="宋体" w:hAnsi="宋体" w:eastAsia="宋体" w:cs="宋体"/>
                <w:color w:val="auto"/>
                <w:sz w:val="24"/>
              </w:rPr>
              <w:t>（评分范围：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4D41AEA2">
            <w:pPr>
              <w:tabs>
                <w:tab w:val="left" w:pos="239"/>
              </w:tabs>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r>
      <w:tr w14:paraId="0C9303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14:paraId="43D14B0F">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p>
        </w:tc>
        <w:tc>
          <w:tcPr>
            <w:tcW w:w="458" w:type="dxa"/>
            <w:vMerge w:val="continue"/>
            <w:vAlign w:val="center"/>
          </w:tcPr>
          <w:p w14:paraId="4E85CB62">
            <w:pPr>
              <w:rPr>
                <w:rFonts w:ascii="宋体" w:hAnsi="宋体" w:cs="宋体"/>
                <w:color w:val="auto"/>
                <w:sz w:val="24"/>
              </w:rPr>
            </w:pPr>
          </w:p>
        </w:tc>
        <w:tc>
          <w:tcPr>
            <w:tcW w:w="1301" w:type="dxa"/>
            <w:vMerge w:val="continue"/>
            <w:vAlign w:val="center"/>
          </w:tcPr>
          <w:p w14:paraId="1F292106">
            <w:pPr>
              <w:widowControl/>
              <w:spacing w:line="360" w:lineRule="auto"/>
              <w:jc w:val="left"/>
              <w:textAlignment w:val="center"/>
              <w:rPr>
                <w:rFonts w:ascii="宋体" w:hAnsi="宋体" w:cs="宋体"/>
                <w:color w:val="auto"/>
                <w:sz w:val="24"/>
              </w:rPr>
            </w:pPr>
          </w:p>
        </w:tc>
        <w:tc>
          <w:tcPr>
            <w:tcW w:w="6816" w:type="dxa"/>
          </w:tcPr>
          <w:p w14:paraId="7C576FA0">
            <w:pPr>
              <w:widowControl/>
              <w:jc w:val="left"/>
              <w:textAlignment w:val="center"/>
              <w:rPr>
                <w:rFonts w:hint="eastAsia" w:ascii="宋体" w:hAnsi="宋体" w:cs="宋体"/>
                <w:color w:val="auto"/>
                <w:sz w:val="24"/>
              </w:rPr>
            </w:pPr>
            <w:r>
              <w:rPr>
                <w:rFonts w:hint="eastAsia" w:ascii="宋体" w:hAnsi="宋体" w:cs="宋体"/>
                <w:color w:val="auto"/>
                <w:sz w:val="24"/>
              </w:rPr>
              <w:t>投标人对项目区域土地利用实际情况的熟悉程度，是否能够有效衔接等内容评审</w:t>
            </w:r>
            <w:r>
              <w:rPr>
                <w:rFonts w:hint="eastAsia" w:ascii="宋体" w:hAnsi="宋体" w:cs="宋体"/>
                <w:color w:val="auto"/>
                <w:kern w:val="0"/>
                <w:sz w:val="24"/>
              </w:rPr>
              <w:t>。</w:t>
            </w:r>
            <w:r>
              <w:rPr>
                <w:rFonts w:hint="eastAsia" w:ascii="宋体" w:hAnsi="宋体" w:eastAsia="宋体" w:cs="宋体"/>
                <w:color w:val="auto"/>
                <w:sz w:val="24"/>
              </w:rPr>
              <w:t>（评分范围：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242CE5AC">
            <w:pPr>
              <w:jc w:val="center"/>
              <w:rPr>
                <w:rFonts w:hint="eastAsia" w:eastAsia="宋体"/>
                <w:color w:val="auto"/>
                <w:sz w:val="24"/>
                <w:lang w:eastAsia="zh-CN"/>
              </w:rPr>
            </w:pPr>
            <w:r>
              <w:rPr>
                <w:rFonts w:hint="eastAsia"/>
                <w:color w:val="auto"/>
                <w:sz w:val="24"/>
                <w:lang w:val="en-US" w:eastAsia="zh-CN"/>
              </w:rPr>
              <w:t>4</w:t>
            </w:r>
          </w:p>
        </w:tc>
      </w:tr>
      <w:tr w14:paraId="282340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04" w:type="dxa"/>
            <w:shd w:val="clear" w:color="auto" w:fill="auto"/>
            <w:vAlign w:val="center"/>
          </w:tcPr>
          <w:p w14:paraId="4D2DFAD4">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9</w:t>
            </w:r>
          </w:p>
        </w:tc>
        <w:tc>
          <w:tcPr>
            <w:tcW w:w="458" w:type="dxa"/>
            <w:vMerge w:val="continue"/>
            <w:vAlign w:val="center"/>
          </w:tcPr>
          <w:p w14:paraId="745BE9B2">
            <w:pPr>
              <w:rPr>
                <w:rFonts w:ascii="宋体" w:hAnsi="宋体" w:cs="宋体"/>
                <w:color w:val="auto"/>
                <w:sz w:val="24"/>
              </w:rPr>
            </w:pPr>
          </w:p>
        </w:tc>
        <w:tc>
          <w:tcPr>
            <w:tcW w:w="1301" w:type="dxa"/>
            <w:vAlign w:val="center"/>
          </w:tcPr>
          <w:p w14:paraId="40A03BEB">
            <w:pPr>
              <w:widowControl/>
              <w:jc w:val="center"/>
              <w:textAlignment w:val="center"/>
              <w:rPr>
                <w:rFonts w:ascii="宋体" w:hAnsi="宋体" w:cs="宋体"/>
                <w:color w:val="auto"/>
                <w:sz w:val="24"/>
              </w:rPr>
            </w:pPr>
            <w:r>
              <w:rPr>
                <w:rFonts w:hint="eastAsia" w:ascii="宋体" w:hAnsi="宋体" w:cs="宋体"/>
                <w:color w:val="auto"/>
                <w:sz w:val="24"/>
              </w:rPr>
              <w:t>调查的重难点分析</w:t>
            </w:r>
          </w:p>
        </w:tc>
        <w:tc>
          <w:tcPr>
            <w:tcW w:w="6816" w:type="dxa"/>
            <w:vAlign w:val="center"/>
          </w:tcPr>
          <w:p w14:paraId="25217A91">
            <w:pPr>
              <w:widowControl/>
              <w:jc w:val="left"/>
              <w:textAlignment w:val="center"/>
              <w:rPr>
                <w:rFonts w:ascii="宋体" w:hAnsi="宋体" w:cs="宋体"/>
                <w:color w:val="auto"/>
                <w:sz w:val="24"/>
              </w:rPr>
            </w:pPr>
            <w:r>
              <w:rPr>
                <w:rFonts w:hint="eastAsia" w:ascii="宋体" w:hAnsi="宋体" w:cs="宋体"/>
                <w:color w:val="auto"/>
                <w:sz w:val="24"/>
                <w:lang w:eastAsia="zh-CN"/>
              </w:rPr>
              <w:t>根据投标人针对本项目</w:t>
            </w:r>
            <w:r>
              <w:rPr>
                <w:rFonts w:hint="eastAsia" w:ascii="宋体" w:hAnsi="宋体" w:cs="宋体"/>
                <w:color w:val="auto"/>
                <w:sz w:val="24"/>
              </w:rPr>
              <w:t>工作重点</w:t>
            </w:r>
            <w:r>
              <w:rPr>
                <w:rFonts w:hint="eastAsia" w:ascii="宋体" w:hAnsi="宋体" w:cs="宋体"/>
                <w:color w:val="auto"/>
                <w:sz w:val="24"/>
                <w:lang w:eastAsia="zh-CN"/>
              </w:rPr>
              <w:t>、</w:t>
            </w:r>
            <w:r>
              <w:rPr>
                <w:rFonts w:hint="eastAsia" w:ascii="宋体" w:hAnsi="宋体" w:cs="宋体"/>
                <w:color w:val="auto"/>
                <w:sz w:val="24"/>
              </w:rPr>
              <w:t>难点</w:t>
            </w:r>
            <w:r>
              <w:rPr>
                <w:rFonts w:hint="eastAsia" w:ascii="宋体" w:hAnsi="宋体" w:cs="宋体"/>
                <w:color w:val="auto"/>
                <w:sz w:val="24"/>
                <w:lang w:eastAsia="zh-CN"/>
              </w:rPr>
              <w:t>的</w:t>
            </w:r>
            <w:r>
              <w:rPr>
                <w:rFonts w:hint="eastAsia" w:ascii="宋体" w:hAnsi="宋体" w:cs="宋体"/>
                <w:color w:val="auto"/>
                <w:sz w:val="24"/>
              </w:rPr>
              <w:t>分析准确、相应措施有效等内容评审</w:t>
            </w:r>
            <w:r>
              <w:rPr>
                <w:rFonts w:hint="eastAsia" w:ascii="宋体" w:hAnsi="宋体" w:cs="宋体"/>
                <w:color w:val="auto"/>
                <w:kern w:val="0"/>
                <w:sz w:val="24"/>
              </w:rPr>
              <w:t>。</w:t>
            </w:r>
            <w:r>
              <w:rPr>
                <w:rFonts w:hint="eastAsia" w:ascii="宋体" w:hAnsi="宋体" w:eastAsia="宋体" w:cs="宋体"/>
                <w:color w:val="auto"/>
                <w:sz w:val="24"/>
              </w:rPr>
              <w:t>（评分范围：</w:t>
            </w:r>
            <w:r>
              <w:rPr>
                <w:rFonts w:hint="eastAsia" w:ascii="宋体" w:hAnsi="宋体" w:cs="宋体"/>
                <w:color w:val="auto"/>
                <w:sz w:val="24"/>
                <w:lang w:val="en-US" w:eastAsia="zh-CN"/>
              </w:rPr>
              <w:t>3,2.5,2,1.5,1,0</w:t>
            </w:r>
            <w:r>
              <w:rPr>
                <w:rFonts w:hint="eastAsia" w:ascii="宋体" w:hAnsi="宋体" w:eastAsia="宋体" w:cs="宋体"/>
                <w:color w:val="auto"/>
                <w:sz w:val="24"/>
              </w:rPr>
              <w:t>）</w:t>
            </w:r>
          </w:p>
        </w:tc>
        <w:tc>
          <w:tcPr>
            <w:tcW w:w="795" w:type="dxa"/>
            <w:vAlign w:val="center"/>
          </w:tcPr>
          <w:p w14:paraId="4ED3CF0C">
            <w:pPr>
              <w:tabs>
                <w:tab w:val="left" w:pos="239"/>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r>
      <w:tr w14:paraId="38C23B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4" w:type="dxa"/>
            <w:shd w:val="clear" w:color="auto" w:fill="auto"/>
            <w:vAlign w:val="center"/>
          </w:tcPr>
          <w:p w14:paraId="49182C98">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10</w:t>
            </w:r>
          </w:p>
        </w:tc>
        <w:tc>
          <w:tcPr>
            <w:tcW w:w="458" w:type="dxa"/>
            <w:vMerge w:val="continue"/>
            <w:vAlign w:val="center"/>
          </w:tcPr>
          <w:p w14:paraId="1A984C62">
            <w:pPr>
              <w:rPr>
                <w:rFonts w:ascii="宋体" w:hAnsi="宋体" w:cs="宋体"/>
                <w:color w:val="auto"/>
                <w:sz w:val="24"/>
              </w:rPr>
            </w:pPr>
          </w:p>
        </w:tc>
        <w:tc>
          <w:tcPr>
            <w:tcW w:w="1301" w:type="dxa"/>
            <w:vAlign w:val="center"/>
          </w:tcPr>
          <w:p w14:paraId="510AC09D">
            <w:pPr>
              <w:snapToGrid w:val="0"/>
              <w:ind w:left="16" w:hanging="16"/>
              <w:jc w:val="center"/>
              <w:rPr>
                <w:rFonts w:ascii="宋体" w:hAnsi="宋体" w:cs="宋体"/>
                <w:color w:val="auto"/>
                <w:sz w:val="24"/>
              </w:rPr>
            </w:pPr>
            <w:r>
              <w:rPr>
                <w:rFonts w:hint="eastAsia" w:ascii="宋体" w:hAnsi="宋体" w:eastAsia="宋体" w:cs="宋体"/>
                <w:color w:val="auto"/>
                <w:sz w:val="24"/>
              </w:rPr>
              <w:t>装备配置</w:t>
            </w:r>
          </w:p>
        </w:tc>
        <w:tc>
          <w:tcPr>
            <w:tcW w:w="6816" w:type="dxa"/>
          </w:tcPr>
          <w:p w14:paraId="4DD5EE10">
            <w:pPr>
              <w:widowControl/>
              <w:jc w:val="left"/>
              <w:textAlignment w:val="center"/>
              <w:rPr>
                <w:rFonts w:hint="default" w:eastAsia="宋体" w:asciiTheme="minorEastAsia" w:hAnsiTheme="minorEastAsia" w:cstheme="minorEastAsia"/>
                <w:color w:val="auto"/>
                <w:sz w:val="24"/>
                <w:lang w:val="en-US" w:eastAsia="zh-CN"/>
              </w:rPr>
            </w:pPr>
            <w:r>
              <w:rPr>
                <w:rFonts w:hint="eastAsia" w:ascii="宋体" w:hAnsi="宋体" w:eastAsia="宋体" w:cs="宋体"/>
                <w:color w:val="auto"/>
                <w:sz w:val="24"/>
              </w:rPr>
              <w:t>根据拟投</w:t>
            </w:r>
            <w:r>
              <w:rPr>
                <w:rFonts w:hint="eastAsia" w:ascii="宋体" w:hAnsi="宋体" w:eastAsia="宋体" w:cs="宋体"/>
                <w:color w:val="auto"/>
                <w:sz w:val="24"/>
                <w:lang w:val="en-US" w:eastAsia="zh-CN"/>
              </w:rPr>
              <w:t>入</w:t>
            </w:r>
            <w:r>
              <w:rPr>
                <w:rFonts w:hint="eastAsia" w:ascii="宋体" w:hAnsi="宋体" w:eastAsia="宋体" w:cs="宋体"/>
                <w:color w:val="auto"/>
                <w:sz w:val="24"/>
              </w:rPr>
              <w:t>本项目的仪器装备及软件是否满足工作要求，配置是否齐全合理，状态是否完好</w:t>
            </w:r>
            <w:r>
              <w:rPr>
                <w:rFonts w:hint="eastAsia" w:ascii="宋体" w:hAnsi="宋体" w:eastAsia="宋体" w:cs="宋体"/>
                <w:color w:val="auto"/>
                <w:sz w:val="24"/>
                <w:lang w:val="en-US" w:eastAsia="zh-CN"/>
              </w:rPr>
              <w:t>等内容评审。</w:t>
            </w:r>
            <w:r>
              <w:rPr>
                <w:rFonts w:hint="eastAsia" w:ascii="宋体" w:hAnsi="宋体" w:eastAsia="宋体" w:cs="宋体"/>
                <w:color w:val="auto"/>
                <w:sz w:val="24"/>
              </w:rPr>
              <w:t>（评分范围：</w:t>
            </w:r>
            <w:r>
              <w:rPr>
                <w:rFonts w:hint="eastAsia" w:ascii="宋体" w:hAnsi="宋体" w:cs="宋体"/>
                <w:color w:val="auto"/>
                <w:sz w:val="24"/>
                <w:lang w:val="en-US" w:eastAsia="zh-CN"/>
              </w:rPr>
              <w:t>3,2.5,2,1.5,1,0</w:t>
            </w:r>
            <w:r>
              <w:rPr>
                <w:rFonts w:hint="eastAsia" w:ascii="宋体" w:hAnsi="宋体" w:eastAsia="宋体" w:cs="宋体"/>
                <w:color w:val="auto"/>
                <w:sz w:val="24"/>
              </w:rPr>
              <w:t>）</w:t>
            </w:r>
          </w:p>
        </w:tc>
        <w:tc>
          <w:tcPr>
            <w:tcW w:w="795" w:type="dxa"/>
            <w:vAlign w:val="center"/>
          </w:tcPr>
          <w:p w14:paraId="0167F52F">
            <w:pPr>
              <w:tabs>
                <w:tab w:val="left" w:pos="239"/>
              </w:tabs>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r>
      <w:tr w14:paraId="455F68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14:paraId="7BD39C36">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11</w:t>
            </w:r>
          </w:p>
        </w:tc>
        <w:tc>
          <w:tcPr>
            <w:tcW w:w="458" w:type="dxa"/>
            <w:vMerge w:val="continue"/>
            <w:vAlign w:val="center"/>
          </w:tcPr>
          <w:p w14:paraId="687F7EA1">
            <w:pPr>
              <w:rPr>
                <w:rFonts w:ascii="宋体" w:hAnsi="宋体" w:cs="宋体"/>
                <w:color w:val="auto"/>
                <w:sz w:val="24"/>
              </w:rPr>
            </w:pPr>
          </w:p>
        </w:tc>
        <w:tc>
          <w:tcPr>
            <w:tcW w:w="1301" w:type="dxa"/>
            <w:vMerge w:val="restart"/>
            <w:vAlign w:val="center"/>
          </w:tcPr>
          <w:p w14:paraId="03D5D861">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rPr>
              <w:t>质量、安全保障措施</w:t>
            </w:r>
          </w:p>
        </w:tc>
        <w:tc>
          <w:tcPr>
            <w:tcW w:w="6816" w:type="dxa"/>
            <w:vAlign w:val="center"/>
          </w:tcPr>
          <w:p w14:paraId="08E3DBFB">
            <w:pPr>
              <w:widowControl/>
              <w:jc w:val="left"/>
              <w:textAlignment w:val="center"/>
              <w:rPr>
                <w:rFonts w:ascii="宋体" w:hAnsi="宋体" w:cs="宋体"/>
                <w:color w:val="auto"/>
                <w:sz w:val="24"/>
              </w:rPr>
            </w:pPr>
            <w:r>
              <w:rPr>
                <w:rFonts w:hint="eastAsia" w:ascii="宋体" w:hAnsi="宋体" w:cs="宋体"/>
                <w:color w:val="auto"/>
                <w:sz w:val="24"/>
                <w:lang w:val="zh-CN"/>
              </w:rPr>
              <w:t>根据投标人</w:t>
            </w:r>
            <w:r>
              <w:rPr>
                <w:rFonts w:hint="eastAsia" w:ascii="宋体" w:hAnsi="宋体" w:cs="宋体"/>
                <w:color w:val="auto"/>
                <w:sz w:val="24"/>
              </w:rPr>
              <w:t>对项目</w:t>
            </w:r>
            <w:r>
              <w:rPr>
                <w:rFonts w:hint="eastAsia" w:ascii="宋体" w:hAnsi="宋体" w:cs="宋体"/>
                <w:color w:val="auto"/>
                <w:sz w:val="24"/>
                <w:lang w:val="zh-CN"/>
              </w:rPr>
              <w:t>建设的质量目标</w:t>
            </w:r>
            <w:r>
              <w:rPr>
                <w:rFonts w:hint="eastAsia" w:ascii="宋体" w:hAnsi="宋体" w:cs="宋体"/>
                <w:color w:val="auto"/>
                <w:sz w:val="24"/>
              </w:rPr>
              <w:t>是否准确合理</w:t>
            </w:r>
            <w:r>
              <w:rPr>
                <w:rFonts w:hint="eastAsia" w:ascii="宋体" w:hAnsi="宋体" w:cs="宋体"/>
                <w:color w:val="auto"/>
                <w:sz w:val="24"/>
                <w:lang w:eastAsia="zh-CN"/>
              </w:rPr>
              <w:t>，</w:t>
            </w:r>
            <w:r>
              <w:rPr>
                <w:rFonts w:hint="eastAsia" w:ascii="宋体" w:hAnsi="宋体" w:cs="宋体"/>
                <w:color w:val="auto"/>
                <w:sz w:val="24"/>
              </w:rPr>
              <w:t>质量控制措施及</w:t>
            </w:r>
            <w:r>
              <w:rPr>
                <w:rFonts w:hint="eastAsia" w:ascii="宋体" w:hAnsi="宋体" w:cs="宋体"/>
                <w:color w:val="auto"/>
                <w:sz w:val="24"/>
                <w:lang w:val="zh-CN"/>
              </w:rPr>
              <w:t>质量保证措</w:t>
            </w:r>
            <w:r>
              <w:rPr>
                <w:rFonts w:hint="eastAsia" w:ascii="宋体" w:hAnsi="宋体" w:cs="宋体"/>
                <w:color w:val="auto"/>
                <w:sz w:val="24"/>
              </w:rPr>
              <w:t>施的科学性、合理性等内容评审</w:t>
            </w:r>
            <w:r>
              <w:rPr>
                <w:rFonts w:hint="eastAsia" w:ascii="宋体" w:hAnsi="宋体" w:cs="宋体"/>
                <w:color w:val="auto"/>
                <w:kern w:val="0"/>
                <w:sz w:val="24"/>
              </w:rPr>
              <w:t>。</w:t>
            </w:r>
            <w:r>
              <w:rPr>
                <w:rFonts w:hint="eastAsia" w:ascii="宋体" w:hAnsi="宋体" w:eastAsia="宋体" w:cs="宋体"/>
                <w:color w:val="auto"/>
                <w:sz w:val="24"/>
              </w:rPr>
              <w:t>（评分范围：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vAlign w:val="center"/>
          </w:tcPr>
          <w:p w14:paraId="255D75D0">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r>
      <w:tr w14:paraId="5A6942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04" w:type="dxa"/>
            <w:shd w:val="clear" w:color="auto" w:fill="auto"/>
            <w:vAlign w:val="center"/>
          </w:tcPr>
          <w:p w14:paraId="0C6D9B12">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12</w:t>
            </w:r>
          </w:p>
        </w:tc>
        <w:tc>
          <w:tcPr>
            <w:tcW w:w="458" w:type="dxa"/>
            <w:vMerge w:val="continue"/>
            <w:vAlign w:val="center"/>
          </w:tcPr>
          <w:p w14:paraId="493E4A16">
            <w:pPr>
              <w:rPr>
                <w:rFonts w:ascii="宋体" w:hAnsi="宋体" w:cs="宋体"/>
                <w:color w:val="auto"/>
                <w:sz w:val="24"/>
              </w:rPr>
            </w:pPr>
          </w:p>
        </w:tc>
        <w:tc>
          <w:tcPr>
            <w:tcW w:w="1301" w:type="dxa"/>
            <w:vMerge w:val="continue"/>
            <w:vAlign w:val="center"/>
          </w:tcPr>
          <w:p w14:paraId="2EF5E56F">
            <w:pPr>
              <w:widowControl/>
              <w:jc w:val="center"/>
              <w:textAlignment w:val="center"/>
              <w:rPr>
                <w:rFonts w:hint="eastAsia" w:ascii="宋体" w:hAnsi="宋体" w:cs="宋体"/>
                <w:color w:val="auto"/>
                <w:sz w:val="24"/>
              </w:rPr>
            </w:pPr>
          </w:p>
        </w:tc>
        <w:tc>
          <w:tcPr>
            <w:tcW w:w="6816" w:type="dxa"/>
            <w:vAlign w:val="center"/>
          </w:tcPr>
          <w:p w14:paraId="2A802F39">
            <w:pPr>
              <w:widowControl/>
              <w:jc w:val="left"/>
              <w:textAlignment w:val="center"/>
              <w:rPr>
                <w:rFonts w:hint="eastAsia" w:ascii="宋体" w:hAnsi="宋体" w:cs="宋体"/>
                <w:color w:val="auto"/>
                <w:sz w:val="24"/>
                <w:lang w:val="zh-CN"/>
              </w:rPr>
            </w:pPr>
            <w:r>
              <w:rPr>
                <w:rFonts w:hint="eastAsia" w:ascii="宋体" w:hAnsi="宋体" w:cs="宋体"/>
                <w:color w:val="auto"/>
                <w:sz w:val="24"/>
                <w:lang w:val="zh-CN"/>
              </w:rPr>
              <w:t>根据投标人对本项目的安全保证措施科学性、合理性等内容评审。</w:t>
            </w:r>
            <w:r>
              <w:rPr>
                <w:rFonts w:hint="eastAsia" w:ascii="宋体" w:hAnsi="宋体" w:eastAsia="宋体" w:cs="宋体"/>
                <w:color w:val="auto"/>
                <w:sz w:val="24"/>
              </w:rPr>
              <w:t>（评分范围：</w:t>
            </w:r>
            <w:r>
              <w:rPr>
                <w:rFonts w:hint="eastAsia" w:ascii="宋体" w:hAnsi="宋体" w:cs="宋体"/>
                <w:color w:val="auto"/>
                <w:sz w:val="24"/>
                <w:lang w:val="en-US" w:eastAsia="zh-CN"/>
              </w:rPr>
              <w:t>3,2.5,2,1.5,1,0</w:t>
            </w:r>
            <w:r>
              <w:rPr>
                <w:rFonts w:hint="eastAsia" w:ascii="宋体" w:hAnsi="宋体" w:eastAsia="宋体" w:cs="宋体"/>
                <w:color w:val="auto"/>
                <w:sz w:val="24"/>
              </w:rPr>
              <w:t>）</w:t>
            </w:r>
          </w:p>
        </w:tc>
        <w:tc>
          <w:tcPr>
            <w:tcW w:w="795" w:type="dxa"/>
            <w:vAlign w:val="center"/>
          </w:tcPr>
          <w:p w14:paraId="58C4A45F">
            <w:pPr>
              <w:jc w:val="center"/>
              <w:rPr>
                <w:rFonts w:hint="default" w:ascii="宋体" w:hAnsi="宋体" w:cs="宋体"/>
                <w:color w:val="auto"/>
                <w:sz w:val="24"/>
                <w:lang w:val="en-US" w:eastAsia="zh-CN"/>
              </w:rPr>
            </w:pPr>
            <w:r>
              <w:rPr>
                <w:rFonts w:hint="eastAsia" w:ascii="宋体" w:hAnsi="宋体" w:cs="宋体"/>
                <w:color w:val="auto"/>
                <w:sz w:val="24"/>
                <w:lang w:val="en-US" w:eastAsia="zh-CN"/>
              </w:rPr>
              <w:t>3</w:t>
            </w:r>
          </w:p>
        </w:tc>
      </w:tr>
      <w:tr w14:paraId="13524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14:paraId="5CF52BD9">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13</w:t>
            </w:r>
          </w:p>
        </w:tc>
        <w:tc>
          <w:tcPr>
            <w:tcW w:w="458" w:type="dxa"/>
            <w:vMerge w:val="continue"/>
            <w:vAlign w:val="center"/>
          </w:tcPr>
          <w:p w14:paraId="4C291D74">
            <w:pPr>
              <w:rPr>
                <w:rFonts w:ascii="宋体" w:hAnsi="宋体" w:cs="宋体"/>
                <w:color w:val="auto"/>
                <w:sz w:val="24"/>
              </w:rPr>
            </w:pPr>
          </w:p>
        </w:tc>
        <w:tc>
          <w:tcPr>
            <w:tcW w:w="1301" w:type="dxa"/>
            <w:vAlign w:val="center"/>
          </w:tcPr>
          <w:p w14:paraId="76F2DDD6">
            <w:pPr>
              <w:widowControl/>
              <w:jc w:val="both"/>
              <w:textAlignment w:val="center"/>
              <w:rPr>
                <w:rFonts w:ascii="宋体" w:hAnsi="宋体" w:cs="宋体"/>
                <w:color w:val="auto"/>
                <w:sz w:val="24"/>
              </w:rPr>
            </w:pPr>
            <w:r>
              <w:rPr>
                <w:rFonts w:hint="eastAsia" w:ascii="宋体" w:hAnsi="宋体" w:cs="宋体"/>
                <w:color w:val="auto"/>
                <w:sz w:val="24"/>
              </w:rPr>
              <w:t>保密措施</w:t>
            </w:r>
          </w:p>
        </w:tc>
        <w:tc>
          <w:tcPr>
            <w:tcW w:w="6816" w:type="dxa"/>
            <w:vAlign w:val="center"/>
          </w:tcPr>
          <w:p w14:paraId="42BC7A81">
            <w:pPr>
              <w:widowControl/>
              <w:jc w:val="left"/>
              <w:textAlignment w:val="center"/>
              <w:rPr>
                <w:rFonts w:ascii="宋体" w:hAnsi="宋体" w:cs="宋体"/>
                <w:color w:val="auto"/>
                <w:sz w:val="24"/>
                <w:lang w:val="zh-CN"/>
              </w:rPr>
            </w:pPr>
            <w:r>
              <w:rPr>
                <w:rFonts w:hint="eastAsia" w:ascii="宋体" w:hAnsi="宋体" w:cs="宋体"/>
                <w:color w:val="auto"/>
                <w:sz w:val="24"/>
                <w:lang w:val="zh-CN"/>
              </w:rPr>
              <w:t>投标人提供的保密制度</w:t>
            </w:r>
            <w:r>
              <w:rPr>
                <w:rFonts w:hint="eastAsia" w:ascii="宋体" w:hAnsi="宋体" w:cs="宋体"/>
                <w:color w:val="auto"/>
                <w:sz w:val="24"/>
              </w:rPr>
              <w:t>是否详实完整、科学合理等内容评审</w:t>
            </w:r>
            <w:r>
              <w:rPr>
                <w:rFonts w:hint="eastAsia" w:ascii="宋体" w:hAnsi="宋体" w:cs="宋体"/>
                <w:color w:val="auto"/>
                <w:kern w:val="0"/>
                <w:sz w:val="24"/>
              </w:rPr>
              <w:t>。</w:t>
            </w:r>
            <w:r>
              <w:rPr>
                <w:rFonts w:hint="eastAsia" w:ascii="宋体" w:hAnsi="宋体" w:eastAsia="宋体" w:cs="宋体"/>
                <w:color w:val="auto"/>
                <w:sz w:val="24"/>
              </w:rPr>
              <w:t>（评分范围：</w:t>
            </w:r>
            <w:r>
              <w:rPr>
                <w:rFonts w:hint="eastAsia" w:ascii="宋体" w:hAnsi="宋体" w:cs="宋体"/>
                <w:color w:val="auto"/>
                <w:sz w:val="24"/>
                <w:lang w:val="en-US" w:eastAsia="zh-CN"/>
              </w:rPr>
              <w:t>3,2.5,2,1.5,1,0</w:t>
            </w:r>
            <w:r>
              <w:rPr>
                <w:rFonts w:hint="eastAsia" w:ascii="宋体" w:hAnsi="宋体" w:eastAsia="宋体" w:cs="宋体"/>
                <w:color w:val="auto"/>
                <w:sz w:val="24"/>
              </w:rPr>
              <w:t>）</w:t>
            </w:r>
          </w:p>
        </w:tc>
        <w:tc>
          <w:tcPr>
            <w:tcW w:w="795" w:type="dxa"/>
            <w:vAlign w:val="center"/>
          </w:tcPr>
          <w:p w14:paraId="7D2753AF">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r>
      <w:tr w14:paraId="596FD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4" w:type="dxa"/>
            <w:shd w:val="clear" w:color="auto" w:fill="auto"/>
            <w:vAlign w:val="center"/>
          </w:tcPr>
          <w:p w14:paraId="7FB9907A">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14</w:t>
            </w:r>
          </w:p>
        </w:tc>
        <w:tc>
          <w:tcPr>
            <w:tcW w:w="458" w:type="dxa"/>
            <w:vMerge w:val="continue"/>
            <w:vAlign w:val="center"/>
          </w:tcPr>
          <w:p w14:paraId="4F2C89E4">
            <w:pPr>
              <w:rPr>
                <w:rFonts w:ascii="宋体" w:hAnsi="宋体" w:cs="宋体"/>
                <w:color w:val="auto"/>
                <w:sz w:val="24"/>
              </w:rPr>
            </w:pPr>
          </w:p>
        </w:tc>
        <w:tc>
          <w:tcPr>
            <w:tcW w:w="1301" w:type="dxa"/>
            <w:shd w:val="clear" w:color="auto" w:fill="auto"/>
            <w:vAlign w:val="center"/>
          </w:tcPr>
          <w:p w14:paraId="7DB8ED94">
            <w:pP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合理化建议</w:t>
            </w:r>
          </w:p>
        </w:tc>
        <w:tc>
          <w:tcPr>
            <w:tcW w:w="6816" w:type="dxa"/>
            <w:shd w:val="clear" w:color="auto" w:fill="auto"/>
            <w:vAlign w:val="center"/>
          </w:tcPr>
          <w:p w14:paraId="52DE945A">
            <w:pPr>
              <w:rPr>
                <w:rFonts w:ascii="宋体" w:hAnsi="宋体" w:eastAsia="宋体" w:cs="宋体"/>
                <w:color w:val="auto"/>
                <w:kern w:val="0"/>
                <w:sz w:val="24"/>
                <w:szCs w:val="24"/>
                <w:lang w:val="en-US" w:eastAsia="zh-CN" w:bidi="ar-SA"/>
              </w:rPr>
            </w:pPr>
            <w:r>
              <w:rPr>
                <w:rFonts w:hint="eastAsia" w:ascii="宋体" w:hAnsi="宋体" w:cs="宋体"/>
                <w:color w:val="auto"/>
                <w:sz w:val="24"/>
                <w:lang w:val="zh-TW"/>
              </w:rPr>
              <w:t>根据投标人结合本项目</w:t>
            </w:r>
            <w:r>
              <w:rPr>
                <w:rFonts w:hint="eastAsia" w:ascii="宋体" w:hAnsi="宋体" w:cs="宋体"/>
                <w:color w:val="auto"/>
                <w:sz w:val="24"/>
                <w:lang w:val="en-US" w:eastAsia="zh-CN"/>
              </w:rPr>
              <w:t>实际情况</w:t>
            </w:r>
            <w:r>
              <w:rPr>
                <w:rFonts w:hint="eastAsia" w:ascii="宋体" w:hAnsi="宋体" w:cs="宋体"/>
                <w:color w:val="auto"/>
                <w:sz w:val="24"/>
                <w:lang w:val="zh-TW" w:eastAsia="zh-CN"/>
              </w:rPr>
              <w:t>提出</w:t>
            </w:r>
            <w:r>
              <w:rPr>
                <w:rFonts w:hint="eastAsia" w:ascii="宋体" w:hAnsi="宋体" w:cs="宋体"/>
                <w:color w:val="auto"/>
                <w:sz w:val="24"/>
                <w:lang w:val="zh-TW"/>
              </w:rPr>
              <w:t>的合理化建议和措施是否准确且有助于本项目实施，提出优化的建议</w:t>
            </w:r>
            <w:r>
              <w:rPr>
                <w:rFonts w:hint="eastAsia" w:ascii="宋体" w:hAnsi="宋体" w:cs="宋体"/>
                <w:color w:val="auto"/>
                <w:sz w:val="24"/>
              </w:rPr>
              <w:t>可实施性、操作性等内容评审</w:t>
            </w:r>
            <w:r>
              <w:rPr>
                <w:rFonts w:hint="eastAsia" w:ascii="宋体" w:hAnsi="宋体" w:cs="宋体"/>
                <w:color w:val="auto"/>
                <w:kern w:val="0"/>
                <w:sz w:val="24"/>
              </w:rPr>
              <w:t>。</w:t>
            </w:r>
            <w:r>
              <w:rPr>
                <w:rFonts w:hint="eastAsia" w:ascii="宋体" w:hAnsi="宋体" w:eastAsia="宋体" w:cs="宋体"/>
                <w:color w:val="auto"/>
                <w:sz w:val="24"/>
              </w:rPr>
              <w:t>（评分范围：</w:t>
            </w:r>
            <w:r>
              <w:rPr>
                <w:rFonts w:hint="eastAsia" w:ascii="宋体" w:hAnsi="宋体" w:cs="宋体"/>
                <w:color w:val="auto"/>
                <w:sz w:val="24"/>
                <w:lang w:val="en-US" w:eastAsia="zh-CN"/>
              </w:rPr>
              <w:t>3,2.5,2,1.5,1,0</w:t>
            </w:r>
            <w:r>
              <w:rPr>
                <w:rFonts w:hint="eastAsia" w:ascii="宋体" w:hAnsi="宋体" w:eastAsia="宋体" w:cs="宋体"/>
                <w:color w:val="auto"/>
                <w:sz w:val="24"/>
              </w:rPr>
              <w:t>）</w:t>
            </w:r>
          </w:p>
        </w:tc>
        <w:tc>
          <w:tcPr>
            <w:tcW w:w="795" w:type="dxa"/>
            <w:shd w:val="clear" w:color="auto" w:fill="auto"/>
            <w:vAlign w:val="center"/>
          </w:tcPr>
          <w:p w14:paraId="36826625">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3</w:t>
            </w:r>
          </w:p>
        </w:tc>
      </w:tr>
      <w:tr w14:paraId="63747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4" w:type="dxa"/>
            <w:shd w:val="clear" w:color="auto" w:fill="auto"/>
            <w:vAlign w:val="center"/>
          </w:tcPr>
          <w:p w14:paraId="62E10362">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15</w:t>
            </w:r>
          </w:p>
        </w:tc>
        <w:tc>
          <w:tcPr>
            <w:tcW w:w="458" w:type="dxa"/>
            <w:vMerge w:val="continue"/>
            <w:vAlign w:val="center"/>
          </w:tcPr>
          <w:p w14:paraId="7786F8FF">
            <w:pPr>
              <w:rPr>
                <w:rFonts w:ascii="宋体" w:hAnsi="宋体" w:cs="宋体"/>
                <w:color w:val="auto"/>
                <w:sz w:val="24"/>
              </w:rPr>
            </w:pPr>
          </w:p>
        </w:tc>
        <w:tc>
          <w:tcPr>
            <w:tcW w:w="1301" w:type="dxa"/>
            <w:shd w:val="clear" w:color="auto" w:fill="auto"/>
            <w:vAlign w:val="center"/>
          </w:tcPr>
          <w:p w14:paraId="31127E5F">
            <w:pPr>
              <w:widowControl/>
              <w:jc w:val="center"/>
              <w:textAlignment w:val="center"/>
              <w:rPr>
                <w:rFonts w:ascii="宋体" w:hAnsi="宋体" w:eastAsia="宋体" w:cs="宋体"/>
                <w:color w:val="auto"/>
                <w:kern w:val="0"/>
                <w:sz w:val="24"/>
                <w:szCs w:val="24"/>
                <w:lang w:val="en-US" w:eastAsia="zh-CN" w:bidi="ar-SA"/>
              </w:rPr>
            </w:pPr>
            <w:r>
              <w:rPr>
                <w:rFonts w:hint="eastAsia" w:ascii="宋体" w:hAnsi="宋体" w:cs="宋体"/>
                <w:color w:val="auto"/>
                <w:sz w:val="24"/>
              </w:rPr>
              <w:t xml:space="preserve">售后服务 </w:t>
            </w:r>
          </w:p>
        </w:tc>
        <w:tc>
          <w:tcPr>
            <w:tcW w:w="6816" w:type="dxa"/>
            <w:shd w:val="clear" w:color="auto" w:fill="auto"/>
            <w:vAlign w:val="center"/>
          </w:tcPr>
          <w:p w14:paraId="0C2D1EDA">
            <w:pPr>
              <w:widowControl/>
              <w:jc w:val="left"/>
              <w:textAlignment w:val="center"/>
              <w:rPr>
                <w:rFonts w:ascii="宋体" w:hAnsi="宋体" w:eastAsia="宋体" w:cs="宋体"/>
                <w:color w:val="auto"/>
                <w:kern w:val="0"/>
                <w:sz w:val="24"/>
                <w:szCs w:val="24"/>
                <w:lang w:val="en-US" w:eastAsia="zh-CN" w:bidi="ar-SA"/>
              </w:rPr>
            </w:pPr>
            <w:r>
              <w:rPr>
                <w:rFonts w:hint="eastAsia" w:ascii="宋体" w:hAnsi="宋体" w:cs="宋体"/>
                <w:color w:val="auto"/>
                <w:sz w:val="24"/>
                <w:lang w:val="zh-TW"/>
              </w:rPr>
              <w:t>根据投标人</w:t>
            </w:r>
            <w:r>
              <w:rPr>
                <w:rFonts w:hint="eastAsia" w:ascii="宋体" w:hAnsi="宋体" w:cs="宋体"/>
                <w:color w:val="auto"/>
                <w:sz w:val="24"/>
                <w:lang w:val="zh-TW" w:eastAsia="zh-CN"/>
              </w:rPr>
              <w:t>对</w:t>
            </w:r>
            <w:r>
              <w:rPr>
                <w:rFonts w:hint="eastAsia" w:ascii="宋体" w:hAnsi="宋体" w:cs="宋体"/>
                <w:color w:val="auto"/>
                <w:sz w:val="24"/>
              </w:rPr>
              <w:t>后期服务响应承诺的可行性、完整性以及服务承诺落实的保障措施，</w:t>
            </w:r>
            <w:r>
              <w:rPr>
                <w:rFonts w:hint="eastAsia" w:ascii="宋体" w:hAnsi="宋体" w:cs="宋体"/>
                <w:color w:val="auto"/>
                <w:sz w:val="24"/>
                <w:lang w:eastAsia="zh-CN"/>
              </w:rPr>
              <w:t>服务</w:t>
            </w:r>
            <w:r>
              <w:rPr>
                <w:rFonts w:hint="eastAsia" w:ascii="宋体" w:hAnsi="宋体" w:cs="宋体"/>
                <w:color w:val="auto"/>
                <w:sz w:val="24"/>
              </w:rPr>
              <w:t>人员安排是否合理</w:t>
            </w:r>
            <w:r>
              <w:rPr>
                <w:rFonts w:hint="eastAsia" w:ascii="宋体" w:hAnsi="宋体" w:cs="宋体"/>
                <w:bCs/>
                <w:color w:val="auto"/>
                <w:sz w:val="24"/>
              </w:rPr>
              <w:t>等内容评审</w:t>
            </w:r>
            <w:r>
              <w:rPr>
                <w:rFonts w:hint="eastAsia" w:ascii="宋体" w:hAnsi="宋体"/>
                <w:color w:val="auto"/>
                <w:sz w:val="24"/>
              </w:rPr>
              <w:t>。</w:t>
            </w:r>
            <w:r>
              <w:rPr>
                <w:rFonts w:hint="eastAsia" w:ascii="宋体" w:hAnsi="宋体" w:eastAsia="宋体" w:cs="宋体"/>
                <w:color w:val="auto"/>
                <w:sz w:val="24"/>
              </w:rPr>
              <w:t>（评分范围：</w:t>
            </w:r>
            <w:r>
              <w:rPr>
                <w:rFonts w:hint="eastAsia" w:ascii="宋体" w:hAnsi="宋体" w:eastAsia="宋体" w:cs="宋体"/>
                <w:color w:val="auto"/>
                <w:sz w:val="24"/>
                <w:lang w:val="en-US" w:eastAsia="zh-CN"/>
              </w:rPr>
              <w:t>4,</w:t>
            </w:r>
            <w:r>
              <w:rPr>
                <w:rFonts w:hint="eastAsia" w:ascii="宋体" w:hAnsi="宋体" w:cs="宋体"/>
                <w:color w:val="auto"/>
                <w:sz w:val="24"/>
                <w:lang w:val="en-US" w:eastAsia="zh-CN"/>
              </w:rPr>
              <w:t>3.5,</w:t>
            </w: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tc>
        <w:tc>
          <w:tcPr>
            <w:tcW w:w="795" w:type="dxa"/>
            <w:shd w:val="clear" w:color="auto" w:fill="auto"/>
            <w:vAlign w:val="center"/>
          </w:tcPr>
          <w:p w14:paraId="673CA9E7">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4</w:t>
            </w:r>
          </w:p>
        </w:tc>
      </w:tr>
      <w:tr w14:paraId="11BB7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4" w:type="dxa"/>
            <w:shd w:val="clear" w:color="auto" w:fill="auto"/>
            <w:vAlign w:val="center"/>
          </w:tcPr>
          <w:p w14:paraId="4D2ADC82">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16</w:t>
            </w:r>
          </w:p>
        </w:tc>
        <w:tc>
          <w:tcPr>
            <w:tcW w:w="458" w:type="dxa"/>
            <w:vMerge w:val="continue"/>
            <w:vAlign w:val="center"/>
          </w:tcPr>
          <w:p w14:paraId="2C0DD189">
            <w:pPr>
              <w:rPr>
                <w:rFonts w:ascii="宋体" w:hAnsi="宋体" w:cs="宋体"/>
                <w:color w:val="auto"/>
                <w:sz w:val="24"/>
              </w:rPr>
            </w:pPr>
          </w:p>
        </w:tc>
        <w:tc>
          <w:tcPr>
            <w:tcW w:w="1301" w:type="dxa"/>
            <w:shd w:val="clear" w:color="auto" w:fill="auto"/>
            <w:vAlign w:val="center"/>
          </w:tcPr>
          <w:p w14:paraId="6A01C206">
            <w:pPr>
              <w:rPr>
                <w:rFonts w:ascii="宋体" w:hAnsi="宋体" w:eastAsia="宋体" w:cs="宋体"/>
                <w:color w:val="auto"/>
                <w:kern w:val="0"/>
                <w:sz w:val="24"/>
                <w:szCs w:val="24"/>
                <w:lang w:val="en-US" w:eastAsia="zh-CN" w:bidi="ar-SA"/>
              </w:rPr>
            </w:pPr>
            <w:r>
              <w:rPr>
                <w:rFonts w:hint="eastAsia" w:ascii="宋体" w:hAnsi="宋体" w:cs="宋体"/>
                <w:color w:val="auto"/>
                <w:kern w:val="0"/>
                <w:sz w:val="24"/>
              </w:rPr>
              <w:t>应急预案</w:t>
            </w:r>
          </w:p>
        </w:tc>
        <w:tc>
          <w:tcPr>
            <w:tcW w:w="6816" w:type="dxa"/>
            <w:shd w:val="clear" w:color="auto" w:fill="auto"/>
            <w:vAlign w:val="center"/>
          </w:tcPr>
          <w:p w14:paraId="24E02A10">
            <w:pPr>
              <w:rPr>
                <w:rFonts w:ascii="宋体" w:hAnsi="宋体" w:eastAsia="宋体" w:cs="宋体"/>
                <w:color w:val="auto"/>
                <w:kern w:val="0"/>
                <w:sz w:val="24"/>
                <w:szCs w:val="24"/>
                <w:lang w:val="en-US" w:eastAsia="zh-CN" w:bidi="ar-SA"/>
              </w:rPr>
            </w:pPr>
            <w:r>
              <w:rPr>
                <w:rFonts w:hint="eastAsia" w:ascii="宋体" w:hAnsi="宋体" w:cs="宋体"/>
                <w:color w:val="auto"/>
                <w:sz w:val="24"/>
              </w:rPr>
              <w:t>投标人对于突发事件的防范措施、应急预案、保障人力等，对于突发事件时的响应时间及处理时间的响应承诺</w:t>
            </w:r>
            <w:r>
              <w:rPr>
                <w:rFonts w:hint="eastAsia" w:ascii="宋体" w:hAnsi="宋体" w:cs="宋体"/>
                <w:bCs/>
                <w:color w:val="auto"/>
                <w:sz w:val="24"/>
              </w:rPr>
              <w:t>等内容评审</w:t>
            </w:r>
            <w:r>
              <w:rPr>
                <w:rFonts w:hint="eastAsia" w:ascii="宋体" w:hAnsi="宋体"/>
                <w:color w:val="auto"/>
                <w:sz w:val="24"/>
              </w:rPr>
              <w:t>。</w:t>
            </w:r>
            <w:r>
              <w:rPr>
                <w:rFonts w:hint="eastAsia" w:ascii="宋体" w:hAnsi="宋体" w:eastAsia="宋体" w:cs="宋体"/>
                <w:color w:val="auto"/>
                <w:sz w:val="24"/>
              </w:rPr>
              <w:t>（评分范围：</w:t>
            </w:r>
            <w:r>
              <w:rPr>
                <w:rFonts w:hint="eastAsia" w:ascii="宋体" w:hAnsi="宋体" w:cs="宋体"/>
                <w:color w:val="auto"/>
                <w:sz w:val="24"/>
                <w:lang w:val="en-US" w:eastAsia="zh-CN"/>
              </w:rPr>
              <w:t>3,2.5,2,1.5,1,0</w:t>
            </w:r>
            <w:r>
              <w:rPr>
                <w:rFonts w:hint="eastAsia" w:ascii="宋体" w:hAnsi="宋体" w:eastAsia="宋体" w:cs="宋体"/>
                <w:color w:val="auto"/>
                <w:sz w:val="24"/>
              </w:rPr>
              <w:t>）</w:t>
            </w:r>
          </w:p>
        </w:tc>
        <w:tc>
          <w:tcPr>
            <w:tcW w:w="795" w:type="dxa"/>
            <w:shd w:val="clear" w:color="auto" w:fill="auto"/>
            <w:vAlign w:val="center"/>
          </w:tcPr>
          <w:p w14:paraId="5F1A63E6">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3</w:t>
            </w:r>
          </w:p>
        </w:tc>
      </w:tr>
      <w:tr w14:paraId="4895B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vAlign w:val="center"/>
          </w:tcPr>
          <w:p w14:paraId="0CBC359A">
            <w:pPr>
              <w:jc w:val="center"/>
              <w:rPr>
                <w:rFonts w:ascii="宋体" w:hAnsi="宋体" w:cs="宋体"/>
                <w:color w:val="auto"/>
                <w:sz w:val="24"/>
              </w:rPr>
            </w:pPr>
            <w:r>
              <w:rPr>
                <w:rFonts w:ascii="宋体" w:hAnsi="宋体" w:cs="宋体"/>
                <w:color w:val="auto"/>
                <w:sz w:val="24"/>
              </w:rPr>
              <w:t>二</w:t>
            </w:r>
          </w:p>
        </w:tc>
        <w:tc>
          <w:tcPr>
            <w:tcW w:w="8575" w:type="dxa"/>
            <w:gridSpan w:val="3"/>
            <w:vAlign w:val="center"/>
          </w:tcPr>
          <w:p w14:paraId="6DFA97D8">
            <w:pPr>
              <w:rPr>
                <w:rFonts w:ascii="宋体" w:hAnsi="宋体" w:cs="宋体"/>
                <w:color w:val="auto"/>
                <w:sz w:val="24"/>
              </w:rPr>
            </w:pPr>
            <w:r>
              <w:rPr>
                <w:rFonts w:ascii="宋体" w:hAnsi="宋体" w:cs="宋体"/>
                <w:color w:val="auto"/>
                <w:sz w:val="24"/>
              </w:rPr>
              <w:t>商务资信及其他分</w:t>
            </w:r>
          </w:p>
        </w:tc>
        <w:tc>
          <w:tcPr>
            <w:tcW w:w="795" w:type="dxa"/>
            <w:vAlign w:val="center"/>
          </w:tcPr>
          <w:p w14:paraId="1F45F622">
            <w:pPr>
              <w:jc w:val="center"/>
              <w:rPr>
                <w:rFonts w:ascii="宋体" w:hAnsi="宋体" w:cs="宋体"/>
                <w:color w:val="auto"/>
                <w:sz w:val="24"/>
              </w:rPr>
            </w:pPr>
            <w:r>
              <w:rPr>
                <w:rFonts w:hint="eastAsia" w:ascii="宋体" w:hAnsi="宋体" w:cs="宋体"/>
                <w:color w:val="auto"/>
                <w:sz w:val="24"/>
                <w:lang w:val="en-US" w:eastAsia="zh-CN"/>
              </w:rPr>
              <w:t>22</w:t>
            </w:r>
            <w:r>
              <w:rPr>
                <w:rFonts w:ascii="宋体" w:hAnsi="宋体" w:cs="宋体"/>
                <w:color w:val="auto"/>
                <w:sz w:val="24"/>
              </w:rPr>
              <w:t>分</w:t>
            </w:r>
          </w:p>
        </w:tc>
      </w:tr>
      <w:tr w14:paraId="4A9BC5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14:paraId="0BCE463E">
            <w:pPr>
              <w:jc w:val="center"/>
              <w:rPr>
                <w:rFonts w:ascii="宋体" w:hAnsi="宋体" w:cs="宋体"/>
                <w:color w:val="auto"/>
                <w:sz w:val="24"/>
              </w:rPr>
            </w:pPr>
            <w:r>
              <w:rPr>
                <w:rFonts w:hint="eastAsia" w:ascii="宋体" w:hAnsi="宋体" w:cs="宋体"/>
                <w:color w:val="auto"/>
                <w:sz w:val="24"/>
              </w:rPr>
              <w:t>1</w:t>
            </w:r>
          </w:p>
        </w:tc>
        <w:tc>
          <w:tcPr>
            <w:tcW w:w="458" w:type="dxa"/>
            <w:vMerge w:val="restart"/>
            <w:vAlign w:val="center"/>
          </w:tcPr>
          <w:p w14:paraId="2039A4EB">
            <w:pPr>
              <w:rPr>
                <w:rFonts w:ascii="宋体" w:hAnsi="宋体" w:cs="宋体"/>
                <w:color w:val="auto"/>
                <w:sz w:val="24"/>
              </w:rPr>
            </w:pPr>
            <w:r>
              <w:rPr>
                <w:rFonts w:ascii="宋体" w:hAnsi="宋体" w:cs="宋体"/>
                <w:color w:val="auto"/>
                <w:sz w:val="24"/>
              </w:rPr>
              <w:t>商务资信及其他分</w:t>
            </w:r>
          </w:p>
        </w:tc>
        <w:tc>
          <w:tcPr>
            <w:tcW w:w="1301" w:type="dxa"/>
            <w:vAlign w:val="center"/>
          </w:tcPr>
          <w:p w14:paraId="4E764A64">
            <w:pPr>
              <w:jc w:val="center"/>
              <w:rPr>
                <w:rFonts w:ascii="宋体" w:hAnsi="宋体"/>
                <w:color w:val="auto"/>
                <w:sz w:val="24"/>
              </w:rPr>
            </w:pPr>
            <w:r>
              <w:rPr>
                <w:rFonts w:hint="eastAsia" w:ascii="宋体" w:hAnsi="宋体"/>
                <w:color w:val="auto"/>
                <w:sz w:val="24"/>
              </w:rPr>
              <w:t>体系认证</w:t>
            </w:r>
          </w:p>
        </w:tc>
        <w:tc>
          <w:tcPr>
            <w:tcW w:w="6816" w:type="dxa"/>
            <w:vAlign w:val="center"/>
          </w:tcPr>
          <w:p w14:paraId="25EFC7D5">
            <w:pPr>
              <w:widowControl/>
              <w:jc w:val="left"/>
              <w:textAlignment w:val="center"/>
              <w:rPr>
                <w:rFonts w:ascii="宋体" w:hAnsi="宋体"/>
                <w:color w:val="auto"/>
                <w:sz w:val="24"/>
              </w:rPr>
            </w:pPr>
            <w:r>
              <w:rPr>
                <w:rFonts w:hint="eastAsia" w:ascii="宋体" w:hAnsi="宋体"/>
                <w:color w:val="auto"/>
                <w:sz w:val="24"/>
              </w:rPr>
              <w:t>投标人具有有效期内的</w:t>
            </w:r>
            <w:r>
              <w:rPr>
                <w:rFonts w:hint="eastAsia" w:ascii="宋体" w:hAnsi="宋体" w:cs="宋体"/>
                <w:color w:val="auto"/>
                <w:sz w:val="24"/>
                <w:lang w:val="zh-TW"/>
              </w:rPr>
              <w:t>质量管理体系</w:t>
            </w:r>
            <w:r>
              <w:rPr>
                <w:rFonts w:hint="eastAsia" w:ascii="宋体" w:hAnsi="宋体" w:cs="宋体"/>
                <w:color w:val="auto"/>
                <w:sz w:val="24"/>
              </w:rPr>
              <w:t>、</w:t>
            </w:r>
            <w:r>
              <w:rPr>
                <w:rFonts w:hint="eastAsia" w:ascii="宋体" w:hAnsi="宋体" w:cs="宋体"/>
                <w:color w:val="auto"/>
                <w:sz w:val="24"/>
                <w:lang w:val="zh-TW"/>
              </w:rPr>
              <w:t>环境管理认证体系、职业健康管理体系</w:t>
            </w:r>
            <w:r>
              <w:rPr>
                <w:rFonts w:hint="eastAsia" w:ascii="宋体" w:hAnsi="宋体" w:cs="宋体"/>
                <w:color w:val="auto"/>
                <w:sz w:val="24"/>
                <w:lang w:val="zh-TW" w:eastAsia="zh-CN"/>
              </w:rPr>
              <w:t>、</w:t>
            </w:r>
            <w:r>
              <w:rPr>
                <w:rFonts w:hint="eastAsia" w:ascii="宋体" w:hAnsi="宋体" w:eastAsia="宋体" w:cs="Times New Roman"/>
                <w:color w:val="auto"/>
                <w:sz w:val="24"/>
              </w:rPr>
              <w:t>信息技术服务管理体系</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信息</w:t>
            </w:r>
            <w:r>
              <w:rPr>
                <w:rFonts w:hint="eastAsia" w:ascii="宋体" w:hAnsi="宋体" w:eastAsia="宋体" w:cs="Times New Roman"/>
                <w:color w:val="auto"/>
                <w:sz w:val="24"/>
                <w:lang w:eastAsia="zh-CN"/>
              </w:rPr>
              <w:t>安全</w:t>
            </w:r>
            <w:r>
              <w:rPr>
                <w:rFonts w:hint="eastAsia" w:ascii="宋体" w:hAnsi="宋体" w:eastAsia="宋体" w:cs="Times New Roman"/>
                <w:color w:val="auto"/>
                <w:sz w:val="24"/>
              </w:rPr>
              <w:t>管理体系</w:t>
            </w:r>
            <w:r>
              <w:rPr>
                <w:rFonts w:hint="eastAsia" w:ascii="宋体" w:hAnsi="宋体" w:cs="宋体"/>
                <w:color w:val="auto"/>
                <w:sz w:val="24"/>
                <w:lang w:val="zh-TW" w:eastAsia="zh-CN"/>
              </w:rPr>
              <w:t>、</w:t>
            </w:r>
            <w:r>
              <w:rPr>
                <w:rFonts w:hint="eastAsia" w:ascii="宋体" w:hAnsi="宋体" w:eastAsia="宋体" w:cs="Times New Roman"/>
                <w:color w:val="auto"/>
                <w:sz w:val="24"/>
                <w:lang w:eastAsia="zh-CN"/>
              </w:rPr>
              <w:t>售后服务能力认证证书</w:t>
            </w:r>
            <w:r>
              <w:rPr>
                <w:rFonts w:hint="eastAsia" w:ascii="宋体" w:hAnsi="宋体" w:eastAsia="宋体" w:cs="Times New Roman"/>
                <w:color w:val="auto"/>
                <w:sz w:val="24"/>
              </w:rPr>
              <w:t>的</w:t>
            </w:r>
            <w:r>
              <w:rPr>
                <w:rFonts w:hint="eastAsia" w:ascii="宋体" w:hAnsi="宋体" w:eastAsia="宋体" w:cs="Times New Roman"/>
                <w:color w:val="auto"/>
                <w:sz w:val="24"/>
                <w:lang w:val="zh-TW"/>
              </w:rPr>
              <w:t>，每项证书得</w:t>
            </w:r>
            <w:r>
              <w:rPr>
                <w:rFonts w:hint="eastAsia" w:ascii="宋体" w:hAnsi="宋体" w:cs="宋体"/>
                <w:color w:val="auto"/>
                <w:sz w:val="24"/>
                <w:lang w:val="en-US" w:eastAsia="zh-CN"/>
              </w:rPr>
              <w:t>1</w:t>
            </w:r>
            <w:r>
              <w:rPr>
                <w:rFonts w:hint="eastAsia" w:ascii="宋体" w:hAnsi="宋体" w:cs="宋体"/>
                <w:color w:val="auto"/>
                <w:sz w:val="24"/>
                <w:lang w:val="zh-TW"/>
              </w:rPr>
              <w:t>分，最高得</w:t>
            </w:r>
            <w:r>
              <w:rPr>
                <w:rFonts w:hint="eastAsia" w:ascii="宋体" w:hAnsi="宋体" w:cs="宋体"/>
                <w:color w:val="auto"/>
                <w:sz w:val="24"/>
                <w:lang w:val="en-US" w:eastAsia="zh-CN"/>
              </w:rPr>
              <w:t>6</w:t>
            </w:r>
            <w:r>
              <w:rPr>
                <w:rFonts w:hint="eastAsia" w:ascii="宋体" w:hAnsi="宋体" w:cs="宋体"/>
                <w:color w:val="auto"/>
                <w:sz w:val="24"/>
                <w:lang w:val="zh-TW"/>
              </w:rPr>
              <w:t>分。</w:t>
            </w:r>
          </w:p>
          <w:p w14:paraId="4A00C112">
            <w:pPr>
              <w:jc w:val="left"/>
              <w:rPr>
                <w:rFonts w:ascii="宋体" w:hAnsi="宋体" w:cs="宋体"/>
                <w:bCs/>
                <w:color w:val="auto"/>
                <w:sz w:val="24"/>
              </w:rPr>
            </w:pPr>
            <w:r>
              <w:rPr>
                <w:rFonts w:hint="eastAsia" w:ascii="宋体" w:hAnsi="宋体"/>
                <w:color w:val="auto"/>
                <w:sz w:val="24"/>
              </w:rPr>
              <w:t>注：须提供相关证书复印件及www.cnca.gov.cn认监委官方网站截图，未提供不得分。</w:t>
            </w:r>
          </w:p>
        </w:tc>
        <w:tc>
          <w:tcPr>
            <w:tcW w:w="795" w:type="dxa"/>
            <w:vAlign w:val="center"/>
          </w:tcPr>
          <w:p w14:paraId="0EA1EB55">
            <w:pPr>
              <w:jc w:val="center"/>
              <w:rPr>
                <w:rFonts w:hint="eastAsia" w:ascii="宋体" w:hAnsi="宋体" w:eastAsia="宋体"/>
                <w:color w:val="auto"/>
                <w:sz w:val="24"/>
                <w:lang w:eastAsia="zh-CN"/>
              </w:rPr>
            </w:pPr>
            <w:r>
              <w:rPr>
                <w:rFonts w:hint="eastAsia" w:ascii="宋体" w:hAnsi="宋体"/>
                <w:color w:val="auto"/>
                <w:sz w:val="24"/>
                <w:lang w:val="en-US" w:eastAsia="zh-CN"/>
              </w:rPr>
              <w:t>6</w:t>
            </w:r>
          </w:p>
        </w:tc>
      </w:tr>
      <w:tr w14:paraId="53F367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4" w:type="dxa"/>
            <w:vAlign w:val="center"/>
          </w:tcPr>
          <w:p w14:paraId="01CAF8CB">
            <w:pPr>
              <w:jc w:val="center"/>
              <w:rPr>
                <w:rFonts w:ascii="宋体" w:hAnsi="宋体" w:cs="宋体"/>
                <w:color w:val="auto"/>
                <w:sz w:val="24"/>
              </w:rPr>
            </w:pPr>
            <w:r>
              <w:rPr>
                <w:rFonts w:hint="eastAsia" w:ascii="宋体" w:hAnsi="宋体" w:cs="宋体"/>
                <w:color w:val="auto"/>
                <w:sz w:val="24"/>
              </w:rPr>
              <w:t>2</w:t>
            </w:r>
          </w:p>
        </w:tc>
        <w:tc>
          <w:tcPr>
            <w:tcW w:w="458" w:type="dxa"/>
            <w:vMerge w:val="continue"/>
            <w:vAlign w:val="center"/>
          </w:tcPr>
          <w:p w14:paraId="67AC9E19">
            <w:pPr>
              <w:rPr>
                <w:rFonts w:ascii="宋体" w:hAnsi="宋体" w:cs="宋体"/>
                <w:color w:val="auto"/>
                <w:sz w:val="24"/>
              </w:rPr>
            </w:pPr>
          </w:p>
        </w:tc>
        <w:tc>
          <w:tcPr>
            <w:tcW w:w="1301" w:type="dxa"/>
            <w:vAlign w:val="center"/>
          </w:tcPr>
          <w:p w14:paraId="2C873C80">
            <w:pPr>
              <w:rPr>
                <w:rFonts w:ascii="宋体" w:hAnsi="宋体"/>
                <w:color w:val="auto"/>
                <w:sz w:val="24"/>
              </w:rPr>
            </w:pPr>
            <w:r>
              <w:rPr>
                <w:rFonts w:hint="eastAsia" w:ascii="宋体" w:hAnsi="宋体"/>
                <w:color w:val="auto"/>
                <w:sz w:val="24"/>
              </w:rPr>
              <w:t>同类业绩</w:t>
            </w:r>
          </w:p>
        </w:tc>
        <w:tc>
          <w:tcPr>
            <w:tcW w:w="6816" w:type="dxa"/>
            <w:vAlign w:val="center"/>
          </w:tcPr>
          <w:p w14:paraId="7B9FF03D">
            <w:pPr>
              <w:rPr>
                <w:rFonts w:ascii="宋体" w:hAnsi="宋体" w:cs="宋体"/>
                <w:bCs/>
                <w:color w:val="auto"/>
                <w:sz w:val="24"/>
              </w:rPr>
            </w:pPr>
            <w:r>
              <w:rPr>
                <w:rFonts w:hint="eastAsia" w:ascii="宋体" w:hAnsi="宋体" w:cs="宋体"/>
                <w:bCs/>
                <w:color w:val="auto"/>
                <w:sz w:val="24"/>
              </w:rPr>
              <w:t>根据投标人2021年1月以来的同类项目业绩（以合同签订日期为准），每提供1个业绩合同得</w:t>
            </w:r>
            <w:r>
              <w:rPr>
                <w:rFonts w:hint="eastAsia" w:ascii="宋体" w:hAnsi="宋体" w:cs="宋体"/>
                <w:bCs/>
                <w:color w:val="auto"/>
                <w:sz w:val="24"/>
                <w:lang w:val="en-US" w:eastAsia="zh-CN"/>
              </w:rPr>
              <w:t>1</w:t>
            </w:r>
            <w:r>
              <w:rPr>
                <w:rFonts w:hint="eastAsia" w:ascii="宋体" w:hAnsi="宋体" w:cs="宋体"/>
                <w:bCs/>
                <w:color w:val="auto"/>
                <w:sz w:val="24"/>
              </w:rPr>
              <w:t>分，本项最多得</w:t>
            </w:r>
            <w:r>
              <w:rPr>
                <w:rFonts w:hint="eastAsia" w:ascii="宋体" w:hAnsi="宋体" w:cs="宋体"/>
                <w:bCs/>
                <w:color w:val="auto"/>
                <w:sz w:val="24"/>
                <w:lang w:val="en-US" w:eastAsia="zh-CN"/>
              </w:rPr>
              <w:t>2</w:t>
            </w:r>
            <w:r>
              <w:rPr>
                <w:rFonts w:hint="eastAsia" w:ascii="宋体" w:hAnsi="宋体" w:cs="宋体"/>
                <w:bCs/>
                <w:color w:val="auto"/>
                <w:sz w:val="24"/>
              </w:rPr>
              <w:t>分。</w:t>
            </w:r>
          </w:p>
          <w:p w14:paraId="5F363F11">
            <w:pPr>
              <w:rPr>
                <w:rFonts w:hint="eastAsia" w:ascii="宋体" w:hAnsi="宋体" w:eastAsia="宋体"/>
                <w:bCs/>
                <w:color w:val="auto"/>
                <w:sz w:val="24"/>
                <w:lang w:val="en-US" w:eastAsia="zh-CN"/>
              </w:rPr>
            </w:pPr>
            <w:r>
              <w:rPr>
                <w:rFonts w:hint="eastAsia" w:ascii="宋体" w:hAnsi="宋体" w:cs="宋体"/>
                <w:bCs/>
                <w:color w:val="auto"/>
                <w:sz w:val="24"/>
              </w:rPr>
              <w:t>需提供合同复印件或中标通知书并加盖公章，不提供不得分</w:t>
            </w:r>
            <w:r>
              <w:rPr>
                <w:rFonts w:hint="eastAsia" w:ascii="宋体" w:hAnsi="宋体" w:cs="宋体"/>
                <w:bCs/>
                <w:color w:val="auto"/>
                <w:sz w:val="24"/>
                <w:lang w:eastAsia="zh-CN"/>
              </w:rPr>
              <w:t>。</w:t>
            </w:r>
          </w:p>
        </w:tc>
        <w:tc>
          <w:tcPr>
            <w:tcW w:w="795" w:type="dxa"/>
            <w:vAlign w:val="center"/>
          </w:tcPr>
          <w:p w14:paraId="0B508AB0">
            <w:pPr>
              <w:jc w:val="center"/>
              <w:rPr>
                <w:rFonts w:hint="eastAsia" w:ascii="宋体" w:hAnsi="宋体" w:eastAsia="宋体"/>
                <w:color w:val="auto"/>
                <w:sz w:val="24"/>
                <w:lang w:eastAsia="zh-CN"/>
              </w:rPr>
            </w:pPr>
            <w:r>
              <w:rPr>
                <w:rFonts w:hint="eastAsia" w:ascii="宋体" w:hAnsi="宋体"/>
                <w:color w:val="auto"/>
                <w:sz w:val="24"/>
                <w:lang w:val="en-US" w:eastAsia="zh-CN"/>
              </w:rPr>
              <w:t>2</w:t>
            </w:r>
          </w:p>
        </w:tc>
      </w:tr>
      <w:tr w14:paraId="3E0978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04" w:type="dxa"/>
            <w:vAlign w:val="center"/>
          </w:tcPr>
          <w:p w14:paraId="11FAFC26">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458" w:type="dxa"/>
            <w:vMerge w:val="continue"/>
            <w:vAlign w:val="center"/>
          </w:tcPr>
          <w:p w14:paraId="171481B0">
            <w:pPr>
              <w:rPr>
                <w:rFonts w:ascii="宋体" w:hAnsi="宋体" w:cs="宋体"/>
                <w:color w:val="auto"/>
                <w:sz w:val="24"/>
              </w:rPr>
            </w:pPr>
          </w:p>
        </w:tc>
        <w:tc>
          <w:tcPr>
            <w:tcW w:w="1301" w:type="dxa"/>
            <w:vMerge w:val="restart"/>
            <w:vAlign w:val="center"/>
          </w:tcPr>
          <w:p w14:paraId="0CA3C873">
            <w:pPr>
              <w:rPr>
                <w:rFonts w:ascii="宋体" w:hAnsi="宋体" w:cs="宋体"/>
                <w:bCs/>
                <w:color w:val="auto"/>
                <w:sz w:val="24"/>
              </w:rPr>
            </w:pPr>
            <w:r>
              <w:rPr>
                <w:rFonts w:hint="eastAsia" w:ascii="宋体" w:hAnsi="宋体" w:cs="宋体"/>
                <w:bCs/>
                <w:color w:val="auto"/>
                <w:sz w:val="24"/>
              </w:rPr>
              <w:t>服务团队</w:t>
            </w:r>
          </w:p>
        </w:tc>
        <w:tc>
          <w:tcPr>
            <w:tcW w:w="6816" w:type="dxa"/>
            <w:vAlign w:val="center"/>
          </w:tcPr>
          <w:p w14:paraId="302B99AC">
            <w:pPr>
              <w:rPr>
                <w:rFonts w:hint="eastAsia" w:ascii="宋体" w:hAnsi="宋体" w:eastAsia="宋体" w:cs="宋体"/>
                <w:bCs/>
                <w:color w:val="auto"/>
                <w:sz w:val="24"/>
              </w:rPr>
            </w:pPr>
            <w:r>
              <w:rPr>
                <w:rFonts w:hint="eastAsia" w:ascii="宋体" w:hAnsi="宋体" w:eastAsia="宋体" w:cs="宋体"/>
                <w:bCs/>
                <w:color w:val="auto"/>
                <w:sz w:val="24"/>
              </w:rPr>
              <w:t>项目负责人具有水文地质与工程地质或水工环地质专业高级</w:t>
            </w:r>
            <w:r>
              <w:rPr>
                <w:rFonts w:hint="eastAsia" w:ascii="宋体" w:hAnsi="宋体" w:eastAsia="宋体" w:cs="宋体"/>
                <w:bCs/>
                <w:color w:val="auto"/>
                <w:sz w:val="24"/>
                <w:lang w:val="en-US" w:eastAsia="zh-CN"/>
              </w:rPr>
              <w:t>工程师的</w:t>
            </w:r>
            <w:r>
              <w:rPr>
                <w:rFonts w:hint="eastAsia" w:ascii="宋体" w:hAnsi="宋体" w:eastAsia="宋体" w:cs="宋体"/>
                <w:bCs/>
                <w:color w:val="auto"/>
                <w:sz w:val="24"/>
              </w:rPr>
              <w:t>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分</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中级工程师的得2分，其他不得分；具有</w:t>
            </w:r>
            <w:r>
              <w:rPr>
                <w:rFonts w:hint="eastAsia" w:ascii="宋体" w:hAnsi="宋体" w:eastAsia="宋体" w:cs="宋体"/>
                <w:bCs/>
                <w:color w:val="auto"/>
                <w:sz w:val="24"/>
              </w:rPr>
              <w:t>注册土木（岩土）工程师的得3分</w:t>
            </w:r>
            <w:r>
              <w:rPr>
                <w:rFonts w:hint="eastAsia" w:ascii="宋体" w:hAnsi="宋体" w:cs="宋体"/>
                <w:bCs/>
                <w:color w:val="auto"/>
                <w:sz w:val="24"/>
                <w:lang w:eastAsia="zh-CN"/>
              </w:rPr>
              <w:t>，</w:t>
            </w:r>
            <w:r>
              <w:rPr>
                <w:rFonts w:hint="eastAsia" w:ascii="宋体" w:hAnsi="宋体" w:eastAsia="宋体" w:cs="宋体"/>
                <w:bCs/>
                <w:color w:val="auto"/>
                <w:sz w:val="24"/>
              </w:rPr>
              <w:t>其他不得分。</w:t>
            </w:r>
          </w:p>
        </w:tc>
        <w:tc>
          <w:tcPr>
            <w:tcW w:w="795" w:type="dxa"/>
            <w:vAlign w:val="center"/>
          </w:tcPr>
          <w:p w14:paraId="67791148">
            <w:pPr>
              <w:jc w:val="center"/>
              <w:rPr>
                <w:rFonts w:hint="eastAsia" w:ascii="宋体" w:hAnsi="宋体" w:eastAsia="宋体"/>
                <w:color w:val="auto"/>
                <w:sz w:val="24"/>
                <w:lang w:eastAsia="zh-CN"/>
              </w:rPr>
            </w:pPr>
            <w:r>
              <w:rPr>
                <w:rFonts w:hint="eastAsia" w:ascii="宋体" w:hAnsi="宋体"/>
                <w:color w:val="auto"/>
                <w:sz w:val="24"/>
                <w:lang w:val="en-US" w:eastAsia="zh-CN"/>
              </w:rPr>
              <w:t>6</w:t>
            </w:r>
          </w:p>
        </w:tc>
      </w:tr>
      <w:tr w14:paraId="00ECC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4" w:type="dxa"/>
            <w:vAlign w:val="center"/>
          </w:tcPr>
          <w:p w14:paraId="474739A1">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458" w:type="dxa"/>
            <w:vMerge w:val="continue"/>
            <w:vAlign w:val="center"/>
          </w:tcPr>
          <w:p w14:paraId="38CAA819">
            <w:pPr>
              <w:rPr>
                <w:rFonts w:ascii="宋体" w:hAnsi="宋体" w:cs="宋体"/>
                <w:color w:val="auto"/>
                <w:sz w:val="24"/>
              </w:rPr>
            </w:pPr>
          </w:p>
        </w:tc>
        <w:tc>
          <w:tcPr>
            <w:tcW w:w="1301" w:type="dxa"/>
            <w:vMerge w:val="continue"/>
            <w:vAlign w:val="center"/>
          </w:tcPr>
          <w:p w14:paraId="0E24AA0A">
            <w:pPr>
              <w:rPr>
                <w:rFonts w:ascii="宋体" w:hAnsi="宋体" w:cs="宋体"/>
                <w:bCs/>
                <w:color w:val="auto"/>
                <w:sz w:val="24"/>
              </w:rPr>
            </w:pPr>
          </w:p>
        </w:tc>
        <w:tc>
          <w:tcPr>
            <w:tcW w:w="6816" w:type="dxa"/>
            <w:vAlign w:val="center"/>
          </w:tcPr>
          <w:p w14:paraId="72E7503A">
            <w:pPr>
              <w:rPr>
                <w:rFonts w:hint="eastAsia" w:ascii="宋体" w:hAnsi="宋体" w:eastAsia="宋体" w:cs="宋体"/>
                <w:bCs/>
                <w:color w:val="auto"/>
                <w:sz w:val="24"/>
              </w:rPr>
            </w:pPr>
            <w:r>
              <w:rPr>
                <w:rFonts w:hint="eastAsia" w:ascii="宋体" w:hAnsi="宋体" w:eastAsia="宋体" w:cs="宋体"/>
                <w:bCs/>
                <w:color w:val="auto"/>
                <w:sz w:val="24"/>
              </w:rPr>
              <w:t>项目组成员自202</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年1月1日以来获得</w:t>
            </w:r>
            <w:r>
              <w:rPr>
                <w:rFonts w:hint="eastAsia" w:ascii="宋体" w:hAnsi="宋体" w:eastAsia="宋体" w:cs="宋体"/>
                <w:bCs/>
                <w:color w:val="auto"/>
                <w:sz w:val="24"/>
                <w:lang w:val="en-US" w:eastAsia="zh-CN"/>
              </w:rPr>
              <w:t>过行政机关颁发的荣誉的</w:t>
            </w:r>
            <w:r>
              <w:rPr>
                <w:rFonts w:hint="eastAsia" w:ascii="宋体" w:hAnsi="宋体" w:eastAsia="宋体" w:cs="宋体"/>
                <w:bCs/>
                <w:color w:val="auto"/>
                <w:sz w:val="24"/>
              </w:rPr>
              <w:t>每人得1分（</w:t>
            </w:r>
            <w:r>
              <w:rPr>
                <w:rFonts w:hint="eastAsia" w:ascii="宋体" w:hAnsi="宋体" w:eastAsia="宋体" w:cs="宋体"/>
                <w:bCs/>
                <w:color w:val="auto"/>
                <w:sz w:val="24"/>
                <w:lang w:val="en-US" w:eastAsia="zh-CN"/>
              </w:rPr>
              <w:t>每人最多计1分</w:t>
            </w:r>
            <w:r>
              <w:rPr>
                <w:rFonts w:hint="eastAsia" w:ascii="宋体" w:hAnsi="宋体" w:eastAsia="宋体" w:cs="宋体"/>
                <w:bCs/>
                <w:color w:val="auto"/>
                <w:sz w:val="24"/>
              </w:rPr>
              <w:t>）。本项最高得2分。</w:t>
            </w:r>
          </w:p>
        </w:tc>
        <w:tc>
          <w:tcPr>
            <w:tcW w:w="795" w:type="dxa"/>
            <w:vAlign w:val="center"/>
          </w:tcPr>
          <w:p w14:paraId="6D8FC260">
            <w:pPr>
              <w:jc w:val="center"/>
              <w:rPr>
                <w:rFonts w:hint="eastAsia" w:ascii="宋体" w:hAnsi="宋体" w:eastAsia="宋体"/>
                <w:color w:val="auto"/>
                <w:sz w:val="24"/>
                <w:lang w:eastAsia="zh-CN"/>
              </w:rPr>
            </w:pPr>
            <w:r>
              <w:rPr>
                <w:rFonts w:hint="eastAsia" w:ascii="宋体" w:hAnsi="宋体"/>
                <w:color w:val="auto"/>
                <w:sz w:val="24"/>
                <w:lang w:val="en-US" w:eastAsia="zh-CN"/>
              </w:rPr>
              <w:t>2</w:t>
            </w:r>
          </w:p>
        </w:tc>
      </w:tr>
      <w:tr w14:paraId="7376FA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4" w:type="dxa"/>
            <w:vMerge w:val="restart"/>
            <w:vAlign w:val="center"/>
          </w:tcPr>
          <w:p w14:paraId="65C18BD9">
            <w:pPr>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458" w:type="dxa"/>
            <w:vMerge w:val="continue"/>
            <w:vAlign w:val="center"/>
          </w:tcPr>
          <w:p w14:paraId="63F56B15">
            <w:pPr>
              <w:rPr>
                <w:rFonts w:ascii="宋体" w:hAnsi="宋体" w:cs="宋体"/>
                <w:color w:val="auto"/>
                <w:sz w:val="24"/>
              </w:rPr>
            </w:pPr>
          </w:p>
        </w:tc>
        <w:tc>
          <w:tcPr>
            <w:tcW w:w="1301" w:type="dxa"/>
            <w:vMerge w:val="continue"/>
            <w:vAlign w:val="center"/>
          </w:tcPr>
          <w:p w14:paraId="49A5E433">
            <w:pPr>
              <w:rPr>
                <w:rFonts w:ascii="宋体" w:hAnsi="宋体" w:cs="宋体"/>
                <w:bCs/>
                <w:color w:val="auto"/>
                <w:sz w:val="24"/>
              </w:rPr>
            </w:pPr>
          </w:p>
        </w:tc>
        <w:tc>
          <w:tcPr>
            <w:tcW w:w="6816" w:type="dxa"/>
            <w:vAlign w:val="center"/>
          </w:tcPr>
          <w:p w14:paraId="7EC6645E">
            <w:pPr>
              <w:rPr>
                <w:rFonts w:hint="eastAsia" w:ascii="宋体" w:hAnsi="宋体" w:eastAsia="宋体" w:cs="宋体"/>
                <w:bCs/>
                <w:color w:val="auto"/>
                <w:sz w:val="24"/>
              </w:rPr>
            </w:pPr>
            <w:r>
              <w:rPr>
                <w:rFonts w:hint="eastAsia" w:ascii="宋体" w:hAnsi="宋体" w:eastAsia="宋体" w:cs="宋体"/>
                <w:bCs/>
                <w:color w:val="auto"/>
                <w:sz w:val="24"/>
              </w:rPr>
              <w:t>项目成员中（除项目负责人外）具有</w:t>
            </w:r>
            <w:r>
              <w:rPr>
                <w:rFonts w:hint="eastAsia" w:ascii="宋体" w:hAnsi="宋体" w:eastAsia="宋体" w:cs="宋体"/>
                <w:bCs/>
                <w:color w:val="auto"/>
                <w:sz w:val="24"/>
                <w:lang w:eastAsia="zh-CN"/>
              </w:rPr>
              <w:t>城市规划、土地资源管理、</w:t>
            </w:r>
            <w:r>
              <w:rPr>
                <w:rFonts w:hint="eastAsia" w:ascii="宋体" w:hAnsi="宋体" w:eastAsia="宋体" w:cs="宋体"/>
                <w:bCs/>
                <w:color w:val="auto"/>
                <w:sz w:val="24"/>
                <w:lang w:val="en-US" w:eastAsia="zh-CN"/>
              </w:rPr>
              <w:t>水工环地质</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基础</w:t>
            </w:r>
            <w:r>
              <w:rPr>
                <w:rFonts w:hint="eastAsia" w:ascii="宋体" w:hAnsi="宋体" w:eastAsia="宋体" w:cs="宋体"/>
                <w:bCs/>
                <w:color w:val="auto"/>
                <w:sz w:val="24"/>
              </w:rPr>
              <w:t>地质、测绘、岩土工程相关专业</w:t>
            </w:r>
            <w:r>
              <w:rPr>
                <w:rFonts w:hint="eastAsia" w:ascii="宋体" w:hAnsi="宋体" w:cs="宋体"/>
                <w:bCs/>
                <w:color w:val="auto"/>
                <w:sz w:val="24"/>
                <w:lang w:val="en-US" w:eastAsia="zh-CN"/>
              </w:rPr>
              <w:t>高级</w:t>
            </w:r>
            <w:r>
              <w:rPr>
                <w:rFonts w:hint="eastAsia" w:ascii="宋体" w:hAnsi="宋体" w:eastAsia="宋体" w:cs="宋体"/>
                <w:bCs/>
                <w:color w:val="auto"/>
                <w:sz w:val="24"/>
                <w:lang w:eastAsia="zh-CN"/>
              </w:rPr>
              <w:t>工程师</w:t>
            </w:r>
            <w:r>
              <w:rPr>
                <w:rFonts w:hint="eastAsia" w:ascii="宋体" w:hAnsi="宋体" w:eastAsia="宋体" w:cs="宋体"/>
                <w:bCs/>
                <w:color w:val="auto"/>
                <w:sz w:val="24"/>
                <w:lang w:val="en-US" w:eastAsia="zh-CN"/>
              </w:rPr>
              <w:t>职称</w:t>
            </w:r>
            <w:r>
              <w:rPr>
                <w:rFonts w:hint="eastAsia" w:ascii="宋体" w:hAnsi="宋体" w:eastAsia="宋体" w:cs="宋体"/>
                <w:bCs/>
                <w:color w:val="auto"/>
                <w:sz w:val="24"/>
              </w:rPr>
              <w:t>的，每</w:t>
            </w:r>
            <w:r>
              <w:rPr>
                <w:rFonts w:hint="eastAsia" w:ascii="宋体" w:hAnsi="宋体" w:eastAsia="宋体" w:cs="宋体"/>
                <w:bCs/>
                <w:color w:val="auto"/>
                <w:sz w:val="24"/>
                <w:lang w:val="en-US" w:eastAsia="zh-CN"/>
              </w:rPr>
              <w:t>个专业</w:t>
            </w:r>
            <w:r>
              <w:rPr>
                <w:rFonts w:hint="eastAsia" w:ascii="宋体" w:hAnsi="宋体" w:eastAsia="宋体" w:cs="宋体"/>
                <w:bCs/>
                <w:color w:val="auto"/>
                <w:sz w:val="24"/>
              </w:rPr>
              <w:t>得1分</w:t>
            </w:r>
            <w:r>
              <w:rPr>
                <w:rFonts w:hint="eastAsia" w:ascii="宋体" w:hAnsi="宋体" w:cs="宋体"/>
                <w:bCs/>
                <w:color w:val="auto"/>
                <w:sz w:val="24"/>
                <w:lang w:eastAsia="zh-CN"/>
              </w:rPr>
              <w:t>，</w:t>
            </w:r>
            <w:r>
              <w:rPr>
                <w:rFonts w:hint="eastAsia" w:ascii="宋体" w:hAnsi="宋体" w:cs="宋体"/>
                <w:bCs/>
                <w:color w:val="auto"/>
                <w:sz w:val="24"/>
                <w:lang w:val="en-US" w:eastAsia="zh-CN"/>
              </w:rPr>
              <w:t>工程师职称的，每个专业得0.5分，</w:t>
            </w:r>
            <w:r>
              <w:rPr>
                <w:rFonts w:hint="eastAsia" w:ascii="宋体" w:hAnsi="宋体" w:eastAsia="宋体" w:cs="宋体"/>
                <w:bCs/>
                <w:color w:val="auto"/>
                <w:sz w:val="24"/>
                <w:lang w:val="en-US" w:eastAsia="zh-CN"/>
              </w:rPr>
              <w:t>重复不计分，</w:t>
            </w:r>
            <w:r>
              <w:rPr>
                <w:rFonts w:hint="eastAsia" w:ascii="宋体" w:hAnsi="宋体" w:eastAsia="宋体" w:cs="宋体"/>
                <w:bCs/>
                <w:color w:val="auto"/>
                <w:sz w:val="24"/>
              </w:rPr>
              <w:t>本项最高</w:t>
            </w:r>
            <w:r>
              <w:rPr>
                <w:rFonts w:hint="eastAsia" w:ascii="宋体" w:hAnsi="宋体" w:eastAsia="宋体" w:cs="宋体"/>
                <w:bCs/>
                <w:color w:val="auto"/>
                <w:sz w:val="24"/>
                <w:lang w:val="en-US" w:eastAsia="zh-CN"/>
              </w:rPr>
              <w:t>得</w:t>
            </w:r>
            <w:r>
              <w:rPr>
                <w:rFonts w:hint="eastAsia" w:ascii="宋体" w:hAnsi="宋体" w:cs="宋体"/>
                <w:bCs/>
                <w:color w:val="auto"/>
                <w:sz w:val="24"/>
                <w:lang w:val="en-US" w:eastAsia="zh-CN"/>
              </w:rPr>
              <w:t>6</w:t>
            </w:r>
            <w:r>
              <w:rPr>
                <w:rFonts w:hint="eastAsia" w:ascii="宋体" w:hAnsi="宋体" w:eastAsia="宋体" w:cs="宋体"/>
                <w:bCs/>
                <w:color w:val="auto"/>
                <w:sz w:val="24"/>
              </w:rPr>
              <w:t>分。</w:t>
            </w:r>
          </w:p>
        </w:tc>
        <w:tc>
          <w:tcPr>
            <w:tcW w:w="795" w:type="dxa"/>
            <w:vAlign w:val="center"/>
          </w:tcPr>
          <w:p w14:paraId="4F993AF3">
            <w:pPr>
              <w:jc w:val="center"/>
              <w:rPr>
                <w:rFonts w:hint="default" w:ascii="宋体" w:hAnsi="宋体"/>
                <w:color w:val="auto"/>
                <w:sz w:val="24"/>
                <w:lang w:val="en-US" w:eastAsia="zh-CN"/>
              </w:rPr>
            </w:pPr>
            <w:r>
              <w:rPr>
                <w:rFonts w:hint="eastAsia" w:ascii="宋体" w:hAnsi="宋体"/>
                <w:color w:val="auto"/>
                <w:sz w:val="24"/>
                <w:lang w:val="en-US" w:eastAsia="zh-CN"/>
              </w:rPr>
              <w:t>6</w:t>
            </w:r>
          </w:p>
        </w:tc>
      </w:tr>
      <w:tr w14:paraId="26CE2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vMerge w:val="continue"/>
            <w:vAlign w:val="center"/>
          </w:tcPr>
          <w:p w14:paraId="4B120480">
            <w:pPr>
              <w:jc w:val="center"/>
              <w:rPr>
                <w:rFonts w:hint="eastAsia" w:ascii="宋体" w:hAnsi="宋体" w:cs="宋体"/>
                <w:color w:val="auto"/>
                <w:sz w:val="24"/>
                <w:lang w:val="en-US" w:eastAsia="zh-CN"/>
              </w:rPr>
            </w:pPr>
          </w:p>
        </w:tc>
        <w:tc>
          <w:tcPr>
            <w:tcW w:w="458" w:type="dxa"/>
            <w:vMerge w:val="continue"/>
            <w:vAlign w:val="center"/>
          </w:tcPr>
          <w:p w14:paraId="70B68228">
            <w:pPr>
              <w:rPr>
                <w:rFonts w:ascii="宋体" w:hAnsi="宋体" w:cs="宋体"/>
                <w:color w:val="auto"/>
                <w:sz w:val="24"/>
              </w:rPr>
            </w:pPr>
          </w:p>
        </w:tc>
        <w:tc>
          <w:tcPr>
            <w:tcW w:w="8912" w:type="dxa"/>
            <w:gridSpan w:val="3"/>
            <w:vAlign w:val="center"/>
          </w:tcPr>
          <w:p w14:paraId="43CFD1A3">
            <w:pPr>
              <w:jc w:val="left"/>
              <w:rPr>
                <w:rFonts w:hint="eastAsia" w:ascii="宋体" w:hAnsi="宋体"/>
                <w:color w:val="auto"/>
                <w:sz w:val="24"/>
                <w:lang w:val="en-US" w:eastAsia="zh-CN"/>
              </w:rPr>
            </w:pPr>
            <w:r>
              <w:rPr>
                <w:rFonts w:hint="eastAsia" w:ascii="宋体" w:hAnsi="宋体" w:cs="宋体"/>
                <w:bCs/>
                <w:color w:val="auto"/>
                <w:sz w:val="24"/>
                <w:lang w:val="en-US" w:eastAsia="zh-CN"/>
              </w:rPr>
              <w:t>注：以上</w:t>
            </w:r>
            <w:r>
              <w:rPr>
                <w:rFonts w:hint="eastAsia" w:ascii="宋体" w:hAnsi="宋体" w:cs="宋体"/>
                <w:bCs/>
                <w:color w:val="auto"/>
                <w:sz w:val="24"/>
              </w:rPr>
              <w:t>人员必须是投标单位正式员工，投标文件中须提供证书及</w:t>
            </w:r>
            <w:r>
              <w:rPr>
                <w:rFonts w:hint="eastAsia" w:ascii="宋体" w:hAnsi="宋体" w:cs="宋体"/>
                <w:bCs/>
                <w:color w:val="auto"/>
                <w:sz w:val="24"/>
                <w:lang w:val="zh-CN"/>
              </w:rPr>
              <w:t>承诺函并在中标之后提供社保缴纳凭证，如不能提供则作虚假应标处理并报财政部门列入黑名单。</w:t>
            </w:r>
          </w:p>
        </w:tc>
      </w:tr>
    </w:tbl>
    <w:p w14:paraId="0821E029">
      <w:pPr>
        <w:adjustRightInd w:val="0"/>
        <w:snapToGrid w:val="0"/>
        <w:spacing w:line="440" w:lineRule="atLeast"/>
        <w:jc w:val="center"/>
        <w:rPr>
          <w:rFonts w:hint="eastAsia" w:ascii="宋体" w:hAnsi="宋体" w:cs="宋体"/>
          <w:b/>
          <w:color w:val="auto"/>
          <w:sz w:val="32"/>
          <w:szCs w:val="32"/>
          <w:highlight w:val="none"/>
        </w:rPr>
      </w:pPr>
    </w:p>
    <w:p w14:paraId="12169E20">
      <w:pPr>
        <w:adjustRightInd w:val="0"/>
        <w:snapToGrid w:val="0"/>
        <w:spacing w:line="440" w:lineRule="atLeast"/>
        <w:jc w:val="center"/>
        <w:rPr>
          <w:rFonts w:hint="eastAsia" w:ascii="宋体" w:hAnsi="宋体" w:cs="宋体"/>
          <w:b/>
          <w:color w:val="auto"/>
          <w:sz w:val="32"/>
          <w:szCs w:val="32"/>
          <w:highlight w:val="none"/>
        </w:rPr>
      </w:pPr>
    </w:p>
    <w:p w14:paraId="58B135C8">
      <w:pPr>
        <w:adjustRightInd w:val="0"/>
        <w:snapToGrid w:val="0"/>
        <w:spacing w:line="440" w:lineRule="atLeast"/>
        <w:jc w:val="center"/>
        <w:rPr>
          <w:rFonts w:hint="eastAsia" w:ascii="宋体" w:hAnsi="宋体" w:cs="宋体"/>
          <w:b/>
          <w:color w:val="auto"/>
          <w:sz w:val="32"/>
          <w:szCs w:val="32"/>
          <w:highlight w:val="none"/>
        </w:rPr>
      </w:pPr>
    </w:p>
    <w:p w14:paraId="15E719EF">
      <w:pPr>
        <w:adjustRightInd w:val="0"/>
        <w:snapToGrid w:val="0"/>
        <w:spacing w:line="440" w:lineRule="atLeast"/>
        <w:jc w:val="center"/>
        <w:rPr>
          <w:rFonts w:hint="eastAsia" w:ascii="宋体" w:hAnsi="宋体" w:cs="宋体"/>
          <w:b/>
          <w:color w:val="auto"/>
          <w:sz w:val="32"/>
          <w:szCs w:val="32"/>
          <w:highlight w:val="none"/>
        </w:rPr>
      </w:pPr>
    </w:p>
    <w:p w14:paraId="7E4E95A3">
      <w:pPr>
        <w:adjustRightInd w:val="0"/>
        <w:snapToGrid w:val="0"/>
        <w:spacing w:line="440" w:lineRule="atLeast"/>
        <w:jc w:val="center"/>
        <w:rPr>
          <w:rFonts w:hint="eastAsia" w:ascii="宋体" w:hAnsi="宋体" w:cs="宋体"/>
          <w:b/>
          <w:color w:val="auto"/>
          <w:sz w:val="32"/>
          <w:szCs w:val="32"/>
          <w:highlight w:val="none"/>
        </w:rPr>
      </w:pPr>
    </w:p>
    <w:p w14:paraId="310F3C04">
      <w:pPr>
        <w:adjustRightInd w:val="0"/>
        <w:snapToGrid w:val="0"/>
        <w:spacing w:line="440" w:lineRule="atLeast"/>
        <w:jc w:val="center"/>
        <w:rPr>
          <w:rFonts w:hint="eastAsia" w:ascii="宋体" w:hAnsi="宋体" w:cs="宋体"/>
          <w:b/>
          <w:color w:val="auto"/>
          <w:sz w:val="32"/>
          <w:szCs w:val="32"/>
          <w:highlight w:val="none"/>
        </w:rPr>
      </w:pPr>
    </w:p>
    <w:p w14:paraId="2776D324">
      <w:pPr>
        <w:adjustRightInd w:val="0"/>
        <w:snapToGrid w:val="0"/>
        <w:spacing w:line="440" w:lineRule="atLeast"/>
        <w:jc w:val="both"/>
        <w:rPr>
          <w:rFonts w:hint="eastAsia" w:ascii="宋体" w:hAnsi="宋体" w:cs="宋体"/>
          <w:b/>
          <w:color w:val="auto"/>
          <w:sz w:val="32"/>
          <w:szCs w:val="32"/>
          <w:highlight w:val="none"/>
        </w:rPr>
      </w:pPr>
    </w:p>
    <w:p w14:paraId="25FF2D7E">
      <w:pPr>
        <w:adjustRightInd w:val="0"/>
        <w:snapToGrid w:val="0"/>
        <w:spacing w:line="440" w:lineRule="atLeast"/>
        <w:jc w:val="center"/>
        <w:rPr>
          <w:rFonts w:hint="eastAsia" w:ascii="宋体" w:hAnsi="宋体" w:cs="宋体"/>
          <w:b/>
          <w:color w:val="auto"/>
          <w:sz w:val="32"/>
          <w:szCs w:val="32"/>
          <w:highlight w:val="none"/>
        </w:rPr>
      </w:pPr>
    </w:p>
    <w:p w14:paraId="48565BA2">
      <w:pPr>
        <w:adjustRightInd w:val="0"/>
        <w:snapToGrid w:val="0"/>
        <w:spacing w:line="440" w:lineRule="atLeast"/>
        <w:jc w:val="center"/>
        <w:rPr>
          <w:rFonts w:hint="eastAsia" w:ascii="宋体" w:hAnsi="宋体" w:cs="宋体"/>
          <w:b/>
          <w:color w:val="auto"/>
          <w:sz w:val="32"/>
          <w:szCs w:val="32"/>
          <w:highlight w:val="none"/>
        </w:rPr>
      </w:pPr>
    </w:p>
    <w:p w14:paraId="36A33124">
      <w:pPr>
        <w:adjustRightInd w:val="0"/>
        <w:snapToGrid w:val="0"/>
        <w:spacing w:line="440" w:lineRule="atLeast"/>
        <w:jc w:val="center"/>
        <w:rPr>
          <w:rFonts w:hint="eastAsia" w:ascii="宋体" w:hAnsi="宋体" w:cs="宋体"/>
          <w:b/>
          <w:color w:val="auto"/>
          <w:sz w:val="32"/>
          <w:szCs w:val="32"/>
          <w:highlight w:val="none"/>
        </w:rPr>
      </w:pPr>
    </w:p>
    <w:p w14:paraId="2A4D565B">
      <w:pPr>
        <w:adjustRightInd w:val="0"/>
        <w:snapToGrid w:val="0"/>
        <w:spacing w:line="440" w:lineRule="atLeast"/>
        <w:jc w:val="center"/>
        <w:rPr>
          <w:rFonts w:hint="eastAsia" w:ascii="宋体" w:hAnsi="宋体" w:cs="宋体"/>
          <w:b/>
          <w:color w:val="auto"/>
          <w:sz w:val="32"/>
          <w:szCs w:val="32"/>
          <w:highlight w:val="none"/>
        </w:rPr>
      </w:pPr>
    </w:p>
    <w:p w14:paraId="572D849D">
      <w:pPr>
        <w:adjustRightInd w:val="0"/>
        <w:snapToGrid w:val="0"/>
        <w:spacing w:line="440" w:lineRule="atLeast"/>
        <w:jc w:val="center"/>
        <w:rPr>
          <w:rFonts w:hint="eastAsia" w:ascii="宋体" w:hAnsi="宋体" w:cs="宋体"/>
          <w:b/>
          <w:color w:val="auto"/>
          <w:sz w:val="32"/>
          <w:szCs w:val="32"/>
          <w:highlight w:val="none"/>
        </w:rPr>
      </w:pPr>
    </w:p>
    <w:p w14:paraId="732D499B">
      <w:pPr>
        <w:adjustRightInd w:val="0"/>
        <w:snapToGrid w:val="0"/>
        <w:spacing w:line="440" w:lineRule="atLeast"/>
        <w:jc w:val="center"/>
        <w:rPr>
          <w:rFonts w:hint="eastAsia" w:ascii="宋体" w:hAnsi="宋体" w:cs="宋体"/>
          <w:b/>
          <w:color w:val="auto"/>
          <w:sz w:val="32"/>
          <w:szCs w:val="32"/>
          <w:highlight w:val="none"/>
        </w:rPr>
      </w:pPr>
    </w:p>
    <w:p w14:paraId="133AF142">
      <w:pPr>
        <w:adjustRightInd w:val="0"/>
        <w:snapToGrid w:val="0"/>
        <w:spacing w:line="440" w:lineRule="atLeast"/>
        <w:jc w:val="center"/>
        <w:rPr>
          <w:rFonts w:hint="eastAsia" w:ascii="宋体" w:hAnsi="宋体" w:cs="宋体"/>
          <w:b/>
          <w:color w:val="auto"/>
          <w:sz w:val="32"/>
          <w:szCs w:val="32"/>
          <w:highlight w:val="none"/>
        </w:rPr>
      </w:pPr>
    </w:p>
    <w:p w14:paraId="53ED0663">
      <w:pPr>
        <w:adjustRightInd w:val="0"/>
        <w:snapToGrid w:val="0"/>
        <w:spacing w:line="440" w:lineRule="atLeast"/>
        <w:jc w:val="center"/>
        <w:rPr>
          <w:rFonts w:hint="eastAsia" w:ascii="宋体" w:hAnsi="宋体" w:cs="宋体"/>
          <w:b/>
          <w:color w:val="auto"/>
          <w:sz w:val="32"/>
          <w:szCs w:val="32"/>
          <w:highlight w:val="none"/>
        </w:rPr>
      </w:pPr>
    </w:p>
    <w:p w14:paraId="27830914">
      <w:pPr>
        <w:adjustRightInd w:val="0"/>
        <w:snapToGrid w:val="0"/>
        <w:spacing w:line="440" w:lineRule="atLeast"/>
        <w:jc w:val="center"/>
        <w:rPr>
          <w:rFonts w:hint="eastAsia" w:ascii="宋体" w:hAnsi="宋体" w:cs="宋体"/>
          <w:b/>
          <w:color w:val="auto"/>
          <w:sz w:val="32"/>
          <w:szCs w:val="32"/>
          <w:highlight w:val="none"/>
        </w:rPr>
      </w:pPr>
    </w:p>
    <w:p w14:paraId="163EA10C">
      <w:pPr>
        <w:adjustRightInd w:val="0"/>
        <w:snapToGrid w:val="0"/>
        <w:spacing w:line="440" w:lineRule="atLeast"/>
        <w:jc w:val="center"/>
        <w:rPr>
          <w:rFonts w:hint="eastAsia" w:ascii="宋体" w:hAnsi="宋体" w:cs="宋体"/>
          <w:b/>
          <w:color w:val="auto"/>
          <w:sz w:val="32"/>
          <w:szCs w:val="32"/>
          <w:highlight w:val="none"/>
        </w:rPr>
      </w:pPr>
    </w:p>
    <w:p w14:paraId="5E7AC50C">
      <w:pPr>
        <w:adjustRightInd w:val="0"/>
        <w:snapToGrid w:val="0"/>
        <w:spacing w:line="440" w:lineRule="atLeast"/>
        <w:jc w:val="center"/>
        <w:rPr>
          <w:rFonts w:hint="eastAsia" w:ascii="宋体" w:hAnsi="宋体" w:cs="宋体"/>
          <w:b/>
          <w:color w:val="auto"/>
          <w:sz w:val="32"/>
          <w:szCs w:val="32"/>
          <w:highlight w:val="none"/>
        </w:rPr>
      </w:pPr>
    </w:p>
    <w:p w14:paraId="05A62DCD">
      <w:pPr>
        <w:adjustRightInd w:val="0"/>
        <w:snapToGrid w:val="0"/>
        <w:spacing w:line="440" w:lineRule="atLeast"/>
        <w:jc w:val="center"/>
        <w:rPr>
          <w:rFonts w:hint="eastAsia" w:ascii="宋体" w:hAnsi="宋体" w:cs="宋体"/>
          <w:b/>
          <w:color w:val="auto"/>
          <w:sz w:val="32"/>
          <w:szCs w:val="32"/>
          <w:highlight w:val="none"/>
        </w:rPr>
      </w:pPr>
    </w:p>
    <w:p w14:paraId="723B74D2">
      <w:pPr>
        <w:adjustRightInd w:val="0"/>
        <w:snapToGrid w:val="0"/>
        <w:spacing w:line="440" w:lineRule="atLeast"/>
        <w:jc w:val="center"/>
        <w:rPr>
          <w:rFonts w:hint="eastAsia" w:ascii="宋体" w:hAnsi="宋体" w:cs="宋体"/>
          <w:b/>
          <w:color w:val="auto"/>
          <w:sz w:val="32"/>
          <w:szCs w:val="32"/>
          <w:highlight w:val="none"/>
        </w:rPr>
      </w:pPr>
    </w:p>
    <w:p w14:paraId="4F26E4F9">
      <w:pPr>
        <w:adjustRightInd w:val="0"/>
        <w:snapToGrid w:val="0"/>
        <w:spacing w:line="440" w:lineRule="atLeast"/>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第五章  政府采购合同</w:t>
      </w:r>
    </w:p>
    <w:p w14:paraId="4731B325">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color w:val="auto"/>
          <w:highlight w:val="none"/>
        </w:rPr>
      </w:pPr>
      <w:r>
        <w:rPr>
          <w:rFonts w:hint="eastAsia" w:hAnsi="宋体" w:cs="宋体"/>
          <w:color w:val="auto"/>
          <w:highlight w:val="none"/>
        </w:rPr>
        <w:t>项目名称：                   项目编号：               合同号：</w:t>
      </w:r>
    </w:p>
    <w:p w14:paraId="1E3A1A80">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color w:val="auto"/>
          <w:highlight w:val="none"/>
        </w:rPr>
      </w:pPr>
      <w:r>
        <w:rPr>
          <w:rFonts w:hint="eastAsia" w:hAnsi="宋体" w:cs="宋体"/>
          <w:color w:val="auto"/>
          <w:highlight w:val="none"/>
        </w:rPr>
        <w:t>甲方（买方）：</w:t>
      </w:r>
    </w:p>
    <w:p w14:paraId="76E0352B">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color w:val="auto"/>
          <w:highlight w:val="none"/>
        </w:rPr>
      </w:pPr>
      <w:r>
        <w:rPr>
          <w:rFonts w:hint="eastAsia" w:hAnsi="宋体" w:cs="宋体"/>
          <w:color w:val="auto"/>
          <w:highlight w:val="none"/>
        </w:rPr>
        <w:t>乙方（卖方）：</w:t>
      </w:r>
    </w:p>
    <w:p w14:paraId="24CE4C57">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color w:val="auto"/>
          <w:highlight w:val="none"/>
        </w:rPr>
      </w:pPr>
      <w:r>
        <w:rPr>
          <w:rFonts w:hint="eastAsia" w:hAnsi="宋体" w:cs="宋体"/>
          <w:color w:val="auto"/>
          <w:highlight w:val="none"/>
        </w:rPr>
        <w:t>鉴证方（招标方）：</w:t>
      </w:r>
    </w:p>
    <w:p w14:paraId="7A9D83EC">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b/>
          <w:color w:val="auto"/>
          <w:highlight w:val="none"/>
        </w:rPr>
      </w:pPr>
      <w:r>
        <w:rPr>
          <w:rFonts w:hint="eastAsia" w:hAnsi="宋体" w:cs="宋体"/>
          <w:b/>
          <w:color w:val="auto"/>
          <w:highlight w:val="none"/>
        </w:rPr>
        <w:t xml:space="preserve">    </w:t>
      </w:r>
      <w:r>
        <w:rPr>
          <w:rFonts w:hint="eastAsia" w:hAnsi="宋体" w:cs="宋体"/>
          <w:color w:val="auto"/>
          <w:highlight w:val="none"/>
        </w:rPr>
        <w:t>甲、乙双方根据</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日东阳耀辉工程咨询有限公司关于</w:t>
      </w:r>
      <w:r>
        <w:rPr>
          <w:rFonts w:hint="eastAsia" w:hAnsi="宋体" w:cs="宋体"/>
          <w:color w:val="auto"/>
          <w:highlight w:val="none"/>
          <w:u w:val="single"/>
        </w:rPr>
        <w:t xml:space="preserve">          </w:t>
      </w:r>
      <w:r>
        <w:rPr>
          <w:rFonts w:hint="eastAsia" w:hAnsi="宋体" w:cs="宋体"/>
          <w:color w:val="auto"/>
          <w:highlight w:val="none"/>
        </w:rPr>
        <w:t>项目公开招标的结果，签署本合同。</w:t>
      </w:r>
    </w:p>
    <w:p w14:paraId="1D97AFF1">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b/>
          <w:color w:val="auto"/>
          <w:highlight w:val="none"/>
        </w:rPr>
      </w:pPr>
      <w:r>
        <w:rPr>
          <w:rFonts w:hint="eastAsia" w:hAnsi="宋体" w:cs="宋体"/>
          <w:b/>
          <w:color w:val="auto"/>
          <w:highlight w:val="none"/>
        </w:rPr>
        <w:t>一、服务内容</w:t>
      </w:r>
    </w:p>
    <w:p w14:paraId="7E564AAD">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hAnsi="宋体" w:cs="宋体"/>
          <w:color w:val="auto"/>
          <w:highlight w:val="none"/>
        </w:rPr>
      </w:pPr>
      <w:r>
        <w:rPr>
          <w:rFonts w:hint="eastAsia" w:hAnsi="宋体" w:cs="宋体"/>
          <w:color w:val="auto"/>
          <w:highlight w:val="none"/>
        </w:rPr>
        <w:t>1. 服务名称：</w:t>
      </w:r>
    </w:p>
    <w:p w14:paraId="0DE6C294">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hAnsi="宋体" w:cs="宋体"/>
          <w:color w:val="auto"/>
          <w:highlight w:val="none"/>
        </w:rPr>
      </w:pPr>
      <w:r>
        <w:rPr>
          <w:rFonts w:hint="eastAsia" w:hAnsi="宋体" w:cs="宋体"/>
          <w:color w:val="auto"/>
          <w:highlight w:val="none"/>
        </w:rPr>
        <w:t>2. 服务期限：</w:t>
      </w:r>
    </w:p>
    <w:p w14:paraId="05D3C5BB">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hAnsi="宋体" w:cs="宋体"/>
          <w:color w:val="auto"/>
          <w:highlight w:val="none"/>
        </w:rPr>
      </w:pPr>
      <w:r>
        <w:rPr>
          <w:rFonts w:hint="eastAsia" w:hAnsi="宋体" w:cs="宋体"/>
          <w:color w:val="auto"/>
          <w:highlight w:val="none"/>
        </w:rPr>
        <w:t>3. 服务地址：</w:t>
      </w:r>
    </w:p>
    <w:p w14:paraId="73ACAC84">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b/>
          <w:color w:val="auto"/>
          <w:highlight w:val="none"/>
        </w:rPr>
      </w:pPr>
      <w:r>
        <w:rPr>
          <w:rFonts w:hint="eastAsia" w:hAnsi="宋体" w:cs="宋体"/>
          <w:b/>
          <w:color w:val="auto"/>
          <w:highlight w:val="none"/>
        </w:rPr>
        <w:t>二、合同金额</w:t>
      </w:r>
    </w:p>
    <w:p w14:paraId="6A81960F">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410" w:hanging="410" w:hangingChars="171"/>
        <w:textAlignment w:val="auto"/>
        <w:rPr>
          <w:rFonts w:hint="eastAsia" w:hAnsi="宋体" w:cs="宋体"/>
          <w:color w:val="auto"/>
          <w:highlight w:val="none"/>
        </w:rPr>
      </w:pPr>
      <w:r>
        <w:rPr>
          <w:rFonts w:hint="eastAsia" w:hAnsi="宋体" w:cs="宋体"/>
          <w:color w:val="auto"/>
          <w:highlight w:val="none"/>
        </w:rPr>
        <w:t xml:space="preserve"> 本合同金额为（大写）：_______________________元（￥_________元）人民币。</w:t>
      </w:r>
    </w:p>
    <w:p w14:paraId="68A121B9">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b/>
          <w:color w:val="auto"/>
          <w:highlight w:val="none"/>
        </w:rPr>
      </w:pPr>
      <w:r>
        <w:rPr>
          <w:rFonts w:hint="eastAsia" w:hAnsi="宋体" w:cs="宋体"/>
          <w:b/>
          <w:color w:val="auto"/>
          <w:highlight w:val="none"/>
        </w:rPr>
        <w:t>三、知识产权及技术资料</w:t>
      </w:r>
    </w:p>
    <w:p w14:paraId="5D927306">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hAnsi="宋体" w:cs="宋体"/>
          <w:b/>
          <w:color w:val="auto"/>
          <w:highlight w:val="none"/>
        </w:rPr>
      </w:pPr>
      <w:r>
        <w:rPr>
          <w:rFonts w:hint="eastAsia" w:hAnsi="宋体" w:cs="宋体"/>
          <w:color w:val="auto"/>
          <w:highlight w:val="none"/>
        </w:rPr>
        <w:t>1.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49F4B3">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hAnsi="宋体" w:cs="宋体"/>
          <w:color w:val="auto"/>
          <w:highlight w:val="none"/>
          <w:u w:val="single"/>
        </w:rPr>
      </w:pPr>
      <w:r>
        <w:rPr>
          <w:rFonts w:hint="eastAsia" w:hAnsi="宋体" w:cs="宋体"/>
          <w:color w:val="auto"/>
          <w:highlight w:val="none"/>
        </w:rPr>
        <w:t>2.乙方应保证所提供的技术服务或其任何一部分均不会侵犯任何第三方的知识产权</w:t>
      </w:r>
      <w:r>
        <w:rPr>
          <w:rFonts w:hint="eastAsia" w:hAnsi="宋体" w:cs="宋体"/>
          <w:bCs/>
          <w:color w:val="auto"/>
          <w:highlight w:val="none"/>
        </w:rPr>
        <w:t>。</w:t>
      </w:r>
    </w:p>
    <w:p w14:paraId="317C05EB">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410" w:hanging="410" w:hangingChars="170"/>
        <w:textAlignment w:val="auto"/>
        <w:rPr>
          <w:rFonts w:hint="eastAsia" w:hAnsi="宋体" w:cs="宋体"/>
          <w:b/>
          <w:color w:val="auto"/>
          <w:highlight w:val="none"/>
        </w:rPr>
      </w:pPr>
      <w:r>
        <w:rPr>
          <w:rFonts w:hint="eastAsia" w:hAnsi="宋体" w:cs="宋体"/>
          <w:b/>
          <w:color w:val="auto"/>
          <w:highlight w:val="none"/>
        </w:rPr>
        <w:t>四、履约保证金</w:t>
      </w:r>
    </w:p>
    <w:p w14:paraId="05975972">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481" w:leftChars="229" w:firstLine="72" w:firstLineChars="30"/>
        <w:textAlignment w:val="auto"/>
        <w:rPr>
          <w:rFonts w:hint="eastAsia" w:ascii="宋体" w:hAnsi="宋体" w:eastAsia="宋体" w:cs="宋体"/>
          <w:b/>
          <w:color w:val="auto"/>
          <w:kern w:val="0"/>
          <w:sz w:val="24"/>
          <w:highlight w:val="none"/>
          <w:lang w:eastAsia="zh-CN"/>
        </w:rPr>
      </w:pPr>
      <w:r>
        <w:rPr>
          <w:rFonts w:hint="eastAsia" w:ascii="宋体" w:hAnsi="宋体" w:cs="宋体"/>
          <w:b w:val="0"/>
          <w:bCs/>
          <w:color w:val="auto"/>
          <w:sz w:val="24"/>
          <w:highlight w:val="none"/>
        </w:rPr>
        <w:t>本项目</w:t>
      </w:r>
      <w:r>
        <w:rPr>
          <w:rFonts w:hint="eastAsia" w:ascii="宋体" w:hAnsi="宋体" w:cs="宋体"/>
          <w:b w:val="0"/>
          <w:bCs/>
          <w:color w:val="auto"/>
          <w:kern w:val="0"/>
          <w:sz w:val="24"/>
          <w:highlight w:val="none"/>
        </w:rPr>
        <w:t>不收取履约保证金</w:t>
      </w:r>
      <w:r>
        <w:rPr>
          <w:rFonts w:hint="eastAsia" w:hAnsi="宋体" w:cs="宋体"/>
          <w:b w:val="0"/>
          <w:bCs/>
          <w:color w:val="auto"/>
          <w:kern w:val="0"/>
          <w:sz w:val="24"/>
          <w:highlight w:val="none"/>
          <w:lang w:eastAsia="zh-CN"/>
        </w:rPr>
        <w:t>。</w:t>
      </w:r>
    </w:p>
    <w:p w14:paraId="310A82FF">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410" w:hanging="410" w:hangingChars="170"/>
        <w:textAlignment w:val="auto"/>
        <w:rPr>
          <w:rFonts w:hint="eastAsia" w:hAnsi="宋体" w:cs="宋体"/>
          <w:b/>
          <w:color w:val="auto"/>
          <w:highlight w:val="none"/>
        </w:rPr>
      </w:pPr>
      <w:r>
        <w:rPr>
          <w:rFonts w:hint="eastAsia" w:hAnsi="宋体" w:cs="宋体"/>
          <w:b/>
          <w:color w:val="auto"/>
          <w:highlight w:val="none"/>
        </w:rPr>
        <w:t>五、转包或分包</w:t>
      </w:r>
    </w:p>
    <w:p w14:paraId="5B0A67B3">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14:paraId="254574C2">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本项目</w:t>
      </w:r>
      <w:r>
        <w:rPr>
          <w:rFonts w:hint="eastAsia" w:ascii="宋体" w:hAnsi="宋体" w:eastAsia="宋体" w:cs="宋体"/>
          <w:color w:val="auto"/>
          <w:kern w:val="0"/>
          <w:sz w:val="24"/>
          <w:lang w:eastAsia="zh-CN"/>
        </w:rPr>
        <w:t>分包按照浙财采监</w:t>
      </w:r>
      <w:r>
        <w:rPr>
          <w:rFonts w:hint="eastAsia" w:ascii="宋体" w:hAnsi="宋体" w:eastAsia="宋体" w:cs="宋体"/>
          <w:color w:val="auto"/>
          <w:kern w:val="0"/>
          <w:sz w:val="24"/>
          <w:lang w:val="en-US" w:eastAsia="zh-CN"/>
        </w:rPr>
        <w:t>[2022]3号文件执行</w:t>
      </w:r>
      <w:r>
        <w:rPr>
          <w:rFonts w:hint="eastAsia" w:ascii="宋体" w:hAnsi="宋体" w:eastAsia="宋体" w:cs="宋体"/>
          <w:color w:val="auto"/>
          <w:kern w:val="0"/>
          <w:sz w:val="24"/>
        </w:rPr>
        <w:t>。</w:t>
      </w:r>
    </w:p>
    <w:p w14:paraId="575041BA">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b/>
          <w:color w:val="auto"/>
          <w:highlight w:val="none"/>
        </w:rPr>
      </w:pPr>
      <w:r>
        <w:rPr>
          <w:rFonts w:hint="eastAsia" w:hAnsi="宋体" w:cs="宋体"/>
          <w:b/>
          <w:color w:val="auto"/>
          <w:highlight w:val="none"/>
        </w:rPr>
        <w:t>六、服务款支付</w:t>
      </w:r>
    </w:p>
    <w:p w14:paraId="1C6FB81A">
      <w:pPr>
        <w:numPr>
          <w:ilvl w:val="0"/>
          <w:numId w:val="0"/>
        </w:num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Times New Roman" w:hAnsi="Times New Roman" w:eastAsia="宋体"/>
          <w:sz w:val="24"/>
          <w:szCs w:val="22"/>
          <w:lang w:val="en-US" w:eastAsia="zh-CN"/>
        </w:rPr>
        <w:t>合同签订生效以及具备实施条件后7个工作日内支付合同价款的</w:t>
      </w:r>
      <w:r>
        <w:rPr>
          <w:rFonts w:hint="eastAsia"/>
          <w:sz w:val="24"/>
          <w:szCs w:val="22"/>
          <w:lang w:val="en-US" w:eastAsia="zh-CN"/>
        </w:rPr>
        <w:t>4</w:t>
      </w:r>
      <w:r>
        <w:rPr>
          <w:rFonts w:hint="eastAsia" w:ascii="Times New Roman" w:hAnsi="Times New Roman" w:eastAsia="宋体"/>
          <w:sz w:val="24"/>
          <w:szCs w:val="22"/>
          <w:lang w:val="en-US" w:eastAsia="zh-CN"/>
        </w:rPr>
        <w:t>0%；成交供应商完成所有工作且通过专家组的评审论证后的7个工作日内一次性支付合同剩余款项</w:t>
      </w:r>
      <w:r>
        <w:rPr>
          <w:rFonts w:hint="eastAsia" w:ascii="宋体" w:hAnsi="宋体" w:eastAsia="宋体" w:cs="宋体"/>
          <w:color w:val="auto"/>
          <w:sz w:val="24"/>
          <w:highlight w:val="none"/>
          <w:lang w:val="en-US" w:eastAsia="zh-CN"/>
        </w:rPr>
        <w:t>。</w:t>
      </w:r>
    </w:p>
    <w:p w14:paraId="1B850559">
      <w:pPr>
        <w:numPr>
          <w:ilvl w:val="0"/>
          <w:numId w:val="0"/>
        </w:numPr>
        <w:spacing w:line="38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在履行合同期间如成本有上涨或降低，采购人对价格一律不作调整。</w:t>
      </w:r>
    </w:p>
    <w:p w14:paraId="6394A4CB">
      <w:pPr>
        <w:keepNext w:val="0"/>
        <w:keepLines w:val="0"/>
        <w:pageBreakBefore w:val="0"/>
        <w:widowControl w:val="0"/>
        <w:tabs>
          <w:tab w:val="left" w:pos="420"/>
        </w:tabs>
        <w:kinsoku/>
        <w:wordWrap/>
        <w:overflowPunct/>
        <w:topLinePunct w:val="0"/>
        <w:autoSpaceDE/>
        <w:autoSpaceDN/>
        <w:bidi w:val="0"/>
        <w:adjustRightInd/>
        <w:snapToGrid w:val="0"/>
        <w:spacing w:line="320" w:lineRule="exact"/>
        <w:textAlignment w:val="auto"/>
        <w:rPr>
          <w:rFonts w:hint="eastAsia" w:ascii="宋体" w:hAnsi="宋体" w:cs="宋体"/>
          <w:b/>
          <w:color w:val="auto"/>
          <w:sz w:val="24"/>
          <w:szCs w:val="20"/>
          <w:highlight w:val="none"/>
        </w:rPr>
      </w:pPr>
      <w:r>
        <w:rPr>
          <w:rFonts w:hint="eastAsia" w:ascii="宋体" w:hAnsi="宋体" w:cs="宋体"/>
          <w:b/>
          <w:color w:val="auto"/>
          <w:sz w:val="24"/>
          <w:highlight w:val="none"/>
        </w:rPr>
        <w:t>七、税费</w:t>
      </w:r>
    </w:p>
    <w:p w14:paraId="709C63CB">
      <w:pPr>
        <w:keepNext w:val="0"/>
        <w:keepLines w:val="0"/>
        <w:pageBreakBefore w:val="0"/>
        <w:widowControl w:val="0"/>
        <w:kinsoku/>
        <w:wordWrap/>
        <w:overflowPunct/>
        <w:topLinePunct w:val="0"/>
        <w:autoSpaceDE/>
        <w:autoSpaceDN/>
        <w:bidi w:val="0"/>
        <w:adjustRightInd/>
        <w:snapToGrid w:val="0"/>
        <w:spacing w:before="120" w:beforeLines="50" w:after="120" w:afterLines="50" w:line="3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5BA8E640">
      <w:pPr>
        <w:keepNext w:val="0"/>
        <w:keepLines w:val="0"/>
        <w:pageBreakBefore w:val="0"/>
        <w:widowControl w:val="0"/>
        <w:kinsoku/>
        <w:wordWrap/>
        <w:overflowPunct/>
        <w:topLinePunct w:val="0"/>
        <w:autoSpaceDE/>
        <w:autoSpaceDN/>
        <w:bidi w:val="0"/>
        <w:adjustRightInd/>
        <w:snapToGrid w:val="0"/>
        <w:spacing w:before="120" w:beforeLines="50" w:after="120" w:afterLines="50" w:line="32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八、验收</w:t>
      </w:r>
    </w:p>
    <w:p w14:paraId="157016B0">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479" w:leftChars="228" w:firstLine="69" w:firstLineChars="29"/>
        <w:textAlignment w:val="auto"/>
        <w:rPr>
          <w:rFonts w:hint="eastAsia" w:ascii="宋体" w:hAnsi="宋体" w:cs="宋体"/>
          <w:sz w:val="24"/>
        </w:rPr>
      </w:pPr>
      <w:r>
        <w:rPr>
          <w:rFonts w:hint="eastAsia" w:ascii="宋体" w:hAnsi="宋体" w:cs="宋体"/>
          <w:sz w:val="24"/>
        </w:rPr>
        <w:t>按照采购合同的约定对供应商履约情况进行验收。</w:t>
      </w:r>
    </w:p>
    <w:p w14:paraId="70DD4953">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412" w:hanging="412" w:hangingChars="171"/>
        <w:textAlignment w:val="auto"/>
        <w:rPr>
          <w:rFonts w:hint="eastAsia" w:hAnsi="宋体" w:cs="宋体"/>
          <w:color w:val="auto"/>
          <w:highlight w:val="none"/>
        </w:rPr>
      </w:pPr>
      <w:r>
        <w:rPr>
          <w:rFonts w:hint="eastAsia" w:hAnsi="宋体" w:cs="宋体"/>
          <w:b/>
          <w:color w:val="auto"/>
          <w:highlight w:val="none"/>
        </w:rPr>
        <w:t>九、服务质量保证及售后服务</w:t>
      </w:r>
    </w:p>
    <w:p w14:paraId="29D27B93">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乙方应按招标文件规定向甲方提供服务。</w:t>
      </w:r>
    </w:p>
    <w:p w14:paraId="58FB3D18">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rPr>
          <w:rFonts w:ascii="宋体" w:hAnsi="宋体"/>
          <w:sz w:val="24"/>
        </w:rPr>
      </w:pPr>
      <w:r>
        <w:rPr>
          <w:rFonts w:ascii="宋体" w:hAnsi="宋体"/>
          <w:sz w:val="24"/>
        </w:rPr>
        <w:t>2</w:t>
      </w:r>
      <w:r>
        <w:rPr>
          <w:rFonts w:hint="eastAsia" w:ascii="宋体" w:hAnsi="宋体"/>
          <w:sz w:val="24"/>
        </w:rPr>
        <w:t>.</w:t>
      </w:r>
      <w:r>
        <w:rPr>
          <w:rFonts w:ascii="宋体" w:hAnsi="宋体"/>
          <w:sz w:val="24"/>
        </w:rPr>
        <w:t>乙方提供的服务成果在服务质量保证期内发生</w:t>
      </w:r>
      <w:r>
        <w:rPr>
          <w:rFonts w:hint="eastAsia" w:ascii="宋体" w:hAnsi="宋体"/>
          <w:sz w:val="24"/>
          <w:lang w:eastAsia="zh-CN"/>
        </w:rPr>
        <w:t>质量问题</w:t>
      </w:r>
      <w:r>
        <w:rPr>
          <w:rFonts w:ascii="宋体" w:hAnsi="宋体"/>
          <w:sz w:val="24"/>
        </w:rPr>
        <w:t>，乙方应负责免费提供后续服务。</w:t>
      </w:r>
    </w:p>
    <w:p w14:paraId="6CC46EF6">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rPr>
          <w:rFonts w:ascii="宋体" w:hAnsi="宋体"/>
          <w:sz w:val="24"/>
        </w:rPr>
      </w:pPr>
      <w:r>
        <w:rPr>
          <w:rFonts w:ascii="宋体" w:hAnsi="宋体"/>
          <w:sz w:val="24"/>
        </w:rPr>
        <w:t>对达不到要求者，根据实际情况，经双方协商，可按以下办法处理：</w:t>
      </w:r>
    </w:p>
    <w:p w14:paraId="58C69C6D">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rPr>
          <w:rFonts w:ascii="宋体" w:hAnsi="宋体"/>
          <w:sz w:val="24"/>
        </w:rPr>
      </w:pPr>
      <w:r>
        <w:rPr>
          <w:rFonts w:ascii="宋体" w:hAnsi="宋体"/>
          <w:sz w:val="24"/>
        </w:rPr>
        <w:t>⑴重做：由乙方承担所发生的全部费用。</w:t>
      </w:r>
    </w:p>
    <w:p w14:paraId="1EFF3872">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rPr>
          <w:rFonts w:ascii="宋体" w:hAnsi="宋体"/>
          <w:sz w:val="24"/>
        </w:rPr>
      </w:pPr>
      <w:r>
        <w:rPr>
          <w:rFonts w:ascii="宋体" w:hAnsi="宋体"/>
          <w:sz w:val="24"/>
        </w:rPr>
        <w:t>⑵解除合同。</w:t>
      </w:r>
    </w:p>
    <w:p w14:paraId="0F02B97B">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rPr>
          <w:rFonts w:ascii="宋体" w:hAnsi="宋体"/>
          <w:sz w:val="24"/>
        </w:rPr>
      </w:pPr>
      <w:r>
        <w:rPr>
          <w:rFonts w:hint="eastAsia" w:ascii="宋体" w:hAnsi="宋体"/>
          <w:sz w:val="24"/>
        </w:rPr>
        <w:t>3.如在使用过程中发生问题，乙方在接到甲方通知后</w:t>
      </w:r>
      <w:r>
        <w:rPr>
          <w:rFonts w:hint="eastAsia" w:ascii="宋体" w:hAnsi="宋体"/>
          <w:sz w:val="24"/>
          <w:u w:val="single"/>
          <w:lang w:val="en-US" w:eastAsia="zh-CN"/>
        </w:rPr>
        <w:t>4</w:t>
      </w:r>
      <w:r>
        <w:rPr>
          <w:rFonts w:hint="eastAsia" w:ascii="宋体" w:hAnsi="宋体"/>
          <w:sz w:val="24"/>
        </w:rPr>
        <w:t>小时内到达甲方现场。</w:t>
      </w:r>
    </w:p>
    <w:p w14:paraId="4BCDA496">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rPr>
          <w:rFonts w:ascii="宋体" w:hAnsi="宋体"/>
          <w:sz w:val="24"/>
        </w:rPr>
      </w:pPr>
      <w:r>
        <w:rPr>
          <w:rFonts w:ascii="宋体" w:hAnsi="宋体"/>
          <w:sz w:val="24"/>
        </w:rPr>
        <w:t>4</w:t>
      </w:r>
      <w:r>
        <w:rPr>
          <w:rFonts w:hint="eastAsia" w:ascii="宋体" w:hAnsi="宋体"/>
          <w:sz w:val="24"/>
        </w:rPr>
        <w:t>.</w:t>
      </w:r>
      <w:r>
        <w:rPr>
          <w:rFonts w:ascii="宋体" w:hAnsi="宋体"/>
          <w:sz w:val="24"/>
        </w:rPr>
        <w:t>在服务质</w:t>
      </w:r>
      <w:r>
        <w:rPr>
          <w:rFonts w:ascii="宋体" w:hAnsi="宋体" w:eastAsia="宋体" w:cs="Times New Roman"/>
          <w:sz w:val="24"/>
        </w:rPr>
        <w:t>量保证期内，乙</w:t>
      </w:r>
      <w:r>
        <w:rPr>
          <w:rFonts w:ascii="宋体" w:hAnsi="宋体"/>
          <w:sz w:val="24"/>
        </w:rPr>
        <w:t>方应对出现的质量及安全问题负责处理解决并承担一切费</w:t>
      </w:r>
    </w:p>
    <w:p w14:paraId="32D6222A">
      <w:pPr>
        <w:keepNext w:val="0"/>
        <w:keepLines w:val="0"/>
        <w:pageBreakBefore w:val="0"/>
        <w:widowControl w:val="0"/>
        <w:kinsoku/>
        <w:wordWrap/>
        <w:overflowPunct/>
        <w:topLinePunct w:val="0"/>
        <w:autoSpaceDE/>
        <w:autoSpaceDN/>
        <w:bidi w:val="0"/>
        <w:adjustRightInd/>
        <w:snapToGrid w:val="0"/>
        <w:spacing w:line="380" w:lineRule="exact"/>
        <w:rPr>
          <w:rFonts w:hint="eastAsia" w:hAnsi="宋体" w:cs="宋体"/>
          <w:color w:val="auto"/>
          <w:highlight w:val="none"/>
        </w:rPr>
      </w:pPr>
      <w:r>
        <w:rPr>
          <w:rFonts w:ascii="宋体" w:hAnsi="宋体"/>
          <w:sz w:val="24"/>
        </w:rPr>
        <w:t>用。</w:t>
      </w:r>
    </w:p>
    <w:p w14:paraId="6B4D0C3A">
      <w:pPr>
        <w:keepNext w:val="0"/>
        <w:keepLines w:val="0"/>
        <w:pageBreakBefore w:val="0"/>
        <w:widowControl w:val="0"/>
        <w:kinsoku/>
        <w:wordWrap/>
        <w:overflowPunct/>
        <w:topLinePunct w:val="0"/>
        <w:autoSpaceDE/>
        <w:autoSpaceDN/>
        <w:bidi w:val="0"/>
        <w:adjustRightInd/>
        <w:snapToGrid w:val="0"/>
        <w:spacing w:line="380" w:lineRule="exac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十、违约责任</w:t>
      </w:r>
    </w:p>
    <w:p w14:paraId="5638F3C3">
      <w:pPr>
        <w:pStyle w:val="11"/>
        <w:keepNext w:val="0"/>
        <w:keepLines w:val="0"/>
        <w:pageBreakBefore w:val="0"/>
        <w:widowControl w:val="0"/>
        <w:kinsoku/>
        <w:wordWrap/>
        <w:overflowPunct/>
        <w:topLinePunct w:val="0"/>
        <w:autoSpaceDE/>
        <w:autoSpaceDN/>
        <w:bidi w:val="0"/>
        <w:snapToGrid w:val="0"/>
        <w:spacing w:before="120" w:after="120" w:line="380" w:lineRule="exact"/>
        <w:ind w:firstLine="480" w:firstLineChars="20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1. 甲方无故逾期验收和办理支付手续的,甲方应按逾期付款总额每日万分之五向乙方支付违约金。</w:t>
      </w:r>
    </w:p>
    <w:p w14:paraId="04CCDE9F">
      <w:pPr>
        <w:pStyle w:val="11"/>
        <w:keepNext w:val="0"/>
        <w:keepLines w:val="0"/>
        <w:pageBreakBefore w:val="0"/>
        <w:widowControl w:val="0"/>
        <w:kinsoku/>
        <w:wordWrap/>
        <w:overflowPunct/>
        <w:topLinePunct w:val="0"/>
        <w:autoSpaceDE/>
        <w:autoSpaceDN/>
        <w:bidi w:val="0"/>
        <w:snapToGrid w:val="0"/>
        <w:spacing w:before="120" w:after="120" w:line="380" w:lineRule="exact"/>
        <w:ind w:firstLine="480" w:firstLineChars="20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2. 乙方逾期交付的，乙方应按逾期总额每日千分之六向甲方支付违约金，由甲方从待付</w:t>
      </w:r>
      <w:r>
        <w:rPr>
          <w:rFonts w:hint="eastAsia" w:hAnsi="宋体"/>
          <w:color w:val="auto"/>
          <w:kern w:val="2"/>
          <w:sz w:val="24"/>
          <w:szCs w:val="24"/>
          <w:highlight w:val="none"/>
          <w:lang w:val="en-US" w:eastAsia="zh-CN" w:bidi="ar-SA"/>
        </w:rPr>
        <w:t>款</w:t>
      </w:r>
      <w:r>
        <w:rPr>
          <w:rFonts w:hint="eastAsia" w:ascii="宋体" w:hAnsi="宋体"/>
          <w:color w:val="auto"/>
          <w:kern w:val="2"/>
          <w:sz w:val="24"/>
          <w:szCs w:val="24"/>
          <w:highlight w:val="none"/>
          <w:lang w:val="en-US" w:eastAsia="zh-CN" w:bidi="ar-SA"/>
        </w:rPr>
        <w:t>中扣除。逾期超过约定日期10个工作日不能交付的，甲方可解除本合同。乙方因逾期</w:t>
      </w:r>
      <w:r>
        <w:rPr>
          <w:rFonts w:hint="eastAsia" w:hAnsi="宋体"/>
          <w:color w:val="auto"/>
          <w:kern w:val="2"/>
          <w:sz w:val="24"/>
          <w:szCs w:val="24"/>
          <w:highlight w:val="none"/>
          <w:lang w:val="en-US" w:eastAsia="zh-CN" w:bidi="ar-SA"/>
        </w:rPr>
        <w:t>完成</w:t>
      </w:r>
      <w:r>
        <w:rPr>
          <w:rFonts w:hint="eastAsia" w:ascii="宋体" w:hAnsi="宋体"/>
          <w:color w:val="auto"/>
          <w:kern w:val="2"/>
          <w:sz w:val="24"/>
          <w:szCs w:val="24"/>
          <w:highlight w:val="none"/>
          <w:lang w:val="en-US" w:eastAsia="zh-CN" w:bidi="ar-SA"/>
        </w:rPr>
        <w:t xml:space="preserve">或因其他违约行为导致甲方解除合同的，乙方应向甲方支付合同总值5%的违约金，如造成甲方损失超过违约金的，超出部分由乙方继续承担赔偿责任。 </w:t>
      </w:r>
    </w:p>
    <w:p w14:paraId="7D60CCE0">
      <w:pPr>
        <w:pStyle w:val="11"/>
        <w:keepNext w:val="0"/>
        <w:keepLines w:val="0"/>
        <w:pageBreakBefore w:val="0"/>
        <w:widowControl w:val="0"/>
        <w:kinsoku/>
        <w:wordWrap/>
        <w:overflowPunct/>
        <w:topLinePunct w:val="0"/>
        <w:autoSpaceDE/>
        <w:autoSpaceDN/>
        <w:bidi w:val="0"/>
        <w:snapToGrid w:val="0"/>
        <w:spacing w:before="120" w:after="120" w:line="380" w:lineRule="exact"/>
        <w:ind w:firstLine="480" w:firstLineChars="200"/>
        <w:rPr>
          <w:rFonts w:hint="eastAsia" w:ascii="宋体" w:hAnsi="宋体"/>
          <w:color w:val="auto"/>
          <w:kern w:val="2"/>
          <w:sz w:val="24"/>
          <w:szCs w:val="24"/>
          <w:highlight w:val="none"/>
          <w:lang w:val="en-US" w:eastAsia="zh-CN" w:bidi="ar-SA"/>
        </w:rPr>
      </w:pPr>
      <w:r>
        <w:rPr>
          <w:rFonts w:hint="eastAsia" w:ascii="宋体" w:hAnsi="宋体"/>
          <w:color w:val="auto"/>
          <w:kern w:val="2"/>
          <w:sz w:val="24"/>
          <w:szCs w:val="24"/>
          <w:highlight w:val="none"/>
          <w:lang w:val="en-US" w:eastAsia="zh-CN" w:bidi="ar-SA"/>
        </w:rPr>
        <w:t>3. 乙方所服务质量不符合合同规定及招标文件规定标准的，甲方有权拒绝。乙方拒绝改进服务的，影响甲方质量要求的，甲方可单方面解除合同，且乙方还需承担因此造成的一切赔偿责任。</w:t>
      </w:r>
    </w:p>
    <w:p w14:paraId="727D315C">
      <w:pPr>
        <w:pStyle w:val="11"/>
        <w:keepNext w:val="0"/>
        <w:keepLines w:val="0"/>
        <w:pageBreakBefore w:val="0"/>
        <w:widowControl w:val="0"/>
        <w:kinsoku/>
        <w:wordWrap/>
        <w:overflowPunct/>
        <w:topLinePunct w:val="0"/>
        <w:autoSpaceDE/>
        <w:autoSpaceDN/>
        <w:bidi w:val="0"/>
        <w:adjustRightInd/>
        <w:snapToGrid w:val="0"/>
        <w:spacing w:before="120" w:after="120" w:line="380" w:lineRule="exact"/>
        <w:rPr>
          <w:rFonts w:hint="eastAsia" w:ascii="宋体" w:hAnsi="宋体" w:eastAsia="宋体" w:cs="宋体"/>
          <w:b/>
        </w:rPr>
      </w:pPr>
      <w:r>
        <w:rPr>
          <w:rFonts w:hint="eastAsia" w:hAnsi="宋体" w:eastAsia="宋体" w:cs="宋体"/>
          <w:b/>
          <w:lang w:eastAsia="zh-CN"/>
        </w:rPr>
        <w:t>十</w:t>
      </w:r>
      <w:r>
        <w:rPr>
          <w:rFonts w:hint="eastAsia" w:hAnsi="宋体" w:cs="宋体"/>
          <w:b/>
          <w:lang w:eastAsia="zh-CN"/>
        </w:rPr>
        <w:t>一</w:t>
      </w:r>
      <w:r>
        <w:rPr>
          <w:rFonts w:hint="eastAsia" w:ascii="宋体" w:hAnsi="宋体" w:eastAsia="宋体" w:cs="宋体"/>
          <w:b/>
        </w:rPr>
        <w:t>、不可抗力事件处理</w:t>
      </w:r>
    </w:p>
    <w:p w14:paraId="0B242152">
      <w:pPr>
        <w:pStyle w:val="11"/>
        <w:keepNext w:val="0"/>
        <w:keepLines w:val="0"/>
        <w:pageBreakBefore w:val="0"/>
        <w:widowControl w:val="0"/>
        <w:kinsoku/>
        <w:wordWrap/>
        <w:overflowPunct/>
        <w:topLinePunct w:val="0"/>
        <w:autoSpaceDE/>
        <w:autoSpaceDN/>
        <w:bidi w:val="0"/>
        <w:adjustRightInd/>
        <w:snapToGrid w:val="0"/>
        <w:spacing w:before="120" w:after="120" w:line="380" w:lineRule="exact"/>
        <w:ind w:firstLine="480" w:firstLineChars="200"/>
        <w:rPr>
          <w:rFonts w:hint="eastAsia" w:ascii="宋体" w:hAnsi="宋体" w:eastAsia="宋体" w:cs="宋体"/>
        </w:rPr>
      </w:pPr>
      <w:r>
        <w:rPr>
          <w:rFonts w:hint="eastAsia" w:ascii="宋体" w:hAnsi="宋体" w:eastAsia="宋体" w:cs="宋体"/>
        </w:rPr>
        <w:t>1. 在合同有效期内，任何一方因不可抗力事件导致不能履行合同，则合同履行期可延长，其延长期与不可抗力影响期相同。</w:t>
      </w:r>
    </w:p>
    <w:p w14:paraId="3C6D8A86">
      <w:pPr>
        <w:pStyle w:val="11"/>
        <w:keepNext w:val="0"/>
        <w:keepLines w:val="0"/>
        <w:pageBreakBefore w:val="0"/>
        <w:widowControl w:val="0"/>
        <w:kinsoku/>
        <w:wordWrap/>
        <w:overflowPunct/>
        <w:topLinePunct w:val="0"/>
        <w:autoSpaceDE/>
        <w:autoSpaceDN/>
        <w:bidi w:val="0"/>
        <w:adjustRightInd/>
        <w:snapToGrid w:val="0"/>
        <w:spacing w:before="120" w:after="120" w:line="380" w:lineRule="exact"/>
        <w:ind w:firstLine="480" w:firstLineChars="200"/>
        <w:rPr>
          <w:rFonts w:hint="eastAsia" w:ascii="宋体" w:hAnsi="宋体" w:eastAsia="宋体" w:cs="宋体"/>
        </w:rPr>
      </w:pPr>
      <w:r>
        <w:rPr>
          <w:rFonts w:hint="eastAsia" w:ascii="宋体" w:hAnsi="宋体" w:eastAsia="宋体" w:cs="宋体"/>
        </w:rPr>
        <w:t>2.不可抗力事件发生后，应立即通知对方，并寄送有关权威机构出具的证明。</w:t>
      </w:r>
    </w:p>
    <w:p w14:paraId="4BC713D2">
      <w:pPr>
        <w:pStyle w:val="11"/>
        <w:keepNext w:val="0"/>
        <w:keepLines w:val="0"/>
        <w:pageBreakBefore w:val="0"/>
        <w:widowControl w:val="0"/>
        <w:kinsoku/>
        <w:wordWrap/>
        <w:overflowPunct/>
        <w:topLinePunct w:val="0"/>
        <w:autoSpaceDE/>
        <w:autoSpaceDN/>
        <w:bidi w:val="0"/>
        <w:adjustRightInd/>
        <w:snapToGrid w:val="0"/>
        <w:spacing w:before="120" w:after="120" w:line="380" w:lineRule="exact"/>
        <w:ind w:firstLine="480" w:firstLineChars="200"/>
        <w:rPr>
          <w:rFonts w:hint="eastAsia" w:ascii="宋体" w:hAnsi="宋体" w:eastAsia="宋体" w:cs="宋体"/>
        </w:rPr>
      </w:pPr>
      <w:r>
        <w:rPr>
          <w:rFonts w:hint="eastAsia" w:ascii="宋体" w:hAnsi="宋体" w:eastAsia="宋体" w:cs="宋体"/>
        </w:rPr>
        <w:t>3.不可抗力事件延续120天以上，双方应通过友好协商，确定是否继续履行合同。</w:t>
      </w:r>
    </w:p>
    <w:p w14:paraId="127DD046">
      <w:pPr>
        <w:pStyle w:val="11"/>
        <w:keepNext w:val="0"/>
        <w:keepLines w:val="0"/>
        <w:pageBreakBefore w:val="0"/>
        <w:widowControl w:val="0"/>
        <w:kinsoku/>
        <w:wordWrap/>
        <w:overflowPunct/>
        <w:topLinePunct w:val="0"/>
        <w:autoSpaceDE/>
        <w:autoSpaceDN/>
        <w:bidi w:val="0"/>
        <w:adjustRightInd/>
        <w:snapToGrid w:val="0"/>
        <w:spacing w:before="120" w:after="120" w:line="380" w:lineRule="exact"/>
        <w:rPr>
          <w:rFonts w:hint="eastAsia" w:ascii="宋体" w:hAnsi="宋体" w:eastAsia="宋体" w:cs="宋体"/>
          <w:b/>
        </w:rPr>
      </w:pPr>
      <w:r>
        <w:rPr>
          <w:rFonts w:hint="eastAsia" w:ascii="宋体" w:hAnsi="宋体" w:eastAsia="宋体" w:cs="宋体"/>
          <w:b/>
        </w:rPr>
        <w:t>十</w:t>
      </w:r>
      <w:r>
        <w:rPr>
          <w:rFonts w:hint="eastAsia" w:hAnsi="宋体" w:cs="宋体"/>
          <w:b/>
          <w:lang w:eastAsia="zh-CN"/>
        </w:rPr>
        <w:t>二</w:t>
      </w:r>
      <w:r>
        <w:rPr>
          <w:rFonts w:hint="eastAsia" w:ascii="宋体" w:hAnsi="宋体" w:eastAsia="宋体" w:cs="宋体"/>
          <w:b/>
        </w:rPr>
        <w:t>、诉讼</w:t>
      </w:r>
    </w:p>
    <w:p w14:paraId="1B9190E6">
      <w:pPr>
        <w:pStyle w:val="11"/>
        <w:keepNext w:val="0"/>
        <w:keepLines w:val="0"/>
        <w:pageBreakBefore w:val="0"/>
        <w:widowControl w:val="0"/>
        <w:kinsoku/>
        <w:wordWrap/>
        <w:overflowPunct/>
        <w:topLinePunct w:val="0"/>
        <w:autoSpaceDE/>
        <w:autoSpaceDN/>
        <w:bidi w:val="0"/>
        <w:adjustRightInd/>
        <w:snapToGrid w:val="0"/>
        <w:spacing w:before="120" w:after="120" w:line="380" w:lineRule="exact"/>
        <w:ind w:firstLine="480" w:firstLineChars="200"/>
        <w:rPr>
          <w:rFonts w:hint="eastAsia" w:ascii="宋体" w:hAnsi="宋体" w:eastAsia="宋体" w:cs="宋体"/>
        </w:rPr>
      </w:pPr>
      <w:r>
        <w:rPr>
          <w:rFonts w:hint="eastAsia" w:ascii="宋体" w:hAnsi="宋体" w:eastAsia="宋体" w:cs="宋体"/>
        </w:rPr>
        <w:t>双方在执行合同中所发生的一切争议，应通过协商解决。如协商不成，可向甲方所在地法院起诉。</w:t>
      </w:r>
    </w:p>
    <w:p w14:paraId="4D954977">
      <w:pPr>
        <w:pStyle w:val="11"/>
        <w:keepNext w:val="0"/>
        <w:keepLines w:val="0"/>
        <w:pageBreakBefore w:val="0"/>
        <w:widowControl w:val="0"/>
        <w:kinsoku/>
        <w:wordWrap/>
        <w:overflowPunct/>
        <w:topLinePunct w:val="0"/>
        <w:autoSpaceDE/>
        <w:autoSpaceDN/>
        <w:bidi w:val="0"/>
        <w:adjustRightInd/>
        <w:snapToGrid w:val="0"/>
        <w:spacing w:before="120" w:after="120" w:line="380" w:lineRule="exact"/>
        <w:rPr>
          <w:rFonts w:hint="eastAsia" w:ascii="宋体" w:hAnsi="宋体" w:eastAsia="宋体" w:cs="宋体"/>
          <w:b/>
        </w:rPr>
      </w:pPr>
      <w:r>
        <w:rPr>
          <w:rFonts w:hint="eastAsia" w:ascii="宋体" w:hAnsi="宋体" w:eastAsia="宋体" w:cs="宋体"/>
          <w:b/>
        </w:rPr>
        <w:t>十</w:t>
      </w:r>
      <w:r>
        <w:rPr>
          <w:rFonts w:hint="eastAsia" w:hAnsi="宋体" w:cs="宋体"/>
          <w:b/>
          <w:lang w:eastAsia="zh-CN"/>
        </w:rPr>
        <w:t>三</w:t>
      </w:r>
      <w:r>
        <w:rPr>
          <w:rFonts w:hint="eastAsia" w:ascii="宋体" w:hAnsi="宋体" w:eastAsia="宋体" w:cs="宋体"/>
          <w:b/>
        </w:rPr>
        <w:t>、合同生效及其它</w:t>
      </w:r>
    </w:p>
    <w:p w14:paraId="171FE982">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380" w:lineRule="exact"/>
        <w:ind w:firstLine="480" w:firstLineChars="200"/>
        <w:rPr>
          <w:rFonts w:hint="eastAsia" w:ascii="宋体" w:hAnsi="宋体" w:eastAsia="宋体" w:cs="宋体"/>
        </w:rPr>
      </w:pPr>
      <w:r>
        <w:rPr>
          <w:rFonts w:hint="eastAsia" w:ascii="宋体" w:hAnsi="宋体" w:eastAsia="宋体" w:cs="宋体"/>
        </w:rPr>
        <w:t>1.合同经双方法定代表人或委托代理人签字并加盖单位公章后生效。</w:t>
      </w:r>
    </w:p>
    <w:p w14:paraId="57912004">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380" w:lineRule="exact"/>
        <w:ind w:firstLine="480" w:firstLineChars="200"/>
        <w:rPr>
          <w:rFonts w:hint="eastAsia" w:ascii="宋体" w:hAnsi="宋体" w:eastAsia="宋体" w:cs="宋体"/>
        </w:rPr>
      </w:pPr>
      <w:r>
        <w:rPr>
          <w:rFonts w:hint="eastAsia" w:ascii="宋体" w:hAnsi="宋体" w:eastAsia="宋体" w:cs="宋体"/>
        </w:rPr>
        <w:t>2.合同执行中涉及采购资金和采购内容修改或补充的，须经财政部门审批，并签书面补充协议报政府采购监督管理部门备案，方可作为主合同不可分割的一部分。</w:t>
      </w:r>
    </w:p>
    <w:p w14:paraId="41AB2D0B">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380" w:lineRule="exact"/>
        <w:ind w:firstLine="480" w:firstLineChars="200"/>
        <w:rPr>
          <w:rFonts w:hint="eastAsia" w:ascii="宋体" w:hAnsi="宋体" w:eastAsia="宋体" w:cs="宋体"/>
        </w:rPr>
      </w:pPr>
      <w:r>
        <w:rPr>
          <w:rFonts w:hint="eastAsia" w:ascii="宋体" w:hAnsi="宋体" w:eastAsia="宋体" w:cs="宋体"/>
        </w:rPr>
        <w:t>3.本合同未尽事宜，遵照《</w:t>
      </w:r>
      <w:r>
        <w:rPr>
          <w:rFonts w:hint="eastAsia" w:hAnsi="宋体" w:eastAsia="宋体" w:cs="宋体"/>
          <w:lang w:eastAsia="zh-CN"/>
        </w:rPr>
        <w:t>民</w:t>
      </w:r>
      <w:r>
        <w:rPr>
          <w:rFonts w:hint="eastAsia" w:ascii="宋体" w:hAnsi="宋体" w:eastAsia="宋体" w:cs="宋体"/>
        </w:rPr>
        <w:t>法</w:t>
      </w:r>
      <w:r>
        <w:rPr>
          <w:rFonts w:hint="eastAsia" w:hAnsi="宋体" w:eastAsia="宋体" w:cs="宋体"/>
          <w:lang w:eastAsia="zh-CN"/>
        </w:rPr>
        <w:t>典</w:t>
      </w:r>
      <w:r>
        <w:rPr>
          <w:rFonts w:hint="eastAsia" w:ascii="宋体" w:hAnsi="宋体" w:eastAsia="宋体" w:cs="宋体"/>
        </w:rPr>
        <w:t>》有关条文执行。</w:t>
      </w:r>
    </w:p>
    <w:p w14:paraId="46C79606">
      <w:pPr>
        <w:keepNext w:val="0"/>
        <w:keepLines w:val="0"/>
        <w:pageBreakBefore w:val="0"/>
        <w:widowControl w:val="0"/>
        <w:kinsoku/>
        <w:wordWrap/>
        <w:overflowPunct/>
        <w:topLinePunct w:val="0"/>
        <w:autoSpaceDE/>
        <w:autoSpaceDN/>
        <w:bidi w:val="0"/>
        <w:adjustRightInd/>
        <w:spacing w:line="380" w:lineRule="exact"/>
        <w:ind w:firstLine="480" w:firstLineChars="200"/>
        <w:rPr>
          <w:rFonts w:hint="eastAsia" w:ascii="宋体" w:hAnsi="宋体" w:eastAsia="宋体" w:cs="宋体"/>
          <w:sz w:val="24"/>
        </w:rPr>
      </w:pPr>
      <w:r>
        <w:rPr>
          <w:rFonts w:hint="eastAsia" w:ascii="宋体" w:hAnsi="宋体" w:eastAsia="宋体" w:cs="宋体"/>
          <w:sz w:val="24"/>
        </w:rPr>
        <w:t>4.本合同一式六份，甲乙双方各执二份、采购办、代理机构各执一份，具有同等法律效力。</w:t>
      </w:r>
    </w:p>
    <w:p w14:paraId="144EEE08">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380" w:lineRule="exact"/>
        <w:ind w:firstLine="480" w:firstLineChars="200"/>
        <w:rPr>
          <w:rFonts w:hint="eastAsia" w:ascii="宋体" w:hAnsi="宋体" w:eastAsia="宋体" w:cs="宋体"/>
        </w:rPr>
      </w:pPr>
      <w:r>
        <w:rPr>
          <w:rFonts w:hint="eastAsia" w:ascii="宋体" w:hAnsi="宋体" w:eastAsia="宋体" w:cs="宋体"/>
        </w:rPr>
        <w:t>5.声明：本合同样本仅供参考，甲乙双方可就招标文件的非实质性条款进行修改，但不能修改实质性条款，甲乙双方对合同的真实性负责，鉴证方只负责见证项目招标的真实性。</w:t>
      </w:r>
    </w:p>
    <w:p w14:paraId="4A6E336B">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firstLine="480" w:firstLineChars="200"/>
        <w:textAlignment w:val="auto"/>
        <w:rPr>
          <w:rFonts w:hint="eastAsia" w:hAnsi="宋体" w:cs="宋体"/>
          <w:color w:val="auto"/>
          <w:highlight w:val="none"/>
        </w:rPr>
      </w:pPr>
    </w:p>
    <w:p w14:paraId="0977B9A3">
      <w:pPr>
        <w:pStyle w:val="11"/>
        <w:keepNext w:val="0"/>
        <w:keepLines w:val="0"/>
        <w:pageBreakBefore w:val="0"/>
        <w:widowControl w:val="0"/>
        <w:kinsoku/>
        <w:wordWrap/>
        <w:overflowPunct/>
        <w:topLinePunct w:val="0"/>
        <w:autoSpaceDE/>
        <w:autoSpaceDN/>
        <w:bidi w:val="0"/>
        <w:adjustRightInd/>
        <w:spacing w:before="120" w:after="120" w:line="320" w:lineRule="exact"/>
        <w:textAlignment w:val="auto"/>
        <w:rPr>
          <w:rFonts w:hint="eastAsia" w:hAnsi="宋体" w:cs="宋体"/>
          <w:color w:val="auto"/>
          <w:highlight w:val="none"/>
        </w:rPr>
      </w:pPr>
      <w:r>
        <w:rPr>
          <w:rFonts w:hint="eastAsia" w:hAnsi="宋体" w:cs="宋体"/>
          <w:b/>
          <w:bCs/>
          <w:color w:val="auto"/>
          <w:highlight w:val="none"/>
        </w:rPr>
        <w:t>甲方（盖章）：                      乙方（盖章）：</w:t>
      </w:r>
    </w:p>
    <w:p w14:paraId="24E00362">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textAlignment w:val="auto"/>
        <w:rPr>
          <w:rFonts w:hint="eastAsia" w:hAnsi="宋体" w:cs="宋体"/>
          <w:color w:val="auto"/>
          <w:highlight w:val="none"/>
        </w:rPr>
      </w:pPr>
      <w:r>
        <w:rPr>
          <w:rFonts w:hint="eastAsia" w:hAnsi="宋体" w:cs="宋体"/>
          <w:color w:val="auto"/>
          <w:highlight w:val="none"/>
        </w:rPr>
        <w:t>法定代表人或受委托人                 法定代表人或受委托人</w:t>
      </w:r>
    </w:p>
    <w:p w14:paraId="040A5110">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2" w:leftChars="-85" w:hanging="180" w:hangingChars="75"/>
        <w:textAlignment w:val="auto"/>
        <w:rPr>
          <w:rFonts w:hint="eastAsia" w:hAnsi="宋体" w:cs="宋体"/>
          <w:color w:val="auto"/>
          <w:highlight w:val="none"/>
        </w:rPr>
      </w:pPr>
      <w:r>
        <w:rPr>
          <w:rFonts w:hint="eastAsia" w:hAnsi="宋体" w:cs="宋体"/>
          <w:color w:val="auto"/>
          <w:highlight w:val="none"/>
        </w:rPr>
        <w:t>（签字）                             （签字）</w:t>
      </w:r>
    </w:p>
    <w:p w14:paraId="07910355">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textAlignment w:val="auto"/>
        <w:rPr>
          <w:rFonts w:hint="eastAsia" w:hAnsi="宋体" w:cs="宋体"/>
          <w:color w:val="auto"/>
          <w:highlight w:val="none"/>
        </w:rPr>
      </w:pPr>
      <w:r>
        <w:rPr>
          <w:rFonts w:hint="eastAsia" w:hAnsi="宋体" w:cs="宋体"/>
          <w:color w:val="auto"/>
          <w:highlight w:val="none"/>
        </w:rPr>
        <w:t xml:space="preserve">地址：                               地址： </w:t>
      </w:r>
    </w:p>
    <w:p w14:paraId="63FA9962">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textAlignment w:val="auto"/>
        <w:rPr>
          <w:rFonts w:hint="eastAsia" w:hAnsi="宋体" w:cs="宋体"/>
          <w:color w:val="auto"/>
          <w:highlight w:val="none"/>
        </w:rPr>
      </w:pPr>
      <w:r>
        <w:rPr>
          <w:rFonts w:hint="eastAsia" w:hAnsi="宋体" w:cs="宋体"/>
          <w:color w:val="auto"/>
          <w:highlight w:val="none"/>
        </w:rPr>
        <w:t>电话：                               电话：</w:t>
      </w:r>
    </w:p>
    <w:p w14:paraId="10FEC8F7">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textAlignment w:val="auto"/>
        <w:rPr>
          <w:rFonts w:hint="eastAsia" w:hAnsi="宋体" w:cs="宋体"/>
          <w:color w:val="auto"/>
          <w:highlight w:val="none"/>
        </w:rPr>
      </w:pPr>
      <w:r>
        <w:rPr>
          <w:rFonts w:hint="eastAsia" w:hAnsi="宋体" w:cs="宋体"/>
          <w:color w:val="auto"/>
          <w:highlight w:val="none"/>
        </w:rPr>
        <w:t>传真：                               传真：</w:t>
      </w:r>
    </w:p>
    <w:p w14:paraId="63E52B9E">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textAlignment w:val="auto"/>
        <w:rPr>
          <w:rFonts w:hint="eastAsia" w:hAnsi="宋体" w:cs="宋体"/>
          <w:color w:val="auto"/>
          <w:highlight w:val="none"/>
        </w:rPr>
      </w:pPr>
      <w:r>
        <w:rPr>
          <w:rFonts w:hint="eastAsia" w:hAnsi="宋体" w:cs="宋体"/>
          <w:color w:val="auto"/>
          <w:highlight w:val="none"/>
        </w:rPr>
        <w:t>开户银行：                           开户银行：</w:t>
      </w:r>
    </w:p>
    <w:p w14:paraId="45906AEC">
      <w:pPr>
        <w:pStyle w:val="11"/>
        <w:keepNext w:val="0"/>
        <w:keepLines w:val="0"/>
        <w:pageBreakBefore w:val="0"/>
        <w:widowControl w:val="0"/>
        <w:kinsoku/>
        <w:wordWrap/>
        <w:overflowPunct/>
        <w:topLinePunct w:val="0"/>
        <w:autoSpaceDE/>
        <w:autoSpaceDN/>
        <w:bidi w:val="0"/>
        <w:adjustRightInd/>
        <w:snapToGrid w:val="0"/>
        <w:spacing w:before="120" w:after="120" w:line="320" w:lineRule="exact"/>
        <w:ind w:leftChars="-1" w:hanging="2"/>
        <w:textAlignment w:val="auto"/>
        <w:rPr>
          <w:rFonts w:hint="eastAsia" w:hAnsi="宋体" w:cs="宋体"/>
          <w:b/>
          <w:bCs/>
          <w:color w:val="auto"/>
          <w:highlight w:val="none"/>
        </w:rPr>
      </w:pPr>
      <w:r>
        <w:rPr>
          <w:rFonts w:hint="eastAsia" w:hAnsi="宋体" w:cs="宋体"/>
          <w:color w:val="auto"/>
          <w:highlight w:val="none"/>
          <w:lang w:eastAsia="zh-CN"/>
        </w:rPr>
        <w:t>账</w:t>
      </w:r>
      <w:r>
        <w:rPr>
          <w:rFonts w:hint="eastAsia" w:hAnsi="宋体" w:cs="宋体"/>
          <w:color w:val="auto"/>
          <w:highlight w:val="none"/>
        </w:rPr>
        <w:t xml:space="preserve">号：                               </w:t>
      </w:r>
      <w:r>
        <w:rPr>
          <w:rFonts w:hint="eastAsia" w:hAnsi="宋体" w:cs="宋体"/>
          <w:color w:val="auto"/>
          <w:highlight w:val="none"/>
          <w:lang w:eastAsia="zh-CN"/>
        </w:rPr>
        <w:t>账</w:t>
      </w:r>
      <w:r>
        <w:rPr>
          <w:rFonts w:hint="eastAsia" w:hAnsi="宋体" w:cs="宋体"/>
          <w:color w:val="auto"/>
          <w:highlight w:val="none"/>
        </w:rPr>
        <w:t>号：</w:t>
      </w:r>
    </w:p>
    <w:p w14:paraId="73080E1D">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b/>
          <w:bCs/>
          <w:color w:val="auto"/>
          <w:highlight w:val="none"/>
        </w:rPr>
      </w:pPr>
      <w:r>
        <w:rPr>
          <w:rFonts w:hint="eastAsia" w:hAnsi="宋体" w:cs="宋体"/>
          <w:b/>
          <w:bCs/>
          <w:color w:val="auto"/>
          <w:highlight w:val="none"/>
        </w:rPr>
        <w:t>鉴证方（盖章）：</w:t>
      </w:r>
    </w:p>
    <w:p w14:paraId="1BAC7B08">
      <w:pPr>
        <w:pStyle w:val="11"/>
        <w:keepNext w:val="0"/>
        <w:keepLines w:val="0"/>
        <w:pageBreakBefore w:val="0"/>
        <w:widowControl w:val="0"/>
        <w:kinsoku/>
        <w:wordWrap/>
        <w:overflowPunct/>
        <w:topLinePunct w:val="0"/>
        <w:autoSpaceDE/>
        <w:autoSpaceDN/>
        <w:bidi w:val="0"/>
        <w:adjustRightInd/>
        <w:snapToGrid w:val="0"/>
        <w:spacing w:before="120" w:after="120" w:line="320" w:lineRule="exact"/>
        <w:textAlignment w:val="auto"/>
        <w:rPr>
          <w:rFonts w:hint="eastAsia" w:hAnsi="宋体" w:cs="宋体"/>
          <w:color w:val="auto"/>
          <w:highlight w:val="none"/>
        </w:rPr>
      </w:pPr>
      <w:r>
        <w:rPr>
          <w:rFonts w:hint="eastAsia" w:hAnsi="宋体" w:cs="宋体"/>
          <w:color w:val="auto"/>
          <w:highlight w:val="none"/>
        </w:rPr>
        <w:t>法定代表人或主要负责人:</w:t>
      </w:r>
    </w:p>
    <w:p w14:paraId="65810929">
      <w:pPr>
        <w:pStyle w:val="11"/>
        <w:keepNext w:val="0"/>
        <w:keepLines w:val="0"/>
        <w:pageBreakBefore w:val="0"/>
        <w:widowControl w:val="0"/>
        <w:tabs>
          <w:tab w:val="left" w:pos="2472"/>
        </w:tabs>
        <w:kinsoku/>
        <w:wordWrap/>
        <w:overflowPunct/>
        <w:topLinePunct w:val="0"/>
        <w:autoSpaceDE/>
        <w:autoSpaceDN/>
        <w:bidi w:val="0"/>
        <w:adjustRightInd/>
        <w:snapToGrid w:val="0"/>
        <w:spacing w:before="0" w:beforeLines="0" w:after="0" w:afterLines="0" w:line="320" w:lineRule="exact"/>
        <w:textAlignment w:val="auto"/>
        <w:rPr>
          <w:rFonts w:hint="eastAsia" w:hAnsi="宋体" w:cs="宋体"/>
          <w:color w:val="auto"/>
          <w:highlight w:val="none"/>
        </w:rPr>
      </w:pPr>
      <w:r>
        <w:rPr>
          <w:rFonts w:hint="eastAsia" w:hAnsi="宋体" w:cs="宋体"/>
          <w:color w:val="auto"/>
          <w:highlight w:val="none"/>
        </w:rPr>
        <w:t>联系电话：</w:t>
      </w:r>
      <w:r>
        <w:rPr>
          <w:rFonts w:hint="eastAsia" w:hAnsi="宋体" w:cs="宋体"/>
          <w:color w:val="auto"/>
          <w:highlight w:val="none"/>
          <w:lang w:val="en-US" w:eastAsia="zh-CN"/>
        </w:rPr>
        <w:t>0579-86633677</w:t>
      </w:r>
      <w:r>
        <w:rPr>
          <w:rFonts w:hint="eastAsia" w:hAnsi="宋体" w:cs="宋体"/>
          <w:color w:val="auto"/>
          <w:highlight w:val="none"/>
        </w:rPr>
        <w:t xml:space="preserve">                                          </w:t>
      </w:r>
    </w:p>
    <w:p w14:paraId="3A5784D2">
      <w:pPr>
        <w:pStyle w:val="11"/>
        <w:keepNext w:val="0"/>
        <w:keepLines w:val="0"/>
        <w:pageBreakBefore w:val="0"/>
        <w:widowControl w:val="0"/>
        <w:tabs>
          <w:tab w:val="left" w:pos="2472"/>
        </w:tabs>
        <w:kinsoku/>
        <w:wordWrap/>
        <w:overflowPunct/>
        <w:topLinePunct w:val="0"/>
        <w:autoSpaceDE/>
        <w:autoSpaceDN/>
        <w:bidi w:val="0"/>
        <w:adjustRightInd/>
        <w:snapToGrid w:val="0"/>
        <w:spacing w:before="0" w:beforeLines="0" w:after="0" w:afterLines="0" w:line="320" w:lineRule="exact"/>
        <w:textAlignment w:val="auto"/>
        <w:rPr>
          <w:rFonts w:hint="eastAsia" w:hAnsi="宋体" w:cs="宋体"/>
          <w:color w:val="auto"/>
          <w:highlight w:val="none"/>
        </w:rPr>
      </w:pPr>
    </w:p>
    <w:p w14:paraId="23626560">
      <w:pPr>
        <w:pStyle w:val="11"/>
        <w:keepNext w:val="0"/>
        <w:keepLines w:val="0"/>
        <w:pageBreakBefore w:val="0"/>
        <w:widowControl w:val="0"/>
        <w:tabs>
          <w:tab w:val="left" w:pos="2472"/>
        </w:tabs>
        <w:kinsoku/>
        <w:wordWrap/>
        <w:overflowPunct/>
        <w:topLinePunct w:val="0"/>
        <w:autoSpaceDE/>
        <w:autoSpaceDN/>
        <w:bidi w:val="0"/>
        <w:adjustRightInd/>
        <w:snapToGrid w:val="0"/>
        <w:spacing w:before="0" w:beforeLines="0" w:after="0" w:afterLines="0" w:line="320" w:lineRule="exact"/>
        <w:ind w:firstLine="4800" w:firstLineChars="2000"/>
        <w:textAlignment w:val="auto"/>
        <w:rPr>
          <w:rFonts w:hint="eastAsia" w:hAnsi="宋体" w:cs="宋体"/>
          <w:color w:val="auto"/>
          <w:highlight w:val="none"/>
        </w:rPr>
      </w:pPr>
      <w:r>
        <w:rPr>
          <w:rFonts w:hint="eastAsia" w:hAnsi="宋体" w:cs="宋体"/>
          <w:color w:val="auto"/>
          <w:highlight w:val="none"/>
        </w:rPr>
        <w:t>签约时间：</w:t>
      </w:r>
    </w:p>
    <w:p w14:paraId="10EFC3F8">
      <w:pPr>
        <w:pageBreakBefore/>
        <w:spacing w:line="360" w:lineRule="auto"/>
        <w:ind w:firstLine="2891" w:firstLineChars="900"/>
        <w:outlineLvl w:val="1"/>
        <w:rPr>
          <w:rFonts w:hint="eastAsia" w:ascii="宋体" w:hAnsi="宋体" w:cs="宋体"/>
          <w:b/>
          <w:color w:val="auto"/>
          <w:sz w:val="32"/>
          <w:szCs w:val="32"/>
          <w:highlight w:val="none"/>
        </w:rPr>
      </w:pPr>
      <w:bookmarkStart w:id="0" w:name="_Toc17278025"/>
      <w:r>
        <w:rPr>
          <w:rFonts w:hint="eastAsia" w:ascii="宋体" w:hAnsi="宋体" w:cs="宋体"/>
          <w:b/>
          <w:color w:val="auto"/>
          <w:sz w:val="32"/>
          <w:szCs w:val="32"/>
          <w:highlight w:val="none"/>
        </w:rPr>
        <w:t>政府采购廉洁承诺书</w:t>
      </w:r>
      <w:bookmarkEnd w:id="0"/>
    </w:p>
    <w:p w14:paraId="2E0DA7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                                     项目编号：</w:t>
      </w:r>
    </w:p>
    <w:p w14:paraId="3EE2DBD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w:t>
      </w:r>
    </w:p>
    <w:p w14:paraId="255505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7B073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68C3A3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6A6E8C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5C2198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75EE91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29C3BF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655B5E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26E853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0DF19E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64A806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5A29E4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4CF1BF1E">
      <w:pPr>
        <w:spacing w:line="360" w:lineRule="auto"/>
        <w:ind w:left="840" w:hanging="840" w:hangingChars="350"/>
        <w:jc w:val="center"/>
        <w:rPr>
          <w:rFonts w:hint="eastAsia" w:ascii="宋体" w:hAnsi="宋体" w:cs="宋体"/>
          <w:color w:val="auto"/>
          <w:sz w:val="24"/>
          <w:highlight w:val="none"/>
        </w:rPr>
      </w:pPr>
    </w:p>
    <w:p w14:paraId="40F6682A">
      <w:pPr>
        <w:pStyle w:val="22"/>
        <w:ind w:firstLine="0" w:firstLineChars="0"/>
        <w:rPr>
          <w:rFonts w:hint="eastAsia" w:hAnsi="宋体" w:cs="宋体"/>
          <w:color w:val="auto"/>
          <w:highlight w:val="none"/>
        </w:rPr>
      </w:pPr>
    </w:p>
    <w:p w14:paraId="36885E0D">
      <w:pPr>
        <w:spacing w:line="360" w:lineRule="auto"/>
        <w:ind w:left="840" w:hanging="840" w:hangingChars="350"/>
        <w:jc w:val="center"/>
        <w:rPr>
          <w:rFonts w:hint="eastAsia" w:ascii="宋体" w:hAnsi="宋体" w:cs="宋体"/>
          <w:color w:val="auto"/>
          <w:sz w:val="24"/>
          <w:highlight w:val="none"/>
        </w:rPr>
      </w:pPr>
      <w:r>
        <w:rPr>
          <w:rFonts w:hint="eastAsia" w:ascii="宋体" w:hAnsi="宋体" w:cs="宋体"/>
          <w:color w:val="auto"/>
          <w:sz w:val="24"/>
          <w:highlight w:val="none"/>
        </w:rPr>
        <w:t>投标人（盖章）：</w:t>
      </w:r>
    </w:p>
    <w:p w14:paraId="4B012DB3">
      <w:pPr>
        <w:spacing w:line="360" w:lineRule="auto"/>
        <w:ind w:left="840" w:hanging="840" w:hangingChars="350"/>
        <w:rPr>
          <w:rFonts w:hint="eastAsia" w:ascii="宋体" w:hAnsi="宋体" w:cs="宋体"/>
          <w:color w:val="auto"/>
          <w:sz w:val="24"/>
          <w:highlight w:val="none"/>
        </w:rPr>
      </w:pPr>
      <w:r>
        <w:rPr>
          <w:rFonts w:hint="eastAsia" w:ascii="宋体" w:hAnsi="宋体" w:cs="宋体"/>
          <w:color w:val="auto"/>
          <w:sz w:val="24"/>
          <w:highlight w:val="none"/>
        </w:rPr>
        <w:t xml:space="preserve">                                法定代表人：</w:t>
      </w:r>
    </w:p>
    <w:p w14:paraId="6B46AEAC">
      <w:pPr>
        <w:spacing w:line="360" w:lineRule="auto"/>
        <w:ind w:left="840" w:hanging="840" w:hangingChars="35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60BD4548">
      <w:pPr>
        <w:pStyle w:val="11"/>
        <w:tabs>
          <w:tab w:val="left" w:pos="2472"/>
        </w:tabs>
        <w:snapToGrid w:val="0"/>
        <w:spacing w:before="0" w:beforeLines="0" w:after="0" w:afterLines="0" w:line="240" w:lineRule="auto"/>
        <w:jc w:val="both"/>
        <w:rPr>
          <w:rFonts w:hint="eastAsia" w:hAnsi="宋体" w:cs="宋体"/>
          <w:color w:val="auto"/>
          <w:sz w:val="30"/>
          <w:szCs w:val="30"/>
          <w:highlight w:val="none"/>
        </w:rPr>
      </w:pPr>
    </w:p>
    <w:p w14:paraId="28499838">
      <w:pPr>
        <w:pStyle w:val="11"/>
        <w:tabs>
          <w:tab w:val="left" w:pos="2472"/>
        </w:tabs>
        <w:snapToGrid w:val="0"/>
        <w:spacing w:before="0" w:beforeLines="0" w:after="0" w:afterLines="0" w:line="240" w:lineRule="auto"/>
        <w:jc w:val="center"/>
        <w:rPr>
          <w:rFonts w:hint="eastAsia" w:hAnsi="宋体" w:cs="宋体"/>
          <w:b/>
          <w:bCs/>
          <w:color w:val="auto"/>
          <w:sz w:val="32"/>
          <w:szCs w:val="32"/>
          <w:highlight w:val="none"/>
        </w:rPr>
      </w:pPr>
      <w:r>
        <w:rPr>
          <w:rFonts w:hint="eastAsia" w:hAnsi="宋体" w:cs="宋体"/>
          <w:b/>
          <w:bCs/>
          <w:color w:val="auto"/>
          <w:sz w:val="32"/>
          <w:szCs w:val="32"/>
          <w:highlight w:val="none"/>
        </w:rPr>
        <w:t>第六章　投标文件格式</w:t>
      </w:r>
    </w:p>
    <w:p w14:paraId="1004C2F7">
      <w:pPr>
        <w:snapToGrid w:val="0"/>
        <w:spacing w:before="120" w:beforeLines="50" w:after="50"/>
        <w:rPr>
          <w:rFonts w:hint="eastAsia" w:ascii="宋体" w:hAnsi="宋体" w:cs="宋体"/>
          <w:b/>
          <w:color w:val="auto"/>
          <w:sz w:val="24"/>
          <w:highlight w:val="none"/>
        </w:rPr>
      </w:pPr>
    </w:p>
    <w:p w14:paraId="2A098EF3">
      <w:pPr>
        <w:snapToGrid w:val="0"/>
        <w:spacing w:before="120" w:beforeLines="50" w:after="50"/>
        <w:rPr>
          <w:rFonts w:hint="eastAsia" w:ascii="宋体" w:hAnsi="宋体" w:cs="宋体"/>
          <w:b/>
          <w:color w:val="auto"/>
          <w:sz w:val="24"/>
          <w:szCs w:val="20"/>
          <w:highlight w:val="none"/>
        </w:rPr>
      </w:pPr>
      <w:r>
        <w:rPr>
          <w:rFonts w:hint="eastAsia" w:ascii="宋体" w:hAnsi="宋体" w:cs="宋体"/>
          <w:b/>
          <w:color w:val="auto"/>
          <w:sz w:val="24"/>
          <w:highlight w:val="none"/>
        </w:rPr>
        <w:t xml:space="preserve">1.所有投标文件封面格式： </w:t>
      </w:r>
    </w:p>
    <w:p w14:paraId="71A6BA25">
      <w:pPr>
        <w:snapToGrid w:val="0"/>
        <w:spacing w:before="120" w:beforeLines="50" w:after="50"/>
        <w:rPr>
          <w:rFonts w:hint="eastAsia" w:ascii="宋体" w:hAnsi="宋体" w:cs="宋体"/>
          <w:b/>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
          <w:bCs/>
          <w:color w:val="auto"/>
          <w:highlight w:val="none"/>
        </w:rPr>
        <w:t>正本或副本</w:t>
      </w:r>
    </w:p>
    <w:p w14:paraId="0587AF39">
      <w:pPr>
        <w:snapToGrid w:val="0"/>
        <w:spacing w:before="120" w:beforeLines="50" w:after="50"/>
        <w:jc w:val="center"/>
        <w:rPr>
          <w:rFonts w:hint="eastAsia" w:ascii="宋体" w:hAnsi="宋体" w:cs="宋体"/>
          <w:bCs/>
          <w:color w:val="auto"/>
          <w:sz w:val="24"/>
          <w:szCs w:val="20"/>
          <w:highlight w:val="none"/>
        </w:rPr>
      </w:pPr>
    </w:p>
    <w:p w14:paraId="068D1B82">
      <w:pPr>
        <w:snapToGrid w:val="0"/>
        <w:spacing w:before="120" w:beforeLines="50" w:after="50"/>
        <w:jc w:val="center"/>
        <w:rPr>
          <w:rFonts w:hint="eastAsia" w:ascii="宋体" w:hAnsi="宋体" w:cs="宋体"/>
          <w:bCs/>
          <w:color w:val="auto"/>
          <w:sz w:val="24"/>
          <w:szCs w:val="20"/>
          <w:highlight w:val="none"/>
        </w:rPr>
      </w:pPr>
      <w:r>
        <w:rPr>
          <w:rFonts w:hint="eastAsia" w:ascii="宋体" w:hAnsi="宋体" w:cs="宋体"/>
          <w:bCs/>
          <w:color w:val="auto"/>
          <w:sz w:val="24"/>
          <w:highlight w:val="none"/>
        </w:rPr>
        <w:t>资格</w:t>
      </w:r>
      <w:r>
        <w:rPr>
          <w:rFonts w:hint="eastAsia" w:ascii="宋体" w:hAnsi="宋体" w:cs="宋体"/>
          <w:bCs/>
          <w:color w:val="auto"/>
          <w:sz w:val="24"/>
          <w:highlight w:val="none"/>
          <w:lang w:eastAsia="zh-CN"/>
        </w:rPr>
        <w:t>响应</w:t>
      </w:r>
      <w:r>
        <w:rPr>
          <w:rFonts w:hint="eastAsia" w:ascii="宋体" w:hAnsi="宋体" w:cs="宋体"/>
          <w:bCs/>
          <w:color w:val="auto"/>
          <w:sz w:val="24"/>
          <w:highlight w:val="none"/>
        </w:rPr>
        <w:t>文件、商务资信技术文件、报价文件</w:t>
      </w:r>
    </w:p>
    <w:p w14:paraId="5953E617">
      <w:pPr>
        <w:snapToGrid w:val="0"/>
        <w:spacing w:before="120" w:beforeLines="50" w:after="50"/>
        <w:rPr>
          <w:rFonts w:hint="eastAsia" w:ascii="宋体" w:hAnsi="宋体" w:cs="宋体"/>
          <w:bCs/>
          <w:color w:val="auto"/>
          <w:sz w:val="24"/>
          <w:highlight w:val="none"/>
        </w:rPr>
      </w:pPr>
    </w:p>
    <w:p w14:paraId="306B1CF1">
      <w:pPr>
        <w:snapToGrid w:val="0"/>
        <w:spacing w:before="120" w:beforeLines="50" w:after="50"/>
        <w:ind w:left="2267" w:leftChars="508" w:hanging="1200" w:hangingChars="500"/>
        <w:rPr>
          <w:rFonts w:hint="eastAsia" w:ascii="宋体" w:hAnsi="宋体" w:cs="宋体"/>
          <w:bCs/>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东阳市重要地质遗迹保护项目</w:t>
      </w:r>
      <w:r>
        <w:rPr>
          <w:rFonts w:hint="eastAsia" w:ascii="宋体" w:hAnsi="宋体" w:cs="宋体"/>
          <w:color w:val="auto"/>
          <w:sz w:val="24"/>
          <w:highlight w:val="none"/>
        </w:rPr>
        <w:t xml:space="preserve"> </w:t>
      </w:r>
    </w:p>
    <w:p w14:paraId="31A0B090">
      <w:pPr>
        <w:snapToGrid w:val="0"/>
        <w:spacing w:before="120" w:beforeLines="50" w:after="50"/>
        <w:ind w:firstLine="1068" w:firstLineChars="445"/>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DYYHCG2025-GK-008</w:t>
      </w:r>
    </w:p>
    <w:p w14:paraId="014F193A">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0BCA99AC">
      <w:pPr>
        <w:snapToGrid w:val="0"/>
        <w:spacing w:before="120" w:beforeLines="50" w:after="50"/>
        <w:ind w:firstLine="1068" w:firstLineChars="445"/>
        <w:rPr>
          <w:rFonts w:hint="eastAsia" w:ascii="宋体" w:hAnsi="宋体" w:cs="宋体"/>
          <w:bCs/>
          <w:color w:val="auto"/>
          <w:sz w:val="24"/>
          <w:highlight w:val="none"/>
        </w:rPr>
      </w:pPr>
      <w:r>
        <w:rPr>
          <w:rFonts w:hint="eastAsia" w:ascii="宋体" w:hAnsi="宋体" w:cs="宋体"/>
          <w:bCs/>
          <w:color w:val="auto"/>
          <w:sz w:val="24"/>
          <w:highlight w:val="none"/>
        </w:rPr>
        <w:t>投标人地址：</w:t>
      </w:r>
    </w:p>
    <w:p w14:paraId="0336865E">
      <w:pPr>
        <w:snapToGrid w:val="0"/>
        <w:spacing w:before="120" w:beforeLines="50" w:after="50"/>
        <w:ind w:firstLine="4080" w:firstLineChars="1700"/>
        <w:rPr>
          <w:rFonts w:hint="eastAsia" w:ascii="宋体" w:hAnsi="宋体" w:cs="宋体"/>
          <w:color w:val="auto"/>
          <w:sz w:val="24"/>
          <w:szCs w:val="20"/>
          <w:highlight w:val="none"/>
        </w:rPr>
      </w:pPr>
    </w:p>
    <w:p w14:paraId="48278200">
      <w:pPr>
        <w:snapToGrid w:val="0"/>
        <w:spacing w:before="120" w:beforeLines="50" w:after="50"/>
        <w:ind w:firstLine="645"/>
        <w:jc w:val="center"/>
        <w:rPr>
          <w:rFonts w:hint="eastAsia" w:ascii="宋体" w:hAnsi="宋体" w:cs="宋体"/>
          <w:color w:val="auto"/>
          <w:sz w:val="24"/>
          <w:szCs w:val="20"/>
          <w:highlight w:val="none"/>
        </w:rPr>
      </w:pPr>
      <w:r>
        <w:rPr>
          <w:rFonts w:hint="eastAsia" w:ascii="宋体" w:hAnsi="宋体" w:cs="宋体"/>
          <w:color w:val="auto"/>
          <w:sz w:val="24"/>
          <w:highlight w:val="none"/>
        </w:rPr>
        <w:t xml:space="preserve">                        年  月  日</w:t>
      </w:r>
    </w:p>
    <w:p w14:paraId="163ABA3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r>
        <w:rPr>
          <w:rFonts w:hint="eastAsia" w:ascii="宋体" w:hAnsi="宋体" w:eastAsia="宋体" w:cs="宋体"/>
          <w:b/>
          <w:color w:val="auto"/>
          <w:sz w:val="24"/>
          <w:highlight w:val="none"/>
          <w:lang w:eastAsia="zh-CN"/>
        </w:rPr>
        <w:t xml:space="preserve"> </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.资格</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文件：</w:t>
      </w:r>
    </w:p>
    <w:p w14:paraId="78034FD5">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（1）有效的企业法人营业执照副本</w:t>
      </w:r>
      <w:r>
        <w:rPr>
          <w:rFonts w:hint="eastAsia" w:ascii="宋体" w:hAnsi="宋体" w:eastAsia="宋体" w:cs="宋体"/>
          <w:sz w:val="24"/>
          <w:szCs w:val="21"/>
        </w:rPr>
        <w:t>(或事业法人登记证书或其它工商</w:t>
      </w:r>
      <w:r>
        <w:rPr>
          <w:rFonts w:hint="eastAsia" w:ascii="宋体" w:hAnsi="宋体" w:cs="宋体"/>
          <w:sz w:val="24"/>
          <w:szCs w:val="21"/>
          <w:lang w:eastAsia="zh-CN"/>
        </w:rPr>
        <w:t>民政</w:t>
      </w:r>
      <w:r>
        <w:rPr>
          <w:rFonts w:hint="eastAsia" w:ascii="宋体" w:hAnsi="宋体" w:eastAsia="宋体" w:cs="宋体"/>
          <w:sz w:val="24"/>
          <w:szCs w:val="21"/>
        </w:rPr>
        <w:t>等登记证明材料；自然人参与提供身份证)</w:t>
      </w:r>
      <w:r>
        <w:rPr>
          <w:rFonts w:hint="eastAsia" w:ascii="宋体" w:hAnsi="宋体" w:eastAsia="宋体" w:cs="宋体"/>
          <w:bCs/>
          <w:color w:val="auto"/>
          <w:sz w:val="24"/>
          <w:highlight w:val="none"/>
        </w:rPr>
        <w:t>复印件；</w:t>
      </w:r>
    </w:p>
    <w:p w14:paraId="4E3B9934">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（2）法定代表人授权委托书(格式见附件)；</w:t>
      </w:r>
    </w:p>
    <w:p w14:paraId="29C3EEC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）法定代表人身份证复印件或被授权人身份证复印件；</w:t>
      </w:r>
    </w:p>
    <w:p w14:paraId="7A78DCC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sz w:val="24"/>
          <w:szCs w:val="21"/>
        </w:rPr>
        <w:t>信用记录网络查询页面截图（信用中国与中国政府采购网）</w:t>
      </w:r>
      <w:r>
        <w:rPr>
          <w:rFonts w:hint="eastAsia" w:ascii="宋体" w:hAnsi="宋体" w:eastAsia="宋体" w:cs="宋体"/>
          <w:sz w:val="24"/>
          <w:szCs w:val="21"/>
          <w:lang w:eastAsia="zh-CN"/>
        </w:rPr>
        <w:t>；</w:t>
      </w:r>
    </w:p>
    <w:p w14:paraId="588BCB5D">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default" w:ascii="宋体" w:hAnsi="宋体" w:eastAsia="宋体" w:cs="宋体"/>
          <w:sz w:val="24"/>
          <w:szCs w:val="21"/>
          <w:lang w:val="en-US"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地质灾害危险性评估资质、测绘资质</w:t>
      </w:r>
      <w:r>
        <w:rPr>
          <w:rFonts w:hint="eastAsia" w:ascii="宋体" w:hAnsi="宋体" w:cs="宋体"/>
          <w:sz w:val="24"/>
          <w:lang w:val="en-US" w:eastAsia="zh-CN"/>
        </w:rPr>
        <w:t>证书复印件；</w:t>
      </w:r>
    </w:p>
    <w:p w14:paraId="0AA0F3B9">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6</w:t>
      </w:r>
      <w:r>
        <w:rPr>
          <w:rFonts w:hint="eastAsia" w:ascii="宋体" w:hAnsi="宋体" w:eastAsia="宋体" w:cs="宋体"/>
          <w:sz w:val="24"/>
          <w:szCs w:val="21"/>
        </w:rPr>
        <w:t>）浙江政府采购网注册正式供应商的网络截图或承诺书；</w:t>
      </w:r>
    </w:p>
    <w:p w14:paraId="25CB2D2B">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7</w:t>
      </w:r>
      <w:r>
        <w:rPr>
          <w:rFonts w:hint="eastAsia" w:ascii="宋体" w:hAnsi="宋体" w:eastAsia="宋体" w:cs="宋体"/>
          <w:sz w:val="24"/>
          <w:szCs w:val="21"/>
        </w:rPr>
        <w:t>）政府采购活动现场确认声明书 (格式见附件) ；</w:t>
      </w:r>
    </w:p>
    <w:p w14:paraId="5880D11A">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8</w:t>
      </w:r>
      <w:r>
        <w:rPr>
          <w:rFonts w:hint="eastAsia" w:ascii="宋体" w:hAnsi="宋体" w:eastAsia="宋体" w:cs="宋体"/>
          <w:sz w:val="24"/>
          <w:szCs w:val="21"/>
        </w:rPr>
        <w:t>）符合参加政府采购活动应当具备的一般条件的承诺函（格式见附件）；</w:t>
      </w:r>
    </w:p>
    <w:p w14:paraId="5AAF200B">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cs="宋体"/>
          <w:sz w:val="24"/>
          <w:szCs w:val="21"/>
          <w:lang w:val="en-US" w:eastAsia="zh-CN"/>
        </w:rPr>
        <w:t>9</w:t>
      </w:r>
      <w:r>
        <w:rPr>
          <w:rFonts w:hint="eastAsia" w:ascii="宋体" w:hAnsi="宋体" w:eastAsia="宋体" w:cs="宋体"/>
          <w:sz w:val="24"/>
          <w:szCs w:val="21"/>
          <w:lang w:eastAsia="zh-CN"/>
        </w:rPr>
        <w:t>）</w:t>
      </w:r>
      <w:r>
        <w:rPr>
          <w:rFonts w:hint="eastAsia" w:ascii="宋体" w:hAnsi="宋体" w:eastAsia="宋体" w:cs="宋体"/>
          <w:sz w:val="24"/>
          <w:szCs w:val="21"/>
        </w:rPr>
        <w:t>投标人依法缴纳税收和社保费、无失信行为的声明函(格式见附件)；</w:t>
      </w:r>
    </w:p>
    <w:p w14:paraId="509389E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政府采购代理机构考评表(格式见附件)</w:t>
      </w:r>
      <w:r>
        <w:rPr>
          <w:rFonts w:hint="eastAsia" w:ascii="宋体" w:hAnsi="宋体" w:eastAsia="宋体" w:cs="宋体"/>
          <w:bCs/>
          <w:color w:val="auto"/>
          <w:sz w:val="24"/>
          <w:highlight w:val="none"/>
          <w:lang w:eastAsia="zh-CN"/>
        </w:rPr>
        <w:t>；</w:t>
      </w:r>
    </w:p>
    <w:p w14:paraId="753AB33E">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联合体协议（联合体投标时提供，格式见附件）</w:t>
      </w:r>
      <w:r>
        <w:rPr>
          <w:rFonts w:hint="eastAsia" w:ascii="宋体" w:hAnsi="宋体" w:eastAsia="宋体" w:cs="宋体"/>
          <w:bCs/>
          <w:color w:val="auto"/>
          <w:sz w:val="24"/>
          <w:highlight w:val="none"/>
          <w:lang w:eastAsia="zh-CN"/>
        </w:rPr>
        <w:t>；</w:t>
      </w:r>
    </w:p>
    <w:p w14:paraId="1C28CC4D">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bCs/>
          <w:color w:val="auto"/>
          <w:sz w:val="24"/>
          <w:highlight w:val="none"/>
          <w:lang w:eastAsia="zh-CN"/>
        </w:rPr>
        <w:t>；</w:t>
      </w:r>
    </w:p>
    <w:p w14:paraId="6550375E">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）中小企业声明函（格式见附件）</w:t>
      </w:r>
      <w:r>
        <w:rPr>
          <w:rFonts w:hint="eastAsia" w:ascii="宋体" w:hAnsi="宋体" w:eastAsia="宋体" w:cs="宋体"/>
          <w:bCs/>
          <w:color w:val="auto"/>
          <w:sz w:val="24"/>
          <w:highlight w:val="none"/>
          <w:lang w:eastAsia="zh-CN"/>
        </w:rPr>
        <w:t>；</w:t>
      </w:r>
    </w:p>
    <w:p w14:paraId="0EEF2A6D">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投标人认为有必要提供的其它文件</w:t>
      </w:r>
      <w:r>
        <w:rPr>
          <w:rFonts w:hint="eastAsia" w:ascii="宋体" w:hAnsi="宋体" w:eastAsia="宋体" w:cs="宋体"/>
          <w:bCs/>
          <w:color w:val="auto"/>
          <w:sz w:val="24"/>
          <w:highlight w:val="none"/>
          <w:lang w:eastAsia="zh-CN"/>
        </w:rPr>
        <w:t>。</w:t>
      </w:r>
    </w:p>
    <w:p w14:paraId="738D3F8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.商务资信技术文件：</w:t>
      </w:r>
    </w:p>
    <w:p w14:paraId="2BAACCD3">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（1）评分响应表（格式见附件）；</w:t>
      </w:r>
    </w:p>
    <w:p w14:paraId="1C063672">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（2）投标声明书 (格式见附件)；</w:t>
      </w:r>
    </w:p>
    <w:p w14:paraId="68D1DDBE">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（3）法定代表人授权委托书(格式见附件)；</w:t>
      </w:r>
    </w:p>
    <w:p w14:paraId="5ABF6D4B">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（4）投标单位情况表(格式见附件)；</w:t>
      </w:r>
    </w:p>
    <w:p w14:paraId="47118D20">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val="zh-CN"/>
        </w:rPr>
        <w:t>（</w:t>
      </w:r>
      <w:r>
        <w:rPr>
          <w:rFonts w:hint="eastAsia" w:ascii="宋体" w:hAnsi="宋体" w:cs="宋体"/>
          <w:sz w:val="24"/>
          <w:szCs w:val="21"/>
          <w:lang w:val="en-US" w:eastAsia="zh-CN"/>
        </w:rPr>
        <w:t>5</w:t>
      </w:r>
      <w:r>
        <w:rPr>
          <w:rFonts w:hint="eastAsia" w:ascii="宋体" w:hAnsi="宋体" w:eastAsia="宋体" w:cs="宋体"/>
          <w:sz w:val="24"/>
          <w:szCs w:val="21"/>
          <w:lang w:val="zh-CN"/>
        </w:rPr>
        <w:t>）</w:t>
      </w:r>
      <w:r>
        <w:rPr>
          <w:rFonts w:hint="eastAsia" w:ascii="宋体" w:hAnsi="宋体" w:eastAsia="宋体" w:cs="宋体"/>
          <w:sz w:val="24"/>
          <w:szCs w:val="21"/>
        </w:rPr>
        <w:t>无重大违法记录声明书(格式见附件)；</w:t>
      </w:r>
    </w:p>
    <w:p w14:paraId="6C3AF5F1">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val="zh-CN"/>
        </w:rPr>
        <w:t>（</w:t>
      </w:r>
      <w:r>
        <w:rPr>
          <w:rFonts w:hint="eastAsia" w:ascii="宋体" w:hAnsi="宋体" w:cs="宋体"/>
          <w:sz w:val="24"/>
          <w:szCs w:val="21"/>
          <w:lang w:val="en-US" w:eastAsia="zh-CN"/>
        </w:rPr>
        <w:t>6</w:t>
      </w:r>
      <w:r>
        <w:rPr>
          <w:rFonts w:hint="eastAsia" w:ascii="宋体" w:hAnsi="宋体" w:eastAsia="宋体" w:cs="宋体"/>
          <w:sz w:val="24"/>
          <w:szCs w:val="21"/>
          <w:lang w:val="zh-CN"/>
        </w:rPr>
        <w:t>）政府采购供应商诚信承诺书（格式见附件）；</w:t>
      </w:r>
    </w:p>
    <w:p w14:paraId="78281FB8">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7</w:t>
      </w:r>
      <w:r>
        <w:rPr>
          <w:rFonts w:hint="eastAsia" w:ascii="宋体" w:hAnsi="宋体" w:eastAsia="宋体" w:cs="宋体"/>
          <w:sz w:val="24"/>
          <w:szCs w:val="21"/>
        </w:rPr>
        <w:t>）中标服务费承诺书（格式见附件）；</w:t>
      </w:r>
    </w:p>
    <w:p w14:paraId="7ED9146C">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cs="宋体"/>
          <w:sz w:val="24"/>
          <w:szCs w:val="21"/>
          <w:lang w:val="en-US" w:eastAsia="zh-CN"/>
        </w:rPr>
        <w:t>8</w:t>
      </w:r>
      <w:r>
        <w:rPr>
          <w:rFonts w:hint="eastAsia" w:ascii="宋体" w:hAnsi="宋体" w:eastAsia="宋体" w:cs="宋体"/>
          <w:sz w:val="24"/>
          <w:szCs w:val="21"/>
        </w:rPr>
        <w:t>）</w:t>
      </w:r>
      <w:r>
        <w:rPr>
          <w:rFonts w:hint="eastAsia" w:ascii="宋体" w:hAnsi="宋体" w:eastAsia="宋体" w:cs="宋体"/>
          <w:sz w:val="24"/>
          <w:szCs w:val="21"/>
          <w:lang w:eastAsia="zh-CN"/>
        </w:rPr>
        <w:t>技术</w:t>
      </w:r>
      <w:r>
        <w:rPr>
          <w:rFonts w:hint="eastAsia" w:ascii="宋体" w:hAnsi="宋体" w:eastAsia="宋体" w:cs="宋体"/>
          <w:sz w:val="24"/>
          <w:szCs w:val="21"/>
        </w:rPr>
        <w:t>响应表（格式见附件）；</w:t>
      </w:r>
    </w:p>
    <w:p w14:paraId="545AFFE8">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lang w:val="zh-CN"/>
        </w:rPr>
      </w:pPr>
      <w:r>
        <w:rPr>
          <w:rFonts w:hint="eastAsia" w:ascii="宋体" w:hAnsi="宋体" w:eastAsia="宋体" w:cs="宋体"/>
          <w:sz w:val="24"/>
          <w:szCs w:val="21"/>
        </w:rPr>
        <w:t>（</w:t>
      </w:r>
      <w:r>
        <w:rPr>
          <w:rFonts w:hint="eastAsia" w:ascii="宋体" w:hAnsi="宋体" w:cs="宋体"/>
          <w:sz w:val="24"/>
          <w:szCs w:val="21"/>
          <w:lang w:val="en-US" w:eastAsia="zh-CN"/>
        </w:rPr>
        <w:t>9</w:t>
      </w:r>
      <w:r>
        <w:rPr>
          <w:rFonts w:hint="eastAsia" w:ascii="宋体" w:hAnsi="宋体" w:eastAsia="宋体" w:cs="宋体"/>
          <w:sz w:val="24"/>
          <w:szCs w:val="21"/>
        </w:rPr>
        <w:t>）商务响应表</w:t>
      </w:r>
      <w:r>
        <w:rPr>
          <w:rFonts w:hint="eastAsia" w:ascii="宋体" w:hAnsi="宋体" w:eastAsia="宋体" w:cs="宋体"/>
          <w:sz w:val="24"/>
          <w:szCs w:val="21"/>
          <w:lang w:val="zh-CN"/>
        </w:rPr>
        <w:t>（格式见附件）；</w:t>
      </w:r>
    </w:p>
    <w:p w14:paraId="650E7D2E">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lang w:eastAsia="zh-CN"/>
        </w:rPr>
        <w:t>（</w:t>
      </w:r>
      <w:r>
        <w:rPr>
          <w:rFonts w:hint="eastAsia" w:ascii="宋体" w:hAnsi="宋体" w:eastAsia="宋体" w:cs="宋体"/>
          <w:sz w:val="24"/>
          <w:szCs w:val="21"/>
        </w:rPr>
        <w:t>1</w:t>
      </w:r>
      <w:r>
        <w:rPr>
          <w:rFonts w:hint="eastAsia" w:ascii="宋体" w:hAnsi="宋体" w:cs="宋体"/>
          <w:sz w:val="24"/>
          <w:szCs w:val="21"/>
          <w:lang w:val="en-US" w:eastAsia="zh-CN"/>
        </w:rPr>
        <w:t>0</w:t>
      </w:r>
      <w:r>
        <w:rPr>
          <w:rFonts w:hint="eastAsia" w:ascii="宋体" w:hAnsi="宋体" w:eastAsia="宋体" w:cs="宋体"/>
          <w:sz w:val="24"/>
          <w:szCs w:val="21"/>
          <w:lang w:val="en-US" w:eastAsia="zh-CN"/>
        </w:rPr>
        <w:t>）</w:t>
      </w:r>
      <w:r>
        <w:rPr>
          <w:rFonts w:hint="eastAsia" w:ascii="宋体" w:hAnsi="宋体" w:eastAsia="宋体" w:cs="宋体"/>
          <w:sz w:val="24"/>
          <w:szCs w:val="21"/>
          <w:lang w:val="zh-CN"/>
        </w:rPr>
        <w:t>同类业绩一览表</w:t>
      </w:r>
      <w:r>
        <w:rPr>
          <w:rFonts w:hint="eastAsia" w:ascii="宋体" w:hAnsi="宋体" w:eastAsia="宋体" w:cs="宋体"/>
          <w:sz w:val="24"/>
          <w:szCs w:val="21"/>
        </w:rPr>
        <w:t>（格式见附件）；</w:t>
      </w:r>
    </w:p>
    <w:p w14:paraId="27806868">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1</w:t>
      </w:r>
      <w:r>
        <w:rPr>
          <w:rFonts w:hint="eastAsia" w:ascii="宋体" w:hAnsi="宋体" w:cs="宋体"/>
          <w:sz w:val="24"/>
          <w:szCs w:val="21"/>
          <w:lang w:val="en-US" w:eastAsia="zh-CN"/>
        </w:rPr>
        <w:t>1</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项目实施人员一览表</w:t>
      </w:r>
      <w:r>
        <w:rPr>
          <w:rFonts w:hint="eastAsia" w:ascii="宋体" w:hAnsi="宋体" w:eastAsia="宋体" w:cs="宋体"/>
          <w:sz w:val="24"/>
          <w:szCs w:val="21"/>
        </w:rPr>
        <w:t>（格式见附件）；</w:t>
      </w:r>
    </w:p>
    <w:p w14:paraId="5434AE89">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cs="宋体"/>
          <w:sz w:val="24"/>
          <w:szCs w:val="21"/>
          <w:lang w:val="en-US" w:eastAsia="zh-CN"/>
        </w:rPr>
        <w:t>2</w:t>
      </w:r>
      <w:r>
        <w:rPr>
          <w:rFonts w:hint="eastAsia" w:ascii="宋体" w:hAnsi="宋体" w:eastAsia="宋体" w:cs="宋体"/>
          <w:sz w:val="24"/>
          <w:szCs w:val="21"/>
        </w:rPr>
        <w:t>）</w:t>
      </w:r>
      <w:r>
        <w:rPr>
          <w:rFonts w:hint="eastAsia" w:ascii="宋体" w:hAnsi="宋体" w:eastAsia="宋体" w:cs="宋体"/>
          <w:sz w:val="24"/>
          <w:szCs w:val="21"/>
          <w:lang w:val="zh-CN"/>
        </w:rPr>
        <w:t>技术部分（至少包括技术方案、售后服务</w:t>
      </w:r>
      <w:r>
        <w:rPr>
          <w:rFonts w:hint="eastAsia" w:ascii="宋体" w:hAnsi="宋体" w:eastAsia="宋体" w:cs="宋体"/>
          <w:sz w:val="24"/>
          <w:szCs w:val="21"/>
        </w:rPr>
        <w:t>等内容）；</w:t>
      </w:r>
    </w:p>
    <w:p w14:paraId="26559908">
      <w:pPr>
        <w:keepNext w:val="0"/>
        <w:keepLines w:val="0"/>
        <w:pageBreakBefore w:val="0"/>
        <w:widowControl w:val="0"/>
        <w:kinsoku/>
        <w:wordWrap/>
        <w:overflowPunct/>
        <w:topLinePunct w:val="0"/>
        <w:autoSpaceDE/>
        <w:autoSpaceDN/>
        <w:bidi w:val="0"/>
        <w:adjustRightInd w:val="0"/>
        <w:snapToGrid w:val="0"/>
        <w:spacing w:line="4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cs="宋体"/>
          <w:sz w:val="24"/>
          <w:szCs w:val="21"/>
          <w:lang w:val="en-US" w:eastAsia="zh-CN"/>
        </w:rPr>
        <w:t>3</w:t>
      </w:r>
      <w:r>
        <w:rPr>
          <w:rFonts w:hint="eastAsia" w:ascii="宋体" w:hAnsi="宋体" w:eastAsia="宋体" w:cs="宋体"/>
          <w:sz w:val="24"/>
          <w:szCs w:val="21"/>
        </w:rPr>
        <w:t>）其它按照评标办法可加分的内容说明、证明文件；</w:t>
      </w:r>
    </w:p>
    <w:p w14:paraId="0E97C806">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cs="宋体"/>
          <w:sz w:val="24"/>
          <w:szCs w:val="21"/>
          <w:lang w:val="en-US" w:eastAsia="zh-CN"/>
        </w:rPr>
        <w:t>4</w:t>
      </w:r>
      <w:r>
        <w:rPr>
          <w:rFonts w:hint="eastAsia" w:ascii="宋体" w:hAnsi="宋体" w:eastAsia="宋体" w:cs="宋体"/>
          <w:sz w:val="24"/>
          <w:szCs w:val="21"/>
        </w:rPr>
        <w:t>）投标人需要说明的其他文件和说明。</w:t>
      </w:r>
    </w:p>
    <w:p w14:paraId="066FC1E0">
      <w:pPr>
        <w:snapToGrid w:val="0"/>
        <w:spacing w:before="50" w:after="120" w:afterLines="50"/>
        <w:jc w:val="left"/>
        <w:rPr>
          <w:rFonts w:hint="eastAsia" w:ascii="宋体" w:hAnsi="宋体" w:cs="宋体"/>
          <w:b/>
          <w:color w:val="auto"/>
          <w:sz w:val="24"/>
          <w:highlight w:val="none"/>
        </w:rPr>
      </w:pPr>
    </w:p>
    <w:p w14:paraId="50866198">
      <w:pPr>
        <w:snapToGrid w:val="0"/>
        <w:spacing w:before="50" w:after="120" w:afterLines="50"/>
        <w:jc w:val="left"/>
        <w:rPr>
          <w:rFonts w:hint="eastAsia" w:ascii="宋体" w:hAnsi="宋体" w:cs="宋体"/>
          <w:b/>
          <w:color w:val="auto"/>
          <w:sz w:val="24"/>
          <w:highlight w:val="none"/>
        </w:rPr>
      </w:pPr>
    </w:p>
    <w:p w14:paraId="5DF037AA">
      <w:pPr>
        <w:snapToGrid w:val="0"/>
        <w:spacing w:before="50" w:after="120" w:afterLines="50"/>
        <w:jc w:val="left"/>
        <w:rPr>
          <w:rFonts w:hint="eastAsia" w:ascii="宋体" w:hAnsi="宋体" w:cs="宋体"/>
          <w:b/>
          <w:color w:val="auto"/>
          <w:sz w:val="24"/>
          <w:highlight w:val="none"/>
        </w:rPr>
      </w:pPr>
      <w:r>
        <w:rPr>
          <w:rFonts w:hint="eastAsia" w:ascii="宋体" w:hAnsi="宋体" w:cs="宋体"/>
          <w:b/>
          <w:color w:val="auto"/>
          <w:sz w:val="24"/>
          <w:highlight w:val="none"/>
        </w:rPr>
        <w:t>评分响应表格式</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w:t>
      </w:r>
    </w:p>
    <w:p w14:paraId="292E03A4">
      <w:pPr>
        <w:snapToGrid w:val="0"/>
        <w:spacing w:before="120" w:beforeLines="50" w:after="50"/>
        <w:rPr>
          <w:rFonts w:hint="eastAsia" w:ascii="宋体" w:hAnsi="宋体" w:cs="宋体"/>
          <w:b/>
          <w:color w:val="auto"/>
          <w:sz w:val="24"/>
          <w:highlight w:val="none"/>
        </w:rPr>
      </w:pPr>
    </w:p>
    <w:p w14:paraId="73546A49">
      <w:pPr>
        <w:snapToGrid w:val="0"/>
        <w:spacing w:before="50" w:after="5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投标人资信商务、技术自评得分表</w:t>
      </w:r>
    </w:p>
    <w:p w14:paraId="5B2CEFCB">
      <w:pPr>
        <w:snapToGrid w:val="0"/>
        <w:spacing w:before="50" w:after="50"/>
        <w:rPr>
          <w:rFonts w:hint="eastAsia" w:ascii="宋体" w:hAnsi="宋体" w:cs="宋体"/>
          <w:b/>
          <w:color w:val="auto"/>
          <w:sz w:val="24"/>
          <w:highlight w:val="none"/>
        </w:rPr>
      </w:pPr>
    </w:p>
    <w:p w14:paraId="0E19BB83">
      <w:pPr>
        <w:snapToGrid w:val="0"/>
        <w:spacing w:before="50" w:after="50"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投标单位名称：</w:t>
      </w:r>
      <w:r>
        <w:rPr>
          <w:rFonts w:hint="eastAsia" w:ascii="宋体" w:hAnsi="宋体" w:cs="宋体"/>
          <w:b/>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44"/>
        <w:gridCol w:w="2998"/>
        <w:gridCol w:w="1452"/>
        <w:gridCol w:w="2404"/>
      </w:tblGrid>
      <w:tr w14:paraId="39ADC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B32F15B">
            <w:pPr>
              <w:pStyle w:val="18"/>
              <w:ind w:firstLine="0" w:firstLineChars="0"/>
              <w:jc w:val="center"/>
              <w:rPr>
                <w:rFonts w:hint="eastAsia" w:ascii="宋体" w:eastAsia="宋体" w:cs="宋体"/>
                <w:b/>
                <w:bCs/>
                <w:color w:val="auto"/>
                <w:highlight w:val="none"/>
              </w:rPr>
            </w:pPr>
            <w:r>
              <w:rPr>
                <w:rFonts w:hint="eastAsia" w:ascii="宋体" w:eastAsia="宋体" w:cs="宋体"/>
                <w:b/>
                <w:bCs/>
                <w:color w:val="auto"/>
                <w:highlight w:val="none"/>
              </w:rPr>
              <w:t>序号</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A822978">
            <w:pPr>
              <w:pStyle w:val="18"/>
              <w:ind w:firstLine="0" w:firstLineChars="0"/>
              <w:jc w:val="center"/>
              <w:rPr>
                <w:rFonts w:hint="eastAsia" w:ascii="宋体" w:eastAsia="宋体" w:cs="宋体"/>
                <w:b/>
                <w:bCs/>
                <w:color w:val="auto"/>
                <w:highlight w:val="none"/>
              </w:rPr>
            </w:pPr>
            <w:r>
              <w:rPr>
                <w:rFonts w:hint="eastAsia" w:ascii="宋体" w:eastAsia="宋体" w:cs="宋体"/>
                <w:b/>
                <w:bCs/>
                <w:color w:val="auto"/>
                <w:highlight w:val="none"/>
              </w:rPr>
              <w:t>评审内容</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049BFDF6">
            <w:pPr>
              <w:pStyle w:val="18"/>
              <w:ind w:firstLine="482"/>
              <w:jc w:val="center"/>
              <w:rPr>
                <w:rFonts w:hint="eastAsia" w:ascii="宋体" w:eastAsia="宋体" w:cs="宋体"/>
                <w:b/>
                <w:bCs/>
                <w:color w:val="auto"/>
                <w:highlight w:val="none"/>
              </w:rPr>
            </w:pPr>
            <w:r>
              <w:rPr>
                <w:rFonts w:hint="eastAsia" w:ascii="宋体" w:eastAsia="宋体" w:cs="宋体"/>
                <w:b/>
                <w:bCs/>
                <w:color w:val="auto"/>
                <w:highlight w:val="none"/>
              </w:rPr>
              <w:t>评分标准</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40CB3C7">
            <w:pPr>
              <w:pStyle w:val="18"/>
              <w:ind w:firstLine="0" w:firstLineChars="0"/>
              <w:jc w:val="center"/>
              <w:rPr>
                <w:rFonts w:hint="eastAsia" w:ascii="宋体" w:eastAsia="宋体" w:cs="宋体"/>
                <w:b/>
                <w:bCs/>
                <w:color w:val="auto"/>
                <w:highlight w:val="none"/>
              </w:rPr>
            </w:pPr>
            <w:r>
              <w:rPr>
                <w:rFonts w:hint="eastAsia" w:ascii="宋体" w:eastAsia="宋体" w:cs="宋体"/>
                <w:b/>
                <w:bCs/>
                <w:color w:val="auto"/>
                <w:highlight w:val="none"/>
              </w:rPr>
              <w:t>自评得分</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BA52A05">
            <w:pPr>
              <w:pStyle w:val="18"/>
              <w:ind w:firstLine="0" w:firstLineChars="0"/>
              <w:jc w:val="center"/>
              <w:rPr>
                <w:rFonts w:hint="eastAsia" w:ascii="宋体" w:eastAsia="宋体" w:cs="宋体"/>
                <w:b/>
                <w:bCs/>
                <w:color w:val="auto"/>
                <w:highlight w:val="none"/>
              </w:rPr>
            </w:pPr>
            <w:r>
              <w:rPr>
                <w:rFonts w:hint="eastAsia" w:ascii="宋体" w:eastAsia="宋体" w:cs="宋体"/>
                <w:b/>
                <w:bCs/>
                <w:color w:val="auto"/>
                <w:highlight w:val="none"/>
              </w:rPr>
              <w:t>页码</w:t>
            </w:r>
          </w:p>
        </w:tc>
      </w:tr>
      <w:tr w14:paraId="73434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129F7A3">
            <w:pPr>
              <w:pStyle w:val="18"/>
              <w:ind w:firstLine="0" w:firstLineChars="0"/>
              <w:jc w:val="center"/>
              <w:rPr>
                <w:rFonts w:hint="eastAsia" w:ascii="宋体" w:eastAsia="宋体" w:cs="宋体"/>
                <w:b/>
                <w:bCs/>
                <w:color w:val="auto"/>
                <w:highlight w:val="none"/>
              </w:rPr>
            </w:pPr>
            <w:r>
              <w:rPr>
                <w:rFonts w:hint="eastAsia" w:ascii="宋体" w:eastAsia="宋体" w:cs="宋体"/>
                <w:b/>
                <w:bCs/>
                <w:color w:val="auto"/>
                <w:highlight w:val="none"/>
              </w:rPr>
              <w:t>一</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3B78F41">
            <w:pPr>
              <w:pStyle w:val="18"/>
              <w:ind w:firstLine="0" w:firstLineChars="0"/>
              <w:jc w:val="center"/>
              <w:rPr>
                <w:rFonts w:hint="eastAsia" w:ascii="宋体" w:eastAsia="宋体" w:cs="宋体"/>
                <w:b/>
                <w:bCs/>
                <w:color w:val="auto"/>
                <w:highlight w:val="none"/>
              </w:rPr>
            </w:pPr>
            <w:r>
              <w:rPr>
                <w:rFonts w:hint="eastAsia" w:ascii="宋体" w:eastAsia="宋体" w:cs="宋体"/>
                <w:b/>
                <w:bCs/>
                <w:color w:val="auto"/>
                <w:highlight w:val="none"/>
              </w:rPr>
              <w:t>技术分</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4B0F7A54">
            <w:pPr>
              <w:pStyle w:val="18"/>
              <w:ind w:firstLine="482"/>
              <w:jc w:val="center"/>
              <w:rPr>
                <w:rFonts w:hint="eastAsia" w:ascii="宋体" w:eastAsia="宋体" w:cs="宋体"/>
                <w:b/>
                <w:bCs/>
                <w:color w:val="auto"/>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75626C6">
            <w:pPr>
              <w:pStyle w:val="18"/>
              <w:ind w:firstLine="0" w:firstLineChars="0"/>
              <w:jc w:val="center"/>
              <w:rPr>
                <w:rFonts w:hint="eastAsia" w:ascii="宋体" w:eastAsia="宋体" w:cs="宋体"/>
                <w:b/>
                <w:bCs/>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2D5B1C0E">
            <w:pPr>
              <w:pStyle w:val="18"/>
              <w:ind w:firstLine="0" w:firstLineChars="0"/>
              <w:jc w:val="center"/>
              <w:rPr>
                <w:rFonts w:hint="eastAsia" w:ascii="宋体" w:eastAsia="宋体" w:cs="宋体"/>
                <w:b/>
                <w:bCs/>
                <w:color w:val="auto"/>
                <w:highlight w:val="none"/>
              </w:rPr>
            </w:pPr>
          </w:p>
        </w:tc>
      </w:tr>
      <w:tr w14:paraId="21CBA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3D9D47F">
            <w:pPr>
              <w:widowControl/>
              <w:rPr>
                <w:rFonts w:hint="eastAsia"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6175E2C">
            <w:pPr>
              <w:rPr>
                <w:rFonts w:hint="eastAsia" w:ascii="宋体" w:hAnsi="宋体" w:cs="宋体"/>
                <w:color w:val="auto"/>
                <w:sz w:val="24"/>
                <w:highlight w:val="none"/>
              </w:rPr>
            </w:pPr>
          </w:p>
        </w:tc>
        <w:tc>
          <w:tcPr>
            <w:tcW w:w="2998" w:type="dxa"/>
            <w:tcBorders>
              <w:top w:val="single" w:color="auto" w:sz="4" w:space="0"/>
              <w:left w:val="single" w:color="auto" w:sz="4" w:space="0"/>
              <w:right w:val="single" w:color="auto" w:sz="4" w:space="0"/>
            </w:tcBorders>
            <w:noWrap w:val="0"/>
            <w:vAlign w:val="center"/>
          </w:tcPr>
          <w:p w14:paraId="6BE52A76">
            <w:pPr>
              <w:rPr>
                <w:rFonts w:hint="eastAsia" w:ascii="宋体" w:hAnsi="宋体" w:cs="宋体"/>
                <w:color w:val="auto"/>
                <w:sz w:val="24"/>
                <w:highlight w:val="none"/>
              </w:rPr>
            </w:pPr>
          </w:p>
        </w:tc>
        <w:tc>
          <w:tcPr>
            <w:tcW w:w="1452" w:type="dxa"/>
            <w:tcBorders>
              <w:top w:val="single" w:color="auto" w:sz="4" w:space="0"/>
              <w:left w:val="single" w:color="auto" w:sz="4" w:space="0"/>
              <w:right w:val="single" w:color="auto" w:sz="4" w:space="0"/>
            </w:tcBorders>
            <w:noWrap w:val="0"/>
            <w:vAlign w:val="center"/>
          </w:tcPr>
          <w:p w14:paraId="64655772">
            <w:pPr>
              <w:jc w:val="center"/>
              <w:rPr>
                <w:rFonts w:hint="eastAsia"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1B12B798">
            <w:pPr>
              <w:jc w:val="center"/>
              <w:rPr>
                <w:rFonts w:hint="eastAsia" w:ascii="宋体" w:hAnsi="宋体" w:cs="宋体"/>
                <w:bCs/>
                <w:color w:val="auto"/>
                <w:sz w:val="24"/>
                <w:highlight w:val="none"/>
              </w:rPr>
            </w:pPr>
            <w:r>
              <w:rPr>
                <w:rFonts w:hint="eastAsia" w:ascii="宋体" w:hAnsi="宋体" w:cs="宋体"/>
                <w:bCs/>
                <w:color w:val="auto"/>
                <w:sz w:val="24"/>
                <w:highlight w:val="none"/>
              </w:rPr>
              <w:t>详见第几页</w:t>
            </w:r>
          </w:p>
        </w:tc>
      </w:tr>
      <w:tr w14:paraId="05E97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6F580CD">
            <w:pPr>
              <w:widowControl/>
              <w:rPr>
                <w:rFonts w:hint="eastAsia"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F64491E">
            <w:pPr>
              <w:spacing w:line="320" w:lineRule="exact"/>
              <w:rPr>
                <w:rFonts w:hint="eastAsia" w:ascii="宋体" w:hAnsi="宋体" w:cs="宋体"/>
                <w:color w:val="auto"/>
                <w:sz w:val="24"/>
                <w:highlight w:val="none"/>
              </w:rPr>
            </w:pPr>
          </w:p>
        </w:tc>
        <w:tc>
          <w:tcPr>
            <w:tcW w:w="2998" w:type="dxa"/>
            <w:tcBorders>
              <w:top w:val="single" w:color="auto" w:sz="4" w:space="0"/>
              <w:left w:val="single" w:color="auto" w:sz="4" w:space="0"/>
              <w:right w:val="single" w:color="auto" w:sz="4" w:space="0"/>
            </w:tcBorders>
            <w:noWrap w:val="0"/>
            <w:vAlign w:val="center"/>
          </w:tcPr>
          <w:p w14:paraId="2476A9FA">
            <w:pPr>
              <w:widowControl/>
              <w:rPr>
                <w:rFonts w:hint="eastAsia" w:ascii="宋体" w:hAnsi="宋体" w:cs="宋体"/>
                <w:color w:val="auto"/>
                <w:kern w:val="0"/>
                <w:sz w:val="24"/>
                <w:highlight w:val="none"/>
              </w:rPr>
            </w:pPr>
          </w:p>
        </w:tc>
        <w:tc>
          <w:tcPr>
            <w:tcW w:w="1452" w:type="dxa"/>
            <w:tcBorders>
              <w:top w:val="single" w:color="auto" w:sz="4" w:space="0"/>
              <w:left w:val="single" w:color="auto" w:sz="4" w:space="0"/>
              <w:right w:val="single" w:color="auto" w:sz="4" w:space="0"/>
            </w:tcBorders>
            <w:noWrap w:val="0"/>
            <w:vAlign w:val="center"/>
          </w:tcPr>
          <w:p w14:paraId="5A67C5F6">
            <w:pPr>
              <w:spacing w:line="320" w:lineRule="exact"/>
              <w:jc w:val="center"/>
              <w:rPr>
                <w:rFonts w:hint="eastAsia"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77D0F479">
            <w:pPr>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r>
      <w:tr w14:paraId="506EF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86" w:type="dxa"/>
            <w:tcBorders>
              <w:left w:val="single" w:color="auto" w:sz="4" w:space="0"/>
              <w:bottom w:val="single" w:color="auto" w:sz="4" w:space="0"/>
              <w:right w:val="single" w:color="auto" w:sz="4" w:space="0"/>
            </w:tcBorders>
            <w:noWrap w:val="0"/>
            <w:vAlign w:val="center"/>
          </w:tcPr>
          <w:p w14:paraId="2BF259D8">
            <w:pPr>
              <w:widowControl/>
              <w:rPr>
                <w:rFonts w:hint="eastAsia" w:ascii="宋体" w:hAnsi="宋体" w:cs="宋体"/>
                <w:color w:val="auto"/>
                <w:sz w:val="24"/>
                <w:highlight w:val="none"/>
              </w:rPr>
            </w:pPr>
            <w:r>
              <w:rPr>
                <w:rFonts w:hint="eastAsia" w:ascii="宋体" w:hAnsi="宋体" w:cs="宋体"/>
                <w:color w:val="auto"/>
                <w:sz w:val="24"/>
                <w:highlight w:val="none"/>
              </w:rPr>
              <w:t>……</w:t>
            </w:r>
          </w:p>
        </w:tc>
        <w:tc>
          <w:tcPr>
            <w:tcW w:w="1444" w:type="dxa"/>
            <w:tcBorders>
              <w:left w:val="single" w:color="auto" w:sz="4" w:space="0"/>
              <w:bottom w:val="single" w:color="auto" w:sz="4" w:space="0"/>
              <w:right w:val="single" w:color="auto" w:sz="4" w:space="0"/>
            </w:tcBorders>
            <w:noWrap w:val="0"/>
            <w:vAlign w:val="center"/>
          </w:tcPr>
          <w:p w14:paraId="1EFD1025">
            <w:pPr>
              <w:widowControl/>
              <w:rPr>
                <w:rFonts w:hint="eastAsia"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76887AE4">
            <w:pPr>
              <w:ind w:left="55" w:leftChars="26"/>
              <w:rPr>
                <w:rFonts w:hint="eastAsia"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A43BF0A">
            <w:pPr>
              <w:spacing w:line="320" w:lineRule="exact"/>
              <w:jc w:val="center"/>
              <w:rPr>
                <w:rFonts w:hint="eastAsia" w:ascii="宋体" w:hAnsi="宋体" w:cs="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B0B1565">
            <w:pPr>
              <w:jc w:val="center"/>
              <w:rPr>
                <w:rFonts w:hint="eastAsia" w:ascii="宋体" w:hAnsi="宋体" w:cs="宋体"/>
                <w:bCs/>
                <w:color w:val="auto"/>
                <w:sz w:val="24"/>
                <w:highlight w:val="none"/>
              </w:rPr>
            </w:pPr>
          </w:p>
        </w:tc>
      </w:tr>
      <w:tr w14:paraId="5E151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3ECE1AE">
            <w:pPr>
              <w:widowControl/>
              <w:rPr>
                <w:rFonts w:hint="eastAsia" w:ascii="宋体" w:hAnsi="宋体" w:cs="宋体"/>
                <w:b/>
                <w:color w:val="auto"/>
                <w:sz w:val="24"/>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F2DBA28">
            <w:pPr>
              <w:widowControl/>
              <w:rPr>
                <w:rFonts w:hint="eastAsia" w:ascii="宋体" w:hAnsi="宋体" w:cs="宋体"/>
                <w:b/>
                <w:color w:val="auto"/>
                <w:sz w:val="24"/>
                <w:highlight w:val="none"/>
              </w:rPr>
            </w:pPr>
            <w:r>
              <w:rPr>
                <w:rFonts w:hint="eastAsia" w:ascii="宋体" w:hAnsi="宋体" w:cs="宋体"/>
                <w:b/>
                <w:color w:val="auto"/>
                <w:sz w:val="24"/>
                <w:highlight w:val="none"/>
              </w:rPr>
              <w:t>资信商务分</w:t>
            </w:r>
          </w:p>
        </w:tc>
        <w:tc>
          <w:tcPr>
            <w:tcW w:w="2998" w:type="dxa"/>
            <w:tcBorders>
              <w:top w:val="single" w:color="auto" w:sz="4" w:space="0"/>
              <w:left w:val="single" w:color="auto" w:sz="4" w:space="0"/>
              <w:bottom w:val="single" w:color="auto" w:sz="4" w:space="0"/>
              <w:right w:val="single" w:color="auto" w:sz="4" w:space="0"/>
            </w:tcBorders>
            <w:noWrap w:val="0"/>
            <w:vAlign w:val="center"/>
          </w:tcPr>
          <w:p w14:paraId="3E5BDFC9">
            <w:pPr>
              <w:pStyle w:val="18"/>
              <w:ind w:firstLine="0" w:firstLineChars="0"/>
              <w:jc w:val="both"/>
              <w:rPr>
                <w:rFonts w:hint="eastAsia" w:ascii="宋体" w:eastAsia="宋体" w:cs="宋体"/>
                <w:b/>
                <w:color w:val="auto"/>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371B6EB">
            <w:pPr>
              <w:pStyle w:val="18"/>
              <w:ind w:firstLine="0" w:firstLineChars="0"/>
              <w:jc w:val="center"/>
              <w:rPr>
                <w:rFonts w:hint="eastAsia" w:ascii="宋体" w:eastAsia="宋体" w:cs="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0A4CA6C">
            <w:pPr>
              <w:pStyle w:val="18"/>
              <w:ind w:firstLine="0" w:firstLineChars="0"/>
              <w:jc w:val="center"/>
              <w:rPr>
                <w:rFonts w:hint="eastAsia" w:ascii="宋体" w:eastAsia="宋体" w:cs="宋体"/>
                <w:b/>
                <w:color w:val="auto"/>
                <w:highlight w:val="none"/>
              </w:rPr>
            </w:pPr>
          </w:p>
        </w:tc>
      </w:tr>
      <w:tr w14:paraId="5442C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113BACC">
            <w:pPr>
              <w:widowControl/>
              <w:rPr>
                <w:rFonts w:hint="eastAsia"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71BBD71">
            <w:pPr>
              <w:spacing w:line="320" w:lineRule="exact"/>
              <w:rPr>
                <w:rFonts w:hint="eastAsia"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2C28FDE9">
            <w:pPr>
              <w:spacing w:line="320" w:lineRule="exact"/>
              <w:rPr>
                <w:rFonts w:hint="eastAsia"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D06D0D6">
            <w:pPr>
              <w:pStyle w:val="18"/>
              <w:ind w:firstLine="0" w:firstLineChars="0"/>
              <w:jc w:val="center"/>
              <w:rPr>
                <w:rFonts w:hint="eastAsia"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89B6FE6">
            <w:pPr>
              <w:jc w:val="center"/>
              <w:rPr>
                <w:rFonts w:hint="eastAsia" w:ascii="宋体" w:hAnsi="宋体" w:cs="宋体"/>
                <w:bCs/>
                <w:color w:val="auto"/>
                <w:sz w:val="24"/>
                <w:highlight w:val="none"/>
              </w:rPr>
            </w:pPr>
            <w:r>
              <w:rPr>
                <w:rFonts w:hint="eastAsia" w:ascii="宋体" w:hAnsi="宋体" w:cs="宋体"/>
                <w:bCs/>
                <w:color w:val="auto"/>
                <w:sz w:val="24"/>
                <w:highlight w:val="none"/>
              </w:rPr>
              <w:t>详见第几页</w:t>
            </w:r>
          </w:p>
        </w:tc>
      </w:tr>
      <w:tr w14:paraId="2BEF4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CAF17F7">
            <w:pPr>
              <w:widowControl/>
              <w:rPr>
                <w:rFonts w:hint="eastAsia"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7ABA587">
            <w:pPr>
              <w:rPr>
                <w:rFonts w:hint="eastAsia"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4CB96941">
            <w:pPr>
              <w:rPr>
                <w:rFonts w:hint="eastAsia"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8DC8987">
            <w:pPr>
              <w:pStyle w:val="18"/>
              <w:ind w:firstLine="0" w:firstLineChars="0"/>
              <w:jc w:val="center"/>
              <w:rPr>
                <w:rFonts w:hint="eastAsia"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63EF3DD">
            <w:pPr>
              <w:pStyle w:val="18"/>
              <w:ind w:firstLine="0" w:firstLineChars="0"/>
              <w:jc w:val="center"/>
              <w:rPr>
                <w:rFonts w:hint="eastAsia" w:ascii="宋体" w:eastAsia="宋体" w:cs="宋体"/>
                <w:color w:val="auto"/>
                <w:highlight w:val="none"/>
              </w:rPr>
            </w:pPr>
            <w:r>
              <w:rPr>
                <w:rFonts w:hint="eastAsia" w:ascii="宋体" w:eastAsia="宋体" w:cs="宋体"/>
                <w:color w:val="auto"/>
                <w:highlight w:val="none"/>
              </w:rPr>
              <w:t>……</w:t>
            </w:r>
          </w:p>
        </w:tc>
      </w:tr>
      <w:tr w14:paraId="0709A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4CFBD548">
            <w:pPr>
              <w:widowControl/>
              <w:rPr>
                <w:rFonts w:hint="eastAsia" w:ascii="宋体" w:hAnsi="宋体" w:cs="宋体"/>
                <w:color w:val="auto"/>
                <w:sz w:val="24"/>
                <w:highlight w:val="none"/>
              </w:rPr>
            </w:pPr>
            <w:r>
              <w:rPr>
                <w:rFonts w:hint="eastAsia" w:ascii="宋体" w:hAnsi="宋体" w:cs="宋体"/>
                <w:color w:val="auto"/>
                <w:sz w:val="24"/>
                <w:highlight w:val="none"/>
              </w:rPr>
              <w:t>……</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1C4E295">
            <w:pPr>
              <w:rPr>
                <w:rFonts w:hint="eastAsia"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79A0AE52">
            <w:pPr>
              <w:rPr>
                <w:rFonts w:hint="eastAsia"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81015FB">
            <w:pPr>
              <w:pStyle w:val="18"/>
              <w:ind w:firstLine="0" w:firstLineChars="0"/>
              <w:jc w:val="center"/>
              <w:rPr>
                <w:rFonts w:hint="eastAsia"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1F684C3">
            <w:pPr>
              <w:pStyle w:val="18"/>
              <w:ind w:firstLine="0" w:firstLineChars="0"/>
              <w:jc w:val="center"/>
              <w:rPr>
                <w:rFonts w:hint="eastAsia" w:ascii="宋体" w:eastAsia="宋体" w:cs="宋体"/>
                <w:color w:val="auto"/>
                <w:highlight w:val="none"/>
              </w:rPr>
            </w:pPr>
          </w:p>
        </w:tc>
      </w:tr>
      <w:tr w14:paraId="24306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14:paraId="474D3E6B">
            <w:pPr>
              <w:widowControl/>
              <w:rPr>
                <w:rFonts w:hint="eastAsia" w:ascii="宋体" w:hAnsi="宋体" w:cs="宋体"/>
                <w:color w:val="auto"/>
                <w:sz w:val="24"/>
                <w:highlight w:val="none"/>
              </w:rPr>
            </w:pPr>
            <w:r>
              <w:rPr>
                <w:rFonts w:hint="eastAsia" w:ascii="宋体" w:hAnsi="宋体" w:cs="宋体"/>
                <w:color w:val="auto"/>
                <w:sz w:val="24"/>
                <w:highlight w:val="none"/>
              </w:rPr>
              <w:t xml:space="preserve"> </w:t>
            </w:r>
          </w:p>
        </w:tc>
        <w:tc>
          <w:tcPr>
            <w:tcW w:w="1444" w:type="dxa"/>
            <w:tcBorders>
              <w:left w:val="single" w:color="auto" w:sz="4" w:space="0"/>
              <w:bottom w:val="single" w:color="auto" w:sz="4" w:space="0"/>
              <w:right w:val="single" w:color="auto" w:sz="4" w:space="0"/>
            </w:tcBorders>
            <w:noWrap w:val="0"/>
            <w:vAlign w:val="center"/>
          </w:tcPr>
          <w:p w14:paraId="0ED8CD77">
            <w:pPr>
              <w:widowControl/>
              <w:rPr>
                <w:rFonts w:hint="eastAsia" w:ascii="宋体" w:hAnsi="宋体" w:cs="宋体"/>
                <w:b/>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14:paraId="47F6B738">
            <w:pPr>
              <w:pStyle w:val="18"/>
              <w:ind w:firstLine="0" w:firstLineChars="0"/>
              <w:jc w:val="both"/>
              <w:rPr>
                <w:rFonts w:hint="eastAsia" w:ascii="宋体" w:eastAsia="宋体" w:cs="宋体"/>
                <w:color w:val="auto"/>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98DD20F">
            <w:pPr>
              <w:widowControl/>
              <w:jc w:val="center"/>
              <w:rPr>
                <w:rFonts w:hint="eastAsia" w:ascii="宋体" w:hAnsi="宋体" w:cs="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C43465C">
            <w:pPr>
              <w:widowControl/>
              <w:jc w:val="center"/>
              <w:rPr>
                <w:rFonts w:hint="eastAsia" w:ascii="宋体" w:hAnsi="宋体" w:cs="宋体"/>
                <w:b/>
                <w:color w:val="auto"/>
                <w:sz w:val="24"/>
                <w:highlight w:val="none"/>
              </w:rPr>
            </w:pPr>
          </w:p>
        </w:tc>
      </w:tr>
    </w:tbl>
    <w:p w14:paraId="7355779C">
      <w:pPr>
        <w:snapToGrid w:val="0"/>
        <w:spacing w:before="50" w:after="50"/>
        <w:rPr>
          <w:rFonts w:hint="eastAsia" w:ascii="宋体" w:hAnsi="宋体" w:cs="宋体"/>
          <w:color w:val="auto"/>
          <w:sz w:val="24"/>
          <w:highlight w:val="none"/>
        </w:rPr>
      </w:pPr>
      <w:r>
        <w:rPr>
          <w:rFonts w:hint="eastAsia" w:ascii="宋体" w:hAnsi="宋体" w:cs="宋体"/>
          <w:color w:val="auto"/>
          <w:sz w:val="24"/>
          <w:highlight w:val="none"/>
        </w:rPr>
        <w:t>注：投标单位根据所投标项的评分表内容，按此格式提供评分响应表置于技术文件第1页。</w:t>
      </w:r>
    </w:p>
    <w:p w14:paraId="257F8C18">
      <w:pPr>
        <w:snapToGrid w:val="0"/>
        <w:spacing w:before="120" w:beforeLines="50" w:after="50"/>
        <w:rPr>
          <w:rFonts w:hint="eastAsia" w:ascii="宋体" w:hAnsi="宋体" w:cs="宋体"/>
          <w:color w:val="auto"/>
          <w:sz w:val="24"/>
          <w:highlight w:val="none"/>
        </w:rPr>
      </w:pPr>
    </w:p>
    <w:p w14:paraId="4079922C">
      <w:pPr>
        <w:snapToGrid w:val="0"/>
        <w:spacing w:before="120" w:beforeLines="50" w:after="50"/>
        <w:rPr>
          <w:rFonts w:hint="eastAsia" w:ascii="宋体" w:hAnsi="宋体" w:cs="宋体"/>
          <w:color w:val="auto"/>
          <w:sz w:val="24"/>
          <w:highlight w:val="none"/>
        </w:rPr>
      </w:pPr>
    </w:p>
    <w:p w14:paraId="1DDEE84E">
      <w:pPr>
        <w:snapToGrid w:val="0"/>
        <w:spacing w:before="120" w:beforeLines="50" w:after="50"/>
        <w:rPr>
          <w:rFonts w:hint="eastAsia" w:ascii="宋体" w:hAnsi="宋体" w:cs="宋体"/>
          <w:color w:val="auto"/>
          <w:sz w:val="24"/>
          <w:highlight w:val="none"/>
        </w:rPr>
      </w:pPr>
    </w:p>
    <w:p w14:paraId="1FCAB3CD">
      <w:pPr>
        <w:snapToGrid w:val="0"/>
        <w:spacing w:before="120" w:beforeLines="50" w:after="50"/>
        <w:rPr>
          <w:rFonts w:hint="eastAsia" w:ascii="宋体" w:hAnsi="宋体" w:cs="宋体"/>
          <w:color w:val="auto"/>
          <w:sz w:val="24"/>
          <w:highlight w:val="none"/>
        </w:rPr>
      </w:pPr>
    </w:p>
    <w:p w14:paraId="6DDF3503">
      <w:pPr>
        <w:snapToGrid w:val="0"/>
        <w:spacing w:before="120" w:beforeLines="50" w:after="50"/>
        <w:rPr>
          <w:rFonts w:hint="eastAsia" w:ascii="宋体" w:hAnsi="宋体" w:cs="宋体"/>
          <w:color w:val="auto"/>
          <w:sz w:val="24"/>
          <w:highlight w:val="none"/>
        </w:rPr>
      </w:pPr>
    </w:p>
    <w:p w14:paraId="3D96B15F">
      <w:pPr>
        <w:pStyle w:val="22"/>
        <w:ind w:firstLine="464"/>
        <w:rPr>
          <w:rFonts w:hint="eastAsia" w:hAnsi="宋体" w:cs="宋体"/>
          <w:color w:val="auto"/>
          <w:sz w:val="24"/>
          <w:highlight w:val="none"/>
        </w:rPr>
      </w:pPr>
    </w:p>
    <w:p w14:paraId="2CF30FA4">
      <w:pPr>
        <w:pStyle w:val="22"/>
        <w:ind w:firstLine="464"/>
        <w:rPr>
          <w:rFonts w:hint="eastAsia" w:hAnsi="宋体" w:cs="宋体"/>
          <w:color w:val="auto"/>
          <w:sz w:val="24"/>
          <w:highlight w:val="none"/>
        </w:rPr>
      </w:pPr>
    </w:p>
    <w:p w14:paraId="17683C4A">
      <w:pPr>
        <w:pStyle w:val="22"/>
        <w:ind w:firstLine="464"/>
        <w:rPr>
          <w:rFonts w:hint="eastAsia" w:hAnsi="宋体" w:cs="宋体"/>
          <w:color w:val="auto"/>
          <w:sz w:val="24"/>
          <w:highlight w:val="none"/>
        </w:rPr>
      </w:pPr>
    </w:p>
    <w:p w14:paraId="1662A99B">
      <w:pPr>
        <w:pStyle w:val="22"/>
        <w:ind w:firstLine="464"/>
        <w:rPr>
          <w:rFonts w:hint="eastAsia" w:hAnsi="宋体" w:cs="宋体"/>
          <w:color w:val="auto"/>
          <w:sz w:val="24"/>
          <w:highlight w:val="none"/>
        </w:rPr>
      </w:pPr>
    </w:p>
    <w:p w14:paraId="32A76F20">
      <w:pPr>
        <w:pStyle w:val="22"/>
        <w:ind w:firstLine="464"/>
        <w:rPr>
          <w:rFonts w:hint="eastAsia" w:hAnsi="宋体" w:cs="宋体"/>
          <w:color w:val="auto"/>
          <w:sz w:val="24"/>
          <w:highlight w:val="none"/>
        </w:rPr>
      </w:pPr>
    </w:p>
    <w:p w14:paraId="24918539">
      <w:pPr>
        <w:pStyle w:val="22"/>
        <w:ind w:firstLine="464"/>
        <w:rPr>
          <w:rFonts w:hint="eastAsia" w:hAnsi="宋体" w:cs="宋体"/>
          <w:color w:val="auto"/>
          <w:sz w:val="24"/>
          <w:highlight w:val="none"/>
        </w:rPr>
      </w:pPr>
    </w:p>
    <w:p w14:paraId="0BC1C72A">
      <w:pPr>
        <w:pStyle w:val="22"/>
        <w:ind w:firstLine="464"/>
        <w:rPr>
          <w:rFonts w:hint="eastAsia" w:hAnsi="宋体" w:cs="宋体"/>
          <w:color w:val="auto"/>
          <w:sz w:val="24"/>
          <w:highlight w:val="none"/>
        </w:rPr>
      </w:pPr>
    </w:p>
    <w:p w14:paraId="306A8A87">
      <w:pPr>
        <w:pStyle w:val="22"/>
        <w:ind w:firstLine="464"/>
        <w:rPr>
          <w:rFonts w:hint="eastAsia" w:hAnsi="宋体" w:cs="宋体"/>
          <w:color w:val="auto"/>
          <w:sz w:val="24"/>
          <w:highlight w:val="none"/>
        </w:rPr>
      </w:pPr>
    </w:p>
    <w:p w14:paraId="4E80F643">
      <w:pPr>
        <w:pStyle w:val="22"/>
        <w:ind w:firstLine="464"/>
        <w:rPr>
          <w:rFonts w:hint="eastAsia" w:hAnsi="宋体" w:cs="宋体"/>
          <w:color w:val="auto"/>
          <w:sz w:val="24"/>
          <w:highlight w:val="none"/>
        </w:rPr>
      </w:pPr>
    </w:p>
    <w:p w14:paraId="5EF1B8A6">
      <w:pPr>
        <w:snapToGrid w:val="0"/>
        <w:spacing w:before="50" w:after="120" w:afterLines="50"/>
        <w:jc w:val="left"/>
        <w:rPr>
          <w:rFonts w:hint="eastAsia" w:ascii="宋体" w:hAnsi="宋体" w:cs="宋体"/>
          <w:b/>
          <w:color w:val="auto"/>
          <w:sz w:val="24"/>
          <w:highlight w:val="none"/>
        </w:rPr>
      </w:pPr>
    </w:p>
    <w:p w14:paraId="65693EE9">
      <w:pPr>
        <w:snapToGrid w:val="0"/>
        <w:spacing w:before="50" w:after="120" w:afterLines="50"/>
        <w:jc w:val="left"/>
        <w:rPr>
          <w:rFonts w:hint="eastAsia" w:ascii="宋体" w:hAnsi="宋体" w:cs="宋体"/>
          <w:b/>
          <w:color w:val="auto"/>
          <w:sz w:val="24"/>
          <w:highlight w:val="none"/>
        </w:rPr>
      </w:pPr>
    </w:p>
    <w:p w14:paraId="3E19FE39">
      <w:pPr>
        <w:pStyle w:val="22"/>
        <w:ind w:firstLine="344"/>
        <w:rPr>
          <w:rFonts w:hint="eastAsia" w:hAnsi="宋体" w:cs="宋体"/>
          <w:color w:val="auto"/>
          <w:highlight w:val="none"/>
        </w:rPr>
      </w:pPr>
    </w:p>
    <w:p w14:paraId="493C3588">
      <w:pPr>
        <w:snapToGrid w:val="0"/>
        <w:spacing w:before="50" w:after="120" w:afterLines="50"/>
        <w:jc w:val="left"/>
        <w:rPr>
          <w:rFonts w:hint="eastAsia" w:ascii="宋体" w:hAnsi="宋体" w:cs="宋体"/>
          <w:b/>
          <w:color w:val="auto"/>
          <w:sz w:val="24"/>
          <w:highlight w:val="none"/>
        </w:rPr>
      </w:pPr>
    </w:p>
    <w:p w14:paraId="6093459C">
      <w:pPr>
        <w:snapToGrid w:val="0"/>
        <w:spacing w:before="50" w:after="120" w:afterLines="50"/>
        <w:jc w:val="left"/>
        <w:rPr>
          <w:rFonts w:hint="eastAsia" w:ascii="宋体" w:hAnsi="宋体" w:cs="宋体"/>
          <w:b/>
          <w:color w:val="auto"/>
          <w:sz w:val="24"/>
          <w:szCs w:val="20"/>
          <w:highlight w:val="none"/>
        </w:rPr>
      </w:pPr>
      <w:r>
        <w:rPr>
          <w:rFonts w:hint="eastAsia" w:ascii="宋体" w:hAnsi="宋体" w:cs="宋体"/>
          <w:b/>
          <w:color w:val="auto"/>
          <w:sz w:val="24"/>
          <w:highlight w:val="none"/>
        </w:rPr>
        <w:t>投标声明书格式：</w:t>
      </w:r>
    </w:p>
    <w:p w14:paraId="0CE533B5">
      <w:pPr>
        <w:snapToGrid w:val="0"/>
        <w:spacing w:before="120" w:beforeLines="50" w:after="50"/>
        <w:jc w:val="center"/>
        <w:rPr>
          <w:rFonts w:hint="eastAsia" w:ascii="宋体" w:hAnsi="宋体" w:cs="宋体"/>
          <w:b/>
          <w:bCs/>
          <w:color w:val="auto"/>
          <w:sz w:val="24"/>
          <w:szCs w:val="20"/>
          <w:highlight w:val="none"/>
        </w:rPr>
      </w:pPr>
      <w:r>
        <w:rPr>
          <w:rFonts w:hint="eastAsia" w:ascii="宋体" w:hAnsi="宋体" w:cs="宋体"/>
          <w:b/>
          <w:bCs/>
          <w:color w:val="auto"/>
          <w:sz w:val="30"/>
          <w:highlight w:val="none"/>
        </w:rPr>
        <w:t>投标声明书</w:t>
      </w:r>
    </w:p>
    <w:p w14:paraId="4E5BCC0F">
      <w:pPr>
        <w:snapToGrid w:val="0"/>
        <w:spacing w:before="120" w:beforeLines="50" w:after="50"/>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rPr>
        <w:t>东阳耀辉工程咨询有限公司</w:t>
      </w:r>
    </w:p>
    <w:p w14:paraId="650F072D">
      <w:pPr>
        <w:snapToGrid w:val="0"/>
        <w:spacing w:before="120" w:beforeLines="50" w:after="50"/>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rPr>
        <w:t>______（投标人名称）系中华人民共和国合法企业，经营地址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2F8E4D">
      <w:pPr>
        <w:snapToGrid w:val="0"/>
        <w:spacing w:before="120" w:beforeLines="50" w:after="50"/>
        <w:ind w:firstLine="645"/>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lang w:eastAsia="zh-CN"/>
        </w:rPr>
        <w:t>东阳市重要地质遗迹保护项目</w:t>
      </w:r>
      <w:r>
        <w:rPr>
          <w:rFonts w:hint="eastAsia" w:ascii="宋体" w:hAnsi="宋体" w:cs="宋体"/>
          <w:color w:val="auto"/>
          <w:sz w:val="24"/>
          <w:highlight w:val="none"/>
        </w:rPr>
        <w:t>的投标，为便于贵方公正、择优确定中标人及其投标产品和服务，我方就本次投标有关事项郑重声明如下：</w:t>
      </w:r>
    </w:p>
    <w:p w14:paraId="5DC1EC32">
      <w:pPr>
        <w:snapToGrid w:val="0"/>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5DD20C4B">
      <w:pPr>
        <w:snapToGrid w:val="0"/>
        <w:spacing w:before="120" w:beforeLines="50"/>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E06005B">
      <w:pPr>
        <w:snapToGrid w:val="0"/>
        <w:spacing w:before="120" w:beforeLines="5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3.我方及由本人担任法定代表人的其他机构最近三年内被通报、被处罚的违法行为或者可认定为不良行为的有：</w:t>
      </w:r>
    </w:p>
    <w:p w14:paraId="197570B4">
      <w:pPr>
        <w:snapToGrid w:val="0"/>
        <w:spacing w:before="120" w:beforeLines="50"/>
        <w:ind w:firstLine="480"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14:paraId="0C20FD2D">
      <w:pPr>
        <w:snapToGrid w:val="0"/>
        <w:spacing w:before="120" w:beforeLines="50"/>
        <w:ind w:firstLine="480"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14:paraId="04506D42">
      <w:pPr>
        <w:snapToGrid w:val="0"/>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273D6E27">
      <w:pPr>
        <w:pStyle w:val="10"/>
        <w:tabs>
          <w:tab w:val="left" w:pos="939"/>
        </w:tabs>
        <w:snapToGrid w:val="0"/>
        <w:ind w:left="773" w:leftChars="150" w:hanging="458" w:hangingChars="191"/>
        <w:rPr>
          <w:rFonts w:hint="eastAsia" w:ascii="宋体" w:hAnsi="宋体" w:cs="宋体"/>
          <w:color w:val="auto"/>
          <w:sz w:val="24"/>
          <w:highlight w:val="none"/>
        </w:rPr>
      </w:pPr>
    </w:p>
    <w:p w14:paraId="4E394121">
      <w:pPr>
        <w:pStyle w:val="37"/>
        <w:snapToGrid w:val="0"/>
        <w:spacing w:before="120" w:beforeLines="50"/>
        <w:ind w:firstLine="200"/>
        <w:rPr>
          <w:rFonts w:hint="eastAsia" w:ascii="宋体" w:hAnsi="宋体" w:cs="宋体"/>
          <w:color w:val="auto"/>
          <w:highlight w:val="none"/>
        </w:rPr>
      </w:pPr>
    </w:p>
    <w:p w14:paraId="38C5D30C">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23855F1">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0C83ECC">
      <w:pPr>
        <w:snapToGrid w:val="0"/>
        <w:spacing w:before="120" w:beforeLines="50" w:after="50"/>
        <w:ind w:firstLine="4800" w:firstLineChars="2000"/>
        <w:rPr>
          <w:rFonts w:hint="eastAsia" w:ascii="宋体" w:hAnsi="宋体" w:cs="宋体"/>
          <w:color w:val="auto"/>
          <w:sz w:val="24"/>
          <w:szCs w:val="20"/>
          <w:highlight w:val="none"/>
        </w:rPr>
      </w:pPr>
    </w:p>
    <w:p w14:paraId="6055E43B">
      <w:pPr>
        <w:pStyle w:val="11"/>
        <w:snapToGrid w:val="0"/>
        <w:spacing w:before="120" w:beforeLines="0" w:after="120" w:afterLines="0" w:line="240" w:lineRule="auto"/>
        <w:rPr>
          <w:rFonts w:hint="eastAsia" w:hAnsi="宋体" w:cs="宋体"/>
          <w:color w:val="auto"/>
          <w:highlight w:val="none"/>
        </w:rPr>
      </w:pPr>
    </w:p>
    <w:p w14:paraId="4EE4F3EB">
      <w:pPr>
        <w:snapToGrid w:val="0"/>
        <w:spacing w:before="50" w:after="120" w:afterLines="50"/>
        <w:jc w:val="left"/>
        <w:rPr>
          <w:rFonts w:hint="eastAsia"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法定代表人授权委托书格式：</w:t>
      </w:r>
    </w:p>
    <w:p w14:paraId="6ADD4EF2">
      <w:pPr>
        <w:snapToGrid w:val="0"/>
        <w:spacing w:before="120" w:beforeLines="50" w:after="50"/>
        <w:jc w:val="center"/>
        <w:rPr>
          <w:rFonts w:hint="eastAsia" w:ascii="宋体" w:hAnsi="宋体" w:cs="宋体"/>
          <w:color w:val="auto"/>
          <w:sz w:val="30"/>
          <w:szCs w:val="20"/>
          <w:highlight w:val="none"/>
        </w:rPr>
      </w:pPr>
    </w:p>
    <w:p w14:paraId="77D3BE28">
      <w:pPr>
        <w:snapToGrid w:val="0"/>
        <w:spacing w:before="120" w:beforeLines="50" w:after="50"/>
        <w:jc w:val="center"/>
        <w:rPr>
          <w:rFonts w:hint="eastAsia" w:ascii="宋体" w:hAnsi="宋体" w:cs="宋体"/>
          <w:b/>
          <w:color w:val="auto"/>
          <w:sz w:val="24"/>
          <w:szCs w:val="20"/>
          <w:highlight w:val="none"/>
        </w:rPr>
      </w:pPr>
      <w:r>
        <w:rPr>
          <w:rFonts w:hint="eastAsia" w:ascii="宋体" w:hAnsi="宋体" w:cs="宋体"/>
          <w:b/>
          <w:color w:val="auto"/>
          <w:sz w:val="24"/>
          <w:highlight w:val="none"/>
        </w:rPr>
        <w:t>法定代表人授权委托书</w:t>
      </w:r>
    </w:p>
    <w:p w14:paraId="765E89C8">
      <w:pPr>
        <w:snapToGrid w:val="0"/>
        <w:spacing w:before="120" w:beforeLines="50" w:after="50"/>
        <w:rPr>
          <w:rFonts w:hint="eastAsia" w:ascii="宋体" w:hAnsi="宋体" w:cs="宋体"/>
          <w:bCs/>
          <w:color w:val="auto"/>
          <w:sz w:val="24"/>
          <w:highlight w:val="none"/>
        </w:rPr>
      </w:pPr>
    </w:p>
    <w:p w14:paraId="22F7C57A">
      <w:pPr>
        <w:snapToGrid w:val="0"/>
        <w:spacing w:before="120" w:beforeLines="50" w:after="50"/>
        <w:rPr>
          <w:rFonts w:hint="eastAsia"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kern w:val="0"/>
          <w:sz w:val="24"/>
          <w:highlight w:val="none"/>
          <w:u w:val="single"/>
        </w:rPr>
        <w:t>东阳耀辉工程咨询有限公司</w:t>
      </w:r>
    </w:p>
    <w:p w14:paraId="36F147C4">
      <w:pPr>
        <w:snapToGrid w:val="0"/>
        <w:spacing w:before="120" w:beforeLines="50" w:after="50"/>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（投标人名称）的法定代表人，现授权委托本单位在职职工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东阳市重要地质遗迹保护项目</w:t>
      </w:r>
      <w:r>
        <w:rPr>
          <w:rFonts w:hint="eastAsia" w:ascii="宋体" w:hAnsi="宋体" w:cs="宋体"/>
          <w:color w:val="auto"/>
          <w:sz w:val="24"/>
          <w:highlight w:val="none"/>
        </w:rPr>
        <w:t>的投标活动，并代表我方全权办理针对上述项目的投标、开标、评标、签约等具体事务和签署相关文件。</w:t>
      </w:r>
    </w:p>
    <w:p w14:paraId="7BDF9DFE">
      <w:pPr>
        <w:snapToGrid w:val="0"/>
        <w:spacing w:before="120" w:beforeLines="50" w:after="50"/>
        <w:rPr>
          <w:rFonts w:hint="eastAsia" w:ascii="宋体" w:hAnsi="宋体" w:cs="宋体"/>
          <w:color w:val="auto"/>
          <w:sz w:val="24"/>
          <w:szCs w:val="20"/>
          <w:highlight w:val="none"/>
        </w:rPr>
      </w:pPr>
      <w:r>
        <w:rPr>
          <w:rFonts w:hint="eastAsia" w:ascii="宋体" w:hAnsi="宋体" w:cs="宋体"/>
          <w:color w:val="auto"/>
          <w:sz w:val="24"/>
          <w:highlight w:val="none"/>
        </w:rPr>
        <w:t xml:space="preserve">    我方对被授权人的签名事项负全部责任。</w:t>
      </w:r>
    </w:p>
    <w:p w14:paraId="5AD64782">
      <w:pPr>
        <w:snapToGrid w:val="0"/>
        <w:spacing w:before="120" w:beforeLines="50" w:after="50"/>
        <w:ind w:firstLine="480"/>
        <w:rPr>
          <w:rFonts w:hint="eastAsia"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27B99C64">
      <w:pPr>
        <w:snapToGrid w:val="0"/>
        <w:spacing w:before="120" w:beforeLines="50" w:after="50"/>
        <w:ind w:firstLine="480"/>
        <w:rPr>
          <w:rFonts w:hint="eastAsia"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6418B5EC">
      <w:pPr>
        <w:snapToGrid w:val="0"/>
        <w:spacing w:before="120" w:beforeLines="50" w:after="50"/>
        <w:rPr>
          <w:rFonts w:hint="eastAsia" w:ascii="宋体" w:hAnsi="宋体" w:cs="宋体"/>
          <w:color w:val="auto"/>
          <w:sz w:val="24"/>
          <w:szCs w:val="20"/>
          <w:highlight w:val="none"/>
        </w:rPr>
      </w:pPr>
    </w:p>
    <w:p w14:paraId="538CE86A">
      <w:pPr>
        <w:snapToGrid w:val="0"/>
        <w:spacing w:before="120" w:beforeLines="50" w:after="50"/>
        <w:rPr>
          <w:rFonts w:hint="eastAsia" w:ascii="宋体" w:hAnsi="宋体" w:cs="宋体"/>
          <w:color w:val="auto"/>
          <w:sz w:val="24"/>
          <w:szCs w:val="20"/>
          <w:highlight w:val="none"/>
          <w:u w:val="singl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法定代表人（签字或</w:t>
      </w:r>
      <w:r>
        <w:rPr>
          <w:rFonts w:ascii="宋体" w:hAnsi="宋体" w:cs="宋体"/>
          <w:color w:val="auto"/>
          <w:sz w:val="24"/>
          <w:highlight w:val="none"/>
        </w:rPr>
        <w:t>盖章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37D3B4D">
      <w:pPr>
        <w:snapToGrid w:val="0"/>
        <w:spacing w:before="120" w:beforeLines="50" w:after="50"/>
        <w:ind w:firstLine="960" w:firstLineChars="400"/>
        <w:rPr>
          <w:rFonts w:hint="eastAsia" w:ascii="宋体" w:hAnsi="宋体" w:cs="宋体"/>
          <w:color w:val="auto"/>
          <w:sz w:val="24"/>
          <w:szCs w:val="20"/>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B294BB7">
      <w:pPr>
        <w:snapToGrid w:val="0"/>
        <w:spacing w:before="120" w:beforeLines="50" w:after="50"/>
        <w:rPr>
          <w:rFonts w:hint="eastAsia" w:ascii="宋体" w:hAnsi="宋体" w:cs="宋体"/>
          <w:color w:val="auto"/>
          <w:sz w:val="24"/>
          <w:highlight w:val="none"/>
        </w:rPr>
      </w:pPr>
      <w:r>
        <w:rPr>
          <w:rFonts w:hint="eastAsia" w:ascii="宋体" w:hAnsi="宋体" w:cs="宋体"/>
          <w:color w:val="auto"/>
          <w:sz w:val="24"/>
          <w:highlight w:val="none"/>
        </w:rPr>
        <w:t>被授权人身份证复印件：</w:t>
      </w:r>
    </w:p>
    <w:p w14:paraId="75BA4BA0">
      <w:pPr>
        <w:snapToGrid w:val="0"/>
        <w:spacing w:before="120" w:beforeLines="50" w:after="50"/>
        <w:rPr>
          <w:rFonts w:hint="eastAsia" w:ascii="宋体" w:hAnsi="宋体" w:cs="宋体"/>
          <w:color w:val="auto"/>
          <w:sz w:val="24"/>
          <w:highlight w:val="none"/>
        </w:rPr>
      </w:pPr>
    </w:p>
    <w:p w14:paraId="76C54253">
      <w:pPr>
        <w:snapToGrid w:val="0"/>
        <w:spacing w:before="120" w:beforeLines="50" w:after="50"/>
        <w:rPr>
          <w:rFonts w:hint="eastAsia" w:ascii="宋体" w:hAnsi="宋体" w:cs="宋体"/>
          <w:color w:val="auto"/>
          <w:sz w:val="24"/>
          <w:highlight w:val="none"/>
        </w:rPr>
      </w:pPr>
    </w:p>
    <w:p w14:paraId="33C22BF7">
      <w:pPr>
        <w:snapToGrid w:val="0"/>
        <w:spacing w:before="120" w:beforeLines="50" w:after="5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B8946E1">
      <w:pPr>
        <w:snapToGrid w:val="0"/>
        <w:spacing w:before="120" w:beforeLines="50" w:after="50"/>
        <w:rPr>
          <w:rFonts w:hint="eastAsia" w:ascii="宋体" w:hAnsi="宋体" w:cs="宋体"/>
          <w:color w:val="auto"/>
          <w:sz w:val="24"/>
          <w:szCs w:val="20"/>
          <w:highlight w:val="none"/>
        </w:rPr>
      </w:pPr>
    </w:p>
    <w:p w14:paraId="2BBB54AC">
      <w:pPr>
        <w:snapToGrid w:val="0"/>
        <w:spacing w:before="120" w:beforeLines="50" w:after="5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1CDC88D">
      <w:pPr>
        <w:snapToGrid w:val="0"/>
        <w:spacing w:before="120" w:beforeLines="50" w:after="50"/>
        <w:rPr>
          <w:rFonts w:hint="eastAsia" w:ascii="宋体" w:hAnsi="宋体" w:cs="宋体"/>
          <w:color w:val="auto"/>
          <w:sz w:val="24"/>
          <w:highlight w:val="none"/>
        </w:rPr>
      </w:pPr>
    </w:p>
    <w:p w14:paraId="5A0CA4BD">
      <w:pPr>
        <w:snapToGrid w:val="0"/>
        <w:spacing w:before="120" w:beforeLines="50" w:after="50"/>
        <w:rPr>
          <w:rFonts w:hint="eastAsia" w:ascii="宋体" w:hAnsi="宋体" w:cs="宋体"/>
          <w:color w:val="auto"/>
          <w:sz w:val="24"/>
          <w:highlight w:val="none"/>
        </w:rPr>
      </w:pPr>
    </w:p>
    <w:p w14:paraId="4AC62184">
      <w:pPr>
        <w:snapToGrid w:val="0"/>
        <w:spacing w:before="120" w:beforeLines="50" w:after="50"/>
        <w:rPr>
          <w:rFonts w:hint="eastAsia" w:ascii="宋体" w:hAnsi="宋体" w:cs="宋体"/>
          <w:color w:val="auto"/>
          <w:sz w:val="24"/>
          <w:highlight w:val="none"/>
        </w:rPr>
      </w:pPr>
    </w:p>
    <w:p w14:paraId="4A9933F4">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1F1C021">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AFDED3D">
      <w:pPr>
        <w:snapToGrid w:val="0"/>
        <w:spacing w:before="120" w:beforeLines="50" w:after="50"/>
        <w:rPr>
          <w:rFonts w:hint="eastAsia" w:ascii="宋体" w:hAnsi="宋体" w:cs="宋体"/>
          <w:color w:val="auto"/>
          <w:sz w:val="24"/>
          <w:highlight w:val="none"/>
        </w:rPr>
      </w:pPr>
    </w:p>
    <w:p w14:paraId="1F482D5B">
      <w:pPr>
        <w:snapToGrid w:val="0"/>
        <w:spacing w:before="120" w:beforeLines="50" w:after="50"/>
        <w:rPr>
          <w:rFonts w:hint="eastAsia" w:ascii="宋体" w:hAnsi="宋体" w:cs="宋体"/>
          <w:color w:val="auto"/>
          <w:sz w:val="24"/>
          <w:highlight w:val="none"/>
        </w:rPr>
      </w:pPr>
    </w:p>
    <w:p w14:paraId="21166652">
      <w:pPr>
        <w:snapToGrid w:val="0"/>
        <w:spacing w:before="120" w:beforeLines="50" w:after="50"/>
        <w:jc w:val="center"/>
        <w:rPr>
          <w:rFonts w:hint="eastAsia" w:ascii="宋体" w:hAnsi="宋体" w:cs="宋体"/>
          <w:color w:val="auto"/>
          <w:highlight w:val="none"/>
        </w:rPr>
        <w:sectPr>
          <w:footerReference r:id="rId5" w:type="first"/>
          <w:footerReference r:id="rId4" w:type="default"/>
          <w:pgSz w:w="11906" w:h="16838"/>
          <w:pgMar w:top="1474" w:right="1247" w:bottom="1247" w:left="1588" w:header="851" w:footer="851" w:gutter="0"/>
          <w:pgNumType w:start="1"/>
          <w:cols w:space="720" w:num="1"/>
          <w:titlePg/>
          <w:docGrid w:linePitch="312" w:charSpace="0"/>
        </w:sectPr>
      </w:pPr>
    </w:p>
    <w:p w14:paraId="3938A8BB">
      <w:pPr>
        <w:snapToGrid w:val="0"/>
        <w:spacing w:before="50" w:after="120" w:afterLines="50"/>
        <w:jc w:val="left"/>
        <w:rPr>
          <w:rFonts w:hint="eastAsia" w:ascii="宋体" w:hAnsi="宋体" w:cs="宋体"/>
          <w:b/>
          <w:color w:val="auto"/>
          <w:sz w:val="24"/>
          <w:highlight w:val="none"/>
        </w:rPr>
      </w:pPr>
      <w:r>
        <w:rPr>
          <w:rFonts w:hint="eastAsia" w:ascii="宋体" w:hAnsi="宋体" w:cs="宋体"/>
          <w:b/>
          <w:color w:val="auto"/>
          <w:sz w:val="24"/>
          <w:highlight w:val="none"/>
        </w:rPr>
        <w:t>投标单位情况表：</w:t>
      </w:r>
    </w:p>
    <w:p w14:paraId="151D3CAB">
      <w:pPr>
        <w:snapToGrid w:val="0"/>
        <w:spacing w:before="120" w:beforeLines="50" w:after="50"/>
        <w:jc w:val="center"/>
        <w:rPr>
          <w:rFonts w:hint="eastAsia" w:ascii="宋体" w:hAnsi="宋体" w:cs="宋体"/>
          <w:b/>
          <w:color w:val="auto"/>
          <w:sz w:val="24"/>
          <w:highlight w:val="none"/>
        </w:rPr>
      </w:pPr>
      <w:r>
        <w:rPr>
          <w:rFonts w:hint="eastAsia" w:ascii="宋体" w:hAnsi="宋体" w:cs="宋体"/>
          <w:b/>
          <w:color w:val="auto"/>
          <w:sz w:val="24"/>
          <w:highlight w:val="none"/>
        </w:rPr>
        <w:t>投标单位情况表</w:t>
      </w:r>
    </w:p>
    <w:p w14:paraId="586A70BC">
      <w:pPr>
        <w:spacing w:before="120" w:after="120"/>
        <w:ind w:firstLine="630" w:firstLineChars="300"/>
        <w:rPr>
          <w:rFonts w:hint="eastAsia" w:ascii="宋体" w:hAnsi="宋体" w:cs="宋体"/>
          <w:color w:val="auto"/>
          <w:highlight w:val="none"/>
        </w:rPr>
      </w:pPr>
      <w:r>
        <w:rPr>
          <w:rFonts w:hint="eastAsia" w:ascii="宋体" w:hAnsi="宋体" w:cs="宋体"/>
          <w:color w:val="auto"/>
          <w:highlight w:val="none"/>
        </w:rPr>
        <w:t>投标单位：                                        填表日期：</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14:paraId="3338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noWrap w:val="0"/>
            <w:vAlign w:val="center"/>
          </w:tcPr>
          <w:p w14:paraId="7EDE6493">
            <w:pPr>
              <w:spacing w:before="120" w:after="120"/>
              <w:rPr>
                <w:rFonts w:hint="eastAsia" w:ascii="宋体" w:hAnsi="宋体" w:cs="宋体"/>
                <w:color w:val="auto"/>
                <w:highlight w:val="none"/>
              </w:rPr>
            </w:pPr>
            <w:r>
              <w:rPr>
                <w:rFonts w:hint="eastAsia" w:ascii="宋体" w:hAnsi="宋体" w:cs="宋体"/>
                <w:color w:val="auto"/>
                <w:highlight w:val="none"/>
              </w:rPr>
              <w:t>单位名称</w:t>
            </w:r>
          </w:p>
        </w:tc>
        <w:tc>
          <w:tcPr>
            <w:tcW w:w="3263" w:type="dxa"/>
            <w:noWrap w:val="0"/>
            <w:vAlign w:val="center"/>
          </w:tcPr>
          <w:p w14:paraId="6F0B2EA6">
            <w:pPr>
              <w:widowControl/>
              <w:jc w:val="center"/>
              <w:rPr>
                <w:rFonts w:hint="eastAsia" w:ascii="宋体" w:hAnsi="宋体" w:cs="宋体"/>
                <w:color w:val="auto"/>
                <w:sz w:val="24"/>
                <w:highlight w:val="none"/>
              </w:rPr>
            </w:pPr>
          </w:p>
        </w:tc>
        <w:tc>
          <w:tcPr>
            <w:tcW w:w="1388" w:type="dxa"/>
            <w:gridSpan w:val="2"/>
            <w:noWrap w:val="0"/>
            <w:vAlign w:val="center"/>
          </w:tcPr>
          <w:p w14:paraId="082649C2">
            <w:pPr>
              <w:spacing w:before="120" w:after="120"/>
              <w:rPr>
                <w:rFonts w:hint="eastAsia" w:ascii="宋体" w:hAnsi="宋体" w:cs="宋体"/>
                <w:color w:val="auto"/>
                <w:highlight w:val="none"/>
              </w:rPr>
            </w:pPr>
            <w:r>
              <w:rPr>
                <w:rFonts w:hint="eastAsia" w:ascii="宋体" w:hAnsi="宋体" w:cs="宋体"/>
                <w:color w:val="auto"/>
                <w:highlight w:val="none"/>
              </w:rPr>
              <w:t>电话</w:t>
            </w:r>
          </w:p>
        </w:tc>
        <w:tc>
          <w:tcPr>
            <w:tcW w:w="2534" w:type="dxa"/>
            <w:noWrap w:val="0"/>
            <w:vAlign w:val="center"/>
          </w:tcPr>
          <w:p w14:paraId="213116E3">
            <w:pPr>
              <w:spacing w:before="120" w:after="120"/>
              <w:jc w:val="center"/>
              <w:rPr>
                <w:rFonts w:hint="eastAsia" w:ascii="宋体" w:hAnsi="宋体" w:cs="宋体"/>
                <w:color w:val="auto"/>
                <w:highlight w:val="none"/>
              </w:rPr>
            </w:pPr>
          </w:p>
        </w:tc>
      </w:tr>
      <w:tr w14:paraId="43EF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noWrap w:val="0"/>
            <w:vAlign w:val="center"/>
          </w:tcPr>
          <w:p w14:paraId="506939E4">
            <w:pPr>
              <w:spacing w:before="120" w:after="120"/>
              <w:rPr>
                <w:rFonts w:hint="eastAsia" w:ascii="宋体" w:hAnsi="宋体" w:cs="宋体"/>
                <w:color w:val="auto"/>
                <w:highlight w:val="none"/>
              </w:rPr>
            </w:pPr>
            <w:r>
              <w:rPr>
                <w:rFonts w:hint="eastAsia" w:ascii="宋体" w:hAnsi="宋体" w:cs="宋体"/>
                <w:color w:val="auto"/>
                <w:highlight w:val="none"/>
              </w:rPr>
              <w:t>地址</w:t>
            </w:r>
          </w:p>
        </w:tc>
        <w:tc>
          <w:tcPr>
            <w:tcW w:w="3263" w:type="dxa"/>
            <w:noWrap w:val="0"/>
            <w:vAlign w:val="center"/>
          </w:tcPr>
          <w:p w14:paraId="696CF9C3">
            <w:pPr>
              <w:spacing w:before="120" w:after="120"/>
              <w:jc w:val="center"/>
              <w:rPr>
                <w:rFonts w:hint="eastAsia" w:ascii="宋体" w:hAnsi="宋体" w:cs="宋体"/>
                <w:color w:val="auto"/>
                <w:highlight w:val="none"/>
              </w:rPr>
            </w:pPr>
          </w:p>
        </w:tc>
        <w:tc>
          <w:tcPr>
            <w:tcW w:w="1388" w:type="dxa"/>
            <w:gridSpan w:val="2"/>
            <w:noWrap w:val="0"/>
            <w:vAlign w:val="center"/>
          </w:tcPr>
          <w:p w14:paraId="652792FA">
            <w:pPr>
              <w:spacing w:before="120" w:after="120"/>
              <w:rPr>
                <w:rFonts w:hint="eastAsia" w:ascii="宋体" w:hAnsi="宋体" w:cs="宋体"/>
                <w:color w:val="auto"/>
                <w:highlight w:val="none"/>
              </w:rPr>
            </w:pPr>
            <w:r>
              <w:rPr>
                <w:rFonts w:hint="eastAsia" w:ascii="宋体" w:hAnsi="宋体" w:cs="宋体"/>
                <w:color w:val="auto"/>
                <w:highlight w:val="none"/>
              </w:rPr>
              <w:t>传真</w:t>
            </w:r>
          </w:p>
        </w:tc>
        <w:tc>
          <w:tcPr>
            <w:tcW w:w="2534" w:type="dxa"/>
            <w:noWrap w:val="0"/>
            <w:vAlign w:val="center"/>
          </w:tcPr>
          <w:p w14:paraId="4C52109E">
            <w:pPr>
              <w:spacing w:before="120" w:after="120"/>
              <w:jc w:val="center"/>
              <w:rPr>
                <w:rFonts w:hint="eastAsia" w:ascii="宋体" w:hAnsi="宋体" w:cs="宋体"/>
                <w:color w:val="auto"/>
                <w:highlight w:val="none"/>
              </w:rPr>
            </w:pPr>
          </w:p>
        </w:tc>
      </w:tr>
      <w:tr w14:paraId="2F3B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noWrap w:val="0"/>
            <w:vAlign w:val="center"/>
          </w:tcPr>
          <w:p w14:paraId="2FC504A9">
            <w:pPr>
              <w:spacing w:before="120" w:after="120"/>
              <w:rPr>
                <w:rFonts w:hint="eastAsia" w:ascii="宋体" w:hAnsi="宋体" w:cs="宋体"/>
                <w:color w:val="auto"/>
                <w:highlight w:val="none"/>
              </w:rPr>
            </w:pPr>
            <w:r>
              <w:rPr>
                <w:rFonts w:hint="eastAsia" w:ascii="宋体" w:hAnsi="宋体" w:cs="宋体"/>
                <w:color w:val="auto"/>
                <w:highlight w:val="none"/>
              </w:rPr>
              <w:t>主管部门</w:t>
            </w:r>
          </w:p>
        </w:tc>
        <w:tc>
          <w:tcPr>
            <w:tcW w:w="3263" w:type="dxa"/>
            <w:noWrap w:val="0"/>
            <w:vAlign w:val="center"/>
          </w:tcPr>
          <w:p w14:paraId="06CCE98D">
            <w:pPr>
              <w:spacing w:before="120" w:after="120"/>
              <w:jc w:val="center"/>
              <w:rPr>
                <w:rFonts w:hint="eastAsia" w:ascii="宋体" w:hAnsi="宋体" w:cs="宋体"/>
                <w:color w:val="auto"/>
                <w:highlight w:val="none"/>
              </w:rPr>
            </w:pPr>
          </w:p>
        </w:tc>
        <w:tc>
          <w:tcPr>
            <w:tcW w:w="1388" w:type="dxa"/>
            <w:gridSpan w:val="2"/>
            <w:noWrap w:val="0"/>
            <w:vAlign w:val="center"/>
          </w:tcPr>
          <w:p w14:paraId="6FB1577B">
            <w:pPr>
              <w:spacing w:before="120" w:after="120"/>
              <w:rPr>
                <w:rFonts w:hint="eastAsia" w:ascii="宋体" w:hAnsi="宋体" w:cs="宋体"/>
                <w:color w:val="auto"/>
                <w:highlight w:val="none"/>
              </w:rPr>
            </w:pPr>
            <w:r>
              <w:rPr>
                <w:rFonts w:hint="eastAsia" w:ascii="宋体" w:hAnsi="宋体" w:cs="宋体"/>
                <w:color w:val="auto"/>
                <w:highlight w:val="none"/>
              </w:rPr>
              <w:t>企业性质</w:t>
            </w:r>
          </w:p>
        </w:tc>
        <w:tc>
          <w:tcPr>
            <w:tcW w:w="2534" w:type="dxa"/>
            <w:noWrap w:val="0"/>
            <w:vAlign w:val="center"/>
          </w:tcPr>
          <w:p w14:paraId="3AA98FF7">
            <w:pPr>
              <w:spacing w:before="120" w:after="120"/>
              <w:jc w:val="center"/>
              <w:rPr>
                <w:rFonts w:hint="eastAsia" w:ascii="宋体" w:hAnsi="宋体" w:cs="宋体"/>
                <w:color w:val="auto"/>
                <w:highlight w:val="none"/>
              </w:rPr>
            </w:pPr>
          </w:p>
        </w:tc>
      </w:tr>
      <w:tr w14:paraId="57F6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noWrap w:val="0"/>
            <w:vAlign w:val="center"/>
          </w:tcPr>
          <w:p w14:paraId="390369EB">
            <w:pPr>
              <w:spacing w:before="120" w:after="120"/>
              <w:rPr>
                <w:rFonts w:hint="eastAsia" w:ascii="宋体" w:hAnsi="宋体" w:cs="宋体"/>
                <w:color w:val="auto"/>
                <w:highlight w:val="none"/>
              </w:rPr>
            </w:pPr>
            <w:r>
              <w:rPr>
                <w:rFonts w:hint="eastAsia" w:ascii="宋体" w:hAnsi="宋体" w:cs="宋体"/>
                <w:color w:val="auto"/>
                <w:highlight w:val="none"/>
              </w:rPr>
              <w:t>企业法人</w:t>
            </w:r>
          </w:p>
        </w:tc>
        <w:tc>
          <w:tcPr>
            <w:tcW w:w="3263" w:type="dxa"/>
            <w:noWrap w:val="0"/>
            <w:vAlign w:val="center"/>
          </w:tcPr>
          <w:p w14:paraId="39077EC5">
            <w:pPr>
              <w:spacing w:before="120" w:after="120"/>
              <w:jc w:val="center"/>
              <w:rPr>
                <w:rFonts w:hint="eastAsia" w:ascii="宋体" w:hAnsi="宋体" w:cs="宋体"/>
                <w:color w:val="auto"/>
                <w:highlight w:val="none"/>
              </w:rPr>
            </w:pPr>
          </w:p>
        </w:tc>
        <w:tc>
          <w:tcPr>
            <w:tcW w:w="1388" w:type="dxa"/>
            <w:gridSpan w:val="2"/>
            <w:noWrap w:val="0"/>
            <w:vAlign w:val="center"/>
          </w:tcPr>
          <w:p w14:paraId="01C9E765">
            <w:pPr>
              <w:spacing w:before="120" w:after="120"/>
              <w:rPr>
                <w:rFonts w:hint="eastAsia" w:ascii="宋体" w:hAnsi="宋体" w:cs="宋体"/>
                <w:color w:val="auto"/>
                <w:highlight w:val="none"/>
              </w:rPr>
            </w:pPr>
            <w:r>
              <w:rPr>
                <w:rFonts w:hint="eastAsia" w:ascii="宋体" w:hAnsi="宋体" w:cs="宋体"/>
                <w:color w:val="auto"/>
                <w:highlight w:val="none"/>
              </w:rPr>
              <w:t>资质等级</w:t>
            </w:r>
          </w:p>
        </w:tc>
        <w:tc>
          <w:tcPr>
            <w:tcW w:w="2534" w:type="dxa"/>
            <w:noWrap w:val="0"/>
            <w:vAlign w:val="center"/>
          </w:tcPr>
          <w:p w14:paraId="798CEB2D">
            <w:pPr>
              <w:spacing w:before="120" w:after="120"/>
              <w:jc w:val="center"/>
              <w:rPr>
                <w:rFonts w:hint="eastAsia" w:ascii="宋体" w:hAnsi="宋体" w:cs="宋体"/>
                <w:color w:val="auto"/>
                <w:highlight w:val="none"/>
              </w:rPr>
            </w:pPr>
          </w:p>
        </w:tc>
      </w:tr>
      <w:tr w14:paraId="6745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noWrap w:val="0"/>
            <w:vAlign w:val="center"/>
          </w:tcPr>
          <w:p w14:paraId="049F9120">
            <w:pPr>
              <w:spacing w:before="120" w:after="120"/>
              <w:rPr>
                <w:rFonts w:hint="eastAsia" w:ascii="宋体" w:hAnsi="宋体" w:cs="宋体"/>
                <w:color w:val="auto"/>
                <w:highlight w:val="none"/>
              </w:rPr>
            </w:pPr>
            <w:r>
              <w:rPr>
                <w:rFonts w:hint="eastAsia" w:ascii="宋体" w:hAnsi="宋体" w:cs="宋体"/>
                <w:color w:val="auto"/>
                <w:highlight w:val="none"/>
              </w:rPr>
              <w:t>授权代表</w:t>
            </w:r>
          </w:p>
        </w:tc>
        <w:tc>
          <w:tcPr>
            <w:tcW w:w="3263" w:type="dxa"/>
            <w:noWrap w:val="0"/>
            <w:vAlign w:val="center"/>
          </w:tcPr>
          <w:p w14:paraId="6EFA7A13">
            <w:pPr>
              <w:spacing w:before="120" w:after="120"/>
              <w:jc w:val="center"/>
              <w:rPr>
                <w:rFonts w:hint="eastAsia" w:ascii="宋体" w:hAnsi="宋体" w:cs="宋体"/>
                <w:color w:val="auto"/>
                <w:highlight w:val="none"/>
              </w:rPr>
            </w:pPr>
          </w:p>
        </w:tc>
        <w:tc>
          <w:tcPr>
            <w:tcW w:w="1388" w:type="dxa"/>
            <w:gridSpan w:val="2"/>
            <w:noWrap w:val="0"/>
            <w:vAlign w:val="center"/>
          </w:tcPr>
          <w:p w14:paraId="18970BF8">
            <w:pPr>
              <w:spacing w:before="120" w:after="120"/>
              <w:rPr>
                <w:rFonts w:hint="eastAsia" w:ascii="宋体" w:hAnsi="宋体" w:cs="宋体"/>
                <w:color w:val="auto"/>
                <w:highlight w:val="none"/>
              </w:rPr>
            </w:pPr>
            <w:r>
              <w:rPr>
                <w:rFonts w:hint="eastAsia" w:ascii="宋体" w:hAnsi="宋体" w:cs="宋体"/>
                <w:color w:val="auto"/>
                <w:highlight w:val="none"/>
              </w:rPr>
              <w:t>职务</w:t>
            </w:r>
          </w:p>
        </w:tc>
        <w:tc>
          <w:tcPr>
            <w:tcW w:w="2534" w:type="dxa"/>
            <w:noWrap w:val="0"/>
            <w:vAlign w:val="center"/>
          </w:tcPr>
          <w:p w14:paraId="16C8B2B9">
            <w:pPr>
              <w:spacing w:before="120" w:after="120"/>
              <w:jc w:val="center"/>
              <w:rPr>
                <w:rFonts w:hint="eastAsia" w:ascii="宋体" w:hAnsi="宋体" w:cs="宋体"/>
                <w:color w:val="auto"/>
                <w:highlight w:val="none"/>
              </w:rPr>
            </w:pPr>
          </w:p>
        </w:tc>
      </w:tr>
      <w:tr w14:paraId="0765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noWrap w:val="0"/>
            <w:vAlign w:val="center"/>
          </w:tcPr>
          <w:p w14:paraId="52A47F92">
            <w:pPr>
              <w:spacing w:before="120" w:after="120"/>
              <w:ind w:firstLine="630" w:firstLineChars="300"/>
              <w:jc w:val="center"/>
              <w:rPr>
                <w:rFonts w:hint="eastAsia" w:ascii="宋体" w:hAnsi="宋体" w:cs="宋体"/>
                <w:color w:val="auto"/>
                <w:highlight w:val="none"/>
              </w:rPr>
            </w:pPr>
          </w:p>
          <w:p w14:paraId="7B6E6168">
            <w:pPr>
              <w:spacing w:before="120" w:after="120"/>
              <w:jc w:val="center"/>
              <w:rPr>
                <w:rFonts w:hint="eastAsia" w:ascii="宋体" w:hAnsi="宋体" w:cs="宋体"/>
                <w:color w:val="auto"/>
                <w:highlight w:val="none"/>
              </w:rPr>
            </w:pPr>
            <w:r>
              <w:rPr>
                <w:rFonts w:hint="eastAsia" w:ascii="宋体" w:hAnsi="宋体" w:cs="宋体"/>
                <w:color w:val="auto"/>
                <w:highlight w:val="none"/>
              </w:rPr>
              <w:t>单位概况</w:t>
            </w:r>
          </w:p>
          <w:p w14:paraId="66A4BC62">
            <w:pPr>
              <w:spacing w:before="120" w:after="120"/>
              <w:ind w:firstLine="630" w:firstLineChars="300"/>
              <w:jc w:val="center"/>
              <w:rPr>
                <w:rFonts w:hint="eastAsia" w:ascii="宋体" w:hAnsi="宋体" w:cs="宋体"/>
                <w:color w:val="auto"/>
                <w:highlight w:val="none"/>
              </w:rPr>
            </w:pPr>
          </w:p>
          <w:p w14:paraId="12795414">
            <w:pPr>
              <w:spacing w:before="120" w:after="120"/>
              <w:ind w:firstLine="630" w:firstLineChars="300"/>
              <w:jc w:val="center"/>
              <w:rPr>
                <w:rFonts w:hint="eastAsia" w:ascii="宋体" w:hAnsi="宋体" w:cs="宋体"/>
                <w:color w:val="auto"/>
                <w:highlight w:val="none"/>
              </w:rPr>
            </w:pPr>
          </w:p>
          <w:p w14:paraId="647089DB">
            <w:pPr>
              <w:spacing w:before="120" w:after="120"/>
              <w:ind w:firstLine="630" w:firstLineChars="300"/>
              <w:jc w:val="center"/>
              <w:rPr>
                <w:rFonts w:hint="eastAsia" w:ascii="宋体" w:hAnsi="宋体" w:cs="宋体"/>
                <w:color w:val="auto"/>
                <w:highlight w:val="none"/>
              </w:rPr>
            </w:pPr>
          </w:p>
          <w:p w14:paraId="05AFBA10">
            <w:pPr>
              <w:spacing w:before="120" w:after="120"/>
              <w:ind w:firstLine="630" w:firstLineChars="300"/>
              <w:jc w:val="center"/>
              <w:rPr>
                <w:rFonts w:hint="eastAsia" w:ascii="宋体" w:hAnsi="宋体" w:cs="宋体"/>
                <w:color w:val="auto"/>
                <w:highlight w:val="none"/>
              </w:rPr>
            </w:pPr>
          </w:p>
        </w:tc>
        <w:tc>
          <w:tcPr>
            <w:tcW w:w="1260" w:type="dxa"/>
            <w:vMerge w:val="restart"/>
            <w:noWrap w:val="0"/>
            <w:vAlign w:val="center"/>
          </w:tcPr>
          <w:p w14:paraId="0A694E77">
            <w:pPr>
              <w:jc w:val="center"/>
              <w:rPr>
                <w:rFonts w:hint="eastAsia" w:ascii="宋体" w:hAnsi="宋体" w:cs="宋体"/>
                <w:color w:val="auto"/>
                <w:sz w:val="24"/>
                <w:highlight w:val="none"/>
              </w:rPr>
            </w:pPr>
            <w:r>
              <w:rPr>
                <w:rFonts w:hint="eastAsia" w:ascii="宋体" w:hAnsi="宋体" w:cs="宋体"/>
                <w:color w:val="auto"/>
                <w:sz w:val="24"/>
                <w:highlight w:val="none"/>
              </w:rPr>
              <w:t>职工总数</w:t>
            </w:r>
          </w:p>
        </w:tc>
        <w:tc>
          <w:tcPr>
            <w:tcW w:w="3263" w:type="dxa"/>
            <w:noWrap w:val="0"/>
            <w:vAlign w:val="center"/>
          </w:tcPr>
          <w:p w14:paraId="3D88061B">
            <w:pPr>
              <w:spacing w:before="120" w:after="120"/>
              <w:rPr>
                <w:rFonts w:hint="eastAsia" w:ascii="宋体" w:hAnsi="宋体" w:cs="宋体"/>
                <w:color w:val="auto"/>
                <w:highlight w:val="none"/>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noWrap w:val="0"/>
            <w:vAlign w:val="center"/>
          </w:tcPr>
          <w:p w14:paraId="59ECBB8F">
            <w:pPr>
              <w:spacing w:before="120" w:after="120"/>
              <w:rPr>
                <w:rFonts w:hint="eastAsia" w:ascii="宋体" w:hAnsi="宋体" w:cs="宋体"/>
                <w:color w:val="auto"/>
                <w:highlight w:val="none"/>
              </w:rPr>
            </w:pPr>
            <w:r>
              <w:rPr>
                <w:rFonts w:hint="eastAsia" w:ascii="宋体" w:hAnsi="宋体" w:cs="宋体"/>
                <w:color w:val="auto"/>
                <w:highlight w:val="none"/>
              </w:rPr>
              <w:t>技术工人：          人</w:t>
            </w:r>
          </w:p>
        </w:tc>
      </w:tr>
      <w:tr w14:paraId="068C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noWrap w:val="0"/>
            <w:vAlign w:val="center"/>
          </w:tcPr>
          <w:p w14:paraId="40DF8033">
            <w:pPr>
              <w:spacing w:before="120" w:after="120"/>
              <w:ind w:firstLine="630" w:firstLineChars="300"/>
              <w:jc w:val="center"/>
              <w:rPr>
                <w:rFonts w:hint="eastAsia" w:ascii="宋体" w:hAnsi="宋体" w:cs="宋体"/>
                <w:color w:val="auto"/>
                <w:highlight w:val="none"/>
              </w:rPr>
            </w:pPr>
          </w:p>
        </w:tc>
        <w:tc>
          <w:tcPr>
            <w:tcW w:w="1260" w:type="dxa"/>
            <w:vMerge w:val="continue"/>
            <w:noWrap w:val="0"/>
            <w:vAlign w:val="center"/>
          </w:tcPr>
          <w:p w14:paraId="60B3E18E">
            <w:pPr>
              <w:widowControl/>
              <w:jc w:val="center"/>
              <w:rPr>
                <w:rFonts w:hint="eastAsia" w:ascii="宋体" w:hAnsi="宋体" w:cs="宋体"/>
                <w:color w:val="auto"/>
                <w:sz w:val="24"/>
                <w:highlight w:val="none"/>
              </w:rPr>
            </w:pPr>
          </w:p>
        </w:tc>
        <w:tc>
          <w:tcPr>
            <w:tcW w:w="3263" w:type="dxa"/>
            <w:noWrap w:val="0"/>
            <w:vAlign w:val="center"/>
          </w:tcPr>
          <w:p w14:paraId="461A8412">
            <w:pPr>
              <w:spacing w:before="120" w:after="120"/>
              <w:rPr>
                <w:rFonts w:hint="eastAsia" w:ascii="宋体" w:hAnsi="宋体" w:cs="宋体"/>
                <w:color w:val="auto"/>
                <w:highlight w:val="none"/>
              </w:rPr>
            </w:pPr>
            <w:r>
              <w:rPr>
                <w:rFonts w:hint="eastAsia" w:ascii="宋体" w:hAnsi="宋体" w:cs="宋体"/>
                <w:color w:val="auto"/>
                <w:highlight w:val="none"/>
              </w:rPr>
              <w:t>高级技师：       人</w:t>
            </w:r>
          </w:p>
        </w:tc>
        <w:tc>
          <w:tcPr>
            <w:tcW w:w="3922" w:type="dxa"/>
            <w:gridSpan w:val="3"/>
            <w:noWrap w:val="0"/>
            <w:vAlign w:val="center"/>
          </w:tcPr>
          <w:p w14:paraId="2376BEE2">
            <w:pPr>
              <w:spacing w:before="120" w:after="120"/>
              <w:rPr>
                <w:rFonts w:hint="eastAsia" w:ascii="宋体" w:hAnsi="宋体" w:cs="宋体"/>
                <w:color w:val="auto"/>
                <w:highlight w:val="none"/>
              </w:rPr>
            </w:pPr>
            <w:r>
              <w:rPr>
                <w:rFonts w:hint="eastAsia" w:ascii="宋体" w:hAnsi="宋体" w:cs="宋体"/>
                <w:color w:val="auto"/>
                <w:highlight w:val="none"/>
              </w:rPr>
              <w:t>工程师：            人</w:t>
            </w:r>
          </w:p>
        </w:tc>
      </w:tr>
      <w:tr w14:paraId="14A3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noWrap w:val="0"/>
            <w:vAlign w:val="center"/>
          </w:tcPr>
          <w:p w14:paraId="30C409EC">
            <w:pPr>
              <w:spacing w:before="120" w:after="120"/>
              <w:ind w:firstLine="630" w:firstLineChars="300"/>
              <w:jc w:val="center"/>
              <w:rPr>
                <w:rFonts w:hint="eastAsia" w:ascii="宋体" w:hAnsi="宋体" w:cs="宋体"/>
                <w:color w:val="auto"/>
                <w:highlight w:val="none"/>
              </w:rPr>
            </w:pPr>
          </w:p>
        </w:tc>
        <w:tc>
          <w:tcPr>
            <w:tcW w:w="1260" w:type="dxa"/>
            <w:noWrap w:val="0"/>
            <w:vAlign w:val="center"/>
          </w:tcPr>
          <w:p w14:paraId="1E491F4D">
            <w:pPr>
              <w:spacing w:before="120" w:after="120"/>
              <w:jc w:val="center"/>
              <w:rPr>
                <w:rFonts w:hint="eastAsia" w:ascii="宋体" w:hAnsi="宋体" w:cs="宋体"/>
                <w:color w:val="auto"/>
                <w:highlight w:val="none"/>
              </w:rPr>
            </w:pPr>
            <w:r>
              <w:rPr>
                <w:rFonts w:hint="eastAsia" w:ascii="宋体" w:hAnsi="宋体" w:cs="宋体"/>
                <w:color w:val="auto"/>
                <w:highlight w:val="none"/>
              </w:rPr>
              <w:t>流动资金</w:t>
            </w:r>
          </w:p>
        </w:tc>
        <w:tc>
          <w:tcPr>
            <w:tcW w:w="3263" w:type="dxa"/>
            <w:noWrap w:val="0"/>
            <w:vAlign w:val="center"/>
          </w:tcPr>
          <w:p w14:paraId="3B3C6B09">
            <w:pPr>
              <w:spacing w:before="120" w:after="120"/>
              <w:jc w:val="center"/>
              <w:rPr>
                <w:rFonts w:hint="eastAsia" w:ascii="宋体" w:hAnsi="宋体" w:cs="宋体"/>
                <w:color w:val="auto"/>
                <w:highlight w:val="none"/>
              </w:rPr>
            </w:pPr>
          </w:p>
        </w:tc>
        <w:tc>
          <w:tcPr>
            <w:tcW w:w="1222" w:type="dxa"/>
            <w:noWrap w:val="0"/>
            <w:vAlign w:val="center"/>
          </w:tcPr>
          <w:p w14:paraId="78AFF432">
            <w:pPr>
              <w:spacing w:before="120" w:after="120"/>
              <w:jc w:val="center"/>
              <w:rPr>
                <w:rFonts w:hint="eastAsia" w:ascii="宋体" w:hAnsi="宋体" w:cs="宋体"/>
                <w:color w:val="auto"/>
                <w:highlight w:val="none"/>
              </w:rPr>
            </w:pPr>
            <w:r>
              <w:rPr>
                <w:rFonts w:hint="eastAsia" w:ascii="宋体" w:hAnsi="宋体" w:cs="宋体"/>
                <w:color w:val="auto"/>
                <w:highlight w:val="none"/>
              </w:rPr>
              <w:t>营业面积</w:t>
            </w:r>
          </w:p>
        </w:tc>
        <w:tc>
          <w:tcPr>
            <w:tcW w:w="2700" w:type="dxa"/>
            <w:gridSpan w:val="2"/>
            <w:noWrap w:val="0"/>
            <w:vAlign w:val="center"/>
          </w:tcPr>
          <w:p w14:paraId="74CAB628">
            <w:pPr>
              <w:spacing w:before="120" w:after="120"/>
              <w:jc w:val="center"/>
              <w:rPr>
                <w:rFonts w:hint="eastAsia" w:ascii="宋体" w:hAnsi="宋体" w:cs="宋体"/>
                <w:color w:val="auto"/>
                <w:highlight w:val="none"/>
              </w:rPr>
            </w:pPr>
          </w:p>
        </w:tc>
      </w:tr>
      <w:tr w14:paraId="0C30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noWrap w:val="0"/>
            <w:vAlign w:val="center"/>
          </w:tcPr>
          <w:p w14:paraId="74CA1D75">
            <w:pPr>
              <w:spacing w:before="120" w:after="120"/>
              <w:ind w:firstLine="630" w:firstLineChars="300"/>
              <w:jc w:val="center"/>
              <w:rPr>
                <w:rFonts w:hint="eastAsia" w:ascii="宋体" w:hAnsi="宋体" w:cs="宋体"/>
                <w:color w:val="auto"/>
                <w:highlight w:val="none"/>
              </w:rPr>
            </w:pPr>
          </w:p>
        </w:tc>
        <w:tc>
          <w:tcPr>
            <w:tcW w:w="1260" w:type="dxa"/>
            <w:noWrap w:val="0"/>
            <w:vAlign w:val="center"/>
          </w:tcPr>
          <w:p w14:paraId="08910AFE">
            <w:pPr>
              <w:spacing w:before="120" w:after="120"/>
              <w:jc w:val="center"/>
              <w:rPr>
                <w:rFonts w:hint="eastAsia" w:ascii="宋体" w:hAnsi="宋体" w:cs="宋体"/>
                <w:color w:val="auto"/>
                <w:highlight w:val="none"/>
              </w:rPr>
            </w:pPr>
            <w:r>
              <w:rPr>
                <w:rFonts w:hint="eastAsia" w:ascii="宋体" w:hAnsi="宋体" w:cs="宋体"/>
                <w:color w:val="auto"/>
                <w:highlight w:val="none"/>
              </w:rPr>
              <w:t>固定资金</w:t>
            </w:r>
          </w:p>
        </w:tc>
        <w:tc>
          <w:tcPr>
            <w:tcW w:w="3263" w:type="dxa"/>
            <w:noWrap w:val="0"/>
            <w:vAlign w:val="center"/>
          </w:tcPr>
          <w:p w14:paraId="3EA403AF">
            <w:pPr>
              <w:widowControl/>
              <w:jc w:val="center"/>
              <w:rPr>
                <w:rFonts w:hint="eastAsia" w:ascii="宋体" w:hAnsi="宋体" w:cs="宋体"/>
                <w:color w:val="auto"/>
                <w:sz w:val="24"/>
                <w:highlight w:val="none"/>
              </w:rPr>
            </w:pPr>
          </w:p>
        </w:tc>
        <w:tc>
          <w:tcPr>
            <w:tcW w:w="1222" w:type="dxa"/>
            <w:noWrap w:val="0"/>
            <w:vAlign w:val="center"/>
          </w:tcPr>
          <w:p w14:paraId="27DFBEF1">
            <w:pPr>
              <w:spacing w:before="120" w:after="120"/>
              <w:jc w:val="center"/>
              <w:rPr>
                <w:rFonts w:hint="eastAsia" w:ascii="宋体" w:hAnsi="宋体" w:cs="宋体"/>
                <w:color w:val="auto"/>
                <w:highlight w:val="none"/>
              </w:rPr>
            </w:pPr>
            <w:r>
              <w:rPr>
                <w:rFonts w:hint="eastAsia" w:ascii="宋体" w:hAnsi="宋体" w:cs="宋体"/>
                <w:color w:val="auto"/>
                <w:highlight w:val="none"/>
              </w:rPr>
              <w:t>售后网点</w:t>
            </w:r>
          </w:p>
        </w:tc>
        <w:tc>
          <w:tcPr>
            <w:tcW w:w="2700" w:type="dxa"/>
            <w:gridSpan w:val="2"/>
            <w:noWrap w:val="0"/>
            <w:vAlign w:val="center"/>
          </w:tcPr>
          <w:p w14:paraId="49C9DE35">
            <w:pPr>
              <w:widowControl/>
              <w:jc w:val="center"/>
              <w:rPr>
                <w:rFonts w:hint="eastAsia" w:ascii="宋体" w:hAnsi="宋体" w:cs="宋体"/>
                <w:color w:val="auto"/>
                <w:sz w:val="24"/>
                <w:highlight w:val="none"/>
              </w:rPr>
            </w:pPr>
          </w:p>
        </w:tc>
      </w:tr>
      <w:tr w14:paraId="277D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noWrap w:val="0"/>
            <w:vAlign w:val="center"/>
          </w:tcPr>
          <w:p w14:paraId="2062EB0A">
            <w:pPr>
              <w:spacing w:before="120" w:after="120"/>
              <w:jc w:val="center"/>
              <w:rPr>
                <w:rFonts w:hint="eastAsia" w:ascii="宋体" w:hAnsi="宋体" w:cs="宋体"/>
                <w:color w:val="auto"/>
                <w:highlight w:val="none"/>
              </w:rPr>
            </w:pPr>
            <w:r>
              <w:rPr>
                <w:rFonts w:hint="eastAsia" w:ascii="宋体" w:hAnsi="宋体" w:cs="宋体"/>
                <w:color w:val="auto"/>
                <w:highlight w:val="none"/>
              </w:rPr>
              <w:t>单位简历</w:t>
            </w:r>
          </w:p>
        </w:tc>
        <w:tc>
          <w:tcPr>
            <w:tcW w:w="8445" w:type="dxa"/>
            <w:gridSpan w:val="5"/>
            <w:noWrap w:val="0"/>
            <w:vAlign w:val="top"/>
          </w:tcPr>
          <w:p w14:paraId="5CAAE312">
            <w:pPr>
              <w:jc w:val="left"/>
              <w:rPr>
                <w:rFonts w:hint="eastAsia" w:ascii="宋体" w:hAnsi="宋体" w:cs="宋体"/>
                <w:color w:val="auto"/>
                <w:sz w:val="24"/>
                <w:highlight w:val="none"/>
              </w:rPr>
            </w:pPr>
          </w:p>
        </w:tc>
      </w:tr>
      <w:tr w14:paraId="291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noWrap w:val="0"/>
            <w:vAlign w:val="center"/>
          </w:tcPr>
          <w:p w14:paraId="19DA7F08">
            <w:pPr>
              <w:spacing w:before="120" w:after="120"/>
              <w:jc w:val="center"/>
              <w:rPr>
                <w:rFonts w:hint="eastAsia" w:ascii="宋体" w:hAnsi="宋体" w:cs="宋体"/>
                <w:color w:val="auto"/>
                <w:highlight w:val="none"/>
              </w:rPr>
            </w:pPr>
            <w:r>
              <w:rPr>
                <w:rFonts w:hint="eastAsia" w:ascii="宋体" w:hAnsi="宋体" w:cs="宋体"/>
                <w:color w:val="auto"/>
                <w:highlight w:val="none"/>
              </w:rPr>
              <w:t>优势及特长</w:t>
            </w:r>
          </w:p>
        </w:tc>
        <w:tc>
          <w:tcPr>
            <w:tcW w:w="8445" w:type="dxa"/>
            <w:gridSpan w:val="5"/>
            <w:noWrap w:val="0"/>
            <w:vAlign w:val="top"/>
          </w:tcPr>
          <w:p w14:paraId="210E5F1C">
            <w:pPr>
              <w:jc w:val="left"/>
              <w:rPr>
                <w:rFonts w:hint="eastAsia" w:ascii="宋体" w:hAnsi="宋体" w:cs="宋体"/>
                <w:color w:val="auto"/>
                <w:sz w:val="24"/>
                <w:highlight w:val="none"/>
              </w:rPr>
            </w:pPr>
          </w:p>
        </w:tc>
      </w:tr>
    </w:tbl>
    <w:p w14:paraId="44FCA19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注：附营业执照、资质证书复印件等相关资料。</w:t>
      </w:r>
    </w:p>
    <w:p w14:paraId="72C3BA92">
      <w:pPr>
        <w:rPr>
          <w:rFonts w:hint="eastAsia" w:ascii="宋体" w:hAnsi="宋体" w:cs="宋体"/>
          <w:color w:val="auto"/>
          <w:sz w:val="24"/>
          <w:highlight w:val="none"/>
        </w:rPr>
      </w:pPr>
    </w:p>
    <w:p w14:paraId="62BD5DA2">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79570E2">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8B79E0E">
      <w:pPr>
        <w:snapToGrid w:val="0"/>
        <w:spacing w:before="120" w:beforeLines="50" w:after="50"/>
        <w:rPr>
          <w:rFonts w:hint="eastAsia" w:ascii="宋体" w:hAnsi="宋体" w:cs="宋体"/>
          <w:snapToGrid w:val="0"/>
          <w:color w:val="auto"/>
          <w:sz w:val="24"/>
          <w:highlight w:val="none"/>
        </w:rPr>
      </w:pPr>
      <w:r>
        <w:rPr>
          <w:rFonts w:hint="eastAsia" w:ascii="宋体" w:hAnsi="宋体" w:cs="宋体"/>
          <w:snapToGrid w:val="0"/>
          <w:color w:val="auto"/>
          <w:sz w:val="24"/>
          <w:highlight w:val="none"/>
        </w:rPr>
        <w:br w:type="page"/>
      </w:r>
    </w:p>
    <w:p w14:paraId="130EB921">
      <w:pPr>
        <w:pStyle w:val="3"/>
        <w:keepNext w:val="0"/>
        <w:keepLines w:val="0"/>
        <w:pageBreakBefore/>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符合参加政府采购活动应当具备的一般条件的承诺函：</w:t>
      </w:r>
    </w:p>
    <w:p w14:paraId="5B3A3FCA">
      <w:pPr>
        <w:pStyle w:val="20"/>
        <w:keepNext w:val="0"/>
        <w:keepLines w:val="0"/>
        <w:widowControl/>
        <w:suppressLineNumbers w:val="0"/>
        <w:spacing w:before="100" w:beforeAutospacing="0" w:after="100" w:afterAutospacing="0" w:line="360" w:lineRule="auto"/>
        <w:ind w:left="0" w:right="0"/>
        <w:jc w:val="center"/>
        <w:rPr>
          <w:color w:val="auto"/>
          <w:highlight w:val="none"/>
        </w:rPr>
      </w:pPr>
      <w:r>
        <w:rPr>
          <w:rFonts w:ascii="黑体" w:hAnsi="宋体" w:eastAsia="黑体" w:cs="黑体"/>
          <w:b/>
          <w:bCs/>
          <w:i w:val="0"/>
          <w:iCs w:val="0"/>
          <w:color w:val="auto"/>
          <w:spacing w:val="0"/>
          <w:w w:val="100"/>
          <w:sz w:val="27"/>
          <w:szCs w:val="27"/>
          <w:highlight w:val="none"/>
          <w:vertAlign w:val="baseline"/>
        </w:rPr>
        <w:t>符合参加政府采购活动应当具备的一般条件的承诺函</w:t>
      </w:r>
    </w:p>
    <w:p w14:paraId="1670756E">
      <w:pPr>
        <w:pStyle w:val="20"/>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（采购人）、（采购代理机构）：</w:t>
      </w:r>
    </w:p>
    <w:p w14:paraId="59BA5AA4">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7DF387FC">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747045D8">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32CB7C12">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60FBCF52">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7BFCB866">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40864612">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1633AB32">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07F3B836">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3A6DE68A">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5899E519">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14C159FC">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788A24B9">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3BD9867C">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4C9773FF">
      <w:pPr>
        <w:pStyle w:val="20"/>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4D3AD493">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7280B3B">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7BB7977">
      <w:pPr>
        <w:rPr>
          <w:rFonts w:ascii="宋体" w:hAnsi="宋体" w:cs="宋体"/>
          <w:color w:val="auto"/>
          <w:sz w:val="24"/>
          <w:highlight w:val="none"/>
        </w:rPr>
      </w:pPr>
    </w:p>
    <w:p w14:paraId="02B25F71">
      <w:pPr>
        <w:pStyle w:val="20"/>
        <w:keepNext w:val="0"/>
        <w:keepLines w:val="0"/>
        <w:widowControl/>
        <w:suppressLineNumbers w:val="0"/>
        <w:spacing w:before="100" w:beforeAutospacing="0" w:after="10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SA"/>
        </w:rPr>
      </w:pPr>
    </w:p>
    <w:p w14:paraId="218B18EB">
      <w:pPr>
        <w:pStyle w:val="3"/>
        <w:rPr>
          <w:rFonts w:ascii="宋体" w:hAnsi="宋体" w:eastAsia="宋体" w:cs="宋体"/>
          <w:bCs w:val="0"/>
          <w:sz w:val="24"/>
          <w:szCs w:val="24"/>
        </w:rPr>
      </w:pPr>
      <w:r>
        <w:rPr>
          <w:rFonts w:hint="eastAsia" w:ascii="宋体" w:hAnsi="宋体" w:eastAsia="宋体" w:cs="宋体"/>
          <w:bCs w:val="0"/>
          <w:sz w:val="24"/>
          <w:szCs w:val="24"/>
        </w:rPr>
        <w:t>投标人依法缴纳税收和社保费、无失信行为的声明函</w:t>
      </w:r>
    </w:p>
    <w:p w14:paraId="36624E0B">
      <w:pPr>
        <w:pStyle w:val="3"/>
        <w:jc w:val="center"/>
        <w:rPr>
          <w:rFonts w:ascii="宋体" w:hAnsi="宋体" w:cs="宋体"/>
          <w:bCs w:val="0"/>
          <w:sz w:val="30"/>
          <w:szCs w:val="30"/>
        </w:rPr>
      </w:pPr>
      <w:r>
        <w:rPr>
          <w:rFonts w:hint="eastAsia" w:ascii="宋体" w:hAnsi="宋体" w:eastAsia="宋体" w:cs="宋体"/>
          <w:bCs w:val="0"/>
          <w:sz w:val="30"/>
          <w:szCs w:val="30"/>
        </w:rPr>
        <w:t>投标人依法缴纳税收和社保费、无失信行为的声明函</w:t>
      </w:r>
    </w:p>
    <w:p w14:paraId="7BA14CFF">
      <w:pPr>
        <w:pStyle w:val="3"/>
        <w:jc w:val="center"/>
        <w:rPr>
          <w:rFonts w:ascii="宋体" w:hAnsi="宋体" w:cs="宋体"/>
          <w:bCs w:val="0"/>
          <w:sz w:val="30"/>
          <w:szCs w:val="30"/>
        </w:rPr>
      </w:pPr>
    </w:p>
    <w:p w14:paraId="621B9C0D">
      <w:pPr>
        <w:snapToGrid w:val="0"/>
        <w:spacing w:line="360" w:lineRule="auto"/>
        <w:rPr>
          <w:rFonts w:ascii="宋体" w:hAnsi="宋体" w:cs="宋体"/>
          <w:sz w:val="24"/>
        </w:rPr>
      </w:pPr>
      <w:r>
        <w:rPr>
          <w:rFonts w:hint="eastAsia" w:ascii="宋体" w:hAnsi="宋体" w:cs="宋体"/>
          <w:sz w:val="24"/>
        </w:rPr>
        <w:t>致：采购人</w:t>
      </w:r>
    </w:p>
    <w:p w14:paraId="0AC3C128">
      <w:pPr>
        <w:pStyle w:val="47"/>
        <w:spacing w:line="360" w:lineRule="auto"/>
        <w:ind w:firstLine="420"/>
        <w:rPr>
          <w:rFonts w:ascii="宋体" w:hAnsi="宋体" w:cs="宋体"/>
          <w:sz w:val="24"/>
          <w:szCs w:val="24"/>
        </w:rPr>
      </w:pPr>
      <w:r>
        <w:rPr>
          <w:rFonts w:hint="eastAsia" w:ascii="宋体" w:hAnsi="宋体" w:cs="宋体"/>
          <w:sz w:val="24"/>
          <w:szCs w:val="24"/>
        </w:rPr>
        <w:t>本公司</w:t>
      </w:r>
      <w:r>
        <w:rPr>
          <w:rFonts w:hint="eastAsia" w:ascii="宋体" w:hAnsi="宋体" w:cs="宋体"/>
          <w:sz w:val="24"/>
          <w:szCs w:val="24"/>
          <w:u w:val="single"/>
        </w:rPr>
        <w:t xml:space="preserve">   （单位）   </w:t>
      </w:r>
      <w:r>
        <w:rPr>
          <w:rFonts w:hint="eastAsia" w:ascii="宋体" w:hAnsi="宋体" w:cs="宋体"/>
          <w:sz w:val="24"/>
          <w:szCs w:val="24"/>
        </w:rPr>
        <w:t>在参加采购编号为</w:t>
      </w:r>
      <w:r>
        <w:rPr>
          <w:rFonts w:hint="eastAsia" w:ascii="宋体" w:hAnsi="宋体" w:cs="宋体"/>
          <w:sz w:val="24"/>
          <w:szCs w:val="24"/>
          <w:u w:val="single"/>
        </w:rPr>
        <w:t xml:space="preserve">           </w:t>
      </w:r>
      <w:r>
        <w:rPr>
          <w:rFonts w:hint="eastAsia" w:ascii="宋体" w:hAnsi="宋体" w:cs="宋体"/>
          <w:sz w:val="24"/>
          <w:szCs w:val="24"/>
        </w:rPr>
        <w:t xml:space="preserve"> ，项目名称为</w:t>
      </w:r>
      <w:r>
        <w:rPr>
          <w:rFonts w:hint="eastAsia" w:ascii="宋体" w:hAnsi="宋体" w:cs="宋体"/>
          <w:sz w:val="24"/>
          <w:szCs w:val="24"/>
          <w:u w:val="single"/>
        </w:rPr>
        <w:t xml:space="preserve">         </w:t>
      </w:r>
      <w:r>
        <w:rPr>
          <w:rFonts w:hint="eastAsia" w:ascii="宋体" w:hAnsi="宋体" w:cs="宋体"/>
          <w:sz w:val="24"/>
          <w:szCs w:val="24"/>
        </w:rPr>
        <w:t>的政府采购活动前，我方具有良好的财务会计制度、依法缴纳税收和社会保障资金，不偷逃税款和逃避缴纳社会保障资金,截至公告发布日止，相关主体在“信用中国”网站(www.creditchina.gov.cn)及中国政府采购网(www.ccgp.gov.cn)无有失信行为。</w:t>
      </w:r>
      <w:r>
        <w:rPr>
          <w:rFonts w:hint="eastAsia" w:ascii="宋体" w:hAnsi="宋体" w:eastAsia="宋体"/>
          <w:sz w:val="24"/>
        </w:rPr>
        <w:t>如有虚假，招标人可取消我方任何资格（投标/中标/签订合同），我方对此无任何异议。</w:t>
      </w:r>
    </w:p>
    <w:p w14:paraId="76D052EB">
      <w:pPr>
        <w:pStyle w:val="3"/>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特此声明。</w:t>
      </w:r>
    </w:p>
    <w:p w14:paraId="5E914AF1">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B88EC1A">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1F9C0529">
      <w:pPr>
        <w:snapToGrid w:val="0"/>
        <w:spacing w:before="50" w:after="120" w:afterLines="50"/>
        <w:jc w:val="left"/>
        <w:rPr>
          <w:rFonts w:ascii="宋体" w:hAnsi="宋体" w:cs="宋体"/>
          <w:b/>
          <w:sz w:val="24"/>
        </w:rPr>
      </w:pPr>
    </w:p>
    <w:p w14:paraId="0CDE9DD5">
      <w:pPr>
        <w:pStyle w:val="7"/>
        <w:rPr>
          <w:rFonts w:ascii="宋体" w:hAnsi="宋体" w:cs="宋体"/>
          <w:b/>
          <w:sz w:val="24"/>
        </w:rPr>
      </w:pPr>
    </w:p>
    <w:p w14:paraId="6F0EE7AA">
      <w:pPr>
        <w:pStyle w:val="19"/>
        <w:rPr>
          <w:rFonts w:ascii="宋体" w:hAnsi="宋体" w:cs="宋体"/>
          <w:b/>
          <w:sz w:val="24"/>
        </w:rPr>
      </w:pPr>
    </w:p>
    <w:p w14:paraId="3BA8AE2D">
      <w:pPr>
        <w:rPr>
          <w:rFonts w:ascii="宋体" w:hAnsi="宋体" w:cs="宋体"/>
          <w:b/>
          <w:sz w:val="24"/>
        </w:rPr>
      </w:pPr>
    </w:p>
    <w:p w14:paraId="054A9441">
      <w:pPr>
        <w:pStyle w:val="7"/>
        <w:rPr>
          <w:rFonts w:ascii="宋体" w:hAnsi="宋体" w:cs="宋体"/>
          <w:b/>
          <w:sz w:val="24"/>
        </w:rPr>
      </w:pPr>
    </w:p>
    <w:p w14:paraId="5D32BC6E">
      <w:pPr>
        <w:pStyle w:val="19"/>
        <w:rPr>
          <w:rFonts w:ascii="宋体" w:hAnsi="宋体" w:cs="宋体"/>
          <w:b/>
          <w:sz w:val="24"/>
        </w:rPr>
      </w:pPr>
    </w:p>
    <w:p w14:paraId="6C11313D">
      <w:pPr>
        <w:rPr>
          <w:rFonts w:ascii="宋体" w:hAnsi="宋体" w:cs="宋体"/>
          <w:b/>
          <w:sz w:val="24"/>
        </w:rPr>
      </w:pPr>
    </w:p>
    <w:p w14:paraId="53286035">
      <w:pPr>
        <w:pStyle w:val="7"/>
        <w:rPr>
          <w:rFonts w:ascii="宋体" w:hAnsi="宋体" w:cs="宋体"/>
          <w:b/>
          <w:sz w:val="24"/>
        </w:rPr>
      </w:pPr>
    </w:p>
    <w:p w14:paraId="5B032333">
      <w:pPr>
        <w:pStyle w:val="19"/>
        <w:rPr>
          <w:rFonts w:ascii="宋体" w:hAnsi="宋体" w:cs="宋体"/>
          <w:b/>
          <w:sz w:val="24"/>
        </w:rPr>
      </w:pPr>
    </w:p>
    <w:p w14:paraId="41185211">
      <w:pPr>
        <w:rPr>
          <w:rFonts w:ascii="宋体" w:hAnsi="宋体" w:cs="宋体"/>
          <w:b/>
          <w:sz w:val="24"/>
        </w:rPr>
      </w:pPr>
    </w:p>
    <w:p w14:paraId="35B72C6C">
      <w:pPr>
        <w:pStyle w:val="7"/>
        <w:rPr>
          <w:rFonts w:ascii="宋体" w:hAnsi="宋体" w:cs="宋体"/>
          <w:b/>
          <w:sz w:val="24"/>
        </w:rPr>
      </w:pPr>
    </w:p>
    <w:p w14:paraId="779D0BC8">
      <w:pPr>
        <w:pStyle w:val="19"/>
        <w:rPr>
          <w:rFonts w:ascii="宋体" w:hAnsi="宋体" w:cs="宋体"/>
          <w:b/>
          <w:sz w:val="24"/>
        </w:rPr>
      </w:pPr>
    </w:p>
    <w:p w14:paraId="0F5F0394">
      <w:pPr>
        <w:rPr>
          <w:rFonts w:ascii="宋体" w:hAnsi="宋体" w:cs="宋体"/>
          <w:b/>
          <w:sz w:val="24"/>
        </w:rPr>
      </w:pPr>
    </w:p>
    <w:p w14:paraId="3AA063D5">
      <w:pPr>
        <w:pStyle w:val="7"/>
        <w:rPr>
          <w:rFonts w:ascii="宋体" w:hAnsi="宋体" w:cs="宋体"/>
          <w:b/>
          <w:sz w:val="24"/>
        </w:rPr>
      </w:pPr>
    </w:p>
    <w:p w14:paraId="0A1B6A22">
      <w:pPr>
        <w:pStyle w:val="19"/>
        <w:rPr>
          <w:rFonts w:ascii="宋体" w:hAnsi="宋体" w:cs="宋体"/>
          <w:b/>
          <w:sz w:val="24"/>
        </w:rPr>
      </w:pPr>
    </w:p>
    <w:p w14:paraId="55D431DF">
      <w:pPr>
        <w:snapToGrid w:val="0"/>
        <w:spacing w:before="120" w:beforeLines="50" w:after="50"/>
        <w:rPr>
          <w:rFonts w:ascii="宋体" w:hAnsi="宋体" w:cs="宋体"/>
          <w:b/>
          <w:sz w:val="24"/>
        </w:rPr>
      </w:pPr>
    </w:p>
    <w:p w14:paraId="5E513557">
      <w:pPr>
        <w:pStyle w:val="3"/>
        <w:rPr>
          <w:rFonts w:ascii="宋体" w:hAnsi="宋体" w:eastAsia="宋体"/>
          <w:sz w:val="24"/>
          <w:szCs w:val="24"/>
        </w:rPr>
      </w:pPr>
      <w:r>
        <w:rPr>
          <w:rFonts w:hint="eastAsia" w:ascii="宋体" w:hAnsi="宋体" w:eastAsia="宋体"/>
          <w:sz w:val="24"/>
          <w:szCs w:val="24"/>
        </w:rPr>
        <w:t>无重大违法记录声明书:</w:t>
      </w:r>
    </w:p>
    <w:p w14:paraId="4594F179">
      <w:pPr>
        <w:pStyle w:val="5"/>
        <w:spacing w:line="360" w:lineRule="auto"/>
        <w:ind w:firstLine="0"/>
        <w:jc w:val="center"/>
        <w:rPr>
          <w:rFonts w:ascii="宋体" w:hAnsi="宋体" w:eastAsia="宋体"/>
          <w:b/>
          <w:sz w:val="32"/>
          <w:szCs w:val="32"/>
        </w:rPr>
      </w:pPr>
      <w:r>
        <w:rPr>
          <w:rFonts w:hint="eastAsia" w:ascii="宋体" w:hAnsi="宋体" w:eastAsia="宋体"/>
          <w:b/>
          <w:sz w:val="32"/>
          <w:szCs w:val="32"/>
        </w:rPr>
        <w:t>无重大违法记录声明书</w:t>
      </w:r>
    </w:p>
    <w:p w14:paraId="4C2DEA6E">
      <w:pPr>
        <w:pStyle w:val="48"/>
        <w:spacing w:line="360" w:lineRule="auto"/>
        <w:rPr>
          <w:rFonts w:ascii="宋体" w:hAnsi="宋体" w:eastAsia="宋体"/>
          <w:spacing w:val="6"/>
          <w:sz w:val="24"/>
        </w:rPr>
      </w:pPr>
      <w:r>
        <w:rPr>
          <w:rFonts w:hint="eastAsia" w:ascii="宋体" w:hAnsi="宋体" w:eastAsia="宋体"/>
          <w:sz w:val="24"/>
          <w:u w:val="single"/>
        </w:rPr>
        <w:t>（采购人名称）</w:t>
      </w:r>
      <w:r>
        <w:rPr>
          <w:rFonts w:hint="eastAsia" w:ascii="宋体" w:hAnsi="宋体" w:eastAsia="宋体"/>
          <w:spacing w:val="6"/>
          <w:sz w:val="24"/>
        </w:rPr>
        <w:t>：</w:t>
      </w:r>
    </w:p>
    <w:p w14:paraId="068DA9B5">
      <w:pPr>
        <w:pStyle w:val="48"/>
        <w:spacing w:line="360" w:lineRule="auto"/>
        <w:ind w:firstLine="504" w:firstLineChars="200"/>
        <w:rPr>
          <w:rFonts w:ascii="宋体" w:hAnsi="宋体" w:eastAsia="宋体"/>
          <w:spacing w:val="6"/>
          <w:sz w:val="24"/>
        </w:rPr>
      </w:pPr>
      <w:r>
        <w:rPr>
          <w:rFonts w:hint="eastAsia" w:ascii="宋体" w:hAnsi="宋体" w:eastAsia="宋体"/>
          <w:spacing w:val="6"/>
          <w:sz w:val="24"/>
        </w:rPr>
        <w:t xml:space="preserve"> 我方参与的</w:t>
      </w:r>
      <w:r>
        <w:rPr>
          <w:rFonts w:hint="eastAsia" w:ascii="宋体" w:hAnsi="宋体" w:eastAsia="宋体"/>
          <w:spacing w:val="6"/>
          <w:sz w:val="24"/>
          <w:u w:val="single"/>
        </w:rPr>
        <w:t xml:space="preserve">     （项目名称）（项目编号）（标项）    </w:t>
      </w:r>
      <w:r>
        <w:rPr>
          <w:rFonts w:hint="eastAsia" w:ascii="宋体" w:hAnsi="宋体" w:eastAsia="宋体"/>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36878E6">
      <w:pPr>
        <w:pStyle w:val="48"/>
        <w:spacing w:line="360" w:lineRule="auto"/>
        <w:ind w:firstLine="504" w:firstLineChars="200"/>
        <w:rPr>
          <w:rFonts w:ascii="宋体" w:hAnsi="宋体" w:eastAsia="宋体"/>
          <w:spacing w:val="6"/>
          <w:sz w:val="24"/>
        </w:rPr>
      </w:pPr>
      <w:r>
        <w:rPr>
          <w:rFonts w:hint="eastAsia" w:ascii="宋体" w:hAnsi="宋体" w:eastAsia="宋体"/>
          <w:spacing w:val="6"/>
          <w:sz w:val="24"/>
        </w:rPr>
        <w:tab/>
      </w:r>
      <w:r>
        <w:rPr>
          <w:rFonts w:hint="eastAsia" w:ascii="宋体" w:hAnsi="宋体" w:eastAsia="宋体"/>
          <w:spacing w:val="6"/>
          <w:sz w:val="24"/>
        </w:rPr>
        <w:t>特此声明。</w:t>
      </w:r>
    </w:p>
    <w:p w14:paraId="5E0DE7C4">
      <w:pPr>
        <w:pStyle w:val="48"/>
        <w:spacing w:line="360" w:lineRule="auto"/>
        <w:ind w:firstLine="504" w:firstLineChars="200"/>
        <w:rPr>
          <w:rFonts w:ascii="宋体" w:hAnsi="宋体" w:eastAsia="宋体"/>
          <w:spacing w:val="6"/>
          <w:sz w:val="24"/>
        </w:rPr>
      </w:pPr>
    </w:p>
    <w:p w14:paraId="022F4F82">
      <w:pPr>
        <w:pStyle w:val="48"/>
        <w:spacing w:line="360" w:lineRule="auto"/>
        <w:ind w:firstLine="504" w:firstLineChars="200"/>
        <w:rPr>
          <w:rFonts w:ascii="宋体" w:hAnsi="宋体" w:eastAsia="宋体"/>
          <w:spacing w:val="6"/>
          <w:sz w:val="24"/>
        </w:rPr>
      </w:pPr>
    </w:p>
    <w:p w14:paraId="6E85BB53">
      <w:pPr>
        <w:snapToGrid w:val="0"/>
        <w:spacing w:line="360" w:lineRule="auto"/>
        <w:jc w:val="left"/>
        <w:rPr>
          <w:rFonts w:ascii="宋体" w:hAnsi="宋体"/>
          <w:spacing w:val="20"/>
          <w:sz w:val="24"/>
        </w:rPr>
      </w:pPr>
      <w:r>
        <w:rPr>
          <w:rFonts w:hint="eastAsia" w:ascii="宋体" w:hAnsi="宋体"/>
          <w:spacing w:val="20"/>
          <w:sz w:val="24"/>
        </w:rPr>
        <w:t>投标人全称</w:t>
      </w:r>
      <w:r>
        <w:rPr>
          <w:rFonts w:hint="eastAsia" w:ascii="宋体" w:hAnsi="宋体" w:cs="宋体"/>
          <w:sz w:val="24"/>
        </w:rPr>
        <w:t>（盖公章或电子签章）</w:t>
      </w:r>
      <w:r>
        <w:rPr>
          <w:rFonts w:hint="eastAsia" w:ascii="宋体" w:hAnsi="宋体"/>
          <w:spacing w:val="20"/>
          <w:sz w:val="24"/>
        </w:rPr>
        <w:t>：</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14:paraId="1F4C42EC">
      <w:pPr>
        <w:snapToGrid w:val="0"/>
        <w:spacing w:line="360" w:lineRule="auto"/>
        <w:jc w:val="left"/>
        <w:rPr>
          <w:rFonts w:ascii="宋体" w:hAnsi="宋体"/>
          <w:b/>
          <w:bCs/>
          <w:sz w:val="24"/>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14:paraId="03742269">
      <w:pPr>
        <w:snapToGrid w:val="0"/>
        <w:spacing w:before="120" w:beforeLines="50" w:after="50"/>
        <w:rPr>
          <w:rFonts w:ascii="宋体" w:hAnsi="宋体" w:cs="宋体"/>
          <w:b/>
          <w:sz w:val="24"/>
        </w:rPr>
      </w:pPr>
    </w:p>
    <w:p w14:paraId="18FCE6FB">
      <w:pPr>
        <w:snapToGrid w:val="0"/>
        <w:spacing w:before="120" w:beforeLines="50" w:after="50"/>
        <w:rPr>
          <w:rFonts w:ascii="宋体" w:hAnsi="宋体" w:cs="宋体"/>
          <w:b/>
          <w:sz w:val="24"/>
        </w:rPr>
      </w:pPr>
    </w:p>
    <w:p w14:paraId="31113C9D">
      <w:pPr>
        <w:snapToGrid w:val="0"/>
        <w:spacing w:before="120" w:beforeLines="50" w:after="50"/>
        <w:rPr>
          <w:rFonts w:ascii="宋体" w:hAnsi="宋体" w:cs="宋体"/>
          <w:b/>
          <w:sz w:val="24"/>
        </w:rPr>
      </w:pPr>
    </w:p>
    <w:p w14:paraId="6C9FA24A">
      <w:pPr>
        <w:snapToGrid w:val="0"/>
        <w:spacing w:before="120" w:beforeLines="50" w:after="50"/>
        <w:rPr>
          <w:rFonts w:ascii="宋体" w:hAnsi="宋体" w:cs="宋体"/>
          <w:b/>
          <w:sz w:val="24"/>
        </w:rPr>
      </w:pPr>
    </w:p>
    <w:p w14:paraId="15FFC3EB">
      <w:pPr>
        <w:snapToGrid w:val="0"/>
        <w:spacing w:before="120" w:beforeLines="50" w:after="50"/>
        <w:rPr>
          <w:rFonts w:ascii="宋体" w:hAnsi="宋体" w:cs="宋体"/>
          <w:b/>
          <w:sz w:val="24"/>
        </w:rPr>
      </w:pPr>
    </w:p>
    <w:p w14:paraId="5EBD7CCA">
      <w:pPr>
        <w:snapToGrid w:val="0"/>
        <w:spacing w:before="120" w:beforeLines="50" w:after="50"/>
        <w:rPr>
          <w:rFonts w:ascii="宋体" w:hAnsi="宋体" w:cs="宋体"/>
          <w:b/>
          <w:sz w:val="24"/>
        </w:rPr>
      </w:pPr>
    </w:p>
    <w:p w14:paraId="207E0DAE">
      <w:pPr>
        <w:snapToGrid w:val="0"/>
        <w:spacing w:before="120" w:beforeLines="50" w:after="50"/>
        <w:rPr>
          <w:rFonts w:ascii="宋体" w:hAnsi="宋体" w:cs="宋体"/>
          <w:b/>
          <w:sz w:val="24"/>
        </w:rPr>
      </w:pPr>
    </w:p>
    <w:p w14:paraId="6A04F2AA">
      <w:pPr>
        <w:snapToGrid w:val="0"/>
        <w:spacing w:before="120" w:beforeLines="50" w:after="50"/>
        <w:rPr>
          <w:rFonts w:ascii="宋体" w:hAnsi="宋体" w:cs="宋体"/>
          <w:b/>
          <w:sz w:val="24"/>
        </w:rPr>
      </w:pPr>
    </w:p>
    <w:p w14:paraId="70FD22E9">
      <w:pPr>
        <w:snapToGrid w:val="0"/>
        <w:spacing w:before="120" w:beforeLines="50" w:after="50"/>
        <w:rPr>
          <w:rFonts w:ascii="宋体" w:hAnsi="宋体" w:cs="宋体"/>
          <w:b/>
          <w:sz w:val="24"/>
        </w:rPr>
      </w:pPr>
    </w:p>
    <w:p w14:paraId="58A21CE4">
      <w:pPr>
        <w:snapToGrid w:val="0"/>
        <w:spacing w:before="120" w:beforeLines="50" w:after="50"/>
        <w:rPr>
          <w:rFonts w:ascii="宋体" w:hAnsi="宋体" w:cs="宋体"/>
          <w:b/>
          <w:sz w:val="24"/>
        </w:rPr>
      </w:pPr>
    </w:p>
    <w:p w14:paraId="2B7590B6">
      <w:pPr>
        <w:snapToGrid w:val="0"/>
        <w:spacing w:before="120" w:beforeLines="50" w:after="50"/>
        <w:rPr>
          <w:rFonts w:ascii="宋体" w:hAnsi="宋体" w:cs="宋体"/>
          <w:b/>
          <w:sz w:val="24"/>
        </w:rPr>
      </w:pPr>
    </w:p>
    <w:p w14:paraId="74B0ECCF">
      <w:pPr>
        <w:snapToGrid w:val="0"/>
        <w:spacing w:before="120" w:beforeLines="50" w:after="50"/>
        <w:rPr>
          <w:rFonts w:ascii="宋体" w:hAnsi="宋体" w:cs="宋体"/>
          <w:b/>
          <w:sz w:val="24"/>
        </w:rPr>
      </w:pPr>
    </w:p>
    <w:p w14:paraId="615C1887">
      <w:pPr>
        <w:snapToGrid w:val="0"/>
        <w:spacing w:before="120" w:beforeLines="50" w:after="50"/>
        <w:rPr>
          <w:rFonts w:ascii="宋体" w:hAnsi="宋体" w:cs="宋体"/>
          <w:b/>
          <w:sz w:val="24"/>
        </w:rPr>
      </w:pPr>
    </w:p>
    <w:p w14:paraId="55095C7F">
      <w:pPr>
        <w:snapToGrid w:val="0"/>
        <w:spacing w:before="120" w:beforeLines="50" w:after="50"/>
        <w:rPr>
          <w:rFonts w:ascii="宋体" w:hAnsi="宋体" w:cs="宋体"/>
          <w:b/>
          <w:sz w:val="24"/>
        </w:rPr>
      </w:pPr>
    </w:p>
    <w:p w14:paraId="7F2F7C37">
      <w:pPr>
        <w:snapToGrid w:val="0"/>
        <w:spacing w:before="120" w:beforeLines="50" w:after="50"/>
        <w:rPr>
          <w:rFonts w:ascii="宋体" w:hAnsi="宋体" w:cs="宋体"/>
          <w:b/>
          <w:sz w:val="24"/>
        </w:rPr>
      </w:pPr>
    </w:p>
    <w:p w14:paraId="1760C57D">
      <w:pPr>
        <w:snapToGrid w:val="0"/>
        <w:spacing w:before="120" w:beforeLines="50" w:after="50"/>
        <w:rPr>
          <w:rFonts w:hint="eastAsia" w:ascii="宋体" w:hAnsi="宋体" w:cs="宋体"/>
          <w:b/>
          <w:sz w:val="24"/>
        </w:rPr>
      </w:pPr>
    </w:p>
    <w:p w14:paraId="426751C7">
      <w:pPr>
        <w:snapToGrid w:val="0"/>
        <w:spacing w:before="120" w:beforeLines="50" w:after="50"/>
        <w:rPr>
          <w:rFonts w:ascii="宋体" w:hAnsi="宋体" w:cs="宋体"/>
          <w:b/>
          <w:sz w:val="24"/>
        </w:rPr>
      </w:pPr>
      <w:r>
        <w:rPr>
          <w:rFonts w:hint="eastAsia" w:ascii="宋体" w:hAnsi="宋体" w:cs="宋体"/>
          <w:b/>
          <w:sz w:val="24"/>
        </w:rPr>
        <w:t>政府采购供应商诚信承诺书：</w:t>
      </w:r>
    </w:p>
    <w:p w14:paraId="60D35E72">
      <w:pPr>
        <w:widowControl/>
        <w:spacing w:before="100" w:beforeAutospacing="1" w:after="190"/>
        <w:ind w:firstLine="2789" w:firstLineChars="926"/>
        <w:rPr>
          <w:rFonts w:ascii="宋体" w:hAnsi="宋体" w:cs="宋体"/>
          <w:kern w:val="0"/>
          <w:sz w:val="30"/>
          <w:szCs w:val="30"/>
        </w:rPr>
      </w:pPr>
      <w:r>
        <w:rPr>
          <w:rFonts w:hint="eastAsia" w:ascii="宋体" w:hAnsi="宋体" w:cs="宋体"/>
          <w:b/>
          <w:bCs/>
          <w:kern w:val="0"/>
          <w:sz w:val="30"/>
          <w:szCs w:val="30"/>
        </w:rPr>
        <w:t>政府采购供应商诚信承诺书</w:t>
      </w:r>
    </w:p>
    <w:p w14:paraId="657B6808">
      <w:pPr>
        <w:widowControl/>
        <w:spacing w:before="100" w:beforeAutospacing="1" w:after="190"/>
        <w:jc w:val="left"/>
        <w:rPr>
          <w:rFonts w:ascii="宋体" w:hAnsi="宋体" w:cs="宋体"/>
          <w:b/>
          <w:kern w:val="0"/>
          <w:sz w:val="24"/>
          <w:u w:val="single"/>
        </w:rPr>
      </w:pPr>
      <w:r>
        <w:rPr>
          <w:rFonts w:hint="eastAsia" w:ascii="宋体" w:hAnsi="宋体" w:cs="宋体"/>
          <w:b/>
          <w:kern w:val="0"/>
          <w:sz w:val="24"/>
          <w:u w:val="single"/>
        </w:rPr>
        <w:t>东阳耀辉工程咨询有限公司：</w:t>
      </w:r>
    </w:p>
    <w:p w14:paraId="197761C9">
      <w:pPr>
        <w:spacing w:line="340" w:lineRule="exact"/>
        <w:ind w:firstLine="480" w:firstLineChars="200"/>
        <w:rPr>
          <w:rFonts w:ascii="宋体" w:hAnsi="宋体" w:cs="宋体"/>
          <w:sz w:val="24"/>
        </w:rPr>
      </w:pPr>
      <w:r>
        <w:rPr>
          <w:rFonts w:hint="eastAsia" w:ascii="宋体" w:hAnsi="宋体" w:cs="宋体"/>
          <w:kern w:val="0"/>
          <w:sz w:val="24"/>
        </w:rPr>
        <w:t>我公司自愿参与贵单位组织的</w:t>
      </w:r>
      <w:r>
        <w:rPr>
          <w:rFonts w:hint="eastAsia" w:ascii="宋体" w:hAnsi="宋体" w:cs="宋体"/>
          <w:b/>
          <w:kern w:val="0"/>
          <w:sz w:val="24"/>
          <w:u w:val="single"/>
        </w:rPr>
        <w:t xml:space="preserve">                   项目（招标编号：     ）</w:t>
      </w:r>
      <w:r>
        <w:rPr>
          <w:rFonts w:hint="eastAsia" w:ascii="宋体" w:hAnsi="宋体" w:cs="宋体"/>
          <w:kern w:val="0"/>
          <w:sz w:val="24"/>
        </w:rPr>
        <w:t>采购活动，严格遵守《中华人民共和国</w:t>
      </w:r>
      <w:r>
        <w:rPr>
          <w:rFonts w:hint="eastAsia" w:ascii="宋体" w:hAnsi="宋体" w:cs="宋体"/>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50335227">
      <w:pPr>
        <w:spacing w:line="340" w:lineRule="exact"/>
        <w:ind w:firstLine="480" w:firstLineChars="200"/>
        <w:rPr>
          <w:rFonts w:ascii="宋体" w:hAnsi="宋体" w:cs="宋体"/>
          <w:sz w:val="24"/>
        </w:rPr>
      </w:pPr>
      <w:r>
        <w:rPr>
          <w:rFonts w:hint="eastAsia" w:ascii="宋体" w:hAnsi="宋体" w:cs="宋体"/>
          <w:sz w:val="24"/>
        </w:rPr>
        <w:t>（一）提供虚假材料谋取中标的；</w:t>
      </w:r>
    </w:p>
    <w:p w14:paraId="08705E24">
      <w:pPr>
        <w:spacing w:line="340" w:lineRule="exact"/>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27"/>
          <w:rFonts w:hint="eastAsia" w:ascii="宋体" w:hAnsi="宋体" w:cs="宋体"/>
          <w:color w:val="auto"/>
          <w:sz w:val="24"/>
        </w:rPr>
        <w:t>其他</w:t>
      </w:r>
      <w:r>
        <w:rPr>
          <w:rStyle w:val="27"/>
          <w:rFonts w:hint="eastAsia" w:ascii="宋体" w:hAnsi="宋体" w:cs="宋体"/>
          <w:color w:val="auto"/>
          <w:sz w:val="24"/>
        </w:rPr>
        <w:fldChar w:fldCharType="end"/>
      </w:r>
      <w:r>
        <w:rPr>
          <w:rFonts w:hint="eastAsia" w:ascii="宋体" w:hAnsi="宋体" w:cs="宋体"/>
          <w:sz w:val="24"/>
        </w:rPr>
        <w:t>供应商的；</w:t>
      </w:r>
    </w:p>
    <w:p w14:paraId="40AD90E4">
      <w:pPr>
        <w:spacing w:line="340" w:lineRule="exact"/>
        <w:ind w:firstLine="480" w:firstLineChars="200"/>
        <w:rPr>
          <w:rFonts w:ascii="宋体" w:hAnsi="宋体" w:cs="宋体"/>
          <w:sz w:val="24"/>
        </w:rPr>
      </w:pPr>
      <w:r>
        <w:rPr>
          <w:rFonts w:hint="eastAsia" w:ascii="宋体" w:hAnsi="宋体" w:cs="宋体"/>
          <w:sz w:val="24"/>
        </w:rPr>
        <w:t>（三）与招标采购单位、其他投标人恶意串通的；</w:t>
      </w:r>
    </w:p>
    <w:p w14:paraId="0083472C">
      <w:pPr>
        <w:spacing w:line="340" w:lineRule="exact"/>
        <w:ind w:firstLine="480" w:firstLineChars="200"/>
        <w:rPr>
          <w:rFonts w:ascii="宋体" w:hAnsi="宋体" w:cs="宋体"/>
          <w:sz w:val="24"/>
        </w:rPr>
      </w:pPr>
      <w:r>
        <w:rPr>
          <w:rFonts w:hint="eastAsia" w:ascii="宋体" w:hAnsi="宋体" w:cs="宋体"/>
          <w:sz w:val="24"/>
        </w:rPr>
        <w:t>（四）向招标采购单位行贿或提供其他不正当利益的；</w:t>
      </w:r>
    </w:p>
    <w:p w14:paraId="43D05D7D">
      <w:pPr>
        <w:spacing w:line="340" w:lineRule="exact"/>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14:paraId="75386B53">
      <w:pPr>
        <w:spacing w:line="340" w:lineRule="exact"/>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14:paraId="1D1A825F">
      <w:pPr>
        <w:spacing w:line="340" w:lineRule="exact"/>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14:paraId="4CC7BB0E">
      <w:pPr>
        <w:spacing w:line="340" w:lineRule="exact"/>
        <w:ind w:firstLine="600" w:firstLineChars="250"/>
        <w:rPr>
          <w:rFonts w:ascii="宋体" w:hAnsi="宋体" w:cs="宋体"/>
          <w:sz w:val="24"/>
        </w:rPr>
      </w:pPr>
      <w:r>
        <w:rPr>
          <w:rFonts w:hint="eastAsia" w:ascii="宋体" w:hAnsi="宋体" w:cs="宋体"/>
          <w:sz w:val="24"/>
        </w:rPr>
        <w:t>（八）将中标项目转让给他人或非法分包他人的；</w:t>
      </w:r>
    </w:p>
    <w:p w14:paraId="38716B65">
      <w:pPr>
        <w:spacing w:line="340" w:lineRule="exact"/>
        <w:ind w:firstLine="600" w:firstLineChars="250"/>
        <w:rPr>
          <w:rFonts w:ascii="宋体" w:hAnsi="宋体" w:cs="宋体"/>
          <w:sz w:val="24"/>
        </w:rPr>
      </w:pPr>
      <w:r>
        <w:rPr>
          <w:rFonts w:hint="eastAsia" w:ascii="宋体" w:hAnsi="宋体" w:cs="宋体"/>
          <w:sz w:val="24"/>
        </w:rPr>
        <w:t>（九）无正当理由，拒绝履行合同义务的；</w:t>
      </w:r>
    </w:p>
    <w:p w14:paraId="25F4AC7A">
      <w:pPr>
        <w:spacing w:line="340" w:lineRule="exact"/>
        <w:ind w:firstLine="600" w:firstLineChars="250"/>
        <w:rPr>
          <w:rFonts w:ascii="宋体" w:hAnsi="宋体" w:cs="宋体"/>
          <w:sz w:val="24"/>
        </w:rPr>
      </w:pPr>
      <w:r>
        <w:rPr>
          <w:rFonts w:hint="eastAsia" w:ascii="宋体" w:hAnsi="宋体" w:cs="宋体"/>
          <w:sz w:val="24"/>
        </w:rPr>
        <w:t>（十）无正当理由放弃中标（成交）项目的；</w:t>
      </w:r>
    </w:p>
    <w:p w14:paraId="22C5B762">
      <w:pPr>
        <w:spacing w:line="340" w:lineRule="exact"/>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14:paraId="481B0AD5">
      <w:pPr>
        <w:spacing w:line="340" w:lineRule="exact"/>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14:paraId="2BA9D2D9">
      <w:pPr>
        <w:spacing w:line="340" w:lineRule="exact"/>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14:paraId="288259A5">
      <w:pPr>
        <w:spacing w:line="340" w:lineRule="exact"/>
        <w:ind w:firstLine="480" w:firstLineChars="200"/>
        <w:rPr>
          <w:rFonts w:ascii="宋体" w:hAnsi="宋体" w:cs="宋体"/>
          <w:sz w:val="24"/>
        </w:rPr>
      </w:pPr>
      <w:r>
        <w:rPr>
          <w:rFonts w:hint="eastAsia" w:ascii="宋体" w:hAnsi="宋体" w:cs="宋体"/>
          <w:sz w:val="24"/>
        </w:rPr>
        <w:t>（十四）开标后对招标文件的相关内容再进行质疑的；</w:t>
      </w:r>
    </w:p>
    <w:p w14:paraId="6F23FFAD">
      <w:pPr>
        <w:spacing w:line="340" w:lineRule="exact"/>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14:paraId="09A597AF">
      <w:pPr>
        <w:spacing w:line="340" w:lineRule="exact"/>
        <w:ind w:firstLine="480" w:firstLineChars="200"/>
        <w:rPr>
          <w:rFonts w:ascii="宋体" w:hAnsi="宋体" w:cs="宋体"/>
          <w:sz w:val="24"/>
        </w:rPr>
      </w:pPr>
      <w:r>
        <w:rPr>
          <w:rFonts w:hint="eastAsia" w:ascii="宋体" w:hAnsi="宋体" w:cs="宋体"/>
          <w:sz w:val="24"/>
        </w:rPr>
        <w:t>（十六）拒绝有关部门监督检查或者提供虚假情况的；</w:t>
      </w:r>
    </w:p>
    <w:p w14:paraId="245C20C6">
      <w:pPr>
        <w:spacing w:line="340" w:lineRule="exact"/>
        <w:ind w:firstLine="480" w:firstLineChars="200"/>
        <w:rPr>
          <w:rFonts w:hint="eastAsia" w:ascii="宋体" w:hAnsi="宋体" w:eastAsia="宋体" w:cs="宋体"/>
          <w:sz w:val="24"/>
          <w:lang w:eastAsia="zh-CN"/>
        </w:rPr>
      </w:pPr>
      <w:r>
        <w:rPr>
          <w:rFonts w:hint="eastAsia" w:ascii="宋体" w:hAnsi="宋体" w:cs="宋体"/>
          <w:sz w:val="24"/>
        </w:rPr>
        <w:t>（十七）财政、监察部门认定的其他不诚信行为</w:t>
      </w:r>
      <w:r>
        <w:rPr>
          <w:rFonts w:hint="eastAsia" w:ascii="宋体" w:hAnsi="宋体" w:cs="宋体"/>
          <w:sz w:val="24"/>
          <w:lang w:eastAsia="zh-CN"/>
        </w:rPr>
        <w:t>；</w:t>
      </w:r>
    </w:p>
    <w:p w14:paraId="7EABB0A3">
      <w:pPr>
        <w:spacing w:line="340" w:lineRule="exact"/>
        <w:ind w:firstLine="480" w:firstLineChars="200"/>
        <w:rPr>
          <w:rFonts w:ascii="宋体" w:hAnsi="宋体" w:cs="宋体"/>
          <w:sz w:val="24"/>
        </w:rPr>
      </w:pPr>
      <w:r>
        <w:rPr>
          <w:rFonts w:hint="eastAsia" w:ascii="宋体" w:hAnsi="宋体" w:cs="宋体"/>
          <w:sz w:val="24"/>
        </w:rPr>
        <w:t>（十八）招标文件规定的其他不诚信行为。</w:t>
      </w:r>
    </w:p>
    <w:p w14:paraId="6758DA83">
      <w:pPr>
        <w:spacing w:line="340" w:lineRule="exact"/>
        <w:ind w:firstLine="5760" w:firstLineChars="2400"/>
        <w:rPr>
          <w:rFonts w:ascii="宋体" w:hAnsi="宋体" w:cs="宋体"/>
          <w:sz w:val="24"/>
        </w:rPr>
      </w:pPr>
    </w:p>
    <w:p w14:paraId="30B3B7D8">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B62E0AB">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6E8BF1C">
      <w:pPr>
        <w:pStyle w:val="22"/>
        <w:spacing w:line="240" w:lineRule="auto"/>
        <w:ind w:firstLine="0" w:firstLineChars="0"/>
        <w:rPr>
          <w:rFonts w:hAnsi="宋体" w:cs="宋体"/>
          <w:b/>
          <w:sz w:val="24"/>
          <w:szCs w:val="24"/>
        </w:rPr>
      </w:pPr>
    </w:p>
    <w:p w14:paraId="7A73F602">
      <w:pPr>
        <w:pStyle w:val="22"/>
        <w:spacing w:line="240" w:lineRule="auto"/>
        <w:ind w:firstLine="0" w:firstLineChars="0"/>
        <w:rPr>
          <w:rFonts w:hAnsi="宋体" w:cs="宋体"/>
          <w:b/>
          <w:sz w:val="24"/>
          <w:szCs w:val="24"/>
        </w:rPr>
      </w:pPr>
    </w:p>
    <w:p w14:paraId="5FF5027B">
      <w:pPr>
        <w:pStyle w:val="22"/>
        <w:spacing w:line="240" w:lineRule="auto"/>
        <w:ind w:firstLine="0" w:firstLineChars="0"/>
        <w:rPr>
          <w:rFonts w:hAnsi="宋体" w:cs="宋体"/>
          <w:b/>
          <w:sz w:val="24"/>
          <w:szCs w:val="24"/>
        </w:rPr>
      </w:pPr>
    </w:p>
    <w:p w14:paraId="5523EC98">
      <w:pPr>
        <w:pStyle w:val="22"/>
        <w:spacing w:line="240" w:lineRule="auto"/>
        <w:ind w:firstLine="0" w:firstLineChars="0"/>
        <w:rPr>
          <w:rFonts w:hAnsi="宋体" w:cs="宋体"/>
          <w:b/>
          <w:sz w:val="24"/>
          <w:szCs w:val="24"/>
        </w:rPr>
      </w:pPr>
    </w:p>
    <w:p w14:paraId="541FA1E3">
      <w:pPr>
        <w:snapToGrid w:val="0"/>
        <w:spacing w:line="300" w:lineRule="exact"/>
        <w:jc w:val="left"/>
        <w:rPr>
          <w:rFonts w:ascii="宋体" w:hAnsi="宋体" w:cs="宋体"/>
          <w:sz w:val="24"/>
        </w:rPr>
      </w:pPr>
    </w:p>
    <w:p w14:paraId="38878C26">
      <w:pPr>
        <w:rPr>
          <w:rFonts w:ascii="宋体" w:hAnsi="宋体" w:cs="宋体"/>
          <w:b/>
          <w:sz w:val="24"/>
        </w:rPr>
      </w:pPr>
    </w:p>
    <w:p w14:paraId="20AE7340">
      <w:pPr>
        <w:rPr>
          <w:rFonts w:ascii="宋体" w:hAnsi="宋体" w:cs="宋体"/>
          <w:b/>
          <w:sz w:val="24"/>
        </w:rPr>
      </w:pPr>
    </w:p>
    <w:p w14:paraId="016B6122">
      <w:pPr>
        <w:rPr>
          <w:rFonts w:ascii="宋体" w:hAnsi="宋体" w:cs="宋体"/>
          <w:b/>
          <w:sz w:val="30"/>
          <w:szCs w:val="30"/>
        </w:rPr>
      </w:pPr>
      <w:r>
        <w:rPr>
          <w:rFonts w:hint="eastAsia" w:ascii="宋体" w:hAnsi="宋体" w:cs="宋体"/>
          <w:b/>
          <w:sz w:val="24"/>
        </w:rPr>
        <w:t>中标服务费承诺书：</w:t>
      </w:r>
    </w:p>
    <w:p w14:paraId="5A417136">
      <w:pPr>
        <w:jc w:val="center"/>
        <w:rPr>
          <w:rFonts w:ascii="宋体" w:hAnsi="宋体" w:cs="宋体"/>
          <w:b/>
          <w:sz w:val="30"/>
          <w:szCs w:val="30"/>
        </w:rPr>
      </w:pPr>
      <w:r>
        <w:rPr>
          <w:rFonts w:hint="eastAsia" w:ascii="宋体" w:hAnsi="宋体" w:cs="宋体"/>
          <w:b/>
          <w:sz w:val="30"/>
          <w:szCs w:val="30"/>
          <w:lang w:eastAsia="zh-CN"/>
        </w:rPr>
        <w:t>中标服务费</w:t>
      </w:r>
      <w:r>
        <w:rPr>
          <w:rFonts w:hint="eastAsia" w:ascii="宋体" w:hAnsi="宋体" w:cs="宋体"/>
          <w:b/>
          <w:sz w:val="30"/>
          <w:szCs w:val="30"/>
        </w:rPr>
        <w:t>承诺书</w:t>
      </w:r>
    </w:p>
    <w:p w14:paraId="345D47F0">
      <w:pPr>
        <w:widowControl/>
        <w:spacing w:line="360" w:lineRule="auto"/>
        <w:jc w:val="left"/>
        <w:rPr>
          <w:rFonts w:ascii="宋体" w:hAnsi="宋体" w:cs="宋体"/>
          <w:b/>
          <w:sz w:val="28"/>
          <w:szCs w:val="28"/>
        </w:rPr>
      </w:pPr>
    </w:p>
    <w:p w14:paraId="22B47C25">
      <w:pPr>
        <w:widowControl/>
        <w:spacing w:line="360" w:lineRule="auto"/>
        <w:jc w:val="left"/>
        <w:rPr>
          <w:rFonts w:ascii="宋体" w:hAnsi="宋体" w:cs="宋体"/>
          <w:kern w:val="0"/>
          <w:sz w:val="24"/>
        </w:rPr>
      </w:pPr>
      <w:r>
        <w:rPr>
          <w:rFonts w:hint="eastAsia" w:ascii="宋体" w:hAnsi="宋体" w:cs="宋体"/>
          <w:kern w:val="0"/>
          <w:sz w:val="24"/>
          <w:u w:val="single"/>
        </w:rPr>
        <w:t>致：东阳耀辉工程咨询有限公司</w:t>
      </w:r>
    </w:p>
    <w:p w14:paraId="3D1D29D0">
      <w:pPr>
        <w:widowControl/>
        <w:spacing w:line="360" w:lineRule="auto"/>
        <w:ind w:firstLine="600" w:firstLineChars="250"/>
        <w:jc w:val="left"/>
        <w:rPr>
          <w:rFonts w:ascii="宋体" w:hAnsi="宋体" w:cs="宋体"/>
          <w:kern w:val="0"/>
          <w:sz w:val="24"/>
        </w:rPr>
      </w:pPr>
    </w:p>
    <w:p w14:paraId="2B79714F">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若我公司中标时，愿按招标文件规定的收费标准向东阳耀辉工程咨询有限公司支付中标服务费。</w:t>
      </w:r>
    </w:p>
    <w:p w14:paraId="621F1104">
      <w:pPr>
        <w:spacing w:line="360" w:lineRule="auto"/>
        <w:ind w:firstLine="480" w:firstLineChars="200"/>
        <w:rPr>
          <w:rFonts w:ascii="宋体" w:hAnsi="宋体" w:cs="宋体"/>
          <w:sz w:val="24"/>
        </w:rPr>
      </w:pPr>
      <w:r>
        <w:rPr>
          <w:rFonts w:hint="eastAsia" w:ascii="宋体" w:hAnsi="宋体" w:cs="宋体"/>
          <w:sz w:val="24"/>
        </w:rPr>
        <w:t>我方如未在规定时间交纳时，愿意凭贵方开出的违约通知，由采购人在本次招标项目的服务款中200%直接扣缴。</w:t>
      </w:r>
    </w:p>
    <w:p w14:paraId="1C608A51">
      <w:pPr>
        <w:spacing w:line="360" w:lineRule="auto"/>
        <w:ind w:firstLine="480" w:firstLineChars="200"/>
        <w:rPr>
          <w:rFonts w:ascii="宋体" w:hAnsi="宋体" w:cs="宋体"/>
          <w:sz w:val="24"/>
        </w:rPr>
      </w:pPr>
      <w:r>
        <w:rPr>
          <w:rFonts w:hint="eastAsia" w:ascii="宋体" w:hAnsi="宋体" w:cs="宋体"/>
          <w:sz w:val="24"/>
        </w:rPr>
        <w:t>特此承诺！</w:t>
      </w:r>
    </w:p>
    <w:p w14:paraId="6352FC60">
      <w:pPr>
        <w:spacing w:line="360" w:lineRule="auto"/>
        <w:rPr>
          <w:rFonts w:ascii="宋体" w:hAnsi="宋体" w:cs="宋体"/>
          <w:sz w:val="24"/>
        </w:rPr>
      </w:pPr>
    </w:p>
    <w:p w14:paraId="2C76B20C">
      <w:pPr>
        <w:spacing w:line="360" w:lineRule="auto"/>
        <w:rPr>
          <w:rFonts w:ascii="宋体" w:hAnsi="宋体" w:cs="宋体"/>
          <w:sz w:val="24"/>
        </w:rPr>
      </w:pPr>
    </w:p>
    <w:p w14:paraId="5A3891F5">
      <w:pPr>
        <w:spacing w:line="360" w:lineRule="auto"/>
        <w:rPr>
          <w:rFonts w:ascii="宋体" w:hAnsi="宋体" w:cs="宋体"/>
          <w:sz w:val="24"/>
        </w:rPr>
      </w:pPr>
    </w:p>
    <w:p w14:paraId="3FA32697">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889BDF3">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FC2F6F2">
      <w:pPr>
        <w:snapToGrid w:val="0"/>
        <w:spacing w:line="360" w:lineRule="auto"/>
        <w:jc w:val="left"/>
        <w:rPr>
          <w:rFonts w:ascii="宋体" w:hAnsi="宋体"/>
          <w:spacing w:val="20"/>
          <w:sz w:val="24"/>
          <w:u w:val="single"/>
        </w:rPr>
      </w:pPr>
    </w:p>
    <w:p w14:paraId="6DC07C4F">
      <w:pPr>
        <w:snapToGrid w:val="0"/>
        <w:spacing w:line="360" w:lineRule="auto"/>
        <w:jc w:val="left"/>
        <w:rPr>
          <w:rFonts w:ascii="宋体" w:hAnsi="宋体"/>
          <w:spacing w:val="20"/>
          <w:sz w:val="24"/>
          <w:u w:val="single"/>
        </w:rPr>
      </w:pPr>
    </w:p>
    <w:p w14:paraId="701801FF">
      <w:pPr>
        <w:snapToGrid w:val="0"/>
        <w:spacing w:line="360" w:lineRule="auto"/>
        <w:jc w:val="left"/>
        <w:rPr>
          <w:rFonts w:ascii="宋体" w:hAnsi="宋体"/>
          <w:spacing w:val="20"/>
          <w:sz w:val="24"/>
          <w:u w:val="single"/>
        </w:rPr>
      </w:pPr>
    </w:p>
    <w:p w14:paraId="1B178459">
      <w:pPr>
        <w:snapToGrid w:val="0"/>
        <w:spacing w:line="360" w:lineRule="auto"/>
        <w:jc w:val="left"/>
        <w:rPr>
          <w:rFonts w:ascii="宋体" w:hAnsi="宋体"/>
          <w:spacing w:val="20"/>
          <w:sz w:val="24"/>
          <w:u w:val="single"/>
        </w:rPr>
      </w:pPr>
    </w:p>
    <w:p w14:paraId="46FC6F7B">
      <w:pPr>
        <w:snapToGrid w:val="0"/>
        <w:spacing w:line="360" w:lineRule="auto"/>
        <w:jc w:val="left"/>
        <w:rPr>
          <w:rFonts w:ascii="宋体" w:hAnsi="宋体"/>
          <w:spacing w:val="20"/>
          <w:sz w:val="24"/>
          <w:u w:val="single"/>
        </w:rPr>
      </w:pPr>
    </w:p>
    <w:p w14:paraId="20B77725">
      <w:pPr>
        <w:snapToGrid w:val="0"/>
        <w:spacing w:line="360" w:lineRule="auto"/>
        <w:jc w:val="left"/>
        <w:rPr>
          <w:rFonts w:ascii="宋体" w:hAnsi="宋体"/>
          <w:spacing w:val="20"/>
          <w:sz w:val="24"/>
          <w:u w:val="single"/>
        </w:rPr>
      </w:pPr>
    </w:p>
    <w:p w14:paraId="42E71630">
      <w:pPr>
        <w:snapToGrid w:val="0"/>
        <w:spacing w:line="360" w:lineRule="auto"/>
        <w:jc w:val="left"/>
        <w:rPr>
          <w:rFonts w:ascii="宋体" w:hAnsi="宋体"/>
          <w:spacing w:val="20"/>
          <w:sz w:val="24"/>
          <w:u w:val="single"/>
        </w:rPr>
      </w:pPr>
    </w:p>
    <w:p w14:paraId="2CE76C26">
      <w:pPr>
        <w:snapToGrid w:val="0"/>
        <w:spacing w:line="360" w:lineRule="auto"/>
        <w:jc w:val="left"/>
        <w:rPr>
          <w:rFonts w:ascii="宋体" w:hAnsi="宋体"/>
          <w:spacing w:val="20"/>
          <w:sz w:val="24"/>
          <w:u w:val="single"/>
        </w:rPr>
      </w:pPr>
    </w:p>
    <w:p w14:paraId="2630B61D">
      <w:pPr>
        <w:snapToGrid w:val="0"/>
        <w:spacing w:line="360" w:lineRule="auto"/>
        <w:jc w:val="left"/>
        <w:rPr>
          <w:rFonts w:ascii="宋体" w:hAnsi="宋体"/>
          <w:spacing w:val="20"/>
          <w:sz w:val="24"/>
          <w:u w:val="single"/>
        </w:rPr>
      </w:pPr>
    </w:p>
    <w:p w14:paraId="602FF5B9">
      <w:pPr>
        <w:snapToGrid w:val="0"/>
        <w:spacing w:line="360" w:lineRule="auto"/>
        <w:jc w:val="left"/>
        <w:rPr>
          <w:rFonts w:ascii="宋体" w:hAnsi="宋体"/>
          <w:spacing w:val="20"/>
          <w:sz w:val="24"/>
          <w:u w:val="single"/>
        </w:rPr>
      </w:pPr>
    </w:p>
    <w:p w14:paraId="13D675B0">
      <w:pPr>
        <w:snapToGrid w:val="0"/>
        <w:spacing w:line="360" w:lineRule="auto"/>
        <w:jc w:val="left"/>
        <w:rPr>
          <w:rFonts w:ascii="宋体" w:hAnsi="宋体"/>
          <w:spacing w:val="20"/>
          <w:sz w:val="24"/>
          <w:u w:val="single"/>
        </w:rPr>
      </w:pPr>
    </w:p>
    <w:p w14:paraId="72A429FF">
      <w:pPr>
        <w:snapToGrid w:val="0"/>
        <w:spacing w:line="360" w:lineRule="auto"/>
        <w:jc w:val="left"/>
        <w:rPr>
          <w:rFonts w:ascii="宋体" w:hAnsi="宋体"/>
          <w:spacing w:val="20"/>
          <w:sz w:val="24"/>
          <w:u w:val="single"/>
        </w:rPr>
      </w:pPr>
    </w:p>
    <w:p w14:paraId="40C5710E">
      <w:pPr>
        <w:snapToGrid w:val="0"/>
        <w:spacing w:line="360" w:lineRule="auto"/>
        <w:jc w:val="left"/>
        <w:rPr>
          <w:rFonts w:ascii="宋体" w:hAnsi="宋体"/>
          <w:spacing w:val="20"/>
          <w:sz w:val="24"/>
          <w:u w:val="single"/>
        </w:rPr>
      </w:pPr>
    </w:p>
    <w:p w14:paraId="604176CC">
      <w:pPr>
        <w:snapToGrid w:val="0"/>
        <w:spacing w:line="360" w:lineRule="auto"/>
        <w:jc w:val="left"/>
        <w:rPr>
          <w:rFonts w:ascii="宋体" w:hAnsi="宋体"/>
          <w:spacing w:val="20"/>
          <w:sz w:val="24"/>
          <w:u w:val="single"/>
        </w:rPr>
      </w:pPr>
    </w:p>
    <w:p w14:paraId="3485591C">
      <w:pPr>
        <w:snapToGrid w:val="0"/>
        <w:spacing w:before="50" w:after="120" w:afterLines="50"/>
        <w:rPr>
          <w:rFonts w:hint="eastAsia" w:ascii="宋体" w:hAnsi="宋体" w:eastAsia="宋体" w:cs="宋体"/>
          <w:b/>
          <w:sz w:val="24"/>
        </w:rPr>
      </w:pPr>
    </w:p>
    <w:p w14:paraId="6B939157">
      <w:pPr>
        <w:snapToGrid w:val="0"/>
        <w:spacing w:before="50" w:after="120" w:afterLines="50"/>
        <w:jc w:val="left"/>
        <w:rPr>
          <w:rFonts w:hint="eastAsia" w:ascii="宋体" w:hAnsi="宋体" w:eastAsia="宋体" w:cs="宋体"/>
          <w:b/>
          <w:sz w:val="24"/>
        </w:rPr>
      </w:pPr>
      <w:r>
        <w:rPr>
          <w:rFonts w:hint="eastAsia" w:ascii="宋体" w:hAnsi="宋体" w:eastAsia="宋体" w:cs="宋体"/>
          <w:b/>
          <w:sz w:val="24"/>
        </w:rPr>
        <w:t>技术响应表格式:</w:t>
      </w:r>
    </w:p>
    <w:p w14:paraId="2DDC2956">
      <w:pPr>
        <w:snapToGrid w:val="0"/>
        <w:spacing w:before="50" w:after="120" w:afterLines="50"/>
        <w:jc w:val="left"/>
        <w:rPr>
          <w:rFonts w:hint="eastAsia" w:ascii="宋体" w:hAnsi="宋体" w:eastAsia="宋体" w:cs="宋体"/>
          <w:b/>
          <w:sz w:val="24"/>
        </w:rPr>
      </w:pPr>
    </w:p>
    <w:p w14:paraId="2EEB7671">
      <w:pPr>
        <w:snapToGrid w:val="0"/>
        <w:spacing w:before="50" w:after="120" w:afterLines="50"/>
        <w:jc w:val="center"/>
        <w:rPr>
          <w:rFonts w:hint="eastAsia" w:ascii="宋体" w:hAnsi="宋体" w:eastAsia="宋体" w:cs="宋体"/>
          <w:b/>
          <w:sz w:val="24"/>
        </w:rPr>
      </w:pPr>
    </w:p>
    <w:p w14:paraId="0101D6A3">
      <w:pPr>
        <w:snapToGrid w:val="0"/>
        <w:spacing w:before="50" w:after="120" w:afterLines="50"/>
        <w:jc w:val="center"/>
        <w:rPr>
          <w:rFonts w:hint="eastAsia" w:ascii="宋体" w:hAnsi="宋体" w:eastAsia="宋体" w:cs="宋体"/>
          <w:b/>
          <w:sz w:val="24"/>
          <w:szCs w:val="20"/>
        </w:rPr>
      </w:pPr>
      <w:r>
        <w:rPr>
          <w:rFonts w:hint="eastAsia" w:ascii="宋体" w:hAnsi="宋体" w:eastAsia="宋体" w:cs="宋体"/>
          <w:b/>
          <w:sz w:val="24"/>
        </w:rPr>
        <w:t>技术响应表格式</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68FE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1FDFFFB6">
            <w:pPr>
              <w:jc w:val="center"/>
              <w:rPr>
                <w:rFonts w:hint="eastAsia" w:ascii="宋体" w:hAnsi="宋体" w:eastAsia="宋体" w:cs="宋体"/>
                <w:sz w:val="24"/>
              </w:rPr>
            </w:pPr>
            <w:r>
              <w:rPr>
                <w:rFonts w:hint="eastAsia" w:ascii="宋体" w:hAnsi="宋体" w:eastAsia="宋体" w:cs="宋体"/>
                <w:sz w:val="24"/>
              </w:rPr>
              <w:t>序号</w:t>
            </w:r>
          </w:p>
        </w:tc>
        <w:tc>
          <w:tcPr>
            <w:tcW w:w="1855" w:type="dxa"/>
            <w:tcBorders>
              <w:bottom w:val="single" w:color="auto" w:sz="4" w:space="0"/>
            </w:tcBorders>
            <w:noWrap w:val="0"/>
            <w:vAlign w:val="center"/>
          </w:tcPr>
          <w:p w14:paraId="3CEE0A2D">
            <w:pPr>
              <w:jc w:val="center"/>
              <w:rPr>
                <w:rFonts w:hint="eastAsia" w:ascii="宋体" w:hAnsi="宋体" w:eastAsia="宋体" w:cs="宋体"/>
                <w:sz w:val="24"/>
              </w:rPr>
            </w:pPr>
            <w:r>
              <w:rPr>
                <w:rFonts w:hint="eastAsia" w:ascii="宋体" w:hAnsi="宋体" w:eastAsia="宋体" w:cs="宋体"/>
                <w:sz w:val="24"/>
              </w:rPr>
              <w:t>内  容</w:t>
            </w:r>
          </w:p>
        </w:tc>
        <w:tc>
          <w:tcPr>
            <w:tcW w:w="1957" w:type="dxa"/>
            <w:tcBorders>
              <w:bottom w:val="single" w:color="auto" w:sz="4" w:space="0"/>
            </w:tcBorders>
            <w:noWrap w:val="0"/>
            <w:vAlign w:val="center"/>
          </w:tcPr>
          <w:p w14:paraId="00FE9A0A">
            <w:pPr>
              <w:jc w:val="center"/>
              <w:rPr>
                <w:rFonts w:hint="eastAsia" w:ascii="宋体" w:hAnsi="宋体" w:eastAsia="宋体" w:cs="宋体"/>
                <w:sz w:val="24"/>
              </w:rPr>
            </w:pPr>
            <w:r>
              <w:rPr>
                <w:rFonts w:hint="eastAsia" w:ascii="宋体" w:hAnsi="宋体" w:eastAsia="宋体" w:cs="宋体"/>
                <w:sz w:val="24"/>
              </w:rPr>
              <w:t>招标文件</w:t>
            </w:r>
          </w:p>
          <w:p w14:paraId="24211E47">
            <w:pPr>
              <w:jc w:val="center"/>
              <w:rPr>
                <w:rFonts w:hint="eastAsia" w:ascii="宋体" w:hAnsi="宋体" w:eastAsia="宋体" w:cs="宋体"/>
                <w:sz w:val="24"/>
              </w:rPr>
            </w:pPr>
            <w:r>
              <w:rPr>
                <w:rFonts w:hint="eastAsia" w:ascii="宋体" w:hAnsi="宋体" w:eastAsia="宋体" w:cs="宋体"/>
                <w:sz w:val="24"/>
              </w:rPr>
              <w:t>规范要求</w:t>
            </w:r>
          </w:p>
        </w:tc>
        <w:tc>
          <w:tcPr>
            <w:tcW w:w="1620" w:type="dxa"/>
            <w:tcBorders>
              <w:bottom w:val="single" w:color="auto" w:sz="4" w:space="0"/>
            </w:tcBorders>
            <w:noWrap w:val="0"/>
            <w:vAlign w:val="center"/>
          </w:tcPr>
          <w:p w14:paraId="25D6DDEA">
            <w:pPr>
              <w:jc w:val="center"/>
              <w:rPr>
                <w:rFonts w:hint="eastAsia" w:ascii="宋体" w:hAnsi="宋体" w:eastAsia="宋体" w:cs="宋体"/>
                <w:sz w:val="24"/>
              </w:rPr>
            </w:pPr>
            <w:r>
              <w:rPr>
                <w:rFonts w:hint="eastAsia" w:ascii="宋体" w:hAnsi="宋体" w:eastAsia="宋体" w:cs="宋体"/>
                <w:sz w:val="24"/>
              </w:rPr>
              <w:t>投标文件</w:t>
            </w:r>
          </w:p>
          <w:p w14:paraId="285F28F3">
            <w:pPr>
              <w:jc w:val="center"/>
              <w:rPr>
                <w:rFonts w:hint="eastAsia" w:ascii="宋体" w:hAnsi="宋体" w:eastAsia="宋体" w:cs="宋体"/>
                <w:sz w:val="24"/>
              </w:rPr>
            </w:pPr>
            <w:r>
              <w:rPr>
                <w:rFonts w:hint="eastAsia" w:ascii="宋体" w:hAnsi="宋体" w:eastAsia="宋体" w:cs="宋体"/>
                <w:sz w:val="24"/>
              </w:rPr>
              <w:t>对应规范</w:t>
            </w:r>
          </w:p>
        </w:tc>
        <w:tc>
          <w:tcPr>
            <w:tcW w:w="2328" w:type="dxa"/>
            <w:tcBorders>
              <w:bottom w:val="single" w:color="auto" w:sz="4" w:space="0"/>
            </w:tcBorders>
            <w:noWrap w:val="0"/>
            <w:vAlign w:val="center"/>
          </w:tcPr>
          <w:p w14:paraId="7AD3D600">
            <w:pPr>
              <w:jc w:val="center"/>
              <w:rPr>
                <w:rFonts w:hint="eastAsia" w:ascii="宋体" w:hAnsi="宋体" w:eastAsia="宋体" w:cs="宋体"/>
                <w:sz w:val="24"/>
              </w:rPr>
            </w:pPr>
            <w:r>
              <w:rPr>
                <w:rFonts w:hint="eastAsia" w:ascii="宋体" w:hAnsi="宋体" w:eastAsia="宋体" w:cs="宋体"/>
                <w:sz w:val="24"/>
              </w:rPr>
              <w:t>偏离情况</w:t>
            </w:r>
          </w:p>
          <w:p w14:paraId="6474F464">
            <w:pPr>
              <w:jc w:val="center"/>
              <w:rPr>
                <w:rFonts w:hint="eastAsia" w:ascii="宋体" w:hAnsi="宋体" w:eastAsia="宋体" w:cs="宋体"/>
                <w:sz w:val="24"/>
              </w:rPr>
            </w:pPr>
            <w:r>
              <w:rPr>
                <w:rFonts w:hint="eastAsia" w:ascii="宋体" w:hAnsi="宋体" w:eastAsia="宋体" w:cs="宋体"/>
                <w:sz w:val="24"/>
              </w:rPr>
              <w:t>（注明正偏离、负偏离或无偏离）</w:t>
            </w:r>
          </w:p>
        </w:tc>
      </w:tr>
      <w:tr w14:paraId="36FE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2570E7EC">
            <w:pPr>
              <w:spacing w:line="360" w:lineRule="auto"/>
              <w:jc w:val="center"/>
              <w:rPr>
                <w:rFonts w:hint="eastAsia" w:ascii="宋体" w:hAnsi="宋体" w:eastAsia="宋体" w:cs="宋体"/>
                <w:sz w:val="24"/>
              </w:rPr>
            </w:pPr>
          </w:p>
        </w:tc>
        <w:tc>
          <w:tcPr>
            <w:tcW w:w="1855" w:type="dxa"/>
            <w:noWrap w:val="0"/>
            <w:vAlign w:val="top"/>
          </w:tcPr>
          <w:p w14:paraId="66CED02E">
            <w:pPr>
              <w:spacing w:line="360" w:lineRule="auto"/>
              <w:rPr>
                <w:rFonts w:hint="eastAsia" w:ascii="宋体" w:hAnsi="宋体" w:eastAsia="宋体" w:cs="宋体"/>
                <w:sz w:val="24"/>
              </w:rPr>
            </w:pPr>
          </w:p>
        </w:tc>
        <w:tc>
          <w:tcPr>
            <w:tcW w:w="1957" w:type="dxa"/>
            <w:noWrap w:val="0"/>
            <w:vAlign w:val="top"/>
          </w:tcPr>
          <w:p w14:paraId="1513E0CA">
            <w:pPr>
              <w:spacing w:line="360" w:lineRule="auto"/>
              <w:rPr>
                <w:rFonts w:hint="eastAsia" w:ascii="宋体" w:hAnsi="宋体" w:eastAsia="宋体" w:cs="宋体"/>
                <w:sz w:val="24"/>
              </w:rPr>
            </w:pPr>
          </w:p>
        </w:tc>
        <w:tc>
          <w:tcPr>
            <w:tcW w:w="1620" w:type="dxa"/>
            <w:noWrap w:val="0"/>
            <w:vAlign w:val="top"/>
          </w:tcPr>
          <w:p w14:paraId="5134210B">
            <w:pPr>
              <w:spacing w:line="360" w:lineRule="auto"/>
              <w:rPr>
                <w:rFonts w:hint="eastAsia" w:ascii="宋体" w:hAnsi="宋体" w:eastAsia="宋体" w:cs="宋体"/>
                <w:sz w:val="24"/>
              </w:rPr>
            </w:pPr>
          </w:p>
        </w:tc>
        <w:tc>
          <w:tcPr>
            <w:tcW w:w="2328" w:type="dxa"/>
            <w:noWrap w:val="0"/>
            <w:vAlign w:val="top"/>
          </w:tcPr>
          <w:p w14:paraId="577FBD48">
            <w:pPr>
              <w:spacing w:line="360" w:lineRule="auto"/>
              <w:rPr>
                <w:rFonts w:hint="eastAsia" w:ascii="宋体" w:hAnsi="宋体" w:eastAsia="宋体" w:cs="宋体"/>
                <w:sz w:val="24"/>
              </w:rPr>
            </w:pPr>
          </w:p>
        </w:tc>
      </w:tr>
      <w:tr w14:paraId="31DB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4255F9DF">
            <w:pPr>
              <w:spacing w:line="360" w:lineRule="auto"/>
              <w:rPr>
                <w:rFonts w:hint="eastAsia" w:ascii="宋体" w:hAnsi="宋体" w:eastAsia="宋体" w:cs="宋体"/>
                <w:sz w:val="24"/>
              </w:rPr>
            </w:pPr>
          </w:p>
        </w:tc>
        <w:tc>
          <w:tcPr>
            <w:tcW w:w="1855" w:type="dxa"/>
            <w:noWrap w:val="0"/>
            <w:vAlign w:val="top"/>
          </w:tcPr>
          <w:p w14:paraId="3401EE65">
            <w:pPr>
              <w:spacing w:line="360" w:lineRule="auto"/>
              <w:rPr>
                <w:rFonts w:hint="eastAsia" w:ascii="宋体" w:hAnsi="宋体" w:eastAsia="宋体" w:cs="宋体"/>
                <w:sz w:val="24"/>
              </w:rPr>
            </w:pPr>
          </w:p>
        </w:tc>
        <w:tc>
          <w:tcPr>
            <w:tcW w:w="1957" w:type="dxa"/>
            <w:noWrap w:val="0"/>
            <w:vAlign w:val="top"/>
          </w:tcPr>
          <w:p w14:paraId="05AE6F7A">
            <w:pPr>
              <w:spacing w:line="360" w:lineRule="auto"/>
              <w:rPr>
                <w:rFonts w:hint="eastAsia" w:ascii="宋体" w:hAnsi="宋体" w:eastAsia="宋体" w:cs="宋体"/>
                <w:sz w:val="24"/>
              </w:rPr>
            </w:pPr>
          </w:p>
        </w:tc>
        <w:tc>
          <w:tcPr>
            <w:tcW w:w="1620" w:type="dxa"/>
            <w:noWrap w:val="0"/>
            <w:vAlign w:val="top"/>
          </w:tcPr>
          <w:p w14:paraId="69B62F0D">
            <w:pPr>
              <w:spacing w:line="360" w:lineRule="auto"/>
              <w:rPr>
                <w:rFonts w:hint="eastAsia" w:ascii="宋体" w:hAnsi="宋体" w:eastAsia="宋体" w:cs="宋体"/>
                <w:sz w:val="24"/>
              </w:rPr>
            </w:pPr>
          </w:p>
        </w:tc>
        <w:tc>
          <w:tcPr>
            <w:tcW w:w="2328" w:type="dxa"/>
            <w:noWrap w:val="0"/>
            <w:vAlign w:val="top"/>
          </w:tcPr>
          <w:p w14:paraId="1ACEFB27">
            <w:pPr>
              <w:spacing w:line="360" w:lineRule="auto"/>
              <w:rPr>
                <w:rFonts w:hint="eastAsia" w:ascii="宋体" w:hAnsi="宋体" w:eastAsia="宋体" w:cs="宋体"/>
                <w:sz w:val="24"/>
              </w:rPr>
            </w:pPr>
          </w:p>
        </w:tc>
      </w:tr>
      <w:tr w14:paraId="7D6F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4402B76B">
            <w:pPr>
              <w:spacing w:line="360" w:lineRule="auto"/>
              <w:rPr>
                <w:rFonts w:hint="eastAsia" w:ascii="宋体" w:hAnsi="宋体" w:eastAsia="宋体" w:cs="宋体"/>
                <w:sz w:val="24"/>
              </w:rPr>
            </w:pPr>
          </w:p>
        </w:tc>
        <w:tc>
          <w:tcPr>
            <w:tcW w:w="1855" w:type="dxa"/>
            <w:noWrap w:val="0"/>
            <w:vAlign w:val="top"/>
          </w:tcPr>
          <w:p w14:paraId="00168094">
            <w:pPr>
              <w:spacing w:line="360" w:lineRule="auto"/>
              <w:rPr>
                <w:rFonts w:hint="eastAsia" w:ascii="宋体" w:hAnsi="宋体" w:eastAsia="宋体" w:cs="宋体"/>
                <w:sz w:val="24"/>
              </w:rPr>
            </w:pPr>
          </w:p>
        </w:tc>
        <w:tc>
          <w:tcPr>
            <w:tcW w:w="1957" w:type="dxa"/>
            <w:noWrap w:val="0"/>
            <w:vAlign w:val="top"/>
          </w:tcPr>
          <w:p w14:paraId="243FAC77">
            <w:pPr>
              <w:spacing w:line="360" w:lineRule="auto"/>
              <w:rPr>
                <w:rFonts w:hint="eastAsia" w:ascii="宋体" w:hAnsi="宋体" w:eastAsia="宋体" w:cs="宋体"/>
                <w:sz w:val="24"/>
              </w:rPr>
            </w:pPr>
          </w:p>
        </w:tc>
        <w:tc>
          <w:tcPr>
            <w:tcW w:w="1620" w:type="dxa"/>
            <w:noWrap w:val="0"/>
            <w:vAlign w:val="top"/>
          </w:tcPr>
          <w:p w14:paraId="75C4F816">
            <w:pPr>
              <w:spacing w:line="360" w:lineRule="auto"/>
              <w:rPr>
                <w:rFonts w:hint="eastAsia" w:ascii="宋体" w:hAnsi="宋体" w:eastAsia="宋体" w:cs="宋体"/>
                <w:sz w:val="24"/>
              </w:rPr>
            </w:pPr>
          </w:p>
        </w:tc>
        <w:tc>
          <w:tcPr>
            <w:tcW w:w="2328" w:type="dxa"/>
            <w:noWrap w:val="0"/>
            <w:vAlign w:val="top"/>
          </w:tcPr>
          <w:p w14:paraId="207CBE13">
            <w:pPr>
              <w:spacing w:line="360" w:lineRule="auto"/>
              <w:rPr>
                <w:rFonts w:hint="eastAsia" w:ascii="宋体" w:hAnsi="宋体" w:eastAsia="宋体" w:cs="宋体"/>
                <w:sz w:val="24"/>
              </w:rPr>
            </w:pPr>
          </w:p>
        </w:tc>
      </w:tr>
      <w:tr w14:paraId="37C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14:paraId="15B1B69D">
            <w:pPr>
              <w:spacing w:line="360" w:lineRule="auto"/>
              <w:rPr>
                <w:rFonts w:hint="eastAsia" w:ascii="宋体" w:hAnsi="宋体" w:eastAsia="宋体" w:cs="宋体"/>
                <w:sz w:val="24"/>
              </w:rPr>
            </w:pPr>
          </w:p>
        </w:tc>
        <w:tc>
          <w:tcPr>
            <w:tcW w:w="1855" w:type="dxa"/>
            <w:noWrap w:val="0"/>
            <w:vAlign w:val="top"/>
          </w:tcPr>
          <w:p w14:paraId="4DAC268E">
            <w:pPr>
              <w:spacing w:line="360" w:lineRule="auto"/>
              <w:rPr>
                <w:rFonts w:hint="eastAsia" w:ascii="宋体" w:hAnsi="宋体" w:eastAsia="宋体" w:cs="宋体"/>
                <w:sz w:val="24"/>
              </w:rPr>
            </w:pPr>
          </w:p>
        </w:tc>
        <w:tc>
          <w:tcPr>
            <w:tcW w:w="1957" w:type="dxa"/>
            <w:noWrap w:val="0"/>
            <w:vAlign w:val="top"/>
          </w:tcPr>
          <w:p w14:paraId="5D175B77">
            <w:pPr>
              <w:spacing w:line="360" w:lineRule="auto"/>
              <w:rPr>
                <w:rFonts w:hint="eastAsia" w:ascii="宋体" w:hAnsi="宋体" w:eastAsia="宋体" w:cs="宋体"/>
                <w:sz w:val="24"/>
              </w:rPr>
            </w:pPr>
          </w:p>
        </w:tc>
        <w:tc>
          <w:tcPr>
            <w:tcW w:w="1620" w:type="dxa"/>
            <w:noWrap w:val="0"/>
            <w:vAlign w:val="top"/>
          </w:tcPr>
          <w:p w14:paraId="7487885A">
            <w:pPr>
              <w:spacing w:line="360" w:lineRule="auto"/>
              <w:rPr>
                <w:rFonts w:hint="eastAsia" w:ascii="宋体" w:hAnsi="宋体" w:eastAsia="宋体" w:cs="宋体"/>
                <w:sz w:val="24"/>
              </w:rPr>
            </w:pPr>
          </w:p>
        </w:tc>
        <w:tc>
          <w:tcPr>
            <w:tcW w:w="2328" w:type="dxa"/>
            <w:noWrap w:val="0"/>
            <w:vAlign w:val="top"/>
          </w:tcPr>
          <w:p w14:paraId="2F44AFF4">
            <w:pPr>
              <w:spacing w:line="360" w:lineRule="auto"/>
              <w:rPr>
                <w:rFonts w:hint="eastAsia" w:ascii="宋体" w:hAnsi="宋体" w:eastAsia="宋体" w:cs="宋体"/>
                <w:sz w:val="24"/>
              </w:rPr>
            </w:pPr>
          </w:p>
        </w:tc>
      </w:tr>
      <w:tr w14:paraId="607A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6DF764FB">
            <w:pPr>
              <w:spacing w:line="360" w:lineRule="auto"/>
              <w:rPr>
                <w:rFonts w:hint="eastAsia" w:ascii="宋体" w:hAnsi="宋体" w:eastAsia="宋体" w:cs="宋体"/>
                <w:sz w:val="24"/>
              </w:rPr>
            </w:pPr>
          </w:p>
        </w:tc>
        <w:tc>
          <w:tcPr>
            <w:tcW w:w="1855" w:type="dxa"/>
            <w:noWrap w:val="0"/>
            <w:vAlign w:val="top"/>
          </w:tcPr>
          <w:p w14:paraId="18CD1BA7">
            <w:pPr>
              <w:spacing w:line="360" w:lineRule="auto"/>
              <w:rPr>
                <w:rFonts w:hint="eastAsia" w:ascii="宋体" w:hAnsi="宋体" w:eastAsia="宋体" w:cs="宋体"/>
                <w:sz w:val="24"/>
              </w:rPr>
            </w:pPr>
          </w:p>
        </w:tc>
        <w:tc>
          <w:tcPr>
            <w:tcW w:w="1957" w:type="dxa"/>
            <w:noWrap w:val="0"/>
            <w:vAlign w:val="top"/>
          </w:tcPr>
          <w:p w14:paraId="1968B8F2">
            <w:pPr>
              <w:spacing w:line="360" w:lineRule="auto"/>
              <w:rPr>
                <w:rFonts w:hint="eastAsia" w:ascii="宋体" w:hAnsi="宋体" w:eastAsia="宋体" w:cs="宋体"/>
                <w:sz w:val="24"/>
              </w:rPr>
            </w:pPr>
          </w:p>
        </w:tc>
        <w:tc>
          <w:tcPr>
            <w:tcW w:w="1620" w:type="dxa"/>
            <w:noWrap w:val="0"/>
            <w:vAlign w:val="top"/>
          </w:tcPr>
          <w:p w14:paraId="6CCC1EEC">
            <w:pPr>
              <w:spacing w:line="360" w:lineRule="auto"/>
              <w:rPr>
                <w:rFonts w:hint="eastAsia" w:ascii="宋体" w:hAnsi="宋体" w:eastAsia="宋体" w:cs="宋体"/>
                <w:sz w:val="24"/>
              </w:rPr>
            </w:pPr>
          </w:p>
        </w:tc>
        <w:tc>
          <w:tcPr>
            <w:tcW w:w="2328" w:type="dxa"/>
            <w:noWrap w:val="0"/>
            <w:vAlign w:val="top"/>
          </w:tcPr>
          <w:p w14:paraId="43027837">
            <w:pPr>
              <w:spacing w:line="360" w:lineRule="auto"/>
              <w:rPr>
                <w:rFonts w:hint="eastAsia" w:ascii="宋体" w:hAnsi="宋体" w:eastAsia="宋体" w:cs="宋体"/>
                <w:sz w:val="24"/>
              </w:rPr>
            </w:pPr>
          </w:p>
        </w:tc>
      </w:tr>
      <w:tr w14:paraId="18D0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1CA67EF1">
            <w:pPr>
              <w:spacing w:line="360" w:lineRule="auto"/>
              <w:rPr>
                <w:rFonts w:hint="eastAsia" w:ascii="宋体" w:hAnsi="宋体" w:eastAsia="宋体" w:cs="宋体"/>
                <w:sz w:val="24"/>
              </w:rPr>
            </w:pPr>
          </w:p>
        </w:tc>
        <w:tc>
          <w:tcPr>
            <w:tcW w:w="1855" w:type="dxa"/>
            <w:noWrap w:val="0"/>
            <w:vAlign w:val="top"/>
          </w:tcPr>
          <w:p w14:paraId="4F09A07A">
            <w:pPr>
              <w:spacing w:line="360" w:lineRule="auto"/>
              <w:rPr>
                <w:rFonts w:hint="eastAsia" w:ascii="宋体" w:hAnsi="宋体" w:eastAsia="宋体" w:cs="宋体"/>
                <w:sz w:val="24"/>
              </w:rPr>
            </w:pPr>
          </w:p>
        </w:tc>
        <w:tc>
          <w:tcPr>
            <w:tcW w:w="1957" w:type="dxa"/>
            <w:noWrap w:val="0"/>
            <w:vAlign w:val="top"/>
          </w:tcPr>
          <w:p w14:paraId="77E55F5F">
            <w:pPr>
              <w:spacing w:line="360" w:lineRule="auto"/>
              <w:rPr>
                <w:rFonts w:hint="eastAsia" w:ascii="宋体" w:hAnsi="宋体" w:eastAsia="宋体" w:cs="宋体"/>
                <w:sz w:val="24"/>
              </w:rPr>
            </w:pPr>
          </w:p>
        </w:tc>
        <w:tc>
          <w:tcPr>
            <w:tcW w:w="1620" w:type="dxa"/>
            <w:noWrap w:val="0"/>
            <w:vAlign w:val="top"/>
          </w:tcPr>
          <w:p w14:paraId="7F7D2E2C">
            <w:pPr>
              <w:spacing w:line="360" w:lineRule="auto"/>
              <w:rPr>
                <w:rFonts w:hint="eastAsia" w:ascii="宋体" w:hAnsi="宋体" w:eastAsia="宋体" w:cs="宋体"/>
                <w:sz w:val="24"/>
              </w:rPr>
            </w:pPr>
          </w:p>
        </w:tc>
        <w:tc>
          <w:tcPr>
            <w:tcW w:w="2328" w:type="dxa"/>
            <w:noWrap w:val="0"/>
            <w:vAlign w:val="top"/>
          </w:tcPr>
          <w:p w14:paraId="78637339">
            <w:pPr>
              <w:spacing w:line="360" w:lineRule="auto"/>
              <w:rPr>
                <w:rFonts w:hint="eastAsia" w:ascii="宋体" w:hAnsi="宋体" w:eastAsia="宋体" w:cs="宋体"/>
                <w:sz w:val="24"/>
              </w:rPr>
            </w:pPr>
          </w:p>
        </w:tc>
      </w:tr>
      <w:tr w14:paraId="0E3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72F597A4">
            <w:pPr>
              <w:spacing w:line="360" w:lineRule="auto"/>
              <w:rPr>
                <w:rFonts w:hint="eastAsia" w:ascii="宋体" w:hAnsi="宋体" w:eastAsia="宋体" w:cs="宋体"/>
                <w:sz w:val="24"/>
              </w:rPr>
            </w:pPr>
          </w:p>
        </w:tc>
        <w:tc>
          <w:tcPr>
            <w:tcW w:w="1855" w:type="dxa"/>
            <w:noWrap w:val="0"/>
            <w:vAlign w:val="top"/>
          </w:tcPr>
          <w:p w14:paraId="281D92BB">
            <w:pPr>
              <w:spacing w:line="360" w:lineRule="auto"/>
              <w:rPr>
                <w:rFonts w:hint="eastAsia" w:ascii="宋体" w:hAnsi="宋体" w:eastAsia="宋体" w:cs="宋体"/>
                <w:sz w:val="24"/>
              </w:rPr>
            </w:pPr>
          </w:p>
        </w:tc>
        <w:tc>
          <w:tcPr>
            <w:tcW w:w="1957" w:type="dxa"/>
            <w:noWrap w:val="0"/>
            <w:vAlign w:val="top"/>
          </w:tcPr>
          <w:p w14:paraId="5AA325D1">
            <w:pPr>
              <w:spacing w:line="360" w:lineRule="auto"/>
              <w:rPr>
                <w:rFonts w:hint="eastAsia" w:ascii="宋体" w:hAnsi="宋体" w:eastAsia="宋体" w:cs="宋体"/>
                <w:sz w:val="24"/>
              </w:rPr>
            </w:pPr>
          </w:p>
        </w:tc>
        <w:tc>
          <w:tcPr>
            <w:tcW w:w="1620" w:type="dxa"/>
            <w:noWrap w:val="0"/>
            <w:vAlign w:val="top"/>
          </w:tcPr>
          <w:p w14:paraId="7DD5425A">
            <w:pPr>
              <w:spacing w:line="360" w:lineRule="auto"/>
              <w:rPr>
                <w:rFonts w:hint="eastAsia" w:ascii="宋体" w:hAnsi="宋体" w:eastAsia="宋体" w:cs="宋体"/>
                <w:sz w:val="24"/>
              </w:rPr>
            </w:pPr>
          </w:p>
        </w:tc>
        <w:tc>
          <w:tcPr>
            <w:tcW w:w="2328" w:type="dxa"/>
            <w:noWrap w:val="0"/>
            <w:vAlign w:val="top"/>
          </w:tcPr>
          <w:p w14:paraId="6266AC48">
            <w:pPr>
              <w:spacing w:line="360" w:lineRule="auto"/>
              <w:rPr>
                <w:rFonts w:hint="eastAsia" w:ascii="宋体" w:hAnsi="宋体" w:eastAsia="宋体" w:cs="宋体"/>
                <w:sz w:val="24"/>
              </w:rPr>
            </w:pPr>
          </w:p>
        </w:tc>
      </w:tr>
      <w:tr w14:paraId="140E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266AE635">
            <w:pPr>
              <w:spacing w:line="360" w:lineRule="auto"/>
              <w:rPr>
                <w:rFonts w:hint="eastAsia" w:ascii="宋体" w:hAnsi="宋体" w:eastAsia="宋体" w:cs="宋体"/>
                <w:sz w:val="24"/>
              </w:rPr>
            </w:pPr>
          </w:p>
        </w:tc>
        <w:tc>
          <w:tcPr>
            <w:tcW w:w="1855" w:type="dxa"/>
            <w:noWrap w:val="0"/>
            <w:vAlign w:val="top"/>
          </w:tcPr>
          <w:p w14:paraId="302802AD">
            <w:pPr>
              <w:spacing w:line="360" w:lineRule="auto"/>
              <w:rPr>
                <w:rFonts w:hint="eastAsia" w:ascii="宋体" w:hAnsi="宋体" w:eastAsia="宋体" w:cs="宋体"/>
                <w:sz w:val="24"/>
              </w:rPr>
            </w:pPr>
          </w:p>
        </w:tc>
        <w:tc>
          <w:tcPr>
            <w:tcW w:w="1957" w:type="dxa"/>
            <w:noWrap w:val="0"/>
            <w:vAlign w:val="top"/>
          </w:tcPr>
          <w:p w14:paraId="2A325259">
            <w:pPr>
              <w:spacing w:line="360" w:lineRule="auto"/>
              <w:rPr>
                <w:rFonts w:hint="eastAsia" w:ascii="宋体" w:hAnsi="宋体" w:eastAsia="宋体" w:cs="宋体"/>
                <w:sz w:val="24"/>
              </w:rPr>
            </w:pPr>
          </w:p>
        </w:tc>
        <w:tc>
          <w:tcPr>
            <w:tcW w:w="1620" w:type="dxa"/>
            <w:noWrap w:val="0"/>
            <w:vAlign w:val="top"/>
          </w:tcPr>
          <w:p w14:paraId="595FD73E">
            <w:pPr>
              <w:spacing w:line="360" w:lineRule="auto"/>
              <w:rPr>
                <w:rFonts w:hint="eastAsia" w:ascii="宋体" w:hAnsi="宋体" w:eastAsia="宋体" w:cs="宋体"/>
                <w:sz w:val="24"/>
              </w:rPr>
            </w:pPr>
          </w:p>
        </w:tc>
        <w:tc>
          <w:tcPr>
            <w:tcW w:w="2328" w:type="dxa"/>
            <w:noWrap w:val="0"/>
            <w:vAlign w:val="top"/>
          </w:tcPr>
          <w:p w14:paraId="41F330D2">
            <w:pPr>
              <w:spacing w:line="360" w:lineRule="auto"/>
              <w:rPr>
                <w:rFonts w:hint="eastAsia" w:ascii="宋体" w:hAnsi="宋体" w:eastAsia="宋体" w:cs="宋体"/>
                <w:sz w:val="24"/>
              </w:rPr>
            </w:pPr>
          </w:p>
        </w:tc>
      </w:tr>
      <w:tr w14:paraId="4659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3E7080AB">
            <w:pPr>
              <w:spacing w:line="360" w:lineRule="auto"/>
              <w:rPr>
                <w:rFonts w:hint="eastAsia" w:ascii="宋体" w:hAnsi="宋体" w:eastAsia="宋体" w:cs="宋体"/>
                <w:sz w:val="24"/>
              </w:rPr>
            </w:pPr>
          </w:p>
        </w:tc>
        <w:tc>
          <w:tcPr>
            <w:tcW w:w="1855" w:type="dxa"/>
            <w:noWrap w:val="0"/>
            <w:vAlign w:val="top"/>
          </w:tcPr>
          <w:p w14:paraId="5AA0126E">
            <w:pPr>
              <w:spacing w:line="360" w:lineRule="auto"/>
              <w:rPr>
                <w:rFonts w:hint="eastAsia" w:ascii="宋体" w:hAnsi="宋体" w:eastAsia="宋体" w:cs="宋体"/>
                <w:sz w:val="24"/>
              </w:rPr>
            </w:pPr>
          </w:p>
        </w:tc>
        <w:tc>
          <w:tcPr>
            <w:tcW w:w="1957" w:type="dxa"/>
            <w:noWrap w:val="0"/>
            <w:vAlign w:val="top"/>
          </w:tcPr>
          <w:p w14:paraId="2B0EA253">
            <w:pPr>
              <w:spacing w:line="360" w:lineRule="auto"/>
              <w:rPr>
                <w:rFonts w:hint="eastAsia" w:ascii="宋体" w:hAnsi="宋体" w:eastAsia="宋体" w:cs="宋体"/>
                <w:sz w:val="24"/>
              </w:rPr>
            </w:pPr>
          </w:p>
        </w:tc>
        <w:tc>
          <w:tcPr>
            <w:tcW w:w="1620" w:type="dxa"/>
            <w:noWrap w:val="0"/>
            <w:vAlign w:val="top"/>
          </w:tcPr>
          <w:p w14:paraId="08B153CE">
            <w:pPr>
              <w:spacing w:line="360" w:lineRule="auto"/>
              <w:rPr>
                <w:rFonts w:hint="eastAsia" w:ascii="宋体" w:hAnsi="宋体" w:eastAsia="宋体" w:cs="宋体"/>
                <w:sz w:val="24"/>
              </w:rPr>
            </w:pPr>
          </w:p>
        </w:tc>
        <w:tc>
          <w:tcPr>
            <w:tcW w:w="2328" w:type="dxa"/>
            <w:noWrap w:val="0"/>
            <w:vAlign w:val="top"/>
          </w:tcPr>
          <w:p w14:paraId="35A90533">
            <w:pPr>
              <w:spacing w:line="360" w:lineRule="auto"/>
              <w:rPr>
                <w:rFonts w:hint="eastAsia" w:ascii="宋体" w:hAnsi="宋体" w:eastAsia="宋体" w:cs="宋体"/>
                <w:sz w:val="24"/>
              </w:rPr>
            </w:pPr>
          </w:p>
        </w:tc>
      </w:tr>
      <w:tr w14:paraId="04FB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0F775797">
            <w:pPr>
              <w:spacing w:line="360" w:lineRule="auto"/>
              <w:rPr>
                <w:rFonts w:hint="eastAsia" w:ascii="宋体" w:hAnsi="宋体" w:eastAsia="宋体" w:cs="宋体"/>
                <w:sz w:val="24"/>
              </w:rPr>
            </w:pPr>
          </w:p>
        </w:tc>
        <w:tc>
          <w:tcPr>
            <w:tcW w:w="1855" w:type="dxa"/>
            <w:noWrap w:val="0"/>
            <w:vAlign w:val="top"/>
          </w:tcPr>
          <w:p w14:paraId="549C96BC">
            <w:pPr>
              <w:spacing w:line="360" w:lineRule="auto"/>
              <w:rPr>
                <w:rFonts w:hint="eastAsia" w:ascii="宋体" w:hAnsi="宋体" w:eastAsia="宋体" w:cs="宋体"/>
                <w:sz w:val="24"/>
              </w:rPr>
            </w:pPr>
          </w:p>
        </w:tc>
        <w:tc>
          <w:tcPr>
            <w:tcW w:w="1957" w:type="dxa"/>
            <w:noWrap w:val="0"/>
            <w:vAlign w:val="top"/>
          </w:tcPr>
          <w:p w14:paraId="5EF0C7C6">
            <w:pPr>
              <w:spacing w:line="360" w:lineRule="auto"/>
              <w:rPr>
                <w:rFonts w:hint="eastAsia" w:ascii="宋体" w:hAnsi="宋体" w:eastAsia="宋体" w:cs="宋体"/>
                <w:sz w:val="24"/>
              </w:rPr>
            </w:pPr>
          </w:p>
        </w:tc>
        <w:tc>
          <w:tcPr>
            <w:tcW w:w="1620" w:type="dxa"/>
            <w:noWrap w:val="0"/>
            <w:vAlign w:val="top"/>
          </w:tcPr>
          <w:p w14:paraId="270852A2">
            <w:pPr>
              <w:spacing w:line="360" w:lineRule="auto"/>
              <w:rPr>
                <w:rFonts w:hint="eastAsia" w:ascii="宋体" w:hAnsi="宋体" w:eastAsia="宋体" w:cs="宋体"/>
                <w:sz w:val="24"/>
              </w:rPr>
            </w:pPr>
          </w:p>
        </w:tc>
        <w:tc>
          <w:tcPr>
            <w:tcW w:w="2328" w:type="dxa"/>
            <w:noWrap w:val="0"/>
            <w:vAlign w:val="top"/>
          </w:tcPr>
          <w:p w14:paraId="3EC4DF28">
            <w:pPr>
              <w:spacing w:line="360" w:lineRule="auto"/>
              <w:rPr>
                <w:rFonts w:hint="eastAsia" w:ascii="宋体" w:hAnsi="宋体" w:eastAsia="宋体" w:cs="宋体"/>
                <w:sz w:val="24"/>
              </w:rPr>
            </w:pPr>
          </w:p>
        </w:tc>
      </w:tr>
      <w:tr w14:paraId="4196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672CB4FF">
            <w:pPr>
              <w:spacing w:line="360" w:lineRule="auto"/>
              <w:rPr>
                <w:rFonts w:hint="eastAsia" w:ascii="宋体" w:hAnsi="宋体" w:eastAsia="宋体" w:cs="宋体"/>
                <w:sz w:val="24"/>
              </w:rPr>
            </w:pPr>
          </w:p>
        </w:tc>
        <w:tc>
          <w:tcPr>
            <w:tcW w:w="1855" w:type="dxa"/>
            <w:noWrap w:val="0"/>
            <w:vAlign w:val="top"/>
          </w:tcPr>
          <w:p w14:paraId="71B855B6">
            <w:pPr>
              <w:spacing w:line="360" w:lineRule="auto"/>
              <w:rPr>
                <w:rFonts w:hint="eastAsia" w:ascii="宋体" w:hAnsi="宋体" w:eastAsia="宋体" w:cs="宋体"/>
                <w:sz w:val="24"/>
              </w:rPr>
            </w:pPr>
          </w:p>
        </w:tc>
        <w:tc>
          <w:tcPr>
            <w:tcW w:w="1957" w:type="dxa"/>
            <w:noWrap w:val="0"/>
            <w:vAlign w:val="top"/>
          </w:tcPr>
          <w:p w14:paraId="33997E3E">
            <w:pPr>
              <w:spacing w:line="360" w:lineRule="auto"/>
              <w:rPr>
                <w:rFonts w:hint="eastAsia" w:ascii="宋体" w:hAnsi="宋体" w:eastAsia="宋体" w:cs="宋体"/>
                <w:sz w:val="24"/>
              </w:rPr>
            </w:pPr>
          </w:p>
        </w:tc>
        <w:tc>
          <w:tcPr>
            <w:tcW w:w="1620" w:type="dxa"/>
            <w:noWrap w:val="0"/>
            <w:vAlign w:val="top"/>
          </w:tcPr>
          <w:p w14:paraId="334E23B2">
            <w:pPr>
              <w:spacing w:line="360" w:lineRule="auto"/>
              <w:rPr>
                <w:rFonts w:hint="eastAsia" w:ascii="宋体" w:hAnsi="宋体" w:eastAsia="宋体" w:cs="宋体"/>
                <w:sz w:val="24"/>
              </w:rPr>
            </w:pPr>
          </w:p>
        </w:tc>
        <w:tc>
          <w:tcPr>
            <w:tcW w:w="2328" w:type="dxa"/>
            <w:noWrap w:val="0"/>
            <w:vAlign w:val="top"/>
          </w:tcPr>
          <w:p w14:paraId="25074E74">
            <w:pPr>
              <w:spacing w:line="360" w:lineRule="auto"/>
              <w:rPr>
                <w:rFonts w:hint="eastAsia" w:ascii="宋体" w:hAnsi="宋体" w:eastAsia="宋体" w:cs="宋体"/>
                <w:sz w:val="24"/>
              </w:rPr>
            </w:pPr>
          </w:p>
        </w:tc>
      </w:tr>
      <w:tr w14:paraId="4DDD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14:paraId="0EF724A2">
            <w:pPr>
              <w:spacing w:line="360" w:lineRule="auto"/>
              <w:rPr>
                <w:rFonts w:hint="eastAsia" w:ascii="宋体" w:hAnsi="宋体" w:eastAsia="宋体" w:cs="宋体"/>
                <w:sz w:val="24"/>
              </w:rPr>
            </w:pPr>
          </w:p>
        </w:tc>
        <w:tc>
          <w:tcPr>
            <w:tcW w:w="1855" w:type="dxa"/>
            <w:noWrap w:val="0"/>
            <w:vAlign w:val="top"/>
          </w:tcPr>
          <w:p w14:paraId="466EF292">
            <w:pPr>
              <w:spacing w:line="360" w:lineRule="auto"/>
              <w:rPr>
                <w:rFonts w:hint="eastAsia" w:ascii="宋体" w:hAnsi="宋体" w:eastAsia="宋体" w:cs="宋体"/>
                <w:sz w:val="24"/>
              </w:rPr>
            </w:pPr>
          </w:p>
        </w:tc>
        <w:tc>
          <w:tcPr>
            <w:tcW w:w="1957" w:type="dxa"/>
            <w:noWrap w:val="0"/>
            <w:vAlign w:val="top"/>
          </w:tcPr>
          <w:p w14:paraId="3243F78B">
            <w:pPr>
              <w:spacing w:line="360" w:lineRule="auto"/>
              <w:rPr>
                <w:rFonts w:hint="eastAsia" w:ascii="宋体" w:hAnsi="宋体" w:eastAsia="宋体" w:cs="宋体"/>
                <w:sz w:val="24"/>
              </w:rPr>
            </w:pPr>
          </w:p>
        </w:tc>
        <w:tc>
          <w:tcPr>
            <w:tcW w:w="1620" w:type="dxa"/>
            <w:noWrap w:val="0"/>
            <w:vAlign w:val="top"/>
          </w:tcPr>
          <w:p w14:paraId="700919E8">
            <w:pPr>
              <w:spacing w:line="360" w:lineRule="auto"/>
              <w:rPr>
                <w:rFonts w:hint="eastAsia" w:ascii="宋体" w:hAnsi="宋体" w:eastAsia="宋体" w:cs="宋体"/>
                <w:sz w:val="24"/>
              </w:rPr>
            </w:pPr>
          </w:p>
        </w:tc>
        <w:tc>
          <w:tcPr>
            <w:tcW w:w="2328" w:type="dxa"/>
            <w:noWrap w:val="0"/>
            <w:vAlign w:val="top"/>
          </w:tcPr>
          <w:p w14:paraId="5779F78E">
            <w:pPr>
              <w:spacing w:line="360" w:lineRule="auto"/>
              <w:rPr>
                <w:rFonts w:hint="eastAsia" w:ascii="宋体" w:hAnsi="宋体" w:eastAsia="宋体" w:cs="宋体"/>
                <w:sz w:val="24"/>
              </w:rPr>
            </w:pPr>
          </w:p>
        </w:tc>
      </w:tr>
    </w:tbl>
    <w:p w14:paraId="1F25AD30">
      <w:pPr>
        <w:pStyle w:val="13"/>
        <w:rPr>
          <w:rFonts w:hint="eastAsia" w:ascii="宋体" w:hAnsi="宋体" w:eastAsia="宋体" w:cs="宋体"/>
          <w:color w:val="auto"/>
        </w:rPr>
      </w:pPr>
    </w:p>
    <w:p w14:paraId="1FA8A2CB">
      <w:pPr>
        <w:pStyle w:val="13"/>
        <w:rPr>
          <w:rFonts w:hint="eastAsia" w:ascii="宋体" w:hAnsi="宋体" w:eastAsia="宋体" w:cs="宋体"/>
          <w:color w:val="auto"/>
          <w:spacing w:val="20"/>
        </w:rPr>
      </w:pPr>
      <w:r>
        <w:rPr>
          <w:rFonts w:hint="eastAsia" w:ascii="宋体" w:hAnsi="宋体" w:eastAsia="宋体" w:cs="宋体"/>
          <w:color w:val="auto"/>
        </w:rPr>
        <w:t>注：投标人应根据招标文件要求在“偏离情况”栏注明“正偏离”、“负偏离”或“无偏离”。</w:t>
      </w:r>
    </w:p>
    <w:p w14:paraId="4DF39F1F">
      <w:pPr>
        <w:snapToGrid w:val="0"/>
        <w:spacing w:before="50" w:after="50"/>
        <w:rPr>
          <w:rFonts w:hint="eastAsia" w:ascii="宋体" w:hAnsi="宋体" w:eastAsia="宋体" w:cs="宋体"/>
          <w:spacing w:val="20"/>
          <w:sz w:val="24"/>
        </w:rPr>
      </w:pPr>
    </w:p>
    <w:p w14:paraId="5E9BEAD3">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9AD928C">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13C7F6CE">
      <w:pPr>
        <w:snapToGrid w:val="0"/>
        <w:spacing w:before="50" w:after="120" w:afterLines="50"/>
        <w:jc w:val="left"/>
        <w:rPr>
          <w:rFonts w:hint="eastAsia" w:ascii="宋体" w:hAnsi="宋体" w:eastAsia="宋体" w:cs="宋体"/>
          <w:sz w:val="24"/>
          <w:szCs w:val="20"/>
        </w:rPr>
      </w:pPr>
    </w:p>
    <w:p w14:paraId="51B3DB02">
      <w:pPr>
        <w:snapToGrid w:val="0"/>
        <w:spacing w:before="50" w:after="120" w:afterLines="50"/>
        <w:jc w:val="left"/>
        <w:rPr>
          <w:rFonts w:hint="eastAsia" w:ascii="宋体" w:hAnsi="宋体" w:eastAsia="宋体" w:cs="宋体"/>
          <w:sz w:val="24"/>
          <w:szCs w:val="20"/>
        </w:rPr>
      </w:pPr>
    </w:p>
    <w:p w14:paraId="43820F6E">
      <w:pPr>
        <w:snapToGrid w:val="0"/>
        <w:spacing w:before="50" w:after="120" w:afterLines="50"/>
        <w:jc w:val="left"/>
        <w:rPr>
          <w:rFonts w:hint="eastAsia" w:ascii="宋体" w:hAnsi="宋体" w:eastAsia="宋体" w:cs="宋体"/>
          <w:sz w:val="24"/>
          <w:szCs w:val="20"/>
        </w:rPr>
      </w:pPr>
    </w:p>
    <w:p w14:paraId="2AA1ECBD">
      <w:pPr>
        <w:snapToGrid w:val="0"/>
        <w:spacing w:after="120" w:afterLines="50" w:line="420" w:lineRule="exact"/>
        <w:jc w:val="left"/>
        <w:rPr>
          <w:rFonts w:hint="eastAsia" w:ascii="宋体" w:hAnsi="宋体" w:eastAsia="宋体" w:cs="宋体"/>
          <w:b/>
          <w:color w:val="000000"/>
          <w:sz w:val="24"/>
        </w:rPr>
      </w:pPr>
    </w:p>
    <w:p w14:paraId="37D75C3D">
      <w:pPr>
        <w:pStyle w:val="22"/>
        <w:ind w:firstLine="466"/>
        <w:rPr>
          <w:rFonts w:hint="eastAsia" w:ascii="宋体" w:hAnsi="宋体" w:eastAsia="宋体" w:cs="宋体"/>
          <w:b/>
          <w:color w:val="000000"/>
          <w:sz w:val="24"/>
        </w:rPr>
      </w:pPr>
    </w:p>
    <w:p w14:paraId="45D7C651">
      <w:pPr>
        <w:pStyle w:val="22"/>
        <w:ind w:firstLine="466"/>
        <w:rPr>
          <w:rFonts w:hint="eastAsia" w:ascii="宋体" w:hAnsi="宋体" w:eastAsia="宋体" w:cs="宋体"/>
          <w:b/>
          <w:color w:val="000000"/>
          <w:sz w:val="24"/>
        </w:rPr>
      </w:pPr>
    </w:p>
    <w:p w14:paraId="01711CD8">
      <w:pPr>
        <w:pStyle w:val="22"/>
        <w:ind w:firstLine="466"/>
        <w:rPr>
          <w:rFonts w:hint="eastAsia" w:ascii="宋体" w:hAnsi="宋体" w:eastAsia="宋体" w:cs="宋体"/>
          <w:b/>
          <w:color w:val="000000"/>
          <w:sz w:val="24"/>
        </w:rPr>
      </w:pPr>
    </w:p>
    <w:p w14:paraId="58026B8F">
      <w:pPr>
        <w:pStyle w:val="22"/>
        <w:ind w:left="0" w:leftChars="0" w:firstLine="0" w:firstLineChars="0"/>
        <w:rPr>
          <w:rFonts w:hint="eastAsia" w:ascii="宋体" w:hAnsi="宋体" w:eastAsia="宋体" w:cs="宋体"/>
          <w:b/>
          <w:color w:val="000000"/>
          <w:sz w:val="24"/>
        </w:rPr>
      </w:pPr>
    </w:p>
    <w:p w14:paraId="23E8D806">
      <w:pPr>
        <w:pStyle w:val="22"/>
        <w:ind w:firstLine="466"/>
        <w:rPr>
          <w:rFonts w:hint="eastAsia" w:ascii="宋体" w:hAnsi="宋体" w:eastAsia="宋体" w:cs="宋体"/>
          <w:b/>
          <w:color w:val="000000"/>
          <w:sz w:val="24"/>
        </w:rPr>
      </w:pPr>
    </w:p>
    <w:p w14:paraId="0FAF80E9">
      <w:pPr>
        <w:snapToGrid w:val="0"/>
        <w:spacing w:before="50" w:after="120" w:afterLines="50"/>
        <w:jc w:val="left"/>
        <w:rPr>
          <w:rFonts w:hint="eastAsia" w:ascii="宋体" w:hAnsi="宋体" w:cs="宋体"/>
          <w:b/>
          <w:sz w:val="24"/>
        </w:rPr>
      </w:pPr>
    </w:p>
    <w:p w14:paraId="3E543C8A">
      <w:pPr>
        <w:snapToGrid w:val="0"/>
        <w:spacing w:before="50" w:after="120" w:afterLines="50"/>
        <w:jc w:val="left"/>
        <w:rPr>
          <w:rFonts w:ascii="宋体"/>
          <w:bCs/>
          <w:sz w:val="28"/>
          <w:szCs w:val="28"/>
        </w:rPr>
      </w:pPr>
      <w:r>
        <w:rPr>
          <w:rFonts w:hint="eastAsia" w:ascii="宋体" w:hAnsi="宋体" w:cs="宋体"/>
          <w:b/>
          <w:sz w:val="24"/>
        </w:rPr>
        <w:t>商务响应表：</w:t>
      </w:r>
    </w:p>
    <w:p w14:paraId="6EC32343">
      <w:pPr>
        <w:snapToGrid w:val="0"/>
        <w:spacing w:before="50" w:after="120" w:afterLines="50"/>
        <w:jc w:val="center"/>
        <w:rPr>
          <w:rFonts w:ascii="宋体"/>
          <w:b/>
          <w:sz w:val="28"/>
          <w:szCs w:val="28"/>
        </w:rPr>
      </w:pPr>
    </w:p>
    <w:p w14:paraId="4355DD3C">
      <w:pPr>
        <w:snapToGrid w:val="0"/>
        <w:spacing w:before="50" w:after="120" w:afterLines="50"/>
        <w:jc w:val="center"/>
        <w:rPr>
          <w:rFonts w:hint="eastAsia" w:ascii="宋体"/>
          <w:b/>
          <w:sz w:val="28"/>
          <w:szCs w:val="28"/>
        </w:rPr>
      </w:pPr>
      <w:r>
        <w:rPr>
          <w:rFonts w:hint="eastAsia" w:ascii="宋体"/>
          <w:b/>
          <w:sz w:val="28"/>
          <w:szCs w:val="28"/>
        </w:rPr>
        <w:t>商务响应表</w:t>
      </w:r>
    </w:p>
    <w:p w14:paraId="5427ED3C">
      <w:pPr>
        <w:pStyle w:val="2"/>
        <w:rPr>
          <w:rFonts w:hint="eastAsia" w:ascii="宋体" w:hAnsi="宋体" w:eastAsia="宋体" w:cs="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1727"/>
        <w:gridCol w:w="1959"/>
        <w:gridCol w:w="2409"/>
      </w:tblGrid>
      <w:tr w14:paraId="0A3D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top"/>
          </w:tcPr>
          <w:p w14:paraId="05CB6B8D">
            <w:pPr>
              <w:snapToGrid w:val="0"/>
              <w:spacing w:before="120" w:beforeLines="50"/>
              <w:jc w:val="center"/>
              <w:rPr>
                <w:rFonts w:ascii="宋体"/>
                <w:sz w:val="24"/>
                <w:szCs w:val="20"/>
              </w:rPr>
            </w:pPr>
            <w:r>
              <w:rPr>
                <w:rFonts w:hint="eastAsia" w:ascii="宋体"/>
                <w:sz w:val="24"/>
              </w:rPr>
              <w:t>项目</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34196506">
            <w:pPr>
              <w:snapToGrid w:val="0"/>
              <w:spacing w:before="120" w:beforeLines="50"/>
              <w:jc w:val="center"/>
              <w:rPr>
                <w:rFonts w:ascii="宋体"/>
                <w:sz w:val="24"/>
                <w:szCs w:val="20"/>
              </w:rPr>
            </w:pPr>
            <w:r>
              <w:rPr>
                <w:rFonts w:hint="eastAsia" w:ascii="宋体"/>
                <w:sz w:val="24"/>
              </w:rPr>
              <w:t>招标文件要求</w:t>
            </w:r>
          </w:p>
        </w:tc>
        <w:tc>
          <w:tcPr>
            <w:tcW w:w="1959" w:type="dxa"/>
            <w:tcBorders>
              <w:top w:val="single" w:color="auto" w:sz="4" w:space="0"/>
              <w:left w:val="single" w:color="auto" w:sz="4" w:space="0"/>
              <w:bottom w:val="single" w:color="auto" w:sz="4" w:space="0"/>
              <w:right w:val="single" w:color="auto" w:sz="4" w:space="0"/>
            </w:tcBorders>
            <w:noWrap w:val="0"/>
            <w:vAlign w:val="top"/>
          </w:tcPr>
          <w:p w14:paraId="5CABF38A">
            <w:pPr>
              <w:snapToGrid w:val="0"/>
              <w:spacing w:before="120" w:beforeLines="50"/>
              <w:jc w:val="center"/>
              <w:rPr>
                <w:rFonts w:ascii="宋体"/>
                <w:sz w:val="24"/>
                <w:szCs w:val="20"/>
              </w:rPr>
            </w:pPr>
            <w:r>
              <w:rPr>
                <w:rFonts w:hint="eastAsia" w:ascii="宋体"/>
                <w:sz w:val="24"/>
              </w:rPr>
              <w:t>响应及偏离情况</w:t>
            </w:r>
          </w:p>
        </w:tc>
        <w:tc>
          <w:tcPr>
            <w:tcW w:w="2409" w:type="dxa"/>
            <w:tcBorders>
              <w:top w:val="single" w:color="auto" w:sz="4" w:space="0"/>
              <w:left w:val="single" w:color="auto" w:sz="4" w:space="0"/>
              <w:bottom w:val="single" w:color="auto" w:sz="4" w:space="0"/>
            </w:tcBorders>
            <w:noWrap w:val="0"/>
            <w:vAlign w:val="top"/>
          </w:tcPr>
          <w:p w14:paraId="7642386C">
            <w:pPr>
              <w:snapToGrid w:val="0"/>
              <w:spacing w:before="120" w:beforeLines="50"/>
              <w:jc w:val="center"/>
              <w:rPr>
                <w:rFonts w:ascii="宋体"/>
                <w:sz w:val="24"/>
                <w:szCs w:val="20"/>
              </w:rPr>
            </w:pPr>
            <w:r>
              <w:rPr>
                <w:rFonts w:hint="eastAsia" w:ascii="宋体"/>
                <w:sz w:val="24"/>
              </w:rPr>
              <w:t>投标人的承诺或说明</w:t>
            </w:r>
          </w:p>
        </w:tc>
      </w:tr>
      <w:tr w14:paraId="7F904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BAA707A">
            <w:pPr>
              <w:pStyle w:val="11"/>
              <w:snapToGrid w:val="0"/>
              <w:spacing w:beforeLines="0" w:afterLines="0" w:line="240" w:lineRule="auto"/>
              <w:outlineLvl w:val="0"/>
            </w:pPr>
            <w:bookmarkStart w:id="1" w:name="_Toc414870809"/>
            <w:bookmarkStart w:id="2" w:name="_Toc408477084"/>
            <w:r>
              <w:rPr>
                <w:rFonts w:hint="eastAsia"/>
              </w:rPr>
              <w:t>一、</w:t>
            </w:r>
            <w:bookmarkEnd w:id="1"/>
            <w:bookmarkEnd w:id="2"/>
            <w:r>
              <w:rPr>
                <w:rFonts w:hint="eastAsia"/>
              </w:rPr>
              <w:t>人员配备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2137CA32">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205E8CD8">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14:paraId="0631A490">
            <w:pPr>
              <w:snapToGrid w:val="0"/>
              <w:spacing w:before="120" w:beforeLines="50"/>
              <w:rPr>
                <w:rFonts w:ascii="宋体"/>
                <w:b/>
                <w:sz w:val="24"/>
                <w:u w:val="single"/>
              </w:rPr>
            </w:pPr>
          </w:p>
        </w:tc>
      </w:tr>
      <w:tr w14:paraId="12E89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904BE4D">
            <w:pPr>
              <w:pStyle w:val="11"/>
              <w:tabs>
                <w:tab w:val="right" w:pos="2302"/>
              </w:tabs>
              <w:snapToGrid w:val="0"/>
              <w:spacing w:beforeLines="0" w:afterLines="0" w:line="240" w:lineRule="auto"/>
              <w:outlineLvl w:val="0"/>
            </w:pPr>
            <w:bookmarkStart w:id="3" w:name="_Toc408477085"/>
            <w:bookmarkStart w:id="4" w:name="_Toc414870810"/>
            <w:r>
              <w:rPr>
                <w:rFonts w:hint="eastAsia"/>
              </w:rPr>
              <w:t>二、售后服务</w:t>
            </w:r>
            <w:bookmarkEnd w:id="3"/>
            <w:bookmarkEnd w:id="4"/>
          </w:p>
        </w:tc>
        <w:tc>
          <w:tcPr>
            <w:tcW w:w="1727" w:type="dxa"/>
            <w:tcBorders>
              <w:top w:val="single" w:color="auto" w:sz="4" w:space="0"/>
              <w:left w:val="single" w:color="auto" w:sz="4" w:space="0"/>
              <w:bottom w:val="single" w:color="auto" w:sz="4" w:space="0"/>
              <w:right w:val="single" w:color="auto" w:sz="4" w:space="0"/>
            </w:tcBorders>
            <w:noWrap w:val="0"/>
            <w:vAlign w:val="top"/>
          </w:tcPr>
          <w:p w14:paraId="0145C962">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67EFE1AB">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14:paraId="6DD5F53E">
            <w:pPr>
              <w:snapToGrid w:val="0"/>
              <w:spacing w:before="120" w:beforeLines="50"/>
              <w:rPr>
                <w:rFonts w:ascii="宋体"/>
                <w:b/>
                <w:sz w:val="24"/>
                <w:u w:val="single"/>
              </w:rPr>
            </w:pPr>
          </w:p>
        </w:tc>
      </w:tr>
      <w:tr w14:paraId="1A9F7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0825B19B">
            <w:pPr>
              <w:pStyle w:val="11"/>
              <w:snapToGrid w:val="0"/>
              <w:spacing w:beforeLines="0" w:afterLines="0" w:line="240" w:lineRule="auto"/>
              <w:outlineLvl w:val="0"/>
            </w:pPr>
            <w:bookmarkStart w:id="5" w:name="_Toc414870811"/>
            <w:bookmarkStart w:id="6" w:name="_Toc408477086"/>
            <w:r>
              <w:rPr>
                <w:rFonts w:hint="eastAsia"/>
              </w:rPr>
              <w:t>三、</w:t>
            </w:r>
            <w:bookmarkEnd w:id="5"/>
            <w:bookmarkEnd w:id="6"/>
            <w:r>
              <w:rPr>
                <w:rFonts w:hint="eastAsia"/>
              </w:rPr>
              <w:t>服务期限</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101436DE">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46550727">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14:paraId="0D33F856">
            <w:pPr>
              <w:snapToGrid w:val="0"/>
              <w:spacing w:before="120" w:beforeLines="50"/>
              <w:rPr>
                <w:rFonts w:ascii="宋体"/>
                <w:b/>
                <w:sz w:val="24"/>
                <w:u w:val="single"/>
              </w:rPr>
            </w:pPr>
          </w:p>
        </w:tc>
      </w:tr>
      <w:tr w14:paraId="54DB0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0EC03B9">
            <w:pPr>
              <w:pStyle w:val="11"/>
              <w:snapToGrid w:val="0"/>
              <w:spacing w:beforeLines="0" w:afterLines="0" w:line="240" w:lineRule="auto"/>
              <w:outlineLvl w:val="0"/>
            </w:pPr>
            <w:bookmarkStart w:id="7" w:name="_Toc408477087"/>
            <w:bookmarkStart w:id="8" w:name="_Toc414870812"/>
            <w:r>
              <w:rPr>
                <w:rFonts w:hint="eastAsia"/>
              </w:rPr>
              <w:t>四、</w:t>
            </w:r>
            <w:bookmarkEnd w:id="7"/>
            <w:bookmarkEnd w:id="8"/>
            <w:r>
              <w:rPr>
                <w:rFonts w:hint="eastAsia"/>
              </w:rPr>
              <w:t>付款方式</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6A9BDD08">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45B2AE54">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14:paraId="05E5EC6C">
            <w:pPr>
              <w:snapToGrid w:val="0"/>
              <w:spacing w:before="120" w:beforeLines="50"/>
              <w:rPr>
                <w:rFonts w:ascii="宋体"/>
                <w:b/>
                <w:sz w:val="24"/>
                <w:u w:val="single"/>
              </w:rPr>
            </w:pPr>
          </w:p>
        </w:tc>
      </w:tr>
      <w:tr w14:paraId="4A102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58B0D1B2">
            <w:pPr>
              <w:pStyle w:val="11"/>
              <w:snapToGrid w:val="0"/>
              <w:spacing w:beforeLines="0" w:afterLines="0" w:line="240" w:lineRule="auto"/>
              <w:outlineLvl w:val="0"/>
            </w:pPr>
          </w:p>
        </w:tc>
        <w:tc>
          <w:tcPr>
            <w:tcW w:w="1727" w:type="dxa"/>
            <w:tcBorders>
              <w:top w:val="single" w:color="auto" w:sz="4" w:space="0"/>
              <w:left w:val="single" w:color="auto" w:sz="4" w:space="0"/>
              <w:bottom w:val="single" w:color="auto" w:sz="4" w:space="0"/>
              <w:right w:val="single" w:color="auto" w:sz="4" w:space="0"/>
            </w:tcBorders>
            <w:noWrap w:val="0"/>
            <w:vAlign w:val="top"/>
          </w:tcPr>
          <w:p w14:paraId="3FD4257E">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78B35C30">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14:paraId="608BFD49">
            <w:pPr>
              <w:snapToGrid w:val="0"/>
              <w:spacing w:before="120" w:beforeLines="50"/>
              <w:rPr>
                <w:rFonts w:ascii="宋体"/>
                <w:b/>
                <w:sz w:val="24"/>
                <w:u w:val="single"/>
              </w:rPr>
            </w:pPr>
          </w:p>
        </w:tc>
      </w:tr>
      <w:tr w14:paraId="201A1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72C950CB">
            <w:pPr>
              <w:pStyle w:val="11"/>
              <w:snapToGrid w:val="0"/>
              <w:spacing w:beforeLines="0" w:afterLines="0" w:line="240" w:lineRule="auto"/>
              <w:outlineLvl w:val="0"/>
            </w:pPr>
            <w:bookmarkStart w:id="9" w:name="_Toc414870816"/>
            <w:r>
              <w:rPr>
                <w:rFonts w:hint="eastAsia"/>
              </w:rPr>
              <w:t>……</w:t>
            </w:r>
            <w:bookmarkEnd w:id="9"/>
          </w:p>
        </w:tc>
        <w:tc>
          <w:tcPr>
            <w:tcW w:w="1727" w:type="dxa"/>
            <w:tcBorders>
              <w:top w:val="single" w:color="auto" w:sz="4" w:space="0"/>
              <w:left w:val="single" w:color="auto" w:sz="4" w:space="0"/>
              <w:bottom w:val="single" w:color="auto" w:sz="4" w:space="0"/>
              <w:right w:val="single" w:color="auto" w:sz="4" w:space="0"/>
            </w:tcBorders>
            <w:noWrap w:val="0"/>
            <w:vAlign w:val="top"/>
          </w:tcPr>
          <w:p w14:paraId="5330B0E6">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5AFC7A6D">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14:paraId="72636856">
            <w:pPr>
              <w:snapToGrid w:val="0"/>
              <w:spacing w:before="120" w:beforeLines="50"/>
              <w:rPr>
                <w:rFonts w:ascii="宋体"/>
                <w:b/>
                <w:sz w:val="24"/>
                <w:u w:val="single"/>
              </w:rPr>
            </w:pPr>
          </w:p>
        </w:tc>
      </w:tr>
      <w:tr w14:paraId="10DA2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61A2D631">
            <w:pPr>
              <w:pStyle w:val="11"/>
              <w:snapToGrid w:val="0"/>
              <w:spacing w:beforeLines="0" w:afterLines="0" w:line="240" w:lineRule="auto"/>
              <w:outlineLvl w:val="0"/>
            </w:pPr>
            <w:bookmarkStart w:id="10" w:name="_Toc408477092"/>
            <w:bookmarkStart w:id="11" w:name="_Toc414870817"/>
            <w:r>
              <w:rPr>
                <w:rFonts w:hint="eastAsia"/>
              </w:rPr>
              <w:t>……</w:t>
            </w:r>
            <w:bookmarkEnd w:id="10"/>
            <w:bookmarkEnd w:id="11"/>
          </w:p>
        </w:tc>
        <w:tc>
          <w:tcPr>
            <w:tcW w:w="1727" w:type="dxa"/>
            <w:tcBorders>
              <w:top w:val="single" w:color="auto" w:sz="4" w:space="0"/>
              <w:left w:val="single" w:color="auto" w:sz="4" w:space="0"/>
              <w:bottom w:val="single" w:color="auto" w:sz="4" w:space="0"/>
              <w:right w:val="single" w:color="auto" w:sz="4" w:space="0"/>
            </w:tcBorders>
            <w:noWrap w:val="0"/>
            <w:vAlign w:val="top"/>
          </w:tcPr>
          <w:p w14:paraId="7F41BEEB">
            <w:pPr>
              <w:snapToGrid w:val="0"/>
              <w:spacing w:before="120" w:beforeLines="50"/>
              <w:rPr>
                <w:rFonts w:ascii="宋体"/>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16E58994">
            <w:pPr>
              <w:snapToGrid w:val="0"/>
              <w:spacing w:before="120" w:beforeLines="50"/>
              <w:rPr>
                <w:rFonts w:ascii="宋体"/>
                <w:b/>
                <w:sz w:val="24"/>
                <w:u w:val="single"/>
              </w:rPr>
            </w:pPr>
          </w:p>
        </w:tc>
        <w:tc>
          <w:tcPr>
            <w:tcW w:w="2409" w:type="dxa"/>
            <w:tcBorders>
              <w:top w:val="single" w:color="auto" w:sz="4" w:space="0"/>
              <w:left w:val="single" w:color="auto" w:sz="4" w:space="0"/>
              <w:bottom w:val="single" w:color="auto" w:sz="4" w:space="0"/>
            </w:tcBorders>
            <w:noWrap w:val="0"/>
            <w:vAlign w:val="top"/>
          </w:tcPr>
          <w:p w14:paraId="623681C3">
            <w:pPr>
              <w:snapToGrid w:val="0"/>
              <w:spacing w:before="120" w:beforeLines="50"/>
              <w:rPr>
                <w:rFonts w:ascii="宋体"/>
                <w:b/>
                <w:sz w:val="24"/>
                <w:u w:val="single"/>
              </w:rPr>
            </w:pPr>
          </w:p>
        </w:tc>
      </w:tr>
    </w:tbl>
    <w:p w14:paraId="162C467E">
      <w:pPr>
        <w:snapToGrid w:val="0"/>
        <w:spacing w:before="120" w:beforeLines="50"/>
        <w:rPr>
          <w:rFonts w:ascii="宋体"/>
          <w:sz w:val="24"/>
          <w:szCs w:val="20"/>
        </w:rPr>
      </w:pPr>
    </w:p>
    <w:p w14:paraId="217B44A6">
      <w:pPr>
        <w:pStyle w:val="6"/>
        <w:snapToGrid w:val="0"/>
        <w:rPr>
          <w:rFonts w:ascii="宋体" w:hAnsi="宋体" w:eastAsia="宋体" w:cs="宋体"/>
          <w:sz w:val="24"/>
        </w:rPr>
      </w:pPr>
    </w:p>
    <w:p w14:paraId="7A730BE5">
      <w:pPr>
        <w:pStyle w:val="6"/>
        <w:snapToGrid w:val="0"/>
        <w:rPr>
          <w:rFonts w:ascii="宋体" w:hAnsi="宋体" w:eastAsia="宋体" w:cs="宋体"/>
          <w:sz w:val="24"/>
        </w:rPr>
      </w:pPr>
    </w:p>
    <w:p w14:paraId="7903FA0A">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65BAD59">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C44396A">
      <w:pPr>
        <w:snapToGrid w:val="0"/>
        <w:spacing w:before="50" w:after="120" w:afterLines="50"/>
        <w:jc w:val="left"/>
        <w:rPr>
          <w:rFonts w:hint="eastAsia" w:ascii="宋体" w:hAnsi="宋体" w:eastAsia="宋体" w:cs="宋体"/>
          <w:b/>
          <w:sz w:val="24"/>
        </w:rPr>
      </w:pPr>
    </w:p>
    <w:p w14:paraId="6F02CE40">
      <w:pPr>
        <w:snapToGrid w:val="0"/>
        <w:spacing w:before="50" w:after="120" w:afterLines="50"/>
        <w:jc w:val="left"/>
        <w:rPr>
          <w:rFonts w:hint="eastAsia" w:ascii="宋体" w:hAnsi="宋体" w:eastAsia="宋体" w:cs="宋体"/>
          <w:b/>
          <w:sz w:val="24"/>
        </w:rPr>
      </w:pPr>
    </w:p>
    <w:p w14:paraId="4688AA3A">
      <w:pPr>
        <w:snapToGrid w:val="0"/>
        <w:spacing w:before="50" w:after="120" w:afterLines="50"/>
        <w:jc w:val="left"/>
        <w:rPr>
          <w:rFonts w:hint="eastAsia" w:ascii="宋体" w:hAnsi="宋体" w:eastAsia="宋体" w:cs="宋体"/>
          <w:b/>
          <w:sz w:val="24"/>
        </w:rPr>
      </w:pPr>
    </w:p>
    <w:p w14:paraId="35C58163">
      <w:pPr>
        <w:snapToGrid w:val="0"/>
        <w:spacing w:before="50" w:after="120" w:afterLines="50"/>
        <w:jc w:val="left"/>
        <w:rPr>
          <w:rFonts w:hint="eastAsia" w:ascii="宋体" w:hAnsi="宋体" w:eastAsia="宋体" w:cs="宋体"/>
          <w:b/>
          <w:sz w:val="24"/>
        </w:rPr>
      </w:pPr>
    </w:p>
    <w:p w14:paraId="06AEC55E">
      <w:pPr>
        <w:snapToGrid w:val="0"/>
        <w:spacing w:before="50" w:after="120" w:afterLines="50"/>
        <w:jc w:val="left"/>
        <w:rPr>
          <w:rFonts w:hint="eastAsia" w:ascii="宋体" w:hAnsi="宋体" w:eastAsia="宋体" w:cs="宋体"/>
          <w:b/>
          <w:sz w:val="24"/>
        </w:rPr>
      </w:pPr>
    </w:p>
    <w:p w14:paraId="2B5E2323">
      <w:pPr>
        <w:snapToGrid w:val="0"/>
        <w:spacing w:before="50" w:after="120" w:afterLines="50"/>
        <w:jc w:val="left"/>
        <w:rPr>
          <w:rFonts w:hint="eastAsia" w:ascii="宋体" w:hAnsi="宋体" w:eastAsia="宋体" w:cs="宋体"/>
          <w:b/>
          <w:sz w:val="24"/>
        </w:rPr>
      </w:pPr>
    </w:p>
    <w:p w14:paraId="1CEED538">
      <w:pPr>
        <w:snapToGrid w:val="0"/>
        <w:spacing w:before="50" w:after="120" w:afterLines="50"/>
        <w:jc w:val="left"/>
        <w:rPr>
          <w:rFonts w:hint="eastAsia" w:ascii="宋体" w:hAnsi="宋体" w:eastAsia="宋体" w:cs="宋体"/>
          <w:b/>
          <w:sz w:val="24"/>
        </w:rPr>
      </w:pPr>
    </w:p>
    <w:p w14:paraId="1A4CE6CA">
      <w:pPr>
        <w:snapToGrid w:val="0"/>
        <w:spacing w:before="50" w:after="120" w:afterLines="50"/>
        <w:jc w:val="left"/>
        <w:rPr>
          <w:rFonts w:hint="eastAsia" w:ascii="宋体" w:hAnsi="宋体" w:eastAsia="宋体" w:cs="宋体"/>
          <w:b/>
          <w:sz w:val="24"/>
        </w:rPr>
      </w:pPr>
    </w:p>
    <w:p w14:paraId="7C4857AA">
      <w:pPr>
        <w:pStyle w:val="22"/>
        <w:ind w:firstLine="466"/>
        <w:rPr>
          <w:rFonts w:hint="eastAsia" w:hAnsi="宋体" w:cs="宋体"/>
          <w:b/>
          <w:color w:val="auto"/>
          <w:sz w:val="24"/>
          <w:highlight w:val="none"/>
        </w:rPr>
      </w:pPr>
    </w:p>
    <w:p w14:paraId="308DBFA8">
      <w:pPr>
        <w:snapToGrid w:val="0"/>
        <w:spacing w:before="50" w:after="120" w:afterLines="50"/>
        <w:jc w:val="left"/>
        <w:rPr>
          <w:rFonts w:hint="eastAsia" w:ascii="宋体" w:hAnsi="宋体" w:cs="宋体"/>
          <w:b/>
          <w:color w:val="auto"/>
          <w:sz w:val="24"/>
          <w:highlight w:val="none"/>
        </w:rPr>
      </w:pPr>
      <w:r>
        <w:rPr>
          <w:rFonts w:hint="eastAsia" w:ascii="宋体" w:hAnsi="宋体" w:cs="宋体"/>
          <w:b/>
          <w:color w:val="auto"/>
          <w:sz w:val="24"/>
          <w:highlight w:val="none"/>
        </w:rPr>
        <w:t>同类业绩一览表：</w:t>
      </w:r>
    </w:p>
    <w:p w14:paraId="485C98B6">
      <w:pPr>
        <w:snapToGrid w:val="0"/>
        <w:spacing w:before="50" w:after="120" w:afterLines="50"/>
        <w:jc w:val="center"/>
        <w:rPr>
          <w:rFonts w:hint="eastAsia" w:ascii="宋体" w:hAnsi="宋体" w:cs="宋体"/>
          <w:b/>
          <w:color w:val="auto"/>
          <w:sz w:val="30"/>
          <w:szCs w:val="30"/>
          <w:highlight w:val="none"/>
        </w:rPr>
      </w:pPr>
    </w:p>
    <w:p w14:paraId="2C1C1B10">
      <w:pPr>
        <w:snapToGrid w:val="0"/>
        <w:spacing w:before="50" w:after="120" w:afterLines="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同类业绩一览表</w:t>
      </w:r>
    </w:p>
    <w:p w14:paraId="27D0D288">
      <w:pPr>
        <w:snapToGrid w:val="0"/>
        <w:spacing w:before="50" w:after="120" w:afterLines="50"/>
        <w:jc w:val="left"/>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olor w:val="auto"/>
          <w:sz w:val="24"/>
          <w:highlight w:val="none"/>
        </w:rPr>
        <w:t>招标编号：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tbl>
      <w:tblPr>
        <w:tblStyle w:val="24"/>
        <w:tblW w:w="0" w:type="auto"/>
        <w:tblInd w:w="0" w:type="dxa"/>
        <w:tblLayout w:type="fixed"/>
        <w:tblCellMar>
          <w:top w:w="0" w:type="dxa"/>
          <w:left w:w="108" w:type="dxa"/>
          <w:bottom w:w="0" w:type="dxa"/>
          <w:right w:w="108" w:type="dxa"/>
        </w:tblCellMar>
      </w:tblPr>
      <w:tblGrid>
        <w:gridCol w:w="1741"/>
        <w:gridCol w:w="1797"/>
        <w:gridCol w:w="1825"/>
        <w:gridCol w:w="1614"/>
        <w:gridCol w:w="1438"/>
        <w:gridCol w:w="1437"/>
      </w:tblGrid>
      <w:tr w14:paraId="7D5CAA71">
        <w:tblPrEx>
          <w:tblCellMar>
            <w:top w:w="0" w:type="dxa"/>
            <w:left w:w="108" w:type="dxa"/>
            <w:bottom w:w="0" w:type="dxa"/>
            <w:right w:w="108" w:type="dxa"/>
          </w:tblCellMar>
        </w:tblPrEx>
        <w:trPr>
          <w:trHeight w:val="1431"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1DD62C6D">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采购单位</w:t>
            </w:r>
          </w:p>
          <w:p w14:paraId="5BAA220E">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A27A7A1">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2300EC0">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32625A70">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1614" w:type="dxa"/>
            <w:tcBorders>
              <w:top w:val="single" w:color="auto" w:sz="4" w:space="0"/>
              <w:left w:val="single" w:color="auto" w:sz="4" w:space="0"/>
              <w:right w:val="single" w:color="auto" w:sz="4" w:space="0"/>
            </w:tcBorders>
            <w:noWrap w:val="0"/>
            <w:vAlign w:val="center"/>
          </w:tcPr>
          <w:p w14:paraId="5D28AC4B">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合同日期</w:t>
            </w:r>
          </w:p>
        </w:tc>
        <w:tc>
          <w:tcPr>
            <w:tcW w:w="1438" w:type="dxa"/>
            <w:tcBorders>
              <w:top w:val="single" w:color="auto" w:sz="4" w:space="0"/>
              <w:left w:val="single" w:color="auto" w:sz="4" w:space="0"/>
              <w:right w:val="single" w:color="auto" w:sz="4" w:space="0"/>
            </w:tcBorders>
            <w:noWrap w:val="0"/>
            <w:vAlign w:val="center"/>
          </w:tcPr>
          <w:p w14:paraId="1E8353A5">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采购单位联系人及联系电话</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D7ACF16">
            <w:pPr>
              <w:adjustRightInd w:val="0"/>
              <w:snapToGrid w:val="0"/>
              <w:spacing w:before="50" w:after="120" w:afterLines="50"/>
              <w:jc w:val="center"/>
              <w:rPr>
                <w:rFonts w:hint="eastAsia" w:ascii="宋体" w:hAnsi="宋体" w:cs="宋体"/>
                <w:color w:val="auto"/>
                <w:sz w:val="24"/>
                <w:highlight w:val="none"/>
              </w:rPr>
            </w:pPr>
            <w:r>
              <w:rPr>
                <w:rFonts w:hint="eastAsia" w:ascii="宋体" w:hAnsi="宋体" w:cs="宋体"/>
                <w:color w:val="auto"/>
                <w:sz w:val="24"/>
                <w:highlight w:val="none"/>
              </w:rPr>
              <w:t>附件页码</w:t>
            </w:r>
          </w:p>
        </w:tc>
      </w:tr>
      <w:tr w14:paraId="56C968A2">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69254465">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6ADE3B9">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AD137DD">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4B1BA9B1">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283C1CA">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EF9C54A">
            <w:pPr>
              <w:adjustRightInd w:val="0"/>
              <w:snapToGrid w:val="0"/>
              <w:spacing w:before="50" w:after="120" w:afterLines="50"/>
              <w:jc w:val="center"/>
              <w:rPr>
                <w:rFonts w:hint="eastAsia" w:ascii="宋体" w:hAnsi="宋体" w:cs="宋体"/>
                <w:color w:val="auto"/>
                <w:sz w:val="24"/>
                <w:highlight w:val="none"/>
              </w:rPr>
            </w:pPr>
          </w:p>
        </w:tc>
      </w:tr>
      <w:tr w14:paraId="7BC012B3">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74E429A9">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38BF0ED8">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8448D2C">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48E55CD4">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A8BC1E7">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D25F685">
            <w:pPr>
              <w:adjustRightInd w:val="0"/>
              <w:snapToGrid w:val="0"/>
              <w:spacing w:before="50" w:after="120" w:afterLines="50"/>
              <w:jc w:val="center"/>
              <w:rPr>
                <w:rFonts w:hint="eastAsia" w:ascii="宋体" w:hAnsi="宋体" w:cs="宋体"/>
                <w:color w:val="auto"/>
                <w:sz w:val="24"/>
                <w:highlight w:val="none"/>
              </w:rPr>
            </w:pPr>
          </w:p>
        </w:tc>
      </w:tr>
      <w:tr w14:paraId="3F0E4662">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1EBF143D">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5A870D66">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DFEB462">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0A39659E">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3C31E17">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1F474CFB">
            <w:pPr>
              <w:adjustRightInd w:val="0"/>
              <w:snapToGrid w:val="0"/>
              <w:spacing w:before="50" w:after="120" w:afterLines="50"/>
              <w:jc w:val="center"/>
              <w:rPr>
                <w:rFonts w:hint="eastAsia" w:ascii="宋体" w:hAnsi="宋体" w:cs="宋体"/>
                <w:color w:val="auto"/>
                <w:sz w:val="24"/>
                <w:highlight w:val="none"/>
              </w:rPr>
            </w:pPr>
          </w:p>
        </w:tc>
      </w:tr>
      <w:tr w14:paraId="7009BA72">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232787A9">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1F05261">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50E94EB">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33A8D2E9">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F3A5ADB">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B14DE9C">
            <w:pPr>
              <w:adjustRightInd w:val="0"/>
              <w:snapToGrid w:val="0"/>
              <w:spacing w:before="50" w:after="120" w:afterLines="50"/>
              <w:jc w:val="center"/>
              <w:rPr>
                <w:rFonts w:hint="eastAsia" w:ascii="宋体" w:hAnsi="宋体" w:cs="宋体"/>
                <w:color w:val="auto"/>
                <w:sz w:val="24"/>
                <w:highlight w:val="none"/>
              </w:rPr>
            </w:pPr>
          </w:p>
        </w:tc>
      </w:tr>
      <w:tr w14:paraId="267B98B3">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0EBC07E8">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186BF98">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561D90A">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E8DCA77">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880C07C">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97E5277">
            <w:pPr>
              <w:adjustRightInd w:val="0"/>
              <w:snapToGrid w:val="0"/>
              <w:spacing w:before="50" w:after="120" w:afterLines="50"/>
              <w:jc w:val="center"/>
              <w:rPr>
                <w:rFonts w:hint="eastAsia" w:ascii="宋体" w:hAnsi="宋体" w:cs="宋体"/>
                <w:color w:val="auto"/>
                <w:sz w:val="24"/>
                <w:highlight w:val="none"/>
              </w:rPr>
            </w:pPr>
          </w:p>
        </w:tc>
      </w:tr>
      <w:tr w14:paraId="2285E763">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547CB425">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FB6C6FC">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EB37B4D">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4F858DAC">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46F0772">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251DF97">
            <w:pPr>
              <w:adjustRightInd w:val="0"/>
              <w:snapToGrid w:val="0"/>
              <w:spacing w:before="50" w:after="120" w:afterLines="50"/>
              <w:jc w:val="center"/>
              <w:rPr>
                <w:rFonts w:hint="eastAsia" w:ascii="宋体" w:hAnsi="宋体" w:cs="宋体"/>
                <w:color w:val="auto"/>
                <w:sz w:val="24"/>
                <w:highlight w:val="none"/>
              </w:rPr>
            </w:pPr>
          </w:p>
        </w:tc>
      </w:tr>
      <w:tr w14:paraId="51EBCF00">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66C1BB4A">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BF00808">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DF62C99">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340DE94A">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7FB5D72">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FBAA8C4">
            <w:pPr>
              <w:adjustRightInd w:val="0"/>
              <w:snapToGrid w:val="0"/>
              <w:spacing w:before="50" w:after="120" w:afterLines="50"/>
              <w:jc w:val="center"/>
              <w:rPr>
                <w:rFonts w:hint="eastAsia" w:ascii="宋体" w:hAnsi="宋体" w:cs="宋体"/>
                <w:color w:val="auto"/>
                <w:sz w:val="24"/>
                <w:highlight w:val="none"/>
              </w:rPr>
            </w:pPr>
          </w:p>
        </w:tc>
      </w:tr>
      <w:tr w14:paraId="74056A87">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26B28FA7">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3A9432F">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367A817">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136B78F4">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DD26315">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1D4FA651">
            <w:pPr>
              <w:adjustRightInd w:val="0"/>
              <w:snapToGrid w:val="0"/>
              <w:spacing w:before="50" w:after="120" w:afterLines="50"/>
              <w:jc w:val="center"/>
              <w:rPr>
                <w:rFonts w:hint="eastAsia" w:ascii="宋体" w:hAnsi="宋体" w:cs="宋体"/>
                <w:color w:val="auto"/>
                <w:sz w:val="24"/>
                <w:highlight w:val="none"/>
              </w:rPr>
            </w:pPr>
          </w:p>
        </w:tc>
      </w:tr>
      <w:tr w14:paraId="482DC174">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3A9BB044">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31266924">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7E5194B">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147CAF5B">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F48E67B">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A863E4A">
            <w:pPr>
              <w:adjustRightInd w:val="0"/>
              <w:snapToGrid w:val="0"/>
              <w:spacing w:before="50" w:after="120" w:afterLines="50"/>
              <w:jc w:val="center"/>
              <w:rPr>
                <w:rFonts w:hint="eastAsia" w:ascii="宋体" w:hAnsi="宋体" w:cs="宋体"/>
                <w:color w:val="auto"/>
                <w:sz w:val="24"/>
                <w:highlight w:val="none"/>
              </w:rPr>
            </w:pPr>
          </w:p>
        </w:tc>
      </w:tr>
      <w:tr w14:paraId="21BAEB98">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4D8B4FB8">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3DED4F04">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C3EBECB">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6B6B7354">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80C3596">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9FC659E">
            <w:pPr>
              <w:adjustRightInd w:val="0"/>
              <w:snapToGrid w:val="0"/>
              <w:spacing w:before="50" w:after="120" w:afterLines="50"/>
              <w:jc w:val="center"/>
              <w:rPr>
                <w:rFonts w:hint="eastAsia" w:ascii="宋体" w:hAnsi="宋体" w:cs="宋体"/>
                <w:color w:val="auto"/>
                <w:sz w:val="24"/>
                <w:highlight w:val="none"/>
              </w:rPr>
            </w:pPr>
          </w:p>
        </w:tc>
      </w:tr>
      <w:tr w14:paraId="19E90EDE">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noWrap w:val="0"/>
            <w:vAlign w:val="center"/>
          </w:tcPr>
          <w:p w14:paraId="3BB50739">
            <w:pPr>
              <w:adjustRightInd w:val="0"/>
              <w:snapToGrid w:val="0"/>
              <w:spacing w:before="50" w:after="120" w:afterLines="50"/>
              <w:jc w:val="center"/>
              <w:rPr>
                <w:rFonts w:hint="eastAsia"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118AFA0">
            <w:pPr>
              <w:adjustRightInd w:val="0"/>
              <w:snapToGrid w:val="0"/>
              <w:spacing w:before="50" w:after="120" w:afterLines="50"/>
              <w:jc w:val="center"/>
              <w:rPr>
                <w:rFonts w:hint="eastAsia"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F6A4C5A">
            <w:pPr>
              <w:adjustRightInd w:val="0"/>
              <w:snapToGrid w:val="0"/>
              <w:spacing w:before="50" w:after="120" w:afterLines="50"/>
              <w:jc w:val="center"/>
              <w:rPr>
                <w:rFonts w:hint="eastAsia"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35F3A75E">
            <w:pPr>
              <w:adjustRightInd w:val="0"/>
              <w:snapToGrid w:val="0"/>
              <w:spacing w:before="50" w:after="120" w:afterLines="50"/>
              <w:jc w:val="center"/>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F94771E">
            <w:pPr>
              <w:adjustRightInd w:val="0"/>
              <w:snapToGrid w:val="0"/>
              <w:spacing w:before="50" w:after="120" w:afterLines="50"/>
              <w:jc w:val="center"/>
              <w:rPr>
                <w:rFonts w:hint="eastAsia"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1BBC1F64">
            <w:pPr>
              <w:adjustRightInd w:val="0"/>
              <w:snapToGrid w:val="0"/>
              <w:spacing w:before="50" w:after="120" w:afterLines="50"/>
              <w:jc w:val="center"/>
              <w:rPr>
                <w:rFonts w:hint="eastAsia" w:ascii="宋体" w:hAnsi="宋体" w:cs="宋体"/>
                <w:color w:val="auto"/>
                <w:sz w:val="24"/>
                <w:highlight w:val="none"/>
              </w:rPr>
            </w:pPr>
          </w:p>
        </w:tc>
      </w:tr>
    </w:tbl>
    <w:p w14:paraId="32525E19">
      <w:pPr>
        <w:snapToGrid w:val="0"/>
        <w:spacing w:before="50" w:after="120" w:afterLines="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注：需提供相关</w:t>
      </w:r>
      <w:r>
        <w:rPr>
          <w:rFonts w:hint="eastAsia" w:ascii="宋体" w:hAnsi="宋体" w:cs="宋体"/>
          <w:b w:val="0"/>
          <w:bCs w:val="0"/>
          <w:color w:val="auto"/>
          <w:sz w:val="24"/>
          <w:highlight w:val="none"/>
          <w:lang w:eastAsia="zh-CN"/>
        </w:rPr>
        <w:t>中标通知书或</w:t>
      </w:r>
      <w:r>
        <w:rPr>
          <w:rFonts w:hint="eastAsia" w:ascii="宋体" w:hAnsi="宋体" w:cs="宋体"/>
          <w:b w:val="0"/>
          <w:bCs w:val="0"/>
          <w:color w:val="auto"/>
          <w:sz w:val="24"/>
          <w:highlight w:val="none"/>
        </w:rPr>
        <w:t>合同复印件，原件备查。</w:t>
      </w:r>
    </w:p>
    <w:p w14:paraId="62CE46DF">
      <w:pPr>
        <w:snapToGrid w:val="0"/>
        <w:spacing w:before="50" w:after="120" w:afterLines="50"/>
        <w:jc w:val="left"/>
        <w:rPr>
          <w:rFonts w:hint="eastAsia" w:ascii="宋体" w:hAnsi="宋体" w:cs="宋体"/>
          <w:color w:val="auto"/>
          <w:sz w:val="28"/>
          <w:szCs w:val="28"/>
          <w:highlight w:val="none"/>
        </w:rPr>
      </w:pPr>
    </w:p>
    <w:p w14:paraId="5CFF2099">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0DDDEFC">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FB6128C">
      <w:pPr>
        <w:snapToGrid w:val="0"/>
        <w:spacing w:before="120" w:beforeLines="50" w:after="50"/>
        <w:ind w:firstLine="720" w:firstLineChars="300"/>
        <w:rPr>
          <w:rFonts w:hint="eastAsia" w:ascii="宋体" w:hAnsi="宋体" w:cs="宋体"/>
          <w:color w:val="auto"/>
          <w:sz w:val="24"/>
          <w:highlight w:val="none"/>
        </w:rPr>
      </w:pPr>
    </w:p>
    <w:p w14:paraId="5AB6E4EE">
      <w:pPr>
        <w:pStyle w:val="22"/>
        <w:ind w:firstLine="466"/>
        <w:rPr>
          <w:rFonts w:hint="eastAsia" w:hAnsi="宋体" w:cs="宋体"/>
          <w:b/>
          <w:color w:val="auto"/>
          <w:sz w:val="24"/>
          <w:highlight w:val="none"/>
        </w:rPr>
      </w:pPr>
    </w:p>
    <w:p w14:paraId="292E6758">
      <w:pPr>
        <w:pStyle w:val="22"/>
        <w:ind w:firstLine="466"/>
        <w:rPr>
          <w:rFonts w:hint="eastAsia" w:hAnsi="宋体" w:cs="宋体"/>
          <w:b/>
          <w:color w:val="auto"/>
          <w:sz w:val="24"/>
          <w:highlight w:val="none"/>
        </w:rPr>
      </w:pPr>
    </w:p>
    <w:p w14:paraId="294E744F">
      <w:pPr>
        <w:pStyle w:val="22"/>
        <w:ind w:firstLine="466"/>
        <w:rPr>
          <w:rFonts w:hint="eastAsia" w:hAnsi="宋体" w:cs="宋体"/>
          <w:b/>
          <w:color w:val="auto"/>
          <w:sz w:val="24"/>
          <w:highlight w:val="none"/>
        </w:rPr>
      </w:pPr>
    </w:p>
    <w:p w14:paraId="75404706">
      <w:pPr>
        <w:snapToGrid w:val="0"/>
        <w:spacing w:line="360" w:lineRule="auto"/>
        <w:ind w:firstLine="482" w:firstLineChars="200"/>
        <w:jc w:val="center"/>
        <w:rPr>
          <w:rFonts w:hint="eastAsia" w:ascii="宋体" w:hAnsi="宋体" w:cs="宋体"/>
          <w:b/>
          <w:bCs/>
          <w:color w:val="auto"/>
          <w:sz w:val="24"/>
          <w:highlight w:val="none"/>
        </w:rPr>
      </w:pPr>
    </w:p>
    <w:p w14:paraId="70D4237F">
      <w:pPr>
        <w:snapToGrid w:val="0"/>
        <w:spacing w:line="360" w:lineRule="auto"/>
        <w:ind w:firstLine="482" w:firstLineChars="200"/>
        <w:jc w:val="center"/>
        <w:rPr>
          <w:rFonts w:hint="eastAsia" w:ascii="宋体" w:hAnsi="宋体" w:cs="宋体"/>
          <w:b/>
          <w:bCs/>
          <w:color w:val="auto"/>
          <w:sz w:val="24"/>
          <w:highlight w:val="none"/>
        </w:rPr>
      </w:pPr>
    </w:p>
    <w:p w14:paraId="1D3A0BC8">
      <w:pPr>
        <w:pStyle w:val="3"/>
        <w:keepNext w:val="0"/>
        <w:keepLines w:val="0"/>
        <w:pageBreakBefore/>
        <w:spacing w:line="415" w:lineRule="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项目实施人员一览表:</w:t>
      </w:r>
    </w:p>
    <w:p w14:paraId="05A6FA84">
      <w:pPr>
        <w:snapToGrid w:val="0"/>
        <w:spacing w:line="360" w:lineRule="auto"/>
        <w:jc w:val="center"/>
        <w:rPr>
          <w:rFonts w:hint="eastAsia"/>
          <w:color w:val="auto"/>
          <w:highlight w:val="none"/>
        </w:rPr>
      </w:pPr>
    </w:p>
    <w:p w14:paraId="591139C7">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项目实施人员一览表</w:t>
      </w:r>
    </w:p>
    <w:p w14:paraId="5CDC356B">
      <w:pPr>
        <w:snapToGrid w:val="0"/>
        <w:spacing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24"/>
        <w:tblW w:w="93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442"/>
        <w:gridCol w:w="3688"/>
      </w:tblGrid>
      <w:tr w14:paraId="18616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noWrap w:val="0"/>
            <w:vAlign w:val="center"/>
          </w:tcPr>
          <w:p w14:paraId="35DA73DF">
            <w:pPr>
              <w:snapToGrid w:val="0"/>
              <w:jc w:val="center"/>
              <w:rPr>
                <w:rFonts w:ascii="宋体" w:hAnsi="宋体"/>
                <w:color w:val="auto"/>
                <w:sz w:val="24"/>
                <w:highlight w:val="none"/>
              </w:rPr>
            </w:pPr>
            <w:r>
              <w:rPr>
                <w:rFonts w:hint="eastAsia" w:ascii="宋体" w:hAnsi="宋体"/>
                <w:color w:val="auto"/>
                <w:sz w:val="24"/>
                <w:highlight w:val="none"/>
              </w:rPr>
              <w:t>姓名</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4AFF87DF">
            <w:pPr>
              <w:snapToGrid w:val="0"/>
              <w:jc w:val="center"/>
              <w:rPr>
                <w:rFonts w:ascii="宋体" w:hAnsi="宋体"/>
                <w:color w:val="auto"/>
                <w:sz w:val="24"/>
                <w:highlight w:val="none"/>
              </w:rPr>
            </w:pPr>
            <w:r>
              <w:rPr>
                <w:rFonts w:hint="eastAsia" w:ascii="宋体" w:hAnsi="宋体"/>
                <w:color w:val="auto"/>
                <w:sz w:val="24"/>
                <w:highlight w:val="none"/>
              </w:rPr>
              <w:t>职务</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469471A">
            <w:pPr>
              <w:snapToGrid w:val="0"/>
              <w:jc w:val="center"/>
              <w:rPr>
                <w:rFonts w:ascii="宋体" w:hAnsi="宋体"/>
                <w:color w:val="auto"/>
                <w:sz w:val="24"/>
                <w:highlight w:val="none"/>
              </w:rPr>
            </w:pPr>
            <w:r>
              <w:rPr>
                <w:rFonts w:hint="eastAsia" w:ascii="宋体" w:hAnsi="宋体"/>
                <w:color w:val="auto"/>
                <w:sz w:val="24"/>
                <w:highlight w:val="none"/>
              </w:rPr>
              <w:t>专业技术资格</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2E9DE685">
            <w:pPr>
              <w:snapToGrid w:val="0"/>
              <w:jc w:val="center"/>
              <w:rPr>
                <w:rFonts w:ascii="宋体" w:hAnsi="宋体"/>
                <w:color w:val="auto"/>
                <w:sz w:val="24"/>
                <w:highlight w:val="none"/>
              </w:rPr>
            </w:pPr>
            <w:r>
              <w:rPr>
                <w:rFonts w:hint="eastAsia" w:ascii="宋体" w:hAnsi="宋体"/>
                <w:color w:val="auto"/>
                <w:sz w:val="24"/>
                <w:highlight w:val="none"/>
              </w:rPr>
              <w:t>证书编号</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0C063DA9">
            <w:pPr>
              <w:snapToGrid w:val="0"/>
              <w:jc w:val="center"/>
              <w:rPr>
                <w:rFonts w:ascii="宋体" w:hAnsi="宋体"/>
                <w:bCs/>
                <w:color w:val="auto"/>
                <w:sz w:val="24"/>
                <w:highlight w:val="none"/>
              </w:rPr>
            </w:pPr>
            <w:r>
              <w:rPr>
                <w:rFonts w:hint="eastAsia" w:ascii="宋体" w:hAnsi="宋体"/>
                <w:bCs/>
                <w:color w:val="auto"/>
                <w:sz w:val="24"/>
                <w:highlight w:val="none"/>
              </w:rPr>
              <w:t>参加本单位工作时间</w:t>
            </w:r>
          </w:p>
        </w:tc>
      </w:tr>
      <w:tr w14:paraId="44D09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23257420">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2C9276B9">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FD5F886">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24D57BF5">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179B750B">
            <w:pPr>
              <w:snapToGrid w:val="0"/>
              <w:spacing w:line="360" w:lineRule="auto"/>
              <w:rPr>
                <w:rFonts w:ascii="宋体" w:hAnsi="宋体"/>
                <w:color w:val="auto"/>
                <w:sz w:val="24"/>
                <w:highlight w:val="none"/>
              </w:rPr>
            </w:pPr>
          </w:p>
        </w:tc>
      </w:tr>
      <w:tr w14:paraId="40F44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2A55E82C">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5A03C114">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5A51631">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76231478">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1E997EB1">
            <w:pPr>
              <w:snapToGrid w:val="0"/>
              <w:spacing w:line="360" w:lineRule="auto"/>
              <w:rPr>
                <w:rFonts w:ascii="宋体" w:hAnsi="宋体"/>
                <w:color w:val="auto"/>
                <w:sz w:val="24"/>
                <w:highlight w:val="none"/>
              </w:rPr>
            </w:pPr>
          </w:p>
        </w:tc>
      </w:tr>
      <w:tr w14:paraId="004D7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068D3AF1">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7FD7FB05">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5088FF53">
            <w:pPr>
              <w:snapToGrid w:val="0"/>
              <w:spacing w:line="360" w:lineRule="auto"/>
              <w:ind w:left="5250" w:leftChars="2500"/>
              <w:rPr>
                <w:rFonts w:ascii="宋体" w:hAnsi="宋体" w:eastAsia="楷体_GB2312"/>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06E895C9">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2EC77F01">
            <w:pPr>
              <w:snapToGrid w:val="0"/>
              <w:spacing w:line="360" w:lineRule="auto"/>
              <w:rPr>
                <w:rFonts w:ascii="宋体" w:hAnsi="宋体"/>
                <w:color w:val="auto"/>
                <w:sz w:val="24"/>
                <w:highlight w:val="none"/>
              </w:rPr>
            </w:pPr>
          </w:p>
        </w:tc>
      </w:tr>
      <w:tr w14:paraId="4C9F5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2A655C68">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372580E8">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5B40B4E1">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34C9AB88">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5E9F6346">
            <w:pPr>
              <w:snapToGrid w:val="0"/>
              <w:spacing w:line="360" w:lineRule="auto"/>
              <w:rPr>
                <w:rFonts w:ascii="宋体" w:hAnsi="宋体"/>
                <w:color w:val="auto"/>
                <w:sz w:val="24"/>
                <w:highlight w:val="none"/>
              </w:rPr>
            </w:pPr>
          </w:p>
        </w:tc>
      </w:tr>
      <w:tr w14:paraId="1D2CA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32DFA92C">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4FB1006D">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25D4A76">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776AD9ED">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1415EDD3">
            <w:pPr>
              <w:snapToGrid w:val="0"/>
              <w:spacing w:line="360" w:lineRule="auto"/>
              <w:rPr>
                <w:rFonts w:ascii="宋体" w:hAnsi="宋体"/>
                <w:color w:val="auto"/>
                <w:sz w:val="24"/>
                <w:highlight w:val="none"/>
              </w:rPr>
            </w:pPr>
          </w:p>
        </w:tc>
      </w:tr>
      <w:tr w14:paraId="698C0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77CBE17D">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1D36BED5">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5521DB7">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02631D68">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0C22F721">
            <w:pPr>
              <w:snapToGrid w:val="0"/>
              <w:spacing w:line="360" w:lineRule="auto"/>
              <w:rPr>
                <w:rFonts w:ascii="宋体" w:hAnsi="宋体"/>
                <w:color w:val="auto"/>
                <w:sz w:val="24"/>
                <w:highlight w:val="none"/>
              </w:rPr>
            </w:pPr>
          </w:p>
        </w:tc>
      </w:tr>
      <w:tr w14:paraId="19EB9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43428AB9">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09C6A3E9">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B454BD1">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25096D9F">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5826D4ED">
            <w:pPr>
              <w:snapToGrid w:val="0"/>
              <w:spacing w:line="360" w:lineRule="auto"/>
              <w:rPr>
                <w:rFonts w:ascii="宋体" w:hAnsi="宋体"/>
                <w:color w:val="auto"/>
                <w:sz w:val="24"/>
                <w:highlight w:val="none"/>
              </w:rPr>
            </w:pPr>
          </w:p>
        </w:tc>
      </w:tr>
      <w:tr w14:paraId="58C33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46BF340E">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3B448CC6">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8CB5E2E">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6A38F728">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5EC35915">
            <w:pPr>
              <w:snapToGrid w:val="0"/>
              <w:spacing w:line="360" w:lineRule="auto"/>
              <w:rPr>
                <w:rFonts w:ascii="宋体" w:hAnsi="宋体"/>
                <w:color w:val="auto"/>
                <w:sz w:val="24"/>
                <w:highlight w:val="none"/>
              </w:rPr>
            </w:pPr>
          </w:p>
        </w:tc>
      </w:tr>
      <w:tr w14:paraId="3E117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noWrap w:val="0"/>
            <w:vAlign w:val="top"/>
          </w:tcPr>
          <w:p w14:paraId="1D6FB156">
            <w:pPr>
              <w:snapToGrid w:val="0"/>
              <w:spacing w:line="360" w:lineRule="auto"/>
              <w:rPr>
                <w:rFonts w:ascii="宋体" w:hAnsi="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noWrap w:val="0"/>
            <w:vAlign w:val="top"/>
          </w:tcPr>
          <w:p w14:paraId="10E2EAB5">
            <w:pPr>
              <w:snapToGrid w:val="0"/>
              <w:spacing w:line="360" w:lineRule="auto"/>
              <w:rPr>
                <w:rFonts w:ascii="宋体" w:hAnsi="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D18E736">
            <w:pPr>
              <w:snapToGrid w:val="0"/>
              <w:spacing w:line="360" w:lineRule="auto"/>
              <w:rPr>
                <w:rFonts w:ascii="宋体" w:hAnsi="宋体"/>
                <w:color w:val="auto"/>
                <w:sz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76D928E4">
            <w:pPr>
              <w:snapToGrid w:val="0"/>
              <w:spacing w:line="360" w:lineRule="auto"/>
              <w:rPr>
                <w:rFonts w:ascii="宋体" w:hAnsi="宋体"/>
                <w:color w:val="auto"/>
                <w:sz w:val="24"/>
                <w:highlight w:val="none"/>
              </w:rPr>
            </w:pPr>
          </w:p>
        </w:tc>
        <w:tc>
          <w:tcPr>
            <w:tcW w:w="3688" w:type="dxa"/>
            <w:tcBorders>
              <w:top w:val="single" w:color="auto" w:sz="4" w:space="0"/>
              <w:left w:val="single" w:color="auto" w:sz="4" w:space="0"/>
              <w:bottom w:val="single" w:color="auto" w:sz="4" w:space="0"/>
              <w:right w:val="single" w:color="auto" w:sz="4" w:space="0"/>
            </w:tcBorders>
            <w:noWrap w:val="0"/>
            <w:vAlign w:val="top"/>
          </w:tcPr>
          <w:p w14:paraId="0ABC4795">
            <w:pPr>
              <w:snapToGrid w:val="0"/>
              <w:spacing w:line="360" w:lineRule="auto"/>
              <w:rPr>
                <w:rFonts w:ascii="宋体" w:hAnsi="宋体"/>
                <w:color w:val="auto"/>
                <w:sz w:val="24"/>
                <w:highlight w:val="none"/>
              </w:rPr>
            </w:pPr>
          </w:p>
        </w:tc>
      </w:tr>
    </w:tbl>
    <w:p w14:paraId="192AD97F">
      <w:pPr>
        <w:snapToGrid w:val="0"/>
        <w:spacing w:line="360" w:lineRule="auto"/>
        <w:rPr>
          <w:rFonts w:hint="eastAsia" w:ascii="宋体" w:hAnsi="宋体"/>
          <w:color w:val="auto"/>
          <w:sz w:val="24"/>
          <w:highlight w:val="none"/>
        </w:rPr>
      </w:pPr>
      <w:r>
        <w:rPr>
          <w:rFonts w:hint="eastAsia" w:ascii="宋体" w:hAnsi="宋体"/>
          <w:color w:val="auto"/>
          <w:sz w:val="24"/>
          <w:highlight w:val="none"/>
        </w:rPr>
        <w:t>注：此表后</w:t>
      </w:r>
      <w:r>
        <w:rPr>
          <w:rFonts w:hint="eastAsia" w:ascii="宋体" w:hAnsi="宋体"/>
          <w:color w:val="auto"/>
          <w:sz w:val="24"/>
          <w:highlight w:val="none"/>
          <w:lang w:eastAsia="zh-CN"/>
        </w:rPr>
        <w:t>附</w:t>
      </w:r>
      <w:r>
        <w:rPr>
          <w:rFonts w:hint="eastAsia" w:ascii="宋体" w:hAnsi="宋体"/>
          <w:color w:val="auto"/>
          <w:sz w:val="24"/>
          <w:highlight w:val="none"/>
        </w:rPr>
        <w:t>项目实施人员资格证书</w:t>
      </w:r>
      <w:r>
        <w:rPr>
          <w:rFonts w:hint="eastAsia" w:ascii="宋体" w:hAnsi="宋体"/>
          <w:color w:val="auto"/>
          <w:sz w:val="24"/>
          <w:highlight w:val="none"/>
          <w:lang w:eastAsia="zh-CN"/>
        </w:rPr>
        <w:t>等相关资料</w:t>
      </w:r>
      <w:r>
        <w:rPr>
          <w:rFonts w:hint="eastAsia" w:ascii="宋体" w:hAnsi="宋体"/>
          <w:color w:val="auto"/>
          <w:sz w:val="24"/>
          <w:highlight w:val="none"/>
        </w:rPr>
        <w:t>复印件。</w:t>
      </w:r>
    </w:p>
    <w:p w14:paraId="045FFC0C">
      <w:pPr>
        <w:snapToGrid w:val="0"/>
        <w:spacing w:line="360" w:lineRule="auto"/>
        <w:rPr>
          <w:rFonts w:hint="eastAsia" w:ascii="宋体" w:hAnsi="宋体"/>
          <w:color w:val="auto"/>
          <w:sz w:val="24"/>
          <w:highlight w:val="none"/>
        </w:rPr>
      </w:pPr>
    </w:p>
    <w:p w14:paraId="773FBAE8">
      <w:pPr>
        <w:snapToGrid w:val="0"/>
        <w:spacing w:line="360" w:lineRule="auto"/>
        <w:rPr>
          <w:rFonts w:hint="eastAsia" w:ascii="宋体" w:hAnsi="宋体"/>
          <w:color w:val="auto"/>
          <w:sz w:val="24"/>
          <w:highlight w:val="none"/>
        </w:rPr>
      </w:pPr>
    </w:p>
    <w:p w14:paraId="222AA057">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6375490">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FE53015">
      <w:pPr>
        <w:pStyle w:val="22"/>
        <w:tabs>
          <w:tab w:val="left" w:pos="0"/>
          <w:tab w:val="left" w:pos="993"/>
          <w:tab w:val="left" w:pos="1134"/>
        </w:tabs>
        <w:rPr>
          <w:rFonts w:hint="eastAsia" w:hAnsi="宋体"/>
          <w:color w:val="auto"/>
          <w:sz w:val="24"/>
          <w:highlight w:val="none"/>
          <w:lang w:val="zh-CN"/>
        </w:rPr>
      </w:pPr>
    </w:p>
    <w:p w14:paraId="658D070D">
      <w:pPr>
        <w:pStyle w:val="22"/>
        <w:tabs>
          <w:tab w:val="left" w:pos="0"/>
          <w:tab w:val="left" w:pos="993"/>
          <w:tab w:val="left" w:pos="1134"/>
        </w:tabs>
        <w:rPr>
          <w:rFonts w:hint="eastAsia" w:hAnsi="宋体"/>
          <w:color w:val="auto"/>
          <w:sz w:val="24"/>
          <w:highlight w:val="none"/>
          <w:lang w:val="zh-CN"/>
        </w:rPr>
      </w:pPr>
    </w:p>
    <w:p w14:paraId="685341FC">
      <w:pPr>
        <w:snapToGrid w:val="0"/>
        <w:spacing w:line="360" w:lineRule="auto"/>
        <w:ind w:firstLine="482" w:firstLineChars="200"/>
        <w:jc w:val="center"/>
        <w:rPr>
          <w:rFonts w:hint="eastAsia" w:ascii="宋体" w:hAnsi="宋体" w:cs="宋体"/>
          <w:b/>
          <w:bCs/>
          <w:color w:val="auto"/>
          <w:sz w:val="24"/>
          <w:highlight w:val="none"/>
        </w:rPr>
      </w:pPr>
    </w:p>
    <w:p w14:paraId="63FC494D">
      <w:pPr>
        <w:pStyle w:val="3"/>
        <w:keepNext w:val="0"/>
        <w:keepLines w:val="0"/>
        <w:pageBreakBefore/>
        <w:spacing w:line="276" w:lineRule="auto"/>
        <w:rPr>
          <w:rFonts w:hint="eastAsia" w:ascii="宋体" w:hAnsi="宋体" w:eastAsia="宋体" w:cs="宋体"/>
          <w:b/>
          <w:bCs w:val="0"/>
          <w:color w:val="auto"/>
          <w:kern w:val="2"/>
          <w:sz w:val="28"/>
          <w:szCs w:val="28"/>
          <w:highlight w:val="none"/>
          <w:lang w:val="en-US" w:eastAsia="zh-CN" w:bidi="ar-SA"/>
        </w:rPr>
      </w:pPr>
      <w:bookmarkStart w:id="12" w:name="_Toc7495"/>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kern w:val="2"/>
          <w:sz w:val="24"/>
          <w:szCs w:val="24"/>
          <w:highlight w:val="none"/>
          <w:lang w:val="en-US" w:eastAsia="zh-CN" w:bidi="ar-SA"/>
        </w:rPr>
        <w:t>联合体协议书（联合体投标时提供）</w:t>
      </w:r>
      <w:bookmarkEnd w:id="12"/>
      <w:r>
        <w:rPr>
          <w:rFonts w:hint="eastAsia" w:ascii="宋体" w:hAnsi="宋体" w:eastAsia="宋体" w:cs="宋体"/>
          <w:b/>
          <w:bCs w:val="0"/>
          <w:color w:val="auto"/>
          <w:kern w:val="2"/>
          <w:sz w:val="24"/>
          <w:szCs w:val="24"/>
          <w:highlight w:val="none"/>
          <w:lang w:val="en-US" w:eastAsia="zh-CN" w:bidi="ar-SA"/>
        </w:rPr>
        <w:t>：</w:t>
      </w:r>
    </w:p>
    <w:p w14:paraId="613D3CFB">
      <w:pPr>
        <w:pStyle w:val="1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联合体协议书（联合体投标时提供）</w:t>
      </w:r>
    </w:p>
    <w:p w14:paraId="0C3AB6B9">
      <w:pPr>
        <w:rPr>
          <w:rFonts w:ascii="宋体" w:hAnsi="宋体" w:cs="宋体"/>
          <w:color w:val="auto"/>
          <w:kern w:val="1"/>
          <w:highlight w:val="none"/>
        </w:rPr>
      </w:pPr>
    </w:p>
    <w:p w14:paraId="1E9C20BD">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（所有成员单位名称）</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投标。现就联合体投标事宜订立如下协议。</w:t>
      </w:r>
    </w:p>
    <w:p w14:paraId="0E83C1FB">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（某成员单位名称）</w:t>
      </w:r>
      <w:r>
        <w:rPr>
          <w:rFonts w:hint="eastAsia" w:ascii="宋体" w:hAnsi="宋体" w:eastAsia="宋体" w:cs="宋体"/>
          <w:color w:val="auto"/>
          <w:sz w:val="24"/>
          <w:szCs w:val="24"/>
          <w:highlight w:val="none"/>
        </w:rPr>
        <w:t>为牵头人。</w:t>
      </w:r>
    </w:p>
    <w:p w14:paraId="47C9B704">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14:paraId="47E00C7B">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如果中标并签订合同，则联合投标各方将共同履行对招标方和采购人所负有的全部义务并就采购合同约定的事项对采购人承担连带责任。</w:t>
      </w:r>
    </w:p>
    <w:p w14:paraId="11A9A99A">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4.联合体牵头人应在取得联合体各成员同意后，代表联合体签署投标文件，联合体牵头人的所有承诺均认为代表了联合体各成员。</w:t>
      </w:r>
    </w:p>
    <w:p w14:paraId="4E70862E">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5.联合体各成员单位内部的职责分工如下： （牵头人名称）承担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（成员一名称）承担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3D3242">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6.依据联合体内部分工安排，联合体收益按照</w:t>
      </w:r>
      <w:r>
        <w:rPr>
          <w:rFonts w:hint="eastAsia" w:ascii="宋体" w:hAnsi="宋体" w:eastAsia="宋体" w:cs="宋体"/>
          <w:color w:val="auto"/>
          <w:sz w:val="24"/>
          <w:szCs w:val="24"/>
          <w:highlight w:val="none"/>
          <w:u w:val="single"/>
        </w:rPr>
        <w:t>（牵头人名称）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（成员名称）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%分配。投标工作和联合体在中标后工程实施过程中的有关费用按各自承担的工作量分摊。</w:t>
      </w:r>
    </w:p>
    <w:p w14:paraId="3ACC9741">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、本协议提交招标方后，联合投标各方不得以任何形式对上述实质内容进行修改或撤销。</w:t>
      </w:r>
    </w:p>
    <w:p w14:paraId="7993A3F2">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.本协议书自签署之日起生效，合同履行完毕后自动失效。</w:t>
      </w:r>
    </w:p>
    <w:p w14:paraId="5FC35F44">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份，联合体成员和招标人各执一份。</w:t>
      </w:r>
    </w:p>
    <w:p w14:paraId="2DC95DDE">
      <w:pPr>
        <w:snapToGrid w:val="0"/>
        <w:spacing w:before="120" w:beforeLines="50" w:after="50" w:line="276" w:lineRule="auto"/>
        <w:ind w:firstLine="720" w:firstLineChars="300"/>
        <w:rPr>
          <w:rFonts w:hint="eastAsia" w:ascii="宋体" w:hAnsi="宋体" w:eastAsia="宋体" w:cs="宋体"/>
          <w:color w:val="auto"/>
          <w:sz w:val="24"/>
          <w:szCs w:val="24"/>
          <w:highlight w:val="none"/>
        </w:rPr>
      </w:pPr>
    </w:p>
    <w:p w14:paraId="2D4D3A63">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                                  （盖单位章）</w:t>
      </w:r>
    </w:p>
    <w:p w14:paraId="58F30D7D">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（签字）</w:t>
      </w:r>
    </w:p>
    <w:p w14:paraId="20CCA416">
      <w:pPr>
        <w:snapToGrid w:val="0"/>
        <w:spacing w:before="120" w:beforeLines="50" w:after="50" w:line="276" w:lineRule="auto"/>
        <w:ind w:firstLine="720" w:firstLineChars="300"/>
        <w:rPr>
          <w:rFonts w:hint="eastAsia" w:ascii="宋体" w:hAnsi="宋体" w:eastAsia="宋体" w:cs="宋体"/>
          <w:color w:val="auto"/>
          <w:sz w:val="24"/>
          <w:szCs w:val="24"/>
          <w:highlight w:val="none"/>
        </w:rPr>
      </w:pPr>
    </w:p>
    <w:p w14:paraId="3DB54D6E">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成员一名称：                                  （盖单位章） </w:t>
      </w:r>
    </w:p>
    <w:p w14:paraId="705C734A">
      <w:pPr>
        <w:snapToGrid w:val="0"/>
        <w:spacing w:before="120" w:beforeLines="50" w:after="50" w:line="27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（签字）</w:t>
      </w:r>
    </w:p>
    <w:p w14:paraId="15C3C5CF">
      <w:pPr>
        <w:snapToGrid w:val="0"/>
        <w:spacing w:before="120" w:beforeLines="50" w:after="50" w:line="276" w:lineRule="auto"/>
        <w:ind w:firstLine="720" w:firstLineChars="300"/>
        <w:rPr>
          <w:rFonts w:hint="eastAsia" w:ascii="宋体" w:hAnsi="宋体" w:eastAsia="宋体" w:cs="宋体"/>
          <w:color w:val="auto"/>
          <w:sz w:val="24"/>
          <w:szCs w:val="24"/>
          <w:highlight w:val="none"/>
        </w:rPr>
      </w:pPr>
    </w:p>
    <w:p w14:paraId="4A155087">
      <w:pPr>
        <w:snapToGrid w:val="0"/>
        <w:spacing w:before="120" w:beforeLines="50" w:after="50" w:line="276" w:lineRule="auto"/>
        <w:ind w:firstLine="720" w:firstLineChars="300"/>
        <w:rPr>
          <w:rFonts w:hint="eastAsia"/>
          <w:color w:val="auto"/>
          <w:highlight w:val="none"/>
        </w:rPr>
      </w:pPr>
      <w:bookmarkStart w:id="13" w:name="_Toc533947637"/>
      <w:r>
        <w:rPr>
          <w:rFonts w:hint="eastAsia" w:ascii="宋体" w:hAnsi="宋体" w:eastAsia="宋体" w:cs="宋体"/>
          <w:color w:val="auto"/>
          <w:sz w:val="24"/>
          <w:szCs w:val="24"/>
          <w:highlight w:val="none"/>
        </w:rPr>
        <w:t>年    月    日</w:t>
      </w:r>
      <w:bookmarkEnd w:id="13"/>
    </w:p>
    <w:p w14:paraId="3992BD54">
      <w:pPr>
        <w:pStyle w:val="3"/>
        <w:keepNext w:val="0"/>
        <w:keepLines w:val="0"/>
        <w:pageBreakBefore/>
        <w:spacing w:line="276" w:lineRule="auto"/>
        <w:rPr>
          <w:rFonts w:hint="eastAsia" w:ascii="宋体" w:hAnsi="宋体" w:eastAsia="宋体" w:cs="宋体"/>
          <w:b w:val="0"/>
          <w:bCs/>
          <w:color w:val="auto"/>
          <w:kern w:val="2"/>
          <w:sz w:val="28"/>
          <w:szCs w:val="28"/>
          <w:highlight w:val="none"/>
          <w:lang w:val="en-US" w:eastAsia="zh-CN" w:bidi="ar-SA"/>
        </w:rPr>
      </w:pPr>
      <w:bookmarkStart w:id="14" w:name="_Toc15059"/>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kern w:val="2"/>
          <w:sz w:val="24"/>
          <w:szCs w:val="24"/>
          <w:highlight w:val="none"/>
          <w:lang w:val="en-US" w:eastAsia="zh-CN" w:bidi="ar-SA"/>
        </w:rPr>
        <w:t>分包意向协议</w:t>
      </w:r>
      <w:bookmarkEnd w:id="14"/>
      <w:r>
        <w:rPr>
          <w:rFonts w:hint="eastAsia" w:ascii="宋体" w:hAnsi="宋体" w:eastAsia="宋体" w:cs="宋体"/>
          <w:b/>
          <w:bCs w:val="0"/>
          <w:color w:val="auto"/>
          <w:kern w:val="2"/>
          <w:sz w:val="24"/>
          <w:szCs w:val="24"/>
          <w:highlight w:val="none"/>
          <w:lang w:val="en-US" w:eastAsia="zh-CN" w:bidi="ar-SA"/>
        </w:rPr>
        <w:t>：</w:t>
      </w:r>
    </w:p>
    <w:p w14:paraId="16EFB9E4">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47368AD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中标后以分包方式履行合同的，提供分包意向协议；投标人中标后不以分包方式履行合同的，则不需要提供。</w:t>
      </w:r>
      <w:r>
        <w:rPr>
          <w:rFonts w:hint="eastAsia" w:ascii="宋体" w:hAnsi="宋体" w:eastAsia="宋体" w:cs="宋体"/>
          <w:color w:val="auto"/>
          <w:sz w:val="24"/>
          <w:highlight w:val="none"/>
        </w:rPr>
        <w:t>）</w:t>
      </w:r>
    </w:p>
    <w:p w14:paraId="2F5F7D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349B4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568E6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BAEFED8">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6FBDC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4B3BE7FB">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54949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61B66E1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91ED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4CC89AD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62CAC5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14:paraId="1F75A25B">
      <w:pPr>
        <w:snapToGrid w:val="0"/>
        <w:spacing w:line="360" w:lineRule="auto"/>
        <w:ind w:firstLine="576"/>
        <w:rPr>
          <w:rFonts w:hint="eastAsia" w:ascii="宋体" w:hAnsi="宋体" w:eastAsia="宋体" w:cs="宋体"/>
          <w:color w:val="auto"/>
          <w:kern w:val="0"/>
          <w:sz w:val="24"/>
          <w:highlight w:val="none"/>
          <w:lang w:val="zh-CN"/>
        </w:rPr>
      </w:pPr>
    </w:p>
    <w:p w14:paraId="69FA96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14:paraId="56EA9257">
      <w:pPr>
        <w:snapToGrid w:val="0"/>
        <w:spacing w:line="360" w:lineRule="auto"/>
        <w:rPr>
          <w:rFonts w:hint="eastAsia" w:ascii="宋体" w:hAnsi="宋体" w:eastAsia="宋体" w:cs="宋体"/>
          <w:color w:val="auto"/>
          <w:kern w:val="0"/>
          <w:sz w:val="24"/>
          <w:highlight w:val="none"/>
          <w:lang w:val="zh-CN"/>
        </w:rPr>
      </w:pPr>
    </w:p>
    <w:p w14:paraId="5B99A0C3">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6ABCABE2">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分包合同</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 xml:space="preserve"> % 。                                                </w:t>
      </w:r>
    </w:p>
    <w:p w14:paraId="499D331A">
      <w:pPr>
        <w:snapToGrid w:val="0"/>
        <w:spacing w:line="360" w:lineRule="auto"/>
        <w:ind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投标人名称(签名)：</w:t>
      </w:r>
    </w:p>
    <w:p w14:paraId="66C9A491">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443C9D7A">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D604A3B">
      <w:pPr>
        <w:snapToGrid w:val="0"/>
        <w:spacing w:line="360" w:lineRule="auto"/>
        <w:rPr>
          <w:rFonts w:hint="eastAsia" w:ascii="宋体" w:hAnsi="宋体" w:eastAsia="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14:paraId="6C489928">
      <w:pPr>
        <w:snapToGrid w:val="0"/>
        <w:spacing w:line="360" w:lineRule="auto"/>
        <w:jc w:val="both"/>
        <w:rPr>
          <w:rFonts w:hint="eastAsia" w:ascii="宋体" w:hAnsi="宋体" w:cs="宋体"/>
          <w:b/>
          <w:bCs/>
          <w:color w:val="auto"/>
          <w:sz w:val="24"/>
          <w:highlight w:val="none"/>
        </w:rPr>
      </w:pPr>
    </w:p>
    <w:p w14:paraId="0BE28847">
      <w:pPr>
        <w:snapToGrid w:val="0"/>
        <w:spacing w:line="360" w:lineRule="auto"/>
        <w:ind w:firstLine="482" w:firstLineChars="200"/>
        <w:jc w:val="center"/>
        <w:rPr>
          <w:rFonts w:hint="eastAsia" w:ascii="宋体" w:hAnsi="宋体" w:cs="宋体"/>
          <w:b/>
          <w:bCs/>
          <w:color w:val="auto"/>
          <w:sz w:val="24"/>
          <w:highlight w:val="none"/>
        </w:rPr>
      </w:pPr>
    </w:p>
    <w:p w14:paraId="3865233F">
      <w:pPr>
        <w:snapToGrid w:val="0"/>
        <w:spacing w:line="360" w:lineRule="auto"/>
        <w:ind w:firstLine="482" w:firstLineChars="200"/>
        <w:jc w:val="center"/>
        <w:rPr>
          <w:rFonts w:hint="eastAsia" w:ascii="宋体" w:hAnsi="宋体" w:cs="宋体"/>
          <w:b/>
          <w:bCs/>
          <w:color w:val="auto"/>
          <w:sz w:val="24"/>
          <w:highlight w:val="none"/>
        </w:rPr>
      </w:pPr>
    </w:p>
    <w:p w14:paraId="164A2348">
      <w:pPr>
        <w:snapToGrid w:val="0"/>
        <w:spacing w:line="360" w:lineRule="auto"/>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技术方案（格式自拟）</w:t>
      </w:r>
    </w:p>
    <w:p w14:paraId="375764DC">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至少包括</w:t>
      </w:r>
      <w:r>
        <w:rPr>
          <w:rFonts w:hint="eastAsia" w:ascii="宋体" w:hAnsi="宋体" w:cs="宋体"/>
          <w:color w:val="auto"/>
          <w:sz w:val="24"/>
          <w:highlight w:val="none"/>
          <w:lang w:eastAsia="zh-CN"/>
        </w:rPr>
        <w:t>技术方案、服务</w:t>
      </w:r>
      <w:r>
        <w:rPr>
          <w:rFonts w:hint="eastAsia" w:ascii="宋体" w:hAnsi="宋体" w:cs="宋体"/>
          <w:color w:val="auto"/>
          <w:sz w:val="24"/>
          <w:highlight w:val="none"/>
        </w:rPr>
        <w:t>方案、质量保障措施、</w:t>
      </w:r>
      <w:r>
        <w:rPr>
          <w:rFonts w:hint="eastAsia" w:ascii="宋体" w:hAnsi="宋体" w:cs="宋体"/>
          <w:color w:val="auto"/>
          <w:sz w:val="24"/>
          <w:highlight w:val="none"/>
          <w:lang w:eastAsia="zh-CN"/>
        </w:rPr>
        <w:t>售后服务</w:t>
      </w:r>
      <w:r>
        <w:rPr>
          <w:rFonts w:hint="eastAsia" w:ascii="宋体" w:hAnsi="宋体" w:cs="宋体"/>
          <w:color w:val="auto"/>
          <w:sz w:val="24"/>
          <w:highlight w:val="none"/>
        </w:rPr>
        <w:t>建议等内容</w:t>
      </w:r>
    </w:p>
    <w:p w14:paraId="030C58E8">
      <w:pPr>
        <w:pStyle w:val="22"/>
        <w:ind w:firstLine="466"/>
        <w:rPr>
          <w:rFonts w:hint="eastAsia" w:hAnsi="宋体" w:cs="宋体"/>
          <w:b/>
          <w:color w:val="auto"/>
          <w:sz w:val="24"/>
          <w:highlight w:val="none"/>
        </w:rPr>
      </w:pPr>
    </w:p>
    <w:p w14:paraId="466339B1">
      <w:pPr>
        <w:pStyle w:val="22"/>
        <w:ind w:firstLine="464"/>
        <w:rPr>
          <w:rFonts w:hint="eastAsia" w:hAnsi="宋体" w:cs="宋体"/>
          <w:color w:val="auto"/>
          <w:sz w:val="24"/>
          <w:szCs w:val="24"/>
          <w:highlight w:val="none"/>
        </w:rPr>
      </w:pPr>
    </w:p>
    <w:p w14:paraId="6F14C28F">
      <w:pPr>
        <w:pStyle w:val="22"/>
        <w:ind w:firstLine="464"/>
        <w:rPr>
          <w:rFonts w:hint="eastAsia" w:hAnsi="宋体" w:cs="宋体"/>
          <w:color w:val="auto"/>
          <w:sz w:val="24"/>
          <w:szCs w:val="24"/>
          <w:highlight w:val="none"/>
        </w:rPr>
      </w:pPr>
    </w:p>
    <w:p w14:paraId="468CD5ED">
      <w:pPr>
        <w:pStyle w:val="22"/>
        <w:ind w:firstLine="464"/>
        <w:rPr>
          <w:rFonts w:hint="eastAsia" w:hAnsi="宋体" w:cs="宋体"/>
          <w:color w:val="auto"/>
          <w:sz w:val="24"/>
          <w:szCs w:val="24"/>
          <w:highlight w:val="none"/>
        </w:rPr>
      </w:pPr>
    </w:p>
    <w:p w14:paraId="60FF69A0">
      <w:pPr>
        <w:pStyle w:val="22"/>
        <w:ind w:firstLine="464"/>
        <w:rPr>
          <w:rFonts w:hint="eastAsia" w:hAnsi="宋体" w:cs="宋体"/>
          <w:color w:val="auto"/>
          <w:sz w:val="24"/>
          <w:szCs w:val="24"/>
          <w:highlight w:val="none"/>
        </w:rPr>
      </w:pPr>
    </w:p>
    <w:p w14:paraId="771DA93E">
      <w:pPr>
        <w:pStyle w:val="22"/>
        <w:ind w:firstLine="466"/>
        <w:rPr>
          <w:rFonts w:hint="eastAsia" w:hAnsi="宋体" w:cs="宋体"/>
          <w:b/>
          <w:color w:val="auto"/>
          <w:sz w:val="24"/>
          <w:highlight w:val="none"/>
        </w:rPr>
      </w:pPr>
    </w:p>
    <w:p w14:paraId="704C56D3">
      <w:pPr>
        <w:pStyle w:val="22"/>
        <w:ind w:firstLine="466"/>
        <w:rPr>
          <w:rFonts w:hint="eastAsia" w:hAnsi="宋体" w:cs="宋体"/>
          <w:b/>
          <w:color w:val="auto"/>
          <w:sz w:val="24"/>
          <w:highlight w:val="none"/>
        </w:rPr>
      </w:pPr>
    </w:p>
    <w:p w14:paraId="66794695">
      <w:pPr>
        <w:pStyle w:val="22"/>
        <w:ind w:firstLine="466"/>
        <w:rPr>
          <w:rFonts w:hint="eastAsia" w:hAnsi="宋体" w:cs="宋体"/>
          <w:b/>
          <w:color w:val="auto"/>
          <w:sz w:val="24"/>
          <w:highlight w:val="none"/>
        </w:rPr>
      </w:pPr>
    </w:p>
    <w:p w14:paraId="6B2288CA">
      <w:pPr>
        <w:pStyle w:val="22"/>
        <w:ind w:firstLine="466"/>
        <w:rPr>
          <w:rFonts w:hint="eastAsia" w:hAnsi="宋体" w:cs="宋体"/>
          <w:b/>
          <w:color w:val="auto"/>
          <w:sz w:val="24"/>
          <w:highlight w:val="none"/>
        </w:rPr>
      </w:pPr>
    </w:p>
    <w:p w14:paraId="262AAF4C">
      <w:pPr>
        <w:pStyle w:val="22"/>
        <w:ind w:firstLine="466"/>
        <w:rPr>
          <w:rFonts w:hint="eastAsia" w:hAnsi="宋体" w:cs="宋体"/>
          <w:b/>
          <w:color w:val="auto"/>
          <w:sz w:val="24"/>
          <w:highlight w:val="none"/>
        </w:rPr>
      </w:pPr>
    </w:p>
    <w:p w14:paraId="2B4FA987">
      <w:pPr>
        <w:pStyle w:val="22"/>
        <w:ind w:firstLine="466"/>
        <w:rPr>
          <w:rFonts w:hint="eastAsia" w:hAnsi="宋体" w:cs="宋体"/>
          <w:b/>
          <w:color w:val="auto"/>
          <w:sz w:val="24"/>
          <w:highlight w:val="none"/>
        </w:rPr>
      </w:pPr>
    </w:p>
    <w:p w14:paraId="57136AA5">
      <w:pPr>
        <w:pStyle w:val="22"/>
        <w:ind w:firstLine="466"/>
        <w:rPr>
          <w:rFonts w:hint="eastAsia" w:hAnsi="宋体" w:cs="宋体"/>
          <w:b/>
          <w:color w:val="auto"/>
          <w:sz w:val="24"/>
          <w:highlight w:val="none"/>
        </w:rPr>
      </w:pPr>
    </w:p>
    <w:p w14:paraId="72A976BA">
      <w:pPr>
        <w:pStyle w:val="22"/>
        <w:ind w:firstLine="466"/>
        <w:rPr>
          <w:rFonts w:hint="eastAsia" w:hAnsi="宋体" w:cs="宋体"/>
          <w:b/>
          <w:color w:val="auto"/>
          <w:sz w:val="24"/>
          <w:highlight w:val="none"/>
        </w:rPr>
      </w:pPr>
    </w:p>
    <w:p w14:paraId="5FF8D2E7">
      <w:pPr>
        <w:pStyle w:val="22"/>
        <w:ind w:firstLine="466"/>
        <w:rPr>
          <w:rFonts w:hint="eastAsia" w:hAnsi="宋体" w:cs="宋体"/>
          <w:b/>
          <w:color w:val="auto"/>
          <w:sz w:val="24"/>
          <w:highlight w:val="none"/>
        </w:rPr>
      </w:pPr>
    </w:p>
    <w:p w14:paraId="2E9BC030">
      <w:pPr>
        <w:pStyle w:val="22"/>
        <w:ind w:firstLine="466"/>
        <w:rPr>
          <w:rFonts w:hint="eastAsia" w:hAnsi="宋体" w:cs="宋体"/>
          <w:b/>
          <w:color w:val="auto"/>
          <w:sz w:val="24"/>
          <w:highlight w:val="none"/>
        </w:rPr>
      </w:pPr>
    </w:p>
    <w:p w14:paraId="180FC087">
      <w:pPr>
        <w:pStyle w:val="22"/>
        <w:ind w:firstLine="466"/>
        <w:rPr>
          <w:rFonts w:hint="eastAsia" w:hAnsi="宋体" w:cs="宋体"/>
          <w:b/>
          <w:color w:val="auto"/>
          <w:sz w:val="24"/>
          <w:highlight w:val="none"/>
        </w:rPr>
      </w:pPr>
    </w:p>
    <w:p w14:paraId="14718506">
      <w:pPr>
        <w:pStyle w:val="22"/>
        <w:ind w:firstLine="466"/>
        <w:rPr>
          <w:rFonts w:hint="eastAsia" w:hAnsi="宋体" w:cs="宋体"/>
          <w:b/>
          <w:color w:val="auto"/>
          <w:sz w:val="24"/>
          <w:highlight w:val="none"/>
        </w:rPr>
      </w:pPr>
    </w:p>
    <w:p w14:paraId="4049B044">
      <w:pPr>
        <w:pStyle w:val="22"/>
        <w:ind w:firstLine="466"/>
        <w:rPr>
          <w:rFonts w:hint="eastAsia" w:hAnsi="宋体" w:cs="宋体"/>
          <w:b/>
          <w:color w:val="auto"/>
          <w:sz w:val="24"/>
          <w:highlight w:val="none"/>
        </w:rPr>
      </w:pPr>
    </w:p>
    <w:p w14:paraId="2001F90D">
      <w:pPr>
        <w:pStyle w:val="22"/>
        <w:ind w:firstLine="466"/>
        <w:rPr>
          <w:rFonts w:hint="eastAsia" w:hAnsi="宋体" w:cs="宋体"/>
          <w:b/>
          <w:color w:val="auto"/>
          <w:sz w:val="24"/>
          <w:highlight w:val="none"/>
        </w:rPr>
      </w:pPr>
    </w:p>
    <w:p w14:paraId="12F0F1C8">
      <w:pPr>
        <w:pStyle w:val="22"/>
        <w:ind w:firstLine="466"/>
        <w:rPr>
          <w:rFonts w:hint="eastAsia" w:hAnsi="宋体" w:cs="宋体"/>
          <w:b/>
          <w:color w:val="auto"/>
          <w:sz w:val="24"/>
          <w:highlight w:val="none"/>
        </w:rPr>
      </w:pPr>
    </w:p>
    <w:p w14:paraId="6D417A33">
      <w:pPr>
        <w:pStyle w:val="22"/>
        <w:ind w:firstLine="466"/>
        <w:rPr>
          <w:rFonts w:hint="eastAsia" w:hAnsi="宋体" w:cs="宋体"/>
          <w:b/>
          <w:color w:val="auto"/>
          <w:sz w:val="24"/>
          <w:highlight w:val="none"/>
        </w:rPr>
      </w:pPr>
    </w:p>
    <w:p w14:paraId="098CB3A7">
      <w:pPr>
        <w:pStyle w:val="22"/>
        <w:ind w:firstLine="466"/>
        <w:rPr>
          <w:rFonts w:hint="eastAsia" w:hAnsi="宋体" w:cs="宋体"/>
          <w:b/>
          <w:color w:val="auto"/>
          <w:sz w:val="24"/>
          <w:highlight w:val="none"/>
        </w:rPr>
      </w:pPr>
    </w:p>
    <w:p w14:paraId="1D1AB5BC">
      <w:pPr>
        <w:pStyle w:val="22"/>
        <w:ind w:firstLine="466"/>
        <w:rPr>
          <w:rFonts w:hint="eastAsia" w:hAnsi="宋体" w:cs="宋体"/>
          <w:b/>
          <w:color w:val="auto"/>
          <w:sz w:val="24"/>
          <w:highlight w:val="none"/>
        </w:rPr>
      </w:pPr>
    </w:p>
    <w:p w14:paraId="465307F7">
      <w:pPr>
        <w:pStyle w:val="22"/>
        <w:ind w:firstLine="466"/>
        <w:rPr>
          <w:rFonts w:hint="eastAsia" w:hAnsi="宋体" w:cs="宋体"/>
          <w:b/>
          <w:color w:val="auto"/>
          <w:sz w:val="24"/>
          <w:highlight w:val="none"/>
        </w:rPr>
      </w:pPr>
    </w:p>
    <w:p w14:paraId="08ADFE9A">
      <w:pPr>
        <w:pStyle w:val="22"/>
        <w:ind w:firstLine="466"/>
        <w:rPr>
          <w:rFonts w:hint="eastAsia" w:hAnsi="宋体" w:cs="宋体"/>
          <w:b/>
          <w:color w:val="auto"/>
          <w:sz w:val="24"/>
          <w:highlight w:val="none"/>
        </w:rPr>
      </w:pPr>
    </w:p>
    <w:p w14:paraId="009AA9CD">
      <w:pPr>
        <w:pStyle w:val="22"/>
        <w:ind w:firstLine="466"/>
        <w:rPr>
          <w:rFonts w:hint="eastAsia" w:hAnsi="宋体" w:cs="宋体"/>
          <w:b/>
          <w:color w:val="auto"/>
          <w:sz w:val="24"/>
          <w:highlight w:val="none"/>
        </w:rPr>
      </w:pPr>
    </w:p>
    <w:p w14:paraId="27C7C89C">
      <w:pPr>
        <w:pStyle w:val="22"/>
        <w:ind w:firstLine="466"/>
        <w:rPr>
          <w:rFonts w:hint="eastAsia" w:hAnsi="宋体" w:cs="宋体"/>
          <w:b/>
          <w:color w:val="auto"/>
          <w:sz w:val="24"/>
          <w:highlight w:val="none"/>
        </w:rPr>
      </w:pPr>
    </w:p>
    <w:p w14:paraId="6BA8FB95">
      <w:pPr>
        <w:pStyle w:val="22"/>
        <w:ind w:firstLine="466"/>
        <w:rPr>
          <w:rFonts w:hint="eastAsia" w:hAnsi="宋体" w:cs="宋体"/>
          <w:b/>
          <w:color w:val="auto"/>
          <w:sz w:val="24"/>
          <w:highlight w:val="none"/>
        </w:rPr>
      </w:pPr>
    </w:p>
    <w:p w14:paraId="7705020F">
      <w:pPr>
        <w:pStyle w:val="22"/>
        <w:ind w:firstLine="466"/>
        <w:rPr>
          <w:rFonts w:hint="eastAsia" w:hAnsi="宋体" w:cs="宋体"/>
          <w:b/>
          <w:color w:val="auto"/>
          <w:sz w:val="24"/>
          <w:highlight w:val="none"/>
        </w:rPr>
      </w:pPr>
    </w:p>
    <w:p w14:paraId="573542B8">
      <w:pPr>
        <w:pStyle w:val="22"/>
        <w:ind w:firstLine="466"/>
        <w:rPr>
          <w:rFonts w:hint="eastAsia" w:hAnsi="宋体" w:cs="宋体"/>
          <w:b/>
          <w:color w:val="auto"/>
          <w:sz w:val="24"/>
          <w:highlight w:val="none"/>
        </w:rPr>
      </w:pPr>
    </w:p>
    <w:p w14:paraId="58AEC5DD">
      <w:pPr>
        <w:pStyle w:val="22"/>
        <w:ind w:firstLine="466"/>
        <w:rPr>
          <w:rFonts w:hint="eastAsia" w:hAnsi="宋体" w:cs="宋体"/>
          <w:b/>
          <w:color w:val="auto"/>
          <w:sz w:val="24"/>
          <w:highlight w:val="none"/>
        </w:rPr>
      </w:pPr>
    </w:p>
    <w:p w14:paraId="55936D8A">
      <w:pPr>
        <w:pStyle w:val="22"/>
        <w:ind w:firstLine="466"/>
        <w:rPr>
          <w:rFonts w:hint="eastAsia" w:hAnsi="宋体" w:cs="宋体"/>
          <w:b/>
          <w:color w:val="auto"/>
          <w:sz w:val="24"/>
          <w:highlight w:val="none"/>
        </w:rPr>
      </w:pPr>
    </w:p>
    <w:p w14:paraId="30CBD1C3">
      <w:pPr>
        <w:pStyle w:val="22"/>
        <w:ind w:firstLine="466"/>
        <w:rPr>
          <w:rFonts w:hint="eastAsia" w:hAnsi="宋体" w:cs="宋体"/>
          <w:b/>
          <w:color w:val="auto"/>
          <w:sz w:val="24"/>
          <w:highlight w:val="none"/>
        </w:rPr>
      </w:pPr>
    </w:p>
    <w:p w14:paraId="6D81961C">
      <w:pPr>
        <w:pStyle w:val="22"/>
        <w:ind w:firstLine="466"/>
        <w:rPr>
          <w:rFonts w:hint="eastAsia" w:hAnsi="宋体" w:cs="宋体"/>
          <w:b/>
          <w:color w:val="auto"/>
          <w:sz w:val="24"/>
          <w:highlight w:val="none"/>
        </w:rPr>
      </w:pPr>
    </w:p>
    <w:p w14:paraId="35487085">
      <w:pPr>
        <w:pStyle w:val="22"/>
        <w:ind w:firstLine="466"/>
        <w:rPr>
          <w:rFonts w:hint="eastAsia" w:hAnsi="宋体" w:cs="宋体"/>
          <w:b/>
          <w:color w:val="auto"/>
          <w:sz w:val="24"/>
          <w:highlight w:val="none"/>
        </w:rPr>
      </w:pPr>
    </w:p>
    <w:p w14:paraId="047259B9">
      <w:pPr>
        <w:pStyle w:val="22"/>
        <w:ind w:firstLine="466"/>
        <w:rPr>
          <w:rFonts w:hint="eastAsia" w:hAnsi="宋体" w:cs="宋体"/>
          <w:b/>
          <w:color w:val="auto"/>
          <w:sz w:val="24"/>
          <w:highlight w:val="none"/>
        </w:rPr>
      </w:pPr>
    </w:p>
    <w:p w14:paraId="0C8B476F">
      <w:pPr>
        <w:pStyle w:val="22"/>
        <w:ind w:firstLine="466"/>
        <w:rPr>
          <w:rFonts w:hint="eastAsia" w:hAnsi="宋体" w:cs="宋体"/>
          <w:b/>
          <w:color w:val="auto"/>
          <w:sz w:val="24"/>
          <w:highlight w:val="none"/>
        </w:rPr>
      </w:pPr>
    </w:p>
    <w:p w14:paraId="5EA5064F">
      <w:pPr>
        <w:pStyle w:val="22"/>
        <w:ind w:firstLine="466"/>
        <w:rPr>
          <w:rFonts w:hint="eastAsia" w:hAnsi="宋体" w:cs="宋体"/>
          <w:b/>
          <w:color w:val="auto"/>
          <w:sz w:val="24"/>
          <w:highlight w:val="none"/>
        </w:rPr>
      </w:pPr>
    </w:p>
    <w:p w14:paraId="05859717">
      <w:pPr>
        <w:pStyle w:val="22"/>
        <w:ind w:firstLine="466"/>
        <w:rPr>
          <w:rFonts w:hint="eastAsia" w:hAnsi="宋体" w:cs="宋体"/>
          <w:b/>
          <w:color w:val="auto"/>
          <w:sz w:val="24"/>
          <w:highlight w:val="none"/>
        </w:rPr>
      </w:pPr>
    </w:p>
    <w:p w14:paraId="089923E8">
      <w:pPr>
        <w:pStyle w:val="22"/>
        <w:ind w:firstLine="466"/>
        <w:rPr>
          <w:rFonts w:hint="eastAsia" w:hAnsi="宋体" w:cs="宋体"/>
          <w:b/>
          <w:color w:val="auto"/>
          <w:sz w:val="24"/>
          <w:highlight w:val="none"/>
        </w:rPr>
      </w:pPr>
    </w:p>
    <w:p w14:paraId="2FBB0E29">
      <w:pPr>
        <w:pStyle w:val="22"/>
        <w:ind w:firstLine="466"/>
        <w:rPr>
          <w:rFonts w:hint="eastAsia" w:hAnsi="宋体" w:cs="宋体"/>
          <w:b/>
          <w:color w:val="auto"/>
          <w:sz w:val="24"/>
          <w:highlight w:val="none"/>
        </w:rPr>
      </w:pPr>
    </w:p>
    <w:p w14:paraId="58017508">
      <w:pPr>
        <w:pStyle w:val="22"/>
        <w:ind w:firstLine="466"/>
        <w:rPr>
          <w:rFonts w:hint="eastAsia" w:hAnsi="宋体" w:cs="宋体"/>
          <w:b/>
          <w:color w:val="auto"/>
          <w:sz w:val="24"/>
          <w:highlight w:val="none"/>
        </w:rPr>
      </w:pPr>
    </w:p>
    <w:p w14:paraId="02EC01EF">
      <w:pPr>
        <w:pStyle w:val="22"/>
        <w:ind w:firstLine="466"/>
        <w:rPr>
          <w:rFonts w:hint="eastAsia" w:hAnsi="宋体" w:cs="宋体"/>
          <w:b/>
          <w:color w:val="auto"/>
          <w:sz w:val="24"/>
          <w:highlight w:val="none"/>
        </w:rPr>
      </w:pPr>
    </w:p>
    <w:p w14:paraId="0A9DD02D">
      <w:pPr>
        <w:pStyle w:val="22"/>
        <w:ind w:firstLine="466"/>
        <w:rPr>
          <w:rFonts w:hint="eastAsia" w:hAnsi="宋体" w:cs="宋体"/>
          <w:b/>
          <w:color w:val="auto"/>
          <w:sz w:val="24"/>
          <w:highlight w:val="none"/>
        </w:rPr>
      </w:pPr>
    </w:p>
    <w:p w14:paraId="556DF012">
      <w:pPr>
        <w:pStyle w:val="22"/>
        <w:ind w:firstLine="466"/>
        <w:rPr>
          <w:rFonts w:hint="eastAsia" w:hAnsi="宋体" w:cs="宋体"/>
          <w:b/>
          <w:color w:val="auto"/>
          <w:sz w:val="24"/>
          <w:highlight w:val="none"/>
        </w:rPr>
      </w:pPr>
    </w:p>
    <w:p w14:paraId="591404CB">
      <w:pPr>
        <w:pStyle w:val="22"/>
        <w:ind w:firstLine="466"/>
        <w:rPr>
          <w:rFonts w:hint="eastAsia" w:hAnsi="宋体" w:cs="宋体"/>
          <w:b/>
          <w:color w:val="auto"/>
          <w:sz w:val="24"/>
          <w:highlight w:val="none"/>
        </w:rPr>
      </w:pPr>
    </w:p>
    <w:p w14:paraId="725E6F72">
      <w:pPr>
        <w:pStyle w:val="22"/>
        <w:ind w:firstLine="466"/>
        <w:rPr>
          <w:rFonts w:hint="eastAsia" w:hAnsi="宋体" w:cs="宋体"/>
          <w:b/>
          <w:color w:val="auto"/>
          <w:sz w:val="24"/>
          <w:highlight w:val="none"/>
        </w:rPr>
      </w:pPr>
    </w:p>
    <w:p w14:paraId="137D3193">
      <w:pPr>
        <w:pStyle w:val="22"/>
        <w:ind w:firstLine="466"/>
        <w:rPr>
          <w:rFonts w:hint="eastAsia" w:hAnsi="宋体" w:cs="宋体"/>
          <w:b/>
          <w:color w:val="auto"/>
          <w:sz w:val="24"/>
          <w:highlight w:val="none"/>
        </w:rPr>
      </w:pPr>
    </w:p>
    <w:p w14:paraId="59B47882">
      <w:pPr>
        <w:pStyle w:val="22"/>
        <w:ind w:firstLine="466"/>
        <w:rPr>
          <w:rFonts w:hint="eastAsia" w:hAnsi="宋体" w:cs="宋体"/>
          <w:b/>
          <w:color w:val="auto"/>
          <w:sz w:val="24"/>
          <w:highlight w:val="none"/>
        </w:rPr>
      </w:pPr>
    </w:p>
    <w:p w14:paraId="6D1FF431">
      <w:pPr>
        <w:pStyle w:val="22"/>
        <w:ind w:firstLine="466"/>
        <w:rPr>
          <w:rFonts w:hint="eastAsia" w:hAnsi="宋体" w:cs="宋体"/>
          <w:b/>
          <w:color w:val="auto"/>
          <w:sz w:val="24"/>
          <w:highlight w:val="none"/>
        </w:rPr>
      </w:pPr>
    </w:p>
    <w:p w14:paraId="562721B7">
      <w:pPr>
        <w:pStyle w:val="22"/>
        <w:ind w:firstLine="466"/>
        <w:rPr>
          <w:rFonts w:hint="eastAsia" w:hAnsi="宋体" w:cs="宋体"/>
          <w:b/>
          <w:color w:val="auto"/>
          <w:sz w:val="24"/>
          <w:highlight w:val="none"/>
        </w:rPr>
      </w:pPr>
    </w:p>
    <w:p w14:paraId="09467DC7">
      <w:pPr>
        <w:pStyle w:val="22"/>
        <w:ind w:firstLine="466"/>
        <w:rPr>
          <w:rFonts w:hint="eastAsia" w:hAnsi="宋体" w:cs="宋体"/>
          <w:b/>
          <w:color w:val="auto"/>
          <w:sz w:val="24"/>
          <w:highlight w:val="none"/>
        </w:rPr>
      </w:pPr>
    </w:p>
    <w:p w14:paraId="2A5D3035">
      <w:pPr>
        <w:pStyle w:val="22"/>
        <w:ind w:firstLine="466"/>
        <w:rPr>
          <w:rFonts w:hint="eastAsia" w:hAnsi="宋体" w:cs="宋体"/>
          <w:b/>
          <w:color w:val="auto"/>
          <w:sz w:val="24"/>
          <w:highlight w:val="none"/>
        </w:rPr>
      </w:pPr>
    </w:p>
    <w:p w14:paraId="3166FBEA">
      <w:pPr>
        <w:pStyle w:val="22"/>
        <w:ind w:firstLine="466"/>
        <w:rPr>
          <w:rFonts w:hint="eastAsia" w:hAnsi="宋体" w:cs="宋体"/>
          <w:b/>
          <w:color w:val="auto"/>
          <w:sz w:val="24"/>
          <w:highlight w:val="none"/>
        </w:rPr>
      </w:pPr>
    </w:p>
    <w:p w14:paraId="23FD1AC2">
      <w:pPr>
        <w:pStyle w:val="22"/>
        <w:ind w:firstLine="466"/>
        <w:rPr>
          <w:rFonts w:hint="eastAsia" w:hAnsi="宋体" w:cs="宋体"/>
          <w:b/>
          <w:color w:val="auto"/>
          <w:sz w:val="24"/>
          <w:highlight w:val="none"/>
        </w:rPr>
      </w:pPr>
    </w:p>
    <w:p w14:paraId="2FD5B8B4">
      <w:pPr>
        <w:pStyle w:val="22"/>
        <w:ind w:firstLine="466"/>
        <w:rPr>
          <w:rFonts w:hint="eastAsia" w:hAnsi="宋体" w:cs="宋体"/>
          <w:b/>
          <w:color w:val="auto"/>
          <w:sz w:val="24"/>
          <w:highlight w:val="none"/>
        </w:rPr>
      </w:pPr>
    </w:p>
    <w:p w14:paraId="5AF3DCF2">
      <w:pPr>
        <w:pStyle w:val="22"/>
        <w:ind w:firstLine="466"/>
        <w:rPr>
          <w:rFonts w:hint="eastAsia" w:hAnsi="宋体" w:cs="宋体"/>
          <w:b/>
          <w:color w:val="auto"/>
          <w:sz w:val="24"/>
          <w:highlight w:val="none"/>
        </w:rPr>
      </w:pPr>
    </w:p>
    <w:p w14:paraId="222E32D7">
      <w:pPr>
        <w:pStyle w:val="22"/>
        <w:ind w:firstLine="466"/>
        <w:rPr>
          <w:rFonts w:hint="eastAsia" w:hAnsi="宋体" w:cs="宋体"/>
          <w:b/>
          <w:color w:val="auto"/>
          <w:sz w:val="24"/>
          <w:highlight w:val="none"/>
        </w:rPr>
      </w:pPr>
    </w:p>
    <w:p w14:paraId="42AE700E">
      <w:pPr>
        <w:pStyle w:val="22"/>
        <w:ind w:firstLine="466"/>
        <w:rPr>
          <w:rFonts w:hint="eastAsia" w:hAnsi="宋体" w:cs="宋体"/>
          <w:b/>
          <w:color w:val="auto"/>
          <w:sz w:val="24"/>
          <w:highlight w:val="none"/>
        </w:rPr>
      </w:pPr>
    </w:p>
    <w:p w14:paraId="52C92021">
      <w:pPr>
        <w:pStyle w:val="22"/>
        <w:ind w:firstLine="466"/>
        <w:rPr>
          <w:rFonts w:hint="eastAsia" w:hAnsi="宋体" w:cs="宋体"/>
          <w:b/>
          <w:color w:val="auto"/>
          <w:sz w:val="24"/>
          <w:highlight w:val="none"/>
        </w:rPr>
      </w:pPr>
    </w:p>
    <w:p w14:paraId="163EFFF8">
      <w:pPr>
        <w:pStyle w:val="22"/>
        <w:ind w:firstLine="466"/>
        <w:rPr>
          <w:rFonts w:hint="eastAsia" w:hAnsi="宋体" w:cs="宋体"/>
          <w:b/>
          <w:color w:val="auto"/>
          <w:sz w:val="24"/>
          <w:highlight w:val="none"/>
        </w:rPr>
      </w:pPr>
    </w:p>
    <w:p w14:paraId="7D322598">
      <w:pPr>
        <w:pStyle w:val="22"/>
        <w:ind w:firstLine="466"/>
        <w:rPr>
          <w:rFonts w:hint="eastAsia" w:hAnsi="宋体" w:cs="宋体"/>
          <w:b/>
          <w:color w:val="auto"/>
          <w:sz w:val="24"/>
          <w:highlight w:val="none"/>
        </w:rPr>
      </w:pPr>
    </w:p>
    <w:p w14:paraId="14D4C6F5">
      <w:pPr>
        <w:pStyle w:val="22"/>
        <w:ind w:left="0" w:leftChars="0" w:firstLine="0" w:firstLineChars="0"/>
        <w:rPr>
          <w:rFonts w:hint="eastAsia" w:hAnsi="宋体" w:cs="宋体"/>
          <w:b/>
          <w:color w:val="auto"/>
          <w:sz w:val="24"/>
          <w:highlight w:val="none"/>
        </w:rPr>
      </w:pPr>
    </w:p>
    <w:p w14:paraId="747C6847">
      <w:pPr>
        <w:pStyle w:val="22"/>
        <w:ind w:firstLine="0" w:firstLineChars="0"/>
        <w:rPr>
          <w:rFonts w:hint="eastAsia" w:hAnsi="宋体" w:cs="宋体"/>
          <w:b/>
          <w:color w:val="auto"/>
          <w:sz w:val="24"/>
          <w:highlight w:val="none"/>
        </w:rPr>
      </w:pPr>
    </w:p>
    <w:p w14:paraId="55458876">
      <w:pPr>
        <w:snapToGrid w:val="0"/>
        <w:spacing w:after="120" w:afterLines="50" w:line="420" w:lineRule="exact"/>
        <w:jc w:val="left"/>
        <w:rPr>
          <w:rFonts w:hint="eastAsia" w:ascii="宋体" w:hAnsi="宋体" w:cs="宋体"/>
          <w:b/>
          <w:color w:val="auto"/>
          <w:sz w:val="24"/>
          <w:highlight w:val="none"/>
        </w:rPr>
      </w:pPr>
      <w:r>
        <w:rPr>
          <w:rFonts w:hint="eastAsia" w:ascii="宋体" w:hAnsi="宋体" w:cs="宋体"/>
          <w:b/>
          <w:color w:val="auto"/>
          <w:sz w:val="24"/>
          <w:highlight w:val="none"/>
        </w:rPr>
        <w:t>6.报价文件目录</w:t>
      </w:r>
    </w:p>
    <w:p w14:paraId="60A86F31">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（1）投标函（格式见附件）；</w:t>
      </w:r>
    </w:p>
    <w:p w14:paraId="18C57A1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（2）开标一览表（格式见附件）；</w:t>
      </w:r>
    </w:p>
    <w:p w14:paraId="0419B132">
      <w:pPr>
        <w:pStyle w:val="12"/>
        <w:snapToGrid w:val="0"/>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投标人针对报价需要说明的其他文件和说明（不允许含报价）。</w:t>
      </w:r>
    </w:p>
    <w:p w14:paraId="22AFF5BE">
      <w:pPr>
        <w:snapToGrid w:val="0"/>
        <w:spacing w:before="50" w:after="120" w:afterLines="50"/>
        <w:jc w:val="left"/>
        <w:rPr>
          <w:rFonts w:hint="eastAsia" w:ascii="宋体" w:hAnsi="宋体" w:cs="宋体"/>
          <w:b/>
          <w:color w:val="auto"/>
          <w:sz w:val="24"/>
          <w:highlight w:val="none"/>
        </w:rPr>
      </w:pPr>
    </w:p>
    <w:p w14:paraId="61680F99">
      <w:pPr>
        <w:snapToGrid w:val="0"/>
        <w:spacing w:before="50" w:after="120" w:afterLines="50"/>
        <w:jc w:val="left"/>
        <w:rPr>
          <w:rFonts w:hint="eastAsia" w:ascii="宋体" w:hAnsi="宋体" w:cs="宋体"/>
          <w:b/>
          <w:color w:val="auto"/>
          <w:sz w:val="24"/>
          <w:highlight w:val="none"/>
        </w:rPr>
      </w:pPr>
    </w:p>
    <w:p w14:paraId="5E79F6D5">
      <w:pPr>
        <w:snapToGrid w:val="0"/>
        <w:spacing w:before="50" w:after="120" w:afterLines="50"/>
        <w:jc w:val="left"/>
        <w:rPr>
          <w:rFonts w:hint="eastAsia" w:ascii="宋体" w:hAnsi="宋体" w:cs="宋体"/>
          <w:b/>
          <w:color w:val="auto"/>
          <w:sz w:val="24"/>
          <w:highlight w:val="none"/>
        </w:rPr>
      </w:pPr>
    </w:p>
    <w:p w14:paraId="109E480B">
      <w:pPr>
        <w:snapToGrid w:val="0"/>
        <w:spacing w:before="50" w:after="120" w:afterLines="50"/>
        <w:jc w:val="left"/>
        <w:rPr>
          <w:rFonts w:hint="eastAsia" w:ascii="宋体" w:hAnsi="宋体" w:cs="宋体"/>
          <w:b/>
          <w:color w:val="auto"/>
          <w:sz w:val="24"/>
          <w:highlight w:val="none"/>
        </w:rPr>
      </w:pPr>
    </w:p>
    <w:p w14:paraId="2E1EE94C">
      <w:pPr>
        <w:snapToGrid w:val="0"/>
        <w:spacing w:before="50" w:after="120" w:afterLines="50"/>
        <w:jc w:val="left"/>
        <w:rPr>
          <w:rFonts w:hint="eastAsia" w:ascii="宋体" w:hAnsi="宋体" w:cs="宋体"/>
          <w:b/>
          <w:color w:val="auto"/>
          <w:sz w:val="24"/>
          <w:highlight w:val="none"/>
        </w:rPr>
      </w:pPr>
    </w:p>
    <w:p w14:paraId="22B9C83B">
      <w:pPr>
        <w:snapToGrid w:val="0"/>
        <w:spacing w:before="50" w:after="120" w:afterLines="50"/>
        <w:jc w:val="left"/>
        <w:rPr>
          <w:rFonts w:hint="eastAsia" w:ascii="宋体" w:hAnsi="宋体" w:cs="宋体"/>
          <w:b/>
          <w:color w:val="auto"/>
          <w:sz w:val="24"/>
          <w:highlight w:val="none"/>
        </w:rPr>
      </w:pPr>
    </w:p>
    <w:p w14:paraId="23CEC063">
      <w:pPr>
        <w:snapToGrid w:val="0"/>
        <w:spacing w:before="50" w:after="120" w:afterLines="50"/>
        <w:jc w:val="left"/>
        <w:rPr>
          <w:rFonts w:hint="eastAsia" w:ascii="宋体" w:hAnsi="宋体" w:cs="宋体"/>
          <w:b/>
          <w:color w:val="auto"/>
          <w:sz w:val="24"/>
          <w:highlight w:val="none"/>
        </w:rPr>
      </w:pPr>
    </w:p>
    <w:p w14:paraId="71724242">
      <w:pPr>
        <w:snapToGrid w:val="0"/>
        <w:spacing w:before="50" w:after="120" w:afterLines="50"/>
        <w:jc w:val="left"/>
        <w:rPr>
          <w:rFonts w:hint="eastAsia" w:ascii="宋体" w:hAnsi="宋体" w:cs="宋体"/>
          <w:b/>
          <w:color w:val="auto"/>
          <w:sz w:val="24"/>
          <w:highlight w:val="none"/>
        </w:rPr>
      </w:pPr>
    </w:p>
    <w:p w14:paraId="71F729CA">
      <w:pPr>
        <w:snapToGrid w:val="0"/>
        <w:spacing w:before="50" w:after="120" w:afterLines="50"/>
        <w:jc w:val="left"/>
        <w:rPr>
          <w:rFonts w:hint="eastAsia" w:ascii="宋体" w:hAnsi="宋体" w:cs="宋体"/>
          <w:b/>
          <w:color w:val="auto"/>
          <w:sz w:val="24"/>
          <w:highlight w:val="none"/>
        </w:rPr>
      </w:pPr>
    </w:p>
    <w:p w14:paraId="61F1E42C">
      <w:pPr>
        <w:snapToGrid w:val="0"/>
        <w:spacing w:before="50" w:after="120" w:afterLines="50"/>
        <w:jc w:val="left"/>
        <w:rPr>
          <w:rFonts w:hint="eastAsia" w:ascii="宋体" w:hAnsi="宋体" w:cs="宋体"/>
          <w:b/>
          <w:color w:val="auto"/>
          <w:sz w:val="24"/>
          <w:highlight w:val="none"/>
        </w:rPr>
      </w:pPr>
    </w:p>
    <w:p w14:paraId="05F0399A">
      <w:pPr>
        <w:snapToGrid w:val="0"/>
        <w:spacing w:before="50" w:after="120" w:afterLines="50"/>
        <w:jc w:val="left"/>
        <w:rPr>
          <w:rFonts w:hint="eastAsia" w:ascii="宋体" w:hAnsi="宋体" w:cs="宋体"/>
          <w:b/>
          <w:color w:val="auto"/>
          <w:sz w:val="24"/>
          <w:highlight w:val="none"/>
        </w:rPr>
      </w:pPr>
    </w:p>
    <w:p w14:paraId="56DB767E">
      <w:pPr>
        <w:snapToGrid w:val="0"/>
        <w:spacing w:before="50" w:after="120" w:afterLines="50"/>
        <w:jc w:val="left"/>
        <w:rPr>
          <w:rFonts w:hint="eastAsia" w:ascii="宋体" w:hAnsi="宋体" w:cs="宋体"/>
          <w:b/>
          <w:color w:val="auto"/>
          <w:sz w:val="24"/>
          <w:highlight w:val="none"/>
        </w:rPr>
      </w:pPr>
    </w:p>
    <w:p w14:paraId="30274FDF">
      <w:pPr>
        <w:snapToGrid w:val="0"/>
        <w:spacing w:before="50" w:after="120" w:afterLines="50"/>
        <w:jc w:val="left"/>
        <w:rPr>
          <w:rFonts w:hint="eastAsia" w:ascii="宋体" w:hAnsi="宋体" w:cs="宋体"/>
          <w:b/>
          <w:color w:val="auto"/>
          <w:sz w:val="24"/>
          <w:highlight w:val="none"/>
        </w:rPr>
      </w:pPr>
    </w:p>
    <w:p w14:paraId="384AA6CA">
      <w:pPr>
        <w:snapToGrid w:val="0"/>
        <w:spacing w:before="50" w:after="120" w:afterLines="50"/>
        <w:jc w:val="left"/>
        <w:rPr>
          <w:rFonts w:hint="eastAsia" w:ascii="宋体" w:hAnsi="宋体" w:cs="宋体"/>
          <w:b/>
          <w:color w:val="auto"/>
          <w:sz w:val="24"/>
          <w:highlight w:val="none"/>
        </w:rPr>
      </w:pPr>
    </w:p>
    <w:p w14:paraId="5CE2EBA3">
      <w:pPr>
        <w:snapToGrid w:val="0"/>
        <w:spacing w:before="50" w:after="120" w:afterLines="50"/>
        <w:jc w:val="left"/>
        <w:rPr>
          <w:rFonts w:hint="eastAsia" w:ascii="宋体" w:hAnsi="宋体" w:cs="宋体"/>
          <w:b/>
          <w:color w:val="auto"/>
          <w:sz w:val="24"/>
          <w:highlight w:val="none"/>
        </w:rPr>
      </w:pPr>
    </w:p>
    <w:p w14:paraId="161416CA">
      <w:pPr>
        <w:pStyle w:val="31"/>
        <w:rPr>
          <w:rFonts w:hint="eastAsia" w:ascii="宋体" w:hAnsi="宋体" w:cs="宋体"/>
          <w:b/>
          <w:color w:val="auto"/>
          <w:sz w:val="24"/>
          <w:highlight w:val="none"/>
        </w:rPr>
      </w:pPr>
    </w:p>
    <w:p w14:paraId="7539B443">
      <w:pPr>
        <w:pStyle w:val="31"/>
        <w:rPr>
          <w:rFonts w:hint="eastAsia" w:ascii="宋体" w:hAnsi="宋体" w:cs="宋体"/>
          <w:b/>
          <w:color w:val="auto"/>
          <w:sz w:val="24"/>
          <w:highlight w:val="none"/>
        </w:rPr>
      </w:pPr>
    </w:p>
    <w:p w14:paraId="27E19FB5">
      <w:pPr>
        <w:pStyle w:val="31"/>
        <w:rPr>
          <w:rFonts w:hint="eastAsia" w:ascii="宋体" w:hAnsi="宋体" w:cs="宋体"/>
          <w:b/>
          <w:color w:val="auto"/>
          <w:sz w:val="24"/>
          <w:highlight w:val="none"/>
        </w:rPr>
      </w:pPr>
    </w:p>
    <w:p w14:paraId="3FBC32E2">
      <w:pPr>
        <w:pStyle w:val="31"/>
        <w:rPr>
          <w:rFonts w:hint="eastAsia" w:ascii="宋体" w:hAnsi="宋体" w:cs="宋体"/>
          <w:b/>
          <w:color w:val="auto"/>
          <w:sz w:val="24"/>
          <w:highlight w:val="none"/>
        </w:rPr>
      </w:pPr>
    </w:p>
    <w:p w14:paraId="494F9C1E">
      <w:pPr>
        <w:pStyle w:val="31"/>
        <w:rPr>
          <w:rFonts w:hint="eastAsia" w:ascii="宋体" w:hAnsi="宋体" w:cs="宋体"/>
          <w:b/>
          <w:color w:val="auto"/>
          <w:sz w:val="24"/>
          <w:highlight w:val="none"/>
        </w:rPr>
      </w:pPr>
    </w:p>
    <w:p w14:paraId="76FC18CA">
      <w:pPr>
        <w:pStyle w:val="31"/>
        <w:rPr>
          <w:rFonts w:hint="eastAsia" w:ascii="宋体" w:hAnsi="宋体" w:cs="宋体"/>
          <w:b/>
          <w:color w:val="auto"/>
          <w:sz w:val="24"/>
          <w:highlight w:val="none"/>
        </w:rPr>
      </w:pPr>
    </w:p>
    <w:p w14:paraId="63CC9D4E">
      <w:pPr>
        <w:snapToGrid w:val="0"/>
        <w:spacing w:before="50" w:after="120" w:afterLines="50"/>
        <w:jc w:val="left"/>
        <w:rPr>
          <w:rFonts w:hint="eastAsia" w:ascii="宋体" w:hAnsi="宋体" w:cs="宋体"/>
          <w:b/>
          <w:color w:val="auto"/>
          <w:sz w:val="24"/>
          <w:highlight w:val="none"/>
        </w:rPr>
      </w:pPr>
    </w:p>
    <w:p w14:paraId="5EFDBEAD">
      <w:pPr>
        <w:snapToGrid w:val="0"/>
        <w:spacing w:before="50" w:after="120" w:afterLines="50"/>
        <w:jc w:val="left"/>
        <w:rPr>
          <w:rFonts w:hint="eastAsia" w:ascii="宋体" w:hAnsi="宋体" w:cs="宋体"/>
          <w:b/>
          <w:color w:val="auto"/>
          <w:sz w:val="24"/>
          <w:highlight w:val="none"/>
        </w:rPr>
      </w:pPr>
    </w:p>
    <w:p w14:paraId="2FFFFC3D">
      <w:pPr>
        <w:snapToGrid w:val="0"/>
        <w:spacing w:before="50" w:after="120" w:afterLines="50"/>
        <w:jc w:val="left"/>
        <w:rPr>
          <w:rFonts w:hint="eastAsia" w:ascii="宋体" w:hAnsi="宋体" w:cs="宋体"/>
          <w:b/>
          <w:color w:val="auto"/>
          <w:sz w:val="24"/>
          <w:highlight w:val="none"/>
        </w:rPr>
      </w:pPr>
    </w:p>
    <w:p w14:paraId="0975EA24">
      <w:pPr>
        <w:snapToGrid w:val="0"/>
        <w:spacing w:before="50" w:after="120" w:afterLines="50"/>
        <w:jc w:val="left"/>
        <w:rPr>
          <w:rFonts w:hint="eastAsia" w:ascii="宋体" w:hAnsi="宋体" w:cs="宋体"/>
          <w:b/>
          <w:color w:val="auto"/>
          <w:sz w:val="24"/>
          <w:highlight w:val="none"/>
        </w:rPr>
      </w:pPr>
    </w:p>
    <w:p w14:paraId="30866A50">
      <w:pPr>
        <w:snapToGrid w:val="0"/>
        <w:spacing w:before="50" w:after="120" w:afterLines="50"/>
        <w:jc w:val="left"/>
        <w:rPr>
          <w:rFonts w:hint="eastAsia" w:ascii="宋体" w:hAnsi="宋体" w:cs="宋体"/>
          <w:b/>
          <w:color w:val="auto"/>
          <w:sz w:val="24"/>
          <w:highlight w:val="none"/>
        </w:rPr>
      </w:pPr>
    </w:p>
    <w:p w14:paraId="368B35BA">
      <w:pPr>
        <w:snapToGrid w:val="0"/>
        <w:spacing w:before="50" w:after="120" w:afterLines="50"/>
        <w:jc w:val="left"/>
        <w:rPr>
          <w:rFonts w:hint="eastAsia" w:ascii="宋体" w:hAnsi="宋体" w:cs="宋体"/>
          <w:b/>
          <w:color w:val="auto"/>
          <w:sz w:val="24"/>
          <w:highlight w:val="none"/>
        </w:rPr>
      </w:pPr>
    </w:p>
    <w:p w14:paraId="71307EE2">
      <w:pPr>
        <w:snapToGrid w:val="0"/>
        <w:spacing w:before="50" w:after="120" w:afterLines="50"/>
        <w:jc w:val="left"/>
        <w:rPr>
          <w:rFonts w:hint="eastAsia" w:ascii="宋体" w:hAnsi="宋体" w:cs="宋体"/>
          <w:b/>
          <w:color w:val="auto"/>
          <w:sz w:val="24"/>
          <w:highlight w:val="none"/>
        </w:rPr>
      </w:pPr>
    </w:p>
    <w:p w14:paraId="334C65CF">
      <w:pPr>
        <w:pStyle w:val="22"/>
        <w:ind w:firstLine="344"/>
        <w:rPr>
          <w:rFonts w:hint="eastAsia" w:hAnsi="宋体" w:cs="宋体"/>
          <w:color w:val="auto"/>
          <w:highlight w:val="none"/>
        </w:rPr>
      </w:pPr>
    </w:p>
    <w:p w14:paraId="25F75199">
      <w:pPr>
        <w:snapToGrid w:val="0"/>
        <w:spacing w:before="50" w:after="120" w:afterLines="50"/>
        <w:jc w:val="left"/>
        <w:rPr>
          <w:rFonts w:hint="eastAsia" w:ascii="宋体" w:hAnsi="宋体" w:cs="宋体"/>
          <w:b/>
          <w:color w:val="auto"/>
          <w:sz w:val="24"/>
          <w:highlight w:val="none"/>
        </w:rPr>
      </w:pPr>
    </w:p>
    <w:p w14:paraId="76F1323E">
      <w:pPr>
        <w:snapToGrid w:val="0"/>
        <w:spacing w:before="50" w:after="120" w:afterLines="50"/>
        <w:jc w:val="left"/>
        <w:rPr>
          <w:rFonts w:hint="eastAsia" w:ascii="宋体" w:hAnsi="宋体" w:cs="宋体"/>
          <w:b/>
          <w:color w:val="auto"/>
          <w:sz w:val="24"/>
          <w:highlight w:val="none"/>
        </w:rPr>
      </w:pPr>
    </w:p>
    <w:p w14:paraId="043EB820">
      <w:pPr>
        <w:snapToGrid w:val="0"/>
        <w:spacing w:before="50" w:after="120" w:afterLines="50"/>
        <w:jc w:val="left"/>
        <w:rPr>
          <w:rFonts w:hint="eastAsia" w:ascii="宋体" w:hAnsi="宋体" w:cs="宋体"/>
          <w:b/>
          <w:color w:val="auto"/>
          <w:sz w:val="24"/>
          <w:highlight w:val="none"/>
        </w:rPr>
      </w:pPr>
      <w:r>
        <w:rPr>
          <w:rFonts w:hint="eastAsia" w:ascii="宋体" w:hAnsi="宋体" w:cs="宋体"/>
          <w:b/>
          <w:color w:val="auto"/>
          <w:sz w:val="24"/>
          <w:highlight w:val="none"/>
        </w:rPr>
        <w:t>投标函格式：</w:t>
      </w:r>
    </w:p>
    <w:p w14:paraId="2856326D">
      <w:pPr>
        <w:snapToGrid w:val="0"/>
        <w:spacing w:before="120" w:beforeLines="50" w:after="50"/>
        <w:jc w:val="center"/>
        <w:rPr>
          <w:rFonts w:hint="eastAsia" w:ascii="宋体" w:hAnsi="宋体" w:cs="宋体"/>
          <w:b/>
          <w:color w:val="auto"/>
          <w:sz w:val="24"/>
          <w:szCs w:val="20"/>
          <w:highlight w:val="none"/>
        </w:rPr>
      </w:pPr>
      <w:r>
        <w:rPr>
          <w:rFonts w:hint="eastAsia" w:ascii="宋体" w:hAnsi="宋体" w:cs="宋体"/>
          <w:b/>
          <w:color w:val="auto"/>
          <w:sz w:val="24"/>
          <w:highlight w:val="none"/>
        </w:rPr>
        <w:t>投 标 函</w:t>
      </w:r>
    </w:p>
    <w:p w14:paraId="1FA564CA">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rPr>
        <w:t>东阳耀辉工程咨询有限公司</w:t>
      </w:r>
    </w:p>
    <w:p w14:paraId="390554AD">
      <w:pPr>
        <w:snapToGrid w:val="0"/>
        <w:spacing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lang w:eastAsia="zh-CN"/>
        </w:rPr>
        <w:t>东阳市重要地质遗迹保护项目</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），签字代表______（全名）经正式授权并代表投标人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（投标人名称）提交资格审查文件、资信商务技术文件、报价文件。</w:t>
      </w:r>
    </w:p>
    <w:p w14:paraId="75FD8567">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36FDB8D0">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72F1848">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08156521">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3.本投标有效期自开标日起 ______天。</w:t>
      </w:r>
    </w:p>
    <w:p w14:paraId="4787BB70">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75586ADB">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64CB5DAD">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34914F47">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w:t>
      </w:r>
    </w:p>
    <w:p w14:paraId="4CA12192">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传真：______________投标人代表姓名 ___________  职务：____________</w:t>
      </w:r>
    </w:p>
    <w:p w14:paraId="5DF2328E">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53FF903">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1C7B8D6D">
      <w:pPr>
        <w:snapToGrid w:val="0"/>
        <w:spacing w:line="360" w:lineRule="auto"/>
        <w:rPr>
          <w:rFonts w:hint="eastAsia" w:ascii="宋体" w:hAnsi="宋体" w:cs="宋体"/>
          <w:color w:val="auto"/>
          <w:sz w:val="30"/>
          <w:szCs w:val="20"/>
          <w:highlight w:val="none"/>
        </w:rPr>
      </w:pPr>
    </w:p>
    <w:p w14:paraId="473B3051">
      <w:pPr>
        <w:snapToGrid w:val="0"/>
        <w:spacing w:before="50" w:after="120" w:afterLines="50"/>
        <w:jc w:val="left"/>
        <w:rPr>
          <w:rFonts w:hint="eastAsia" w:ascii="宋体" w:hAnsi="宋体" w:cs="宋体"/>
          <w:b/>
          <w:color w:val="auto"/>
          <w:sz w:val="24"/>
          <w:highlight w:val="none"/>
        </w:rPr>
      </w:pPr>
    </w:p>
    <w:p w14:paraId="499874E6">
      <w:pPr>
        <w:snapToGrid w:val="0"/>
        <w:spacing w:before="50" w:after="120" w:afterLines="50"/>
        <w:jc w:val="left"/>
        <w:rPr>
          <w:rFonts w:hint="eastAsia" w:ascii="宋体" w:hAnsi="宋体" w:cs="宋体"/>
          <w:b/>
          <w:color w:val="auto"/>
          <w:sz w:val="24"/>
          <w:highlight w:val="none"/>
        </w:rPr>
      </w:pPr>
    </w:p>
    <w:p w14:paraId="07A23791">
      <w:pPr>
        <w:snapToGrid w:val="0"/>
        <w:spacing w:before="50" w:after="120" w:afterLines="50"/>
        <w:jc w:val="left"/>
        <w:rPr>
          <w:rFonts w:hint="eastAsia" w:ascii="宋体" w:hAnsi="宋体" w:cs="宋体"/>
          <w:b/>
          <w:color w:val="auto"/>
          <w:sz w:val="24"/>
          <w:highlight w:val="none"/>
        </w:rPr>
      </w:pPr>
    </w:p>
    <w:p w14:paraId="64409471">
      <w:pPr>
        <w:snapToGrid w:val="0"/>
        <w:spacing w:before="50" w:after="120" w:afterLines="50"/>
        <w:jc w:val="left"/>
        <w:rPr>
          <w:rFonts w:hint="eastAsia" w:ascii="宋体" w:hAnsi="宋体" w:cs="宋体"/>
          <w:b/>
          <w:color w:val="auto"/>
          <w:sz w:val="24"/>
          <w:highlight w:val="none"/>
        </w:rPr>
      </w:pPr>
    </w:p>
    <w:p w14:paraId="046C4AF0">
      <w:pPr>
        <w:snapToGrid w:val="0"/>
        <w:spacing w:before="50" w:after="120" w:afterLines="50"/>
        <w:jc w:val="left"/>
        <w:rPr>
          <w:rFonts w:hint="eastAsia" w:ascii="宋体" w:hAnsi="宋体" w:cs="宋体"/>
          <w:b/>
          <w:color w:val="auto"/>
          <w:sz w:val="24"/>
          <w:highlight w:val="none"/>
        </w:rPr>
      </w:pPr>
    </w:p>
    <w:p w14:paraId="3974437E">
      <w:pPr>
        <w:snapToGrid w:val="0"/>
        <w:spacing w:before="50" w:after="120" w:afterLines="50"/>
        <w:jc w:val="left"/>
        <w:rPr>
          <w:rFonts w:hint="eastAsia" w:ascii="宋体" w:hAnsi="宋体" w:cs="宋体"/>
          <w:b/>
          <w:color w:val="auto"/>
          <w:sz w:val="24"/>
          <w:highlight w:val="none"/>
        </w:rPr>
      </w:pPr>
    </w:p>
    <w:p w14:paraId="31AA92FF">
      <w:pPr>
        <w:pStyle w:val="22"/>
        <w:ind w:firstLine="466"/>
        <w:rPr>
          <w:rFonts w:hint="eastAsia" w:hAnsi="宋体" w:cs="宋体"/>
          <w:b/>
          <w:color w:val="auto"/>
          <w:sz w:val="24"/>
          <w:highlight w:val="none"/>
        </w:rPr>
      </w:pPr>
    </w:p>
    <w:p w14:paraId="73298F13">
      <w:pPr>
        <w:pStyle w:val="22"/>
        <w:ind w:firstLine="466"/>
        <w:rPr>
          <w:rFonts w:hint="eastAsia" w:hAnsi="宋体" w:cs="宋体"/>
          <w:b/>
          <w:color w:val="auto"/>
          <w:sz w:val="24"/>
          <w:highlight w:val="none"/>
        </w:rPr>
      </w:pPr>
    </w:p>
    <w:p w14:paraId="56D1001D">
      <w:pPr>
        <w:pStyle w:val="22"/>
        <w:ind w:firstLine="466"/>
        <w:rPr>
          <w:rFonts w:hint="eastAsia" w:hAnsi="宋体" w:cs="宋体"/>
          <w:b/>
          <w:color w:val="auto"/>
          <w:sz w:val="24"/>
          <w:highlight w:val="none"/>
        </w:rPr>
      </w:pPr>
    </w:p>
    <w:p w14:paraId="6D25FE7A">
      <w:pPr>
        <w:snapToGrid w:val="0"/>
        <w:spacing w:before="50" w:after="120" w:afterLines="50"/>
        <w:jc w:val="left"/>
        <w:rPr>
          <w:rFonts w:hint="eastAsia" w:ascii="宋体" w:hAnsi="宋体" w:cs="宋体"/>
          <w:b/>
          <w:color w:val="auto"/>
          <w:sz w:val="24"/>
          <w:highlight w:val="none"/>
        </w:rPr>
      </w:pPr>
    </w:p>
    <w:p w14:paraId="10AE3F02">
      <w:pPr>
        <w:snapToGrid w:val="0"/>
        <w:spacing w:before="50" w:after="120" w:afterLines="50"/>
        <w:jc w:val="left"/>
        <w:rPr>
          <w:rFonts w:hint="eastAsia" w:ascii="宋体" w:hAnsi="宋体" w:cs="宋体"/>
          <w:b/>
          <w:color w:val="auto"/>
          <w:sz w:val="30"/>
          <w:highlight w:val="none"/>
        </w:rPr>
      </w:pPr>
      <w:r>
        <w:rPr>
          <w:rFonts w:hint="eastAsia" w:ascii="宋体" w:hAnsi="宋体" w:cs="宋体"/>
          <w:b/>
          <w:color w:val="auto"/>
          <w:sz w:val="24"/>
          <w:highlight w:val="none"/>
        </w:rPr>
        <w:t>开标一览表</w:t>
      </w:r>
    </w:p>
    <w:p w14:paraId="30396F5A">
      <w:pPr>
        <w:snapToGrid w:val="0"/>
        <w:spacing w:before="50" w:after="50"/>
        <w:jc w:val="center"/>
        <w:rPr>
          <w:rFonts w:hint="eastAsia" w:ascii="宋体" w:hAnsi="宋体" w:cs="宋体"/>
          <w:b/>
          <w:color w:val="auto"/>
          <w:sz w:val="30"/>
          <w:szCs w:val="20"/>
          <w:highlight w:val="none"/>
        </w:rPr>
      </w:pPr>
      <w:r>
        <w:rPr>
          <w:rFonts w:hint="eastAsia" w:ascii="宋体" w:hAnsi="宋体" w:cs="宋体"/>
          <w:b/>
          <w:color w:val="auto"/>
          <w:sz w:val="30"/>
          <w:highlight w:val="none"/>
        </w:rPr>
        <w:t>开标一览表</w:t>
      </w:r>
    </w:p>
    <w:p w14:paraId="782D3937">
      <w:pPr>
        <w:snapToGrid w:val="0"/>
        <w:spacing w:before="50" w:after="50" w:line="34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招标项目名称：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14:paraId="439387EC">
      <w:pPr>
        <w:pStyle w:val="22"/>
        <w:ind w:firstLine="0" w:firstLineChars="0"/>
        <w:rPr>
          <w:rFonts w:hint="eastAsia" w:hAnsi="宋体" w:cs="宋体"/>
          <w:color w:val="auto"/>
          <w:sz w:val="24"/>
          <w:highlight w:val="none"/>
          <w:u w:val="single"/>
        </w:rPr>
      </w:pPr>
    </w:p>
    <w:tbl>
      <w:tblPr>
        <w:tblStyle w:val="24"/>
        <w:tblW w:w="0" w:type="auto"/>
        <w:tblInd w:w="-1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0"/>
        <w:gridCol w:w="4881"/>
      </w:tblGrid>
      <w:tr w14:paraId="19E3E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5140" w:type="dxa"/>
            <w:tcBorders>
              <w:top w:val="single" w:color="auto" w:sz="4" w:space="0"/>
              <w:left w:val="single" w:color="auto" w:sz="4" w:space="0"/>
              <w:bottom w:val="single" w:color="auto" w:sz="4" w:space="0"/>
              <w:right w:val="single" w:color="auto" w:sz="4" w:space="0"/>
            </w:tcBorders>
            <w:noWrap w:val="0"/>
            <w:vAlign w:val="center"/>
          </w:tcPr>
          <w:p w14:paraId="09C62BFC">
            <w:pPr>
              <w:snapToGrid w:val="0"/>
              <w:spacing w:before="50" w:after="50"/>
              <w:jc w:val="center"/>
              <w:rPr>
                <w:rFonts w:hint="eastAsia" w:ascii="宋体" w:hAnsi="宋体" w:cs="宋体"/>
                <w:b/>
                <w:sz w:val="24"/>
              </w:rPr>
            </w:pPr>
            <w:r>
              <w:rPr>
                <w:rFonts w:hint="eastAsia" w:ascii="宋体" w:hAnsi="宋体" w:cs="宋体"/>
                <w:b/>
                <w:sz w:val="24"/>
              </w:rPr>
              <w:t>采购内容</w:t>
            </w:r>
          </w:p>
        </w:tc>
        <w:tc>
          <w:tcPr>
            <w:tcW w:w="4881" w:type="dxa"/>
            <w:tcBorders>
              <w:top w:val="single" w:color="auto" w:sz="4" w:space="0"/>
              <w:left w:val="single" w:color="auto" w:sz="4" w:space="0"/>
              <w:bottom w:val="single" w:color="auto" w:sz="4" w:space="0"/>
              <w:right w:val="single" w:color="auto" w:sz="4" w:space="0"/>
            </w:tcBorders>
            <w:noWrap w:val="0"/>
            <w:vAlign w:val="center"/>
          </w:tcPr>
          <w:p w14:paraId="204F7CEB">
            <w:pPr>
              <w:snapToGrid w:val="0"/>
              <w:spacing w:before="50" w:after="50"/>
              <w:jc w:val="center"/>
              <w:rPr>
                <w:rFonts w:hint="eastAsia" w:ascii="宋体" w:hAnsi="宋体" w:eastAsia="宋体" w:cs="宋体"/>
                <w:b/>
                <w:sz w:val="24"/>
                <w:lang w:eastAsia="zh-CN"/>
              </w:rPr>
            </w:pPr>
            <w:r>
              <w:rPr>
                <w:rFonts w:hint="eastAsia" w:ascii="宋体" w:hAnsi="宋体" w:cs="宋体"/>
                <w:b/>
                <w:sz w:val="24"/>
                <w:lang w:eastAsia="zh-CN"/>
              </w:rPr>
              <w:t>投标报价（万元）</w:t>
            </w:r>
          </w:p>
        </w:tc>
      </w:tr>
      <w:tr w14:paraId="08C1D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140" w:type="dxa"/>
            <w:tcBorders>
              <w:top w:val="single" w:color="auto" w:sz="4" w:space="0"/>
              <w:left w:val="single" w:color="auto" w:sz="4" w:space="0"/>
              <w:bottom w:val="single" w:color="auto" w:sz="4" w:space="0"/>
              <w:right w:val="single" w:color="auto" w:sz="4" w:space="0"/>
            </w:tcBorders>
            <w:noWrap w:val="0"/>
            <w:vAlign w:val="center"/>
          </w:tcPr>
          <w:p w14:paraId="6A5959D6">
            <w:pPr>
              <w:snapToGrid w:val="0"/>
              <w:spacing w:before="50" w:after="50"/>
              <w:jc w:val="center"/>
              <w:rPr>
                <w:rFonts w:hint="eastAsia" w:ascii="宋体" w:hAnsi="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东阳市重要地质遗迹保护项目</w:t>
            </w:r>
          </w:p>
        </w:tc>
        <w:tc>
          <w:tcPr>
            <w:tcW w:w="4881" w:type="dxa"/>
            <w:tcBorders>
              <w:top w:val="single" w:color="auto" w:sz="4" w:space="0"/>
              <w:left w:val="single" w:color="auto" w:sz="4" w:space="0"/>
              <w:bottom w:val="single" w:color="auto" w:sz="4" w:space="0"/>
              <w:right w:val="single" w:color="auto" w:sz="4" w:space="0"/>
            </w:tcBorders>
            <w:noWrap w:val="0"/>
            <w:vAlign w:val="center"/>
          </w:tcPr>
          <w:p w14:paraId="61F4DB17">
            <w:pPr>
              <w:snapToGrid w:val="0"/>
              <w:spacing w:before="50" w:after="50"/>
              <w:jc w:val="both"/>
              <w:rPr>
                <w:rFonts w:hint="eastAsia" w:ascii="宋体" w:hAnsi="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大写：</w:t>
            </w:r>
          </w:p>
          <w:p w14:paraId="2A4C7587">
            <w:pPr>
              <w:snapToGrid w:val="0"/>
              <w:spacing w:before="50" w:after="50"/>
              <w:jc w:val="both"/>
              <w:rPr>
                <w:rFonts w:hint="eastAsia" w:ascii="宋体" w:hAnsi="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小写：</w:t>
            </w:r>
          </w:p>
        </w:tc>
      </w:tr>
    </w:tbl>
    <w:p w14:paraId="176BA69C">
      <w:pPr>
        <w:pStyle w:val="22"/>
        <w:ind w:firstLine="464"/>
        <w:rPr>
          <w:rFonts w:hint="eastAsia" w:hAnsi="宋体" w:cs="宋体"/>
          <w:color w:val="auto"/>
          <w:sz w:val="24"/>
          <w:highlight w:val="none"/>
          <w:u w:val="single"/>
        </w:rPr>
      </w:pPr>
    </w:p>
    <w:p w14:paraId="114D93FC">
      <w:pPr>
        <w:snapToGrid w:val="0"/>
        <w:spacing w:before="50" w:after="50" w:line="400" w:lineRule="exact"/>
        <w:jc w:val="left"/>
        <w:rPr>
          <w:rFonts w:hint="eastAsia" w:ascii="宋体" w:hAnsi="宋体" w:cs="宋体"/>
          <w:color w:val="auto"/>
          <w:sz w:val="24"/>
          <w:szCs w:val="20"/>
          <w:highlight w:val="none"/>
        </w:rPr>
      </w:pPr>
      <w:r>
        <w:rPr>
          <w:rFonts w:hint="eastAsia" w:ascii="宋体" w:hAnsi="宋体" w:cs="宋体"/>
          <w:color w:val="auto"/>
          <w:sz w:val="24"/>
          <w:highlight w:val="none"/>
        </w:rPr>
        <w:t>注: 1、报价一经涂改，应在涂改处加盖单位公章或者由法定代表人或授权委托人签字或盖章，否则其投标作无效标处理。</w:t>
      </w:r>
    </w:p>
    <w:p w14:paraId="1AE1C4A0">
      <w:pPr>
        <w:pStyle w:val="11"/>
        <w:keepNext w:val="0"/>
        <w:keepLines w:val="0"/>
        <w:pageBreakBefore w:val="0"/>
        <w:kinsoku/>
        <w:wordWrap/>
        <w:overflowPunct/>
        <w:topLinePunct w:val="0"/>
        <w:bidi w:val="0"/>
        <w:snapToGrid w:val="0"/>
        <w:spacing w:beforeLines="0" w:afterLines="0"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ascii="宋体" w:hAnsi="宋体" w:eastAsia="宋体" w:cs="宋体"/>
          <w:color w:val="auto"/>
          <w:sz w:val="24"/>
          <w:szCs w:val="22"/>
          <w:highlight w:val="none"/>
        </w:rPr>
        <w:t>投标报价是履行合同的最终价格，应为承包完成本次投标需完成全部工作所发生的所有费用，并承担一切风险责任，</w:t>
      </w:r>
      <w:r>
        <w:rPr>
          <w:rFonts w:hint="eastAsia" w:ascii="宋体" w:hAnsi="宋体" w:eastAsia="宋体" w:cs="宋体"/>
          <w:color w:val="auto"/>
          <w:sz w:val="24"/>
          <w:szCs w:val="24"/>
          <w:highlight w:val="none"/>
        </w:rPr>
        <w:t>报价包括因领取基础资料、现场踏勘等需要产生的食、宿、交通等费用，</w:t>
      </w:r>
      <w:r>
        <w:rPr>
          <w:rFonts w:hint="eastAsia" w:ascii="宋体" w:hAnsi="宋体" w:eastAsia="宋体" w:cs="宋体"/>
          <w:color w:val="auto"/>
          <w:sz w:val="24"/>
          <w:szCs w:val="24"/>
          <w:highlight w:val="none"/>
          <w:lang w:eastAsia="zh-CN"/>
        </w:rPr>
        <w:t>编制</w:t>
      </w:r>
      <w:r>
        <w:rPr>
          <w:rFonts w:hint="eastAsia" w:ascii="宋体" w:hAnsi="宋体" w:eastAsia="宋体" w:cs="宋体"/>
          <w:color w:val="auto"/>
          <w:sz w:val="24"/>
          <w:szCs w:val="24"/>
          <w:highlight w:val="none"/>
        </w:rPr>
        <w:t>服务费、服务成果打印、</w:t>
      </w:r>
      <w:r>
        <w:rPr>
          <w:rFonts w:hint="eastAsia" w:ascii="宋体" w:hAnsi="宋体" w:eastAsia="宋体" w:cs="宋体"/>
          <w:b w:val="0"/>
          <w:bCs w:val="0"/>
          <w:kern w:val="2"/>
          <w:sz w:val="24"/>
          <w:szCs w:val="24"/>
          <w:lang w:val="en-US" w:eastAsia="zh-CN" w:bidi="ar-SA"/>
        </w:rPr>
        <w:t>人员劳务费（含人身意外保险费）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代理服务费、</w:t>
      </w:r>
      <w:r>
        <w:rPr>
          <w:rFonts w:hint="eastAsia" w:ascii="宋体" w:hAnsi="宋体" w:eastAsia="宋体" w:cs="宋体"/>
          <w:color w:val="auto"/>
          <w:sz w:val="24"/>
          <w:szCs w:val="24"/>
          <w:highlight w:val="none"/>
        </w:rPr>
        <w:t>售后服务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税金等一切</w:t>
      </w:r>
      <w:r>
        <w:rPr>
          <w:rFonts w:hint="eastAsia" w:ascii="宋体" w:hAnsi="宋体" w:cs="宋体"/>
          <w:color w:val="auto"/>
          <w:sz w:val="24"/>
          <w:szCs w:val="24"/>
          <w:highlight w:val="none"/>
          <w:lang w:eastAsia="zh-CN"/>
        </w:rPr>
        <w:t>与本项目相关的</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2"/>
          <w:highlight w:val="none"/>
        </w:rPr>
        <w:t>。投标人所投报的投标报价为投标人所能承受的整个项目的最终最低报价，如有漏项，视同已包含在其它项目中，合同价不作调整。</w:t>
      </w:r>
    </w:p>
    <w:p w14:paraId="73346BA4">
      <w:pPr>
        <w:snapToGrid w:val="0"/>
        <w:spacing w:before="50" w:after="50"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、本表格式不允许修改，表格在格式不改的情况下可以作相应的增减，否则作无效标处理。</w:t>
      </w:r>
    </w:p>
    <w:p w14:paraId="6A270199">
      <w:pPr>
        <w:snapToGrid w:val="0"/>
        <w:spacing w:before="50" w:after="50" w:line="360" w:lineRule="exact"/>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、超过最高限价按废标处理。</w:t>
      </w:r>
    </w:p>
    <w:p w14:paraId="2CDEE769">
      <w:pPr>
        <w:snapToGrid w:val="0"/>
        <w:spacing w:before="50" w:after="50" w:line="340" w:lineRule="exact"/>
        <w:ind w:left="-3" w:leftChars="-72" w:right="-817" w:rightChars="-389" w:hanging="148" w:hangingChars="62"/>
        <w:rPr>
          <w:rFonts w:hint="eastAsia" w:ascii="宋体" w:hAnsi="宋体" w:cs="宋体"/>
          <w:color w:val="auto"/>
          <w:sz w:val="24"/>
          <w:highlight w:val="none"/>
        </w:rPr>
      </w:pPr>
    </w:p>
    <w:p w14:paraId="70BC7E8D">
      <w:pPr>
        <w:snapToGrid w:val="0"/>
        <w:spacing w:before="50" w:after="50" w:line="340" w:lineRule="exact"/>
        <w:ind w:left="-3" w:leftChars="-72" w:right="-817" w:rightChars="-389" w:hanging="148" w:hangingChars="62"/>
        <w:rPr>
          <w:rFonts w:hint="eastAsia" w:ascii="宋体" w:hAnsi="宋体" w:cs="宋体"/>
          <w:color w:val="auto"/>
          <w:sz w:val="24"/>
          <w:highlight w:val="none"/>
        </w:rPr>
      </w:pPr>
    </w:p>
    <w:p w14:paraId="1E596C5C">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eastAsia="宋体" w:cs="宋体"/>
          <w:sz w:val="24"/>
          <w:szCs w:val="24"/>
          <w:lang w:eastAsia="zh-CN"/>
        </w:rPr>
        <w:t>（</w:t>
      </w:r>
      <w:r>
        <w:rPr>
          <w:rFonts w:hint="eastAsia" w:ascii="宋体" w:hAnsi="宋体" w:eastAsia="宋体" w:cs="宋体"/>
          <w:sz w:val="24"/>
          <w:szCs w:val="24"/>
        </w:rPr>
        <w:t>盖</w:t>
      </w:r>
      <w:r>
        <w:rPr>
          <w:rFonts w:hint="eastAsia" w:ascii="宋体" w:hAnsi="宋体" w:eastAsia="宋体" w:cs="宋体"/>
          <w:sz w:val="24"/>
          <w:szCs w:val="24"/>
          <w:lang w:eastAsia="zh-CN"/>
        </w:rPr>
        <w:t>公</w:t>
      </w:r>
      <w:r>
        <w:rPr>
          <w:rFonts w:hint="eastAsia" w:ascii="宋体" w:hAnsi="宋体" w:eastAsia="宋体" w:cs="宋体"/>
          <w:sz w:val="24"/>
          <w:szCs w:val="24"/>
        </w:rPr>
        <w:t>章</w:t>
      </w:r>
      <w:r>
        <w:rPr>
          <w:rFonts w:hint="eastAsia" w:ascii="宋体" w:hAnsi="宋体" w:eastAsia="宋体" w:cs="宋体"/>
          <w:sz w:val="24"/>
          <w:szCs w:val="24"/>
          <w:lang w:eastAsia="zh-CN"/>
        </w:rPr>
        <w:t>或电子签章）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33F835B">
      <w:pPr>
        <w:snapToGrid w:val="0"/>
        <w:spacing w:line="360" w:lineRule="auto"/>
        <w:jc w:val="left"/>
        <w:rPr>
          <w:rFonts w:hint="eastAsia" w:ascii="宋体" w:hAnsi="宋体"/>
          <w:b/>
          <w:bCs/>
          <w:color w:val="auto"/>
          <w:sz w:val="24"/>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1B3A7AF">
      <w:pPr>
        <w:snapToGrid w:val="0"/>
        <w:spacing w:before="50" w:after="50" w:line="340" w:lineRule="exact"/>
        <w:ind w:left="-21" w:leftChars="-72" w:right="-817" w:rightChars="-389" w:hanging="130" w:hangingChars="62"/>
        <w:rPr>
          <w:rFonts w:hint="eastAsia" w:ascii="宋体" w:hAnsi="宋体" w:cs="宋体"/>
          <w:color w:val="auto"/>
          <w:highlight w:val="none"/>
        </w:rPr>
      </w:pPr>
    </w:p>
    <w:p w14:paraId="4F15C0CB">
      <w:pPr>
        <w:tabs>
          <w:tab w:val="left" w:pos="420"/>
        </w:tabs>
        <w:ind w:firstLine="723" w:firstLineChars="200"/>
        <w:jc w:val="center"/>
        <w:rPr>
          <w:rFonts w:hint="eastAsia" w:ascii="宋体" w:hAnsi="宋体" w:cs="宋体"/>
          <w:b/>
          <w:color w:val="auto"/>
          <w:sz w:val="36"/>
          <w:highlight w:val="none"/>
          <w:lang w:bidi="ar"/>
        </w:rPr>
      </w:pPr>
      <w:r>
        <w:rPr>
          <w:rFonts w:hint="eastAsia" w:ascii="宋体" w:hAnsi="宋体" w:cs="宋体"/>
          <w:b/>
          <w:color w:val="auto"/>
          <w:sz w:val="36"/>
          <w:highlight w:val="none"/>
          <w:lang w:bidi="ar"/>
        </w:rPr>
        <w:br w:type="page"/>
      </w:r>
      <w:r>
        <w:rPr>
          <w:rFonts w:hint="eastAsia" w:ascii="宋体" w:hAnsi="宋体" w:cs="宋体"/>
          <w:b/>
          <w:color w:val="auto"/>
          <w:sz w:val="36"/>
          <w:highlight w:val="none"/>
          <w:lang w:bidi="ar"/>
        </w:rPr>
        <w:t>中小企业声明函（服务）</w:t>
      </w:r>
    </w:p>
    <w:p w14:paraId="0F4E576F">
      <w:pPr>
        <w:pStyle w:val="7"/>
        <w:jc w:val="center"/>
        <w:rPr>
          <w:rFonts w:hint="eastAsia" w:eastAsia="宋体"/>
          <w:lang w:eastAsia="zh-CN"/>
        </w:rPr>
      </w:pPr>
      <w:r>
        <w:rPr>
          <w:rFonts w:hint="eastAsia" w:ascii="宋体" w:hAnsi="宋体" w:eastAsia="宋体" w:cs="宋体"/>
          <w:b/>
          <w:bCs/>
          <w:color w:val="auto"/>
          <w:sz w:val="24"/>
          <w:highlight w:val="none"/>
          <w:lang w:eastAsia="zh-CN"/>
        </w:rPr>
        <w:t>【非</w:t>
      </w:r>
      <w:r>
        <w:rPr>
          <w:rFonts w:hint="eastAsia" w:ascii="宋体" w:hAnsi="宋体" w:eastAsia="宋体" w:cs="宋体"/>
          <w:b/>
          <w:bCs/>
          <w:color w:val="auto"/>
          <w:sz w:val="24"/>
          <w:highlight w:val="none"/>
        </w:rPr>
        <w:t>中小企业</w:t>
      </w:r>
      <w:r>
        <w:rPr>
          <w:rFonts w:hint="eastAsia" w:ascii="宋体" w:hAnsi="宋体" w:cs="宋体"/>
          <w:b/>
          <w:bCs/>
          <w:color w:val="auto"/>
          <w:sz w:val="24"/>
          <w:highlight w:val="none"/>
        </w:rPr>
        <w:t>不用提供</w:t>
      </w:r>
      <w:r>
        <w:rPr>
          <w:rFonts w:hint="eastAsia" w:ascii="宋体" w:hAnsi="宋体" w:cs="宋体"/>
          <w:b/>
          <w:color w:val="auto"/>
          <w:sz w:val="24"/>
          <w:highlight w:val="none"/>
        </w:rPr>
        <w:t>】</w:t>
      </w:r>
    </w:p>
    <w:p w14:paraId="7A0926FC">
      <w:pPr>
        <w:pStyle w:val="22"/>
      </w:pPr>
    </w:p>
    <w:p w14:paraId="14EC4184"/>
    <w:p w14:paraId="715032A5">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679D95B6">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14:paraId="4E3E1BD9">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19B55CA7">
      <w:pPr>
        <w:tabs>
          <w:tab w:val="left" w:pos="420"/>
        </w:tabs>
        <w:spacing w:line="360" w:lineRule="auto"/>
        <w:ind w:firstLine="480" w:firstLineChars="200"/>
        <w:jc w:val="left"/>
        <w:rPr>
          <w:rFonts w:ascii="宋体" w:hAnsi="宋体" w:cs="Arial"/>
          <w:bCs/>
          <w:kern w:val="0"/>
          <w:sz w:val="24"/>
        </w:rPr>
      </w:pPr>
    </w:p>
    <w:p w14:paraId="1CC378B8">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6EDA40D3">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14:paraId="25D65EA0">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1138FC98">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如承接单位为小微企业，则需提供中小企业声明函。</w:t>
      </w:r>
    </w:p>
    <w:p w14:paraId="389F30CD">
      <w:pPr>
        <w:rPr>
          <w:rFonts w:ascii="宋体"/>
          <w:b/>
          <w:sz w:val="24"/>
        </w:rPr>
      </w:pPr>
      <w:r>
        <w:rPr>
          <w:rFonts w:hint="eastAsia" w:ascii="宋体" w:hAnsi="宋体"/>
          <w:b/>
        </w:rPr>
        <w:t>2、如中标人声明为小微企业，本声明函将随中标结果同时公告，接受社会监督。</w:t>
      </w:r>
    </w:p>
    <w:p w14:paraId="577354C4">
      <w:pPr>
        <w:pStyle w:val="3"/>
      </w:pPr>
    </w:p>
    <w:p w14:paraId="22ED815D">
      <w:pPr>
        <w:pStyle w:val="7"/>
        <w:rPr>
          <w:rFonts w:hint="eastAsia" w:ascii="宋体" w:hAnsi="宋体" w:eastAsia="宋体" w:cs="宋体"/>
          <w:b/>
          <w:bCs/>
          <w:color w:val="auto"/>
          <w:sz w:val="24"/>
          <w:highlight w:val="none"/>
        </w:rPr>
      </w:pPr>
    </w:p>
    <w:p w14:paraId="202C6493">
      <w:pPr>
        <w:spacing w:after="120"/>
        <w:ind w:right="960"/>
        <w:jc w:val="center"/>
        <w:rPr>
          <w:rFonts w:hint="eastAsia" w:ascii="宋体" w:hAnsi="宋体" w:cs="宋体"/>
          <w:b/>
          <w:color w:val="auto"/>
          <w:sz w:val="36"/>
          <w:highlight w:val="none"/>
          <w:lang w:bidi="ar"/>
        </w:rPr>
      </w:pPr>
    </w:p>
    <w:p w14:paraId="02DC8D07">
      <w:pPr>
        <w:pStyle w:val="22"/>
        <w:rPr>
          <w:rFonts w:hint="eastAsia" w:ascii="宋体" w:hAnsi="宋体" w:cs="宋体"/>
          <w:b/>
          <w:color w:val="auto"/>
          <w:sz w:val="36"/>
          <w:highlight w:val="none"/>
          <w:lang w:bidi="ar"/>
        </w:rPr>
      </w:pPr>
    </w:p>
    <w:p w14:paraId="090DFC1F">
      <w:pPr>
        <w:rPr>
          <w:rFonts w:hint="eastAsia" w:ascii="宋体" w:hAnsi="宋体" w:cs="宋体"/>
          <w:b/>
          <w:color w:val="auto"/>
          <w:sz w:val="36"/>
          <w:highlight w:val="none"/>
          <w:lang w:bidi="ar"/>
        </w:rPr>
      </w:pPr>
    </w:p>
    <w:p w14:paraId="07E71616">
      <w:pPr>
        <w:pStyle w:val="22"/>
        <w:rPr>
          <w:rFonts w:hint="eastAsia"/>
        </w:rPr>
      </w:pPr>
    </w:p>
    <w:p w14:paraId="29455CBC">
      <w:pPr>
        <w:spacing w:after="120"/>
        <w:ind w:right="960"/>
        <w:rPr>
          <w:rFonts w:hint="eastAsia" w:ascii="宋体" w:hAnsi="宋体" w:cs="宋体"/>
          <w:b/>
          <w:color w:val="auto"/>
          <w:sz w:val="36"/>
          <w:highlight w:val="none"/>
          <w:lang w:bidi="ar"/>
        </w:rPr>
      </w:pPr>
    </w:p>
    <w:p w14:paraId="3715CCB4">
      <w:pPr>
        <w:spacing w:after="120"/>
        <w:ind w:right="960"/>
        <w:rPr>
          <w:rFonts w:hint="eastAsia" w:ascii="宋体" w:hAnsi="宋体" w:cs="宋体"/>
          <w:b/>
          <w:color w:val="auto"/>
          <w:sz w:val="36"/>
          <w:highlight w:val="none"/>
          <w:lang w:bidi="ar"/>
        </w:rPr>
      </w:pPr>
      <w:r>
        <w:rPr>
          <w:rFonts w:hint="eastAsia" w:ascii="宋体" w:hAnsi="宋体" w:cs="宋体"/>
          <w:b/>
          <w:color w:val="auto"/>
          <w:sz w:val="36"/>
          <w:highlight w:val="none"/>
          <w:lang w:bidi="ar"/>
        </w:rPr>
        <w:t xml:space="preserve"> </w:t>
      </w:r>
    </w:p>
    <w:p w14:paraId="66FD9C5C">
      <w:pPr>
        <w:spacing w:after="120"/>
        <w:ind w:right="960"/>
        <w:jc w:val="center"/>
        <w:rPr>
          <w:rFonts w:hint="eastAsia" w:ascii="宋体" w:hAnsi="宋体" w:cs="宋体"/>
          <w:b/>
          <w:color w:val="auto"/>
          <w:sz w:val="36"/>
          <w:highlight w:val="none"/>
          <w:lang w:bidi="ar"/>
        </w:rPr>
      </w:pPr>
    </w:p>
    <w:p w14:paraId="205D1B79">
      <w:pPr>
        <w:spacing w:after="120"/>
        <w:ind w:right="960"/>
        <w:jc w:val="both"/>
        <w:rPr>
          <w:rFonts w:hint="eastAsia" w:ascii="宋体" w:hAnsi="宋体" w:cs="宋体"/>
          <w:b/>
          <w:color w:val="auto"/>
          <w:sz w:val="36"/>
          <w:highlight w:val="none"/>
          <w:lang w:bidi="ar"/>
        </w:rPr>
      </w:pPr>
    </w:p>
    <w:p w14:paraId="55EA87E0">
      <w:pPr>
        <w:spacing w:after="120"/>
        <w:ind w:right="960"/>
        <w:jc w:val="center"/>
        <w:rPr>
          <w:rFonts w:hint="eastAsia" w:ascii="宋体" w:hAnsi="宋体" w:cs="宋体"/>
          <w:b/>
          <w:color w:val="auto"/>
          <w:sz w:val="36"/>
          <w:highlight w:val="none"/>
          <w:lang w:bidi="ar"/>
        </w:rPr>
      </w:pPr>
      <w:r>
        <w:rPr>
          <w:rFonts w:hint="eastAsia" w:ascii="宋体" w:hAnsi="宋体" w:cs="宋体"/>
          <w:b/>
          <w:color w:val="auto"/>
          <w:sz w:val="36"/>
          <w:highlight w:val="none"/>
          <w:lang w:bidi="ar"/>
        </w:rPr>
        <w:t>残疾人福利性单位声明函</w:t>
      </w:r>
    </w:p>
    <w:p w14:paraId="1C24A1E7">
      <w:pPr>
        <w:widowControl/>
        <w:snapToGrid w:val="0"/>
        <w:spacing w:line="300" w:lineRule="auto"/>
        <w:ind w:firstLine="2409" w:firstLineChars="1000"/>
        <w:rPr>
          <w:rFonts w:hint="eastAsia" w:ascii="宋体" w:hAnsi="宋体" w:cs="宋体"/>
          <w:b/>
          <w:color w:val="auto"/>
          <w:sz w:val="36"/>
          <w:highlight w:val="none"/>
          <w:lang w:bidi="ar"/>
        </w:rPr>
      </w:pPr>
      <w:r>
        <w:rPr>
          <w:rFonts w:hint="eastAsia" w:ascii="宋体" w:hAnsi="宋体" w:cs="宋体"/>
          <w:b/>
          <w:color w:val="auto"/>
          <w:sz w:val="24"/>
          <w:highlight w:val="none"/>
        </w:rPr>
        <w:t>【</w:t>
      </w:r>
      <w:r>
        <w:rPr>
          <w:rFonts w:hint="eastAsia" w:ascii="宋体" w:hAnsi="宋体" w:cs="宋体"/>
          <w:b/>
          <w:bCs/>
          <w:color w:val="auto"/>
          <w:sz w:val="24"/>
          <w:highlight w:val="none"/>
        </w:rPr>
        <w:t>非残疾人福利性单位不用提供</w:t>
      </w:r>
      <w:r>
        <w:rPr>
          <w:rFonts w:hint="eastAsia" w:ascii="宋体" w:hAnsi="宋体" w:cs="宋体"/>
          <w:b/>
          <w:color w:val="auto"/>
          <w:sz w:val="24"/>
          <w:highlight w:val="none"/>
        </w:rPr>
        <w:t>】</w:t>
      </w:r>
    </w:p>
    <w:p w14:paraId="37DD463D">
      <w:pPr>
        <w:spacing w:line="480" w:lineRule="auto"/>
        <w:ind w:right="6"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925ACD">
      <w:pPr>
        <w:spacing w:line="480" w:lineRule="auto"/>
        <w:ind w:right="6"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本单位对上述声明的真实性负责。如有虚假，将依法承担相应责任。</w:t>
      </w:r>
    </w:p>
    <w:p w14:paraId="60669311">
      <w:pPr>
        <w:spacing w:after="120"/>
        <w:ind w:right="960"/>
        <w:jc w:val="left"/>
        <w:rPr>
          <w:rFonts w:hint="eastAsia" w:ascii="宋体" w:hAnsi="宋体" w:cs="宋体"/>
          <w:color w:val="auto"/>
          <w:sz w:val="28"/>
          <w:szCs w:val="28"/>
          <w:highlight w:val="none"/>
        </w:rPr>
      </w:pPr>
    </w:p>
    <w:p w14:paraId="4C7D6FFB">
      <w:pPr>
        <w:spacing w:after="120"/>
        <w:ind w:right="960" w:firstLine="3600" w:firstLineChars="1500"/>
        <w:jc w:val="left"/>
        <w:rPr>
          <w:rFonts w:hint="eastAsia" w:ascii="宋体" w:hAnsi="宋体" w:cs="宋体"/>
          <w:color w:val="auto"/>
          <w:sz w:val="24"/>
          <w:highlight w:val="none"/>
        </w:rPr>
      </w:pPr>
      <w:r>
        <w:rPr>
          <w:rFonts w:hint="eastAsia" w:ascii="宋体" w:hAnsi="宋体" w:cs="宋体"/>
          <w:color w:val="auto"/>
          <w:sz w:val="24"/>
          <w:highlight w:val="none"/>
          <w:lang w:bidi="ar"/>
        </w:rPr>
        <w:t>单位名称（盖章）:</w:t>
      </w:r>
    </w:p>
    <w:p w14:paraId="33E8E948">
      <w:pPr>
        <w:widowControl/>
        <w:ind w:firstLine="3840" w:firstLineChars="1600"/>
        <w:jc w:val="left"/>
        <w:rPr>
          <w:rFonts w:hint="eastAsia" w:ascii="宋体" w:hAnsi="宋体" w:cs="宋体"/>
          <w:color w:val="auto"/>
          <w:sz w:val="24"/>
          <w:highlight w:val="none"/>
        </w:rPr>
      </w:pPr>
      <w:r>
        <w:rPr>
          <w:rFonts w:hint="eastAsia" w:ascii="宋体" w:hAnsi="宋体" w:cs="宋体"/>
          <w:color w:val="auto"/>
          <w:sz w:val="24"/>
          <w:highlight w:val="none"/>
          <w:lang w:bidi="ar"/>
        </w:rPr>
        <w:t>日  期：</w:t>
      </w:r>
    </w:p>
    <w:p w14:paraId="7828AE71">
      <w:pPr>
        <w:ind w:hanging="28"/>
        <w:rPr>
          <w:rFonts w:hint="eastAsia" w:ascii="宋体" w:hAnsi="宋体" w:cs="宋体"/>
          <w:b/>
          <w:color w:val="auto"/>
          <w:sz w:val="24"/>
          <w:highlight w:val="none"/>
        </w:rPr>
      </w:pPr>
    </w:p>
    <w:p w14:paraId="26AEEFA7">
      <w:pPr>
        <w:numPr>
          <w:ilvl w:val="0"/>
          <w:numId w:val="2"/>
        </w:numPr>
        <w:tabs>
          <w:tab w:val="left" w:pos="420"/>
        </w:tabs>
        <w:spacing w:before="100" w:beforeAutospacing="1" w:after="100" w:afterAutospacing="1" w:line="432" w:lineRule="auto"/>
        <w:ind w:hanging="1244"/>
        <w:rPr>
          <w:rFonts w:hint="eastAsia" w:ascii="宋体" w:hAnsi="宋体" w:cs="宋体"/>
          <w:b/>
          <w:color w:val="auto"/>
          <w:szCs w:val="21"/>
          <w:highlight w:val="none"/>
        </w:rPr>
      </w:pPr>
      <w:r>
        <w:rPr>
          <w:rFonts w:hint="eastAsia" w:ascii="宋体" w:hAnsi="宋体" w:cs="宋体"/>
          <w:b/>
          <w:color w:val="auto"/>
          <w:szCs w:val="21"/>
          <w:highlight w:val="none"/>
          <w:lang w:bidi="ar"/>
        </w:rPr>
        <w:t>残疾人福利性单位视同小型、微型企业，享受价格扣除。</w:t>
      </w:r>
    </w:p>
    <w:p w14:paraId="69C805C5">
      <w:pPr>
        <w:numPr>
          <w:ilvl w:val="0"/>
          <w:numId w:val="2"/>
        </w:numPr>
        <w:tabs>
          <w:tab w:val="left" w:pos="420"/>
        </w:tabs>
        <w:spacing w:before="100" w:beforeAutospacing="1" w:after="100" w:afterAutospacing="1" w:line="432" w:lineRule="auto"/>
        <w:ind w:hanging="1244"/>
        <w:rPr>
          <w:rFonts w:hint="eastAsia" w:ascii="宋体" w:hAnsi="宋体" w:cs="宋体"/>
          <w:b/>
          <w:color w:val="auto"/>
          <w:szCs w:val="21"/>
          <w:highlight w:val="none"/>
        </w:rPr>
      </w:pPr>
      <w:r>
        <w:rPr>
          <w:rFonts w:hint="eastAsia" w:ascii="宋体" w:hAnsi="宋体" w:cs="宋体"/>
          <w:b/>
          <w:color w:val="auto"/>
          <w:szCs w:val="21"/>
          <w:highlight w:val="none"/>
          <w:lang w:bidi="ar"/>
        </w:rPr>
        <w:t>残疾人福利性单位属于小型、微型企业的，不重复享受政策。</w:t>
      </w:r>
    </w:p>
    <w:p w14:paraId="17A8942B">
      <w:pPr>
        <w:numPr>
          <w:ilvl w:val="0"/>
          <w:numId w:val="2"/>
        </w:numPr>
        <w:tabs>
          <w:tab w:val="left" w:pos="420"/>
        </w:tabs>
        <w:spacing w:before="100" w:beforeAutospacing="1" w:after="100" w:afterAutospacing="1" w:line="432" w:lineRule="auto"/>
        <w:ind w:hanging="1244"/>
        <w:rPr>
          <w:rFonts w:hint="eastAsia" w:ascii="宋体" w:hAnsi="宋体" w:cs="宋体"/>
          <w:b/>
          <w:color w:val="auto"/>
          <w:szCs w:val="21"/>
          <w:highlight w:val="none"/>
          <w:lang w:bidi="ar"/>
        </w:rPr>
      </w:pPr>
      <w:r>
        <w:rPr>
          <w:rFonts w:hint="eastAsia" w:ascii="宋体" w:hAnsi="宋体" w:cs="宋体"/>
          <w:b/>
          <w:color w:val="auto"/>
          <w:szCs w:val="21"/>
          <w:highlight w:val="none"/>
          <w:lang w:bidi="ar"/>
        </w:rPr>
        <w:t>如中标人声明为残疾人福利性单位，本声明函将随中标结果同时公告，接受社会监督。</w:t>
      </w:r>
    </w:p>
    <w:p w14:paraId="706964A7">
      <w:pPr>
        <w:numPr>
          <w:ilvl w:val="0"/>
          <w:numId w:val="2"/>
        </w:numPr>
        <w:tabs>
          <w:tab w:val="left" w:pos="420"/>
        </w:tabs>
        <w:spacing w:before="100" w:beforeAutospacing="1" w:after="100" w:afterAutospacing="1" w:line="432" w:lineRule="auto"/>
        <w:ind w:hanging="1244"/>
        <w:rPr>
          <w:rFonts w:hint="eastAsia" w:ascii="宋体" w:hAnsi="宋体" w:cs="宋体"/>
          <w:b/>
          <w:color w:val="auto"/>
          <w:szCs w:val="21"/>
          <w:highlight w:val="none"/>
          <w:lang w:bidi="ar"/>
        </w:rPr>
      </w:pPr>
      <w:r>
        <w:rPr>
          <w:rFonts w:hint="eastAsia" w:ascii="宋体" w:hAnsi="宋体" w:cs="宋体"/>
          <w:b/>
          <w:color w:val="auto"/>
          <w:szCs w:val="21"/>
          <w:highlight w:val="none"/>
          <w:lang w:bidi="ar"/>
        </w:rPr>
        <w:t>后附残疾人福利性单位残疾人聘用情况表</w:t>
      </w:r>
    </w:p>
    <w:p w14:paraId="2ECA9036">
      <w:pPr>
        <w:snapToGrid w:val="0"/>
        <w:spacing w:before="120" w:beforeLines="50" w:after="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残疾人福利性单位残疾人聘用情况表（格式可扩展）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52"/>
        <w:gridCol w:w="2589"/>
        <w:gridCol w:w="2247"/>
      </w:tblGrid>
      <w:tr w14:paraId="26E7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7444A363">
            <w:pPr>
              <w:snapToGrid w:val="0"/>
              <w:spacing w:before="120" w:beforeLines="50" w:after="50"/>
              <w:jc w:val="center"/>
              <w:rPr>
                <w:rFonts w:hint="eastAsia" w:ascii="宋体" w:hAnsi="宋体" w:cs="宋体"/>
                <w:b/>
                <w:color w:val="auto"/>
                <w:sz w:val="24"/>
                <w:highlight w:val="none"/>
              </w:rPr>
            </w:pPr>
            <w:r>
              <w:rPr>
                <w:rFonts w:hint="eastAsia" w:ascii="宋体" w:hAnsi="宋体" w:cs="宋体"/>
                <w:b/>
                <w:color w:val="auto"/>
                <w:sz w:val="24"/>
                <w:highlight w:val="none"/>
                <w:lang w:bidi="ar"/>
              </w:rPr>
              <w:t>序号</w:t>
            </w:r>
          </w:p>
        </w:tc>
        <w:tc>
          <w:tcPr>
            <w:tcW w:w="2752" w:type="dxa"/>
            <w:tcBorders>
              <w:top w:val="single" w:color="auto" w:sz="4" w:space="0"/>
              <w:left w:val="single" w:color="auto" w:sz="4" w:space="0"/>
              <w:bottom w:val="single" w:color="auto" w:sz="4" w:space="0"/>
              <w:right w:val="single" w:color="auto" w:sz="4" w:space="0"/>
            </w:tcBorders>
            <w:noWrap w:val="0"/>
            <w:vAlign w:val="top"/>
          </w:tcPr>
          <w:p w14:paraId="22269CB6">
            <w:pPr>
              <w:snapToGrid w:val="0"/>
              <w:spacing w:before="120" w:beforeLines="50" w:after="50"/>
              <w:jc w:val="center"/>
              <w:rPr>
                <w:rFonts w:hint="eastAsia" w:ascii="宋体" w:hAnsi="宋体" w:cs="宋体"/>
                <w:b/>
                <w:color w:val="auto"/>
                <w:sz w:val="24"/>
                <w:highlight w:val="none"/>
              </w:rPr>
            </w:pPr>
            <w:r>
              <w:rPr>
                <w:rFonts w:hint="eastAsia" w:ascii="宋体" w:hAnsi="宋体" w:cs="宋体"/>
                <w:b/>
                <w:color w:val="auto"/>
                <w:sz w:val="24"/>
                <w:highlight w:val="none"/>
                <w:lang w:bidi="ar"/>
              </w:rPr>
              <w:t>姓名</w:t>
            </w:r>
          </w:p>
        </w:tc>
        <w:tc>
          <w:tcPr>
            <w:tcW w:w="2589" w:type="dxa"/>
            <w:tcBorders>
              <w:top w:val="single" w:color="auto" w:sz="4" w:space="0"/>
              <w:left w:val="single" w:color="auto" w:sz="4" w:space="0"/>
              <w:bottom w:val="single" w:color="auto" w:sz="4" w:space="0"/>
              <w:right w:val="single" w:color="auto" w:sz="4" w:space="0"/>
            </w:tcBorders>
            <w:noWrap w:val="0"/>
            <w:vAlign w:val="top"/>
          </w:tcPr>
          <w:p w14:paraId="3344BD50">
            <w:pPr>
              <w:snapToGrid w:val="0"/>
              <w:spacing w:before="120" w:beforeLines="50" w:after="50"/>
              <w:jc w:val="center"/>
              <w:rPr>
                <w:rFonts w:hint="eastAsia" w:ascii="宋体" w:hAnsi="宋体" w:cs="宋体"/>
                <w:b/>
                <w:color w:val="auto"/>
                <w:sz w:val="24"/>
                <w:highlight w:val="none"/>
              </w:rPr>
            </w:pPr>
            <w:r>
              <w:rPr>
                <w:rFonts w:hint="eastAsia" w:ascii="宋体" w:hAnsi="宋体" w:cs="宋体"/>
                <w:b/>
                <w:color w:val="auto"/>
                <w:sz w:val="24"/>
                <w:highlight w:val="none"/>
                <w:lang w:bidi="ar"/>
              </w:rPr>
              <w:t>残疾人证号</w:t>
            </w:r>
          </w:p>
        </w:tc>
        <w:tc>
          <w:tcPr>
            <w:tcW w:w="2247" w:type="dxa"/>
            <w:tcBorders>
              <w:top w:val="single" w:color="auto" w:sz="4" w:space="0"/>
              <w:left w:val="single" w:color="auto" w:sz="4" w:space="0"/>
              <w:bottom w:val="single" w:color="auto" w:sz="4" w:space="0"/>
              <w:right w:val="single" w:color="auto" w:sz="4" w:space="0"/>
            </w:tcBorders>
            <w:noWrap w:val="0"/>
            <w:vAlign w:val="top"/>
          </w:tcPr>
          <w:p w14:paraId="480B72F2">
            <w:pPr>
              <w:snapToGrid w:val="0"/>
              <w:spacing w:before="120" w:beforeLines="50" w:after="50"/>
              <w:jc w:val="center"/>
              <w:rPr>
                <w:rFonts w:hint="eastAsia" w:ascii="宋体" w:hAnsi="宋体" w:cs="宋体"/>
                <w:b/>
                <w:color w:val="auto"/>
                <w:sz w:val="24"/>
                <w:highlight w:val="none"/>
              </w:rPr>
            </w:pPr>
            <w:r>
              <w:rPr>
                <w:rFonts w:hint="eastAsia" w:ascii="宋体" w:hAnsi="宋体" w:cs="宋体"/>
                <w:b/>
                <w:color w:val="auto"/>
                <w:sz w:val="24"/>
                <w:highlight w:val="none"/>
                <w:lang w:bidi="ar"/>
              </w:rPr>
              <w:t>聘用时间</w:t>
            </w:r>
          </w:p>
        </w:tc>
      </w:tr>
      <w:tr w14:paraId="792A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6801A97D">
            <w:pPr>
              <w:snapToGrid w:val="0"/>
              <w:spacing w:before="120" w:beforeLines="50" w:after="50"/>
              <w:jc w:val="center"/>
              <w:rPr>
                <w:rFonts w:hint="eastAsia"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noWrap w:val="0"/>
            <w:vAlign w:val="top"/>
          </w:tcPr>
          <w:p w14:paraId="22933A26">
            <w:pPr>
              <w:snapToGrid w:val="0"/>
              <w:spacing w:before="120" w:beforeLines="50" w:after="50"/>
              <w:jc w:val="center"/>
              <w:rPr>
                <w:rFonts w:hint="eastAsia"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757049E3">
            <w:pPr>
              <w:snapToGrid w:val="0"/>
              <w:spacing w:before="120" w:beforeLines="50" w:after="50"/>
              <w:jc w:val="center"/>
              <w:rPr>
                <w:rFonts w:hint="eastAsia"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20546E32">
            <w:pPr>
              <w:snapToGrid w:val="0"/>
              <w:spacing w:before="120" w:beforeLines="50" w:after="50"/>
              <w:jc w:val="center"/>
              <w:rPr>
                <w:rFonts w:hint="eastAsia" w:ascii="宋体" w:hAnsi="宋体" w:cs="宋体"/>
                <w:b/>
                <w:color w:val="auto"/>
                <w:sz w:val="24"/>
                <w:highlight w:val="none"/>
              </w:rPr>
            </w:pPr>
          </w:p>
        </w:tc>
      </w:tr>
      <w:tr w14:paraId="2843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noWrap w:val="0"/>
            <w:vAlign w:val="top"/>
          </w:tcPr>
          <w:p w14:paraId="3418D312">
            <w:pPr>
              <w:snapToGrid w:val="0"/>
              <w:spacing w:before="120" w:beforeLines="50" w:after="50"/>
              <w:jc w:val="center"/>
              <w:rPr>
                <w:rFonts w:hint="eastAsia"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noWrap w:val="0"/>
            <w:vAlign w:val="top"/>
          </w:tcPr>
          <w:p w14:paraId="206140BE">
            <w:pPr>
              <w:snapToGrid w:val="0"/>
              <w:spacing w:before="120" w:beforeLines="50" w:after="50"/>
              <w:jc w:val="center"/>
              <w:rPr>
                <w:rFonts w:hint="eastAsia"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4593A40C">
            <w:pPr>
              <w:snapToGrid w:val="0"/>
              <w:spacing w:before="120" w:beforeLines="50" w:after="50"/>
              <w:jc w:val="center"/>
              <w:rPr>
                <w:rFonts w:hint="eastAsia"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noWrap w:val="0"/>
            <w:vAlign w:val="top"/>
          </w:tcPr>
          <w:p w14:paraId="0ABED320">
            <w:pPr>
              <w:snapToGrid w:val="0"/>
              <w:spacing w:before="120" w:beforeLines="50" w:after="50"/>
              <w:jc w:val="center"/>
              <w:rPr>
                <w:rFonts w:hint="eastAsia" w:ascii="宋体" w:hAnsi="宋体" w:cs="宋体"/>
                <w:b/>
                <w:color w:val="auto"/>
                <w:sz w:val="24"/>
                <w:highlight w:val="none"/>
              </w:rPr>
            </w:pPr>
          </w:p>
        </w:tc>
      </w:tr>
    </w:tbl>
    <w:p w14:paraId="652F63EB">
      <w:pPr>
        <w:widowControl/>
        <w:jc w:val="left"/>
        <w:rPr>
          <w:rFonts w:hint="eastAsia" w:ascii="宋体" w:hAnsi="宋体" w:cs="宋体"/>
          <w:color w:val="auto"/>
          <w:highlight w:val="none"/>
        </w:rPr>
      </w:pPr>
      <w:r>
        <w:rPr>
          <w:rFonts w:hint="eastAsia" w:ascii="宋体" w:hAnsi="宋体" w:cs="宋体"/>
          <w:b/>
          <w:color w:val="auto"/>
          <w:sz w:val="24"/>
          <w:highlight w:val="none"/>
          <w:lang w:bidi="ar"/>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14:paraId="012EC8D0">
      <w:pPr>
        <w:ind w:hanging="28"/>
        <w:rPr>
          <w:rFonts w:hint="eastAsia" w:ascii="宋体" w:hAnsi="宋体" w:cs="宋体"/>
          <w:b/>
          <w:color w:val="auto"/>
          <w:sz w:val="24"/>
          <w:highlight w:val="none"/>
        </w:rPr>
      </w:pPr>
    </w:p>
    <w:p w14:paraId="42C9A0C9">
      <w:pPr>
        <w:pStyle w:val="3"/>
        <w:rPr>
          <w:rFonts w:hint="eastAsia" w:ascii="宋体" w:hAnsi="宋体" w:eastAsia="宋体" w:cs="宋体"/>
          <w:color w:val="auto"/>
          <w:highlight w:val="none"/>
        </w:rPr>
      </w:pPr>
    </w:p>
    <w:p w14:paraId="20DCAF96">
      <w:pPr>
        <w:rPr>
          <w:rFonts w:hint="eastAsia" w:ascii="宋体" w:hAnsi="宋体" w:cs="宋体"/>
          <w:color w:val="auto"/>
          <w:highlight w:val="none"/>
        </w:rPr>
      </w:pPr>
    </w:p>
    <w:p w14:paraId="22DA66C5">
      <w:pPr>
        <w:pStyle w:val="22"/>
        <w:ind w:firstLine="344"/>
        <w:rPr>
          <w:rFonts w:hint="eastAsia" w:hAnsi="宋体" w:cs="宋体"/>
          <w:color w:val="auto"/>
          <w:highlight w:val="none"/>
        </w:rPr>
      </w:pPr>
    </w:p>
    <w:p w14:paraId="659A9B4A">
      <w:pPr>
        <w:rPr>
          <w:rFonts w:hint="eastAsia" w:ascii="宋体" w:hAnsi="宋体" w:cs="宋体"/>
          <w:color w:val="auto"/>
          <w:highlight w:val="none"/>
        </w:rPr>
      </w:pPr>
    </w:p>
    <w:p w14:paraId="4504E4BF">
      <w:pPr>
        <w:spacing w:line="30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14:paraId="54E212E7">
      <w:pPr>
        <w:adjustRightInd w:val="0"/>
        <w:snapToGrid w:val="0"/>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非监狱企业不用提供</w:t>
      </w:r>
      <w:r>
        <w:rPr>
          <w:rFonts w:hint="eastAsia" w:ascii="宋体" w:hAnsi="宋体" w:cs="宋体"/>
          <w:b/>
          <w:color w:val="auto"/>
          <w:sz w:val="24"/>
          <w:highlight w:val="none"/>
        </w:rPr>
        <w:t>】</w:t>
      </w:r>
    </w:p>
    <w:p w14:paraId="5CE813E6">
      <w:pPr>
        <w:widowControl/>
        <w:adjustRightInd w:val="0"/>
        <w:snapToGrid w:val="0"/>
        <w:spacing w:line="300" w:lineRule="auto"/>
        <w:ind w:firstLine="480" w:firstLineChars="200"/>
        <w:rPr>
          <w:rFonts w:hint="eastAsia" w:ascii="宋体" w:hAnsi="宋体" w:cs="宋体"/>
          <w:color w:val="auto"/>
          <w:sz w:val="24"/>
          <w:highlight w:val="none"/>
        </w:rPr>
      </w:pPr>
    </w:p>
    <w:p w14:paraId="0500D687">
      <w:pPr>
        <w:widowControl/>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w:t>
      </w:r>
      <w:r>
        <w:rPr>
          <w:rFonts w:hint="eastAsia" w:ascii="宋体" w:hAnsi="宋体" w:cs="宋体"/>
          <w:color w:val="auto"/>
          <w:sz w:val="24"/>
          <w:highlight w:val="none"/>
          <w:u w:val="single"/>
        </w:rPr>
        <w:t>监狱企业</w:t>
      </w:r>
      <w:r>
        <w:rPr>
          <w:rFonts w:hint="eastAsia" w:ascii="宋体" w:hAnsi="宋体" w:cs="宋体"/>
          <w:color w:val="auto"/>
          <w:sz w:val="24"/>
          <w:highlight w:val="none"/>
        </w:rPr>
        <w:t>。</w:t>
      </w:r>
    </w:p>
    <w:p w14:paraId="13DA548C">
      <w:pPr>
        <w:widowControl/>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根据上述标准，我企业属于</w:t>
      </w:r>
      <w:r>
        <w:rPr>
          <w:rFonts w:hint="eastAsia" w:ascii="宋体" w:hAnsi="宋体" w:cs="宋体"/>
          <w:color w:val="auto"/>
          <w:sz w:val="24"/>
          <w:highlight w:val="none"/>
          <w:u w:val="single"/>
        </w:rPr>
        <w:t>监狱企业</w:t>
      </w:r>
      <w:r>
        <w:rPr>
          <w:rFonts w:hint="eastAsia" w:ascii="宋体" w:hAnsi="宋体" w:cs="宋体"/>
          <w:color w:val="auto"/>
          <w:sz w:val="24"/>
          <w:highlight w:val="none"/>
        </w:rPr>
        <w:t>的理由为：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76D4592">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本企业为参加（项目名称：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）采购活动提供本企业</w:t>
      </w:r>
      <w:r>
        <w:rPr>
          <w:rFonts w:hint="eastAsia" w:ascii="宋体" w:hAnsi="宋体" w:cs="宋体"/>
          <w:color w:val="auto"/>
          <w:sz w:val="24"/>
          <w:highlight w:val="none"/>
          <w:u w:val="single"/>
        </w:rPr>
        <w:t>的服务</w:t>
      </w:r>
      <w:r>
        <w:rPr>
          <w:rFonts w:hint="eastAsia" w:ascii="宋体" w:hAnsi="宋体" w:cs="宋体"/>
          <w:color w:val="auto"/>
          <w:sz w:val="24"/>
          <w:highlight w:val="none"/>
        </w:rPr>
        <w:t>。</w:t>
      </w:r>
    </w:p>
    <w:p w14:paraId="79A33DC9">
      <w:pPr>
        <w:widowControl/>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u w:val="single"/>
        </w:rPr>
        <w:t>本企业对上述声明的真实性负责。如有虚假，将依法承担相应责任</w:t>
      </w:r>
      <w:r>
        <w:rPr>
          <w:rFonts w:hint="eastAsia" w:ascii="宋体" w:hAnsi="宋体" w:cs="宋体"/>
          <w:color w:val="auto"/>
          <w:sz w:val="24"/>
          <w:highlight w:val="none"/>
        </w:rPr>
        <w:t>。</w:t>
      </w:r>
    </w:p>
    <w:p w14:paraId="760873FA">
      <w:pPr>
        <w:adjustRightInd w:val="0"/>
        <w:snapToGrid w:val="0"/>
        <w:spacing w:line="360" w:lineRule="auto"/>
        <w:ind w:firstLine="480" w:firstLineChars="200"/>
        <w:jc w:val="center"/>
        <w:rPr>
          <w:rFonts w:hint="eastAsia" w:ascii="宋体" w:hAnsi="宋体" w:cs="宋体"/>
          <w:color w:val="auto"/>
          <w:sz w:val="24"/>
          <w:highlight w:val="none"/>
        </w:rPr>
      </w:pPr>
    </w:p>
    <w:p w14:paraId="7761A6E5">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3B10460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6BA7C2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17AC9B6">
      <w:pPr>
        <w:widowControl/>
        <w:snapToGrid w:val="0"/>
        <w:spacing w:line="360" w:lineRule="auto"/>
        <w:ind w:firstLine="480" w:firstLineChars="200"/>
        <w:rPr>
          <w:rFonts w:hint="eastAsia" w:ascii="宋体" w:hAnsi="宋体" w:cs="宋体"/>
          <w:color w:val="auto"/>
          <w:sz w:val="24"/>
          <w:highlight w:val="none"/>
        </w:rPr>
      </w:pPr>
    </w:p>
    <w:p w14:paraId="5CD5124A">
      <w:pPr>
        <w:widowControl/>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1BE9673E">
      <w:pPr>
        <w:widowControl/>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770267">
      <w:pPr>
        <w:pStyle w:val="11"/>
        <w:adjustRightInd w:val="0"/>
        <w:snapToGrid w:val="0"/>
        <w:spacing w:before="120" w:beforeLines="0" w:after="120" w:afterLines="0" w:line="300" w:lineRule="auto"/>
        <w:ind w:firstLine="480" w:firstLineChars="200"/>
        <w:rPr>
          <w:rFonts w:hint="eastAsia" w:hAnsi="宋体" w:cs="宋体"/>
          <w:color w:val="auto"/>
          <w:highlight w:val="none"/>
        </w:rPr>
      </w:pPr>
    </w:p>
    <w:p w14:paraId="14B4B9D6">
      <w:pPr>
        <w:ind w:hanging="28"/>
        <w:rPr>
          <w:rFonts w:hint="eastAsia" w:ascii="宋体" w:hAnsi="宋体" w:cs="宋体"/>
          <w:b/>
          <w:color w:val="auto"/>
          <w:sz w:val="24"/>
          <w:highlight w:val="none"/>
        </w:rPr>
      </w:pPr>
    </w:p>
    <w:p w14:paraId="1ACF7B74">
      <w:pPr>
        <w:rPr>
          <w:rFonts w:hint="eastAsia" w:ascii="宋体" w:hAnsi="宋体" w:cs="宋体"/>
          <w:color w:val="auto"/>
          <w:sz w:val="44"/>
          <w:szCs w:val="44"/>
          <w:highlight w:val="none"/>
        </w:rPr>
      </w:pPr>
    </w:p>
    <w:p w14:paraId="38B2438C">
      <w:pPr>
        <w:rPr>
          <w:rFonts w:hint="eastAsia" w:ascii="宋体" w:hAnsi="宋体" w:cs="宋体"/>
          <w:color w:val="auto"/>
          <w:sz w:val="44"/>
          <w:szCs w:val="44"/>
          <w:highlight w:val="none"/>
        </w:rPr>
      </w:pPr>
    </w:p>
    <w:p w14:paraId="64B03758">
      <w:pPr>
        <w:rPr>
          <w:rFonts w:hint="eastAsia" w:ascii="宋体" w:hAnsi="宋体" w:cs="宋体"/>
          <w:color w:val="auto"/>
          <w:sz w:val="44"/>
          <w:szCs w:val="44"/>
          <w:highlight w:val="none"/>
        </w:rPr>
      </w:pPr>
    </w:p>
    <w:p w14:paraId="5AA5FB89">
      <w:pPr>
        <w:rPr>
          <w:rFonts w:hint="eastAsia" w:ascii="宋体" w:hAnsi="宋体" w:cs="宋体"/>
          <w:color w:val="auto"/>
          <w:sz w:val="44"/>
          <w:szCs w:val="44"/>
          <w:highlight w:val="none"/>
        </w:rPr>
      </w:pPr>
    </w:p>
    <w:p w14:paraId="1DDD7A7B">
      <w:pPr>
        <w:rPr>
          <w:rFonts w:hint="eastAsia" w:ascii="宋体" w:hAnsi="宋体" w:cs="宋体"/>
          <w:color w:val="auto"/>
          <w:sz w:val="44"/>
          <w:szCs w:val="44"/>
          <w:highlight w:val="none"/>
        </w:rPr>
      </w:pPr>
    </w:p>
    <w:p w14:paraId="5CE05B7A">
      <w:pPr>
        <w:spacing w:after="120"/>
        <w:rPr>
          <w:rFonts w:hint="eastAsia" w:ascii="宋体" w:hAnsi="宋体" w:cs="宋体"/>
          <w:b/>
          <w:color w:val="auto"/>
          <w:sz w:val="36"/>
          <w:szCs w:val="36"/>
          <w:highlight w:val="none"/>
        </w:rPr>
      </w:pPr>
    </w:p>
    <w:p w14:paraId="49D30D83">
      <w:pPr>
        <w:pStyle w:val="22"/>
        <w:ind w:firstLine="707"/>
        <w:rPr>
          <w:rFonts w:hint="eastAsia" w:hAnsi="宋体" w:cs="宋体"/>
          <w:b/>
          <w:color w:val="auto"/>
          <w:sz w:val="36"/>
          <w:szCs w:val="36"/>
          <w:highlight w:val="none"/>
        </w:rPr>
      </w:pPr>
    </w:p>
    <w:p w14:paraId="6C9AEB18">
      <w:pPr>
        <w:spacing w:after="120"/>
        <w:rPr>
          <w:rFonts w:hint="eastAsia" w:ascii="宋体" w:hAnsi="宋体" w:cs="宋体"/>
          <w:b/>
          <w:color w:val="auto"/>
          <w:sz w:val="36"/>
          <w:szCs w:val="36"/>
          <w:highlight w:val="none"/>
        </w:rPr>
      </w:pPr>
    </w:p>
    <w:p w14:paraId="55559A79">
      <w:pPr>
        <w:spacing w:after="120"/>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东阳市采购项目验收方案</w:t>
      </w:r>
      <w:r>
        <w:rPr>
          <w:rFonts w:hint="eastAsia" w:ascii="宋体" w:hAnsi="宋体" w:cs="宋体"/>
          <w:b/>
          <w:color w:val="auto"/>
          <w:sz w:val="36"/>
          <w:szCs w:val="36"/>
          <w:highlight w:val="none"/>
          <w:lang w:eastAsia="zh-CN"/>
        </w:rPr>
        <w:t>【本表格无需提供】</w:t>
      </w:r>
    </w:p>
    <w:p w14:paraId="0F08F74B">
      <w:pPr>
        <w:spacing w:before="120" w:beforeLines="50" w:after="120" w:afterLines="5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根据《政府采购法》及东阳市政府采购办东财预〔2009〕98号《关于加强政府采购管理工作的补充规定》等有关文件规定，为做好采购项目的验收管理工作，特制定本项目验收方案，具体如下。</w:t>
      </w:r>
    </w:p>
    <w:p w14:paraId="64A61685">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一、验收项目说明</w:t>
      </w:r>
    </w:p>
    <w:p w14:paraId="725B4E7F">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1、招标编号：</w:t>
      </w:r>
    </w:p>
    <w:p w14:paraId="13113A52">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2、采购内容：</w:t>
      </w:r>
    </w:p>
    <w:p w14:paraId="4079B91E">
      <w:pPr>
        <w:spacing w:after="120"/>
        <w:rPr>
          <w:rFonts w:hint="eastAsia" w:ascii="宋体" w:hAnsi="宋体" w:cs="宋体"/>
          <w:b/>
          <w:color w:val="auto"/>
          <w:sz w:val="24"/>
          <w:highlight w:val="none"/>
        </w:rPr>
      </w:pPr>
    </w:p>
    <w:p w14:paraId="28342462">
      <w:pPr>
        <w:spacing w:after="120"/>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二、验收小组人员</w:t>
      </w:r>
    </w:p>
    <w:p w14:paraId="5D5D2BCE">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1、本次验收由组织。</w:t>
      </w:r>
    </w:p>
    <w:p w14:paraId="7D77395D">
      <w:pPr>
        <w:spacing w:after="120"/>
        <w:ind w:firstLine="472" w:firstLineChars="196"/>
        <w:rPr>
          <w:rFonts w:hint="eastAsia" w:ascii="宋体" w:hAnsi="宋体" w:cs="宋体"/>
          <w:b/>
          <w:color w:val="auto"/>
          <w:sz w:val="24"/>
          <w:highlight w:val="none"/>
          <w:u w:val="single"/>
        </w:rPr>
      </w:pPr>
      <w:r>
        <w:rPr>
          <w:rFonts w:hint="eastAsia" w:ascii="宋体" w:hAnsi="宋体" w:cs="宋体"/>
          <w:b/>
          <w:color w:val="auto"/>
          <w:sz w:val="24"/>
          <w:highlight w:val="none"/>
        </w:rPr>
        <w:t>2、验收小组成员名单：</w:t>
      </w:r>
    </w:p>
    <w:p w14:paraId="7E0FFAFC">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3、验收小组成员签名：</w:t>
      </w:r>
    </w:p>
    <w:p w14:paraId="7FC84AC4">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三、验收方法与内容</w:t>
      </w:r>
    </w:p>
    <w:p w14:paraId="43AE99E0">
      <w:pPr>
        <w:spacing w:after="120"/>
        <w:rPr>
          <w:rFonts w:hint="eastAsia" w:ascii="宋体" w:hAnsi="宋体" w:cs="宋体"/>
          <w:b/>
          <w:color w:val="auto"/>
          <w:sz w:val="24"/>
          <w:highlight w:val="none"/>
        </w:rPr>
      </w:pPr>
    </w:p>
    <w:p w14:paraId="154CA8A3">
      <w:pPr>
        <w:spacing w:after="120"/>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四、验收时间</w:t>
      </w:r>
    </w:p>
    <w:p w14:paraId="0FF59813">
      <w:pPr>
        <w:spacing w:after="120"/>
        <w:rPr>
          <w:rFonts w:hint="eastAsia" w:ascii="宋体" w:hAnsi="宋体" w:cs="宋体"/>
          <w:b/>
          <w:color w:val="auto"/>
          <w:sz w:val="24"/>
          <w:highlight w:val="none"/>
        </w:rPr>
      </w:pPr>
    </w:p>
    <w:p w14:paraId="363E5B49">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五、验收地点</w:t>
      </w:r>
    </w:p>
    <w:p w14:paraId="209005AC">
      <w:pPr>
        <w:spacing w:after="120"/>
        <w:rPr>
          <w:rFonts w:hint="eastAsia" w:ascii="宋体" w:hAnsi="宋体" w:cs="宋体"/>
          <w:b/>
          <w:color w:val="auto"/>
          <w:sz w:val="24"/>
          <w:highlight w:val="none"/>
        </w:rPr>
      </w:pPr>
    </w:p>
    <w:p w14:paraId="388405D5">
      <w:pPr>
        <w:spacing w:after="120"/>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六、验收程序</w:t>
      </w:r>
    </w:p>
    <w:p w14:paraId="7332C6B2">
      <w:pPr>
        <w:spacing w:after="120"/>
        <w:ind w:left="479" w:leftChars="228" w:firstLine="470" w:firstLineChars="195"/>
        <w:rPr>
          <w:rFonts w:hint="eastAsia" w:ascii="宋体" w:hAnsi="宋体" w:cs="宋体"/>
          <w:b/>
          <w:color w:val="auto"/>
          <w:sz w:val="24"/>
          <w:highlight w:val="none"/>
        </w:rPr>
      </w:pPr>
    </w:p>
    <w:p w14:paraId="38F99B01">
      <w:pPr>
        <w:spacing w:after="120"/>
        <w:ind w:right="-6"/>
        <w:rPr>
          <w:rFonts w:hint="eastAsia" w:ascii="宋体" w:hAnsi="宋体" w:cs="宋体"/>
          <w:b/>
          <w:color w:val="auto"/>
          <w:sz w:val="24"/>
          <w:highlight w:val="none"/>
        </w:rPr>
      </w:pPr>
      <w:r>
        <w:rPr>
          <w:rFonts w:hint="eastAsia" w:ascii="宋体" w:hAnsi="宋体" w:cs="宋体"/>
          <w:b/>
          <w:color w:val="auto"/>
          <w:sz w:val="24"/>
          <w:highlight w:val="none"/>
        </w:rPr>
        <w:t xml:space="preserve">                                            采购单位（盖章）：</w:t>
      </w:r>
    </w:p>
    <w:p w14:paraId="6B93B647">
      <w:pPr>
        <w:wordWrap w:val="0"/>
        <w:spacing w:after="120"/>
        <w:ind w:right="960" w:firstLine="548" w:firstLineChars="196"/>
        <w:jc w:val="right"/>
        <w:rPr>
          <w:rFonts w:hint="eastAsia" w:ascii="宋体" w:hAnsi="宋体" w:cs="宋体"/>
          <w:color w:val="auto"/>
          <w:sz w:val="28"/>
          <w:highlight w:val="none"/>
        </w:rPr>
      </w:pPr>
      <w:r>
        <w:rPr>
          <w:rFonts w:hint="eastAsia" w:ascii="宋体" w:hAnsi="宋体" w:cs="宋体"/>
          <w:color w:val="auto"/>
          <w:sz w:val="28"/>
          <w:highlight w:val="none"/>
        </w:rPr>
        <w:t>年  月  日</w:t>
      </w:r>
    </w:p>
    <w:p w14:paraId="74D0F093">
      <w:pPr>
        <w:rPr>
          <w:rFonts w:hint="eastAsia" w:ascii="宋体" w:hAnsi="宋体" w:cs="宋体"/>
          <w:b/>
          <w:color w:val="auto"/>
          <w:sz w:val="44"/>
          <w:highlight w:val="none"/>
        </w:rPr>
      </w:pPr>
    </w:p>
    <w:p w14:paraId="0395E5A7">
      <w:pPr>
        <w:rPr>
          <w:rFonts w:hint="eastAsia" w:ascii="宋体" w:hAnsi="宋体" w:cs="宋体"/>
          <w:b/>
          <w:color w:val="auto"/>
          <w:sz w:val="44"/>
          <w:highlight w:val="none"/>
        </w:rPr>
      </w:pPr>
    </w:p>
    <w:p w14:paraId="506785C7">
      <w:pPr>
        <w:rPr>
          <w:rFonts w:hint="eastAsia" w:ascii="宋体" w:hAnsi="宋体" w:cs="宋体"/>
          <w:b/>
          <w:color w:val="auto"/>
          <w:sz w:val="44"/>
          <w:highlight w:val="none"/>
        </w:rPr>
      </w:pPr>
    </w:p>
    <w:p w14:paraId="12F1AC02">
      <w:pPr>
        <w:rPr>
          <w:rFonts w:hint="eastAsia" w:ascii="宋体" w:hAnsi="宋体" w:cs="宋体"/>
          <w:b/>
          <w:color w:val="auto"/>
          <w:sz w:val="44"/>
          <w:highlight w:val="none"/>
        </w:rPr>
      </w:pPr>
    </w:p>
    <w:p w14:paraId="7A715329">
      <w:pPr>
        <w:rPr>
          <w:rFonts w:hint="eastAsia" w:ascii="宋体" w:hAnsi="宋体" w:cs="宋体"/>
          <w:color w:val="auto"/>
          <w:sz w:val="44"/>
          <w:szCs w:val="44"/>
          <w:highlight w:val="none"/>
        </w:rPr>
      </w:pPr>
    </w:p>
    <w:p w14:paraId="1CEF1820">
      <w:pPr>
        <w:pStyle w:val="22"/>
        <w:ind w:firstLine="864"/>
        <w:rPr>
          <w:rFonts w:hint="eastAsia" w:hAnsi="宋体" w:cs="宋体"/>
          <w:color w:val="auto"/>
          <w:sz w:val="44"/>
          <w:szCs w:val="44"/>
          <w:highlight w:val="none"/>
        </w:rPr>
      </w:pPr>
    </w:p>
    <w:p w14:paraId="7761790C">
      <w:pPr>
        <w:pStyle w:val="22"/>
        <w:ind w:firstLine="864"/>
        <w:rPr>
          <w:rFonts w:hint="eastAsia" w:hAnsi="宋体" w:cs="宋体"/>
          <w:color w:val="auto"/>
          <w:sz w:val="44"/>
          <w:szCs w:val="44"/>
          <w:highlight w:val="none"/>
        </w:rPr>
      </w:pPr>
    </w:p>
    <w:p w14:paraId="44B515F8">
      <w:pPr>
        <w:pStyle w:val="22"/>
        <w:ind w:firstLine="864"/>
        <w:rPr>
          <w:rFonts w:hint="eastAsia" w:hAnsi="宋体" w:cs="宋体"/>
          <w:color w:val="auto"/>
          <w:sz w:val="44"/>
          <w:szCs w:val="44"/>
          <w:highlight w:val="none"/>
        </w:rPr>
      </w:pPr>
    </w:p>
    <w:p w14:paraId="02FE9093">
      <w:pPr>
        <w:pStyle w:val="22"/>
        <w:ind w:firstLine="864"/>
        <w:rPr>
          <w:rFonts w:hint="eastAsia" w:hAnsi="宋体" w:cs="宋体"/>
          <w:color w:val="auto"/>
          <w:sz w:val="44"/>
          <w:szCs w:val="44"/>
          <w:highlight w:val="none"/>
        </w:rPr>
      </w:pPr>
    </w:p>
    <w:p w14:paraId="7522FFED">
      <w:pPr>
        <w:pStyle w:val="22"/>
        <w:ind w:firstLine="864"/>
        <w:rPr>
          <w:rFonts w:hint="eastAsia" w:hAnsi="宋体" w:cs="宋体"/>
          <w:color w:val="auto"/>
          <w:sz w:val="44"/>
          <w:szCs w:val="44"/>
          <w:highlight w:val="none"/>
        </w:rPr>
      </w:pPr>
    </w:p>
    <w:p w14:paraId="565C450B">
      <w:pPr>
        <w:pStyle w:val="22"/>
        <w:ind w:firstLine="0" w:firstLineChars="0"/>
        <w:rPr>
          <w:rFonts w:hint="eastAsia" w:hAnsi="宋体" w:cs="宋体"/>
          <w:color w:val="auto"/>
          <w:sz w:val="44"/>
          <w:szCs w:val="44"/>
          <w:highlight w:val="none"/>
        </w:rPr>
      </w:pPr>
    </w:p>
    <w:p w14:paraId="2BAA74CD">
      <w:pPr>
        <w:pStyle w:val="3"/>
        <w:keepNext w:val="0"/>
        <w:keepLines w:val="0"/>
        <w:pageBreakBefore/>
        <w:spacing w:line="360" w:lineRule="auto"/>
        <w:rPr>
          <w:rFonts w:hint="eastAsia" w:ascii="宋体" w:hAnsi="宋体" w:eastAsia="宋体" w:cs="宋体"/>
          <w:bCs w:val="0"/>
          <w:color w:val="auto"/>
          <w:highlight w:val="none"/>
        </w:rPr>
      </w:pPr>
      <w:r>
        <w:rPr>
          <w:rFonts w:hint="eastAsia" w:ascii="宋体" w:hAnsi="宋体" w:eastAsia="宋体" w:cs="宋体"/>
          <w:bCs w:val="0"/>
          <w:color w:val="auto"/>
          <w:sz w:val="24"/>
          <w:szCs w:val="24"/>
          <w:highlight w:val="none"/>
        </w:rPr>
        <w:t>政府采购活动现场确认声明书</w:t>
      </w:r>
    </w:p>
    <w:p w14:paraId="5F7FF55D">
      <w:pPr>
        <w:pStyle w:val="38"/>
        <w:widowControl w:val="0"/>
        <w:snapToGrid w:val="0"/>
        <w:spacing w:line="500" w:lineRule="exact"/>
        <w:ind w:firstLine="2811" w:firstLineChars="1000"/>
        <w:jc w:val="both"/>
        <w:rPr>
          <w:rFonts w:hint="eastAsia" w:hAnsi="宋体" w:eastAsia="宋体"/>
          <w:b/>
          <w:color w:val="auto"/>
          <w:sz w:val="28"/>
          <w:szCs w:val="28"/>
          <w:highlight w:val="none"/>
        </w:rPr>
      </w:pPr>
      <w:r>
        <w:rPr>
          <w:rFonts w:hint="eastAsia" w:hAnsi="宋体" w:eastAsia="宋体"/>
          <w:b/>
          <w:color w:val="auto"/>
          <w:sz w:val="28"/>
          <w:szCs w:val="28"/>
          <w:highlight w:val="none"/>
        </w:rPr>
        <w:t>政府采购活动现场确认声明书</w:t>
      </w:r>
    </w:p>
    <w:p w14:paraId="113E4F3B">
      <w:pPr>
        <w:pStyle w:val="38"/>
        <w:widowControl w:val="0"/>
        <w:snapToGrid w:val="0"/>
        <w:spacing w:line="440" w:lineRule="exact"/>
        <w:jc w:val="both"/>
        <w:rPr>
          <w:rFonts w:hint="eastAsia" w:hAnsi="宋体" w:eastAsia="宋体"/>
          <w:bCs/>
          <w:color w:val="auto"/>
          <w:szCs w:val="24"/>
          <w:highlight w:val="none"/>
        </w:rPr>
      </w:pPr>
      <w:r>
        <w:rPr>
          <w:rFonts w:hint="eastAsia" w:hAnsi="宋体" w:eastAsia="宋体"/>
          <w:color w:val="auto"/>
          <w:szCs w:val="24"/>
          <w:highlight w:val="none"/>
        </w:rPr>
        <w:t xml:space="preserve"> 东阳耀辉工程咨询有限公司：</w:t>
      </w:r>
    </w:p>
    <w:p w14:paraId="5DA09192">
      <w:pPr>
        <w:pStyle w:val="38"/>
        <w:widowControl w:val="0"/>
        <w:snapToGrid w:val="0"/>
        <w:spacing w:line="440" w:lineRule="exact"/>
        <w:ind w:firstLine="504"/>
        <w:jc w:val="both"/>
        <w:rPr>
          <w:rFonts w:hint="eastAsia" w:hAnsi="宋体" w:eastAsia="宋体"/>
          <w:color w:val="auto"/>
          <w:spacing w:val="6"/>
          <w:szCs w:val="24"/>
          <w:highlight w:val="none"/>
        </w:rPr>
      </w:pPr>
      <w:r>
        <w:rPr>
          <w:rFonts w:hint="eastAsia" w:hAnsi="宋体" w:eastAsia="宋体"/>
          <w:color w:val="auto"/>
          <w:spacing w:val="6"/>
          <w:szCs w:val="24"/>
          <w:highlight w:val="none"/>
        </w:rPr>
        <w:t>本人</w:t>
      </w:r>
      <w:r>
        <w:rPr>
          <w:rFonts w:hint="eastAsia" w:hAnsi="宋体" w:eastAsia="宋体"/>
          <w:color w:val="auto"/>
          <w:spacing w:val="6"/>
          <w:szCs w:val="24"/>
          <w:highlight w:val="none"/>
          <w:u w:val="single"/>
        </w:rPr>
        <w:t xml:space="preserve">        </w:t>
      </w:r>
      <w:r>
        <w:rPr>
          <w:rFonts w:hint="eastAsia" w:hAnsi="宋体" w:eastAsia="宋体"/>
          <w:color w:val="auto"/>
          <w:spacing w:val="6"/>
          <w:szCs w:val="24"/>
          <w:highlight w:val="none"/>
        </w:rPr>
        <w:t>（授权代表姓名），经由</w:t>
      </w:r>
      <w:r>
        <w:rPr>
          <w:rFonts w:hint="eastAsia" w:hAnsi="宋体" w:eastAsia="宋体"/>
          <w:color w:val="auto"/>
          <w:spacing w:val="6"/>
          <w:szCs w:val="24"/>
          <w:highlight w:val="none"/>
          <w:u w:val="single"/>
        </w:rPr>
        <w:t xml:space="preserve">                       </w:t>
      </w:r>
      <w:r>
        <w:rPr>
          <w:rFonts w:hint="eastAsia" w:hAnsi="宋体" w:eastAsia="宋体"/>
          <w:color w:val="auto"/>
          <w:spacing w:val="6"/>
          <w:szCs w:val="24"/>
          <w:highlight w:val="none"/>
        </w:rPr>
        <w:t>（单位）</w:t>
      </w:r>
    </w:p>
    <w:p w14:paraId="7A4801C8">
      <w:pPr>
        <w:pStyle w:val="38"/>
        <w:widowControl w:val="0"/>
        <w:snapToGrid w:val="0"/>
        <w:spacing w:line="440" w:lineRule="exact"/>
        <w:ind w:firstLine="504"/>
        <w:jc w:val="both"/>
        <w:rPr>
          <w:rFonts w:hint="eastAsia" w:hAnsi="宋体" w:eastAsia="宋体"/>
          <w:color w:val="auto"/>
          <w:spacing w:val="6"/>
          <w:szCs w:val="24"/>
          <w:highlight w:val="none"/>
        </w:rPr>
      </w:pPr>
      <w:r>
        <w:rPr>
          <w:rFonts w:hint="eastAsia" w:hAnsi="宋体" w:eastAsia="宋体"/>
          <w:color w:val="auto"/>
          <w:spacing w:val="6"/>
          <w:szCs w:val="24"/>
          <w:highlight w:val="none"/>
          <w:u w:val="single"/>
        </w:rPr>
        <w:t xml:space="preserve">             </w:t>
      </w:r>
      <w:r>
        <w:rPr>
          <w:rFonts w:hint="eastAsia" w:hAnsi="宋体" w:eastAsia="宋体"/>
          <w:color w:val="auto"/>
          <w:spacing w:val="6"/>
          <w:szCs w:val="24"/>
          <w:highlight w:val="none"/>
        </w:rPr>
        <w:t>（法定代表人姓名）合法授权参加</w:t>
      </w:r>
      <w:r>
        <w:rPr>
          <w:rFonts w:hint="eastAsia" w:hAnsi="宋体" w:eastAsia="宋体"/>
          <w:color w:val="auto"/>
          <w:spacing w:val="6"/>
          <w:szCs w:val="24"/>
          <w:highlight w:val="none"/>
          <w:u w:val="single"/>
        </w:rPr>
        <w:t xml:space="preserve">       </w:t>
      </w:r>
      <w:r>
        <w:rPr>
          <w:rFonts w:hint="eastAsia" w:hAnsi="宋体" w:eastAsia="宋体"/>
          <w:color w:val="auto"/>
          <w:spacing w:val="6"/>
          <w:szCs w:val="24"/>
          <w:highlight w:val="none"/>
        </w:rPr>
        <w:t>（编号：</w:t>
      </w:r>
      <w:r>
        <w:rPr>
          <w:rFonts w:hint="eastAsia" w:hAnsi="宋体" w:eastAsia="宋体"/>
          <w:color w:val="auto"/>
          <w:szCs w:val="24"/>
          <w:highlight w:val="none"/>
          <w:u w:val="single"/>
        </w:rPr>
        <w:t xml:space="preserve">     </w:t>
      </w:r>
      <w:r>
        <w:rPr>
          <w:rFonts w:hint="eastAsia" w:hAnsi="宋体" w:eastAsia="宋体"/>
          <w:color w:val="auto"/>
          <w:spacing w:val="6"/>
          <w:szCs w:val="24"/>
          <w:highlight w:val="none"/>
          <w:u w:val="single"/>
        </w:rPr>
        <w:t>）</w:t>
      </w:r>
      <w:r>
        <w:rPr>
          <w:rFonts w:hint="eastAsia" w:hAnsi="宋体" w:eastAsia="宋体"/>
          <w:color w:val="auto"/>
          <w:spacing w:val="6"/>
          <w:szCs w:val="24"/>
          <w:highlight w:val="none"/>
        </w:rPr>
        <w:t xml:space="preserve">政府采购活动，经与本单位法人代表（负责人）联系确认，现就有关公平竞争事项郑重声明如下： </w:t>
      </w:r>
    </w:p>
    <w:p w14:paraId="192E683E">
      <w:pPr>
        <w:pStyle w:val="39"/>
        <w:numPr>
          <w:ilvl w:val="0"/>
          <w:numId w:val="3"/>
        </w:numPr>
        <w:snapToGrid w:val="0"/>
        <w:spacing w:line="440" w:lineRule="exact"/>
        <w:ind w:firstLine="453" w:firstLineChars="189"/>
        <w:rPr>
          <w:rFonts w:hint="eastAsia" w:ascii="宋体" w:hAnsi="宋体" w:eastAsia="宋体"/>
          <w:color w:val="auto"/>
          <w:szCs w:val="24"/>
          <w:highlight w:val="none"/>
        </w:rPr>
      </w:pPr>
      <w:r>
        <w:rPr>
          <w:rFonts w:hint="eastAsia" w:ascii="宋体" w:hAnsi="宋体" w:eastAsia="宋体"/>
          <w:color w:val="auto"/>
          <w:szCs w:val="24"/>
          <w:highlight w:val="none"/>
        </w:rPr>
        <w:t>本单位与采购人之间 □不存在利害关系 □存在下列利害关系</w:t>
      </w:r>
      <w:r>
        <w:rPr>
          <w:rFonts w:hint="eastAsia" w:ascii="宋体" w:hAnsi="宋体" w:eastAsia="宋体"/>
          <w:color w:val="auto"/>
          <w:szCs w:val="24"/>
          <w:highlight w:val="none"/>
          <w:u w:val="single"/>
        </w:rPr>
        <w:t xml:space="preserve">           </w:t>
      </w:r>
      <w:r>
        <w:rPr>
          <w:rFonts w:hint="eastAsia" w:ascii="宋体" w:hAnsi="宋体" w:eastAsia="宋体"/>
          <w:color w:val="auto"/>
          <w:szCs w:val="24"/>
          <w:highlight w:val="none"/>
        </w:rPr>
        <w:t>：</w:t>
      </w:r>
    </w:p>
    <w:p w14:paraId="01250BBB">
      <w:pPr>
        <w:pStyle w:val="39"/>
        <w:snapToGrid w:val="0"/>
        <w:spacing w:line="440" w:lineRule="exact"/>
        <w:rPr>
          <w:rFonts w:hint="eastAsia" w:ascii="宋体" w:hAnsi="宋体" w:eastAsia="宋体"/>
          <w:color w:val="auto"/>
          <w:szCs w:val="24"/>
          <w:highlight w:val="none"/>
        </w:rPr>
      </w:pPr>
      <w:r>
        <w:rPr>
          <w:rFonts w:hint="eastAsia" w:ascii="宋体" w:hAnsi="宋体" w:eastAsia="宋体"/>
          <w:color w:val="auto"/>
          <w:szCs w:val="24"/>
          <w:highlight w:val="none"/>
        </w:rPr>
        <w:t xml:space="preserve">  A.投资关系    B.行政隶属关系    C.业务指导关系</w:t>
      </w:r>
    </w:p>
    <w:p w14:paraId="46C189D4">
      <w:pPr>
        <w:pStyle w:val="39"/>
        <w:snapToGrid w:val="0"/>
        <w:spacing w:line="440" w:lineRule="exact"/>
        <w:rPr>
          <w:rFonts w:hint="eastAsia" w:ascii="宋体" w:hAnsi="宋体" w:eastAsia="宋体"/>
          <w:color w:val="auto"/>
          <w:szCs w:val="24"/>
          <w:highlight w:val="none"/>
        </w:rPr>
      </w:pPr>
      <w:r>
        <w:rPr>
          <w:rFonts w:hint="eastAsia" w:ascii="宋体" w:hAnsi="宋体" w:eastAsia="宋体"/>
          <w:color w:val="auto"/>
          <w:szCs w:val="24"/>
          <w:highlight w:val="none"/>
        </w:rPr>
        <w:t xml:space="preserve">  D.其他可能影响采购公正的利害关系（如有，请如实说明） </w:t>
      </w:r>
      <w:r>
        <w:rPr>
          <w:rFonts w:hint="eastAsia" w:ascii="宋体" w:hAnsi="宋体" w:eastAsia="宋体"/>
          <w:color w:val="auto"/>
          <w:szCs w:val="24"/>
          <w:highlight w:val="none"/>
          <w:u w:val="single"/>
        </w:rPr>
        <w:t xml:space="preserve">                </w:t>
      </w:r>
      <w:r>
        <w:rPr>
          <w:rFonts w:hint="eastAsia" w:ascii="宋体" w:hAnsi="宋体" w:eastAsia="宋体"/>
          <w:color w:val="auto"/>
          <w:szCs w:val="24"/>
          <w:highlight w:val="none"/>
        </w:rPr>
        <w:t>。</w:t>
      </w:r>
    </w:p>
    <w:p w14:paraId="54A34FB7">
      <w:pPr>
        <w:pStyle w:val="39"/>
        <w:numPr>
          <w:ilvl w:val="0"/>
          <w:numId w:val="3"/>
        </w:numPr>
        <w:snapToGrid w:val="0"/>
        <w:spacing w:line="440" w:lineRule="exact"/>
        <w:ind w:firstLine="453" w:firstLineChars="189"/>
        <w:rPr>
          <w:rFonts w:hint="eastAsia" w:ascii="宋体" w:hAnsi="宋体" w:eastAsia="宋体"/>
          <w:color w:val="auto"/>
          <w:szCs w:val="24"/>
          <w:highlight w:val="none"/>
        </w:rPr>
      </w:pPr>
      <w:r>
        <w:rPr>
          <w:rFonts w:hint="eastAsia" w:ascii="宋体" w:hAnsi="宋体" w:eastAsia="宋体"/>
          <w:color w:val="auto"/>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olor w:val="auto"/>
          <w:szCs w:val="24"/>
          <w:highlight w:val="none"/>
          <w:u w:val="single"/>
        </w:rPr>
        <w:t xml:space="preserve">               </w:t>
      </w:r>
      <w:r>
        <w:rPr>
          <w:rFonts w:hint="eastAsia" w:ascii="宋体" w:hAnsi="宋体" w:eastAsia="宋体"/>
          <w:color w:val="auto"/>
          <w:szCs w:val="24"/>
          <w:highlight w:val="none"/>
        </w:rPr>
        <w:t>（供应商名称）之间存在下列利害关系</w:t>
      </w:r>
      <w:r>
        <w:rPr>
          <w:rFonts w:hint="eastAsia" w:ascii="宋体" w:hAnsi="宋体" w:eastAsia="宋体"/>
          <w:color w:val="auto"/>
          <w:szCs w:val="24"/>
          <w:highlight w:val="none"/>
          <w:u w:val="single"/>
        </w:rPr>
        <w:t xml:space="preserve">               </w:t>
      </w:r>
      <w:r>
        <w:rPr>
          <w:rFonts w:hint="eastAsia" w:ascii="宋体" w:hAnsi="宋体" w:eastAsia="宋体"/>
          <w:color w:val="auto"/>
          <w:szCs w:val="24"/>
          <w:highlight w:val="none"/>
        </w:rPr>
        <w:t>：</w:t>
      </w:r>
    </w:p>
    <w:p w14:paraId="590013FF">
      <w:pPr>
        <w:pStyle w:val="38"/>
        <w:widowControl w:val="0"/>
        <w:snapToGrid w:val="0"/>
        <w:spacing w:line="440" w:lineRule="exact"/>
        <w:jc w:val="both"/>
        <w:rPr>
          <w:rFonts w:hint="eastAsia" w:hAnsi="宋体" w:eastAsia="宋体"/>
          <w:color w:val="auto"/>
          <w:szCs w:val="24"/>
          <w:highlight w:val="none"/>
        </w:rPr>
      </w:pPr>
      <w:r>
        <w:rPr>
          <w:rFonts w:hint="eastAsia" w:hAnsi="宋体" w:eastAsia="宋体"/>
          <w:color w:val="auto"/>
          <w:szCs w:val="24"/>
          <w:highlight w:val="none"/>
        </w:rPr>
        <w:t xml:space="preserve">  A.法定代表人或负责人或实际控制人是同一人</w:t>
      </w:r>
    </w:p>
    <w:p w14:paraId="5CBFD90A">
      <w:pPr>
        <w:pStyle w:val="38"/>
        <w:widowControl w:val="0"/>
        <w:snapToGrid w:val="0"/>
        <w:spacing w:line="440" w:lineRule="exact"/>
        <w:jc w:val="both"/>
        <w:rPr>
          <w:rFonts w:hint="eastAsia" w:hAnsi="宋体" w:eastAsia="宋体"/>
          <w:color w:val="auto"/>
          <w:spacing w:val="6"/>
          <w:szCs w:val="24"/>
          <w:highlight w:val="none"/>
        </w:rPr>
      </w:pPr>
      <w:r>
        <w:rPr>
          <w:rFonts w:hint="eastAsia" w:hAnsi="宋体" w:eastAsia="宋体"/>
          <w:color w:val="auto"/>
          <w:szCs w:val="24"/>
          <w:highlight w:val="none"/>
        </w:rPr>
        <w:t xml:space="preserve">  B.法定代表人或负责人或实际控制人是夫妻关系</w:t>
      </w:r>
    </w:p>
    <w:p w14:paraId="2F376CE4">
      <w:pPr>
        <w:pStyle w:val="38"/>
        <w:widowControl w:val="0"/>
        <w:snapToGrid w:val="0"/>
        <w:spacing w:line="440" w:lineRule="exact"/>
        <w:jc w:val="both"/>
        <w:rPr>
          <w:rFonts w:hint="eastAsia" w:hAnsi="宋体" w:eastAsia="宋体"/>
          <w:color w:val="auto"/>
          <w:spacing w:val="6"/>
          <w:szCs w:val="24"/>
          <w:highlight w:val="none"/>
        </w:rPr>
      </w:pPr>
      <w:r>
        <w:rPr>
          <w:rFonts w:hint="eastAsia" w:hAnsi="宋体" w:eastAsia="宋体"/>
          <w:color w:val="auto"/>
          <w:szCs w:val="24"/>
          <w:highlight w:val="none"/>
        </w:rPr>
        <w:t xml:space="preserve">  C.法定代表人或负责人或实际控制人是直系血亲关系</w:t>
      </w:r>
    </w:p>
    <w:p w14:paraId="3E286D7C">
      <w:pPr>
        <w:pStyle w:val="38"/>
        <w:widowControl w:val="0"/>
        <w:snapToGrid w:val="0"/>
        <w:spacing w:line="440" w:lineRule="exact"/>
        <w:jc w:val="both"/>
        <w:rPr>
          <w:rFonts w:hint="eastAsia" w:hAnsi="宋体" w:eastAsia="宋体"/>
          <w:color w:val="auto"/>
          <w:spacing w:val="6"/>
          <w:szCs w:val="24"/>
          <w:highlight w:val="none"/>
        </w:rPr>
      </w:pPr>
      <w:r>
        <w:rPr>
          <w:rFonts w:hint="eastAsia" w:hAnsi="宋体" w:eastAsia="宋体"/>
          <w:color w:val="auto"/>
          <w:szCs w:val="24"/>
          <w:highlight w:val="none"/>
        </w:rPr>
        <w:t xml:space="preserve">  D.法定代表人或负责人或实际控制人存在三代以内旁系血亲关系</w:t>
      </w:r>
    </w:p>
    <w:p w14:paraId="06C33F25">
      <w:pPr>
        <w:pStyle w:val="38"/>
        <w:widowControl w:val="0"/>
        <w:snapToGrid w:val="0"/>
        <w:spacing w:line="440" w:lineRule="exact"/>
        <w:jc w:val="both"/>
        <w:rPr>
          <w:rFonts w:hint="eastAsia" w:hAnsi="宋体" w:eastAsia="宋体"/>
          <w:color w:val="auto"/>
          <w:szCs w:val="24"/>
          <w:highlight w:val="none"/>
        </w:rPr>
      </w:pPr>
      <w:r>
        <w:rPr>
          <w:rFonts w:hint="eastAsia" w:hAnsi="宋体" w:eastAsia="宋体"/>
          <w:color w:val="auto"/>
          <w:szCs w:val="24"/>
          <w:highlight w:val="none"/>
        </w:rPr>
        <w:t xml:space="preserve">  E.法定代表人或负责人或实际控制人存在近姻亲关系</w:t>
      </w:r>
    </w:p>
    <w:p w14:paraId="43902C44">
      <w:pPr>
        <w:pStyle w:val="38"/>
        <w:widowControl w:val="0"/>
        <w:snapToGrid w:val="0"/>
        <w:spacing w:line="440" w:lineRule="exact"/>
        <w:jc w:val="both"/>
        <w:rPr>
          <w:rFonts w:hint="eastAsia" w:hAnsi="宋体" w:eastAsia="宋体"/>
          <w:color w:val="auto"/>
          <w:szCs w:val="24"/>
          <w:highlight w:val="none"/>
        </w:rPr>
      </w:pPr>
      <w:r>
        <w:rPr>
          <w:rFonts w:hint="eastAsia" w:hAnsi="宋体" w:eastAsia="宋体"/>
          <w:color w:val="auto"/>
          <w:szCs w:val="24"/>
          <w:highlight w:val="none"/>
        </w:rPr>
        <w:t xml:space="preserve">  F.法定代表人或负责人或实际控制人存在股份控制或实际控制关系</w:t>
      </w:r>
    </w:p>
    <w:p w14:paraId="24EC53FD">
      <w:pPr>
        <w:pStyle w:val="38"/>
        <w:widowControl w:val="0"/>
        <w:snapToGrid w:val="0"/>
        <w:spacing w:line="440" w:lineRule="exact"/>
        <w:jc w:val="both"/>
        <w:rPr>
          <w:rFonts w:hint="eastAsia" w:hAnsi="宋体" w:eastAsia="宋体"/>
          <w:color w:val="auto"/>
          <w:szCs w:val="24"/>
          <w:highlight w:val="none"/>
        </w:rPr>
      </w:pPr>
      <w:r>
        <w:rPr>
          <w:rFonts w:hint="eastAsia" w:hAnsi="宋体" w:eastAsia="宋体"/>
          <w:color w:val="auto"/>
          <w:szCs w:val="24"/>
          <w:highlight w:val="none"/>
        </w:rPr>
        <w:t xml:space="preserve">  G.存在共同直接或间接投资设立子公司、联营企业和合营企业情况</w:t>
      </w:r>
    </w:p>
    <w:p w14:paraId="69857A00">
      <w:pPr>
        <w:pStyle w:val="38"/>
        <w:widowControl w:val="0"/>
        <w:snapToGrid w:val="0"/>
        <w:spacing w:line="440" w:lineRule="exact"/>
        <w:jc w:val="both"/>
        <w:rPr>
          <w:rFonts w:hint="eastAsia" w:hAnsi="宋体" w:eastAsia="宋体"/>
          <w:color w:val="auto"/>
          <w:szCs w:val="24"/>
          <w:highlight w:val="none"/>
        </w:rPr>
      </w:pPr>
      <w:r>
        <w:rPr>
          <w:rFonts w:hint="eastAsia" w:hAnsi="宋体" w:eastAsia="宋体"/>
          <w:color w:val="auto"/>
          <w:szCs w:val="24"/>
          <w:highlight w:val="none"/>
        </w:rPr>
        <w:t xml:space="preserve">  H.存在分级代理或代销关系、同一生产制造商关系、管理关系、重要业务（占主营业务收入50%以上）或重要财务往来关系（如融资）等其他实质性控制关系</w:t>
      </w:r>
    </w:p>
    <w:p w14:paraId="2C19FB90">
      <w:pPr>
        <w:pStyle w:val="38"/>
        <w:widowControl w:val="0"/>
        <w:snapToGrid w:val="0"/>
        <w:spacing w:line="440" w:lineRule="exact"/>
        <w:jc w:val="both"/>
        <w:rPr>
          <w:rFonts w:hint="eastAsia" w:hAnsi="宋体" w:eastAsia="宋体"/>
          <w:color w:val="auto"/>
          <w:spacing w:val="6"/>
          <w:szCs w:val="24"/>
          <w:highlight w:val="none"/>
        </w:rPr>
      </w:pPr>
      <w:r>
        <w:rPr>
          <w:rFonts w:hint="eastAsia" w:hAnsi="宋体" w:eastAsia="宋体"/>
          <w:color w:val="auto"/>
          <w:szCs w:val="24"/>
          <w:highlight w:val="none"/>
        </w:rPr>
        <w:t xml:space="preserve">  I.其他利害关系情况</w:t>
      </w:r>
      <w:r>
        <w:rPr>
          <w:rFonts w:hint="eastAsia" w:hAnsi="宋体" w:eastAsia="宋体"/>
          <w:color w:val="auto"/>
          <w:szCs w:val="24"/>
          <w:highlight w:val="none"/>
          <w:u w:val="single"/>
        </w:rPr>
        <w:t xml:space="preserve">                              </w:t>
      </w:r>
      <w:r>
        <w:rPr>
          <w:rFonts w:hint="eastAsia" w:hAnsi="宋体" w:eastAsia="宋体"/>
          <w:color w:val="auto"/>
          <w:szCs w:val="24"/>
          <w:highlight w:val="none"/>
        </w:rPr>
        <w:t>。</w:t>
      </w:r>
    </w:p>
    <w:p w14:paraId="74FCF70F">
      <w:pPr>
        <w:pStyle w:val="39"/>
        <w:numPr>
          <w:ilvl w:val="0"/>
          <w:numId w:val="4"/>
        </w:numPr>
        <w:snapToGrid w:val="0"/>
        <w:spacing w:line="440" w:lineRule="exact"/>
        <w:ind w:firstLine="453" w:firstLineChars="189"/>
        <w:rPr>
          <w:rFonts w:hint="eastAsia" w:ascii="宋体" w:hAnsi="宋体" w:eastAsia="宋体"/>
          <w:color w:val="auto"/>
          <w:szCs w:val="24"/>
          <w:highlight w:val="none"/>
        </w:rPr>
      </w:pPr>
      <w:r>
        <w:rPr>
          <w:rFonts w:hint="eastAsia" w:ascii="宋体" w:hAnsi="宋体" w:eastAsia="宋体"/>
          <w:color w:val="auto"/>
          <w:szCs w:val="24"/>
          <w:highlight w:val="none"/>
        </w:rPr>
        <w:t>现已清楚知道并严格遵守政府采购法律法规和现场纪律。</w:t>
      </w:r>
    </w:p>
    <w:p w14:paraId="3FB57EDF">
      <w:pPr>
        <w:pStyle w:val="39"/>
        <w:numPr>
          <w:ilvl w:val="0"/>
          <w:numId w:val="4"/>
        </w:numPr>
        <w:snapToGrid w:val="0"/>
        <w:spacing w:line="440" w:lineRule="exact"/>
        <w:ind w:firstLine="453" w:firstLineChars="189"/>
        <w:rPr>
          <w:rFonts w:hint="eastAsia" w:ascii="宋体" w:hAnsi="宋体" w:eastAsia="宋体"/>
          <w:color w:val="auto"/>
          <w:szCs w:val="24"/>
          <w:highlight w:val="none"/>
        </w:rPr>
      </w:pPr>
      <w:r>
        <w:rPr>
          <w:rFonts w:hint="eastAsia" w:ascii="宋体" w:hAnsi="宋体" w:eastAsia="宋体"/>
          <w:color w:val="auto"/>
          <w:szCs w:val="24"/>
          <w:highlight w:val="none"/>
        </w:rPr>
        <w:t>我发现</w:t>
      </w:r>
      <w:r>
        <w:rPr>
          <w:rFonts w:hint="eastAsia" w:ascii="宋体" w:hAnsi="宋体" w:eastAsia="宋体"/>
          <w:color w:val="auto"/>
          <w:szCs w:val="24"/>
          <w:highlight w:val="none"/>
          <w:u w:val="single"/>
        </w:rPr>
        <w:t xml:space="preserve">         </w:t>
      </w:r>
      <w:r>
        <w:rPr>
          <w:rFonts w:hint="eastAsia" w:ascii="宋体" w:hAnsi="宋体" w:eastAsia="宋体"/>
          <w:color w:val="auto"/>
          <w:szCs w:val="24"/>
          <w:highlight w:val="none"/>
        </w:rPr>
        <w:t>供应商之间存在或可能存在上述第二条第</w:t>
      </w:r>
      <w:r>
        <w:rPr>
          <w:rFonts w:hint="eastAsia" w:ascii="宋体" w:hAnsi="宋体" w:eastAsia="宋体"/>
          <w:color w:val="auto"/>
          <w:szCs w:val="24"/>
          <w:highlight w:val="none"/>
          <w:u w:val="single"/>
        </w:rPr>
        <w:t xml:space="preserve">        </w:t>
      </w:r>
      <w:r>
        <w:rPr>
          <w:rFonts w:hint="eastAsia" w:ascii="宋体" w:hAnsi="宋体" w:eastAsia="宋体"/>
          <w:color w:val="auto"/>
          <w:szCs w:val="24"/>
          <w:highlight w:val="none"/>
        </w:rPr>
        <w:t>项利害关系。</w:t>
      </w:r>
    </w:p>
    <w:p w14:paraId="6E653614">
      <w:pPr>
        <w:pStyle w:val="38"/>
        <w:widowControl w:val="0"/>
        <w:snapToGrid w:val="0"/>
        <w:spacing w:line="440" w:lineRule="exact"/>
        <w:jc w:val="both"/>
        <w:rPr>
          <w:rFonts w:hint="eastAsia" w:hAnsi="宋体" w:eastAsia="宋体"/>
          <w:color w:val="auto"/>
          <w:szCs w:val="24"/>
          <w:highlight w:val="none"/>
        </w:rPr>
      </w:pPr>
    </w:p>
    <w:p w14:paraId="0DF47505">
      <w:pPr>
        <w:pStyle w:val="38"/>
        <w:widowControl w:val="0"/>
        <w:snapToGrid w:val="0"/>
        <w:spacing w:line="440" w:lineRule="exact"/>
        <w:jc w:val="both"/>
        <w:rPr>
          <w:rFonts w:hint="eastAsia" w:hAnsi="宋体" w:eastAsia="宋体"/>
          <w:color w:val="auto"/>
          <w:szCs w:val="24"/>
          <w:highlight w:val="none"/>
        </w:rPr>
      </w:pPr>
    </w:p>
    <w:p w14:paraId="30F43CEC">
      <w:pPr>
        <w:pStyle w:val="38"/>
        <w:widowControl w:val="0"/>
        <w:snapToGrid w:val="0"/>
        <w:spacing w:line="440" w:lineRule="exact"/>
        <w:jc w:val="both"/>
        <w:rPr>
          <w:rFonts w:hint="eastAsia" w:hAnsi="宋体" w:eastAsia="宋体"/>
          <w:color w:val="auto"/>
          <w:szCs w:val="24"/>
          <w:highlight w:val="none"/>
        </w:rPr>
      </w:pPr>
      <w:r>
        <w:rPr>
          <w:rFonts w:hint="eastAsia" w:hAnsi="宋体" w:eastAsia="宋体"/>
          <w:color w:val="auto"/>
          <w:szCs w:val="24"/>
          <w:highlight w:val="none"/>
        </w:rPr>
        <w:t xml:space="preserve">（供应商代表签名）：                </w:t>
      </w:r>
      <w:r>
        <w:rPr>
          <w:rFonts w:hint="eastAsia" w:hAnsi="宋体" w:eastAsia="宋体"/>
          <w:color w:val="auto"/>
          <w:szCs w:val="24"/>
          <w:highlight w:val="none"/>
          <w:lang w:eastAsia="zh-CN"/>
        </w:rPr>
        <w:t>202</w:t>
      </w:r>
      <w:r>
        <w:rPr>
          <w:rFonts w:hint="eastAsia" w:hAnsi="宋体" w:eastAsia="宋体"/>
          <w:color w:val="auto"/>
          <w:szCs w:val="24"/>
          <w:highlight w:val="none"/>
          <w:lang w:val="en-US" w:eastAsia="zh-CN"/>
        </w:rPr>
        <w:t>5</w:t>
      </w:r>
      <w:bookmarkStart w:id="15" w:name="_GoBack"/>
      <w:bookmarkEnd w:id="15"/>
      <w:r>
        <w:rPr>
          <w:rFonts w:hint="eastAsia" w:hAnsi="宋体" w:eastAsia="宋体"/>
          <w:color w:val="auto"/>
          <w:szCs w:val="24"/>
          <w:highlight w:val="none"/>
        </w:rPr>
        <w:t>年  月   日</w:t>
      </w:r>
    </w:p>
    <w:p w14:paraId="5D8DFC3A">
      <w:pPr>
        <w:pStyle w:val="38"/>
        <w:widowControl w:val="0"/>
        <w:snapToGrid w:val="0"/>
        <w:spacing w:line="440" w:lineRule="exact"/>
        <w:jc w:val="both"/>
        <w:rPr>
          <w:rFonts w:hint="eastAsia" w:hAnsi="宋体" w:eastAsia="宋体"/>
          <w:color w:val="auto"/>
          <w:szCs w:val="24"/>
          <w:highlight w:val="none"/>
        </w:rPr>
      </w:pPr>
    </w:p>
    <w:p w14:paraId="3009E20C">
      <w:pPr>
        <w:ind w:firstLine="880" w:firstLineChars="200"/>
        <w:rPr>
          <w:rFonts w:hint="eastAsia" w:ascii="宋体" w:hAnsi="宋体" w:cs="宋体"/>
          <w:color w:val="auto"/>
          <w:sz w:val="44"/>
          <w:szCs w:val="44"/>
          <w:highlight w:val="none"/>
        </w:rPr>
      </w:pPr>
    </w:p>
    <w:p w14:paraId="5D105284">
      <w:pPr>
        <w:jc w:val="center"/>
        <w:rPr>
          <w:rFonts w:hint="eastAsia" w:ascii="宋体" w:hAnsi="宋体" w:cs="宋体"/>
          <w:color w:val="auto"/>
          <w:sz w:val="44"/>
          <w:szCs w:val="44"/>
          <w:highlight w:val="none"/>
        </w:rPr>
      </w:pPr>
    </w:p>
    <w:p w14:paraId="5B5D9D09">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4E08F291">
      <w:pP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代理机构名称：东阳耀辉工程咨询有限公司 </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1787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9CDA9F5">
            <w:pPr>
              <w:jc w:val="center"/>
              <w:rPr>
                <w:rFonts w:hint="eastAsia"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7"/>
            <w:tcBorders>
              <w:top w:val="single" w:color="auto" w:sz="4" w:space="0"/>
              <w:left w:val="nil"/>
              <w:bottom w:val="single" w:color="auto" w:sz="4" w:space="0"/>
              <w:right w:val="single" w:color="auto" w:sz="4" w:space="0"/>
            </w:tcBorders>
            <w:noWrap w:val="0"/>
            <w:vAlign w:val="center"/>
          </w:tcPr>
          <w:p w14:paraId="38AE4051">
            <w:pPr>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11DC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918B764">
            <w:pPr>
              <w:jc w:val="center"/>
              <w:rPr>
                <w:rFonts w:hint="eastAsia" w:ascii="宋体" w:hAnsi="宋体" w:cs="宋体"/>
                <w:color w:val="auto"/>
                <w:sz w:val="24"/>
                <w:highlight w:val="none"/>
              </w:rPr>
            </w:pPr>
            <w:r>
              <w:rPr>
                <w:rFonts w:hint="eastAsia" w:ascii="宋体" w:hAnsi="宋体" w:cs="宋体"/>
                <w:color w:val="auto"/>
                <w:sz w:val="24"/>
                <w:highlight w:val="none"/>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14:paraId="0012E6C3">
            <w:pPr>
              <w:jc w:val="center"/>
              <w:rPr>
                <w:rFonts w:hint="eastAsia" w:ascii="宋体" w:hAnsi="宋体" w:cs="宋体"/>
                <w:color w:val="auto"/>
                <w:sz w:val="24"/>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030D37A6">
            <w:pPr>
              <w:jc w:val="center"/>
              <w:rPr>
                <w:rFonts w:hint="eastAsia" w:ascii="宋体" w:hAnsi="宋体" w:cs="宋体"/>
                <w:color w:val="auto"/>
                <w:sz w:val="24"/>
                <w:highlight w:val="none"/>
              </w:rPr>
            </w:pPr>
            <w:r>
              <w:rPr>
                <w:rFonts w:hint="eastAsia" w:ascii="宋体" w:hAnsi="宋体" w:cs="宋体"/>
                <w:color w:val="auto"/>
                <w:sz w:val="24"/>
                <w:highlight w:val="none"/>
              </w:rPr>
              <w:t>地址</w:t>
            </w:r>
          </w:p>
        </w:tc>
        <w:tc>
          <w:tcPr>
            <w:tcW w:w="3672" w:type="dxa"/>
            <w:gridSpan w:val="2"/>
            <w:tcBorders>
              <w:top w:val="single" w:color="auto" w:sz="4" w:space="0"/>
              <w:left w:val="nil"/>
              <w:bottom w:val="single" w:color="auto" w:sz="4" w:space="0"/>
              <w:right w:val="single" w:color="auto" w:sz="4" w:space="0"/>
            </w:tcBorders>
            <w:noWrap w:val="0"/>
            <w:vAlign w:val="center"/>
          </w:tcPr>
          <w:p w14:paraId="2D557E81">
            <w:pPr>
              <w:jc w:val="center"/>
              <w:rPr>
                <w:rFonts w:hint="eastAsia" w:ascii="宋体" w:hAnsi="宋体" w:cs="宋体"/>
                <w:color w:val="auto"/>
                <w:sz w:val="24"/>
                <w:highlight w:val="none"/>
              </w:rPr>
            </w:pPr>
          </w:p>
        </w:tc>
      </w:tr>
      <w:tr w14:paraId="79A3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18128D3">
            <w:pP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noWrap w:val="0"/>
            <w:vAlign w:val="center"/>
          </w:tcPr>
          <w:p w14:paraId="56F5F648">
            <w:pPr>
              <w:jc w:val="center"/>
              <w:rPr>
                <w:rFonts w:hint="eastAsia"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noWrap w:val="0"/>
            <w:vAlign w:val="center"/>
          </w:tcPr>
          <w:p w14:paraId="4C582FF6">
            <w:pPr>
              <w:jc w:val="center"/>
              <w:rPr>
                <w:rFonts w:hint="eastAsia" w:ascii="宋体" w:hAnsi="宋体" w:cs="宋体"/>
                <w:color w:val="auto"/>
                <w:sz w:val="24"/>
                <w:highlight w:val="none"/>
              </w:rPr>
            </w:pPr>
            <w:r>
              <w:rPr>
                <w:rFonts w:hint="eastAsia" w:ascii="宋体" w:hAnsi="宋体" w:cs="宋体"/>
                <w:color w:val="auto"/>
                <w:sz w:val="24"/>
                <w:highlight w:val="none"/>
              </w:rPr>
              <w:t>电话</w:t>
            </w:r>
          </w:p>
        </w:tc>
        <w:tc>
          <w:tcPr>
            <w:tcW w:w="2100" w:type="dxa"/>
            <w:gridSpan w:val="3"/>
            <w:tcBorders>
              <w:top w:val="single" w:color="auto" w:sz="4" w:space="0"/>
              <w:left w:val="nil"/>
              <w:bottom w:val="single" w:color="auto" w:sz="4" w:space="0"/>
              <w:right w:val="single" w:color="auto" w:sz="4" w:space="0"/>
            </w:tcBorders>
            <w:noWrap w:val="0"/>
            <w:vAlign w:val="center"/>
          </w:tcPr>
          <w:p w14:paraId="4BC8792C">
            <w:pPr>
              <w:jc w:val="center"/>
              <w:rPr>
                <w:rFonts w:hint="eastAsia"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54D6FDC8">
            <w:pPr>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nil"/>
              <w:bottom w:val="single" w:color="auto" w:sz="4" w:space="0"/>
              <w:right w:val="single" w:color="auto" w:sz="4" w:space="0"/>
            </w:tcBorders>
            <w:noWrap w:val="0"/>
            <w:vAlign w:val="center"/>
          </w:tcPr>
          <w:p w14:paraId="586CB95F">
            <w:pPr>
              <w:jc w:val="center"/>
              <w:rPr>
                <w:rFonts w:hint="eastAsia" w:ascii="宋体" w:hAnsi="宋体" w:cs="宋体"/>
                <w:color w:val="auto"/>
                <w:sz w:val="24"/>
                <w:highlight w:val="none"/>
              </w:rPr>
            </w:pPr>
          </w:p>
        </w:tc>
      </w:tr>
      <w:tr w14:paraId="0A76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3834A69F">
            <w:pPr>
              <w:jc w:val="center"/>
              <w:rPr>
                <w:rFonts w:hint="eastAsia"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339EDAB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4704" w:type="dxa"/>
            <w:gridSpan w:val="4"/>
            <w:tcBorders>
              <w:top w:val="single" w:color="auto" w:sz="4" w:space="0"/>
              <w:left w:val="nil"/>
              <w:bottom w:val="single" w:color="auto" w:sz="4" w:space="0"/>
              <w:right w:val="single" w:color="auto" w:sz="4" w:space="0"/>
            </w:tcBorders>
            <w:noWrap w:val="0"/>
            <w:vAlign w:val="center"/>
          </w:tcPr>
          <w:p w14:paraId="323B6F90">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4359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AFBDBCE">
            <w:pPr>
              <w:widowControl/>
              <w:jc w:val="left"/>
              <w:rPr>
                <w:rFonts w:hint="eastAsia"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6D167917">
            <w:pPr>
              <w:rPr>
                <w:rFonts w:hint="eastAsia"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0"/>
            <w:vAlign w:val="center"/>
          </w:tcPr>
          <w:p w14:paraId="59FCB8ED">
            <w:pPr>
              <w:spacing w:line="500" w:lineRule="exact"/>
              <w:jc w:val="center"/>
              <w:rPr>
                <w:rFonts w:hint="eastAsia" w:ascii="宋体" w:hAnsi="宋体" w:cs="宋体"/>
                <w:color w:val="auto"/>
                <w:sz w:val="24"/>
                <w:highlight w:val="none"/>
              </w:rPr>
            </w:pPr>
          </w:p>
        </w:tc>
      </w:tr>
      <w:tr w14:paraId="61F7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4CCD64D">
            <w:pPr>
              <w:widowControl/>
              <w:jc w:val="left"/>
              <w:rPr>
                <w:rFonts w:hint="eastAsia"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6F10D346">
            <w:pPr>
              <w:rPr>
                <w:rFonts w:hint="eastAsia"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5A0C8FB5">
            <w:pPr>
              <w:spacing w:line="500" w:lineRule="exact"/>
              <w:jc w:val="center"/>
              <w:rPr>
                <w:rFonts w:hint="eastAsia" w:ascii="宋体" w:hAnsi="宋体" w:cs="宋体"/>
                <w:color w:val="auto"/>
                <w:sz w:val="24"/>
                <w:highlight w:val="none"/>
              </w:rPr>
            </w:pPr>
          </w:p>
        </w:tc>
      </w:tr>
      <w:tr w14:paraId="6F97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D0C5C9A">
            <w:pPr>
              <w:widowControl/>
              <w:jc w:val="left"/>
              <w:rPr>
                <w:rFonts w:hint="eastAsia"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6619606C">
            <w:pPr>
              <w:rPr>
                <w:rFonts w:hint="eastAsia"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0A940911">
            <w:pPr>
              <w:spacing w:line="500" w:lineRule="exact"/>
              <w:jc w:val="center"/>
              <w:rPr>
                <w:rFonts w:hint="eastAsia" w:ascii="宋体" w:hAnsi="宋体" w:cs="宋体"/>
                <w:color w:val="auto"/>
                <w:sz w:val="24"/>
                <w:highlight w:val="none"/>
              </w:rPr>
            </w:pPr>
          </w:p>
        </w:tc>
      </w:tr>
      <w:tr w14:paraId="1628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4888DE7">
            <w:pPr>
              <w:widowControl/>
              <w:jc w:val="left"/>
              <w:rPr>
                <w:rFonts w:hint="eastAsia"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254A42C2">
            <w:pPr>
              <w:rPr>
                <w:rFonts w:hint="eastAsia"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5B882B52">
            <w:pPr>
              <w:spacing w:line="500" w:lineRule="exact"/>
              <w:jc w:val="center"/>
              <w:rPr>
                <w:rFonts w:hint="eastAsia" w:ascii="宋体" w:hAnsi="宋体" w:cs="宋体"/>
                <w:color w:val="auto"/>
                <w:sz w:val="24"/>
                <w:highlight w:val="none"/>
              </w:rPr>
            </w:pPr>
          </w:p>
        </w:tc>
      </w:tr>
      <w:tr w14:paraId="61E3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064514A">
            <w:pPr>
              <w:widowControl/>
              <w:jc w:val="left"/>
              <w:rPr>
                <w:rFonts w:hint="eastAsia"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6A60383B">
            <w:pPr>
              <w:rPr>
                <w:rFonts w:hint="eastAsia"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4"/>
            <w:tcBorders>
              <w:top w:val="single" w:color="auto" w:sz="4" w:space="0"/>
              <w:left w:val="nil"/>
              <w:bottom w:val="single" w:color="auto" w:sz="4" w:space="0"/>
              <w:right w:val="single" w:color="auto" w:sz="4" w:space="0"/>
            </w:tcBorders>
            <w:noWrap w:val="0"/>
            <w:vAlign w:val="center"/>
          </w:tcPr>
          <w:p w14:paraId="56A65D49">
            <w:pPr>
              <w:spacing w:line="500" w:lineRule="exact"/>
              <w:jc w:val="center"/>
              <w:rPr>
                <w:rFonts w:hint="eastAsia" w:ascii="宋体" w:hAnsi="宋体" w:cs="宋体"/>
                <w:color w:val="auto"/>
                <w:sz w:val="24"/>
                <w:highlight w:val="none"/>
              </w:rPr>
            </w:pPr>
          </w:p>
        </w:tc>
      </w:tr>
      <w:tr w14:paraId="1112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214803F">
            <w:pPr>
              <w:widowControl/>
              <w:jc w:val="left"/>
              <w:rPr>
                <w:rFonts w:hint="eastAsia"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5F134909">
            <w:pPr>
              <w:spacing w:line="500" w:lineRule="exact"/>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4704" w:type="dxa"/>
            <w:gridSpan w:val="4"/>
            <w:tcBorders>
              <w:top w:val="single" w:color="auto" w:sz="4" w:space="0"/>
              <w:left w:val="nil"/>
              <w:bottom w:val="single" w:color="auto" w:sz="4" w:space="0"/>
              <w:right w:val="single" w:color="auto" w:sz="4" w:space="0"/>
            </w:tcBorders>
            <w:noWrap w:val="0"/>
            <w:vAlign w:val="center"/>
          </w:tcPr>
          <w:p w14:paraId="717AB31B">
            <w:pPr>
              <w:spacing w:line="500" w:lineRule="exact"/>
              <w:jc w:val="center"/>
              <w:rPr>
                <w:rFonts w:hint="eastAsia" w:ascii="宋体" w:hAnsi="宋体" w:cs="宋体"/>
                <w:color w:val="auto"/>
                <w:sz w:val="24"/>
                <w:highlight w:val="none"/>
              </w:rPr>
            </w:pPr>
          </w:p>
        </w:tc>
      </w:tr>
      <w:tr w14:paraId="2B79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95AE1B7">
            <w:pPr>
              <w:jc w:val="center"/>
              <w:rPr>
                <w:rFonts w:hint="eastAsia"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7"/>
            <w:tcBorders>
              <w:top w:val="single" w:color="auto" w:sz="4" w:space="0"/>
              <w:left w:val="nil"/>
              <w:bottom w:val="single" w:color="auto" w:sz="4" w:space="0"/>
              <w:right w:val="single" w:color="auto" w:sz="4" w:space="0"/>
            </w:tcBorders>
            <w:noWrap w:val="0"/>
            <w:vAlign w:val="center"/>
          </w:tcPr>
          <w:p w14:paraId="212A4C42">
            <w:pPr>
              <w:jc w:val="center"/>
              <w:rPr>
                <w:rFonts w:hint="eastAsia" w:ascii="宋体" w:hAnsi="宋体" w:cs="宋体"/>
                <w:color w:val="auto"/>
                <w:sz w:val="24"/>
                <w:highlight w:val="none"/>
              </w:rPr>
            </w:pPr>
          </w:p>
        </w:tc>
      </w:tr>
      <w:tr w14:paraId="2C27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1628BCE">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7938" w:type="dxa"/>
            <w:gridSpan w:val="7"/>
            <w:tcBorders>
              <w:top w:val="single" w:color="auto" w:sz="4" w:space="0"/>
              <w:left w:val="nil"/>
              <w:bottom w:val="single" w:color="auto" w:sz="4" w:space="0"/>
              <w:right w:val="single" w:color="auto" w:sz="4" w:space="0"/>
            </w:tcBorders>
            <w:noWrap w:val="0"/>
            <w:vAlign w:val="center"/>
          </w:tcPr>
          <w:p w14:paraId="5B3B2511">
            <w:pPr>
              <w:jc w:val="center"/>
              <w:rPr>
                <w:rFonts w:hint="eastAsia" w:ascii="宋体" w:hAnsi="宋体" w:cs="宋体"/>
                <w:color w:val="auto"/>
                <w:sz w:val="24"/>
                <w:highlight w:val="none"/>
              </w:rPr>
            </w:pPr>
          </w:p>
        </w:tc>
      </w:tr>
    </w:tbl>
    <w:p w14:paraId="23CB1114">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填表人签字</w:t>
      </w:r>
      <w:r>
        <w:rPr>
          <w:rFonts w:hint="eastAsia" w:ascii="宋体" w:hAnsi="宋体" w:cs="宋体"/>
          <w:color w:val="auto"/>
          <w:sz w:val="24"/>
          <w:highlight w:val="none"/>
          <w:lang w:eastAsia="zh-CN"/>
        </w:rPr>
        <w:t>或</w:t>
      </w:r>
      <w:r>
        <w:rPr>
          <w:rFonts w:hint="eastAsia" w:ascii="宋体" w:hAnsi="宋体" w:cs="宋体"/>
          <w:color w:val="auto"/>
          <w:sz w:val="24"/>
          <w:highlight w:val="none"/>
        </w:rPr>
        <w:t>盖章：                    日期</w:t>
      </w:r>
    </w:p>
    <w:p w14:paraId="68BCB9D2">
      <w:pPr>
        <w:spacing w:before="100" w:beforeAutospacing="1" w:after="120"/>
        <w:ind w:right="-154" w:firstLine="4760" w:firstLineChars="1700"/>
        <w:rPr>
          <w:rFonts w:hint="eastAsia" w:ascii="宋体" w:hAnsi="宋体" w:cs="宋体"/>
          <w:color w:val="auto"/>
          <w:sz w:val="28"/>
          <w:szCs w:val="28"/>
          <w:highlight w:val="none"/>
        </w:rPr>
      </w:pPr>
      <w:r>
        <w:rPr>
          <w:rFonts w:hint="eastAsia" w:ascii="宋体" w:hAnsi="宋体" w:cs="宋体"/>
          <w:color w:val="auto"/>
          <w:sz w:val="28"/>
          <w:szCs w:val="28"/>
          <w:highlight w:val="none"/>
        </w:rPr>
        <w:t>注：此表须盖投标单位公章</w:t>
      </w:r>
    </w:p>
    <w:p w14:paraId="6B09A1B4">
      <w:pPr>
        <w:spacing w:line="360" w:lineRule="auto"/>
        <w:rPr>
          <w:rFonts w:hint="eastAsia" w:ascii="宋体" w:hAnsi="宋体" w:cs="宋体"/>
          <w:b/>
          <w:color w:val="auto"/>
          <w:sz w:val="28"/>
          <w:szCs w:val="28"/>
          <w:highlight w:val="none"/>
        </w:rPr>
      </w:pPr>
    </w:p>
    <w:p w14:paraId="287E35D4">
      <w:pPr>
        <w:spacing w:line="360" w:lineRule="auto"/>
        <w:rPr>
          <w:rFonts w:hint="eastAsia" w:ascii="宋体" w:hAnsi="宋体" w:cs="宋体"/>
          <w:b/>
          <w:color w:val="auto"/>
          <w:sz w:val="28"/>
          <w:szCs w:val="28"/>
          <w:highlight w:val="none"/>
        </w:rPr>
      </w:pPr>
    </w:p>
    <w:p w14:paraId="1FAD6916">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政府采购支持中小企业信用融资相关事项通知</w:t>
      </w:r>
    </w:p>
    <w:p w14:paraId="33C3788F">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为支持和促进中小企业发展，进一步发挥政府采购政策功能，现将相关事项通知如下：</w:t>
      </w:r>
    </w:p>
    <w:p w14:paraId="02CF3B29">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一、适用对象</w:t>
      </w:r>
    </w:p>
    <w:p w14:paraId="47CB98A9">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在浙江政府采购网注册入库，并取得东阳市政府采购合同的中小企业供应商。</w:t>
      </w:r>
    </w:p>
    <w:p w14:paraId="0C657606">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二、相关信息获取方式</w:t>
      </w:r>
    </w:p>
    <w:p w14:paraId="3564A92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请登</w:t>
      </w:r>
      <w:r>
        <w:rPr>
          <w:rFonts w:hint="eastAsia" w:ascii="宋体" w:hAnsi="宋体" w:cs="宋体"/>
          <w:color w:val="auto"/>
          <w:sz w:val="24"/>
          <w:highlight w:val="none"/>
          <w:lang w:eastAsia="zh-CN"/>
        </w:rPr>
        <w:t>录</w:t>
      </w:r>
      <w:r>
        <w:rPr>
          <w:rFonts w:hint="eastAsia" w:ascii="宋体" w:hAnsi="宋体" w:cs="宋体"/>
          <w:color w:val="auto"/>
          <w:sz w:val="24"/>
          <w:highlight w:val="none"/>
        </w:rPr>
        <w:t>浙江省政府采购网“融资贷款”模块，查看信用融资政策文件及各相关银行服务方案。</w:t>
      </w:r>
    </w:p>
    <w:p w14:paraId="2902E6A2">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三、申请方式和步骤</w:t>
      </w:r>
    </w:p>
    <w:p w14:paraId="7BDE8E23">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（一）采购合同贷</w:t>
      </w:r>
    </w:p>
    <w:p w14:paraId="37A61C39">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1、采购单位在政采云完成中标通知书及公告发布后，政采云根据该供应商资信向供应商发送推介合适的融资产品方案(展示多家银行---满足贷款银行条件的银行产品,对供应商进行展示)；</w:t>
      </w:r>
    </w:p>
    <w:p w14:paraId="2AAC6B3F">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2、供应商在收到中标通知的同时会收到可申请融资服务邀请，有意向的供应商选择满足条件的银行产品,并补充填写相关资料,向满足条件的融资产品发起申请；</w:t>
      </w:r>
    </w:p>
    <w:p w14:paraId="40FE68C1">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3、政采云将供应商的申请传递给银行,并将供应商相关信息给银行:供应商信息、订单(合同)信息、融资申请等数据用于贷款审批；</w:t>
      </w:r>
    </w:p>
    <w:p w14:paraId="30E0DA62">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4、银行进行融资审批并返回审批结果至政采云（审批通过的等待政采云放款通知，订单合同签署生效后通知）,政采云将银行反馈信息同步展示给对应供应商；</w:t>
      </w:r>
    </w:p>
    <w:p w14:paraId="589E0483">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5、采购单位与供应商在线下签订完成合同签署后（将贷款银行的</w:t>
      </w:r>
      <w:r>
        <w:rPr>
          <w:rFonts w:hint="eastAsia" w:ascii="宋体" w:hAnsi="宋体" w:cs="宋体"/>
          <w:color w:val="auto"/>
          <w:sz w:val="24"/>
          <w:highlight w:val="none"/>
          <w:lang w:eastAsia="zh-CN"/>
        </w:rPr>
        <w:t>账</w:t>
      </w:r>
      <w:r>
        <w:rPr>
          <w:rFonts w:hint="eastAsia" w:ascii="宋体" w:hAnsi="宋体" w:cs="宋体"/>
          <w:color w:val="auto"/>
          <w:sz w:val="24"/>
          <w:highlight w:val="none"/>
        </w:rPr>
        <w:t>号协调采购合同中去,贷款</w:t>
      </w:r>
      <w:r>
        <w:rPr>
          <w:rFonts w:hint="eastAsia" w:ascii="宋体" w:hAnsi="宋体" w:cs="宋体"/>
          <w:color w:val="auto"/>
          <w:sz w:val="24"/>
          <w:highlight w:val="none"/>
          <w:lang w:eastAsia="zh-CN"/>
        </w:rPr>
        <w:t>账</w:t>
      </w:r>
      <w:r>
        <w:rPr>
          <w:rFonts w:hint="eastAsia" w:ascii="宋体" w:hAnsi="宋体" w:cs="宋体"/>
          <w:color w:val="auto"/>
          <w:sz w:val="24"/>
          <w:highlight w:val="none"/>
        </w:rPr>
        <w:t>号作为采购合同的收款账户），政采云向银行发送确认指令；</w:t>
      </w:r>
    </w:p>
    <w:p w14:paraId="0C01CE8D">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6、项目履约完成，采购单位完成验收后发起结算，国库完成支付；</w:t>
      </w:r>
    </w:p>
    <w:p w14:paraId="1C8C59CF">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7、银行对其本行借款账户进行资金监控，有入账即可进行本金提前还款操作，银行返回还款信息“提前还款本金、更新还款计划”。</w:t>
      </w:r>
    </w:p>
    <w:p w14:paraId="1702FBC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（二）流水贷流程</w:t>
      </w:r>
    </w:p>
    <w:p w14:paraId="5C768053">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1、政采云通过规则向符合该产品的供应商发出邀约；</w:t>
      </w:r>
    </w:p>
    <w:p w14:paraId="4CF7838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2、供应商授权后向银行发送历史流水数据进行授信；</w:t>
      </w:r>
    </w:p>
    <w:p w14:paraId="0E633D14">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3、银行根据风控模型出具最终授信结果并通知政采云；</w:t>
      </w:r>
    </w:p>
    <w:p w14:paraId="1777A2B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4、供应商用款时进行在线提款签约；</w:t>
      </w:r>
    </w:p>
    <w:p w14:paraId="5399C6C3">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5、银行放款并返回放款结果，流程完成。</w:t>
      </w:r>
    </w:p>
    <w:p w14:paraId="29679A49">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四、注意事项</w:t>
      </w:r>
    </w:p>
    <w:p w14:paraId="44ED651E">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1、供应商需确保政府采购合同的收款银行与融资银行一致。</w:t>
      </w:r>
    </w:p>
    <w:p w14:paraId="042641C4">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2、请各采购单位积极支持和配合政府采购信用融资工作，在合同备案环节仔细核对收款银行、账号信息等内容，一旦录入将无法修改。</w:t>
      </w:r>
    </w:p>
    <w:p w14:paraId="7D438613">
      <w:pPr>
        <w:spacing w:line="3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为扩大政府采购金融服务面，除政采云网上金融服务合作银行外，东阳市范围内增加浙商银行金华分行东阳支行作为线下合作银行。   浙商银行金华东阳支行联系人：倪姚波  联系电话：13750943108   0579-86222987</w:t>
      </w:r>
    </w:p>
    <w:p w14:paraId="2DB6BB40">
      <w:pPr>
        <w:pStyle w:val="5"/>
        <w:ind w:left="0" w:leftChars="0" w:firstLine="0" w:firstLineChars="0"/>
        <w:rPr>
          <w:color w:val="auto"/>
          <w:highlight w:val="none"/>
        </w:rPr>
      </w:pPr>
    </w:p>
    <w:p w14:paraId="0D84E249">
      <w:pPr>
        <w:snapToGrid w:val="0"/>
        <w:spacing w:before="50" w:after="50"/>
        <w:ind w:right="-817" w:rightChars="-38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质疑函范本</w:t>
      </w:r>
    </w:p>
    <w:p w14:paraId="44CCC14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14:paraId="5D830126">
      <w:pPr>
        <w:keepNext w:val="0"/>
        <w:keepLines w:val="0"/>
        <w:pageBreakBefore w:val="0"/>
        <w:kinsoku/>
        <w:wordWrap/>
        <w:overflowPunct/>
        <w:topLinePunct w:val="0"/>
        <w:autoSpaceDE/>
        <w:autoSpaceDN/>
        <w:bidi w:val="0"/>
        <w:adjustRightInd w:val="0"/>
        <w:snapToGrid w:val="0"/>
        <w:spacing w:before="312" w:beforeLines="100" w:line="32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54464A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3E93A90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754824B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66DADA1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15918F4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7059CC4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293099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4096B0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7F6D0B0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3C798A5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5E780EA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0B5A010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6BA147A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730CF75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0447BE3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3073801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5200D63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97E3EC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4EC5E2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4AF9402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72E529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27557D32">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5BE49A2B">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7E1272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8"/>
          <w:szCs w:val="28"/>
          <w:highlight w:val="none"/>
        </w:rPr>
      </w:pPr>
    </w:p>
    <w:p w14:paraId="7F9F5FD5">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color w:val="auto"/>
          <w:sz w:val="28"/>
          <w:szCs w:val="28"/>
          <w:highlight w:val="none"/>
        </w:rPr>
      </w:pPr>
    </w:p>
    <w:p w14:paraId="7B83AF0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6D336725">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5A721F77">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18020401">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05D30AFC">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1F5F8454">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26DADD3B">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4AAD137A">
      <w:pPr>
        <w:snapToGrid w:val="0"/>
        <w:spacing w:before="50" w:after="50"/>
        <w:ind w:right="-817" w:rightChars="-389"/>
        <w:rPr>
          <w:rFonts w:hint="eastAsia" w:ascii="宋体" w:hAnsi="宋体" w:eastAsia="宋体" w:cs="宋体"/>
          <w:b/>
          <w:color w:val="auto"/>
          <w:sz w:val="28"/>
          <w:szCs w:val="28"/>
          <w:highlight w:val="none"/>
        </w:rPr>
      </w:pPr>
    </w:p>
    <w:p w14:paraId="6C028B1E">
      <w:pPr>
        <w:snapToGrid w:val="0"/>
        <w:spacing w:before="50" w:after="50"/>
        <w:ind w:right="-817" w:rightChars="-389"/>
        <w:rPr>
          <w:rFonts w:hint="eastAsia" w:ascii="宋体" w:hAnsi="宋体" w:eastAsia="宋体" w:cs="宋体"/>
          <w:b/>
          <w:color w:val="auto"/>
          <w:sz w:val="28"/>
          <w:szCs w:val="28"/>
          <w:highlight w:val="none"/>
        </w:rPr>
      </w:pPr>
    </w:p>
    <w:p w14:paraId="63F7CFDA">
      <w:pPr>
        <w:snapToGrid w:val="0"/>
        <w:spacing w:before="50" w:after="50"/>
        <w:ind w:right="-817" w:rightChars="-389"/>
        <w:rPr>
          <w:rFonts w:hint="eastAsia" w:ascii="宋体" w:hAnsi="宋体" w:eastAsia="宋体" w:cs="宋体"/>
          <w:b/>
          <w:color w:val="auto"/>
          <w:sz w:val="28"/>
          <w:szCs w:val="28"/>
          <w:highlight w:val="none"/>
        </w:rPr>
      </w:pPr>
    </w:p>
    <w:p w14:paraId="564C3A99">
      <w:pPr>
        <w:snapToGrid w:val="0"/>
        <w:spacing w:before="50" w:after="50"/>
        <w:ind w:right="-817" w:rightChars="-38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投诉书范本</w:t>
      </w:r>
    </w:p>
    <w:p w14:paraId="1966CB20">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投诉书范本</w:t>
      </w:r>
    </w:p>
    <w:p w14:paraId="2AC2A3A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59E2AA7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69B8FE89">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BD167E4">
      <w:pPr>
        <w:keepNext w:val="0"/>
        <w:keepLines w:val="0"/>
        <w:pageBreakBefore w:val="0"/>
        <w:tabs>
          <w:tab w:val="left" w:pos="6510"/>
        </w:tabs>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7462A27">
      <w:pPr>
        <w:keepNext w:val="0"/>
        <w:keepLines w:val="0"/>
        <w:pageBreakBefore w:val="0"/>
        <w:tabs>
          <w:tab w:val="left" w:pos="6510"/>
        </w:tabs>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E916621">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34E63F05">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44A4DFD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892B356">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58D428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ABFCA7E">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4E20E476">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3161AA6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7075982">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480C8C5">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0A025047">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539F7AA2">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546B20B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251E5588">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0D3AC5D">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05A003D8">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5120C45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42425B82">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37533D95">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5FF5BC07">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77126437">
      <w:pPr>
        <w:keepNext w:val="0"/>
        <w:keepLines w:val="0"/>
        <w:pageBreakBefore w:val="0"/>
        <w:kinsoku/>
        <w:wordWrap/>
        <w:overflowPunct/>
        <w:topLinePunct w:val="0"/>
        <w:autoSpaceDE/>
        <w:autoSpaceDN/>
        <w:bidi w:val="0"/>
        <w:adjustRightInd/>
        <w:snapToGrid/>
        <w:spacing w:line="38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7EF8BBBA">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3BA1D38F">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2F4FBFD3">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31A5F338">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2E18E9F3">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4F89A119">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0B7284F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1A4AC8B5">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17055F8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1ABE167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25C35273">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6E8C3680">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42EECE42">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235F48AA">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sz w:val="28"/>
          <w:szCs w:val="28"/>
          <w:highlight w:val="none"/>
        </w:rPr>
      </w:pPr>
    </w:p>
    <w:p w14:paraId="06BF203B">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投诉书制作说明：</w:t>
      </w:r>
    </w:p>
    <w:p w14:paraId="25C90319">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1.投诉人提起投诉时，应当提交投诉书和必要的证明材料，并按照被投诉人和与投诉事项有关的供应商数量提供投诉书副本。</w:t>
      </w:r>
    </w:p>
    <w:p w14:paraId="7A2C2E9F">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2.投诉人若委托代理人进行投诉的，投诉书应按照要求列明“授权代表”的有关内容，并在附件中提交由</w:t>
      </w:r>
      <w:r>
        <w:rPr>
          <w:rFonts w:hint="eastAsia" w:ascii="宋体" w:hAnsi="宋体" w:eastAsia="宋体" w:cs="宋体"/>
          <w:color w:val="auto"/>
          <w:kern w:val="0"/>
          <w:sz w:val="28"/>
          <w:szCs w:val="28"/>
          <w:highlight w:val="none"/>
        </w:rPr>
        <w:t>投诉人签署的授权委托书。授权委托书应当载明代理人的姓名或者名称、代理事项、具体权限、期限和相关事项。</w:t>
      </w:r>
    </w:p>
    <w:p w14:paraId="6DE77BE8">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3.投诉人若对项目的某一分包进行投诉，投诉书应列明具体分包号。</w:t>
      </w:r>
    </w:p>
    <w:p w14:paraId="5E29A9BC">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4.投诉书应简要列明质疑事项，质疑函、质疑答复等作为附件材料提供。</w:t>
      </w:r>
    </w:p>
    <w:p w14:paraId="34C8C8D6">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5.投诉书的投诉事项应具体、明确，并有必要的事实依据和法律依据。</w:t>
      </w:r>
    </w:p>
    <w:p w14:paraId="2AA887A9">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6.投诉书的投诉请求应与投诉事项相关。</w:t>
      </w:r>
    </w:p>
    <w:p w14:paraId="2F6ACB3B">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7.投诉人为自然人的，投诉书应当由本人签字；投诉人为法人或者其他组织的，投诉书应当由法定代表人、主要负责人，或者其授权代表签字或者盖章，并加盖公章。</w:t>
      </w:r>
    </w:p>
    <w:p w14:paraId="1C70D15E">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1FA5ABD5">
      <w:pPr>
        <w:pStyle w:val="22"/>
        <w:rPr>
          <w:rFonts w:hint="eastAsia" w:ascii="宋体" w:hAnsi="宋体" w:eastAsia="宋体" w:cs="宋体"/>
          <w:color w:val="auto"/>
          <w:sz w:val="28"/>
          <w:szCs w:val="28"/>
          <w:highlight w:val="none"/>
        </w:rPr>
      </w:pPr>
    </w:p>
    <w:p w14:paraId="685AE5F3">
      <w:pPr>
        <w:pStyle w:val="22"/>
        <w:rPr>
          <w:rFonts w:hint="eastAsia"/>
          <w:color w:val="auto"/>
          <w:highlight w:val="none"/>
        </w:rPr>
      </w:pPr>
    </w:p>
    <w:p w14:paraId="61D64DA6">
      <w:pPr>
        <w:pStyle w:val="5"/>
        <w:rPr>
          <w:color w:val="auto"/>
          <w:highlight w:val="none"/>
        </w:rPr>
      </w:pPr>
    </w:p>
    <w:sectPr>
      <w:headerReference r:id="rId7" w:type="first"/>
      <w:footerReference r:id="rId10" w:type="first"/>
      <w:headerReference r:id="rId6" w:type="default"/>
      <w:footerReference r:id="rId8" w:type="default"/>
      <w:footerReference r:id="rId9" w:type="even"/>
      <w:pgSz w:w="11906" w:h="16838"/>
      <w:pgMar w:top="1440" w:right="1080" w:bottom="1276" w:left="108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B0A2E">
    <w:pPr>
      <w:pStyle w:val="1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5697">
    <w:pPr>
      <w:pStyle w:val="14"/>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3E39EF">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E3E39EF">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512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29C1FE">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3529C1FE">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D4C9">
    <w:pPr>
      <w:ind w:right="72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2F617A">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142F617A">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3612">
    <w:pPr>
      <w:framePr w:wrap="around" w:vAnchor="text" w:hAnchor="margin" w:xAlign="center" w:y="1"/>
    </w:pPr>
    <w:r>
      <w:fldChar w:fldCharType="begin"/>
    </w:r>
    <w:r>
      <w:instrText xml:space="preserve">PAGE  </w:instrText>
    </w:r>
    <w:r>
      <w:fldChar w:fldCharType="separate"/>
    </w:r>
    <w:r>
      <w:t>3</w:t>
    </w:r>
    <w:r>
      <w:fldChar w:fldCharType="end"/>
    </w:r>
  </w:p>
  <w:p w14:paraId="18920866">
    <w:pP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976E">
    <w:pPr>
      <w:ind w:right="72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90F000">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190F000">
                    <w:pPr>
                      <w:pStyle w:val="1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CA91">
    <w:pPr>
      <w:pStyle w:val="18"/>
      <w:jc w:val="both"/>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0DFC">
    <w:pPr>
      <w:pStyle w:val="18"/>
      <w:jc w:val="both"/>
      <w:rPr>
        <w:rFonts w:hint="eastAsia"/>
        <w:u w:val="single"/>
      </w:rPr>
    </w:pPr>
  </w:p>
  <w:p w14:paraId="2732F72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F05D8"/>
    <w:multiLevelType w:val="multilevel"/>
    <w:tmpl w:val="D3EF05D8"/>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
    <w:nsid w:val="2CF939AA"/>
    <w:multiLevelType w:val="singleLevel"/>
    <w:tmpl w:val="2CF939AA"/>
    <w:lvl w:ilvl="0" w:tentative="0">
      <w:start w:val="10"/>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114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mFhN2E1Zjg3MzMyZTJiZjNjYTFmNzA2ZmJmZmMifQ=="/>
    <w:docVar w:name="KSO_WPS_MARK_KEY" w:val="c9f9a4fd-0152-4c77-81d0-031cda43b75b"/>
  </w:docVars>
  <w:rsids>
    <w:rsidRoot w:val="00000000"/>
    <w:rsid w:val="00BB3C10"/>
    <w:rsid w:val="019B6D8B"/>
    <w:rsid w:val="020E0FC6"/>
    <w:rsid w:val="02D51D38"/>
    <w:rsid w:val="02E30C5A"/>
    <w:rsid w:val="03032B7A"/>
    <w:rsid w:val="030E1788"/>
    <w:rsid w:val="03916DD0"/>
    <w:rsid w:val="03DB141E"/>
    <w:rsid w:val="03FA3F76"/>
    <w:rsid w:val="041318FB"/>
    <w:rsid w:val="042C0F82"/>
    <w:rsid w:val="043E4837"/>
    <w:rsid w:val="04600F0D"/>
    <w:rsid w:val="0465544F"/>
    <w:rsid w:val="048935D8"/>
    <w:rsid w:val="049D3B67"/>
    <w:rsid w:val="04ED41A7"/>
    <w:rsid w:val="059A1C99"/>
    <w:rsid w:val="05F11B6D"/>
    <w:rsid w:val="060776D3"/>
    <w:rsid w:val="06206932"/>
    <w:rsid w:val="064C7E1C"/>
    <w:rsid w:val="06B241C6"/>
    <w:rsid w:val="06F81392"/>
    <w:rsid w:val="0716125B"/>
    <w:rsid w:val="083E6C17"/>
    <w:rsid w:val="08493DEA"/>
    <w:rsid w:val="08DF1EE9"/>
    <w:rsid w:val="09092403"/>
    <w:rsid w:val="09205EC7"/>
    <w:rsid w:val="09516F98"/>
    <w:rsid w:val="097C0E7B"/>
    <w:rsid w:val="09930116"/>
    <w:rsid w:val="09B6176E"/>
    <w:rsid w:val="0A7A12CA"/>
    <w:rsid w:val="0ABC41CC"/>
    <w:rsid w:val="0B477944"/>
    <w:rsid w:val="0BE04F3A"/>
    <w:rsid w:val="0BE66757"/>
    <w:rsid w:val="0BF978D5"/>
    <w:rsid w:val="0C257E8A"/>
    <w:rsid w:val="0C497085"/>
    <w:rsid w:val="0C7A40C1"/>
    <w:rsid w:val="0CD017B7"/>
    <w:rsid w:val="0D51466C"/>
    <w:rsid w:val="0D810FC2"/>
    <w:rsid w:val="0E2C6F15"/>
    <w:rsid w:val="0EAA633E"/>
    <w:rsid w:val="0ED5460A"/>
    <w:rsid w:val="0F0274E4"/>
    <w:rsid w:val="100E22EE"/>
    <w:rsid w:val="101E076F"/>
    <w:rsid w:val="10857989"/>
    <w:rsid w:val="11AB2B90"/>
    <w:rsid w:val="11D54941"/>
    <w:rsid w:val="12146661"/>
    <w:rsid w:val="12335555"/>
    <w:rsid w:val="12435D4E"/>
    <w:rsid w:val="126161D4"/>
    <w:rsid w:val="13404ED0"/>
    <w:rsid w:val="13487972"/>
    <w:rsid w:val="134D74D4"/>
    <w:rsid w:val="135E2352"/>
    <w:rsid w:val="13607206"/>
    <w:rsid w:val="140C5755"/>
    <w:rsid w:val="14184F5A"/>
    <w:rsid w:val="14300689"/>
    <w:rsid w:val="14540400"/>
    <w:rsid w:val="14661880"/>
    <w:rsid w:val="15846D77"/>
    <w:rsid w:val="158B1599"/>
    <w:rsid w:val="15CA22E2"/>
    <w:rsid w:val="15CD4529"/>
    <w:rsid w:val="16154FCB"/>
    <w:rsid w:val="1687051F"/>
    <w:rsid w:val="17563DC1"/>
    <w:rsid w:val="17B02800"/>
    <w:rsid w:val="17B46C2C"/>
    <w:rsid w:val="17C95EF6"/>
    <w:rsid w:val="18060934"/>
    <w:rsid w:val="181E22D7"/>
    <w:rsid w:val="1872328B"/>
    <w:rsid w:val="18F51424"/>
    <w:rsid w:val="19353F17"/>
    <w:rsid w:val="1A396A4E"/>
    <w:rsid w:val="1A582929"/>
    <w:rsid w:val="1AE14356"/>
    <w:rsid w:val="1B311218"/>
    <w:rsid w:val="1B4B51B0"/>
    <w:rsid w:val="1B7C6DFE"/>
    <w:rsid w:val="1BD6342B"/>
    <w:rsid w:val="1BEA0A12"/>
    <w:rsid w:val="1BF144F4"/>
    <w:rsid w:val="1C080649"/>
    <w:rsid w:val="1C3D5FE4"/>
    <w:rsid w:val="1CA531EB"/>
    <w:rsid w:val="1CFD18AA"/>
    <w:rsid w:val="1D3679E0"/>
    <w:rsid w:val="1D6C612A"/>
    <w:rsid w:val="1D835ABE"/>
    <w:rsid w:val="1DA80110"/>
    <w:rsid w:val="1E494108"/>
    <w:rsid w:val="1E7D3692"/>
    <w:rsid w:val="1EDD24CE"/>
    <w:rsid w:val="1F05089E"/>
    <w:rsid w:val="1F5856AD"/>
    <w:rsid w:val="1F7C373E"/>
    <w:rsid w:val="1FFA0AFD"/>
    <w:rsid w:val="20360100"/>
    <w:rsid w:val="20912804"/>
    <w:rsid w:val="20BF581D"/>
    <w:rsid w:val="20F3093F"/>
    <w:rsid w:val="211F7986"/>
    <w:rsid w:val="213B4094"/>
    <w:rsid w:val="217B3CC2"/>
    <w:rsid w:val="21B96836"/>
    <w:rsid w:val="21FE2527"/>
    <w:rsid w:val="22332E51"/>
    <w:rsid w:val="227C4396"/>
    <w:rsid w:val="22BC5D64"/>
    <w:rsid w:val="23C75E58"/>
    <w:rsid w:val="241C214F"/>
    <w:rsid w:val="242F47ED"/>
    <w:rsid w:val="243D18E9"/>
    <w:rsid w:val="248F6252"/>
    <w:rsid w:val="24F74539"/>
    <w:rsid w:val="253908EB"/>
    <w:rsid w:val="254454C5"/>
    <w:rsid w:val="25AF6016"/>
    <w:rsid w:val="25E42F4C"/>
    <w:rsid w:val="263D4DA0"/>
    <w:rsid w:val="269E37F0"/>
    <w:rsid w:val="26FD18BE"/>
    <w:rsid w:val="271A1136"/>
    <w:rsid w:val="273F6230"/>
    <w:rsid w:val="2750198D"/>
    <w:rsid w:val="27661DCE"/>
    <w:rsid w:val="276E3A7D"/>
    <w:rsid w:val="2778477A"/>
    <w:rsid w:val="28722843"/>
    <w:rsid w:val="28812CD5"/>
    <w:rsid w:val="28C3509B"/>
    <w:rsid w:val="2987431B"/>
    <w:rsid w:val="2A070FB7"/>
    <w:rsid w:val="2A1A33C2"/>
    <w:rsid w:val="2A1B0297"/>
    <w:rsid w:val="2A646C7F"/>
    <w:rsid w:val="2A8343FF"/>
    <w:rsid w:val="2A8E7E79"/>
    <w:rsid w:val="2AB07C5A"/>
    <w:rsid w:val="2AB97A5B"/>
    <w:rsid w:val="2ACB4670"/>
    <w:rsid w:val="2B1F0321"/>
    <w:rsid w:val="2B642686"/>
    <w:rsid w:val="2BED5FB9"/>
    <w:rsid w:val="2C114D76"/>
    <w:rsid w:val="2D141AD4"/>
    <w:rsid w:val="2D4E6F74"/>
    <w:rsid w:val="2D4F0538"/>
    <w:rsid w:val="2D665941"/>
    <w:rsid w:val="2DA200BD"/>
    <w:rsid w:val="2DDC019D"/>
    <w:rsid w:val="2DFE269A"/>
    <w:rsid w:val="2E4B21AA"/>
    <w:rsid w:val="2E561F69"/>
    <w:rsid w:val="2E581DFF"/>
    <w:rsid w:val="2EAC496F"/>
    <w:rsid w:val="2EB53C16"/>
    <w:rsid w:val="2EDD1304"/>
    <w:rsid w:val="2FAC12B5"/>
    <w:rsid w:val="2FE30285"/>
    <w:rsid w:val="2FEA5603"/>
    <w:rsid w:val="300566A1"/>
    <w:rsid w:val="30087DB9"/>
    <w:rsid w:val="30241CE1"/>
    <w:rsid w:val="30373356"/>
    <w:rsid w:val="303F2F96"/>
    <w:rsid w:val="304D175C"/>
    <w:rsid w:val="311A3303"/>
    <w:rsid w:val="317A00B8"/>
    <w:rsid w:val="319C7755"/>
    <w:rsid w:val="31D32994"/>
    <w:rsid w:val="31F04A12"/>
    <w:rsid w:val="32195D2C"/>
    <w:rsid w:val="3220391C"/>
    <w:rsid w:val="332B21BB"/>
    <w:rsid w:val="333948D8"/>
    <w:rsid w:val="33905CC9"/>
    <w:rsid w:val="339B1EE2"/>
    <w:rsid w:val="33B318A1"/>
    <w:rsid w:val="340D366E"/>
    <w:rsid w:val="34332FC6"/>
    <w:rsid w:val="346A5636"/>
    <w:rsid w:val="348214A9"/>
    <w:rsid w:val="34F31669"/>
    <w:rsid w:val="3590384B"/>
    <w:rsid w:val="3687250F"/>
    <w:rsid w:val="36CA1CC0"/>
    <w:rsid w:val="36CD5B2A"/>
    <w:rsid w:val="36FA3F8A"/>
    <w:rsid w:val="370C34F9"/>
    <w:rsid w:val="3712644B"/>
    <w:rsid w:val="374A26FF"/>
    <w:rsid w:val="37516216"/>
    <w:rsid w:val="37611CB8"/>
    <w:rsid w:val="37F6496C"/>
    <w:rsid w:val="37FD7805"/>
    <w:rsid w:val="38184F51"/>
    <w:rsid w:val="3838397B"/>
    <w:rsid w:val="390C64F2"/>
    <w:rsid w:val="394418E0"/>
    <w:rsid w:val="396A2B55"/>
    <w:rsid w:val="39902D77"/>
    <w:rsid w:val="3A4B11DD"/>
    <w:rsid w:val="3A4E46A8"/>
    <w:rsid w:val="3A872C19"/>
    <w:rsid w:val="3B480BC1"/>
    <w:rsid w:val="3B485EE0"/>
    <w:rsid w:val="3B857F39"/>
    <w:rsid w:val="3C5F777A"/>
    <w:rsid w:val="3C84443D"/>
    <w:rsid w:val="3CE67422"/>
    <w:rsid w:val="3CE974E1"/>
    <w:rsid w:val="3CF120F2"/>
    <w:rsid w:val="3D1D0AEF"/>
    <w:rsid w:val="3E045DA4"/>
    <w:rsid w:val="3E7F58D9"/>
    <w:rsid w:val="3E854E75"/>
    <w:rsid w:val="3E8D3D29"/>
    <w:rsid w:val="3E8D647F"/>
    <w:rsid w:val="3E9055C8"/>
    <w:rsid w:val="3EEC6E47"/>
    <w:rsid w:val="3EF15665"/>
    <w:rsid w:val="3FC049A8"/>
    <w:rsid w:val="4027133C"/>
    <w:rsid w:val="405F5252"/>
    <w:rsid w:val="40791582"/>
    <w:rsid w:val="40E60A77"/>
    <w:rsid w:val="413900AD"/>
    <w:rsid w:val="415B1D0C"/>
    <w:rsid w:val="415C577B"/>
    <w:rsid w:val="416401CE"/>
    <w:rsid w:val="418A4550"/>
    <w:rsid w:val="41CC74A6"/>
    <w:rsid w:val="422C5FC8"/>
    <w:rsid w:val="4242142F"/>
    <w:rsid w:val="42580FE6"/>
    <w:rsid w:val="42752198"/>
    <w:rsid w:val="42892443"/>
    <w:rsid w:val="42D33CD5"/>
    <w:rsid w:val="432A3E4D"/>
    <w:rsid w:val="432A6C49"/>
    <w:rsid w:val="432D3D0B"/>
    <w:rsid w:val="43921709"/>
    <w:rsid w:val="43CA577F"/>
    <w:rsid w:val="43DE2931"/>
    <w:rsid w:val="451A5BF4"/>
    <w:rsid w:val="45A36974"/>
    <w:rsid w:val="45BB4073"/>
    <w:rsid w:val="45EC1C63"/>
    <w:rsid w:val="45FB6FA0"/>
    <w:rsid w:val="461637E8"/>
    <w:rsid w:val="46181267"/>
    <w:rsid w:val="463F05A3"/>
    <w:rsid w:val="468477C0"/>
    <w:rsid w:val="471F71C7"/>
    <w:rsid w:val="476637DE"/>
    <w:rsid w:val="476A597F"/>
    <w:rsid w:val="47783926"/>
    <w:rsid w:val="47B01CE2"/>
    <w:rsid w:val="47FE1787"/>
    <w:rsid w:val="48C50FA4"/>
    <w:rsid w:val="492F7307"/>
    <w:rsid w:val="49356D39"/>
    <w:rsid w:val="493A5478"/>
    <w:rsid w:val="49A613D1"/>
    <w:rsid w:val="4A355F6D"/>
    <w:rsid w:val="4A3E412A"/>
    <w:rsid w:val="4A680ECE"/>
    <w:rsid w:val="4A71390E"/>
    <w:rsid w:val="4A716D7A"/>
    <w:rsid w:val="4A847E10"/>
    <w:rsid w:val="4AAD62B6"/>
    <w:rsid w:val="4AFD7A3E"/>
    <w:rsid w:val="4B1B446B"/>
    <w:rsid w:val="4BEA13D8"/>
    <w:rsid w:val="4BFF6B17"/>
    <w:rsid w:val="4C027856"/>
    <w:rsid w:val="4C0569BE"/>
    <w:rsid w:val="4CA46E0E"/>
    <w:rsid w:val="4D283B3A"/>
    <w:rsid w:val="4D7D0540"/>
    <w:rsid w:val="4D827C24"/>
    <w:rsid w:val="4DC61B7E"/>
    <w:rsid w:val="4E224547"/>
    <w:rsid w:val="4E3D6F1E"/>
    <w:rsid w:val="4EDB0250"/>
    <w:rsid w:val="4F3E275B"/>
    <w:rsid w:val="4F407BB8"/>
    <w:rsid w:val="4F6F65D6"/>
    <w:rsid w:val="4FF73E0F"/>
    <w:rsid w:val="503837B5"/>
    <w:rsid w:val="50413748"/>
    <w:rsid w:val="50483BED"/>
    <w:rsid w:val="504B431B"/>
    <w:rsid w:val="50704C64"/>
    <w:rsid w:val="511B3417"/>
    <w:rsid w:val="512C2F2E"/>
    <w:rsid w:val="515E1DC1"/>
    <w:rsid w:val="516B1EB5"/>
    <w:rsid w:val="516D2736"/>
    <w:rsid w:val="51804470"/>
    <w:rsid w:val="518D70DF"/>
    <w:rsid w:val="51B86882"/>
    <w:rsid w:val="51C329D0"/>
    <w:rsid w:val="51D027F3"/>
    <w:rsid w:val="51EE7DA0"/>
    <w:rsid w:val="51F9664C"/>
    <w:rsid w:val="52A55281"/>
    <w:rsid w:val="52B826AC"/>
    <w:rsid w:val="52C91D86"/>
    <w:rsid w:val="52D77EFC"/>
    <w:rsid w:val="52DD0CCB"/>
    <w:rsid w:val="52EE7713"/>
    <w:rsid w:val="5449333E"/>
    <w:rsid w:val="547C5F7A"/>
    <w:rsid w:val="559C03CB"/>
    <w:rsid w:val="55A56F24"/>
    <w:rsid w:val="55CE63D3"/>
    <w:rsid w:val="56873F3A"/>
    <w:rsid w:val="57476158"/>
    <w:rsid w:val="575C2093"/>
    <w:rsid w:val="57870900"/>
    <w:rsid w:val="57A557E8"/>
    <w:rsid w:val="57D112A0"/>
    <w:rsid w:val="57D440A7"/>
    <w:rsid w:val="57D779E3"/>
    <w:rsid w:val="58490B56"/>
    <w:rsid w:val="58603ED0"/>
    <w:rsid w:val="58716A88"/>
    <w:rsid w:val="58727F8A"/>
    <w:rsid w:val="58BA3515"/>
    <w:rsid w:val="591553AA"/>
    <w:rsid w:val="59922E34"/>
    <w:rsid w:val="59C12C44"/>
    <w:rsid w:val="5A3640E2"/>
    <w:rsid w:val="5AC46702"/>
    <w:rsid w:val="5B052140"/>
    <w:rsid w:val="5B1A64ED"/>
    <w:rsid w:val="5B2267D9"/>
    <w:rsid w:val="5B7D5770"/>
    <w:rsid w:val="5B9333DB"/>
    <w:rsid w:val="5B993199"/>
    <w:rsid w:val="5BD17243"/>
    <w:rsid w:val="5CB5204E"/>
    <w:rsid w:val="5CCB5D4A"/>
    <w:rsid w:val="5CD534DB"/>
    <w:rsid w:val="5D060FB5"/>
    <w:rsid w:val="5D663C84"/>
    <w:rsid w:val="5E64502A"/>
    <w:rsid w:val="5EA031AD"/>
    <w:rsid w:val="5EBF08B8"/>
    <w:rsid w:val="5EC02125"/>
    <w:rsid w:val="5EC97216"/>
    <w:rsid w:val="5EDA046D"/>
    <w:rsid w:val="5F49002B"/>
    <w:rsid w:val="5F826D54"/>
    <w:rsid w:val="5F8D54E0"/>
    <w:rsid w:val="5F9A5E4E"/>
    <w:rsid w:val="600B0107"/>
    <w:rsid w:val="61354081"/>
    <w:rsid w:val="6237471A"/>
    <w:rsid w:val="6249419E"/>
    <w:rsid w:val="62614A02"/>
    <w:rsid w:val="629F2D68"/>
    <w:rsid w:val="62D13935"/>
    <w:rsid w:val="62DD2053"/>
    <w:rsid w:val="634520A2"/>
    <w:rsid w:val="638F3720"/>
    <w:rsid w:val="63AF0B99"/>
    <w:rsid w:val="646332EF"/>
    <w:rsid w:val="64C645EA"/>
    <w:rsid w:val="658362A1"/>
    <w:rsid w:val="65AA14C9"/>
    <w:rsid w:val="65B02555"/>
    <w:rsid w:val="65BA0065"/>
    <w:rsid w:val="65FA7647"/>
    <w:rsid w:val="66401736"/>
    <w:rsid w:val="66564551"/>
    <w:rsid w:val="66D32372"/>
    <w:rsid w:val="67550FD9"/>
    <w:rsid w:val="676A25AA"/>
    <w:rsid w:val="679470FF"/>
    <w:rsid w:val="680045C3"/>
    <w:rsid w:val="681E6493"/>
    <w:rsid w:val="68211CB0"/>
    <w:rsid w:val="688F151A"/>
    <w:rsid w:val="68960FC3"/>
    <w:rsid w:val="68E57FB7"/>
    <w:rsid w:val="69640752"/>
    <w:rsid w:val="69AF50D8"/>
    <w:rsid w:val="69BE5210"/>
    <w:rsid w:val="6A184540"/>
    <w:rsid w:val="6A3A7FD0"/>
    <w:rsid w:val="6AA75244"/>
    <w:rsid w:val="6B1A35C7"/>
    <w:rsid w:val="6B750D95"/>
    <w:rsid w:val="6BAC51E5"/>
    <w:rsid w:val="6BD4393C"/>
    <w:rsid w:val="6BF93477"/>
    <w:rsid w:val="6C283C40"/>
    <w:rsid w:val="6C8A38DA"/>
    <w:rsid w:val="6CC13AC1"/>
    <w:rsid w:val="6DBD639D"/>
    <w:rsid w:val="6E2B712E"/>
    <w:rsid w:val="6EAA3DB3"/>
    <w:rsid w:val="6F0A40EE"/>
    <w:rsid w:val="6F186785"/>
    <w:rsid w:val="6F1F2E2D"/>
    <w:rsid w:val="6F2A4AF9"/>
    <w:rsid w:val="6F6D74E6"/>
    <w:rsid w:val="700E3165"/>
    <w:rsid w:val="70125AFF"/>
    <w:rsid w:val="703F45D4"/>
    <w:rsid w:val="70590731"/>
    <w:rsid w:val="70FD2A20"/>
    <w:rsid w:val="716A0D13"/>
    <w:rsid w:val="7195364F"/>
    <w:rsid w:val="71F576F5"/>
    <w:rsid w:val="726B380E"/>
    <w:rsid w:val="72D137AD"/>
    <w:rsid w:val="72E87C2E"/>
    <w:rsid w:val="730D7EC7"/>
    <w:rsid w:val="730F0F45"/>
    <w:rsid w:val="73225512"/>
    <w:rsid w:val="735B3E4F"/>
    <w:rsid w:val="73A30837"/>
    <w:rsid w:val="749E1661"/>
    <w:rsid w:val="74AB1B77"/>
    <w:rsid w:val="751A43B7"/>
    <w:rsid w:val="759025D7"/>
    <w:rsid w:val="75BD6B7E"/>
    <w:rsid w:val="75DC637B"/>
    <w:rsid w:val="761C112D"/>
    <w:rsid w:val="769503F0"/>
    <w:rsid w:val="76F551CC"/>
    <w:rsid w:val="77514BED"/>
    <w:rsid w:val="77D47489"/>
    <w:rsid w:val="789D17CE"/>
    <w:rsid w:val="78FB73F4"/>
    <w:rsid w:val="79234DFF"/>
    <w:rsid w:val="793547C6"/>
    <w:rsid w:val="794D1984"/>
    <w:rsid w:val="79690914"/>
    <w:rsid w:val="7969171C"/>
    <w:rsid w:val="7975098B"/>
    <w:rsid w:val="798B6C4A"/>
    <w:rsid w:val="79B94BC0"/>
    <w:rsid w:val="7A2875E2"/>
    <w:rsid w:val="7A65531C"/>
    <w:rsid w:val="7AAA2BB8"/>
    <w:rsid w:val="7AC24458"/>
    <w:rsid w:val="7AE9204D"/>
    <w:rsid w:val="7B736775"/>
    <w:rsid w:val="7BA07EF1"/>
    <w:rsid w:val="7BE11DDC"/>
    <w:rsid w:val="7C8E6C2A"/>
    <w:rsid w:val="7C922486"/>
    <w:rsid w:val="7CD05934"/>
    <w:rsid w:val="7D50104A"/>
    <w:rsid w:val="7D7D2BE0"/>
    <w:rsid w:val="7DFA57CB"/>
    <w:rsid w:val="7E292420"/>
    <w:rsid w:val="7E533C08"/>
    <w:rsid w:val="7EC1784E"/>
    <w:rsid w:val="7F04385E"/>
    <w:rsid w:val="7F0E2CCF"/>
    <w:rsid w:val="7F625BE9"/>
    <w:rsid w:val="7F8D3BD6"/>
    <w:rsid w:val="7FB779A9"/>
    <w:rsid w:val="7FD36E8E"/>
    <w:rsid w:val="7FDD1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312" w:lineRule="auto"/>
      <w:outlineLvl w:val="2"/>
    </w:pPr>
    <w:rPr>
      <w:rFonts w:ascii="Calibri" w:hAnsi="Calibri"/>
      <w:b/>
      <w:bCs/>
      <w:sz w:val="30"/>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Body Text"/>
    <w:basedOn w:val="1"/>
    <w:next w:val="8"/>
    <w:qFormat/>
    <w:uiPriority w:val="0"/>
    <w:pPr>
      <w:spacing w:after="120"/>
    </w:pPr>
    <w:rPr>
      <w:sz w:val="28"/>
    </w:rPr>
  </w:style>
  <w:style w:type="paragraph" w:styleId="8">
    <w:name w:val="Body Text First Indent"/>
    <w:basedOn w:val="7"/>
    <w:next w:val="1"/>
    <w:qFormat/>
    <w:uiPriority w:val="0"/>
    <w:pPr>
      <w:tabs>
        <w:tab w:val="left" w:pos="208"/>
      </w:tabs>
      <w:spacing w:after="120" w:line="240" w:lineRule="auto"/>
      <w:ind w:firstLine="420"/>
    </w:pPr>
    <w:rPr>
      <w:rFonts w:ascii="Calibri" w:hAnsi="Calibri" w:eastAsia="宋体" w:cs="Times New Roman"/>
      <w:sz w:val="24"/>
      <w:szCs w:val="24"/>
      <w:lang w:val="zh-CN"/>
    </w:rPr>
  </w:style>
  <w:style w:type="paragraph" w:styleId="9">
    <w:name w:val="Body Text Indent"/>
    <w:basedOn w:val="1"/>
    <w:next w:val="5"/>
    <w:qFormat/>
    <w:uiPriority w:val="0"/>
    <w:pPr>
      <w:spacing w:line="200" w:lineRule="exact"/>
      <w:ind w:firstLine="301"/>
    </w:pPr>
    <w:rPr>
      <w:rFonts w:ascii="宋体" w:hAnsi="Courier New"/>
      <w:spacing w:val="-4"/>
      <w:sz w:val="18"/>
      <w:szCs w:val="20"/>
    </w:rPr>
  </w:style>
  <w:style w:type="paragraph" w:styleId="10">
    <w:name w:val="List 2"/>
    <w:basedOn w:val="1"/>
    <w:qFormat/>
    <w:uiPriority w:val="0"/>
    <w:pPr>
      <w:ind w:left="100" w:leftChars="200" w:hanging="200" w:hangingChars="200"/>
    </w:pPr>
    <w:rPr>
      <w:sz w:val="28"/>
    </w:rPr>
  </w:style>
  <w:style w:type="paragraph" w:styleId="11">
    <w:name w:val="Plain Text"/>
    <w:basedOn w:val="1"/>
    <w:next w:val="1"/>
    <w:qFormat/>
    <w:uiPriority w:val="0"/>
    <w:pPr>
      <w:spacing w:before="156" w:beforeLines="50" w:after="156" w:afterLines="50" w:line="400" w:lineRule="exact"/>
    </w:pPr>
    <w:rPr>
      <w:rFonts w:ascii="宋体" w:hAnsi="Courier New"/>
      <w:sz w:val="24"/>
    </w:rPr>
  </w:style>
  <w:style w:type="paragraph" w:styleId="12">
    <w:name w:val="Date"/>
    <w:basedOn w:val="1"/>
    <w:next w:val="1"/>
    <w:qFormat/>
    <w:uiPriority w:val="0"/>
    <w:pPr>
      <w:ind w:leftChars="2500"/>
    </w:pPr>
    <w:rPr>
      <w:rFonts w:eastAsia="楷体_GB2312"/>
      <w:sz w:val="32"/>
      <w:szCs w:val="20"/>
    </w:rPr>
  </w:style>
  <w:style w:type="paragraph" w:styleId="13">
    <w:name w:val="Body Text Indent 2"/>
    <w:basedOn w:val="1"/>
    <w:qFormat/>
    <w:uiPriority w:val="0"/>
    <w:pPr>
      <w:snapToGrid w:val="0"/>
      <w:ind w:firstLine="542" w:firstLineChars="225"/>
    </w:pPr>
    <w:rPr>
      <w:rFonts w:ascii="仿宋_GB2312" w:hAnsi="宋体" w:cs="Arial"/>
      <w:b/>
      <w:bCs/>
      <w:color w:val="000000"/>
      <w:sz w:val="24"/>
    </w:rPr>
  </w:style>
  <w:style w:type="paragraph" w:styleId="14">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5">
    <w:name w:val="List"/>
    <w:basedOn w:val="1"/>
    <w:qFormat/>
    <w:uiPriority w:val="0"/>
    <w:pPr>
      <w:ind w:left="200" w:hanging="200" w:hangingChars="200"/>
    </w:pPr>
    <w:rPr>
      <w:sz w:val="28"/>
    </w:rPr>
  </w:style>
  <w:style w:type="paragraph" w:styleId="16">
    <w:name w:val="footnote text"/>
    <w:basedOn w:val="1"/>
    <w:unhideWhenUsed/>
    <w:qFormat/>
    <w:uiPriority w:val="99"/>
    <w:pPr>
      <w:snapToGrid w:val="0"/>
      <w:jc w:val="left"/>
    </w:pPr>
    <w:rPr>
      <w:sz w:val="18"/>
      <w:szCs w:val="18"/>
    </w:rPr>
  </w:style>
  <w:style w:type="paragraph" w:styleId="17">
    <w:name w:val="toc 6"/>
    <w:basedOn w:val="1"/>
    <w:next w:val="1"/>
    <w:qFormat/>
    <w:uiPriority w:val="99"/>
    <w:pPr>
      <w:ind w:left="2100" w:leftChars="1000"/>
    </w:p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9">
    <w:name w:val="toc 2"/>
    <w:basedOn w:val="1"/>
    <w:next w:val="1"/>
    <w:qFormat/>
    <w:uiPriority w:val="0"/>
    <w:pPr>
      <w:ind w:left="420" w:leftChars="200"/>
    </w:pPr>
  </w:style>
  <w:style w:type="paragraph" w:styleId="20">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21">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9"/>
    <w:next w:val="23"/>
    <w:qFormat/>
    <w:uiPriority w:val="0"/>
    <w:pPr>
      <w:ind w:firstLine="420" w:firstLineChars="200"/>
    </w:pPr>
  </w:style>
  <w:style w:type="paragraph" w:customStyle="1" w:styleId="2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0"/>
    <w:rPr>
      <w:color w:val="0000FF"/>
      <w:szCs w:val="20"/>
      <w:u w:val="single"/>
    </w:rPr>
  </w:style>
  <w:style w:type="paragraph" w:customStyle="1" w:styleId="28">
    <w:name w:val="无间隔1"/>
    <w:qFormat/>
    <w:uiPriority w:val="0"/>
    <w:pPr>
      <w:widowControl w:val="0"/>
    </w:pPr>
    <w:rPr>
      <w:rFonts w:ascii="Arial" w:hAnsi="Arial" w:eastAsia="仿宋_GB2312" w:cs="Arial"/>
      <w:snapToGrid w:val="0"/>
      <w:kern w:val="2"/>
      <w:sz w:val="28"/>
      <w:szCs w:val="24"/>
      <w:lang w:val="en-US" w:eastAsia="zh-CN" w:bidi="ar-SA"/>
    </w:rPr>
  </w:style>
  <w:style w:type="paragraph" w:customStyle="1" w:styleId="29">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30">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1">
    <w:name w:val="BodyText1I2"/>
    <w:basedOn w:val="32"/>
    <w:qFormat/>
    <w:uiPriority w:val="0"/>
    <w:pPr>
      <w:spacing w:line="200" w:lineRule="exact"/>
      <w:ind w:firstLine="420" w:firstLineChars="200"/>
      <w:jc w:val="both"/>
      <w:textAlignment w:val="baseline"/>
    </w:pPr>
  </w:style>
  <w:style w:type="paragraph" w:customStyle="1" w:styleId="32">
    <w:name w:val="BodyTextIndent"/>
    <w:basedOn w:val="1"/>
    <w:next w:val="33"/>
    <w:qFormat/>
    <w:uiPriority w:val="0"/>
    <w:pPr>
      <w:spacing w:line="200" w:lineRule="exact"/>
      <w:ind w:firstLine="301"/>
      <w:jc w:val="both"/>
      <w:textAlignment w:val="baseline"/>
    </w:pPr>
    <w:rPr>
      <w:rFonts w:ascii="宋体" w:hAnsi="Courier New"/>
      <w:spacing w:val="-4"/>
      <w:kern w:val="2"/>
      <w:sz w:val="18"/>
      <w:szCs w:val="20"/>
      <w:lang w:val="en-US" w:eastAsia="zh-CN" w:bidi="ar-SA"/>
    </w:rPr>
  </w:style>
  <w:style w:type="paragraph" w:customStyle="1" w:styleId="33">
    <w:name w:val="NormalIndent"/>
    <w:basedOn w:val="1"/>
    <w:next w:val="32"/>
    <w:qFormat/>
    <w:uiPriority w:val="0"/>
    <w:pPr>
      <w:ind w:firstLine="420"/>
      <w:jc w:val="both"/>
      <w:textAlignment w:val="baseline"/>
    </w:pPr>
    <w:rPr>
      <w:kern w:val="2"/>
      <w:sz w:val="21"/>
      <w:szCs w:val="20"/>
      <w:lang w:val="en-US" w:eastAsia="zh-CN" w:bidi="ar-SA"/>
    </w:rPr>
  </w:style>
  <w:style w:type="paragraph" w:customStyle="1" w:styleId="34">
    <w:name w:val="章正文"/>
    <w:basedOn w:val="1"/>
    <w:qFormat/>
    <w:uiPriority w:val="99"/>
    <w:pPr>
      <w:spacing w:beforeLines="50" w:after="120" w:line="300" w:lineRule="auto"/>
      <w:ind w:firstLine="480"/>
    </w:pPr>
    <w:rPr>
      <w:rFonts w:ascii="Helvetica" w:hAnsi="Helvetica"/>
      <w:kern w:val="0"/>
      <w:sz w:val="24"/>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
    <w:name w:val="无"/>
    <w:qFormat/>
    <w:uiPriority w:val="99"/>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paragraph" w:customStyle="1" w:styleId="38">
    <w:name w:val="纯文本1"/>
    <w:basedOn w:val="39"/>
    <w:qFormat/>
    <w:uiPriority w:val="99"/>
    <w:pPr>
      <w:widowControl/>
      <w:jc w:val="left"/>
    </w:pPr>
    <w:rPr>
      <w:rFonts w:ascii="宋体" w:hAnsi="Courier New"/>
    </w:rPr>
  </w:style>
  <w:style w:type="paragraph" w:customStyle="1" w:styleId="39">
    <w:name w:val="正文1"/>
    <w:basedOn w:val="1"/>
    <w:qFormat/>
    <w:uiPriority w:val="0"/>
    <w:pPr>
      <w:spacing w:line="360" w:lineRule="auto"/>
      <w:ind w:firstLine="480" w:firstLineChars="200"/>
    </w:pPr>
    <w:rPr>
      <w:rFonts w:ascii="等线" w:hAnsi="等线" w:eastAsia="等线" w:cs="宋体"/>
      <w:kern w:val="2"/>
      <w:sz w:val="24"/>
      <w:szCs w:val="22"/>
    </w:rPr>
  </w:style>
  <w:style w:type="paragraph" w:styleId="40">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1">
    <w:name w:val="列出段落1"/>
    <w:basedOn w:val="1"/>
    <w:qFormat/>
    <w:uiPriority w:val="34"/>
    <w:pPr>
      <w:ind w:firstLine="420" w:firstLineChars="200"/>
    </w:pPr>
    <w:rPr>
      <w:rFonts w:ascii="Calibri" w:hAnsi="Calibri"/>
      <w:kern w:val="2"/>
      <w:sz w:val="21"/>
      <w:szCs w:val="22"/>
    </w:rPr>
  </w:style>
  <w:style w:type="paragraph" w:customStyle="1" w:styleId="42">
    <w:name w:val="样式 标题 31.1.1标题 333rd levelBOD 0Bold HeadCTH3H31Heading ...1"/>
    <w:basedOn w:val="4"/>
    <w:qFormat/>
    <w:uiPriority w:val="0"/>
    <w:pPr>
      <w:spacing w:before="0" w:after="0"/>
    </w:pPr>
    <w:rPr>
      <w:rFonts w:hAnsi="宋体" w:cs="宋体"/>
      <w:sz w:val="24"/>
    </w:rPr>
  </w:style>
  <w:style w:type="paragraph" w:styleId="43">
    <w:name w:val="List Paragraph"/>
    <w:basedOn w:val="1"/>
    <w:qFormat/>
    <w:uiPriority w:val="0"/>
    <w:pPr>
      <w:ind w:firstLine="420" w:firstLineChars="200"/>
    </w:pPr>
  </w:style>
  <w:style w:type="paragraph" w:customStyle="1" w:styleId="44">
    <w:name w:val="BodyText1I"/>
    <w:basedOn w:val="45"/>
    <w:next w:val="1"/>
    <w:qFormat/>
    <w:uiPriority w:val="0"/>
    <w:pPr>
      <w:ind w:firstLine="420" w:firstLineChars="100"/>
    </w:pPr>
  </w:style>
  <w:style w:type="paragraph" w:customStyle="1" w:styleId="45">
    <w:name w:val="BodyText"/>
    <w:basedOn w:val="1"/>
    <w:next w:val="46"/>
    <w:qFormat/>
    <w:uiPriority w:val="0"/>
    <w:pPr>
      <w:textAlignment w:val="baseline"/>
    </w:pPr>
    <w:rPr>
      <w:rFonts w:ascii="宋体" w:hAnsi="宋体"/>
      <w:szCs w:val="21"/>
      <w:lang w:val="zh-CN" w:bidi="zh-CN"/>
    </w:rPr>
  </w:style>
  <w:style w:type="paragraph" w:customStyle="1" w:styleId="46">
    <w:name w:val="TOC2"/>
    <w:basedOn w:val="1"/>
    <w:next w:val="1"/>
    <w:qFormat/>
    <w:uiPriority w:val="0"/>
    <w:pPr>
      <w:ind w:left="420" w:leftChars="200"/>
      <w:textAlignment w:val="baseline"/>
    </w:pPr>
  </w:style>
  <w:style w:type="paragraph" w:customStyle="1" w:styleId="47">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
    <w:name w:val="[Normal]"/>
    <w:qFormat/>
    <w:uiPriority w:val="0"/>
    <w:rPr>
      <w:rFonts w:ascii="宋体" w:hAnsi="宋体" w:eastAsia="宋体" w:cs="Times New Roman"/>
      <w:sz w:val="24"/>
      <w:szCs w:val="22"/>
      <w:lang w:val="zh-CN" w:eastAsia="zh-CN" w:bidi="ar-SA"/>
    </w:rPr>
  </w:style>
  <w:style w:type="paragraph" w:customStyle="1" w:styleId="51">
    <w:name w:val="表格文字"/>
    <w:basedOn w:val="1"/>
    <w:next w:val="7"/>
    <w:qFormat/>
    <w:uiPriority w:val="0"/>
    <w:pPr>
      <w:adjustRightInd w:val="0"/>
      <w:spacing w:line="420" w:lineRule="atLeast"/>
      <w:jc w:val="left"/>
      <w:textAlignment w:val="baseline"/>
    </w:pPr>
    <w:rPr>
      <w:kern w:val="0"/>
    </w:rPr>
  </w:style>
  <w:style w:type="character" w:customStyle="1" w:styleId="52">
    <w:name w:val="标题 1 Char"/>
    <w:link w:val="2"/>
    <w:qFormat/>
    <w:uiPriority w:val="0"/>
    <w:rPr>
      <w:b/>
      <w:bCs/>
      <w:kern w:val="44"/>
      <w:sz w:val="44"/>
      <w:szCs w:val="44"/>
    </w:rPr>
  </w:style>
  <w:style w:type="character" w:customStyle="1" w:styleId="53">
    <w:name w:val="标题 2 Char1"/>
    <w:qFormat/>
    <w:uiPriority w:val="0"/>
    <w:rPr>
      <w:rFonts w:ascii="Arial" w:hAnsi="Arial"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37511</Words>
  <Characters>40183</Characters>
  <Lines>0</Lines>
  <Paragraphs>0</Paragraphs>
  <TotalTime>77</TotalTime>
  <ScaleCrop>false</ScaleCrop>
  <LinksUpToDate>false</LinksUpToDate>
  <CharactersWithSpaces>46008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2021-08-16T02:07:00Z</dcterms:created>
  <dc:creator>许文辉</dc:creator>
  <cp:lastModifiedBy>asus</cp:lastModifiedBy>
  <cp:lastPrinted>2024-10-25T03:14:00Z</cp:lastPrinted>
  <dcterms:modified xsi:type="dcterms:W3CDTF">2025-01-15T06:28:19Z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A51F08305CC94302A25BBFA976C9999F</vt:lpwstr>
  </property>
</Properties>
</file>