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101D8">
      <w:pPr>
        <w:spacing w:line="288" w:lineRule="auto"/>
        <w:jc w:val="center"/>
        <w:rPr>
          <w:rFonts w:ascii="宋体" w:hAnsi="宋体" w:cs="宋体"/>
          <w:b/>
          <w:sz w:val="24"/>
        </w:rPr>
      </w:pPr>
    </w:p>
    <w:p w14:paraId="488574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sz w:val="52"/>
          <w:szCs w:val="52"/>
        </w:rPr>
      </w:pPr>
      <w:r>
        <w:rPr>
          <w:rFonts w:hint="eastAsia" w:ascii="宋体" w:hAnsi="宋体" w:cs="宋体"/>
          <w:b/>
          <w:sz w:val="56"/>
          <w:szCs w:val="56"/>
        </w:rPr>
        <w:t>东阳市鑫盛工程咨询有限公司关于东阳市气象局2025年度自动气象站维护</w:t>
      </w:r>
      <w:r>
        <w:rPr>
          <w:rFonts w:hint="eastAsia" w:ascii="宋体" w:hAnsi="宋体" w:cs="宋体"/>
          <w:b/>
          <w:sz w:val="56"/>
          <w:szCs w:val="56"/>
          <w:lang w:val="en-US" w:eastAsia="zh-CN"/>
        </w:rPr>
        <w:t xml:space="preserve">   </w:t>
      </w:r>
      <w:r>
        <w:rPr>
          <w:rFonts w:hint="eastAsia" w:ascii="宋体" w:hAnsi="宋体" w:cs="宋体"/>
          <w:b/>
          <w:sz w:val="56"/>
          <w:szCs w:val="56"/>
        </w:rPr>
        <w:t>保障项目</w:t>
      </w:r>
    </w:p>
    <w:p w14:paraId="515B9E0B">
      <w:pPr>
        <w:spacing w:line="360" w:lineRule="auto"/>
        <w:rPr>
          <w:rFonts w:ascii="宋体" w:hAnsi="宋体" w:cs="宋体"/>
          <w:sz w:val="32"/>
          <w:szCs w:val="40"/>
        </w:rPr>
      </w:pPr>
    </w:p>
    <w:p w14:paraId="56E4A02C"/>
    <w:p w14:paraId="49EA3CE3"/>
    <w:p w14:paraId="5FC3F058"/>
    <w:p w14:paraId="61DBE52E">
      <w:pPr>
        <w:pStyle w:val="12"/>
      </w:pPr>
    </w:p>
    <w:p w14:paraId="3615B21E">
      <w:pPr>
        <w:pStyle w:val="36"/>
        <w:ind w:firstLine="210"/>
        <w:rPr>
          <w:lang w:val="en-US"/>
        </w:rPr>
      </w:pPr>
    </w:p>
    <w:p w14:paraId="67A2A003"/>
    <w:p w14:paraId="5528069E">
      <w:pPr>
        <w:jc w:val="center"/>
      </w:pPr>
      <w:r>
        <w:rPr>
          <w:rFonts w:hint="eastAsia" w:ascii="宋体" w:hAnsi="宋体" w:cs="宋体"/>
          <w:b/>
          <w:kern w:val="0"/>
          <w:sz w:val="72"/>
          <w:szCs w:val="72"/>
        </w:rPr>
        <w:t>公开招标文件</w:t>
      </w:r>
    </w:p>
    <w:p w14:paraId="3B4B62F8">
      <w:pPr>
        <w:pStyle w:val="36"/>
        <w:ind w:firstLine="210"/>
        <w:rPr>
          <w:lang w:val="en-US"/>
        </w:rPr>
      </w:pPr>
    </w:p>
    <w:p w14:paraId="4EDCFB41"/>
    <w:p w14:paraId="62A67EBB"/>
    <w:p w14:paraId="4A133518">
      <w:pPr>
        <w:pStyle w:val="12"/>
      </w:pPr>
    </w:p>
    <w:p w14:paraId="2BD6D1A1">
      <w:pPr>
        <w:pStyle w:val="7"/>
        <w:ind w:firstLine="0"/>
      </w:pPr>
    </w:p>
    <w:p w14:paraId="6BE1393C">
      <w:pPr>
        <w:spacing w:line="1000" w:lineRule="exact"/>
        <w:ind w:left="2244" w:leftChars="304" w:hanging="1606" w:hangingChars="500"/>
        <w:rPr>
          <w:rFonts w:ascii="宋体" w:hAnsi="宋体" w:cs="宋体"/>
          <w:b/>
          <w:kern w:val="0"/>
          <w:sz w:val="32"/>
          <w:szCs w:val="32"/>
        </w:rPr>
      </w:pPr>
      <w:r>
        <w:rPr>
          <w:rFonts w:hint="eastAsia" w:ascii="宋体" w:hAnsi="宋体" w:cs="宋体"/>
          <w:b/>
          <w:kern w:val="0"/>
          <w:sz w:val="32"/>
          <w:szCs w:val="32"/>
        </w:rPr>
        <w:t>项目名称：东阳市气象局2025年度自动气象站维护保障项目</w:t>
      </w:r>
    </w:p>
    <w:p w14:paraId="3BA021EF">
      <w:pPr>
        <w:spacing w:line="1000" w:lineRule="exact"/>
        <w:ind w:left="2249" w:leftChars="306" w:hanging="1606" w:hangingChars="500"/>
        <w:rPr>
          <w:rFonts w:hint="eastAsia" w:ascii="宋体" w:hAnsi="宋体" w:eastAsia="宋体" w:cs="宋体"/>
          <w:b/>
          <w:kern w:val="0"/>
          <w:sz w:val="32"/>
          <w:szCs w:val="32"/>
          <w:lang w:eastAsia="zh-CN"/>
        </w:rPr>
      </w:pPr>
      <w:r>
        <w:rPr>
          <w:rFonts w:hint="eastAsia" w:ascii="宋体" w:hAnsi="宋体" w:cs="宋体"/>
          <w:b/>
          <w:kern w:val="0"/>
          <w:sz w:val="32"/>
          <w:szCs w:val="32"/>
        </w:rPr>
        <w:t>项目编号：</w:t>
      </w:r>
      <w:r>
        <w:rPr>
          <w:rFonts w:hint="eastAsia" w:ascii="宋体" w:hAnsi="宋体" w:cs="宋体"/>
          <w:b/>
          <w:kern w:val="0"/>
          <w:sz w:val="32"/>
          <w:szCs w:val="32"/>
          <w:lang w:eastAsia="zh-CN"/>
        </w:rPr>
        <w:t>XSZFCGDZ2024-301-2</w:t>
      </w:r>
    </w:p>
    <w:p w14:paraId="487D0B64">
      <w:pPr>
        <w:spacing w:line="1000" w:lineRule="exact"/>
        <w:ind w:left="2249" w:leftChars="306" w:hanging="1606" w:hangingChars="500"/>
        <w:rPr>
          <w:rFonts w:ascii="宋体" w:hAnsi="宋体" w:cs="宋体"/>
          <w:b/>
          <w:kern w:val="0"/>
          <w:sz w:val="32"/>
          <w:szCs w:val="32"/>
        </w:rPr>
      </w:pPr>
      <w:r>
        <w:rPr>
          <w:rFonts w:hint="eastAsia" w:ascii="宋体" w:hAnsi="宋体" w:cs="宋体"/>
          <w:b/>
          <w:kern w:val="0"/>
          <w:sz w:val="32"/>
          <w:szCs w:val="32"/>
        </w:rPr>
        <w:t>采购单位：东阳市气象局</w:t>
      </w:r>
    </w:p>
    <w:p w14:paraId="159A59F4">
      <w:pPr>
        <w:spacing w:line="1000" w:lineRule="exact"/>
        <w:ind w:left="2249" w:leftChars="306" w:hanging="1606" w:hangingChars="500"/>
        <w:rPr>
          <w:rFonts w:hint="eastAsia" w:ascii="宋体" w:hAnsi="宋体" w:cs="宋体"/>
          <w:b/>
          <w:sz w:val="32"/>
          <w:szCs w:val="32"/>
        </w:rPr>
      </w:pPr>
      <w:r>
        <w:rPr>
          <w:rFonts w:hint="eastAsia" w:ascii="宋体" w:hAnsi="宋体" w:cs="宋体"/>
          <w:b/>
          <w:kern w:val="0"/>
          <w:sz w:val="32"/>
          <w:szCs w:val="32"/>
        </w:rPr>
        <w:t>招标机构：东阳市鑫盛工程咨询有限公司</w:t>
      </w:r>
    </w:p>
    <w:p w14:paraId="34693CC4">
      <w:pPr>
        <w:pStyle w:val="16"/>
        <w:spacing w:line="1000" w:lineRule="exact"/>
        <w:jc w:val="center"/>
        <w:rPr>
          <w:rFonts w:ascii="宋体" w:hAnsi="宋体" w:cs="宋体"/>
          <w:b/>
          <w:sz w:val="32"/>
          <w:szCs w:val="32"/>
        </w:rPr>
      </w:pPr>
      <w:r>
        <w:rPr>
          <w:rFonts w:hint="eastAsia" w:ascii="宋体" w:hAnsi="宋体" w:cs="宋体"/>
          <w:b/>
          <w:sz w:val="32"/>
          <w:szCs w:val="32"/>
        </w:rPr>
        <w:t>202</w:t>
      </w:r>
      <w:r>
        <w:rPr>
          <w:rFonts w:hint="eastAsia" w:ascii="宋体" w:hAnsi="宋体" w:cs="宋体"/>
          <w:b/>
          <w:sz w:val="32"/>
          <w:szCs w:val="32"/>
          <w:lang w:val="en-US" w:eastAsia="zh-CN"/>
        </w:rPr>
        <w:t>5</w:t>
      </w:r>
      <w:r>
        <w:rPr>
          <w:rFonts w:hint="eastAsia" w:ascii="宋体" w:hAnsi="宋体" w:cs="宋体"/>
          <w:b/>
          <w:sz w:val="32"/>
          <w:szCs w:val="32"/>
        </w:rPr>
        <w:t>年1月</w:t>
      </w:r>
    </w:p>
    <w:p w14:paraId="55BEEC60">
      <w:pPr>
        <w:pStyle w:val="16"/>
        <w:pageBreakBefore/>
        <w:spacing w:line="1000" w:lineRule="exact"/>
        <w:jc w:val="center"/>
        <w:rPr>
          <w:rFonts w:ascii="宋体" w:hAnsi="宋体" w:cs="宋体"/>
          <w:b/>
          <w:szCs w:val="24"/>
        </w:rPr>
        <w:sectPr>
          <w:headerReference r:id="rId3" w:type="default"/>
          <w:pgSz w:w="11906" w:h="16838"/>
          <w:pgMar w:top="1060" w:right="1174" w:bottom="1060" w:left="1174" w:header="851" w:footer="992" w:gutter="0"/>
          <w:cols w:space="425" w:num="1"/>
          <w:docGrid w:type="lines" w:linePitch="312" w:charSpace="0"/>
        </w:sectPr>
      </w:pPr>
    </w:p>
    <w:p w14:paraId="7C35DF17">
      <w:pPr>
        <w:pStyle w:val="16"/>
        <w:pageBreakBefore/>
        <w:spacing w:line="276" w:lineRule="auto"/>
        <w:jc w:val="center"/>
        <w:rPr>
          <w:rFonts w:ascii="宋体" w:hAnsi="宋体" w:cs="宋体"/>
          <w:b/>
          <w:szCs w:val="24"/>
        </w:rPr>
      </w:pPr>
      <w:r>
        <w:rPr>
          <w:rFonts w:hint="eastAsia" w:ascii="宋体" w:hAnsi="宋体" w:cs="宋体"/>
          <w:b/>
          <w:szCs w:val="24"/>
        </w:rPr>
        <w:t>目    录</w:t>
      </w:r>
    </w:p>
    <w:p w14:paraId="4ECBDDCA">
      <w:pPr>
        <w:pStyle w:val="21"/>
        <w:tabs>
          <w:tab w:val="right" w:leader="dot" w:pos="9127"/>
        </w:tabs>
      </w:pPr>
      <w:r>
        <w:rPr>
          <w:rFonts w:hint="eastAsia" w:ascii="宋体" w:hAnsi="宋体" w:cs="宋体"/>
          <w:sz w:val="24"/>
        </w:rPr>
        <w:fldChar w:fldCharType="begin"/>
      </w:r>
      <w:r>
        <w:rPr>
          <w:rFonts w:hint="eastAsia" w:ascii="宋体" w:hAnsi="宋体" w:cs="宋体"/>
          <w:sz w:val="24"/>
        </w:rPr>
        <w:instrText xml:space="preserve"> TOC \o "1-2" \h \z \u </w:instrText>
      </w:r>
      <w:r>
        <w:rPr>
          <w:rFonts w:hint="eastAsia" w:ascii="宋体" w:hAnsi="宋体" w:cs="宋体"/>
          <w:sz w:val="24"/>
        </w:rPr>
        <w:fldChar w:fldCharType="separate"/>
      </w:r>
      <w:r>
        <w:rPr>
          <w:rFonts w:hint="eastAsia" w:ascii="宋体" w:hAnsi="宋体" w:cs="宋体"/>
        </w:rPr>
        <w:fldChar w:fldCharType="begin"/>
      </w:r>
      <w:r>
        <w:rPr>
          <w:rFonts w:hint="eastAsia" w:ascii="宋体" w:hAnsi="宋体" w:cs="宋体"/>
        </w:rPr>
        <w:instrText xml:space="preserve"> HYPERLINK \l _Toc30010 </w:instrText>
      </w:r>
      <w:r>
        <w:rPr>
          <w:rFonts w:hint="eastAsia" w:ascii="宋体" w:hAnsi="宋体" w:cs="宋体"/>
        </w:rPr>
        <w:fldChar w:fldCharType="separate"/>
      </w:r>
      <w:r>
        <w:rPr>
          <w:rFonts w:hint="eastAsia" w:ascii="宋体" w:hAnsi="宋体" w:cs="宋体"/>
          <w:szCs w:val="28"/>
        </w:rPr>
        <w:t>第一章  公开招标采购公告</w:t>
      </w:r>
      <w:r>
        <w:tab/>
      </w:r>
      <w:r>
        <w:fldChar w:fldCharType="begin"/>
      </w:r>
      <w:r>
        <w:instrText xml:space="preserve"> PAGEREF _Toc30010 \h </w:instrText>
      </w:r>
      <w:r>
        <w:fldChar w:fldCharType="separate"/>
      </w:r>
      <w:r>
        <w:t>3</w:t>
      </w:r>
      <w:r>
        <w:fldChar w:fldCharType="end"/>
      </w:r>
      <w:r>
        <w:rPr>
          <w:rFonts w:hint="eastAsia" w:ascii="宋体" w:hAnsi="宋体" w:cs="宋体"/>
        </w:rPr>
        <w:fldChar w:fldCharType="end"/>
      </w:r>
    </w:p>
    <w:p w14:paraId="6DE9219D">
      <w:pPr>
        <w:pStyle w:val="21"/>
        <w:tabs>
          <w:tab w:val="right" w:leader="dot" w:pos="9127"/>
        </w:tabs>
      </w:pPr>
      <w:r>
        <w:rPr>
          <w:rFonts w:hint="eastAsia" w:ascii="宋体" w:hAnsi="宋体" w:cs="宋体"/>
        </w:rPr>
        <w:fldChar w:fldCharType="begin"/>
      </w:r>
      <w:r>
        <w:rPr>
          <w:rFonts w:hint="eastAsia" w:ascii="宋体" w:hAnsi="宋体" w:cs="宋体"/>
        </w:rPr>
        <w:instrText xml:space="preserve"> HYPERLINK \l _Toc5998 </w:instrText>
      </w:r>
      <w:r>
        <w:rPr>
          <w:rFonts w:hint="eastAsia" w:ascii="宋体" w:hAnsi="宋体" w:cs="宋体"/>
        </w:rPr>
        <w:fldChar w:fldCharType="separate"/>
      </w:r>
      <w:r>
        <w:rPr>
          <w:rFonts w:hint="eastAsia" w:ascii="宋体" w:hAnsi="宋体" w:cs="宋体"/>
          <w:szCs w:val="24"/>
        </w:rPr>
        <w:t>第二章  招标需求</w:t>
      </w:r>
      <w:r>
        <w:tab/>
      </w:r>
      <w:r>
        <w:fldChar w:fldCharType="begin"/>
      </w:r>
      <w:r>
        <w:instrText xml:space="preserve"> PAGEREF _Toc5998 \h </w:instrText>
      </w:r>
      <w:r>
        <w:fldChar w:fldCharType="separate"/>
      </w:r>
      <w:r>
        <w:t>8</w:t>
      </w:r>
      <w:r>
        <w:fldChar w:fldCharType="end"/>
      </w:r>
      <w:r>
        <w:rPr>
          <w:rFonts w:hint="eastAsia" w:ascii="宋体" w:hAnsi="宋体" w:cs="宋体"/>
        </w:rPr>
        <w:fldChar w:fldCharType="end"/>
      </w:r>
    </w:p>
    <w:p w14:paraId="02E6FE9E">
      <w:pPr>
        <w:pStyle w:val="21"/>
        <w:tabs>
          <w:tab w:val="right" w:leader="dot" w:pos="9127"/>
        </w:tabs>
      </w:pPr>
      <w:r>
        <w:rPr>
          <w:rFonts w:hint="eastAsia" w:ascii="宋体" w:hAnsi="宋体" w:cs="宋体"/>
        </w:rPr>
        <w:fldChar w:fldCharType="begin"/>
      </w:r>
      <w:r>
        <w:rPr>
          <w:rFonts w:hint="eastAsia" w:ascii="宋体" w:hAnsi="宋体" w:cs="宋体"/>
        </w:rPr>
        <w:instrText xml:space="preserve"> HYPERLINK \l _Toc20007 </w:instrText>
      </w:r>
      <w:r>
        <w:rPr>
          <w:rFonts w:hint="eastAsia" w:ascii="宋体" w:hAnsi="宋体" w:cs="宋体"/>
        </w:rPr>
        <w:fldChar w:fldCharType="separate"/>
      </w:r>
      <w:r>
        <w:rPr>
          <w:rFonts w:hint="eastAsia" w:ascii="宋体" w:hAnsi="宋体" w:cs="宋体"/>
          <w:szCs w:val="24"/>
        </w:rPr>
        <w:t>第三章   投标人须知</w:t>
      </w:r>
      <w:r>
        <w:tab/>
      </w:r>
      <w:r>
        <w:fldChar w:fldCharType="begin"/>
      </w:r>
      <w:r>
        <w:instrText xml:space="preserve"> PAGEREF _Toc20007 \h </w:instrText>
      </w:r>
      <w:r>
        <w:fldChar w:fldCharType="separate"/>
      </w:r>
      <w:r>
        <w:t>12</w:t>
      </w:r>
      <w:r>
        <w:fldChar w:fldCharType="end"/>
      </w:r>
      <w:r>
        <w:rPr>
          <w:rFonts w:hint="eastAsia" w:ascii="宋体" w:hAnsi="宋体" w:cs="宋体"/>
        </w:rPr>
        <w:fldChar w:fldCharType="end"/>
      </w:r>
    </w:p>
    <w:p w14:paraId="73B0C784">
      <w:pPr>
        <w:pStyle w:val="25"/>
        <w:tabs>
          <w:tab w:val="right" w:leader="dot" w:pos="9127"/>
        </w:tabs>
      </w:pPr>
      <w:r>
        <w:rPr>
          <w:rFonts w:hint="eastAsia" w:ascii="宋体" w:hAnsi="宋体" w:cs="宋体"/>
        </w:rPr>
        <w:fldChar w:fldCharType="begin"/>
      </w:r>
      <w:r>
        <w:rPr>
          <w:rFonts w:hint="eastAsia" w:ascii="宋体" w:hAnsi="宋体" w:cs="宋体"/>
        </w:rPr>
        <w:instrText xml:space="preserve"> HYPERLINK \l _Toc20779 </w:instrText>
      </w:r>
      <w:r>
        <w:rPr>
          <w:rFonts w:hint="eastAsia" w:ascii="宋体" w:hAnsi="宋体" w:cs="宋体"/>
        </w:rPr>
        <w:fldChar w:fldCharType="separate"/>
      </w:r>
      <w:r>
        <w:rPr>
          <w:rFonts w:hint="eastAsia" w:ascii="宋体" w:hAnsi="宋体" w:cs="宋体"/>
          <w:szCs w:val="24"/>
        </w:rPr>
        <w:t>前附表</w:t>
      </w:r>
      <w:r>
        <w:tab/>
      </w:r>
      <w:r>
        <w:fldChar w:fldCharType="begin"/>
      </w:r>
      <w:r>
        <w:instrText xml:space="preserve"> PAGEREF _Toc20779 \h </w:instrText>
      </w:r>
      <w:r>
        <w:fldChar w:fldCharType="separate"/>
      </w:r>
      <w:r>
        <w:t>12</w:t>
      </w:r>
      <w:r>
        <w:fldChar w:fldCharType="end"/>
      </w:r>
      <w:r>
        <w:rPr>
          <w:rFonts w:hint="eastAsia" w:ascii="宋体" w:hAnsi="宋体" w:cs="宋体"/>
        </w:rPr>
        <w:fldChar w:fldCharType="end"/>
      </w:r>
    </w:p>
    <w:p w14:paraId="5BFFFBCD">
      <w:pPr>
        <w:pStyle w:val="25"/>
        <w:tabs>
          <w:tab w:val="right" w:leader="dot" w:pos="9127"/>
        </w:tabs>
      </w:pPr>
      <w:r>
        <w:rPr>
          <w:rFonts w:hint="eastAsia" w:ascii="宋体" w:hAnsi="宋体" w:cs="宋体"/>
        </w:rPr>
        <w:fldChar w:fldCharType="begin"/>
      </w:r>
      <w:r>
        <w:rPr>
          <w:rFonts w:hint="eastAsia" w:ascii="宋体" w:hAnsi="宋体" w:cs="宋体"/>
        </w:rPr>
        <w:instrText xml:space="preserve"> HYPERLINK \l _Toc5383 </w:instrText>
      </w:r>
      <w:r>
        <w:rPr>
          <w:rFonts w:hint="eastAsia" w:ascii="宋体" w:hAnsi="宋体" w:cs="宋体"/>
        </w:rPr>
        <w:fldChar w:fldCharType="separate"/>
      </w:r>
      <w:r>
        <w:rPr>
          <w:rFonts w:hint="default" w:ascii="宋体" w:hAnsi="宋体" w:cs="宋体"/>
          <w:szCs w:val="24"/>
        </w:rPr>
        <w:t xml:space="preserve">一、 </w:t>
      </w:r>
      <w:r>
        <w:rPr>
          <w:rFonts w:hint="eastAsia" w:ascii="宋体" w:hAnsi="宋体" w:cs="宋体"/>
          <w:szCs w:val="24"/>
        </w:rPr>
        <w:t>总则</w:t>
      </w:r>
      <w:r>
        <w:tab/>
      </w:r>
      <w:r>
        <w:fldChar w:fldCharType="begin"/>
      </w:r>
      <w:r>
        <w:instrText xml:space="preserve"> PAGEREF _Toc5383 \h </w:instrText>
      </w:r>
      <w:r>
        <w:fldChar w:fldCharType="separate"/>
      </w:r>
      <w:r>
        <w:t>17</w:t>
      </w:r>
      <w:r>
        <w:fldChar w:fldCharType="end"/>
      </w:r>
      <w:r>
        <w:rPr>
          <w:rFonts w:hint="eastAsia" w:ascii="宋体" w:hAnsi="宋体" w:cs="宋体"/>
        </w:rPr>
        <w:fldChar w:fldCharType="end"/>
      </w:r>
    </w:p>
    <w:p w14:paraId="45EA78D8">
      <w:pPr>
        <w:pStyle w:val="25"/>
        <w:tabs>
          <w:tab w:val="right" w:leader="dot" w:pos="9127"/>
        </w:tabs>
      </w:pPr>
      <w:r>
        <w:rPr>
          <w:rFonts w:hint="eastAsia" w:ascii="宋体" w:hAnsi="宋体" w:cs="宋体"/>
        </w:rPr>
        <w:fldChar w:fldCharType="begin"/>
      </w:r>
      <w:r>
        <w:rPr>
          <w:rFonts w:hint="eastAsia" w:ascii="宋体" w:hAnsi="宋体" w:cs="宋体"/>
        </w:rPr>
        <w:instrText xml:space="preserve"> HYPERLINK \l _Toc23406 </w:instrText>
      </w:r>
      <w:r>
        <w:rPr>
          <w:rFonts w:hint="eastAsia" w:ascii="宋体" w:hAnsi="宋体" w:cs="宋体"/>
        </w:rPr>
        <w:fldChar w:fldCharType="separate"/>
      </w:r>
      <w:r>
        <w:rPr>
          <w:rFonts w:hint="eastAsia" w:ascii="宋体" w:hAnsi="宋体" w:eastAsia="宋体" w:cs="宋体"/>
          <w:szCs w:val="24"/>
        </w:rPr>
        <w:t>二、招标文件</w:t>
      </w:r>
      <w:r>
        <w:tab/>
      </w:r>
      <w:r>
        <w:fldChar w:fldCharType="begin"/>
      </w:r>
      <w:r>
        <w:instrText xml:space="preserve"> PAGEREF _Toc23406 \h </w:instrText>
      </w:r>
      <w:r>
        <w:fldChar w:fldCharType="separate"/>
      </w:r>
      <w:r>
        <w:t>21</w:t>
      </w:r>
      <w:r>
        <w:fldChar w:fldCharType="end"/>
      </w:r>
      <w:r>
        <w:rPr>
          <w:rFonts w:hint="eastAsia" w:ascii="宋体" w:hAnsi="宋体" w:cs="宋体"/>
        </w:rPr>
        <w:fldChar w:fldCharType="end"/>
      </w:r>
    </w:p>
    <w:p w14:paraId="7065EE61">
      <w:pPr>
        <w:pStyle w:val="25"/>
        <w:tabs>
          <w:tab w:val="right" w:leader="dot" w:pos="9127"/>
        </w:tabs>
      </w:pPr>
      <w:r>
        <w:rPr>
          <w:rFonts w:hint="eastAsia" w:ascii="宋体" w:hAnsi="宋体" w:cs="宋体"/>
        </w:rPr>
        <w:fldChar w:fldCharType="begin"/>
      </w:r>
      <w:r>
        <w:rPr>
          <w:rFonts w:hint="eastAsia" w:ascii="宋体" w:hAnsi="宋体" w:cs="宋体"/>
        </w:rPr>
        <w:instrText xml:space="preserve"> HYPERLINK \l _Toc10290 </w:instrText>
      </w:r>
      <w:r>
        <w:rPr>
          <w:rFonts w:hint="eastAsia" w:ascii="宋体" w:hAnsi="宋体" w:cs="宋体"/>
        </w:rPr>
        <w:fldChar w:fldCharType="separate"/>
      </w:r>
      <w:r>
        <w:rPr>
          <w:rFonts w:hint="eastAsia" w:ascii="宋体" w:hAnsi="宋体" w:eastAsia="宋体" w:cs="宋体"/>
          <w:szCs w:val="24"/>
        </w:rPr>
        <w:t>三、投标文件的编制</w:t>
      </w:r>
      <w:r>
        <w:tab/>
      </w:r>
      <w:r>
        <w:fldChar w:fldCharType="begin"/>
      </w:r>
      <w:r>
        <w:instrText xml:space="preserve"> PAGEREF _Toc10290 \h </w:instrText>
      </w:r>
      <w:r>
        <w:fldChar w:fldCharType="separate"/>
      </w:r>
      <w:r>
        <w:t>22</w:t>
      </w:r>
      <w:r>
        <w:fldChar w:fldCharType="end"/>
      </w:r>
      <w:r>
        <w:rPr>
          <w:rFonts w:hint="eastAsia" w:ascii="宋体" w:hAnsi="宋体" w:cs="宋体"/>
        </w:rPr>
        <w:fldChar w:fldCharType="end"/>
      </w:r>
    </w:p>
    <w:p w14:paraId="0B7916F7">
      <w:pPr>
        <w:pStyle w:val="25"/>
        <w:tabs>
          <w:tab w:val="right" w:leader="dot" w:pos="9127"/>
        </w:tabs>
      </w:pPr>
      <w:r>
        <w:rPr>
          <w:rFonts w:hint="eastAsia" w:ascii="宋体" w:hAnsi="宋体" w:cs="宋体"/>
        </w:rPr>
        <w:fldChar w:fldCharType="begin"/>
      </w:r>
      <w:r>
        <w:rPr>
          <w:rFonts w:hint="eastAsia" w:ascii="宋体" w:hAnsi="宋体" w:cs="宋体"/>
        </w:rPr>
        <w:instrText xml:space="preserve"> HYPERLINK \l _Toc8233 </w:instrText>
      </w:r>
      <w:r>
        <w:rPr>
          <w:rFonts w:hint="eastAsia" w:ascii="宋体" w:hAnsi="宋体" w:cs="宋体"/>
        </w:rPr>
        <w:fldChar w:fldCharType="separate"/>
      </w:r>
      <w:r>
        <w:rPr>
          <w:rFonts w:hint="eastAsia" w:ascii="宋体" w:hAnsi="宋体" w:eastAsia="宋体" w:cs="宋体"/>
          <w:szCs w:val="24"/>
        </w:rPr>
        <w:t>四、开标</w:t>
      </w:r>
      <w:r>
        <w:tab/>
      </w:r>
      <w:r>
        <w:fldChar w:fldCharType="begin"/>
      </w:r>
      <w:r>
        <w:instrText xml:space="preserve"> PAGEREF _Toc8233 \h </w:instrText>
      </w:r>
      <w:r>
        <w:fldChar w:fldCharType="separate"/>
      </w:r>
      <w:r>
        <w:t>27</w:t>
      </w:r>
      <w:r>
        <w:fldChar w:fldCharType="end"/>
      </w:r>
      <w:r>
        <w:rPr>
          <w:rFonts w:hint="eastAsia" w:ascii="宋体" w:hAnsi="宋体" w:cs="宋体"/>
        </w:rPr>
        <w:fldChar w:fldCharType="end"/>
      </w:r>
    </w:p>
    <w:p w14:paraId="783A83F7">
      <w:pPr>
        <w:pStyle w:val="25"/>
        <w:tabs>
          <w:tab w:val="right" w:leader="dot" w:pos="9127"/>
        </w:tabs>
      </w:pPr>
      <w:r>
        <w:rPr>
          <w:rFonts w:hint="eastAsia" w:ascii="宋体" w:hAnsi="宋体" w:cs="宋体"/>
        </w:rPr>
        <w:fldChar w:fldCharType="begin"/>
      </w:r>
      <w:r>
        <w:rPr>
          <w:rFonts w:hint="eastAsia" w:ascii="宋体" w:hAnsi="宋体" w:cs="宋体"/>
        </w:rPr>
        <w:instrText xml:space="preserve"> HYPERLINK \l _Toc8942 </w:instrText>
      </w:r>
      <w:r>
        <w:rPr>
          <w:rFonts w:hint="eastAsia" w:ascii="宋体" w:hAnsi="宋体" w:cs="宋体"/>
        </w:rPr>
        <w:fldChar w:fldCharType="separate"/>
      </w:r>
      <w:r>
        <w:rPr>
          <w:rFonts w:hint="eastAsia" w:ascii="宋体" w:hAnsi="宋体" w:eastAsia="宋体" w:cs="宋体"/>
          <w:szCs w:val="24"/>
        </w:rPr>
        <w:t>五、评标</w:t>
      </w:r>
      <w:r>
        <w:tab/>
      </w:r>
      <w:r>
        <w:fldChar w:fldCharType="begin"/>
      </w:r>
      <w:r>
        <w:instrText xml:space="preserve"> PAGEREF _Toc8942 \h </w:instrText>
      </w:r>
      <w:r>
        <w:fldChar w:fldCharType="separate"/>
      </w:r>
      <w:r>
        <w:t>29</w:t>
      </w:r>
      <w:r>
        <w:fldChar w:fldCharType="end"/>
      </w:r>
      <w:r>
        <w:rPr>
          <w:rFonts w:hint="eastAsia" w:ascii="宋体" w:hAnsi="宋体" w:cs="宋体"/>
        </w:rPr>
        <w:fldChar w:fldCharType="end"/>
      </w:r>
    </w:p>
    <w:p w14:paraId="2755E690">
      <w:pPr>
        <w:pStyle w:val="25"/>
        <w:tabs>
          <w:tab w:val="right" w:leader="dot" w:pos="9127"/>
        </w:tabs>
      </w:pPr>
      <w:r>
        <w:rPr>
          <w:rFonts w:hint="eastAsia" w:ascii="宋体" w:hAnsi="宋体" w:cs="宋体"/>
        </w:rPr>
        <w:fldChar w:fldCharType="begin"/>
      </w:r>
      <w:r>
        <w:rPr>
          <w:rFonts w:hint="eastAsia" w:ascii="宋体" w:hAnsi="宋体" w:cs="宋体"/>
        </w:rPr>
        <w:instrText xml:space="preserve"> HYPERLINK \l _Toc2646 </w:instrText>
      </w:r>
      <w:r>
        <w:rPr>
          <w:rFonts w:hint="eastAsia" w:ascii="宋体" w:hAnsi="宋体" w:cs="宋体"/>
        </w:rPr>
        <w:fldChar w:fldCharType="separate"/>
      </w:r>
      <w:r>
        <w:rPr>
          <w:rFonts w:hint="eastAsia" w:ascii="宋体" w:hAnsi="宋体" w:eastAsia="宋体" w:cs="宋体"/>
          <w:szCs w:val="24"/>
        </w:rPr>
        <w:t>六、定标</w:t>
      </w:r>
      <w:r>
        <w:tab/>
      </w:r>
      <w:r>
        <w:fldChar w:fldCharType="begin"/>
      </w:r>
      <w:r>
        <w:instrText xml:space="preserve"> PAGEREF _Toc2646 \h </w:instrText>
      </w:r>
      <w:r>
        <w:fldChar w:fldCharType="separate"/>
      </w:r>
      <w:r>
        <w:t>33</w:t>
      </w:r>
      <w:r>
        <w:fldChar w:fldCharType="end"/>
      </w:r>
      <w:r>
        <w:rPr>
          <w:rFonts w:hint="eastAsia" w:ascii="宋体" w:hAnsi="宋体" w:cs="宋体"/>
        </w:rPr>
        <w:fldChar w:fldCharType="end"/>
      </w:r>
    </w:p>
    <w:p w14:paraId="59A8BFD0">
      <w:pPr>
        <w:pStyle w:val="25"/>
        <w:tabs>
          <w:tab w:val="right" w:leader="dot" w:pos="9127"/>
        </w:tabs>
      </w:pPr>
      <w:r>
        <w:rPr>
          <w:rFonts w:hint="eastAsia" w:ascii="宋体" w:hAnsi="宋体" w:cs="宋体"/>
        </w:rPr>
        <w:fldChar w:fldCharType="begin"/>
      </w:r>
      <w:r>
        <w:rPr>
          <w:rFonts w:hint="eastAsia" w:ascii="宋体" w:hAnsi="宋体" w:cs="宋体"/>
        </w:rPr>
        <w:instrText xml:space="preserve"> HYPERLINK \l _Toc13800 </w:instrText>
      </w:r>
      <w:r>
        <w:rPr>
          <w:rFonts w:hint="eastAsia" w:ascii="宋体" w:hAnsi="宋体" w:cs="宋体"/>
        </w:rPr>
        <w:fldChar w:fldCharType="separate"/>
      </w:r>
      <w:r>
        <w:rPr>
          <w:rFonts w:hint="eastAsia" w:ascii="宋体" w:hAnsi="宋体" w:eastAsia="宋体" w:cs="宋体"/>
          <w:szCs w:val="24"/>
        </w:rPr>
        <w:t>七、合同授予</w:t>
      </w:r>
      <w:r>
        <w:tab/>
      </w:r>
      <w:r>
        <w:fldChar w:fldCharType="begin"/>
      </w:r>
      <w:r>
        <w:instrText xml:space="preserve"> PAGEREF _Toc13800 \h </w:instrText>
      </w:r>
      <w:r>
        <w:fldChar w:fldCharType="separate"/>
      </w:r>
      <w:r>
        <w:t>34</w:t>
      </w:r>
      <w:r>
        <w:fldChar w:fldCharType="end"/>
      </w:r>
      <w:r>
        <w:rPr>
          <w:rFonts w:hint="eastAsia" w:ascii="宋体" w:hAnsi="宋体" w:cs="宋体"/>
        </w:rPr>
        <w:fldChar w:fldCharType="end"/>
      </w:r>
    </w:p>
    <w:p w14:paraId="3F9454F1">
      <w:pPr>
        <w:pStyle w:val="21"/>
        <w:tabs>
          <w:tab w:val="right" w:leader="dot" w:pos="9127"/>
        </w:tabs>
      </w:pPr>
      <w:r>
        <w:rPr>
          <w:rFonts w:hint="eastAsia" w:ascii="宋体" w:hAnsi="宋体" w:cs="宋体"/>
        </w:rPr>
        <w:fldChar w:fldCharType="begin"/>
      </w:r>
      <w:r>
        <w:rPr>
          <w:rFonts w:hint="eastAsia" w:ascii="宋体" w:hAnsi="宋体" w:cs="宋体"/>
        </w:rPr>
        <w:instrText xml:space="preserve"> HYPERLINK \l _Toc15110 </w:instrText>
      </w:r>
      <w:r>
        <w:rPr>
          <w:rFonts w:hint="eastAsia" w:ascii="宋体" w:hAnsi="宋体" w:cs="宋体"/>
        </w:rPr>
        <w:fldChar w:fldCharType="separate"/>
      </w:r>
      <w:r>
        <w:rPr>
          <w:rFonts w:hint="eastAsia" w:ascii="宋体" w:hAnsi="宋体" w:cs="宋体"/>
          <w:szCs w:val="24"/>
        </w:rPr>
        <w:t>第四章  评标办法及评分标准</w:t>
      </w:r>
      <w:r>
        <w:tab/>
      </w:r>
      <w:r>
        <w:fldChar w:fldCharType="begin"/>
      </w:r>
      <w:r>
        <w:instrText xml:space="preserve"> PAGEREF _Toc15110 \h </w:instrText>
      </w:r>
      <w:r>
        <w:fldChar w:fldCharType="separate"/>
      </w:r>
      <w:r>
        <w:t>35</w:t>
      </w:r>
      <w:r>
        <w:fldChar w:fldCharType="end"/>
      </w:r>
      <w:r>
        <w:rPr>
          <w:rFonts w:hint="eastAsia" w:ascii="宋体" w:hAnsi="宋体" w:cs="宋体"/>
        </w:rPr>
        <w:fldChar w:fldCharType="end"/>
      </w:r>
    </w:p>
    <w:p w14:paraId="15273A96">
      <w:pPr>
        <w:pStyle w:val="21"/>
        <w:tabs>
          <w:tab w:val="right" w:leader="dot" w:pos="9127"/>
        </w:tabs>
      </w:pPr>
      <w:r>
        <w:rPr>
          <w:rFonts w:hint="eastAsia" w:ascii="宋体" w:hAnsi="宋体" w:cs="宋体"/>
        </w:rPr>
        <w:fldChar w:fldCharType="begin"/>
      </w:r>
      <w:r>
        <w:rPr>
          <w:rFonts w:hint="eastAsia" w:ascii="宋体" w:hAnsi="宋体" w:cs="宋体"/>
        </w:rPr>
        <w:instrText xml:space="preserve"> HYPERLINK \l _Toc19617 </w:instrText>
      </w:r>
      <w:r>
        <w:rPr>
          <w:rFonts w:hint="eastAsia" w:ascii="宋体" w:hAnsi="宋体" w:cs="宋体"/>
        </w:rPr>
        <w:fldChar w:fldCharType="separate"/>
      </w:r>
      <w:r>
        <w:rPr>
          <w:rFonts w:hint="eastAsia" w:ascii="宋体" w:hAnsi="宋体" w:cs="宋体"/>
          <w:bCs w:val="0"/>
          <w:szCs w:val="32"/>
        </w:rPr>
        <w:t>第五章 合同主要条款</w:t>
      </w:r>
      <w:r>
        <w:tab/>
      </w:r>
      <w:r>
        <w:fldChar w:fldCharType="begin"/>
      </w:r>
      <w:r>
        <w:instrText xml:space="preserve"> PAGEREF _Toc19617 \h </w:instrText>
      </w:r>
      <w:r>
        <w:fldChar w:fldCharType="separate"/>
      </w:r>
      <w:r>
        <w:t>39</w:t>
      </w:r>
      <w:r>
        <w:fldChar w:fldCharType="end"/>
      </w:r>
      <w:r>
        <w:rPr>
          <w:rFonts w:hint="eastAsia" w:ascii="宋体" w:hAnsi="宋体" w:cs="宋体"/>
        </w:rPr>
        <w:fldChar w:fldCharType="end"/>
      </w:r>
    </w:p>
    <w:p w14:paraId="17C32ACA">
      <w:pPr>
        <w:pStyle w:val="25"/>
        <w:tabs>
          <w:tab w:val="right" w:leader="dot" w:pos="9127"/>
        </w:tabs>
      </w:pPr>
      <w:r>
        <w:rPr>
          <w:rFonts w:hint="eastAsia" w:ascii="宋体" w:hAnsi="宋体" w:cs="宋体"/>
        </w:rPr>
        <w:fldChar w:fldCharType="begin"/>
      </w:r>
      <w:r>
        <w:rPr>
          <w:rFonts w:hint="eastAsia" w:ascii="宋体" w:hAnsi="宋体" w:cs="宋体"/>
        </w:rPr>
        <w:instrText xml:space="preserve"> HYPERLINK \l _Toc19356 </w:instrText>
      </w:r>
      <w:r>
        <w:rPr>
          <w:rFonts w:hint="eastAsia" w:ascii="宋体" w:hAnsi="宋体" w:cs="宋体"/>
        </w:rPr>
        <w:fldChar w:fldCharType="separate"/>
      </w:r>
      <w:r>
        <w:rPr>
          <w:rFonts w:hint="eastAsia" w:ascii="宋体" w:hAnsi="宋体"/>
          <w:szCs w:val="32"/>
        </w:rPr>
        <w:t>东阳市政府采购合同（样本）</w:t>
      </w:r>
      <w:r>
        <w:tab/>
      </w:r>
      <w:r>
        <w:fldChar w:fldCharType="begin"/>
      </w:r>
      <w:r>
        <w:instrText xml:space="preserve"> PAGEREF _Toc19356 \h </w:instrText>
      </w:r>
      <w:r>
        <w:fldChar w:fldCharType="separate"/>
      </w:r>
      <w:r>
        <w:t>39</w:t>
      </w:r>
      <w:r>
        <w:fldChar w:fldCharType="end"/>
      </w:r>
      <w:r>
        <w:rPr>
          <w:rFonts w:hint="eastAsia" w:ascii="宋体" w:hAnsi="宋体" w:cs="宋体"/>
        </w:rPr>
        <w:fldChar w:fldCharType="end"/>
      </w:r>
    </w:p>
    <w:p w14:paraId="5D314C9E">
      <w:pPr>
        <w:pStyle w:val="21"/>
        <w:tabs>
          <w:tab w:val="right" w:leader="dot" w:pos="9127"/>
        </w:tabs>
      </w:pPr>
      <w:r>
        <w:rPr>
          <w:rFonts w:hint="eastAsia" w:ascii="宋体" w:hAnsi="宋体" w:cs="宋体"/>
        </w:rPr>
        <w:fldChar w:fldCharType="begin"/>
      </w:r>
      <w:r>
        <w:rPr>
          <w:rFonts w:hint="eastAsia" w:ascii="宋体" w:hAnsi="宋体" w:cs="宋体"/>
        </w:rPr>
        <w:instrText xml:space="preserve"> HYPERLINK \l _Toc12081 </w:instrText>
      </w:r>
      <w:r>
        <w:rPr>
          <w:rFonts w:hint="eastAsia" w:ascii="宋体" w:hAnsi="宋体" w:cs="宋体"/>
        </w:rPr>
        <w:fldChar w:fldCharType="separate"/>
      </w:r>
      <w:r>
        <w:rPr>
          <w:rFonts w:hint="eastAsia" w:ascii="宋体" w:hAnsi="宋体" w:cs="宋体"/>
          <w:szCs w:val="24"/>
        </w:rPr>
        <w:t>第六章　投标文件组成内容及格式</w:t>
      </w:r>
      <w:r>
        <w:tab/>
      </w:r>
      <w:r>
        <w:fldChar w:fldCharType="begin"/>
      </w:r>
      <w:r>
        <w:instrText xml:space="preserve"> PAGEREF _Toc12081 \h </w:instrText>
      </w:r>
      <w:r>
        <w:fldChar w:fldCharType="separate"/>
      </w:r>
      <w:r>
        <w:t>43</w:t>
      </w:r>
      <w:r>
        <w:fldChar w:fldCharType="end"/>
      </w:r>
      <w:r>
        <w:rPr>
          <w:rFonts w:hint="eastAsia" w:ascii="宋体" w:hAnsi="宋体" w:cs="宋体"/>
        </w:rPr>
        <w:fldChar w:fldCharType="end"/>
      </w:r>
    </w:p>
    <w:p w14:paraId="66050C75">
      <w:pPr>
        <w:pStyle w:val="25"/>
        <w:tabs>
          <w:tab w:val="right" w:leader="dot" w:pos="9127"/>
        </w:tabs>
      </w:pPr>
      <w:r>
        <w:rPr>
          <w:rFonts w:hint="eastAsia" w:ascii="宋体" w:hAnsi="宋体" w:cs="宋体"/>
        </w:rPr>
        <w:fldChar w:fldCharType="begin"/>
      </w:r>
      <w:r>
        <w:rPr>
          <w:rFonts w:hint="eastAsia" w:ascii="宋体" w:hAnsi="宋体" w:cs="宋体"/>
        </w:rPr>
        <w:instrText xml:space="preserve"> HYPERLINK \l _Toc12051 </w:instrText>
      </w:r>
      <w:r>
        <w:rPr>
          <w:rFonts w:hint="eastAsia" w:ascii="宋体" w:hAnsi="宋体" w:cs="宋体"/>
        </w:rPr>
        <w:fldChar w:fldCharType="separate"/>
      </w:r>
      <w:r>
        <w:rPr>
          <w:rFonts w:hint="eastAsia" w:ascii="宋体" w:hAnsi="宋体" w:eastAsia="宋体" w:cs="宋体"/>
          <w:szCs w:val="24"/>
        </w:rPr>
        <w:t>附件一：投标声明书</w:t>
      </w:r>
      <w:r>
        <w:tab/>
      </w:r>
      <w:r>
        <w:fldChar w:fldCharType="begin"/>
      </w:r>
      <w:r>
        <w:instrText xml:space="preserve"> PAGEREF _Toc12051 \h </w:instrText>
      </w:r>
      <w:r>
        <w:fldChar w:fldCharType="separate"/>
      </w:r>
      <w:r>
        <w:t>46</w:t>
      </w:r>
      <w:r>
        <w:fldChar w:fldCharType="end"/>
      </w:r>
      <w:r>
        <w:rPr>
          <w:rFonts w:hint="eastAsia" w:ascii="宋体" w:hAnsi="宋体" w:cs="宋体"/>
        </w:rPr>
        <w:fldChar w:fldCharType="end"/>
      </w:r>
    </w:p>
    <w:p w14:paraId="01CDE133">
      <w:pPr>
        <w:pStyle w:val="25"/>
        <w:tabs>
          <w:tab w:val="right" w:leader="dot" w:pos="9127"/>
        </w:tabs>
      </w:pPr>
      <w:r>
        <w:rPr>
          <w:rFonts w:hint="eastAsia" w:ascii="宋体" w:hAnsi="宋体" w:cs="宋体"/>
        </w:rPr>
        <w:fldChar w:fldCharType="begin"/>
      </w:r>
      <w:r>
        <w:rPr>
          <w:rFonts w:hint="eastAsia" w:ascii="宋体" w:hAnsi="宋体" w:cs="宋体"/>
        </w:rPr>
        <w:instrText xml:space="preserve"> HYPERLINK \l _Toc2812 </w:instrText>
      </w:r>
      <w:r>
        <w:rPr>
          <w:rFonts w:hint="eastAsia" w:ascii="宋体" w:hAnsi="宋体" w:cs="宋体"/>
        </w:rPr>
        <w:fldChar w:fldCharType="separate"/>
      </w:r>
      <w:r>
        <w:rPr>
          <w:rFonts w:hint="eastAsia" w:ascii="宋体" w:hAnsi="宋体" w:eastAsia="宋体" w:cs="宋体"/>
          <w:bCs w:val="0"/>
          <w:szCs w:val="24"/>
        </w:rPr>
        <w:t>附件二：符合参加政府采购活动应当具备的一般条件的承诺函</w:t>
      </w:r>
      <w:r>
        <w:tab/>
      </w:r>
      <w:r>
        <w:fldChar w:fldCharType="begin"/>
      </w:r>
      <w:r>
        <w:instrText xml:space="preserve"> PAGEREF _Toc2812 \h </w:instrText>
      </w:r>
      <w:r>
        <w:fldChar w:fldCharType="separate"/>
      </w:r>
      <w:r>
        <w:t>47</w:t>
      </w:r>
      <w:r>
        <w:fldChar w:fldCharType="end"/>
      </w:r>
      <w:r>
        <w:rPr>
          <w:rFonts w:hint="eastAsia" w:ascii="宋体" w:hAnsi="宋体" w:cs="宋体"/>
        </w:rPr>
        <w:fldChar w:fldCharType="end"/>
      </w:r>
    </w:p>
    <w:p w14:paraId="1C418199">
      <w:pPr>
        <w:pStyle w:val="25"/>
        <w:tabs>
          <w:tab w:val="right" w:leader="dot" w:pos="9127"/>
        </w:tabs>
      </w:pPr>
      <w:r>
        <w:rPr>
          <w:rFonts w:hint="eastAsia" w:ascii="宋体" w:hAnsi="宋体" w:cs="宋体"/>
        </w:rPr>
        <w:fldChar w:fldCharType="begin"/>
      </w:r>
      <w:r>
        <w:rPr>
          <w:rFonts w:hint="eastAsia" w:ascii="宋体" w:hAnsi="宋体" w:cs="宋体"/>
        </w:rPr>
        <w:instrText xml:space="preserve"> HYPERLINK \l _Toc4675 </w:instrText>
      </w:r>
      <w:r>
        <w:rPr>
          <w:rFonts w:hint="eastAsia" w:ascii="宋体" w:hAnsi="宋体" w:cs="宋体"/>
        </w:rPr>
        <w:fldChar w:fldCharType="separate"/>
      </w:r>
      <w:r>
        <w:rPr>
          <w:rFonts w:hint="eastAsia" w:ascii="宋体" w:hAnsi="宋体" w:eastAsia="宋体" w:cs="宋体"/>
          <w:bCs w:val="0"/>
          <w:szCs w:val="24"/>
        </w:rPr>
        <w:t>附件三：政府采购活动现场确认声明书</w:t>
      </w:r>
      <w:r>
        <w:tab/>
      </w:r>
      <w:r>
        <w:fldChar w:fldCharType="begin"/>
      </w:r>
      <w:r>
        <w:instrText xml:space="preserve"> PAGEREF _Toc4675 \h </w:instrText>
      </w:r>
      <w:r>
        <w:fldChar w:fldCharType="separate"/>
      </w:r>
      <w:r>
        <w:t>48</w:t>
      </w:r>
      <w:r>
        <w:fldChar w:fldCharType="end"/>
      </w:r>
      <w:r>
        <w:rPr>
          <w:rFonts w:hint="eastAsia" w:ascii="宋体" w:hAnsi="宋体" w:cs="宋体"/>
        </w:rPr>
        <w:fldChar w:fldCharType="end"/>
      </w:r>
    </w:p>
    <w:p w14:paraId="3369DA1E">
      <w:pPr>
        <w:pStyle w:val="25"/>
        <w:tabs>
          <w:tab w:val="right" w:leader="dot" w:pos="9127"/>
        </w:tabs>
      </w:pPr>
      <w:r>
        <w:rPr>
          <w:rFonts w:hint="eastAsia" w:ascii="宋体" w:hAnsi="宋体" w:cs="宋体"/>
        </w:rPr>
        <w:fldChar w:fldCharType="begin"/>
      </w:r>
      <w:r>
        <w:rPr>
          <w:rFonts w:hint="eastAsia" w:ascii="宋体" w:hAnsi="宋体" w:cs="宋体"/>
        </w:rPr>
        <w:instrText xml:space="preserve"> HYPERLINK \l _Toc25178 </w:instrText>
      </w:r>
      <w:r>
        <w:rPr>
          <w:rFonts w:hint="eastAsia" w:ascii="宋体" w:hAnsi="宋体" w:cs="宋体"/>
        </w:rPr>
        <w:fldChar w:fldCharType="separate"/>
      </w:r>
      <w:r>
        <w:rPr>
          <w:rFonts w:hint="eastAsia" w:ascii="宋体" w:hAnsi="宋体" w:eastAsia="宋体" w:cs="宋体"/>
          <w:szCs w:val="24"/>
        </w:rPr>
        <w:t>附件四：法定代表人授权委托书</w:t>
      </w:r>
      <w:r>
        <w:tab/>
      </w:r>
      <w:r>
        <w:fldChar w:fldCharType="begin"/>
      </w:r>
      <w:r>
        <w:instrText xml:space="preserve"> PAGEREF _Toc25178 \h </w:instrText>
      </w:r>
      <w:r>
        <w:fldChar w:fldCharType="separate"/>
      </w:r>
      <w:r>
        <w:t>48</w:t>
      </w:r>
      <w:r>
        <w:fldChar w:fldCharType="end"/>
      </w:r>
      <w:r>
        <w:rPr>
          <w:rFonts w:hint="eastAsia" w:ascii="宋体" w:hAnsi="宋体" w:cs="宋体"/>
        </w:rPr>
        <w:fldChar w:fldCharType="end"/>
      </w:r>
    </w:p>
    <w:p w14:paraId="4E743031">
      <w:pPr>
        <w:pStyle w:val="25"/>
        <w:tabs>
          <w:tab w:val="right" w:leader="dot" w:pos="9127"/>
        </w:tabs>
      </w:pPr>
      <w:r>
        <w:rPr>
          <w:rFonts w:hint="eastAsia" w:ascii="宋体" w:hAnsi="宋体" w:cs="宋体"/>
        </w:rPr>
        <w:fldChar w:fldCharType="begin"/>
      </w:r>
      <w:r>
        <w:rPr>
          <w:rFonts w:hint="eastAsia" w:ascii="宋体" w:hAnsi="宋体" w:cs="宋体"/>
        </w:rPr>
        <w:instrText xml:space="preserve"> HYPERLINK \l _Toc23424 </w:instrText>
      </w:r>
      <w:r>
        <w:rPr>
          <w:rFonts w:hint="eastAsia" w:ascii="宋体" w:hAnsi="宋体" w:cs="宋体"/>
        </w:rPr>
        <w:fldChar w:fldCharType="separate"/>
      </w:r>
      <w:r>
        <w:rPr>
          <w:rFonts w:hint="eastAsia" w:ascii="宋体" w:hAnsi="宋体" w:eastAsia="宋体" w:cs="宋体"/>
          <w:szCs w:val="24"/>
        </w:rPr>
        <w:t>附件五：联合体协议</w:t>
      </w:r>
      <w:r>
        <w:tab/>
      </w:r>
      <w:r>
        <w:fldChar w:fldCharType="begin"/>
      </w:r>
      <w:r>
        <w:instrText xml:space="preserve"> PAGEREF _Toc23424 \h </w:instrText>
      </w:r>
      <w:r>
        <w:fldChar w:fldCharType="separate"/>
      </w:r>
      <w:r>
        <w:t>49</w:t>
      </w:r>
      <w:r>
        <w:fldChar w:fldCharType="end"/>
      </w:r>
      <w:r>
        <w:rPr>
          <w:rFonts w:hint="eastAsia" w:ascii="宋体" w:hAnsi="宋体" w:cs="宋体"/>
        </w:rPr>
        <w:fldChar w:fldCharType="end"/>
      </w:r>
    </w:p>
    <w:p w14:paraId="2CFC1B4A">
      <w:pPr>
        <w:pStyle w:val="25"/>
        <w:tabs>
          <w:tab w:val="right" w:leader="dot" w:pos="9127"/>
        </w:tabs>
      </w:pPr>
      <w:r>
        <w:rPr>
          <w:rFonts w:hint="eastAsia" w:ascii="宋体" w:hAnsi="宋体" w:cs="宋体"/>
        </w:rPr>
        <w:fldChar w:fldCharType="begin"/>
      </w:r>
      <w:r>
        <w:rPr>
          <w:rFonts w:hint="eastAsia" w:ascii="宋体" w:hAnsi="宋体" w:cs="宋体"/>
        </w:rPr>
        <w:instrText xml:space="preserve"> HYPERLINK \l _Toc8770 </w:instrText>
      </w:r>
      <w:r>
        <w:rPr>
          <w:rFonts w:hint="eastAsia" w:ascii="宋体" w:hAnsi="宋体" w:cs="宋体"/>
        </w:rPr>
        <w:fldChar w:fldCharType="separate"/>
      </w:r>
      <w:r>
        <w:rPr>
          <w:rFonts w:hint="eastAsia" w:ascii="宋体" w:hAnsi="宋体" w:eastAsia="宋体" w:cs="宋体"/>
          <w:szCs w:val="24"/>
        </w:rPr>
        <w:t>附件六：分包意向协议</w:t>
      </w:r>
      <w:r>
        <w:tab/>
      </w:r>
      <w:r>
        <w:fldChar w:fldCharType="begin"/>
      </w:r>
      <w:r>
        <w:instrText xml:space="preserve"> PAGEREF _Toc8770 \h </w:instrText>
      </w:r>
      <w:r>
        <w:fldChar w:fldCharType="separate"/>
      </w:r>
      <w:r>
        <w:t>50</w:t>
      </w:r>
      <w:r>
        <w:fldChar w:fldCharType="end"/>
      </w:r>
      <w:r>
        <w:rPr>
          <w:rFonts w:hint="eastAsia" w:ascii="宋体" w:hAnsi="宋体" w:cs="宋体"/>
        </w:rPr>
        <w:fldChar w:fldCharType="end"/>
      </w:r>
    </w:p>
    <w:p w14:paraId="3A66EAA2">
      <w:pPr>
        <w:pStyle w:val="25"/>
        <w:tabs>
          <w:tab w:val="right" w:leader="dot" w:pos="9127"/>
        </w:tabs>
      </w:pPr>
      <w:r>
        <w:rPr>
          <w:rFonts w:hint="eastAsia" w:ascii="宋体" w:hAnsi="宋体" w:cs="宋体"/>
        </w:rPr>
        <w:fldChar w:fldCharType="begin"/>
      </w:r>
      <w:r>
        <w:rPr>
          <w:rFonts w:hint="eastAsia" w:ascii="宋体" w:hAnsi="宋体" w:cs="宋体"/>
        </w:rPr>
        <w:instrText xml:space="preserve"> HYPERLINK \l _Toc11275 </w:instrText>
      </w:r>
      <w:r>
        <w:rPr>
          <w:rFonts w:hint="eastAsia" w:ascii="宋体" w:hAnsi="宋体" w:cs="宋体"/>
        </w:rPr>
        <w:fldChar w:fldCharType="separate"/>
      </w:r>
      <w:r>
        <w:rPr>
          <w:rFonts w:hint="eastAsia" w:ascii="宋体" w:hAnsi="宋体" w:eastAsia="宋体" w:cs="宋体"/>
          <w:szCs w:val="24"/>
        </w:rPr>
        <w:t>附件七：投标人资信商务、技术自评得分表</w:t>
      </w:r>
      <w:r>
        <w:tab/>
      </w:r>
      <w:r>
        <w:fldChar w:fldCharType="begin"/>
      </w:r>
      <w:r>
        <w:instrText xml:space="preserve"> PAGEREF _Toc11275 \h </w:instrText>
      </w:r>
      <w:r>
        <w:fldChar w:fldCharType="separate"/>
      </w:r>
      <w:r>
        <w:t>51</w:t>
      </w:r>
      <w:r>
        <w:fldChar w:fldCharType="end"/>
      </w:r>
      <w:r>
        <w:rPr>
          <w:rFonts w:hint="eastAsia" w:ascii="宋体" w:hAnsi="宋体" w:cs="宋体"/>
        </w:rPr>
        <w:fldChar w:fldCharType="end"/>
      </w:r>
    </w:p>
    <w:p w14:paraId="44938128">
      <w:pPr>
        <w:pStyle w:val="25"/>
        <w:tabs>
          <w:tab w:val="right" w:leader="dot" w:pos="9127"/>
        </w:tabs>
      </w:pPr>
      <w:r>
        <w:rPr>
          <w:rFonts w:hint="eastAsia" w:ascii="宋体" w:hAnsi="宋体" w:cs="宋体"/>
        </w:rPr>
        <w:fldChar w:fldCharType="begin"/>
      </w:r>
      <w:r>
        <w:rPr>
          <w:rFonts w:hint="eastAsia" w:ascii="宋体" w:hAnsi="宋体" w:cs="宋体"/>
        </w:rPr>
        <w:instrText xml:space="preserve"> HYPERLINK \l _Toc22130 </w:instrText>
      </w:r>
      <w:r>
        <w:rPr>
          <w:rFonts w:hint="eastAsia" w:ascii="宋体" w:hAnsi="宋体" w:cs="宋体"/>
        </w:rPr>
        <w:fldChar w:fldCharType="separate"/>
      </w:r>
      <w:r>
        <w:rPr>
          <w:rFonts w:hint="eastAsia" w:ascii="宋体" w:hAnsi="宋体" w:eastAsia="宋体" w:cs="宋体"/>
          <w:szCs w:val="24"/>
        </w:rPr>
        <w:t>附件八：商务响应表</w:t>
      </w:r>
      <w:r>
        <w:tab/>
      </w:r>
      <w:r>
        <w:fldChar w:fldCharType="begin"/>
      </w:r>
      <w:r>
        <w:instrText xml:space="preserve"> PAGEREF _Toc22130 \h </w:instrText>
      </w:r>
      <w:r>
        <w:fldChar w:fldCharType="separate"/>
      </w:r>
      <w:r>
        <w:t>52</w:t>
      </w:r>
      <w:r>
        <w:fldChar w:fldCharType="end"/>
      </w:r>
      <w:r>
        <w:rPr>
          <w:rFonts w:hint="eastAsia" w:ascii="宋体" w:hAnsi="宋体" w:cs="宋体"/>
        </w:rPr>
        <w:fldChar w:fldCharType="end"/>
      </w:r>
    </w:p>
    <w:p w14:paraId="128BA063">
      <w:pPr>
        <w:pStyle w:val="25"/>
        <w:tabs>
          <w:tab w:val="right" w:leader="dot" w:pos="9127"/>
        </w:tabs>
      </w:pPr>
      <w:r>
        <w:rPr>
          <w:rFonts w:hint="eastAsia" w:ascii="宋体" w:hAnsi="宋体" w:cs="宋体"/>
        </w:rPr>
        <w:fldChar w:fldCharType="begin"/>
      </w:r>
      <w:r>
        <w:rPr>
          <w:rFonts w:hint="eastAsia" w:ascii="宋体" w:hAnsi="宋体" w:cs="宋体"/>
        </w:rPr>
        <w:instrText xml:space="preserve"> HYPERLINK \l _Toc6698 </w:instrText>
      </w:r>
      <w:r>
        <w:rPr>
          <w:rFonts w:hint="eastAsia" w:ascii="宋体" w:hAnsi="宋体" w:cs="宋体"/>
        </w:rPr>
        <w:fldChar w:fldCharType="separate"/>
      </w:r>
      <w:r>
        <w:rPr>
          <w:rFonts w:hint="eastAsia" w:ascii="宋体" w:hAnsi="宋体" w:eastAsia="宋体" w:cs="宋体"/>
          <w:bCs w:val="0"/>
          <w:szCs w:val="24"/>
        </w:rPr>
        <w:t>附件九：技术响应表</w:t>
      </w:r>
      <w:r>
        <w:tab/>
      </w:r>
      <w:r>
        <w:fldChar w:fldCharType="begin"/>
      </w:r>
      <w:r>
        <w:instrText xml:space="preserve"> PAGEREF _Toc6698 \h </w:instrText>
      </w:r>
      <w:r>
        <w:fldChar w:fldCharType="separate"/>
      </w:r>
      <w:r>
        <w:t>53</w:t>
      </w:r>
      <w:r>
        <w:fldChar w:fldCharType="end"/>
      </w:r>
      <w:r>
        <w:rPr>
          <w:rFonts w:hint="eastAsia" w:ascii="宋体" w:hAnsi="宋体" w:cs="宋体"/>
        </w:rPr>
        <w:fldChar w:fldCharType="end"/>
      </w:r>
    </w:p>
    <w:p w14:paraId="5D12B82C">
      <w:pPr>
        <w:pStyle w:val="25"/>
        <w:tabs>
          <w:tab w:val="right" w:leader="dot" w:pos="9127"/>
        </w:tabs>
      </w:pPr>
      <w:r>
        <w:rPr>
          <w:rFonts w:hint="eastAsia" w:ascii="宋体" w:hAnsi="宋体" w:cs="宋体"/>
        </w:rPr>
        <w:fldChar w:fldCharType="begin"/>
      </w:r>
      <w:r>
        <w:rPr>
          <w:rFonts w:hint="eastAsia" w:ascii="宋体" w:hAnsi="宋体" w:cs="宋体"/>
        </w:rPr>
        <w:instrText xml:space="preserve"> HYPERLINK \l _Toc30634 </w:instrText>
      </w:r>
      <w:r>
        <w:rPr>
          <w:rFonts w:hint="eastAsia" w:ascii="宋体" w:hAnsi="宋体" w:cs="宋体"/>
        </w:rPr>
        <w:fldChar w:fldCharType="separate"/>
      </w:r>
      <w:r>
        <w:rPr>
          <w:rFonts w:hint="eastAsia" w:ascii="宋体" w:hAnsi="宋体" w:eastAsia="宋体" w:cs="宋体"/>
          <w:bCs w:val="0"/>
          <w:szCs w:val="24"/>
        </w:rPr>
        <w:t>附件十：服务项目组成员及简介</w:t>
      </w:r>
      <w:r>
        <w:tab/>
      </w:r>
      <w:r>
        <w:fldChar w:fldCharType="begin"/>
      </w:r>
      <w:r>
        <w:instrText xml:space="preserve"> PAGEREF _Toc30634 \h </w:instrText>
      </w:r>
      <w:r>
        <w:fldChar w:fldCharType="separate"/>
      </w:r>
      <w:r>
        <w:t>54</w:t>
      </w:r>
      <w:r>
        <w:fldChar w:fldCharType="end"/>
      </w:r>
      <w:r>
        <w:rPr>
          <w:rFonts w:hint="eastAsia" w:ascii="宋体" w:hAnsi="宋体" w:cs="宋体"/>
        </w:rPr>
        <w:fldChar w:fldCharType="end"/>
      </w:r>
    </w:p>
    <w:p w14:paraId="2D298B14">
      <w:pPr>
        <w:pStyle w:val="25"/>
        <w:tabs>
          <w:tab w:val="right" w:leader="dot" w:pos="9127"/>
        </w:tabs>
      </w:pPr>
      <w:r>
        <w:rPr>
          <w:rFonts w:hint="eastAsia" w:ascii="宋体" w:hAnsi="宋体" w:cs="宋体"/>
        </w:rPr>
        <w:fldChar w:fldCharType="begin"/>
      </w:r>
      <w:r>
        <w:rPr>
          <w:rFonts w:hint="eastAsia" w:ascii="宋体" w:hAnsi="宋体" w:cs="宋体"/>
        </w:rPr>
        <w:instrText xml:space="preserve"> HYPERLINK \l _Toc20709 </w:instrText>
      </w:r>
      <w:r>
        <w:rPr>
          <w:rFonts w:hint="eastAsia" w:ascii="宋体" w:hAnsi="宋体" w:cs="宋体"/>
        </w:rPr>
        <w:fldChar w:fldCharType="separate"/>
      </w:r>
      <w:r>
        <w:rPr>
          <w:rFonts w:hint="eastAsia" w:ascii="宋体" w:hAnsi="宋体" w:eastAsia="宋体" w:cs="宋体"/>
          <w:kern w:val="0"/>
          <w:szCs w:val="24"/>
        </w:rPr>
        <w:t>附件十一：同类项目业绩一览表</w:t>
      </w:r>
      <w:r>
        <w:tab/>
      </w:r>
      <w:r>
        <w:fldChar w:fldCharType="begin"/>
      </w:r>
      <w:r>
        <w:instrText xml:space="preserve"> PAGEREF _Toc20709 \h </w:instrText>
      </w:r>
      <w:r>
        <w:fldChar w:fldCharType="separate"/>
      </w:r>
      <w:r>
        <w:t>55</w:t>
      </w:r>
      <w:r>
        <w:fldChar w:fldCharType="end"/>
      </w:r>
      <w:r>
        <w:rPr>
          <w:rFonts w:hint="eastAsia" w:ascii="宋体" w:hAnsi="宋体" w:cs="宋体"/>
        </w:rPr>
        <w:fldChar w:fldCharType="end"/>
      </w:r>
    </w:p>
    <w:p w14:paraId="458D5700">
      <w:pPr>
        <w:pStyle w:val="25"/>
        <w:tabs>
          <w:tab w:val="right" w:leader="dot" w:pos="9127"/>
        </w:tabs>
      </w:pPr>
      <w:r>
        <w:rPr>
          <w:rFonts w:hint="eastAsia" w:ascii="宋体" w:hAnsi="宋体" w:cs="宋体"/>
        </w:rPr>
        <w:fldChar w:fldCharType="begin"/>
      </w:r>
      <w:r>
        <w:rPr>
          <w:rFonts w:hint="eastAsia" w:ascii="宋体" w:hAnsi="宋体" w:cs="宋体"/>
        </w:rPr>
        <w:instrText xml:space="preserve"> HYPERLINK \l _Toc27892 </w:instrText>
      </w:r>
      <w:r>
        <w:rPr>
          <w:rFonts w:hint="eastAsia" w:ascii="宋体" w:hAnsi="宋体" w:cs="宋体"/>
        </w:rPr>
        <w:fldChar w:fldCharType="separate"/>
      </w:r>
      <w:r>
        <w:rPr>
          <w:rFonts w:hint="eastAsia"/>
          <w:kern w:val="0"/>
          <w:szCs w:val="20"/>
        </w:rPr>
        <w:t>附件十二：安全承诺函</w:t>
      </w:r>
      <w:r>
        <w:tab/>
      </w:r>
      <w:r>
        <w:fldChar w:fldCharType="begin"/>
      </w:r>
      <w:r>
        <w:instrText xml:space="preserve"> PAGEREF _Toc27892 \h </w:instrText>
      </w:r>
      <w:r>
        <w:fldChar w:fldCharType="separate"/>
      </w:r>
      <w:r>
        <w:t>56</w:t>
      </w:r>
      <w:r>
        <w:fldChar w:fldCharType="end"/>
      </w:r>
      <w:r>
        <w:rPr>
          <w:rFonts w:hint="eastAsia" w:ascii="宋体" w:hAnsi="宋体" w:cs="宋体"/>
        </w:rPr>
        <w:fldChar w:fldCharType="end"/>
      </w:r>
    </w:p>
    <w:p w14:paraId="02D0B953">
      <w:pPr>
        <w:pStyle w:val="25"/>
        <w:tabs>
          <w:tab w:val="right" w:leader="dot" w:pos="9127"/>
        </w:tabs>
      </w:pPr>
      <w:r>
        <w:rPr>
          <w:rFonts w:hint="eastAsia" w:ascii="宋体" w:hAnsi="宋体" w:cs="宋体"/>
        </w:rPr>
        <w:fldChar w:fldCharType="begin"/>
      </w:r>
      <w:r>
        <w:rPr>
          <w:rFonts w:hint="eastAsia" w:ascii="宋体" w:hAnsi="宋体" w:cs="宋体"/>
        </w:rPr>
        <w:instrText xml:space="preserve"> HYPERLINK \l _Toc27316 </w:instrText>
      </w:r>
      <w:r>
        <w:rPr>
          <w:rFonts w:hint="eastAsia" w:ascii="宋体" w:hAnsi="宋体" w:cs="宋体"/>
        </w:rPr>
        <w:fldChar w:fldCharType="separate"/>
      </w:r>
      <w:r>
        <w:rPr>
          <w:rFonts w:hint="eastAsia" w:ascii="宋体" w:hAnsi="宋体" w:cs="宋体"/>
          <w:bCs/>
        </w:rPr>
        <w:t>附件十三：服务费承诺书</w:t>
      </w:r>
      <w:r>
        <w:tab/>
      </w:r>
      <w:r>
        <w:fldChar w:fldCharType="begin"/>
      </w:r>
      <w:r>
        <w:instrText xml:space="preserve"> PAGEREF _Toc27316 \h </w:instrText>
      </w:r>
      <w:r>
        <w:fldChar w:fldCharType="separate"/>
      </w:r>
      <w:r>
        <w:t>57</w:t>
      </w:r>
      <w:r>
        <w:fldChar w:fldCharType="end"/>
      </w:r>
      <w:r>
        <w:rPr>
          <w:rFonts w:hint="eastAsia" w:ascii="宋体" w:hAnsi="宋体" w:cs="宋体"/>
        </w:rPr>
        <w:fldChar w:fldCharType="end"/>
      </w:r>
    </w:p>
    <w:p w14:paraId="65F7032E">
      <w:pPr>
        <w:pStyle w:val="25"/>
        <w:tabs>
          <w:tab w:val="right" w:leader="dot" w:pos="9127"/>
        </w:tabs>
      </w:pPr>
      <w:r>
        <w:rPr>
          <w:rFonts w:hint="eastAsia" w:ascii="宋体" w:hAnsi="宋体" w:cs="宋体"/>
        </w:rPr>
        <w:fldChar w:fldCharType="begin"/>
      </w:r>
      <w:r>
        <w:rPr>
          <w:rFonts w:hint="eastAsia" w:ascii="宋体" w:hAnsi="宋体" w:cs="宋体"/>
        </w:rPr>
        <w:instrText xml:space="preserve"> HYPERLINK \l _Toc24602 </w:instrText>
      </w:r>
      <w:r>
        <w:rPr>
          <w:rFonts w:hint="eastAsia" w:ascii="宋体" w:hAnsi="宋体" w:cs="宋体"/>
        </w:rPr>
        <w:fldChar w:fldCharType="separate"/>
      </w:r>
      <w:r>
        <w:rPr>
          <w:rFonts w:hint="eastAsia" w:ascii="宋体" w:hAnsi="宋体" w:cs="宋体"/>
          <w:bCs/>
        </w:rPr>
        <w:t>附件十四: 投标函</w:t>
      </w:r>
      <w:r>
        <w:tab/>
      </w:r>
      <w:r>
        <w:fldChar w:fldCharType="begin"/>
      </w:r>
      <w:r>
        <w:instrText xml:space="preserve"> PAGEREF _Toc24602 \h </w:instrText>
      </w:r>
      <w:r>
        <w:fldChar w:fldCharType="separate"/>
      </w:r>
      <w:r>
        <w:t>58</w:t>
      </w:r>
      <w:r>
        <w:fldChar w:fldCharType="end"/>
      </w:r>
      <w:r>
        <w:rPr>
          <w:rFonts w:hint="eastAsia" w:ascii="宋体" w:hAnsi="宋体" w:cs="宋体"/>
        </w:rPr>
        <w:fldChar w:fldCharType="end"/>
      </w:r>
    </w:p>
    <w:p w14:paraId="4919872D">
      <w:pPr>
        <w:pStyle w:val="25"/>
        <w:tabs>
          <w:tab w:val="right" w:leader="dot" w:pos="9127"/>
        </w:tabs>
      </w:pPr>
      <w:r>
        <w:rPr>
          <w:rFonts w:hint="eastAsia" w:ascii="宋体" w:hAnsi="宋体" w:cs="宋体"/>
        </w:rPr>
        <w:fldChar w:fldCharType="begin"/>
      </w:r>
      <w:r>
        <w:rPr>
          <w:rFonts w:hint="eastAsia" w:ascii="宋体" w:hAnsi="宋体" w:cs="宋体"/>
        </w:rPr>
        <w:instrText xml:space="preserve"> HYPERLINK \l _Toc18089 </w:instrText>
      </w:r>
      <w:r>
        <w:rPr>
          <w:rFonts w:hint="eastAsia" w:ascii="宋体" w:hAnsi="宋体" w:cs="宋体"/>
        </w:rPr>
        <w:fldChar w:fldCharType="separate"/>
      </w:r>
      <w:r>
        <w:rPr>
          <w:rFonts w:hint="eastAsia" w:ascii="宋体" w:hAnsi="宋体" w:cs="宋体"/>
          <w:bCs/>
        </w:rPr>
        <w:t>附件十五：开标一览表</w:t>
      </w:r>
      <w:r>
        <w:tab/>
      </w:r>
      <w:r>
        <w:fldChar w:fldCharType="begin"/>
      </w:r>
      <w:r>
        <w:instrText xml:space="preserve"> PAGEREF _Toc18089 \h </w:instrText>
      </w:r>
      <w:r>
        <w:fldChar w:fldCharType="separate"/>
      </w:r>
      <w:r>
        <w:t>59</w:t>
      </w:r>
      <w:r>
        <w:fldChar w:fldCharType="end"/>
      </w:r>
      <w:r>
        <w:rPr>
          <w:rFonts w:hint="eastAsia" w:ascii="宋体" w:hAnsi="宋体" w:cs="宋体"/>
        </w:rPr>
        <w:fldChar w:fldCharType="end"/>
      </w:r>
    </w:p>
    <w:p w14:paraId="4AD8F50D">
      <w:pPr>
        <w:pStyle w:val="25"/>
        <w:tabs>
          <w:tab w:val="right" w:leader="dot" w:pos="9127"/>
        </w:tabs>
      </w:pPr>
      <w:r>
        <w:rPr>
          <w:rFonts w:hint="eastAsia" w:ascii="宋体" w:hAnsi="宋体" w:cs="宋体"/>
        </w:rPr>
        <w:fldChar w:fldCharType="begin"/>
      </w:r>
      <w:r>
        <w:rPr>
          <w:rFonts w:hint="eastAsia" w:ascii="宋体" w:hAnsi="宋体" w:cs="宋体"/>
        </w:rPr>
        <w:instrText xml:space="preserve"> HYPERLINK \l _Toc18087 </w:instrText>
      </w:r>
      <w:r>
        <w:rPr>
          <w:rFonts w:hint="eastAsia" w:ascii="宋体" w:hAnsi="宋体" w:cs="宋体"/>
        </w:rPr>
        <w:fldChar w:fldCharType="separate"/>
      </w:r>
      <w:r>
        <w:rPr>
          <w:rFonts w:hint="eastAsia" w:ascii="宋体" w:hAnsi="宋体" w:cs="宋体"/>
          <w:bCs/>
        </w:rPr>
        <w:t>附件十六：中小企业声明函（工程、服务）</w:t>
      </w:r>
      <w:r>
        <w:tab/>
      </w:r>
      <w:r>
        <w:fldChar w:fldCharType="begin"/>
      </w:r>
      <w:r>
        <w:instrText xml:space="preserve"> PAGEREF _Toc18087 \h </w:instrText>
      </w:r>
      <w:r>
        <w:fldChar w:fldCharType="separate"/>
      </w:r>
      <w:r>
        <w:t>60</w:t>
      </w:r>
      <w:r>
        <w:fldChar w:fldCharType="end"/>
      </w:r>
      <w:r>
        <w:rPr>
          <w:rFonts w:hint="eastAsia" w:ascii="宋体" w:hAnsi="宋体" w:cs="宋体"/>
        </w:rPr>
        <w:fldChar w:fldCharType="end"/>
      </w:r>
    </w:p>
    <w:p w14:paraId="6C31637B">
      <w:pPr>
        <w:pStyle w:val="25"/>
        <w:tabs>
          <w:tab w:val="right" w:leader="dot" w:pos="9127"/>
        </w:tabs>
      </w:pPr>
      <w:r>
        <w:rPr>
          <w:rFonts w:hint="eastAsia" w:ascii="宋体" w:hAnsi="宋体" w:cs="宋体"/>
        </w:rPr>
        <w:fldChar w:fldCharType="begin"/>
      </w:r>
      <w:r>
        <w:rPr>
          <w:rFonts w:hint="eastAsia" w:ascii="宋体" w:hAnsi="宋体" w:cs="宋体"/>
        </w:rPr>
        <w:instrText xml:space="preserve"> HYPERLINK \l _Toc21465 </w:instrText>
      </w:r>
      <w:r>
        <w:rPr>
          <w:rFonts w:hint="eastAsia" w:ascii="宋体" w:hAnsi="宋体" w:cs="宋体"/>
        </w:rPr>
        <w:fldChar w:fldCharType="separate"/>
      </w:r>
      <w:r>
        <w:rPr>
          <w:rFonts w:hint="eastAsia" w:ascii="宋体" w:hAnsi="宋体" w:cs="宋体"/>
          <w:bCs/>
        </w:rPr>
        <w:t>附件十七：东阳市采购项目验收方案</w:t>
      </w:r>
      <w:r>
        <w:tab/>
      </w:r>
      <w:r>
        <w:fldChar w:fldCharType="begin"/>
      </w:r>
      <w:r>
        <w:instrText xml:space="preserve"> PAGEREF _Toc21465 \h </w:instrText>
      </w:r>
      <w:r>
        <w:fldChar w:fldCharType="separate"/>
      </w:r>
      <w:r>
        <w:t>61</w:t>
      </w:r>
      <w:r>
        <w:fldChar w:fldCharType="end"/>
      </w:r>
      <w:r>
        <w:rPr>
          <w:rFonts w:hint="eastAsia" w:ascii="宋体" w:hAnsi="宋体" w:cs="宋体"/>
        </w:rPr>
        <w:fldChar w:fldCharType="end"/>
      </w:r>
    </w:p>
    <w:p w14:paraId="5F3E51A7">
      <w:pPr>
        <w:pStyle w:val="25"/>
        <w:tabs>
          <w:tab w:val="right" w:leader="dot" w:pos="9127"/>
        </w:tabs>
      </w:pPr>
      <w:r>
        <w:rPr>
          <w:rFonts w:hint="eastAsia" w:ascii="宋体" w:hAnsi="宋体" w:cs="宋体"/>
        </w:rPr>
        <w:fldChar w:fldCharType="begin"/>
      </w:r>
      <w:r>
        <w:rPr>
          <w:rFonts w:hint="eastAsia" w:ascii="宋体" w:hAnsi="宋体" w:cs="宋体"/>
        </w:rPr>
        <w:instrText xml:space="preserve"> HYPERLINK \l _Toc19506 </w:instrText>
      </w:r>
      <w:r>
        <w:rPr>
          <w:rFonts w:hint="eastAsia" w:ascii="宋体" w:hAnsi="宋体" w:cs="宋体"/>
        </w:rPr>
        <w:fldChar w:fldCharType="separate"/>
      </w:r>
      <w:r>
        <w:rPr>
          <w:rFonts w:hint="eastAsia" w:ascii="宋体" w:hAnsi="宋体" w:cs="宋体"/>
          <w:bCs/>
        </w:rPr>
        <w:t>附件十八：东阳市政府采购代理机构社会评价表</w:t>
      </w:r>
      <w:r>
        <w:tab/>
      </w:r>
      <w:r>
        <w:fldChar w:fldCharType="begin"/>
      </w:r>
      <w:r>
        <w:instrText xml:space="preserve"> PAGEREF _Toc19506 \h </w:instrText>
      </w:r>
      <w:r>
        <w:fldChar w:fldCharType="separate"/>
      </w:r>
      <w:r>
        <w:t>62</w:t>
      </w:r>
      <w:r>
        <w:fldChar w:fldCharType="end"/>
      </w:r>
      <w:r>
        <w:rPr>
          <w:rFonts w:hint="eastAsia" w:ascii="宋体" w:hAnsi="宋体" w:cs="宋体"/>
        </w:rPr>
        <w:fldChar w:fldCharType="end"/>
      </w:r>
    </w:p>
    <w:p w14:paraId="75DEC83F">
      <w:pPr>
        <w:pStyle w:val="25"/>
        <w:tabs>
          <w:tab w:val="right" w:leader="dot" w:pos="9127"/>
        </w:tabs>
      </w:pPr>
      <w:r>
        <w:rPr>
          <w:rFonts w:hint="eastAsia" w:ascii="宋体" w:hAnsi="宋体" w:cs="宋体"/>
        </w:rPr>
        <w:fldChar w:fldCharType="begin"/>
      </w:r>
      <w:r>
        <w:rPr>
          <w:rFonts w:hint="eastAsia" w:ascii="宋体" w:hAnsi="宋体" w:cs="宋体"/>
        </w:rPr>
        <w:instrText xml:space="preserve"> HYPERLINK \l _Toc27915 </w:instrText>
      </w:r>
      <w:r>
        <w:rPr>
          <w:rFonts w:hint="eastAsia" w:ascii="宋体" w:hAnsi="宋体" w:cs="宋体"/>
        </w:rPr>
        <w:fldChar w:fldCharType="separate"/>
      </w:r>
      <w:r>
        <w:rPr>
          <w:rFonts w:hint="eastAsia" w:ascii="宋体" w:hAnsi="宋体" w:eastAsia="宋体" w:cs="宋体"/>
          <w:szCs w:val="24"/>
        </w:rPr>
        <w:t>附件十九：办理保函需提供资料</w:t>
      </w:r>
      <w:r>
        <w:tab/>
      </w:r>
      <w:r>
        <w:fldChar w:fldCharType="begin"/>
      </w:r>
      <w:r>
        <w:instrText xml:space="preserve"> PAGEREF _Toc27915 \h </w:instrText>
      </w:r>
      <w:r>
        <w:fldChar w:fldCharType="separate"/>
      </w:r>
      <w:r>
        <w:t>63</w:t>
      </w:r>
      <w:r>
        <w:fldChar w:fldCharType="end"/>
      </w:r>
      <w:r>
        <w:rPr>
          <w:rFonts w:hint="eastAsia" w:ascii="宋体" w:hAnsi="宋体" w:cs="宋体"/>
        </w:rPr>
        <w:fldChar w:fldCharType="end"/>
      </w:r>
    </w:p>
    <w:p w14:paraId="01DD6264">
      <w:pPr>
        <w:pStyle w:val="25"/>
        <w:tabs>
          <w:tab w:val="right" w:leader="dot" w:pos="9127"/>
        </w:tabs>
      </w:pPr>
      <w:r>
        <w:rPr>
          <w:rFonts w:hint="eastAsia" w:ascii="宋体" w:hAnsi="宋体" w:cs="宋体"/>
        </w:rPr>
        <w:fldChar w:fldCharType="begin"/>
      </w:r>
      <w:r>
        <w:rPr>
          <w:rFonts w:hint="eastAsia" w:ascii="宋体" w:hAnsi="宋体" w:cs="宋体"/>
        </w:rPr>
        <w:instrText xml:space="preserve"> HYPERLINK \l _Toc28611 </w:instrText>
      </w:r>
      <w:r>
        <w:rPr>
          <w:rFonts w:hint="eastAsia" w:ascii="宋体" w:hAnsi="宋体" w:cs="宋体"/>
        </w:rPr>
        <w:fldChar w:fldCharType="separate"/>
      </w:r>
      <w:r>
        <w:rPr>
          <w:rFonts w:hint="eastAsia" w:ascii="宋体" w:hAnsi="宋体" w:eastAsia="宋体" w:cs="宋体"/>
        </w:rPr>
        <w:t>附件二十：质疑函范本</w:t>
      </w:r>
      <w:r>
        <w:tab/>
      </w:r>
      <w:r>
        <w:fldChar w:fldCharType="begin"/>
      </w:r>
      <w:r>
        <w:instrText xml:space="preserve"> PAGEREF _Toc28611 \h </w:instrText>
      </w:r>
      <w:r>
        <w:fldChar w:fldCharType="separate"/>
      </w:r>
      <w:r>
        <w:t>65</w:t>
      </w:r>
      <w:r>
        <w:fldChar w:fldCharType="end"/>
      </w:r>
      <w:r>
        <w:rPr>
          <w:rFonts w:hint="eastAsia" w:ascii="宋体" w:hAnsi="宋体" w:cs="宋体"/>
        </w:rPr>
        <w:fldChar w:fldCharType="end"/>
      </w:r>
    </w:p>
    <w:p w14:paraId="26517022">
      <w:pPr>
        <w:pStyle w:val="25"/>
        <w:tabs>
          <w:tab w:val="right" w:leader="dot" w:pos="9127"/>
        </w:tabs>
      </w:pPr>
      <w:r>
        <w:rPr>
          <w:rFonts w:hint="eastAsia" w:ascii="宋体" w:hAnsi="宋体" w:cs="宋体"/>
        </w:rPr>
        <w:fldChar w:fldCharType="begin"/>
      </w:r>
      <w:r>
        <w:rPr>
          <w:rFonts w:hint="eastAsia" w:ascii="宋体" w:hAnsi="宋体" w:cs="宋体"/>
        </w:rPr>
        <w:instrText xml:space="preserve"> HYPERLINK \l _Toc28416 </w:instrText>
      </w:r>
      <w:r>
        <w:rPr>
          <w:rFonts w:hint="eastAsia" w:ascii="宋体" w:hAnsi="宋体" w:cs="宋体"/>
        </w:rPr>
        <w:fldChar w:fldCharType="separate"/>
      </w:r>
      <w:r>
        <w:rPr>
          <w:rFonts w:hint="eastAsia" w:ascii="宋体" w:hAnsi="宋体" w:eastAsia="宋体" w:cs="宋体"/>
        </w:rPr>
        <w:t>附件二十一：投诉书范本</w:t>
      </w:r>
      <w:r>
        <w:tab/>
      </w:r>
      <w:r>
        <w:fldChar w:fldCharType="begin"/>
      </w:r>
      <w:r>
        <w:instrText xml:space="preserve"> PAGEREF _Toc28416 \h </w:instrText>
      </w:r>
      <w:r>
        <w:fldChar w:fldCharType="separate"/>
      </w:r>
      <w:r>
        <w:t>67</w:t>
      </w:r>
      <w:r>
        <w:fldChar w:fldCharType="end"/>
      </w:r>
      <w:r>
        <w:rPr>
          <w:rFonts w:hint="eastAsia" w:ascii="宋体" w:hAnsi="宋体" w:cs="宋体"/>
        </w:rPr>
        <w:fldChar w:fldCharType="end"/>
      </w:r>
    </w:p>
    <w:p w14:paraId="6CDA70B1">
      <w:pPr>
        <w:pStyle w:val="21"/>
        <w:tabs>
          <w:tab w:val="right" w:leader="dot" w:pos="9402"/>
        </w:tabs>
        <w:spacing w:line="360" w:lineRule="auto"/>
        <w:jc w:val="center"/>
        <w:rPr>
          <w:rFonts w:ascii="宋体" w:hAnsi="宋体" w:cs="宋体"/>
          <w:sz w:val="24"/>
        </w:rPr>
      </w:pPr>
      <w:r>
        <w:rPr>
          <w:rFonts w:hint="eastAsia" w:ascii="宋体" w:hAnsi="宋体" w:cs="宋体"/>
        </w:rPr>
        <w:fldChar w:fldCharType="end"/>
      </w:r>
    </w:p>
    <w:p w14:paraId="1A24320A">
      <w:pPr>
        <w:pStyle w:val="21"/>
        <w:pageBreakBefore/>
        <w:tabs>
          <w:tab w:val="right" w:leader="dot" w:pos="9402"/>
        </w:tabs>
        <w:spacing w:line="480" w:lineRule="auto"/>
        <w:jc w:val="center"/>
        <w:outlineLvl w:val="0"/>
        <w:rPr>
          <w:rFonts w:ascii="宋体" w:hAnsi="宋体" w:cs="宋体"/>
          <w:b/>
          <w:sz w:val="28"/>
          <w:szCs w:val="28"/>
        </w:rPr>
      </w:pPr>
      <w:bookmarkStart w:id="0" w:name="_Toc30010"/>
      <w:r>
        <w:rPr>
          <w:rFonts w:hint="eastAsia" w:ascii="宋体" w:hAnsi="宋体" w:cs="宋体"/>
          <w:b/>
          <w:sz w:val="28"/>
          <w:szCs w:val="28"/>
        </w:rPr>
        <w:t>第一章  公开招标采购公告</w:t>
      </w:r>
      <w:bookmarkEnd w:id="0"/>
      <w:r>
        <w:rPr>
          <w:rFonts w:hint="eastAsia" w:ascii="宋体" w:hAnsi="宋体" w:cs="宋体"/>
          <w:b/>
          <w:sz w:val="28"/>
          <w:szCs w:val="28"/>
        </w:rPr>
        <w:t xml:space="preserve"> </w:t>
      </w:r>
    </w:p>
    <w:p w14:paraId="647EB07A">
      <w:pPr>
        <w:pBdr>
          <w:top w:val="single" w:color="auto" w:sz="4" w:space="1"/>
          <w:left w:val="single" w:color="auto" w:sz="4" w:space="4"/>
          <w:bottom w:val="single" w:color="auto" w:sz="4" w:space="1"/>
          <w:right w:val="single" w:color="auto" w:sz="4" w:space="4"/>
        </w:pBdr>
        <w:spacing w:line="500" w:lineRule="exact"/>
        <w:ind w:firstLine="482" w:firstLineChars="200"/>
        <w:rPr>
          <w:rFonts w:ascii="宋体" w:hAnsi="宋体" w:cs="宋体"/>
          <w:b/>
          <w:bCs/>
          <w:sz w:val="24"/>
        </w:rPr>
      </w:pPr>
      <w:r>
        <w:rPr>
          <w:rFonts w:hint="eastAsia" w:ascii="宋体" w:hAnsi="宋体" w:cs="宋体"/>
          <w:b/>
          <w:bCs/>
          <w:sz w:val="24"/>
        </w:rPr>
        <w:t>项目概况</w:t>
      </w:r>
    </w:p>
    <w:p w14:paraId="2287D650">
      <w:pPr>
        <w:pBdr>
          <w:top w:val="single" w:color="auto" w:sz="4" w:space="1"/>
          <w:left w:val="single" w:color="auto" w:sz="4" w:space="4"/>
          <w:bottom w:val="single" w:color="auto" w:sz="4" w:space="1"/>
          <w:right w:val="single" w:color="auto" w:sz="4" w:space="4"/>
        </w:pBdr>
        <w:spacing w:line="500" w:lineRule="exact"/>
        <w:ind w:firstLine="480" w:firstLineChars="200"/>
        <w:rPr>
          <w:rFonts w:ascii="宋体" w:hAnsi="宋体" w:cs="宋体"/>
          <w:sz w:val="24"/>
        </w:rPr>
      </w:pPr>
      <w:r>
        <w:rPr>
          <w:rFonts w:hint="eastAsia" w:ascii="宋体" w:hAnsi="宋体" w:cs="宋体"/>
          <w:sz w:val="24"/>
        </w:rPr>
        <w:t>东阳市气象局2025年度自动气象站维护保障项目的潜在投标人应在浙江政府采购网（http://zfcg.czt.zj.gov.cn/）；东阳市公共资源交易网(http://www.dongyang.gov.cn/ggzyjy/index.html)获取（下载）招标文件，并于</w:t>
      </w:r>
      <w:r>
        <w:rPr>
          <w:rFonts w:hint="eastAsia" w:ascii="宋体" w:hAnsi="宋体" w:cs="宋体"/>
          <w:sz w:val="24"/>
          <w:lang w:eastAsia="zh-CN"/>
        </w:rPr>
        <w:t>2025年2月19日13时30分</w:t>
      </w:r>
      <w:r>
        <w:rPr>
          <w:rFonts w:hint="eastAsia" w:ascii="宋体" w:hAnsi="宋体" w:cs="宋体"/>
          <w:sz w:val="24"/>
        </w:rPr>
        <w:t>（北京时间）前递交（上传）电子投标文件。</w:t>
      </w:r>
    </w:p>
    <w:p w14:paraId="78A4CB25">
      <w:pPr>
        <w:numPr>
          <w:ilvl w:val="0"/>
          <w:numId w:val="2"/>
        </w:numPr>
        <w:snapToGrid w:val="0"/>
        <w:spacing w:line="500" w:lineRule="exact"/>
        <w:rPr>
          <w:rFonts w:ascii="宋体" w:hAnsi="宋体" w:cs="宋体"/>
          <w:b/>
          <w:bCs/>
          <w:sz w:val="24"/>
        </w:rPr>
      </w:pPr>
      <w:r>
        <w:rPr>
          <w:rFonts w:hint="eastAsia" w:ascii="宋体" w:hAnsi="宋体" w:cs="宋体"/>
          <w:b/>
          <w:bCs/>
          <w:sz w:val="24"/>
        </w:rPr>
        <w:t>项目基本情况</w:t>
      </w:r>
    </w:p>
    <w:p w14:paraId="7E1DBFDB">
      <w:pPr>
        <w:spacing w:line="500" w:lineRule="exact"/>
        <w:ind w:firstLine="482" w:firstLineChars="200"/>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项目编号：</w:t>
      </w:r>
      <w:r>
        <w:rPr>
          <w:rFonts w:hint="eastAsia" w:ascii="宋体" w:hAnsi="宋体" w:cs="宋体"/>
          <w:b/>
          <w:bCs/>
          <w:color w:val="auto"/>
          <w:sz w:val="24"/>
          <w:highlight w:val="none"/>
          <w:lang w:eastAsia="zh-CN"/>
        </w:rPr>
        <w:t>XSZFCGDZ2024-301-2</w:t>
      </w:r>
    </w:p>
    <w:p w14:paraId="5CF2FB02">
      <w:pPr>
        <w:spacing w:line="500" w:lineRule="exact"/>
        <w:ind w:left="1684" w:leftChars="228" w:hanging="1205" w:hangingChars="500"/>
        <w:rPr>
          <w:rFonts w:ascii="宋体" w:hAnsi="宋体" w:cs="宋体"/>
          <w:b/>
          <w:bCs/>
          <w:color w:val="auto"/>
          <w:sz w:val="24"/>
          <w:highlight w:val="none"/>
        </w:rPr>
      </w:pPr>
      <w:r>
        <w:rPr>
          <w:rFonts w:hint="eastAsia" w:ascii="宋体" w:hAnsi="宋体" w:cs="宋体"/>
          <w:b/>
          <w:bCs/>
          <w:color w:val="auto"/>
          <w:sz w:val="24"/>
          <w:highlight w:val="none"/>
        </w:rPr>
        <w:t>项目名称：东阳市气象局2025年度自动气象站维护保障项目</w:t>
      </w:r>
    </w:p>
    <w:p w14:paraId="6007BA60">
      <w:pPr>
        <w:spacing w:line="5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预算金额（元）：600000</w:t>
      </w:r>
    </w:p>
    <w:p w14:paraId="5ECE74A5">
      <w:pPr>
        <w:spacing w:line="5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最高限价（元）：600000</w:t>
      </w:r>
    </w:p>
    <w:p w14:paraId="410FC786">
      <w:pPr>
        <w:pStyle w:val="12"/>
        <w:spacing w:line="50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采购需求：</w:t>
      </w:r>
    </w:p>
    <w:p w14:paraId="608824C1">
      <w:pPr>
        <w:pStyle w:val="12"/>
        <w:spacing w:line="5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标项一：</w:t>
      </w:r>
    </w:p>
    <w:p w14:paraId="5E07EBA7">
      <w:pPr>
        <w:pStyle w:val="12"/>
        <w:spacing w:line="500" w:lineRule="exact"/>
        <w:ind w:left="1679" w:leftChars="228" w:hanging="1200" w:hangingChars="500"/>
        <w:rPr>
          <w:rFonts w:ascii="宋体" w:hAnsi="宋体" w:cs="宋体"/>
          <w:color w:val="auto"/>
          <w:sz w:val="24"/>
          <w:highlight w:val="none"/>
        </w:rPr>
      </w:pPr>
      <w:r>
        <w:rPr>
          <w:rFonts w:hint="eastAsia" w:ascii="宋体" w:hAnsi="宋体" w:cs="宋体"/>
          <w:color w:val="auto"/>
          <w:sz w:val="24"/>
          <w:highlight w:val="none"/>
        </w:rPr>
        <w:t>标项名称：东阳市气象局2025年度自动气象站维护保障项目</w:t>
      </w:r>
    </w:p>
    <w:p w14:paraId="1833313D">
      <w:pPr>
        <w:pStyle w:val="12"/>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数量：86个</w:t>
      </w:r>
    </w:p>
    <w:p w14:paraId="64888A8F">
      <w:pPr>
        <w:spacing w:line="50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预算金额（元）：600000</w:t>
      </w:r>
    </w:p>
    <w:p w14:paraId="38D56A22">
      <w:pPr>
        <w:pStyle w:val="12"/>
        <w:spacing w:line="500" w:lineRule="exact"/>
        <w:ind w:firstLine="480" w:firstLineChars="200"/>
        <w:rPr>
          <w:rFonts w:ascii="宋体" w:hAnsi="宋体" w:cs="宋体"/>
          <w:sz w:val="24"/>
        </w:rPr>
      </w:pPr>
      <w:r>
        <w:rPr>
          <w:rFonts w:hint="eastAsia" w:ascii="宋体" w:hAnsi="宋体" w:cs="宋体"/>
          <w:sz w:val="24"/>
        </w:rPr>
        <w:t>简要规格描述或项目基本概况介绍、用途：具体要求详见第二章招标需求</w:t>
      </w:r>
    </w:p>
    <w:p w14:paraId="0B112737">
      <w:pPr>
        <w:pStyle w:val="12"/>
        <w:spacing w:line="500" w:lineRule="exact"/>
        <w:ind w:firstLine="480" w:firstLineChars="200"/>
        <w:rPr>
          <w:rFonts w:ascii="宋体" w:hAnsi="宋体" w:cs="宋体"/>
          <w:sz w:val="24"/>
        </w:rPr>
      </w:pPr>
      <w:r>
        <w:rPr>
          <w:rFonts w:hint="eastAsia" w:ascii="宋体" w:hAnsi="宋体" w:cs="宋体"/>
          <w:sz w:val="24"/>
        </w:rPr>
        <w:t>备注：</w:t>
      </w:r>
    </w:p>
    <w:p w14:paraId="60C5BCD3">
      <w:pPr>
        <w:pStyle w:val="12"/>
        <w:spacing w:line="500" w:lineRule="exact"/>
        <w:ind w:firstLine="480" w:firstLineChars="200"/>
      </w:pPr>
      <w:r>
        <w:rPr>
          <w:rFonts w:hint="eastAsia" w:ascii="宋体" w:hAnsi="宋体" w:cs="宋体"/>
          <w:sz w:val="24"/>
        </w:rPr>
        <w:t>合同履约期限：详见招标文件</w:t>
      </w:r>
    </w:p>
    <w:p w14:paraId="0495D587">
      <w:pPr>
        <w:pStyle w:val="12"/>
        <w:spacing w:line="500" w:lineRule="exact"/>
        <w:ind w:firstLine="480" w:firstLineChars="200"/>
        <w:rPr>
          <w:rFonts w:ascii="宋体" w:hAnsi="宋体" w:cs="宋体"/>
          <w:sz w:val="24"/>
        </w:rPr>
      </w:pPr>
      <w:r>
        <w:rPr>
          <w:rFonts w:hint="eastAsia" w:ascii="宋体" w:hAnsi="宋体" w:cs="宋体"/>
          <w:sz w:val="24"/>
        </w:rPr>
        <w:t>本项目（是）接受联合体投标</w:t>
      </w:r>
    </w:p>
    <w:p w14:paraId="45646A6B">
      <w:pPr>
        <w:snapToGrid w:val="0"/>
        <w:spacing w:line="500" w:lineRule="exact"/>
        <w:rPr>
          <w:rFonts w:ascii="宋体" w:hAnsi="宋体" w:cs="宋体"/>
          <w:b/>
          <w:bCs/>
          <w:strike/>
          <w:sz w:val="24"/>
        </w:rPr>
      </w:pPr>
      <w:r>
        <w:rPr>
          <w:rFonts w:hint="eastAsia" w:ascii="宋体" w:hAnsi="宋体" w:cs="宋体"/>
          <w:b/>
          <w:bCs/>
          <w:sz w:val="24"/>
        </w:rPr>
        <w:t xml:space="preserve">▲二、申请人的资格要求： </w:t>
      </w:r>
    </w:p>
    <w:p w14:paraId="178A5898">
      <w:pPr>
        <w:snapToGrid w:val="0"/>
        <w:spacing w:line="500" w:lineRule="exact"/>
        <w:ind w:firstLine="480" w:firstLineChars="200"/>
        <w:rPr>
          <w:rFonts w:ascii="宋体" w:hAnsi="宋体" w:cs="宋体"/>
          <w:sz w:val="24"/>
        </w:rPr>
      </w:pPr>
      <w:r>
        <w:rPr>
          <w:rFonts w:hint="eastAsia" w:ascii="宋体" w:hAnsi="宋体" w:cs="宋体"/>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4DD1E385">
      <w:pPr>
        <w:spacing w:line="500" w:lineRule="exact"/>
        <w:ind w:firstLine="480" w:firstLineChars="200"/>
        <w:rPr>
          <w:rFonts w:ascii="宋体" w:hAnsi="宋体" w:cs="宋体"/>
          <w:sz w:val="32"/>
          <w:szCs w:val="32"/>
        </w:rPr>
      </w:pPr>
      <w:r>
        <w:rPr>
          <w:rFonts w:hint="eastAsia" w:ascii="宋体" w:hAnsi="宋体" w:cs="宋体"/>
          <w:sz w:val="24"/>
        </w:rPr>
        <w:t xml:space="preserve">2.落实政府采购政策需满足的资格要求：根据《政府采购促进中小企业发展管理办法》有关规定，本项目仅面向中小型及以下企业响应投标。  </w:t>
      </w:r>
    </w:p>
    <w:p w14:paraId="62678C70">
      <w:pPr>
        <w:spacing w:line="500" w:lineRule="exact"/>
        <w:ind w:firstLine="480" w:firstLineChars="200"/>
        <w:rPr>
          <w:rFonts w:ascii="宋体" w:hAnsi="宋体" w:cs="宋体"/>
          <w:sz w:val="24"/>
        </w:rPr>
      </w:pPr>
      <w:r>
        <w:rPr>
          <w:rFonts w:hint="eastAsia" w:ascii="宋体" w:hAnsi="宋体" w:cs="宋体"/>
          <w:sz w:val="24"/>
        </w:rPr>
        <w:t>3.本项目的特定资格要求：</w:t>
      </w:r>
    </w:p>
    <w:p w14:paraId="55D10860">
      <w:pPr>
        <w:spacing w:line="500" w:lineRule="exact"/>
        <w:ind w:firstLine="480" w:firstLineChars="200"/>
        <w:rPr>
          <w:rFonts w:ascii="宋体" w:hAnsi="宋体" w:cs="宋体"/>
          <w:sz w:val="24"/>
        </w:rPr>
      </w:pPr>
      <w:r>
        <w:rPr>
          <w:rFonts w:hint="eastAsia" w:ascii="宋体" w:hAnsi="宋体" w:cs="宋体"/>
          <w:sz w:val="24"/>
        </w:rPr>
        <w:t>（1）投标人须为浙江政府采购网注册的正式供应商或承诺中标后30天内注册为浙江政府采购网正式供应商。</w:t>
      </w:r>
    </w:p>
    <w:p w14:paraId="184AD434">
      <w:pPr>
        <w:snapToGrid w:val="0"/>
        <w:spacing w:line="500" w:lineRule="exact"/>
        <w:rPr>
          <w:rFonts w:ascii="宋体" w:hAnsi="宋体" w:cs="宋体"/>
          <w:b/>
          <w:bCs/>
          <w:sz w:val="24"/>
        </w:rPr>
      </w:pPr>
      <w:r>
        <w:rPr>
          <w:rFonts w:hint="eastAsia" w:ascii="宋体" w:hAnsi="宋体" w:cs="宋体"/>
          <w:b/>
          <w:bCs/>
          <w:sz w:val="24"/>
        </w:rPr>
        <w:t xml:space="preserve">▲三、获取招标文件： </w:t>
      </w:r>
    </w:p>
    <w:p w14:paraId="2569BB89">
      <w:pPr>
        <w:spacing w:line="500" w:lineRule="exact"/>
        <w:ind w:firstLine="640"/>
        <w:rPr>
          <w:rFonts w:ascii="宋体" w:hAnsi="宋体" w:cs="宋体"/>
          <w:sz w:val="24"/>
        </w:rPr>
      </w:pPr>
      <w:r>
        <w:rPr>
          <w:rFonts w:hint="eastAsia" w:ascii="宋体" w:hAnsi="宋体" w:cs="宋体"/>
          <w:sz w:val="24"/>
        </w:rPr>
        <w:t>时间：/至</w:t>
      </w:r>
      <w:r>
        <w:rPr>
          <w:rFonts w:hint="eastAsia" w:ascii="宋体" w:hAnsi="宋体" w:cs="宋体"/>
          <w:sz w:val="24"/>
          <w:lang w:eastAsia="zh-CN"/>
        </w:rPr>
        <w:t>2025年2月19日13时30分</w:t>
      </w:r>
      <w:r>
        <w:rPr>
          <w:rFonts w:hint="eastAsia" w:ascii="宋体" w:hAnsi="宋体" w:cs="宋体"/>
          <w:sz w:val="24"/>
        </w:rPr>
        <w:t>，每天上午00：00至12:00，下午12:00至23:59（北京时间，线上获取法定节假日均可，线下获取文件法定节假日除外）</w:t>
      </w:r>
    </w:p>
    <w:p w14:paraId="5F2A0CDC">
      <w:pPr>
        <w:spacing w:line="500" w:lineRule="exact"/>
        <w:ind w:firstLine="640"/>
        <w:rPr>
          <w:rFonts w:ascii="宋体" w:hAnsi="宋体" w:cs="宋体"/>
          <w:sz w:val="24"/>
        </w:rPr>
      </w:pPr>
      <w:r>
        <w:rPr>
          <w:rFonts w:hint="eastAsia" w:ascii="宋体" w:hAnsi="宋体" w:cs="宋体"/>
          <w:sz w:val="24"/>
        </w:rPr>
        <w:t>地点（网址）：浙江政府采购网（http://zfcg.czt.zj.gov.cn/）； 东阳市公共资源交易网(http://www.dongyang.gov.cn/ggzyjy/index.html)</w:t>
      </w:r>
    </w:p>
    <w:p w14:paraId="56CA6A60">
      <w:pPr>
        <w:snapToGrid w:val="0"/>
        <w:spacing w:line="500" w:lineRule="exact"/>
        <w:ind w:firstLine="480" w:firstLineChars="200"/>
        <w:rPr>
          <w:rFonts w:ascii="宋体" w:hAnsi="宋体" w:cs="宋体"/>
          <w:sz w:val="24"/>
        </w:rPr>
      </w:pPr>
      <w:r>
        <w:rPr>
          <w:rFonts w:hint="eastAsia" w:ascii="宋体" w:hAnsi="宋体" w:cs="宋体"/>
          <w:sz w:val="24"/>
        </w:rPr>
        <w:t>方式：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14:paraId="2CD3EE80">
      <w:pPr>
        <w:snapToGrid w:val="0"/>
        <w:spacing w:line="500" w:lineRule="exact"/>
        <w:rPr>
          <w:rFonts w:ascii="宋体" w:hAnsi="宋体" w:cs="宋体"/>
          <w:sz w:val="24"/>
        </w:rPr>
      </w:pPr>
      <w:r>
        <w:rPr>
          <w:rFonts w:hint="eastAsia" w:ascii="宋体" w:hAnsi="宋体" w:cs="宋体"/>
          <w:sz w:val="24"/>
        </w:rPr>
        <w:t>http://zfcg.czt.zj.gov.cn/register/2017-07-24/6728.html?_=2017-11-13%2011:10:28）；</w:t>
      </w:r>
    </w:p>
    <w:p w14:paraId="4673B807">
      <w:pPr>
        <w:snapToGrid w:val="0"/>
        <w:spacing w:line="500" w:lineRule="exact"/>
        <w:ind w:firstLine="480" w:firstLineChars="200"/>
        <w:rPr>
          <w:rFonts w:ascii="宋体" w:hAnsi="宋体" w:cs="宋体"/>
          <w:sz w:val="24"/>
        </w:rPr>
      </w:pPr>
      <w:r>
        <w:rPr>
          <w:rFonts w:hint="eastAsia" w:ascii="宋体" w:hAnsi="宋体" w:cs="宋体"/>
          <w:sz w:val="24"/>
        </w:rPr>
        <w:t>2、招标文件获取流程：浙江政府采购网-政采云用户登录-用户中心-项目采购-获取采购文件管理。</w:t>
      </w:r>
    </w:p>
    <w:p w14:paraId="0627C496">
      <w:pPr>
        <w:snapToGrid w:val="0"/>
        <w:spacing w:line="500" w:lineRule="exact"/>
        <w:ind w:firstLine="480" w:firstLineChars="200"/>
        <w:rPr>
          <w:rFonts w:ascii="宋体" w:hAnsi="宋体" w:cs="宋体"/>
          <w:sz w:val="24"/>
        </w:rPr>
      </w:pPr>
      <w:r>
        <w:rPr>
          <w:rFonts w:hint="eastAsia" w:ascii="宋体" w:hAnsi="宋体" w:cs="宋体"/>
          <w:sz w:val="24"/>
        </w:rPr>
        <w:t>3、浙江政府采购网上以“游客”身份获取的采购文件仅供阅览；潜在供应商应按上述方式获取采购文件；未按上述方式获取采购文件的，不得对采购文件提起质疑投诉。</w:t>
      </w:r>
    </w:p>
    <w:p w14:paraId="612F60D7">
      <w:pPr>
        <w:snapToGrid w:val="0"/>
        <w:spacing w:line="500" w:lineRule="exact"/>
        <w:ind w:firstLine="480" w:firstLineChars="200"/>
        <w:rPr>
          <w:rFonts w:ascii="宋体" w:hAnsi="宋体" w:cs="宋体"/>
          <w:sz w:val="24"/>
        </w:rPr>
      </w:pPr>
      <w:r>
        <w:rPr>
          <w:rFonts w:hint="eastAsia" w:ascii="宋体" w:hAnsi="宋体" w:cs="宋体"/>
          <w:sz w:val="24"/>
        </w:rPr>
        <w:t xml:space="preserve"> 售价（元）：0</w:t>
      </w:r>
    </w:p>
    <w:p w14:paraId="29DE7618">
      <w:pPr>
        <w:snapToGrid w:val="0"/>
        <w:spacing w:line="500" w:lineRule="exact"/>
        <w:rPr>
          <w:rFonts w:ascii="宋体" w:hAnsi="宋体" w:cs="宋体"/>
          <w:b/>
          <w:bCs/>
          <w:sz w:val="24"/>
        </w:rPr>
      </w:pPr>
      <w:r>
        <w:rPr>
          <w:rFonts w:hint="eastAsia" w:ascii="宋体" w:hAnsi="宋体" w:cs="宋体"/>
          <w:b/>
          <w:bCs/>
          <w:sz w:val="24"/>
        </w:rPr>
        <w:t>四、提交投标文件截止时间、开标时间和地点</w:t>
      </w:r>
    </w:p>
    <w:p w14:paraId="5464BE9C">
      <w:pPr>
        <w:snapToGrid w:val="0"/>
        <w:spacing w:line="500" w:lineRule="exact"/>
        <w:ind w:firstLine="480" w:firstLineChars="200"/>
        <w:rPr>
          <w:rFonts w:ascii="宋体" w:hAnsi="宋体" w:cs="宋体"/>
          <w:sz w:val="24"/>
        </w:rPr>
      </w:pPr>
      <w:r>
        <w:rPr>
          <w:rFonts w:hint="eastAsia" w:ascii="宋体" w:hAnsi="宋体" w:cs="宋体"/>
          <w:sz w:val="24"/>
        </w:rPr>
        <w:t>提交投标文件截止时间：</w:t>
      </w:r>
      <w:r>
        <w:rPr>
          <w:rFonts w:hint="eastAsia" w:ascii="宋体" w:hAnsi="宋体" w:cs="宋体"/>
          <w:sz w:val="24"/>
          <w:lang w:eastAsia="zh-CN"/>
        </w:rPr>
        <w:t>2025年2月19日13时30分</w:t>
      </w:r>
      <w:r>
        <w:rPr>
          <w:rFonts w:hint="eastAsia" w:ascii="宋体" w:hAnsi="宋体" w:cs="宋体"/>
          <w:sz w:val="24"/>
        </w:rPr>
        <w:t>（北京时间）</w:t>
      </w:r>
    </w:p>
    <w:p w14:paraId="1D602FBC">
      <w:pPr>
        <w:snapToGrid w:val="0"/>
        <w:spacing w:line="500" w:lineRule="exact"/>
        <w:ind w:firstLine="480" w:firstLineChars="200"/>
        <w:rPr>
          <w:rFonts w:ascii="宋体" w:hAnsi="宋体" w:cs="宋体"/>
          <w:sz w:val="24"/>
        </w:rPr>
      </w:pPr>
      <w:r>
        <w:rPr>
          <w:rFonts w:hint="eastAsia" w:ascii="宋体" w:hAnsi="宋体" w:cs="宋体"/>
          <w:sz w:val="24"/>
        </w:rPr>
        <w:t>投标地点（网址）：政采云平台</w:t>
      </w:r>
    </w:p>
    <w:p w14:paraId="1B166954">
      <w:pPr>
        <w:snapToGrid w:val="0"/>
        <w:spacing w:line="500" w:lineRule="exact"/>
        <w:ind w:firstLine="480" w:firstLineChars="200"/>
        <w:rPr>
          <w:rFonts w:hint="eastAsia" w:ascii="宋体" w:hAnsi="宋体" w:eastAsia="宋体" w:cs="宋体"/>
          <w:sz w:val="24"/>
          <w:lang w:eastAsia="zh-CN"/>
        </w:rPr>
      </w:pPr>
      <w:r>
        <w:rPr>
          <w:rFonts w:hint="eastAsia" w:ascii="宋体" w:hAnsi="宋体" w:cs="宋体"/>
          <w:sz w:val="24"/>
        </w:rPr>
        <w:t>开标时间：</w:t>
      </w:r>
      <w:r>
        <w:rPr>
          <w:rFonts w:hint="eastAsia" w:ascii="宋体" w:hAnsi="宋体" w:cs="宋体"/>
          <w:sz w:val="24"/>
          <w:lang w:eastAsia="zh-CN"/>
        </w:rPr>
        <w:t>2025年2月19日13时30分</w:t>
      </w:r>
    </w:p>
    <w:p w14:paraId="516D5362">
      <w:pPr>
        <w:snapToGrid w:val="0"/>
        <w:spacing w:line="500" w:lineRule="exact"/>
        <w:ind w:firstLine="481"/>
        <w:rPr>
          <w:rFonts w:ascii="宋体" w:hAnsi="宋体" w:cs="宋体"/>
          <w:b/>
          <w:bCs/>
          <w:sz w:val="24"/>
        </w:rPr>
      </w:pPr>
      <w:r>
        <w:rPr>
          <w:rFonts w:hint="eastAsia" w:ascii="宋体" w:hAnsi="宋体" w:cs="宋体"/>
          <w:sz w:val="24"/>
        </w:rPr>
        <w:t>开标地点（网址）：政采云平台</w:t>
      </w:r>
    </w:p>
    <w:p w14:paraId="4E3ACCDE">
      <w:pPr>
        <w:numPr>
          <w:ilvl w:val="0"/>
          <w:numId w:val="3"/>
        </w:numPr>
        <w:snapToGrid w:val="0"/>
        <w:spacing w:line="500" w:lineRule="exact"/>
        <w:rPr>
          <w:rFonts w:ascii="宋体" w:hAnsi="宋体" w:cs="宋体"/>
          <w:b/>
          <w:bCs/>
          <w:sz w:val="24"/>
        </w:rPr>
      </w:pPr>
      <w:r>
        <w:rPr>
          <w:rFonts w:hint="eastAsia" w:ascii="宋体" w:hAnsi="宋体" w:cs="宋体"/>
          <w:b/>
          <w:bCs/>
          <w:sz w:val="24"/>
        </w:rPr>
        <w:t>采购意向公开链接</w:t>
      </w:r>
    </w:p>
    <w:p w14:paraId="51F83C9F">
      <w:pPr>
        <w:snapToGrid w:val="0"/>
        <w:spacing w:line="500" w:lineRule="exact"/>
        <w:jc w:val="left"/>
        <w:rPr>
          <w:rFonts w:ascii="宋体" w:hAnsi="宋体" w:cs="宋体"/>
          <w:b/>
          <w:bCs/>
          <w:sz w:val="24"/>
        </w:rPr>
      </w:pPr>
      <w:r>
        <w:fldChar w:fldCharType="begin"/>
      </w:r>
      <w:r>
        <w:instrText xml:space="preserve"> HYPERLINK "https://zfcg.czt.zj.gov.cn/site/detail?categoryCode=ZcyAnnouncement&amp;parentId=600007&amp;articleId=Ms/A602eiIh6AZXNNOhnww==" </w:instrText>
      </w:r>
      <w:r>
        <w:fldChar w:fldCharType="separate"/>
      </w:r>
      <w:r>
        <w:rPr>
          <w:rStyle w:val="33"/>
          <w:rFonts w:hint="eastAsia" w:ascii="宋体" w:hAnsi="宋体" w:cs="宋体"/>
          <w:b/>
          <w:bCs/>
          <w:sz w:val="24"/>
        </w:rPr>
        <w:t>https://zfcg.czt.zj.gov.cn/site/detail?categoryCode=ZcyAnnouncement&amp;parentId=600007&amp;articleId=Ms/A602eiIh6AZXNNOhnww==</w:t>
      </w:r>
      <w:r>
        <w:rPr>
          <w:rStyle w:val="33"/>
          <w:rFonts w:hint="eastAsia" w:ascii="宋体" w:hAnsi="宋体" w:cs="宋体"/>
          <w:b/>
          <w:bCs/>
          <w:sz w:val="24"/>
        </w:rPr>
        <w:fldChar w:fldCharType="end"/>
      </w:r>
    </w:p>
    <w:p w14:paraId="1125D3B7">
      <w:pPr>
        <w:snapToGrid w:val="0"/>
        <w:spacing w:line="500" w:lineRule="exact"/>
        <w:jc w:val="left"/>
        <w:rPr>
          <w:rFonts w:ascii="宋体" w:hAnsi="宋体" w:cs="宋体"/>
          <w:b/>
          <w:bCs/>
          <w:sz w:val="24"/>
        </w:rPr>
      </w:pPr>
      <w:r>
        <w:rPr>
          <w:rFonts w:hint="eastAsia" w:ascii="宋体" w:hAnsi="宋体" w:cs="宋体"/>
          <w:b/>
          <w:bCs/>
          <w:sz w:val="24"/>
        </w:rPr>
        <w:t>六、公告期限</w:t>
      </w:r>
    </w:p>
    <w:p w14:paraId="3FCA9D93">
      <w:pPr>
        <w:snapToGrid w:val="0"/>
        <w:spacing w:line="500" w:lineRule="exact"/>
        <w:ind w:firstLine="480" w:firstLineChars="200"/>
        <w:rPr>
          <w:rFonts w:ascii="宋体" w:hAnsi="宋体" w:cs="宋体"/>
          <w:sz w:val="24"/>
        </w:rPr>
      </w:pPr>
      <w:r>
        <w:rPr>
          <w:rFonts w:hint="eastAsia" w:ascii="宋体" w:hAnsi="宋体" w:cs="宋体"/>
          <w:sz w:val="24"/>
        </w:rPr>
        <w:t>自本公告发布之日起5个工作日</w:t>
      </w:r>
    </w:p>
    <w:p w14:paraId="6DBD166C">
      <w:pPr>
        <w:snapToGrid w:val="0"/>
        <w:spacing w:line="500" w:lineRule="exact"/>
        <w:rPr>
          <w:rFonts w:ascii="宋体" w:hAnsi="宋体" w:cs="宋体"/>
          <w:b/>
          <w:bCs/>
          <w:sz w:val="24"/>
        </w:rPr>
      </w:pPr>
      <w:r>
        <w:rPr>
          <w:rFonts w:hint="eastAsia" w:ascii="宋体" w:hAnsi="宋体" w:cs="宋体"/>
          <w:b/>
          <w:bCs/>
          <w:sz w:val="24"/>
        </w:rPr>
        <w:t>七、其他补充事宜</w:t>
      </w:r>
    </w:p>
    <w:p w14:paraId="1B79BB7F">
      <w:pPr>
        <w:pStyle w:val="26"/>
        <w:adjustRightInd w:val="0"/>
        <w:snapToGrid w:val="0"/>
        <w:spacing w:line="500" w:lineRule="exact"/>
        <w:rPr>
          <w:kern w:val="2"/>
        </w:rPr>
      </w:pPr>
      <w:r>
        <w:rPr>
          <w:rFonts w:hint="eastAsia"/>
        </w:rPr>
        <w:t xml:space="preserve">   </w:t>
      </w:r>
      <w:r>
        <w:rPr>
          <w:rFonts w:hint="eastAsia"/>
          <w:kern w:val="2"/>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302C570">
      <w:pPr>
        <w:pStyle w:val="26"/>
        <w:adjustRightInd w:val="0"/>
        <w:snapToGrid w:val="0"/>
        <w:spacing w:line="500" w:lineRule="exact"/>
        <w:ind w:firstLine="480" w:firstLineChars="200"/>
        <w:jc w:val="both"/>
        <w:rPr>
          <w:kern w:val="2"/>
        </w:rPr>
      </w:pPr>
      <w:r>
        <w:rPr>
          <w:rFonts w:hint="eastAsia"/>
          <w:kern w:val="2"/>
        </w:rPr>
        <w:t>2、其他事项：1.《浙江省财政厅关于进一步发挥政府采购政策功能全力推动经济稳进提质的通知》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7793631E">
      <w:pPr>
        <w:pStyle w:val="26"/>
        <w:adjustRightInd w:val="0"/>
        <w:snapToGrid w:val="0"/>
        <w:spacing w:line="500" w:lineRule="exact"/>
        <w:ind w:firstLine="480" w:firstLineChars="200"/>
        <w:jc w:val="both"/>
        <w:rPr>
          <w:kern w:val="2"/>
        </w:rPr>
      </w:pPr>
      <w:r>
        <w:rPr>
          <w:rFonts w:hint="eastAsia"/>
          <w:kern w:val="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84D534">
      <w:pPr>
        <w:spacing w:line="500" w:lineRule="exact"/>
        <w:ind w:firstLine="480" w:firstLineChars="200"/>
        <w:rPr>
          <w:rFonts w:ascii="宋体" w:hAnsi="宋体" w:cs="宋体"/>
          <w:sz w:val="24"/>
        </w:rPr>
      </w:pPr>
      <w:r>
        <w:rPr>
          <w:rFonts w:hint="eastAsia" w:ascii="宋体" w:hAnsi="宋体" w:cs="宋体"/>
          <w:sz w:val="24"/>
        </w:rPr>
        <w:t>3.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6FF7418D">
      <w:pPr>
        <w:snapToGrid w:val="0"/>
        <w:spacing w:line="500" w:lineRule="exact"/>
        <w:ind w:firstLine="480" w:firstLineChars="200"/>
        <w:rPr>
          <w:rFonts w:ascii="宋体" w:hAnsi="宋体" w:cs="宋体"/>
          <w:sz w:val="24"/>
        </w:rPr>
      </w:pPr>
      <w:r>
        <w:rPr>
          <w:rFonts w:hint="eastAsia" w:ascii="宋体" w:hAnsi="宋体" w:cs="宋体"/>
          <w:sz w:val="24"/>
        </w:rPr>
        <w:t>4.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6C58A69F">
      <w:pPr>
        <w:snapToGrid w:val="0"/>
        <w:spacing w:line="500" w:lineRule="exact"/>
        <w:ind w:firstLine="480" w:firstLineChars="200"/>
        <w:rPr>
          <w:rFonts w:ascii="宋体" w:hAnsi="宋体" w:cs="宋体"/>
          <w:sz w:val="24"/>
        </w:rPr>
      </w:pPr>
      <w:r>
        <w:rPr>
          <w:rFonts w:hint="eastAsia" w:ascii="宋体" w:hAnsi="宋体" w:cs="宋体"/>
          <w:sz w:val="24"/>
        </w:rPr>
        <w:t>5.本项目实行电子投标，投标文件应按照本项目招标文件和政采云平台的要求编制、加密并递交。投标人在使用系统进行投标的过程中遇到涉及平台使用的任何问题，可致电政采云平台技术支持热线咨询，联系方式：95763。</w:t>
      </w:r>
    </w:p>
    <w:p w14:paraId="0A9F51C7">
      <w:pPr>
        <w:snapToGrid w:val="0"/>
        <w:spacing w:line="500" w:lineRule="exact"/>
        <w:ind w:firstLine="480" w:firstLineChars="200"/>
        <w:rPr>
          <w:rFonts w:ascii="宋体" w:hAnsi="宋体" w:cs="宋体"/>
          <w:sz w:val="24"/>
        </w:rPr>
      </w:pPr>
      <w:r>
        <w:rPr>
          <w:rFonts w:hint="eastAsia" w:ascii="宋体" w:hAnsi="宋体" w:cs="宋体"/>
          <w:sz w:val="24"/>
        </w:rPr>
        <w:t>6.投 标 人 应 在 开 标 前 完 成 CA 数 字 证 书 办 理 。 （ 办 理 流 程 详 见http://zfcg.czt.zj.gov.cn/bidClientTemplate/2019-05-27/12945.html）。完成 CA 数字证书办理预计一周左右，建议各投标人抓紧时间办理。</w:t>
      </w:r>
    </w:p>
    <w:p w14:paraId="28471DE5">
      <w:pPr>
        <w:snapToGrid w:val="0"/>
        <w:spacing w:line="500" w:lineRule="exact"/>
        <w:ind w:firstLine="480" w:firstLineChars="200"/>
        <w:rPr>
          <w:rFonts w:ascii="宋体" w:hAnsi="宋体" w:cs="宋体"/>
          <w:sz w:val="24"/>
        </w:rPr>
      </w:pPr>
      <w:r>
        <w:rPr>
          <w:rFonts w:hint="eastAsia" w:ascii="宋体" w:hAnsi="宋体" w:cs="宋体"/>
          <w:sz w:val="24"/>
        </w:rPr>
        <w:t>7.投标人通过政采云平台电子投标工具制作投标文件，电子投标工具请供应商自行前往浙江省政府采购网下载并安装，（下载网址：http://zfcg.czt.zj.gov.cn/bidClientTemplate/2019-08-30/12975.html），</w:t>
      </w:r>
    </w:p>
    <w:p w14:paraId="3FD8B7EF">
      <w:pPr>
        <w:snapToGrid w:val="0"/>
        <w:spacing w:line="500" w:lineRule="exact"/>
        <w:rPr>
          <w:rStyle w:val="33"/>
          <w:rFonts w:ascii="宋体" w:hAnsi="宋体" w:cs="宋体"/>
          <w:color w:val="auto"/>
          <w:sz w:val="24"/>
        </w:rPr>
      </w:pPr>
      <w:r>
        <w:rPr>
          <w:rFonts w:hint="eastAsia" w:ascii="宋体" w:hAnsi="宋体" w:cs="宋体"/>
          <w:sz w:val="24"/>
        </w:rPr>
        <w:t xml:space="preserve">（ 电 子 投 标 相 关 学 习 网 址 ： </w:t>
      </w:r>
      <w:r>
        <w:fldChar w:fldCharType="begin"/>
      </w:r>
      <w:r>
        <w:instrText xml:space="preserve"> HYPERLINK "https://edu.zcygov.cn/luban/e-biding?utm=a0004.2ef5001f.0001.0109.2d44db10df9111e9b92b0f36d4889416。）" </w:instrText>
      </w:r>
      <w:r>
        <w:fldChar w:fldCharType="separate"/>
      </w:r>
      <w:r>
        <w:rPr>
          <w:rStyle w:val="33"/>
          <w:rFonts w:hint="eastAsia" w:ascii="宋体" w:hAnsi="宋体" w:cs="宋体"/>
          <w:color w:val="auto"/>
          <w:sz w:val="24"/>
        </w:rPr>
        <w:t>https://edu.zcygov.cn/luban/e-biding?utm=a0004.2ef5001f.0001.0109.2d44db10df9111e9b92b0f36d4889416。）</w:t>
      </w:r>
      <w:r>
        <w:rPr>
          <w:rStyle w:val="33"/>
          <w:rFonts w:hint="eastAsia" w:ascii="宋体" w:hAnsi="宋体" w:cs="宋体"/>
          <w:color w:val="auto"/>
          <w:sz w:val="24"/>
        </w:rPr>
        <w:fldChar w:fldCharType="end"/>
      </w:r>
    </w:p>
    <w:p w14:paraId="4BE0EADF">
      <w:pPr>
        <w:spacing w:line="500" w:lineRule="exact"/>
        <w:ind w:firstLine="482" w:firstLineChars="200"/>
        <w:rPr>
          <w:rFonts w:ascii="宋体" w:hAnsi="宋体" w:cs="宋体"/>
          <w:b/>
          <w:bCs/>
          <w:sz w:val="24"/>
        </w:rPr>
      </w:pPr>
      <w:bookmarkStart w:id="1" w:name="_Toc35393796"/>
      <w:bookmarkStart w:id="2" w:name="_Toc28359008"/>
      <w:bookmarkStart w:id="3" w:name="_Toc28359085"/>
      <w:bookmarkStart w:id="4" w:name="_Toc35393627"/>
      <w:r>
        <w:rPr>
          <w:rFonts w:hint="eastAsia" w:ascii="宋体" w:hAnsi="宋体" w:cs="宋体"/>
          <w:b/>
          <w:bCs/>
          <w:sz w:val="24"/>
        </w:rPr>
        <w:t xml:space="preserve">8.政府采购金融服务提示：为扩大政府采购金融服务面，除政采云网上金融服务合作银行外，东阳市范围内增加浙商银行金华分行东阳支行作为线下合作银行。   </w:t>
      </w:r>
    </w:p>
    <w:p w14:paraId="53C9310A">
      <w:pPr>
        <w:spacing w:line="500" w:lineRule="exact"/>
        <w:ind w:firstLine="482" w:firstLineChars="200"/>
        <w:rPr>
          <w:rFonts w:ascii="宋体" w:hAnsi="宋体" w:cs="宋体"/>
          <w:b/>
          <w:bCs/>
          <w:sz w:val="24"/>
        </w:rPr>
      </w:pPr>
      <w:r>
        <w:rPr>
          <w:rFonts w:hint="eastAsia" w:ascii="宋体" w:hAnsi="宋体" w:cs="宋体"/>
          <w:b/>
          <w:bCs/>
          <w:sz w:val="24"/>
        </w:rPr>
        <w:t>浙商银行金华东阳支行  联系人：许燕  联系电话：13967983441  0579-86222992</w:t>
      </w:r>
    </w:p>
    <w:p w14:paraId="20818068">
      <w:pPr>
        <w:spacing w:line="500" w:lineRule="exact"/>
        <w:rPr>
          <w:rFonts w:ascii="宋体" w:hAnsi="宋体" w:cs="宋体"/>
          <w:b/>
          <w:sz w:val="24"/>
        </w:rPr>
      </w:pPr>
      <w:r>
        <w:rPr>
          <w:rFonts w:hint="eastAsia" w:ascii="宋体" w:hAnsi="宋体" w:cs="宋体"/>
          <w:b/>
          <w:sz w:val="24"/>
        </w:rPr>
        <w:t>八、</w:t>
      </w:r>
      <w:bookmarkEnd w:id="1"/>
      <w:bookmarkEnd w:id="2"/>
      <w:bookmarkEnd w:id="3"/>
      <w:bookmarkEnd w:id="4"/>
      <w:r>
        <w:rPr>
          <w:rFonts w:hint="eastAsia" w:ascii="宋体" w:hAnsi="宋体" w:cs="宋体"/>
          <w:b/>
          <w:sz w:val="24"/>
        </w:rPr>
        <w:t>对本次采购提出询问、质疑、投诉，请按以下方式联系。</w:t>
      </w:r>
    </w:p>
    <w:p w14:paraId="410CE773">
      <w:pPr>
        <w:spacing w:line="500" w:lineRule="exact"/>
        <w:ind w:firstLine="723" w:firstLineChars="300"/>
        <w:rPr>
          <w:rFonts w:ascii="宋体" w:hAnsi="宋体" w:cs="宋体"/>
          <w:b/>
          <w:bCs/>
          <w:sz w:val="24"/>
        </w:rPr>
      </w:pPr>
      <w:r>
        <w:rPr>
          <w:rFonts w:hint="eastAsia" w:ascii="宋体" w:hAnsi="宋体" w:cs="宋体"/>
          <w:b/>
          <w:bCs/>
          <w:sz w:val="24"/>
        </w:rPr>
        <w:t xml:space="preserve">1.采购人信息  </w:t>
      </w:r>
    </w:p>
    <w:p w14:paraId="5D345D50">
      <w:pPr>
        <w:snapToGrid w:val="0"/>
        <w:spacing w:line="360" w:lineRule="auto"/>
        <w:ind w:firstLine="720" w:firstLineChars="300"/>
        <w:textAlignment w:val="baseline"/>
        <w:rPr>
          <w:rFonts w:ascii="宋体" w:hAnsi="宋体" w:cs="宋体"/>
          <w:color w:val="auto"/>
          <w:sz w:val="24"/>
          <w:highlight w:val="none"/>
        </w:rPr>
      </w:pPr>
      <w:bookmarkStart w:id="5" w:name="_Toc28359009"/>
      <w:bookmarkStart w:id="6" w:name="_Toc28359086"/>
      <w:r>
        <w:rPr>
          <w:rFonts w:hint="eastAsia" w:ascii="宋体" w:hAnsi="宋体" w:cs="宋体"/>
          <w:color w:val="auto"/>
          <w:sz w:val="24"/>
          <w:highlight w:val="none"/>
        </w:rPr>
        <w:t xml:space="preserve">名称：东阳市气象局                  </w:t>
      </w:r>
    </w:p>
    <w:p w14:paraId="4FAD2858">
      <w:pPr>
        <w:spacing w:line="360" w:lineRule="auto"/>
        <w:ind w:firstLine="720" w:firstLineChars="300"/>
        <w:rPr>
          <w:rFonts w:ascii="宋体" w:hAnsi="宋体" w:cs="宋体"/>
          <w:color w:val="auto"/>
          <w:sz w:val="28"/>
          <w:szCs w:val="28"/>
          <w:highlight w:val="none"/>
        </w:rPr>
      </w:pPr>
      <w:r>
        <w:rPr>
          <w:rFonts w:hint="eastAsia" w:ascii="宋体" w:hAnsi="宋体" w:cs="宋体"/>
          <w:color w:val="auto"/>
          <w:sz w:val="24"/>
          <w:highlight w:val="none"/>
        </w:rPr>
        <w:t xml:space="preserve">地 址：东阳市江北街道学士北路47-3号  </w:t>
      </w:r>
      <w:r>
        <w:rPr>
          <w:rFonts w:hint="eastAsia" w:ascii="宋体" w:hAnsi="宋体" w:cs="宋体"/>
          <w:color w:val="auto"/>
          <w:sz w:val="28"/>
          <w:szCs w:val="28"/>
          <w:highlight w:val="none"/>
        </w:rPr>
        <w:t xml:space="preserve"> </w:t>
      </w:r>
    </w:p>
    <w:p w14:paraId="23781D4D">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项目联系人（询问）：许江锋    项目联系方式（询问）：0579-</w:t>
      </w:r>
      <w:r>
        <w:rPr>
          <w:rFonts w:ascii="宋体" w:hAnsi="宋体" w:cs="宋体"/>
          <w:color w:val="auto"/>
          <w:sz w:val="24"/>
          <w:highlight w:val="none"/>
        </w:rPr>
        <w:t>86090987</w:t>
      </w:r>
    </w:p>
    <w:p w14:paraId="24068724">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质疑联系人：朱洁仪             质疑联系方式：0579-</w:t>
      </w:r>
      <w:r>
        <w:rPr>
          <w:rFonts w:ascii="宋体" w:hAnsi="宋体" w:cs="宋体"/>
          <w:color w:val="auto"/>
          <w:sz w:val="24"/>
          <w:highlight w:val="none"/>
        </w:rPr>
        <w:t>86090981</w:t>
      </w:r>
    </w:p>
    <w:p w14:paraId="2250481A">
      <w:pPr>
        <w:spacing w:line="500" w:lineRule="exact"/>
        <w:ind w:firstLine="723" w:firstLineChars="300"/>
        <w:rPr>
          <w:rFonts w:ascii="宋体" w:hAnsi="宋体" w:cs="宋体"/>
          <w:b/>
          <w:bCs/>
          <w:sz w:val="24"/>
        </w:rPr>
      </w:pPr>
      <w:r>
        <w:rPr>
          <w:rFonts w:hint="eastAsia" w:ascii="宋体" w:hAnsi="宋体" w:cs="宋体"/>
          <w:b/>
          <w:bCs/>
          <w:sz w:val="24"/>
        </w:rPr>
        <w:t>2.采购代理机构</w:t>
      </w:r>
      <w:bookmarkEnd w:id="5"/>
      <w:bookmarkEnd w:id="6"/>
      <w:r>
        <w:rPr>
          <w:rFonts w:hint="eastAsia" w:ascii="宋体" w:hAnsi="宋体" w:cs="宋体"/>
          <w:b/>
          <w:bCs/>
          <w:sz w:val="24"/>
        </w:rPr>
        <w:t>信息</w:t>
      </w:r>
    </w:p>
    <w:p w14:paraId="6D0DBF62">
      <w:pPr>
        <w:spacing w:line="500" w:lineRule="exact"/>
        <w:ind w:firstLine="720" w:firstLineChars="300"/>
        <w:rPr>
          <w:rFonts w:ascii="宋体" w:hAnsi="宋体" w:cs="宋体"/>
          <w:sz w:val="24"/>
        </w:rPr>
      </w:pPr>
      <w:r>
        <w:rPr>
          <w:rFonts w:hint="eastAsia" w:ascii="宋体" w:hAnsi="宋体" w:cs="宋体"/>
          <w:sz w:val="24"/>
        </w:rPr>
        <w:t xml:space="preserve">名 称：东阳市鑫盛工程咨询有限公司 </w:t>
      </w:r>
    </w:p>
    <w:p w14:paraId="73B84A70">
      <w:pPr>
        <w:spacing w:line="500" w:lineRule="exact"/>
        <w:ind w:firstLine="720" w:firstLineChars="300"/>
        <w:rPr>
          <w:rFonts w:ascii="宋体" w:hAnsi="宋体" w:cs="宋体"/>
          <w:sz w:val="24"/>
        </w:rPr>
      </w:pPr>
      <w:r>
        <w:rPr>
          <w:rFonts w:hint="eastAsia" w:ascii="宋体" w:hAnsi="宋体" w:cs="宋体"/>
          <w:sz w:val="24"/>
        </w:rPr>
        <w:t xml:space="preserve">地 址：东阳市白云街道八华南路63号     传 真：0579-86633123 </w:t>
      </w:r>
    </w:p>
    <w:p w14:paraId="6B0F278F">
      <w:pPr>
        <w:spacing w:line="500" w:lineRule="exact"/>
        <w:ind w:firstLine="720" w:firstLineChars="300"/>
        <w:rPr>
          <w:rFonts w:ascii="宋体" w:hAnsi="宋体" w:cs="宋体"/>
          <w:sz w:val="24"/>
        </w:rPr>
      </w:pPr>
      <w:r>
        <w:rPr>
          <w:rFonts w:hint="eastAsia" w:ascii="宋体" w:hAnsi="宋体" w:cs="宋体"/>
          <w:sz w:val="24"/>
        </w:rPr>
        <w:t>项目联系人（询问）：卢佳美           项目联系方式（询问）：0579-866</w:t>
      </w:r>
      <w:r>
        <w:rPr>
          <w:rFonts w:hint="eastAsia" w:ascii="宋体" w:hAnsi="宋体" w:cs="宋体"/>
          <w:sz w:val="24"/>
          <w:lang w:val="en-US" w:eastAsia="zh-CN"/>
        </w:rPr>
        <w:t>8</w:t>
      </w:r>
      <w:r>
        <w:rPr>
          <w:rFonts w:hint="eastAsia" w:ascii="宋体" w:hAnsi="宋体" w:cs="宋体"/>
          <w:sz w:val="24"/>
        </w:rPr>
        <w:t>3133</w:t>
      </w:r>
    </w:p>
    <w:p w14:paraId="60717136">
      <w:pPr>
        <w:spacing w:line="500" w:lineRule="exact"/>
        <w:ind w:firstLine="720" w:firstLineChars="300"/>
        <w:rPr>
          <w:rFonts w:ascii="宋体" w:hAnsi="宋体" w:cs="宋体"/>
          <w:sz w:val="24"/>
        </w:rPr>
      </w:pPr>
      <w:r>
        <w:rPr>
          <w:rFonts w:hint="eastAsia" w:ascii="宋体" w:hAnsi="宋体" w:cs="宋体"/>
          <w:sz w:val="24"/>
        </w:rPr>
        <w:t>质疑联系人：王晓菲                  质疑联系方式：</w:t>
      </w:r>
      <w:bookmarkStart w:id="7" w:name="_Toc28359010"/>
      <w:bookmarkStart w:id="8" w:name="_Toc28359087"/>
      <w:r>
        <w:rPr>
          <w:rFonts w:hint="eastAsia" w:ascii="宋体" w:hAnsi="宋体" w:cs="宋体"/>
          <w:sz w:val="24"/>
        </w:rPr>
        <w:t>0579-86018280</w:t>
      </w:r>
    </w:p>
    <w:p w14:paraId="704C6DDF">
      <w:pPr>
        <w:spacing w:line="500" w:lineRule="exact"/>
        <w:ind w:firstLine="723" w:firstLineChars="300"/>
        <w:rPr>
          <w:rFonts w:ascii="宋体" w:hAnsi="宋体" w:cs="宋体"/>
          <w:sz w:val="24"/>
          <w:u w:val="single"/>
        </w:rPr>
      </w:pPr>
      <w:r>
        <w:rPr>
          <w:rFonts w:hint="eastAsia" w:ascii="宋体" w:hAnsi="宋体" w:cs="宋体"/>
          <w:b/>
          <w:bCs/>
          <w:sz w:val="24"/>
        </w:rPr>
        <w:t>3.</w:t>
      </w:r>
      <w:bookmarkEnd w:id="7"/>
      <w:bookmarkEnd w:id="8"/>
      <w:r>
        <w:rPr>
          <w:rFonts w:hint="eastAsia" w:ascii="宋体" w:hAnsi="宋体" w:cs="宋体"/>
          <w:b/>
          <w:bCs/>
          <w:sz w:val="24"/>
        </w:rPr>
        <w:t>同级政府采购监督管理部门：</w:t>
      </w:r>
    </w:p>
    <w:p w14:paraId="0B02CB39">
      <w:pPr>
        <w:spacing w:line="500" w:lineRule="exact"/>
        <w:ind w:firstLine="720" w:firstLineChars="300"/>
        <w:rPr>
          <w:rFonts w:ascii="宋体" w:hAnsi="宋体" w:cs="宋体"/>
          <w:sz w:val="24"/>
        </w:rPr>
      </w:pPr>
      <w:r>
        <w:rPr>
          <w:rFonts w:hint="eastAsia" w:ascii="宋体" w:hAnsi="宋体" w:cs="宋体"/>
          <w:sz w:val="24"/>
        </w:rPr>
        <w:t>名称：东阳市财政局采监科               地址：东阳市人民路8号</w:t>
      </w:r>
    </w:p>
    <w:p w14:paraId="26A58060">
      <w:pPr>
        <w:spacing w:line="500" w:lineRule="exact"/>
        <w:ind w:firstLine="720" w:firstLineChars="300"/>
        <w:rPr>
          <w:rFonts w:ascii="宋体" w:hAnsi="宋体" w:cs="宋体"/>
          <w:b/>
          <w:sz w:val="24"/>
        </w:rPr>
      </w:pPr>
      <w:r>
        <w:rPr>
          <w:rFonts w:hint="eastAsia" w:ascii="宋体" w:hAnsi="宋体" w:cs="宋体"/>
          <w:sz w:val="24"/>
        </w:rPr>
        <w:t>监督投诉电话：0579-86662677</w:t>
      </w:r>
    </w:p>
    <w:p w14:paraId="705D9F50">
      <w:pPr>
        <w:snapToGrid w:val="0"/>
        <w:spacing w:line="500" w:lineRule="exact"/>
        <w:ind w:left="1441" w:leftChars="342" w:hanging="723" w:hangingChars="300"/>
      </w:pPr>
      <w:r>
        <w:rPr>
          <w:rFonts w:hint="eastAsia" w:ascii="宋体" w:hAnsi="宋体" w:cs="宋体"/>
          <w:b/>
          <w:sz w:val="24"/>
        </w:rPr>
        <w:t>附件：东阳市气象局2025年度自动气象站维护保障项目招标文件</w:t>
      </w:r>
    </w:p>
    <w:p w14:paraId="10856FCA">
      <w:pPr>
        <w:snapToGrid w:val="0"/>
        <w:spacing w:line="500" w:lineRule="exact"/>
        <w:ind w:left="5799" w:leftChars="237" w:right="198" w:hanging="5301" w:hangingChars="2200"/>
        <w:jc w:val="center"/>
        <w:rPr>
          <w:rFonts w:ascii="宋体" w:hAnsi="宋体" w:cs="宋体"/>
          <w:b/>
          <w:sz w:val="24"/>
        </w:rPr>
      </w:pPr>
      <w:r>
        <w:rPr>
          <w:rFonts w:hint="eastAsia" w:ascii="宋体" w:hAnsi="宋体" w:cs="宋体"/>
          <w:b/>
          <w:sz w:val="24"/>
        </w:rPr>
        <w:t xml:space="preserve">                         </w:t>
      </w:r>
    </w:p>
    <w:p w14:paraId="4FFE7A0E">
      <w:pPr>
        <w:snapToGrid w:val="0"/>
        <w:spacing w:line="500" w:lineRule="exact"/>
        <w:ind w:left="5799" w:leftChars="237" w:right="198" w:hanging="5301" w:hangingChars="2200"/>
        <w:jc w:val="center"/>
        <w:rPr>
          <w:rFonts w:ascii="宋体" w:hAnsi="宋体" w:cs="宋体"/>
          <w:b/>
          <w:sz w:val="24"/>
        </w:rPr>
      </w:pPr>
      <w:r>
        <w:rPr>
          <w:rFonts w:hint="eastAsia" w:ascii="宋体" w:hAnsi="宋体" w:cs="宋体"/>
          <w:b/>
          <w:sz w:val="24"/>
        </w:rPr>
        <w:t xml:space="preserve">           </w:t>
      </w:r>
    </w:p>
    <w:p w14:paraId="5B3B58E8">
      <w:pPr>
        <w:snapToGrid w:val="0"/>
        <w:spacing w:line="500" w:lineRule="exact"/>
        <w:ind w:left="5799" w:leftChars="237" w:right="198" w:hanging="5301" w:hangingChars="2200"/>
        <w:jc w:val="center"/>
        <w:rPr>
          <w:rFonts w:ascii="宋体" w:hAnsi="宋体" w:cs="宋体"/>
          <w:b/>
          <w:sz w:val="24"/>
        </w:rPr>
      </w:pPr>
      <w:r>
        <w:rPr>
          <w:rFonts w:hint="eastAsia" w:ascii="宋体" w:hAnsi="宋体" w:cs="宋体"/>
          <w:b/>
          <w:sz w:val="24"/>
        </w:rPr>
        <w:t xml:space="preserve">                                           东阳市气象局                           </w:t>
      </w:r>
    </w:p>
    <w:p w14:paraId="683A1042">
      <w:pPr>
        <w:snapToGrid w:val="0"/>
        <w:spacing w:line="500" w:lineRule="exact"/>
        <w:ind w:left="5799" w:leftChars="237" w:right="198" w:hanging="5301" w:hangingChars="2200"/>
        <w:jc w:val="center"/>
        <w:rPr>
          <w:rFonts w:ascii="宋体" w:hAnsi="宋体" w:cs="宋体"/>
          <w:b/>
          <w:sz w:val="24"/>
        </w:rPr>
      </w:pPr>
      <w:r>
        <w:rPr>
          <w:rFonts w:hint="eastAsia" w:ascii="宋体" w:hAnsi="宋体" w:cs="宋体"/>
          <w:b/>
          <w:sz w:val="24"/>
        </w:rPr>
        <w:t xml:space="preserve">                                           东阳市鑫盛工程咨询有限公司</w:t>
      </w:r>
    </w:p>
    <w:p w14:paraId="139CB0D6">
      <w:pPr>
        <w:snapToGrid w:val="0"/>
        <w:spacing w:line="500" w:lineRule="exact"/>
        <w:ind w:right="198" w:firstLine="6505" w:firstLineChars="2700"/>
        <w:rPr>
          <w:rFonts w:ascii="宋体" w:hAnsi="宋体" w:cs="宋体"/>
          <w:kern w:val="0"/>
          <w:sz w:val="24"/>
          <w:lang w:bidi="ar"/>
        </w:rPr>
      </w:pPr>
      <w:r>
        <w:rPr>
          <w:rFonts w:hint="eastAsia" w:ascii="宋体" w:hAnsi="宋体" w:cs="宋体"/>
          <w:b/>
          <w:sz w:val="24"/>
        </w:rPr>
        <w:t>202</w:t>
      </w:r>
      <w:r>
        <w:rPr>
          <w:rFonts w:hint="eastAsia" w:ascii="宋体" w:hAnsi="宋体" w:cs="宋体"/>
          <w:b/>
          <w:sz w:val="24"/>
          <w:lang w:val="en-US" w:eastAsia="zh-CN"/>
        </w:rPr>
        <w:t>5</w:t>
      </w:r>
      <w:r>
        <w:rPr>
          <w:rFonts w:hint="eastAsia" w:ascii="宋体" w:hAnsi="宋体" w:cs="宋体"/>
          <w:b/>
          <w:sz w:val="24"/>
        </w:rPr>
        <w:t>年</w:t>
      </w:r>
      <w:r>
        <w:rPr>
          <w:rFonts w:hint="eastAsia" w:ascii="宋体" w:hAnsi="宋体" w:cs="宋体"/>
          <w:b/>
          <w:sz w:val="24"/>
          <w:lang w:val="en-US" w:eastAsia="zh-CN"/>
        </w:rPr>
        <w:t>1</w:t>
      </w:r>
      <w:r>
        <w:rPr>
          <w:rFonts w:hint="eastAsia" w:ascii="宋体" w:hAnsi="宋体" w:cs="宋体"/>
          <w:b/>
          <w:sz w:val="24"/>
        </w:rPr>
        <w:t>月</w:t>
      </w:r>
      <w:r>
        <w:rPr>
          <w:rFonts w:hint="eastAsia" w:ascii="宋体" w:hAnsi="宋体" w:cs="宋体"/>
          <w:b/>
          <w:sz w:val="24"/>
          <w:lang w:val="en-US" w:eastAsia="zh-CN"/>
        </w:rPr>
        <w:t>22</w:t>
      </w:r>
      <w:r>
        <w:rPr>
          <w:rFonts w:hint="eastAsia" w:ascii="宋体" w:hAnsi="宋体" w:cs="宋体"/>
          <w:b/>
          <w:sz w:val="24"/>
        </w:rPr>
        <w:t>日</w:t>
      </w:r>
    </w:p>
    <w:p w14:paraId="2D923E28">
      <w:pPr>
        <w:snapToGrid w:val="0"/>
        <w:spacing w:line="500" w:lineRule="exact"/>
        <w:ind w:right="198"/>
        <w:rPr>
          <w:rFonts w:ascii="宋体" w:hAnsi="宋体" w:cs="宋体"/>
          <w:kern w:val="0"/>
          <w:sz w:val="22"/>
          <w:szCs w:val="22"/>
          <w:lang w:bidi="ar"/>
        </w:rPr>
      </w:pPr>
    </w:p>
    <w:p w14:paraId="74B7FA85">
      <w:pPr>
        <w:snapToGrid w:val="0"/>
        <w:spacing w:line="500" w:lineRule="exact"/>
        <w:ind w:right="198"/>
        <w:rPr>
          <w:rFonts w:ascii="宋体" w:hAnsi="宋体" w:cs="宋体"/>
          <w:sz w:val="22"/>
          <w:szCs w:val="22"/>
        </w:rPr>
      </w:pPr>
      <w:r>
        <w:rPr>
          <w:rFonts w:hint="eastAsia" w:ascii="宋体" w:hAnsi="宋体" w:cs="宋体"/>
          <w:kern w:val="0"/>
          <w:sz w:val="22"/>
          <w:szCs w:val="22"/>
          <w:lang w:bidi="ar"/>
        </w:rPr>
        <w:t>若对项目采购电子交易系统操作有疑问，可登录政采云（https://www.zcygov.cn/），点击右侧咨询小采，获取采小蜜智能服务管家帮助，或拨打政采云服务热线95763获取热线服务帮助。</w:t>
      </w:r>
    </w:p>
    <w:p w14:paraId="37F30060">
      <w:pPr>
        <w:widowControl/>
        <w:spacing w:line="500" w:lineRule="exact"/>
        <w:jc w:val="left"/>
        <w:rPr>
          <w:rFonts w:ascii="宋体" w:hAnsi="宋体" w:cs="宋体"/>
          <w:sz w:val="22"/>
          <w:szCs w:val="22"/>
        </w:rPr>
      </w:pPr>
      <w:r>
        <w:rPr>
          <w:rFonts w:hint="eastAsia" w:ascii="宋体" w:hAnsi="宋体" w:cs="宋体"/>
          <w:kern w:val="0"/>
          <w:sz w:val="22"/>
          <w:szCs w:val="22"/>
          <w:lang w:bidi="ar"/>
        </w:rPr>
        <w:t>CA问题联系电话（人工）：汇信CA 400-888-4636；天谷CA 400-087-8198。</w:t>
      </w:r>
    </w:p>
    <w:p w14:paraId="27CE064E">
      <w:pPr>
        <w:pStyle w:val="16"/>
        <w:pageBreakBefore/>
        <w:snapToGrid w:val="0"/>
        <w:spacing w:before="120" w:after="120" w:line="360" w:lineRule="auto"/>
        <w:jc w:val="center"/>
        <w:outlineLvl w:val="0"/>
        <w:rPr>
          <w:rFonts w:ascii="宋体" w:hAnsi="宋体" w:cs="宋体"/>
          <w:b/>
          <w:sz w:val="28"/>
          <w:szCs w:val="28"/>
        </w:rPr>
      </w:pPr>
      <w:bookmarkStart w:id="9" w:name="_Toc18456"/>
      <w:bookmarkStart w:id="10" w:name="_Toc5998"/>
      <w:r>
        <w:rPr>
          <w:rFonts w:hint="eastAsia" w:ascii="宋体" w:hAnsi="宋体" w:cs="宋体"/>
          <w:b/>
          <w:szCs w:val="24"/>
        </w:rPr>
        <w:t>第二章  招标需求</w:t>
      </w:r>
      <w:bookmarkEnd w:id="9"/>
      <w:bookmarkEnd w:id="10"/>
    </w:p>
    <w:p w14:paraId="76B0829C">
      <w:pPr>
        <w:spacing w:line="360" w:lineRule="auto"/>
        <w:rPr>
          <w:rFonts w:hint="eastAsia" w:ascii="宋体" w:hAnsi="宋体" w:eastAsia="宋体" w:cs="宋体"/>
          <w:b/>
          <w:sz w:val="24"/>
          <w:lang w:eastAsia="zh-CN"/>
        </w:rPr>
      </w:pPr>
      <w:r>
        <w:rPr>
          <w:rFonts w:hint="eastAsia" w:ascii="宋体" w:hAnsi="宋体" w:cs="宋体"/>
          <w:b/>
          <w:sz w:val="24"/>
        </w:rPr>
        <w:t>一、项目编号：</w:t>
      </w:r>
      <w:r>
        <w:rPr>
          <w:rFonts w:hint="eastAsia" w:ascii="宋体" w:hAnsi="宋体" w:cs="宋体"/>
          <w:b/>
          <w:sz w:val="24"/>
          <w:lang w:eastAsia="zh-CN"/>
        </w:rPr>
        <w:t>XSZFCGDZ2024-301-2</w:t>
      </w:r>
    </w:p>
    <w:p w14:paraId="278097F9">
      <w:pPr>
        <w:spacing w:line="360" w:lineRule="auto"/>
        <w:rPr>
          <w:rFonts w:ascii="宋体" w:hAnsi="宋体" w:cs="宋体"/>
          <w:b/>
          <w:sz w:val="24"/>
        </w:rPr>
      </w:pPr>
      <w:r>
        <w:rPr>
          <w:rFonts w:hint="eastAsia" w:ascii="宋体" w:hAnsi="宋体" w:cs="宋体"/>
          <w:b/>
          <w:sz w:val="24"/>
        </w:rPr>
        <w:t>二、采购项目名称：</w:t>
      </w:r>
      <w:bookmarkStart w:id="11" w:name="_Toc495926918"/>
      <w:r>
        <w:rPr>
          <w:rFonts w:hint="eastAsia" w:ascii="宋体" w:hAnsi="宋体" w:cs="宋体"/>
          <w:b/>
          <w:sz w:val="24"/>
        </w:rPr>
        <w:t xml:space="preserve">东阳市气象局2025年度自动气象站维护保障项目   </w:t>
      </w:r>
    </w:p>
    <w:p w14:paraId="0D502B3A">
      <w:pPr>
        <w:spacing w:line="360" w:lineRule="auto"/>
        <w:rPr>
          <w:rFonts w:ascii="宋体" w:hAnsi="宋体" w:cs="宋体"/>
          <w:b/>
          <w:bCs/>
          <w:sz w:val="24"/>
        </w:rPr>
      </w:pPr>
      <w:r>
        <w:rPr>
          <w:rFonts w:hint="eastAsia" w:ascii="宋体" w:hAnsi="宋体" w:cs="宋体"/>
          <w:b/>
          <w:bCs/>
          <w:sz w:val="24"/>
        </w:rPr>
        <w:t xml:space="preserve">三、采购内容及数量      </w:t>
      </w:r>
    </w:p>
    <w:bookmarkEnd w:id="11"/>
    <w:tbl>
      <w:tblPr>
        <w:tblStyle w:val="29"/>
        <w:tblW w:w="9478"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2876"/>
        <w:gridCol w:w="1383"/>
        <w:gridCol w:w="1693"/>
        <w:gridCol w:w="1522"/>
        <w:gridCol w:w="1261"/>
      </w:tblGrid>
      <w:tr w14:paraId="10041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43" w:type="dxa"/>
            <w:vAlign w:val="center"/>
          </w:tcPr>
          <w:p w14:paraId="6EB29BBE">
            <w:pPr>
              <w:widowControl/>
              <w:overflowPunct w:val="0"/>
              <w:autoSpaceDE w:val="0"/>
              <w:autoSpaceDN w:val="0"/>
              <w:adjustRightInd w:val="0"/>
              <w:spacing w:line="460" w:lineRule="exact"/>
              <w:jc w:val="center"/>
              <w:textAlignment w:val="baseline"/>
              <w:rPr>
                <w:rFonts w:ascii="宋体" w:hAnsi="宋体" w:cs="宋体"/>
                <w:sz w:val="24"/>
              </w:rPr>
            </w:pPr>
            <w:r>
              <w:rPr>
                <w:rFonts w:hint="eastAsia" w:ascii="宋体" w:hAnsi="宋体" w:cs="宋体"/>
                <w:bCs/>
                <w:kern w:val="0"/>
                <w:sz w:val="24"/>
              </w:rPr>
              <w:t>序号</w:t>
            </w:r>
          </w:p>
        </w:tc>
        <w:tc>
          <w:tcPr>
            <w:tcW w:w="2876" w:type="dxa"/>
            <w:vAlign w:val="center"/>
          </w:tcPr>
          <w:p w14:paraId="478FA606">
            <w:pPr>
              <w:widowControl/>
              <w:overflowPunct w:val="0"/>
              <w:autoSpaceDE w:val="0"/>
              <w:autoSpaceDN w:val="0"/>
              <w:adjustRightInd w:val="0"/>
              <w:spacing w:line="460" w:lineRule="exact"/>
              <w:jc w:val="center"/>
              <w:textAlignment w:val="baseline"/>
              <w:rPr>
                <w:rFonts w:ascii="宋体" w:hAnsi="宋体" w:cs="宋体"/>
                <w:bCs/>
                <w:kern w:val="0"/>
                <w:sz w:val="24"/>
              </w:rPr>
            </w:pPr>
            <w:r>
              <w:rPr>
                <w:rFonts w:hint="eastAsia" w:ascii="宋体" w:hAnsi="宋体" w:cs="宋体"/>
                <w:bCs/>
                <w:kern w:val="0"/>
                <w:sz w:val="24"/>
              </w:rPr>
              <w:t>采购内容</w:t>
            </w:r>
          </w:p>
        </w:tc>
        <w:tc>
          <w:tcPr>
            <w:tcW w:w="1383" w:type="dxa"/>
            <w:vAlign w:val="center"/>
          </w:tcPr>
          <w:p w14:paraId="144CCF40">
            <w:pPr>
              <w:widowControl/>
              <w:overflowPunct w:val="0"/>
              <w:autoSpaceDE w:val="0"/>
              <w:autoSpaceDN w:val="0"/>
              <w:adjustRightInd w:val="0"/>
              <w:spacing w:line="460" w:lineRule="exact"/>
              <w:jc w:val="center"/>
              <w:textAlignment w:val="baseline"/>
              <w:rPr>
                <w:rFonts w:ascii="宋体" w:hAnsi="宋体" w:cs="宋体"/>
                <w:bCs/>
                <w:kern w:val="0"/>
                <w:sz w:val="24"/>
              </w:rPr>
            </w:pPr>
            <w:r>
              <w:rPr>
                <w:rFonts w:hint="eastAsia" w:ascii="宋体" w:hAnsi="宋体" w:cs="宋体"/>
                <w:bCs/>
                <w:kern w:val="0"/>
                <w:sz w:val="24"/>
              </w:rPr>
              <w:t>数量</w:t>
            </w:r>
          </w:p>
        </w:tc>
        <w:tc>
          <w:tcPr>
            <w:tcW w:w="1693" w:type="dxa"/>
            <w:vAlign w:val="center"/>
          </w:tcPr>
          <w:p w14:paraId="2D595DD8">
            <w:pPr>
              <w:widowControl/>
              <w:overflowPunct w:val="0"/>
              <w:autoSpaceDE w:val="0"/>
              <w:autoSpaceDN w:val="0"/>
              <w:adjustRightInd w:val="0"/>
              <w:spacing w:line="460" w:lineRule="exact"/>
              <w:jc w:val="center"/>
              <w:textAlignment w:val="baseline"/>
              <w:rPr>
                <w:rFonts w:ascii="宋体" w:hAnsi="宋体" w:cs="宋体"/>
                <w:bCs/>
                <w:kern w:val="0"/>
                <w:sz w:val="24"/>
              </w:rPr>
            </w:pPr>
            <w:r>
              <w:rPr>
                <w:rFonts w:hint="eastAsia" w:ascii="宋体" w:hAnsi="宋体" w:cs="宋体"/>
                <w:bCs/>
                <w:kern w:val="0"/>
                <w:sz w:val="24"/>
              </w:rPr>
              <w:t>最高单价限价</w:t>
            </w:r>
          </w:p>
        </w:tc>
        <w:tc>
          <w:tcPr>
            <w:tcW w:w="1522" w:type="dxa"/>
            <w:vAlign w:val="center"/>
          </w:tcPr>
          <w:p w14:paraId="6670C02A">
            <w:pPr>
              <w:widowControl/>
              <w:overflowPunct w:val="0"/>
              <w:autoSpaceDE w:val="0"/>
              <w:autoSpaceDN w:val="0"/>
              <w:adjustRightInd w:val="0"/>
              <w:spacing w:line="460" w:lineRule="exact"/>
              <w:jc w:val="center"/>
              <w:textAlignment w:val="baseline"/>
              <w:rPr>
                <w:rFonts w:ascii="宋体" w:hAnsi="宋体" w:cs="宋体"/>
                <w:sz w:val="24"/>
              </w:rPr>
            </w:pPr>
            <w:r>
              <w:rPr>
                <w:rFonts w:hint="eastAsia" w:ascii="宋体" w:hAnsi="宋体" w:cs="宋体"/>
                <w:bCs/>
                <w:kern w:val="0"/>
                <w:sz w:val="24"/>
              </w:rPr>
              <w:t>最高限价</w:t>
            </w:r>
          </w:p>
        </w:tc>
        <w:tc>
          <w:tcPr>
            <w:tcW w:w="1261" w:type="dxa"/>
            <w:vAlign w:val="center"/>
          </w:tcPr>
          <w:p w14:paraId="053AA051">
            <w:pPr>
              <w:widowControl/>
              <w:overflowPunct w:val="0"/>
              <w:autoSpaceDE w:val="0"/>
              <w:autoSpaceDN w:val="0"/>
              <w:adjustRightInd w:val="0"/>
              <w:spacing w:line="460" w:lineRule="exact"/>
              <w:jc w:val="center"/>
              <w:textAlignment w:val="baseline"/>
              <w:rPr>
                <w:rFonts w:ascii="宋体" w:hAnsi="宋体" w:cs="宋体"/>
                <w:sz w:val="24"/>
              </w:rPr>
            </w:pPr>
            <w:r>
              <w:rPr>
                <w:rFonts w:hint="eastAsia" w:ascii="宋体" w:hAnsi="宋体" w:cs="宋体"/>
                <w:bCs/>
                <w:kern w:val="0"/>
                <w:sz w:val="24"/>
              </w:rPr>
              <w:t>预算金额</w:t>
            </w:r>
          </w:p>
        </w:tc>
      </w:tr>
      <w:tr w14:paraId="12D3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43" w:type="dxa"/>
            <w:vAlign w:val="center"/>
          </w:tcPr>
          <w:p w14:paraId="65C2F96C">
            <w:pPr>
              <w:spacing w:line="380" w:lineRule="exact"/>
              <w:jc w:val="center"/>
              <w:rPr>
                <w:rFonts w:ascii="宋体" w:hAnsi="宋体" w:cs="宋体"/>
                <w:sz w:val="24"/>
              </w:rPr>
            </w:pPr>
            <w:r>
              <w:rPr>
                <w:rFonts w:hint="eastAsia" w:ascii="宋体" w:hAnsi="宋体" w:cs="宋体"/>
                <w:sz w:val="24"/>
              </w:rPr>
              <w:t>1</w:t>
            </w:r>
          </w:p>
        </w:tc>
        <w:tc>
          <w:tcPr>
            <w:tcW w:w="2876" w:type="dxa"/>
            <w:vAlign w:val="center"/>
          </w:tcPr>
          <w:p w14:paraId="45DC7655">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东阳市气象局2025年度自动气象站维护保障项目</w:t>
            </w:r>
          </w:p>
        </w:tc>
        <w:tc>
          <w:tcPr>
            <w:tcW w:w="1383" w:type="dxa"/>
            <w:vAlign w:val="center"/>
          </w:tcPr>
          <w:p w14:paraId="610082EE">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86个站点</w:t>
            </w:r>
          </w:p>
        </w:tc>
        <w:tc>
          <w:tcPr>
            <w:tcW w:w="1693" w:type="dxa"/>
            <w:vAlign w:val="center"/>
          </w:tcPr>
          <w:p w14:paraId="29299AF8">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6976.7元/个</w:t>
            </w:r>
          </w:p>
        </w:tc>
        <w:tc>
          <w:tcPr>
            <w:tcW w:w="1522" w:type="dxa"/>
            <w:vAlign w:val="center"/>
          </w:tcPr>
          <w:p w14:paraId="74996E62">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600000元</w:t>
            </w:r>
          </w:p>
        </w:tc>
        <w:tc>
          <w:tcPr>
            <w:tcW w:w="1261" w:type="dxa"/>
            <w:vAlign w:val="center"/>
          </w:tcPr>
          <w:p w14:paraId="5C12796E">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600000元</w:t>
            </w:r>
          </w:p>
        </w:tc>
      </w:tr>
    </w:tbl>
    <w:p w14:paraId="22C79779">
      <w:pPr>
        <w:spacing w:line="360" w:lineRule="auto"/>
        <w:rPr>
          <w:rFonts w:ascii="宋体" w:hAnsi="宋体" w:cs="宋体"/>
          <w:b/>
          <w:bCs/>
          <w:sz w:val="24"/>
        </w:rPr>
      </w:pPr>
    </w:p>
    <w:p w14:paraId="035C18FF">
      <w:pPr>
        <w:spacing w:line="360" w:lineRule="auto"/>
        <w:rPr>
          <w:rFonts w:ascii="宋体" w:hAnsi="宋体" w:cs="宋体"/>
          <w:b/>
          <w:bCs/>
          <w:sz w:val="28"/>
          <w:szCs w:val="28"/>
        </w:rPr>
      </w:pPr>
      <w:r>
        <w:rPr>
          <w:rFonts w:hint="eastAsia" w:ascii="宋体" w:hAnsi="宋体" w:cs="宋体"/>
          <w:b/>
          <w:bCs/>
          <w:sz w:val="24"/>
        </w:rPr>
        <w:t xml:space="preserve">四、服务内容及要求   </w:t>
      </w:r>
    </w:p>
    <w:p w14:paraId="541E1CA3">
      <w:pPr>
        <w:spacing w:line="360" w:lineRule="auto"/>
        <w:rPr>
          <w:rFonts w:ascii="宋体" w:hAnsi="宋体" w:cs="宋体"/>
          <w:b/>
          <w:bCs/>
          <w:sz w:val="24"/>
        </w:rPr>
      </w:pPr>
      <w:r>
        <w:rPr>
          <w:rFonts w:hint="eastAsia" w:ascii="宋体" w:hAnsi="宋体" w:cs="宋体"/>
          <w:b/>
          <w:bCs/>
          <w:sz w:val="24"/>
        </w:rPr>
        <w:t>1、总体原则</w:t>
      </w:r>
    </w:p>
    <w:p w14:paraId="6278F906">
      <w:pPr>
        <w:spacing w:line="360" w:lineRule="auto"/>
        <w:ind w:firstLine="480" w:firstLineChars="200"/>
        <w:rPr>
          <w:rFonts w:ascii="宋体" w:hAnsi="宋体" w:cs="宋体"/>
          <w:sz w:val="24"/>
        </w:rPr>
      </w:pPr>
      <w:r>
        <w:rPr>
          <w:rFonts w:hint="eastAsia" w:ascii="宋体" w:hAnsi="宋体" w:cs="宋体"/>
          <w:sz w:val="24"/>
        </w:rPr>
        <w:t>队伍有保障，维护要及时，抢修要快速，标校要专业。</w:t>
      </w:r>
    </w:p>
    <w:p w14:paraId="4B205A95">
      <w:pPr>
        <w:spacing w:line="360" w:lineRule="auto"/>
        <w:rPr>
          <w:rFonts w:ascii="宋体" w:hAnsi="宋体" w:cs="宋体"/>
          <w:b/>
          <w:bCs/>
          <w:sz w:val="24"/>
        </w:rPr>
      </w:pPr>
      <w:r>
        <w:rPr>
          <w:rFonts w:hint="eastAsia" w:ascii="宋体" w:hAnsi="宋体" w:cs="宋体"/>
          <w:b/>
          <w:bCs/>
          <w:sz w:val="24"/>
        </w:rPr>
        <w:t>2、</w:t>
      </w:r>
      <w:r>
        <w:rPr>
          <w:rFonts w:hint="eastAsia" w:ascii="宋体" w:hAnsi="宋体"/>
          <w:b/>
          <w:bCs/>
          <w:sz w:val="24"/>
        </w:rPr>
        <w:t>服务要求及</w:t>
      </w:r>
      <w:r>
        <w:rPr>
          <w:rFonts w:hint="eastAsia" w:ascii="宋体" w:hAnsi="宋体" w:cs="宋体"/>
          <w:b/>
          <w:bCs/>
          <w:sz w:val="24"/>
        </w:rPr>
        <w:t>服务总体需求</w:t>
      </w:r>
    </w:p>
    <w:p w14:paraId="57DDD8FF">
      <w:pPr>
        <w:adjustRightInd w:val="0"/>
        <w:snapToGrid w:val="0"/>
        <w:spacing w:line="360" w:lineRule="auto"/>
        <w:ind w:firstLine="482" w:firstLineChars="200"/>
        <w:rPr>
          <w:rFonts w:ascii="宋体" w:hAnsi="宋体"/>
          <w:b/>
          <w:bCs/>
          <w:color w:val="auto"/>
          <w:sz w:val="24"/>
          <w:highlight w:val="none"/>
        </w:rPr>
      </w:pPr>
      <w:r>
        <w:rPr>
          <w:rFonts w:hint="eastAsia" w:ascii="宋体" w:hAnsi="宋体"/>
          <w:b/>
          <w:sz w:val="24"/>
        </w:rPr>
        <w:t>（1）</w:t>
      </w:r>
      <w:r>
        <w:rPr>
          <w:rFonts w:hint="eastAsia" w:ascii="宋体" w:hAnsi="宋体"/>
          <w:b/>
          <w:bCs/>
          <w:color w:val="auto"/>
          <w:sz w:val="24"/>
          <w:highlight w:val="none"/>
        </w:rPr>
        <w:t>服务期限：合同签订之日起一年；</w:t>
      </w:r>
    </w:p>
    <w:p w14:paraId="1F50A0DE">
      <w:pPr>
        <w:spacing w:line="360" w:lineRule="auto"/>
        <w:ind w:firstLine="480" w:firstLineChars="200"/>
        <w:rPr>
          <w:rFonts w:ascii="宋体" w:hAnsi="宋体" w:cs="宋体"/>
          <w:color w:val="auto"/>
          <w:sz w:val="24"/>
          <w:highlight w:val="none"/>
        </w:rPr>
      </w:pPr>
      <w:r>
        <w:rPr>
          <w:rFonts w:hint="eastAsia" w:ascii="宋体" w:hAnsi="宋体"/>
          <w:bCs/>
          <w:color w:val="auto"/>
          <w:sz w:val="24"/>
          <w:highlight w:val="none"/>
        </w:rPr>
        <w:t>（2）</w:t>
      </w:r>
      <w:r>
        <w:rPr>
          <w:rFonts w:hint="eastAsia" w:ascii="宋体" w:hAnsi="宋体" w:cs="宋体"/>
          <w:bCs/>
          <w:color w:val="auto"/>
          <w:sz w:val="24"/>
          <w:highlight w:val="none"/>
        </w:rPr>
        <w:t>投标人</w:t>
      </w:r>
      <w:r>
        <w:rPr>
          <w:rFonts w:hint="eastAsia" w:ascii="宋体" w:hAnsi="宋体" w:cs="宋体"/>
          <w:color w:val="auto"/>
          <w:sz w:val="24"/>
          <w:highlight w:val="none"/>
        </w:rPr>
        <w:t>必须组建2人及以上的专业保障队伍，负责东阳市区域86个自动气象站和当年内新建自动气象站的技术保障任务，内容包括所有自动气象站的日常巡检、定期维护、应急维修、配件更换（包括购买配件费用）以及观测场地和围栏的维护维修。</w:t>
      </w:r>
    </w:p>
    <w:p w14:paraId="605ACC48">
      <w:pPr>
        <w:pStyle w:val="74"/>
        <w:spacing w:line="360" w:lineRule="auto"/>
        <w:ind w:left="0"/>
        <w:rPr>
          <w:rFonts w:ascii="宋体" w:hAnsi="宋体" w:cs="宋体"/>
          <w:b/>
          <w:bCs/>
          <w:color w:val="auto"/>
          <w:sz w:val="24"/>
          <w:szCs w:val="24"/>
          <w:highlight w:val="none"/>
        </w:rPr>
      </w:pPr>
      <w:r>
        <w:rPr>
          <w:rFonts w:hint="eastAsia" w:ascii="宋体" w:hAnsi="宋体" w:cs="宋体"/>
          <w:b/>
          <w:bCs/>
          <w:color w:val="auto"/>
          <w:sz w:val="24"/>
          <w:szCs w:val="24"/>
          <w:highlight w:val="none"/>
        </w:rPr>
        <w:t>2.1维护要求</w:t>
      </w:r>
    </w:p>
    <w:p w14:paraId="05B5A949">
      <w:pPr>
        <w:pStyle w:val="74"/>
        <w:spacing w:line="360" w:lineRule="auto"/>
        <w:ind w:left="0"/>
        <w:rPr>
          <w:rFonts w:ascii="宋体" w:hAnsi="宋体" w:cs="宋体"/>
          <w:b/>
          <w:bCs/>
          <w:color w:val="auto"/>
          <w:sz w:val="24"/>
          <w:szCs w:val="24"/>
          <w:highlight w:val="none"/>
        </w:rPr>
      </w:pPr>
      <w:r>
        <w:rPr>
          <w:rFonts w:hint="eastAsia" w:ascii="宋体" w:hAnsi="宋体" w:cs="宋体"/>
          <w:b/>
          <w:bCs/>
          <w:color w:val="auto"/>
          <w:sz w:val="24"/>
          <w:szCs w:val="24"/>
          <w:highlight w:val="none"/>
        </w:rPr>
        <w:t>2.1.1区域自动气象站维护要求</w:t>
      </w:r>
    </w:p>
    <w:p w14:paraId="54245279">
      <w:pPr>
        <w:pStyle w:val="74"/>
        <w:spacing w:line="360" w:lineRule="auto"/>
        <w:ind w:left="0"/>
        <w:rPr>
          <w:rFonts w:ascii="宋体" w:hAnsi="宋体" w:cs="宋体"/>
          <w:sz w:val="24"/>
          <w:szCs w:val="24"/>
        </w:rPr>
      </w:pPr>
      <w:r>
        <w:rPr>
          <w:rFonts w:hint="eastAsia" w:ascii="宋体" w:hAnsi="宋体" w:cs="宋体"/>
          <w:sz w:val="24"/>
          <w:szCs w:val="24"/>
        </w:rPr>
        <w:t>（1）区域自动气象站日常巡检汛期每月一次，非汛期两月一次；定期维护每季度一次。</w:t>
      </w:r>
    </w:p>
    <w:p w14:paraId="62D2F352">
      <w:pPr>
        <w:pStyle w:val="74"/>
        <w:spacing w:line="360" w:lineRule="auto"/>
        <w:ind w:left="0"/>
        <w:rPr>
          <w:rFonts w:ascii="宋体" w:hAnsi="宋体" w:cs="宋体"/>
          <w:sz w:val="24"/>
          <w:szCs w:val="24"/>
        </w:rPr>
      </w:pPr>
      <w:r>
        <w:rPr>
          <w:rFonts w:hint="eastAsia" w:ascii="宋体" w:hAnsi="宋体" w:cs="宋体"/>
          <w:sz w:val="24"/>
          <w:szCs w:val="24"/>
        </w:rPr>
        <w:t>（2）每季度制定维护计划日程表，采购人将根据日程表不定期抽检维护情况，未通知采购人变更维护时间的，视为按日程表维护。</w:t>
      </w:r>
    </w:p>
    <w:p w14:paraId="793EC7CF">
      <w:pPr>
        <w:pStyle w:val="74"/>
        <w:spacing w:line="360" w:lineRule="auto"/>
        <w:ind w:left="0"/>
        <w:rPr>
          <w:rFonts w:ascii="宋体" w:hAnsi="宋体" w:cs="宋体"/>
          <w:sz w:val="24"/>
          <w:szCs w:val="24"/>
        </w:rPr>
      </w:pPr>
      <w:r>
        <w:rPr>
          <w:rFonts w:hint="eastAsia" w:ascii="宋体" w:hAnsi="宋体" w:cs="宋体"/>
          <w:sz w:val="24"/>
          <w:szCs w:val="24"/>
        </w:rPr>
        <w:t>（3）每次巡检维护包括各传感器的清洁、更换（对超检仪器），场地环境的整修维护(修剪对场地有影响的植物、修剪场内草坪，自然植被的高度保持在10—20CM之间)等。每次巡检维护情况应详细记录于《区域自动气象站维护记录表》。</w:t>
      </w:r>
    </w:p>
    <w:p w14:paraId="1E3ECF88">
      <w:pPr>
        <w:pStyle w:val="74"/>
        <w:spacing w:line="360" w:lineRule="auto"/>
        <w:ind w:left="0"/>
        <w:rPr>
          <w:rFonts w:ascii="宋体" w:hAnsi="宋体" w:cs="宋体"/>
          <w:sz w:val="24"/>
          <w:szCs w:val="24"/>
        </w:rPr>
      </w:pPr>
      <w:r>
        <w:rPr>
          <w:rFonts w:hint="eastAsia" w:ascii="宋体" w:hAnsi="宋体" w:cs="宋体"/>
          <w:sz w:val="24"/>
          <w:szCs w:val="24"/>
        </w:rPr>
        <w:t>（4）定期维护内容包括雨量传感器维护、百叶箱及箱内设备维护、设备箱（电源箱、采集单元）维护、其他设备维护、场地环境的整修维护(修剪对场地有影响的植物、修剪场内草坪，自然植被的高度保持在10—20CM之间)，每次定期维护情况应详细记录于《区域自动气象站维护记录表》。</w:t>
      </w:r>
    </w:p>
    <w:p w14:paraId="7CA11BF4">
      <w:pPr>
        <w:pStyle w:val="74"/>
        <w:spacing w:line="360" w:lineRule="auto"/>
        <w:ind w:left="0"/>
        <w:rPr>
          <w:rFonts w:ascii="宋体" w:hAnsi="宋体" w:cs="宋体"/>
          <w:sz w:val="24"/>
          <w:szCs w:val="24"/>
        </w:rPr>
      </w:pPr>
      <w:r>
        <w:rPr>
          <w:rFonts w:hint="eastAsia" w:ascii="宋体" w:hAnsi="宋体" w:cs="宋体"/>
          <w:sz w:val="24"/>
          <w:szCs w:val="24"/>
        </w:rPr>
        <w:t>（5）配合区域自动气象站系统技术改造和升级，区域自动气象站一经安装，原则上不再迁址，如确需搬迁的，投标人须配合采购人做好站址选择，并协助采购人做好迁站工作；</w:t>
      </w:r>
    </w:p>
    <w:p w14:paraId="1B9F64DC">
      <w:pPr>
        <w:pStyle w:val="74"/>
        <w:spacing w:line="360" w:lineRule="auto"/>
        <w:ind w:left="0"/>
        <w:rPr>
          <w:rFonts w:ascii="宋体" w:hAnsi="宋体" w:cs="宋体"/>
          <w:sz w:val="24"/>
          <w:szCs w:val="24"/>
        </w:rPr>
      </w:pPr>
      <w:r>
        <w:rPr>
          <w:rFonts w:hint="eastAsia" w:ascii="宋体" w:hAnsi="宋体" w:cs="宋体"/>
          <w:sz w:val="24"/>
          <w:szCs w:val="24"/>
        </w:rPr>
        <w:t xml:space="preserve">（6）配合做好自动气象观测站的定期计量检定工作的管理，对需要更换、维修的传感器送检和维修。   </w:t>
      </w:r>
    </w:p>
    <w:p w14:paraId="28085A6D">
      <w:pPr>
        <w:pStyle w:val="74"/>
        <w:spacing w:line="360" w:lineRule="auto"/>
        <w:ind w:left="0"/>
        <w:rPr>
          <w:rFonts w:ascii="宋体" w:hAnsi="宋体" w:cs="宋体"/>
          <w:sz w:val="24"/>
          <w:szCs w:val="24"/>
        </w:rPr>
      </w:pPr>
      <w:r>
        <w:rPr>
          <w:rFonts w:hint="eastAsia" w:ascii="宋体" w:hAnsi="宋体" w:cs="宋体"/>
          <w:sz w:val="24"/>
          <w:szCs w:val="24"/>
        </w:rPr>
        <w:t>（7）3月底前对设备的接地电阻进行检测，并将结果详细记录于《自动气象观测站接地电阻检测记录表》，4月10日前上报采购人。</w:t>
      </w:r>
    </w:p>
    <w:p w14:paraId="259775F3">
      <w:pPr>
        <w:pStyle w:val="74"/>
        <w:spacing w:line="360" w:lineRule="auto"/>
        <w:ind w:left="0"/>
        <w:rPr>
          <w:rFonts w:ascii="宋体" w:hAnsi="宋体" w:cs="宋体"/>
          <w:sz w:val="24"/>
          <w:szCs w:val="24"/>
        </w:rPr>
      </w:pPr>
      <w:r>
        <w:rPr>
          <w:rFonts w:hint="eastAsia" w:ascii="宋体" w:hAnsi="宋体" w:cs="宋体"/>
          <w:sz w:val="24"/>
          <w:szCs w:val="24"/>
        </w:rPr>
        <w:t>（8）4月底前对辖区范围内区域自动气象站场校准方法对雨量传感器进行每年一次校准。</w:t>
      </w:r>
    </w:p>
    <w:p w14:paraId="4718B965">
      <w:pPr>
        <w:pStyle w:val="74"/>
        <w:spacing w:line="360" w:lineRule="auto"/>
        <w:ind w:left="0"/>
        <w:rPr>
          <w:rFonts w:ascii="宋体" w:hAnsi="宋体" w:cs="宋体"/>
          <w:b/>
          <w:bCs/>
          <w:sz w:val="24"/>
          <w:szCs w:val="24"/>
        </w:rPr>
      </w:pPr>
      <w:r>
        <w:rPr>
          <w:rFonts w:hint="eastAsia" w:ascii="宋体" w:hAnsi="宋体" w:cs="宋体"/>
          <w:b/>
          <w:bCs/>
          <w:sz w:val="24"/>
          <w:szCs w:val="24"/>
        </w:rPr>
        <w:t>2.2故障维修要求</w:t>
      </w:r>
    </w:p>
    <w:p w14:paraId="4B31E954">
      <w:pPr>
        <w:pStyle w:val="74"/>
        <w:spacing w:line="360" w:lineRule="auto"/>
        <w:ind w:left="0"/>
        <w:rPr>
          <w:rFonts w:ascii="宋体" w:hAnsi="宋体" w:cs="宋体"/>
          <w:sz w:val="24"/>
          <w:szCs w:val="24"/>
        </w:rPr>
      </w:pPr>
      <w:r>
        <w:rPr>
          <w:rFonts w:hint="eastAsia" w:ascii="宋体" w:hAnsi="宋体" w:cs="宋体"/>
          <w:sz w:val="24"/>
          <w:szCs w:val="24"/>
        </w:rPr>
        <w:t>2.2.1区域自动站维修要求</w:t>
      </w:r>
    </w:p>
    <w:p w14:paraId="68DF1BAC">
      <w:pPr>
        <w:pStyle w:val="74"/>
        <w:spacing w:line="360" w:lineRule="auto"/>
        <w:ind w:left="0"/>
        <w:rPr>
          <w:rFonts w:ascii="宋体" w:hAnsi="宋体" w:cs="宋体"/>
          <w:sz w:val="24"/>
          <w:szCs w:val="24"/>
        </w:rPr>
      </w:pPr>
      <w:r>
        <w:rPr>
          <w:rFonts w:hint="eastAsia" w:ascii="宋体" w:hAnsi="宋体" w:cs="宋体"/>
          <w:sz w:val="24"/>
          <w:szCs w:val="24"/>
        </w:rPr>
        <w:t>（1）在接到采购方区域自动气象站故障维修通知后，1小时内做出响应，3小时内到达故障站点现场进行抢修，维修时间单次不得超过24小时。如遇特殊情况不能及时修复的需及时上报采购人，经同意后可延长维修恢复时间。投标人设置值班电话或24小时开机的检修人员手机，确保随时联系到值班或检修人员。</w:t>
      </w:r>
    </w:p>
    <w:p w14:paraId="29438028">
      <w:pPr>
        <w:pStyle w:val="74"/>
        <w:spacing w:line="360" w:lineRule="auto"/>
        <w:ind w:left="0"/>
        <w:rPr>
          <w:rFonts w:ascii="宋体" w:hAnsi="宋体" w:cs="宋体"/>
          <w:sz w:val="24"/>
          <w:szCs w:val="24"/>
        </w:rPr>
      </w:pPr>
      <w:r>
        <w:rPr>
          <w:rFonts w:hint="eastAsia" w:ascii="宋体" w:hAnsi="宋体" w:cs="宋体"/>
          <w:sz w:val="24"/>
          <w:szCs w:val="24"/>
        </w:rPr>
        <w:t>（2）因第三方原因造成的故障（停电、通信中断等不可抗拒的客观原因），必须在一个日历天内填报《自动气象观测站重大故障汇报表》给采购人并积极跟进查找原因，待条件恢复后，需负责及时恢复设备正常运行。</w:t>
      </w:r>
    </w:p>
    <w:p w14:paraId="66B16A8B">
      <w:pPr>
        <w:pStyle w:val="74"/>
        <w:spacing w:line="360" w:lineRule="auto"/>
        <w:ind w:left="0"/>
        <w:rPr>
          <w:rFonts w:ascii="宋体" w:hAnsi="宋体" w:cs="宋体"/>
          <w:sz w:val="24"/>
          <w:szCs w:val="24"/>
        </w:rPr>
      </w:pPr>
      <w:r>
        <w:rPr>
          <w:rFonts w:hint="eastAsia" w:ascii="宋体" w:hAnsi="宋体" w:cs="宋体"/>
          <w:sz w:val="24"/>
          <w:szCs w:val="24"/>
        </w:rPr>
        <w:t>（3）维修、超检备件由服务方按配置要求采购，产生的费用包含在维保经费中。</w:t>
      </w:r>
    </w:p>
    <w:p w14:paraId="259C066E">
      <w:pPr>
        <w:pStyle w:val="74"/>
        <w:spacing w:line="360" w:lineRule="auto"/>
        <w:ind w:left="0"/>
        <w:rPr>
          <w:rFonts w:ascii="宋体" w:hAnsi="宋体" w:cs="宋体"/>
          <w:sz w:val="24"/>
          <w:szCs w:val="24"/>
        </w:rPr>
      </w:pPr>
      <w:r>
        <w:rPr>
          <w:rFonts w:hint="eastAsia" w:ascii="宋体" w:hAnsi="宋体" w:cs="宋体"/>
          <w:sz w:val="24"/>
          <w:szCs w:val="24"/>
        </w:rPr>
        <w:t>（4）每次故障维修后，填写《区域自动气象站故障维修记录表》。</w:t>
      </w:r>
    </w:p>
    <w:p w14:paraId="3ED974CA">
      <w:pPr>
        <w:pStyle w:val="74"/>
        <w:spacing w:line="360" w:lineRule="auto"/>
        <w:ind w:left="0"/>
        <w:rPr>
          <w:rFonts w:ascii="宋体" w:hAnsi="宋体" w:cs="宋体"/>
          <w:b/>
          <w:bCs/>
          <w:sz w:val="24"/>
          <w:szCs w:val="24"/>
        </w:rPr>
      </w:pPr>
      <w:r>
        <w:rPr>
          <w:rFonts w:hint="eastAsia" w:ascii="宋体" w:hAnsi="宋体" w:cs="宋体"/>
          <w:b/>
          <w:bCs/>
          <w:sz w:val="24"/>
          <w:szCs w:val="24"/>
        </w:rPr>
        <w:t>2.3 雨量传感器校准要求</w:t>
      </w:r>
    </w:p>
    <w:p w14:paraId="7644B74A">
      <w:pPr>
        <w:pStyle w:val="74"/>
        <w:spacing w:line="360" w:lineRule="auto"/>
        <w:ind w:left="0"/>
        <w:rPr>
          <w:rFonts w:ascii="宋体" w:hAnsi="宋体" w:cs="宋体"/>
          <w:sz w:val="24"/>
          <w:szCs w:val="24"/>
        </w:rPr>
      </w:pPr>
      <w:r>
        <w:rPr>
          <w:rFonts w:hint="eastAsia" w:ascii="宋体" w:hAnsi="宋体" w:cs="宋体"/>
          <w:sz w:val="24"/>
          <w:szCs w:val="24"/>
        </w:rPr>
        <w:t>（1）投标人按照区域自动气象站场校准方法对雨量传感器进行每年一次校准（需在年度汛期前完成）。</w:t>
      </w:r>
    </w:p>
    <w:p w14:paraId="0EB3286D">
      <w:pPr>
        <w:pStyle w:val="74"/>
        <w:spacing w:line="360" w:lineRule="auto"/>
        <w:ind w:left="0"/>
        <w:rPr>
          <w:rFonts w:ascii="宋体" w:hAnsi="宋体" w:cs="宋体"/>
          <w:sz w:val="24"/>
          <w:szCs w:val="24"/>
        </w:rPr>
      </w:pPr>
      <w:r>
        <w:rPr>
          <w:rFonts w:hint="eastAsia" w:ascii="宋体" w:hAnsi="宋体" w:cs="宋体"/>
          <w:sz w:val="24"/>
          <w:szCs w:val="24"/>
        </w:rPr>
        <w:t>（2）校准合格的雨量传感器，填写《传感器校准证书》、《校准说明和校准结果》。</w:t>
      </w:r>
    </w:p>
    <w:p w14:paraId="3858319E">
      <w:pPr>
        <w:pStyle w:val="74"/>
        <w:spacing w:line="360" w:lineRule="auto"/>
        <w:ind w:left="0"/>
        <w:rPr>
          <w:rFonts w:ascii="宋体" w:hAnsi="宋体" w:cs="宋体"/>
          <w:sz w:val="24"/>
          <w:szCs w:val="24"/>
        </w:rPr>
      </w:pPr>
      <w:r>
        <w:rPr>
          <w:rFonts w:hint="eastAsia" w:ascii="宋体" w:hAnsi="宋体" w:cs="宋体"/>
          <w:sz w:val="24"/>
          <w:szCs w:val="24"/>
        </w:rPr>
        <w:t>（3）协助采购方做好其他传感器设备的校准。</w:t>
      </w:r>
    </w:p>
    <w:p w14:paraId="59BA9AB7">
      <w:pPr>
        <w:pStyle w:val="74"/>
        <w:spacing w:line="360" w:lineRule="auto"/>
        <w:ind w:left="0"/>
        <w:rPr>
          <w:rFonts w:ascii="宋体" w:hAnsi="宋体" w:cs="宋体"/>
          <w:b/>
          <w:bCs/>
          <w:sz w:val="24"/>
          <w:szCs w:val="24"/>
        </w:rPr>
      </w:pPr>
      <w:r>
        <w:rPr>
          <w:rFonts w:hint="eastAsia" w:ascii="宋体" w:hAnsi="宋体" w:cs="宋体"/>
          <w:b/>
          <w:bCs/>
          <w:sz w:val="24"/>
          <w:szCs w:val="24"/>
        </w:rPr>
        <w:t>3、服务方工具及交通要求</w:t>
      </w:r>
    </w:p>
    <w:p w14:paraId="65C75A12">
      <w:pPr>
        <w:pStyle w:val="74"/>
        <w:spacing w:line="360" w:lineRule="auto"/>
        <w:ind w:left="0"/>
        <w:rPr>
          <w:rFonts w:ascii="宋体" w:hAnsi="宋体" w:cs="宋体"/>
          <w:sz w:val="24"/>
          <w:szCs w:val="24"/>
        </w:rPr>
      </w:pPr>
      <w:r>
        <w:rPr>
          <w:rFonts w:hint="eastAsia" w:ascii="宋体" w:hAnsi="宋体" w:cs="宋体"/>
          <w:sz w:val="24"/>
          <w:szCs w:val="24"/>
        </w:rPr>
        <w:t>（1）投标人须配备本项目服务所需的常用维护维修设备（如笔记本电脑、3G无线网卡、传真机、数字万用表、GPS定位导航仪等）和常用工具（如螺丝刀、扳手、气体烙铁、内六角、外六角、剥线钳、老虎钳等）。</w:t>
      </w:r>
    </w:p>
    <w:p w14:paraId="675170EF">
      <w:pPr>
        <w:pStyle w:val="74"/>
        <w:spacing w:line="360" w:lineRule="auto"/>
        <w:ind w:left="0"/>
        <w:rPr>
          <w:rFonts w:ascii="宋体" w:hAnsi="宋体" w:cs="宋体"/>
          <w:sz w:val="24"/>
          <w:szCs w:val="24"/>
        </w:rPr>
      </w:pPr>
      <w:r>
        <w:rPr>
          <w:rFonts w:hint="eastAsia" w:ascii="宋体" w:hAnsi="宋体" w:cs="宋体"/>
          <w:sz w:val="24"/>
          <w:szCs w:val="24"/>
        </w:rPr>
        <w:t>（2）投标人在提供服务过程中自备专用交通工具。</w:t>
      </w:r>
    </w:p>
    <w:p w14:paraId="215F59F5">
      <w:pPr>
        <w:pStyle w:val="74"/>
        <w:spacing w:line="360" w:lineRule="auto"/>
        <w:ind w:left="0"/>
        <w:rPr>
          <w:rFonts w:ascii="宋体" w:hAnsi="宋体" w:cs="宋体"/>
          <w:b/>
          <w:bCs/>
          <w:sz w:val="24"/>
          <w:szCs w:val="24"/>
        </w:rPr>
      </w:pPr>
      <w:r>
        <w:rPr>
          <w:rFonts w:hint="eastAsia" w:ascii="宋体" w:hAnsi="宋体"/>
          <w:sz w:val="24"/>
          <w:szCs w:val="24"/>
        </w:rPr>
        <w:t>▲</w:t>
      </w:r>
      <w:r>
        <w:rPr>
          <w:rFonts w:hint="eastAsia" w:ascii="宋体" w:hAnsi="宋体" w:cs="宋体"/>
          <w:b/>
          <w:bCs/>
          <w:sz w:val="24"/>
          <w:szCs w:val="24"/>
        </w:rPr>
        <w:t>4、维护安全要求</w:t>
      </w:r>
    </w:p>
    <w:p w14:paraId="6984291B">
      <w:pPr>
        <w:pStyle w:val="74"/>
        <w:spacing w:line="360" w:lineRule="auto"/>
        <w:ind w:left="0"/>
        <w:rPr>
          <w:rFonts w:ascii="宋体" w:hAnsi="宋体" w:cs="宋体"/>
          <w:sz w:val="24"/>
          <w:szCs w:val="24"/>
        </w:rPr>
      </w:pPr>
      <w:r>
        <w:rPr>
          <w:rFonts w:hint="eastAsia" w:ascii="宋体" w:hAnsi="宋体" w:cs="宋体"/>
          <w:sz w:val="24"/>
          <w:szCs w:val="24"/>
        </w:rPr>
        <w:t>（1）投标人必须按照国家有关劳动安全的规定为维护人员配备安全作业防护用品，确保安全生产；</w:t>
      </w:r>
    </w:p>
    <w:p w14:paraId="5257FD0F">
      <w:pPr>
        <w:pStyle w:val="74"/>
        <w:spacing w:line="360" w:lineRule="auto"/>
        <w:ind w:left="0"/>
        <w:rPr>
          <w:rFonts w:ascii="宋体" w:hAnsi="宋体" w:cs="宋体"/>
          <w:sz w:val="24"/>
          <w:szCs w:val="24"/>
        </w:rPr>
      </w:pPr>
      <w:r>
        <w:rPr>
          <w:rFonts w:hint="eastAsia" w:ascii="宋体" w:hAnsi="宋体" w:cs="宋体"/>
          <w:sz w:val="24"/>
          <w:szCs w:val="24"/>
        </w:rPr>
        <w:t>（2）维护过程中的车辆及人身的安全由投标人负责，采购人不承担因意外伤亡而产生的任何法律责任和相关的费用；</w:t>
      </w:r>
    </w:p>
    <w:p w14:paraId="2B424C72">
      <w:pPr>
        <w:pStyle w:val="74"/>
        <w:spacing w:line="360" w:lineRule="auto"/>
        <w:ind w:left="0"/>
        <w:rPr>
          <w:rFonts w:ascii="宋体" w:hAnsi="宋体" w:cs="宋体"/>
          <w:sz w:val="24"/>
          <w:szCs w:val="24"/>
        </w:rPr>
      </w:pPr>
      <w:r>
        <w:rPr>
          <w:rFonts w:hint="eastAsia" w:ascii="宋体" w:hAnsi="宋体" w:cs="宋体"/>
          <w:sz w:val="24"/>
          <w:szCs w:val="24"/>
        </w:rPr>
        <w:t>（3）在服务过程中，在采购人单位或监测点所在单位工作时，应遵守有关单位的相关规章制度。</w:t>
      </w:r>
    </w:p>
    <w:p w14:paraId="421548BF">
      <w:pPr>
        <w:pStyle w:val="74"/>
        <w:spacing w:line="360" w:lineRule="auto"/>
        <w:ind w:left="0"/>
        <w:rPr>
          <w:rFonts w:ascii="宋体" w:hAnsi="宋体" w:cs="宋体"/>
          <w:b/>
          <w:bCs/>
          <w:sz w:val="24"/>
          <w:szCs w:val="24"/>
        </w:rPr>
      </w:pPr>
      <w:r>
        <w:rPr>
          <w:rFonts w:hint="eastAsia" w:ascii="宋体" w:hAnsi="宋体" w:cs="宋体"/>
          <w:b/>
          <w:bCs/>
          <w:sz w:val="24"/>
          <w:szCs w:val="24"/>
        </w:rPr>
        <w:t>5、质量考核</w:t>
      </w:r>
    </w:p>
    <w:p w14:paraId="29ABED3B">
      <w:pPr>
        <w:pStyle w:val="74"/>
        <w:spacing w:line="360" w:lineRule="auto"/>
        <w:ind w:left="0"/>
        <w:rPr>
          <w:rFonts w:ascii="宋体" w:hAnsi="宋体" w:cs="宋体"/>
          <w:sz w:val="24"/>
          <w:szCs w:val="24"/>
        </w:rPr>
      </w:pPr>
      <w:r>
        <w:rPr>
          <w:rFonts w:hint="eastAsia" w:ascii="宋体" w:hAnsi="宋体" w:cs="宋体"/>
          <w:sz w:val="24"/>
          <w:szCs w:val="24"/>
        </w:rPr>
        <w:t>5.1区域自动气象站考核指标和考核内容</w:t>
      </w:r>
    </w:p>
    <w:p w14:paraId="4226A719">
      <w:pPr>
        <w:pStyle w:val="74"/>
        <w:spacing w:line="360" w:lineRule="auto"/>
        <w:ind w:left="0"/>
        <w:rPr>
          <w:rFonts w:ascii="宋体" w:hAnsi="宋体" w:cs="宋体"/>
          <w:sz w:val="24"/>
          <w:szCs w:val="24"/>
        </w:rPr>
      </w:pPr>
      <w:r>
        <w:rPr>
          <w:rFonts w:hint="eastAsia" w:ascii="宋体" w:hAnsi="宋体" w:cs="宋体"/>
          <w:sz w:val="24"/>
          <w:szCs w:val="24"/>
        </w:rPr>
        <w:t>5.1.1考核指标</w:t>
      </w:r>
    </w:p>
    <w:tbl>
      <w:tblPr>
        <w:tblStyle w:val="29"/>
        <w:tblpPr w:leftFromText="180" w:rightFromText="180" w:vertAnchor="text" w:horzAnchor="margin" w:tblpXSpec="center" w:tblpY="178"/>
        <w:tblW w:w="0" w:type="auto"/>
        <w:tblInd w:w="-2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94"/>
        <w:gridCol w:w="6774"/>
      </w:tblGrid>
      <w:tr w14:paraId="138CE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2194" w:type="dxa"/>
            <w:tcBorders>
              <w:top w:val="single" w:color="auto" w:sz="4" w:space="0"/>
              <w:bottom w:val="single" w:color="auto" w:sz="4" w:space="0"/>
              <w:right w:val="single" w:color="auto" w:sz="4" w:space="0"/>
            </w:tcBorders>
            <w:vAlign w:val="center"/>
          </w:tcPr>
          <w:p w14:paraId="5F9A2570">
            <w:pPr>
              <w:pStyle w:val="8"/>
              <w:spacing w:after="0" w:line="360" w:lineRule="auto"/>
              <w:ind w:left="0" w:leftChars="0"/>
              <w:jc w:val="center"/>
              <w:rPr>
                <w:rFonts w:ascii="宋体" w:hAnsi="宋体" w:cs="宋体"/>
                <w:b/>
                <w:bCs/>
                <w:sz w:val="24"/>
              </w:rPr>
            </w:pPr>
            <w:r>
              <w:rPr>
                <w:rFonts w:hint="eastAsia" w:ascii="宋体" w:hAnsi="宋体" w:cs="宋体"/>
                <w:b/>
                <w:bCs/>
                <w:sz w:val="24"/>
              </w:rPr>
              <w:t>项目</w:t>
            </w:r>
          </w:p>
        </w:tc>
        <w:tc>
          <w:tcPr>
            <w:tcW w:w="6774" w:type="dxa"/>
            <w:tcBorders>
              <w:top w:val="single" w:color="auto" w:sz="4" w:space="0"/>
              <w:left w:val="single" w:color="auto" w:sz="4" w:space="0"/>
              <w:bottom w:val="single" w:color="auto" w:sz="4" w:space="0"/>
            </w:tcBorders>
            <w:vAlign w:val="center"/>
          </w:tcPr>
          <w:p w14:paraId="131CA7ED">
            <w:pPr>
              <w:pStyle w:val="8"/>
              <w:spacing w:after="0" w:line="360" w:lineRule="auto"/>
              <w:ind w:left="0" w:leftChars="0"/>
              <w:jc w:val="center"/>
              <w:rPr>
                <w:rFonts w:ascii="宋体" w:hAnsi="宋体" w:cs="宋体"/>
                <w:b/>
                <w:bCs/>
                <w:sz w:val="24"/>
              </w:rPr>
            </w:pPr>
            <w:r>
              <w:rPr>
                <w:rFonts w:hint="eastAsia" w:ascii="宋体" w:hAnsi="宋体" w:cs="宋体"/>
                <w:b/>
                <w:bCs/>
                <w:sz w:val="24"/>
              </w:rPr>
              <w:t>内容和标准</w:t>
            </w:r>
          </w:p>
        </w:tc>
      </w:tr>
      <w:tr w14:paraId="55887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2194" w:type="dxa"/>
            <w:tcBorders>
              <w:top w:val="single" w:color="auto" w:sz="4" w:space="0"/>
              <w:bottom w:val="single" w:color="auto" w:sz="4" w:space="0"/>
              <w:right w:val="single" w:color="auto" w:sz="4" w:space="0"/>
            </w:tcBorders>
            <w:vAlign w:val="center"/>
          </w:tcPr>
          <w:p w14:paraId="65E1BDA6">
            <w:pPr>
              <w:pStyle w:val="8"/>
              <w:spacing w:after="0" w:line="360" w:lineRule="auto"/>
              <w:ind w:left="0" w:leftChars="0"/>
              <w:jc w:val="center"/>
              <w:rPr>
                <w:rFonts w:ascii="宋体" w:hAnsi="宋体" w:cs="宋体"/>
                <w:sz w:val="24"/>
              </w:rPr>
            </w:pPr>
            <w:r>
              <w:rPr>
                <w:rFonts w:hint="eastAsia" w:ascii="宋体" w:hAnsi="宋体" w:cs="宋体"/>
                <w:sz w:val="24"/>
              </w:rPr>
              <w:t>资料及时率</w:t>
            </w:r>
          </w:p>
        </w:tc>
        <w:tc>
          <w:tcPr>
            <w:tcW w:w="6774" w:type="dxa"/>
            <w:tcBorders>
              <w:top w:val="single" w:color="auto" w:sz="4" w:space="0"/>
              <w:left w:val="single" w:color="auto" w:sz="4" w:space="0"/>
              <w:bottom w:val="single" w:color="auto" w:sz="4" w:space="0"/>
            </w:tcBorders>
            <w:vAlign w:val="center"/>
          </w:tcPr>
          <w:p w14:paraId="0E10A3A2">
            <w:pPr>
              <w:pStyle w:val="8"/>
              <w:spacing w:after="0" w:line="360" w:lineRule="auto"/>
              <w:ind w:left="0" w:leftChars="0"/>
              <w:rPr>
                <w:rFonts w:ascii="宋体" w:hAnsi="宋体" w:cs="宋体"/>
                <w:sz w:val="24"/>
              </w:rPr>
            </w:pPr>
            <w:r>
              <w:rPr>
                <w:rFonts w:hint="eastAsia" w:ascii="宋体" w:hAnsi="宋体" w:cs="宋体"/>
                <w:sz w:val="24"/>
              </w:rPr>
              <w:t>小时资料月平均及时率达98.5％及以上；</w:t>
            </w:r>
          </w:p>
          <w:p w14:paraId="2A0F2CFA">
            <w:pPr>
              <w:pStyle w:val="8"/>
              <w:spacing w:after="0" w:line="360" w:lineRule="auto"/>
              <w:ind w:left="0" w:leftChars="0"/>
              <w:rPr>
                <w:rFonts w:ascii="宋体" w:hAnsi="宋体" w:cs="宋体"/>
                <w:sz w:val="24"/>
              </w:rPr>
            </w:pPr>
            <w:r>
              <w:rPr>
                <w:rFonts w:hint="eastAsia" w:ascii="宋体" w:hAnsi="宋体" w:cs="宋体"/>
                <w:sz w:val="24"/>
              </w:rPr>
              <w:t>十分钟资料月平均及时率达98％及以上。</w:t>
            </w:r>
          </w:p>
        </w:tc>
      </w:tr>
      <w:tr w14:paraId="36051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94" w:type="dxa"/>
            <w:tcBorders>
              <w:top w:val="single" w:color="auto" w:sz="4" w:space="0"/>
              <w:bottom w:val="single" w:color="auto" w:sz="4" w:space="0"/>
              <w:right w:val="single" w:color="auto" w:sz="4" w:space="0"/>
            </w:tcBorders>
            <w:vAlign w:val="center"/>
          </w:tcPr>
          <w:p w14:paraId="246B0045">
            <w:pPr>
              <w:pStyle w:val="8"/>
              <w:spacing w:after="0" w:line="360" w:lineRule="auto"/>
              <w:ind w:left="0" w:leftChars="0"/>
              <w:jc w:val="center"/>
              <w:rPr>
                <w:rFonts w:ascii="宋体" w:hAnsi="宋体" w:cs="宋体"/>
                <w:sz w:val="24"/>
              </w:rPr>
            </w:pPr>
            <w:r>
              <w:rPr>
                <w:rFonts w:hint="eastAsia" w:ascii="宋体" w:hAnsi="宋体" w:cs="宋体"/>
                <w:sz w:val="24"/>
              </w:rPr>
              <w:t>资料正确率</w:t>
            </w:r>
          </w:p>
        </w:tc>
        <w:tc>
          <w:tcPr>
            <w:tcW w:w="6774" w:type="dxa"/>
            <w:tcBorders>
              <w:top w:val="single" w:color="auto" w:sz="4" w:space="0"/>
              <w:left w:val="single" w:color="auto" w:sz="4" w:space="0"/>
              <w:bottom w:val="single" w:color="auto" w:sz="4" w:space="0"/>
            </w:tcBorders>
            <w:vAlign w:val="center"/>
          </w:tcPr>
          <w:p w14:paraId="1AE05697">
            <w:pPr>
              <w:pStyle w:val="8"/>
              <w:spacing w:after="0" w:line="360" w:lineRule="auto"/>
              <w:ind w:left="0" w:leftChars="0"/>
              <w:rPr>
                <w:rFonts w:ascii="宋体" w:hAnsi="宋体" w:cs="宋体"/>
                <w:sz w:val="24"/>
              </w:rPr>
            </w:pPr>
            <w:r>
              <w:rPr>
                <w:rFonts w:hint="eastAsia" w:ascii="宋体" w:hAnsi="宋体" w:cs="宋体"/>
                <w:sz w:val="24"/>
              </w:rPr>
              <w:t>资料平均正确率98%及以上。</w:t>
            </w:r>
          </w:p>
        </w:tc>
      </w:tr>
      <w:tr w14:paraId="77C49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194" w:type="dxa"/>
            <w:tcBorders>
              <w:top w:val="single" w:color="auto" w:sz="4" w:space="0"/>
              <w:bottom w:val="single" w:color="auto" w:sz="4" w:space="0"/>
              <w:right w:val="single" w:color="auto" w:sz="4" w:space="0"/>
            </w:tcBorders>
            <w:vAlign w:val="center"/>
          </w:tcPr>
          <w:p w14:paraId="5F81D02C">
            <w:pPr>
              <w:pStyle w:val="8"/>
              <w:spacing w:after="0" w:line="360" w:lineRule="auto"/>
              <w:ind w:left="0" w:leftChars="0"/>
              <w:jc w:val="center"/>
              <w:rPr>
                <w:rFonts w:ascii="宋体" w:hAnsi="宋体" w:cs="宋体"/>
                <w:sz w:val="24"/>
              </w:rPr>
            </w:pPr>
            <w:r>
              <w:rPr>
                <w:rFonts w:hint="eastAsia" w:ascii="宋体" w:hAnsi="宋体" w:cs="宋体"/>
                <w:sz w:val="24"/>
              </w:rPr>
              <w:t>维护、</w:t>
            </w:r>
          </w:p>
          <w:p w14:paraId="524EF1D7">
            <w:pPr>
              <w:pStyle w:val="8"/>
              <w:spacing w:after="0" w:line="360" w:lineRule="auto"/>
              <w:ind w:left="0" w:leftChars="0"/>
              <w:jc w:val="center"/>
              <w:rPr>
                <w:rFonts w:ascii="宋体" w:hAnsi="宋体" w:cs="宋体"/>
                <w:sz w:val="24"/>
              </w:rPr>
            </w:pPr>
            <w:r>
              <w:rPr>
                <w:rFonts w:hint="eastAsia" w:ascii="宋体" w:hAnsi="宋体" w:cs="宋体"/>
                <w:sz w:val="24"/>
              </w:rPr>
              <w:t>故障抢修、</w:t>
            </w:r>
          </w:p>
          <w:p w14:paraId="0A8748CC">
            <w:pPr>
              <w:pStyle w:val="8"/>
              <w:spacing w:after="0" w:line="360" w:lineRule="auto"/>
              <w:ind w:left="0" w:leftChars="0"/>
              <w:rPr>
                <w:rFonts w:ascii="宋体" w:hAnsi="宋体" w:cs="宋体"/>
                <w:sz w:val="24"/>
              </w:rPr>
            </w:pPr>
            <w:r>
              <w:rPr>
                <w:rFonts w:hint="eastAsia" w:ascii="宋体" w:hAnsi="宋体" w:cs="宋体"/>
                <w:sz w:val="24"/>
              </w:rPr>
              <w:t>雨量传感器标校</w:t>
            </w:r>
          </w:p>
        </w:tc>
        <w:tc>
          <w:tcPr>
            <w:tcW w:w="6774" w:type="dxa"/>
            <w:tcBorders>
              <w:top w:val="single" w:color="auto" w:sz="4" w:space="0"/>
              <w:left w:val="single" w:color="auto" w:sz="4" w:space="0"/>
              <w:bottom w:val="single" w:color="auto" w:sz="4" w:space="0"/>
            </w:tcBorders>
            <w:vAlign w:val="center"/>
          </w:tcPr>
          <w:p w14:paraId="79AB87D7">
            <w:pPr>
              <w:pStyle w:val="8"/>
              <w:spacing w:after="0" w:line="360" w:lineRule="auto"/>
              <w:ind w:left="0" w:leftChars="0"/>
              <w:rPr>
                <w:rFonts w:ascii="宋体" w:hAnsi="宋体" w:cs="宋体"/>
                <w:sz w:val="24"/>
              </w:rPr>
            </w:pPr>
            <w:r>
              <w:rPr>
                <w:rFonts w:hint="eastAsia" w:ascii="宋体" w:hAnsi="宋体" w:cs="宋体"/>
                <w:sz w:val="24"/>
              </w:rPr>
              <w:t>按考核规定开展维护工作；</w:t>
            </w:r>
          </w:p>
          <w:p w14:paraId="5F64DBB6">
            <w:pPr>
              <w:spacing w:line="360" w:lineRule="auto"/>
              <w:rPr>
                <w:rFonts w:ascii="宋体" w:hAnsi="宋体" w:cs="宋体"/>
                <w:sz w:val="24"/>
              </w:rPr>
            </w:pPr>
            <w:r>
              <w:rPr>
                <w:rFonts w:hint="eastAsia" w:ascii="宋体" w:hAnsi="宋体" w:cs="宋体"/>
                <w:sz w:val="24"/>
              </w:rPr>
              <w:t>能及时发现资料缺失情况、资料质量异常状况，并按考核具体规定作出响应；</w:t>
            </w:r>
          </w:p>
          <w:p w14:paraId="33EDCE99">
            <w:pPr>
              <w:pStyle w:val="8"/>
              <w:spacing w:after="0" w:line="360" w:lineRule="auto"/>
              <w:ind w:left="0" w:leftChars="0"/>
              <w:rPr>
                <w:rFonts w:ascii="宋体" w:hAnsi="宋体" w:cs="宋体"/>
                <w:sz w:val="24"/>
              </w:rPr>
            </w:pPr>
            <w:r>
              <w:rPr>
                <w:rFonts w:hint="eastAsia" w:ascii="宋体" w:hAnsi="宋体" w:cs="宋体"/>
                <w:sz w:val="24"/>
              </w:rPr>
              <w:t>接到故障报告按具体规定做出响应并及时到现场检修；</w:t>
            </w:r>
          </w:p>
          <w:p w14:paraId="3F7D0CFE">
            <w:pPr>
              <w:pStyle w:val="8"/>
              <w:spacing w:after="0" w:line="360" w:lineRule="auto"/>
              <w:ind w:left="0" w:leftChars="0"/>
              <w:rPr>
                <w:rFonts w:ascii="宋体" w:hAnsi="宋体" w:cs="宋体"/>
                <w:sz w:val="24"/>
              </w:rPr>
            </w:pPr>
            <w:r>
              <w:rPr>
                <w:rFonts w:hint="eastAsia" w:ascii="宋体" w:hAnsi="宋体" w:cs="宋体"/>
                <w:sz w:val="24"/>
              </w:rPr>
              <w:t>按规定开展雨量传感器标校工作。</w:t>
            </w:r>
          </w:p>
        </w:tc>
      </w:tr>
      <w:tr w14:paraId="279B6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94" w:type="dxa"/>
            <w:tcBorders>
              <w:top w:val="single" w:color="auto" w:sz="4" w:space="0"/>
              <w:bottom w:val="single" w:color="auto" w:sz="4" w:space="0"/>
              <w:right w:val="single" w:color="auto" w:sz="4" w:space="0"/>
            </w:tcBorders>
            <w:vAlign w:val="center"/>
          </w:tcPr>
          <w:p w14:paraId="302DE26E">
            <w:pPr>
              <w:pStyle w:val="8"/>
              <w:spacing w:after="0" w:line="360" w:lineRule="auto"/>
              <w:ind w:left="0" w:leftChars="0"/>
              <w:jc w:val="center"/>
              <w:rPr>
                <w:rFonts w:ascii="宋体" w:hAnsi="宋体" w:cs="宋体"/>
                <w:sz w:val="24"/>
              </w:rPr>
            </w:pPr>
            <w:r>
              <w:rPr>
                <w:rFonts w:hint="eastAsia" w:ascii="宋体" w:hAnsi="宋体" w:cs="宋体"/>
                <w:sz w:val="24"/>
              </w:rPr>
              <w:t>信息、材料上报</w:t>
            </w:r>
          </w:p>
        </w:tc>
        <w:tc>
          <w:tcPr>
            <w:tcW w:w="6774" w:type="dxa"/>
            <w:tcBorders>
              <w:top w:val="single" w:color="auto" w:sz="4" w:space="0"/>
              <w:left w:val="single" w:color="auto" w:sz="4" w:space="0"/>
              <w:bottom w:val="single" w:color="auto" w:sz="4" w:space="0"/>
            </w:tcBorders>
            <w:vAlign w:val="center"/>
          </w:tcPr>
          <w:p w14:paraId="347EE885">
            <w:pPr>
              <w:pStyle w:val="8"/>
              <w:spacing w:after="0" w:line="360" w:lineRule="auto"/>
              <w:ind w:left="0" w:leftChars="0"/>
              <w:rPr>
                <w:rFonts w:ascii="宋体" w:hAnsi="宋体" w:cs="宋体"/>
                <w:sz w:val="24"/>
              </w:rPr>
            </w:pPr>
            <w:r>
              <w:rPr>
                <w:rFonts w:hint="eastAsia" w:ascii="宋体" w:hAnsi="宋体" w:cs="宋体"/>
                <w:sz w:val="24"/>
              </w:rPr>
              <w:t>按时按规定正确上报各类信息和报表。</w:t>
            </w:r>
          </w:p>
        </w:tc>
      </w:tr>
    </w:tbl>
    <w:p w14:paraId="16698815">
      <w:pPr>
        <w:spacing w:line="360" w:lineRule="auto"/>
        <w:rPr>
          <w:rFonts w:ascii="宋体" w:hAnsi="宋体" w:cs="宋体"/>
          <w:b/>
          <w:bCs/>
          <w:sz w:val="24"/>
        </w:rPr>
      </w:pPr>
      <w:r>
        <w:rPr>
          <w:rFonts w:hint="eastAsia" w:ascii="宋体" w:hAnsi="宋体" w:cs="宋体"/>
          <w:b/>
          <w:bCs/>
          <w:sz w:val="24"/>
        </w:rPr>
        <w:t>5.1.2考核内容</w:t>
      </w:r>
    </w:p>
    <w:p w14:paraId="28B8B705">
      <w:pPr>
        <w:spacing w:line="360" w:lineRule="auto"/>
        <w:ind w:firstLine="480" w:firstLineChars="200"/>
        <w:rPr>
          <w:rFonts w:ascii="宋体" w:hAnsi="宋体" w:cs="宋体"/>
          <w:sz w:val="24"/>
        </w:rPr>
      </w:pPr>
      <w:r>
        <w:rPr>
          <w:rFonts w:hint="eastAsia" w:ascii="宋体" w:hAnsi="宋体" w:cs="宋体"/>
          <w:sz w:val="24"/>
        </w:rPr>
        <w:t>服务质量按月定量考核，季度汇总，考核分应在90分以上。考核由采购方负责，考核项目、内容和标准见下表。</w:t>
      </w:r>
    </w:p>
    <w:p w14:paraId="075D5AC0">
      <w:pPr>
        <w:spacing w:line="360" w:lineRule="auto"/>
        <w:ind w:firstLine="480" w:firstLineChars="200"/>
        <w:rPr>
          <w:rFonts w:ascii="宋体" w:hAnsi="宋体" w:cs="宋体"/>
          <w:sz w:val="24"/>
        </w:rPr>
      </w:pPr>
      <w:r>
        <w:rPr>
          <w:rFonts w:hint="eastAsia" w:ascii="宋体" w:hAnsi="宋体" w:cs="宋体"/>
          <w:sz w:val="24"/>
        </w:rPr>
        <w:t>年度内出现3个月及以上低于90分的则年度考核不合格。</w:t>
      </w:r>
    </w:p>
    <w:p w14:paraId="4FD3CA29">
      <w:pPr>
        <w:spacing w:line="360" w:lineRule="auto"/>
        <w:jc w:val="center"/>
        <w:rPr>
          <w:rFonts w:ascii="宋体" w:hAnsi="宋体" w:cs="宋体"/>
          <w:b/>
          <w:bCs/>
          <w:sz w:val="24"/>
        </w:rPr>
      </w:pPr>
      <w:r>
        <w:rPr>
          <w:rFonts w:hint="eastAsia" w:ascii="宋体" w:hAnsi="宋体" w:cs="宋体"/>
          <w:b/>
          <w:bCs/>
          <w:sz w:val="24"/>
        </w:rPr>
        <w:t>区域气象观测站月综合考核表</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884"/>
      </w:tblGrid>
      <w:tr w14:paraId="0A791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2275" w:type="dxa"/>
            <w:tcBorders>
              <w:top w:val="single" w:color="auto" w:sz="4" w:space="0"/>
              <w:bottom w:val="single" w:color="auto" w:sz="4" w:space="0"/>
              <w:right w:val="single" w:color="auto" w:sz="4" w:space="0"/>
            </w:tcBorders>
            <w:vAlign w:val="center"/>
          </w:tcPr>
          <w:p w14:paraId="2C399BE3">
            <w:pPr>
              <w:pStyle w:val="8"/>
              <w:spacing w:after="0" w:line="360" w:lineRule="auto"/>
              <w:ind w:left="0" w:leftChars="0"/>
              <w:jc w:val="center"/>
              <w:rPr>
                <w:rFonts w:ascii="宋体" w:hAnsi="宋体" w:cs="宋体"/>
                <w:b/>
                <w:bCs/>
                <w:sz w:val="24"/>
              </w:rPr>
            </w:pPr>
            <w:r>
              <w:rPr>
                <w:rFonts w:hint="eastAsia" w:ascii="宋体" w:hAnsi="宋体" w:cs="宋体"/>
                <w:b/>
                <w:bCs/>
                <w:sz w:val="24"/>
              </w:rPr>
              <w:t>考核项目</w:t>
            </w:r>
          </w:p>
        </w:tc>
        <w:tc>
          <w:tcPr>
            <w:tcW w:w="6884" w:type="dxa"/>
            <w:tcBorders>
              <w:top w:val="single" w:color="auto" w:sz="4" w:space="0"/>
              <w:left w:val="single" w:color="auto" w:sz="4" w:space="0"/>
              <w:bottom w:val="single" w:color="auto" w:sz="4" w:space="0"/>
            </w:tcBorders>
            <w:vAlign w:val="center"/>
          </w:tcPr>
          <w:p w14:paraId="4C426A3D">
            <w:pPr>
              <w:pStyle w:val="8"/>
              <w:spacing w:after="0" w:line="360" w:lineRule="auto"/>
              <w:ind w:left="0" w:leftChars="0"/>
              <w:jc w:val="center"/>
              <w:rPr>
                <w:rFonts w:ascii="宋体" w:hAnsi="宋体" w:cs="宋体"/>
                <w:b/>
                <w:bCs/>
                <w:sz w:val="24"/>
              </w:rPr>
            </w:pPr>
            <w:r>
              <w:rPr>
                <w:rFonts w:hint="eastAsia" w:ascii="宋体" w:hAnsi="宋体" w:cs="宋体"/>
                <w:b/>
                <w:bCs/>
                <w:sz w:val="24"/>
              </w:rPr>
              <w:t>考核内容和标准</w:t>
            </w:r>
          </w:p>
        </w:tc>
      </w:tr>
      <w:tr w14:paraId="5C1D3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jc w:val="center"/>
        </w:trPr>
        <w:tc>
          <w:tcPr>
            <w:tcW w:w="2275" w:type="dxa"/>
            <w:tcBorders>
              <w:top w:val="single" w:color="auto" w:sz="4" w:space="0"/>
              <w:bottom w:val="single" w:color="auto" w:sz="4" w:space="0"/>
              <w:right w:val="single" w:color="auto" w:sz="4" w:space="0"/>
            </w:tcBorders>
            <w:vAlign w:val="center"/>
          </w:tcPr>
          <w:p w14:paraId="7889719C">
            <w:pPr>
              <w:pStyle w:val="8"/>
              <w:spacing w:after="0" w:line="360" w:lineRule="auto"/>
              <w:ind w:left="0" w:leftChars="0"/>
              <w:jc w:val="center"/>
              <w:rPr>
                <w:rFonts w:ascii="宋体" w:hAnsi="宋体" w:cs="宋体"/>
                <w:sz w:val="24"/>
              </w:rPr>
            </w:pPr>
            <w:r>
              <w:rPr>
                <w:rFonts w:hint="eastAsia" w:ascii="宋体" w:hAnsi="宋体" w:cs="宋体"/>
                <w:sz w:val="24"/>
              </w:rPr>
              <w:t>资料传输及时率</w:t>
            </w:r>
          </w:p>
          <w:p w14:paraId="6AB8BAE3">
            <w:pPr>
              <w:pStyle w:val="8"/>
              <w:spacing w:after="0" w:line="360" w:lineRule="auto"/>
              <w:ind w:left="0" w:leftChars="0"/>
              <w:jc w:val="center"/>
              <w:rPr>
                <w:rFonts w:ascii="宋体" w:hAnsi="宋体" w:cs="宋体"/>
                <w:sz w:val="24"/>
              </w:rPr>
            </w:pPr>
            <w:r>
              <w:rPr>
                <w:rFonts w:hint="eastAsia" w:ascii="宋体" w:hAnsi="宋体" w:cs="宋体"/>
                <w:sz w:val="24"/>
              </w:rPr>
              <w:t>（30分）</w:t>
            </w:r>
          </w:p>
        </w:tc>
        <w:tc>
          <w:tcPr>
            <w:tcW w:w="6884" w:type="dxa"/>
            <w:tcBorders>
              <w:top w:val="single" w:color="auto" w:sz="4" w:space="0"/>
              <w:left w:val="single" w:color="auto" w:sz="4" w:space="0"/>
              <w:bottom w:val="single" w:color="auto" w:sz="4" w:space="0"/>
            </w:tcBorders>
            <w:vAlign w:val="center"/>
          </w:tcPr>
          <w:p w14:paraId="68EE84DF">
            <w:pPr>
              <w:pStyle w:val="8"/>
              <w:spacing w:after="0" w:line="360" w:lineRule="auto"/>
              <w:ind w:left="0" w:leftChars="0"/>
              <w:rPr>
                <w:rFonts w:ascii="宋体" w:hAnsi="宋体" w:cs="宋体"/>
                <w:sz w:val="24"/>
              </w:rPr>
            </w:pPr>
            <w:r>
              <w:rPr>
                <w:rFonts w:hint="eastAsia" w:ascii="宋体" w:hAnsi="宋体" w:cs="宋体"/>
                <w:sz w:val="24"/>
              </w:rPr>
              <w:t>小时资料月平均及时率达98.5％及以上得30分，否则每降低0.1个百分点扣0.5分，直至不得分。（非维修、维护原因除外）</w:t>
            </w:r>
          </w:p>
        </w:tc>
      </w:tr>
      <w:tr w14:paraId="4DC90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2275" w:type="dxa"/>
            <w:tcBorders>
              <w:top w:val="single" w:color="auto" w:sz="4" w:space="0"/>
              <w:bottom w:val="single" w:color="auto" w:sz="4" w:space="0"/>
              <w:right w:val="single" w:color="auto" w:sz="4" w:space="0"/>
            </w:tcBorders>
            <w:vAlign w:val="center"/>
          </w:tcPr>
          <w:p w14:paraId="449E6936">
            <w:pPr>
              <w:pStyle w:val="8"/>
              <w:spacing w:after="0" w:line="360" w:lineRule="auto"/>
              <w:ind w:left="0" w:leftChars="0"/>
              <w:jc w:val="center"/>
              <w:rPr>
                <w:rFonts w:ascii="宋体" w:hAnsi="宋体" w:cs="宋体"/>
                <w:sz w:val="24"/>
              </w:rPr>
            </w:pPr>
            <w:r>
              <w:rPr>
                <w:rFonts w:hint="eastAsia" w:ascii="宋体" w:hAnsi="宋体" w:cs="宋体"/>
                <w:sz w:val="24"/>
              </w:rPr>
              <w:t>资料正确率</w:t>
            </w:r>
          </w:p>
          <w:p w14:paraId="189B823F">
            <w:pPr>
              <w:pStyle w:val="8"/>
              <w:spacing w:after="0" w:line="360" w:lineRule="auto"/>
              <w:ind w:left="0" w:leftChars="0"/>
              <w:jc w:val="center"/>
              <w:rPr>
                <w:rFonts w:ascii="宋体" w:hAnsi="宋体" w:cs="宋体"/>
                <w:sz w:val="24"/>
              </w:rPr>
            </w:pPr>
            <w:r>
              <w:rPr>
                <w:rFonts w:hint="eastAsia" w:ascii="宋体" w:hAnsi="宋体" w:cs="宋体"/>
                <w:sz w:val="24"/>
              </w:rPr>
              <w:t>（30分）</w:t>
            </w:r>
          </w:p>
        </w:tc>
        <w:tc>
          <w:tcPr>
            <w:tcW w:w="6884" w:type="dxa"/>
            <w:tcBorders>
              <w:top w:val="single" w:color="auto" w:sz="4" w:space="0"/>
              <w:left w:val="single" w:color="auto" w:sz="4" w:space="0"/>
              <w:bottom w:val="single" w:color="auto" w:sz="4" w:space="0"/>
            </w:tcBorders>
            <w:vAlign w:val="center"/>
          </w:tcPr>
          <w:p w14:paraId="4E50804A">
            <w:pPr>
              <w:pStyle w:val="8"/>
              <w:spacing w:after="0" w:line="360" w:lineRule="auto"/>
              <w:ind w:left="0" w:leftChars="0"/>
              <w:rPr>
                <w:rFonts w:ascii="宋体" w:hAnsi="宋体" w:cs="宋体"/>
                <w:sz w:val="24"/>
              </w:rPr>
            </w:pPr>
            <w:r>
              <w:rPr>
                <w:rFonts w:hint="eastAsia" w:ascii="宋体" w:hAnsi="宋体" w:cs="宋体"/>
                <w:sz w:val="24"/>
              </w:rPr>
              <w:t>资料月平均正确率达98％及以上得30分，否则每降低0.1个百分点扣0.5分，直至不得分。（非维修、维护原因除外）</w:t>
            </w:r>
          </w:p>
        </w:tc>
      </w:tr>
      <w:tr w14:paraId="30F13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2" w:hRule="atLeast"/>
          <w:jc w:val="center"/>
        </w:trPr>
        <w:tc>
          <w:tcPr>
            <w:tcW w:w="2275" w:type="dxa"/>
            <w:tcBorders>
              <w:top w:val="single" w:color="auto" w:sz="4" w:space="0"/>
              <w:bottom w:val="single" w:color="auto" w:sz="4" w:space="0"/>
              <w:right w:val="single" w:color="auto" w:sz="4" w:space="0"/>
            </w:tcBorders>
            <w:vAlign w:val="center"/>
          </w:tcPr>
          <w:p w14:paraId="5875C598">
            <w:pPr>
              <w:pStyle w:val="8"/>
              <w:spacing w:after="0" w:line="360" w:lineRule="auto"/>
              <w:ind w:left="0" w:leftChars="0"/>
              <w:jc w:val="center"/>
              <w:rPr>
                <w:rFonts w:ascii="宋体" w:hAnsi="宋体" w:cs="宋体"/>
                <w:sz w:val="24"/>
              </w:rPr>
            </w:pPr>
            <w:r>
              <w:rPr>
                <w:rFonts w:hint="eastAsia" w:ascii="宋体" w:hAnsi="宋体" w:cs="宋体"/>
                <w:sz w:val="24"/>
              </w:rPr>
              <w:t>维护、故障抢修、</w:t>
            </w:r>
          </w:p>
          <w:p w14:paraId="0309694C">
            <w:pPr>
              <w:pStyle w:val="8"/>
              <w:spacing w:after="0" w:line="360" w:lineRule="auto"/>
              <w:ind w:left="0" w:leftChars="0"/>
              <w:rPr>
                <w:rFonts w:ascii="宋体" w:hAnsi="宋体" w:cs="宋体"/>
                <w:sz w:val="24"/>
              </w:rPr>
            </w:pPr>
            <w:r>
              <w:rPr>
                <w:rFonts w:hint="eastAsia" w:ascii="宋体" w:hAnsi="宋体" w:cs="宋体"/>
                <w:sz w:val="24"/>
              </w:rPr>
              <w:t>雨量传感器标校</w:t>
            </w:r>
          </w:p>
          <w:p w14:paraId="6C09D5A0">
            <w:pPr>
              <w:pStyle w:val="8"/>
              <w:spacing w:after="0" w:line="360" w:lineRule="auto"/>
              <w:rPr>
                <w:rFonts w:ascii="宋体" w:hAnsi="宋体" w:cs="宋体"/>
                <w:sz w:val="24"/>
              </w:rPr>
            </w:pPr>
            <w:r>
              <w:rPr>
                <w:rFonts w:hint="eastAsia" w:ascii="宋体" w:hAnsi="宋体" w:cs="宋体"/>
                <w:sz w:val="24"/>
              </w:rPr>
              <w:t>（30分）</w:t>
            </w:r>
          </w:p>
        </w:tc>
        <w:tc>
          <w:tcPr>
            <w:tcW w:w="6884" w:type="dxa"/>
            <w:tcBorders>
              <w:top w:val="single" w:color="auto" w:sz="4" w:space="0"/>
              <w:left w:val="single" w:color="auto" w:sz="4" w:space="0"/>
              <w:bottom w:val="single" w:color="auto" w:sz="4" w:space="0"/>
            </w:tcBorders>
            <w:vAlign w:val="center"/>
          </w:tcPr>
          <w:p w14:paraId="1EF5AE26">
            <w:pPr>
              <w:pStyle w:val="8"/>
              <w:spacing w:after="0" w:line="360" w:lineRule="auto"/>
              <w:ind w:left="0" w:leftChars="0"/>
              <w:rPr>
                <w:rFonts w:ascii="宋体" w:hAnsi="宋体" w:cs="宋体"/>
                <w:sz w:val="24"/>
              </w:rPr>
            </w:pPr>
            <w:r>
              <w:rPr>
                <w:rFonts w:hint="eastAsia" w:ascii="宋体" w:hAnsi="宋体" w:cs="宋体"/>
                <w:sz w:val="24"/>
              </w:rPr>
              <w:t>各项落实到位本项得30分。未按规定开展维护工作的每次扣2分；接到故障报告未按规定做出响应并开展维修每次扣3分；未按规定开展雨量传感器标校工作，每少一站扣2分，直至本项不得分。</w:t>
            </w:r>
          </w:p>
        </w:tc>
      </w:tr>
      <w:tr w14:paraId="12A49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275" w:type="dxa"/>
            <w:tcBorders>
              <w:top w:val="single" w:color="auto" w:sz="4" w:space="0"/>
              <w:bottom w:val="single" w:color="auto" w:sz="4" w:space="0"/>
              <w:right w:val="single" w:color="auto" w:sz="4" w:space="0"/>
            </w:tcBorders>
            <w:vAlign w:val="center"/>
          </w:tcPr>
          <w:p w14:paraId="0B41F74E">
            <w:pPr>
              <w:pStyle w:val="8"/>
              <w:spacing w:after="0" w:line="360" w:lineRule="auto"/>
              <w:ind w:left="0" w:leftChars="0"/>
              <w:jc w:val="center"/>
              <w:rPr>
                <w:rFonts w:ascii="宋体" w:hAnsi="宋体" w:cs="宋体"/>
                <w:sz w:val="24"/>
              </w:rPr>
            </w:pPr>
            <w:r>
              <w:rPr>
                <w:rFonts w:hint="eastAsia" w:ascii="宋体" w:hAnsi="宋体" w:cs="宋体"/>
                <w:sz w:val="24"/>
              </w:rPr>
              <w:t>信息、材料上报</w:t>
            </w:r>
          </w:p>
          <w:p w14:paraId="7E58FDFD">
            <w:pPr>
              <w:pStyle w:val="8"/>
              <w:spacing w:after="0" w:line="360" w:lineRule="auto"/>
              <w:rPr>
                <w:rFonts w:ascii="宋体" w:hAnsi="宋体" w:cs="宋体"/>
                <w:sz w:val="24"/>
              </w:rPr>
            </w:pPr>
            <w:r>
              <w:rPr>
                <w:rFonts w:hint="eastAsia" w:ascii="宋体" w:hAnsi="宋体" w:cs="宋体"/>
                <w:sz w:val="24"/>
              </w:rPr>
              <w:t>（10分）</w:t>
            </w:r>
          </w:p>
        </w:tc>
        <w:tc>
          <w:tcPr>
            <w:tcW w:w="6884" w:type="dxa"/>
            <w:tcBorders>
              <w:top w:val="single" w:color="auto" w:sz="4" w:space="0"/>
              <w:left w:val="single" w:color="auto" w:sz="4" w:space="0"/>
              <w:bottom w:val="single" w:color="auto" w:sz="4" w:space="0"/>
            </w:tcBorders>
            <w:vAlign w:val="center"/>
          </w:tcPr>
          <w:p w14:paraId="06192874">
            <w:pPr>
              <w:pStyle w:val="8"/>
              <w:spacing w:after="0" w:line="360" w:lineRule="auto"/>
              <w:ind w:left="0" w:leftChars="0"/>
              <w:rPr>
                <w:rFonts w:ascii="宋体" w:hAnsi="宋体" w:cs="宋体"/>
                <w:sz w:val="24"/>
              </w:rPr>
            </w:pPr>
            <w:r>
              <w:rPr>
                <w:rFonts w:hint="eastAsia" w:ascii="宋体" w:hAnsi="宋体" w:cs="宋体"/>
                <w:sz w:val="24"/>
              </w:rPr>
              <w:t>按时按规定正确上报各类信息和报表，及时准确上报得10分；不达要求酌情扣分。</w:t>
            </w:r>
          </w:p>
        </w:tc>
      </w:tr>
    </w:tbl>
    <w:p w14:paraId="7EFD08D0">
      <w:pPr>
        <w:spacing w:line="360" w:lineRule="auto"/>
        <w:ind w:firstLine="480" w:firstLineChars="200"/>
        <w:rPr>
          <w:rFonts w:ascii="宋体" w:hAnsi="宋体" w:cs="宋体"/>
          <w:snapToGrid w:val="0"/>
          <w:kern w:val="0"/>
          <w:sz w:val="24"/>
          <w:lang w:val="zh-CN"/>
        </w:rPr>
      </w:pPr>
      <w:r>
        <w:rPr>
          <w:rFonts w:hint="eastAsia" w:ascii="宋体" w:hAnsi="宋体" w:cs="宋体"/>
          <w:sz w:val="24"/>
        </w:rPr>
        <w:t>维护、维修记录表由中标人每月汇总提交，采购方将不定期进行抽查，发现不达标1次，每站次扣除1分；</w:t>
      </w:r>
      <w:r>
        <w:rPr>
          <w:rFonts w:hint="eastAsia" w:ascii="宋体" w:hAnsi="宋体" w:cs="宋体"/>
          <w:snapToGrid w:val="0"/>
          <w:kern w:val="0"/>
          <w:sz w:val="24"/>
          <w:lang w:val="zh-CN"/>
        </w:rPr>
        <w:t>因</w:t>
      </w:r>
      <w:r>
        <w:rPr>
          <w:rFonts w:hint="eastAsia" w:ascii="宋体" w:hAnsi="宋体" w:cs="宋体"/>
          <w:sz w:val="24"/>
        </w:rPr>
        <w:t>中标人</w:t>
      </w:r>
      <w:r>
        <w:rPr>
          <w:rFonts w:hint="eastAsia" w:ascii="宋体" w:hAnsi="宋体" w:cs="宋体"/>
          <w:snapToGrid w:val="0"/>
          <w:kern w:val="0"/>
          <w:sz w:val="24"/>
          <w:lang w:val="zh-CN"/>
        </w:rPr>
        <w:t>巡检疏忽，未发现安全隐患，导致设备损坏的，除负责无偿恢复设备外，每站次扣1分。</w:t>
      </w:r>
    </w:p>
    <w:p w14:paraId="724C6D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sz w:val="36"/>
        </w:rPr>
      </w:pPr>
      <w:r>
        <w:rPr>
          <w:snapToGrid w:val="0"/>
          <w:kern w:val="0"/>
          <w:sz w:val="24"/>
          <w:lang w:val="zh-CN"/>
        </w:rPr>
        <w:t>质量考核结果将与</w:t>
      </w:r>
      <w:r>
        <w:rPr>
          <w:rFonts w:hint="eastAsia" w:ascii="宋体" w:hAnsi="宋体"/>
          <w:sz w:val="24"/>
        </w:rPr>
        <w:t>全年承包款</w:t>
      </w:r>
      <w:r>
        <w:rPr>
          <w:snapToGrid w:val="0"/>
          <w:kern w:val="0"/>
          <w:sz w:val="24"/>
          <w:lang w:val="zh-CN"/>
        </w:rPr>
        <w:t>相关联。低于90分的月份，将被扣罚</w:t>
      </w:r>
      <w:r>
        <w:rPr>
          <w:rFonts w:hint="eastAsia" w:ascii="宋体" w:hAnsi="宋体"/>
          <w:sz w:val="24"/>
        </w:rPr>
        <w:t>该月承包款</w:t>
      </w:r>
      <w:r>
        <w:rPr>
          <w:snapToGrid w:val="0"/>
          <w:kern w:val="0"/>
          <w:sz w:val="24"/>
          <w:lang w:val="zh-CN"/>
        </w:rPr>
        <w:t>。</w:t>
      </w:r>
      <w:r>
        <w:rPr>
          <w:kern w:val="0"/>
          <w:sz w:val="24"/>
        </w:rPr>
        <w:t>年度考核不合格则</w:t>
      </w:r>
      <w:r>
        <w:rPr>
          <w:rFonts w:hint="eastAsia"/>
          <w:kern w:val="0"/>
          <w:sz w:val="24"/>
        </w:rPr>
        <w:t>最后一季度</w:t>
      </w:r>
      <w:r>
        <w:rPr>
          <w:rFonts w:hint="eastAsia" w:ascii="宋体" w:hAnsi="宋体"/>
          <w:sz w:val="24"/>
        </w:rPr>
        <w:t>全年承包款</w:t>
      </w:r>
      <w:r>
        <w:rPr>
          <w:kern w:val="0"/>
          <w:sz w:val="24"/>
        </w:rPr>
        <w:t>全部扣除。</w:t>
      </w:r>
    </w:p>
    <w:p w14:paraId="1758BF9F">
      <w:pPr>
        <w:spacing w:line="360" w:lineRule="auto"/>
        <w:ind w:firstLine="480" w:firstLineChars="200"/>
        <w:rPr>
          <w:snapToGrid w:val="0"/>
          <w:kern w:val="0"/>
          <w:sz w:val="24"/>
          <w:lang w:val="zh-CN"/>
        </w:rPr>
      </w:pPr>
      <w:r>
        <w:rPr>
          <w:snapToGrid w:val="0"/>
          <w:kern w:val="0"/>
          <w:sz w:val="24"/>
          <w:lang w:val="zh-CN"/>
        </w:rPr>
        <w:t>月考核扣款金额=(</w:t>
      </w:r>
      <w:r>
        <w:rPr>
          <w:rFonts w:hint="eastAsia" w:ascii="宋体" w:hAnsi="宋体"/>
          <w:sz w:val="24"/>
        </w:rPr>
        <w:t>全年承包款</w:t>
      </w:r>
      <w:r>
        <w:rPr>
          <w:snapToGrid w:val="0"/>
          <w:kern w:val="0"/>
          <w:sz w:val="24"/>
          <w:lang w:val="zh-CN"/>
        </w:rPr>
        <w:t>/12)</w:t>
      </w:r>
      <w:r>
        <w:rPr>
          <w:sz w:val="24"/>
        </w:rPr>
        <w:t>*(1-月度考核分值/100)</w:t>
      </w:r>
      <w:r>
        <w:rPr>
          <w:rFonts w:hint="eastAsia"/>
          <w:sz w:val="24"/>
        </w:rPr>
        <w:t>，</w:t>
      </w:r>
      <w:r>
        <w:rPr>
          <w:sz w:val="24"/>
        </w:rPr>
        <w:t>直至扣完为止。</w:t>
      </w:r>
      <w:r>
        <w:rPr>
          <w:rFonts w:hint="eastAsia" w:ascii="宋体" w:hAnsi="宋体"/>
          <w:sz w:val="24"/>
        </w:rPr>
        <w:t>考核扣款在最近一次付款时扣除。</w:t>
      </w:r>
    </w:p>
    <w:p w14:paraId="166FAF57">
      <w:pPr>
        <w:spacing w:line="360" w:lineRule="auto"/>
        <w:rPr>
          <w:rFonts w:ascii="宋体" w:hAnsi="宋体" w:cs="宋体"/>
          <w:b/>
          <w:bCs/>
          <w:sz w:val="24"/>
        </w:rPr>
      </w:pPr>
      <w:r>
        <w:rPr>
          <w:rFonts w:hint="eastAsia" w:ascii="宋体" w:hAnsi="宋体" w:cs="宋体"/>
          <w:b/>
          <w:bCs/>
          <w:sz w:val="24"/>
        </w:rPr>
        <w:t>6、付款方式</w:t>
      </w:r>
    </w:p>
    <w:p w14:paraId="1BA28B5A">
      <w:pPr>
        <w:spacing w:line="360" w:lineRule="auto"/>
        <w:ind w:firstLine="480" w:firstLineChars="200"/>
        <w:rPr>
          <w:rFonts w:ascii="宋体" w:hAnsi="宋体" w:cs="宋体"/>
          <w:color w:val="auto"/>
          <w:kern w:val="0"/>
          <w:sz w:val="24"/>
        </w:rPr>
      </w:pPr>
      <w:r>
        <w:rPr>
          <w:rFonts w:hint="eastAsia" w:ascii="宋体" w:hAnsi="宋体" w:cs="宋体"/>
          <w:kern w:val="0"/>
          <w:sz w:val="24"/>
        </w:rPr>
        <w:t>合</w:t>
      </w:r>
      <w:r>
        <w:rPr>
          <w:rFonts w:hint="eastAsia" w:ascii="宋体" w:hAnsi="宋体" w:cs="宋体"/>
          <w:color w:val="auto"/>
          <w:kern w:val="0"/>
          <w:sz w:val="24"/>
        </w:rPr>
        <w:t>同生效以及具备实施条件后7个工作日内支付合同总价款的40%（采购人根据项目特点、供应商诚信等因素，可以要求中标人提交预付款保函）；2025年第二季度</w:t>
      </w:r>
      <w:r>
        <w:rPr>
          <w:rFonts w:hint="eastAsia" w:ascii="宋体" w:hAnsi="宋体" w:cs="宋体"/>
          <w:color w:val="auto"/>
          <w:sz w:val="24"/>
        </w:rPr>
        <w:t>支付至实际服务款（</w:t>
      </w:r>
      <w:r>
        <w:rPr>
          <w:rFonts w:hint="eastAsia" w:ascii="宋体" w:hAnsi="宋体" w:cs="宋体"/>
          <w:color w:val="auto"/>
          <w:kern w:val="0"/>
          <w:sz w:val="24"/>
        </w:rPr>
        <w:t>合同总价款</w:t>
      </w:r>
      <w:r>
        <w:rPr>
          <w:rFonts w:hint="eastAsia" w:ascii="宋体" w:hAnsi="宋体" w:cs="宋体"/>
          <w:color w:val="auto"/>
          <w:sz w:val="24"/>
        </w:rPr>
        <w:t>扣除考核扣款金额）的90%；验收合格后，</w:t>
      </w:r>
      <w:r>
        <w:rPr>
          <w:rFonts w:hint="eastAsia" w:ascii="宋体" w:hAnsi="宋体" w:cs="宋体"/>
          <w:color w:val="auto"/>
          <w:kern w:val="0"/>
          <w:sz w:val="24"/>
        </w:rPr>
        <w:t>2025年第四季度</w:t>
      </w:r>
      <w:r>
        <w:rPr>
          <w:rFonts w:hint="eastAsia" w:ascii="宋体" w:hAnsi="宋体" w:cs="宋体"/>
          <w:color w:val="auto"/>
          <w:sz w:val="24"/>
        </w:rPr>
        <w:t>支付至实际服务款（</w:t>
      </w:r>
      <w:r>
        <w:rPr>
          <w:rFonts w:hint="eastAsia" w:ascii="宋体" w:hAnsi="宋体" w:cs="宋体"/>
          <w:color w:val="auto"/>
          <w:kern w:val="0"/>
          <w:sz w:val="24"/>
        </w:rPr>
        <w:t>合同总价款</w:t>
      </w:r>
      <w:r>
        <w:rPr>
          <w:rFonts w:hint="eastAsia" w:ascii="宋体" w:hAnsi="宋体" w:cs="宋体"/>
          <w:color w:val="auto"/>
          <w:sz w:val="24"/>
        </w:rPr>
        <w:t>扣除考核扣款金额）的100%</w:t>
      </w:r>
      <w:r>
        <w:rPr>
          <w:rFonts w:hint="eastAsia" w:ascii="宋体" w:hAnsi="宋体" w:cs="宋体"/>
          <w:color w:val="auto"/>
          <w:kern w:val="0"/>
          <w:sz w:val="24"/>
        </w:rPr>
        <w:t>。</w:t>
      </w:r>
    </w:p>
    <w:p w14:paraId="202CB39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中标人在每笔合同款结算前须分别提供税务正式发票，合同款凭发票和合同结算。（结算方式：实际服务站点*中标单价）</w:t>
      </w:r>
    </w:p>
    <w:p w14:paraId="1B1AA185">
      <w:pPr>
        <w:spacing w:line="360" w:lineRule="auto"/>
        <w:rPr>
          <w:sz w:val="24"/>
        </w:rPr>
      </w:pPr>
      <w:r>
        <w:rPr>
          <w:rFonts w:hint="eastAsia" w:ascii="宋体" w:hAnsi="宋体" w:cs="宋体"/>
          <w:b/>
          <w:bCs/>
          <w:sz w:val="24"/>
        </w:rPr>
        <w:t>7、现场踏勘</w:t>
      </w:r>
    </w:p>
    <w:p w14:paraId="3007C5C7">
      <w:pPr>
        <w:spacing w:line="360" w:lineRule="auto"/>
        <w:ind w:firstLine="480" w:firstLineChars="200"/>
        <w:rPr>
          <w:rFonts w:ascii="宋体" w:hAnsi="宋体" w:cs="宋体"/>
          <w:kern w:val="0"/>
          <w:sz w:val="24"/>
        </w:rPr>
      </w:pPr>
      <w:r>
        <w:rPr>
          <w:rFonts w:hint="eastAsia" w:ascii="宋体" w:hAnsi="宋体" w:cs="宋体"/>
          <w:kern w:val="0"/>
          <w:sz w:val="24"/>
        </w:rPr>
        <w:t>本项目不统一组织现场勘查，为保证后续维保服务的质量，投标人可自行到项目所在地予以踏勘，对项目实施现场及周边环境等进行勘察。投标人需在投标截止前一天完成现场踏勘，费用自理。</w:t>
      </w:r>
    </w:p>
    <w:p w14:paraId="6F9C1CFF">
      <w:pPr>
        <w:spacing w:line="360" w:lineRule="auto"/>
        <w:ind w:firstLine="480" w:firstLineChars="200"/>
        <w:rPr>
          <w:sz w:val="24"/>
        </w:rPr>
      </w:pPr>
    </w:p>
    <w:p w14:paraId="0A99952F">
      <w:pPr>
        <w:pStyle w:val="4"/>
        <w:keepNext w:val="0"/>
        <w:keepLines w:val="0"/>
        <w:pageBreakBefore/>
        <w:spacing w:line="240" w:lineRule="auto"/>
        <w:jc w:val="center"/>
        <w:rPr>
          <w:rFonts w:ascii="宋体" w:hAnsi="宋体" w:cs="宋体"/>
          <w:kern w:val="0"/>
          <w:sz w:val="24"/>
          <w:szCs w:val="24"/>
        </w:rPr>
      </w:pPr>
      <w:bookmarkStart w:id="12" w:name="_Toc20007"/>
      <w:r>
        <w:rPr>
          <w:rFonts w:hint="eastAsia" w:ascii="宋体" w:hAnsi="宋体" w:cs="宋体"/>
          <w:sz w:val="24"/>
          <w:szCs w:val="24"/>
        </w:rPr>
        <w:t>第三章   投标人须知</w:t>
      </w:r>
      <w:bookmarkEnd w:id="12"/>
    </w:p>
    <w:p w14:paraId="06839195">
      <w:pPr>
        <w:pStyle w:val="16"/>
        <w:snapToGrid w:val="0"/>
        <w:spacing w:before="120" w:after="120"/>
        <w:ind w:firstLine="472" w:firstLineChars="196"/>
        <w:jc w:val="center"/>
        <w:outlineLvl w:val="1"/>
        <w:rPr>
          <w:rFonts w:ascii="宋体" w:hAnsi="宋体" w:cs="宋体"/>
          <w:b/>
          <w:szCs w:val="24"/>
        </w:rPr>
      </w:pPr>
      <w:bookmarkStart w:id="13" w:name="_Toc20779"/>
      <w:r>
        <w:rPr>
          <w:rFonts w:hint="eastAsia" w:ascii="宋体" w:hAnsi="宋体" w:cs="宋体"/>
          <w:b/>
          <w:szCs w:val="24"/>
        </w:rPr>
        <w:t>前附表</w:t>
      </w:r>
      <w:bookmarkEnd w:id="13"/>
    </w:p>
    <w:tbl>
      <w:tblPr>
        <w:tblStyle w:val="29"/>
        <w:tblpPr w:leftFromText="180" w:rightFromText="180" w:vertAnchor="text" w:tblpXSpec="center" w:tblpY="1"/>
        <w:tblOverlap w:val="never"/>
        <w:tblW w:w="94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8750"/>
      </w:tblGrid>
      <w:tr w14:paraId="0123E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8344B3C">
            <w:pPr>
              <w:snapToGrid w:val="0"/>
              <w:spacing w:line="348" w:lineRule="auto"/>
              <w:jc w:val="center"/>
              <w:rPr>
                <w:rFonts w:ascii="宋体" w:hAnsi="宋体" w:cs="宋体"/>
                <w:sz w:val="24"/>
              </w:rPr>
            </w:pPr>
            <w:r>
              <w:rPr>
                <w:rFonts w:hint="eastAsia" w:ascii="宋体" w:hAnsi="宋体" w:cs="宋体"/>
                <w:sz w:val="24"/>
              </w:rPr>
              <w:t>序号</w:t>
            </w:r>
          </w:p>
        </w:tc>
        <w:tc>
          <w:tcPr>
            <w:tcW w:w="8750" w:type="dxa"/>
            <w:tcBorders>
              <w:top w:val="single" w:color="auto" w:sz="4" w:space="0"/>
              <w:left w:val="single" w:color="auto" w:sz="4" w:space="0"/>
              <w:bottom w:val="single" w:color="auto" w:sz="4" w:space="0"/>
              <w:right w:val="single" w:color="auto" w:sz="4" w:space="0"/>
            </w:tcBorders>
            <w:vAlign w:val="center"/>
          </w:tcPr>
          <w:p w14:paraId="59F60AEF">
            <w:pPr>
              <w:snapToGrid w:val="0"/>
              <w:spacing w:line="348" w:lineRule="auto"/>
              <w:jc w:val="center"/>
              <w:rPr>
                <w:rFonts w:ascii="宋体" w:hAnsi="宋体" w:cs="宋体"/>
                <w:sz w:val="24"/>
              </w:rPr>
            </w:pPr>
            <w:r>
              <w:rPr>
                <w:rFonts w:hint="eastAsia" w:ascii="宋体" w:hAnsi="宋体" w:cs="宋体"/>
                <w:sz w:val="24"/>
              </w:rPr>
              <w:t>内容、要求</w:t>
            </w:r>
          </w:p>
        </w:tc>
      </w:tr>
      <w:tr w14:paraId="66B6B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D20352B">
            <w:pPr>
              <w:snapToGrid w:val="0"/>
              <w:spacing w:line="348" w:lineRule="auto"/>
              <w:ind w:firstLine="240" w:firstLineChars="100"/>
              <w:jc w:val="left"/>
              <w:rPr>
                <w:rFonts w:ascii="宋体" w:hAnsi="宋体" w:cs="宋体"/>
                <w:sz w:val="24"/>
              </w:rPr>
            </w:pPr>
            <w:r>
              <w:rPr>
                <w:rFonts w:hint="eastAsia" w:ascii="宋体" w:hAnsi="宋体" w:cs="宋体"/>
                <w:sz w:val="24"/>
              </w:rPr>
              <w:t>1</w:t>
            </w:r>
          </w:p>
        </w:tc>
        <w:tc>
          <w:tcPr>
            <w:tcW w:w="8750" w:type="dxa"/>
            <w:tcBorders>
              <w:top w:val="single" w:color="auto" w:sz="4" w:space="0"/>
              <w:left w:val="single" w:color="auto" w:sz="4" w:space="0"/>
              <w:bottom w:val="single" w:color="auto" w:sz="4" w:space="0"/>
              <w:right w:val="single" w:color="auto" w:sz="4" w:space="0"/>
            </w:tcBorders>
            <w:vAlign w:val="center"/>
          </w:tcPr>
          <w:p w14:paraId="2AB144AB">
            <w:pPr>
              <w:snapToGrid w:val="0"/>
              <w:spacing w:line="348" w:lineRule="auto"/>
              <w:jc w:val="left"/>
              <w:rPr>
                <w:rFonts w:ascii="宋体" w:hAnsi="宋体" w:cs="宋体"/>
                <w:b/>
                <w:bCs/>
                <w:sz w:val="24"/>
              </w:rPr>
            </w:pPr>
            <w:r>
              <w:rPr>
                <w:rFonts w:hint="eastAsia" w:ascii="宋体" w:hAnsi="宋体" w:cs="宋体"/>
                <w:sz w:val="24"/>
              </w:rPr>
              <w:t>项目名称：东阳市气象局2025年度自动气象站维护保障项目</w:t>
            </w:r>
          </w:p>
        </w:tc>
      </w:tr>
      <w:tr w14:paraId="0F09E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57CEE4D">
            <w:pPr>
              <w:snapToGrid w:val="0"/>
              <w:spacing w:line="348" w:lineRule="auto"/>
              <w:jc w:val="center"/>
              <w:rPr>
                <w:rFonts w:ascii="宋体" w:hAnsi="宋体" w:cs="宋体"/>
                <w:sz w:val="24"/>
              </w:rPr>
            </w:pPr>
            <w:r>
              <w:rPr>
                <w:rFonts w:hint="eastAsia" w:ascii="宋体" w:hAnsi="宋体" w:cs="宋体"/>
                <w:sz w:val="24"/>
              </w:rPr>
              <w:t>2</w:t>
            </w:r>
          </w:p>
        </w:tc>
        <w:tc>
          <w:tcPr>
            <w:tcW w:w="8750" w:type="dxa"/>
            <w:tcBorders>
              <w:top w:val="single" w:color="auto" w:sz="4" w:space="0"/>
              <w:left w:val="single" w:color="auto" w:sz="4" w:space="0"/>
              <w:bottom w:val="single" w:color="auto" w:sz="4" w:space="0"/>
              <w:right w:val="single" w:color="auto" w:sz="4" w:space="0"/>
            </w:tcBorders>
            <w:vAlign w:val="center"/>
          </w:tcPr>
          <w:p w14:paraId="3F1E1504">
            <w:pPr>
              <w:snapToGrid w:val="0"/>
              <w:spacing w:line="348" w:lineRule="auto"/>
              <w:rPr>
                <w:rFonts w:ascii="宋体" w:hAnsi="宋体" w:cs="宋体"/>
                <w:sz w:val="24"/>
              </w:rPr>
            </w:pPr>
            <w:r>
              <w:rPr>
                <w:rFonts w:hint="eastAsia" w:ascii="宋体" w:hAnsi="宋体" w:cs="宋体"/>
                <w:sz w:val="24"/>
              </w:rPr>
              <w:t>投标报价及费用：1、本项目投标应以人民币报价；2、不论投标结果如何，投标人均应自行承担所有与投标有关的全部费用；3、投标费用：东阳市鑫盛工程咨询有限公司按照本招标文件总则第（五）条规定向中标人收取中标服务费。</w:t>
            </w:r>
          </w:p>
        </w:tc>
      </w:tr>
      <w:tr w14:paraId="64272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E4C5C50">
            <w:pPr>
              <w:snapToGrid w:val="0"/>
              <w:spacing w:line="348" w:lineRule="auto"/>
              <w:jc w:val="center"/>
              <w:rPr>
                <w:rFonts w:ascii="宋体" w:hAnsi="宋体" w:cs="宋体"/>
                <w:sz w:val="24"/>
              </w:rPr>
            </w:pPr>
            <w:r>
              <w:rPr>
                <w:rFonts w:hint="eastAsia" w:ascii="宋体" w:hAnsi="宋体" w:cs="宋体"/>
                <w:sz w:val="24"/>
              </w:rPr>
              <w:t>3</w:t>
            </w:r>
          </w:p>
        </w:tc>
        <w:tc>
          <w:tcPr>
            <w:tcW w:w="8750" w:type="dxa"/>
            <w:tcBorders>
              <w:top w:val="single" w:color="auto" w:sz="4" w:space="0"/>
              <w:left w:val="single" w:color="auto" w:sz="4" w:space="0"/>
              <w:bottom w:val="single" w:color="auto" w:sz="4" w:space="0"/>
              <w:right w:val="single" w:color="auto" w:sz="4" w:space="0"/>
            </w:tcBorders>
            <w:vAlign w:val="center"/>
          </w:tcPr>
          <w:p w14:paraId="500AF192">
            <w:pPr>
              <w:snapToGrid w:val="0"/>
              <w:spacing w:line="348" w:lineRule="auto"/>
              <w:rPr>
                <w:rFonts w:ascii="宋体" w:hAnsi="宋体" w:cs="宋体"/>
                <w:sz w:val="24"/>
              </w:rPr>
            </w:pPr>
            <w:r>
              <w:rPr>
                <w:rFonts w:hint="eastAsia" w:ascii="宋体" w:hAnsi="宋体" w:cs="宋体"/>
                <w:b/>
                <w:bCs/>
                <w:sz w:val="24"/>
              </w:rPr>
              <w:t>根据《政府采购促进中小企业管理办法》及《关于印发中小企业划型标准规定的通知工信部联企业》（〔2011〕300号）有关规定，本采购标的对应的所属行业为：其他未列明行业。</w:t>
            </w:r>
          </w:p>
        </w:tc>
      </w:tr>
      <w:tr w14:paraId="7E069E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CA60549">
            <w:pPr>
              <w:snapToGrid w:val="0"/>
              <w:spacing w:line="348" w:lineRule="auto"/>
              <w:jc w:val="center"/>
              <w:rPr>
                <w:rFonts w:ascii="宋体" w:hAnsi="宋体" w:cs="宋体"/>
                <w:sz w:val="24"/>
              </w:rPr>
            </w:pPr>
            <w:r>
              <w:rPr>
                <w:rFonts w:hint="eastAsia" w:ascii="宋体" w:hAnsi="宋体" w:cs="宋体"/>
                <w:sz w:val="24"/>
              </w:rPr>
              <w:t>4</w:t>
            </w:r>
          </w:p>
        </w:tc>
        <w:tc>
          <w:tcPr>
            <w:tcW w:w="8750" w:type="dxa"/>
            <w:tcBorders>
              <w:top w:val="single" w:color="auto" w:sz="4" w:space="0"/>
              <w:left w:val="single" w:color="auto" w:sz="4" w:space="0"/>
              <w:bottom w:val="single" w:color="auto" w:sz="4" w:space="0"/>
              <w:right w:val="single" w:color="auto" w:sz="4" w:space="0"/>
            </w:tcBorders>
            <w:vAlign w:val="center"/>
          </w:tcPr>
          <w:p w14:paraId="5CBC38E0">
            <w:pPr>
              <w:snapToGrid w:val="0"/>
              <w:spacing w:line="348" w:lineRule="auto"/>
              <w:rPr>
                <w:rFonts w:ascii="宋体" w:hAnsi="宋体" w:cs="宋体"/>
                <w:sz w:val="24"/>
              </w:rPr>
            </w:pPr>
            <w:r>
              <w:rPr>
                <w:rFonts w:hint="eastAsia" w:ascii="宋体" w:hAnsi="宋体" w:cs="宋体"/>
                <w:sz w:val="24"/>
              </w:rPr>
              <w:t>根据《关于在政府采购活动中查询及使用信用记录有关问题的通知》财库[2016]125号的规定：</w:t>
            </w:r>
          </w:p>
          <w:p w14:paraId="47E84BEA">
            <w:pPr>
              <w:snapToGrid w:val="0"/>
              <w:spacing w:line="348" w:lineRule="auto"/>
              <w:rPr>
                <w:rFonts w:ascii="宋体" w:hAnsi="宋体" w:cs="宋体"/>
                <w:sz w:val="24"/>
              </w:rPr>
            </w:pPr>
            <w:r>
              <w:rPr>
                <w:rFonts w:hint="eastAsia" w:ascii="宋体" w:hAnsi="宋体" w:cs="宋体"/>
                <w:sz w:val="24"/>
              </w:rPr>
              <w:t>（1）采购人或采购代理机构将对本项目供应商的信用记录进行查询。查询渠道为信用中国网站（www.creditchina.gov.cn）、中国政府采购网（www.ccgp.gov.cn）；</w:t>
            </w:r>
          </w:p>
          <w:p w14:paraId="14BEFDFA">
            <w:pPr>
              <w:snapToGrid w:val="0"/>
              <w:spacing w:line="348" w:lineRule="auto"/>
              <w:rPr>
                <w:rFonts w:ascii="宋体" w:hAnsi="宋体" w:cs="宋体"/>
                <w:sz w:val="24"/>
              </w:rPr>
            </w:pPr>
            <w:r>
              <w:rPr>
                <w:rFonts w:hint="eastAsia" w:ascii="宋体" w:hAnsi="宋体" w:cs="宋体"/>
                <w:sz w:val="24"/>
              </w:rPr>
              <w:t>（2）截止时点：提交投标文件（响应文件）截止时间前3年内；</w:t>
            </w:r>
          </w:p>
          <w:p w14:paraId="37DBA40B">
            <w:pPr>
              <w:snapToGrid w:val="0"/>
              <w:spacing w:line="348" w:lineRule="auto"/>
              <w:rPr>
                <w:rFonts w:ascii="宋体" w:hAnsi="宋体" w:cs="宋体"/>
                <w:sz w:val="24"/>
              </w:rPr>
            </w:pPr>
            <w:r>
              <w:rPr>
                <w:rFonts w:hint="eastAsia" w:ascii="宋体" w:hAnsi="宋体" w:cs="宋体"/>
                <w:sz w:val="24"/>
              </w:rPr>
              <w:t>（3）查询记录和证据的留存：信用信息查询记录和证据以网页截图等方式留存。</w:t>
            </w:r>
          </w:p>
          <w:p w14:paraId="5B80DDA0">
            <w:pPr>
              <w:snapToGrid w:val="0"/>
              <w:spacing w:line="348" w:lineRule="auto"/>
              <w:rPr>
                <w:rFonts w:ascii="宋体" w:hAnsi="宋体" w:cs="宋体"/>
                <w:sz w:val="24"/>
              </w:rPr>
            </w:pPr>
            <w:r>
              <w:rPr>
                <w:rFonts w:hint="eastAsia" w:ascii="宋体" w:hAnsi="宋体" w:cs="宋体"/>
                <w:sz w:val="24"/>
              </w:rPr>
              <w:t>（4）使用规则：被列入失信被执行人、重大税收违法案件当事人名单、政府采购严重违法失信行为记录名单及其它不符合《中华人民共和国政府采购法》第二十二条规定条件的，其投标将被拒绝。</w:t>
            </w:r>
          </w:p>
          <w:p w14:paraId="09F55CC3">
            <w:pPr>
              <w:snapToGrid w:val="0"/>
              <w:spacing w:line="348" w:lineRule="auto"/>
              <w:rPr>
                <w:rFonts w:ascii="宋体" w:hAnsi="宋体" w:cs="宋体"/>
                <w:b/>
                <w:bCs/>
                <w:sz w:val="24"/>
              </w:rPr>
            </w:pPr>
            <w:r>
              <w:rPr>
                <w:rFonts w:hint="eastAsia" w:ascii="宋体" w:hAnsi="宋体" w:cs="宋体"/>
                <w:sz w:val="24"/>
              </w:rPr>
              <w:t>（5）联合体成员任意一方存在不良信用记录的，视同联合体存在不良信用记录。</w:t>
            </w:r>
          </w:p>
        </w:tc>
      </w:tr>
      <w:tr w14:paraId="0688A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0A104B6">
            <w:pPr>
              <w:snapToGrid w:val="0"/>
              <w:spacing w:line="348" w:lineRule="auto"/>
              <w:jc w:val="center"/>
              <w:rPr>
                <w:rFonts w:ascii="宋体" w:hAnsi="宋体" w:cs="宋体"/>
                <w:sz w:val="24"/>
              </w:rPr>
            </w:pPr>
            <w:r>
              <w:rPr>
                <w:rFonts w:hint="eastAsia" w:ascii="宋体" w:hAnsi="宋体" w:cs="宋体"/>
                <w:sz w:val="24"/>
              </w:rPr>
              <w:t>5</w:t>
            </w:r>
          </w:p>
        </w:tc>
        <w:tc>
          <w:tcPr>
            <w:tcW w:w="8750" w:type="dxa"/>
            <w:tcBorders>
              <w:top w:val="single" w:color="auto" w:sz="4" w:space="0"/>
              <w:left w:val="single" w:color="auto" w:sz="4" w:space="0"/>
              <w:bottom w:val="single" w:color="auto" w:sz="4" w:space="0"/>
              <w:right w:val="single" w:color="auto" w:sz="4" w:space="0"/>
            </w:tcBorders>
            <w:vAlign w:val="center"/>
          </w:tcPr>
          <w:p w14:paraId="3BDAF0CE">
            <w:pPr>
              <w:snapToGrid w:val="0"/>
              <w:spacing w:line="348" w:lineRule="auto"/>
              <w:rPr>
                <w:rFonts w:ascii="宋体" w:hAnsi="宋体" w:cs="宋体"/>
                <w:sz w:val="24"/>
              </w:rPr>
            </w:pPr>
            <w:r>
              <w:rPr>
                <w:rFonts w:hint="eastAsia" w:ascii="宋体" w:hAnsi="宋体" w:cs="宋体"/>
                <w:sz w:val="24"/>
              </w:rPr>
              <w:t>1、节能产品、环境标志产品的强制采购政策</w:t>
            </w:r>
          </w:p>
          <w:p w14:paraId="4C5ACED8">
            <w:pPr>
              <w:snapToGrid w:val="0"/>
              <w:spacing w:line="348" w:lineRule="auto"/>
              <w:rPr>
                <w:rFonts w:ascii="宋体" w:hAnsi="宋体" w:cs="宋体"/>
                <w:sz w:val="24"/>
              </w:rPr>
            </w:pPr>
            <w:r>
              <w:rPr>
                <w:rFonts w:hint="eastAsia" w:ascii="宋体" w:hAnsi="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68CD4BB7">
            <w:pPr>
              <w:snapToGrid w:val="0"/>
              <w:spacing w:line="348" w:lineRule="auto"/>
              <w:rPr>
                <w:rFonts w:ascii="宋体" w:hAnsi="宋体" w:cs="宋体"/>
                <w:sz w:val="24"/>
              </w:rPr>
            </w:pPr>
            <w:r>
              <w:rPr>
                <w:rFonts w:hint="eastAsia" w:ascii="宋体" w:hAnsi="宋体" w:cs="宋体"/>
                <w:sz w:val="24"/>
              </w:rPr>
              <w:t>2、节能产品、环境标志产品的优先采购政策</w:t>
            </w:r>
          </w:p>
          <w:p w14:paraId="09A4AEA8">
            <w:pPr>
              <w:snapToGrid w:val="0"/>
              <w:spacing w:line="348" w:lineRule="auto"/>
              <w:rPr>
                <w:rFonts w:ascii="宋体" w:hAnsi="宋体" w:cs="宋体"/>
                <w:sz w:val="24"/>
              </w:rPr>
            </w:pPr>
            <w:r>
              <w:rPr>
                <w:rFonts w:hint="eastAsia" w:ascii="宋体" w:hAnsi="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4CCFD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348DF90">
            <w:pPr>
              <w:snapToGrid w:val="0"/>
              <w:spacing w:line="348" w:lineRule="auto"/>
              <w:jc w:val="center"/>
              <w:rPr>
                <w:rFonts w:ascii="宋体" w:hAnsi="宋体" w:cs="宋体"/>
                <w:sz w:val="24"/>
              </w:rPr>
            </w:pPr>
            <w:r>
              <w:rPr>
                <w:rFonts w:hint="eastAsia" w:ascii="宋体" w:hAnsi="宋体" w:cs="宋体"/>
                <w:sz w:val="24"/>
              </w:rPr>
              <w:t>6</w:t>
            </w:r>
          </w:p>
        </w:tc>
        <w:tc>
          <w:tcPr>
            <w:tcW w:w="8750" w:type="dxa"/>
            <w:tcBorders>
              <w:top w:val="single" w:color="auto" w:sz="4" w:space="0"/>
              <w:left w:val="single" w:color="auto" w:sz="4" w:space="0"/>
              <w:bottom w:val="single" w:color="auto" w:sz="4" w:space="0"/>
              <w:right w:val="single" w:color="auto" w:sz="4" w:space="0"/>
            </w:tcBorders>
            <w:vAlign w:val="center"/>
          </w:tcPr>
          <w:p w14:paraId="02C2AA54">
            <w:pPr>
              <w:snapToGrid w:val="0"/>
              <w:spacing w:line="348" w:lineRule="auto"/>
              <w:rPr>
                <w:rFonts w:ascii="宋体" w:hAnsi="宋体" w:cs="宋体"/>
                <w:sz w:val="24"/>
              </w:rPr>
            </w:pPr>
            <w:r>
              <w:rPr>
                <w:rFonts w:hint="eastAsia" w:ascii="宋体" w:hAnsi="宋体" w:cs="宋体"/>
                <w:sz w:val="24"/>
              </w:rPr>
              <w:t>答疑与澄清：投标人如认为招标文件表述不清晰、存在歧视性、排他性或者其他违法内容的，应当按照公开招标公告第三、七条规定以书面形式要求招标方作出书面解释、澄清或者向招标方提出书面质疑；</w:t>
            </w:r>
            <w:r>
              <w:rPr>
                <w:rFonts w:hint="eastAsia" w:ascii="宋体" w:hAnsi="宋体" w:cs="宋体"/>
                <w:b/>
                <w:sz w:val="24"/>
              </w:rPr>
              <w:t>在质疑截止时间前，未对招标文件提出质疑时，视投标人对招标文件的默认；</w:t>
            </w:r>
            <w:r>
              <w:rPr>
                <w:rFonts w:hint="eastAsia" w:ascii="宋体" w:hAnsi="宋体" w:cs="宋体"/>
                <w:sz w:val="24"/>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52719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CA2A939">
            <w:pPr>
              <w:snapToGrid w:val="0"/>
              <w:spacing w:line="348" w:lineRule="auto"/>
              <w:jc w:val="center"/>
              <w:rPr>
                <w:rFonts w:ascii="宋体" w:hAnsi="宋体" w:cs="宋体"/>
                <w:sz w:val="24"/>
              </w:rPr>
            </w:pPr>
            <w:r>
              <w:rPr>
                <w:rFonts w:hint="eastAsia" w:ascii="宋体" w:hAnsi="宋体" w:cs="宋体"/>
                <w:sz w:val="24"/>
              </w:rPr>
              <w:t>7</w:t>
            </w:r>
          </w:p>
        </w:tc>
        <w:tc>
          <w:tcPr>
            <w:tcW w:w="8750" w:type="dxa"/>
            <w:tcBorders>
              <w:top w:val="single" w:color="auto" w:sz="4" w:space="0"/>
              <w:left w:val="single" w:color="auto" w:sz="4" w:space="0"/>
              <w:bottom w:val="single" w:color="auto" w:sz="4" w:space="0"/>
              <w:right w:val="single" w:color="auto" w:sz="4" w:space="0"/>
            </w:tcBorders>
            <w:vAlign w:val="center"/>
          </w:tcPr>
          <w:p w14:paraId="54FDAA08">
            <w:pPr>
              <w:autoSpaceDE w:val="0"/>
              <w:autoSpaceDN w:val="0"/>
              <w:snapToGrid w:val="0"/>
              <w:spacing w:line="348" w:lineRule="auto"/>
              <w:textAlignment w:val="bottom"/>
              <w:rPr>
                <w:rFonts w:ascii="宋体" w:hAnsi="宋体" w:cs="宋体"/>
                <w:sz w:val="24"/>
              </w:rPr>
            </w:pPr>
            <w:r>
              <w:rPr>
                <w:rFonts w:hint="eastAsia" w:ascii="宋体" w:hAnsi="宋体" w:cs="宋体"/>
                <w:sz w:val="24"/>
              </w:rPr>
              <w:t>投标文件的递交：</w:t>
            </w:r>
          </w:p>
          <w:p w14:paraId="08119B5A">
            <w:pPr>
              <w:autoSpaceDE w:val="0"/>
              <w:autoSpaceDN w:val="0"/>
              <w:snapToGrid w:val="0"/>
              <w:spacing w:line="348" w:lineRule="auto"/>
              <w:textAlignment w:val="bottom"/>
              <w:rPr>
                <w:rFonts w:ascii="宋体" w:hAnsi="宋体" w:cs="宋体"/>
                <w:sz w:val="24"/>
              </w:rPr>
            </w:pPr>
            <w:r>
              <w:rPr>
                <w:rFonts w:hint="eastAsia" w:ascii="宋体" w:hAnsi="宋体" w:cs="宋体"/>
                <w:sz w:val="24"/>
              </w:rPr>
              <w:t>本项目投标文件由资格审查文件、商务技术文件和报价文件三部分组成。投标人应按以下方式递交投标文件：</w:t>
            </w:r>
          </w:p>
          <w:p w14:paraId="66B38347">
            <w:pPr>
              <w:autoSpaceDE w:val="0"/>
              <w:autoSpaceDN w:val="0"/>
              <w:snapToGrid w:val="0"/>
              <w:spacing w:line="348" w:lineRule="auto"/>
              <w:textAlignment w:val="bottom"/>
              <w:rPr>
                <w:rFonts w:ascii="宋体" w:hAnsi="宋体" w:cs="宋体"/>
                <w:sz w:val="24"/>
              </w:rPr>
            </w:pPr>
            <w:r>
              <w:rPr>
                <w:rFonts w:hint="eastAsia" w:ascii="宋体" w:hAnsi="宋体" w:cs="宋体"/>
                <w:sz w:val="24"/>
              </w:rPr>
              <w:t>▲1、本项目实行“网上投标、电子评标”，投标人应于投标截止时间前在“政采云”（电子交易平台）上传输、递交电子版投标文件（包括资格审查文件、商务技术文件和报价文件）；</w:t>
            </w:r>
          </w:p>
          <w:p w14:paraId="0FC78946">
            <w:pPr>
              <w:autoSpaceDE w:val="0"/>
              <w:autoSpaceDN w:val="0"/>
              <w:snapToGrid w:val="0"/>
              <w:spacing w:line="348" w:lineRule="auto"/>
              <w:textAlignment w:val="bottom"/>
              <w:rPr>
                <w:rFonts w:ascii="宋体" w:hAnsi="宋体" w:cs="宋体"/>
                <w:sz w:val="24"/>
              </w:rPr>
            </w:pPr>
            <w:r>
              <w:rPr>
                <w:rFonts w:hint="eastAsia" w:ascii="宋体" w:hAnsi="宋体" w:cs="宋体"/>
                <w:sz w:val="24"/>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东阳市鑫盛工程咨询有限公司邮箱：1816352277@qq.com，逾期发送或发错后缀名的备份投标文件将被视为无效；</w:t>
            </w:r>
          </w:p>
          <w:p w14:paraId="3C2DCCCD">
            <w:pPr>
              <w:autoSpaceDE w:val="0"/>
              <w:autoSpaceDN w:val="0"/>
              <w:snapToGrid w:val="0"/>
              <w:spacing w:line="348" w:lineRule="auto"/>
              <w:textAlignment w:val="bottom"/>
              <w:rPr>
                <w:rFonts w:ascii="宋体" w:hAnsi="宋体" w:cs="宋体"/>
                <w:sz w:val="24"/>
              </w:rPr>
            </w:pPr>
            <w:r>
              <w:rPr>
                <w:rFonts w:hint="eastAsia" w:ascii="宋体" w:hAnsi="宋体" w:cs="宋体"/>
                <w:sz w:val="24"/>
              </w:rPr>
              <w:t>3、投标人仅提交电子备份投标文件的，投标无效；</w:t>
            </w:r>
          </w:p>
          <w:p w14:paraId="17EB1628">
            <w:pPr>
              <w:autoSpaceDE w:val="0"/>
              <w:autoSpaceDN w:val="0"/>
              <w:snapToGrid w:val="0"/>
              <w:spacing w:line="348" w:lineRule="auto"/>
              <w:textAlignment w:val="bottom"/>
              <w:rPr>
                <w:rFonts w:ascii="宋体" w:hAnsi="宋体" w:cs="宋体"/>
                <w:sz w:val="24"/>
              </w:rPr>
            </w:pPr>
            <w:r>
              <w:rPr>
                <w:rFonts w:hint="eastAsia" w:ascii="宋体" w:hAnsi="宋体" w:cs="宋体"/>
                <w:sz w:val="24"/>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02786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505AF0E">
            <w:pPr>
              <w:snapToGrid w:val="0"/>
              <w:spacing w:line="348" w:lineRule="auto"/>
              <w:jc w:val="center"/>
              <w:rPr>
                <w:rFonts w:ascii="宋体" w:hAnsi="宋体" w:cs="宋体"/>
                <w:sz w:val="24"/>
              </w:rPr>
            </w:pPr>
            <w:r>
              <w:rPr>
                <w:rFonts w:hint="eastAsia" w:ascii="宋体" w:hAnsi="宋体" w:cs="宋体"/>
                <w:sz w:val="24"/>
              </w:rPr>
              <w:t>8</w:t>
            </w:r>
          </w:p>
        </w:tc>
        <w:tc>
          <w:tcPr>
            <w:tcW w:w="8750" w:type="dxa"/>
            <w:tcBorders>
              <w:top w:val="single" w:color="auto" w:sz="4" w:space="0"/>
              <w:left w:val="single" w:color="auto" w:sz="4" w:space="0"/>
              <w:bottom w:val="single" w:color="auto" w:sz="4" w:space="0"/>
              <w:right w:val="single" w:color="auto" w:sz="4" w:space="0"/>
            </w:tcBorders>
            <w:vAlign w:val="center"/>
          </w:tcPr>
          <w:p w14:paraId="4973EDB6">
            <w:pPr>
              <w:snapToGrid w:val="0"/>
              <w:spacing w:line="348" w:lineRule="auto"/>
              <w:rPr>
                <w:rFonts w:hint="eastAsia" w:ascii="宋体" w:hAnsi="宋体" w:eastAsia="宋体" w:cs="宋体"/>
                <w:bCs/>
                <w:sz w:val="24"/>
                <w:u w:val="single"/>
                <w:lang w:eastAsia="zh-CN"/>
              </w:rPr>
            </w:pPr>
            <w:r>
              <w:rPr>
                <w:rFonts w:hint="eastAsia" w:ascii="宋体" w:hAnsi="宋体" w:cs="宋体"/>
                <w:bCs/>
                <w:sz w:val="24"/>
              </w:rPr>
              <w:t>投标截止时间：</w:t>
            </w:r>
            <w:r>
              <w:rPr>
                <w:rFonts w:hint="eastAsia" w:ascii="宋体" w:hAnsi="宋体" w:cs="宋体"/>
                <w:sz w:val="24"/>
                <w:lang w:eastAsia="zh-CN"/>
              </w:rPr>
              <w:t>2025年2月19日13时30分</w:t>
            </w:r>
          </w:p>
          <w:p w14:paraId="580CFDE2">
            <w:pPr>
              <w:pStyle w:val="16"/>
              <w:spacing w:line="348" w:lineRule="auto"/>
              <w:rPr>
                <w:rFonts w:ascii="宋体" w:hAnsi="宋体" w:cs="宋体"/>
                <w:bCs/>
                <w:szCs w:val="24"/>
              </w:rPr>
            </w:pPr>
            <w:r>
              <w:rPr>
                <w:rFonts w:hint="eastAsia" w:ascii="宋体" w:hAnsi="宋体" w:cs="宋体"/>
                <w:bCs/>
                <w:szCs w:val="24"/>
              </w:rPr>
              <w:t>1、投标人应当在投标截止时间前在“政采云”（电子交易平台）上自行上传加密的电子投标文件。投标截止时间前未完成传输的，视为撤回电子投标文件。投标截止时间后递交的电子投标文件，将被政采云平台拒收。</w:t>
            </w:r>
          </w:p>
          <w:p w14:paraId="736C02FF">
            <w:pPr>
              <w:snapToGrid w:val="0"/>
              <w:spacing w:line="348" w:lineRule="auto"/>
              <w:rPr>
                <w:rFonts w:ascii="宋体" w:hAnsi="宋体" w:cs="宋体"/>
                <w:bCs/>
                <w:sz w:val="24"/>
              </w:rPr>
            </w:pPr>
            <w:r>
              <w:rPr>
                <w:rFonts w:hint="eastAsia" w:ascii="宋体" w:hAnsi="宋体" w:cs="宋体"/>
                <w:bCs/>
                <w:sz w:val="24"/>
              </w:rPr>
              <w:t>2、电子备份投标文件的递交时间：投标人应当在投标截止时间前，逾期未递交的视为自动放弃。</w:t>
            </w:r>
          </w:p>
          <w:p w14:paraId="03E3ADCC">
            <w:pPr>
              <w:pStyle w:val="16"/>
              <w:spacing w:line="348" w:lineRule="auto"/>
              <w:rPr>
                <w:rFonts w:ascii="宋体" w:hAnsi="宋体" w:cs="宋体"/>
                <w:szCs w:val="24"/>
              </w:rPr>
            </w:pPr>
            <w:r>
              <w:rPr>
                <w:rFonts w:hint="eastAsia" w:ascii="宋体" w:hAnsi="宋体" w:cs="宋体"/>
                <w:bCs/>
                <w:szCs w:val="24"/>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14:paraId="40BBA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9CBA638">
            <w:pPr>
              <w:snapToGrid w:val="0"/>
              <w:spacing w:line="348" w:lineRule="auto"/>
              <w:jc w:val="center"/>
              <w:rPr>
                <w:rFonts w:ascii="宋体" w:hAnsi="宋体" w:cs="宋体"/>
                <w:sz w:val="24"/>
              </w:rPr>
            </w:pPr>
            <w:r>
              <w:rPr>
                <w:rFonts w:hint="eastAsia" w:ascii="宋体" w:hAnsi="宋体" w:cs="宋体"/>
                <w:sz w:val="24"/>
              </w:rPr>
              <w:t>9</w:t>
            </w:r>
          </w:p>
        </w:tc>
        <w:tc>
          <w:tcPr>
            <w:tcW w:w="8750" w:type="dxa"/>
            <w:tcBorders>
              <w:top w:val="single" w:color="auto" w:sz="4" w:space="0"/>
              <w:left w:val="single" w:color="auto" w:sz="4" w:space="0"/>
              <w:bottom w:val="single" w:color="auto" w:sz="4" w:space="0"/>
              <w:right w:val="single" w:color="auto" w:sz="4" w:space="0"/>
            </w:tcBorders>
            <w:vAlign w:val="center"/>
          </w:tcPr>
          <w:p w14:paraId="06452087">
            <w:pPr>
              <w:snapToGrid w:val="0"/>
              <w:spacing w:line="348" w:lineRule="auto"/>
              <w:rPr>
                <w:rFonts w:hint="eastAsia" w:ascii="宋体" w:hAnsi="宋体" w:eastAsia="宋体" w:cs="宋体"/>
                <w:sz w:val="24"/>
                <w:lang w:eastAsia="zh-CN"/>
              </w:rPr>
            </w:pPr>
            <w:r>
              <w:rPr>
                <w:rFonts w:hint="eastAsia" w:ascii="宋体" w:hAnsi="宋体" w:cs="宋体"/>
                <w:sz w:val="24"/>
              </w:rPr>
              <w:t>开标时间：</w:t>
            </w:r>
            <w:r>
              <w:rPr>
                <w:rFonts w:hint="eastAsia" w:ascii="宋体" w:hAnsi="宋体" w:cs="宋体"/>
                <w:sz w:val="24"/>
                <w:lang w:eastAsia="zh-CN"/>
              </w:rPr>
              <w:t>2025年2月19日13时30分</w:t>
            </w:r>
          </w:p>
          <w:p w14:paraId="29AB3B57">
            <w:pPr>
              <w:snapToGrid w:val="0"/>
              <w:spacing w:line="348" w:lineRule="auto"/>
              <w:ind w:firstLine="480" w:firstLineChars="200"/>
              <w:rPr>
                <w:rFonts w:ascii="宋体" w:hAnsi="宋体" w:cs="宋体"/>
                <w:sz w:val="24"/>
              </w:rPr>
            </w:pPr>
            <w:r>
              <w:rPr>
                <w:rFonts w:hint="eastAsia" w:ascii="宋体" w:hAnsi="宋体" w:cs="宋体"/>
                <w:sz w:val="24"/>
              </w:rPr>
              <w:t>本项目不要求投标人到开标现场开标，但投标人应派法定代表人或委托代理人【委托代理人应当是投标人的在职正式职工（以投标人本单位缴纳社保花名册为准）】准时在线出席电子开标会议，随时关注开标进度，如在开标过程中有电子询标，应在规定的时间内对电子询标函进行澄清回复。</w:t>
            </w:r>
          </w:p>
          <w:p w14:paraId="27938668">
            <w:pPr>
              <w:snapToGrid w:val="0"/>
              <w:spacing w:line="348" w:lineRule="auto"/>
              <w:ind w:firstLine="480" w:firstLineChars="200"/>
              <w:rPr>
                <w:rFonts w:ascii="宋体" w:hAnsi="宋体" w:cs="宋体"/>
                <w:sz w:val="24"/>
              </w:rPr>
            </w:pPr>
            <w:r>
              <w:rPr>
                <w:rFonts w:hint="eastAsia" w:ascii="宋体" w:hAnsi="宋体" w:cs="宋体"/>
                <w:sz w:val="24"/>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6679B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FADE0EC">
            <w:pPr>
              <w:snapToGrid w:val="0"/>
              <w:spacing w:line="348" w:lineRule="auto"/>
              <w:jc w:val="center"/>
              <w:rPr>
                <w:rFonts w:ascii="宋体" w:hAnsi="宋体" w:cs="宋体"/>
                <w:sz w:val="24"/>
              </w:rPr>
            </w:pPr>
            <w:r>
              <w:rPr>
                <w:rFonts w:hint="eastAsia" w:ascii="宋体" w:hAnsi="宋体" w:cs="宋体"/>
                <w:sz w:val="24"/>
              </w:rPr>
              <w:t>10</w:t>
            </w:r>
          </w:p>
        </w:tc>
        <w:tc>
          <w:tcPr>
            <w:tcW w:w="8750" w:type="dxa"/>
            <w:tcBorders>
              <w:top w:val="single" w:color="auto" w:sz="4" w:space="0"/>
              <w:left w:val="single" w:color="auto" w:sz="4" w:space="0"/>
              <w:bottom w:val="single" w:color="auto" w:sz="4" w:space="0"/>
              <w:right w:val="single" w:color="auto" w:sz="4" w:space="0"/>
            </w:tcBorders>
            <w:vAlign w:val="center"/>
          </w:tcPr>
          <w:p w14:paraId="65D700D4">
            <w:pPr>
              <w:autoSpaceDE w:val="0"/>
              <w:autoSpaceDN w:val="0"/>
              <w:snapToGrid w:val="0"/>
              <w:spacing w:line="348" w:lineRule="auto"/>
              <w:textAlignment w:val="bottom"/>
              <w:rPr>
                <w:rFonts w:ascii="宋体" w:hAnsi="宋体" w:cs="宋体"/>
                <w:sz w:val="24"/>
              </w:rPr>
            </w:pPr>
            <w:r>
              <w:rPr>
                <w:rFonts w:hint="eastAsia" w:ascii="宋体" w:hAnsi="宋体" w:cs="宋体"/>
                <w:sz w:val="24"/>
              </w:rPr>
              <w:t>评标办法：综合评分法</w:t>
            </w:r>
          </w:p>
        </w:tc>
      </w:tr>
      <w:tr w14:paraId="593B7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1A3CF44">
            <w:pPr>
              <w:snapToGrid w:val="0"/>
              <w:spacing w:line="348" w:lineRule="auto"/>
              <w:jc w:val="center"/>
              <w:rPr>
                <w:rFonts w:ascii="宋体" w:hAnsi="宋体" w:cs="宋体"/>
                <w:sz w:val="24"/>
              </w:rPr>
            </w:pPr>
            <w:r>
              <w:rPr>
                <w:rFonts w:hint="eastAsia" w:ascii="宋体" w:hAnsi="宋体" w:cs="宋体"/>
                <w:sz w:val="24"/>
              </w:rPr>
              <w:t>11</w:t>
            </w:r>
          </w:p>
        </w:tc>
        <w:tc>
          <w:tcPr>
            <w:tcW w:w="8750" w:type="dxa"/>
            <w:tcBorders>
              <w:top w:val="single" w:color="auto" w:sz="4" w:space="0"/>
              <w:left w:val="single" w:color="auto" w:sz="4" w:space="0"/>
              <w:bottom w:val="single" w:color="auto" w:sz="4" w:space="0"/>
              <w:right w:val="single" w:color="auto" w:sz="4" w:space="0"/>
            </w:tcBorders>
            <w:vAlign w:val="center"/>
          </w:tcPr>
          <w:p w14:paraId="1063D8AE">
            <w:pPr>
              <w:autoSpaceDE w:val="0"/>
              <w:autoSpaceDN w:val="0"/>
              <w:snapToGrid w:val="0"/>
              <w:spacing w:line="348" w:lineRule="auto"/>
              <w:textAlignment w:val="bottom"/>
              <w:rPr>
                <w:rFonts w:ascii="宋体" w:hAnsi="宋体" w:cs="宋体"/>
                <w:sz w:val="24"/>
              </w:rPr>
            </w:pPr>
            <w:bookmarkStart w:id="14" w:name="_Toc457480905"/>
            <w:r>
              <w:rPr>
                <w:rFonts w:hint="eastAsia" w:ascii="宋体" w:hAnsi="宋体" w:cs="宋体"/>
                <w:sz w:val="24"/>
              </w:rPr>
              <w:t>中标结果公告：自中标人确定之日起2个工作日内，中标结果公告于浙江省政府采购网(http://zfcg.czt.zj.gov.cn/)、东阳市公共资源交易网(http://www.dongyang.gov.cn/ggzyjy/index.html)，公告1个工作日</w:t>
            </w:r>
            <w:bookmarkEnd w:id="14"/>
            <w:r>
              <w:rPr>
                <w:rFonts w:hint="eastAsia" w:ascii="宋体" w:hAnsi="宋体" w:cs="宋体"/>
                <w:sz w:val="24"/>
              </w:rPr>
              <w:t>。</w:t>
            </w:r>
          </w:p>
        </w:tc>
      </w:tr>
      <w:tr w14:paraId="1C53B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50B773F">
            <w:pPr>
              <w:snapToGrid w:val="0"/>
              <w:spacing w:line="348" w:lineRule="auto"/>
              <w:jc w:val="center"/>
              <w:rPr>
                <w:rFonts w:ascii="宋体" w:hAnsi="宋体" w:cs="宋体"/>
                <w:sz w:val="24"/>
              </w:rPr>
            </w:pPr>
            <w:r>
              <w:rPr>
                <w:rFonts w:hint="eastAsia" w:ascii="宋体" w:hAnsi="宋体" w:cs="宋体"/>
                <w:sz w:val="24"/>
              </w:rPr>
              <w:t>12</w:t>
            </w:r>
          </w:p>
        </w:tc>
        <w:tc>
          <w:tcPr>
            <w:tcW w:w="8750" w:type="dxa"/>
            <w:tcBorders>
              <w:top w:val="single" w:color="auto" w:sz="4" w:space="0"/>
              <w:left w:val="single" w:color="auto" w:sz="4" w:space="0"/>
              <w:bottom w:val="single" w:color="auto" w:sz="4" w:space="0"/>
              <w:right w:val="single" w:color="auto" w:sz="4" w:space="0"/>
            </w:tcBorders>
            <w:vAlign w:val="center"/>
          </w:tcPr>
          <w:p w14:paraId="6F039C93">
            <w:pPr>
              <w:autoSpaceDE w:val="0"/>
              <w:autoSpaceDN w:val="0"/>
              <w:snapToGrid w:val="0"/>
              <w:spacing w:line="348" w:lineRule="auto"/>
              <w:textAlignment w:val="bottom"/>
              <w:rPr>
                <w:rFonts w:ascii="宋体" w:hAnsi="宋体" w:cs="宋体"/>
                <w:sz w:val="24"/>
              </w:rPr>
            </w:pPr>
            <w:r>
              <w:rPr>
                <w:rFonts w:hint="eastAsia" w:ascii="宋体" w:hAnsi="宋体" w:cs="宋体"/>
                <w:sz w:val="24"/>
              </w:rPr>
              <w:t>《中标通知书》的领取时间：中标人应自中标结果公告结束日起，在3个工作日内领取，否则按放弃中标资格处理，并因违反诚信原则，提交财政部门列入政府采购黑名单。</w:t>
            </w:r>
          </w:p>
        </w:tc>
      </w:tr>
      <w:tr w14:paraId="20D8F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5CBBFC1">
            <w:pPr>
              <w:snapToGrid w:val="0"/>
              <w:spacing w:line="348" w:lineRule="auto"/>
              <w:jc w:val="center"/>
              <w:rPr>
                <w:rFonts w:ascii="宋体" w:hAnsi="宋体" w:cs="宋体"/>
                <w:sz w:val="24"/>
              </w:rPr>
            </w:pPr>
            <w:r>
              <w:rPr>
                <w:rFonts w:hint="eastAsia" w:ascii="宋体" w:hAnsi="宋体" w:cs="宋体"/>
                <w:sz w:val="24"/>
              </w:rPr>
              <w:t>13</w:t>
            </w:r>
          </w:p>
        </w:tc>
        <w:tc>
          <w:tcPr>
            <w:tcW w:w="8750" w:type="dxa"/>
            <w:tcBorders>
              <w:top w:val="single" w:color="auto" w:sz="4" w:space="0"/>
              <w:left w:val="single" w:color="auto" w:sz="4" w:space="0"/>
              <w:bottom w:val="single" w:color="auto" w:sz="4" w:space="0"/>
              <w:right w:val="single" w:color="auto" w:sz="4" w:space="0"/>
            </w:tcBorders>
            <w:vAlign w:val="center"/>
          </w:tcPr>
          <w:p w14:paraId="0DA83529">
            <w:pPr>
              <w:autoSpaceDE w:val="0"/>
              <w:autoSpaceDN w:val="0"/>
              <w:snapToGrid w:val="0"/>
              <w:spacing w:line="348" w:lineRule="auto"/>
              <w:textAlignment w:val="bottom"/>
              <w:rPr>
                <w:rFonts w:ascii="宋体" w:hAnsi="宋体" w:cs="宋体"/>
                <w:sz w:val="24"/>
              </w:rPr>
            </w:pPr>
            <w:r>
              <w:rPr>
                <w:rFonts w:hint="eastAsia" w:ascii="宋体" w:hAnsi="宋体" w:cs="宋体"/>
                <w:sz w:val="24"/>
              </w:rPr>
              <w:t>履约保证金：本项目不收取履约保证金</w:t>
            </w:r>
          </w:p>
        </w:tc>
      </w:tr>
      <w:tr w14:paraId="14963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01F81AB">
            <w:pPr>
              <w:snapToGrid w:val="0"/>
              <w:spacing w:line="348" w:lineRule="auto"/>
              <w:jc w:val="center"/>
              <w:rPr>
                <w:rFonts w:ascii="宋体" w:hAnsi="宋体" w:cs="宋体"/>
                <w:sz w:val="24"/>
              </w:rPr>
            </w:pPr>
            <w:r>
              <w:rPr>
                <w:rFonts w:hint="eastAsia" w:ascii="宋体" w:hAnsi="宋体" w:cs="宋体"/>
                <w:sz w:val="24"/>
              </w:rPr>
              <w:t>14</w:t>
            </w:r>
          </w:p>
        </w:tc>
        <w:tc>
          <w:tcPr>
            <w:tcW w:w="8750" w:type="dxa"/>
            <w:tcBorders>
              <w:top w:val="single" w:color="auto" w:sz="4" w:space="0"/>
              <w:left w:val="single" w:color="auto" w:sz="4" w:space="0"/>
              <w:bottom w:val="single" w:color="auto" w:sz="4" w:space="0"/>
              <w:right w:val="single" w:color="auto" w:sz="4" w:space="0"/>
            </w:tcBorders>
            <w:vAlign w:val="center"/>
          </w:tcPr>
          <w:p w14:paraId="62EA2CB2">
            <w:pPr>
              <w:snapToGrid w:val="0"/>
              <w:spacing w:line="348" w:lineRule="auto"/>
              <w:jc w:val="left"/>
              <w:rPr>
                <w:rFonts w:ascii="宋体" w:hAnsi="宋体" w:cs="宋体"/>
                <w:sz w:val="24"/>
              </w:rPr>
            </w:pPr>
            <w:r>
              <w:rPr>
                <w:rFonts w:hint="eastAsia" w:ascii="宋体" w:hAnsi="宋体" w:cs="宋体"/>
                <w:sz w:val="24"/>
              </w:rPr>
              <w:t>1、企业信用融资: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http://zfcg.czt.zj.gov.cn/)的中小企业信用融资栏目了解相关信息。 供应商可以通过浙江政府采购网(http://zfcg.czt.zj.gov.cn/)首页的“浙江政采贷”模块进入申请，还可以通过政府采购云平台(https://www.zcygov.cn/)首页的“金融服务”模块进入申请。</w:t>
            </w:r>
          </w:p>
          <w:p w14:paraId="130E9E44">
            <w:pPr>
              <w:snapToGrid w:val="0"/>
              <w:spacing w:line="348" w:lineRule="auto"/>
              <w:jc w:val="left"/>
              <w:rPr>
                <w:rFonts w:ascii="宋体" w:hAnsi="宋体" w:cs="宋体"/>
                <w:sz w:val="24"/>
              </w:rPr>
            </w:pPr>
            <w:r>
              <w:rPr>
                <w:rFonts w:hint="eastAsia" w:ascii="宋体" w:hAnsi="宋体" w:cs="宋体"/>
                <w:sz w:val="24"/>
              </w:rPr>
              <w:t xml:space="preserve">2、政府采购金融服务提示：为扩大政府采购金融服务面，除政采云网上金融服务合作银行外，东阳市范围内增加浙商银行金华分行东阳支行作为线下合作银行。   </w:t>
            </w:r>
          </w:p>
          <w:p w14:paraId="5E95DA59">
            <w:pPr>
              <w:snapToGrid w:val="0"/>
              <w:spacing w:line="348" w:lineRule="auto"/>
              <w:jc w:val="left"/>
              <w:rPr>
                <w:rFonts w:ascii="宋体" w:hAnsi="宋体" w:cs="宋体"/>
              </w:rPr>
            </w:pPr>
            <w:r>
              <w:rPr>
                <w:rFonts w:hint="eastAsia" w:ascii="宋体" w:hAnsi="宋体" w:cs="宋体"/>
                <w:sz w:val="24"/>
              </w:rPr>
              <w:t>浙商银行金华东阳支行联系人：许燕  联系电话：13967983441  0579-86222992</w:t>
            </w:r>
          </w:p>
        </w:tc>
      </w:tr>
      <w:tr w14:paraId="2CD63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BECC483">
            <w:pPr>
              <w:snapToGrid w:val="0"/>
              <w:spacing w:line="348" w:lineRule="auto"/>
              <w:jc w:val="center"/>
              <w:rPr>
                <w:rFonts w:ascii="宋体" w:hAnsi="宋体" w:cs="宋体"/>
                <w:sz w:val="24"/>
              </w:rPr>
            </w:pPr>
            <w:r>
              <w:rPr>
                <w:rFonts w:hint="eastAsia" w:ascii="宋体" w:hAnsi="宋体" w:cs="宋体"/>
                <w:sz w:val="24"/>
              </w:rPr>
              <w:t>15</w:t>
            </w:r>
          </w:p>
        </w:tc>
        <w:tc>
          <w:tcPr>
            <w:tcW w:w="8750" w:type="dxa"/>
            <w:tcBorders>
              <w:top w:val="single" w:color="auto" w:sz="4" w:space="0"/>
              <w:left w:val="single" w:color="auto" w:sz="4" w:space="0"/>
              <w:bottom w:val="single" w:color="auto" w:sz="4" w:space="0"/>
              <w:right w:val="single" w:color="auto" w:sz="4" w:space="0"/>
            </w:tcBorders>
            <w:vAlign w:val="center"/>
          </w:tcPr>
          <w:p w14:paraId="2A2EBCD2">
            <w:pPr>
              <w:autoSpaceDE w:val="0"/>
              <w:autoSpaceDN w:val="0"/>
              <w:snapToGrid w:val="0"/>
              <w:spacing w:line="348" w:lineRule="auto"/>
              <w:textAlignment w:val="bottom"/>
              <w:rPr>
                <w:rFonts w:ascii="宋体" w:hAnsi="宋体" w:cs="宋体"/>
                <w:sz w:val="24"/>
              </w:rPr>
            </w:pPr>
            <w:r>
              <w:rPr>
                <w:rFonts w:hint="eastAsia" w:ascii="宋体" w:hAnsi="宋体" w:cs="宋体"/>
                <w:sz w:val="24"/>
              </w:rPr>
              <w:t>签订合同时间：发出《中标通知书》之日起20天内。</w:t>
            </w:r>
          </w:p>
        </w:tc>
      </w:tr>
      <w:tr w14:paraId="26416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9EDB6B3">
            <w:pPr>
              <w:snapToGrid w:val="0"/>
              <w:spacing w:line="348" w:lineRule="auto"/>
              <w:jc w:val="center"/>
              <w:rPr>
                <w:rFonts w:ascii="宋体" w:hAnsi="宋体" w:cs="宋体"/>
                <w:bCs/>
                <w:sz w:val="24"/>
              </w:rPr>
            </w:pPr>
            <w:r>
              <w:rPr>
                <w:rFonts w:hint="eastAsia" w:ascii="宋体" w:hAnsi="宋体" w:cs="宋体"/>
                <w:bCs/>
                <w:sz w:val="24"/>
              </w:rPr>
              <w:t>16</w:t>
            </w:r>
          </w:p>
        </w:tc>
        <w:tc>
          <w:tcPr>
            <w:tcW w:w="8750" w:type="dxa"/>
            <w:tcBorders>
              <w:top w:val="single" w:color="auto" w:sz="4" w:space="0"/>
              <w:left w:val="single" w:color="auto" w:sz="4" w:space="0"/>
              <w:bottom w:val="single" w:color="auto" w:sz="4" w:space="0"/>
              <w:right w:val="single" w:color="auto" w:sz="4" w:space="0"/>
            </w:tcBorders>
            <w:vAlign w:val="center"/>
          </w:tcPr>
          <w:p w14:paraId="07C41092">
            <w:pPr>
              <w:autoSpaceDE w:val="0"/>
              <w:autoSpaceDN w:val="0"/>
              <w:snapToGrid w:val="0"/>
              <w:spacing w:line="348" w:lineRule="auto"/>
              <w:textAlignment w:val="bottom"/>
              <w:rPr>
                <w:rFonts w:ascii="宋体" w:hAnsi="宋体" w:cs="宋体"/>
                <w:sz w:val="24"/>
              </w:rPr>
            </w:pPr>
            <w:r>
              <w:rPr>
                <w:rFonts w:hint="eastAsia" w:ascii="宋体" w:hAnsi="宋体" w:cs="宋体"/>
                <w:sz w:val="24"/>
              </w:rPr>
              <w:t>中标人与东阳市气象局签订政府采购合同。</w:t>
            </w:r>
          </w:p>
        </w:tc>
      </w:tr>
      <w:tr w14:paraId="03E02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9"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FBBAB6E">
            <w:pPr>
              <w:snapToGrid w:val="0"/>
              <w:spacing w:line="348" w:lineRule="auto"/>
              <w:jc w:val="center"/>
              <w:rPr>
                <w:rFonts w:ascii="宋体" w:hAnsi="宋体" w:cs="宋体"/>
                <w:sz w:val="24"/>
              </w:rPr>
            </w:pPr>
            <w:r>
              <w:rPr>
                <w:rFonts w:hint="eastAsia" w:ascii="宋体" w:hAnsi="宋体" w:cs="宋体"/>
                <w:sz w:val="24"/>
              </w:rPr>
              <w:t>17</w:t>
            </w:r>
          </w:p>
        </w:tc>
        <w:tc>
          <w:tcPr>
            <w:tcW w:w="8750" w:type="dxa"/>
            <w:tcBorders>
              <w:top w:val="single" w:color="auto" w:sz="4" w:space="0"/>
              <w:left w:val="single" w:color="auto" w:sz="4" w:space="0"/>
              <w:bottom w:val="single" w:color="auto" w:sz="4" w:space="0"/>
              <w:right w:val="single" w:color="auto" w:sz="4" w:space="0"/>
            </w:tcBorders>
            <w:vAlign w:val="center"/>
          </w:tcPr>
          <w:p w14:paraId="640D1191">
            <w:pPr>
              <w:spacing w:line="360" w:lineRule="auto"/>
              <w:rPr>
                <w:rFonts w:ascii="宋体" w:hAnsi="宋体" w:cs="宋体"/>
                <w:sz w:val="24"/>
              </w:rPr>
            </w:pPr>
            <w:r>
              <w:rPr>
                <w:rFonts w:hint="eastAsia" w:ascii="宋体" w:hAnsi="宋体" w:cs="宋体"/>
                <w:sz w:val="24"/>
              </w:rPr>
              <w:t>付款方式：</w:t>
            </w:r>
          </w:p>
          <w:p w14:paraId="1C4EC7B2">
            <w:pPr>
              <w:spacing w:line="360" w:lineRule="auto"/>
              <w:ind w:firstLine="480" w:firstLineChars="200"/>
              <w:rPr>
                <w:rFonts w:ascii="宋体" w:hAnsi="宋体" w:cs="宋体"/>
                <w:color w:val="auto"/>
                <w:kern w:val="0"/>
                <w:sz w:val="24"/>
              </w:rPr>
            </w:pPr>
            <w:r>
              <w:rPr>
                <w:rFonts w:hint="eastAsia" w:ascii="宋体" w:hAnsi="宋体" w:cs="宋体"/>
                <w:kern w:val="0"/>
                <w:sz w:val="24"/>
              </w:rPr>
              <w:t>合</w:t>
            </w:r>
            <w:r>
              <w:rPr>
                <w:rFonts w:hint="eastAsia" w:ascii="宋体" w:hAnsi="宋体" w:cs="宋体"/>
                <w:color w:val="auto"/>
                <w:kern w:val="0"/>
                <w:sz w:val="24"/>
              </w:rPr>
              <w:t>同生效以及具备实施条件后7个工作日内支付合同总价款的40%（采购人根据项目特点、供应商诚信等因素，可以要求中标人提交预付款保函）；2025年第二季度</w:t>
            </w:r>
            <w:r>
              <w:rPr>
                <w:rFonts w:hint="eastAsia" w:ascii="宋体" w:hAnsi="宋体" w:cs="宋体"/>
                <w:color w:val="auto"/>
                <w:sz w:val="24"/>
              </w:rPr>
              <w:t>支付至实际服务款（</w:t>
            </w:r>
            <w:r>
              <w:rPr>
                <w:rFonts w:hint="eastAsia" w:ascii="宋体" w:hAnsi="宋体" w:cs="宋体"/>
                <w:color w:val="auto"/>
                <w:kern w:val="0"/>
                <w:sz w:val="24"/>
              </w:rPr>
              <w:t>合同总价款</w:t>
            </w:r>
            <w:r>
              <w:rPr>
                <w:rFonts w:hint="eastAsia" w:ascii="宋体" w:hAnsi="宋体" w:cs="宋体"/>
                <w:color w:val="auto"/>
                <w:sz w:val="24"/>
              </w:rPr>
              <w:t>扣除考核扣款金额）的90%；验收合格后，</w:t>
            </w:r>
            <w:r>
              <w:rPr>
                <w:rFonts w:hint="eastAsia" w:ascii="宋体" w:hAnsi="宋体" w:cs="宋体"/>
                <w:color w:val="auto"/>
                <w:kern w:val="0"/>
                <w:sz w:val="24"/>
              </w:rPr>
              <w:t>2025年第四季度</w:t>
            </w:r>
            <w:r>
              <w:rPr>
                <w:rFonts w:hint="eastAsia" w:ascii="宋体" w:hAnsi="宋体" w:cs="宋体"/>
                <w:color w:val="auto"/>
                <w:sz w:val="24"/>
              </w:rPr>
              <w:t>支付至实际服务款（</w:t>
            </w:r>
            <w:r>
              <w:rPr>
                <w:rFonts w:hint="eastAsia" w:ascii="宋体" w:hAnsi="宋体" w:cs="宋体"/>
                <w:color w:val="auto"/>
                <w:kern w:val="0"/>
                <w:sz w:val="24"/>
              </w:rPr>
              <w:t>合同总价款</w:t>
            </w:r>
            <w:r>
              <w:rPr>
                <w:rFonts w:hint="eastAsia" w:ascii="宋体" w:hAnsi="宋体" w:cs="宋体"/>
                <w:color w:val="auto"/>
                <w:sz w:val="24"/>
              </w:rPr>
              <w:t>扣除考核扣款金额）的100%</w:t>
            </w:r>
            <w:r>
              <w:rPr>
                <w:rFonts w:hint="eastAsia" w:ascii="宋体" w:hAnsi="宋体" w:cs="宋体"/>
                <w:color w:val="auto"/>
                <w:kern w:val="0"/>
                <w:sz w:val="24"/>
              </w:rPr>
              <w:t>。</w:t>
            </w:r>
          </w:p>
          <w:p w14:paraId="5FE7E822">
            <w:pPr>
              <w:spacing w:line="360" w:lineRule="auto"/>
              <w:ind w:firstLine="480" w:firstLineChars="200"/>
              <w:rPr>
                <w:rFonts w:ascii="宋体" w:hAnsi="宋体" w:cs="宋体"/>
                <w:sz w:val="24"/>
              </w:rPr>
            </w:pPr>
            <w:r>
              <w:rPr>
                <w:rFonts w:hint="eastAsia" w:ascii="宋体" w:hAnsi="宋体" w:cs="宋体"/>
                <w:color w:val="auto"/>
                <w:kern w:val="0"/>
                <w:sz w:val="24"/>
              </w:rPr>
              <w:t>中标人在每笔合同款结算前须分别提供税务正式发票，合同款凭发票和合同结算。（结算方式：实际服务站点*中标单价）</w:t>
            </w:r>
          </w:p>
        </w:tc>
      </w:tr>
      <w:tr w14:paraId="30CA0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9994F9F">
            <w:pPr>
              <w:snapToGrid w:val="0"/>
              <w:spacing w:line="348" w:lineRule="auto"/>
              <w:jc w:val="center"/>
              <w:rPr>
                <w:rFonts w:ascii="宋体" w:hAnsi="宋体" w:cs="宋体"/>
                <w:sz w:val="24"/>
              </w:rPr>
            </w:pPr>
            <w:r>
              <w:rPr>
                <w:rFonts w:hint="eastAsia" w:ascii="宋体" w:hAnsi="宋体" w:cs="宋体"/>
                <w:sz w:val="24"/>
              </w:rPr>
              <w:t>18</w:t>
            </w:r>
          </w:p>
        </w:tc>
        <w:tc>
          <w:tcPr>
            <w:tcW w:w="8750" w:type="dxa"/>
            <w:tcBorders>
              <w:top w:val="single" w:color="auto" w:sz="4" w:space="0"/>
              <w:left w:val="single" w:color="auto" w:sz="4" w:space="0"/>
              <w:bottom w:val="single" w:color="auto" w:sz="4" w:space="0"/>
              <w:right w:val="single" w:color="auto" w:sz="4" w:space="0"/>
            </w:tcBorders>
            <w:vAlign w:val="center"/>
          </w:tcPr>
          <w:p w14:paraId="69529A5A">
            <w:pPr>
              <w:snapToGrid w:val="0"/>
              <w:spacing w:line="348" w:lineRule="auto"/>
              <w:rPr>
                <w:rFonts w:ascii="宋体" w:hAnsi="宋体" w:cs="宋体"/>
                <w:sz w:val="24"/>
              </w:rPr>
            </w:pPr>
            <w:r>
              <w:rPr>
                <w:rFonts w:hint="eastAsia" w:ascii="宋体" w:hAnsi="宋体" w:cs="宋体"/>
                <w:sz w:val="24"/>
              </w:rPr>
              <w:t>货物交付/服务地点：东阳市内，采购人指定的地点。</w:t>
            </w:r>
          </w:p>
          <w:p w14:paraId="43FEC6B2">
            <w:pPr>
              <w:snapToGrid w:val="0"/>
              <w:spacing w:line="348" w:lineRule="auto"/>
              <w:rPr>
                <w:rFonts w:ascii="宋体" w:hAnsi="宋体" w:cs="宋体"/>
                <w:sz w:val="24"/>
              </w:rPr>
            </w:pPr>
            <w:r>
              <w:rPr>
                <w:rFonts w:hint="eastAsia" w:ascii="宋体" w:hAnsi="宋体" w:cs="宋体"/>
                <w:sz w:val="24"/>
              </w:rPr>
              <w:t>验收：</w:t>
            </w:r>
          </w:p>
          <w:p w14:paraId="510306B3">
            <w:pPr>
              <w:snapToGrid w:val="0"/>
              <w:spacing w:line="348" w:lineRule="auto"/>
              <w:rPr>
                <w:rFonts w:ascii="宋体" w:hAnsi="宋体" w:cs="宋体"/>
                <w:sz w:val="24"/>
              </w:rPr>
            </w:pPr>
            <w:r>
              <w:rPr>
                <w:rFonts w:hint="eastAsia" w:ascii="宋体" w:hAnsi="宋体" w:cs="宋体"/>
                <w:sz w:val="24"/>
              </w:rPr>
              <w:t>1.采购人组织相关人员对供应商履约的验收，验收费用由中标人承担；采购人出具一式二份验收报告，一份由中标人保管，一份由东阳市鑫盛工程咨询有限公司（原件）存档。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144602D">
            <w:pPr>
              <w:snapToGrid w:val="0"/>
              <w:spacing w:line="348" w:lineRule="auto"/>
              <w:rPr>
                <w:rFonts w:ascii="宋体" w:hAnsi="宋体" w:cs="宋体"/>
                <w:sz w:val="24"/>
              </w:rPr>
            </w:pPr>
            <w:r>
              <w:rPr>
                <w:rFonts w:hint="eastAsia" w:ascii="宋体" w:hAnsi="宋体" w:cs="宋体"/>
                <w:sz w:val="24"/>
              </w:rPr>
              <w:t>2.采购人可以邀请参加本项目的其他供应商或者第三方机构参与验收。参与验收的供应商或者第三方机构的意见作为验收书的参考资料一并存档。</w:t>
            </w:r>
          </w:p>
          <w:p w14:paraId="2961719B">
            <w:pPr>
              <w:snapToGrid w:val="0"/>
              <w:spacing w:line="348" w:lineRule="auto"/>
              <w:rPr>
                <w:rFonts w:ascii="宋体" w:hAnsi="宋体" w:cs="宋体"/>
                <w:sz w:val="24"/>
              </w:rPr>
            </w:pPr>
            <w:r>
              <w:rPr>
                <w:rFonts w:hint="eastAsia" w:ascii="宋体" w:hAnsi="宋体" w:cs="宋体"/>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A037AE1">
            <w:pPr>
              <w:snapToGrid w:val="0"/>
              <w:spacing w:line="348" w:lineRule="auto"/>
              <w:rPr>
                <w:rFonts w:ascii="宋体" w:hAnsi="宋体" w:cs="宋体"/>
                <w:sz w:val="24"/>
              </w:rPr>
            </w:pPr>
            <w:r>
              <w:rPr>
                <w:rFonts w:hint="eastAsia" w:ascii="宋体" w:hAnsi="宋体" w:cs="宋体"/>
                <w:sz w:val="24"/>
              </w:rPr>
              <w:t>4.采购人原则上应当在履约验收之日起2个工作日内，将履约验收结果在浙江政府采购网上公告。</w:t>
            </w:r>
          </w:p>
          <w:p w14:paraId="2D3DD921">
            <w:pPr>
              <w:snapToGrid w:val="0"/>
              <w:spacing w:line="348" w:lineRule="auto"/>
              <w:rPr>
                <w:rFonts w:ascii="宋体" w:hAnsi="宋体" w:cs="宋体"/>
                <w:sz w:val="24"/>
              </w:rPr>
            </w:pPr>
            <w:r>
              <w:rPr>
                <w:rFonts w:hint="eastAsia" w:ascii="宋体" w:hAnsi="宋体" w:cs="宋体"/>
                <w:sz w:val="24"/>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3EC03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E8F971B">
            <w:pPr>
              <w:snapToGrid w:val="0"/>
              <w:spacing w:line="348" w:lineRule="auto"/>
              <w:jc w:val="center"/>
              <w:rPr>
                <w:rFonts w:ascii="宋体" w:hAnsi="宋体" w:cs="宋体"/>
                <w:sz w:val="24"/>
              </w:rPr>
            </w:pPr>
            <w:r>
              <w:rPr>
                <w:rFonts w:hint="eastAsia" w:ascii="宋体" w:hAnsi="宋体" w:cs="宋体"/>
                <w:sz w:val="24"/>
              </w:rPr>
              <w:t>19</w:t>
            </w:r>
          </w:p>
        </w:tc>
        <w:tc>
          <w:tcPr>
            <w:tcW w:w="8750" w:type="dxa"/>
            <w:tcBorders>
              <w:top w:val="single" w:color="auto" w:sz="4" w:space="0"/>
              <w:left w:val="single" w:color="auto" w:sz="4" w:space="0"/>
              <w:bottom w:val="single" w:color="auto" w:sz="4" w:space="0"/>
              <w:right w:val="single" w:color="auto" w:sz="4" w:space="0"/>
            </w:tcBorders>
            <w:vAlign w:val="center"/>
          </w:tcPr>
          <w:p w14:paraId="391E11D7">
            <w:pPr>
              <w:snapToGrid w:val="0"/>
              <w:spacing w:before="120" w:beforeLines="50" w:line="348" w:lineRule="auto"/>
              <w:outlineLvl w:val="2"/>
              <w:rPr>
                <w:rFonts w:ascii="宋体" w:hAnsi="宋体"/>
                <w:b/>
                <w:sz w:val="24"/>
              </w:rPr>
            </w:pPr>
            <w:r>
              <w:rPr>
                <w:rFonts w:hint="eastAsia" w:ascii="宋体" w:hAnsi="宋体"/>
                <w:b/>
                <w:sz w:val="24"/>
              </w:rPr>
              <w:t>供应商有下列情形之一的，列入失信名单，同时依照《政府采购法》第七十七条及《中华人民共和国政府采购法实施条例》第七十二条规定处罚并追究法律责任。</w:t>
            </w:r>
          </w:p>
          <w:p w14:paraId="5980AA3B">
            <w:pPr>
              <w:snapToGrid w:val="0"/>
              <w:spacing w:line="348" w:lineRule="auto"/>
              <w:jc w:val="left"/>
              <w:rPr>
                <w:rFonts w:ascii="宋体" w:hAnsi="宋体"/>
                <w:sz w:val="24"/>
              </w:rPr>
            </w:pPr>
            <w:r>
              <w:rPr>
                <w:rFonts w:hint="eastAsia" w:ascii="宋体" w:hAnsi="宋体"/>
                <w:sz w:val="24"/>
              </w:rPr>
              <w:t xml:space="preserve">1、提供虚假材料谋取中标、成交的； </w:t>
            </w:r>
          </w:p>
          <w:p w14:paraId="0B3D9012">
            <w:pPr>
              <w:snapToGrid w:val="0"/>
              <w:spacing w:line="348" w:lineRule="auto"/>
              <w:jc w:val="left"/>
              <w:rPr>
                <w:rFonts w:ascii="宋体" w:hAnsi="宋体"/>
                <w:sz w:val="24"/>
              </w:rPr>
            </w:pPr>
            <w:r>
              <w:rPr>
                <w:rFonts w:hint="eastAsia" w:ascii="宋体" w:hAnsi="宋体"/>
                <w:sz w:val="24"/>
              </w:rPr>
              <w:t xml:space="preserve">2、采取不正当手段诋毁、排挤其他供应商的； </w:t>
            </w:r>
          </w:p>
          <w:p w14:paraId="41E05B73">
            <w:pPr>
              <w:snapToGrid w:val="0"/>
              <w:spacing w:line="348" w:lineRule="auto"/>
              <w:jc w:val="left"/>
              <w:rPr>
                <w:rFonts w:ascii="宋体" w:hAnsi="宋体"/>
                <w:sz w:val="24"/>
              </w:rPr>
            </w:pPr>
            <w:r>
              <w:rPr>
                <w:rFonts w:hint="eastAsia" w:ascii="宋体" w:hAnsi="宋体"/>
                <w:sz w:val="24"/>
              </w:rPr>
              <w:t xml:space="preserve">3、与采购人、其他供应商或者采购代理机构恶意串通的； </w:t>
            </w:r>
          </w:p>
          <w:p w14:paraId="23992265">
            <w:pPr>
              <w:snapToGrid w:val="0"/>
              <w:spacing w:line="348" w:lineRule="auto"/>
              <w:jc w:val="left"/>
              <w:rPr>
                <w:rFonts w:ascii="宋体" w:hAnsi="宋体"/>
                <w:sz w:val="24"/>
              </w:rPr>
            </w:pPr>
            <w:r>
              <w:rPr>
                <w:rFonts w:hint="eastAsia" w:ascii="宋体" w:hAnsi="宋体"/>
                <w:sz w:val="24"/>
              </w:rPr>
              <w:t xml:space="preserve">4、向采购人、采购代理机构行贿或者提供其他不正当利益的； </w:t>
            </w:r>
          </w:p>
          <w:p w14:paraId="568FD740">
            <w:pPr>
              <w:snapToGrid w:val="0"/>
              <w:spacing w:line="348" w:lineRule="auto"/>
              <w:jc w:val="left"/>
              <w:rPr>
                <w:rFonts w:ascii="宋体" w:hAnsi="宋体"/>
                <w:sz w:val="24"/>
              </w:rPr>
            </w:pPr>
            <w:r>
              <w:rPr>
                <w:rFonts w:hint="eastAsia" w:ascii="宋体" w:hAnsi="宋体"/>
                <w:sz w:val="24"/>
              </w:rPr>
              <w:t xml:space="preserve">5、在招标采购过程中与采购人进行协商谈判的； </w:t>
            </w:r>
          </w:p>
          <w:p w14:paraId="7DF94BF1">
            <w:pPr>
              <w:snapToGrid w:val="0"/>
              <w:spacing w:line="348" w:lineRule="auto"/>
              <w:jc w:val="left"/>
              <w:rPr>
                <w:rFonts w:ascii="宋体" w:hAnsi="宋体"/>
                <w:sz w:val="24"/>
              </w:rPr>
            </w:pPr>
            <w:r>
              <w:rPr>
                <w:rFonts w:hint="eastAsia" w:ascii="宋体" w:hAnsi="宋体"/>
                <w:sz w:val="24"/>
              </w:rPr>
              <w:t>6、向评标委员会、竞争性谈判小组或者询价小组成员行贿或者提供其他不正当利益；</w:t>
            </w:r>
          </w:p>
          <w:p w14:paraId="7657A575">
            <w:pPr>
              <w:snapToGrid w:val="0"/>
              <w:spacing w:line="348" w:lineRule="auto"/>
              <w:jc w:val="left"/>
              <w:rPr>
                <w:rFonts w:ascii="宋体" w:hAnsi="宋体"/>
                <w:sz w:val="24"/>
              </w:rPr>
            </w:pPr>
            <w:r>
              <w:rPr>
                <w:rFonts w:hint="eastAsia" w:ascii="宋体" w:hAnsi="宋体"/>
                <w:sz w:val="24"/>
              </w:rPr>
              <w:t>7、中标或者成交后无正当理由拒不与采购人签订政府采购合同；</w:t>
            </w:r>
          </w:p>
          <w:p w14:paraId="0F6A3905">
            <w:pPr>
              <w:snapToGrid w:val="0"/>
              <w:spacing w:line="348" w:lineRule="auto"/>
              <w:jc w:val="left"/>
              <w:rPr>
                <w:rFonts w:ascii="宋体" w:hAnsi="宋体"/>
                <w:sz w:val="24"/>
              </w:rPr>
            </w:pPr>
            <w:r>
              <w:rPr>
                <w:rFonts w:hint="eastAsia" w:ascii="宋体" w:hAnsi="宋体"/>
                <w:sz w:val="24"/>
              </w:rPr>
              <w:t>8、未按照采购文件确定的事项签订政府采购合同；</w:t>
            </w:r>
          </w:p>
          <w:p w14:paraId="4B46EB99">
            <w:pPr>
              <w:snapToGrid w:val="0"/>
              <w:spacing w:line="348" w:lineRule="auto"/>
              <w:jc w:val="left"/>
              <w:rPr>
                <w:rFonts w:ascii="宋体" w:hAnsi="宋体"/>
                <w:sz w:val="24"/>
              </w:rPr>
            </w:pPr>
            <w:r>
              <w:rPr>
                <w:rFonts w:hint="eastAsia" w:ascii="宋体" w:hAnsi="宋体"/>
                <w:sz w:val="24"/>
              </w:rPr>
              <w:t>9、将政府采购合同转包；</w:t>
            </w:r>
          </w:p>
          <w:p w14:paraId="0F5BACCD">
            <w:pPr>
              <w:snapToGrid w:val="0"/>
              <w:spacing w:line="348" w:lineRule="auto"/>
              <w:jc w:val="left"/>
              <w:rPr>
                <w:rFonts w:ascii="宋体" w:hAnsi="宋体"/>
                <w:sz w:val="24"/>
              </w:rPr>
            </w:pPr>
            <w:r>
              <w:rPr>
                <w:rFonts w:hint="eastAsia" w:ascii="宋体" w:hAnsi="宋体"/>
                <w:sz w:val="24"/>
              </w:rPr>
              <w:t>10、提供假冒伪劣产品；</w:t>
            </w:r>
          </w:p>
          <w:p w14:paraId="63BF28C2">
            <w:pPr>
              <w:snapToGrid w:val="0"/>
              <w:spacing w:line="348" w:lineRule="auto"/>
              <w:jc w:val="left"/>
              <w:rPr>
                <w:rFonts w:ascii="宋体" w:hAnsi="宋体"/>
                <w:sz w:val="24"/>
              </w:rPr>
            </w:pPr>
            <w:r>
              <w:rPr>
                <w:rFonts w:hint="eastAsia" w:ascii="宋体" w:hAnsi="宋体"/>
                <w:sz w:val="24"/>
              </w:rPr>
              <w:t>11、擅自变更、中止或者终止政府采购合同。</w:t>
            </w:r>
          </w:p>
          <w:p w14:paraId="24953952">
            <w:pPr>
              <w:snapToGrid w:val="0"/>
              <w:spacing w:line="348" w:lineRule="auto"/>
              <w:rPr>
                <w:rFonts w:ascii="宋体" w:hAnsi="宋体" w:cs="宋体"/>
                <w:sz w:val="24"/>
              </w:rPr>
            </w:pPr>
            <w:r>
              <w:rPr>
                <w:rFonts w:hint="eastAsia" w:ascii="宋体" w:hAnsi="宋体"/>
                <w:sz w:val="24"/>
              </w:rPr>
              <w:t>12、其他严重扰乱招投标程序的。</w:t>
            </w:r>
          </w:p>
        </w:tc>
      </w:tr>
      <w:tr w14:paraId="23EB3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EBBA82D">
            <w:pPr>
              <w:snapToGrid w:val="0"/>
              <w:spacing w:line="348" w:lineRule="auto"/>
              <w:jc w:val="center"/>
              <w:rPr>
                <w:rFonts w:ascii="宋体" w:hAnsi="宋体" w:cs="宋体"/>
                <w:sz w:val="24"/>
              </w:rPr>
            </w:pPr>
            <w:r>
              <w:rPr>
                <w:rFonts w:hint="eastAsia" w:ascii="宋体" w:hAnsi="宋体" w:cs="宋体"/>
                <w:sz w:val="24"/>
              </w:rPr>
              <w:t>20</w:t>
            </w:r>
          </w:p>
        </w:tc>
        <w:tc>
          <w:tcPr>
            <w:tcW w:w="8750" w:type="dxa"/>
            <w:tcBorders>
              <w:top w:val="single" w:color="auto" w:sz="4" w:space="0"/>
              <w:left w:val="single" w:color="auto" w:sz="4" w:space="0"/>
              <w:bottom w:val="single" w:color="auto" w:sz="4" w:space="0"/>
              <w:right w:val="single" w:color="auto" w:sz="4" w:space="0"/>
            </w:tcBorders>
            <w:vAlign w:val="center"/>
          </w:tcPr>
          <w:p w14:paraId="2A828C27">
            <w:pPr>
              <w:snapToGrid w:val="0"/>
              <w:spacing w:line="348" w:lineRule="auto"/>
              <w:rPr>
                <w:rFonts w:ascii="宋体" w:hAnsi="宋体" w:cs="宋体"/>
                <w:sz w:val="24"/>
              </w:rPr>
            </w:pPr>
            <w:r>
              <w:rPr>
                <w:rFonts w:hint="eastAsia" w:ascii="宋体" w:hAnsi="宋体" w:cs="宋体"/>
                <w:sz w:val="24"/>
              </w:rPr>
              <w:t>投标文件有效期：</w:t>
            </w:r>
            <w:r>
              <w:rPr>
                <w:rFonts w:hint="eastAsia" w:ascii="宋体" w:hAnsi="宋体" w:cs="宋体"/>
                <w:sz w:val="24"/>
                <w:u w:val="single"/>
              </w:rPr>
              <w:t>60</w:t>
            </w:r>
            <w:r>
              <w:rPr>
                <w:rFonts w:hint="eastAsia" w:ascii="宋体" w:hAnsi="宋体" w:cs="宋体"/>
                <w:sz w:val="24"/>
              </w:rPr>
              <w:t>天</w:t>
            </w:r>
          </w:p>
        </w:tc>
      </w:tr>
      <w:tr w14:paraId="33736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14:paraId="2A606BA4">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p>
        </w:tc>
        <w:tc>
          <w:tcPr>
            <w:tcW w:w="8750" w:type="dxa"/>
            <w:tcBorders>
              <w:top w:val="single" w:color="auto" w:sz="4" w:space="0"/>
              <w:left w:val="single" w:color="auto" w:sz="4" w:space="0"/>
              <w:bottom w:val="single" w:color="auto" w:sz="4" w:space="0"/>
              <w:right w:val="single" w:color="auto" w:sz="4" w:space="0"/>
            </w:tcBorders>
            <w:shd w:val="clear" w:color="auto" w:fill="auto"/>
            <w:vAlign w:val="center"/>
          </w:tcPr>
          <w:p w14:paraId="42D3D305">
            <w:pPr>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本招标文件未尽事宜根据相关法律法规执行。</w:t>
            </w:r>
          </w:p>
        </w:tc>
      </w:tr>
      <w:tr w14:paraId="7E534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14:paraId="33F2F81B">
            <w:pPr>
              <w:snapToGrid w:val="0"/>
              <w:spacing w:line="348" w:lineRule="auto"/>
              <w:jc w:val="center"/>
              <w:rPr>
                <w:rFonts w:ascii="宋体" w:hAnsi="宋体" w:cs="宋体"/>
                <w:sz w:val="24"/>
              </w:rPr>
            </w:pPr>
            <w:r>
              <w:rPr>
                <w:rFonts w:hint="eastAsia" w:ascii="宋体" w:hAnsi="宋体" w:cs="宋体"/>
                <w:sz w:val="24"/>
              </w:rPr>
              <w:t>22</w:t>
            </w:r>
          </w:p>
        </w:tc>
        <w:tc>
          <w:tcPr>
            <w:tcW w:w="8750" w:type="dxa"/>
            <w:tcBorders>
              <w:top w:val="single" w:color="auto" w:sz="4" w:space="0"/>
              <w:left w:val="single" w:color="auto" w:sz="4" w:space="0"/>
              <w:bottom w:val="single" w:color="auto" w:sz="4" w:space="0"/>
              <w:right w:val="single" w:color="auto" w:sz="4" w:space="0"/>
            </w:tcBorders>
            <w:vAlign w:val="center"/>
          </w:tcPr>
          <w:p w14:paraId="7692C454">
            <w:pPr>
              <w:snapToGrid w:val="0"/>
              <w:spacing w:line="348" w:lineRule="auto"/>
              <w:rPr>
                <w:rFonts w:ascii="宋体" w:hAnsi="宋体" w:cs="宋体"/>
                <w:b/>
                <w:sz w:val="24"/>
              </w:rPr>
            </w:pPr>
            <w:r>
              <w:rPr>
                <w:rFonts w:hint="eastAsia" w:ascii="宋体" w:hAnsi="宋体" w:cs="宋体"/>
                <w:b/>
                <w:sz w:val="24"/>
              </w:rPr>
              <w:t>招标方对投标人的落选不作出任何解释。</w:t>
            </w:r>
          </w:p>
        </w:tc>
      </w:tr>
      <w:tr w14:paraId="18BFE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14:paraId="5456888A">
            <w:pPr>
              <w:snapToGrid w:val="0"/>
              <w:spacing w:line="348" w:lineRule="auto"/>
              <w:jc w:val="center"/>
              <w:rPr>
                <w:rFonts w:ascii="宋体" w:hAnsi="宋体" w:cs="宋体"/>
                <w:sz w:val="24"/>
              </w:rPr>
            </w:pPr>
            <w:r>
              <w:rPr>
                <w:rFonts w:hint="eastAsia" w:ascii="宋体" w:hAnsi="宋体" w:cs="宋体"/>
                <w:sz w:val="24"/>
              </w:rPr>
              <w:t>23</w:t>
            </w:r>
          </w:p>
        </w:tc>
        <w:tc>
          <w:tcPr>
            <w:tcW w:w="8750" w:type="dxa"/>
            <w:tcBorders>
              <w:top w:val="single" w:color="auto" w:sz="4" w:space="0"/>
              <w:left w:val="single" w:color="auto" w:sz="4" w:space="0"/>
              <w:bottom w:val="single" w:color="auto" w:sz="4" w:space="0"/>
              <w:right w:val="single" w:color="auto" w:sz="4" w:space="0"/>
            </w:tcBorders>
            <w:vAlign w:val="center"/>
          </w:tcPr>
          <w:p w14:paraId="6E5468A1">
            <w:pPr>
              <w:spacing w:line="348" w:lineRule="auto"/>
              <w:rPr>
                <w:rFonts w:ascii="宋体" w:hAnsi="宋体" w:cs="宋体"/>
                <w:b/>
                <w:sz w:val="24"/>
              </w:rPr>
            </w:pPr>
            <w:r>
              <w:rPr>
                <w:rFonts w:hint="eastAsia" w:ascii="宋体" w:hAnsi="宋体" w:cs="宋体"/>
                <w:b/>
                <w:kern w:val="0"/>
                <w:sz w:val="24"/>
              </w:rPr>
              <w:t>采购人和招标代理机构的任何工作人员对投标人所作的任何口头解释、介绍、答复，仅供投标人参考，不作为招标依据，对采购人、招标代理机构和投标人无任何约束力，一切以网上公告及书面形式为准。</w:t>
            </w:r>
          </w:p>
        </w:tc>
      </w:tr>
      <w:tr w14:paraId="71A89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EF1A49C">
            <w:pPr>
              <w:snapToGrid w:val="0"/>
              <w:spacing w:line="348" w:lineRule="auto"/>
              <w:jc w:val="center"/>
              <w:rPr>
                <w:rFonts w:ascii="宋体" w:hAnsi="宋体" w:cs="宋体"/>
                <w:sz w:val="24"/>
              </w:rPr>
            </w:pPr>
            <w:r>
              <w:rPr>
                <w:rFonts w:hint="eastAsia" w:ascii="宋体" w:hAnsi="宋体" w:cs="宋体"/>
                <w:sz w:val="24"/>
              </w:rPr>
              <w:t>24</w:t>
            </w:r>
          </w:p>
        </w:tc>
        <w:tc>
          <w:tcPr>
            <w:tcW w:w="8750" w:type="dxa"/>
            <w:tcBorders>
              <w:top w:val="single" w:color="auto" w:sz="4" w:space="0"/>
              <w:left w:val="single" w:color="auto" w:sz="4" w:space="0"/>
              <w:bottom w:val="single" w:color="auto" w:sz="4" w:space="0"/>
              <w:right w:val="single" w:color="auto" w:sz="4" w:space="0"/>
            </w:tcBorders>
            <w:vAlign w:val="center"/>
          </w:tcPr>
          <w:p w14:paraId="29EFA2A8">
            <w:pPr>
              <w:snapToGrid w:val="0"/>
              <w:spacing w:line="348" w:lineRule="auto"/>
              <w:rPr>
                <w:rFonts w:ascii="宋体" w:hAnsi="宋体" w:cs="宋体"/>
                <w:sz w:val="24"/>
              </w:rPr>
            </w:pPr>
            <w:r>
              <w:rPr>
                <w:rFonts w:hint="eastAsia" w:ascii="宋体" w:hAnsi="宋体" w:cs="宋体"/>
                <w:sz w:val="24"/>
              </w:rPr>
              <w:t>解释：本招标文件的解释权属于东阳市鑫盛工程咨询有限公司。</w:t>
            </w:r>
          </w:p>
        </w:tc>
      </w:tr>
    </w:tbl>
    <w:p w14:paraId="13B4E99A">
      <w:pPr>
        <w:pStyle w:val="16"/>
        <w:snapToGrid w:val="0"/>
        <w:spacing w:before="120" w:after="120" w:line="360" w:lineRule="auto"/>
        <w:rPr>
          <w:rFonts w:ascii="宋体" w:hAnsi="宋体" w:cs="宋体"/>
          <w:b/>
          <w:szCs w:val="24"/>
        </w:rPr>
      </w:pPr>
      <w:r>
        <w:rPr>
          <w:rFonts w:hint="eastAsia" w:ascii="宋体" w:hAnsi="宋体" w:cs="宋体"/>
          <w:b/>
          <w:szCs w:val="24"/>
        </w:rPr>
        <w:t>注：如本招标文件后面的条款与本表有矛盾的以本表的内容为准。</w:t>
      </w:r>
    </w:p>
    <w:p w14:paraId="4B54CEB6">
      <w:pPr>
        <w:pStyle w:val="16"/>
        <w:pageBreakBefore/>
        <w:numPr>
          <w:ilvl w:val="0"/>
          <w:numId w:val="4"/>
        </w:numPr>
        <w:snapToGrid w:val="0"/>
        <w:spacing w:line="360" w:lineRule="auto"/>
        <w:ind w:left="826" w:hanging="826" w:hangingChars="343"/>
        <w:jc w:val="center"/>
        <w:outlineLvl w:val="1"/>
        <w:rPr>
          <w:rFonts w:ascii="宋体" w:hAnsi="宋体" w:cs="宋体"/>
          <w:b/>
          <w:szCs w:val="24"/>
        </w:rPr>
      </w:pPr>
      <w:bookmarkStart w:id="15" w:name="_Toc5383"/>
      <w:r>
        <w:rPr>
          <w:rFonts w:hint="eastAsia" w:ascii="宋体" w:hAnsi="宋体" w:cs="宋体"/>
          <w:b/>
          <w:szCs w:val="24"/>
        </w:rPr>
        <w:t>总则</w:t>
      </w:r>
      <w:bookmarkEnd w:id="15"/>
    </w:p>
    <w:p w14:paraId="07A8B1A0">
      <w:pPr>
        <w:spacing w:line="440" w:lineRule="exact"/>
        <w:rPr>
          <w:rFonts w:ascii="宋体" w:hAnsi="宋体" w:cs="宋体"/>
          <w:b/>
          <w:sz w:val="24"/>
        </w:rPr>
      </w:pPr>
      <w:bookmarkStart w:id="16" w:name="_Toc407182093"/>
      <w:r>
        <w:rPr>
          <w:rFonts w:hint="eastAsia" w:ascii="宋体" w:hAnsi="宋体" w:cs="宋体"/>
          <w:b/>
          <w:sz w:val="24"/>
        </w:rPr>
        <w:t>（一） 适用范围</w:t>
      </w:r>
      <w:bookmarkEnd w:id="16"/>
    </w:p>
    <w:p w14:paraId="063BC760">
      <w:pPr>
        <w:spacing w:line="440" w:lineRule="exact"/>
        <w:ind w:firstLine="480" w:firstLineChars="200"/>
        <w:rPr>
          <w:rFonts w:ascii="宋体" w:hAnsi="宋体" w:cs="宋体"/>
          <w:b/>
          <w:sz w:val="24"/>
        </w:rPr>
      </w:pPr>
      <w:r>
        <w:rPr>
          <w:rFonts w:hint="eastAsia" w:ascii="宋体" w:hAnsi="宋体" w:cs="宋体"/>
          <w:sz w:val="24"/>
        </w:rPr>
        <w:t>本招标文件适用于东阳市气象局2025年度自动气象站维护保障项目的招标、投标、评标、定标、验收、合同履约、付款等行为（法律、法规另有规定的，从其规定）。</w:t>
      </w:r>
    </w:p>
    <w:p w14:paraId="200294EF">
      <w:pPr>
        <w:spacing w:line="440" w:lineRule="exact"/>
        <w:rPr>
          <w:rFonts w:ascii="宋体" w:hAnsi="宋体" w:cs="宋体"/>
          <w:b/>
          <w:sz w:val="24"/>
        </w:rPr>
      </w:pPr>
      <w:bookmarkStart w:id="17" w:name="_Toc407182094"/>
      <w:r>
        <w:rPr>
          <w:rFonts w:hint="eastAsia" w:ascii="宋体" w:hAnsi="宋体" w:cs="宋体"/>
          <w:b/>
          <w:sz w:val="24"/>
        </w:rPr>
        <w:t>（二）定义</w:t>
      </w:r>
      <w:bookmarkEnd w:id="17"/>
      <w:r>
        <w:rPr>
          <w:rFonts w:hint="eastAsia" w:ascii="宋体" w:hAnsi="宋体" w:cs="宋体"/>
          <w:b/>
          <w:sz w:val="24"/>
        </w:rPr>
        <w:t>及采购项目需要落实的政府采购政策</w:t>
      </w:r>
    </w:p>
    <w:p w14:paraId="3FE49E9A">
      <w:pPr>
        <w:spacing w:line="440" w:lineRule="exact"/>
        <w:rPr>
          <w:rFonts w:ascii="宋体" w:hAnsi="宋体" w:cs="宋体"/>
          <w:sz w:val="24"/>
        </w:rPr>
      </w:pPr>
      <w:r>
        <w:rPr>
          <w:rFonts w:hint="eastAsia" w:ascii="宋体" w:hAnsi="宋体" w:cs="宋体"/>
          <w:sz w:val="24"/>
        </w:rPr>
        <w:t>1.招标采购单位系指组织本次招标的东阳市鑫盛工程咨询有限公司（“招标方”）和东阳市气象局（“采购人”）。</w:t>
      </w:r>
    </w:p>
    <w:p w14:paraId="7B78FAAA">
      <w:pPr>
        <w:spacing w:line="440" w:lineRule="exact"/>
        <w:rPr>
          <w:rFonts w:ascii="宋体" w:hAnsi="宋体" w:cs="宋体"/>
          <w:sz w:val="24"/>
        </w:rPr>
      </w:pPr>
      <w:r>
        <w:rPr>
          <w:rFonts w:hint="eastAsia" w:ascii="宋体" w:hAnsi="宋体" w:cs="宋体"/>
          <w:sz w:val="24"/>
        </w:rPr>
        <w:t>2.“投标人”系指向招标方提交投标文件的单位或个人。</w:t>
      </w:r>
    </w:p>
    <w:p w14:paraId="5D88A0DF">
      <w:pPr>
        <w:spacing w:line="440" w:lineRule="exact"/>
        <w:rPr>
          <w:rFonts w:ascii="宋体" w:hAnsi="宋体" w:cs="宋体"/>
          <w:sz w:val="24"/>
        </w:rPr>
      </w:pPr>
      <w:r>
        <w:rPr>
          <w:rFonts w:hint="eastAsia" w:ascii="宋体" w:hAnsi="宋体" w:cs="宋体"/>
          <w:sz w:val="24"/>
        </w:rPr>
        <w:t xml:space="preserve">3.“服务”系指招标文件规定投标人须承担的本项目所衍生的一切服务义务。 </w:t>
      </w:r>
    </w:p>
    <w:p w14:paraId="55CE9080">
      <w:pPr>
        <w:spacing w:line="440" w:lineRule="exact"/>
        <w:rPr>
          <w:rFonts w:ascii="宋体" w:hAnsi="宋体" w:cs="宋体"/>
          <w:sz w:val="24"/>
        </w:rPr>
      </w:pPr>
      <w:r>
        <w:rPr>
          <w:rFonts w:hint="eastAsia" w:ascii="宋体" w:hAnsi="宋体" w:cs="宋体"/>
          <w:sz w:val="24"/>
        </w:rPr>
        <w:t>4.“项目”系指投标人按招标文件规定向采购人提供的成果和项目服务。</w:t>
      </w:r>
    </w:p>
    <w:p w14:paraId="2E31DC5A">
      <w:pPr>
        <w:spacing w:line="440" w:lineRule="exact"/>
        <w:rPr>
          <w:rFonts w:ascii="宋体" w:hAnsi="宋体" w:cs="宋体"/>
          <w:sz w:val="24"/>
        </w:rPr>
      </w:pPr>
      <w:r>
        <w:rPr>
          <w:rFonts w:hint="eastAsia" w:ascii="宋体" w:hAnsi="宋体" w:cs="宋体"/>
          <w:sz w:val="24"/>
        </w:rPr>
        <w:t>5.“书面形式”包括信函、传真、电报等。</w:t>
      </w:r>
    </w:p>
    <w:p w14:paraId="7214D5A3">
      <w:pPr>
        <w:spacing w:line="440" w:lineRule="exact"/>
        <w:rPr>
          <w:rFonts w:ascii="宋体" w:hAnsi="宋体" w:cs="宋体"/>
          <w:b/>
          <w:bCs/>
          <w:sz w:val="24"/>
        </w:rPr>
      </w:pPr>
      <w:r>
        <w:rPr>
          <w:rFonts w:hint="eastAsia" w:ascii="宋体" w:hAnsi="宋体" w:cs="宋体"/>
          <w:sz w:val="24"/>
        </w:rPr>
        <w:t>6.</w:t>
      </w:r>
      <w:r>
        <w:rPr>
          <w:rFonts w:hint="eastAsia" w:ascii="宋体" w:hAnsi="宋体" w:cs="宋体"/>
          <w:b/>
          <w:bCs/>
          <w:sz w:val="24"/>
        </w:rPr>
        <w:t>“▲”系指实质性要求条款。</w:t>
      </w:r>
    </w:p>
    <w:p w14:paraId="47565254">
      <w:pPr>
        <w:spacing w:line="440" w:lineRule="exact"/>
        <w:rPr>
          <w:rFonts w:ascii="宋体" w:hAnsi="宋体" w:cs="宋体"/>
          <w:sz w:val="24"/>
        </w:rPr>
      </w:pPr>
      <w:r>
        <w:rPr>
          <w:rFonts w:hint="eastAsia" w:ascii="宋体" w:hAnsi="宋体" w:cs="宋体"/>
          <w:sz w:val="24"/>
        </w:rPr>
        <w:t>7. 采购项目需要落实的政府采购政策</w:t>
      </w:r>
    </w:p>
    <w:p w14:paraId="09C2A881">
      <w:pPr>
        <w:spacing w:line="440" w:lineRule="exact"/>
        <w:rPr>
          <w:rFonts w:ascii="宋体" w:hAnsi="宋体" w:cs="宋体"/>
          <w:sz w:val="24"/>
        </w:rPr>
      </w:pPr>
      <w:r>
        <w:rPr>
          <w:rFonts w:hint="eastAsia" w:ascii="宋体" w:hAnsi="宋体" w:cs="宋体"/>
          <w:sz w:val="24"/>
        </w:rPr>
        <w:t>7.1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4F0B1023">
      <w:pPr>
        <w:spacing w:line="440" w:lineRule="exact"/>
        <w:rPr>
          <w:rFonts w:ascii="宋体" w:hAnsi="宋体" w:cs="宋体"/>
          <w:sz w:val="24"/>
        </w:rPr>
      </w:pPr>
      <w:r>
        <w:rPr>
          <w:rFonts w:hint="eastAsia" w:ascii="宋体" w:hAnsi="宋体" w:cs="宋体"/>
          <w:sz w:val="24"/>
        </w:rPr>
        <w:t>7.2 支持绿色发展</w:t>
      </w:r>
    </w:p>
    <w:p w14:paraId="7404C890">
      <w:pPr>
        <w:spacing w:line="440" w:lineRule="exact"/>
        <w:rPr>
          <w:rFonts w:ascii="宋体" w:hAnsi="宋体" w:cs="宋体"/>
          <w:sz w:val="24"/>
        </w:rPr>
      </w:pPr>
      <w:r>
        <w:rPr>
          <w:rFonts w:hint="eastAsia" w:ascii="宋体" w:hAnsi="宋体" w:cs="宋体"/>
          <w:sz w:val="24"/>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711CE6AE">
      <w:pPr>
        <w:spacing w:line="440" w:lineRule="exact"/>
        <w:rPr>
          <w:rFonts w:ascii="宋体" w:hAnsi="宋体" w:cs="宋体"/>
          <w:sz w:val="24"/>
        </w:rPr>
      </w:pPr>
      <w:r>
        <w:rPr>
          <w:rFonts w:hint="eastAsia" w:ascii="宋体" w:hAnsi="宋体" w:cs="宋体"/>
          <w:sz w:val="24"/>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DA3D4E8">
      <w:pPr>
        <w:spacing w:line="440" w:lineRule="exact"/>
        <w:rPr>
          <w:rFonts w:ascii="宋体" w:hAnsi="宋体" w:cs="宋体"/>
          <w:sz w:val="24"/>
        </w:rPr>
      </w:pPr>
      <w:r>
        <w:rPr>
          <w:rFonts w:hint="eastAsia" w:ascii="宋体" w:hAnsi="宋体" w:cs="宋体"/>
          <w:sz w:val="24"/>
        </w:rPr>
        <w:t>7.3支持中小企业发展</w:t>
      </w:r>
    </w:p>
    <w:p w14:paraId="5C44EA4F">
      <w:pPr>
        <w:spacing w:line="440" w:lineRule="exact"/>
        <w:rPr>
          <w:rFonts w:ascii="宋体" w:hAnsi="宋体" w:cs="宋体"/>
          <w:sz w:val="24"/>
        </w:rPr>
      </w:pPr>
      <w:r>
        <w:rPr>
          <w:rFonts w:hint="eastAsia" w:ascii="宋体" w:hAnsi="宋体" w:cs="宋体"/>
          <w:sz w:val="24"/>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227EB35D">
      <w:pPr>
        <w:spacing w:line="440" w:lineRule="exact"/>
        <w:rPr>
          <w:rFonts w:ascii="宋体" w:hAnsi="宋体" w:cs="宋体"/>
          <w:sz w:val="24"/>
        </w:rPr>
      </w:pPr>
      <w:r>
        <w:rPr>
          <w:rFonts w:hint="eastAsia" w:ascii="宋体" w:hAnsi="宋体" w:cs="宋体"/>
          <w:sz w:val="24"/>
        </w:rPr>
        <w:t>符合中小企业划分标准的个体工商户，在政府采购活动中视同中小企业。</w:t>
      </w:r>
    </w:p>
    <w:p w14:paraId="4846F711">
      <w:pPr>
        <w:spacing w:line="440" w:lineRule="exact"/>
        <w:rPr>
          <w:rFonts w:ascii="宋体" w:hAnsi="宋体" w:cs="宋体"/>
          <w:sz w:val="24"/>
        </w:rPr>
      </w:pPr>
      <w:r>
        <w:rPr>
          <w:rFonts w:hint="eastAsia" w:ascii="宋体" w:hAnsi="宋体" w:cs="宋体"/>
          <w:sz w:val="24"/>
        </w:rPr>
        <w:t>7.3.2在政府采购活动中，供应商提供的货物、工程或者服务符合下列情形的，享受中小企业扶持政策：</w:t>
      </w:r>
    </w:p>
    <w:p w14:paraId="28F8C95D">
      <w:pPr>
        <w:spacing w:line="440" w:lineRule="exact"/>
        <w:rPr>
          <w:rFonts w:ascii="宋体" w:hAnsi="宋体" w:cs="宋体"/>
          <w:sz w:val="24"/>
        </w:rPr>
      </w:pPr>
      <w:r>
        <w:rPr>
          <w:rFonts w:hint="eastAsia" w:ascii="宋体" w:hAnsi="宋体" w:cs="宋体"/>
          <w:sz w:val="24"/>
        </w:rPr>
        <w:t>7.3.2.1在货物采购项目中，货物由中小企业制造，即货物由中小企业生产且使用该中小企业商号或者注册商标；</w:t>
      </w:r>
    </w:p>
    <w:p w14:paraId="6365E32C">
      <w:pPr>
        <w:spacing w:line="440" w:lineRule="exact"/>
        <w:rPr>
          <w:rFonts w:ascii="宋体" w:hAnsi="宋体" w:cs="宋体"/>
          <w:sz w:val="24"/>
        </w:rPr>
      </w:pPr>
      <w:r>
        <w:rPr>
          <w:rFonts w:hint="eastAsia" w:ascii="宋体" w:hAnsi="宋体" w:cs="宋体"/>
          <w:sz w:val="24"/>
        </w:rPr>
        <w:t>7.3.2.2在工程采购项目中，工程由中小企业承建，即工程施工单位为中小企业；</w:t>
      </w:r>
    </w:p>
    <w:p w14:paraId="07B704E8">
      <w:pPr>
        <w:spacing w:line="440" w:lineRule="exact"/>
        <w:rPr>
          <w:rFonts w:ascii="宋体" w:hAnsi="宋体" w:cs="宋体"/>
          <w:sz w:val="24"/>
        </w:rPr>
      </w:pPr>
      <w:r>
        <w:rPr>
          <w:rFonts w:hint="eastAsia" w:ascii="宋体" w:hAnsi="宋体" w:cs="宋体"/>
          <w:sz w:val="24"/>
        </w:rPr>
        <w:t>7.3.2.3在服务采购项目中，服务由中小企业承接，即提供服务的人员为中小企业依照《中华人民共和国劳动合同法》订立劳动合同的从业人员。</w:t>
      </w:r>
    </w:p>
    <w:p w14:paraId="0E3F76AA">
      <w:pPr>
        <w:spacing w:line="440" w:lineRule="exact"/>
        <w:rPr>
          <w:rFonts w:ascii="宋体" w:hAnsi="宋体" w:cs="宋体"/>
          <w:sz w:val="24"/>
        </w:rPr>
      </w:pPr>
      <w:r>
        <w:rPr>
          <w:rFonts w:hint="eastAsia" w:ascii="宋体" w:hAnsi="宋体" w:cs="宋体"/>
          <w:sz w:val="24"/>
        </w:rPr>
        <w:t>在货物采购项目中，供应商提供的货物既有中小企业制造货物，也有大型企业制造货物的，不享受中小企业扶持政策。</w:t>
      </w:r>
    </w:p>
    <w:p w14:paraId="6D5C8823">
      <w:pPr>
        <w:spacing w:line="440" w:lineRule="exact"/>
        <w:rPr>
          <w:rFonts w:ascii="宋体" w:hAns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14:paraId="1C357B89">
      <w:pPr>
        <w:spacing w:line="440" w:lineRule="exact"/>
        <w:rPr>
          <w:rFonts w:ascii="宋体" w:hAnsi="宋体" w:cs="宋体"/>
          <w:sz w:val="24"/>
        </w:rPr>
      </w:pPr>
      <w:r>
        <w:rPr>
          <w:rFonts w:hint="eastAsia" w:ascii="宋体" w:hAnsi="宋体" w:cs="宋体"/>
          <w:sz w:val="24"/>
        </w:rPr>
        <w:t>7.3.3符合《关于促进残疾人就业政府采购政策的通知》（财库〔2017〕141号）规定的条件并提供《残疾人福利性单位声明函》（附件1）的残疾人福利性单位视同小型、微型企业；</w:t>
      </w:r>
    </w:p>
    <w:p w14:paraId="0B6E83EB">
      <w:pPr>
        <w:spacing w:line="440" w:lineRule="exact"/>
        <w:rPr>
          <w:rFonts w:ascii="宋体" w:hAnsi="宋体" w:cs="宋体"/>
          <w:sz w:val="24"/>
        </w:rPr>
      </w:pPr>
      <w:r>
        <w:rPr>
          <w:rFonts w:hint="eastAsia" w:ascii="宋体" w:hAnsi="宋体" w:cs="宋体"/>
          <w:sz w:val="24"/>
        </w:rPr>
        <w:t>7.3.4符合《关于政府采购支持监狱企业发展有关问题的通知》（财库[2014]68号）规定的监狱企业并提供由省级以上监狱管理局、戒毒管理局（含新疆生产建设兵团）出具的属于监狱企业证明文件的，视同为小型、微型企业。</w:t>
      </w:r>
    </w:p>
    <w:p w14:paraId="2AAB7B19">
      <w:pPr>
        <w:spacing w:line="440" w:lineRule="exact"/>
        <w:rPr>
          <w:rFonts w:ascii="宋体" w:hAnsi="宋体" w:cs="宋体"/>
          <w:sz w:val="24"/>
        </w:rPr>
      </w:pPr>
      <w:r>
        <w:rPr>
          <w:rFonts w:hint="eastAsia" w:ascii="宋体" w:hAnsi="宋体" w:cs="宋体"/>
          <w:sz w:val="24"/>
        </w:rPr>
        <w:t>7.3.5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6146C000">
      <w:pPr>
        <w:spacing w:line="440" w:lineRule="exact"/>
        <w:rPr>
          <w:rFonts w:ascii="宋体" w:hAnsi="宋体" w:cs="宋体"/>
          <w:sz w:val="24"/>
        </w:rPr>
      </w:pPr>
      <w:r>
        <w:rPr>
          <w:rFonts w:hint="eastAsia" w:ascii="宋体" w:hAnsi="宋体" w:cs="宋体"/>
          <w:sz w:val="24"/>
        </w:rPr>
        <w:t>7.3.6中小企业享受扶持政策获得政府采购合同的，小微企业不得将合同分包给大中型企业，中型企业不得将合同分包给大型企业。</w:t>
      </w:r>
    </w:p>
    <w:p w14:paraId="29BC2B75">
      <w:pPr>
        <w:spacing w:line="440" w:lineRule="exact"/>
        <w:rPr>
          <w:rFonts w:ascii="宋体" w:hAnsi="宋体" w:cs="宋体"/>
          <w:sz w:val="24"/>
        </w:rPr>
      </w:pPr>
      <w:r>
        <w:rPr>
          <w:rFonts w:hint="eastAsia" w:ascii="宋体" w:hAnsi="宋体" w:cs="宋体"/>
          <w:sz w:val="24"/>
        </w:rPr>
        <w:t>7.4支持创新发展</w:t>
      </w:r>
    </w:p>
    <w:p w14:paraId="4693125C">
      <w:pPr>
        <w:spacing w:line="440" w:lineRule="exact"/>
        <w:rPr>
          <w:rFonts w:ascii="宋体" w:hAnsi="宋体" w:cs="宋体"/>
          <w:sz w:val="24"/>
        </w:rPr>
      </w:pPr>
      <w:r>
        <w:rPr>
          <w:rFonts w:hint="eastAsia" w:ascii="宋体" w:hAnsi="宋体" w:cs="宋体"/>
          <w:sz w:val="24"/>
        </w:rPr>
        <w:t>7.4.1 采购人优先采购被认定为首台套产品和“制造精品”的自主创新产品。</w:t>
      </w:r>
    </w:p>
    <w:p w14:paraId="7A9F9210">
      <w:pPr>
        <w:spacing w:line="440" w:lineRule="exact"/>
        <w:rPr>
          <w:rFonts w:ascii="宋体" w:hAnsi="宋体" w:cs="宋体"/>
          <w:sz w:val="24"/>
        </w:rPr>
      </w:pPr>
      <w:r>
        <w:rPr>
          <w:rFonts w:hint="eastAsia" w:ascii="宋体" w:hAnsi="宋体" w:cs="宋体"/>
          <w:sz w:val="24"/>
        </w:rPr>
        <w:t>7.4.2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19CC4621">
      <w:pPr>
        <w:spacing w:line="440" w:lineRule="exact"/>
        <w:rPr>
          <w:rFonts w:ascii="宋体" w:hAnsi="宋体" w:cs="宋体"/>
          <w:sz w:val="24"/>
        </w:rPr>
      </w:pPr>
      <w:r>
        <w:rPr>
          <w:rFonts w:hint="eastAsia" w:ascii="宋体" w:hAnsi="宋体" w:cs="宋体"/>
          <w:sz w:val="24"/>
        </w:rPr>
        <w:t>7.5中小企业信用融资：为支持和促进中小企业发展，进一步发挥政府采购政策功能，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zfcg.czt.zj.gov.cn)的中小企业信用融资栏目了解相关信息。 供应商可以通过浙江政府采购网(https://zfcg. czt.zj. gov.cn/)首页的“浙江政采贷”模块进入申请，还可以通过政府采购云平台(https://www</w:t>
      </w:r>
      <w:r>
        <w:rPr>
          <w:rFonts w:ascii="宋体" w:hAnsi="宋体" w:cs="宋体"/>
          <w:sz w:val="24"/>
        </w:rPr>
        <w:t>.</w:t>
      </w:r>
      <w:r>
        <w:rPr>
          <w:rFonts w:hint="eastAsia" w:ascii="宋体" w:hAnsi="宋体" w:cs="宋体"/>
          <w:sz w:val="24"/>
        </w:rPr>
        <w:t>zcygov.cn/)首页的“金融服务”模块进入申请。</w:t>
      </w:r>
    </w:p>
    <w:p w14:paraId="0F133CBE">
      <w:pPr>
        <w:spacing w:line="440" w:lineRule="exact"/>
        <w:rPr>
          <w:rFonts w:ascii="宋体" w:hAnsi="宋体" w:cs="宋体"/>
          <w:b/>
          <w:sz w:val="24"/>
        </w:rPr>
      </w:pPr>
      <w:r>
        <w:rPr>
          <w:rFonts w:hint="eastAsia" w:ascii="宋体" w:hAnsi="宋体" w:cs="宋体"/>
          <w:b/>
          <w:sz w:val="24"/>
        </w:rPr>
        <w:t>（三）招标方式</w:t>
      </w:r>
    </w:p>
    <w:p w14:paraId="23B2D9A6">
      <w:pPr>
        <w:spacing w:line="440" w:lineRule="exact"/>
        <w:ind w:firstLine="480" w:firstLineChars="200"/>
        <w:rPr>
          <w:rFonts w:ascii="宋体" w:hAnsi="宋体" w:cs="宋体"/>
          <w:sz w:val="24"/>
        </w:rPr>
      </w:pPr>
      <w:r>
        <w:rPr>
          <w:rFonts w:hint="eastAsia" w:ascii="宋体" w:hAnsi="宋体" w:cs="宋体"/>
          <w:sz w:val="24"/>
        </w:rPr>
        <w:t>本次招标采用公开招标方式进行。</w:t>
      </w:r>
    </w:p>
    <w:p w14:paraId="35D9F9A9">
      <w:pPr>
        <w:spacing w:line="440" w:lineRule="exact"/>
        <w:rPr>
          <w:rFonts w:ascii="宋体" w:hAnsi="宋体" w:cs="宋体"/>
          <w:b/>
          <w:sz w:val="24"/>
        </w:rPr>
      </w:pPr>
      <w:r>
        <w:rPr>
          <w:rFonts w:hint="eastAsia" w:ascii="宋体" w:hAnsi="宋体" w:cs="宋体"/>
          <w:b/>
          <w:sz w:val="24"/>
        </w:rPr>
        <w:t>（四）投标委托</w:t>
      </w:r>
    </w:p>
    <w:p w14:paraId="79D3D8F2">
      <w:pPr>
        <w:spacing w:line="440" w:lineRule="exact"/>
        <w:ind w:firstLine="480" w:firstLineChars="200"/>
        <w:rPr>
          <w:rFonts w:ascii="宋体" w:hAnsi="宋体" w:cs="宋体"/>
          <w:sz w:val="24"/>
        </w:rPr>
      </w:pPr>
      <w:r>
        <w:rPr>
          <w:rFonts w:hint="eastAsia" w:ascii="宋体" w:hAnsi="宋体" w:cs="宋体"/>
          <w:sz w:val="24"/>
        </w:rPr>
        <w:t>如投标人代表不是法定代表人，须有法定代表人出具的授权委托书，委托代理人必须为投标人的在职正式职工（以投标人本单位缴纳社保花名册为准）。</w:t>
      </w:r>
    </w:p>
    <w:p w14:paraId="02763690">
      <w:pPr>
        <w:spacing w:line="440" w:lineRule="exact"/>
        <w:rPr>
          <w:rFonts w:ascii="宋体" w:hAnsi="宋体" w:cs="宋体"/>
          <w:b/>
          <w:sz w:val="24"/>
        </w:rPr>
      </w:pPr>
      <w:r>
        <w:rPr>
          <w:rFonts w:hint="eastAsia" w:ascii="宋体" w:hAnsi="宋体" w:cs="宋体"/>
          <w:b/>
          <w:sz w:val="24"/>
        </w:rPr>
        <w:t>▲（五）投标费用</w:t>
      </w:r>
    </w:p>
    <w:p w14:paraId="1D0DCA8A">
      <w:pPr>
        <w:spacing w:line="440" w:lineRule="exact"/>
        <w:ind w:firstLine="480" w:firstLineChars="200"/>
        <w:rPr>
          <w:rFonts w:ascii="宋体" w:hAnsi="宋体" w:cs="宋体"/>
          <w:bCs/>
          <w:sz w:val="24"/>
        </w:rPr>
      </w:pPr>
      <w:r>
        <w:rPr>
          <w:rFonts w:hint="eastAsia" w:ascii="宋体" w:hAnsi="宋体" w:cs="宋体"/>
          <w:bCs/>
          <w:sz w:val="24"/>
        </w:rPr>
        <w:t>1.不论投标结果如何，投标人均应自行承担所有与投标有关的全部费用（招标文件有相反规定除外）。</w:t>
      </w:r>
    </w:p>
    <w:p w14:paraId="51514B17">
      <w:pPr>
        <w:spacing w:line="440" w:lineRule="exact"/>
        <w:ind w:firstLine="482" w:firstLineChars="200"/>
      </w:pPr>
      <w:r>
        <w:rPr>
          <w:rFonts w:hint="eastAsia" w:ascii="宋体" w:hAnsi="宋体" w:cs="宋体"/>
          <w:b/>
          <w:sz w:val="24"/>
        </w:rPr>
        <w:t>2.东阳市鑫盛工程咨询有限公司按中标价的1.5%向中标单位收取中标服务费，在中标结果公示结束之日起3天内（在领取中标通知书前）交纳。</w:t>
      </w:r>
    </w:p>
    <w:p w14:paraId="097094CD">
      <w:pPr>
        <w:spacing w:line="440" w:lineRule="exact"/>
        <w:ind w:firstLine="482" w:firstLineChars="200"/>
        <w:rPr>
          <w:rFonts w:ascii="宋体" w:hAnsi="宋体" w:cs="宋体"/>
          <w:b/>
          <w:sz w:val="24"/>
        </w:rPr>
      </w:pPr>
      <w:r>
        <w:rPr>
          <w:rFonts w:hint="eastAsia" w:ascii="宋体" w:hAnsi="宋体" w:cs="宋体"/>
          <w:b/>
          <w:sz w:val="24"/>
        </w:rPr>
        <w:t>中标服务费由中标人汇至以下账户：</w:t>
      </w:r>
    </w:p>
    <w:p w14:paraId="50F08A7B">
      <w:pPr>
        <w:spacing w:line="440" w:lineRule="exact"/>
        <w:ind w:firstLine="472" w:firstLineChars="196"/>
        <w:rPr>
          <w:rFonts w:ascii="宋体" w:hAnsi="宋体" w:cs="宋体"/>
          <w:b/>
          <w:sz w:val="24"/>
        </w:rPr>
      </w:pPr>
      <w:r>
        <w:rPr>
          <w:rFonts w:hint="eastAsia" w:ascii="宋体" w:hAnsi="宋体" w:cs="宋体"/>
          <w:b/>
          <w:sz w:val="24"/>
        </w:rPr>
        <w:t>账户名称：东阳市鑫盛工程咨询有限公司</w:t>
      </w:r>
    </w:p>
    <w:p w14:paraId="42061A28">
      <w:pPr>
        <w:spacing w:line="440" w:lineRule="exact"/>
        <w:ind w:firstLine="472" w:firstLineChars="196"/>
        <w:rPr>
          <w:rFonts w:ascii="宋体" w:hAnsi="宋体" w:cs="宋体"/>
          <w:b/>
          <w:sz w:val="24"/>
        </w:rPr>
      </w:pPr>
      <w:r>
        <w:rPr>
          <w:rFonts w:hint="eastAsia" w:ascii="宋体" w:hAnsi="宋体" w:cs="宋体"/>
          <w:b/>
          <w:sz w:val="24"/>
        </w:rPr>
        <w:t>开户银行：兴业银行股份有限公司金华东阳支行</w:t>
      </w:r>
    </w:p>
    <w:p w14:paraId="4F2B7A0C">
      <w:pPr>
        <w:spacing w:line="440" w:lineRule="exact"/>
        <w:ind w:firstLine="472" w:firstLineChars="196"/>
        <w:rPr>
          <w:rFonts w:ascii="宋体" w:hAnsi="宋体" w:cs="宋体"/>
          <w:b/>
          <w:sz w:val="24"/>
        </w:rPr>
      </w:pPr>
      <w:r>
        <w:rPr>
          <w:rFonts w:hint="eastAsia" w:ascii="宋体" w:hAnsi="宋体" w:cs="宋体"/>
          <w:b/>
          <w:sz w:val="24"/>
        </w:rPr>
        <w:t>账号：356090100100082625</w:t>
      </w:r>
    </w:p>
    <w:p w14:paraId="673A8344">
      <w:pPr>
        <w:spacing w:line="440" w:lineRule="exact"/>
        <w:rPr>
          <w:rFonts w:ascii="宋体" w:hAnsi="宋体" w:cs="宋体"/>
          <w:sz w:val="24"/>
        </w:rPr>
      </w:pPr>
      <w:r>
        <w:rPr>
          <w:rFonts w:hint="eastAsia" w:ascii="宋体" w:hAnsi="宋体" w:cs="宋体"/>
          <w:b/>
          <w:sz w:val="24"/>
        </w:rPr>
        <w:t>（六）联合体投标</w:t>
      </w:r>
      <w:r>
        <w:rPr>
          <w:rFonts w:hint="eastAsia" w:ascii="宋体" w:hAnsi="宋体" w:cs="宋体"/>
          <w:b/>
          <w:sz w:val="24"/>
        </w:rPr>
        <w:tab/>
      </w:r>
    </w:p>
    <w:p w14:paraId="36167366">
      <w:pPr>
        <w:spacing w:line="440" w:lineRule="exact"/>
        <w:ind w:firstLine="240" w:firstLineChars="100"/>
        <w:rPr>
          <w:rFonts w:ascii="宋体" w:hAnsi="宋体" w:cs="宋体"/>
          <w:kern w:val="0"/>
          <w:sz w:val="24"/>
        </w:rPr>
      </w:pPr>
      <w:r>
        <w:rPr>
          <w:rFonts w:hint="eastAsia" w:ascii="宋体" w:hAnsi="宋体" w:cs="宋体"/>
          <w:kern w:val="0"/>
          <w:sz w:val="24"/>
        </w:rPr>
        <w:t>本项目（是）接受联合体投标。</w:t>
      </w:r>
    </w:p>
    <w:p w14:paraId="1FA03A55">
      <w:pPr>
        <w:spacing w:line="440" w:lineRule="exact"/>
        <w:rPr>
          <w:rFonts w:ascii="宋体" w:hAnsi="宋体" w:cs="宋体"/>
          <w:b/>
          <w:kern w:val="0"/>
          <w:sz w:val="24"/>
        </w:rPr>
      </w:pPr>
      <w:r>
        <w:rPr>
          <w:rFonts w:hint="eastAsia" w:ascii="宋体" w:hAnsi="宋体" w:cs="宋体"/>
          <w:b/>
          <w:sz w:val="24"/>
        </w:rPr>
        <w:t>（七）</w:t>
      </w:r>
      <w:r>
        <w:rPr>
          <w:rFonts w:hint="eastAsia" w:ascii="宋体" w:hAnsi="宋体" w:cs="宋体"/>
          <w:b/>
          <w:kern w:val="0"/>
          <w:sz w:val="24"/>
        </w:rPr>
        <w:t>转包与分包</w:t>
      </w:r>
    </w:p>
    <w:p w14:paraId="6124D927">
      <w:pPr>
        <w:spacing w:line="440" w:lineRule="exact"/>
        <w:ind w:firstLine="240" w:firstLineChars="100"/>
        <w:rPr>
          <w:rFonts w:ascii="宋体" w:hAnsi="宋体" w:cs="宋体"/>
          <w:kern w:val="0"/>
          <w:sz w:val="24"/>
        </w:rPr>
      </w:pPr>
      <w:r>
        <w:rPr>
          <w:rFonts w:hint="eastAsia" w:ascii="宋体" w:hAnsi="宋体" w:cs="宋体"/>
          <w:kern w:val="0"/>
          <w:sz w:val="24"/>
        </w:rPr>
        <w:t>1.本项目不允许转包。</w:t>
      </w:r>
    </w:p>
    <w:p w14:paraId="472031D4">
      <w:pPr>
        <w:spacing w:line="440" w:lineRule="exact"/>
        <w:ind w:firstLine="240" w:firstLineChars="100"/>
        <w:rPr>
          <w:rFonts w:ascii="宋体" w:hAnsi="宋体" w:cs="宋体"/>
          <w:kern w:val="0"/>
          <w:sz w:val="24"/>
        </w:rPr>
      </w:pPr>
      <w:r>
        <w:rPr>
          <w:rFonts w:hint="eastAsia" w:ascii="宋体" w:hAnsi="宋体" w:cs="宋体"/>
          <w:kern w:val="0"/>
          <w:sz w:val="24"/>
        </w:rPr>
        <w:t>2.本项目允许分包。</w:t>
      </w:r>
    </w:p>
    <w:p w14:paraId="7148A11A">
      <w:pPr>
        <w:spacing w:line="440" w:lineRule="exact"/>
        <w:rPr>
          <w:rFonts w:ascii="宋体" w:hAnsi="宋体" w:cs="宋体"/>
          <w:b/>
          <w:bCs/>
          <w:sz w:val="24"/>
        </w:rPr>
      </w:pPr>
      <w:r>
        <w:rPr>
          <w:rFonts w:hint="eastAsia" w:ascii="宋体" w:hAnsi="宋体" w:cs="宋体"/>
          <w:sz w:val="24"/>
        </w:rPr>
        <w:t>▲</w:t>
      </w:r>
      <w:r>
        <w:rPr>
          <w:rFonts w:hint="eastAsia" w:ascii="宋体" w:hAnsi="宋体" w:cs="宋体"/>
          <w:b/>
          <w:bCs/>
          <w:sz w:val="24"/>
        </w:rPr>
        <w:t>（八）特别说明：</w:t>
      </w:r>
    </w:p>
    <w:p w14:paraId="7A234426">
      <w:pPr>
        <w:spacing w:line="440" w:lineRule="exact"/>
        <w:ind w:firstLine="480" w:firstLineChars="200"/>
        <w:rPr>
          <w:rFonts w:ascii="宋体" w:hAnsi="宋体" w:cs="宋体"/>
          <w:sz w:val="24"/>
        </w:rPr>
      </w:pPr>
      <w:r>
        <w:rPr>
          <w:rFonts w:hint="eastAsia" w:ascii="宋体" w:hAnsi="宋体" w:cs="宋体"/>
          <w:sz w:val="24"/>
        </w:rPr>
        <w:t>1.多个投标人参加投标，如其中两家或两家以上投标人的法定代表人为同一人或相互之间存在投资关系且达到控股的，应当按一个投标人认定。</w:t>
      </w:r>
    </w:p>
    <w:p w14:paraId="69526FA6">
      <w:pPr>
        <w:spacing w:line="440" w:lineRule="exact"/>
        <w:ind w:firstLine="480" w:firstLineChars="200"/>
        <w:rPr>
          <w:rFonts w:ascii="宋体" w:hAnsi="宋体" w:cs="宋体"/>
          <w:sz w:val="24"/>
        </w:rPr>
      </w:pPr>
      <w:r>
        <w:rPr>
          <w:rFonts w:hint="eastAsia" w:ascii="宋体" w:hAnsi="宋体" w:cs="宋体"/>
          <w:sz w:val="24"/>
        </w:rPr>
        <w:t>2.投标人投标所使用的资格、信誉、荣誉与企业认证必须为本法人所拥有。投标人投标所使用的采购项目实施人员必须为本法人员工（或必须为本法人或控股公司正式员工）。</w:t>
      </w:r>
    </w:p>
    <w:p w14:paraId="3E0CBF20">
      <w:pPr>
        <w:spacing w:line="440" w:lineRule="exact"/>
        <w:ind w:firstLine="480" w:firstLineChars="200"/>
        <w:rPr>
          <w:rFonts w:ascii="宋体" w:hAnsi="宋体" w:cs="宋体"/>
          <w:sz w:val="24"/>
        </w:rPr>
      </w:pPr>
      <w:r>
        <w:rPr>
          <w:rFonts w:hint="eastAsia" w:ascii="宋体" w:hAnsi="宋体" w:cs="宋体"/>
          <w:sz w:val="24"/>
        </w:rPr>
        <w:t>3.投标人应仔细阅读招标文件的所有内容，按照招标文件的要求提交投标文件，并对所提供的全部资料的真实性承担法律责任。</w:t>
      </w:r>
    </w:p>
    <w:p w14:paraId="7005778A">
      <w:pPr>
        <w:spacing w:line="440" w:lineRule="exact"/>
        <w:ind w:firstLine="480" w:firstLineChars="200"/>
        <w:rPr>
          <w:rFonts w:ascii="宋体" w:hAnsi="宋体" w:cs="宋体"/>
          <w:sz w:val="24"/>
        </w:rPr>
      </w:pPr>
      <w:r>
        <w:rPr>
          <w:rFonts w:hint="eastAsia" w:ascii="宋体" w:hAnsi="宋体" w:cs="宋体"/>
          <w:sz w:val="24"/>
        </w:rPr>
        <w:t>4.投标人在投标活动中提供任何虚假材料,其投标无效，并报监管部门查处；中标后发现的,中标人须依照《中华人民共和国消费者权益保护法》第49条之规定，按中标价双倍赔偿采购人，且民事赔偿并不免除违法投标人的行政与刑事责任。</w:t>
      </w:r>
    </w:p>
    <w:p w14:paraId="24EC5F79">
      <w:pPr>
        <w:spacing w:line="440" w:lineRule="exact"/>
        <w:ind w:firstLine="480" w:firstLineChars="200"/>
        <w:rPr>
          <w:rFonts w:ascii="宋体" w:hAnsi="宋体" w:cs="宋体"/>
          <w:sz w:val="24"/>
        </w:rPr>
      </w:pPr>
      <w:r>
        <w:rPr>
          <w:rFonts w:hint="eastAsia" w:ascii="宋体" w:hAnsi="宋体" w:cs="宋体"/>
          <w:sz w:val="24"/>
        </w:rPr>
        <w:t>5. 评标委员会认为预中标人的投标报价明显低于其他通过符合性审查投标人的报价，有可能影响产品质量或者不能诚信履约的，应当要求其在评标现场合理的时间内提供书面说明，必要时提交相关证明材料，预中标人不能证明其报价合理性的，评标委员会应当将其作为无效投标处理。</w:t>
      </w:r>
    </w:p>
    <w:p w14:paraId="0149C0BD">
      <w:pPr>
        <w:spacing w:line="440" w:lineRule="exact"/>
        <w:ind w:firstLine="480" w:firstLineChars="200"/>
        <w:rPr>
          <w:rFonts w:ascii="宋体" w:hAnsi="宋体" w:cs="宋体"/>
          <w:sz w:val="24"/>
        </w:rPr>
      </w:pPr>
      <w:r>
        <w:rPr>
          <w:rFonts w:hint="eastAsia" w:ascii="宋体" w:hAnsi="宋体" w:cs="宋体"/>
          <w:sz w:val="24"/>
        </w:rPr>
        <w:t>6. 招标方不保证最低报价者为中标方。</w:t>
      </w:r>
    </w:p>
    <w:p w14:paraId="29BDC9A5">
      <w:pPr>
        <w:spacing w:line="440" w:lineRule="exact"/>
        <w:ind w:firstLine="480" w:firstLineChars="200"/>
        <w:rPr>
          <w:rFonts w:ascii="宋体" w:hAnsi="宋体" w:cs="宋体"/>
          <w:sz w:val="24"/>
        </w:rPr>
      </w:pPr>
      <w:r>
        <w:rPr>
          <w:rFonts w:hint="eastAsia" w:ascii="宋体" w:hAnsi="宋体" w:cs="宋体"/>
          <w:sz w:val="24"/>
        </w:rPr>
        <w:t>7.“政采云”平台运营机构，以及与该机构有直接控股或者管理关系可能影响采购公正性的任何单位和个人，不得在该平台进行的政府采购项目电子交易中投标、响应政府采购项目。</w:t>
      </w:r>
    </w:p>
    <w:p w14:paraId="0EF7D2D9">
      <w:pPr>
        <w:spacing w:line="440" w:lineRule="exact"/>
        <w:rPr>
          <w:rFonts w:ascii="宋体" w:hAnsi="宋体" w:cs="宋体"/>
          <w:b/>
          <w:bCs/>
          <w:sz w:val="24"/>
        </w:rPr>
      </w:pPr>
      <w:r>
        <w:rPr>
          <w:rFonts w:hint="eastAsia" w:ascii="宋体" w:hAnsi="宋体" w:cs="宋体"/>
          <w:b/>
          <w:bCs/>
          <w:sz w:val="24"/>
        </w:rPr>
        <w:t>（九）质疑和投诉</w:t>
      </w:r>
    </w:p>
    <w:p w14:paraId="3D1FE62A">
      <w:pPr>
        <w:spacing w:line="440" w:lineRule="exact"/>
        <w:ind w:firstLine="480" w:firstLineChars="200"/>
        <w:rPr>
          <w:rFonts w:ascii="宋体" w:hAnsi="宋体" w:cs="宋体"/>
          <w:sz w:val="24"/>
        </w:rPr>
      </w:pPr>
      <w:r>
        <w:rPr>
          <w:rFonts w:hint="eastAsia" w:ascii="宋体" w:hAnsi="宋体" w:cs="宋体"/>
          <w:sz w:val="24"/>
        </w:rPr>
        <w:t>1.投标人认为招标文件、招标过程或中标结果使自己的合法权益受到损害的，应当在知道或者应知其权益受到损害之日起七个工作日内，以书面形式向采购人、招标方提出质疑。投标人对招标方的质疑答复不满意或者招标方未在规定时间内作出答复的，可以在答复期满后十五个工作日内向同级采购监管部门投诉。</w:t>
      </w:r>
    </w:p>
    <w:p w14:paraId="60268463">
      <w:pPr>
        <w:spacing w:line="440" w:lineRule="exact"/>
        <w:ind w:firstLine="480" w:firstLineChars="200"/>
        <w:rPr>
          <w:rFonts w:ascii="宋体" w:hAnsi="宋体" w:cs="宋体"/>
          <w:sz w:val="24"/>
        </w:rPr>
      </w:pPr>
      <w:r>
        <w:rPr>
          <w:rFonts w:hint="eastAsia" w:ascii="宋体" w:hAnsi="宋体" w:cs="宋体"/>
          <w:sz w:val="24"/>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21BC6358">
      <w:pPr>
        <w:spacing w:line="440" w:lineRule="exact"/>
        <w:ind w:firstLine="480" w:firstLineChars="200"/>
        <w:rPr>
          <w:rFonts w:ascii="宋体" w:hAnsi="宋体" w:cs="宋体"/>
          <w:sz w:val="24"/>
        </w:rPr>
      </w:pPr>
      <w:r>
        <w:rPr>
          <w:rFonts w:hint="eastAsia" w:ascii="宋体" w:hAnsi="宋体" w:cs="宋体"/>
          <w:sz w:val="24"/>
        </w:rPr>
        <w:t>3. 采购人、招标方应当按照《浙江省政府采购供应商质疑处理办法》、中华人民共和国财政部第94号令《政府采购质疑和投诉办法》进行受理与答复质疑。</w:t>
      </w:r>
    </w:p>
    <w:p w14:paraId="7875FB4E">
      <w:pPr>
        <w:pStyle w:val="5"/>
        <w:keepNext w:val="0"/>
        <w:keepLines w:val="0"/>
        <w:pageBreakBefore/>
        <w:spacing w:line="360" w:lineRule="auto"/>
        <w:jc w:val="center"/>
        <w:rPr>
          <w:rFonts w:ascii="宋体" w:hAnsi="宋体" w:eastAsia="宋体" w:cs="宋体"/>
          <w:sz w:val="24"/>
          <w:szCs w:val="24"/>
        </w:rPr>
      </w:pPr>
      <w:bookmarkStart w:id="18" w:name="_Toc23406"/>
      <w:bookmarkStart w:id="19" w:name="_Toc458697268"/>
      <w:bookmarkStart w:id="20" w:name="_Toc454196066"/>
      <w:r>
        <w:rPr>
          <w:rFonts w:hint="eastAsia" w:ascii="宋体" w:hAnsi="宋体" w:eastAsia="宋体" w:cs="宋体"/>
          <w:sz w:val="24"/>
          <w:szCs w:val="24"/>
        </w:rPr>
        <w:t>二、招标文件</w:t>
      </w:r>
      <w:bookmarkEnd w:id="18"/>
      <w:bookmarkEnd w:id="19"/>
      <w:bookmarkEnd w:id="20"/>
    </w:p>
    <w:p w14:paraId="364AA32B">
      <w:pPr>
        <w:spacing w:line="360" w:lineRule="auto"/>
        <w:rPr>
          <w:rFonts w:ascii="宋体" w:hAnsi="宋体" w:cs="宋体"/>
          <w:b/>
          <w:sz w:val="24"/>
        </w:rPr>
      </w:pPr>
      <w:r>
        <w:rPr>
          <w:rFonts w:hint="eastAsia" w:ascii="宋体" w:hAnsi="宋体" w:cs="宋体"/>
          <w:b/>
          <w:sz w:val="24"/>
        </w:rPr>
        <w:t>（一）招标文件的构成。本招标文件由以下部分组成：</w:t>
      </w:r>
    </w:p>
    <w:p w14:paraId="34E25540">
      <w:pPr>
        <w:spacing w:line="360" w:lineRule="auto"/>
        <w:rPr>
          <w:rFonts w:ascii="宋体" w:hAnsi="宋体" w:cs="宋体"/>
          <w:sz w:val="24"/>
        </w:rPr>
      </w:pPr>
      <w:r>
        <w:rPr>
          <w:rFonts w:hint="eastAsia" w:ascii="宋体" w:hAnsi="宋体" w:cs="宋体"/>
          <w:sz w:val="24"/>
        </w:rPr>
        <w:t>1.招标公告</w:t>
      </w:r>
    </w:p>
    <w:p w14:paraId="13789A27">
      <w:pPr>
        <w:spacing w:line="360" w:lineRule="auto"/>
        <w:rPr>
          <w:rFonts w:ascii="宋体" w:hAnsi="宋体" w:cs="宋体"/>
          <w:sz w:val="24"/>
        </w:rPr>
      </w:pPr>
      <w:r>
        <w:rPr>
          <w:rFonts w:hint="eastAsia" w:ascii="宋体" w:hAnsi="宋体" w:cs="宋体"/>
          <w:sz w:val="24"/>
        </w:rPr>
        <w:t>2.招标需求</w:t>
      </w:r>
    </w:p>
    <w:p w14:paraId="61F93F44">
      <w:pPr>
        <w:spacing w:line="360" w:lineRule="auto"/>
        <w:rPr>
          <w:rFonts w:ascii="宋体" w:hAnsi="宋体" w:cs="宋体"/>
          <w:sz w:val="24"/>
        </w:rPr>
      </w:pPr>
      <w:r>
        <w:rPr>
          <w:rFonts w:hint="eastAsia" w:ascii="宋体" w:hAnsi="宋体" w:cs="宋体"/>
          <w:sz w:val="24"/>
        </w:rPr>
        <w:t>3.投标人须知</w:t>
      </w:r>
    </w:p>
    <w:p w14:paraId="6C8E6215">
      <w:pPr>
        <w:spacing w:line="360" w:lineRule="auto"/>
        <w:rPr>
          <w:rFonts w:ascii="宋体" w:hAnsi="宋体" w:cs="宋体"/>
          <w:sz w:val="24"/>
        </w:rPr>
      </w:pPr>
      <w:r>
        <w:rPr>
          <w:rFonts w:hint="eastAsia" w:ascii="宋体" w:hAnsi="宋体" w:cs="宋体"/>
          <w:sz w:val="24"/>
        </w:rPr>
        <w:t>4.评标办法及标准</w:t>
      </w:r>
    </w:p>
    <w:p w14:paraId="63AFEA78">
      <w:pPr>
        <w:spacing w:line="360" w:lineRule="auto"/>
        <w:rPr>
          <w:rFonts w:ascii="宋体" w:hAnsi="宋体" w:cs="宋体"/>
          <w:sz w:val="24"/>
        </w:rPr>
      </w:pPr>
      <w:r>
        <w:rPr>
          <w:rFonts w:hint="eastAsia" w:ascii="宋体" w:hAnsi="宋体" w:cs="宋体"/>
          <w:sz w:val="24"/>
        </w:rPr>
        <w:t>5.合同主要条款</w:t>
      </w:r>
    </w:p>
    <w:p w14:paraId="26AE3CE4">
      <w:pPr>
        <w:spacing w:line="360" w:lineRule="auto"/>
        <w:rPr>
          <w:rFonts w:ascii="宋体" w:hAnsi="宋体" w:cs="宋体"/>
          <w:sz w:val="24"/>
        </w:rPr>
      </w:pPr>
      <w:r>
        <w:rPr>
          <w:rFonts w:hint="eastAsia" w:ascii="宋体" w:hAnsi="宋体" w:cs="宋体"/>
          <w:sz w:val="24"/>
        </w:rPr>
        <w:t>6.投标文件格式</w:t>
      </w:r>
    </w:p>
    <w:p w14:paraId="35B217BD">
      <w:pPr>
        <w:spacing w:line="360" w:lineRule="auto"/>
        <w:rPr>
          <w:rFonts w:ascii="宋体" w:hAnsi="宋体" w:cs="宋体"/>
          <w:sz w:val="24"/>
        </w:rPr>
      </w:pPr>
      <w:r>
        <w:rPr>
          <w:rFonts w:hint="eastAsia" w:ascii="宋体" w:hAnsi="宋体" w:cs="宋体"/>
          <w:sz w:val="24"/>
        </w:rPr>
        <w:t>7.本项目招标文件的澄清、答复、修改、补充的内容</w:t>
      </w:r>
    </w:p>
    <w:p w14:paraId="28D96CE2">
      <w:pPr>
        <w:spacing w:line="360" w:lineRule="auto"/>
        <w:rPr>
          <w:rFonts w:ascii="宋体" w:hAnsi="宋体" w:cs="宋体"/>
          <w:b/>
          <w:sz w:val="24"/>
        </w:rPr>
      </w:pPr>
      <w:r>
        <w:rPr>
          <w:rFonts w:hint="eastAsia" w:ascii="宋体" w:hAnsi="宋体" w:cs="宋体"/>
          <w:b/>
          <w:sz w:val="24"/>
        </w:rPr>
        <w:t>（二）投标人的风险</w:t>
      </w:r>
    </w:p>
    <w:p w14:paraId="7EAEDF2D">
      <w:pPr>
        <w:spacing w:line="360" w:lineRule="auto"/>
        <w:ind w:firstLine="480" w:firstLineChars="200"/>
        <w:rPr>
          <w:rFonts w:ascii="宋体" w:hAnsi="宋体" w:cs="宋体"/>
          <w:sz w:val="24"/>
        </w:rPr>
      </w:pPr>
      <w:r>
        <w:rPr>
          <w:rFonts w:hint="eastAsia" w:ascii="宋体" w:hAnsi="宋体" w:cs="宋体"/>
          <w:sz w:val="24"/>
        </w:rPr>
        <w:t>投标人没有按照招标文件要求提供全部资料，或者投标人没有对招标文件在各方面作出实质性响应是投标人的风险，并可能导致其投标被拒绝。</w:t>
      </w:r>
    </w:p>
    <w:p w14:paraId="785590C7">
      <w:pPr>
        <w:spacing w:line="360" w:lineRule="auto"/>
        <w:rPr>
          <w:rFonts w:ascii="宋体" w:hAnsi="宋体" w:cs="宋体"/>
          <w:b/>
          <w:sz w:val="24"/>
        </w:rPr>
      </w:pPr>
      <w:r>
        <w:rPr>
          <w:rFonts w:hint="eastAsia" w:ascii="宋体" w:hAnsi="宋体" w:cs="宋体"/>
          <w:b/>
          <w:sz w:val="24"/>
        </w:rPr>
        <w:t xml:space="preserve">（三）招标文件的澄清与修改 </w:t>
      </w:r>
    </w:p>
    <w:p w14:paraId="0DFB5E2A">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bCs/>
          <w:sz w:val="24"/>
        </w:rPr>
        <w:t>投标人应认真阅读本招标文件，发现其中有误或有不合理要求的，投标人应当按照公开招标公告第三、七条规定以书面形式要求招标方澄清</w:t>
      </w:r>
      <w:r>
        <w:rPr>
          <w:rFonts w:hint="eastAsia" w:ascii="宋体" w:hAnsi="宋体" w:cs="宋体"/>
          <w:sz w:val="24"/>
        </w:rPr>
        <w:t>。招标方对已发出的招标文件进行必要澄清、答复、修改或补充的，应当在招标文件要求提交投标文件截止时间15日前，在财政部门指定的政府采购信息发布媒体上发布更正公告，并以书面形式通知所有招标文件收受人。</w:t>
      </w:r>
    </w:p>
    <w:p w14:paraId="509FDEAD">
      <w:pPr>
        <w:spacing w:line="360" w:lineRule="auto"/>
        <w:ind w:firstLine="480" w:firstLineChars="200"/>
        <w:rPr>
          <w:rFonts w:ascii="宋体" w:hAnsi="宋体" w:cs="宋体"/>
          <w:sz w:val="24"/>
        </w:rPr>
      </w:pPr>
      <w:r>
        <w:rPr>
          <w:rFonts w:hint="eastAsia" w:ascii="宋体" w:hAnsi="宋体" w:cs="宋体"/>
          <w:sz w:val="24"/>
        </w:rPr>
        <w:t>2.招标方必须以书面形式答复投标人要求澄清的问题，并将不包含问题来源的答复书面通知所有购买招标文件的投标人；除书面答复以外的其他澄清方式及澄清内容均无效。</w:t>
      </w:r>
    </w:p>
    <w:p w14:paraId="71966907">
      <w:pPr>
        <w:spacing w:line="360" w:lineRule="auto"/>
        <w:ind w:firstLine="480" w:firstLineChars="200"/>
        <w:rPr>
          <w:rFonts w:ascii="宋体" w:hAnsi="宋体" w:cs="宋体"/>
          <w:sz w:val="24"/>
        </w:rPr>
      </w:pPr>
      <w:r>
        <w:rPr>
          <w:rFonts w:hint="eastAsia" w:ascii="宋体" w:hAnsi="宋体" w:cs="宋体"/>
          <w:sz w:val="24"/>
        </w:rPr>
        <w:t>3.招标文件澄清、答复、修改、补充的内容为招标文件的组成部分。当招标文件与招标文件的答复、澄清、修改、补充通知就同一内容的表述不一致时，以最后发出的书面文件为准。</w:t>
      </w:r>
    </w:p>
    <w:p w14:paraId="11148EC4">
      <w:pPr>
        <w:spacing w:line="360" w:lineRule="auto"/>
        <w:rPr>
          <w:rFonts w:ascii="宋体" w:hAnsi="宋体" w:cs="宋体"/>
          <w:sz w:val="24"/>
        </w:rPr>
      </w:pPr>
      <w:r>
        <w:rPr>
          <w:rFonts w:hint="eastAsia" w:ascii="宋体" w:hAnsi="宋体" w:cs="宋体"/>
          <w:sz w:val="24"/>
        </w:rPr>
        <w:t xml:space="preserve">    4.招标文件的澄清、答复、修改或补充都应该通过本招标机构以法定形式发布，采购人非通过本机构，不得擅自澄清、答复、修改或补充招标文件。</w:t>
      </w:r>
    </w:p>
    <w:p w14:paraId="632F56F5">
      <w:pPr>
        <w:pStyle w:val="5"/>
        <w:keepNext w:val="0"/>
        <w:keepLines w:val="0"/>
        <w:pageBreakBefore/>
        <w:spacing w:line="480" w:lineRule="auto"/>
        <w:jc w:val="center"/>
        <w:rPr>
          <w:rFonts w:ascii="宋体" w:hAnsi="宋体" w:eastAsia="宋体" w:cs="宋体"/>
          <w:sz w:val="24"/>
          <w:szCs w:val="24"/>
        </w:rPr>
      </w:pPr>
      <w:bookmarkStart w:id="21" w:name="_Toc10290"/>
      <w:bookmarkStart w:id="22" w:name="_Toc458697269"/>
      <w:bookmarkStart w:id="23" w:name="_Toc454196067"/>
      <w:r>
        <w:rPr>
          <w:rFonts w:hint="eastAsia" w:ascii="宋体" w:hAnsi="宋体" w:eastAsia="宋体" w:cs="宋体"/>
          <w:sz w:val="24"/>
          <w:szCs w:val="24"/>
        </w:rPr>
        <w:t>三、投标文件的编制</w:t>
      </w:r>
      <w:bookmarkEnd w:id="21"/>
      <w:bookmarkEnd w:id="22"/>
      <w:bookmarkEnd w:id="23"/>
    </w:p>
    <w:p w14:paraId="74FB5A6A">
      <w:pPr>
        <w:spacing w:line="360" w:lineRule="auto"/>
        <w:rPr>
          <w:rFonts w:ascii="宋体" w:hAnsi="宋体" w:cs="宋体"/>
          <w:b/>
          <w:sz w:val="24"/>
        </w:rPr>
      </w:pPr>
      <w:r>
        <w:rPr>
          <w:rFonts w:hint="eastAsia" w:ascii="宋体" w:hAnsi="宋体" w:cs="宋体"/>
          <w:b/>
          <w:sz w:val="24"/>
        </w:rPr>
        <w:t>▲（一）投标文件的组成</w:t>
      </w:r>
    </w:p>
    <w:p w14:paraId="4D656C14">
      <w:pPr>
        <w:spacing w:line="360" w:lineRule="auto"/>
        <w:rPr>
          <w:rFonts w:ascii="宋体" w:hAnsi="宋体" w:cs="宋体"/>
          <w:sz w:val="24"/>
        </w:rPr>
      </w:pPr>
      <w:r>
        <w:rPr>
          <w:rFonts w:hint="eastAsia" w:ascii="宋体" w:hAnsi="宋体" w:cs="宋体"/>
          <w:sz w:val="24"/>
        </w:rPr>
        <w:t>投标文件由资格审查文件、商务技术文件、报价文件三部分组成。</w:t>
      </w:r>
    </w:p>
    <w:p w14:paraId="676F6179">
      <w:pPr>
        <w:spacing w:line="360" w:lineRule="auto"/>
        <w:rPr>
          <w:rFonts w:ascii="宋体" w:hAnsi="宋体" w:cs="宋体"/>
          <w:b/>
          <w:sz w:val="24"/>
        </w:rPr>
      </w:pPr>
      <w:r>
        <w:rPr>
          <w:rFonts w:hint="eastAsia" w:ascii="宋体" w:hAnsi="宋体" w:cs="宋体"/>
          <w:b/>
          <w:sz w:val="24"/>
        </w:rPr>
        <w:t>1.资格审查文件：</w:t>
      </w:r>
    </w:p>
    <w:p w14:paraId="705A21B2">
      <w:pPr>
        <w:spacing w:line="360" w:lineRule="auto"/>
        <w:rPr>
          <w:rFonts w:ascii="宋体" w:hAnsi="宋体" w:cs="宋体"/>
          <w:sz w:val="24"/>
        </w:rPr>
      </w:pPr>
      <w:r>
        <w:rPr>
          <w:rFonts w:hint="eastAsia" w:ascii="宋体" w:hAnsi="宋体" w:cs="宋体"/>
          <w:sz w:val="24"/>
        </w:rPr>
        <w:t>（1）具有独立承担民事责任的能力：投标人须在投标文件中出具符合以下情况的证明材料复印件（五选一）：</w:t>
      </w:r>
    </w:p>
    <w:p w14:paraId="08FC0D79">
      <w:pPr>
        <w:spacing w:line="360" w:lineRule="auto"/>
        <w:rPr>
          <w:rFonts w:ascii="宋体" w:hAnsi="宋体" w:cs="宋体"/>
          <w:sz w:val="24"/>
        </w:rPr>
      </w:pPr>
      <w:r>
        <w:rPr>
          <w:rFonts w:hint="eastAsia" w:ascii="宋体" w:hAnsi="宋体" w:cs="宋体"/>
          <w:sz w:val="24"/>
        </w:rPr>
        <w:t>①如投标人是企业（包括合伙企业），提供在工商部门注册的有效“企业法人营业执照”或“营业执照”；</w:t>
      </w:r>
    </w:p>
    <w:p w14:paraId="3E999B4D">
      <w:pPr>
        <w:spacing w:line="360" w:lineRule="auto"/>
        <w:rPr>
          <w:rFonts w:ascii="宋体" w:hAnsi="宋体" w:cs="宋体"/>
          <w:sz w:val="24"/>
        </w:rPr>
      </w:pPr>
      <w:r>
        <w:rPr>
          <w:rFonts w:hint="eastAsia" w:ascii="宋体" w:hAnsi="宋体" w:cs="宋体"/>
          <w:sz w:val="24"/>
        </w:rPr>
        <w:t>②如投标人是事业单位，提供有效的“事业单位法人证书”；</w:t>
      </w:r>
    </w:p>
    <w:p w14:paraId="20D0BFA7">
      <w:pPr>
        <w:spacing w:line="360" w:lineRule="auto"/>
        <w:rPr>
          <w:rFonts w:ascii="宋体" w:hAnsi="宋体" w:cs="宋体"/>
          <w:sz w:val="24"/>
        </w:rPr>
      </w:pPr>
      <w:r>
        <w:rPr>
          <w:rFonts w:hint="eastAsia" w:ascii="宋体" w:hAnsi="宋体" w:cs="宋体"/>
          <w:sz w:val="24"/>
        </w:rPr>
        <w:t>③如投标人是非企业专业服务机构的，提供执业许可证等证明文件；</w:t>
      </w:r>
    </w:p>
    <w:p w14:paraId="50934DD3">
      <w:pPr>
        <w:spacing w:line="360" w:lineRule="auto"/>
        <w:rPr>
          <w:rFonts w:ascii="宋体" w:hAnsi="宋体" w:cs="宋体"/>
          <w:sz w:val="24"/>
        </w:rPr>
      </w:pPr>
      <w:r>
        <w:rPr>
          <w:rFonts w:hint="eastAsia" w:ascii="宋体" w:hAnsi="宋体" w:cs="宋体"/>
          <w:sz w:val="24"/>
        </w:rPr>
        <w:t>④如投标人是个体工商户，提供有效的“个体工商户营业执照”；</w:t>
      </w:r>
    </w:p>
    <w:p w14:paraId="2975CCE0">
      <w:pPr>
        <w:spacing w:line="360" w:lineRule="auto"/>
        <w:rPr>
          <w:rFonts w:ascii="宋体" w:hAnsi="宋体" w:cs="宋体"/>
          <w:sz w:val="24"/>
        </w:rPr>
      </w:pPr>
      <w:r>
        <w:rPr>
          <w:rFonts w:hint="eastAsia" w:ascii="宋体" w:hAnsi="宋体" w:cs="宋体"/>
          <w:sz w:val="24"/>
        </w:rPr>
        <w:t>⑤如投标人是自然人，提供有效的自然人身份证明（居民身份证正反面或公安机关出具的临时居民身份证正反面或港澳台胞证或护照）。</w:t>
      </w:r>
    </w:p>
    <w:p w14:paraId="49669B8D">
      <w:pPr>
        <w:spacing w:line="360" w:lineRule="auto"/>
        <w:rPr>
          <w:rFonts w:ascii="宋体" w:hAnsi="宋体" w:cs="宋体"/>
          <w:sz w:val="24"/>
        </w:rPr>
      </w:pPr>
      <w:r>
        <w:rPr>
          <w:rFonts w:hint="eastAsia" w:ascii="宋体" w:hAnsi="宋体" w:cs="宋体"/>
          <w:sz w:val="24"/>
        </w:rPr>
        <w:t>（2）法定代表人身份证复印件或法定代表人授权委托书(格式见附件)；</w:t>
      </w:r>
    </w:p>
    <w:p w14:paraId="6D838512">
      <w:pPr>
        <w:spacing w:line="360" w:lineRule="auto"/>
        <w:rPr>
          <w:rFonts w:ascii="宋体" w:hAnsi="宋体" w:cs="宋体"/>
          <w:sz w:val="24"/>
        </w:rPr>
      </w:pPr>
      <w:r>
        <w:rPr>
          <w:rFonts w:hint="eastAsia" w:ascii="宋体" w:hAnsi="宋体" w:cs="宋体"/>
          <w:sz w:val="24"/>
        </w:rPr>
        <w:t>（3）符合参加政府采购活动应当具备的一般条件的承诺函（格式见附件）；</w:t>
      </w:r>
    </w:p>
    <w:p w14:paraId="20FBE4B1">
      <w:pPr>
        <w:spacing w:line="360" w:lineRule="auto"/>
        <w:rPr>
          <w:rFonts w:ascii="宋体" w:hAnsi="宋体" w:cs="宋体"/>
          <w:sz w:val="24"/>
        </w:rPr>
      </w:pPr>
      <w:r>
        <w:rPr>
          <w:rFonts w:hint="eastAsia" w:ascii="宋体" w:hAnsi="宋体" w:cs="宋体"/>
          <w:sz w:val="24"/>
        </w:rPr>
        <w:t>（4）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6F8B431">
      <w:pPr>
        <w:spacing w:line="360" w:lineRule="auto"/>
        <w:rPr>
          <w:rFonts w:ascii="宋体" w:hAnsi="宋体" w:cs="宋体"/>
          <w:sz w:val="24"/>
        </w:rPr>
      </w:pPr>
      <w:r>
        <w:rPr>
          <w:rFonts w:hint="eastAsia" w:ascii="宋体" w:hAnsi="宋体" w:cs="宋体"/>
          <w:sz w:val="24"/>
        </w:rPr>
        <w:t>（5）浙江政府采购网注册正式供应商的网络截图或承诺中标后30天内注册为浙江政府采购网正式供应商（须提供承诺书）；</w:t>
      </w:r>
    </w:p>
    <w:p w14:paraId="10FDB1D1">
      <w:pPr>
        <w:spacing w:line="360" w:lineRule="auto"/>
        <w:rPr>
          <w:rFonts w:ascii="宋体" w:hAnsi="宋体" w:cs="宋体"/>
          <w:sz w:val="24"/>
        </w:rPr>
      </w:pPr>
      <w:r>
        <w:rPr>
          <w:rFonts w:hint="eastAsia" w:ascii="宋体" w:hAnsi="宋体" w:cs="宋体"/>
          <w:sz w:val="24"/>
        </w:rPr>
        <w:t>（6）东阳市政府采购代理机构社会评价表（格式见附件）；</w:t>
      </w:r>
    </w:p>
    <w:p w14:paraId="577D6B09">
      <w:pPr>
        <w:spacing w:line="360" w:lineRule="auto"/>
        <w:rPr>
          <w:rFonts w:ascii="宋体" w:hAnsi="宋体" w:cs="宋体"/>
          <w:sz w:val="24"/>
        </w:rPr>
      </w:pPr>
      <w:r>
        <w:rPr>
          <w:rFonts w:hint="eastAsia" w:ascii="宋体" w:hAnsi="宋体" w:cs="宋体"/>
          <w:sz w:val="24"/>
        </w:rPr>
        <w:t>（7）投标声明书 (格式见附件) ；</w:t>
      </w:r>
    </w:p>
    <w:p w14:paraId="6D0C6C8B">
      <w:pPr>
        <w:spacing w:line="360" w:lineRule="auto"/>
        <w:rPr>
          <w:rFonts w:ascii="宋体" w:hAnsi="宋体" w:cs="宋体"/>
          <w:sz w:val="24"/>
        </w:rPr>
      </w:pPr>
      <w:r>
        <w:rPr>
          <w:rFonts w:hint="eastAsia" w:ascii="宋体" w:hAnsi="宋体" w:cs="宋体"/>
          <w:sz w:val="24"/>
        </w:rPr>
        <w:t>（8）政府采购活动现场确认声明书 (格式见附件) ；</w:t>
      </w:r>
    </w:p>
    <w:p w14:paraId="59587615">
      <w:pPr>
        <w:spacing w:line="360" w:lineRule="auto"/>
        <w:rPr>
          <w:rFonts w:ascii="宋体" w:hAnsi="宋体" w:cs="宋体"/>
          <w:sz w:val="24"/>
        </w:rPr>
      </w:pPr>
      <w:r>
        <w:rPr>
          <w:rFonts w:hint="eastAsia" w:ascii="宋体" w:hAnsi="宋体" w:cs="宋体"/>
          <w:sz w:val="24"/>
        </w:rPr>
        <w:t>（9）联合体协议书（联合体投标时提供）（格式见附件）；</w:t>
      </w:r>
    </w:p>
    <w:p w14:paraId="5C080539">
      <w:pPr>
        <w:spacing w:line="360" w:lineRule="auto"/>
        <w:rPr>
          <w:rFonts w:ascii="宋体" w:hAnsi="宋体" w:cs="宋体"/>
          <w:b/>
          <w:bCs/>
          <w:sz w:val="24"/>
        </w:rPr>
      </w:pPr>
      <w:r>
        <w:rPr>
          <w:rFonts w:hint="eastAsia" w:ascii="宋体" w:hAnsi="宋体" w:cs="宋体"/>
          <w:sz w:val="24"/>
        </w:rPr>
        <w:t>（10）</w:t>
      </w:r>
      <w:r>
        <w:rPr>
          <w:rFonts w:hint="eastAsia" w:ascii="宋体" w:hAnsi="宋体" w:cs="宋体"/>
          <w:b/>
          <w:bCs/>
          <w:sz w:val="24"/>
        </w:rPr>
        <w:t>落实政府采购政策需满足的资格：供应商为中小企业/小微企业，提供《中小企业声明函》（格式见附件）；</w:t>
      </w:r>
    </w:p>
    <w:p w14:paraId="288E6E3E">
      <w:pPr>
        <w:spacing w:line="360" w:lineRule="auto"/>
        <w:rPr>
          <w:rFonts w:ascii="宋体" w:hAnsi="宋体" w:cs="宋体"/>
          <w:sz w:val="24"/>
        </w:rPr>
      </w:pPr>
      <w:r>
        <w:rPr>
          <w:rFonts w:hint="eastAsia" w:ascii="宋体" w:hAnsi="宋体" w:cs="宋体"/>
          <w:sz w:val="24"/>
        </w:rPr>
        <w:t>（11）投标人情况介绍；</w:t>
      </w:r>
    </w:p>
    <w:p w14:paraId="3CDFD42B">
      <w:pPr>
        <w:spacing w:line="360" w:lineRule="auto"/>
        <w:rPr>
          <w:rFonts w:ascii="宋体" w:hAnsi="宋体" w:cs="宋体"/>
          <w:sz w:val="24"/>
        </w:rPr>
      </w:pPr>
      <w:r>
        <w:rPr>
          <w:rFonts w:hint="eastAsia" w:ascii="宋体" w:hAnsi="宋体" w:cs="宋体"/>
          <w:sz w:val="24"/>
        </w:rPr>
        <w:t>（12）投标人认为有必要提供的其它文件。</w:t>
      </w:r>
    </w:p>
    <w:p w14:paraId="55E8CCF2">
      <w:pPr>
        <w:spacing w:line="360" w:lineRule="auto"/>
        <w:rPr>
          <w:rFonts w:ascii="宋体" w:hAnsi="宋体" w:cs="宋体"/>
          <w:b/>
          <w:bCs/>
          <w:sz w:val="24"/>
        </w:rPr>
      </w:pPr>
      <w:r>
        <w:rPr>
          <w:rFonts w:hint="eastAsia" w:ascii="宋体" w:hAnsi="宋体" w:cs="宋体"/>
          <w:b/>
          <w:bCs/>
          <w:sz w:val="24"/>
        </w:rPr>
        <w:t>2.商务技术文件</w:t>
      </w:r>
    </w:p>
    <w:p w14:paraId="65171A2A">
      <w:pPr>
        <w:spacing w:line="360" w:lineRule="auto"/>
        <w:rPr>
          <w:rFonts w:ascii="宋体" w:hAnsi="宋体" w:cs="宋体"/>
          <w:sz w:val="24"/>
        </w:rPr>
      </w:pPr>
      <w:r>
        <w:rPr>
          <w:rFonts w:hint="eastAsia" w:ascii="宋体" w:hAnsi="宋体" w:cs="宋体"/>
          <w:sz w:val="24"/>
        </w:rPr>
        <w:t>（1）投标人资信商务、技术自评得分表（格式见附件）；</w:t>
      </w:r>
    </w:p>
    <w:p w14:paraId="75915D6D">
      <w:pPr>
        <w:spacing w:line="360" w:lineRule="auto"/>
        <w:rPr>
          <w:rFonts w:ascii="宋体" w:hAnsi="宋体" w:cs="宋体"/>
          <w:sz w:val="24"/>
        </w:rPr>
      </w:pPr>
      <w:r>
        <w:rPr>
          <w:rFonts w:hint="eastAsia" w:ascii="宋体" w:hAnsi="宋体" w:cs="宋体"/>
          <w:sz w:val="24"/>
        </w:rPr>
        <w:t>（2）商务响应表（格式见附件）；</w:t>
      </w:r>
    </w:p>
    <w:p w14:paraId="55B33BE2">
      <w:pPr>
        <w:spacing w:line="360" w:lineRule="auto"/>
        <w:rPr>
          <w:rFonts w:ascii="宋体" w:hAnsi="宋体" w:cs="宋体"/>
          <w:sz w:val="24"/>
        </w:rPr>
      </w:pPr>
      <w:r>
        <w:rPr>
          <w:rFonts w:hint="eastAsia" w:ascii="宋体" w:hAnsi="宋体" w:cs="宋体"/>
          <w:sz w:val="24"/>
        </w:rPr>
        <w:t>（3）技术响应表（格式见附件）；</w:t>
      </w:r>
    </w:p>
    <w:p w14:paraId="0FEF89D2">
      <w:pPr>
        <w:snapToGrid w:val="0"/>
        <w:spacing w:line="360" w:lineRule="auto"/>
        <w:jc w:val="left"/>
        <w:rPr>
          <w:rFonts w:ascii="宋体" w:hAnsi="宋体"/>
          <w:sz w:val="24"/>
        </w:rPr>
      </w:pPr>
      <w:r>
        <w:rPr>
          <w:rFonts w:hint="eastAsia" w:ascii="宋体" w:hAnsi="宋体"/>
          <w:sz w:val="24"/>
        </w:rPr>
        <w:t>（4）服务计划及保证措施；</w:t>
      </w:r>
    </w:p>
    <w:p w14:paraId="4B11EB5D">
      <w:pPr>
        <w:snapToGrid w:val="0"/>
        <w:spacing w:line="360" w:lineRule="auto"/>
        <w:jc w:val="left"/>
        <w:rPr>
          <w:rFonts w:ascii="宋体" w:hAnsi="宋体"/>
          <w:sz w:val="24"/>
        </w:rPr>
      </w:pPr>
      <w:r>
        <w:rPr>
          <w:rFonts w:hint="eastAsia" w:ascii="宋体" w:hAnsi="宋体"/>
          <w:sz w:val="24"/>
        </w:rPr>
        <w:t>（5）服务团队；</w:t>
      </w:r>
    </w:p>
    <w:p w14:paraId="0977B680">
      <w:pPr>
        <w:snapToGrid w:val="0"/>
        <w:spacing w:line="360" w:lineRule="auto"/>
        <w:jc w:val="left"/>
        <w:rPr>
          <w:rFonts w:ascii="宋体" w:hAnsi="宋体"/>
          <w:sz w:val="24"/>
        </w:rPr>
      </w:pPr>
      <w:r>
        <w:rPr>
          <w:rFonts w:hint="eastAsia" w:ascii="宋体" w:hAnsi="宋体"/>
          <w:sz w:val="24"/>
        </w:rPr>
        <w:t>（6）项目实施的装备保障；</w:t>
      </w:r>
    </w:p>
    <w:p w14:paraId="2C28DA75">
      <w:pPr>
        <w:snapToGrid w:val="0"/>
        <w:spacing w:line="360" w:lineRule="auto"/>
        <w:jc w:val="left"/>
        <w:rPr>
          <w:rFonts w:ascii="宋体" w:hAnsi="宋体"/>
          <w:sz w:val="24"/>
        </w:rPr>
      </w:pPr>
      <w:r>
        <w:rPr>
          <w:rFonts w:hint="eastAsia" w:ascii="宋体" w:hAnsi="宋体"/>
          <w:sz w:val="24"/>
        </w:rPr>
        <w:t>（7）荣誉；</w:t>
      </w:r>
    </w:p>
    <w:p w14:paraId="3ABA0FDA">
      <w:pPr>
        <w:snapToGrid w:val="0"/>
        <w:spacing w:line="360" w:lineRule="auto"/>
        <w:jc w:val="left"/>
        <w:rPr>
          <w:rFonts w:ascii="宋体" w:hAnsi="宋体"/>
          <w:sz w:val="24"/>
        </w:rPr>
      </w:pPr>
      <w:r>
        <w:rPr>
          <w:rFonts w:hint="eastAsia" w:ascii="宋体" w:hAnsi="宋体"/>
          <w:sz w:val="24"/>
        </w:rPr>
        <w:t>（8）售后服务和优惠承诺；</w:t>
      </w:r>
    </w:p>
    <w:p w14:paraId="15B59276">
      <w:pPr>
        <w:snapToGrid w:val="0"/>
        <w:spacing w:line="360" w:lineRule="auto"/>
        <w:jc w:val="left"/>
        <w:rPr>
          <w:rFonts w:ascii="宋体" w:hAnsi="宋体"/>
          <w:sz w:val="24"/>
        </w:rPr>
      </w:pPr>
      <w:r>
        <w:rPr>
          <w:rFonts w:hint="eastAsia" w:ascii="宋体" w:hAnsi="宋体"/>
          <w:sz w:val="24"/>
        </w:rPr>
        <w:t>（9）同类业绩（格式见附件）；</w:t>
      </w:r>
    </w:p>
    <w:p w14:paraId="647CB3F3">
      <w:pPr>
        <w:snapToGrid w:val="0"/>
        <w:spacing w:line="360" w:lineRule="auto"/>
        <w:jc w:val="left"/>
        <w:rPr>
          <w:rFonts w:ascii="宋体" w:hAnsi="宋体"/>
          <w:sz w:val="24"/>
        </w:rPr>
      </w:pPr>
      <w:r>
        <w:rPr>
          <w:rFonts w:hint="eastAsia" w:ascii="宋体" w:hAnsi="宋体"/>
          <w:sz w:val="24"/>
        </w:rPr>
        <w:t>（10）安全承诺函（格式见附件）；</w:t>
      </w:r>
    </w:p>
    <w:p w14:paraId="1FBFE20D">
      <w:pPr>
        <w:spacing w:line="360" w:lineRule="auto"/>
        <w:rPr>
          <w:rFonts w:ascii="宋体" w:hAnsi="宋体" w:cs="宋体"/>
          <w:sz w:val="24"/>
        </w:rPr>
      </w:pPr>
      <w:r>
        <w:rPr>
          <w:rFonts w:hint="eastAsia" w:ascii="宋体" w:hAnsi="宋体" w:cs="宋体"/>
          <w:sz w:val="24"/>
        </w:rPr>
        <w:t>（11）服务费承诺书（格式见附件）；</w:t>
      </w:r>
    </w:p>
    <w:p w14:paraId="1E1C6399">
      <w:pPr>
        <w:spacing w:line="360" w:lineRule="auto"/>
        <w:rPr>
          <w:rFonts w:ascii="宋体" w:hAnsi="宋体" w:cs="宋体"/>
          <w:sz w:val="24"/>
        </w:rPr>
      </w:pPr>
      <w:r>
        <w:rPr>
          <w:rFonts w:hint="eastAsia" w:ascii="宋体" w:hAnsi="宋体" w:cs="宋体"/>
          <w:sz w:val="24"/>
        </w:rPr>
        <w:t>（12）投标人需要说明的其他文件和说明。</w:t>
      </w:r>
    </w:p>
    <w:p w14:paraId="51385C18">
      <w:pPr>
        <w:numPr>
          <w:ilvl w:val="0"/>
          <w:numId w:val="5"/>
        </w:numPr>
        <w:spacing w:line="360" w:lineRule="auto"/>
        <w:rPr>
          <w:rFonts w:ascii="宋体" w:hAnsi="宋体" w:cs="宋体"/>
          <w:b/>
          <w:bCs/>
          <w:sz w:val="24"/>
        </w:rPr>
      </w:pPr>
      <w:r>
        <w:rPr>
          <w:rFonts w:hint="eastAsia" w:ascii="宋体" w:hAnsi="宋体" w:cs="宋体"/>
          <w:b/>
          <w:bCs/>
          <w:sz w:val="24"/>
        </w:rPr>
        <w:t>报价文件</w:t>
      </w:r>
    </w:p>
    <w:p w14:paraId="260EE7CC">
      <w:pPr>
        <w:spacing w:line="360" w:lineRule="auto"/>
        <w:rPr>
          <w:rFonts w:ascii="宋体" w:hAnsi="宋体" w:cs="宋体"/>
          <w:sz w:val="24"/>
        </w:rPr>
      </w:pPr>
      <w:r>
        <w:rPr>
          <w:rFonts w:hint="eastAsia" w:ascii="宋体" w:hAnsi="宋体" w:cs="宋体"/>
          <w:sz w:val="24"/>
        </w:rPr>
        <w:t xml:space="preserve">（1）投标函（格式见附件）； </w:t>
      </w:r>
    </w:p>
    <w:p w14:paraId="5FBDA7A5">
      <w:pPr>
        <w:spacing w:line="360" w:lineRule="auto"/>
        <w:rPr>
          <w:rFonts w:ascii="宋体" w:hAnsi="宋体" w:cs="宋体"/>
          <w:sz w:val="24"/>
        </w:rPr>
      </w:pPr>
      <w:r>
        <w:rPr>
          <w:rFonts w:hint="eastAsia" w:ascii="宋体" w:hAnsi="宋体" w:cs="宋体"/>
          <w:sz w:val="24"/>
        </w:rPr>
        <w:t xml:space="preserve">（2）开标一览表（格式见附件）； </w:t>
      </w:r>
    </w:p>
    <w:p w14:paraId="0FBA8395">
      <w:pPr>
        <w:spacing w:line="360" w:lineRule="auto"/>
        <w:rPr>
          <w:rFonts w:ascii="宋体" w:hAnsi="宋体" w:cs="宋体"/>
          <w:b/>
          <w:bCs/>
          <w:sz w:val="24"/>
        </w:rPr>
      </w:pPr>
      <w:r>
        <w:rPr>
          <w:rFonts w:hint="eastAsia" w:ascii="宋体" w:hAnsi="宋体" w:cs="宋体"/>
          <w:sz w:val="24"/>
        </w:rPr>
        <w:t>（3）投标人针对报价需要说明的其他文件和说明（格式自拟）。</w:t>
      </w:r>
    </w:p>
    <w:p w14:paraId="20E972D5">
      <w:pPr>
        <w:spacing w:line="360" w:lineRule="auto"/>
        <w:rPr>
          <w:rFonts w:ascii="宋体" w:hAnsi="宋体" w:cs="宋体"/>
          <w:b/>
          <w:sz w:val="24"/>
        </w:rPr>
      </w:pPr>
      <w:r>
        <w:rPr>
          <w:rFonts w:hint="eastAsia" w:ascii="宋体" w:hAnsi="宋体" w:cs="宋体"/>
          <w:b/>
          <w:sz w:val="24"/>
        </w:rPr>
        <w:t>▲（二）投标文件的语言及计量</w:t>
      </w:r>
    </w:p>
    <w:p w14:paraId="6B7B3F79">
      <w:pPr>
        <w:spacing w:line="360" w:lineRule="auto"/>
        <w:ind w:firstLine="240" w:firstLineChars="100"/>
        <w:rPr>
          <w:rFonts w:ascii="宋体" w:hAnsi="宋体" w:cs="宋体"/>
          <w:sz w:val="24"/>
        </w:rPr>
      </w:pPr>
      <w:r>
        <w:rPr>
          <w:rFonts w:hint="eastAsia" w:ascii="宋体" w:hAnsi="宋体" w:cs="宋体"/>
          <w:sz w:val="24"/>
        </w:rPr>
        <w:t>1．投标文件以及投标方与招标方就有关投标事宜的所有来往函电，均应以中文汉语书写。除签名、盖章、专用名称等特殊情形外，以中文汉语以外的文字表述的投标文件视同未提供。</w:t>
      </w:r>
    </w:p>
    <w:p w14:paraId="3D960BCC">
      <w:pPr>
        <w:spacing w:line="360" w:lineRule="auto"/>
        <w:ind w:firstLine="240" w:firstLineChars="100"/>
        <w:rPr>
          <w:rFonts w:ascii="宋体" w:hAnsi="宋体" w:cs="宋体"/>
          <w:sz w:val="24"/>
        </w:rPr>
      </w:pPr>
      <w:r>
        <w:rPr>
          <w:rFonts w:hint="eastAsia" w:ascii="宋体" w:hAnsi="宋体" w:cs="宋体"/>
          <w:sz w:val="24"/>
        </w:rPr>
        <w:t>2.投标计量单位，应采用中华人民共和国法定计量单位（货币单位：人民币元），否则视同未响应。</w:t>
      </w:r>
    </w:p>
    <w:p w14:paraId="62C7909A">
      <w:pPr>
        <w:spacing w:line="360" w:lineRule="auto"/>
        <w:rPr>
          <w:rFonts w:ascii="宋体" w:hAnsi="宋体" w:cs="宋体"/>
          <w:b/>
          <w:bCs/>
          <w:sz w:val="24"/>
        </w:rPr>
      </w:pPr>
      <w:r>
        <w:rPr>
          <w:rFonts w:hint="eastAsia" w:ascii="宋体" w:hAnsi="宋体" w:cs="宋体"/>
          <w:b/>
          <w:bCs/>
          <w:sz w:val="24"/>
        </w:rPr>
        <w:t>▲（三）投标报价</w:t>
      </w:r>
    </w:p>
    <w:p w14:paraId="000F82A5">
      <w:pPr>
        <w:spacing w:line="360" w:lineRule="auto"/>
        <w:ind w:firstLine="480" w:firstLineChars="200"/>
        <w:rPr>
          <w:rFonts w:ascii="宋体" w:hAnsi="宋体" w:cs="宋体"/>
          <w:sz w:val="24"/>
        </w:rPr>
      </w:pPr>
      <w:r>
        <w:rPr>
          <w:rFonts w:hint="eastAsia" w:ascii="宋体" w:hAnsi="宋体" w:cs="宋体"/>
          <w:sz w:val="24"/>
        </w:rPr>
        <w:t>1.投标报价应按招标文件中相关附表格式填写。</w:t>
      </w:r>
    </w:p>
    <w:p w14:paraId="1448575E">
      <w:pPr>
        <w:spacing w:line="360" w:lineRule="auto"/>
        <w:ind w:firstLine="480" w:firstLineChars="200"/>
        <w:rPr>
          <w:rFonts w:ascii="宋体" w:hAnsi="宋体" w:cs="宋体"/>
          <w:sz w:val="24"/>
        </w:rPr>
      </w:pPr>
      <w:r>
        <w:rPr>
          <w:rFonts w:hint="eastAsia" w:ascii="宋体" w:hAnsi="宋体" w:cs="宋体"/>
          <w:sz w:val="24"/>
        </w:rPr>
        <w:t>2.投标单价是履行合同的最终价格，投标单价报价包括区域自动气象站网日常维护费、人员费用、自动气象站维护配件运输费、服务费、培训费、有关部门的验收费、政策性文件规定及合同包含的所有风险、责任等本项目相关的一切费用和税金。投标人投标单价为投标人所能承受的整个项目的一次性最终最低报价，如有漏项，视同已包含在本项目投标单价中，合同单价不做调整。</w:t>
      </w:r>
    </w:p>
    <w:p w14:paraId="41486426">
      <w:pPr>
        <w:spacing w:line="360" w:lineRule="auto"/>
        <w:rPr>
          <w:rFonts w:ascii="宋体" w:hAnsi="宋体" w:cs="宋体"/>
          <w:b/>
          <w:bCs/>
          <w:sz w:val="24"/>
        </w:rPr>
      </w:pPr>
      <w:r>
        <w:rPr>
          <w:rFonts w:hint="eastAsia" w:ascii="宋体" w:hAnsi="宋体" w:cs="宋体"/>
          <w:b/>
          <w:bCs/>
          <w:sz w:val="24"/>
        </w:rPr>
        <w:t>（四）投标文件的有效期</w:t>
      </w:r>
    </w:p>
    <w:p w14:paraId="7380FD13">
      <w:pPr>
        <w:spacing w:line="360" w:lineRule="auto"/>
        <w:rPr>
          <w:rFonts w:ascii="宋体" w:hAnsi="宋体" w:cs="宋体"/>
          <w:sz w:val="24"/>
        </w:rPr>
      </w:pPr>
      <w:bookmarkStart w:id="24" w:name="_Toc405368930"/>
      <w:bookmarkStart w:id="25" w:name="_Toc450548873"/>
      <w:r>
        <w:rPr>
          <w:rFonts w:hint="eastAsia" w:ascii="宋体" w:hAnsi="宋体" w:cs="宋体"/>
          <w:sz w:val="24"/>
        </w:rPr>
        <w:t>▲1.自投标截止日起</w:t>
      </w:r>
      <w:r>
        <w:rPr>
          <w:rFonts w:hint="eastAsia" w:ascii="宋体" w:hAnsi="宋体" w:cs="宋体"/>
          <w:sz w:val="24"/>
          <w:u w:val="single"/>
        </w:rPr>
        <w:t>60</w:t>
      </w:r>
      <w:r>
        <w:rPr>
          <w:rFonts w:hint="eastAsia" w:ascii="宋体" w:hAnsi="宋体" w:cs="宋体"/>
          <w:sz w:val="24"/>
        </w:rPr>
        <w:t>天投标文件应保持有效。有效期不足的投标文件将被拒绝。</w:t>
      </w:r>
    </w:p>
    <w:p w14:paraId="6B8A97B0">
      <w:pPr>
        <w:spacing w:line="360" w:lineRule="auto"/>
        <w:rPr>
          <w:rFonts w:ascii="宋体" w:hAnsi="宋体" w:cs="宋体"/>
          <w:sz w:val="24"/>
        </w:rPr>
      </w:pPr>
      <w:r>
        <w:rPr>
          <w:rFonts w:hint="eastAsia" w:ascii="宋体" w:hAnsi="宋体" w:cs="宋体"/>
          <w:sz w:val="24"/>
        </w:rPr>
        <w:t>2.在特殊情况下，招标人可与投标人协商延长投标书的有效期，这种要求和答复均以书面形式进行。</w:t>
      </w:r>
    </w:p>
    <w:p w14:paraId="24715E25">
      <w:pPr>
        <w:spacing w:line="360" w:lineRule="auto"/>
        <w:rPr>
          <w:rFonts w:ascii="宋体" w:hAnsi="宋体" w:cs="宋体"/>
          <w:sz w:val="24"/>
        </w:rPr>
      </w:pPr>
      <w:bookmarkStart w:id="26" w:name="_Toc407182105"/>
      <w:r>
        <w:rPr>
          <w:rFonts w:hint="eastAsia" w:ascii="宋体" w:hAnsi="宋体" w:cs="宋体"/>
          <w:sz w:val="24"/>
        </w:rPr>
        <w:t>3.投标人可拒绝接受延期要求，若同意延长有效期的投标人，则不能修改投标文件。</w:t>
      </w:r>
      <w:bookmarkEnd w:id="26"/>
      <w:r>
        <w:rPr>
          <w:rFonts w:hint="eastAsia" w:ascii="宋体" w:hAnsi="宋体" w:cs="宋体"/>
          <w:sz w:val="24"/>
        </w:rPr>
        <w:t xml:space="preserve"> </w:t>
      </w:r>
    </w:p>
    <w:p w14:paraId="572286F7">
      <w:pPr>
        <w:spacing w:line="360" w:lineRule="auto"/>
        <w:rPr>
          <w:rFonts w:ascii="宋体" w:hAnsi="宋体" w:cs="宋体"/>
          <w:sz w:val="24"/>
        </w:rPr>
      </w:pPr>
      <w:r>
        <w:rPr>
          <w:rFonts w:hint="eastAsia" w:ascii="宋体" w:hAnsi="宋体" w:cs="宋体"/>
          <w:sz w:val="24"/>
        </w:rPr>
        <w:t>4.中标人的投标文件自开标之日起至合同履行完毕止均应保持有效。</w:t>
      </w:r>
    </w:p>
    <w:p w14:paraId="48AC1F7D">
      <w:pPr>
        <w:spacing w:line="360" w:lineRule="auto"/>
        <w:rPr>
          <w:rFonts w:ascii="宋体" w:hAnsi="宋体" w:cs="宋体"/>
          <w:b/>
          <w:sz w:val="24"/>
        </w:rPr>
      </w:pPr>
      <w:r>
        <w:rPr>
          <w:rFonts w:hint="eastAsia" w:ascii="宋体" w:hAnsi="宋体" w:cs="宋体"/>
          <w:b/>
          <w:sz w:val="24"/>
        </w:rPr>
        <w:t>（五）履约保证金：本项目不收取履约保证金</w:t>
      </w:r>
    </w:p>
    <w:bookmarkEnd w:id="24"/>
    <w:bookmarkEnd w:id="25"/>
    <w:p w14:paraId="15255D83">
      <w:pPr>
        <w:spacing w:line="360" w:lineRule="auto"/>
        <w:rPr>
          <w:rFonts w:ascii="宋体" w:hAnsi="宋体" w:cs="宋体"/>
          <w:b/>
          <w:sz w:val="24"/>
        </w:rPr>
      </w:pPr>
      <w:r>
        <w:rPr>
          <w:rFonts w:hint="eastAsia" w:ascii="宋体" w:hAnsi="宋体" w:cs="宋体"/>
          <w:b/>
          <w:sz w:val="24"/>
        </w:rPr>
        <w:t>▲（六）投标文件的签署</w:t>
      </w:r>
    </w:p>
    <w:p w14:paraId="6648DCFC">
      <w:pPr>
        <w:numPr>
          <w:ilvl w:val="0"/>
          <w:numId w:val="6"/>
        </w:numPr>
        <w:spacing w:line="360" w:lineRule="auto"/>
        <w:rPr>
          <w:rFonts w:ascii="宋体" w:hAnsi="宋体" w:cs="宋体"/>
          <w:sz w:val="24"/>
        </w:rPr>
      </w:pPr>
      <w:r>
        <w:rPr>
          <w:rFonts w:hint="eastAsia" w:ascii="宋体" w:hAnsi="宋体" w:cs="宋体"/>
          <w:sz w:val="24"/>
        </w:rPr>
        <w:t>投标人应按本招标文件规定的格式和顺序编制投标文件并标注页码，因投标文件内容不完整、编排混乱、放弃关联点或关联点错误等原因导致投标文件被误读、漏读或者查找不到相关内容等风险由投标人自行承担。</w:t>
      </w:r>
    </w:p>
    <w:p w14:paraId="49459EDD">
      <w:pPr>
        <w:spacing w:line="360" w:lineRule="auto"/>
        <w:rPr>
          <w:rFonts w:ascii="宋体" w:hAnsi="宋体" w:cs="宋体"/>
          <w:b/>
          <w:sz w:val="24"/>
        </w:rPr>
      </w:pPr>
      <w:r>
        <w:rPr>
          <w:rFonts w:hint="eastAsia" w:ascii="宋体" w:hAnsi="宋体" w:cs="宋体"/>
          <w:b/>
          <w:sz w:val="24"/>
        </w:rPr>
        <w:t>2. 投标文件需盖章签字的地方必须由投标人法定代表人或法定代表人的授权委托人签署并加盖单位公章，投标人应写全称。</w:t>
      </w:r>
    </w:p>
    <w:p w14:paraId="06EF3308">
      <w:pPr>
        <w:spacing w:line="360" w:lineRule="auto"/>
        <w:rPr>
          <w:rFonts w:ascii="宋体" w:hAnsi="宋体" w:cs="宋体"/>
          <w:sz w:val="24"/>
        </w:rPr>
      </w:pPr>
      <w:r>
        <w:rPr>
          <w:rFonts w:hint="eastAsia" w:ascii="宋体" w:hAnsi="宋体" w:cs="宋体"/>
          <w:sz w:val="24"/>
        </w:rPr>
        <w:t>3.投标文件不得涂改，若有修改错漏处，须加盖单位公章和由法定代表人或授权委托人签字或盖章。投标文件因字迹潦草或表达不清所引起的后果由投标人负责。</w:t>
      </w:r>
    </w:p>
    <w:p w14:paraId="6DA524D3">
      <w:pPr>
        <w:spacing w:line="360" w:lineRule="auto"/>
        <w:rPr>
          <w:rFonts w:ascii="宋体" w:hAnsi="宋体" w:cs="宋体"/>
          <w:b/>
          <w:sz w:val="24"/>
        </w:rPr>
      </w:pPr>
      <w:r>
        <w:rPr>
          <w:rFonts w:hint="eastAsia" w:ascii="宋体" w:hAnsi="宋体" w:cs="宋体"/>
          <w:b/>
          <w:sz w:val="24"/>
        </w:rPr>
        <w:t>▲（七）投标文件的上传、递交、修改和撤回</w:t>
      </w:r>
    </w:p>
    <w:p w14:paraId="4DFC5D64">
      <w:pPr>
        <w:spacing w:line="360" w:lineRule="auto"/>
        <w:ind w:firstLine="495"/>
        <w:rPr>
          <w:rFonts w:ascii="宋体" w:hAnsi="宋体" w:cs="宋体"/>
          <w:sz w:val="24"/>
        </w:rPr>
      </w:pPr>
      <w:r>
        <w:rPr>
          <w:rFonts w:hint="eastAsia" w:ascii="宋体" w:hAnsi="宋体" w:cs="宋体"/>
          <w:sz w:val="24"/>
        </w:rPr>
        <w:t>1. 投标人应当在投标截止时间前在“政采云”（电子交易平台）上自行上传加密的电子投标文件。</w:t>
      </w:r>
    </w:p>
    <w:p w14:paraId="52CF70DB">
      <w:pPr>
        <w:spacing w:line="360" w:lineRule="auto"/>
        <w:ind w:firstLine="480" w:firstLineChars="200"/>
        <w:rPr>
          <w:rFonts w:ascii="宋体" w:hAnsi="宋体" w:cs="宋体"/>
          <w:sz w:val="24"/>
        </w:rPr>
      </w:pPr>
      <w:r>
        <w:rPr>
          <w:rFonts w:hint="eastAsia" w:ascii="宋体" w:hAnsi="宋体" w:cs="宋体"/>
          <w:sz w:val="24"/>
        </w:rPr>
        <w:t>2.未按规定上传的投标文件将被拒绝，由此造成投标文件解密失败或被误投的风险由投标人承担。</w:t>
      </w:r>
    </w:p>
    <w:p w14:paraId="016901BE">
      <w:pPr>
        <w:spacing w:line="360" w:lineRule="auto"/>
        <w:ind w:firstLine="480" w:firstLineChars="200"/>
        <w:rPr>
          <w:rFonts w:ascii="宋体" w:hAnsi="宋体" w:cs="宋体"/>
          <w:sz w:val="24"/>
        </w:rPr>
      </w:pPr>
      <w:r>
        <w:rPr>
          <w:rFonts w:hint="eastAsia" w:ascii="宋体" w:hAnsi="宋体" w:cs="宋体"/>
          <w:sz w:val="24"/>
        </w:rPr>
        <w:t>3. 投标人未在“政采云”（电子交易平台）上自行上传加密的电子投标文件，仅提交电子备份投标文件的，投标无效。</w:t>
      </w:r>
    </w:p>
    <w:p w14:paraId="13E38205">
      <w:pPr>
        <w:spacing w:line="360" w:lineRule="auto"/>
        <w:ind w:firstLine="480" w:firstLineChars="200"/>
        <w:rPr>
          <w:rFonts w:ascii="宋体" w:hAnsi="宋体" w:cs="宋体"/>
          <w:sz w:val="24"/>
        </w:rPr>
      </w:pPr>
      <w:r>
        <w:rPr>
          <w:rFonts w:hint="eastAsia" w:ascii="宋体" w:hAnsi="宋体" w:cs="宋体"/>
          <w:sz w:val="24"/>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5C9C5A3B">
      <w:pPr>
        <w:spacing w:line="360" w:lineRule="auto"/>
        <w:ind w:firstLine="480" w:firstLineChars="200"/>
        <w:rPr>
          <w:rFonts w:ascii="宋体" w:hAnsi="宋体" w:cs="宋体"/>
          <w:sz w:val="24"/>
        </w:rPr>
      </w:pPr>
      <w:r>
        <w:rPr>
          <w:rFonts w:hint="eastAsia" w:ascii="宋体" w:hAnsi="宋体" w:cs="宋体"/>
          <w:sz w:val="24"/>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07CFA910">
      <w:pPr>
        <w:spacing w:line="360" w:lineRule="auto"/>
        <w:ind w:firstLine="480" w:firstLineChars="200"/>
        <w:rPr>
          <w:rFonts w:ascii="宋体" w:hAnsi="宋体" w:cs="宋体"/>
          <w:sz w:val="24"/>
        </w:rPr>
      </w:pPr>
      <w:r>
        <w:rPr>
          <w:rFonts w:hint="eastAsia" w:ascii="宋体" w:hAnsi="宋体" w:cs="宋体"/>
          <w:sz w:val="24"/>
        </w:rPr>
        <w:t>5. 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6550FDDD">
      <w:pPr>
        <w:spacing w:line="360" w:lineRule="auto"/>
        <w:ind w:firstLine="480" w:firstLineChars="200"/>
        <w:rPr>
          <w:rFonts w:ascii="宋体" w:hAnsi="宋体" w:cs="宋体"/>
          <w:sz w:val="24"/>
        </w:rPr>
      </w:pPr>
      <w:r>
        <w:rPr>
          <w:rFonts w:hint="eastAsia" w:ascii="宋体" w:hAnsi="宋体" w:cs="宋体"/>
          <w:sz w:val="24"/>
        </w:rPr>
        <w:t>6. 电子投标文件无法解密或解密失败时，投标人提供了电子备份投标文件的，以电子备份投标文件作为评审依据，否则视为投标文件撤回。投标文件已按时解密的，电子备份投标文件自动失效。</w:t>
      </w:r>
    </w:p>
    <w:p w14:paraId="388DABE9">
      <w:pPr>
        <w:spacing w:line="360" w:lineRule="auto"/>
        <w:rPr>
          <w:rFonts w:ascii="宋体" w:hAnsi="宋体" w:cs="宋体"/>
          <w:b/>
          <w:sz w:val="24"/>
        </w:rPr>
      </w:pPr>
      <w:r>
        <w:rPr>
          <w:rFonts w:hint="eastAsia" w:ascii="宋体" w:hAnsi="宋体" w:cs="宋体"/>
          <w:b/>
          <w:sz w:val="24"/>
        </w:rPr>
        <w:t>（八）投标无效的情形</w:t>
      </w:r>
    </w:p>
    <w:p w14:paraId="1213BA2D">
      <w:pPr>
        <w:spacing w:line="360" w:lineRule="auto"/>
        <w:ind w:firstLine="480" w:firstLineChars="200"/>
        <w:rPr>
          <w:rFonts w:ascii="宋体" w:hAnsi="宋体" w:cs="宋体"/>
          <w:sz w:val="24"/>
        </w:rPr>
      </w:pPr>
      <w:r>
        <w:rPr>
          <w:rFonts w:hint="eastAsia" w:ascii="宋体" w:hAnsi="宋体" w:cs="宋体"/>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14:paraId="70AE40BC">
      <w:pPr>
        <w:spacing w:line="360" w:lineRule="auto"/>
        <w:rPr>
          <w:rFonts w:ascii="宋体" w:hAnsi="宋体" w:cs="宋体"/>
          <w:b/>
          <w:sz w:val="24"/>
        </w:rPr>
      </w:pPr>
      <w:r>
        <w:rPr>
          <w:rFonts w:hint="eastAsia" w:ascii="宋体" w:hAnsi="宋体" w:cs="宋体"/>
          <w:b/>
          <w:sz w:val="24"/>
        </w:rPr>
        <w:t>1.在符合性审查和商务评审时，如发现下列情形之一的，投标文件将被视为无效：</w:t>
      </w:r>
    </w:p>
    <w:p w14:paraId="522600AD">
      <w:pPr>
        <w:spacing w:line="360" w:lineRule="auto"/>
        <w:rPr>
          <w:rFonts w:ascii="宋体" w:hAnsi="宋体" w:cs="宋体"/>
          <w:sz w:val="24"/>
        </w:rPr>
      </w:pPr>
      <w:r>
        <w:rPr>
          <w:rFonts w:hint="eastAsia" w:ascii="宋体" w:hAnsi="宋体" w:cs="宋体"/>
          <w:sz w:val="24"/>
        </w:rPr>
        <w:t>（1）投标人仅提交电子备份投标文件的；</w:t>
      </w:r>
    </w:p>
    <w:p w14:paraId="6D13C2A7">
      <w:pPr>
        <w:spacing w:line="360" w:lineRule="auto"/>
        <w:rPr>
          <w:rFonts w:ascii="宋体" w:hAnsi="宋体" w:cs="宋体"/>
          <w:sz w:val="24"/>
        </w:rPr>
      </w:pPr>
      <w:r>
        <w:rPr>
          <w:rFonts w:hint="eastAsia" w:ascii="宋体" w:hAnsi="宋体" w:cs="宋体"/>
          <w:sz w:val="24"/>
        </w:rPr>
        <w:t>（2）在开评标时出现电子投标文件无法解密或解密失败等情况，投标人未提供电子备份投标文件，无法对投标人继续进行评审的；</w:t>
      </w:r>
    </w:p>
    <w:p w14:paraId="1C31014A">
      <w:pPr>
        <w:spacing w:line="360" w:lineRule="auto"/>
        <w:rPr>
          <w:rFonts w:ascii="宋体" w:hAnsi="宋体" w:cs="宋体"/>
          <w:sz w:val="24"/>
        </w:rPr>
      </w:pPr>
      <w:r>
        <w:rPr>
          <w:rFonts w:hint="eastAsia" w:ascii="宋体" w:hAnsi="宋体" w:cs="宋体"/>
          <w:sz w:val="24"/>
        </w:rPr>
        <w:t>（3）投标人未在规定的时间内对电子询标函进行澄清回复、拒绝澄清回复或澄清回复的内容改变了投标文件的实质性内容的；</w:t>
      </w:r>
    </w:p>
    <w:p w14:paraId="09987CFD">
      <w:pPr>
        <w:spacing w:line="360" w:lineRule="auto"/>
        <w:rPr>
          <w:rFonts w:ascii="宋体" w:hAnsi="宋体" w:cs="宋体"/>
          <w:sz w:val="24"/>
        </w:rPr>
      </w:pPr>
      <w:r>
        <w:rPr>
          <w:rFonts w:hint="eastAsia" w:ascii="宋体" w:hAnsi="宋体" w:cs="宋体"/>
          <w:sz w:val="24"/>
        </w:rPr>
        <w:t xml:space="preserve">（4）网上下载的证明文件，不能通过真实性验证的（发现提供虚假资料的，按照提供虚假资料处理）； </w:t>
      </w:r>
    </w:p>
    <w:p w14:paraId="6C005025">
      <w:pPr>
        <w:spacing w:line="360" w:lineRule="auto"/>
        <w:rPr>
          <w:rFonts w:ascii="宋体" w:hAnsi="宋体" w:cs="宋体"/>
          <w:sz w:val="24"/>
        </w:rPr>
      </w:pPr>
      <w:r>
        <w:rPr>
          <w:rFonts w:hint="eastAsia" w:ascii="宋体" w:hAnsi="宋体" w:cs="宋体"/>
          <w:sz w:val="24"/>
        </w:rPr>
        <w:t>（5）资格证明文件不全的，或者不符合招标文件标明的资格要求的，及未提供招标文件中标有“ ▲”特殊符号的证明文件的；</w:t>
      </w:r>
    </w:p>
    <w:p w14:paraId="156E0944">
      <w:pPr>
        <w:spacing w:line="450" w:lineRule="exact"/>
        <w:rPr>
          <w:rFonts w:ascii="宋体" w:hAnsi="宋体" w:cs="宋体"/>
          <w:sz w:val="24"/>
        </w:rPr>
      </w:pPr>
      <w:r>
        <w:rPr>
          <w:rFonts w:hint="eastAsia" w:ascii="宋体" w:hAnsi="宋体" w:cs="宋体"/>
          <w:sz w:val="24"/>
        </w:rPr>
        <w:t>（6）本项目投标截止之日前三年内，相关主体在“信用中国”网站、中国政府采购网有失信行为或被列入受惩黑名单。</w:t>
      </w:r>
    </w:p>
    <w:p w14:paraId="0BC7B068">
      <w:pPr>
        <w:pStyle w:val="7"/>
      </w:pPr>
    </w:p>
    <w:p w14:paraId="3F827717">
      <w:pPr>
        <w:spacing w:line="360" w:lineRule="auto"/>
        <w:rPr>
          <w:rFonts w:ascii="宋体" w:hAnsi="宋体" w:cs="宋体"/>
          <w:sz w:val="24"/>
        </w:rPr>
      </w:pPr>
      <w:r>
        <w:rPr>
          <w:rFonts w:hint="eastAsia" w:ascii="宋体" w:hAnsi="宋体" w:cs="宋体"/>
          <w:sz w:val="24"/>
        </w:rPr>
        <w:t>（7）投标文件无法定代表人签字,或未提供法定代表人授权委托书、投标声明书或者填写项目不齐全的；</w:t>
      </w:r>
    </w:p>
    <w:p w14:paraId="30BF647D">
      <w:pPr>
        <w:spacing w:line="360" w:lineRule="auto"/>
        <w:rPr>
          <w:rFonts w:ascii="宋体" w:hAnsi="宋体" w:cs="宋体"/>
          <w:sz w:val="24"/>
        </w:rPr>
      </w:pPr>
      <w:r>
        <w:rPr>
          <w:rFonts w:hint="eastAsia" w:ascii="宋体" w:hAnsi="宋体" w:cs="宋体"/>
          <w:sz w:val="24"/>
        </w:rPr>
        <w:t xml:space="preserve">（8）投标代表人未能出具身份证明或与法定代表人授权委托人身份不符的； </w:t>
      </w:r>
    </w:p>
    <w:p w14:paraId="2716D4A0">
      <w:pPr>
        <w:spacing w:line="360" w:lineRule="auto"/>
        <w:rPr>
          <w:rFonts w:ascii="宋体" w:hAnsi="宋体" w:cs="宋体"/>
          <w:sz w:val="24"/>
        </w:rPr>
      </w:pPr>
      <w:r>
        <w:rPr>
          <w:rFonts w:hint="eastAsia" w:ascii="宋体" w:hAnsi="宋体" w:cs="宋体"/>
          <w:sz w:val="24"/>
        </w:rPr>
        <w:t>（9）投标文件格式未按招标文件附件规定的格式、未按招标文件规定的内容编制投标文件的或者内容虚假的、未按规定签字或盖章的；</w:t>
      </w:r>
    </w:p>
    <w:p w14:paraId="4E35E364">
      <w:pPr>
        <w:spacing w:line="360" w:lineRule="auto"/>
        <w:rPr>
          <w:rFonts w:ascii="宋体" w:hAnsi="宋体" w:cs="宋体"/>
          <w:sz w:val="24"/>
        </w:rPr>
      </w:pPr>
      <w:r>
        <w:rPr>
          <w:rFonts w:hint="eastAsia" w:ascii="宋体" w:hAnsi="宋体" w:cs="宋体"/>
          <w:sz w:val="24"/>
        </w:rPr>
        <w:t>（10）投标文件的实质性内容未使用中文表述的或意思表述不明确、前后矛盾的或者使用计量单位不符合招标文件要求的（经评标委员会认定并允许其当场更正的笔误除外）；</w:t>
      </w:r>
    </w:p>
    <w:p w14:paraId="5B5348C1">
      <w:pPr>
        <w:spacing w:line="360" w:lineRule="auto"/>
        <w:rPr>
          <w:rFonts w:ascii="宋体" w:hAnsi="宋体" w:cs="宋体"/>
          <w:sz w:val="24"/>
        </w:rPr>
      </w:pPr>
      <w:r>
        <w:rPr>
          <w:rFonts w:hint="eastAsia" w:ascii="宋体" w:hAnsi="宋体" w:cs="宋体"/>
          <w:sz w:val="24"/>
        </w:rPr>
        <w:t>（11）投标有效期、服务期（交货期）、质保期、付款方式等商务条款不能满足招标文件要求的；</w:t>
      </w:r>
    </w:p>
    <w:p w14:paraId="3E0D84B4">
      <w:pPr>
        <w:spacing w:line="360" w:lineRule="auto"/>
        <w:rPr>
          <w:rFonts w:ascii="宋体" w:hAnsi="宋体" w:cs="宋体"/>
          <w:sz w:val="24"/>
        </w:rPr>
      </w:pPr>
      <w:r>
        <w:rPr>
          <w:rFonts w:hint="eastAsia" w:ascii="宋体" w:hAnsi="宋体" w:cs="宋体"/>
          <w:sz w:val="24"/>
        </w:rPr>
        <w:t>（12）未实质性响应招标文件要求或者投标文件有招标方不能接受的附加条件的；</w:t>
      </w:r>
    </w:p>
    <w:p w14:paraId="152E6D62">
      <w:pPr>
        <w:spacing w:line="360" w:lineRule="auto"/>
        <w:rPr>
          <w:rFonts w:ascii="宋体" w:hAnsi="宋体" w:cs="宋体"/>
          <w:sz w:val="24"/>
        </w:rPr>
      </w:pPr>
      <w:r>
        <w:rPr>
          <w:rFonts w:hint="eastAsia" w:ascii="宋体" w:hAnsi="宋体" w:cs="宋体"/>
          <w:sz w:val="24"/>
        </w:rPr>
        <w:t>（13）招标文件规定的其它投标无效的情况；</w:t>
      </w:r>
    </w:p>
    <w:p w14:paraId="695D1186">
      <w:pPr>
        <w:tabs>
          <w:tab w:val="left" w:pos="401"/>
        </w:tabs>
        <w:spacing w:line="360" w:lineRule="auto"/>
        <w:rPr>
          <w:rFonts w:ascii="宋体" w:hAnsi="宋体" w:cs="宋体"/>
          <w:sz w:val="24"/>
        </w:rPr>
      </w:pPr>
      <w:r>
        <w:rPr>
          <w:rFonts w:hint="eastAsia" w:ascii="宋体" w:hAnsi="宋体" w:cs="宋体"/>
          <w:sz w:val="24"/>
        </w:rPr>
        <w:t>（14）法律、法规规定的其它投标无效情况。</w:t>
      </w:r>
    </w:p>
    <w:p w14:paraId="130C4A54">
      <w:pPr>
        <w:spacing w:line="360" w:lineRule="auto"/>
        <w:rPr>
          <w:rFonts w:ascii="宋体" w:hAnsi="宋体" w:cs="宋体"/>
          <w:b/>
          <w:sz w:val="24"/>
        </w:rPr>
      </w:pPr>
      <w:r>
        <w:rPr>
          <w:rFonts w:hint="eastAsia" w:ascii="宋体" w:hAnsi="宋体" w:cs="宋体"/>
          <w:b/>
          <w:sz w:val="24"/>
        </w:rPr>
        <w:t>2.在技术资信评审时，如发现下列情形之一的，投标文件将被视为无效：</w:t>
      </w:r>
    </w:p>
    <w:p w14:paraId="2D7616AE">
      <w:pPr>
        <w:spacing w:line="360" w:lineRule="auto"/>
        <w:rPr>
          <w:rFonts w:ascii="宋体" w:hAnsi="宋体" w:cs="宋体"/>
          <w:b/>
          <w:sz w:val="24"/>
        </w:rPr>
      </w:pPr>
      <w:r>
        <w:rPr>
          <w:rFonts w:hint="eastAsia" w:ascii="宋体" w:hAnsi="宋体" w:cs="宋体"/>
          <w:sz w:val="24"/>
        </w:rPr>
        <w:t>（1）投标人未在规定的时间内对电子询标函进行澄清回复、拒绝澄清回复或澄清回复的内容改变了投标文件的实质性内容的；</w:t>
      </w:r>
    </w:p>
    <w:p w14:paraId="0A1EC7A1">
      <w:pPr>
        <w:spacing w:line="360" w:lineRule="auto"/>
        <w:rPr>
          <w:rFonts w:ascii="宋体" w:hAnsi="宋体" w:cs="宋体"/>
          <w:sz w:val="24"/>
        </w:rPr>
      </w:pPr>
      <w:r>
        <w:rPr>
          <w:rFonts w:hint="eastAsia" w:ascii="宋体" w:hAnsi="宋体" w:cs="宋体"/>
          <w:sz w:val="24"/>
        </w:rPr>
        <w:t>（2）投标文件标明的响应或偏离与事实不符的或虚假投标的；</w:t>
      </w:r>
    </w:p>
    <w:p w14:paraId="2EC430AA">
      <w:pPr>
        <w:spacing w:line="360" w:lineRule="auto"/>
        <w:rPr>
          <w:rFonts w:ascii="宋体" w:hAnsi="宋体" w:cs="宋体"/>
          <w:sz w:val="24"/>
        </w:rPr>
      </w:pPr>
      <w:r>
        <w:rPr>
          <w:rFonts w:hint="eastAsia" w:ascii="宋体" w:hAnsi="宋体" w:cs="宋体"/>
          <w:sz w:val="24"/>
        </w:rPr>
        <w:t>（3）明显不符合招标文件质量标准的，或者与招标文件中标有“ ▲”特殊符号的技术指标、主要功能项目发生实质性偏离的；</w:t>
      </w:r>
    </w:p>
    <w:p w14:paraId="6D40109E">
      <w:pPr>
        <w:spacing w:line="360" w:lineRule="auto"/>
        <w:rPr>
          <w:rFonts w:ascii="宋体" w:hAnsi="宋体" w:cs="宋体"/>
          <w:sz w:val="24"/>
        </w:rPr>
      </w:pPr>
      <w:r>
        <w:rPr>
          <w:rFonts w:hint="eastAsia" w:ascii="宋体" w:hAnsi="宋体" w:cs="宋体"/>
          <w:sz w:val="24"/>
        </w:rPr>
        <w:t>（4）招标文件中允许偏离的技术、性能指标或者辅助功能发生较大负偏离的，经评标委员会认定对项目实际使用造成影响的；</w:t>
      </w:r>
    </w:p>
    <w:p w14:paraId="07D88FE3">
      <w:pPr>
        <w:spacing w:line="360" w:lineRule="auto"/>
        <w:rPr>
          <w:rFonts w:ascii="宋体" w:hAnsi="宋体" w:cs="宋体"/>
          <w:sz w:val="24"/>
        </w:rPr>
      </w:pPr>
      <w:r>
        <w:rPr>
          <w:rFonts w:hint="eastAsia" w:ascii="宋体" w:hAnsi="宋体" w:cs="宋体"/>
          <w:sz w:val="24"/>
        </w:rPr>
        <w:t>（5）投标技术方案不明确，存在一个或一个以上备选（替代）投标方案的；</w:t>
      </w:r>
    </w:p>
    <w:p w14:paraId="0F01429B">
      <w:pPr>
        <w:spacing w:line="360" w:lineRule="auto"/>
        <w:rPr>
          <w:rFonts w:ascii="宋体" w:hAnsi="宋体" w:cs="宋体"/>
          <w:sz w:val="24"/>
        </w:rPr>
      </w:pPr>
      <w:r>
        <w:rPr>
          <w:rFonts w:hint="eastAsia" w:ascii="宋体" w:hAnsi="宋体" w:cs="宋体"/>
          <w:sz w:val="24"/>
        </w:rPr>
        <w:t>（6）与其他参加本次投标供应商的投标文件的文字表述内容相同连续20行以上或者差错相同2处以上的；</w:t>
      </w:r>
    </w:p>
    <w:p w14:paraId="601F2F65">
      <w:pPr>
        <w:spacing w:line="360" w:lineRule="auto"/>
        <w:rPr>
          <w:rFonts w:ascii="宋体" w:hAnsi="宋体" w:cs="宋体"/>
          <w:sz w:val="24"/>
        </w:rPr>
      </w:pPr>
      <w:r>
        <w:rPr>
          <w:rFonts w:hint="eastAsia" w:ascii="宋体" w:hAnsi="宋体" w:cs="宋体"/>
          <w:sz w:val="24"/>
        </w:rPr>
        <w:t>（7）在资信及商务标、技术标内出现商务报价；</w:t>
      </w:r>
    </w:p>
    <w:p w14:paraId="43A48F02">
      <w:pPr>
        <w:spacing w:line="360" w:lineRule="auto"/>
        <w:rPr>
          <w:rFonts w:ascii="宋体" w:hAnsi="宋体" w:cs="宋体"/>
          <w:sz w:val="24"/>
        </w:rPr>
      </w:pPr>
      <w:r>
        <w:rPr>
          <w:rFonts w:hint="eastAsia" w:ascii="宋体" w:hAnsi="宋体" w:cs="宋体"/>
          <w:sz w:val="24"/>
        </w:rPr>
        <w:t>（8）招标文件规定的其它投标无效的情况；</w:t>
      </w:r>
    </w:p>
    <w:p w14:paraId="109CC23C">
      <w:pPr>
        <w:spacing w:line="360" w:lineRule="auto"/>
        <w:rPr>
          <w:rFonts w:ascii="宋体" w:hAnsi="宋体" w:cs="宋体"/>
          <w:sz w:val="24"/>
        </w:rPr>
      </w:pPr>
      <w:r>
        <w:rPr>
          <w:rFonts w:hint="eastAsia" w:ascii="宋体" w:hAnsi="宋体" w:cs="宋体"/>
          <w:sz w:val="24"/>
        </w:rPr>
        <w:t>（9）法律、法规规定的其它投标无效情况。</w:t>
      </w:r>
    </w:p>
    <w:p w14:paraId="62BE78B9">
      <w:pPr>
        <w:spacing w:line="360" w:lineRule="auto"/>
        <w:rPr>
          <w:rFonts w:ascii="宋体" w:hAnsi="宋体" w:cs="宋体"/>
          <w:b/>
          <w:sz w:val="24"/>
        </w:rPr>
      </w:pPr>
      <w:r>
        <w:rPr>
          <w:rFonts w:hint="eastAsia" w:ascii="宋体" w:hAnsi="宋体" w:cs="宋体"/>
          <w:b/>
          <w:sz w:val="24"/>
        </w:rPr>
        <w:t>3.在报价评审时，如发现下列情形之一的，投标文件将被视为无效：</w:t>
      </w:r>
    </w:p>
    <w:p w14:paraId="3E96063D">
      <w:pPr>
        <w:spacing w:line="360" w:lineRule="auto"/>
        <w:rPr>
          <w:rFonts w:ascii="宋体" w:hAnsi="宋体" w:cs="宋体"/>
          <w:sz w:val="24"/>
        </w:rPr>
      </w:pPr>
      <w:r>
        <w:rPr>
          <w:rFonts w:hint="eastAsia" w:ascii="宋体" w:hAnsi="宋体" w:cs="宋体"/>
          <w:sz w:val="24"/>
        </w:rPr>
        <w:t>（1）投标人未在规定的时间内对电子询标函进行澄清回复、拒绝澄清回复或者澄清回复的内容改变了投标文件的实质性内容的；</w:t>
      </w:r>
    </w:p>
    <w:p w14:paraId="30A7C3B1">
      <w:pPr>
        <w:spacing w:line="360" w:lineRule="auto"/>
        <w:rPr>
          <w:rFonts w:ascii="宋体" w:hAnsi="宋体" w:cs="宋体"/>
          <w:sz w:val="24"/>
        </w:rPr>
      </w:pPr>
      <w:r>
        <w:rPr>
          <w:rFonts w:hint="eastAsia" w:ascii="宋体" w:hAnsi="宋体" w:cs="宋体"/>
          <w:sz w:val="24"/>
        </w:rPr>
        <w:t>（2）未填写投标报价或未采用人民币报价或者未按照招标文件标明的币种报价的；</w:t>
      </w:r>
    </w:p>
    <w:p w14:paraId="48C9ED5D">
      <w:pPr>
        <w:spacing w:line="360" w:lineRule="auto"/>
        <w:rPr>
          <w:rFonts w:ascii="宋体" w:hAnsi="宋体" w:cs="宋体"/>
          <w:sz w:val="24"/>
        </w:rPr>
      </w:pPr>
      <w:r>
        <w:rPr>
          <w:rFonts w:hint="eastAsia" w:ascii="宋体" w:hAnsi="宋体" w:cs="宋体"/>
          <w:sz w:val="24"/>
        </w:rPr>
        <w:t>（3）投标报价具有选择性的，或者开标价格与投标文件承诺的优惠（折扣）价格不一致的；</w:t>
      </w:r>
    </w:p>
    <w:p w14:paraId="1A899AE5">
      <w:pPr>
        <w:spacing w:line="360" w:lineRule="auto"/>
        <w:rPr>
          <w:rFonts w:ascii="宋体" w:hAnsi="宋体" w:cs="宋体"/>
          <w:sz w:val="24"/>
        </w:rPr>
      </w:pPr>
      <w:r>
        <w:rPr>
          <w:rFonts w:hint="eastAsia" w:ascii="宋体" w:hAnsi="宋体" w:cs="宋体"/>
          <w:sz w:val="24"/>
        </w:rPr>
        <w:t>（4）报价高于用户设定的最高限价或预算金额的；</w:t>
      </w:r>
    </w:p>
    <w:p w14:paraId="4DB2463B">
      <w:pPr>
        <w:spacing w:line="360" w:lineRule="auto"/>
        <w:rPr>
          <w:rFonts w:ascii="宋体" w:hAnsi="宋体" w:cs="宋体"/>
          <w:sz w:val="24"/>
        </w:rPr>
      </w:pPr>
      <w:r>
        <w:rPr>
          <w:rFonts w:hint="eastAsia" w:ascii="宋体" w:hAnsi="宋体" w:cs="宋体"/>
          <w:sz w:val="24"/>
        </w:rPr>
        <w:t>（5）招标文件规定的其它投标无效的情况；</w:t>
      </w:r>
    </w:p>
    <w:p w14:paraId="45A5E064">
      <w:pPr>
        <w:spacing w:line="360" w:lineRule="auto"/>
        <w:rPr>
          <w:rFonts w:ascii="宋体" w:hAnsi="宋体" w:cs="宋体"/>
          <w:sz w:val="24"/>
        </w:rPr>
      </w:pPr>
      <w:r>
        <w:rPr>
          <w:rFonts w:hint="eastAsia" w:ascii="宋体" w:hAnsi="宋体" w:cs="宋体"/>
          <w:sz w:val="24"/>
        </w:rPr>
        <w:t>（6）法律、法规规定的其它投标无效情况。</w:t>
      </w:r>
    </w:p>
    <w:p w14:paraId="55A0B7DB">
      <w:pPr>
        <w:spacing w:line="360" w:lineRule="auto"/>
        <w:rPr>
          <w:rFonts w:ascii="宋体" w:hAnsi="宋体" w:cs="宋体"/>
          <w:b/>
          <w:sz w:val="24"/>
        </w:rPr>
      </w:pPr>
    </w:p>
    <w:p w14:paraId="5C209A1A">
      <w:pPr>
        <w:spacing w:line="360" w:lineRule="auto"/>
        <w:rPr>
          <w:rFonts w:ascii="宋体" w:hAnsi="宋体" w:cs="宋体"/>
          <w:b/>
          <w:color w:val="auto"/>
          <w:sz w:val="24"/>
          <w:highlight w:val="none"/>
        </w:rPr>
      </w:pPr>
      <w:bookmarkStart w:id="27" w:name="_Toc458697270"/>
      <w:bookmarkStart w:id="28" w:name="_Toc8233"/>
      <w:r>
        <w:rPr>
          <w:rFonts w:hint="eastAsia" w:ascii="宋体" w:hAnsi="宋体" w:cs="宋体"/>
          <w:b/>
          <w:color w:val="auto"/>
          <w:sz w:val="24"/>
          <w:highlight w:val="none"/>
        </w:rPr>
        <w:t>4.被拒绝的投标文件为无效。</w:t>
      </w:r>
    </w:p>
    <w:p w14:paraId="469026A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5.根据有关法律、法规规定为无效、废标的，按法律、法规规定执行。</w:t>
      </w:r>
    </w:p>
    <w:p w14:paraId="4AE358EA">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除政府采购法律法规规定的恶意串通、视同串通投标情形外，在不影响公平竞争的前提下，采购人、采购代理机构应在采购文件中明确规定参与同一个标段(包)的供应商存在下列情形之一的，其投标(响应)文件无效：</w:t>
      </w:r>
    </w:p>
    <w:p w14:paraId="041F72B3">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)不同供应商制作电子投标(响应)文件的计算机网卡MAC地址相同的；</w:t>
      </w:r>
    </w:p>
    <w:p w14:paraId="180E1234">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)不同供应商制作电子投标(响应)文件的计算机硬盘序列号相同的；</w:t>
      </w:r>
    </w:p>
    <w:p w14:paraId="3E5A0F7C">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)不同供应商的投标(响应)文件的内容存在两处以上细节错误一致，且无法合理解释的。</w:t>
      </w:r>
    </w:p>
    <w:p w14:paraId="352BA213">
      <w:pPr>
        <w:pStyle w:val="5"/>
        <w:keepNext w:val="0"/>
        <w:keepLines w:val="0"/>
        <w:pageBreakBefore/>
        <w:spacing w:line="360" w:lineRule="auto"/>
        <w:jc w:val="center"/>
        <w:rPr>
          <w:rFonts w:ascii="宋体" w:hAnsi="宋体" w:eastAsia="宋体" w:cs="宋体"/>
          <w:sz w:val="24"/>
          <w:szCs w:val="24"/>
        </w:rPr>
      </w:pPr>
      <w:r>
        <w:rPr>
          <w:rFonts w:hint="eastAsia" w:ascii="宋体" w:hAnsi="宋体" w:eastAsia="宋体" w:cs="宋体"/>
          <w:sz w:val="24"/>
          <w:szCs w:val="24"/>
        </w:rPr>
        <w:t>四、开标</w:t>
      </w:r>
      <w:bookmarkEnd w:id="27"/>
      <w:bookmarkEnd w:id="28"/>
    </w:p>
    <w:p w14:paraId="6C5E6F63">
      <w:pPr>
        <w:spacing w:line="360" w:lineRule="auto"/>
        <w:rPr>
          <w:rFonts w:ascii="宋体" w:hAnsi="宋体" w:cs="宋体"/>
          <w:b/>
          <w:sz w:val="24"/>
        </w:rPr>
      </w:pPr>
      <w:r>
        <w:rPr>
          <w:rFonts w:hint="eastAsia" w:ascii="宋体" w:hAnsi="宋体" w:cs="宋体"/>
          <w:b/>
          <w:sz w:val="24"/>
        </w:rPr>
        <w:t xml:space="preserve">（一）开标准备   </w:t>
      </w:r>
    </w:p>
    <w:p w14:paraId="462B59B3">
      <w:pPr>
        <w:spacing w:line="360" w:lineRule="auto"/>
        <w:ind w:firstLine="720" w:firstLineChars="300"/>
        <w:rPr>
          <w:rFonts w:ascii="宋体" w:hAnsi="宋体" w:cs="宋体"/>
          <w:bCs/>
          <w:sz w:val="24"/>
        </w:rPr>
      </w:pPr>
      <w:r>
        <w:rPr>
          <w:rFonts w:hint="eastAsia" w:ascii="宋体" w:hAnsi="宋体" w:cs="宋体"/>
          <w:bCs/>
          <w:sz w:val="24"/>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14:paraId="18160B82">
      <w:pPr>
        <w:spacing w:line="360" w:lineRule="auto"/>
        <w:rPr>
          <w:rFonts w:ascii="宋体" w:hAnsi="宋体" w:cs="宋体"/>
          <w:b/>
          <w:sz w:val="24"/>
        </w:rPr>
      </w:pPr>
      <w:r>
        <w:rPr>
          <w:rFonts w:hint="eastAsia" w:ascii="宋体" w:hAnsi="宋体" w:cs="宋体"/>
          <w:b/>
          <w:sz w:val="24"/>
        </w:rPr>
        <w:t>（二）电子招投标开标程序</w:t>
      </w:r>
    </w:p>
    <w:p w14:paraId="66217792">
      <w:pPr>
        <w:spacing w:line="360" w:lineRule="auto"/>
        <w:rPr>
          <w:rFonts w:ascii="宋体" w:hAnsi="宋体" w:cs="宋体"/>
          <w:bCs/>
          <w:sz w:val="24"/>
        </w:rPr>
      </w:pPr>
      <w:r>
        <w:rPr>
          <w:rFonts w:hint="eastAsia" w:ascii="宋体" w:hAnsi="宋体" w:cs="宋体"/>
          <w:bCs/>
          <w:sz w:val="24"/>
        </w:rPr>
        <w:t>1.开标会由招标代理机构主持，主持人宣布开标会议开始；</w:t>
      </w:r>
    </w:p>
    <w:p w14:paraId="6E406112">
      <w:pPr>
        <w:spacing w:line="360" w:lineRule="auto"/>
        <w:rPr>
          <w:rFonts w:ascii="宋体" w:hAnsi="宋体" w:cs="宋体"/>
          <w:bCs/>
          <w:sz w:val="24"/>
        </w:rPr>
      </w:pPr>
      <w:r>
        <w:rPr>
          <w:rFonts w:hint="eastAsia" w:ascii="宋体" w:hAnsi="宋体" w:cs="宋体"/>
          <w:bCs/>
          <w:sz w:val="24"/>
        </w:rPr>
        <w:t>2.主持人宣布评标室会议纪律及评标期间的有关事项；告知应当回避的情形,提请有关人员回避；</w:t>
      </w:r>
    </w:p>
    <w:p w14:paraId="549DCF69">
      <w:pPr>
        <w:spacing w:line="360" w:lineRule="auto"/>
        <w:rPr>
          <w:rFonts w:ascii="宋体" w:hAnsi="宋体" w:cs="宋体"/>
          <w:sz w:val="24"/>
        </w:rPr>
      </w:pPr>
      <w:r>
        <w:rPr>
          <w:rFonts w:hint="eastAsia" w:ascii="宋体" w:hAnsi="宋体" w:cs="宋体"/>
          <w:sz w:val="24"/>
        </w:rPr>
        <w:t>3.开标及评审程序</w:t>
      </w:r>
    </w:p>
    <w:p w14:paraId="2414F0FB">
      <w:pPr>
        <w:spacing w:line="360" w:lineRule="auto"/>
        <w:rPr>
          <w:rFonts w:ascii="宋体" w:hAnsi="宋体" w:cs="宋体"/>
          <w:sz w:val="24"/>
        </w:rPr>
      </w:pPr>
      <w:r>
        <w:rPr>
          <w:rFonts w:hint="eastAsia" w:ascii="宋体" w:hAnsi="宋体" w:cs="宋体"/>
          <w:sz w:val="24"/>
        </w:rPr>
        <w:t>3.1在开标时间截止后30分钟内由各投标人自行对投标文件进行解密；</w:t>
      </w:r>
    </w:p>
    <w:p w14:paraId="44B7936C">
      <w:pPr>
        <w:spacing w:line="360" w:lineRule="auto"/>
        <w:ind w:left="480" w:hanging="480" w:hangingChars="200"/>
        <w:rPr>
          <w:rFonts w:ascii="宋体" w:hAnsi="宋体" w:cs="宋体"/>
          <w:sz w:val="24"/>
        </w:rPr>
      </w:pPr>
      <w:r>
        <w:rPr>
          <w:rFonts w:hint="eastAsia" w:ascii="宋体" w:hAnsi="宋体" w:cs="宋体"/>
          <w:sz w:val="24"/>
        </w:rPr>
        <w:t>3.2由采购人进行资格审查，通过资格审查的投标人进入商务技术响应文件进行评审；</w:t>
      </w:r>
    </w:p>
    <w:p w14:paraId="609420A2">
      <w:pPr>
        <w:spacing w:line="360" w:lineRule="auto"/>
        <w:rPr>
          <w:rFonts w:ascii="宋体" w:hAnsi="宋体" w:cs="宋体"/>
          <w:sz w:val="24"/>
        </w:rPr>
      </w:pPr>
      <w:r>
        <w:rPr>
          <w:rFonts w:hint="eastAsia" w:ascii="宋体" w:hAnsi="宋体" w:cs="宋体"/>
          <w:sz w:val="24"/>
        </w:rPr>
        <w:t>3.3系统对各投标人的商务技术进行汇总并公布商务技术得分；</w:t>
      </w:r>
    </w:p>
    <w:p w14:paraId="405D6E65">
      <w:pPr>
        <w:spacing w:line="360" w:lineRule="auto"/>
        <w:rPr>
          <w:rFonts w:ascii="宋体" w:hAnsi="宋体" w:cs="宋体"/>
          <w:sz w:val="24"/>
        </w:rPr>
      </w:pPr>
      <w:r>
        <w:rPr>
          <w:rFonts w:hint="eastAsia" w:ascii="宋体" w:hAnsi="宋体" w:cs="宋体"/>
          <w:sz w:val="24"/>
        </w:rPr>
        <w:t>3.4在系统上公开报价开标情况；</w:t>
      </w:r>
    </w:p>
    <w:p w14:paraId="4D476D5A">
      <w:pPr>
        <w:spacing w:line="360" w:lineRule="auto"/>
        <w:rPr>
          <w:rFonts w:ascii="宋体" w:hAnsi="宋体" w:cs="宋体"/>
          <w:sz w:val="24"/>
        </w:rPr>
      </w:pPr>
      <w:r>
        <w:rPr>
          <w:rFonts w:hint="eastAsia" w:ascii="宋体" w:hAnsi="宋体" w:cs="宋体"/>
          <w:sz w:val="24"/>
        </w:rPr>
        <w:t>3.5评标委员会对报价情况进行评审；</w:t>
      </w:r>
    </w:p>
    <w:p w14:paraId="336B879E">
      <w:pPr>
        <w:spacing w:line="360" w:lineRule="auto"/>
        <w:rPr>
          <w:rFonts w:ascii="宋体" w:hAnsi="宋体" w:cs="宋体"/>
          <w:sz w:val="24"/>
        </w:rPr>
      </w:pPr>
      <w:r>
        <w:rPr>
          <w:rFonts w:hint="eastAsia" w:ascii="宋体" w:hAnsi="宋体" w:cs="宋体"/>
          <w:sz w:val="24"/>
        </w:rPr>
        <w:t>3.6在系统上公布评审结果。</w:t>
      </w:r>
    </w:p>
    <w:p w14:paraId="0F84A543">
      <w:pPr>
        <w:spacing w:line="360" w:lineRule="auto"/>
        <w:rPr>
          <w:rFonts w:ascii="宋体" w:hAnsi="宋体" w:cs="宋体"/>
          <w:b/>
          <w:sz w:val="24"/>
        </w:rPr>
      </w:pPr>
      <w:r>
        <w:rPr>
          <w:rFonts w:hint="eastAsia" w:ascii="宋体" w:hAnsi="宋体" w:cs="宋体"/>
          <w:b/>
          <w:sz w:val="24"/>
        </w:rPr>
        <w:t>特别说明：政采云公司如对电子化开标及评审程序有调整的，按调整后的程序操作。</w:t>
      </w:r>
    </w:p>
    <w:p w14:paraId="141D7D00">
      <w:pPr>
        <w:numPr>
          <w:ilvl w:val="0"/>
          <w:numId w:val="7"/>
        </w:numPr>
        <w:spacing w:line="360" w:lineRule="auto"/>
        <w:rPr>
          <w:rFonts w:ascii="宋体" w:hAnsi="宋体" w:cs="宋体"/>
          <w:sz w:val="24"/>
        </w:rPr>
      </w:pPr>
      <w:r>
        <w:rPr>
          <w:rFonts w:hint="eastAsia" w:ascii="宋体" w:hAnsi="宋体" w:cs="宋体"/>
          <w:sz w:val="24"/>
        </w:rPr>
        <w:t>本项目采用政采云电子招投标开标及评审程序，开评标时出现电子投标文件无法解密或解密失败等情况时，采购代理机构可上传投标人的电子备份投标文件继续评审。</w:t>
      </w:r>
    </w:p>
    <w:p w14:paraId="324AF89A">
      <w:pPr>
        <w:numPr>
          <w:ilvl w:val="0"/>
          <w:numId w:val="0"/>
        </w:numPr>
        <w:spacing w:line="360" w:lineRule="auto"/>
        <w:rPr>
          <w:rFonts w:hint="eastAsia" w:ascii="宋体" w:hAnsi="宋体" w:cs="宋体"/>
          <w:b/>
          <w:color w:val="auto"/>
          <w:sz w:val="24"/>
        </w:rPr>
      </w:pPr>
      <w:r>
        <w:rPr>
          <w:rFonts w:hint="eastAsia" w:ascii="宋体" w:hAnsi="宋体" w:cs="宋体"/>
          <w:b/>
          <w:color w:val="auto"/>
          <w:sz w:val="24"/>
        </w:rPr>
        <w:t>（三）特殊情况处理</w:t>
      </w:r>
    </w:p>
    <w:p w14:paraId="4653CBAA">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采购响应（指投标或谈判、报价，下同）截止时间止及评审期间，出现有效供应商不足3家的，</w:t>
      </w:r>
      <w:r>
        <w:rPr>
          <w:rFonts w:hint="eastAsia" w:ascii="宋体" w:hAnsi="宋体"/>
          <w:color w:val="auto"/>
          <w:sz w:val="24"/>
          <w:highlight w:val="none"/>
          <w:lang w:val="en-US" w:eastAsia="zh-CN"/>
        </w:rPr>
        <w:t>按</w:t>
      </w:r>
      <w:r>
        <w:rPr>
          <w:rFonts w:hint="eastAsia" w:ascii="宋体" w:hAnsi="宋体"/>
          <w:color w:val="auto"/>
          <w:sz w:val="24"/>
          <w:highlight w:val="none"/>
        </w:rPr>
        <w:t>照《政府采购货物和服务招标投标管理办法》</w:t>
      </w:r>
      <w:r>
        <w:rPr>
          <w:rFonts w:hint="eastAsia" w:ascii="宋体" w:hAnsi="宋体"/>
          <w:color w:val="auto"/>
          <w:sz w:val="24"/>
          <w:highlight w:val="none"/>
          <w:lang w:eastAsia="zh-CN"/>
        </w:rPr>
        <w:t>、</w:t>
      </w:r>
      <w:r>
        <w:rPr>
          <w:rFonts w:hint="eastAsia" w:ascii="宋体" w:hAnsi="宋体"/>
          <w:color w:val="auto"/>
          <w:sz w:val="24"/>
          <w:highlight w:val="none"/>
        </w:rPr>
        <w:t>《浙财采监字[2007]2号》文件的相关规定，报请东阳市财政局采监科同意，可以按原采购方式继续进行采购活动，也可以改为竞争性谈判等其他采购方式。</w:t>
      </w:r>
    </w:p>
    <w:p w14:paraId="1EFEB92B">
      <w:pPr>
        <w:pStyle w:val="28"/>
        <w:ind w:left="0" w:leftChars="0" w:firstLine="0" w:firstLineChars="0"/>
      </w:pPr>
    </w:p>
    <w:p w14:paraId="6087B223">
      <w:pPr>
        <w:pStyle w:val="5"/>
        <w:keepNext w:val="0"/>
        <w:keepLines w:val="0"/>
        <w:pageBreakBefore/>
        <w:spacing w:line="360" w:lineRule="auto"/>
        <w:jc w:val="center"/>
        <w:rPr>
          <w:rFonts w:ascii="宋体" w:hAnsi="宋体" w:eastAsia="宋体" w:cs="宋体"/>
          <w:sz w:val="24"/>
          <w:szCs w:val="24"/>
        </w:rPr>
      </w:pPr>
      <w:bookmarkStart w:id="29" w:name="_Toc7166"/>
      <w:bookmarkStart w:id="30" w:name="_Toc458697271"/>
      <w:bookmarkStart w:id="31" w:name="_Toc8942"/>
      <w:r>
        <w:rPr>
          <w:rFonts w:hint="eastAsia" w:ascii="宋体" w:hAnsi="宋体" w:eastAsia="宋体" w:cs="宋体"/>
          <w:sz w:val="24"/>
          <w:szCs w:val="24"/>
        </w:rPr>
        <w:t>五、评标</w:t>
      </w:r>
      <w:bookmarkEnd w:id="29"/>
      <w:bookmarkEnd w:id="30"/>
      <w:bookmarkEnd w:id="31"/>
    </w:p>
    <w:p w14:paraId="150D9158">
      <w:pPr>
        <w:spacing w:line="360" w:lineRule="auto"/>
        <w:rPr>
          <w:rFonts w:ascii="宋体" w:hAnsi="宋体" w:cs="宋体"/>
          <w:b/>
          <w:sz w:val="24"/>
        </w:rPr>
      </w:pPr>
      <w:r>
        <w:rPr>
          <w:rFonts w:hint="eastAsia" w:ascii="宋体" w:hAnsi="宋体" w:cs="宋体"/>
          <w:b/>
          <w:sz w:val="24"/>
        </w:rPr>
        <w:t>（一）组建评标委员会</w:t>
      </w:r>
    </w:p>
    <w:p w14:paraId="568CCE71">
      <w:pPr>
        <w:spacing w:line="360" w:lineRule="auto"/>
        <w:rPr>
          <w:rFonts w:ascii="宋体" w:hAnsi="宋体" w:cs="宋体"/>
          <w:sz w:val="24"/>
        </w:rPr>
      </w:pPr>
      <w:r>
        <w:rPr>
          <w:rFonts w:hint="eastAsia" w:ascii="宋体" w:hAnsi="宋体" w:cs="宋体"/>
          <w:sz w:val="24"/>
        </w:rPr>
        <w:t>本项目评标委员会由政府采购评审专家</w:t>
      </w:r>
      <w:r>
        <w:rPr>
          <w:rFonts w:hint="eastAsia" w:ascii="宋体" w:hAnsi="宋体" w:cs="宋体"/>
          <w:sz w:val="24"/>
          <w:u w:val="single"/>
        </w:rPr>
        <w:t>4</w:t>
      </w:r>
      <w:r>
        <w:rPr>
          <w:rFonts w:hint="eastAsia" w:ascii="宋体" w:hAnsi="宋体" w:cs="宋体"/>
          <w:sz w:val="24"/>
        </w:rPr>
        <w:t>人和采购人代表</w:t>
      </w:r>
      <w:r>
        <w:rPr>
          <w:rFonts w:hint="eastAsia" w:ascii="宋体" w:hAnsi="宋体" w:cs="宋体"/>
          <w:sz w:val="24"/>
          <w:u w:val="single"/>
        </w:rPr>
        <w:t>1</w:t>
      </w:r>
      <w:r>
        <w:rPr>
          <w:rFonts w:hint="eastAsia" w:ascii="宋体" w:hAnsi="宋体" w:cs="宋体"/>
          <w:sz w:val="24"/>
        </w:rPr>
        <w:t>人,共</w:t>
      </w:r>
      <w:r>
        <w:rPr>
          <w:rFonts w:hint="eastAsia" w:ascii="宋体" w:hAnsi="宋体" w:cs="宋体"/>
          <w:sz w:val="24"/>
          <w:u w:val="single"/>
        </w:rPr>
        <w:t>5</w:t>
      </w:r>
      <w:r>
        <w:rPr>
          <w:rFonts w:hint="eastAsia" w:ascii="宋体" w:hAnsi="宋体" w:cs="宋体"/>
          <w:sz w:val="24"/>
        </w:rPr>
        <w:t>人组成，评审专家从评标专家库中抽取。</w:t>
      </w:r>
    </w:p>
    <w:p w14:paraId="5E878C81">
      <w:pPr>
        <w:spacing w:line="360" w:lineRule="auto"/>
        <w:rPr>
          <w:rFonts w:ascii="宋体" w:hAnsi="宋体" w:cs="宋体"/>
          <w:b/>
          <w:sz w:val="24"/>
        </w:rPr>
      </w:pPr>
      <w:r>
        <w:rPr>
          <w:rFonts w:hint="eastAsia" w:ascii="宋体" w:hAnsi="宋体" w:cs="宋体"/>
          <w:b/>
          <w:sz w:val="24"/>
        </w:rPr>
        <w:t>（二）评标的方式</w:t>
      </w:r>
    </w:p>
    <w:p w14:paraId="1FCE082D">
      <w:pPr>
        <w:spacing w:line="360" w:lineRule="auto"/>
        <w:rPr>
          <w:rFonts w:ascii="宋体" w:hAnsi="宋体" w:cs="宋体"/>
          <w:sz w:val="24"/>
        </w:rPr>
      </w:pPr>
      <w:r>
        <w:rPr>
          <w:rFonts w:hint="eastAsia" w:ascii="宋体" w:hAnsi="宋体" w:cs="宋体"/>
          <w:sz w:val="24"/>
        </w:rPr>
        <w:t>本项目采用不公开方式评标，评标的依据为招标文件和投标文件。</w:t>
      </w:r>
    </w:p>
    <w:p w14:paraId="56EB6AAE">
      <w:pPr>
        <w:spacing w:line="360" w:lineRule="auto"/>
        <w:rPr>
          <w:rFonts w:ascii="宋体" w:hAnsi="宋体" w:cs="宋体"/>
          <w:b/>
          <w:sz w:val="24"/>
        </w:rPr>
      </w:pPr>
      <w:r>
        <w:rPr>
          <w:rFonts w:hint="eastAsia" w:ascii="宋体" w:hAnsi="宋体" w:cs="宋体"/>
          <w:b/>
          <w:sz w:val="24"/>
        </w:rPr>
        <w:t>（三）评标程序</w:t>
      </w:r>
    </w:p>
    <w:p w14:paraId="53E3996B">
      <w:pPr>
        <w:spacing w:line="360" w:lineRule="auto"/>
        <w:rPr>
          <w:rFonts w:ascii="宋体" w:hAnsi="宋体" w:cs="宋体"/>
          <w:b/>
          <w:bCs/>
          <w:sz w:val="24"/>
        </w:rPr>
      </w:pPr>
      <w:r>
        <w:rPr>
          <w:rFonts w:hint="eastAsia" w:ascii="宋体" w:hAnsi="宋体" w:cs="宋体"/>
          <w:b/>
          <w:bCs/>
          <w:sz w:val="24"/>
        </w:rPr>
        <w:t>1.形式审查</w:t>
      </w:r>
    </w:p>
    <w:p w14:paraId="598755CB">
      <w:pPr>
        <w:spacing w:line="360" w:lineRule="auto"/>
        <w:rPr>
          <w:rFonts w:ascii="宋体" w:hAnsi="宋体" w:cs="宋体"/>
          <w:b/>
          <w:sz w:val="24"/>
        </w:rPr>
      </w:pPr>
      <w:r>
        <w:rPr>
          <w:rFonts w:hint="eastAsia" w:ascii="宋体" w:hAnsi="宋体" w:cs="宋体"/>
          <w:sz w:val="24"/>
        </w:rPr>
        <w:t>招标方工作人员协助评标委员会对投标人的商务技术文件、报价投标文件的完整性、合法性等进行审查。</w:t>
      </w:r>
    </w:p>
    <w:p w14:paraId="43D15653">
      <w:pPr>
        <w:spacing w:line="360" w:lineRule="auto"/>
        <w:rPr>
          <w:rFonts w:ascii="宋体" w:hAnsi="宋体" w:cs="宋体"/>
          <w:b/>
          <w:bCs/>
          <w:sz w:val="24"/>
        </w:rPr>
      </w:pPr>
      <w:r>
        <w:rPr>
          <w:rFonts w:hint="eastAsia" w:ascii="宋体" w:hAnsi="宋体" w:cs="宋体"/>
          <w:b/>
          <w:bCs/>
          <w:sz w:val="24"/>
        </w:rPr>
        <w:t>2.实质审查与比较</w:t>
      </w:r>
    </w:p>
    <w:p w14:paraId="6ADC0325">
      <w:pPr>
        <w:spacing w:line="360" w:lineRule="auto"/>
        <w:rPr>
          <w:rFonts w:ascii="宋体" w:hAnsi="宋体" w:cs="宋体"/>
          <w:sz w:val="24"/>
        </w:rPr>
      </w:pPr>
      <w:r>
        <w:rPr>
          <w:rFonts w:hint="eastAsia" w:ascii="宋体" w:hAnsi="宋体" w:cs="宋体"/>
          <w:sz w:val="24"/>
        </w:rPr>
        <w:t>（1）评标委员会审查投标文件的实质性内容是否符合招标文件的实质性要求。</w:t>
      </w:r>
    </w:p>
    <w:p w14:paraId="418FD938">
      <w:pPr>
        <w:spacing w:line="360" w:lineRule="auto"/>
        <w:rPr>
          <w:rFonts w:ascii="宋体" w:hAnsi="宋体" w:cs="宋体"/>
          <w:sz w:val="24"/>
        </w:rPr>
      </w:pPr>
      <w:r>
        <w:rPr>
          <w:rFonts w:hint="eastAsia" w:ascii="宋体" w:hAnsi="宋体" w:cs="宋体"/>
          <w:sz w:val="24"/>
        </w:rPr>
        <w:t>（2）评标委员会将对投标人的投标文件进行审查、核对,如有疑问,将对投标人进行电子询标,投标人须在规定的时间内向评标委员会澄清有关问题,并在政采云上进行询标答复。</w:t>
      </w:r>
    </w:p>
    <w:p w14:paraId="6841C389">
      <w:pPr>
        <w:spacing w:line="360" w:lineRule="auto"/>
        <w:ind w:firstLine="480" w:firstLineChars="200"/>
        <w:rPr>
          <w:rFonts w:ascii="宋体" w:hAnsi="宋体" w:cs="宋体"/>
          <w:sz w:val="24"/>
        </w:rPr>
      </w:pPr>
      <w:r>
        <w:rPr>
          <w:rFonts w:hint="eastAsia" w:ascii="宋体" w:hAnsi="宋体" w:cs="宋体"/>
          <w:sz w:val="24"/>
        </w:rPr>
        <w:t>投标人代表未在规定的时间内进行澄清、拒绝澄清或者澄清的内容改变了投标文件的实质性内容的，评标委员会有权对该投标文件作出不利于投标人的评判。</w:t>
      </w:r>
    </w:p>
    <w:p w14:paraId="57C2297B">
      <w:pPr>
        <w:spacing w:line="360" w:lineRule="auto"/>
        <w:rPr>
          <w:rFonts w:ascii="宋体" w:hAnsi="宋体" w:cs="宋体"/>
          <w:sz w:val="24"/>
        </w:rPr>
      </w:pPr>
      <w:r>
        <w:rPr>
          <w:rFonts w:hint="eastAsia" w:ascii="宋体" w:hAnsi="宋体" w:cs="宋体"/>
          <w:sz w:val="24"/>
        </w:rPr>
        <w:t>（3）各投标人的技术得分为所有评委的有效评分的算术平均数，由指定专人进行计算复核。</w:t>
      </w:r>
    </w:p>
    <w:p w14:paraId="0651EE33">
      <w:pPr>
        <w:spacing w:line="360" w:lineRule="auto"/>
        <w:rPr>
          <w:rFonts w:ascii="宋体" w:hAnsi="宋体" w:cs="宋体"/>
          <w:sz w:val="24"/>
        </w:rPr>
      </w:pPr>
      <w:r>
        <w:rPr>
          <w:rFonts w:hint="eastAsia" w:ascii="宋体" w:hAnsi="宋体" w:cs="宋体"/>
          <w:sz w:val="24"/>
        </w:rPr>
        <w:t>（4）招标方工作人员协助评标委员会审核商务报价有无计算错误，并根据本项目的评分标准计算各投标人的商务报价得分。</w:t>
      </w:r>
    </w:p>
    <w:p w14:paraId="77DC9E13">
      <w:pPr>
        <w:spacing w:line="360" w:lineRule="auto"/>
        <w:rPr>
          <w:rFonts w:ascii="宋体" w:hAnsi="宋体" w:cs="宋体"/>
          <w:sz w:val="24"/>
        </w:rPr>
      </w:pPr>
      <w:r>
        <w:rPr>
          <w:rFonts w:hint="eastAsia" w:ascii="宋体" w:hAnsi="宋体" w:cs="宋体"/>
          <w:sz w:val="24"/>
        </w:rPr>
        <w:t>（5）评标委员会完成评标后, 招标方工作人员对系统中的得分汇总进行复核,计算出本项目最终得分，评标委员会按评标原则推荐中标候选人并起草评标报告。</w:t>
      </w:r>
    </w:p>
    <w:p w14:paraId="0DE49522">
      <w:pPr>
        <w:spacing w:line="360" w:lineRule="auto"/>
        <w:rPr>
          <w:rFonts w:ascii="宋体" w:hAnsi="宋体" w:cs="宋体"/>
          <w:b/>
          <w:sz w:val="24"/>
        </w:rPr>
      </w:pPr>
      <w:r>
        <w:rPr>
          <w:rFonts w:hint="eastAsia" w:ascii="宋体" w:hAnsi="宋体" w:cs="宋体"/>
          <w:b/>
          <w:sz w:val="24"/>
        </w:rPr>
        <w:t>（四）澄清问题的形式</w:t>
      </w:r>
    </w:p>
    <w:p w14:paraId="34508C4A">
      <w:pPr>
        <w:spacing w:line="360" w:lineRule="auto"/>
        <w:rPr>
          <w:rFonts w:ascii="宋体" w:hAnsi="宋体" w:cs="宋体"/>
          <w:sz w:val="24"/>
        </w:rPr>
      </w:pPr>
      <w:r>
        <w:rPr>
          <w:rFonts w:hint="eastAsia" w:ascii="宋体" w:hAnsi="宋体" w:cs="宋体"/>
          <w:sz w:val="24"/>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33FEFE0F">
      <w:pPr>
        <w:spacing w:line="360" w:lineRule="auto"/>
        <w:rPr>
          <w:rFonts w:ascii="宋体" w:hAnsi="宋体" w:cs="宋体"/>
          <w:b/>
          <w:sz w:val="24"/>
        </w:rPr>
      </w:pPr>
      <w:r>
        <w:rPr>
          <w:rFonts w:hint="eastAsia" w:ascii="宋体" w:hAnsi="宋体" w:cs="宋体"/>
          <w:b/>
          <w:sz w:val="24"/>
        </w:rPr>
        <w:t>（五）错误修正</w:t>
      </w:r>
    </w:p>
    <w:p w14:paraId="59D76549">
      <w:pPr>
        <w:spacing w:line="360" w:lineRule="auto"/>
        <w:ind w:firstLine="360" w:firstLineChars="150"/>
        <w:rPr>
          <w:rFonts w:ascii="宋体" w:hAnsi="宋体" w:cs="宋体"/>
          <w:sz w:val="24"/>
        </w:rPr>
      </w:pPr>
      <w:r>
        <w:rPr>
          <w:rFonts w:hint="eastAsia" w:ascii="宋体" w:hAnsi="宋体" w:cs="宋体"/>
          <w:sz w:val="24"/>
        </w:rPr>
        <w:t>投标文件如果出现计算或表达上的错误，修正错误的原则如下：</w:t>
      </w:r>
    </w:p>
    <w:p w14:paraId="6F451A40">
      <w:pPr>
        <w:spacing w:line="360" w:lineRule="auto"/>
        <w:ind w:firstLine="360" w:firstLineChars="150"/>
        <w:rPr>
          <w:rFonts w:ascii="宋体" w:hAnsi="宋体" w:cs="宋体"/>
          <w:sz w:val="24"/>
        </w:rPr>
      </w:pPr>
      <w:r>
        <w:rPr>
          <w:rFonts w:hint="eastAsia" w:ascii="宋体" w:hAnsi="宋体" w:cs="宋体"/>
          <w:sz w:val="24"/>
        </w:rPr>
        <w:t>1.投标文件中开标一览表（报价表）内容与与投标文件中相应内容不一致的，以开标一览表（报价表）为准；</w:t>
      </w:r>
    </w:p>
    <w:p w14:paraId="119D2A0F">
      <w:pPr>
        <w:spacing w:line="360" w:lineRule="auto"/>
        <w:ind w:firstLine="240" w:firstLineChars="100"/>
        <w:rPr>
          <w:rFonts w:ascii="宋体" w:hAnsi="宋体" w:cs="宋体"/>
          <w:sz w:val="24"/>
        </w:rPr>
      </w:pPr>
      <w:r>
        <w:rPr>
          <w:rFonts w:hint="eastAsia" w:ascii="宋体" w:hAnsi="宋体" w:cs="宋体"/>
          <w:sz w:val="24"/>
        </w:rPr>
        <w:t>2.大写金额和小写金额不一致的，以大写金额为准；</w:t>
      </w:r>
    </w:p>
    <w:p w14:paraId="04335EA2">
      <w:pPr>
        <w:spacing w:line="360" w:lineRule="auto"/>
        <w:ind w:firstLine="240" w:firstLineChars="100"/>
        <w:rPr>
          <w:rFonts w:ascii="宋体" w:hAnsi="宋体" w:cs="宋体"/>
          <w:sz w:val="24"/>
        </w:rPr>
      </w:pPr>
      <w:r>
        <w:rPr>
          <w:rFonts w:hint="eastAsia" w:ascii="宋体" w:hAnsi="宋体" w:cs="宋体"/>
          <w:sz w:val="24"/>
        </w:rPr>
        <w:t>3.单价金额小数点或者百分比有明显错位的，以开标一览表的总价为准，并修改单价；</w:t>
      </w:r>
    </w:p>
    <w:p w14:paraId="64D04D96">
      <w:pPr>
        <w:spacing w:line="360" w:lineRule="auto"/>
        <w:ind w:firstLine="240" w:firstLineChars="100"/>
        <w:rPr>
          <w:rFonts w:ascii="宋体" w:hAnsi="宋体" w:cs="宋体"/>
          <w:sz w:val="24"/>
        </w:rPr>
      </w:pPr>
      <w:r>
        <w:rPr>
          <w:rFonts w:hint="eastAsia" w:ascii="宋体" w:hAnsi="宋体" w:cs="宋体"/>
          <w:sz w:val="24"/>
        </w:rPr>
        <w:t>4.总价金额与按单价汇总金额不一致的，以单价金额计算结果为准；</w:t>
      </w:r>
    </w:p>
    <w:p w14:paraId="1012A909">
      <w:pPr>
        <w:pStyle w:val="28"/>
        <w:spacing w:line="360" w:lineRule="auto"/>
        <w:ind w:left="0" w:leftChars="0" w:firstLine="240" w:firstLineChars="100"/>
        <w:rPr>
          <w:rFonts w:ascii="宋体" w:hAnsi="宋体" w:cs="宋体"/>
          <w:sz w:val="24"/>
        </w:rPr>
      </w:pPr>
      <w:r>
        <w:rPr>
          <w:rFonts w:hint="eastAsia" w:ascii="宋体" w:hAnsi="宋体" w:cs="宋体"/>
          <w:sz w:val="24"/>
        </w:rPr>
        <w:t>5.政采云系统投标报价与投标文件中开标一览表（报价表）相应内容不一致的，以开标一览表（报价表）为准。</w:t>
      </w:r>
    </w:p>
    <w:p w14:paraId="5B8A7811">
      <w:pPr>
        <w:spacing w:line="360" w:lineRule="auto"/>
        <w:ind w:firstLine="360" w:firstLineChars="150"/>
        <w:rPr>
          <w:rFonts w:ascii="宋体" w:hAnsi="宋体" w:cs="宋体"/>
          <w:sz w:val="24"/>
        </w:rPr>
      </w:pPr>
      <w:r>
        <w:rPr>
          <w:rFonts w:hint="eastAsia" w:ascii="宋体" w:hAnsi="宋体" w:cs="宋体"/>
          <w:sz w:val="24"/>
        </w:rPr>
        <w:t>6.对不同文字文本投标文件的解释发生异议的，以中文文本为准。</w:t>
      </w:r>
    </w:p>
    <w:p w14:paraId="2E924C7B">
      <w:pPr>
        <w:spacing w:line="360" w:lineRule="auto"/>
        <w:ind w:firstLine="240" w:firstLineChars="100"/>
        <w:rPr>
          <w:rFonts w:ascii="宋体" w:hAnsi="宋体" w:cs="宋体"/>
          <w:sz w:val="24"/>
        </w:rPr>
      </w:pPr>
      <w:r>
        <w:rPr>
          <w:rFonts w:hint="eastAsia" w:ascii="宋体" w:hAnsi="宋体" w:cs="宋体"/>
          <w:sz w:val="24"/>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415A88AF">
      <w:pPr>
        <w:spacing w:line="360" w:lineRule="auto"/>
        <w:rPr>
          <w:rFonts w:ascii="宋体" w:hAnsi="宋体" w:cs="宋体"/>
          <w:b/>
          <w:bCs/>
          <w:sz w:val="24"/>
        </w:rPr>
      </w:pPr>
      <w:r>
        <w:rPr>
          <w:rFonts w:hint="eastAsia" w:ascii="宋体" w:hAnsi="宋体" w:cs="宋体"/>
          <w:b/>
          <w:sz w:val="24"/>
        </w:rPr>
        <w:t>（六）评标原则和评标办法</w:t>
      </w:r>
    </w:p>
    <w:p w14:paraId="6302E7A6">
      <w:pPr>
        <w:spacing w:line="360" w:lineRule="auto"/>
        <w:ind w:firstLine="240" w:firstLineChars="100"/>
        <w:rPr>
          <w:rFonts w:ascii="宋体" w:hAnsi="宋体" w:cs="宋体"/>
          <w:sz w:val="24"/>
        </w:rPr>
      </w:pPr>
      <w:r>
        <w:rPr>
          <w:rFonts w:hint="eastAsia" w:ascii="宋体" w:hAnsi="宋体" w:cs="宋体"/>
          <w:sz w:val="24"/>
        </w:rPr>
        <w:t>1.评审专家必须公平、公正评审，遵纪守法，客观、廉洁地履行职责。</w:t>
      </w:r>
    </w:p>
    <w:p w14:paraId="65FD956E">
      <w:pPr>
        <w:spacing w:line="360" w:lineRule="auto"/>
        <w:ind w:firstLine="240" w:firstLineChars="100"/>
        <w:rPr>
          <w:rFonts w:ascii="宋体" w:hAnsi="宋体" w:cs="宋体"/>
          <w:sz w:val="24"/>
        </w:rPr>
      </w:pPr>
      <w:r>
        <w:rPr>
          <w:rFonts w:hint="eastAsia" w:ascii="宋体" w:hAnsi="宋体" w:cs="宋体"/>
          <w:sz w:val="24"/>
        </w:rPr>
        <w:t>2.评审专家在评审开始前，应关闭并上交随身携带的各种通信工具。</w:t>
      </w:r>
    </w:p>
    <w:p w14:paraId="680A340A">
      <w:pPr>
        <w:spacing w:line="360" w:lineRule="auto"/>
        <w:ind w:firstLine="240" w:firstLineChars="100"/>
        <w:rPr>
          <w:rFonts w:ascii="宋体" w:hAnsi="宋体" w:cs="宋体"/>
          <w:sz w:val="24"/>
        </w:rPr>
      </w:pPr>
      <w:r>
        <w:rPr>
          <w:rFonts w:hint="eastAsia" w:ascii="宋体" w:hAnsi="宋体" w:cs="宋体"/>
          <w:sz w:val="24"/>
        </w:rPr>
        <w:t>3.评审专家在评审过程中，未经许可不得中途离开评审现场，不得迟到早退。</w:t>
      </w:r>
    </w:p>
    <w:p w14:paraId="280F1C54">
      <w:pPr>
        <w:spacing w:line="360" w:lineRule="auto"/>
        <w:ind w:firstLine="240" w:firstLineChars="100"/>
        <w:rPr>
          <w:rFonts w:ascii="宋体" w:hAnsi="宋体" w:cs="宋体"/>
          <w:sz w:val="24"/>
        </w:rPr>
      </w:pPr>
      <w:r>
        <w:rPr>
          <w:rFonts w:hint="eastAsia" w:ascii="宋体" w:hAnsi="宋体" w:cs="宋体"/>
          <w:sz w:val="24"/>
        </w:rPr>
        <w:t>4.评审专家和工作人员不得透露评审过程中的讨论情况和评审结果。</w:t>
      </w:r>
    </w:p>
    <w:p w14:paraId="72DB6695">
      <w:pPr>
        <w:spacing w:line="360" w:lineRule="auto"/>
        <w:ind w:firstLine="240" w:firstLineChars="100"/>
        <w:rPr>
          <w:rFonts w:ascii="宋体" w:hAnsi="宋体" w:cs="宋体"/>
          <w:sz w:val="24"/>
        </w:rPr>
      </w:pPr>
      <w:r>
        <w:rPr>
          <w:rFonts w:hint="eastAsia" w:ascii="宋体" w:hAnsi="宋体" w:cs="宋体"/>
          <w:sz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376C2433">
      <w:pPr>
        <w:spacing w:line="360" w:lineRule="auto"/>
        <w:ind w:firstLine="240" w:firstLineChars="100"/>
        <w:rPr>
          <w:rFonts w:ascii="宋体" w:hAnsi="宋体" w:cs="宋体"/>
          <w:sz w:val="24"/>
        </w:rPr>
      </w:pPr>
      <w:r>
        <w:rPr>
          <w:rFonts w:hint="eastAsia" w:ascii="宋体" w:hAnsi="宋体" w:cs="宋体"/>
          <w:sz w:val="24"/>
        </w:rPr>
        <w:t>6.采购人、采购代理机构不得向评审委员会的评审专家作倾向性、误导性的解释或者说明。</w:t>
      </w:r>
    </w:p>
    <w:p w14:paraId="312B0873">
      <w:pPr>
        <w:spacing w:line="360" w:lineRule="auto"/>
        <w:ind w:firstLine="240" w:firstLineChars="100"/>
        <w:rPr>
          <w:rFonts w:ascii="宋体" w:hAnsi="宋体" w:cs="宋体"/>
          <w:sz w:val="24"/>
        </w:rPr>
      </w:pPr>
      <w:r>
        <w:rPr>
          <w:rFonts w:hint="eastAsia" w:ascii="宋体" w:hAnsi="宋体" w:cs="宋体"/>
          <w:sz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56468499">
      <w:pPr>
        <w:spacing w:line="360" w:lineRule="auto"/>
        <w:ind w:firstLine="240" w:firstLineChars="100"/>
        <w:rPr>
          <w:rFonts w:ascii="宋体" w:hAnsi="宋体" w:cs="宋体"/>
          <w:sz w:val="24"/>
        </w:rPr>
      </w:pPr>
      <w:r>
        <w:rPr>
          <w:rFonts w:hint="eastAsia" w:ascii="宋体" w:hAnsi="宋体" w:cs="宋体"/>
          <w:sz w:val="24"/>
        </w:rPr>
        <w:t>8.评审专家在评审过程中不得将自己的观点强加给其他评审专家，评审专家应自主发表见解，对评审意见承担个人责任。</w:t>
      </w:r>
    </w:p>
    <w:p w14:paraId="59BA2F97">
      <w:pPr>
        <w:spacing w:line="360" w:lineRule="auto"/>
        <w:ind w:firstLine="240" w:firstLineChars="100"/>
        <w:rPr>
          <w:rFonts w:ascii="宋体" w:hAnsi="宋体" w:cs="宋体"/>
          <w:sz w:val="24"/>
        </w:rPr>
      </w:pPr>
      <w:r>
        <w:rPr>
          <w:rFonts w:hint="eastAsia" w:ascii="宋体" w:hAnsi="宋体" w:cs="宋体"/>
          <w:sz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60CA8699">
      <w:pPr>
        <w:spacing w:line="360" w:lineRule="auto"/>
        <w:ind w:firstLine="240" w:firstLineChars="100"/>
        <w:rPr>
          <w:rFonts w:ascii="宋体" w:hAnsi="宋体" w:cs="宋体"/>
          <w:sz w:val="24"/>
        </w:rPr>
      </w:pPr>
      <w:r>
        <w:rPr>
          <w:rFonts w:hint="eastAsia" w:ascii="宋体" w:hAnsi="宋体" w:cs="宋体"/>
          <w:sz w:val="24"/>
        </w:rPr>
        <w:t>10.评审专家应当独立、客观、公正地提出评审意见，不得带有倾向性，不得影响其他评审专家评审，并在评审报告上签字；如对评审报告有异议的，可在报告上签署不同意见，并说明理由，否则将视为同意。</w:t>
      </w:r>
    </w:p>
    <w:p w14:paraId="1AA7757C">
      <w:pPr>
        <w:spacing w:line="360" w:lineRule="auto"/>
        <w:ind w:firstLine="240" w:firstLineChars="100"/>
        <w:rPr>
          <w:rFonts w:ascii="宋体" w:hAnsi="宋体" w:cs="宋体"/>
          <w:sz w:val="24"/>
        </w:rPr>
      </w:pPr>
      <w:r>
        <w:rPr>
          <w:rFonts w:hint="eastAsia" w:ascii="宋体" w:hAnsi="宋体" w:cs="宋体"/>
          <w:sz w:val="24"/>
        </w:rPr>
        <w:t>11.评审专家应当遵守评审工作纪律，不得泄露评审文件、评审情况和评审中获悉的商业秘密。</w:t>
      </w:r>
    </w:p>
    <w:p w14:paraId="1FC9E2A0">
      <w:pPr>
        <w:spacing w:line="360" w:lineRule="auto"/>
        <w:ind w:firstLine="240" w:firstLineChars="100"/>
        <w:rPr>
          <w:rFonts w:ascii="宋体" w:hAnsi="宋体" w:cs="宋体"/>
          <w:sz w:val="24"/>
        </w:rPr>
      </w:pPr>
      <w:r>
        <w:rPr>
          <w:rFonts w:hint="eastAsia" w:ascii="宋体" w:hAnsi="宋体" w:cs="宋体"/>
          <w:sz w:val="24"/>
        </w:rPr>
        <w:t>评审委员会在评审过程中发现投标人有行贿、提供虚假材料或者串通等违法行为的，应当及时向财政部门报告。</w:t>
      </w:r>
    </w:p>
    <w:p w14:paraId="669D372A">
      <w:pPr>
        <w:spacing w:line="360" w:lineRule="auto"/>
        <w:ind w:firstLine="240" w:firstLineChars="100"/>
        <w:rPr>
          <w:rFonts w:ascii="宋体" w:hAnsi="宋体" w:cs="宋体"/>
          <w:sz w:val="24"/>
        </w:rPr>
      </w:pPr>
      <w:r>
        <w:rPr>
          <w:rFonts w:hint="eastAsia" w:ascii="宋体" w:hAnsi="宋体" w:cs="宋体"/>
          <w:sz w:val="24"/>
        </w:rPr>
        <w:t>12.招标文件内容违反国家有关强制性规定的，评审委员会应当停止评审并向采购代理机构说明情况。</w:t>
      </w:r>
    </w:p>
    <w:p w14:paraId="0247F3AB">
      <w:pPr>
        <w:spacing w:line="360" w:lineRule="auto"/>
        <w:ind w:firstLine="240" w:firstLineChars="100"/>
        <w:rPr>
          <w:rFonts w:ascii="宋体" w:hAnsi="宋体" w:cs="宋体"/>
          <w:sz w:val="24"/>
        </w:rPr>
      </w:pPr>
      <w:r>
        <w:rPr>
          <w:rFonts w:hint="eastAsia" w:ascii="宋体" w:hAnsi="宋体" w:cs="宋体"/>
          <w:sz w:val="24"/>
        </w:rPr>
        <w:t>13.评审专家应当配合采购代理机构答复投标人提出的质疑。</w:t>
      </w:r>
    </w:p>
    <w:p w14:paraId="41105059">
      <w:pPr>
        <w:spacing w:line="360" w:lineRule="auto"/>
        <w:ind w:firstLine="240" w:firstLineChars="100"/>
        <w:rPr>
          <w:rFonts w:ascii="宋体" w:hAnsi="宋体" w:cs="宋体"/>
          <w:sz w:val="24"/>
        </w:rPr>
      </w:pPr>
      <w:r>
        <w:rPr>
          <w:rFonts w:hint="eastAsia" w:ascii="宋体" w:hAnsi="宋体" w:cs="宋体"/>
          <w:sz w:val="24"/>
        </w:rPr>
        <w:t>14.评审专家应当配合财政部门的投诉处理工作。</w:t>
      </w:r>
    </w:p>
    <w:p w14:paraId="3034C10A">
      <w:pPr>
        <w:spacing w:line="360" w:lineRule="auto"/>
        <w:ind w:firstLine="240" w:firstLineChars="100"/>
        <w:rPr>
          <w:rFonts w:ascii="宋体" w:hAnsi="宋体" w:cs="宋体"/>
          <w:sz w:val="24"/>
        </w:rPr>
      </w:pPr>
      <w:r>
        <w:rPr>
          <w:rFonts w:hint="eastAsia" w:ascii="宋体" w:hAnsi="宋体" w:cs="宋体"/>
          <w:sz w:val="24"/>
        </w:rPr>
        <w:t>15.评审专家有如下行为之一的，责令改正，给予警告，可以并处一千元以下的罚款：</w:t>
      </w:r>
    </w:p>
    <w:p w14:paraId="0A489076">
      <w:pPr>
        <w:spacing w:line="360" w:lineRule="auto"/>
        <w:ind w:firstLine="240" w:firstLineChars="100"/>
        <w:rPr>
          <w:rFonts w:ascii="宋体" w:hAnsi="宋体" w:cs="宋体"/>
          <w:sz w:val="24"/>
        </w:rPr>
      </w:pPr>
      <w:r>
        <w:rPr>
          <w:rFonts w:hint="eastAsia" w:ascii="宋体" w:hAnsi="宋体" w:cs="宋体"/>
          <w:sz w:val="24"/>
        </w:rPr>
        <w:t>①明知应当回避而未主动回避的；</w:t>
      </w:r>
    </w:p>
    <w:p w14:paraId="3F8214FD">
      <w:pPr>
        <w:spacing w:line="360" w:lineRule="auto"/>
        <w:ind w:firstLine="240" w:firstLineChars="100"/>
        <w:rPr>
          <w:rFonts w:ascii="宋体" w:hAnsi="宋体" w:cs="宋体"/>
          <w:sz w:val="24"/>
        </w:rPr>
      </w:pPr>
      <w:r>
        <w:rPr>
          <w:rFonts w:hint="eastAsia" w:ascii="宋体" w:hAnsi="宋体" w:cs="宋体"/>
          <w:sz w:val="24"/>
        </w:rPr>
        <w:t>②在得知自己为评审专家身份后至评审结束前时段内私下接触投标人的；</w:t>
      </w:r>
    </w:p>
    <w:p w14:paraId="7E8AD85F">
      <w:pPr>
        <w:spacing w:line="360" w:lineRule="auto"/>
        <w:ind w:firstLine="240" w:firstLineChars="100"/>
        <w:rPr>
          <w:rFonts w:ascii="宋体" w:hAnsi="宋体" w:cs="宋体"/>
          <w:sz w:val="24"/>
        </w:rPr>
      </w:pPr>
      <w:r>
        <w:rPr>
          <w:rFonts w:hint="eastAsia" w:ascii="宋体" w:hAnsi="宋体" w:cs="宋体"/>
          <w:sz w:val="24"/>
        </w:rPr>
        <w:t>③在评审过程中擅离职守，影响评审程序正常进行的；</w:t>
      </w:r>
    </w:p>
    <w:p w14:paraId="4E7FCC0E">
      <w:pPr>
        <w:spacing w:line="360" w:lineRule="auto"/>
        <w:ind w:firstLine="240" w:firstLineChars="100"/>
        <w:rPr>
          <w:rFonts w:ascii="宋体" w:hAnsi="宋体" w:cs="宋体"/>
          <w:sz w:val="24"/>
        </w:rPr>
      </w:pPr>
      <w:r>
        <w:rPr>
          <w:rFonts w:hint="eastAsia" w:ascii="宋体" w:hAnsi="宋体" w:cs="宋体"/>
          <w:sz w:val="24"/>
        </w:rPr>
        <w:t>④在评审过程有明显不合理或者不正当倾向性的；</w:t>
      </w:r>
    </w:p>
    <w:p w14:paraId="34AE646B">
      <w:pPr>
        <w:spacing w:line="360" w:lineRule="auto"/>
        <w:ind w:firstLine="240" w:firstLineChars="100"/>
        <w:rPr>
          <w:rFonts w:ascii="宋体" w:hAnsi="宋体" w:cs="宋体"/>
          <w:sz w:val="24"/>
        </w:rPr>
      </w:pPr>
      <w:r>
        <w:rPr>
          <w:rFonts w:hint="eastAsia" w:ascii="宋体" w:hAnsi="宋体" w:cs="宋体"/>
          <w:sz w:val="24"/>
        </w:rPr>
        <w:t>⑤未按招标文件规定的评审方法和标准进行评审的。</w:t>
      </w:r>
    </w:p>
    <w:p w14:paraId="62131D5B">
      <w:pPr>
        <w:spacing w:line="360" w:lineRule="auto"/>
        <w:ind w:firstLine="240" w:firstLineChars="100"/>
        <w:rPr>
          <w:rFonts w:ascii="宋体" w:hAnsi="宋体" w:cs="宋体"/>
          <w:sz w:val="24"/>
        </w:rPr>
      </w:pPr>
      <w:r>
        <w:rPr>
          <w:rFonts w:hint="eastAsia" w:ascii="宋体" w:hAnsi="宋体" w:cs="宋体"/>
          <w:sz w:val="24"/>
        </w:rPr>
        <w:t>⑥上述①至⑤行为影响中标结果的，中标结果无效。</w:t>
      </w:r>
    </w:p>
    <w:p w14:paraId="6D1A993F">
      <w:pPr>
        <w:spacing w:line="360" w:lineRule="auto"/>
        <w:ind w:firstLine="240" w:firstLineChars="100"/>
        <w:rPr>
          <w:rFonts w:ascii="宋体" w:hAnsi="宋体" w:cs="宋体"/>
          <w:sz w:val="24"/>
        </w:rPr>
      </w:pPr>
      <w:r>
        <w:rPr>
          <w:rFonts w:hint="eastAsia" w:ascii="宋体" w:hAnsi="宋体" w:cs="宋体"/>
          <w:sz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50EAF706">
      <w:pPr>
        <w:spacing w:line="360" w:lineRule="auto"/>
        <w:ind w:firstLine="240" w:firstLineChars="100"/>
        <w:rPr>
          <w:rFonts w:ascii="宋体" w:hAnsi="宋体" w:cs="宋体"/>
          <w:sz w:val="24"/>
        </w:rPr>
      </w:pPr>
      <w:r>
        <w:rPr>
          <w:rFonts w:hint="eastAsia" w:ascii="宋体" w:hAnsi="宋体" w:cs="宋体"/>
          <w:sz w:val="24"/>
        </w:rPr>
        <w:t>政府采购评审专家与投标人存在利害关系未回避的，处2万元以上5万元以下的罚款，禁止其参加政府采购评审活动。</w:t>
      </w:r>
    </w:p>
    <w:p w14:paraId="35B55364">
      <w:pPr>
        <w:spacing w:line="360" w:lineRule="auto"/>
        <w:ind w:firstLine="240" w:firstLineChars="100"/>
        <w:rPr>
          <w:rFonts w:ascii="宋体" w:hAnsi="宋体" w:cs="宋体"/>
          <w:sz w:val="24"/>
        </w:rPr>
      </w:pPr>
      <w:r>
        <w:rPr>
          <w:rFonts w:hint="eastAsia" w:ascii="宋体" w:hAnsi="宋体" w:cs="宋体"/>
          <w:sz w:val="24"/>
        </w:rPr>
        <w:t>政府采购评审专家收受采购人、采购代理机构、投标人贿赂或者获取其他不正当利益，构成犯罪的，依法追究刑事责任；尚不构成犯罪的，处2万元以上5万元以下的罚款，禁止其参加政府采购评审活动。</w:t>
      </w:r>
    </w:p>
    <w:p w14:paraId="3D4F69A0">
      <w:pPr>
        <w:spacing w:line="360" w:lineRule="auto"/>
        <w:ind w:firstLine="240" w:firstLineChars="100"/>
        <w:rPr>
          <w:rFonts w:ascii="宋体" w:hAnsi="宋体" w:cs="宋体"/>
          <w:sz w:val="24"/>
        </w:rPr>
      </w:pPr>
      <w:r>
        <w:rPr>
          <w:rFonts w:hint="eastAsia" w:ascii="宋体" w:hAnsi="宋体" w:cs="宋体"/>
          <w:sz w:val="24"/>
        </w:rPr>
        <w:t>政府采购评审专家有上述违法行为的，其评审意见无效，不得获取评审费；有违法所得的，没收违法所得；给他人造成损失的，依法承担民事责任。</w:t>
      </w:r>
    </w:p>
    <w:p w14:paraId="376DF7D2">
      <w:pPr>
        <w:spacing w:line="360" w:lineRule="auto"/>
        <w:ind w:firstLine="240" w:firstLineChars="100"/>
        <w:rPr>
          <w:rFonts w:ascii="宋体" w:hAnsi="宋体" w:cs="宋体"/>
          <w:sz w:val="24"/>
        </w:rPr>
      </w:pPr>
      <w:r>
        <w:rPr>
          <w:rFonts w:hint="eastAsia" w:ascii="宋体" w:hAnsi="宋体" w:cs="宋体"/>
          <w:sz w:val="24"/>
        </w:rPr>
        <w:t>17.评标办法。</w:t>
      </w:r>
    </w:p>
    <w:p w14:paraId="3418B643">
      <w:pPr>
        <w:spacing w:line="360" w:lineRule="auto"/>
        <w:ind w:firstLine="240" w:firstLineChars="100"/>
        <w:rPr>
          <w:rFonts w:ascii="宋体" w:hAnsi="宋体" w:cs="宋体"/>
          <w:sz w:val="24"/>
        </w:rPr>
      </w:pPr>
      <w:r>
        <w:rPr>
          <w:rFonts w:hint="eastAsia" w:ascii="宋体" w:hAnsi="宋体" w:cs="宋体"/>
          <w:sz w:val="24"/>
        </w:rPr>
        <w:t>本项目评标办法是：综合评分法，具体评标内容及评分标准等详见《第四章：评标办法及评分标准》。</w:t>
      </w:r>
    </w:p>
    <w:p w14:paraId="1F4044A7">
      <w:pPr>
        <w:spacing w:line="360" w:lineRule="auto"/>
        <w:rPr>
          <w:rFonts w:ascii="宋体" w:hAnsi="宋体" w:cs="宋体"/>
          <w:b/>
          <w:sz w:val="24"/>
        </w:rPr>
      </w:pPr>
      <w:r>
        <w:rPr>
          <w:rFonts w:hint="eastAsia" w:ascii="宋体" w:hAnsi="宋体" w:cs="宋体"/>
          <w:b/>
          <w:sz w:val="24"/>
        </w:rPr>
        <w:t>（七）评标过程的监控</w:t>
      </w:r>
    </w:p>
    <w:p w14:paraId="4B0A465E">
      <w:pPr>
        <w:spacing w:line="360" w:lineRule="auto"/>
        <w:ind w:firstLine="120" w:firstLineChars="50"/>
        <w:rPr>
          <w:rFonts w:ascii="宋体" w:hAnsi="宋体" w:cs="宋体"/>
          <w:sz w:val="24"/>
        </w:rPr>
      </w:pPr>
      <w:r>
        <w:rPr>
          <w:rFonts w:hint="eastAsia" w:ascii="宋体" w:hAnsi="宋体" w:cs="宋体"/>
          <w:sz w:val="24"/>
        </w:rPr>
        <w:t>本项目评标过程实行全程录音、录像监控，投标人在评标过程中所进行的试图影响评标结果的不公正活动，可能导致其投标被拒绝。</w:t>
      </w:r>
    </w:p>
    <w:p w14:paraId="086CADE4">
      <w:pPr>
        <w:spacing w:line="360" w:lineRule="auto"/>
        <w:rPr>
          <w:rFonts w:ascii="宋体" w:hAnsi="宋体" w:cs="宋体"/>
          <w:b/>
          <w:sz w:val="24"/>
        </w:rPr>
      </w:pPr>
      <w:r>
        <w:rPr>
          <w:rFonts w:hint="eastAsia" w:ascii="宋体" w:hAnsi="宋体" w:cs="宋体"/>
          <w:b/>
          <w:sz w:val="24"/>
        </w:rPr>
        <w:t>（八）其他</w:t>
      </w:r>
    </w:p>
    <w:p w14:paraId="798E9611">
      <w:pPr>
        <w:spacing w:line="360" w:lineRule="auto"/>
        <w:ind w:firstLine="470" w:firstLineChars="196"/>
        <w:rPr>
          <w:rFonts w:ascii="宋体" w:hAnsi="宋体" w:cs="宋体"/>
          <w:sz w:val="24"/>
        </w:rPr>
      </w:pPr>
      <w:r>
        <w:rPr>
          <w:rFonts w:hint="eastAsia" w:ascii="宋体" w:hAnsi="宋体" w:cs="宋体"/>
          <w:sz w:val="24"/>
        </w:rPr>
        <w:t>采购过程中出现以下情形，导致电子交易平台无法正常运行，或者无法保证电子交易的公平、公正和安全时，采购组织机构可中止电子交易活动：</w:t>
      </w:r>
    </w:p>
    <w:p w14:paraId="5EC38738">
      <w:pPr>
        <w:spacing w:line="360" w:lineRule="auto"/>
        <w:ind w:firstLine="352" w:firstLineChars="147"/>
        <w:rPr>
          <w:rFonts w:ascii="宋体" w:hAnsi="宋体" w:cs="宋体"/>
          <w:sz w:val="24"/>
        </w:rPr>
      </w:pPr>
      <w:r>
        <w:rPr>
          <w:rFonts w:hint="eastAsia" w:ascii="宋体" w:hAnsi="宋体" w:cs="宋体"/>
          <w:sz w:val="24"/>
        </w:rPr>
        <w:t>1、电子交易平台发生故障而无法登录访问的；</w:t>
      </w:r>
    </w:p>
    <w:p w14:paraId="3757A7AF">
      <w:pPr>
        <w:spacing w:line="360" w:lineRule="auto"/>
        <w:ind w:firstLine="352" w:firstLineChars="147"/>
        <w:rPr>
          <w:rFonts w:ascii="宋体" w:hAnsi="宋体" w:cs="宋体"/>
          <w:sz w:val="24"/>
        </w:rPr>
      </w:pPr>
      <w:r>
        <w:rPr>
          <w:rFonts w:hint="eastAsia" w:ascii="宋体" w:hAnsi="宋体" w:cs="宋体"/>
          <w:sz w:val="24"/>
        </w:rPr>
        <w:t>2、电子交易平台应用或数据库出现错误，不能进行正常操作的；</w:t>
      </w:r>
    </w:p>
    <w:p w14:paraId="0A73344D">
      <w:pPr>
        <w:spacing w:line="360" w:lineRule="auto"/>
        <w:ind w:firstLine="352" w:firstLineChars="147"/>
        <w:rPr>
          <w:rFonts w:ascii="宋体" w:hAnsi="宋体" w:cs="宋体"/>
          <w:sz w:val="24"/>
        </w:rPr>
      </w:pPr>
      <w:r>
        <w:rPr>
          <w:rFonts w:hint="eastAsia" w:ascii="宋体" w:hAnsi="宋体" w:cs="宋体"/>
          <w:sz w:val="24"/>
        </w:rPr>
        <w:t>3、电子交易平台发现严重安全漏洞，有潜在泄密危险的；</w:t>
      </w:r>
    </w:p>
    <w:p w14:paraId="152D09C8">
      <w:pPr>
        <w:spacing w:line="360" w:lineRule="auto"/>
        <w:ind w:firstLine="352" w:firstLineChars="147"/>
        <w:rPr>
          <w:rFonts w:ascii="宋体" w:hAnsi="宋体" w:cs="宋体"/>
          <w:sz w:val="24"/>
        </w:rPr>
      </w:pPr>
      <w:r>
        <w:rPr>
          <w:rFonts w:hint="eastAsia" w:ascii="宋体" w:hAnsi="宋体" w:cs="宋体"/>
          <w:sz w:val="24"/>
        </w:rPr>
        <w:t>4、病毒发作导致不能进行正常操作的；</w:t>
      </w:r>
    </w:p>
    <w:p w14:paraId="53BB463B">
      <w:pPr>
        <w:spacing w:line="360" w:lineRule="auto"/>
        <w:ind w:firstLine="352" w:firstLineChars="147"/>
        <w:rPr>
          <w:rFonts w:ascii="宋体" w:hAnsi="宋体" w:cs="宋体"/>
          <w:sz w:val="24"/>
        </w:rPr>
      </w:pPr>
      <w:r>
        <w:rPr>
          <w:rFonts w:hint="eastAsia" w:ascii="宋体" w:hAnsi="宋体" w:cs="宋体"/>
          <w:sz w:val="24"/>
        </w:rPr>
        <w:t>5、其他无法保证电子交易的公平、公正和安全的情况。</w:t>
      </w:r>
    </w:p>
    <w:p w14:paraId="35658A3A">
      <w:pPr>
        <w:spacing w:line="360" w:lineRule="auto"/>
        <w:ind w:firstLine="470" w:firstLineChars="196"/>
        <w:rPr>
          <w:rFonts w:ascii="宋体" w:hAnsi="宋体" w:cs="宋体"/>
          <w:sz w:val="24"/>
        </w:rPr>
      </w:pPr>
      <w:r>
        <w:rPr>
          <w:rFonts w:hint="eastAsia" w:ascii="宋体" w:hAnsi="宋体" w:cs="宋体"/>
          <w:sz w:val="24"/>
        </w:rPr>
        <w:t>出现前款规定情形，不影响采购公平、公正性的，采购组织机构可以待上述情形消除后继续组织电子交易活动；影响或可能影响采购公平、公正性的，应当重新采购。</w:t>
      </w:r>
    </w:p>
    <w:p w14:paraId="58CC1542">
      <w:pPr>
        <w:pStyle w:val="5"/>
        <w:keepNext w:val="0"/>
        <w:keepLines w:val="0"/>
        <w:pageBreakBefore/>
        <w:spacing w:line="360" w:lineRule="auto"/>
        <w:jc w:val="center"/>
        <w:rPr>
          <w:rFonts w:ascii="宋体" w:hAnsi="宋体" w:eastAsia="宋体" w:cs="宋体"/>
          <w:sz w:val="24"/>
          <w:szCs w:val="24"/>
        </w:rPr>
      </w:pPr>
      <w:bookmarkStart w:id="32" w:name="_Toc458697272"/>
      <w:bookmarkStart w:id="33" w:name="_Toc3516"/>
      <w:bookmarkStart w:id="34" w:name="_Toc2646"/>
      <w:r>
        <w:rPr>
          <w:rFonts w:hint="eastAsia" w:ascii="宋体" w:hAnsi="宋体" w:eastAsia="宋体" w:cs="宋体"/>
          <w:sz w:val="24"/>
          <w:szCs w:val="24"/>
        </w:rPr>
        <w:t>六、定标</w:t>
      </w:r>
      <w:bookmarkEnd w:id="32"/>
      <w:bookmarkEnd w:id="33"/>
      <w:bookmarkEnd w:id="34"/>
    </w:p>
    <w:p w14:paraId="1B330F8B">
      <w:pPr>
        <w:spacing w:line="360" w:lineRule="auto"/>
        <w:rPr>
          <w:rFonts w:ascii="宋体" w:hAnsi="宋体" w:cs="宋体"/>
          <w:sz w:val="24"/>
        </w:rPr>
      </w:pPr>
      <w:r>
        <w:rPr>
          <w:rFonts w:hint="eastAsia" w:ascii="宋体" w:hAnsi="宋体" w:cs="宋体"/>
          <w:sz w:val="24"/>
        </w:rPr>
        <w:t>（一）确定中标人 。</w:t>
      </w:r>
      <w:r>
        <w:rPr>
          <w:rFonts w:hint="eastAsia" w:ascii="宋体" w:hAnsi="宋体" w:cs="宋体"/>
          <w:b/>
          <w:bCs/>
          <w:sz w:val="24"/>
        </w:rPr>
        <w:t>本项目由采购人授权评标委员会确定中标人。</w:t>
      </w:r>
    </w:p>
    <w:p w14:paraId="5368BD48">
      <w:pPr>
        <w:spacing w:line="360" w:lineRule="auto"/>
        <w:rPr>
          <w:rFonts w:ascii="宋体" w:hAnsi="宋体" w:cs="宋体"/>
          <w:sz w:val="24"/>
        </w:rPr>
      </w:pPr>
      <w:bookmarkStart w:id="35" w:name="_Toc458697273"/>
      <w:r>
        <w:rPr>
          <w:rFonts w:hint="eastAsia" w:ascii="宋体" w:hAnsi="宋体" w:cs="宋体"/>
          <w:sz w:val="24"/>
        </w:rPr>
        <w:t>1.招标方在评标结束后2个工作日内将评标报告交采购人确认。</w:t>
      </w:r>
    </w:p>
    <w:p w14:paraId="1378FBA1">
      <w:pPr>
        <w:spacing w:line="360" w:lineRule="auto"/>
        <w:rPr>
          <w:rFonts w:ascii="宋体" w:hAnsi="宋体" w:cs="宋体"/>
          <w:sz w:val="24"/>
        </w:rPr>
      </w:pPr>
      <w:r>
        <w:rPr>
          <w:rFonts w:hint="eastAsia" w:ascii="宋体" w:hAnsi="宋体" w:cs="宋体"/>
          <w:sz w:val="24"/>
        </w:rPr>
        <w:t>2.采购人应在收到评标报告后5个工作日内对评标结果进行确认。如有投标人对评标结果提出质疑的，采购人可在质疑处理完毕后确定中标人。</w:t>
      </w:r>
    </w:p>
    <w:p w14:paraId="012D795D">
      <w:pPr>
        <w:spacing w:line="360" w:lineRule="auto"/>
        <w:rPr>
          <w:rFonts w:ascii="宋体" w:hAnsi="宋体" w:cs="宋体"/>
          <w:sz w:val="24"/>
        </w:rPr>
      </w:pPr>
      <w:r>
        <w:rPr>
          <w:rFonts w:hint="eastAsia" w:ascii="宋体" w:hAnsi="宋体" w:cs="宋体"/>
          <w:sz w:val="24"/>
        </w:rPr>
        <w:t>3.采购人依法确定中标人后2个工作日内，招标方以书面形式发出《中标通知书》,并同时在相关网站上发布中标公告。</w:t>
      </w:r>
    </w:p>
    <w:p w14:paraId="16F8D720">
      <w:pPr>
        <w:spacing w:line="360" w:lineRule="auto"/>
        <w:rPr>
          <w:rFonts w:ascii="宋体" w:hAnsi="宋体" w:cs="宋体"/>
          <w:sz w:val="24"/>
        </w:rPr>
      </w:pPr>
      <w:r>
        <w:rPr>
          <w:rFonts w:hint="eastAsia" w:ascii="宋体" w:hAnsi="宋体" w:cs="宋体"/>
          <w:sz w:val="24"/>
        </w:rPr>
        <w:t>4. 确定中标人后，中标人应在三个工作日内，向招标方领取《中标通知书》，否则按放弃中标资格处理，并因违反诚信原则，提交财政部门列入政府采购黑名单。</w:t>
      </w:r>
    </w:p>
    <w:p w14:paraId="6C0D970E">
      <w:pPr>
        <w:pStyle w:val="5"/>
        <w:keepNext w:val="0"/>
        <w:keepLines w:val="0"/>
        <w:pageBreakBefore/>
        <w:spacing w:line="360" w:lineRule="auto"/>
        <w:jc w:val="center"/>
        <w:rPr>
          <w:rFonts w:ascii="宋体" w:hAnsi="宋体" w:eastAsia="宋体" w:cs="宋体"/>
          <w:sz w:val="24"/>
          <w:szCs w:val="24"/>
        </w:rPr>
      </w:pPr>
      <w:bookmarkStart w:id="36" w:name="_Toc27700"/>
      <w:bookmarkStart w:id="37" w:name="_Toc13800"/>
      <w:r>
        <w:rPr>
          <w:rFonts w:hint="eastAsia" w:ascii="宋体" w:hAnsi="宋体" w:eastAsia="宋体" w:cs="宋体"/>
          <w:sz w:val="24"/>
          <w:szCs w:val="24"/>
        </w:rPr>
        <w:t>七、合同授予</w:t>
      </w:r>
      <w:bookmarkEnd w:id="35"/>
      <w:bookmarkEnd w:id="36"/>
      <w:bookmarkEnd w:id="37"/>
    </w:p>
    <w:p w14:paraId="01FA7340">
      <w:pPr>
        <w:spacing w:line="360" w:lineRule="auto"/>
        <w:rPr>
          <w:rFonts w:ascii="宋体" w:hAnsi="宋体" w:cs="宋体"/>
          <w:b/>
          <w:sz w:val="24"/>
        </w:rPr>
      </w:pPr>
      <w:r>
        <w:rPr>
          <w:rFonts w:hint="eastAsia" w:ascii="宋体" w:hAnsi="宋体" w:cs="宋体"/>
          <w:b/>
          <w:sz w:val="24"/>
        </w:rPr>
        <w:t>（一）签订合同</w:t>
      </w:r>
    </w:p>
    <w:p w14:paraId="2D64C347">
      <w:pPr>
        <w:spacing w:line="360" w:lineRule="auto"/>
        <w:rPr>
          <w:rFonts w:ascii="宋体" w:hAnsi="宋体" w:cs="宋体"/>
          <w:sz w:val="24"/>
        </w:rPr>
      </w:pPr>
      <w:r>
        <w:rPr>
          <w:rFonts w:hint="eastAsia" w:ascii="宋体" w:hAnsi="宋体" w:cs="宋体"/>
          <w:sz w:val="24"/>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10BE8F4F">
      <w:pPr>
        <w:spacing w:line="360" w:lineRule="auto"/>
        <w:rPr>
          <w:rFonts w:ascii="宋体" w:hAnsi="宋体" w:cs="宋体"/>
          <w:sz w:val="24"/>
        </w:rPr>
      </w:pPr>
      <w:r>
        <w:rPr>
          <w:rFonts w:hint="eastAsia" w:ascii="宋体" w:hAnsi="宋体" w:cs="宋体"/>
          <w:sz w:val="24"/>
        </w:rPr>
        <w:t>2.成交人按规定的日期、时间、地点，由法定代表人或其授权代表与采购人代表签订合同。如成交人为联合体的，由联合体成员各方法定代表人或其授权代表与采购人代表签订合同。</w:t>
      </w:r>
    </w:p>
    <w:p w14:paraId="5519A492">
      <w:pPr>
        <w:spacing w:line="360" w:lineRule="auto"/>
        <w:rPr>
          <w:rFonts w:ascii="宋体" w:hAnsi="宋体" w:cs="宋体"/>
          <w:sz w:val="24"/>
        </w:rPr>
      </w:pPr>
      <w:r>
        <w:rPr>
          <w:rFonts w:hint="eastAsia" w:ascii="宋体" w:hAnsi="宋体" w:cs="宋体"/>
          <w:sz w:val="24"/>
        </w:rPr>
        <w:t>3.如签订合同并生效后，供应商无故拒绝或延期，除按照合同条款处理外，列入不良行为记录一次，并给予通报。</w:t>
      </w:r>
    </w:p>
    <w:p w14:paraId="501234E2">
      <w:pPr>
        <w:spacing w:line="360" w:lineRule="auto"/>
        <w:rPr>
          <w:rFonts w:ascii="宋体" w:hAnsi="宋体" w:cs="宋体"/>
          <w:sz w:val="24"/>
        </w:rPr>
      </w:pPr>
      <w:r>
        <w:rPr>
          <w:rFonts w:hint="eastAsia" w:ascii="宋体" w:hAnsi="宋体" w:cs="宋体"/>
          <w:sz w:val="24"/>
        </w:rPr>
        <w:t>4.成交人拒绝与采购人签订合同的，采购人可以按照评审报告推荐的中标或者成交候选人名单排序，确定下一候选人为成交人，也可以重新开展政府采购活动。</w:t>
      </w:r>
    </w:p>
    <w:p w14:paraId="388B52C7">
      <w:pPr>
        <w:spacing w:line="360" w:lineRule="auto"/>
        <w:rPr>
          <w:rFonts w:ascii="宋体" w:hAnsi="宋体" w:cs="宋体"/>
          <w:sz w:val="24"/>
        </w:rPr>
      </w:pPr>
      <w:r>
        <w:rPr>
          <w:rFonts w:hint="eastAsia" w:ascii="宋体" w:hAnsi="宋体" w:cs="宋体"/>
          <w:sz w:val="24"/>
        </w:rPr>
        <w:t>5.采购合同由采购人与成交人根据采购文件、磋商响应文件等内容通过政府采购电子交易平台在线签订，自动备案。</w:t>
      </w:r>
    </w:p>
    <w:p w14:paraId="566523AC">
      <w:pPr>
        <w:spacing w:line="360" w:lineRule="auto"/>
        <w:rPr>
          <w:rFonts w:ascii="宋体" w:hAnsi="宋体" w:cs="宋体"/>
          <w:bCs/>
          <w:sz w:val="24"/>
        </w:rPr>
      </w:pPr>
      <w:r>
        <w:rPr>
          <w:rFonts w:hint="eastAsia" w:ascii="宋体" w:hAnsi="宋体" w:cs="宋体"/>
          <w:bCs/>
          <w:sz w:val="24"/>
        </w:rPr>
        <w:t>6.政府采购货物和服务项目不得收取质量保证金。政府采购工程以及与工程建设有关的货物、服务，采用招标方式采购的，按国家和省有关规定执行。</w:t>
      </w:r>
    </w:p>
    <w:p w14:paraId="5D7E8CDC">
      <w:pPr>
        <w:rPr>
          <w:rFonts w:ascii="宋体" w:hAnsi="宋体" w:cs="宋体"/>
          <w:sz w:val="24"/>
        </w:rPr>
      </w:pPr>
    </w:p>
    <w:p w14:paraId="671B6131">
      <w:pPr>
        <w:rPr>
          <w:rFonts w:ascii="宋体" w:hAnsi="宋体" w:cs="宋体"/>
          <w:sz w:val="24"/>
        </w:rPr>
      </w:pPr>
    </w:p>
    <w:p w14:paraId="20204C7D">
      <w:pPr>
        <w:rPr>
          <w:rFonts w:ascii="宋体" w:hAnsi="宋体" w:cs="宋体"/>
          <w:sz w:val="24"/>
        </w:rPr>
      </w:pPr>
    </w:p>
    <w:p w14:paraId="32D7C2D2">
      <w:pPr>
        <w:pStyle w:val="16"/>
        <w:pageBreakBefore/>
        <w:snapToGrid w:val="0"/>
        <w:spacing w:before="120" w:after="120" w:line="360" w:lineRule="auto"/>
        <w:jc w:val="center"/>
        <w:outlineLvl w:val="0"/>
        <w:rPr>
          <w:rFonts w:ascii="宋体" w:hAnsi="宋体" w:cs="宋体"/>
          <w:b/>
          <w:szCs w:val="24"/>
        </w:rPr>
      </w:pPr>
      <w:bookmarkStart w:id="38" w:name="_Toc24049"/>
      <w:bookmarkStart w:id="39" w:name="_Toc15110"/>
      <w:bookmarkStart w:id="40" w:name="_Toc502652282"/>
      <w:bookmarkStart w:id="41" w:name="_Hlt452359757"/>
      <w:bookmarkStart w:id="42" w:name="_Hlt452359758"/>
      <w:r>
        <w:rPr>
          <w:rFonts w:hint="eastAsia" w:ascii="宋体" w:hAnsi="宋体" w:cs="宋体"/>
          <w:b/>
          <w:szCs w:val="24"/>
        </w:rPr>
        <w:t>第四章  评标办法及评分标准</w:t>
      </w:r>
      <w:bookmarkEnd w:id="38"/>
      <w:bookmarkEnd w:id="39"/>
    </w:p>
    <w:p w14:paraId="307254FF">
      <w:pPr>
        <w:spacing w:line="580" w:lineRule="exact"/>
        <w:ind w:firstLine="480" w:firstLineChars="200"/>
        <w:rPr>
          <w:rFonts w:ascii="宋体" w:hAnsi="宋体" w:cs="宋体"/>
          <w:sz w:val="24"/>
        </w:rPr>
      </w:pPr>
      <w:r>
        <w:rPr>
          <w:rFonts w:hint="eastAsia" w:ascii="宋体" w:hAnsi="宋体" w:cs="宋体"/>
          <w:sz w:val="24"/>
        </w:rPr>
        <w:t>为公正、公平、科学地选择中标人，根据《中华人民共和国政府采购法》等有关法律法规的规定，并结合本项目的实际，制定本办法。</w:t>
      </w:r>
    </w:p>
    <w:p w14:paraId="2DCA3EA3">
      <w:pPr>
        <w:spacing w:line="580" w:lineRule="exact"/>
        <w:ind w:firstLine="480" w:firstLineChars="200"/>
        <w:rPr>
          <w:rFonts w:ascii="宋体" w:hAnsi="宋体" w:cs="宋体"/>
          <w:sz w:val="24"/>
        </w:rPr>
      </w:pPr>
      <w:r>
        <w:rPr>
          <w:rFonts w:hint="eastAsia" w:ascii="宋体" w:hAnsi="宋体" w:cs="宋体"/>
          <w:sz w:val="24"/>
        </w:rPr>
        <w:t>本办法适用于东阳市气象局2025年度自动气象站维护保障项目的评标。</w:t>
      </w:r>
    </w:p>
    <w:p w14:paraId="19B13365">
      <w:pPr>
        <w:spacing w:line="580" w:lineRule="exact"/>
        <w:rPr>
          <w:rFonts w:ascii="宋体" w:hAnsi="宋体" w:cs="宋体"/>
          <w:b/>
          <w:sz w:val="24"/>
        </w:rPr>
      </w:pPr>
      <w:bookmarkStart w:id="43" w:name="_Toc31315"/>
      <w:bookmarkStart w:id="44" w:name="_Toc452728219"/>
      <w:bookmarkStart w:id="45" w:name="_Toc12525"/>
      <w:bookmarkStart w:id="46" w:name="_Toc26574"/>
      <w:r>
        <w:rPr>
          <w:rFonts w:hint="eastAsia" w:ascii="宋体" w:hAnsi="宋体" w:cs="宋体"/>
          <w:b/>
          <w:sz w:val="24"/>
        </w:rPr>
        <w:t>一、总则</w:t>
      </w:r>
      <w:bookmarkEnd w:id="43"/>
      <w:bookmarkEnd w:id="44"/>
      <w:bookmarkEnd w:id="45"/>
      <w:bookmarkEnd w:id="46"/>
    </w:p>
    <w:p w14:paraId="022665B8">
      <w:pPr>
        <w:spacing w:line="580" w:lineRule="exact"/>
        <w:ind w:firstLine="480" w:firstLineChars="200"/>
        <w:rPr>
          <w:rFonts w:ascii="宋体" w:hAnsi="宋体" w:cs="宋体"/>
          <w:sz w:val="24"/>
        </w:rPr>
      </w:pPr>
      <w:r>
        <w:rPr>
          <w:rFonts w:hint="eastAsia" w:ascii="宋体" w:hAnsi="宋体" w:cs="宋体"/>
          <w:sz w:val="24"/>
        </w:rPr>
        <w:t>本次评标采用综合评分法，总分为100分，其中价格分30分，技术、商务、资信及其他分70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排名第二的投标人为候补中标候选人(有效投标人为 3家时推荐2名中标候选人，有效</w:t>
      </w:r>
      <w:r>
        <w:rPr>
          <w:rFonts w:hint="eastAsia" w:ascii="宋体" w:hAnsi="宋体" w:cs="宋体"/>
          <w:color w:val="auto"/>
          <w:sz w:val="24"/>
        </w:rPr>
        <w:t>投标人大于 3 家时，推荐 3名中标候选人)……其他投标人中标候选资格依此类推。评分过程中采用四舍五入法，并保留小数2位。</w:t>
      </w:r>
    </w:p>
    <w:p w14:paraId="62D98997">
      <w:pPr>
        <w:spacing w:line="580" w:lineRule="exact"/>
        <w:ind w:firstLine="480" w:firstLineChars="200"/>
        <w:rPr>
          <w:rFonts w:ascii="宋体" w:hAnsi="宋体" w:cs="宋体"/>
          <w:sz w:val="24"/>
        </w:rPr>
      </w:pPr>
      <w:r>
        <w:rPr>
          <w:rFonts w:hint="eastAsia" w:ascii="宋体" w:hAnsi="宋体" w:cs="宋体"/>
          <w:sz w:val="24"/>
        </w:rPr>
        <w:t>投标人评标综合得分=价格分+(技术分+商务分+资信及其他分)</w:t>
      </w:r>
    </w:p>
    <w:p w14:paraId="1BF5F9B1">
      <w:pPr>
        <w:numPr>
          <w:ilvl w:val="0"/>
          <w:numId w:val="4"/>
        </w:numPr>
        <w:spacing w:line="580" w:lineRule="exact"/>
        <w:rPr>
          <w:rFonts w:ascii="宋体" w:hAnsi="宋体" w:cs="宋体"/>
          <w:b/>
          <w:sz w:val="24"/>
        </w:rPr>
      </w:pPr>
      <w:bookmarkStart w:id="47" w:name="_Toc16785"/>
      <w:bookmarkStart w:id="48" w:name="_Toc6122"/>
      <w:bookmarkStart w:id="49" w:name="_Toc12387"/>
      <w:bookmarkStart w:id="50" w:name="_Toc452728220"/>
      <w:r>
        <w:rPr>
          <w:rFonts w:hint="eastAsia" w:ascii="宋体" w:hAnsi="宋体" w:cs="宋体"/>
          <w:b/>
          <w:sz w:val="24"/>
        </w:rPr>
        <w:t>评标内容及标准</w:t>
      </w:r>
      <w:bookmarkEnd w:id="47"/>
      <w:bookmarkEnd w:id="48"/>
      <w:bookmarkEnd w:id="49"/>
      <w:bookmarkEnd w:id="50"/>
    </w:p>
    <w:p w14:paraId="21445FA6">
      <w:pPr>
        <w:pStyle w:val="16"/>
        <w:spacing w:before="120" w:after="120" w:line="580" w:lineRule="exact"/>
        <w:rPr>
          <w:rFonts w:ascii="宋体" w:hAnsi="宋体" w:cs="宋体"/>
          <w:b/>
          <w:bCs/>
          <w:szCs w:val="24"/>
        </w:rPr>
      </w:pPr>
      <w:r>
        <w:rPr>
          <w:rFonts w:hint="eastAsia" w:ascii="宋体" w:hAnsi="宋体" w:cs="宋体"/>
          <w:b/>
          <w:bCs/>
          <w:szCs w:val="24"/>
        </w:rPr>
        <w:t>（一）技术、商务、资信及其他分（70分）</w:t>
      </w:r>
    </w:p>
    <w:p w14:paraId="607F6482">
      <w:pPr>
        <w:spacing w:line="580" w:lineRule="exact"/>
        <w:ind w:firstLine="480" w:firstLineChars="200"/>
        <w:rPr>
          <w:rFonts w:ascii="宋体" w:hAnsi="宋体" w:cs="宋体"/>
          <w:sz w:val="24"/>
        </w:rPr>
      </w:pPr>
      <w:r>
        <w:rPr>
          <w:rFonts w:hint="eastAsia" w:ascii="宋体" w:hAnsi="宋体" w:cs="宋体"/>
          <w:sz w:val="24"/>
        </w:rPr>
        <w:t>技术、商务资信及其他分响应标书要求的投标单位全部进入商务报价评审。</w:t>
      </w:r>
    </w:p>
    <w:p w14:paraId="1268DA52">
      <w:pPr>
        <w:pStyle w:val="8"/>
        <w:spacing w:line="580" w:lineRule="exact"/>
        <w:ind w:left="0" w:leftChars="0"/>
        <w:rPr>
          <w:rFonts w:ascii="宋体" w:hAnsi="宋体" w:cs="宋体"/>
          <w:b/>
          <w:bCs/>
          <w:sz w:val="24"/>
        </w:rPr>
      </w:pPr>
      <w:r>
        <w:rPr>
          <w:rFonts w:hint="eastAsia" w:ascii="宋体" w:hAnsi="宋体" w:cs="宋体"/>
          <w:b/>
          <w:sz w:val="24"/>
        </w:rPr>
        <w:t>（二）</w:t>
      </w:r>
      <w:r>
        <w:rPr>
          <w:rFonts w:hint="eastAsia" w:ascii="宋体" w:hAnsi="宋体" w:cs="宋体"/>
          <w:b/>
          <w:bCs/>
          <w:sz w:val="24"/>
        </w:rPr>
        <w:t xml:space="preserve">价格分（30分） </w:t>
      </w:r>
    </w:p>
    <w:p w14:paraId="38E1E4F3">
      <w:pPr>
        <w:spacing w:before="120" w:beforeLines="50" w:after="120" w:afterLines="50" w:line="480" w:lineRule="exact"/>
        <w:ind w:firstLine="464" w:firstLineChars="200"/>
        <w:rPr>
          <w:rFonts w:hAnsi="宋体"/>
          <w:bCs/>
          <w:sz w:val="24"/>
        </w:rPr>
      </w:pPr>
      <w:r>
        <w:rPr>
          <w:rFonts w:hint="eastAsia" w:ascii="宋体" w:hAnsi="宋体"/>
          <w:bCs/>
          <w:spacing w:val="-4"/>
          <w:sz w:val="24"/>
          <w:szCs w:val="20"/>
        </w:rPr>
        <w:t>（1）</w:t>
      </w:r>
      <w:r>
        <w:rPr>
          <w:rFonts w:hint="eastAsia" w:hAnsi="宋体"/>
          <w:bCs/>
          <w:sz w:val="24"/>
        </w:rPr>
        <w:t>价格分采用低价优先法计算，取所有技术、资信商务得分入围投标人中，投标价格最低的投标报价为评标基准价，其他投标人的价格分按照下列公式计算：</w:t>
      </w:r>
    </w:p>
    <w:p w14:paraId="2BFC3C97">
      <w:pPr>
        <w:spacing w:before="120" w:beforeLines="50" w:after="120" w:afterLines="50" w:line="480" w:lineRule="exact"/>
        <w:ind w:firstLine="480" w:firstLineChars="200"/>
        <w:rPr>
          <w:rFonts w:ascii="宋体" w:hAnsi="宋体" w:cs="宋体"/>
          <w:sz w:val="24"/>
        </w:rPr>
      </w:pPr>
      <w:r>
        <w:rPr>
          <w:rFonts w:hint="eastAsia" w:ascii="宋体" w:hAnsi="宋体" w:cs="宋体"/>
          <w:sz w:val="24"/>
        </w:rPr>
        <w:t>价格分=评标基准价/投标报价×30</w:t>
      </w:r>
    </w:p>
    <w:p w14:paraId="40A80AE9">
      <w:pPr>
        <w:spacing w:line="580" w:lineRule="exact"/>
        <w:rPr>
          <w:rFonts w:ascii="宋体" w:hAnsi="宋体" w:cs="宋体"/>
          <w:b/>
          <w:bCs/>
          <w:sz w:val="24"/>
        </w:rPr>
      </w:pPr>
      <w:r>
        <w:rPr>
          <w:rFonts w:hint="eastAsia" w:ascii="宋体" w:hAnsi="宋体" w:cs="宋体"/>
          <w:b/>
          <w:bCs/>
          <w:sz w:val="24"/>
        </w:rPr>
        <w:t>（三）技术、商务、资信及其他分的计算</w:t>
      </w:r>
    </w:p>
    <w:p w14:paraId="4C421CE4">
      <w:pPr>
        <w:spacing w:before="120" w:beforeLines="50" w:after="120" w:afterLines="50" w:line="580" w:lineRule="exact"/>
        <w:ind w:firstLine="480" w:firstLineChars="200"/>
        <w:rPr>
          <w:rFonts w:ascii="宋体" w:hAnsi="宋体" w:cs="宋体"/>
          <w:sz w:val="24"/>
        </w:rPr>
      </w:pPr>
      <w:r>
        <w:rPr>
          <w:rFonts w:hint="eastAsia" w:ascii="宋体" w:hAnsi="宋体" w:cs="宋体"/>
          <w:sz w:val="24"/>
        </w:rPr>
        <w:t>技术、商务、资信及其他分按照评标委员会成员的独立评分结果的算术平均分计算，计算公式为：</w:t>
      </w:r>
    </w:p>
    <w:p w14:paraId="460BA087">
      <w:pPr>
        <w:spacing w:before="120" w:beforeLines="50" w:after="120" w:afterLines="50" w:line="580" w:lineRule="exact"/>
        <w:ind w:firstLine="480" w:firstLineChars="200"/>
        <w:rPr>
          <w:rFonts w:ascii="宋体" w:hAnsi="宋体" w:cs="宋体"/>
          <w:b/>
          <w:sz w:val="24"/>
        </w:rPr>
      </w:pPr>
      <w:r>
        <w:rPr>
          <w:rFonts w:hint="eastAsia" w:ascii="宋体" w:hAnsi="宋体" w:cs="宋体"/>
          <w:sz w:val="24"/>
        </w:rPr>
        <w:t>技术商务资信及其他分=评标委员会所有成员有效评分合计数/5</w:t>
      </w:r>
    </w:p>
    <w:p w14:paraId="42CF9788">
      <w:pPr>
        <w:pStyle w:val="16"/>
        <w:numPr>
          <w:ilvl w:val="0"/>
          <w:numId w:val="8"/>
        </w:numPr>
        <w:spacing w:before="120" w:after="120" w:line="580" w:lineRule="exact"/>
        <w:rPr>
          <w:rFonts w:ascii="宋体" w:hAnsi="宋体" w:cs="宋体"/>
          <w:b/>
          <w:bCs/>
          <w:szCs w:val="24"/>
        </w:rPr>
      </w:pPr>
      <w:r>
        <w:rPr>
          <w:rFonts w:hint="eastAsia" w:ascii="宋体" w:hAnsi="宋体" w:cs="宋体"/>
          <w:b/>
          <w:bCs/>
          <w:szCs w:val="24"/>
        </w:rPr>
        <w:t xml:space="preserve">技术分、商务分、资信及其他分评分标准，共70分  </w:t>
      </w:r>
    </w:p>
    <w:p w14:paraId="2BB3F690">
      <w:pPr>
        <w:rPr>
          <w:rFonts w:ascii="宋体" w:hAnsi="宋体" w:cs="宋体"/>
          <w:b/>
          <w:bCs/>
        </w:rPr>
      </w:pPr>
    </w:p>
    <w:tbl>
      <w:tblPr>
        <w:tblStyle w:val="29"/>
        <w:tblW w:w="9899" w:type="dxa"/>
        <w:jc w:val="center"/>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393"/>
        <w:gridCol w:w="1203"/>
        <w:gridCol w:w="6819"/>
        <w:gridCol w:w="771"/>
      </w:tblGrid>
      <w:tr w14:paraId="424EFEA3">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PrEx>
        <w:trPr>
          <w:trHeight w:val="708" w:hRule="atLeast"/>
          <w:jc w:val="center"/>
        </w:trPr>
        <w:tc>
          <w:tcPr>
            <w:tcW w:w="713" w:type="dxa"/>
            <w:tcBorders>
              <w:tl2br w:val="nil"/>
              <w:tr2bl w:val="nil"/>
            </w:tcBorders>
            <w:shd w:val="clear" w:color="auto" w:fill="FFFFFF"/>
            <w:tcMar>
              <w:top w:w="80" w:type="dxa"/>
              <w:left w:w="80" w:type="dxa"/>
              <w:bottom w:w="80" w:type="dxa"/>
              <w:right w:w="80" w:type="dxa"/>
            </w:tcMar>
            <w:vAlign w:val="center"/>
          </w:tcPr>
          <w:p w14:paraId="44BAAEED">
            <w:pPr>
              <w:spacing w:line="360" w:lineRule="auto"/>
              <w:rPr>
                <w:rFonts w:asciiTheme="majorEastAsia" w:hAnsiTheme="majorEastAsia" w:eastAsiaTheme="majorEastAsia" w:cstheme="majorEastAsia"/>
                <w:kern w:val="0"/>
                <w:sz w:val="24"/>
                <w:u w:color="000000"/>
              </w:rPr>
            </w:pPr>
            <w:r>
              <w:rPr>
                <w:rFonts w:hint="eastAsia" w:asciiTheme="majorEastAsia" w:hAnsiTheme="majorEastAsia" w:eastAsiaTheme="majorEastAsia" w:cstheme="majorEastAsia"/>
                <w:b/>
                <w:bCs/>
                <w:kern w:val="0"/>
                <w:sz w:val="24"/>
                <w:u w:color="000000"/>
                <w:lang w:val="zh-TW"/>
              </w:rPr>
              <w:t>序</w:t>
            </w:r>
            <w:r>
              <w:rPr>
                <w:rFonts w:hint="eastAsia" w:asciiTheme="majorEastAsia" w:hAnsiTheme="majorEastAsia" w:eastAsiaTheme="majorEastAsia" w:cstheme="majorEastAsia"/>
                <w:b/>
                <w:bCs/>
                <w:kern w:val="0"/>
                <w:sz w:val="24"/>
                <w:u w:color="000000"/>
                <w:lang w:val="zh-TW" w:eastAsia="zh-TW"/>
              </w:rPr>
              <w:t>号</w:t>
            </w:r>
          </w:p>
        </w:tc>
        <w:tc>
          <w:tcPr>
            <w:tcW w:w="1596" w:type="dxa"/>
            <w:gridSpan w:val="2"/>
            <w:tcBorders>
              <w:tl2br w:val="nil"/>
              <w:tr2bl w:val="nil"/>
            </w:tcBorders>
            <w:shd w:val="clear" w:color="auto" w:fill="FFFFFF"/>
            <w:tcMar>
              <w:top w:w="80" w:type="dxa"/>
              <w:left w:w="80" w:type="dxa"/>
              <w:bottom w:w="80" w:type="dxa"/>
              <w:right w:w="80" w:type="dxa"/>
            </w:tcMar>
            <w:vAlign w:val="center"/>
          </w:tcPr>
          <w:p w14:paraId="363B03FC">
            <w:pPr>
              <w:spacing w:line="360" w:lineRule="auto"/>
              <w:jc w:val="center"/>
              <w:rPr>
                <w:rFonts w:asciiTheme="majorEastAsia" w:hAnsiTheme="majorEastAsia" w:eastAsiaTheme="majorEastAsia" w:cstheme="majorEastAsia"/>
                <w:kern w:val="0"/>
                <w:sz w:val="24"/>
                <w:u w:color="000000"/>
              </w:rPr>
            </w:pPr>
            <w:r>
              <w:rPr>
                <w:rFonts w:hint="eastAsia" w:asciiTheme="majorEastAsia" w:hAnsiTheme="majorEastAsia" w:eastAsiaTheme="majorEastAsia" w:cstheme="majorEastAsia"/>
                <w:b/>
                <w:bCs/>
                <w:kern w:val="0"/>
                <w:sz w:val="24"/>
                <w:u w:color="000000"/>
                <w:lang w:val="zh-TW" w:eastAsia="zh-TW"/>
              </w:rPr>
              <w:t>评审内容</w:t>
            </w:r>
          </w:p>
        </w:tc>
        <w:tc>
          <w:tcPr>
            <w:tcW w:w="6819" w:type="dxa"/>
            <w:tcBorders>
              <w:tl2br w:val="nil"/>
              <w:tr2bl w:val="nil"/>
            </w:tcBorders>
            <w:shd w:val="clear" w:color="auto" w:fill="FFFFFF"/>
            <w:tcMar>
              <w:top w:w="80" w:type="dxa"/>
              <w:left w:w="80" w:type="dxa"/>
              <w:bottom w:w="80" w:type="dxa"/>
              <w:right w:w="80" w:type="dxa"/>
            </w:tcMar>
            <w:vAlign w:val="center"/>
          </w:tcPr>
          <w:p w14:paraId="54F83DA1">
            <w:pPr>
              <w:spacing w:line="360" w:lineRule="auto"/>
              <w:jc w:val="center"/>
              <w:rPr>
                <w:rFonts w:asciiTheme="majorEastAsia" w:hAnsiTheme="majorEastAsia" w:eastAsiaTheme="majorEastAsia" w:cstheme="majorEastAsia"/>
                <w:kern w:val="0"/>
                <w:sz w:val="24"/>
                <w:u w:color="000000"/>
              </w:rPr>
            </w:pPr>
            <w:r>
              <w:rPr>
                <w:rFonts w:hint="eastAsia" w:asciiTheme="majorEastAsia" w:hAnsiTheme="majorEastAsia" w:eastAsiaTheme="majorEastAsia" w:cstheme="majorEastAsia"/>
                <w:b/>
                <w:bCs/>
                <w:kern w:val="0"/>
                <w:sz w:val="24"/>
                <w:u w:color="000000"/>
                <w:lang w:val="zh-TW" w:eastAsia="zh-TW"/>
              </w:rPr>
              <w:t>评分标准</w:t>
            </w:r>
          </w:p>
        </w:tc>
        <w:tc>
          <w:tcPr>
            <w:tcW w:w="771" w:type="dxa"/>
            <w:tcBorders>
              <w:tl2br w:val="nil"/>
              <w:tr2bl w:val="nil"/>
            </w:tcBorders>
            <w:shd w:val="clear" w:color="auto" w:fill="FFFFFF"/>
            <w:tcMar>
              <w:top w:w="80" w:type="dxa"/>
              <w:left w:w="80" w:type="dxa"/>
              <w:bottom w:w="80" w:type="dxa"/>
              <w:right w:w="80" w:type="dxa"/>
            </w:tcMar>
            <w:vAlign w:val="center"/>
          </w:tcPr>
          <w:p w14:paraId="4C3348D6">
            <w:pPr>
              <w:spacing w:line="360" w:lineRule="auto"/>
              <w:jc w:val="center"/>
              <w:rPr>
                <w:rFonts w:asciiTheme="majorEastAsia" w:hAnsiTheme="majorEastAsia" w:eastAsiaTheme="majorEastAsia" w:cstheme="majorEastAsia"/>
                <w:kern w:val="0"/>
                <w:sz w:val="24"/>
                <w:u w:color="000000"/>
              </w:rPr>
            </w:pPr>
            <w:r>
              <w:rPr>
                <w:rFonts w:hint="eastAsia" w:asciiTheme="majorEastAsia" w:hAnsiTheme="majorEastAsia" w:eastAsiaTheme="majorEastAsia" w:cstheme="majorEastAsia"/>
                <w:b/>
                <w:bCs/>
                <w:kern w:val="0"/>
                <w:sz w:val="24"/>
                <w:u w:color="000000"/>
                <w:lang w:val="zh-TW" w:eastAsia="zh-TW"/>
              </w:rPr>
              <w:t>分值</w:t>
            </w:r>
          </w:p>
        </w:tc>
      </w:tr>
      <w:tr w14:paraId="7B7557F4">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713" w:type="dxa"/>
            <w:tcBorders>
              <w:tl2br w:val="nil"/>
              <w:tr2bl w:val="nil"/>
            </w:tcBorders>
            <w:shd w:val="clear" w:color="auto" w:fill="FFFFFF"/>
            <w:tcMar>
              <w:top w:w="80" w:type="dxa"/>
              <w:left w:w="80" w:type="dxa"/>
              <w:bottom w:w="80" w:type="dxa"/>
              <w:right w:w="80" w:type="dxa"/>
            </w:tcMar>
            <w:vAlign w:val="center"/>
          </w:tcPr>
          <w:p w14:paraId="03449E56">
            <w:pPr>
              <w:spacing w:line="360" w:lineRule="auto"/>
              <w:jc w:val="center"/>
              <w:rPr>
                <w:rFonts w:asciiTheme="majorEastAsia" w:hAnsiTheme="majorEastAsia" w:eastAsiaTheme="majorEastAsia" w:cstheme="majorEastAsia"/>
                <w:kern w:val="0"/>
                <w:sz w:val="24"/>
                <w:u w:color="000000"/>
              </w:rPr>
            </w:pPr>
            <w:r>
              <w:rPr>
                <w:rFonts w:hint="eastAsia" w:asciiTheme="majorEastAsia" w:hAnsiTheme="majorEastAsia" w:eastAsiaTheme="majorEastAsia" w:cstheme="majorEastAsia"/>
                <w:kern w:val="0"/>
                <w:sz w:val="24"/>
                <w:u w:color="000000"/>
                <w:lang w:val="zh-TW" w:eastAsia="zh-TW"/>
              </w:rPr>
              <w:t>一</w:t>
            </w:r>
          </w:p>
        </w:tc>
        <w:tc>
          <w:tcPr>
            <w:tcW w:w="8415" w:type="dxa"/>
            <w:gridSpan w:val="3"/>
            <w:tcBorders>
              <w:tl2br w:val="nil"/>
              <w:tr2bl w:val="nil"/>
            </w:tcBorders>
            <w:shd w:val="clear" w:color="auto" w:fill="FFFFFF"/>
            <w:tcMar>
              <w:top w:w="80" w:type="dxa"/>
              <w:left w:w="80" w:type="dxa"/>
              <w:bottom w:w="80" w:type="dxa"/>
              <w:right w:w="80" w:type="dxa"/>
            </w:tcMar>
            <w:vAlign w:val="center"/>
          </w:tcPr>
          <w:p w14:paraId="28392E71">
            <w:pPr>
              <w:spacing w:line="360" w:lineRule="auto"/>
              <w:jc w:val="center"/>
              <w:rPr>
                <w:rFonts w:asciiTheme="majorEastAsia" w:hAnsiTheme="majorEastAsia" w:eastAsiaTheme="majorEastAsia" w:cstheme="majorEastAsia"/>
                <w:kern w:val="0"/>
                <w:sz w:val="24"/>
                <w:u w:color="000000"/>
              </w:rPr>
            </w:pPr>
            <w:r>
              <w:rPr>
                <w:rFonts w:hint="eastAsia" w:asciiTheme="majorEastAsia" w:hAnsiTheme="majorEastAsia" w:eastAsiaTheme="majorEastAsia" w:cstheme="majorEastAsia"/>
                <w:b/>
                <w:bCs/>
                <w:kern w:val="0"/>
                <w:sz w:val="24"/>
                <w:u w:color="000000"/>
                <w:lang w:val="zh-TW" w:eastAsia="zh-TW"/>
              </w:rPr>
              <w:t>技术分</w:t>
            </w:r>
          </w:p>
        </w:tc>
        <w:tc>
          <w:tcPr>
            <w:tcW w:w="771" w:type="dxa"/>
            <w:tcBorders>
              <w:tl2br w:val="nil"/>
              <w:tr2bl w:val="nil"/>
            </w:tcBorders>
            <w:shd w:val="clear" w:color="auto" w:fill="FFFFFF"/>
            <w:tcMar>
              <w:top w:w="80" w:type="dxa"/>
              <w:left w:w="80" w:type="dxa"/>
              <w:bottom w:w="80" w:type="dxa"/>
              <w:right w:w="80" w:type="dxa"/>
            </w:tcMar>
            <w:vAlign w:val="center"/>
          </w:tcPr>
          <w:p w14:paraId="7EDC8244">
            <w:pPr>
              <w:spacing w:line="360" w:lineRule="auto"/>
              <w:jc w:val="center"/>
              <w:rPr>
                <w:rFonts w:asciiTheme="majorEastAsia" w:hAnsiTheme="majorEastAsia" w:eastAsiaTheme="majorEastAsia" w:cstheme="majorEastAsia"/>
                <w:kern w:val="0"/>
                <w:sz w:val="24"/>
                <w:u w:color="000000"/>
              </w:rPr>
            </w:pPr>
            <w:r>
              <w:rPr>
                <w:rFonts w:hint="eastAsia" w:asciiTheme="majorEastAsia" w:hAnsiTheme="majorEastAsia" w:eastAsiaTheme="majorEastAsia" w:cstheme="majorEastAsia"/>
                <w:b/>
                <w:bCs/>
                <w:kern w:val="0"/>
                <w:sz w:val="24"/>
                <w:u w:color="000000"/>
              </w:rPr>
              <w:t>58</w:t>
            </w:r>
            <w:r>
              <w:rPr>
                <w:rFonts w:hint="eastAsia" w:asciiTheme="majorEastAsia" w:hAnsiTheme="majorEastAsia" w:eastAsiaTheme="majorEastAsia" w:cstheme="majorEastAsia"/>
                <w:b/>
                <w:bCs/>
                <w:kern w:val="0"/>
                <w:sz w:val="24"/>
                <w:u w:color="000000"/>
                <w:lang w:val="zh-TW" w:eastAsia="zh-TW"/>
              </w:rPr>
              <w:t>分</w:t>
            </w:r>
          </w:p>
        </w:tc>
      </w:tr>
      <w:tr w14:paraId="3A8EFC01">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3" w:type="dxa"/>
            <w:tcBorders>
              <w:tl2br w:val="nil"/>
              <w:tr2bl w:val="nil"/>
            </w:tcBorders>
            <w:shd w:val="clear" w:color="auto" w:fill="FFFFFF"/>
            <w:tcMar>
              <w:top w:w="80" w:type="dxa"/>
              <w:left w:w="80" w:type="dxa"/>
              <w:bottom w:w="80" w:type="dxa"/>
              <w:right w:w="80" w:type="dxa"/>
            </w:tcMar>
            <w:vAlign w:val="center"/>
          </w:tcPr>
          <w:p w14:paraId="49AEBBEF">
            <w:pPr>
              <w:snapToGrid w:val="0"/>
              <w:spacing w:line="360" w:lineRule="auto"/>
              <w:ind w:left="16" w:hanging="16"/>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w:t>
            </w:r>
          </w:p>
        </w:tc>
        <w:tc>
          <w:tcPr>
            <w:tcW w:w="393" w:type="dxa"/>
            <w:vMerge w:val="restart"/>
            <w:tcBorders>
              <w:tl2br w:val="nil"/>
              <w:tr2bl w:val="nil"/>
            </w:tcBorders>
            <w:shd w:val="clear" w:color="auto" w:fill="FFFFFF"/>
            <w:tcMar>
              <w:top w:w="80" w:type="dxa"/>
              <w:left w:w="80" w:type="dxa"/>
              <w:bottom w:w="80" w:type="dxa"/>
              <w:right w:w="80" w:type="dxa"/>
            </w:tcMar>
            <w:vAlign w:val="center"/>
          </w:tcPr>
          <w:p w14:paraId="17B21173">
            <w:pPr>
              <w:snapToGrid w:val="0"/>
              <w:spacing w:line="360" w:lineRule="auto"/>
              <w:jc w:val="center"/>
              <w:rPr>
                <w:rFonts w:asciiTheme="majorEastAsia" w:hAnsiTheme="majorEastAsia" w:eastAsiaTheme="majorEastAsia" w:cstheme="majorEastAsia"/>
                <w:sz w:val="24"/>
                <w:lang w:val="zh-TW" w:eastAsia="zh-TW"/>
              </w:rPr>
            </w:pPr>
            <w:r>
              <w:rPr>
                <w:rFonts w:hint="eastAsia" w:asciiTheme="majorEastAsia" w:hAnsiTheme="majorEastAsia" w:eastAsiaTheme="majorEastAsia" w:cstheme="majorEastAsia"/>
                <w:kern w:val="0"/>
                <w:sz w:val="24"/>
                <w:lang w:val="zh-TW"/>
              </w:rPr>
              <w:t>技术水平</w:t>
            </w:r>
          </w:p>
        </w:tc>
        <w:tc>
          <w:tcPr>
            <w:tcW w:w="1203" w:type="dxa"/>
            <w:vMerge w:val="restart"/>
            <w:tcBorders>
              <w:tl2br w:val="nil"/>
              <w:tr2bl w:val="nil"/>
            </w:tcBorders>
            <w:shd w:val="clear" w:color="auto" w:fill="FFFFFF"/>
            <w:tcMar>
              <w:top w:w="80" w:type="dxa"/>
              <w:left w:w="80" w:type="dxa"/>
              <w:bottom w:w="80" w:type="dxa"/>
              <w:right w:w="80" w:type="dxa"/>
            </w:tcMar>
            <w:vAlign w:val="center"/>
          </w:tcPr>
          <w:p w14:paraId="00227F78">
            <w:pPr>
              <w:snapToGrid w:val="0"/>
              <w:spacing w:line="360" w:lineRule="auto"/>
              <w:ind w:left="16" w:hanging="16"/>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服务</w:t>
            </w:r>
            <w:r>
              <w:rPr>
                <w:rFonts w:hint="eastAsia" w:asciiTheme="majorEastAsia" w:hAnsiTheme="majorEastAsia" w:eastAsiaTheme="majorEastAsia" w:cstheme="majorEastAsia"/>
                <w:kern w:val="0"/>
                <w:sz w:val="24"/>
              </w:rPr>
              <w:t>计划及保证</w:t>
            </w:r>
          </w:p>
          <w:p w14:paraId="174948F6">
            <w:pPr>
              <w:snapToGrid w:val="0"/>
              <w:spacing w:line="360" w:lineRule="auto"/>
              <w:ind w:left="16" w:hanging="16"/>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措施</w:t>
            </w:r>
          </w:p>
        </w:tc>
        <w:tc>
          <w:tcPr>
            <w:tcW w:w="6819" w:type="dxa"/>
            <w:tcBorders>
              <w:tl2br w:val="nil"/>
              <w:tr2bl w:val="nil"/>
            </w:tcBorders>
            <w:shd w:val="clear" w:color="auto" w:fill="FFFFFF"/>
            <w:tcMar>
              <w:top w:w="80" w:type="dxa"/>
              <w:left w:w="80" w:type="dxa"/>
              <w:bottom w:w="80" w:type="dxa"/>
              <w:right w:w="80" w:type="dxa"/>
            </w:tcMar>
            <w:vAlign w:val="center"/>
          </w:tcPr>
          <w:p w14:paraId="42335830">
            <w:pPr>
              <w:spacing w:line="360" w:lineRule="auto"/>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bidi="ar"/>
              </w:rPr>
              <w:t>投标人对本项目的工作目的</w:t>
            </w:r>
            <w:r>
              <w:rPr>
                <w:rFonts w:hint="eastAsia" w:asciiTheme="majorEastAsia" w:hAnsiTheme="majorEastAsia" w:eastAsiaTheme="majorEastAsia" w:cstheme="majorEastAsia"/>
                <w:sz w:val="24"/>
              </w:rPr>
              <w:t>（0-2分）</w:t>
            </w:r>
            <w:r>
              <w:rPr>
                <w:rFonts w:hint="eastAsia" w:asciiTheme="majorEastAsia" w:hAnsiTheme="majorEastAsia" w:eastAsiaTheme="majorEastAsia" w:cstheme="majorEastAsia"/>
                <w:sz w:val="24"/>
                <w:lang w:bidi="ar"/>
              </w:rPr>
              <w:t>、工作内容</w:t>
            </w:r>
            <w:r>
              <w:rPr>
                <w:rFonts w:hint="eastAsia" w:asciiTheme="majorEastAsia" w:hAnsiTheme="majorEastAsia" w:eastAsiaTheme="majorEastAsia" w:cstheme="majorEastAsia"/>
                <w:sz w:val="24"/>
              </w:rPr>
              <w:t>（0-2分）</w:t>
            </w:r>
            <w:r>
              <w:rPr>
                <w:rFonts w:hint="eastAsia" w:asciiTheme="majorEastAsia" w:hAnsiTheme="majorEastAsia" w:eastAsiaTheme="majorEastAsia" w:cstheme="majorEastAsia"/>
                <w:sz w:val="24"/>
                <w:lang w:bidi="ar"/>
              </w:rPr>
              <w:t>、工作任务</w:t>
            </w:r>
            <w:r>
              <w:rPr>
                <w:rFonts w:hint="eastAsia" w:asciiTheme="majorEastAsia" w:hAnsiTheme="majorEastAsia" w:eastAsiaTheme="majorEastAsia" w:cstheme="majorEastAsia"/>
                <w:sz w:val="24"/>
              </w:rPr>
              <w:t>（0-2分）</w:t>
            </w:r>
            <w:r>
              <w:rPr>
                <w:rFonts w:hint="eastAsia" w:asciiTheme="majorEastAsia" w:hAnsiTheme="majorEastAsia" w:eastAsiaTheme="majorEastAsia" w:cstheme="majorEastAsia"/>
                <w:sz w:val="24"/>
                <w:lang w:bidi="ar"/>
              </w:rPr>
              <w:t>的理解和认识，</w:t>
            </w:r>
            <w:r>
              <w:rPr>
                <w:rFonts w:hint="eastAsia" w:asciiTheme="majorEastAsia" w:hAnsiTheme="majorEastAsia" w:eastAsiaTheme="majorEastAsia" w:cstheme="majorEastAsia"/>
                <w:sz w:val="24"/>
              </w:rPr>
              <w:t>理解到位且有利于本项目实施进行打分。</w:t>
            </w:r>
          </w:p>
        </w:tc>
        <w:tc>
          <w:tcPr>
            <w:tcW w:w="771" w:type="dxa"/>
            <w:tcBorders>
              <w:tl2br w:val="nil"/>
              <w:tr2bl w:val="nil"/>
            </w:tcBorders>
            <w:shd w:val="clear" w:color="auto" w:fill="FFFFFF"/>
            <w:tcMar>
              <w:top w:w="80" w:type="dxa"/>
              <w:left w:w="80" w:type="dxa"/>
              <w:bottom w:w="80" w:type="dxa"/>
              <w:right w:w="80" w:type="dxa"/>
            </w:tcMar>
            <w:vAlign w:val="center"/>
          </w:tcPr>
          <w:p w14:paraId="59A4EF98">
            <w:pPr>
              <w:spacing w:line="360" w:lineRule="auto"/>
              <w:jc w:val="center"/>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bidi="ar"/>
              </w:rPr>
              <w:t>6</w:t>
            </w:r>
          </w:p>
        </w:tc>
      </w:tr>
      <w:tr w14:paraId="24B10620">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3" w:hRule="atLeast"/>
          <w:jc w:val="center"/>
        </w:trPr>
        <w:tc>
          <w:tcPr>
            <w:tcW w:w="713" w:type="dxa"/>
            <w:tcBorders>
              <w:tl2br w:val="nil"/>
              <w:tr2bl w:val="nil"/>
            </w:tcBorders>
            <w:shd w:val="clear" w:color="auto" w:fill="FFFFFF"/>
            <w:tcMar>
              <w:top w:w="80" w:type="dxa"/>
              <w:left w:w="80" w:type="dxa"/>
              <w:bottom w:w="80" w:type="dxa"/>
              <w:right w:w="80" w:type="dxa"/>
            </w:tcMar>
            <w:vAlign w:val="center"/>
          </w:tcPr>
          <w:p w14:paraId="3C0D29E5">
            <w:pPr>
              <w:snapToGrid w:val="0"/>
              <w:spacing w:line="360" w:lineRule="auto"/>
              <w:ind w:left="16" w:hanging="16"/>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w:t>
            </w:r>
          </w:p>
        </w:tc>
        <w:tc>
          <w:tcPr>
            <w:tcW w:w="393" w:type="dxa"/>
            <w:vMerge w:val="continue"/>
            <w:tcBorders>
              <w:tl2br w:val="nil"/>
              <w:tr2bl w:val="nil"/>
            </w:tcBorders>
            <w:shd w:val="clear" w:color="auto" w:fill="FFFFFF"/>
            <w:tcMar>
              <w:top w:w="80" w:type="dxa"/>
              <w:left w:w="80" w:type="dxa"/>
              <w:bottom w:w="80" w:type="dxa"/>
              <w:right w:w="80" w:type="dxa"/>
            </w:tcMar>
            <w:vAlign w:val="center"/>
          </w:tcPr>
          <w:p w14:paraId="3DDF9DBB">
            <w:pPr>
              <w:snapToGrid w:val="0"/>
              <w:spacing w:line="360" w:lineRule="auto"/>
              <w:jc w:val="center"/>
              <w:rPr>
                <w:rFonts w:asciiTheme="majorEastAsia" w:hAnsiTheme="majorEastAsia" w:eastAsiaTheme="majorEastAsia" w:cstheme="majorEastAsia"/>
                <w:kern w:val="0"/>
                <w:sz w:val="24"/>
                <w:lang w:val="zh-TW"/>
              </w:rPr>
            </w:pPr>
          </w:p>
        </w:tc>
        <w:tc>
          <w:tcPr>
            <w:tcW w:w="1203" w:type="dxa"/>
            <w:vMerge w:val="continue"/>
            <w:tcBorders>
              <w:tl2br w:val="nil"/>
              <w:tr2bl w:val="nil"/>
            </w:tcBorders>
            <w:shd w:val="clear" w:color="auto" w:fill="FFFFFF"/>
            <w:tcMar>
              <w:top w:w="80" w:type="dxa"/>
              <w:left w:w="80" w:type="dxa"/>
              <w:bottom w:w="80" w:type="dxa"/>
              <w:right w:w="80" w:type="dxa"/>
            </w:tcMar>
            <w:vAlign w:val="center"/>
          </w:tcPr>
          <w:p w14:paraId="0D7BB103">
            <w:pPr>
              <w:snapToGrid w:val="0"/>
              <w:spacing w:line="360" w:lineRule="auto"/>
              <w:ind w:left="16" w:hanging="16"/>
              <w:jc w:val="center"/>
              <w:rPr>
                <w:rFonts w:asciiTheme="majorEastAsia" w:hAnsiTheme="majorEastAsia" w:eastAsiaTheme="majorEastAsia" w:cstheme="majorEastAsia"/>
                <w:sz w:val="24"/>
              </w:rPr>
            </w:pPr>
          </w:p>
        </w:tc>
        <w:tc>
          <w:tcPr>
            <w:tcW w:w="6819" w:type="dxa"/>
            <w:tcBorders>
              <w:tl2br w:val="nil"/>
              <w:tr2bl w:val="nil"/>
            </w:tcBorders>
            <w:shd w:val="clear" w:color="auto" w:fill="FFFFFF"/>
            <w:tcMar>
              <w:top w:w="80" w:type="dxa"/>
              <w:left w:w="80" w:type="dxa"/>
              <w:bottom w:w="80" w:type="dxa"/>
              <w:right w:w="80" w:type="dxa"/>
            </w:tcMar>
            <w:vAlign w:val="center"/>
          </w:tcPr>
          <w:p w14:paraId="61CB9C57">
            <w:pPr>
              <w:spacing w:line="360" w:lineRule="auto"/>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bidi="ar"/>
              </w:rPr>
              <w:t>根据投标人的详细维保服务方案</w:t>
            </w:r>
            <w:r>
              <w:rPr>
                <w:rFonts w:hint="eastAsia" w:asciiTheme="majorEastAsia" w:hAnsiTheme="majorEastAsia" w:eastAsiaTheme="majorEastAsia" w:cstheme="majorEastAsia"/>
                <w:sz w:val="24"/>
              </w:rPr>
              <w:t>（0-4分）</w:t>
            </w:r>
            <w:r>
              <w:rPr>
                <w:rFonts w:hint="eastAsia" w:asciiTheme="majorEastAsia" w:hAnsiTheme="majorEastAsia" w:eastAsiaTheme="majorEastAsia" w:cstheme="majorEastAsia"/>
                <w:sz w:val="24"/>
                <w:lang w:bidi="ar"/>
              </w:rPr>
              <w:t>、巡检方案</w:t>
            </w:r>
            <w:r>
              <w:rPr>
                <w:rFonts w:hint="eastAsia" w:asciiTheme="majorEastAsia" w:hAnsiTheme="majorEastAsia" w:eastAsiaTheme="majorEastAsia" w:cstheme="majorEastAsia"/>
                <w:sz w:val="24"/>
              </w:rPr>
              <w:t>（0-3分）</w:t>
            </w:r>
            <w:r>
              <w:rPr>
                <w:rFonts w:hint="eastAsia" w:asciiTheme="majorEastAsia" w:hAnsiTheme="majorEastAsia" w:eastAsiaTheme="majorEastAsia" w:cstheme="majorEastAsia"/>
                <w:sz w:val="24"/>
                <w:lang w:bidi="ar"/>
              </w:rPr>
              <w:t>、技术支持</w:t>
            </w:r>
            <w:r>
              <w:rPr>
                <w:rFonts w:hint="eastAsia" w:asciiTheme="majorEastAsia" w:hAnsiTheme="majorEastAsia" w:eastAsiaTheme="majorEastAsia" w:cstheme="majorEastAsia"/>
                <w:sz w:val="24"/>
              </w:rPr>
              <w:t>（0-3分）完整且具有针对性进行打分。</w:t>
            </w:r>
          </w:p>
        </w:tc>
        <w:tc>
          <w:tcPr>
            <w:tcW w:w="771" w:type="dxa"/>
            <w:tcBorders>
              <w:tl2br w:val="nil"/>
              <w:tr2bl w:val="nil"/>
            </w:tcBorders>
            <w:shd w:val="clear" w:color="auto" w:fill="FFFFFF"/>
            <w:tcMar>
              <w:top w:w="80" w:type="dxa"/>
              <w:left w:w="80" w:type="dxa"/>
              <w:bottom w:w="80" w:type="dxa"/>
              <w:right w:w="80" w:type="dxa"/>
            </w:tcMar>
            <w:vAlign w:val="center"/>
          </w:tcPr>
          <w:p w14:paraId="6CFD4666">
            <w:pPr>
              <w:spacing w:line="360" w:lineRule="auto"/>
              <w:jc w:val="center"/>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bidi="ar"/>
              </w:rPr>
              <w:t>10</w:t>
            </w:r>
          </w:p>
        </w:tc>
      </w:tr>
      <w:tr w14:paraId="65A6265E">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3" w:type="dxa"/>
            <w:tcBorders>
              <w:tl2br w:val="nil"/>
              <w:tr2bl w:val="nil"/>
            </w:tcBorders>
            <w:shd w:val="clear" w:color="auto" w:fill="FFFFFF"/>
            <w:tcMar>
              <w:top w:w="80" w:type="dxa"/>
              <w:left w:w="80" w:type="dxa"/>
              <w:bottom w:w="80" w:type="dxa"/>
              <w:right w:w="80" w:type="dxa"/>
            </w:tcMar>
            <w:vAlign w:val="center"/>
          </w:tcPr>
          <w:p w14:paraId="4AD3D323">
            <w:pPr>
              <w:snapToGrid w:val="0"/>
              <w:spacing w:line="360" w:lineRule="auto"/>
              <w:ind w:left="16" w:hanging="16"/>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w:t>
            </w:r>
          </w:p>
        </w:tc>
        <w:tc>
          <w:tcPr>
            <w:tcW w:w="393" w:type="dxa"/>
            <w:vMerge w:val="continue"/>
            <w:tcBorders>
              <w:tl2br w:val="nil"/>
              <w:tr2bl w:val="nil"/>
            </w:tcBorders>
            <w:shd w:val="clear" w:color="auto" w:fill="auto"/>
            <w:vAlign w:val="center"/>
          </w:tcPr>
          <w:p w14:paraId="03955DBC">
            <w:pPr>
              <w:widowControl/>
              <w:spacing w:line="360" w:lineRule="auto"/>
              <w:jc w:val="left"/>
              <w:rPr>
                <w:rFonts w:asciiTheme="majorEastAsia" w:hAnsiTheme="majorEastAsia" w:eastAsiaTheme="majorEastAsia" w:cstheme="majorEastAsia"/>
                <w:sz w:val="24"/>
                <w:lang w:val="zh-TW" w:eastAsia="zh-TW"/>
              </w:rPr>
            </w:pPr>
          </w:p>
        </w:tc>
        <w:tc>
          <w:tcPr>
            <w:tcW w:w="1203" w:type="dxa"/>
            <w:vMerge w:val="continue"/>
            <w:tcBorders>
              <w:tl2br w:val="nil"/>
              <w:tr2bl w:val="nil"/>
            </w:tcBorders>
            <w:shd w:val="clear" w:color="auto" w:fill="auto"/>
            <w:vAlign w:val="center"/>
          </w:tcPr>
          <w:p w14:paraId="4B450495">
            <w:pPr>
              <w:widowControl/>
              <w:spacing w:line="360" w:lineRule="auto"/>
              <w:jc w:val="left"/>
              <w:rPr>
                <w:rFonts w:asciiTheme="majorEastAsia" w:hAnsiTheme="majorEastAsia" w:eastAsiaTheme="majorEastAsia" w:cstheme="majorEastAsia"/>
                <w:kern w:val="0"/>
                <w:sz w:val="24"/>
              </w:rPr>
            </w:pPr>
          </w:p>
        </w:tc>
        <w:tc>
          <w:tcPr>
            <w:tcW w:w="6819" w:type="dxa"/>
            <w:tcBorders>
              <w:tl2br w:val="nil"/>
              <w:tr2bl w:val="nil"/>
            </w:tcBorders>
            <w:shd w:val="clear" w:color="auto" w:fill="FFFFFF"/>
            <w:tcMar>
              <w:top w:w="80" w:type="dxa"/>
              <w:left w:w="80" w:type="dxa"/>
              <w:bottom w:w="80" w:type="dxa"/>
              <w:right w:w="80" w:type="dxa"/>
            </w:tcMar>
            <w:vAlign w:val="center"/>
          </w:tcPr>
          <w:p w14:paraId="1B6B2FC3">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bidi="ar"/>
              </w:rPr>
              <w:t>投标人是否建立运行服务保障应急预案，方案针对系统运行实际情况可能遇到的问题</w:t>
            </w:r>
            <w:r>
              <w:rPr>
                <w:rFonts w:hint="eastAsia" w:asciiTheme="majorEastAsia" w:hAnsiTheme="majorEastAsia" w:eastAsiaTheme="majorEastAsia" w:cstheme="majorEastAsia"/>
                <w:sz w:val="24"/>
              </w:rPr>
              <w:t>（0-3分）</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lang w:bidi="ar"/>
              </w:rPr>
              <w:t>及其应对措施的考虑情况</w:t>
            </w:r>
            <w:r>
              <w:rPr>
                <w:rFonts w:hint="eastAsia" w:asciiTheme="majorEastAsia" w:hAnsiTheme="majorEastAsia" w:eastAsiaTheme="majorEastAsia" w:cstheme="majorEastAsia"/>
                <w:sz w:val="24"/>
              </w:rPr>
              <w:t>（0-3分）</w:t>
            </w:r>
            <w:r>
              <w:rPr>
                <w:rFonts w:hint="eastAsia" w:asciiTheme="majorEastAsia" w:hAnsiTheme="majorEastAsia" w:eastAsiaTheme="majorEastAsia" w:cstheme="majorEastAsia"/>
                <w:sz w:val="24"/>
                <w:lang w:bidi="ar"/>
              </w:rPr>
              <w:t>，</w:t>
            </w:r>
            <w:r>
              <w:rPr>
                <w:rFonts w:hint="eastAsia" w:asciiTheme="majorEastAsia" w:hAnsiTheme="majorEastAsia" w:eastAsiaTheme="majorEastAsia" w:cstheme="majorEastAsia"/>
                <w:sz w:val="24"/>
              </w:rPr>
              <w:t>方案完整且具有针对性进行打分。</w:t>
            </w:r>
          </w:p>
        </w:tc>
        <w:tc>
          <w:tcPr>
            <w:tcW w:w="771" w:type="dxa"/>
            <w:tcBorders>
              <w:tl2br w:val="nil"/>
              <w:tr2bl w:val="nil"/>
            </w:tcBorders>
            <w:shd w:val="clear" w:color="auto" w:fill="FFFFFF"/>
            <w:tcMar>
              <w:top w:w="80" w:type="dxa"/>
              <w:left w:w="80" w:type="dxa"/>
              <w:bottom w:w="80" w:type="dxa"/>
              <w:right w:w="80" w:type="dxa"/>
            </w:tcMar>
            <w:vAlign w:val="center"/>
          </w:tcPr>
          <w:p w14:paraId="02AA414E">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bidi="ar"/>
              </w:rPr>
              <w:t>6</w:t>
            </w:r>
          </w:p>
        </w:tc>
      </w:tr>
      <w:tr w14:paraId="239357F1">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30" w:hRule="atLeast"/>
          <w:jc w:val="center"/>
        </w:trPr>
        <w:tc>
          <w:tcPr>
            <w:tcW w:w="713" w:type="dxa"/>
            <w:tcBorders>
              <w:tl2br w:val="nil"/>
              <w:tr2bl w:val="nil"/>
            </w:tcBorders>
            <w:shd w:val="clear" w:color="auto" w:fill="FFFFFF"/>
            <w:tcMar>
              <w:top w:w="80" w:type="dxa"/>
              <w:left w:w="80" w:type="dxa"/>
              <w:bottom w:w="80" w:type="dxa"/>
              <w:right w:w="80" w:type="dxa"/>
            </w:tcMar>
            <w:vAlign w:val="center"/>
          </w:tcPr>
          <w:p w14:paraId="071C7BD7">
            <w:pPr>
              <w:snapToGrid w:val="0"/>
              <w:spacing w:line="360" w:lineRule="auto"/>
              <w:ind w:left="16" w:hanging="16"/>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w:t>
            </w:r>
          </w:p>
        </w:tc>
        <w:tc>
          <w:tcPr>
            <w:tcW w:w="393" w:type="dxa"/>
            <w:vMerge w:val="continue"/>
            <w:tcBorders>
              <w:tl2br w:val="nil"/>
              <w:tr2bl w:val="nil"/>
            </w:tcBorders>
            <w:shd w:val="clear" w:color="auto" w:fill="auto"/>
            <w:vAlign w:val="center"/>
          </w:tcPr>
          <w:p w14:paraId="4EA3988F">
            <w:pPr>
              <w:widowControl/>
              <w:spacing w:line="360" w:lineRule="auto"/>
              <w:jc w:val="left"/>
              <w:rPr>
                <w:rFonts w:asciiTheme="majorEastAsia" w:hAnsiTheme="majorEastAsia" w:eastAsiaTheme="majorEastAsia" w:cstheme="majorEastAsia"/>
                <w:sz w:val="24"/>
                <w:lang w:val="zh-TW" w:eastAsia="zh-TW"/>
              </w:rPr>
            </w:pPr>
          </w:p>
        </w:tc>
        <w:tc>
          <w:tcPr>
            <w:tcW w:w="1203" w:type="dxa"/>
            <w:vMerge w:val="continue"/>
            <w:tcBorders>
              <w:tl2br w:val="nil"/>
              <w:tr2bl w:val="nil"/>
            </w:tcBorders>
            <w:shd w:val="clear" w:color="auto" w:fill="auto"/>
            <w:vAlign w:val="center"/>
          </w:tcPr>
          <w:p w14:paraId="0858ACD1">
            <w:pPr>
              <w:widowControl/>
              <w:spacing w:line="360" w:lineRule="auto"/>
              <w:jc w:val="left"/>
              <w:rPr>
                <w:rFonts w:asciiTheme="majorEastAsia" w:hAnsiTheme="majorEastAsia" w:eastAsiaTheme="majorEastAsia" w:cstheme="majorEastAsia"/>
                <w:kern w:val="0"/>
                <w:sz w:val="24"/>
              </w:rPr>
            </w:pPr>
          </w:p>
        </w:tc>
        <w:tc>
          <w:tcPr>
            <w:tcW w:w="6819" w:type="dxa"/>
            <w:tcBorders>
              <w:tl2br w:val="nil"/>
              <w:tr2bl w:val="nil"/>
            </w:tcBorders>
            <w:shd w:val="clear" w:color="auto" w:fill="FFFFFF"/>
            <w:tcMar>
              <w:top w:w="80" w:type="dxa"/>
              <w:left w:w="80" w:type="dxa"/>
              <w:bottom w:w="80" w:type="dxa"/>
              <w:right w:w="80" w:type="dxa"/>
            </w:tcMar>
            <w:vAlign w:val="center"/>
          </w:tcPr>
          <w:p w14:paraId="5DF4DE25">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根据投标人的质量保证体系是否完备周全，是否具有针对性应对措施等进行评分。</w:t>
            </w:r>
          </w:p>
        </w:tc>
        <w:tc>
          <w:tcPr>
            <w:tcW w:w="771" w:type="dxa"/>
            <w:tcBorders>
              <w:tl2br w:val="nil"/>
              <w:tr2bl w:val="nil"/>
            </w:tcBorders>
            <w:shd w:val="clear" w:color="auto" w:fill="FFFFFF"/>
            <w:tcMar>
              <w:top w:w="80" w:type="dxa"/>
              <w:left w:w="80" w:type="dxa"/>
              <w:bottom w:w="80" w:type="dxa"/>
              <w:right w:w="80" w:type="dxa"/>
            </w:tcMar>
            <w:vAlign w:val="center"/>
          </w:tcPr>
          <w:p w14:paraId="13B4EF7E">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bidi="ar"/>
              </w:rPr>
              <w:t>5</w:t>
            </w:r>
          </w:p>
        </w:tc>
      </w:tr>
      <w:tr w14:paraId="62E56119">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38" w:hRule="atLeast"/>
          <w:jc w:val="center"/>
        </w:trPr>
        <w:tc>
          <w:tcPr>
            <w:tcW w:w="713" w:type="dxa"/>
            <w:tcBorders>
              <w:tl2br w:val="nil"/>
              <w:tr2bl w:val="nil"/>
            </w:tcBorders>
            <w:shd w:val="clear" w:color="auto" w:fill="FFFFFF"/>
            <w:tcMar>
              <w:top w:w="80" w:type="dxa"/>
              <w:left w:w="80" w:type="dxa"/>
              <w:bottom w:w="80" w:type="dxa"/>
              <w:right w:w="80" w:type="dxa"/>
            </w:tcMar>
            <w:vAlign w:val="center"/>
          </w:tcPr>
          <w:p w14:paraId="15DE0DC8">
            <w:pPr>
              <w:snapToGrid w:val="0"/>
              <w:spacing w:line="360" w:lineRule="auto"/>
              <w:ind w:left="16" w:hanging="16"/>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w:t>
            </w:r>
          </w:p>
        </w:tc>
        <w:tc>
          <w:tcPr>
            <w:tcW w:w="393" w:type="dxa"/>
            <w:vMerge w:val="continue"/>
            <w:tcBorders>
              <w:tl2br w:val="nil"/>
              <w:tr2bl w:val="nil"/>
            </w:tcBorders>
            <w:shd w:val="clear" w:color="auto" w:fill="auto"/>
            <w:vAlign w:val="center"/>
          </w:tcPr>
          <w:p w14:paraId="406A99E0">
            <w:pPr>
              <w:widowControl/>
              <w:spacing w:line="360" w:lineRule="auto"/>
              <w:jc w:val="left"/>
              <w:rPr>
                <w:rFonts w:asciiTheme="majorEastAsia" w:hAnsiTheme="majorEastAsia" w:eastAsiaTheme="majorEastAsia" w:cstheme="majorEastAsia"/>
                <w:sz w:val="24"/>
                <w:lang w:val="zh-TW" w:eastAsia="zh-TW"/>
              </w:rPr>
            </w:pPr>
          </w:p>
        </w:tc>
        <w:tc>
          <w:tcPr>
            <w:tcW w:w="1203" w:type="dxa"/>
            <w:vMerge w:val="continue"/>
            <w:tcBorders>
              <w:tl2br w:val="nil"/>
              <w:tr2bl w:val="nil"/>
            </w:tcBorders>
            <w:shd w:val="clear" w:color="auto" w:fill="auto"/>
            <w:vAlign w:val="center"/>
          </w:tcPr>
          <w:p w14:paraId="59C9223C">
            <w:pPr>
              <w:widowControl/>
              <w:spacing w:line="360" w:lineRule="auto"/>
              <w:jc w:val="left"/>
              <w:rPr>
                <w:rFonts w:asciiTheme="majorEastAsia" w:hAnsiTheme="majorEastAsia" w:eastAsiaTheme="majorEastAsia" w:cstheme="majorEastAsia"/>
                <w:kern w:val="0"/>
                <w:sz w:val="24"/>
              </w:rPr>
            </w:pPr>
          </w:p>
        </w:tc>
        <w:tc>
          <w:tcPr>
            <w:tcW w:w="6819" w:type="dxa"/>
            <w:tcBorders>
              <w:tl2br w:val="nil"/>
              <w:tr2bl w:val="nil"/>
            </w:tcBorders>
            <w:shd w:val="clear" w:color="auto" w:fill="FFFFFF"/>
            <w:tcMar>
              <w:top w:w="80" w:type="dxa"/>
              <w:left w:w="80" w:type="dxa"/>
              <w:bottom w:w="80" w:type="dxa"/>
              <w:right w:w="80" w:type="dxa"/>
            </w:tcMar>
            <w:vAlign w:val="center"/>
          </w:tcPr>
          <w:p w14:paraId="2C24F55F">
            <w:pPr>
              <w:spacing w:line="360" w:lineRule="auto"/>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bidi="ar"/>
              </w:rPr>
              <w:t>投标人是否具有先进管理手段，及确保维服对象的软硬件故障及时排除的对策，</w:t>
            </w:r>
            <w:r>
              <w:rPr>
                <w:rFonts w:hint="eastAsia" w:asciiTheme="majorEastAsia" w:hAnsiTheme="majorEastAsia" w:eastAsiaTheme="majorEastAsia" w:cstheme="majorEastAsia"/>
                <w:sz w:val="24"/>
              </w:rPr>
              <w:t>进行</w:t>
            </w:r>
            <w:r>
              <w:rPr>
                <w:rFonts w:hint="eastAsia" w:asciiTheme="majorEastAsia" w:hAnsiTheme="majorEastAsia" w:eastAsiaTheme="majorEastAsia" w:cstheme="majorEastAsia"/>
                <w:sz w:val="24"/>
                <w:lang w:bidi="ar"/>
              </w:rPr>
              <w:t>打分。</w:t>
            </w:r>
          </w:p>
        </w:tc>
        <w:tc>
          <w:tcPr>
            <w:tcW w:w="771" w:type="dxa"/>
            <w:tcBorders>
              <w:tl2br w:val="nil"/>
              <w:tr2bl w:val="nil"/>
            </w:tcBorders>
            <w:shd w:val="clear" w:color="auto" w:fill="FFFFFF"/>
            <w:tcMar>
              <w:top w:w="80" w:type="dxa"/>
              <w:left w:w="80" w:type="dxa"/>
              <w:bottom w:w="80" w:type="dxa"/>
              <w:right w:w="80" w:type="dxa"/>
            </w:tcMar>
            <w:vAlign w:val="center"/>
          </w:tcPr>
          <w:p w14:paraId="44BA16D4">
            <w:pPr>
              <w:spacing w:line="360" w:lineRule="auto"/>
              <w:jc w:val="center"/>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bidi="ar"/>
              </w:rPr>
              <w:t>4</w:t>
            </w:r>
          </w:p>
        </w:tc>
      </w:tr>
      <w:tr w14:paraId="53B560C4">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58" w:hRule="atLeast"/>
          <w:jc w:val="center"/>
        </w:trPr>
        <w:tc>
          <w:tcPr>
            <w:tcW w:w="713" w:type="dxa"/>
            <w:tcBorders>
              <w:tl2br w:val="nil"/>
              <w:tr2bl w:val="nil"/>
            </w:tcBorders>
            <w:shd w:val="clear" w:color="auto" w:fill="FFFFFF"/>
            <w:tcMar>
              <w:top w:w="80" w:type="dxa"/>
              <w:left w:w="80" w:type="dxa"/>
              <w:bottom w:w="80" w:type="dxa"/>
              <w:right w:w="80" w:type="dxa"/>
            </w:tcMar>
            <w:vAlign w:val="center"/>
          </w:tcPr>
          <w:p w14:paraId="0532C107">
            <w:pPr>
              <w:snapToGrid w:val="0"/>
              <w:spacing w:line="360" w:lineRule="auto"/>
              <w:ind w:left="16" w:hanging="16"/>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w:t>
            </w:r>
          </w:p>
        </w:tc>
        <w:tc>
          <w:tcPr>
            <w:tcW w:w="393" w:type="dxa"/>
            <w:vMerge w:val="continue"/>
            <w:tcBorders>
              <w:tl2br w:val="nil"/>
              <w:tr2bl w:val="nil"/>
            </w:tcBorders>
            <w:shd w:val="clear" w:color="auto" w:fill="auto"/>
            <w:vAlign w:val="center"/>
          </w:tcPr>
          <w:p w14:paraId="131C5803">
            <w:pPr>
              <w:widowControl/>
              <w:spacing w:line="360" w:lineRule="auto"/>
              <w:jc w:val="left"/>
              <w:rPr>
                <w:rFonts w:asciiTheme="majorEastAsia" w:hAnsiTheme="majorEastAsia" w:eastAsiaTheme="majorEastAsia" w:cstheme="majorEastAsia"/>
                <w:sz w:val="24"/>
                <w:lang w:val="zh-TW" w:eastAsia="zh-TW"/>
              </w:rPr>
            </w:pPr>
          </w:p>
        </w:tc>
        <w:tc>
          <w:tcPr>
            <w:tcW w:w="1203" w:type="dxa"/>
            <w:vMerge w:val="continue"/>
            <w:tcBorders>
              <w:tl2br w:val="nil"/>
              <w:tr2bl w:val="nil"/>
            </w:tcBorders>
            <w:shd w:val="clear" w:color="auto" w:fill="auto"/>
            <w:vAlign w:val="center"/>
          </w:tcPr>
          <w:p w14:paraId="16AB13B9">
            <w:pPr>
              <w:widowControl/>
              <w:spacing w:line="360" w:lineRule="auto"/>
              <w:jc w:val="left"/>
              <w:rPr>
                <w:rFonts w:asciiTheme="majorEastAsia" w:hAnsiTheme="majorEastAsia" w:eastAsiaTheme="majorEastAsia" w:cstheme="majorEastAsia"/>
                <w:kern w:val="0"/>
                <w:sz w:val="24"/>
              </w:rPr>
            </w:pPr>
          </w:p>
        </w:tc>
        <w:tc>
          <w:tcPr>
            <w:tcW w:w="6819" w:type="dxa"/>
            <w:tcBorders>
              <w:tl2br w:val="nil"/>
              <w:tr2bl w:val="nil"/>
            </w:tcBorders>
            <w:shd w:val="clear" w:color="auto" w:fill="FFFFFF"/>
            <w:tcMar>
              <w:top w:w="80" w:type="dxa"/>
              <w:left w:w="80" w:type="dxa"/>
              <w:bottom w:w="80" w:type="dxa"/>
              <w:right w:w="80" w:type="dxa"/>
            </w:tcMar>
            <w:vAlign w:val="center"/>
          </w:tcPr>
          <w:p w14:paraId="443C194D">
            <w:pPr>
              <w:spacing w:line="360" w:lineRule="auto"/>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投标人是否建立巡检制度和设备运行情况报告制度，出具巡检和设备运行情况报告（0-3分）；是否建立服务档案和解决方案资料库等工作台帐（0-2分），进行</w:t>
            </w:r>
            <w:r>
              <w:rPr>
                <w:rFonts w:hint="eastAsia" w:asciiTheme="majorEastAsia" w:hAnsiTheme="majorEastAsia" w:eastAsiaTheme="majorEastAsia" w:cstheme="majorEastAsia"/>
                <w:sz w:val="24"/>
                <w:lang w:bidi="ar"/>
              </w:rPr>
              <w:t>打分。</w:t>
            </w:r>
          </w:p>
        </w:tc>
        <w:tc>
          <w:tcPr>
            <w:tcW w:w="771" w:type="dxa"/>
            <w:tcBorders>
              <w:tl2br w:val="nil"/>
              <w:tr2bl w:val="nil"/>
            </w:tcBorders>
            <w:shd w:val="clear" w:color="auto" w:fill="FFFFFF"/>
            <w:tcMar>
              <w:top w:w="80" w:type="dxa"/>
              <w:left w:w="80" w:type="dxa"/>
              <w:bottom w:w="80" w:type="dxa"/>
              <w:right w:w="80" w:type="dxa"/>
            </w:tcMar>
            <w:vAlign w:val="center"/>
          </w:tcPr>
          <w:p w14:paraId="482B65DD">
            <w:pPr>
              <w:spacing w:line="360" w:lineRule="auto"/>
              <w:jc w:val="center"/>
              <w:textAlignment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lang w:bidi="ar"/>
              </w:rPr>
              <w:t>5</w:t>
            </w:r>
          </w:p>
        </w:tc>
      </w:tr>
      <w:tr w14:paraId="023410E2">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6" w:hRule="atLeast"/>
          <w:jc w:val="center"/>
        </w:trPr>
        <w:tc>
          <w:tcPr>
            <w:tcW w:w="713" w:type="dxa"/>
            <w:tcBorders>
              <w:tl2br w:val="nil"/>
              <w:tr2bl w:val="nil"/>
            </w:tcBorders>
            <w:shd w:val="clear" w:color="auto" w:fill="FFFFFF"/>
            <w:tcMar>
              <w:top w:w="80" w:type="dxa"/>
              <w:left w:w="80" w:type="dxa"/>
              <w:bottom w:w="80" w:type="dxa"/>
              <w:right w:w="80" w:type="dxa"/>
            </w:tcMar>
            <w:vAlign w:val="center"/>
          </w:tcPr>
          <w:p w14:paraId="15FFB362">
            <w:pPr>
              <w:snapToGrid w:val="0"/>
              <w:spacing w:line="360" w:lineRule="auto"/>
              <w:ind w:left="16" w:hanging="16"/>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7</w:t>
            </w:r>
          </w:p>
        </w:tc>
        <w:tc>
          <w:tcPr>
            <w:tcW w:w="393" w:type="dxa"/>
            <w:vMerge w:val="continue"/>
            <w:tcBorders>
              <w:tl2br w:val="nil"/>
              <w:tr2bl w:val="nil"/>
            </w:tcBorders>
            <w:shd w:val="clear" w:color="auto" w:fill="auto"/>
            <w:vAlign w:val="center"/>
          </w:tcPr>
          <w:p w14:paraId="0D740BE2">
            <w:pPr>
              <w:widowControl/>
              <w:spacing w:line="360" w:lineRule="auto"/>
              <w:jc w:val="left"/>
              <w:rPr>
                <w:rFonts w:asciiTheme="majorEastAsia" w:hAnsiTheme="majorEastAsia" w:eastAsiaTheme="majorEastAsia" w:cstheme="majorEastAsia"/>
                <w:sz w:val="24"/>
                <w:lang w:val="zh-TW" w:eastAsia="zh-TW"/>
              </w:rPr>
            </w:pPr>
          </w:p>
        </w:tc>
        <w:tc>
          <w:tcPr>
            <w:tcW w:w="1203" w:type="dxa"/>
            <w:vMerge w:val="continue"/>
            <w:tcBorders>
              <w:tl2br w:val="nil"/>
              <w:tr2bl w:val="nil"/>
            </w:tcBorders>
            <w:shd w:val="clear" w:color="auto" w:fill="auto"/>
            <w:vAlign w:val="center"/>
          </w:tcPr>
          <w:p w14:paraId="169629D7">
            <w:pPr>
              <w:widowControl/>
              <w:spacing w:line="360" w:lineRule="auto"/>
              <w:jc w:val="left"/>
              <w:rPr>
                <w:rFonts w:asciiTheme="majorEastAsia" w:hAnsiTheme="majorEastAsia" w:eastAsiaTheme="majorEastAsia" w:cstheme="majorEastAsia"/>
                <w:kern w:val="0"/>
                <w:sz w:val="24"/>
              </w:rPr>
            </w:pPr>
          </w:p>
        </w:tc>
        <w:tc>
          <w:tcPr>
            <w:tcW w:w="6819" w:type="dxa"/>
            <w:tcBorders>
              <w:tl2br w:val="nil"/>
              <w:tr2bl w:val="nil"/>
            </w:tcBorders>
            <w:shd w:val="clear" w:color="auto" w:fill="FFFFFF"/>
            <w:tcMar>
              <w:top w:w="80" w:type="dxa"/>
              <w:left w:w="80" w:type="dxa"/>
              <w:bottom w:w="80" w:type="dxa"/>
              <w:right w:w="80" w:type="dxa"/>
            </w:tcMar>
            <w:vAlign w:val="center"/>
          </w:tcPr>
          <w:p w14:paraId="21111FAB">
            <w:pPr>
              <w:spacing w:line="360" w:lineRule="auto"/>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投标人承诺中标后与采购人建立合理、有效的联系机制，根据联系机制设置合理性、可行性，进行</w:t>
            </w:r>
            <w:r>
              <w:rPr>
                <w:rFonts w:hint="eastAsia" w:asciiTheme="majorEastAsia" w:hAnsiTheme="majorEastAsia" w:eastAsiaTheme="majorEastAsia" w:cstheme="majorEastAsia"/>
                <w:sz w:val="24"/>
                <w:lang w:bidi="ar"/>
              </w:rPr>
              <w:t>打分。</w:t>
            </w:r>
          </w:p>
        </w:tc>
        <w:tc>
          <w:tcPr>
            <w:tcW w:w="771" w:type="dxa"/>
            <w:tcBorders>
              <w:tl2br w:val="nil"/>
              <w:tr2bl w:val="nil"/>
            </w:tcBorders>
            <w:shd w:val="clear" w:color="auto" w:fill="FFFFFF"/>
            <w:tcMar>
              <w:top w:w="80" w:type="dxa"/>
              <w:left w:w="80" w:type="dxa"/>
              <w:bottom w:w="80" w:type="dxa"/>
              <w:right w:w="80" w:type="dxa"/>
            </w:tcMar>
            <w:vAlign w:val="center"/>
          </w:tcPr>
          <w:p w14:paraId="7B084CB3">
            <w:pPr>
              <w:spacing w:line="360" w:lineRule="auto"/>
              <w:jc w:val="center"/>
              <w:textAlignment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lang w:bidi="ar"/>
              </w:rPr>
              <w:t>4</w:t>
            </w:r>
          </w:p>
        </w:tc>
      </w:tr>
      <w:tr w14:paraId="0FAA5D72">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78" w:hRule="atLeast"/>
          <w:jc w:val="center"/>
        </w:trPr>
        <w:tc>
          <w:tcPr>
            <w:tcW w:w="713" w:type="dxa"/>
            <w:tcBorders>
              <w:tl2br w:val="nil"/>
              <w:tr2bl w:val="nil"/>
            </w:tcBorders>
            <w:shd w:val="clear" w:color="auto" w:fill="FFFFFF"/>
            <w:tcMar>
              <w:top w:w="80" w:type="dxa"/>
              <w:left w:w="80" w:type="dxa"/>
              <w:bottom w:w="80" w:type="dxa"/>
              <w:right w:w="80" w:type="dxa"/>
            </w:tcMar>
            <w:vAlign w:val="center"/>
          </w:tcPr>
          <w:p w14:paraId="2AB9E55C">
            <w:pPr>
              <w:spacing w:line="360" w:lineRule="auto"/>
              <w:jc w:val="center"/>
              <w:rPr>
                <w:rFonts w:asciiTheme="majorEastAsia" w:hAnsiTheme="majorEastAsia" w:eastAsiaTheme="majorEastAsia" w:cstheme="majorEastAsia"/>
                <w:kern w:val="0"/>
                <w:sz w:val="24"/>
                <w:u w:color="000000"/>
              </w:rPr>
            </w:pPr>
            <w:r>
              <w:rPr>
                <w:rFonts w:hint="eastAsia" w:asciiTheme="majorEastAsia" w:hAnsiTheme="majorEastAsia" w:eastAsiaTheme="majorEastAsia" w:cstheme="majorEastAsia"/>
                <w:kern w:val="0"/>
                <w:sz w:val="24"/>
                <w:u w:color="000000"/>
              </w:rPr>
              <w:t>8</w:t>
            </w:r>
          </w:p>
        </w:tc>
        <w:tc>
          <w:tcPr>
            <w:tcW w:w="393" w:type="dxa"/>
            <w:vMerge w:val="continue"/>
            <w:tcBorders>
              <w:tl2br w:val="nil"/>
              <w:tr2bl w:val="nil"/>
            </w:tcBorders>
            <w:shd w:val="clear" w:color="auto" w:fill="auto"/>
            <w:vAlign w:val="center"/>
          </w:tcPr>
          <w:p w14:paraId="563DEC5E">
            <w:pPr>
              <w:widowControl/>
              <w:spacing w:line="360" w:lineRule="auto"/>
              <w:jc w:val="left"/>
              <w:rPr>
                <w:rFonts w:asciiTheme="majorEastAsia" w:hAnsiTheme="majorEastAsia" w:eastAsiaTheme="majorEastAsia" w:cstheme="majorEastAsia"/>
                <w:sz w:val="24"/>
                <w:lang w:val="zh-TW" w:eastAsia="zh-TW"/>
              </w:rPr>
            </w:pPr>
          </w:p>
        </w:tc>
        <w:tc>
          <w:tcPr>
            <w:tcW w:w="1203" w:type="dxa"/>
            <w:vMerge w:val="restart"/>
            <w:tcBorders>
              <w:tl2br w:val="nil"/>
              <w:tr2bl w:val="nil"/>
            </w:tcBorders>
            <w:shd w:val="clear" w:color="auto" w:fill="FFFFFF"/>
            <w:tcMar>
              <w:top w:w="80" w:type="dxa"/>
              <w:left w:w="80" w:type="dxa"/>
              <w:bottom w:w="80" w:type="dxa"/>
              <w:right w:w="80" w:type="dxa"/>
            </w:tcMar>
            <w:vAlign w:val="center"/>
          </w:tcPr>
          <w:p w14:paraId="7277875E">
            <w:pPr>
              <w:snapToGrid w:val="0"/>
              <w:spacing w:line="360" w:lineRule="auto"/>
              <w:ind w:left="16" w:hanging="16"/>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服务团队</w:t>
            </w:r>
          </w:p>
          <w:p w14:paraId="448EEC2B">
            <w:pPr>
              <w:spacing w:line="360" w:lineRule="auto"/>
              <w:ind w:firstLine="2400" w:firstLineChars="1000"/>
              <w:textAlignment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sz w:val="24"/>
                <w:lang w:bidi="ar"/>
              </w:rPr>
              <w:t>注</w:t>
            </w:r>
          </w:p>
        </w:tc>
        <w:tc>
          <w:tcPr>
            <w:tcW w:w="6819" w:type="dxa"/>
            <w:tcBorders>
              <w:tl2br w:val="nil"/>
              <w:tr2bl w:val="nil"/>
            </w:tcBorders>
            <w:shd w:val="clear" w:color="auto" w:fill="FFFFFF"/>
            <w:tcMar>
              <w:top w:w="80" w:type="dxa"/>
              <w:left w:w="80" w:type="dxa"/>
              <w:bottom w:w="80" w:type="dxa"/>
              <w:right w:w="80" w:type="dxa"/>
            </w:tcMar>
            <w:vAlign w:val="center"/>
          </w:tcPr>
          <w:p w14:paraId="2FD30B79">
            <w:pPr>
              <w:spacing w:line="360" w:lineRule="auto"/>
              <w:textAlignment w:val="center"/>
              <w:rPr>
                <w:rFonts w:asciiTheme="majorEastAsia" w:hAnsiTheme="majorEastAsia" w:eastAsiaTheme="majorEastAsia" w:cstheme="majorEastAsia"/>
                <w:sz w:val="24"/>
                <w:lang w:bidi="ar"/>
              </w:rPr>
            </w:pPr>
            <w:r>
              <w:rPr>
                <w:rFonts w:hint="eastAsia" w:asciiTheme="majorEastAsia" w:hAnsiTheme="majorEastAsia" w:eastAsiaTheme="majorEastAsia" w:cstheme="majorEastAsia"/>
                <w:sz w:val="24"/>
                <w:lang w:bidi="ar"/>
              </w:rPr>
              <w:t>根据本项目的实际需求，配置相应的专业技术力量且人力资源安排充足进行打分。</w:t>
            </w:r>
          </w:p>
          <w:p w14:paraId="35222BEB">
            <w:pPr>
              <w:spacing w:line="360" w:lineRule="auto"/>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（注：必须是投标人本单位在职员工，还须提供已在本单位缴纳社保的承诺书并加盖投标人公章，否则不得分。）</w:t>
            </w:r>
          </w:p>
        </w:tc>
        <w:tc>
          <w:tcPr>
            <w:tcW w:w="771" w:type="dxa"/>
            <w:tcBorders>
              <w:tl2br w:val="nil"/>
              <w:tr2bl w:val="nil"/>
            </w:tcBorders>
            <w:shd w:val="clear" w:color="auto" w:fill="FFFFFF"/>
            <w:tcMar>
              <w:top w:w="80" w:type="dxa"/>
              <w:left w:w="80" w:type="dxa"/>
              <w:bottom w:w="80" w:type="dxa"/>
              <w:right w:w="80" w:type="dxa"/>
            </w:tcMar>
            <w:vAlign w:val="center"/>
          </w:tcPr>
          <w:p w14:paraId="7F1D79DE">
            <w:pPr>
              <w:spacing w:line="360" w:lineRule="auto"/>
              <w:jc w:val="center"/>
              <w:rPr>
                <w:rFonts w:asciiTheme="majorEastAsia" w:hAnsiTheme="majorEastAsia" w:eastAsiaTheme="majorEastAsia" w:cstheme="majorEastAsia"/>
                <w:kern w:val="0"/>
                <w:sz w:val="24"/>
                <w:u w:color="000000"/>
              </w:rPr>
            </w:pPr>
            <w:r>
              <w:rPr>
                <w:rFonts w:hint="eastAsia" w:asciiTheme="majorEastAsia" w:hAnsiTheme="majorEastAsia" w:eastAsiaTheme="majorEastAsia" w:cstheme="majorEastAsia"/>
                <w:kern w:val="0"/>
                <w:sz w:val="24"/>
                <w:u w:color="000000"/>
              </w:rPr>
              <w:t>5</w:t>
            </w:r>
          </w:p>
        </w:tc>
      </w:tr>
      <w:tr w14:paraId="44A80E93">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88" w:hRule="atLeast"/>
          <w:jc w:val="center"/>
        </w:trPr>
        <w:tc>
          <w:tcPr>
            <w:tcW w:w="713" w:type="dxa"/>
            <w:tcBorders>
              <w:tl2br w:val="nil"/>
              <w:tr2bl w:val="nil"/>
            </w:tcBorders>
            <w:shd w:val="clear" w:color="auto" w:fill="FFFFFF"/>
            <w:tcMar>
              <w:top w:w="80" w:type="dxa"/>
              <w:left w:w="80" w:type="dxa"/>
              <w:bottom w:w="80" w:type="dxa"/>
              <w:right w:w="80" w:type="dxa"/>
            </w:tcMar>
            <w:vAlign w:val="center"/>
          </w:tcPr>
          <w:p w14:paraId="760C4361">
            <w:pPr>
              <w:spacing w:line="360" w:lineRule="auto"/>
              <w:jc w:val="center"/>
              <w:rPr>
                <w:rFonts w:asciiTheme="majorEastAsia" w:hAnsiTheme="majorEastAsia" w:eastAsiaTheme="majorEastAsia" w:cstheme="majorEastAsia"/>
                <w:kern w:val="0"/>
                <w:sz w:val="24"/>
                <w:u w:color="000000"/>
              </w:rPr>
            </w:pPr>
            <w:r>
              <w:rPr>
                <w:rFonts w:hint="eastAsia" w:asciiTheme="majorEastAsia" w:hAnsiTheme="majorEastAsia" w:eastAsiaTheme="majorEastAsia" w:cstheme="majorEastAsia"/>
                <w:kern w:val="0"/>
                <w:sz w:val="24"/>
                <w:u w:color="000000"/>
              </w:rPr>
              <w:t>9</w:t>
            </w:r>
          </w:p>
        </w:tc>
        <w:tc>
          <w:tcPr>
            <w:tcW w:w="393" w:type="dxa"/>
            <w:vMerge w:val="continue"/>
            <w:tcBorders>
              <w:tl2br w:val="nil"/>
              <w:tr2bl w:val="nil"/>
            </w:tcBorders>
            <w:shd w:val="clear" w:color="auto" w:fill="auto"/>
            <w:vAlign w:val="center"/>
          </w:tcPr>
          <w:p w14:paraId="146A68AF">
            <w:pPr>
              <w:widowControl/>
              <w:spacing w:line="360" w:lineRule="auto"/>
              <w:jc w:val="left"/>
              <w:rPr>
                <w:rFonts w:asciiTheme="majorEastAsia" w:hAnsiTheme="majorEastAsia" w:eastAsiaTheme="majorEastAsia" w:cstheme="majorEastAsia"/>
                <w:sz w:val="24"/>
                <w:lang w:val="zh-TW" w:eastAsia="zh-TW"/>
              </w:rPr>
            </w:pPr>
          </w:p>
        </w:tc>
        <w:tc>
          <w:tcPr>
            <w:tcW w:w="1203" w:type="dxa"/>
            <w:vMerge w:val="continue"/>
            <w:tcBorders>
              <w:tl2br w:val="nil"/>
              <w:tr2bl w:val="nil"/>
            </w:tcBorders>
            <w:shd w:val="clear" w:color="auto" w:fill="FFFFFF"/>
            <w:tcMar>
              <w:top w:w="80" w:type="dxa"/>
              <w:left w:w="80" w:type="dxa"/>
              <w:bottom w:w="80" w:type="dxa"/>
              <w:right w:w="80" w:type="dxa"/>
            </w:tcMar>
            <w:vAlign w:val="center"/>
          </w:tcPr>
          <w:p w14:paraId="0810A92F">
            <w:pPr>
              <w:snapToGrid w:val="0"/>
              <w:spacing w:line="360" w:lineRule="auto"/>
              <w:ind w:left="16" w:hanging="16"/>
              <w:jc w:val="center"/>
              <w:rPr>
                <w:rFonts w:asciiTheme="majorEastAsia" w:hAnsiTheme="majorEastAsia" w:eastAsiaTheme="majorEastAsia" w:cstheme="majorEastAsia"/>
                <w:sz w:val="24"/>
              </w:rPr>
            </w:pPr>
          </w:p>
        </w:tc>
        <w:tc>
          <w:tcPr>
            <w:tcW w:w="6819" w:type="dxa"/>
            <w:tcBorders>
              <w:tl2br w:val="nil"/>
              <w:tr2bl w:val="nil"/>
            </w:tcBorders>
            <w:shd w:val="clear" w:color="auto" w:fill="FFFFFF"/>
            <w:tcMar>
              <w:top w:w="80" w:type="dxa"/>
              <w:left w:w="80" w:type="dxa"/>
              <w:bottom w:w="80" w:type="dxa"/>
              <w:right w:w="80" w:type="dxa"/>
            </w:tcMar>
            <w:vAlign w:val="center"/>
          </w:tcPr>
          <w:p w14:paraId="1E8D272F">
            <w:pPr>
              <w:spacing w:line="360" w:lineRule="auto"/>
              <w:textAlignment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 xml:space="preserve">项目负责人：拟担任本项目负责人具有气象相关专业中级及以上职称的得2分；气象装备保障岗位上岗证证书或具有省级气象部门培训合格证明得2分。 </w:t>
            </w:r>
          </w:p>
          <w:p w14:paraId="48D34049">
            <w:pPr>
              <w:spacing w:line="360" w:lineRule="auto"/>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（注：须提供证书复印件，并且必须是投标人本单位在职员工，还须提供已在本单位缴纳社保的承诺书并加盖投标人公章，否则不得分。）</w:t>
            </w:r>
          </w:p>
        </w:tc>
        <w:tc>
          <w:tcPr>
            <w:tcW w:w="771" w:type="dxa"/>
            <w:tcBorders>
              <w:tl2br w:val="nil"/>
              <w:tr2bl w:val="nil"/>
            </w:tcBorders>
            <w:shd w:val="clear" w:color="auto" w:fill="FFFFFF"/>
            <w:tcMar>
              <w:top w:w="80" w:type="dxa"/>
              <w:left w:w="80" w:type="dxa"/>
              <w:bottom w:w="80" w:type="dxa"/>
              <w:right w:w="80" w:type="dxa"/>
            </w:tcMar>
            <w:vAlign w:val="center"/>
          </w:tcPr>
          <w:p w14:paraId="797BDC55">
            <w:pPr>
              <w:spacing w:line="360" w:lineRule="auto"/>
              <w:jc w:val="center"/>
              <w:rPr>
                <w:rFonts w:asciiTheme="majorEastAsia" w:hAnsiTheme="majorEastAsia" w:eastAsiaTheme="majorEastAsia" w:cstheme="majorEastAsia"/>
                <w:kern w:val="0"/>
                <w:sz w:val="24"/>
                <w:u w:color="000000"/>
              </w:rPr>
            </w:pPr>
            <w:r>
              <w:rPr>
                <w:rFonts w:hint="eastAsia" w:asciiTheme="majorEastAsia" w:hAnsiTheme="majorEastAsia" w:eastAsiaTheme="majorEastAsia" w:cstheme="majorEastAsia"/>
                <w:kern w:val="0"/>
                <w:sz w:val="24"/>
                <w:u w:color="000000"/>
              </w:rPr>
              <w:t>4</w:t>
            </w:r>
          </w:p>
        </w:tc>
      </w:tr>
      <w:tr w14:paraId="38886111">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713" w:type="dxa"/>
            <w:tcBorders>
              <w:tl2br w:val="nil"/>
              <w:tr2bl w:val="nil"/>
            </w:tcBorders>
            <w:shd w:val="clear" w:color="auto" w:fill="FFFFFF"/>
            <w:tcMar>
              <w:top w:w="80" w:type="dxa"/>
              <w:left w:w="80" w:type="dxa"/>
              <w:bottom w:w="80" w:type="dxa"/>
              <w:right w:w="80" w:type="dxa"/>
            </w:tcMar>
            <w:vAlign w:val="center"/>
          </w:tcPr>
          <w:p w14:paraId="5F1CCF63">
            <w:pPr>
              <w:spacing w:line="360" w:lineRule="auto"/>
              <w:jc w:val="center"/>
              <w:rPr>
                <w:rFonts w:asciiTheme="majorEastAsia" w:hAnsiTheme="majorEastAsia" w:eastAsiaTheme="majorEastAsia" w:cstheme="majorEastAsia"/>
                <w:kern w:val="0"/>
                <w:sz w:val="24"/>
                <w:u w:color="000000"/>
              </w:rPr>
            </w:pPr>
            <w:r>
              <w:rPr>
                <w:rFonts w:hint="eastAsia" w:asciiTheme="majorEastAsia" w:hAnsiTheme="majorEastAsia" w:eastAsiaTheme="majorEastAsia" w:cstheme="majorEastAsia"/>
                <w:kern w:val="0"/>
                <w:sz w:val="24"/>
                <w:u w:color="000000"/>
              </w:rPr>
              <w:t>10</w:t>
            </w:r>
          </w:p>
        </w:tc>
        <w:tc>
          <w:tcPr>
            <w:tcW w:w="393" w:type="dxa"/>
            <w:vMerge w:val="continue"/>
            <w:tcBorders>
              <w:tl2br w:val="nil"/>
              <w:tr2bl w:val="nil"/>
            </w:tcBorders>
            <w:shd w:val="clear" w:color="auto" w:fill="auto"/>
            <w:vAlign w:val="center"/>
          </w:tcPr>
          <w:p w14:paraId="3F1408BE">
            <w:pPr>
              <w:widowControl/>
              <w:spacing w:line="360" w:lineRule="auto"/>
              <w:jc w:val="left"/>
              <w:rPr>
                <w:rFonts w:asciiTheme="majorEastAsia" w:hAnsiTheme="majorEastAsia" w:eastAsiaTheme="majorEastAsia" w:cstheme="majorEastAsia"/>
                <w:sz w:val="24"/>
                <w:lang w:val="zh-TW" w:eastAsia="zh-TW"/>
              </w:rPr>
            </w:pPr>
          </w:p>
        </w:tc>
        <w:tc>
          <w:tcPr>
            <w:tcW w:w="1203" w:type="dxa"/>
            <w:vMerge w:val="continue"/>
            <w:tcBorders>
              <w:tl2br w:val="nil"/>
              <w:tr2bl w:val="nil"/>
            </w:tcBorders>
            <w:shd w:val="clear" w:color="auto" w:fill="FFFFFF"/>
            <w:tcMar>
              <w:top w:w="80" w:type="dxa"/>
              <w:left w:w="80" w:type="dxa"/>
              <w:bottom w:w="80" w:type="dxa"/>
              <w:right w:w="80" w:type="dxa"/>
            </w:tcMar>
            <w:vAlign w:val="center"/>
          </w:tcPr>
          <w:p w14:paraId="6358DFCA">
            <w:pPr>
              <w:snapToGrid w:val="0"/>
              <w:spacing w:line="360" w:lineRule="auto"/>
              <w:ind w:left="16" w:hanging="16"/>
              <w:jc w:val="center"/>
              <w:rPr>
                <w:rFonts w:asciiTheme="majorEastAsia" w:hAnsiTheme="majorEastAsia" w:eastAsiaTheme="majorEastAsia" w:cstheme="majorEastAsia"/>
                <w:sz w:val="24"/>
              </w:rPr>
            </w:pPr>
          </w:p>
        </w:tc>
        <w:tc>
          <w:tcPr>
            <w:tcW w:w="6819" w:type="dxa"/>
            <w:tcBorders>
              <w:tl2br w:val="nil"/>
              <w:tr2bl w:val="nil"/>
            </w:tcBorders>
            <w:shd w:val="clear" w:color="auto" w:fill="FFFFFF"/>
            <w:tcMar>
              <w:top w:w="80" w:type="dxa"/>
              <w:left w:w="80" w:type="dxa"/>
              <w:bottom w:w="80" w:type="dxa"/>
              <w:right w:w="80" w:type="dxa"/>
            </w:tcMar>
            <w:vAlign w:val="center"/>
          </w:tcPr>
          <w:p w14:paraId="2C8F867B">
            <w:pPr>
              <w:spacing w:line="360" w:lineRule="auto"/>
              <w:textAlignment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1.项目组人员是否具有省级主管机构颁发的气象装备保障岗位上岗证或具有省级气象部门培训合格证明，每人1分，最高得2分。</w:t>
            </w:r>
          </w:p>
          <w:p w14:paraId="1F7F8474">
            <w:pPr>
              <w:spacing w:line="360" w:lineRule="auto"/>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rPr>
              <w:t>2. 项目组人员具有高处作业证，每人得1分，最高可得2分。</w:t>
            </w:r>
            <w:r>
              <w:rPr>
                <w:rFonts w:hint="eastAsia" w:asciiTheme="majorEastAsia" w:hAnsiTheme="majorEastAsia" w:eastAsiaTheme="majorEastAsia" w:cstheme="majorEastAsia"/>
                <w:sz w:val="24"/>
              </w:rPr>
              <w:t>（注：须提供证书复印件，并且必须是投标人本单位在职员工，还须提供已在本单位缴纳社保的承诺书并加盖投标人公章，否则不得分。）</w:t>
            </w:r>
          </w:p>
        </w:tc>
        <w:tc>
          <w:tcPr>
            <w:tcW w:w="771" w:type="dxa"/>
            <w:tcBorders>
              <w:tl2br w:val="nil"/>
              <w:tr2bl w:val="nil"/>
            </w:tcBorders>
            <w:shd w:val="clear" w:color="auto" w:fill="FFFFFF"/>
            <w:tcMar>
              <w:top w:w="80" w:type="dxa"/>
              <w:left w:w="80" w:type="dxa"/>
              <w:bottom w:w="80" w:type="dxa"/>
              <w:right w:w="80" w:type="dxa"/>
            </w:tcMar>
            <w:vAlign w:val="center"/>
          </w:tcPr>
          <w:p w14:paraId="459D31E1">
            <w:pPr>
              <w:spacing w:line="360" w:lineRule="auto"/>
              <w:jc w:val="center"/>
              <w:rPr>
                <w:rFonts w:asciiTheme="majorEastAsia" w:hAnsiTheme="majorEastAsia" w:eastAsiaTheme="majorEastAsia" w:cstheme="majorEastAsia"/>
                <w:kern w:val="0"/>
                <w:sz w:val="24"/>
                <w:u w:color="000000"/>
              </w:rPr>
            </w:pPr>
            <w:r>
              <w:rPr>
                <w:rFonts w:hint="eastAsia" w:asciiTheme="majorEastAsia" w:hAnsiTheme="majorEastAsia" w:eastAsiaTheme="majorEastAsia" w:cstheme="majorEastAsia"/>
                <w:kern w:val="0"/>
                <w:sz w:val="24"/>
                <w:u w:color="000000"/>
              </w:rPr>
              <w:t>4</w:t>
            </w:r>
          </w:p>
        </w:tc>
      </w:tr>
      <w:tr w14:paraId="0F7C2412">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41" w:hRule="atLeast"/>
          <w:jc w:val="center"/>
        </w:trPr>
        <w:tc>
          <w:tcPr>
            <w:tcW w:w="713" w:type="dxa"/>
            <w:tcBorders>
              <w:tl2br w:val="nil"/>
              <w:tr2bl w:val="nil"/>
            </w:tcBorders>
            <w:shd w:val="clear" w:color="auto" w:fill="FFFFFF"/>
            <w:tcMar>
              <w:top w:w="80" w:type="dxa"/>
              <w:left w:w="80" w:type="dxa"/>
              <w:bottom w:w="80" w:type="dxa"/>
              <w:right w:w="80" w:type="dxa"/>
            </w:tcMar>
            <w:vAlign w:val="center"/>
          </w:tcPr>
          <w:p w14:paraId="50737F47">
            <w:pPr>
              <w:spacing w:line="360" w:lineRule="auto"/>
              <w:jc w:val="center"/>
              <w:rPr>
                <w:rFonts w:asciiTheme="majorEastAsia" w:hAnsiTheme="majorEastAsia" w:eastAsiaTheme="majorEastAsia" w:cstheme="majorEastAsia"/>
                <w:kern w:val="0"/>
                <w:sz w:val="24"/>
                <w:u w:color="000000"/>
              </w:rPr>
            </w:pPr>
            <w:r>
              <w:rPr>
                <w:rFonts w:hint="eastAsia" w:asciiTheme="majorEastAsia" w:hAnsiTheme="majorEastAsia" w:eastAsiaTheme="majorEastAsia" w:cstheme="majorEastAsia"/>
                <w:kern w:val="0"/>
                <w:sz w:val="24"/>
                <w:u w:color="000000"/>
              </w:rPr>
              <w:t>11</w:t>
            </w:r>
          </w:p>
        </w:tc>
        <w:tc>
          <w:tcPr>
            <w:tcW w:w="393" w:type="dxa"/>
            <w:vMerge w:val="continue"/>
            <w:tcBorders>
              <w:tl2br w:val="nil"/>
              <w:tr2bl w:val="nil"/>
            </w:tcBorders>
            <w:shd w:val="clear" w:color="auto" w:fill="auto"/>
            <w:vAlign w:val="center"/>
          </w:tcPr>
          <w:p w14:paraId="32470D52">
            <w:pPr>
              <w:widowControl/>
              <w:spacing w:line="360" w:lineRule="auto"/>
              <w:jc w:val="left"/>
              <w:rPr>
                <w:rFonts w:asciiTheme="majorEastAsia" w:hAnsiTheme="majorEastAsia" w:eastAsiaTheme="majorEastAsia" w:cstheme="majorEastAsia"/>
                <w:sz w:val="24"/>
                <w:lang w:val="zh-TW" w:eastAsia="zh-TW"/>
              </w:rPr>
            </w:pPr>
          </w:p>
        </w:tc>
        <w:tc>
          <w:tcPr>
            <w:tcW w:w="1203" w:type="dxa"/>
            <w:tcBorders>
              <w:tl2br w:val="nil"/>
              <w:tr2bl w:val="nil"/>
            </w:tcBorders>
            <w:shd w:val="clear" w:color="auto" w:fill="auto"/>
            <w:vAlign w:val="center"/>
          </w:tcPr>
          <w:p w14:paraId="39654AE5">
            <w:pPr>
              <w:snapToGrid w:val="0"/>
              <w:spacing w:line="360" w:lineRule="auto"/>
              <w:ind w:left="16" w:hanging="16"/>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bidi="ar"/>
              </w:rPr>
              <w:t>项目实施的装备保障</w:t>
            </w:r>
          </w:p>
        </w:tc>
        <w:tc>
          <w:tcPr>
            <w:tcW w:w="6819" w:type="dxa"/>
            <w:tcBorders>
              <w:tl2br w:val="nil"/>
              <w:tr2bl w:val="nil"/>
            </w:tcBorders>
            <w:shd w:val="clear" w:color="auto" w:fill="FFFFFF"/>
            <w:tcMar>
              <w:top w:w="80" w:type="dxa"/>
              <w:left w:w="80" w:type="dxa"/>
              <w:bottom w:w="80" w:type="dxa"/>
              <w:right w:w="80" w:type="dxa"/>
            </w:tcMar>
            <w:vAlign w:val="center"/>
          </w:tcPr>
          <w:p w14:paraId="289C897B">
            <w:pPr>
              <w:spacing w:line="360" w:lineRule="auto"/>
              <w:textAlignment w:val="center"/>
              <w:rPr>
                <w:rFonts w:asciiTheme="majorEastAsia" w:hAnsiTheme="majorEastAsia" w:eastAsiaTheme="majorEastAsia" w:cstheme="majorEastAsia"/>
                <w:sz w:val="24"/>
                <w:lang w:bidi="ar"/>
              </w:rPr>
            </w:pPr>
            <w:r>
              <w:rPr>
                <w:rFonts w:hint="eastAsia" w:asciiTheme="majorEastAsia" w:hAnsiTheme="majorEastAsia" w:eastAsiaTheme="majorEastAsia" w:cstheme="majorEastAsia"/>
                <w:sz w:val="24"/>
                <w:lang w:bidi="ar"/>
              </w:rPr>
              <w:t>提供自动化巡检管理软件得1分；</w:t>
            </w:r>
          </w:p>
          <w:p w14:paraId="43646601">
            <w:pPr>
              <w:spacing w:line="360" w:lineRule="auto"/>
              <w:textAlignment w:val="center"/>
              <w:rPr>
                <w:rFonts w:asciiTheme="majorEastAsia" w:hAnsiTheme="majorEastAsia" w:eastAsiaTheme="majorEastAsia" w:cstheme="majorEastAsia"/>
                <w:sz w:val="24"/>
                <w:lang w:bidi="ar"/>
              </w:rPr>
            </w:pPr>
            <w:r>
              <w:rPr>
                <w:rFonts w:hint="eastAsia" w:asciiTheme="majorEastAsia" w:hAnsiTheme="majorEastAsia" w:eastAsiaTheme="majorEastAsia" w:cstheme="majorEastAsia"/>
                <w:sz w:val="24"/>
                <w:lang w:bidi="ar"/>
              </w:rPr>
              <w:t>提供本地备件库得1分；</w:t>
            </w:r>
          </w:p>
          <w:p w14:paraId="759C983B">
            <w:pPr>
              <w:spacing w:line="360" w:lineRule="auto"/>
              <w:textAlignment w:val="center"/>
              <w:rPr>
                <w:rFonts w:asciiTheme="majorEastAsia" w:hAnsiTheme="majorEastAsia" w:eastAsiaTheme="majorEastAsia" w:cstheme="majorEastAsia"/>
                <w:sz w:val="24"/>
                <w:lang w:bidi="ar"/>
              </w:rPr>
            </w:pPr>
            <w:r>
              <w:rPr>
                <w:rFonts w:hint="eastAsia" w:asciiTheme="majorEastAsia" w:hAnsiTheme="majorEastAsia" w:eastAsiaTheme="majorEastAsia" w:cstheme="majorEastAsia"/>
                <w:sz w:val="24"/>
                <w:lang w:bidi="ar"/>
              </w:rPr>
              <w:t>提供仪器标校装置得1分；</w:t>
            </w:r>
          </w:p>
          <w:p w14:paraId="0E7D5B78">
            <w:pPr>
              <w:spacing w:line="360" w:lineRule="auto"/>
              <w:textAlignment w:val="center"/>
              <w:rPr>
                <w:rFonts w:asciiTheme="majorEastAsia" w:hAnsiTheme="majorEastAsia" w:eastAsiaTheme="majorEastAsia" w:cstheme="majorEastAsia"/>
                <w:sz w:val="24"/>
                <w:lang w:bidi="ar"/>
              </w:rPr>
            </w:pPr>
            <w:r>
              <w:rPr>
                <w:rFonts w:hint="eastAsia" w:asciiTheme="majorEastAsia" w:hAnsiTheme="majorEastAsia" w:eastAsiaTheme="majorEastAsia" w:cstheme="majorEastAsia"/>
                <w:sz w:val="24"/>
                <w:lang w:bidi="ar"/>
              </w:rPr>
              <w:t>提供专用维保工程车，每车得0.5分，最高得1分；</w:t>
            </w:r>
          </w:p>
          <w:p w14:paraId="05D8D8D2">
            <w:pPr>
              <w:spacing w:line="360" w:lineRule="auto"/>
              <w:textAlignment w:val="center"/>
              <w:rPr>
                <w:rFonts w:asciiTheme="majorEastAsia" w:hAnsiTheme="majorEastAsia" w:eastAsiaTheme="majorEastAsia" w:cstheme="majorEastAsia"/>
                <w:sz w:val="24"/>
                <w:lang w:bidi="ar"/>
              </w:rPr>
            </w:pPr>
            <w:r>
              <w:rPr>
                <w:rFonts w:hint="eastAsia" w:asciiTheme="majorEastAsia" w:hAnsiTheme="majorEastAsia" w:eastAsiaTheme="majorEastAsia" w:cstheme="majorEastAsia"/>
                <w:sz w:val="24"/>
                <w:lang w:bidi="ar"/>
              </w:rPr>
              <w:t>提供其他与本项目相关的专业装备的，每项得0.5分，最多得1分。</w:t>
            </w:r>
          </w:p>
          <w:p w14:paraId="2A314B2A">
            <w:pPr>
              <w:spacing w:line="360" w:lineRule="auto"/>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bidi="ar"/>
              </w:rPr>
              <w:t>注：</w:t>
            </w:r>
            <w:r>
              <w:rPr>
                <w:rFonts w:hint="eastAsia" w:ascii="宋体" w:hAnsi="宋体" w:cs="宋体"/>
                <w:sz w:val="24"/>
              </w:rPr>
              <w:t>提供相关有效依据材料，否则不得分</w:t>
            </w:r>
            <w:r>
              <w:rPr>
                <w:rFonts w:hint="eastAsia" w:ascii="宋体" w:hAnsi="宋体" w:cs="宋体"/>
                <w:sz w:val="24"/>
                <w:lang w:val="zh-CN"/>
              </w:rPr>
              <w:t>。</w:t>
            </w:r>
          </w:p>
        </w:tc>
        <w:tc>
          <w:tcPr>
            <w:tcW w:w="771" w:type="dxa"/>
            <w:tcBorders>
              <w:tl2br w:val="nil"/>
              <w:tr2bl w:val="nil"/>
            </w:tcBorders>
            <w:shd w:val="clear" w:color="auto" w:fill="FFFFFF"/>
            <w:tcMar>
              <w:top w:w="80" w:type="dxa"/>
              <w:left w:w="80" w:type="dxa"/>
              <w:bottom w:w="80" w:type="dxa"/>
              <w:right w:w="80" w:type="dxa"/>
            </w:tcMar>
            <w:vAlign w:val="center"/>
          </w:tcPr>
          <w:p w14:paraId="7F0ED5D8">
            <w:pPr>
              <w:spacing w:line="360" w:lineRule="auto"/>
              <w:jc w:val="center"/>
              <w:rPr>
                <w:rFonts w:asciiTheme="majorEastAsia" w:hAnsiTheme="majorEastAsia" w:eastAsiaTheme="majorEastAsia" w:cstheme="majorEastAsia"/>
                <w:kern w:val="0"/>
                <w:sz w:val="24"/>
                <w:u w:color="000000"/>
              </w:rPr>
            </w:pPr>
            <w:r>
              <w:rPr>
                <w:rFonts w:hint="eastAsia" w:asciiTheme="majorEastAsia" w:hAnsiTheme="majorEastAsia" w:eastAsiaTheme="majorEastAsia" w:cstheme="majorEastAsia"/>
                <w:kern w:val="0"/>
                <w:sz w:val="24"/>
                <w:u w:color="000000"/>
              </w:rPr>
              <w:t>5</w:t>
            </w:r>
          </w:p>
        </w:tc>
      </w:tr>
      <w:tr w14:paraId="01E7BEFB">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713" w:type="dxa"/>
            <w:tcBorders>
              <w:tl2br w:val="nil"/>
              <w:tr2bl w:val="nil"/>
            </w:tcBorders>
            <w:shd w:val="clear" w:color="auto" w:fill="FFFFFF"/>
            <w:tcMar>
              <w:top w:w="80" w:type="dxa"/>
              <w:left w:w="80" w:type="dxa"/>
              <w:bottom w:w="80" w:type="dxa"/>
              <w:right w:w="80" w:type="dxa"/>
            </w:tcMar>
            <w:vAlign w:val="center"/>
          </w:tcPr>
          <w:p w14:paraId="657080C0">
            <w:pPr>
              <w:spacing w:line="360" w:lineRule="auto"/>
              <w:jc w:val="center"/>
              <w:rPr>
                <w:rFonts w:asciiTheme="majorEastAsia" w:hAnsiTheme="majorEastAsia" w:eastAsiaTheme="majorEastAsia" w:cstheme="majorEastAsia"/>
                <w:kern w:val="0"/>
                <w:sz w:val="24"/>
                <w:u w:color="000000"/>
              </w:rPr>
            </w:pPr>
            <w:r>
              <w:rPr>
                <w:rFonts w:hint="eastAsia" w:asciiTheme="majorEastAsia" w:hAnsiTheme="majorEastAsia" w:eastAsiaTheme="majorEastAsia" w:cstheme="majorEastAsia"/>
                <w:b/>
                <w:bCs/>
                <w:kern w:val="0"/>
                <w:sz w:val="24"/>
                <w:u w:color="000000"/>
                <w:lang w:val="zh-TW"/>
              </w:rPr>
              <w:t>二</w:t>
            </w:r>
          </w:p>
        </w:tc>
        <w:tc>
          <w:tcPr>
            <w:tcW w:w="8415" w:type="dxa"/>
            <w:gridSpan w:val="3"/>
            <w:tcBorders>
              <w:tl2br w:val="nil"/>
              <w:tr2bl w:val="nil"/>
            </w:tcBorders>
            <w:shd w:val="clear" w:color="auto" w:fill="FFFFFF"/>
            <w:tcMar>
              <w:top w:w="80" w:type="dxa"/>
              <w:left w:w="80" w:type="dxa"/>
              <w:bottom w:w="80" w:type="dxa"/>
              <w:right w:w="80" w:type="dxa"/>
            </w:tcMar>
            <w:vAlign w:val="center"/>
          </w:tcPr>
          <w:p w14:paraId="2BCC6F49">
            <w:pPr>
              <w:snapToGrid w:val="0"/>
              <w:spacing w:line="360" w:lineRule="auto"/>
              <w:ind w:left="16" w:hanging="16"/>
              <w:jc w:val="center"/>
              <w:rPr>
                <w:rFonts w:asciiTheme="majorEastAsia" w:hAnsiTheme="majorEastAsia" w:eastAsiaTheme="majorEastAsia" w:cstheme="majorEastAsia"/>
                <w:b/>
                <w:sz w:val="24"/>
                <w:lang w:val="zh-TW" w:eastAsia="zh-TW"/>
              </w:rPr>
            </w:pPr>
            <w:r>
              <w:rPr>
                <w:rFonts w:hint="eastAsia" w:asciiTheme="majorEastAsia" w:hAnsiTheme="majorEastAsia" w:eastAsiaTheme="majorEastAsia" w:cstheme="majorEastAsia"/>
                <w:b/>
                <w:kern w:val="0"/>
                <w:sz w:val="24"/>
                <w:lang w:val="zh-TW" w:eastAsia="zh-TW"/>
              </w:rPr>
              <w:t>商务资信及其他分</w:t>
            </w:r>
          </w:p>
        </w:tc>
        <w:tc>
          <w:tcPr>
            <w:tcW w:w="771" w:type="dxa"/>
            <w:tcBorders>
              <w:tl2br w:val="nil"/>
              <w:tr2bl w:val="nil"/>
            </w:tcBorders>
            <w:shd w:val="clear" w:color="auto" w:fill="FFFFFF"/>
            <w:tcMar>
              <w:top w:w="80" w:type="dxa"/>
              <w:left w:w="80" w:type="dxa"/>
              <w:bottom w:w="80" w:type="dxa"/>
              <w:right w:w="80" w:type="dxa"/>
            </w:tcMar>
            <w:vAlign w:val="center"/>
          </w:tcPr>
          <w:p w14:paraId="50F59F98">
            <w:pPr>
              <w:spacing w:line="360" w:lineRule="auto"/>
              <w:jc w:val="center"/>
              <w:rPr>
                <w:rFonts w:asciiTheme="majorEastAsia" w:hAnsiTheme="majorEastAsia" w:eastAsiaTheme="majorEastAsia" w:cstheme="majorEastAsia"/>
                <w:kern w:val="0"/>
                <w:sz w:val="24"/>
                <w:u w:color="000000"/>
              </w:rPr>
            </w:pPr>
            <w:r>
              <w:rPr>
                <w:rFonts w:hint="eastAsia" w:asciiTheme="majorEastAsia" w:hAnsiTheme="majorEastAsia" w:eastAsiaTheme="majorEastAsia" w:cstheme="majorEastAsia"/>
                <w:b/>
                <w:bCs/>
                <w:kern w:val="0"/>
                <w:sz w:val="24"/>
                <w:u w:color="000000"/>
              </w:rPr>
              <w:t>12</w:t>
            </w:r>
            <w:r>
              <w:rPr>
                <w:rFonts w:hint="eastAsia" w:asciiTheme="majorEastAsia" w:hAnsiTheme="majorEastAsia" w:eastAsiaTheme="majorEastAsia" w:cstheme="majorEastAsia"/>
                <w:b/>
                <w:bCs/>
                <w:kern w:val="0"/>
                <w:sz w:val="24"/>
                <w:u w:color="000000"/>
                <w:lang w:val="zh-TW" w:eastAsia="zh-TW"/>
              </w:rPr>
              <w:t>分</w:t>
            </w:r>
          </w:p>
        </w:tc>
      </w:tr>
      <w:tr w14:paraId="331B5DE4">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4" w:hRule="atLeast"/>
          <w:jc w:val="center"/>
        </w:trPr>
        <w:tc>
          <w:tcPr>
            <w:tcW w:w="713" w:type="dxa"/>
            <w:tcBorders>
              <w:tl2br w:val="nil"/>
              <w:tr2bl w:val="nil"/>
            </w:tcBorders>
            <w:shd w:val="clear" w:color="auto" w:fill="FFFFFF"/>
            <w:tcMar>
              <w:top w:w="80" w:type="dxa"/>
              <w:left w:w="80" w:type="dxa"/>
              <w:bottom w:w="80" w:type="dxa"/>
              <w:right w:w="80" w:type="dxa"/>
            </w:tcMar>
            <w:vAlign w:val="center"/>
          </w:tcPr>
          <w:p w14:paraId="619F51B4">
            <w:pPr>
              <w:spacing w:line="360" w:lineRule="auto"/>
              <w:jc w:val="center"/>
              <w:rPr>
                <w:rFonts w:asciiTheme="majorEastAsia" w:hAnsiTheme="majorEastAsia" w:eastAsiaTheme="majorEastAsia" w:cstheme="majorEastAsia"/>
                <w:kern w:val="0"/>
                <w:sz w:val="24"/>
                <w:u w:color="000000"/>
              </w:rPr>
            </w:pPr>
            <w:r>
              <w:rPr>
                <w:rFonts w:hint="eastAsia" w:asciiTheme="majorEastAsia" w:hAnsiTheme="majorEastAsia" w:eastAsiaTheme="majorEastAsia" w:cstheme="majorEastAsia"/>
                <w:kern w:val="0"/>
                <w:sz w:val="24"/>
                <w:u w:color="000000"/>
              </w:rPr>
              <w:t>12</w:t>
            </w:r>
          </w:p>
        </w:tc>
        <w:tc>
          <w:tcPr>
            <w:tcW w:w="393" w:type="dxa"/>
            <w:vMerge w:val="restart"/>
            <w:tcBorders>
              <w:tl2br w:val="nil"/>
              <w:tr2bl w:val="nil"/>
            </w:tcBorders>
            <w:shd w:val="clear" w:color="auto" w:fill="auto"/>
            <w:vAlign w:val="center"/>
          </w:tcPr>
          <w:p w14:paraId="16B37752">
            <w:pPr>
              <w:widowControl/>
              <w:spacing w:line="360" w:lineRule="auto"/>
              <w:jc w:val="left"/>
              <w:rPr>
                <w:rFonts w:asciiTheme="majorEastAsia" w:hAnsiTheme="majorEastAsia" w:eastAsiaTheme="majorEastAsia" w:cstheme="majorEastAsia"/>
                <w:sz w:val="24"/>
              </w:rPr>
            </w:pPr>
          </w:p>
          <w:p w14:paraId="057C5EA6">
            <w:pPr>
              <w:widowControl/>
              <w:spacing w:line="360" w:lineRule="auto"/>
              <w:jc w:val="left"/>
              <w:rPr>
                <w:rFonts w:asciiTheme="majorEastAsia" w:hAnsiTheme="majorEastAsia" w:eastAsiaTheme="majorEastAsia" w:cstheme="majorEastAsia"/>
                <w:sz w:val="24"/>
              </w:rPr>
            </w:pPr>
          </w:p>
          <w:p w14:paraId="7C28BA92">
            <w:pPr>
              <w:widowControl/>
              <w:spacing w:line="360" w:lineRule="auto"/>
              <w:jc w:val="left"/>
              <w:rPr>
                <w:rFonts w:asciiTheme="majorEastAsia" w:hAnsiTheme="majorEastAsia" w:eastAsiaTheme="majorEastAsia" w:cstheme="majorEastAsia"/>
                <w:sz w:val="24"/>
              </w:rPr>
            </w:pPr>
          </w:p>
          <w:p w14:paraId="25836AEF">
            <w:pPr>
              <w:widowControl/>
              <w:spacing w:line="360" w:lineRule="auto"/>
              <w:jc w:val="left"/>
              <w:rPr>
                <w:rFonts w:asciiTheme="majorEastAsia" w:hAnsiTheme="majorEastAsia" w:eastAsiaTheme="majorEastAsia" w:cstheme="majorEastAsia"/>
                <w:sz w:val="24"/>
              </w:rPr>
            </w:pPr>
          </w:p>
          <w:p w14:paraId="7AA778A0">
            <w:pPr>
              <w:widowControl/>
              <w:spacing w:line="360" w:lineRule="auto"/>
              <w:jc w:val="left"/>
              <w:rPr>
                <w:rFonts w:asciiTheme="majorEastAsia" w:hAnsiTheme="majorEastAsia" w:eastAsiaTheme="majorEastAsia" w:cstheme="majorEastAsia"/>
                <w:sz w:val="24"/>
              </w:rPr>
            </w:pPr>
          </w:p>
          <w:p w14:paraId="3866A20F">
            <w:pPr>
              <w:widowControl/>
              <w:spacing w:line="360" w:lineRule="auto"/>
              <w:jc w:val="left"/>
              <w:rPr>
                <w:rFonts w:asciiTheme="majorEastAsia" w:hAnsiTheme="majorEastAsia" w:eastAsiaTheme="majorEastAsia" w:cstheme="majorEastAsia"/>
                <w:sz w:val="24"/>
              </w:rPr>
            </w:pPr>
          </w:p>
          <w:p w14:paraId="0947F6B0">
            <w:pPr>
              <w:widowControl/>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售后服务及履约能力</w:t>
            </w:r>
          </w:p>
        </w:tc>
        <w:tc>
          <w:tcPr>
            <w:tcW w:w="1203" w:type="dxa"/>
            <w:tcBorders>
              <w:tl2br w:val="nil"/>
              <w:tr2bl w:val="nil"/>
            </w:tcBorders>
            <w:shd w:val="clear" w:color="auto" w:fill="FFFFFF"/>
            <w:tcMar>
              <w:top w:w="80" w:type="dxa"/>
              <w:left w:w="80" w:type="dxa"/>
              <w:bottom w:w="80" w:type="dxa"/>
              <w:right w:w="80" w:type="dxa"/>
            </w:tcMar>
            <w:vAlign w:val="center"/>
          </w:tcPr>
          <w:p w14:paraId="3C3F9697">
            <w:pPr>
              <w:snapToGrid w:val="0"/>
              <w:spacing w:line="360" w:lineRule="auto"/>
              <w:ind w:left="16" w:hanging="16"/>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荣誉</w:t>
            </w:r>
          </w:p>
        </w:tc>
        <w:tc>
          <w:tcPr>
            <w:tcW w:w="6819" w:type="dxa"/>
            <w:tcBorders>
              <w:tl2br w:val="nil"/>
              <w:tr2bl w:val="nil"/>
            </w:tcBorders>
            <w:shd w:val="clear" w:color="auto" w:fill="FFFFFF"/>
            <w:tcMar>
              <w:top w:w="80" w:type="dxa"/>
              <w:left w:w="80" w:type="dxa"/>
              <w:bottom w:w="80" w:type="dxa"/>
              <w:right w:w="80" w:type="dxa"/>
            </w:tcMar>
            <w:vAlign w:val="center"/>
          </w:tcPr>
          <w:p w14:paraId="31A981DF">
            <w:pPr>
              <w:snapToGrid w:val="0"/>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投标人获得行政机关授予的荣誉、奖励情况，每项次荣誉或奖励得1分，最高得3分。</w:t>
            </w:r>
          </w:p>
          <w:p w14:paraId="6A13FFC9">
            <w:pPr>
              <w:snapToGrid w:val="0"/>
              <w:spacing w:line="360" w:lineRule="auto"/>
              <w:jc w:val="left"/>
              <w:rPr>
                <w:rFonts w:asciiTheme="majorEastAsia" w:hAnsiTheme="majorEastAsia" w:eastAsiaTheme="majorEastAsia" w:cstheme="majorEastAsia"/>
                <w:sz w:val="24"/>
                <w:lang w:val="zh-TW" w:eastAsia="zh-TW"/>
              </w:rPr>
            </w:pPr>
            <w:r>
              <w:rPr>
                <w:rFonts w:hint="eastAsia" w:asciiTheme="majorEastAsia" w:hAnsiTheme="majorEastAsia" w:eastAsiaTheme="majorEastAsia" w:cstheme="majorEastAsia"/>
                <w:sz w:val="24"/>
                <w:lang w:val="zh-TW" w:eastAsia="zh-TW"/>
              </w:rPr>
              <w:t>（须提供相关</w:t>
            </w:r>
            <w:r>
              <w:rPr>
                <w:rFonts w:hint="eastAsia" w:asciiTheme="majorEastAsia" w:hAnsiTheme="majorEastAsia" w:eastAsiaTheme="majorEastAsia" w:cstheme="majorEastAsia"/>
                <w:sz w:val="24"/>
              </w:rPr>
              <w:t>证明材料并加盖公章</w:t>
            </w:r>
            <w:r>
              <w:rPr>
                <w:rFonts w:hint="eastAsia" w:asciiTheme="majorEastAsia" w:hAnsiTheme="majorEastAsia" w:eastAsiaTheme="majorEastAsia" w:cstheme="majorEastAsia"/>
                <w:sz w:val="24"/>
                <w:lang w:val="zh-TW" w:eastAsia="zh-TW"/>
              </w:rPr>
              <w:t>，未提供不得分）</w:t>
            </w:r>
          </w:p>
        </w:tc>
        <w:tc>
          <w:tcPr>
            <w:tcW w:w="771" w:type="dxa"/>
            <w:tcBorders>
              <w:tl2br w:val="nil"/>
              <w:tr2bl w:val="nil"/>
            </w:tcBorders>
            <w:shd w:val="clear" w:color="auto" w:fill="FFFFFF"/>
            <w:tcMar>
              <w:top w:w="80" w:type="dxa"/>
              <w:left w:w="80" w:type="dxa"/>
              <w:bottom w:w="80" w:type="dxa"/>
              <w:right w:w="80" w:type="dxa"/>
            </w:tcMar>
            <w:vAlign w:val="center"/>
          </w:tcPr>
          <w:p w14:paraId="4E369C40">
            <w:pPr>
              <w:spacing w:line="360" w:lineRule="auto"/>
              <w:jc w:val="center"/>
              <w:rPr>
                <w:rFonts w:asciiTheme="majorEastAsia" w:hAnsiTheme="majorEastAsia" w:eastAsiaTheme="majorEastAsia" w:cstheme="majorEastAsia"/>
                <w:kern w:val="0"/>
                <w:sz w:val="24"/>
                <w:u w:color="000000"/>
              </w:rPr>
            </w:pPr>
            <w:r>
              <w:rPr>
                <w:rFonts w:hint="eastAsia" w:asciiTheme="majorEastAsia" w:hAnsiTheme="majorEastAsia" w:eastAsiaTheme="majorEastAsia" w:cstheme="majorEastAsia"/>
                <w:kern w:val="0"/>
                <w:sz w:val="24"/>
                <w:u w:color="000000"/>
              </w:rPr>
              <w:t>3</w:t>
            </w:r>
          </w:p>
        </w:tc>
      </w:tr>
      <w:tr w14:paraId="21A5FCC2">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713" w:type="dxa"/>
            <w:tcBorders>
              <w:tl2br w:val="nil"/>
              <w:tr2bl w:val="nil"/>
            </w:tcBorders>
            <w:shd w:val="clear" w:color="auto" w:fill="FFFFFF"/>
            <w:tcMar>
              <w:top w:w="80" w:type="dxa"/>
              <w:left w:w="80" w:type="dxa"/>
              <w:bottom w:w="80" w:type="dxa"/>
              <w:right w:w="80" w:type="dxa"/>
            </w:tcMar>
            <w:vAlign w:val="center"/>
          </w:tcPr>
          <w:p w14:paraId="5D02F1D6">
            <w:pPr>
              <w:spacing w:line="360" w:lineRule="auto"/>
              <w:jc w:val="center"/>
              <w:rPr>
                <w:rFonts w:asciiTheme="majorEastAsia" w:hAnsiTheme="majorEastAsia" w:eastAsiaTheme="majorEastAsia" w:cstheme="majorEastAsia"/>
                <w:kern w:val="0"/>
                <w:sz w:val="24"/>
                <w:u w:color="000000"/>
              </w:rPr>
            </w:pPr>
            <w:r>
              <w:rPr>
                <w:rFonts w:hint="eastAsia" w:asciiTheme="majorEastAsia" w:hAnsiTheme="majorEastAsia" w:eastAsiaTheme="majorEastAsia" w:cstheme="majorEastAsia"/>
                <w:kern w:val="0"/>
                <w:sz w:val="24"/>
                <w:u w:color="000000"/>
              </w:rPr>
              <w:t>13</w:t>
            </w:r>
          </w:p>
        </w:tc>
        <w:tc>
          <w:tcPr>
            <w:tcW w:w="393" w:type="dxa"/>
            <w:vMerge w:val="continue"/>
            <w:tcBorders>
              <w:tl2br w:val="nil"/>
              <w:tr2bl w:val="nil"/>
            </w:tcBorders>
            <w:shd w:val="clear" w:color="auto" w:fill="auto"/>
            <w:vAlign w:val="center"/>
          </w:tcPr>
          <w:p w14:paraId="7B1C9BC7">
            <w:pPr>
              <w:widowControl/>
              <w:spacing w:line="360" w:lineRule="auto"/>
              <w:jc w:val="left"/>
              <w:rPr>
                <w:rFonts w:asciiTheme="majorEastAsia" w:hAnsiTheme="majorEastAsia" w:eastAsiaTheme="majorEastAsia" w:cstheme="majorEastAsia"/>
                <w:sz w:val="24"/>
              </w:rPr>
            </w:pPr>
          </w:p>
        </w:tc>
        <w:tc>
          <w:tcPr>
            <w:tcW w:w="1203" w:type="dxa"/>
            <w:vMerge w:val="restart"/>
            <w:tcBorders>
              <w:tl2br w:val="nil"/>
              <w:tr2bl w:val="nil"/>
            </w:tcBorders>
            <w:shd w:val="clear" w:color="auto" w:fill="FFFFFF"/>
            <w:tcMar>
              <w:top w:w="80" w:type="dxa"/>
              <w:left w:w="80" w:type="dxa"/>
              <w:bottom w:w="80" w:type="dxa"/>
              <w:right w:w="80" w:type="dxa"/>
            </w:tcMar>
            <w:vAlign w:val="center"/>
          </w:tcPr>
          <w:p w14:paraId="0C12202E">
            <w:pPr>
              <w:snapToGrid w:val="0"/>
              <w:spacing w:line="360" w:lineRule="auto"/>
              <w:ind w:left="16" w:hanging="16"/>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售后服务和优惠承诺</w:t>
            </w:r>
          </w:p>
        </w:tc>
        <w:tc>
          <w:tcPr>
            <w:tcW w:w="6819" w:type="dxa"/>
            <w:tcBorders>
              <w:tl2br w:val="nil"/>
              <w:tr2bl w:val="nil"/>
            </w:tcBorders>
            <w:shd w:val="clear" w:color="auto" w:fill="FFFFFF"/>
            <w:tcMar>
              <w:top w:w="80" w:type="dxa"/>
              <w:left w:w="80" w:type="dxa"/>
              <w:bottom w:w="80" w:type="dxa"/>
              <w:right w:w="80" w:type="dxa"/>
            </w:tcMar>
            <w:vAlign w:val="center"/>
          </w:tcPr>
          <w:p w14:paraId="4FC93E97">
            <w:pPr>
              <w:snapToGrid w:val="0"/>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结合本项目实际情况制定售后服务方案，根据服务方案中提供的机构设置、项目所在地常驻服务和技术支持机构、配合能力、服务响应能力等内容进行打分。</w:t>
            </w:r>
          </w:p>
        </w:tc>
        <w:tc>
          <w:tcPr>
            <w:tcW w:w="771" w:type="dxa"/>
            <w:tcBorders>
              <w:tl2br w:val="nil"/>
              <w:tr2bl w:val="nil"/>
            </w:tcBorders>
            <w:shd w:val="clear" w:color="auto" w:fill="FFFFFF"/>
            <w:tcMar>
              <w:top w:w="80" w:type="dxa"/>
              <w:left w:w="80" w:type="dxa"/>
              <w:bottom w:w="80" w:type="dxa"/>
              <w:right w:w="80" w:type="dxa"/>
            </w:tcMar>
            <w:vAlign w:val="center"/>
          </w:tcPr>
          <w:p w14:paraId="485ADC0F">
            <w:pPr>
              <w:spacing w:line="360" w:lineRule="auto"/>
              <w:jc w:val="center"/>
              <w:rPr>
                <w:rFonts w:asciiTheme="majorEastAsia" w:hAnsiTheme="majorEastAsia" w:eastAsiaTheme="majorEastAsia" w:cstheme="majorEastAsia"/>
                <w:kern w:val="0"/>
                <w:sz w:val="24"/>
                <w:u w:color="000000"/>
              </w:rPr>
            </w:pPr>
            <w:r>
              <w:rPr>
                <w:rFonts w:hint="eastAsia" w:asciiTheme="majorEastAsia" w:hAnsiTheme="majorEastAsia" w:eastAsiaTheme="majorEastAsia" w:cstheme="majorEastAsia"/>
                <w:kern w:val="0"/>
                <w:sz w:val="24"/>
                <w:u w:color="000000"/>
              </w:rPr>
              <w:t>3</w:t>
            </w:r>
          </w:p>
        </w:tc>
      </w:tr>
      <w:tr w14:paraId="0A47C896">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36" w:hRule="atLeast"/>
          <w:jc w:val="center"/>
        </w:trPr>
        <w:tc>
          <w:tcPr>
            <w:tcW w:w="713" w:type="dxa"/>
            <w:tcBorders>
              <w:tl2br w:val="nil"/>
              <w:tr2bl w:val="nil"/>
            </w:tcBorders>
            <w:shd w:val="clear" w:color="auto" w:fill="FFFFFF"/>
            <w:tcMar>
              <w:top w:w="80" w:type="dxa"/>
              <w:left w:w="80" w:type="dxa"/>
              <w:bottom w:w="80" w:type="dxa"/>
              <w:right w:w="80" w:type="dxa"/>
            </w:tcMar>
            <w:vAlign w:val="center"/>
          </w:tcPr>
          <w:p w14:paraId="5BD1EC29">
            <w:pPr>
              <w:spacing w:line="360" w:lineRule="auto"/>
              <w:jc w:val="center"/>
              <w:rPr>
                <w:rFonts w:asciiTheme="majorEastAsia" w:hAnsiTheme="majorEastAsia" w:eastAsiaTheme="majorEastAsia" w:cstheme="majorEastAsia"/>
                <w:kern w:val="0"/>
                <w:sz w:val="24"/>
                <w:u w:color="000000"/>
              </w:rPr>
            </w:pPr>
            <w:r>
              <w:rPr>
                <w:rFonts w:hint="eastAsia" w:asciiTheme="majorEastAsia" w:hAnsiTheme="majorEastAsia" w:eastAsiaTheme="majorEastAsia" w:cstheme="majorEastAsia"/>
                <w:kern w:val="0"/>
                <w:sz w:val="24"/>
                <w:u w:color="000000"/>
              </w:rPr>
              <w:t>14</w:t>
            </w:r>
          </w:p>
        </w:tc>
        <w:tc>
          <w:tcPr>
            <w:tcW w:w="393" w:type="dxa"/>
            <w:vMerge w:val="continue"/>
            <w:tcBorders>
              <w:tl2br w:val="nil"/>
              <w:tr2bl w:val="nil"/>
            </w:tcBorders>
            <w:shd w:val="clear" w:color="auto" w:fill="auto"/>
            <w:vAlign w:val="center"/>
          </w:tcPr>
          <w:p w14:paraId="6F7F5F49">
            <w:pPr>
              <w:widowControl/>
              <w:spacing w:line="360" w:lineRule="auto"/>
              <w:jc w:val="left"/>
              <w:rPr>
                <w:rFonts w:asciiTheme="majorEastAsia" w:hAnsiTheme="majorEastAsia" w:eastAsiaTheme="majorEastAsia" w:cstheme="majorEastAsia"/>
                <w:sz w:val="24"/>
              </w:rPr>
            </w:pPr>
          </w:p>
        </w:tc>
        <w:tc>
          <w:tcPr>
            <w:tcW w:w="1203" w:type="dxa"/>
            <w:vMerge w:val="continue"/>
            <w:tcBorders>
              <w:tl2br w:val="nil"/>
              <w:tr2bl w:val="nil"/>
            </w:tcBorders>
            <w:shd w:val="clear" w:color="auto" w:fill="FFFFFF"/>
            <w:tcMar>
              <w:top w:w="80" w:type="dxa"/>
              <w:left w:w="80" w:type="dxa"/>
              <w:bottom w:w="80" w:type="dxa"/>
              <w:right w:w="80" w:type="dxa"/>
            </w:tcMar>
            <w:vAlign w:val="center"/>
          </w:tcPr>
          <w:p w14:paraId="21B0BD19">
            <w:pPr>
              <w:snapToGrid w:val="0"/>
              <w:spacing w:line="360" w:lineRule="auto"/>
              <w:ind w:left="16" w:hanging="16"/>
              <w:jc w:val="center"/>
              <w:rPr>
                <w:rFonts w:asciiTheme="majorEastAsia" w:hAnsiTheme="majorEastAsia" w:eastAsiaTheme="majorEastAsia" w:cstheme="majorEastAsia"/>
                <w:sz w:val="24"/>
              </w:rPr>
            </w:pPr>
          </w:p>
        </w:tc>
        <w:tc>
          <w:tcPr>
            <w:tcW w:w="6819" w:type="dxa"/>
            <w:tcBorders>
              <w:tl2br w:val="nil"/>
              <w:tr2bl w:val="nil"/>
            </w:tcBorders>
            <w:shd w:val="clear" w:color="auto" w:fill="FFFFFF"/>
            <w:tcMar>
              <w:top w:w="80" w:type="dxa"/>
              <w:left w:w="80" w:type="dxa"/>
              <w:bottom w:w="80" w:type="dxa"/>
              <w:right w:w="80" w:type="dxa"/>
            </w:tcMar>
            <w:vAlign w:val="center"/>
          </w:tcPr>
          <w:p w14:paraId="798B99F8">
            <w:pPr>
              <w:snapToGrid w:val="0"/>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投标人承诺能够在非工作时间（含国定节假日、双休日）响应任务，开通24小时400电话，并及时现场处置，得1分，否则不得分（需</w:t>
            </w:r>
            <w:r>
              <w:rPr>
                <w:rFonts w:hint="eastAsia" w:asciiTheme="majorEastAsia" w:hAnsiTheme="majorEastAsia" w:eastAsiaTheme="majorEastAsia" w:cstheme="majorEastAsia"/>
                <w:kern w:val="0"/>
                <w:sz w:val="24"/>
              </w:rPr>
              <w:t>提供承诺书</w:t>
            </w:r>
            <w:r>
              <w:rPr>
                <w:rFonts w:hint="eastAsia" w:asciiTheme="majorEastAsia" w:hAnsiTheme="majorEastAsia" w:eastAsiaTheme="majorEastAsia" w:cstheme="majorEastAsia"/>
                <w:sz w:val="24"/>
              </w:rPr>
              <w:t>）。</w:t>
            </w:r>
          </w:p>
        </w:tc>
        <w:tc>
          <w:tcPr>
            <w:tcW w:w="771" w:type="dxa"/>
            <w:tcBorders>
              <w:tl2br w:val="nil"/>
              <w:tr2bl w:val="nil"/>
            </w:tcBorders>
            <w:shd w:val="clear" w:color="auto" w:fill="FFFFFF"/>
            <w:tcMar>
              <w:top w:w="80" w:type="dxa"/>
              <w:left w:w="80" w:type="dxa"/>
              <w:bottom w:w="80" w:type="dxa"/>
              <w:right w:w="80" w:type="dxa"/>
            </w:tcMar>
            <w:vAlign w:val="center"/>
          </w:tcPr>
          <w:p w14:paraId="0394B2E8">
            <w:pPr>
              <w:spacing w:line="360" w:lineRule="auto"/>
              <w:jc w:val="center"/>
              <w:rPr>
                <w:rFonts w:asciiTheme="majorEastAsia" w:hAnsiTheme="majorEastAsia" w:eastAsiaTheme="majorEastAsia" w:cstheme="majorEastAsia"/>
                <w:kern w:val="0"/>
                <w:sz w:val="24"/>
                <w:u w:color="000000"/>
              </w:rPr>
            </w:pPr>
            <w:r>
              <w:rPr>
                <w:rFonts w:hint="eastAsia" w:asciiTheme="majorEastAsia" w:hAnsiTheme="majorEastAsia" w:eastAsiaTheme="majorEastAsia" w:cstheme="majorEastAsia"/>
                <w:kern w:val="0"/>
                <w:sz w:val="24"/>
                <w:u w:color="000000"/>
              </w:rPr>
              <w:t>1</w:t>
            </w:r>
          </w:p>
        </w:tc>
      </w:tr>
      <w:tr w14:paraId="7EE3BB35">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713" w:type="dxa"/>
            <w:tcBorders>
              <w:tl2br w:val="nil"/>
              <w:tr2bl w:val="nil"/>
            </w:tcBorders>
            <w:shd w:val="clear" w:color="auto" w:fill="FFFFFF"/>
            <w:tcMar>
              <w:top w:w="80" w:type="dxa"/>
              <w:left w:w="80" w:type="dxa"/>
              <w:bottom w:w="80" w:type="dxa"/>
              <w:right w:w="80" w:type="dxa"/>
            </w:tcMar>
            <w:vAlign w:val="center"/>
          </w:tcPr>
          <w:p w14:paraId="6AC6BAFF">
            <w:pPr>
              <w:spacing w:line="360" w:lineRule="auto"/>
              <w:jc w:val="center"/>
              <w:rPr>
                <w:rFonts w:asciiTheme="majorEastAsia" w:hAnsiTheme="majorEastAsia" w:eastAsiaTheme="majorEastAsia" w:cstheme="majorEastAsia"/>
                <w:kern w:val="0"/>
                <w:sz w:val="24"/>
                <w:u w:color="000000"/>
              </w:rPr>
            </w:pPr>
            <w:r>
              <w:rPr>
                <w:rFonts w:hint="eastAsia" w:asciiTheme="majorEastAsia" w:hAnsiTheme="majorEastAsia" w:eastAsiaTheme="majorEastAsia" w:cstheme="majorEastAsia"/>
                <w:kern w:val="0"/>
                <w:sz w:val="24"/>
                <w:u w:color="000000"/>
              </w:rPr>
              <w:t>15</w:t>
            </w:r>
          </w:p>
        </w:tc>
        <w:tc>
          <w:tcPr>
            <w:tcW w:w="393" w:type="dxa"/>
            <w:vMerge w:val="continue"/>
            <w:tcBorders>
              <w:tl2br w:val="nil"/>
              <w:tr2bl w:val="nil"/>
            </w:tcBorders>
            <w:shd w:val="clear" w:color="auto" w:fill="auto"/>
            <w:vAlign w:val="center"/>
          </w:tcPr>
          <w:p w14:paraId="2BA75BA4">
            <w:pPr>
              <w:widowControl/>
              <w:spacing w:line="360" w:lineRule="auto"/>
              <w:jc w:val="left"/>
              <w:rPr>
                <w:rFonts w:asciiTheme="majorEastAsia" w:hAnsiTheme="majorEastAsia" w:eastAsiaTheme="majorEastAsia" w:cstheme="majorEastAsia"/>
                <w:sz w:val="24"/>
              </w:rPr>
            </w:pPr>
          </w:p>
        </w:tc>
        <w:tc>
          <w:tcPr>
            <w:tcW w:w="1203" w:type="dxa"/>
            <w:vMerge w:val="continue"/>
            <w:tcBorders>
              <w:tl2br w:val="nil"/>
              <w:tr2bl w:val="nil"/>
            </w:tcBorders>
            <w:shd w:val="clear" w:color="auto" w:fill="FFFFFF"/>
            <w:tcMar>
              <w:top w:w="80" w:type="dxa"/>
              <w:left w:w="80" w:type="dxa"/>
              <w:bottom w:w="80" w:type="dxa"/>
              <w:right w:w="80" w:type="dxa"/>
            </w:tcMar>
            <w:vAlign w:val="center"/>
          </w:tcPr>
          <w:p w14:paraId="47597FFA">
            <w:pPr>
              <w:snapToGrid w:val="0"/>
              <w:spacing w:line="360" w:lineRule="auto"/>
              <w:ind w:left="16" w:hanging="16"/>
              <w:jc w:val="center"/>
              <w:rPr>
                <w:rFonts w:asciiTheme="majorEastAsia" w:hAnsiTheme="majorEastAsia" w:eastAsiaTheme="majorEastAsia" w:cstheme="majorEastAsia"/>
                <w:sz w:val="24"/>
              </w:rPr>
            </w:pPr>
          </w:p>
        </w:tc>
        <w:tc>
          <w:tcPr>
            <w:tcW w:w="6819" w:type="dxa"/>
            <w:tcBorders>
              <w:tl2br w:val="nil"/>
              <w:tr2bl w:val="nil"/>
            </w:tcBorders>
            <w:shd w:val="clear" w:color="auto" w:fill="FFFFFF"/>
            <w:tcMar>
              <w:top w:w="80" w:type="dxa"/>
              <w:left w:w="80" w:type="dxa"/>
              <w:bottom w:w="80" w:type="dxa"/>
              <w:right w:w="80" w:type="dxa"/>
            </w:tcMar>
            <w:vAlign w:val="center"/>
          </w:tcPr>
          <w:p w14:paraId="5FAD81B0">
            <w:pPr>
              <w:snapToGrid w:val="0"/>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bidi="ar"/>
              </w:rPr>
              <w:t>投标人根据对本项目的需求和理解提出的合理化建议及其他增值服务（含优于招标文件的服务承诺和针对本项目的有价值的建议及增值服务等），进行打分。</w:t>
            </w:r>
          </w:p>
        </w:tc>
        <w:tc>
          <w:tcPr>
            <w:tcW w:w="771" w:type="dxa"/>
            <w:tcBorders>
              <w:tl2br w:val="nil"/>
              <w:tr2bl w:val="nil"/>
            </w:tcBorders>
            <w:shd w:val="clear" w:color="auto" w:fill="FFFFFF"/>
            <w:tcMar>
              <w:top w:w="80" w:type="dxa"/>
              <w:left w:w="80" w:type="dxa"/>
              <w:bottom w:w="80" w:type="dxa"/>
              <w:right w:w="80" w:type="dxa"/>
            </w:tcMar>
            <w:vAlign w:val="center"/>
          </w:tcPr>
          <w:p w14:paraId="59133B56">
            <w:pPr>
              <w:spacing w:line="360" w:lineRule="auto"/>
              <w:jc w:val="center"/>
              <w:rPr>
                <w:rFonts w:asciiTheme="majorEastAsia" w:hAnsiTheme="majorEastAsia" w:eastAsiaTheme="majorEastAsia" w:cstheme="majorEastAsia"/>
                <w:kern w:val="0"/>
                <w:sz w:val="24"/>
                <w:u w:color="000000"/>
              </w:rPr>
            </w:pPr>
            <w:r>
              <w:rPr>
                <w:rFonts w:hint="eastAsia" w:asciiTheme="majorEastAsia" w:hAnsiTheme="majorEastAsia" w:eastAsiaTheme="majorEastAsia" w:cstheme="majorEastAsia"/>
                <w:kern w:val="0"/>
                <w:sz w:val="24"/>
                <w:u w:color="000000"/>
              </w:rPr>
              <w:t>3</w:t>
            </w:r>
          </w:p>
        </w:tc>
      </w:tr>
      <w:tr w14:paraId="3653477C">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922" w:hRule="atLeast"/>
          <w:jc w:val="center"/>
        </w:trPr>
        <w:tc>
          <w:tcPr>
            <w:tcW w:w="713" w:type="dxa"/>
            <w:tcBorders>
              <w:tl2br w:val="nil"/>
              <w:tr2bl w:val="nil"/>
            </w:tcBorders>
            <w:shd w:val="clear" w:color="auto" w:fill="FFFFFF"/>
            <w:tcMar>
              <w:top w:w="80" w:type="dxa"/>
              <w:left w:w="80" w:type="dxa"/>
              <w:bottom w:w="80" w:type="dxa"/>
              <w:right w:w="80" w:type="dxa"/>
            </w:tcMar>
            <w:vAlign w:val="center"/>
          </w:tcPr>
          <w:p w14:paraId="0C9A996C">
            <w:pPr>
              <w:spacing w:line="360" w:lineRule="auto"/>
              <w:jc w:val="center"/>
              <w:rPr>
                <w:rFonts w:asciiTheme="majorEastAsia" w:hAnsiTheme="majorEastAsia" w:eastAsiaTheme="majorEastAsia" w:cstheme="majorEastAsia"/>
                <w:kern w:val="0"/>
                <w:sz w:val="24"/>
                <w:u w:color="000000"/>
              </w:rPr>
            </w:pPr>
            <w:r>
              <w:rPr>
                <w:rFonts w:hint="eastAsia" w:asciiTheme="majorEastAsia" w:hAnsiTheme="majorEastAsia" w:eastAsiaTheme="majorEastAsia" w:cstheme="majorEastAsia"/>
                <w:kern w:val="0"/>
                <w:sz w:val="24"/>
                <w:u w:color="000000"/>
              </w:rPr>
              <w:t>16</w:t>
            </w:r>
          </w:p>
        </w:tc>
        <w:tc>
          <w:tcPr>
            <w:tcW w:w="393" w:type="dxa"/>
            <w:vMerge w:val="continue"/>
            <w:tcBorders>
              <w:tl2br w:val="nil"/>
              <w:tr2bl w:val="nil"/>
            </w:tcBorders>
            <w:shd w:val="clear" w:color="auto" w:fill="auto"/>
            <w:vAlign w:val="center"/>
          </w:tcPr>
          <w:p w14:paraId="6A52DCE1">
            <w:pPr>
              <w:widowControl/>
              <w:spacing w:line="360" w:lineRule="auto"/>
              <w:jc w:val="left"/>
              <w:rPr>
                <w:rFonts w:asciiTheme="majorEastAsia" w:hAnsiTheme="majorEastAsia" w:eastAsiaTheme="majorEastAsia" w:cstheme="majorEastAsia"/>
                <w:sz w:val="24"/>
              </w:rPr>
            </w:pPr>
          </w:p>
        </w:tc>
        <w:tc>
          <w:tcPr>
            <w:tcW w:w="1203" w:type="dxa"/>
            <w:tcBorders>
              <w:tl2br w:val="nil"/>
              <w:tr2bl w:val="nil"/>
            </w:tcBorders>
            <w:shd w:val="clear" w:color="auto" w:fill="FFFFFF"/>
            <w:tcMar>
              <w:top w:w="80" w:type="dxa"/>
              <w:left w:w="80" w:type="dxa"/>
              <w:bottom w:w="80" w:type="dxa"/>
              <w:right w:w="80" w:type="dxa"/>
            </w:tcMar>
            <w:vAlign w:val="center"/>
          </w:tcPr>
          <w:p w14:paraId="67A82E1C">
            <w:pPr>
              <w:snapToGrid w:val="0"/>
              <w:spacing w:line="360" w:lineRule="auto"/>
              <w:ind w:left="16" w:hanging="16"/>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同类</w:t>
            </w:r>
          </w:p>
          <w:p w14:paraId="5F876BBC">
            <w:pPr>
              <w:snapToGrid w:val="0"/>
              <w:spacing w:line="360" w:lineRule="auto"/>
              <w:ind w:left="16" w:hanging="16"/>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业绩</w:t>
            </w:r>
          </w:p>
        </w:tc>
        <w:tc>
          <w:tcPr>
            <w:tcW w:w="6819" w:type="dxa"/>
            <w:tcBorders>
              <w:tl2br w:val="nil"/>
              <w:tr2bl w:val="nil"/>
            </w:tcBorders>
            <w:shd w:val="clear" w:color="auto" w:fill="FFFFFF"/>
            <w:tcMar>
              <w:top w:w="80" w:type="dxa"/>
              <w:left w:w="80" w:type="dxa"/>
              <w:bottom w:w="80" w:type="dxa"/>
              <w:right w:w="80" w:type="dxa"/>
            </w:tcMar>
            <w:vAlign w:val="center"/>
          </w:tcPr>
          <w:p w14:paraId="308B531B">
            <w:pPr>
              <w:snapToGrid w:val="0"/>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投标人2021年1月（以合同签订时间为准）以来同类业绩，每项得0.5分， 最高得2分。</w:t>
            </w:r>
            <w:r>
              <w:rPr>
                <w:rFonts w:ascii="宋体" w:hAnsi="宋体" w:cs="宋体"/>
                <w:sz w:val="24"/>
              </w:rPr>
              <w:t>（须提供中标通知书</w:t>
            </w:r>
            <w:r>
              <w:rPr>
                <w:rFonts w:hint="eastAsia" w:ascii="宋体" w:hAnsi="宋体" w:cs="宋体"/>
                <w:sz w:val="24"/>
              </w:rPr>
              <w:t>或</w:t>
            </w:r>
            <w:r>
              <w:rPr>
                <w:rFonts w:ascii="宋体" w:hAnsi="宋体" w:cs="宋体"/>
                <w:sz w:val="24"/>
              </w:rPr>
              <w:t>合同复印件）</w:t>
            </w:r>
            <w:r>
              <w:rPr>
                <w:rFonts w:hint="eastAsia" w:ascii="宋体" w:hAnsi="宋体" w:cs="宋体"/>
                <w:sz w:val="24"/>
              </w:rPr>
              <w:t xml:space="preserve">   </w:t>
            </w:r>
          </w:p>
        </w:tc>
        <w:tc>
          <w:tcPr>
            <w:tcW w:w="771" w:type="dxa"/>
            <w:tcBorders>
              <w:tl2br w:val="nil"/>
              <w:tr2bl w:val="nil"/>
            </w:tcBorders>
            <w:shd w:val="clear" w:color="auto" w:fill="FFFFFF"/>
            <w:tcMar>
              <w:top w:w="80" w:type="dxa"/>
              <w:left w:w="80" w:type="dxa"/>
              <w:bottom w:w="80" w:type="dxa"/>
              <w:right w:w="80" w:type="dxa"/>
            </w:tcMar>
            <w:vAlign w:val="center"/>
          </w:tcPr>
          <w:p w14:paraId="0124AF1D">
            <w:pPr>
              <w:spacing w:line="360" w:lineRule="auto"/>
              <w:jc w:val="center"/>
              <w:rPr>
                <w:rFonts w:asciiTheme="majorEastAsia" w:hAnsiTheme="majorEastAsia" w:eastAsiaTheme="majorEastAsia" w:cstheme="majorEastAsia"/>
                <w:kern w:val="0"/>
                <w:sz w:val="24"/>
                <w:u w:color="000000"/>
              </w:rPr>
            </w:pPr>
            <w:r>
              <w:rPr>
                <w:rFonts w:hint="eastAsia" w:asciiTheme="majorEastAsia" w:hAnsiTheme="majorEastAsia" w:eastAsiaTheme="majorEastAsia" w:cstheme="majorEastAsia"/>
                <w:kern w:val="0"/>
                <w:sz w:val="24"/>
                <w:u w:color="000000"/>
              </w:rPr>
              <w:t>2</w:t>
            </w:r>
          </w:p>
        </w:tc>
      </w:tr>
    </w:tbl>
    <w:p w14:paraId="50421421">
      <w:pPr>
        <w:pStyle w:val="5"/>
        <w:rPr>
          <w:rFonts w:ascii="宋体" w:hAnsi="宋体" w:cs="宋体"/>
          <w:szCs w:val="24"/>
        </w:rPr>
      </w:pPr>
    </w:p>
    <w:p w14:paraId="3A722279">
      <w:pPr>
        <w:rPr>
          <w:rFonts w:ascii="宋体" w:hAnsi="宋体" w:cs="宋体"/>
          <w:b/>
          <w:bCs/>
        </w:rPr>
      </w:pPr>
    </w:p>
    <w:p w14:paraId="02F13B33">
      <w:pPr>
        <w:pStyle w:val="4"/>
        <w:keepNext w:val="0"/>
        <w:keepLines w:val="0"/>
        <w:pageBreakBefore/>
        <w:numPr>
          <w:ilvl w:val="0"/>
          <w:numId w:val="9"/>
        </w:numPr>
        <w:spacing w:line="240" w:lineRule="auto"/>
        <w:jc w:val="center"/>
        <w:rPr>
          <w:rFonts w:ascii="宋体" w:hAnsi="宋体" w:cs="宋体"/>
          <w:bCs w:val="0"/>
          <w:sz w:val="32"/>
          <w:szCs w:val="32"/>
        </w:rPr>
      </w:pPr>
      <w:bookmarkStart w:id="51" w:name="_Toc19617"/>
      <w:r>
        <w:rPr>
          <w:rFonts w:hint="eastAsia" w:ascii="宋体" w:hAnsi="宋体" w:cs="宋体"/>
          <w:bCs w:val="0"/>
          <w:sz w:val="32"/>
          <w:szCs w:val="32"/>
        </w:rPr>
        <w:t>合同主要条款</w:t>
      </w:r>
      <w:bookmarkEnd w:id="40"/>
      <w:bookmarkEnd w:id="51"/>
    </w:p>
    <w:p w14:paraId="16CEC5B3">
      <w:pPr>
        <w:spacing w:line="480" w:lineRule="auto"/>
        <w:jc w:val="center"/>
        <w:outlineLvl w:val="1"/>
        <w:rPr>
          <w:rFonts w:ascii="宋体" w:hAnsi="宋体"/>
          <w:b/>
          <w:sz w:val="36"/>
          <w:szCs w:val="32"/>
        </w:rPr>
      </w:pPr>
      <w:bookmarkStart w:id="52" w:name="_Toc9779"/>
      <w:bookmarkStart w:id="53" w:name="_Toc6142"/>
      <w:bookmarkStart w:id="54" w:name="_Toc19356"/>
      <w:bookmarkStart w:id="55" w:name="_Toc26013"/>
      <w:r>
        <w:rPr>
          <w:rFonts w:hint="eastAsia" w:ascii="宋体" w:hAnsi="宋体"/>
          <w:b/>
          <w:sz w:val="36"/>
          <w:szCs w:val="32"/>
        </w:rPr>
        <w:t>东阳市政府采购合同（样本）</w:t>
      </w:r>
      <w:bookmarkEnd w:id="52"/>
      <w:bookmarkEnd w:id="53"/>
      <w:bookmarkEnd w:id="54"/>
      <w:bookmarkEnd w:id="55"/>
    </w:p>
    <w:p w14:paraId="4A01C784">
      <w:pPr>
        <w:snapToGrid w:val="0"/>
        <w:spacing w:before="120" w:after="120" w:line="400" w:lineRule="exact"/>
        <w:rPr>
          <w:rFonts w:ascii="宋体" w:hAnsi="宋体" w:cs="宋体"/>
          <w:sz w:val="24"/>
        </w:rPr>
      </w:pPr>
      <w:r>
        <w:rPr>
          <w:rFonts w:hint="eastAsia" w:ascii="宋体" w:hAnsi="宋体" w:cs="宋体"/>
          <w:sz w:val="24"/>
        </w:rPr>
        <w:t>项目名称：                   项目编号：               合同号：</w:t>
      </w:r>
    </w:p>
    <w:p w14:paraId="11F7C89E">
      <w:pPr>
        <w:snapToGrid w:val="0"/>
        <w:spacing w:before="120" w:after="120" w:line="400" w:lineRule="exact"/>
        <w:rPr>
          <w:rFonts w:ascii="宋体" w:hAnsi="宋体" w:cs="宋体"/>
          <w:sz w:val="24"/>
        </w:rPr>
      </w:pPr>
      <w:r>
        <w:rPr>
          <w:rFonts w:hint="eastAsia" w:ascii="宋体" w:hAnsi="宋体" w:cs="宋体"/>
          <w:sz w:val="24"/>
        </w:rPr>
        <w:t>甲方（买方）：</w:t>
      </w:r>
    </w:p>
    <w:p w14:paraId="3ED60D00">
      <w:pPr>
        <w:snapToGrid w:val="0"/>
        <w:spacing w:before="120" w:after="120" w:line="400" w:lineRule="exact"/>
        <w:rPr>
          <w:rFonts w:ascii="宋体" w:hAnsi="宋体" w:cs="宋体"/>
          <w:sz w:val="24"/>
        </w:rPr>
      </w:pPr>
      <w:r>
        <w:rPr>
          <w:rFonts w:hint="eastAsia" w:ascii="宋体" w:hAnsi="宋体" w:cs="宋体"/>
          <w:sz w:val="24"/>
        </w:rPr>
        <w:t>乙方（卖方）：</w:t>
      </w:r>
    </w:p>
    <w:p w14:paraId="47C023FB">
      <w:pPr>
        <w:snapToGrid w:val="0"/>
        <w:spacing w:before="120" w:after="120" w:line="400" w:lineRule="exact"/>
        <w:rPr>
          <w:rFonts w:ascii="宋体" w:hAnsi="宋体" w:cs="宋体"/>
          <w:sz w:val="24"/>
        </w:rPr>
      </w:pPr>
      <w:r>
        <w:rPr>
          <w:rFonts w:hint="eastAsia" w:ascii="宋体" w:hAnsi="宋体" w:cs="宋体"/>
          <w:sz w:val="24"/>
        </w:rPr>
        <w:t>鉴证方（招标方）：</w:t>
      </w:r>
    </w:p>
    <w:p w14:paraId="7BE886A2">
      <w:pPr>
        <w:snapToGrid w:val="0"/>
        <w:spacing w:before="120" w:after="120" w:line="400" w:lineRule="exact"/>
        <w:ind w:firstLine="495"/>
        <w:jc w:val="left"/>
        <w:rPr>
          <w:rFonts w:ascii="宋体" w:hAnsi="宋体" w:cs="宋体"/>
          <w:sz w:val="24"/>
          <w:u w:val="single"/>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日东阳市鑫盛工程咨询有限公司关于</w:t>
      </w:r>
      <w:r>
        <w:rPr>
          <w:rFonts w:hint="eastAsia" w:ascii="宋体" w:hAnsi="宋体" w:cs="宋体"/>
          <w:sz w:val="24"/>
          <w:u w:val="single"/>
        </w:rPr>
        <w:t xml:space="preserve">              </w:t>
      </w:r>
      <w:r>
        <w:rPr>
          <w:rFonts w:hint="eastAsia" w:ascii="宋体" w:hAnsi="宋体" w:cs="宋体"/>
          <w:sz w:val="24"/>
        </w:rPr>
        <w:t>项目公开招标的结果，签署本合同。</w:t>
      </w:r>
    </w:p>
    <w:p w14:paraId="00CD3748">
      <w:pPr>
        <w:snapToGrid w:val="0"/>
        <w:spacing w:before="120" w:after="120" w:line="400" w:lineRule="exact"/>
        <w:rPr>
          <w:rFonts w:ascii="宋体" w:hAnsi="宋体" w:cs="宋体"/>
          <w:b/>
          <w:sz w:val="24"/>
        </w:rPr>
      </w:pPr>
      <w:r>
        <w:rPr>
          <w:rFonts w:hint="eastAsia" w:ascii="宋体" w:hAnsi="宋体" w:cs="宋体"/>
          <w:b/>
          <w:sz w:val="24"/>
        </w:rPr>
        <w:t>一、服务内容：</w:t>
      </w:r>
    </w:p>
    <w:p w14:paraId="5AED6E9B">
      <w:pPr>
        <w:snapToGrid w:val="0"/>
        <w:spacing w:before="120" w:after="120" w:line="400" w:lineRule="exact"/>
        <w:rPr>
          <w:rFonts w:ascii="宋体" w:hAnsi="宋体" w:cs="宋体"/>
          <w:b/>
          <w:sz w:val="24"/>
        </w:rPr>
      </w:pPr>
      <w:r>
        <w:rPr>
          <w:rFonts w:hint="eastAsia" w:ascii="宋体" w:hAnsi="宋体" w:cs="宋体"/>
          <w:b/>
          <w:sz w:val="24"/>
        </w:rPr>
        <w:t>二、合同金额：</w:t>
      </w:r>
    </w:p>
    <w:p w14:paraId="7F9608CE">
      <w:pPr>
        <w:snapToGrid w:val="0"/>
        <w:spacing w:before="120" w:after="120" w:line="400" w:lineRule="exact"/>
        <w:rPr>
          <w:rFonts w:ascii="宋体" w:hAnsi="宋体" w:cs="宋体"/>
          <w:b/>
          <w:sz w:val="24"/>
        </w:rPr>
      </w:pPr>
      <w:r>
        <w:rPr>
          <w:rFonts w:hint="eastAsia" w:ascii="宋体" w:hAnsi="宋体" w:cs="宋体"/>
          <w:b/>
          <w:sz w:val="24"/>
        </w:rPr>
        <w:t>三、技术资料</w:t>
      </w:r>
    </w:p>
    <w:p w14:paraId="1BE9407E">
      <w:pPr>
        <w:snapToGrid w:val="0"/>
        <w:spacing w:before="120" w:after="120" w:line="400" w:lineRule="exact"/>
        <w:ind w:left="410" w:hanging="410"/>
        <w:rPr>
          <w:rFonts w:ascii="宋体" w:hAnsi="宋体" w:cs="宋体"/>
          <w:sz w:val="24"/>
        </w:rPr>
      </w:pPr>
      <w:r>
        <w:rPr>
          <w:rFonts w:hint="eastAsia" w:ascii="宋体" w:hAnsi="宋体" w:cs="宋体"/>
          <w:sz w:val="24"/>
        </w:rPr>
        <w:t>1. 乙方应按招标文件规定的时间向甲方提供有关技术资料。</w:t>
      </w:r>
    </w:p>
    <w:p w14:paraId="0B557A3B">
      <w:pPr>
        <w:snapToGrid w:val="0"/>
        <w:spacing w:before="120" w:after="120" w:line="400" w:lineRule="exact"/>
        <w:ind w:left="410" w:hanging="410"/>
        <w:rPr>
          <w:rFonts w:ascii="宋体" w:hAnsi="宋体" w:cs="宋体"/>
          <w:sz w:val="24"/>
        </w:rPr>
      </w:pPr>
      <w:r>
        <w:rPr>
          <w:rFonts w:hint="eastAsia" w:ascii="宋体" w:hAnsi="宋体" w:cs="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9C405C4">
      <w:pPr>
        <w:snapToGrid w:val="0"/>
        <w:spacing w:before="120" w:after="120" w:line="400" w:lineRule="exact"/>
        <w:ind w:left="410" w:hanging="410"/>
        <w:rPr>
          <w:rFonts w:ascii="宋体" w:hAnsi="宋体" w:cs="宋体"/>
          <w:b/>
          <w:sz w:val="24"/>
        </w:rPr>
      </w:pPr>
      <w:r>
        <w:rPr>
          <w:rFonts w:hint="eastAsia" w:ascii="宋体" w:hAnsi="宋体" w:cs="宋体"/>
          <w:b/>
          <w:sz w:val="24"/>
        </w:rPr>
        <w:t>四、知识产权</w:t>
      </w:r>
    </w:p>
    <w:p w14:paraId="5832FA10">
      <w:pPr>
        <w:snapToGrid w:val="0"/>
        <w:spacing w:before="120" w:after="120" w:line="400" w:lineRule="exact"/>
        <w:ind w:left="410" w:hanging="410"/>
        <w:rPr>
          <w:rFonts w:ascii="宋体" w:hAnsi="宋体" w:cs="宋体"/>
          <w:sz w:val="24"/>
        </w:rPr>
      </w:pPr>
      <w:r>
        <w:rPr>
          <w:rFonts w:hint="eastAsia" w:ascii="宋体" w:hAnsi="宋体" w:cs="宋体"/>
          <w:sz w:val="24"/>
        </w:rPr>
        <w:t>乙方应保证提供服务过程中不会侵犯任何第三方的知识产权。</w:t>
      </w:r>
    </w:p>
    <w:p w14:paraId="1F82B8CA">
      <w:pPr>
        <w:snapToGrid w:val="0"/>
        <w:spacing w:before="120" w:after="120" w:line="400" w:lineRule="exact"/>
        <w:ind w:left="410" w:hanging="410"/>
        <w:rPr>
          <w:rFonts w:ascii="宋体" w:hAnsi="宋体" w:cs="宋体"/>
          <w:sz w:val="24"/>
        </w:rPr>
      </w:pPr>
      <w:r>
        <w:rPr>
          <w:rFonts w:hint="eastAsia" w:ascii="宋体" w:hAnsi="宋体" w:cs="宋体"/>
          <w:sz w:val="24"/>
        </w:rPr>
        <w:t>若乙方提供的服务或资料侵犯他人知识产权的，则乙方承担相应赔偿责任。</w:t>
      </w:r>
    </w:p>
    <w:p w14:paraId="757D6698">
      <w:pPr>
        <w:snapToGrid w:val="0"/>
        <w:spacing w:before="120" w:after="120" w:line="400" w:lineRule="exact"/>
        <w:rPr>
          <w:rFonts w:ascii="宋体" w:hAnsi="宋体" w:cs="宋体"/>
          <w:b/>
          <w:sz w:val="24"/>
        </w:rPr>
      </w:pPr>
      <w:r>
        <w:rPr>
          <w:rFonts w:hint="eastAsia" w:ascii="宋体" w:hAnsi="宋体" w:cs="宋体"/>
          <w:b/>
          <w:sz w:val="24"/>
        </w:rPr>
        <w:t>五、转包</w:t>
      </w:r>
    </w:p>
    <w:p w14:paraId="101EFA22">
      <w:pPr>
        <w:snapToGrid w:val="0"/>
        <w:spacing w:before="120" w:after="120" w:line="400" w:lineRule="exact"/>
        <w:rPr>
          <w:rFonts w:ascii="宋体" w:hAnsi="宋体" w:cs="宋体"/>
          <w:sz w:val="24"/>
        </w:rPr>
      </w:pPr>
      <w:r>
        <w:rPr>
          <w:rFonts w:hint="eastAsia" w:ascii="宋体" w:hAnsi="宋体" w:cs="宋体"/>
          <w:sz w:val="24"/>
        </w:rPr>
        <w:t>1.本合同范围的服务，应由乙方直接供应，不得转让他人供应；</w:t>
      </w:r>
    </w:p>
    <w:p w14:paraId="56BF77C6">
      <w:pPr>
        <w:snapToGrid w:val="0"/>
        <w:spacing w:before="120" w:after="120" w:line="400" w:lineRule="exact"/>
        <w:ind w:left="410" w:hanging="410"/>
        <w:rPr>
          <w:rFonts w:ascii="宋体" w:hAnsi="宋体" w:cs="宋体"/>
          <w:sz w:val="24"/>
        </w:rPr>
      </w:pPr>
      <w:r>
        <w:rPr>
          <w:rFonts w:hint="eastAsia" w:ascii="宋体" w:hAnsi="宋体" w:cs="宋体"/>
          <w:sz w:val="24"/>
        </w:rPr>
        <w:t>2. 如发现转包行为，甲方有权解除合同，并追究乙方的违约责任。</w:t>
      </w:r>
    </w:p>
    <w:p w14:paraId="4EC2B261">
      <w:pPr>
        <w:snapToGrid w:val="0"/>
        <w:spacing w:before="120" w:after="120" w:line="400" w:lineRule="exact"/>
        <w:rPr>
          <w:rFonts w:ascii="宋体" w:hAnsi="宋体" w:cs="宋体"/>
          <w:b/>
          <w:sz w:val="24"/>
        </w:rPr>
      </w:pPr>
      <w:r>
        <w:rPr>
          <w:rFonts w:hint="eastAsia" w:ascii="宋体" w:hAnsi="宋体" w:cs="宋体"/>
          <w:b/>
          <w:sz w:val="24"/>
        </w:rPr>
        <w:t>六、合同履行时间、履行方式及履行地点</w:t>
      </w:r>
    </w:p>
    <w:p w14:paraId="3E165074">
      <w:pPr>
        <w:snapToGrid w:val="0"/>
        <w:spacing w:before="120" w:after="120" w:line="400" w:lineRule="exact"/>
        <w:rPr>
          <w:rFonts w:ascii="宋体" w:hAnsi="宋体" w:cs="宋体"/>
          <w:bCs/>
          <w:sz w:val="24"/>
        </w:rPr>
      </w:pPr>
      <w:r>
        <w:rPr>
          <w:rFonts w:hint="eastAsia" w:ascii="宋体" w:hAnsi="宋体" w:cs="宋体"/>
          <w:bCs/>
          <w:sz w:val="24"/>
        </w:rPr>
        <w:t xml:space="preserve">1. </w:t>
      </w:r>
      <w:r>
        <w:rPr>
          <w:rFonts w:hint="eastAsia" w:ascii="宋体" w:hAnsi="宋体" w:cs="宋体"/>
          <w:sz w:val="24"/>
        </w:rPr>
        <w:t>履行时间</w:t>
      </w:r>
      <w:r>
        <w:rPr>
          <w:rFonts w:hint="eastAsia" w:ascii="宋体" w:hAnsi="宋体" w:cs="宋体"/>
          <w:bCs/>
          <w:sz w:val="24"/>
        </w:rPr>
        <w:t>：</w:t>
      </w:r>
    </w:p>
    <w:p w14:paraId="779A3268">
      <w:pPr>
        <w:snapToGrid w:val="0"/>
        <w:spacing w:before="120" w:after="120" w:line="400" w:lineRule="exact"/>
        <w:rPr>
          <w:rFonts w:ascii="宋体" w:hAnsi="宋体" w:cs="宋体"/>
          <w:bCs/>
          <w:sz w:val="24"/>
        </w:rPr>
      </w:pPr>
      <w:r>
        <w:rPr>
          <w:rFonts w:hint="eastAsia" w:ascii="宋体" w:hAnsi="宋体" w:cs="宋体"/>
          <w:bCs/>
          <w:sz w:val="24"/>
        </w:rPr>
        <w:t xml:space="preserve">2. </w:t>
      </w:r>
      <w:r>
        <w:rPr>
          <w:rFonts w:hint="eastAsia" w:ascii="宋体" w:hAnsi="宋体" w:cs="宋体"/>
          <w:sz w:val="24"/>
        </w:rPr>
        <w:t>履行方式</w:t>
      </w:r>
      <w:r>
        <w:rPr>
          <w:rFonts w:hint="eastAsia" w:ascii="宋体" w:hAnsi="宋体" w:cs="宋体"/>
          <w:bCs/>
          <w:sz w:val="24"/>
        </w:rPr>
        <w:t>：</w:t>
      </w:r>
    </w:p>
    <w:p w14:paraId="381BC754">
      <w:pPr>
        <w:snapToGrid w:val="0"/>
        <w:spacing w:before="120" w:after="120" w:line="400" w:lineRule="exact"/>
        <w:rPr>
          <w:rFonts w:ascii="宋体" w:hAnsi="宋体" w:cs="宋体"/>
          <w:sz w:val="24"/>
        </w:rPr>
      </w:pPr>
      <w:r>
        <w:rPr>
          <w:rFonts w:hint="eastAsia" w:ascii="宋体" w:hAnsi="宋体" w:cs="宋体"/>
          <w:bCs/>
          <w:sz w:val="24"/>
        </w:rPr>
        <w:t xml:space="preserve">3. </w:t>
      </w:r>
      <w:r>
        <w:rPr>
          <w:rFonts w:hint="eastAsia" w:ascii="宋体" w:hAnsi="宋体" w:cs="宋体"/>
          <w:sz w:val="24"/>
        </w:rPr>
        <w:t>履行地点</w:t>
      </w:r>
      <w:r>
        <w:rPr>
          <w:rFonts w:hint="eastAsia" w:ascii="宋体" w:hAnsi="宋体" w:cs="宋体"/>
          <w:bCs/>
          <w:sz w:val="24"/>
        </w:rPr>
        <w:t>：</w:t>
      </w:r>
    </w:p>
    <w:p w14:paraId="3428D035">
      <w:pPr>
        <w:snapToGrid w:val="0"/>
        <w:spacing w:before="120" w:after="120" w:line="400" w:lineRule="exact"/>
        <w:rPr>
          <w:rFonts w:ascii="宋体" w:hAnsi="宋体" w:cs="宋体"/>
          <w:b/>
          <w:sz w:val="24"/>
        </w:rPr>
      </w:pPr>
      <w:r>
        <w:rPr>
          <w:rFonts w:hint="eastAsia" w:ascii="宋体" w:hAnsi="宋体" w:cs="宋体"/>
          <w:b/>
          <w:sz w:val="24"/>
        </w:rPr>
        <w:t>七、付款方式：</w:t>
      </w:r>
    </w:p>
    <w:p w14:paraId="0D05486E">
      <w:pPr>
        <w:snapToGrid w:val="0"/>
        <w:spacing w:before="120" w:after="120" w:line="400" w:lineRule="exact"/>
        <w:rPr>
          <w:rFonts w:ascii="宋体" w:hAnsi="宋体" w:cs="宋体"/>
          <w:b/>
          <w:sz w:val="24"/>
        </w:rPr>
      </w:pPr>
      <w:r>
        <w:rPr>
          <w:rFonts w:hint="eastAsia" w:ascii="宋体" w:hAnsi="宋体" w:cs="宋体"/>
          <w:b/>
          <w:sz w:val="24"/>
        </w:rPr>
        <w:t>八、税费</w:t>
      </w:r>
    </w:p>
    <w:p w14:paraId="512437EF">
      <w:pPr>
        <w:snapToGrid w:val="0"/>
        <w:spacing w:before="120" w:after="120" w:line="400" w:lineRule="exact"/>
        <w:rPr>
          <w:rFonts w:ascii="宋体" w:hAnsi="宋体" w:cs="宋体"/>
          <w:sz w:val="24"/>
        </w:rPr>
      </w:pPr>
      <w:r>
        <w:rPr>
          <w:rFonts w:hint="eastAsia" w:ascii="宋体" w:hAnsi="宋体" w:cs="宋体"/>
          <w:sz w:val="24"/>
        </w:rPr>
        <w:t>本合同执行中相关的一切税费均由乙方负担。</w:t>
      </w:r>
    </w:p>
    <w:p w14:paraId="6BC4D0EF">
      <w:pPr>
        <w:snapToGrid w:val="0"/>
        <w:spacing w:before="120" w:after="120" w:line="400" w:lineRule="exact"/>
        <w:ind w:left="410" w:hanging="410"/>
        <w:rPr>
          <w:rFonts w:ascii="宋体" w:hAnsi="宋体" w:cs="宋体"/>
          <w:sz w:val="24"/>
        </w:rPr>
      </w:pPr>
      <w:r>
        <w:rPr>
          <w:rFonts w:hint="eastAsia" w:ascii="宋体" w:hAnsi="宋体" w:cs="宋体"/>
          <w:b/>
          <w:sz w:val="24"/>
        </w:rPr>
        <w:t>九、质量保证及后续服务</w:t>
      </w:r>
    </w:p>
    <w:p w14:paraId="09BF8EC1">
      <w:pPr>
        <w:snapToGrid w:val="0"/>
        <w:spacing w:before="120" w:after="120" w:line="400" w:lineRule="exact"/>
        <w:ind w:left="410" w:hanging="410"/>
        <w:rPr>
          <w:rFonts w:ascii="宋体" w:hAnsi="宋体" w:cs="宋体"/>
          <w:sz w:val="24"/>
        </w:rPr>
      </w:pPr>
      <w:r>
        <w:rPr>
          <w:rFonts w:hint="eastAsia" w:ascii="宋体" w:hAnsi="宋体" w:cs="宋体"/>
          <w:sz w:val="24"/>
        </w:rPr>
        <w:t>1． 乙方应按招标文件规定向甲方提供服务。</w:t>
      </w:r>
    </w:p>
    <w:p w14:paraId="36B4F289">
      <w:pPr>
        <w:snapToGrid w:val="0"/>
        <w:spacing w:before="120" w:after="120" w:line="400" w:lineRule="exact"/>
        <w:ind w:left="480" w:hanging="480"/>
        <w:rPr>
          <w:rFonts w:ascii="宋体" w:hAnsi="宋体" w:cs="宋体"/>
          <w:sz w:val="24"/>
        </w:rPr>
      </w:pPr>
      <w:r>
        <w:rPr>
          <w:rFonts w:hint="eastAsia" w:ascii="宋体" w:hAnsi="宋体" w:cs="宋体"/>
          <w:sz w:val="24"/>
        </w:rPr>
        <w:t>2． 乙方提供的服务成果在服务质量保证期内发生故障，乙方应负责免费提供后续服务。对达不到要求者，根据实际情况，经双方协商，可按以下办法处理：</w:t>
      </w:r>
    </w:p>
    <w:p w14:paraId="5ABC7A5B">
      <w:pPr>
        <w:snapToGrid w:val="0"/>
        <w:spacing w:before="120" w:after="120" w:line="400" w:lineRule="exact"/>
        <w:ind w:firstLine="420"/>
        <w:rPr>
          <w:rFonts w:ascii="宋体" w:hAnsi="宋体" w:cs="宋体"/>
          <w:sz w:val="24"/>
        </w:rPr>
      </w:pPr>
      <w:r>
        <w:rPr>
          <w:rFonts w:hint="eastAsia" w:ascii="宋体" w:hAnsi="宋体" w:cs="宋体"/>
          <w:sz w:val="24"/>
        </w:rPr>
        <w:t>⑴重做：由乙方承担所发生的全部费用。</w:t>
      </w:r>
    </w:p>
    <w:p w14:paraId="240AE823">
      <w:pPr>
        <w:snapToGrid w:val="0"/>
        <w:spacing w:before="120" w:after="120" w:line="400" w:lineRule="exact"/>
        <w:ind w:firstLine="420"/>
        <w:rPr>
          <w:rFonts w:ascii="宋体" w:hAnsi="宋体" w:cs="宋体"/>
          <w:sz w:val="24"/>
        </w:rPr>
      </w:pPr>
      <w:r>
        <w:rPr>
          <w:rFonts w:hint="eastAsia" w:ascii="宋体" w:hAnsi="宋体" w:cs="宋体"/>
          <w:sz w:val="24"/>
        </w:rPr>
        <w:t>⑵贬值处理：由甲乙双方合议定价。</w:t>
      </w:r>
    </w:p>
    <w:p w14:paraId="3EC39E9C">
      <w:pPr>
        <w:snapToGrid w:val="0"/>
        <w:spacing w:before="120" w:after="120" w:line="400" w:lineRule="exact"/>
        <w:ind w:left="420" w:leftChars="200"/>
        <w:rPr>
          <w:rFonts w:ascii="宋体" w:hAnsi="宋体" w:cs="宋体"/>
          <w:sz w:val="24"/>
        </w:rPr>
      </w:pPr>
      <w:r>
        <w:rPr>
          <w:rFonts w:hint="eastAsia" w:ascii="宋体" w:hAnsi="宋体" w:cs="宋体"/>
          <w:sz w:val="24"/>
        </w:rPr>
        <w:t>⑶解除合同。</w:t>
      </w:r>
    </w:p>
    <w:p w14:paraId="20366725">
      <w:pPr>
        <w:snapToGrid w:val="0"/>
        <w:spacing w:before="120" w:after="120" w:line="400" w:lineRule="exact"/>
        <w:rPr>
          <w:rFonts w:ascii="宋体" w:hAnsi="宋体" w:cs="宋体"/>
          <w:sz w:val="24"/>
        </w:rPr>
      </w:pPr>
      <w:r>
        <w:rPr>
          <w:rFonts w:hint="eastAsia" w:ascii="宋体" w:hAnsi="宋体" w:cs="宋体"/>
          <w:sz w:val="24"/>
        </w:rPr>
        <w:t>3．如在使用过程中发生问题，乙方在接到甲方通知后</w:t>
      </w:r>
      <w:r>
        <w:rPr>
          <w:rFonts w:hint="eastAsia" w:ascii="宋体" w:hAnsi="宋体" w:cs="宋体"/>
          <w:sz w:val="24"/>
          <w:u w:val="single"/>
        </w:rPr>
        <w:t>48</w:t>
      </w:r>
      <w:r>
        <w:rPr>
          <w:rFonts w:hint="eastAsia" w:ascii="宋体" w:hAnsi="宋体" w:cs="宋体"/>
          <w:sz w:val="24"/>
        </w:rPr>
        <w:t>小时内到达甲方现场。</w:t>
      </w:r>
    </w:p>
    <w:p w14:paraId="2F823202">
      <w:pPr>
        <w:snapToGrid w:val="0"/>
        <w:spacing w:before="120" w:after="120" w:line="400" w:lineRule="exact"/>
        <w:rPr>
          <w:rFonts w:ascii="宋体" w:hAnsi="宋体" w:cs="宋体"/>
          <w:sz w:val="24"/>
        </w:rPr>
      </w:pPr>
      <w:r>
        <w:rPr>
          <w:rFonts w:hint="eastAsia" w:ascii="宋体" w:hAnsi="宋体" w:cs="宋体"/>
          <w:sz w:val="24"/>
        </w:rPr>
        <w:t>4．在服务质量保证期内，乙方应对出现的质量及安全问题负责处理解决并承担一切费用。</w:t>
      </w:r>
    </w:p>
    <w:p w14:paraId="39C97B44">
      <w:pPr>
        <w:snapToGrid w:val="0"/>
        <w:spacing w:before="120" w:after="120" w:line="400" w:lineRule="exact"/>
        <w:rPr>
          <w:rFonts w:ascii="宋体" w:hAnsi="宋体" w:cs="宋体"/>
          <w:b/>
          <w:sz w:val="24"/>
        </w:rPr>
      </w:pPr>
      <w:r>
        <w:rPr>
          <w:rFonts w:hint="eastAsia" w:ascii="宋体" w:hAnsi="宋体" w:cs="宋体"/>
          <w:b/>
          <w:sz w:val="24"/>
        </w:rPr>
        <w:t>十、违约责任</w:t>
      </w:r>
    </w:p>
    <w:p w14:paraId="3BD0E831">
      <w:pPr>
        <w:snapToGrid w:val="0"/>
        <w:spacing w:before="120" w:after="120" w:line="400" w:lineRule="exact"/>
        <w:ind w:left="410" w:hanging="410"/>
        <w:rPr>
          <w:rFonts w:ascii="宋体" w:hAnsi="宋体" w:cs="宋体"/>
          <w:sz w:val="24"/>
        </w:rPr>
      </w:pPr>
      <w:r>
        <w:rPr>
          <w:rFonts w:hint="eastAsia" w:ascii="宋体" w:hAnsi="宋体" w:cs="宋体"/>
          <w:sz w:val="24"/>
        </w:rPr>
        <w:t>1．甲方无正当理由拒收接受服务的，甲方向乙方偿付合同款项百分之五作为违约金。</w:t>
      </w:r>
    </w:p>
    <w:p w14:paraId="358C635E">
      <w:pPr>
        <w:snapToGrid w:val="0"/>
        <w:spacing w:before="120" w:after="120" w:line="400" w:lineRule="exact"/>
        <w:ind w:left="410" w:hanging="410"/>
        <w:rPr>
          <w:rFonts w:ascii="宋体" w:hAnsi="宋体" w:cs="宋体"/>
          <w:sz w:val="24"/>
        </w:rPr>
      </w:pPr>
      <w:r>
        <w:rPr>
          <w:rFonts w:hint="eastAsia" w:ascii="宋体" w:hAnsi="宋体" w:cs="宋体"/>
          <w:sz w:val="24"/>
        </w:rPr>
        <w:t>2．甲方无故逾期验收和办理款项支付手续的,甲方应按逾期付款总额每日万分之五向乙方支付违约金。</w:t>
      </w:r>
    </w:p>
    <w:p w14:paraId="1255CB27">
      <w:pPr>
        <w:snapToGrid w:val="0"/>
        <w:spacing w:before="120" w:after="120" w:line="400" w:lineRule="exact"/>
        <w:ind w:left="410" w:hanging="410"/>
        <w:rPr>
          <w:rFonts w:ascii="宋体" w:hAnsi="宋体" w:cs="宋体"/>
          <w:sz w:val="24"/>
        </w:rPr>
      </w:pPr>
      <w:r>
        <w:rPr>
          <w:rFonts w:hint="eastAsia" w:ascii="宋体" w:hAnsi="宋体" w:cs="宋体"/>
          <w:sz w:val="24"/>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332E8AAD">
      <w:pPr>
        <w:snapToGrid w:val="0"/>
        <w:spacing w:before="120" w:after="120" w:line="400" w:lineRule="exact"/>
        <w:rPr>
          <w:rFonts w:ascii="宋体" w:hAnsi="宋体" w:cs="宋体"/>
          <w:b/>
          <w:sz w:val="24"/>
        </w:rPr>
      </w:pPr>
      <w:r>
        <w:rPr>
          <w:rFonts w:hint="eastAsia" w:ascii="宋体" w:hAnsi="宋体" w:cs="宋体"/>
          <w:b/>
          <w:sz w:val="24"/>
        </w:rPr>
        <w:t>十一、不可抗力事件处理</w:t>
      </w:r>
    </w:p>
    <w:p w14:paraId="32C42488">
      <w:pPr>
        <w:snapToGrid w:val="0"/>
        <w:spacing w:before="120" w:after="120" w:line="400" w:lineRule="exact"/>
        <w:ind w:left="480" w:hanging="480"/>
        <w:rPr>
          <w:rFonts w:ascii="宋体" w:hAnsi="宋体" w:cs="宋体"/>
          <w:sz w:val="24"/>
        </w:rPr>
      </w:pPr>
      <w:r>
        <w:rPr>
          <w:rFonts w:hint="eastAsia" w:ascii="宋体" w:hAnsi="宋体" w:cs="宋体"/>
          <w:sz w:val="24"/>
        </w:rPr>
        <w:t>1．在合同有效期内，任何一方因不可抗力事件导致不能履行合同，则合同履行期可延长，其延长期与不可抗力影响期相同。</w:t>
      </w:r>
    </w:p>
    <w:p w14:paraId="636D01B4">
      <w:pPr>
        <w:snapToGrid w:val="0"/>
        <w:spacing w:before="120" w:after="120" w:line="400" w:lineRule="exact"/>
        <w:rPr>
          <w:rFonts w:ascii="宋体" w:hAnsi="宋体" w:cs="宋体"/>
          <w:sz w:val="24"/>
        </w:rPr>
      </w:pPr>
      <w:r>
        <w:rPr>
          <w:rFonts w:hint="eastAsia" w:ascii="宋体" w:hAnsi="宋体" w:cs="宋体"/>
          <w:sz w:val="24"/>
        </w:rPr>
        <w:t>2．不可抗力事件发生后，应立即通知对方，并寄送有关权威机构出具的证明。</w:t>
      </w:r>
    </w:p>
    <w:p w14:paraId="1D9BB856">
      <w:pPr>
        <w:snapToGrid w:val="0"/>
        <w:spacing w:before="120" w:after="120" w:line="400" w:lineRule="exact"/>
        <w:rPr>
          <w:rFonts w:ascii="宋体" w:hAnsi="宋体" w:cs="宋体"/>
          <w:sz w:val="24"/>
        </w:rPr>
      </w:pPr>
      <w:r>
        <w:rPr>
          <w:rFonts w:hint="eastAsia" w:ascii="宋体" w:hAnsi="宋体" w:cs="宋体"/>
          <w:sz w:val="24"/>
        </w:rPr>
        <w:t>3．不可抗力事件延续120天以上，双方应通过友好协商，确定是否继续履行合同。</w:t>
      </w:r>
    </w:p>
    <w:p w14:paraId="67BAD55F">
      <w:pPr>
        <w:snapToGrid w:val="0"/>
        <w:spacing w:before="120" w:after="120" w:line="400" w:lineRule="exact"/>
        <w:rPr>
          <w:rFonts w:ascii="宋体" w:hAnsi="宋体" w:cs="宋体"/>
          <w:b/>
          <w:sz w:val="24"/>
        </w:rPr>
      </w:pPr>
      <w:r>
        <w:rPr>
          <w:rFonts w:hint="eastAsia" w:ascii="宋体" w:hAnsi="宋体" w:cs="宋体"/>
          <w:b/>
          <w:sz w:val="24"/>
        </w:rPr>
        <w:t>十二、诉讼</w:t>
      </w:r>
    </w:p>
    <w:p w14:paraId="0D7044CD">
      <w:pPr>
        <w:snapToGrid w:val="0"/>
        <w:spacing w:before="120" w:after="120" w:line="400" w:lineRule="exact"/>
        <w:ind w:firstLine="120"/>
        <w:jc w:val="left"/>
        <w:rPr>
          <w:rFonts w:ascii="宋体" w:hAnsi="宋体" w:cs="宋体"/>
          <w:sz w:val="24"/>
        </w:rPr>
      </w:pPr>
      <w:r>
        <w:rPr>
          <w:rFonts w:hint="eastAsia" w:ascii="宋体" w:hAnsi="宋体" w:cs="宋体"/>
          <w:sz w:val="24"/>
        </w:rPr>
        <w:t>双方在执行合同中所发生的一切争议，应通过协商解决。如协商不成，可向甲方所在地法院起诉。</w:t>
      </w:r>
    </w:p>
    <w:p w14:paraId="7157C957">
      <w:pPr>
        <w:snapToGrid w:val="0"/>
        <w:spacing w:before="120" w:after="120" w:line="400" w:lineRule="exact"/>
        <w:rPr>
          <w:rFonts w:ascii="宋体" w:hAnsi="宋体" w:cs="宋体"/>
          <w:b/>
          <w:sz w:val="24"/>
        </w:rPr>
      </w:pPr>
      <w:r>
        <w:rPr>
          <w:rFonts w:hint="eastAsia" w:ascii="宋体" w:hAnsi="宋体" w:cs="宋体"/>
          <w:b/>
          <w:sz w:val="24"/>
        </w:rPr>
        <w:t>十三、合同生效及其它</w:t>
      </w:r>
    </w:p>
    <w:p w14:paraId="5EFEFB14">
      <w:pPr>
        <w:snapToGrid w:val="0"/>
        <w:spacing w:before="120" w:after="120" w:line="400" w:lineRule="exact"/>
        <w:rPr>
          <w:rFonts w:ascii="宋体" w:hAnsi="宋体" w:cs="宋体"/>
          <w:sz w:val="24"/>
        </w:rPr>
      </w:pPr>
      <w:r>
        <w:rPr>
          <w:rFonts w:hint="eastAsia" w:ascii="宋体" w:hAnsi="宋体" w:cs="宋体"/>
          <w:sz w:val="24"/>
        </w:rPr>
        <w:t>1. 合同经三方法定代表人或授权代表签字并加盖单位公章后，报东阳市财政局采监科备案后生效。</w:t>
      </w:r>
    </w:p>
    <w:p w14:paraId="442A7390">
      <w:pPr>
        <w:snapToGrid w:val="0"/>
        <w:spacing w:before="120" w:after="120" w:line="400" w:lineRule="exact"/>
        <w:rPr>
          <w:rFonts w:ascii="宋体" w:hAnsi="宋体" w:cs="宋体"/>
          <w:sz w:val="24"/>
        </w:rPr>
      </w:pPr>
      <w:r>
        <w:rPr>
          <w:rFonts w:hint="eastAsia" w:ascii="宋体" w:hAnsi="宋体" w:cs="宋体"/>
          <w:sz w:val="24"/>
        </w:rPr>
        <w:t>2.合同执行中涉及采购资金和采购内容修改或补充的，须经财政部门审批，并签书面补充协议报政府采购监督管理部门备案，方可作为主合同不可分割的一部分。</w:t>
      </w:r>
    </w:p>
    <w:p w14:paraId="5AE18803">
      <w:pPr>
        <w:snapToGrid w:val="0"/>
        <w:spacing w:before="120" w:after="120" w:line="400" w:lineRule="exact"/>
        <w:rPr>
          <w:rFonts w:ascii="宋体" w:hAnsi="宋体" w:cs="宋体"/>
          <w:sz w:val="24"/>
        </w:rPr>
      </w:pPr>
      <w:r>
        <w:rPr>
          <w:rFonts w:hint="eastAsia" w:ascii="宋体" w:hAnsi="宋体" w:cs="宋体"/>
          <w:sz w:val="24"/>
        </w:rPr>
        <w:t>3.本合同未尽事宜，遵照《中华人民共和国民法典》有关条文执行。</w:t>
      </w:r>
    </w:p>
    <w:p w14:paraId="03E1FE59">
      <w:pPr>
        <w:spacing w:line="400" w:lineRule="exact"/>
        <w:rPr>
          <w:rFonts w:ascii="宋体" w:hAnsi="宋体" w:cs="宋体"/>
          <w:sz w:val="24"/>
        </w:rPr>
      </w:pPr>
      <w:r>
        <w:rPr>
          <w:rFonts w:hint="eastAsia" w:ascii="宋体" w:hAnsi="宋体" w:cs="宋体"/>
          <w:sz w:val="24"/>
        </w:rPr>
        <w:t>4.本合同一式六份，东阳市财政局采监科、招标代理机构各执一份，甲、乙双方各执二份，其都具有同等法律效力。</w:t>
      </w:r>
    </w:p>
    <w:p w14:paraId="4D597B17">
      <w:pPr>
        <w:spacing w:line="336" w:lineRule="auto"/>
        <w:rPr>
          <w:rFonts w:ascii="宋体" w:hAnsi="宋体"/>
          <w:sz w:val="24"/>
        </w:rPr>
      </w:pPr>
      <w:r>
        <w:rPr>
          <w:rFonts w:hint="eastAsia" w:ascii="宋体" w:hAnsi="宋体"/>
          <w:sz w:val="24"/>
        </w:rPr>
        <w:t>5.本合同样本仅供参考，甲乙双方可就招标文件的非实质性条款进行修改，但不能修改项目的服务期限、中标折扣、付款方式、质保期等实质性条款，甲乙双方对合同的真实性负责，鉴证方只负责见证项目招标的真实性。</w:t>
      </w:r>
    </w:p>
    <w:p w14:paraId="56F16E00">
      <w:pPr>
        <w:spacing w:line="420" w:lineRule="exact"/>
        <w:rPr>
          <w:rFonts w:ascii="宋体" w:hAnsi="宋体"/>
          <w:b/>
          <w:sz w:val="24"/>
        </w:rPr>
      </w:pPr>
      <w:r>
        <w:rPr>
          <w:rFonts w:hint="eastAsia" w:ascii="宋体" w:hAnsi="宋体"/>
          <w:b/>
          <w:sz w:val="24"/>
        </w:rPr>
        <w:t>6. 后附政府采购廉洁承诺书。</w:t>
      </w:r>
    </w:p>
    <w:p w14:paraId="1F9EF32F">
      <w:pPr>
        <w:spacing w:before="120" w:after="120" w:line="400" w:lineRule="exact"/>
        <w:rPr>
          <w:rFonts w:ascii="宋体" w:hAnsi="宋体" w:cs="宋体"/>
          <w:b/>
          <w:bCs/>
          <w:sz w:val="24"/>
        </w:rPr>
      </w:pPr>
    </w:p>
    <w:p w14:paraId="0BC70F2D">
      <w:pPr>
        <w:spacing w:before="120" w:after="120" w:line="400" w:lineRule="exact"/>
        <w:rPr>
          <w:rFonts w:ascii="宋体" w:hAnsi="宋体" w:cs="宋体"/>
          <w:sz w:val="24"/>
        </w:rPr>
      </w:pPr>
      <w:r>
        <w:rPr>
          <w:rFonts w:hint="eastAsia" w:ascii="宋体" w:hAnsi="宋体" w:cs="宋体"/>
          <w:b/>
          <w:bCs/>
          <w:sz w:val="24"/>
        </w:rPr>
        <w:t>甲方（盖公章）：                       乙方（盖公章）：</w:t>
      </w:r>
    </w:p>
    <w:p w14:paraId="06172C0C">
      <w:pPr>
        <w:snapToGrid w:val="0"/>
        <w:spacing w:before="120" w:after="120" w:line="400" w:lineRule="exact"/>
        <w:ind w:leftChars="-1" w:hanging="2"/>
        <w:rPr>
          <w:rFonts w:ascii="宋体" w:hAnsi="宋体" w:cs="宋体"/>
          <w:sz w:val="24"/>
        </w:rPr>
      </w:pPr>
      <w:r>
        <w:rPr>
          <w:rFonts w:hint="eastAsia" w:ascii="宋体" w:hAnsi="宋体" w:cs="宋体"/>
          <w:sz w:val="24"/>
        </w:rPr>
        <w:t>法定代表人或受委托人                 法定代表人或受委托人</w:t>
      </w:r>
    </w:p>
    <w:p w14:paraId="15709764">
      <w:pPr>
        <w:snapToGrid w:val="0"/>
        <w:spacing w:before="120" w:after="120" w:line="400" w:lineRule="exact"/>
        <w:ind w:left="1" w:leftChars="-28" w:hanging="60"/>
        <w:rPr>
          <w:rFonts w:ascii="宋体" w:hAnsi="宋体" w:cs="宋体"/>
          <w:sz w:val="24"/>
        </w:rPr>
      </w:pPr>
      <w:r>
        <w:rPr>
          <w:rFonts w:hint="eastAsia" w:ascii="宋体" w:hAnsi="宋体" w:cs="宋体"/>
          <w:sz w:val="24"/>
        </w:rPr>
        <w:t>（签字）                             （签字）</w:t>
      </w:r>
    </w:p>
    <w:p w14:paraId="57BEE327">
      <w:pPr>
        <w:snapToGrid w:val="0"/>
        <w:spacing w:before="120" w:after="120" w:line="400" w:lineRule="exact"/>
        <w:ind w:leftChars="-1" w:hanging="2"/>
        <w:rPr>
          <w:rFonts w:ascii="宋体" w:hAnsi="宋体" w:cs="宋体"/>
          <w:sz w:val="24"/>
        </w:rPr>
      </w:pPr>
      <w:r>
        <w:rPr>
          <w:rFonts w:hint="eastAsia" w:ascii="宋体" w:hAnsi="宋体" w:cs="宋体"/>
          <w:sz w:val="24"/>
        </w:rPr>
        <w:t xml:space="preserve">地址：                               地址： </w:t>
      </w:r>
    </w:p>
    <w:p w14:paraId="24CA2653">
      <w:pPr>
        <w:snapToGrid w:val="0"/>
        <w:spacing w:before="120" w:after="120" w:line="400" w:lineRule="exact"/>
        <w:ind w:leftChars="-1" w:hanging="2"/>
        <w:rPr>
          <w:rFonts w:ascii="宋体" w:hAnsi="宋体" w:cs="宋体"/>
          <w:sz w:val="24"/>
        </w:rPr>
      </w:pPr>
      <w:r>
        <w:rPr>
          <w:rFonts w:hint="eastAsia" w:ascii="宋体" w:hAnsi="宋体" w:cs="宋体"/>
          <w:sz w:val="24"/>
        </w:rPr>
        <w:t>邮编：                               邮编：</w:t>
      </w:r>
    </w:p>
    <w:p w14:paraId="6D8D9768">
      <w:pPr>
        <w:snapToGrid w:val="0"/>
        <w:spacing w:before="120" w:after="120" w:line="400" w:lineRule="exact"/>
        <w:ind w:leftChars="-1" w:hanging="2"/>
        <w:rPr>
          <w:rFonts w:ascii="宋体" w:hAnsi="宋体" w:cs="宋体"/>
          <w:sz w:val="24"/>
        </w:rPr>
      </w:pPr>
      <w:r>
        <w:rPr>
          <w:rFonts w:hint="eastAsia" w:ascii="宋体" w:hAnsi="宋体" w:cs="宋体"/>
          <w:sz w:val="24"/>
        </w:rPr>
        <w:t>电话：                               电话：</w:t>
      </w:r>
    </w:p>
    <w:p w14:paraId="27B56FBE">
      <w:pPr>
        <w:snapToGrid w:val="0"/>
        <w:spacing w:before="120" w:after="120" w:line="400" w:lineRule="exact"/>
        <w:ind w:leftChars="-1" w:hanging="2"/>
        <w:rPr>
          <w:rFonts w:ascii="宋体" w:hAnsi="宋体" w:cs="宋体"/>
          <w:sz w:val="24"/>
        </w:rPr>
      </w:pPr>
      <w:r>
        <w:rPr>
          <w:rFonts w:hint="eastAsia" w:ascii="宋体" w:hAnsi="宋体" w:cs="宋体"/>
          <w:sz w:val="24"/>
        </w:rPr>
        <w:t>传真：                               传真：</w:t>
      </w:r>
    </w:p>
    <w:p w14:paraId="0C46CC7D">
      <w:pPr>
        <w:snapToGrid w:val="0"/>
        <w:spacing w:before="120" w:after="120" w:line="400" w:lineRule="exact"/>
        <w:ind w:leftChars="-1" w:hanging="2"/>
        <w:rPr>
          <w:rFonts w:ascii="宋体" w:hAnsi="宋体" w:cs="宋体"/>
          <w:sz w:val="24"/>
        </w:rPr>
      </w:pPr>
      <w:r>
        <w:rPr>
          <w:rFonts w:hint="eastAsia" w:ascii="宋体" w:hAnsi="宋体" w:cs="宋体"/>
          <w:sz w:val="24"/>
        </w:rPr>
        <w:t>开户银行：                           开户银行：</w:t>
      </w:r>
    </w:p>
    <w:p w14:paraId="3EA3425F">
      <w:pPr>
        <w:snapToGrid w:val="0"/>
        <w:spacing w:before="120" w:after="120" w:line="400" w:lineRule="exact"/>
        <w:ind w:leftChars="-1" w:hanging="2"/>
        <w:rPr>
          <w:rFonts w:ascii="宋体" w:hAnsi="宋体" w:cs="宋体"/>
          <w:sz w:val="24"/>
        </w:rPr>
      </w:pPr>
      <w:r>
        <w:rPr>
          <w:rFonts w:hint="eastAsia" w:ascii="宋体" w:hAnsi="宋体" w:cs="宋体"/>
          <w:sz w:val="24"/>
        </w:rPr>
        <w:t>账号：                               账号：</w:t>
      </w:r>
    </w:p>
    <w:p w14:paraId="4A2409BA">
      <w:pPr>
        <w:snapToGrid w:val="0"/>
        <w:spacing w:before="156" w:after="156" w:line="400" w:lineRule="exact"/>
        <w:rPr>
          <w:rFonts w:ascii="宋体" w:hAnsi="宋体" w:cs="宋体"/>
          <w:sz w:val="24"/>
        </w:rPr>
      </w:pPr>
      <w:r>
        <w:rPr>
          <w:rFonts w:hint="eastAsia" w:ascii="宋体" w:hAnsi="宋体" w:cs="宋体"/>
          <w:sz w:val="24"/>
        </w:rPr>
        <w:t>鉴证方:</w:t>
      </w:r>
    </w:p>
    <w:p w14:paraId="14A638B3">
      <w:pPr>
        <w:snapToGrid w:val="0"/>
        <w:spacing w:before="156" w:after="156" w:line="400" w:lineRule="exact"/>
        <w:rPr>
          <w:rFonts w:ascii="宋体" w:hAnsi="宋体" w:cs="宋体"/>
          <w:sz w:val="24"/>
        </w:rPr>
      </w:pPr>
      <w:r>
        <w:rPr>
          <w:rFonts w:hint="eastAsia" w:ascii="宋体" w:hAnsi="宋体" w:cs="宋体"/>
          <w:sz w:val="24"/>
        </w:rPr>
        <w:t>法定代表人或委托人:</w:t>
      </w:r>
    </w:p>
    <w:p w14:paraId="69087176">
      <w:pPr>
        <w:pStyle w:val="28"/>
        <w:ind w:left="0" w:leftChars="0" w:firstLine="0" w:firstLineChars="0"/>
      </w:pPr>
      <w:r>
        <w:rPr>
          <w:rFonts w:hint="eastAsia" w:ascii="宋体" w:hAnsi="宋体" w:cs="宋体"/>
          <w:sz w:val="24"/>
        </w:rPr>
        <w:t>（签字）</w:t>
      </w:r>
    </w:p>
    <w:p w14:paraId="2722F607">
      <w:pPr>
        <w:spacing w:line="400" w:lineRule="exact"/>
        <w:rPr>
          <w:rFonts w:ascii="宋体" w:hAnsi="宋体" w:cs="宋体"/>
          <w:b/>
          <w:sz w:val="24"/>
        </w:rPr>
      </w:pPr>
      <w:r>
        <w:rPr>
          <w:rFonts w:hint="eastAsia" w:ascii="宋体" w:hAnsi="宋体" w:cs="宋体"/>
          <w:sz w:val="24"/>
        </w:rPr>
        <w:t>签约地点：                            签约时间：</w:t>
      </w:r>
    </w:p>
    <w:p w14:paraId="0858A766">
      <w:pPr>
        <w:spacing w:line="400" w:lineRule="exact"/>
        <w:rPr>
          <w:rFonts w:ascii="宋体" w:hAnsi="宋体" w:cs="宋体"/>
          <w:sz w:val="24"/>
        </w:rPr>
      </w:pPr>
    </w:p>
    <w:p w14:paraId="394AAC2F">
      <w:pPr>
        <w:rPr>
          <w:rFonts w:ascii="宋体" w:hAnsi="宋体" w:cs="宋体"/>
          <w:sz w:val="24"/>
        </w:rPr>
      </w:pPr>
    </w:p>
    <w:p w14:paraId="6C14C900">
      <w:pPr>
        <w:spacing w:line="420" w:lineRule="exact"/>
        <w:jc w:val="center"/>
        <w:rPr>
          <w:rFonts w:ascii="宋体" w:hAnsi="宋体"/>
          <w:b/>
          <w:sz w:val="24"/>
        </w:rPr>
      </w:pPr>
      <w:r>
        <w:rPr>
          <w:rFonts w:hint="eastAsia" w:ascii="宋体" w:hAnsi="宋体" w:cs="宋体"/>
          <w:b/>
          <w:sz w:val="24"/>
        </w:rPr>
        <w:t>注：签订合同时，可以使用项目相关国家标准合同文本。</w:t>
      </w:r>
    </w:p>
    <w:p w14:paraId="7FEF2CD5">
      <w:pPr>
        <w:pageBreakBefore/>
        <w:spacing w:line="360" w:lineRule="auto"/>
        <w:jc w:val="center"/>
        <w:rPr>
          <w:rFonts w:ascii="宋体" w:hAnsi="宋体" w:cs="宋体"/>
          <w:b/>
          <w:sz w:val="24"/>
        </w:rPr>
      </w:pPr>
      <w:r>
        <w:rPr>
          <w:rFonts w:hint="eastAsia" w:ascii="宋体" w:hAnsi="宋体" w:cs="宋体"/>
          <w:b/>
          <w:sz w:val="24"/>
        </w:rPr>
        <w:t>政府采购廉洁承诺书</w:t>
      </w:r>
    </w:p>
    <w:p w14:paraId="571D46E7">
      <w:pPr>
        <w:spacing w:line="360" w:lineRule="auto"/>
        <w:jc w:val="center"/>
        <w:rPr>
          <w:rFonts w:ascii="宋体" w:hAnsi="宋体" w:cs="宋体"/>
          <w:b/>
          <w:sz w:val="24"/>
        </w:rPr>
      </w:pPr>
      <w:r>
        <w:rPr>
          <w:rFonts w:hint="eastAsia" w:ascii="宋体" w:hAnsi="宋体" w:cs="宋体"/>
          <w:b/>
          <w:sz w:val="24"/>
        </w:rPr>
        <w:t>（中标人须将此表附在合同后）</w:t>
      </w:r>
    </w:p>
    <w:p w14:paraId="4969C075">
      <w:pPr>
        <w:spacing w:line="360" w:lineRule="auto"/>
        <w:jc w:val="center"/>
        <w:rPr>
          <w:rFonts w:ascii="宋体" w:hAnsi="宋体" w:cs="宋体"/>
          <w:b/>
          <w:sz w:val="24"/>
        </w:rPr>
      </w:pPr>
    </w:p>
    <w:p w14:paraId="7ACD9A3D">
      <w:pPr>
        <w:spacing w:line="360" w:lineRule="auto"/>
        <w:rPr>
          <w:rFonts w:ascii="宋体" w:hAnsi="宋体" w:cs="宋体"/>
          <w:sz w:val="24"/>
        </w:rPr>
      </w:pPr>
      <w:r>
        <w:rPr>
          <w:rFonts w:hint="eastAsia" w:ascii="宋体" w:hAnsi="宋体" w:cs="宋体"/>
          <w:sz w:val="24"/>
        </w:rPr>
        <w:t>项目名称：                                     项目编号：</w:t>
      </w:r>
    </w:p>
    <w:p w14:paraId="54285D17">
      <w:pPr>
        <w:spacing w:line="360" w:lineRule="auto"/>
        <w:rPr>
          <w:rFonts w:ascii="宋体" w:hAnsi="宋体" w:cs="宋体"/>
          <w:sz w:val="24"/>
        </w:rPr>
      </w:pPr>
      <w:r>
        <w:rPr>
          <w:rFonts w:hint="eastAsia" w:ascii="宋体" w:hAnsi="宋体" w:cs="宋体"/>
          <w:sz w:val="24"/>
        </w:rPr>
        <w:t>中标人：</w:t>
      </w:r>
    </w:p>
    <w:p w14:paraId="549F2E44">
      <w:pPr>
        <w:spacing w:line="400" w:lineRule="exact"/>
        <w:ind w:firstLine="480" w:firstLineChars="200"/>
        <w:rPr>
          <w:rFonts w:ascii="宋体" w:hAnsi="宋体" w:cs="宋体"/>
          <w:sz w:val="24"/>
        </w:rPr>
      </w:pPr>
      <w:r>
        <w:rPr>
          <w:rFonts w:hint="eastAsia" w:ascii="宋体" w:hAnsi="宋体" w:cs="宋体"/>
          <w:sz w:val="24"/>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74E13EB4">
      <w:pPr>
        <w:spacing w:line="400" w:lineRule="exact"/>
        <w:ind w:firstLine="480" w:firstLineChars="200"/>
        <w:rPr>
          <w:rFonts w:ascii="宋体" w:hAnsi="宋体" w:cs="宋体"/>
          <w:sz w:val="24"/>
        </w:rPr>
      </w:pPr>
      <w:r>
        <w:rPr>
          <w:rFonts w:hint="eastAsia" w:ascii="宋体" w:hAnsi="宋体" w:cs="宋体"/>
          <w:sz w:val="24"/>
        </w:rPr>
        <w:t>第一条参与政府采购活动时，除具备采购文件规定的资格、资质要求外，我方还将严格遵守有关法律、法规、政策以及国家、地方关于廉政建设的各项规定。</w:t>
      </w:r>
    </w:p>
    <w:p w14:paraId="36B84ECB">
      <w:pPr>
        <w:spacing w:line="400" w:lineRule="exact"/>
        <w:ind w:firstLine="480" w:firstLineChars="200"/>
        <w:rPr>
          <w:rFonts w:ascii="宋体" w:hAnsi="宋体" w:cs="宋体"/>
          <w:sz w:val="24"/>
        </w:rPr>
      </w:pPr>
      <w:r>
        <w:rPr>
          <w:rFonts w:hint="eastAsia" w:ascii="宋体" w:hAnsi="宋体" w:cs="宋体"/>
          <w:sz w:val="24"/>
        </w:rPr>
        <w:t>第二条遵循公开、公平、公正、诚实信用原则，不发生损害上述原则及各方当事人合法权益得不正当竞争行为。</w:t>
      </w:r>
    </w:p>
    <w:p w14:paraId="05E230C6">
      <w:pPr>
        <w:spacing w:line="400" w:lineRule="exact"/>
        <w:ind w:firstLine="480" w:firstLineChars="200"/>
        <w:rPr>
          <w:rFonts w:ascii="宋体" w:hAnsi="宋体" w:cs="宋体"/>
          <w:sz w:val="24"/>
        </w:rPr>
      </w:pPr>
      <w:r>
        <w:rPr>
          <w:rFonts w:hint="eastAsia" w:ascii="宋体" w:hAnsi="宋体" w:cs="宋体"/>
          <w:sz w:val="24"/>
        </w:rPr>
        <w:t>第三条与政府采购各方当事人保持正常的业务交往，不向采购人、采购代理机构、监督机构、评审专家、工作人员及其他参与采购活动的人员提供不正当利益。主要有：</w:t>
      </w:r>
    </w:p>
    <w:p w14:paraId="2F4032EC">
      <w:pPr>
        <w:spacing w:line="400" w:lineRule="exact"/>
        <w:ind w:firstLine="480" w:firstLineChars="200"/>
        <w:rPr>
          <w:rFonts w:ascii="宋体" w:hAnsi="宋体" w:cs="宋体"/>
          <w:sz w:val="24"/>
        </w:rPr>
      </w:pPr>
      <w:r>
        <w:rPr>
          <w:rFonts w:hint="eastAsia" w:ascii="宋体" w:hAnsi="宋体" w:cs="宋体"/>
          <w:sz w:val="24"/>
        </w:rPr>
        <w:t>（一）向上述人员赠送礼金、有价证券、贵重物品及回扣、好处费、感谢费等。</w:t>
      </w:r>
    </w:p>
    <w:p w14:paraId="4FF6533B">
      <w:pPr>
        <w:spacing w:line="400" w:lineRule="exact"/>
        <w:ind w:firstLine="480" w:firstLineChars="200"/>
        <w:rPr>
          <w:rFonts w:ascii="宋体" w:hAnsi="宋体" w:cs="宋体"/>
          <w:sz w:val="24"/>
        </w:rPr>
      </w:pPr>
      <w:r>
        <w:rPr>
          <w:rFonts w:hint="eastAsia" w:ascii="宋体" w:hAnsi="宋体" w:cs="宋体"/>
          <w:sz w:val="24"/>
        </w:rPr>
        <w:t>（二）为上述人员或单位报销应由对方支付的费用。</w:t>
      </w:r>
    </w:p>
    <w:p w14:paraId="6E9DB36F">
      <w:pPr>
        <w:spacing w:line="400" w:lineRule="exact"/>
        <w:ind w:firstLine="480" w:firstLineChars="200"/>
        <w:rPr>
          <w:rFonts w:ascii="宋体" w:hAnsi="宋体" w:cs="宋体"/>
          <w:sz w:val="24"/>
        </w:rPr>
      </w:pPr>
      <w:r>
        <w:rPr>
          <w:rFonts w:hint="eastAsia" w:ascii="宋体" w:hAnsi="宋体" w:cs="宋体"/>
          <w:sz w:val="24"/>
        </w:rPr>
        <w:t>（三）暗示为上述人员装修住房、婚丧嫁娶、配偶子女的工作安排以及出国（境）、旅游等提供方便。</w:t>
      </w:r>
    </w:p>
    <w:p w14:paraId="462637C9">
      <w:pPr>
        <w:spacing w:line="400" w:lineRule="exact"/>
        <w:ind w:firstLine="480" w:firstLineChars="200"/>
        <w:rPr>
          <w:rFonts w:ascii="宋体" w:hAnsi="宋体" w:cs="宋体"/>
          <w:sz w:val="24"/>
        </w:rPr>
      </w:pPr>
      <w:r>
        <w:rPr>
          <w:rFonts w:hint="eastAsia" w:ascii="宋体" w:hAnsi="宋体" w:cs="宋体"/>
          <w:sz w:val="24"/>
        </w:rPr>
        <w:t>（四）为上述人员或单位提供可能影响采购活动开展的宴请、健身、娱乐等活动。</w:t>
      </w:r>
    </w:p>
    <w:p w14:paraId="70340D37">
      <w:pPr>
        <w:spacing w:line="400" w:lineRule="exact"/>
        <w:ind w:firstLine="480" w:firstLineChars="200"/>
        <w:rPr>
          <w:rFonts w:ascii="宋体" w:hAnsi="宋体" w:cs="宋体"/>
          <w:sz w:val="24"/>
        </w:rPr>
      </w:pPr>
      <w:r>
        <w:rPr>
          <w:rFonts w:hint="eastAsia" w:ascii="宋体" w:hAnsi="宋体" w:cs="宋体"/>
          <w:sz w:val="24"/>
        </w:rPr>
        <w:t xml:space="preserve">第四条严格执行采购合同，自觉按合同办事；在合同执行过程中，不发生本承诺书第三条中所列不良行为。    </w:t>
      </w:r>
    </w:p>
    <w:p w14:paraId="18324C78">
      <w:pPr>
        <w:spacing w:line="400" w:lineRule="exact"/>
        <w:ind w:firstLine="480" w:firstLineChars="200"/>
        <w:rPr>
          <w:rFonts w:ascii="宋体" w:hAnsi="宋体" w:cs="宋体"/>
          <w:sz w:val="24"/>
        </w:rPr>
      </w:pPr>
      <w:r>
        <w:rPr>
          <w:rFonts w:hint="eastAsia" w:ascii="宋体" w:hAnsi="宋体" w:cs="宋体"/>
          <w:sz w:val="24"/>
        </w:rPr>
        <w:t>第五条 发现采购活动各方当事人有违规、违纪、违法行为的，及时提醒对方，情节严重的，主动向其主管部门或纪检监察、司法等机关举报。</w:t>
      </w:r>
    </w:p>
    <w:p w14:paraId="623E2D96">
      <w:pPr>
        <w:spacing w:line="400" w:lineRule="exact"/>
        <w:ind w:firstLine="480" w:firstLineChars="200"/>
        <w:rPr>
          <w:rFonts w:ascii="宋体" w:hAnsi="宋体" w:cs="宋体"/>
          <w:sz w:val="24"/>
        </w:rPr>
      </w:pPr>
      <w:r>
        <w:rPr>
          <w:rFonts w:hint="eastAsia" w:ascii="宋体" w:hAnsi="宋体" w:cs="宋体"/>
          <w:sz w:val="24"/>
        </w:rPr>
        <w:t>第六条 自觉接受政府采购管理部门的监管。在采购活动中出现违反本承诺书规定行为的，自觉接受政府采购管理部门的处罚，因违法违规行为给其他当事人造成经济损失的，按规定予以赔偿。</w:t>
      </w:r>
    </w:p>
    <w:p w14:paraId="139F0CCF">
      <w:pPr>
        <w:spacing w:line="400" w:lineRule="exact"/>
        <w:ind w:firstLine="480" w:firstLineChars="200"/>
        <w:rPr>
          <w:rFonts w:ascii="宋体" w:hAnsi="宋体" w:cs="宋体"/>
          <w:sz w:val="24"/>
        </w:rPr>
      </w:pPr>
      <w:r>
        <w:rPr>
          <w:rFonts w:hint="eastAsia" w:ascii="宋体" w:hAnsi="宋体" w:cs="宋体"/>
          <w:sz w:val="24"/>
        </w:rPr>
        <w:t>第七条 本承诺书自签署之日起生效。</w:t>
      </w:r>
    </w:p>
    <w:p w14:paraId="4C95A52F">
      <w:pPr>
        <w:spacing w:line="360" w:lineRule="auto"/>
        <w:ind w:left="840" w:hanging="840" w:hangingChars="350"/>
        <w:jc w:val="center"/>
        <w:rPr>
          <w:rFonts w:ascii="宋体" w:hAnsi="宋体" w:cs="宋体"/>
          <w:sz w:val="24"/>
        </w:rPr>
      </w:pPr>
    </w:p>
    <w:p w14:paraId="2C226042">
      <w:pPr>
        <w:spacing w:line="360" w:lineRule="auto"/>
        <w:ind w:left="840" w:hanging="840" w:hangingChars="350"/>
        <w:jc w:val="center"/>
        <w:rPr>
          <w:rFonts w:ascii="宋体" w:hAnsi="宋体" w:cs="宋体"/>
          <w:sz w:val="24"/>
        </w:rPr>
      </w:pPr>
      <w:r>
        <w:rPr>
          <w:rFonts w:hint="eastAsia" w:ascii="宋体" w:hAnsi="宋体" w:cs="宋体"/>
          <w:sz w:val="24"/>
        </w:rPr>
        <w:t xml:space="preserve"> 投标人（盖章）：</w:t>
      </w:r>
    </w:p>
    <w:p w14:paraId="5C2AA32B">
      <w:pPr>
        <w:spacing w:line="360" w:lineRule="auto"/>
        <w:ind w:left="840" w:hanging="840" w:hangingChars="350"/>
        <w:rPr>
          <w:rFonts w:ascii="宋体" w:hAnsi="宋体" w:cs="宋体"/>
          <w:sz w:val="24"/>
        </w:rPr>
      </w:pPr>
      <w:r>
        <w:rPr>
          <w:rFonts w:hint="eastAsia" w:ascii="宋体" w:hAnsi="宋体" w:cs="宋体"/>
          <w:sz w:val="24"/>
        </w:rPr>
        <w:t xml:space="preserve">                                法定代表人：</w:t>
      </w:r>
    </w:p>
    <w:p w14:paraId="5009DE65">
      <w:pPr>
        <w:spacing w:line="360" w:lineRule="auto"/>
        <w:ind w:left="840" w:hanging="840" w:hangingChars="350"/>
        <w:rPr>
          <w:rFonts w:ascii="宋体" w:hAnsi="宋体" w:cs="宋体"/>
          <w:sz w:val="24"/>
        </w:rPr>
      </w:pPr>
      <w:r>
        <w:rPr>
          <w:rFonts w:hint="eastAsia" w:ascii="宋体" w:hAnsi="宋体" w:cs="宋体"/>
          <w:sz w:val="24"/>
        </w:rPr>
        <w:t xml:space="preserve">                                                    年    月   日</w:t>
      </w:r>
    </w:p>
    <w:p w14:paraId="32C9A30B">
      <w:pPr>
        <w:spacing w:line="360" w:lineRule="auto"/>
        <w:ind w:left="840" w:hanging="840" w:hangingChars="350"/>
        <w:rPr>
          <w:rFonts w:ascii="宋体" w:hAnsi="宋体" w:cs="宋体"/>
          <w:sz w:val="24"/>
        </w:rPr>
      </w:pPr>
    </w:p>
    <w:p w14:paraId="1CD55F44">
      <w:pPr>
        <w:pStyle w:val="4"/>
        <w:jc w:val="center"/>
        <w:rPr>
          <w:rFonts w:ascii="宋体" w:hAnsi="宋体" w:cs="宋体"/>
          <w:sz w:val="24"/>
          <w:szCs w:val="24"/>
        </w:rPr>
      </w:pPr>
      <w:bookmarkStart w:id="56" w:name="_Toc12081"/>
      <w:r>
        <w:rPr>
          <w:rFonts w:hint="eastAsia" w:ascii="宋体" w:hAnsi="宋体" w:cs="宋体"/>
          <w:sz w:val="24"/>
          <w:szCs w:val="24"/>
        </w:rPr>
        <w:t>第六章　投标文件组成内容及格式</w:t>
      </w:r>
      <w:bookmarkEnd w:id="56"/>
    </w:p>
    <w:bookmarkEnd w:id="41"/>
    <w:bookmarkEnd w:id="42"/>
    <w:p w14:paraId="0DBBC6EF">
      <w:pPr>
        <w:pStyle w:val="16"/>
        <w:spacing w:before="120" w:after="120" w:line="360" w:lineRule="auto"/>
        <w:rPr>
          <w:rFonts w:ascii="宋体" w:hAnsi="宋体" w:cs="宋体"/>
          <w:szCs w:val="24"/>
          <w:u w:val="single"/>
        </w:rPr>
      </w:pPr>
    </w:p>
    <w:p w14:paraId="35E1ACB9">
      <w:pPr>
        <w:jc w:val="center"/>
        <w:rPr>
          <w:sz w:val="24"/>
        </w:rPr>
      </w:pPr>
      <w:bookmarkStart w:id="57" w:name="_Toc405368940"/>
      <w:r>
        <w:rPr>
          <w:rFonts w:hint="eastAsia"/>
          <w:sz w:val="24"/>
        </w:rPr>
        <w:t>一、投标文件封面格式</w:t>
      </w:r>
      <w:bookmarkEnd w:id="57"/>
    </w:p>
    <w:p w14:paraId="0F7D21E4">
      <w:pPr>
        <w:rPr>
          <w:rFonts w:ascii="宋体" w:hAnsi="宋体" w:cs="宋体"/>
          <w:sz w:val="24"/>
        </w:rPr>
      </w:pPr>
    </w:p>
    <w:p w14:paraId="7993DA34">
      <w:pPr>
        <w:rPr>
          <w:rFonts w:ascii="宋体" w:hAnsi="宋体" w:cs="宋体"/>
          <w:sz w:val="24"/>
        </w:rPr>
      </w:pPr>
    </w:p>
    <w:p w14:paraId="54F1E5DC">
      <w:pPr>
        <w:rPr>
          <w:rFonts w:ascii="宋体" w:hAnsi="宋体" w:cs="宋体"/>
          <w:sz w:val="24"/>
        </w:rPr>
      </w:pPr>
    </w:p>
    <w:p w14:paraId="0712A0D2">
      <w:pPr>
        <w:spacing w:line="360" w:lineRule="auto"/>
        <w:rPr>
          <w:rFonts w:ascii="宋体" w:hAnsi="宋体" w:cs="宋体"/>
          <w:sz w:val="24"/>
        </w:rPr>
      </w:pPr>
      <w:r>
        <w:rPr>
          <w:rFonts w:hint="eastAsia" w:ascii="宋体" w:hAnsi="宋体" w:cs="宋体"/>
          <w:sz w:val="24"/>
        </w:rPr>
        <w:t xml:space="preserve">1.投标文件封面格式： </w:t>
      </w:r>
    </w:p>
    <w:p w14:paraId="2F5CF5AE">
      <w:pPr>
        <w:spacing w:line="360" w:lineRule="auto"/>
        <w:rPr>
          <w:rFonts w:ascii="宋体" w:hAnsi="宋体" w:cs="宋体"/>
          <w:sz w:val="24"/>
        </w:rPr>
      </w:pPr>
      <w:r>
        <w:rPr>
          <w:rFonts w:hint="eastAsia" w:ascii="宋体" w:hAnsi="宋体" w:cs="宋体"/>
          <w:sz w:val="24"/>
        </w:rPr>
        <w:t xml:space="preserve">                                                    正本/或副本</w:t>
      </w:r>
    </w:p>
    <w:p w14:paraId="4B2BBFE3">
      <w:pPr>
        <w:spacing w:line="360" w:lineRule="auto"/>
        <w:rPr>
          <w:rFonts w:ascii="宋体" w:hAnsi="宋体" w:cs="宋体"/>
          <w:sz w:val="24"/>
        </w:rPr>
      </w:pPr>
    </w:p>
    <w:p w14:paraId="724DC9E0">
      <w:pPr>
        <w:spacing w:line="360" w:lineRule="auto"/>
        <w:rPr>
          <w:rFonts w:ascii="宋体" w:hAnsi="宋体" w:cs="宋体"/>
          <w:sz w:val="24"/>
        </w:rPr>
      </w:pPr>
    </w:p>
    <w:p w14:paraId="5740B64E">
      <w:pPr>
        <w:spacing w:line="360" w:lineRule="auto"/>
        <w:rPr>
          <w:rFonts w:ascii="宋体" w:hAnsi="宋体" w:cs="宋体"/>
          <w:sz w:val="24"/>
        </w:rPr>
      </w:pPr>
    </w:p>
    <w:p w14:paraId="448BA5DC">
      <w:pPr>
        <w:spacing w:line="360" w:lineRule="auto"/>
        <w:rPr>
          <w:rFonts w:ascii="宋体" w:hAnsi="宋体" w:cs="宋体"/>
          <w:sz w:val="24"/>
        </w:rPr>
      </w:pPr>
    </w:p>
    <w:p w14:paraId="08034480">
      <w:pPr>
        <w:spacing w:line="360" w:lineRule="auto"/>
        <w:rPr>
          <w:rFonts w:ascii="宋体" w:hAnsi="宋体" w:cs="宋体"/>
          <w:sz w:val="24"/>
        </w:rPr>
      </w:pPr>
    </w:p>
    <w:p w14:paraId="26194C1C">
      <w:pPr>
        <w:spacing w:line="480" w:lineRule="auto"/>
        <w:rPr>
          <w:rFonts w:ascii="宋体" w:hAnsi="宋体" w:cs="宋体"/>
          <w:sz w:val="24"/>
        </w:rPr>
      </w:pPr>
      <w:r>
        <w:rPr>
          <w:rFonts w:hint="eastAsia" w:ascii="宋体" w:hAnsi="宋体" w:cs="宋体"/>
          <w:sz w:val="24"/>
        </w:rPr>
        <w:t>资格审查文件、商务技术文件、报价文件（相应选择一个投标文件封面外包装名称）</w:t>
      </w:r>
    </w:p>
    <w:p w14:paraId="070ABF00">
      <w:pPr>
        <w:spacing w:line="480" w:lineRule="auto"/>
        <w:rPr>
          <w:rFonts w:ascii="宋体" w:hAnsi="宋体" w:cs="宋体"/>
          <w:sz w:val="24"/>
        </w:rPr>
      </w:pPr>
      <w:r>
        <w:rPr>
          <w:rFonts w:hint="eastAsia" w:ascii="宋体" w:hAnsi="宋体" w:cs="宋体"/>
          <w:sz w:val="24"/>
        </w:rPr>
        <w:t>项目名称：东阳市气象局2025年度自动气象站维护保障项目</w:t>
      </w:r>
    </w:p>
    <w:p w14:paraId="71163E6D">
      <w:pPr>
        <w:spacing w:line="480" w:lineRule="auto"/>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lang w:eastAsia="zh-CN"/>
        </w:rPr>
        <w:t>XSZFCGDZ2024-301-2</w:t>
      </w:r>
    </w:p>
    <w:p w14:paraId="074E424F">
      <w:pPr>
        <w:spacing w:line="480" w:lineRule="auto"/>
        <w:rPr>
          <w:rFonts w:ascii="宋体" w:hAnsi="宋体" w:cs="宋体"/>
          <w:sz w:val="24"/>
        </w:rPr>
      </w:pPr>
      <w:r>
        <w:rPr>
          <w:rFonts w:hint="eastAsia" w:ascii="宋体" w:hAnsi="宋体" w:cs="宋体"/>
          <w:sz w:val="24"/>
        </w:rPr>
        <w:t>标项：</w:t>
      </w:r>
    </w:p>
    <w:p w14:paraId="41C04F5E">
      <w:pPr>
        <w:spacing w:line="480" w:lineRule="auto"/>
        <w:rPr>
          <w:rFonts w:ascii="宋体" w:hAnsi="宋体" w:cs="宋体"/>
          <w:sz w:val="24"/>
        </w:rPr>
      </w:pPr>
      <w:r>
        <w:rPr>
          <w:rFonts w:hint="eastAsia" w:ascii="宋体" w:hAnsi="宋体" w:cs="宋体"/>
          <w:sz w:val="24"/>
        </w:rPr>
        <w:t>投标人名称：</w:t>
      </w:r>
    </w:p>
    <w:p w14:paraId="0B32E549">
      <w:pPr>
        <w:spacing w:line="480" w:lineRule="auto"/>
        <w:rPr>
          <w:rFonts w:ascii="宋体" w:hAnsi="宋体" w:cs="宋体"/>
          <w:sz w:val="24"/>
        </w:rPr>
      </w:pPr>
      <w:r>
        <w:rPr>
          <w:rFonts w:hint="eastAsia" w:ascii="宋体" w:hAnsi="宋体" w:cs="宋体"/>
          <w:sz w:val="24"/>
        </w:rPr>
        <w:t>投标人地址：</w:t>
      </w:r>
    </w:p>
    <w:p w14:paraId="7BD432CD">
      <w:pPr>
        <w:spacing w:line="480" w:lineRule="auto"/>
        <w:rPr>
          <w:rFonts w:ascii="宋体" w:hAnsi="宋体" w:cs="宋体"/>
          <w:sz w:val="24"/>
        </w:rPr>
      </w:pPr>
      <w:r>
        <w:rPr>
          <w:rFonts w:hint="eastAsia" w:ascii="宋体" w:hAnsi="宋体" w:cs="宋体"/>
          <w:sz w:val="24"/>
        </w:rPr>
        <w:t xml:space="preserve">       </w:t>
      </w:r>
    </w:p>
    <w:p w14:paraId="74ADD5EE">
      <w:pPr>
        <w:spacing w:line="480" w:lineRule="auto"/>
        <w:rPr>
          <w:rFonts w:ascii="宋体" w:hAnsi="宋体" w:cs="宋体"/>
          <w:sz w:val="24"/>
        </w:rPr>
      </w:pPr>
      <w:r>
        <w:rPr>
          <w:rFonts w:hint="eastAsia" w:ascii="宋体" w:hAnsi="宋体" w:cs="宋体"/>
          <w:sz w:val="24"/>
        </w:rPr>
        <w:t xml:space="preserve">                                                   年   月   日</w:t>
      </w:r>
    </w:p>
    <w:p w14:paraId="7F03F986">
      <w:pPr>
        <w:spacing w:line="360" w:lineRule="auto"/>
        <w:rPr>
          <w:rFonts w:ascii="宋体" w:hAnsi="宋体" w:cs="宋体"/>
          <w:sz w:val="24"/>
        </w:rPr>
      </w:pPr>
    </w:p>
    <w:p w14:paraId="4054C098">
      <w:pPr>
        <w:rPr>
          <w:rFonts w:ascii="宋体" w:hAnsi="宋体" w:cs="宋体"/>
          <w:sz w:val="24"/>
        </w:rPr>
      </w:pPr>
    </w:p>
    <w:p w14:paraId="1B010068">
      <w:pPr>
        <w:pStyle w:val="7"/>
        <w:rPr>
          <w:rFonts w:ascii="宋体" w:hAnsi="宋体" w:cs="宋体"/>
          <w:sz w:val="24"/>
        </w:rPr>
      </w:pPr>
    </w:p>
    <w:p w14:paraId="7C210876">
      <w:pPr>
        <w:pStyle w:val="8"/>
        <w:rPr>
          <w:rFonts w:ascii="宋体" w:hAnsi="宋体" w:cs="宋体"/>
          <w:sz w:val="24"/>
        </w:rPr>
      </w:pPr>
    </w:p>
    <w:p w14:paraId="5581B93B">
      <w:pPr>
        <w:pStyle w:val="7"/>
        <w:rPr>
          <w:rFonts w:ascii="宋体" w:hAnsi="宋体" w:cs="宋体"/>
          <w:sz w:val="24"/>
        </w:rPr>
      </w:pPr>
    </w:p>
    <w:p w14:paraId="108B6E11">
      <w:pPr>
        <w:pStyle w:val="8"/>
      </w:pPr>
    </w:p>
    <w:p w14:paraId="42E54845"/>
    <w:p w14:paraId="1EFE8F0B">
      <w:pPr>
        <w:spacing w:line="360" w:lineRule="auto"/>
        <w:rPr>
          <w:rFonts w:ascii="宋体" w:hAnsi="宋体" w:cs="宋体"/>
          <w:b/>
          <w:sz w:val="24"/>
        </w:rPr>
      </w:pPr>
    </w:p>
    <w:p w14:paraId="01D0F8C1">
      <w:pPr>
        <w:spacing w:line="360" w:lineRule="auto"/>
        <w:rPr>
          <w:rFonts w:ascii="宋体" w:hAnsi="宋体" w:cs="宋体"/>
          <w:b/>
          <w:sz w:val="24"/>
        </w:rPr>
      </w:pPr>
      <w:r>
        <w:rPr>
          <w:rFonts w:hint="eastAsia" w:ascii="宋体" w:hAnsi="宋体" w:cs="宋体"/>
          <w:b/>
          <w:sz w:val="24"/>
        </w:rPr>
        <w:t>2.资格审查文件：</w:t>
      </w:r>
    </w:p>
    <w:p w14:paraId="38538AC8">
      <w:pPr>
        <w:spacing w:line="360" w:lineRule="auto"/>
        <w:rPr>
          <w:rFonts w:ascii="宋体" w:hAnsi="宋体" w:cs="宋体"/>
          <w:sz w:val="24"/>
        </w:rPr>
      </w:pPr>
      <w:r>
        <w:rPr>
          <w:rFonts w:hint="eastAsia" w:ascii="宋体" w:hAnsi="宋体" w:cs="宋体"/>
          <w:sz w:val="24"/>
        </w:rPr>
        <w:t>（1）具有独立承担民事责任的能力：投标人须在投标文件中出具符合以下情况的证明材料复印件（五选一）：</w:t>
      </w:r>
    </w:p>
    <w:p w14:paraId="3A61C526">
      <w:pPr>
        <w:spacing w:line="360" w:lineRule="auto"/>
        <w:rPr>
          <w:rFonts w:ascii="宋体" w:hAnsi="宋体" w:cs="宋体"/>
          <w:sz w:val="24"/>
        </w:rPr>
      </w:pPr>
      <w:r>
        <w:rPr>
          <w:rFonts w:hint="eastAsia" w:ascii="宋体" w:hAnsi="宋体" w:cs="宋体"/>
          <w:sz w:val="24"/>
        </w:rPr>
        <w:t>①如投标人是企业（包括合伙企业），提供在工商部门注册的有效“企业法人营业执照”或“营业执照”；</w:t>
      </w:r>
    </w:p>
    <w:p w14:paraId="71C38F66">
      <w:pPr>
        <w:spacing w:line="360" w:lineRule="auto"/>
        <w:rPr>
          <w:rFonts w:ascii="宋体" w:hAnsi="宋体" w:cs="宋体"/>
          <w:sz w:val="24"/>
        </w:rPr>
      </w:pPr>
      <w:r>
        <w:rPr>
          <w:rFonts w:hint="eastAsia" w:ascii="宋体" w:hAnsi="宋体" w:cs="宋体"/>
          <w:sz w:val="24"/>
        </w:rPr>
        <w:t>②如投标人是事业单位，提供有效的“事业单位法人证书”；</w:t>
      </w:r>
    </w:p>
    <w:p w14:paraId="2240EE1F">
      <w:pPr>
        <w:spacing w:line="360" w:lineRule="auto"/>
        <w:rPr>
          <w:rFonts w:ascii="宋体" w:hAnsi="宋体" w:cs="宋体"/>
          <w:sz w:val="24"/>
        </w:rPr>
      </w:pPr>
      <w:r>
        <w:rPr>
          <w:rFonts w:hint="eastAsia" w:ascii="宋体" w:hAnsi="宋体" w:cs="宋体"/>
          <w:sz w:val="24"/>
        </w:rPr>
        <w:t>③如投标人是非企业专业服务机构的，提供执业许可证等证明文件；</w:t>
      </w:r>
    </w:p>
    <w:p w14:paraId="1B7E4D96">
      <w:pPr>
        <w:spacing w:line="360" w:lineRule="auto"/>
        <w:rPr>
          <w:rFonts w:ascii="宋体" w:hAnsi="宋体" w:cs="宋体"/>
          <w:sz w:val="24"/>
        </w:rPr>
      </w:pPr>
      <w:r>
        <w:rPr>
          <w:rFonts w:hint="eastAsia" w:ascii="宋体" w:hAnsi="宋体" w:cs="宋体"/>
          <w:sz w:val="24"/>
        </w:rPr>
        <w:t>④如投标人是个体工商户，提供有效的“个体工商户营业执照”；</w:t>
      </w:r>
    </w:p>
    <w:p w14:paraId="069A16C7">
      <w:pPr>
        <w:spacing w:line="360" w:lineRule="auto"/>
        <w:rPr>
          <w:rFonts w:ascii="宋体" w:hAnsi="宋体" w:cs="宋体"/>
          <w:sz w:val="24"/>
        </w:rPr>
      </w:pPr>
      <w:r>
        <w:rPr>
          <w:rFonts w:hint="eastAsia" w:ascii="宋体" w:hAnsi="宋体" w:cs="宋体"/>
          <w:sz w:val="24"/>
        </w:rPr>
        <w:t>⑤如投标人是自然人，提供有效的自然人身份证明（居民身份证正反面或公安机关出具的临时居民身份证正反面或港澳台胞证或护照）。</w:t>
      </w:r>
    </w:p>
    <w:p w14:paraId="4CAEBBE9">
      <w:pPr>
        <w:spacing w:line="360" w:lineRule="auto"/>
        <w:rPr>
          <w:rFonts w:ascii="宋体" w:hAnsi="宋体" w:cs="宋体"/>
          <w:sz w:val="24"/>
        </w:rPr>
      </w:pPr>
      <w:r>
        <w:rPr>
          <w:rFonts w:hint="eastAsia" w:ascii="宋体" w:hAnsi="宋体" w:cs="宋体"/>
          <w:sz w:val="24"/>
        </w:rPr>
        <w:t>（2）法定代表人身份证复印件或法定代表人授权委托书(格式见附件)；</w:t>
      </w:r>
    </w:p>
    <w:p w14:paraId="750EAF4E">
      <w:pPr>
        <w:spacing w:line="360" w:lineRule="auto"/>
        <w:rPr>
          <w:rFonts w:ascii="宋体" w:hAnsi="宋体" w:cs="宋体"/>
          <w:sz w:val="24"/>
        </w:rPr>
      </w:pPr>
      <w:r>
        <w:rPr>
          <w:rFonts w:hint="eastAsia" w:ascii="宋体" w:hAnsi="宋体" w:cs="宋体"/>
          <w:sz w:val="24"/>
        </w:rPr>
        <w:t>（3）符合参加政府采购活动应当具备的一般条件的承诺函（格式见附件）；</w:t>
      </w:r>
    </w:p>
    <w:p w14:paraId="1BA2E4C7">
      <w:pPr>
        <w:spacing w:line="360" w:lineRule="auto"/>
        <w:rPr>
          <w:rFonts w:ascii="宋体" w:hAnsi="宋体" w:cs="宋体"/>
          <w:sz w:val="24"/>
        </w:rPr>
      </w:pPr>
      <w:r>
        <w:rPr>
          <w:rFonts w:hint="eastAsia" w:ascii="宋体" w:hAnsi="宋体" w:cs="宋体"/>
          <w:sz w:val="24"/>
        </w:rPr>
        <w:t>（4）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62E5729">
      <w:pPr>
        <w:spacing w:line="360" w:lineRule="auto"/>
        <w:rPr>
          <w:rFonts w:ascii="宋体" w:hAnsi="宋体" w:cs="宋体"/>
          <w:sz w:val="24"/>
        </w:rPr>
      </w:pPr>
      <w:r>
        <w:rPr>
          <w:rFonts w:hint="eastAsia" w:ascii="宋体" w:hAnsi="宋体" w:cs="宋体"/>
          <w:sz w:val="24"/>
        </w:rPr>
        <w:t>（5）浙江政府采购网注册正式供应商的网络截图或承诺中标后30天内注册为浙江政府采购网正式供应商（须提供承诺书）；</w:t>
      </w:r>
    </w:p>
    <w:p w14:paraId="7E738780">
      <w:pPr>
        <w:spacing w:line="360" w:lineRule="auto"/>
        <w:rPr>
          <w:rFonts w:ascii="宋体" w:hAnsi="宋体" w:cs="宋体"/>
          <w:sz w:val="24"/>
        </w:rPr>
      </w:pPr>
      <w:r>
        <w:rPr>
          <w:rFonts w:hint="eastAsia" w:ascii="宋体" w:hAnsi="宋体" w:cs="宋体"/>
          <w:sz w:val="24"/>
        </w:rPr>
        <w:t>（6）东阳市政府采购代理机构社会评价表（格式见附件）；</w:t>
      </w:r>
    </w:p>
    <w:p w14:paraId="2B03F115">
      <w:pPr>
        <w:spacing w:line="360" w:lineRule="auto"/>
        <w:rPr>
          <w:rFonts w:ascii="宋体" w:hAnsi="宋体" w:cs="宋体"/>
          <w:sz w:val="24"/>
        </w:rPr>
      </w:pPr>
      <w:r>
        <w:rPr>
          <w:rFonts w:hint="eastAsia" w:ascii="宋体" w:hAnsi="宋体" w:cs="宋体"/>
          <w:sz w:val="24"/>
        </w:rPr>
        <w:t>（7）投标声明书 (格式见附件) ；</w:t>
      </w:r>
    </w:p>
    <w:p w14:paraId="5B955F25">
      <w:pPr>
        <w:spacing w:line="360" w:lineRule="auto"/>
        <w:rPr>
          <w:rFonts w:ascii="宋体" w:hAnsi="宋体" w:cs="宋体"/>
          <w:sz w:val="24"/>
        </w:rPr>
      </w:pPr>
      <w:r>
        <w:rPr>
          <w:rFonts w:hint="eastAsia" w:ascii="宋体" w:hAnsi="宋体" w:cs="宋体"/>
          <w:sz w:val="24"/>
        </w:rPr>
        <w:t>（8）政府采购活动现场确认声明书 (格式见附件) ；</w:t>
      </w:r>
    </w:p>
    <w:p w14:paraId="724229B6">
      <w:pPr>
        <w:spacing w:line="360" w:lineRule="auto"/>
        <w:rPr>
          <w:rFonts w:ascii="宋体" w:hAnsi="宋体" w:cs="宋体"/>
          <w:sz w:val="24"/>
        </w:rPr>
      </w:pPr>
      <w:r>
        <w:rPr>
          <w:rFonts w:hint="eastAsia" w:ascii="宋体" w:hAnsi="宋体" w:cs="宋体"/>
          <w:sz w:val="24"/>
        </w:rPr>
        <w:t>（9）联合体协议书（联合体投标时提供）（格式见附件）；</w:t>
      </w:r>
    </w:p>
    <w:p w14:paraId="3180072A">
      <w:pPr>
        <w:spacing w:line="360" w:lineRule="auto"/>
        <w:rPr>
          <w:rFonts w:ascii="宋体" w:hAnsi="宋体" w:cs="宋体"/>
          <w:b/>
          <w:bCs/>
          <w:sz w:val="24"/>
        </w:rPr>
      </w:pPr>
      <w:r>
        <w:rPr>
          <w:rFonts w:hint="eastAsia" w:ascii="宋体" w:hAnsi="宋体" w:cs="宋体"/>
          <w:sz w:val="24"/>
        </w:rPr>
        <w:t>（10）</w:t>
      </w:r>
      <w:r>
        <w:rPr>
          <w:rFonts w:hint="eastAsia" w:ascii="宋体" w:hAnsi="宋体" w:cs="宋体"/>
          <w:b/>
          <w:bCs/>
          <w:sz w:val="24"/>
        </w:rPr>
        <w:t>落实政府采购政策需满足的资格：供应商为中小企业/小微企业，提供《中小企业声明函》（格式见附件）；</w:t>
      </w:r>
    </w:p>
    <w:p w14:paraId="27A9A4A8">
      <w:pPr>
        <w:spacing w:line="360" w:lineRule="auto"/>
        <w:rPr>
          <w:rFonts w:ascii="宋体" w:hAnsi="宋体" w:cs="宋体"/>
          <w:sz w:val="24"/>
        </w:rPr>
      </w:pPr>
      <w:r>
        <w:rPr>
          <w:rFonts w:hint="eastAsia" w:ascii="宋体" w:hAnsi="宋体" w:cs="宋体"/>
          <w:sz w:val="24"/>
        </w:rPr>
        <w:t>（11）投标人情况介绍；</w:t>
      </w:r>
    </w:p>
    <w:p w14:paraId="612B56DA">
      <w:pPr>
        <w:spacing w:line="360" w:lineRule="auto"/>
        <w:rPr>
          <w:rFonts w:ascii="宋体" w:hAnsi="宋体" w:cs="宋体"/>
          <w:sz w:val="24"/>
        </w:rPr>
      </w:pPr>
      <w:r>
        <w:rPr>
          <w:rFonts w:hint="eastAsia" w:ascii="宋体" w:hAnsi="宋体" w:cs="宋体"/>
          <w:sz w:val="24"/>
        </w:rPr>
        <w:t>（12）投标人认为有必要提供的其它文件。</w:t>
      </w:r>
    </w:p>
    <w:p w14:paraId="483EFA46">
      <w:pPr>
        <w:spacing w:line="360" w:lineRule="auto"/>
        <w:rPr>
          <w:rFonts w:ascii="宋体" w:hAnsi="宋体" w:cs="宋体"/>
          <w:b/>
          <w:bCs/>
          <w:sz w:val="24"/>
        </w:rPr>
      </w:pPr>
      <w:r>
        <w:rPr>
          <w:rFonts w:hint="eastAsia" w:ascii="宋体" w:hAnsi="宋体" w:cs="宋体"/>
          <w:b/>
          <w:bCs/>
          <w:sz w:val="24"/>
        </w:rPr>
        <w:t>3.商务技术文件</w:t>
      </w:r>
    </w:p>
    <w:p w14:paraId="6C571084">
      <w:pPr>
        <w:spacing w:line="360" w:lineRule="auto"/>
        <w:rPr>
          <w:rFonts w:ascii="宋体" w:hAnsi="宋体" w:cs="宋体"/>
          <w:sz w:val="24"/>
        </w:rPr>
      </w:pPr>
      <w:r>
        <w:rPr>
          <w:rFonts w:hint="eastAsia" w:ascii="宋体" w:hAnsi="宋体" w:cs="宋体"/>
          <w:sz w:val="24"/>
        </w:rPr>
        <w:t>（1）投标人资信商务、技术自评得分表（格式见附件）；</w:t>
      </w:r>
    </w:p>
    <w:p w14:paraId="7B1EED8B">
      <w:pPr>
        <w:spacing w:line="360" w:lineRule="auto"/>
        <w:rPr>
          <w:rFonts w:ascii="宋体" w:hAnsi="宋体" w:cs="宋体"/>
          <w:sz w:val="24"/>
        </w:rPr>
      </w:pPr>
      <w:r>
        <w:rPr>
          <w:rFonts w:hint="eastAsia" w:ascii="宋体" w:hAnsi="宋体" w:cs="宋体"/>
          <w:sz w:val="24"/>
        </w:rPr>
        <w:t>（2）商务响应表（格式见附件）；</w:t>
      </w:r>
    </w:p>
    <w:p w14:paraId="61E73F7E">
      <w:pPr>
        <w:spacing w:line="360" w:lineRule="auto"/>
        <w:rPr>
          <w:rFonts w:ascii="宋体" w:hAnsi="宋体" w:cs="宋体"/>
          <w:sz w:val="24"/>
        </w:rPr>
      </w:pPr>
      <w:r>
        <w:rPr>
          <w:rFonts w:hint="eastAsia" w:ascii="宋体" w:hAnsi="宋体" w:cs="宋体"/>
          <w:sz w:val="24"/>
        </w:rPr>
        <w:t>（3）技术响应表（格式见附件）；</w:t>
      </w:r>
    </w:p>
    <w:p w14:paraId="78366206">
      <w:pPr>
        <w:snapToGrid w:val="0"/>
        <w:spacing w:line="360" w:lineRule="auto"/>
        <w:jc w:val="left"/>
        <w:rPr>
          <w:rFonts w:ascii="宋体" w:hAnsi="宋体"/>
          <w:sz w:val="24"/>
        </w:rPr>
      </w:pPr>
      <w:r>
        <w:rPr>
          <w:rFonts w:hint="eastAsia" w:ascii="宋体" w:hAnsi="宋体"/>
          <w:sz w:val="24"/>
        </w:rPr>
        <w:t>（4）服务计划及保证措施；</w:t>
      </w:r>
    </w:p>
    <w:p w14:paraId="40B7D541">
      <w:pPr>
        <w:snapToGrid w:val="0"/>
        <w:spacing w:line="360" w:lineRule="auto"/>
        <w:jc w:val="left"/>
        <w:rPr>
          <w:rFonts w:ascii="宋体" w:hAnsi="宋体"/>
          <w:sz w:val="24"/>
        </w:rPr>
      </w:pPr>
      <w:r>
        <w:rPr>
          <w:rFonts w:hint="eastAsia" w:ascii="宋体" w:hAnsi="宋体"/>
          <w:sz w:val="24"/>
        </w:rPr>
        <w:t>（5）服务团队；</w:t>
      </w:r>
    </w:p>
    <w:p w14:paraId="0C503E5F">
      <w:pPr>
        <w:snapToGrid w:val="0"/>
        <w:spacing w:line="360" w:lineRule="auto"/>
        <w:jc w:val="left"/>
        <w:rPr>
          <w:rFonts w:ascii="宋体" w:hAnsi="宋体"/>
          <w:sz w:val="24"/>
        </w:rPr>
      </w:pPr>
      <w:r>
        <w:rPr>
          <w:rFonts w:hint="eastAsia" w:ascii="宋体" w:hAnsi="宋体"/>
          <w:sz w:val="24"/>
        </w:rPr>
        <w:t>（6）项目实施的装备保障；</w:t>
      </w:r>
    </w:p>
    <w:p w14:paraId="6D12CC80">
      <w:pPr>
        <w:snapToGrid w:val="0"/>
        <w:spacing w:line="360" w:lineRule="auto"/>
        <w:jc w:val="left"/>
        <w:rPr>
          <w:rFonts w:ascii="宋体" w:hAnsi="宋体"/>
          <w:sz w:val="24"/>
        </w:rPr>
      </w:pPr>
      <w:r>
        <w:rPr>
          <w:rFonts w:hint="eastAsia" w:ascii="宋体" w:hAnsi="宋体"/>
          <w:sz w:val="24"/>
        </w:rPr>
        <w:t>（7）荣誉；</w:t>
      </w:r>
    </w:p>
    <w:p w14:paraId="3EEF904F">
      <w:pPr>
        <w:snapToGrid w:val="0"/>
        <w:spacing w:line="360" w:lineRule="auto"/>
        <w:jc w:val="left"/>
        <w:rPr>
          <w:rFonts w:ascii="宋体" w:hAnsi="宋体"/>
          <w:sz w:val="24"/>
        </w:rPr>
      </w:pPr>
      <w:r>
        <w:rPr>
          <w:rFonts w:hint="eastAsia" w:ascii="宋体" w:hAnsi="宋体"/>
          <w:sz w:val="24"/>
        </w:rPr>
        <w:t>（8）售后服务和优惠承诺；</w:t>
      </w:r>
    </w:p>
    <w:p w14:paraId="581DBB92">
      <w:pPr>
        <w:snapToGrid w:val="0"/>
        <w:spacing w:line="360" w:lineRule="auto"/>
        <w:jc w:val="left"/>
        <w:rPr>
          <w:rFonts w:ascii="宋体" w:hAnsi="宋体"/>
          <w:sz w:val="24"/>
        </w:rPr>
      </w:pPr>
      <w:r>
        <w:rPr>
          <w:rFonts w:hint="eastAsia" w:ascii="宋体" w:hAnsi="宋体"/>
          <w:sz w:val="24"/>
        </w:rPr>
        <w:t>（9）同类业绩（格式见附件）；</w:t>
      </w:r>
    </w:p>
    <w:p w14:paraId="0BA50597">
      <w:pPr>
        <w:snapToGrid w:val="0"/>
        <w:spacing w:line="360" w:lineRule="auto"/>
        <w:jc w:val="left"/>
        <w:rPr>
          <w:rFonts w:ascii="宋体" w:hAnsi="宋体"/>
          <w:sz w:val="24"/>
        </w:rPr>
      </w:pPr>
      <w:r>
        <w:rPr>
          <w:rFonts w:hint="eastAsia" w:ascii="宋体" w:hAnsi="宋体"/>
          <w:sz w:val="24"/>
        </w:rPr>
        <w:t>（10）安全承诺函（格式见附件）；</w:t>
      </w:r>
    </w:p>
    <w:p w14:paraId="5F9551A9">
      <w:pPr>
        <w:spacing w:line="360" w:lineRule="auto"/>
        <w:rPr>
          <w:rFonts w:ascii="宋体" w:hAnsi="宋体" w:cs="宋体"/>
          <w:sz w:val="24"/>
        </w:rPr>
      </w:pPr>
      <w:r>
        <w:rPr>
          <w:rFonts w:hint="eastAsia" w:ascii="宋体" w:hAnsi="宋体" w:cs="宋体"/>
          <w:sz w:val="24"/>
        </w:rPr>
        <w:t>（11）服务费承诺书（格式见附件）；</w:t>
      </w:r>
    </w:p>
    <w:p w14:paraId="04C205E3">
      <w:pPr>
        <w:spacing w:line="360" w:lineRule="auto"/>
        <w:rPr>
          <w:rFonts w:ascii="宋体" w:hAnsi="宋体" w:cs="宋体"/>
          <w:sz w:val="24"/>
        </w:rPr>
      </w:pPr>
      <w:r>
        <w:rPr>
          <w:rFonts w:hint="eastAsia" w:ascii="宋体" w:hAnsi="宋体" w:cs="宋体"/>
          <w:sz w:val="24"/>
        </w:rPr>
        <w:t>（12）投标人需要说明的其他文件和说明。</w:t>
      </w:r>
    </w:p>
    <w:p w14:paraId="409C0B70">
      <w:pPr>
        <w:numPr>
          <w:ilvl w:val="0"/>
          <w:numId w:val="5"/>
        </w:numPr>
        <w:spacing w:line="360" w:lineRule="auto"/>
        <w:rPr>
          <w:rFonts w:ascii="宋体" w:hAnsi="宋体" w:cs="宋体"/>
          <w:b/>
          <w:bCs/>
          <w:sz w:val="24"/>
        </w:rPr>
      </w:pPr>
      <w:r>
        <w:rPr>
          <w:rFonts w:hint="eastAsia" w:ascii="宋体" w:hAnsi="宋体" w:cs="宋体"/>
          <w:b/>
          <w:bCs/>
          <w:sz w:val="24"/>
        </w:rPr>
        <w:t>报价文件</w:t>
      </w:r>
    </w:p>
    <w:p w14:paraId="1A743984">
      <w:pPr>
        <w:spacing w:line="360" w:lineRule="auto"/>
        <w:rPr>
          <w:rFonts w:ascii="宋体" w:hAnsi="宋体" w:cs="宋体"/>
          <w:sz w:val="24"/>
        </w:rPr>
      </w:pPr>
      <w:r>
        <w:rPr>
          <w:rFonts w:hint="eastAsia" w:ascii="宋体" w:hAnsi="宋体" w:cs="宋体"/>
          <w:sz w:val="24"/>
        </w:rPr>
        <w:t xml:space="preserve">（1）投标函（格式见附件）； </w:t>
      </w:r>
    </w:p>
    <w:p w14:paraId="201F25DD">
      <w:pPr>
        <w:spacing w:line="360" w:lineRule="auto"/>
        <w:rPr>
          <w:rFonts w:ascii="宋体" w:hAnsi="宋体" w:cs="宋体"/>
          <w:sz w:val="24"/>
        </w:rPr>
      </w:pPr>
      <w:r>
        <w:rPr>
          <w:rFonts w:hint="eastAsia" w:ascii="宋体" w:hAnsi="宋体" w:cs="宋体"/>
          <w:sz w:val="24"/>
        </w:rPr>
        <w:t xml:space="preserve">（2）开标一览表（格式见附件）； </w:t>
      </w:r>
    </w:p>
    <w:p w14:paraId="63232126">
      <w:pPr>
        <w:spacing w:line="360" w:lineRule="auto"/>
        <w:rPr>
          <w:rFonts w:ascii="宋体" w:hAnsi="宋体" w:cs="宋体"/>
          <w:b/>
          <w:bCs/>
          <w:sz w:val="24"/>
        </w:rPr>
      </w:pPr>
      <w:r>
        <w:rPr>
          <w:rFonts w:hint="eastAsia" w:ascii="宋体" w:hAnsi="宋体" w:cs="宋体"/>
          <w:sz w:val="24"/>
        </w:rPr>
        <w:t>（3）投标人针对报价需要说明的其他文件和说明（格式自拟）。</w:t>
      </w:r>
    </w:p>
    <w:p w14:paraId="2B49EEDE">
      <w:pPr>
        <w:pStyle w:val="5"/>
        <w:keepNext w:val="0"/>
        <w:keepLines w:val="0"/>
        <w:pageBreakBefore/>
        <w:spacing w:line="360" w:lineRule="auto"/>
        <w:rPr>
          <w:rFonts w:ascii="宋体" w:hAnsi="宋体" w:eastAsia="宋体" w:cs="宋体"/>
          <w:b w:val="0"/>
          <w:sz w:val="24"/>
          <w:szCs w:val="24"/>
        </w:rPr>
      </w:pPr>
      <w:bookmarkStart w:id="58" w:name="_Toc12051"/>
      <w:r>
        <w:rPr>
          <w:rFonts w:hint="eastAsia" w:ascii="宋体" w:hAnsi="宋体" w:eastAsia="宋体" w:cs="宋体"/>
          <w:b w:val="0"/>
          <w:sz w:val="24"/>
          <w:szCs w:val="24"/>
        </w:rPr>
        <w:t>附件一：投标声明书</w:t>
      </w:r>
      <w:bookmarkEnd w:id="58"/>
    </w:p>
    <w:p w14:paraId="68DCDEF9">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投标声明书</w:t>
      </w:r>
    </w:p>
    <w:p w14:paraId="6F39C94C">
      <w:pPr>
        <w:snapToGrid w:val="0"/>
        <w:spacing w:before="120" w:beforeLines="50" w:after="50" w:line="276"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（招标采购单位名称）：</w:t>
      </w:r>
    </w:p>
    <w:p w14:paraId="42B22072">
      <w:pPr>
        <w:snapToGrid w:val="0"/>
        <w:spacing w:before="120" w:beforeLines="50" w:after="50" w:line="276" w:lineRule="auto"/>
        <w:ind w:firstLine="720" w:firstLineChars="300"/>
        <w:rPr>
          <w:rFonts w:ascii="宋体" w:hAnsi="宋体" w:cs="宋体"/>
          <w:sz w:val="24"/>
        </w:rPr>
      </w:pPr>
      <w:r>
        <w:rPr>
          <w:rFonts w:hint="eastAsia" w:ascii="宋体" w:hAnsi="宋体" w:cs="宋体"/>
          <w:sz w:val="24"/>
          <w:u w:val="single"/>
        </w:rPr>
        <w:t xml:space="preserve">              </w:t>
      </w:r>
      <w:r>
        <w:rPr>
          <w:rFonts w:hint="eastAsia" w:ascii="宋体" w:hAnsi="宋体" w:cs="宋体"/>
          <w:sz w:val="24"/>
        </w:rPr>
        <w:t>（投标人名称）系中华人民共和国合法企业，经营地址</w:t>
      </w:r>
      <w:r>
        <w:rPr>
          <w:rFonts w:hint="eastAsia" w:ascii="宋体" w:hAnsi="宋体" w:cs="宋体"/>
          <w:sz w:val="24"/>
          <w:u w:val="single"/>
        </w:rPr>
        <w:t xml:space="preserve">                               </w:t>
      </w:r>
      <w:r>
        <w:rPr>
          <w:rFonts w:hint="eastAsia" w:ascii="宋体" w:hAnsi="宋体" w:cs="宋体"/>
          <w:sz w:val="24"/>
        </w:rPr>
        <w:t>。</w:t>
      </w:r>
    </w:p>
    <w:p w14:paraId="3EBCD4C0">
      <w:pPr>
        <w:snapToGrid w:val="0"/>
        <w:spacing w:before="120" w:beforeLines="50" w:after="50" w:line="276" w:lineRule="auto"/>
        <w:ind w:firstLine="645"/>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 xml:space="preserve">（投标人名称）的法定代表人，我方愿意参加贵方组织的 </w:t>
      </w:r>
      <w:r>
        <w:rPr>
          <w:rFonts w:hint="eastAsia" w:ascii="宋体" w:hAnsi="宋体" w:cs="宋体"/>
          <w:sz w:val="24"/>
          <w:u w:val="single"/>
        </w:rPr>
        <w:t xml:space="preserve">                    </w:t>
      </w:r>
      <w:r>
        <w:rPr>
          <w:rFonts w:hint="eastAsia" w:ascii="宋体" w:hAnsi="宋体" w:cs="宋体"/>
          <w:sz w:val="24"/>
        </w:rPr>
        <w:t xml:space="preserve"> 项目的投标，为便于贵方公正、择优地确定中标人及其投标服务，我方就本次投标有关事项郑重声明如下：</w:t>
      </w:r>
    </w:p>
    <w:p w14:paraId="05E05ED9">
      <w:pPr>
        <w:spacing w:line="360" w:lineRule="auto"/>
        <w:ind w:firstLine="480" w:firstLineChars="200"/>
        <w:rPr>
          <w:rFonts w:ascii="宋体" w:hAnsi="宋体" w:cs="宋体"/>
          <w:sz w:val="24"/>
        </w:rPr>
      </w:pPr>
      <w:r>
        <w:rPr>
          <w:rFonts w:hint="eastAsia" w:ascii="宋体" w:hAnsi="宋体" w:cs="宋体"/>
          <w:sz w:val="24"/>
        </w:rPr>
        <w:t>1.我方向贵方提交的所有投标文件、资料都是准确的和真实的。若有违背，我公司愿为由此而产生的一切后果负责。</w:t>
      </w:r>
    </w:p>
    <w:p w14:paraId="4902B354">
      <w:pPr>
        <w:snapToGrid w:val="0"/>
        <w:spacing w:before="120" w:beforeLines="50" w:line="276" w:lineRule="auto"/>
        <w:ind w:firstLine="480" w:firstLineChars="200"/>
        <w:rPr>
          <w:rFonts w:ascii="宋体" w:hAnsi="宋体" w:cs="宋体"/>
          <w:sz w:val="24"/>
          <w:u w:val="single"/>
        </w:rPr>
      </w:pPr>
      <w:r>
        <w:rPr>
          <w:rFonts w:hint="eastAsia" w:ascii="宋体" w:hAnsi="宋体" w:cs="宋体"/>
          <w:sz w:val="24"/>
        </w:rPr>
        <w:t>2.我方不是采购人的附属机构；在获知本项目采购信息后，与采购人聘请的为此项目提供咨询服务的公司及其附属机构没有任何联系。</w:t>
      </w:r>
    </w:p>
    <w:p w14:paraId="493B63AD">
      <w:pPr>
        <w:snapToGrid w:val="0"/>
        <w:spacing w:before="120" w:beforeLines="50" w:line="276" w:lineRule="auto"/>
        <w:ind w:firstLine="480" w:firstLineChars="200"/>
        <w:rPr>
          <w:rFonts w:ascii="宋体" w:hAnsi="宋体" w:cs="宋体"/>
          <w:sz w:val="24"/>
        </w:rPr>
      </w:pPr>
      <w:r>
        <w:rPr>
          <w:rFonts w:hint="eastAsia" w:ascii="宋体" w:hAnsi="宋体" w:cs="宋体"/>
          <w:sz w:val="24"/>
        </w:rPr>
        <w:t>3. 我方诚意提请贵方关注：近期有</w:t>
      </w:r>
      <w:r>
        <w:rPr>
          <w:rFonts w:hint="eastAsia" w:ascii="宋体" w:hAnsi="宋体" w:cs="宋体"/>
          <w:sz w:val="24"/>
          <w:u w:val="single"/>
        </w:rPr>
        <w:t xml:space="preserve">                   （采购内容）</w:t>
      </w:r>
      <w:r>
        <w:rPr>
          <w:rFonts w:hint="eastAsia" w:ascii="宋体" w:hAnsi="宋体" w:cs="宋体"/>
          <w:sz w:val="24"/>
        </w:rPr>
        <w:t>等方面的重大决策和事项有：</w:t>
      </w:r>
    </w:p>
    <w:p w14:paraId="6A862586">
      <w:pPr>
        <w:snapToGrid w:val="0"/>
        <w:spacing w:before="120" w:beforeLines="50" w:line="276" w:lineRule="auto"/>
        <w:ind w:firstLine="480" w:firstLineChars="200"/>
        <w:rPr>
          <w:rFonts w:ascii="宋体" w:hAnsi="宋体" w:cs="宋体"/>
          <w:sz w:val="24"/>
          <w:u w:val="single"/>
        </w:rPr>
      </w:pPr>
      <w:r>
        <w:rPr>
          <w:rFonts w:hint="eastAsia" w:ascii="宋体" w:hAnsi="宋体" w:cs="宋体"/>
          <w:sz w:val="24"/>
          <w:u w:val="single"/>
        </w:rPr>
        <w:t>　　　　　　　　　　　　　　　　　　　　　　　　　　　</w:t>
      </w:r>
    </w:p>
    <w:p w14:paraId="28BDCCB7">
      <w:pPr>
        <w:snapToGrid w:val="0"/>
        <w:spacing w:before="120" w:beforeLines="50" w:line="276" w:lineRule="auto"/>
        <w:ind w:firstLine="480" w:firstLineChars="200"/>
        <w:rPr>
          <w:rFonts w:ascii="宋体" w:hAnsi="宋体" w:cs="宋体"/>
          <w:sz w:val="24"/>
        </w:rPr>
      </w:pPr>
      <w:r>
        <w:rPr>
          <w:rFonts w:hint="eastAsia" w:ascii="宋体" w:hAnsi="宋体" w:cs="宋体"/>
          <w:sz w:val="24"/>
          <w:u w:val="single"/>
        </w:rPr>
        <w:t>　　　　　　　　　　　　　　　　　　　　　　　　　　　</w:t>
      </w:r>
    </w:p>
    <w:p w14:paraId="342119D2">
      <w:pPr>
        <w:pStyle w:val="8"/>
        <w:snapToGrid w:val="0"/>
        <w:spacing w:line="276" w:lineRule="auto"/>
        <w:rPr>
          <w:rFonts w:ascii="宋体" w:hAnsi="宋体" w:cs="宋体"/>
          <w:sz w:val="24"/>
        </w:rPr>
      </w:pPr>
      <w:r>
        <w:rPr>
          <w:rFonts w:hint="eastAsia" w:ascii="宋体" w:hAnsi="宋体" w:cs="宋体"/>
          <w:sz w:val="24"/>
        </w:rPr>
        <w:t>4.我方及由本人担任法定代表人的其他机构最近三年内被通报或者被处罚的违法行为有：</w:t>
      </w:r>
    </w:p>
    <w:p w14:paraId="06C1B7DD">
      <w:pPr>
        <w:snapToGrid w:val="0"/>
        <w:spacing w:before="120" w:beforeLines="50" w:line="276" w:lineRule="auto"/>
        <w:ind w:firstLine="480" w:firstLineChars="200"/>
        <w:rPr>
          <w:rFonts w:ascii="宋体" w:hAnsi="宋体" w:cs="宋体"/>
          <w:sz w:val="24"/>
          <w:u w:val="single"/>
        </w:rPr>
      </w:pPr>
      <w:r>
        <w:rPr>
          <w:rFonts w:hint="eastAsia" w:ascii="宋体" w:hAnsi="宋体" w:cs="宋体"/>
          <w:sz w:val="24"/>
          <w:u w:val="single"/>
        </w:rPr>
        <w:t>　　　　　　　　　　　　　　　　　　　　　　　　　　　</w:t>
      </w:r>
    </w:p>
    <w:p w14:paraId="38D18081">
      <w:pPr>
        <w:snapToGrid w:val="0"/>
        <w:spacing w:before="120" w:beforeLines="50" w:line="276" w:lineRule="auto"/>
        <w:ind w:firstLine="480" w:firstLineChars="200"/>
        <w:rPr>
          <w:rFonts w:ascii="宋体" w:hAnsi="宋体" w:cs="宋体"/>
          <w:sz w:val="24"/>
          <w:u w:val="single"/>
        </w:rPr>
      </w:pPr>
      <w:r>
        <w:rPr>
          <w:rFonts w:hint="eastAsia" w:ascii="宋体" w:hAnsi="宋体" w:cs="宋体"/>
          <w:sz w:val="24"/>
          <w:u w:val="single"/>
        </w:rPr>
        <w:t>　　　　　　　　　　　　　　　　　　　　　　　　　　　</w:t>
      </w:r>
    </w:p>
    <w:p w14:paraId="786AE7D7">
      <w:pPr>
        <w:snapToGrid w:val="0"/>
        <w:spacing w:line="276" w:lineRule="auto"/>
        <w:ind w:firstLine="480" w:firstLineChars="200"/>
        <w:rPr>
          <w:rFonts w:ascii="宋体" w:hAnsi="宋体" w:cs="宋体"/>
          <w:sz w:val="24"/>
        </w:rPr>
      </w:pPr>
      <w:r>
        <w:rPr>
          <w:rFonts w:hint="eastAsia" w:ascii="宋体" w:hAnsi="宋体" w:cs="宋体"/>
          <w:sz w:val="24"/>
        </w:rPr>
        <w:t>5.以上事项如有虚假或隐瞒，我方愿意承担一切后果，并不再寻求任何旨在减轻或免除法律责任的辩解。</w:t>
      </w:r>
    </w:p>
    <w:p w14:paraId="1845A83B">
      <w:pPr>
        <w:pStyle w:val="15"/>
        <w:tabs>
          <w:tab w:val="left" w:pos="939"/>
        </w:tabs>
        <w:snapToGrid w:val="0"/>
        <w:spacing w:line="276" w:lineRule="auto"/>
        <w:ind w:left="773" w:leftChars="150" w:hanging="458" w:hangingChars="191"/>
        <w:rPr>
          <w:rFonts w:ascii="宋体" w:hAnsi="宋体" w:cs="宋体"/>
          <w:sz w:val="24"/>
        </w:rPr>
      </w:pPr>
    </w:p>
    <w:p w14:paraId="0610CBE8">
      <w:pPr>
        <w:pStyle w:val="43"/>
        <w:snapToGrid w:val="0"/>
        <w:spacing w:before="120" w:beforeLines="50" w:line="276" w:lineRule="auto"/>
        <w:ind w:firstLine="200"/>
        <w:rPr>
          <w:rFonts w:ascii="宋体" w:hAnsi="宋体" w:cs="宋体"/>
          <w:szCs w:val="24"/>
        </w:rPr>
      </w:pPr>
    </w:p>
    <w:p w14:paraId="62D26A52">
      <w:pPr>
        <w:snapToGrid w:val="0"/>
        <w:spacing w:before="120" w:beforeLines="50" w:line="276" w:lineRule="auto"/>
        <w:ind w:firstLine="319" w:firstLineChars="133"/>
        <w:rPr>
          <w:rFonts w:ascii="宋体" w:hAnsi="宋体" w:cs="宋体"/>
          <w:sz w:val="24"/>
          <w:u w:val="single"/>
        </w:rPr>
      </w:pPr>
      <w:r>
        <w:rPr>
          <w:rFonts w:hint="eastAsia" w:ascii="宋体" w:hAnsi="宋体" w:cs="宋体"/>
          <w:sz w:val="24"/>
        </w:rPr>
        <w:t>法定代表人或委托代理人签字：</w:t>
      </w:r>
      <w:r>
        <w:rPr>
          <w:rFonts w:hint="eastAsia" w:ascii="宋体" w:hAnsi="宋体" w:cs="宋体"/>
          <w:sz w:val="24"/>
          <w:u w:val="single"/>
        </w:rPr>
        <w:t xml:space="preserve">             </w:t>
      </w:r>
    </w:p>
    <w:p w14:paraId="17A9774F">
      <w:pPr>
        <w:snapToGrid w:val="0"/>
        <w:spacing w:before="120" w:beforeLines="50" w:after="50" w:line="276" w:lineRule="auto"/>
        <w:ind w:firstLine="360" w:firstLineChars="150"/>
        <w:rPr>
          <w:rFonts w:ascii="宋体" w:hAnsi="宋体" w:cs="宋体"/>
          <w:sz w:val="24"/>
        </w:rPr>
      </w:pPr>
      <w:r>
        <w:rPr>
          <w:rFonts w:hint="eastAsia" w:ascii="宋体" w:hAnsi="宋体" w:cs="宋体"/>
          <w:sz w:val="24"/>
        </w:rPr>
        <w:t>投标人公章：</w:t>
      </w:r>
      <w:r>
        <w:rPr>
          <w:rFonts w:hint="eastAsia" w:ascii="宋体" w:hAnsi="宋体" w:cs="宋体"/>
          <w:sz w:val="24"/>
          <w:u w:val="single"/>
        </w:rPr>
        <w:t xml:space="preserve">               </w:t>
      </w:r>
      <w:r>
        <w:rPr>
          <w:rFonts w:hint="eastAsia" w:ascii="宋体" w:hAnsi="宋体" w:cs="宋体"/>
          <w:sz w:val="24"/>
        </w:rPr>
        <w:t xml:space="preserve">                      </w:t>
      </w:r>
    </w:p>
    <w:p w14:paraId="0283E8E0">
      <w:pPr>
        <w:snapToGrid w:val="0"/>
        <w:spacing w:before="120" w:beforeLines="50" w:after="50" w:line="276" w:lineRule="auto"/>
        <w:ind w:firstLine="6240" w:firstLineChars="2600"/>
        <w:rPr>
          <w:rFonts w:ascii="宋体" w:hAnsi="宋体" w:cs="宋体"/>
          <w:sz w:val="24"/>
        </w:rPr>
      </w:pPr>
      <w:r>
        <w:rPr>
          <w:rFonts w:hint="eastAsia" w:ascii="宋体" w:hAnsi="宋体" w:cs="宋体"/>
          <w:sz w:val="24"/>
        </w:rPr>
        <w:t>年    月    日</w:t>
      </w:r>
    </w:p>
    <w:p w14:paraId="1D5C085E">
      <w:pPr>
        <w:snapToGrid w:val="0"/>
        <w:spacing w:before="120" w:beforeLines="50" w:after="50" w:line="276" w:lineRule="auto"/>
        <w:ind w:firstLine="6240" w:firstLineChars="2600"/>
        <w:rPr>
          <w:rFonts w:ascii="宋体" w:hAnsi="宋体" w:cs="宋体"/>
          <w:sz w:val="24"/>
        </w:rPr>
      </w:pPr>
    </w:p>
    <w:p w14:paraId="0BBD5630">
      <w:pPr>
        <w:snapToGrid w:val="0"/>
        <w:spacing w:before="120" w:beforeLines="50" w:after="50" w:line="276" w:lineRule="auto"/>
        <w:ind w:firstLine="6240" w:firstLineChars="2600"/>
        <w:rPr>
          <w:rFonts w:ascii="宋体" w:hAnsi="宋体" w:cs="宋体"/>
          <w:sz w:val="24"/>
        </w:rPr>
      </w:pPr>
    </w:p>
    <w:p w14:paraId="6D09AB94">
      <w:pPr>
        <w:snapToGrid w:val="0"/>
        <w:spacing w:before="120" w:beforeLines="50" w:after="50" w:line="276" w:lineRule="auto"/>
        <w:rPr>
          <w:rFonts w:ascii="宋体" w:hAnsi="宋体" w:cs="宋体"/>
          <w:sz w:val="24"/>
        </w:rPr>
      </w:pPr>
    </w:p>
    <w:p w14:paraId="054797E1">
      <w:pPr>
        <w:pStyle w:val="5"/>
        <w:keepNext w:val="0"/>
        <w:keepLines w:val="0"/>
        <w:pageBreakBefore/>
        <w:spacing w:line="360" w:lineRule="auto"/>
        <w:rPr>
          <w:rFonts w:ascii="宋体" w:hAnsi="宋体" w:eastAsia="宋体" w:cs="宋体"/>
          <w:b w:val="0"/>
          <w:bCs w:val="0"/>
          <w:sz w:val="24"/>
          <w:szCs w:val="24"/>
        </w:rPr>
      </w:pPr>
      <w:bookmarkStart w:id="59" w:name="_Toc24340"/>
      <w:bookmarkStart w:id="60" w:name="_Toc30843"/>
      <w:bookmarkStart w:id="61" w:name="_Toc2812"/>
      <w:bookmarkStart w:id="62" w:name="_Toc23315"/>
      <w:bookmarkStart w:id="63" w:name="_Toc10320"/>
      <w:r>
        <w:rPr>
          <w:rFonts w:hint="eastAsia" w:ascii="宋体" w:hAnsi="宋体" w:eastAsia="宋体" w:cs="宋体"/>
          <w:b w:val="0"/>
          <w:bCs w:val="0"/>
          <w:sz w:val="24"/>
          <w:szCs w:val="24"/>
        </w:rPr>
        <w:t>附件二：</w:t>
      </w:r>
      <w:bookmarkEnd w:id="59"/>
      <w:bookmarkEnd w:id="60"/>
      <w:r>
        <w:rPr>
          <w:rFonts w:hint="eastAsia" w:ascii="宋体" w:hAnsi="宋体" w:eastAsia="宋体" w:cs="宋体"/>
          <w:b w:val="0"/>
          <w:bCs w:val="0"/>
          <w:sz w:val="24"/>
          <w:szCs w:val="24"/>
        </w:rPr>
        <w:t>符合参加政府采购活动应当具备的一般条件的承诺函</w:t>
      </w:r>
      <w:bookmarkEnd w:id="61"/>
      <w:bookmarkEnd w:id="62"/>
    </w:p>
    <w:p w14:paraId="551562B0">
      <w:pPr>
        <w:pStyle w:val="26"/>
        <w:spacing w:before="100" w:after="100" w:line="360" w:lineRule="auto"/>
        <w:jc w:val="center"/>
      </w:pPr>
      <w:r>
        <w:rPr>
          <w:rFonts w:hint="eastAsia"/>
          <w:b/>
          <w:bCs/>
          <w:sz w:val="27"/>
          <w:szCs w:val="27"/>
        </w:rPr>
        <w:t>符合参加政府采购活动应当具备的一般条件的承诺函</w:t>
      </w:r>
    </w:p>
    <w:p w14:paraId="5080EF87">
      <w:pPr>
        <w:snapToGrid w:val="0"/>
        <w:spacing w:before="120" w:beforeLines="50" w:after="50" w:line="276"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（招标采购单位名称）：</w:t>
      </w:r>
    </w:p>
    <w:p w14:paraId="4FC7F3CB">
      <w:pPr>
        <w:pStyle w:val="26"/>
        <w:spacing w:before="0" w:after="0" w:line="360" w:lineRule="auto"/>
        <w:ind w:left="480"/>
        <w:jc w:val="both"/>
        <w:rPr>
          <w:kern w:val="2"/>
        </w:rPr>
      </w:pPr>
      <w:r>
        <w:rPr>
          <w:rFonts w:hint="eastAsia"/>
          <w:kern w:val="2"/>
        </w:rPr>
        <w:t>我方参与</w:t>
      </w:r>
      <w:r>
        <w:rPr>
          <w:rFonts w:hint="eastAsia"/>
          <w:u w:val="single"/>
        </w:rPr>
        <w:t xml:space="preserve">              </w:t>
      </w:r>
      <w:r>
        <w:rPr>
          <w:rFonts w:hint="eastAsia"/>
          <w:kern w:val="2"/>
        </w:rPr>
        <w:t>项目【项目编号：</w:t>
      </w:r>
      <w:r>
        <w:rPr>
          <w:rFonts w:hint="eastAsia"/>
          <w:u w:val="single"/>
        </w:rPr>
        <w:t xml:space="preserve">             </w:t>
      </w:r>
      <w:r>
        <w:rPr>
          <w:rFonts w:hint="eastAsia"/>
          <w:kern w:val="2"/>
        </w:rPr>
        <w:t>】政府采购活动，郑重承诺：</w:t>
      </w:r>
    </w:p>
    <w:p w14:paraId="13CD5674">
      <w:pPr>
        <w:pStyle w:val="26"/>
        <w:spacing w:before="0" w:after="0" w:line="360" w:lineRule="auto"/>
        <w:ind w:left="480"/>
        <w:jc w:val="both"/>
        <w:rPr>
          <w:kern w:val="2"/>
        </w:rPr>
      </w:pPr>
      <w:r>
        <w:rPr>
          <w:rFonts w:hint="eastAsia"/>
          <w:kern w:val="2"/>
        </w:rPr>
        <w:t>（一）具备《中华人民共和国政府采购法》第二十二条第一款规定的条件：</w:t>
      </w:r>
    </w:p>
    <w:p w14:paraId="7917AF35">
      <w:pPr>
        <w:pStyle w:val="26"/>
        <w:spacing w:before="0" w:after="0" w:line="360" w:lineRule="auto"/>
        <w:ind w:left="480"/>
        <w:jc w:val="both"/>
        <w:rPr>
          <w:kern w:val="2"/>
        </w:rPr>
      </w:pPr>
      <w:r>
        <w:rPr>
          <w:rFonts w:hint="eastAsia"/>
          <w:kern w:val="2"/>
        </w:rPr>
        <w:t>1、具有独立承担民事责任的能力；</w:t>
      </w:r>
    </w:p>
    <w:p w14:paraId="23A7CA76">
      <w:pPr>
        <w:pStyle w:val="26"/>
        <w:spacing w:before="0" w:after="0" w:line="360" w:lineRule="auto"/>
        <w:ind w:left="480"/>
        <w:jc w:val="both"/>
        <w:rPr>
          <w:kern w:val="2"/>
        </w:rPr>
      </w:pPr>
      <w:r>
        <w:rPr>
          <w:rFonts w:hint="eastAsia"/>
          <w:kern w:val="2"/>
        </w:rPr>
        <w:t xml:space="preserve">2、具有良好的商业信誉和健全的财务会计制度； </w:t>
      </w:r>
    </w:p>
    <w:p w14:paraId="44C955D4">
      <w:pPr>
        <w:pStyle w:val="26"/>
        <w:spacing w:before="0" w:after="0" w:line="360" w:lineRule="auto"/>
        <w:ind w:left="480"/>
        <w:jc w:val="both"/>
        <w:rPr>
          <w:kern w:val="2"/>
        </w:rPr>
      </w:pPr>
      <w:r>
        <w:rPr>
          <w:rFonts w:hint="eastAsia"/>
          <w:kern w:val="2"/>
        </w:rPr>
        <w:t>3、具有履行合同所必需的设备和专业技术能力；</w:t>
      </w:r>
    </w:p>
    <w:p w14:paraId="713B8256">
      <w:pPr>
        <w:pStyle w:val="26"/>
        <w:spacing w:before="0" w:after="0" w:line="360" w:lineRule="auto"/>
        <w:ind w:left="480"/>
        <w:jc w:val="both"/>
        <w:rPr>
          <w:kern w:val="2"/>
        </w:rPr>
      </w:pPr>
      <w:r>
        <w:rPr>
          <w:rFonts w:hint="eastAsia"/>
          <w:kern w:val="2"/>
        </w:rPr>
        <w:t>4、有依法缴纳税收和社会保障资金的良好记录；</w:t>
      </w:r>
    </w:p>
    <w:p w14:paraId="60F1484B">
      <w:pPr>
        <w:pStyle w:val="26"/>
        <w:spacing w:before="0" w:after="0" w:line="360" w:lineRule="auto"/>
        <w:ind w:left="480"/>
        <w:jc w:val="both"/>
        <w:rPr>
          <w:kern w:val="2"/>
        </w:rPr>
      </w:pPr>
      <w:r>
        <w:rPr>
          <w:rFonts w:hint="eastAsia"/>
          <w:kern w:val="2"/>
        </w:rPr>
        <w:t>5、参加政府采购活动前三年内，在经营活动中没有重大违法记录；</w:t>
      </w:r>
    </w:p>
    <w:p w14:paraId="62409FC0">
      <w:pPr>
        <w:pStyle w:val="26"/>
        <w:spacing w:before="0" w:after="0" w:line="360" w:lineRule="auto"/>
        <w:ind w:left="480"/>
        <w:jc w:val="both"/>
        <w:rPr>
          <w:kern w:val="2"/>
        </w:rPr>
      </w:pPr>
      <w:r>
        <w:rPr>
          <w:rFonts w:hint="eastAsia"/>
          <w:kern w:val="2"/>
        </w:rPr>
        <w:t>6、具有法律、行政法规规定的其他条件。</w:t>
      </w:r>
    </w:p>
    <w:p w14:paraId="2180077F">
      <w:pPr>
        <w:pStyle w:val="26"/>
        <w:spacing w:before="0" w:after="0" w:line="360" w:lineRule="auto"/>
        <w:ind w:left="480"/>
        <w:jc w:val="both"/>
        <w:rPr>
          <w:kern w:val="2"/>
        </w:rPr>
      </w:pPr>
      <w:r>
        <w:rPr>
          <w:rFonts w:hint="eastAsia"/>
          <w:kern w:val="2"/>
        </w:rPr>
        <w:t>（二）未被信用中国（www.creditchina.gov.cn)、中国政府采购网（www.ccgp.gov.cn）列入失信被执行人、重大税收违法案件当事人名单、政府采购严重违法失信行为记录名单。</w:t>
      </w:r>
    </w:p>
    <w:p w14:paraId="4473CD33">
      <w:pPr>
        <w:pStyle w:val="26"/>
        <w:spacing w:before="0" w:after="0" w:line="360" w:lineRule="auto"/>
        <w:ind w:left="480"/>
        <w:jc w:val="both"/>
        <w:rPr>
          <w:kern w:val="2"/>
        </w:rPr>
      </w:pPr>
      <w:r>
        <w:rPr>
          <w:rFonts w:hint="eastAsia"/>
          <w:kern w:val="2"/>
        </w:rPr>
        <w:t>（三）不存在以下情况：</w:t>
      </w:r>
    </w:p>
    <w:p w14:paraId="033DF544">
      <w:pPr>
        <w:pStyle w:val="26"/>
        <w:spacing w:before="0" w:after="0" w:line="360" w:lineRule="auto"/>
        <w:ind w:left="480"/>
        <w:jc w:val="both"/>
        <w:rPr>
          <w:kern w:val="2"/>
        </w:rPr>
      </w:pPr>
      <w:r>
        <w:rPr>
          <w:rFonts w:hint="eastAsia"/>
          <w:kern w:val="2"/>
        </w:rPr>
        <w:t>1、单位负责人为同一人或者存在直接控股、管理关系的不同供应商参加同一合同项下的政府采购活动的；</w:t>
      </w:r>
    </w:p>
    <w:p w14:paraId="7EB6B0BC">
      <w:pPr>
        <w:pStyle w:val="26"/>
        <w:spacing w:before="0" w:after="0" w:line="360" w:lineRule="auto"/>
        <w:ind w:left="480"/>
        <w:jc w:val="both"/>
        <w:rPr>
          <w:kern w:val="2"/>
        </w:rPr>
      </w:pPr>
      <w:r>
        <w:rPr>
          <w:rFonts w:hint="eastAsia"/>
          <w:kern w:val="2"/>
        </w:rPr>
        <w:t>2、为采购项目提供整体设计、规范编制或者项目管理、监理、检测等服务后再参加该采购项目的其他采购活动的。</w:t>
      </w:r>
    </w:p>
    <w:p w14:paraId="3A6F902F">
      <w:pPr>
        <w:pStyle w:val="26"/>
        <w:spacing w:before="0" w:after="0" w:line="360" w:lineRule="auto"/>
        <w:ind w:left="480"/>
        <w:jc w:val="both"/>
        <w:rPr>
          <w:kern w:val="2"/>
        </w:rPr>
      </w:pPr>
    </w:p>
    <w:p w14:paraId="0AF211F7">
      <w:pPr>
        <w:pStyle w:val="26"/>
        <w:spacing w:before="0" w:after="0" w:line="360" w:lineRule="auto"/>
        <w:ind w:left="480"/>
        <w:jc w:val="both"/>
        <w:rPr>
          <w:kern w:val="2"/>
        </w:rPr>
      </w:pPr>
    </w:p>
    <w:p w14:paraId="643831EE">
      <w:pPr>
        <w:pStyle w:val="26"/>
        <w:spacing w:before="0" w:after="0" w:line="360" w:lineRule="auto"/>
        <w:ind w:left="480"/>
        <w:jc w:val="both"/>
        <w:rPr>
          <w:kern w:val="2"/>
        </w:rPr>
      </w:pPr>
    </w:p>
    <w:p w14:paraId="2C56F2CB">
      <w:pPr>
        <w:snapToGrid w:val="0"/>
        <w:spacing w:before="50" w:after="50"/>
        <w:rPr>
          <w:rFonts w:ascii="宋体" w:hAnsi="宋体" w:cs="宋体"/>
          <w:spacing w:val="20"/>
          <w:sz w:val="24"/>
          <w:u w:val="single"/>
        </w:rPr>
      </w:pPr>
      <w:r>
        <w:rPr>
          <w:rFonts w:hint="eastAsia" w:ascii="宋体" w:hAnsi="宋体" w:cs="宋体"/>
          <w:sz w:val="24"/>
        </w:rPr>
        <w:t>法定代表人或委托代理人签字</w:t>
      </w:r>
      <w:r>
        <w:rPr>
          <w:rFonts w:hint="eastAsia" w:ascii="宋体" w:hAnsi="宋体" w:cs="宋体"/>
          <w:spacing w:val="20"/>
          <w:sz w:val="24"/>
        </w:rPr>
        <w:t>：</w:t>
      </w:r>
      <w:r>
        <w:rPr>
          <w:rFonts w:hint="eastAsia" w:ascii="宋体" w:hAnsi="宋体" w:cs="宋体"/>
          <w:spacing w:val="20"/>
          <w:sz w:val="24"/>
          <w:u w:val="single"/>
        </w:rPr>
        <w:t xml:space="preserve">        </w:t>
      </w:r>
    </w:p>
    <w:p w14:paraId="03A4656A">
      <w:pPr>
        <w:snapToGrid w:val="0"/>
        <w:spacing w:before="120" w:beforeLines="50"/>
        <w:rPr>
          <w:rFonts w:ascii="宋体" w:hAnsi="宋体" w:cs="宋体"/>
          <w:sz w:val="24"/>
        </w:rPr>
      </w:pPr>
      <w:r>
        <w:rPr>
          <w:rFonts w:hint="eastAsia" w:ascii="宋体" w:hAnsi="宋体" w:cs="宋体"/>
          <w:spacing w:val="20"/>
          <w:sz w:val="24"/>
        </w:rPr>
        <w:t>投标人盖章：</w:t>
      </w:r>
      <w:r>
        <w:rPr>
          <w:rFonts w:hint="eastAsia" w:ascii="宋体" w:hAnsi="宋体" w:cs="宋体"/>
          <w:spacing w:val="20"/>
          <w:sz w:val="24"/>
          <w:u w:val="single"/>
        </w:rPr>
        <w:t xml:space="preserve">            </w:t>
      </w:r>
      <w:r>
        <w:rPr>
          <w:rFonts w:hint="eastAsia" w:ascii="宋体" w:hAnsi="宋体" w:cs="宋体"/>
          <w:spacing w:val="20"/>
          <w:sz w:val="24"/>
        </w:rPr>
        <w:t xml:space="preserve">              日 期：</w:t>
      </w:r>
      <w:r>
        <w:rPr>
          <w:rFonts w:hint="eastAsia" w:ascii="宋体" w:hAnsi="宋体" w:cs="宋体"/>
          <w:spacing w:val="20"/>
          <w:sz w:val="24"/>
          <w:u w:val="single"/>
        </w:rPr>
        <w:t xml:space="preserve">            </w:t>
      </w:r>
    </w:p>
    <w:p w14:paraId="0E2B88F3">
      <w:pPr>
        <w:rPr>
          <w:rFonts w:ascii="宋体" w:hAnsi="宋体" w:cs="宋体"/>
          <w:sz w:val="24"/>
        </w:rPr>
      </w:pPr>
    </w:p>
    <w:p w14:paraId="0848076F">
      <w:pPr>
        <w:pStyle w:val="5"/>
        <w:keepNext w:val="0"/>
        <w:keepLines w:val="0"/>
        <w:pageBreakBefore/>
        <w:spacing w:line="360" w:lineRule="auto"/>
        <w:rPr>
          <w:rFonts w:ascii="宋体" w:hAnsi="宋体" w:eastAsia="宋体" w:cs="宋体"/>
          <w:b w:val="0"/>
          <w:bCs w:val="0"/>
          <w:sz w:val="24"/>
          <w:szCs w:val="24"/>
        </w:rPr>
      </w:pPr>
      <w:bookmarkStart w:id="64" w:name="_Toc4675"/>
      <w:r>
        <w:rPr>
          <w:rFonts w:hint="eastAsia" w:ascii="宋体" w:hAnsi="宋体" w:eastAsia="宋体" w:cs="宋体"/>
          <w:b w:val="0"/>
          <w:bCs w:val="0"/>
          <w:sz w:val="24"/>
          <w:szCs w:val="24"/>
        </w:rPr>
        <w:t>附件三：政府采购活动现场确认声明书</w:t>
      </w:r>
      <w:bookmarkEnd w:id="63"/>
      <w:bookmarkEnd w:id="64"/>
    </w:p>
    <w:p w14:paraId="7100094F">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政府采购活动现场确认声明书</w:t>
      </w:r>
    </w:p>
    <w:p w14:paraId="7238381D">
      <w:pPr>
        <w:snapToGrid w:val="0"/>
        <w:spacing w:before="120" w:beforeLines="50" w:after="50" w:line="276" w:lineRule="auto"/>
        <w:rPr>
          <w:rFonts w:ascii="宋体" w:hAnsi="宋体" w:cs="宋体"/>
          <w:sz w:val="24"/>
        </w:rPr>
      </w:pPr>
      <w:r>
        <w:rPr>
          <w:rFonts w:hint="eastAsia" w:ascii="宋体" w:hAnsi="宋体" w:cs="宋体"/>
          <w:sz w:val="24"/>
        </w:rPr>
        <w:t>东阳市鑫盛工程咨询有限公司 :</w:t>
      </w:r>
    </w:p>
    <w:p w14:paraId="7B709426">
      <w:pPr>
        <w:snapToGrid w:val="0"/>
        <w:spacing w:before="120" w:beforeLines="50" w:after="50" w:line="276" w:lineRule="auto"/>
        <w:ind w:firstLine="720" w:firstLineChars="300"/>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（授权代表姓名），经由</w:t>
      </w:r>
      <w:r>
        <w:rPr>
          <w:rFonts w:hint="eastAsia" w:ascii="宋体" w:hAnsi="宋体" w:cs="宋体"/>
          <w:sz w:val="24"/>
          <w:u w:val="single"/>
        </w:rPr>
        <w:t xml:space="preserve">                              </w:t>
      </w:r>
      <w:r>
        <w:rPr>
          <w:rFonts w:hint="eastAsia" w:ascii="宋体" w:hAnsi="宋体" w:cs="宋体"/>
          <w:sz w:val="24"/>
        </w:rPr>
        <w:t>（单位）</w:t>
      </w:r>
    </w:p>
    <w:p w14:paraId="307574A9">
      <w:pPr>
        <w:snapToGrid w:val="0"/>
        <w:spacing w:before="120" w:beforeLines="50" w:after="50" w:line="276" w:lineRule="auto"/>
        <w:rPr>
          <w:rFonts w:ascii="宋体" w:hAnsi="宋体" w:cs="宋体"/>
          <w:sz w:val="24"/>
        </w:rPr>
      </w:pP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（法定代表人姓名）合法授权参加</w:t>
      </w:r>
      <w:r>
        <w:rPr>
          <w:rFonts w:hint="eastAsia" w:ascii="宋体" w:hAnsi="宋体" w:cs="宋体"/>
          <w:sz w:val="24"/>
          <w:u w:val="single"/>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）政府采购活动．经与本单位法人代表（负责人）联系确认，现就有关公平竞争事项郑重声明如下:</w:t>
      </w:r>
    </w:p>
    <w:p w14:paraId="34DD947D">
      <w:pPr>
        <w:snapToGrid w:val="0"/>
        <w:spacing w:before="120" w:beforeLines="50" w:after="50" w:line="276" w:lineRule="auto"/>
        <w:rPr>
          <w:rFonts w:ascii="宋体" w:hAnsi="宋体" w:cs="宋体"/>
          <w:sz w:val="24"/>
        </w:rPr>
      </w:pPr>
      <w:r>
        <w:rPr>
          <w:rFonts w:hint="eastAsia" w:ascii="宋体" w:hAnsi="宋体" w:cs="宋体"/>
          <w:sz w:val="24"/>
        </w:rPr>
        <w:t>一、本单位与采购人之间口不存在利害关系口存在下列利害关系:</w:t>
      </w:r>
    </w:p>
    <w:p w14:paraId="754ECCFA">
      <w:pPr>
        <w:snapToGrid w:val="0"/>
        <w:spacing w:before="120" w:beforeLines="50" w:after="50" w:line="276" w:lineRule="auto"/>
        <w:rPr>
          <w:rFonts w:ascii="宋体" w:hAnsi="宋体" w:cs="宋体"/>
          <w:sz w:val="24"/>
        </w:rPr>
      </w:pPr>
      <w:r>
        <w:rPr>
          <w:rFonts w:hint="eastAsia" w:ascii="宋体" w:hAnsi="宋体" w:cs="宋体"/>
          <w:sz w:val="24"/>
        </w:rPr>
        <w:t>A．投资关系</w:t>
      </w:r>
      <w:r>
        <w:rPr>
          <w:rFonts w:hint="eastAsia" w:ascii="宋体" w:hAnsi="宋体" w:cs="宋体"/>
          <w:sz w:val="24"/>
        </w:rPr>
        <w:tab/>
      </w:r>
      <w:r>
        <w:rPr>
          <w:rFonts w:hint="eastAsia" w:ascii="宋体" w:hAnsi="宋体" w:cs="宋体"/>
          <w:sz w:val="24"/>
        </w:rPr>
        <w:t>B．行政隶属关系</w:t>
      </w:r>
      <w:r>
        <w:rPr>
          <w:rFonts w:hint="eastAsia" w:ascii="宋体" w:hAnsi="宋体" w:cs="宋体"/>
          <w:sz w:val="24"/>
        </w:rPr>
        <w:tab/>
      </w:r>
      <w:r>
        <w:rPr>
          <w:rFonts w:hint="eastAsia" w:ascii="宋体" w:hAnsi="宋体" w:cs="宋体"/>
          <w:sz w:val="24"/>
        </w:rPr>
        <w:t>C．业务指导关系  D．其他可能影响采购公正的利害关系（如有，请如实说明）。</w:t>
      </w:r>
    </w:p>
    <w:p w14:paraId="72FCA6FB">
      <w:pPr>
        <w:snapToGrid w:val="0"/>
        <w:spacing w:before="120" w:beforeLines="50" w:after="50" w:line="276" w:lineRule="auto"/>
        <w:rPr>
          <w:rFonts w:ascii="宋体" w:hAnsi="宋体" w:cs="宋体"/>
          <w:sz w:val="24"/>
        </w:rPr>
      </w:pPr>
      <w:r>
        <w:rPr>
          <w:rFonts w:hint="eastAsia" w:ascii="宋体" w:hAnsi="宋体" w:cs="宋体"/>
          <w:sz w:val="24"/>
        </w:rPr>
        <w:t xml:space="preserve">二、现己清楚知道参加本项目采购活动的其他所有供应商名称，本单位 口与其他所有供应商之间均不存在利害关系 口与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（供应商名称）之间存在下列利害关系:</w:t>
      </w:r>
    </w:p>
    <w:p w14:paraId="7B6F4291">
      <w:pPr>
        <w:snapToGrid w:val="0"/>
        <w:spacing w:before="120" w:beforeLines="50" w:after="50" w:line="276" w:lineRule="auto"/>
        <w:rPr>
          <w:rFonts w:ascii="宋体" w:hAnsi="宋体" w:cs="宋体"/>
          <w:sz w:val="24"/>
        </w:rPr>
      </w:pPr>
      <w:r>
        <w:rPr>
          <w:rFonts w:hint="eastAsia" w:ascii="宋体" w:hAnsi="宋体" w:cs="宋体"/>
          <w:sz w:val="24"/>
        </w:rPr>
        <w:t>A．法定代表人或负责人或实际控制人是同一人B．法定代表人或负责人或实际控制人是夫妻关系</w:t>
      </w:r>
    </w:p>
    <w:p w14:paraId="6ACC2D47">
      <w:pPr>
        <w:snapToGrid w:val="0"/>
        <w:spacing w:before="120" w:beforeLines="50" w:after="50" w:line="276" w:lineRule="auto"/>
        <w:rPr>
          <w:rFonts w:ascii="宋体" w:hAnsi="宋体" w:cs="宋体"/>
          <w:sz w:val="24"/>
        </w:rPr>
      </w:pPr>
      <w:r>
        <w:rPr>
          <w:rFonts w:hint="eastAsia" w:ascii="宋体" w:hAnsi="宋体" w:cs="宋体"/>
          <w:sz w:val="24"/>
        </w:rPr>
        <w:t>C.法定代表人或负责人或实际控制人是直系血亲关系</w:t>
      </w:r>
    </w:p>
    <w:p w14:paraId="67A1587B">
      <w:pPr>
        <w:snapToGrid w:val="0"/>
        <w:spacing w:before="120" w:beforeLines="50" w:after="50" w:line="276" w:lineRule="auto"/>
        <w:rPr>
          <w:rFonts w:ascii="宋体" w:hAnsi="宋体" w:cs="宋体"/>
          <w:sz w:val="24"/>
        </w:rPr>
      </w:pPr>
      <w:r>
        <w:rPr>
          <w:rFonts w:hint="eastAsia" w:ascii="宋体" w:hAnsi="宋体" w:cs="宋体"/>
          <w:sz w:val="24"/>
        </w:rPr>
        <w:t>D.法定代表人或负责人或实际控制人存在三代以内旁系血亲关系</w:t>
      </w:r>
    </w:p>
    <w:p w14:paraId="0618B99B">
      <w:pPr>
        <w:snapToGrid w:val="0"/>
        <w:spacing w:before="120" w:beforeLines="50" w:after="50" w:line="276" w:lineRule="auto"/>
        <w:rPr>
          <w:rFonts w:ascii="宋体" w:hAnsi="宋体" w:cs="宋体"/>
          <w:sz w:val="24"/>
        </w:rPr>
      </w:pPr>
      <w:r>
        <w:rPr>
          <w:rFonts w:hint="eastAsia" w:ascii="宋体" w:hAnsi="宋体" w:cs="宋体"/>
          <w:sz w:val="24"/>
        </w:rPr>
        <w:t>E．法定代表人或负责人或实际控制人存在近姻亲关系</w:t>
      </w:r>
    </w:p>
    <w:p w14:paraId="4B9C3B0E">
      <w:pPr>
        <w:snapToGrid w:val="0"/>
        <w:spacing w:before="120" w:beforeLines="50" w:after="50" w:line="276" w:lineRule="auto"/>
        <w:rPr>
          <w:rFonts w:ascii="宋体" w:hAnsi="宋体" w:cs="宋体"/>
          <w:sz w:val="24"/>
        </w:rPr>
      </w:pPr>
      <w:r>
        <w:rPr>
          <w:rFonts w:hint="eastAsia" w:ascii="宋体" w:hAnsi="宋体" w:cs="宋体"/>
          <w:sz w:val="24"/>
        </w:rPr>
        <w:t>F．法定代表人或负责人或实际控制人存在股份控制或实际控制关系</w:t>
      </w:r>
    </w:p>
    <w:p w14:paraId="38355552">
      <w:pPr>
        <w:snapToGrid w:val="0"/>
        <w:spacing w:before="120" w:beforeLines="50" w:after="50" w:line="276" w:lineRule="auto"/>
        <w:rPr>
          <w:rFonts w:ascii="宋体" w:hAnsi="宋体" w:cs="宋体"/>
          <w:sz w:val="24"/>
        </w:rPr>
      </w:pPr>
      <w:r>
        <w:rPr>
          <w:rFonts w:hint="eastAsia" w:ascii="宋体" w:hAnsi="宋体" w:cs="宋体"/>
          <w:sz w:val="24"/>
        </w:rPr>
        <w:t>G．存在共同直接或间接投资设立子公司、联营企业和合营企业情况</w:t>
      </w:r>
    </w:p>
    <w:p w14:paraId="30BD3D77">
      <w:pPr>
        <w:snapToGrid w:val="0"/>
        <w:spacing w:before="120" w:beforeLines="50" w:after="50" w:line="276" w:lineRule="auto"/>
        <w:rPr>
          <w:rFonts w:ascii="宋体" w:hAnsi="宋体" w:cs="宋体"/>
          <w:sz w:val="24"/>
        </w:rPr>
      </w:pPr>
      <w:r>
        <w:rPr>
          <w:rFonts w:hint="eastAsia" w:ascii="宋体" w:hAnsi="宋体" w:cs="宋体"/>
          <w:sz w:val="24"/>
        </w:rPr>
        <w:t>H.存在分级代理或代销关系、同一生产制造商关系、管理关系、重要业务（占主昔业务收入 50 ％以上）或重要财务往来关系（如融资）等其他实质性控制关系</w:t>
      </w:r>
    </w:p>
    <w:p w14:paraId="5275EC4E">
      <w:pPr>
        <w:snapToGrid w:val="0"/>
        <w:spacing w:before="120" w:beforeLines="50" w:after="50" w:line="276" w:lineRule="auto"/>
        <w:rPr>
          <w:rFonts w:ascii="宋体" w:hAnsi="宋体" w:cs="宋体"/>
          <w:sz w:val="24"/>
        </w:rPr>
      </w:pPr>
      <w:r>
        <w:rPr>
          <w:rFonts w:hint="eastAsia" w:ascii="宋体" w:hAnsi="宋体" w:cs="宋体"/>
          <w:sz w:val="24"/>
        </w:rPr>
        <w:t>I.其他利害关系情况</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w:t>
      </w:r>
    </w:p>
    <w:p w14:paraId="314F3C1D">
      <w:pPr>
        <w:snapToGrid w:val="0"/>
        <w:spacing w:before="120" w:beforeLines="50" w:after="50" w:line="276" w:lineRule="auto"/>
        <w:rPr>
          <w:rFonts w:ascii="宋体" w:hAnsi="宋体" w:cs="宋体"/>
          <w:sz w:val="24"/>
        </w:rPr>
      </w:pPr>
      <w:r>
        <w:rPr>
          <w:rFonts w:hint="eastAsia" w:ascii="宋体" w:hAnsi="宋体" w:cs="宋体"/>
          <w:sz w:val="24"/>
        </w:rPr>
        <w:t>三、现己清楚知道并严格遵守政府采购法律法规和现场纪律。</w:t>
      </w:r>
    </w:p>
    <w:p w14:paraId="527F6AB9">
      <w:pPr>
        <w:snapToGrid w:val="0"/>
        <w:spacing w:before="120" w:beforeLines="50" w:after="50" w:line="276" w:lineRule="auto"/>
        <w:rPr>
          <w:rFonts w:ascii="宋体" w:hAnsi="宋体" w:cs="宋体"/>
          <w:sz w:val="24"/>
        </w:rPr>
      </w:pPr>
      <w:r>
        <w:rPr>
          <w:rFonts w:hint="eastAsia" w:ascii="宋体" w:hAnsi="宋体" w:cs="宋体"/>
          <w:sz w:val="24"/>
        </w:rPr>
        <w:t>四、我发现</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供应商之间存在或可能存在上述第二条第</w:t>
      </w:r>
      <w:r>
        <w:rPr>
          <w:rFonts w:hint="eastAsia" w:ascii="宋体" w:hAnsi="宋体" w:cs="宋体"/>
          <w:sz w:val="24"/>
          <w:u w:val="single"/>
        </w:rPr>
        <w:t xml:space="preserve">       </w:t>
      </w:r>
      <w:r>
        <w:rPr>
          <w:rFonts w:hint="eastAsia" w:ascii="宋体" w:hAnsi="宋体" w:cs="宋体"/>
          <w:sz w:val="24"/>
        </w:rPr>
        <w:t>项利害关系。</w:t>
      </w:r>
    </w:p>
    <w:p w14:paraId="43DF46A5">
      <w:pPr>
        <w:snapToGrid w:val="0"/>
        <w:spacing w:before="120" w:beforeLines="50" w:after="50" w:line="276" w:lineRule="auto"/>
        <w:rPr>
          <w:rFonts w:ascii="宋体" w:hAnsi="宋体" w:cs="宋体"/>
          <w:sz w:val="24"/>
        </w:rPr>
      </w:pPr>
    </w:p>
    <w:p w14:paraId="2ADEFD94">
      <w:pPr>
        <w:snapToGrid w:val="0"/>
        <w:spacing w:before="120" w:beforeLines="50" w:after="50" w:line="276" w:lineRule="auto"/>
        <w:jc w:val="center"/>
        <w:rPr>
          <w:rFonts w:ascii="宋体" w:hAnsi="宋体" w:cs="宋体"/>
          <w:sz w:val="24"/>
        </w:rPr>
      </w:pPr>
      <w:r>
        <w:rPr>
          <w:rFonts w:hint="eastAsia" w:ascii="宋体" w:hAnsi="宋体" w:cs="宋体"/>
          <w:sz w:val="24"/>
        </w:rPr>
        <w:t xml:space="preserve">（供应商代表签名）: </w:t>
      </w:r>
    </w:p>
    <w:p w14:paraId="40916D62">
      <w:pPr>
        <w:snapToGrid w:val="0"/>
        <w:spacing w:before="120" w:beforeLines="50" w:after="50" w:line="276" w:lineRule="auto"/>
        <w:jc w:val="center"/>
        <w:rPr>
          <w:rFonts w:ascii="宋体" w:hAnsi="宋体" w:cs="宋体"/>
          <w:b/>
          <w:sz w:val="24"/>
        </w:rPr>
      </w:pPr>
      <w:r>
        <w:rPr>
          <w:rFonts w:hint="eastAsia" w:ascii="宋体" w:hAnsi="宋体" w:cs="宋体"/>
          <w:sz w:val="24"/>
        </w:rPr>
        <w:t xml:space="preserve">                                                     年   月   日</w:t>
      </w:r>
    </w:p>
    <w:p w14:paraId="1460E989">
      <w:pPr>
        <w:pStyle w:val="5"/>
        <w:keepNext w:val="0"/>
        <w:keepLines w:val="0"/>
        <w:pageBreakBefore/>
        <w:spacing w:line="276" w:lineRule="auto"/>
        <w:rPr>
          <w:rFonts w:ascii="宋体" w:hAnsi="宋体" w:eastAsia="宋体" w:cs="宋体"/>
          <w:b w:val="0"/>
          <w:sz w:val="24"/>
          <w:szCs w:val="24"/>
        </w:rPr>
        <w:sectPr>
          <w:headerReference r:id="rId5" w:type="first"/>
          <w:footerReference r:id="rId7" w:type="first"/>
          <w:headerReference r:id="rId4" w:type="default"/>
          <w:footerReference r:id="rId6" w:type="default"/>
          <w:pgSz w:w="11906" w:h="16838"/>
          <w:pgMar w:top="1276" w:right="1361" w:bottom="1247" w:left="1418" w:header="851" w:footer="992" w:gutter="0"/>
          <w:cols w:space="720" w:num="1"/>
          <w:docGrid w:linePitch="312" w:charSpace="0"/>
        </w:sectPr>
      </w:pPr>
    </w:p>
    <w:p w14:paraId="0B7868C3">
      <w:pPr>
        <w:pStyle w:val="5"/>
        <w:keepNext w:val="0"/>
        <w:keepLines w:val="0"/>
        <w:pageBreakBefore/>
        <w:spacing w:line="276" w:lineRule="auto"/>
        <w:rPr>
          <w:rFonts w:ascii="宋体" w:hAnsi="宋体" w:eastAsia="宋体" w:cs="宋体"/>
          <w:b w:val="0"/>
          <w:sz w:val="24"/>
          <w:szCs w:val="24"/>
        </w:rPr>
      </w:pPr>
      <w:bookmarkStart w:id="65" w:name="_Toc25178"/>
      <w:r>
        <w:rPr>
          <w:rFonts w:hint="eastAsia" w:ascii="宋体" w:hAnsi="宋体" w:eastAsia="宋体" w:cs="宋体"/>
          <w:b w:val="0"/>
          <w:sz w:val="24"/>
          <w:szCs w:val="24"/>
        </w:rPr>
        <w:t>附件四：法定代表人授权委托书</w:t>
      </w:r>
      <w:bookmarkEnd w:id="65"/>
    </w:p>
    <w:p w14:paraId="586B9643">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法定代表人授权委托书</w:t>
      </w:r>
    </w:p>
    <w:p w14:paraId="2E48BACD">
      <w:pPr>
        <w:snapToGrid w:val="0"/>
        <w:spacing w:before="120" w:beforeLines="50" w:after="50" w:line="276" w:lineRule="auto"/>
        <w:rPr>
          <w:rFonts w:ascii="宋体" w:hAnsi="宋体" w:cs="宋体"/>
          <w:b/>
          <w:bCs/>
          <w:sz w:val="24"/>
        </w:rPr>
      </w:pPr>
      <w:r>
        <w:rPr>
          <w:rFonts w:hint="eastAsia" w:ascii="宋体" w:hAnsi="宋体" w:cs="宋体"/>
          <w:bCs/>
          <w:sz w:val="24"/>
        </w:rPr>
        <w:t>致：</w:t>
      </w:r>
      <w:r>
        <w:rPr>
          <w:rFonts w:hint="eastAsia" w:ascii="宋体" w:hAnsi="宋体" w:cs="宋体"/>
          <w:sz w:val="24"/>
          <w:u w:val="single"/>
        </w:rPr>
        <w:t xml:space="preserve">                   </w:t>
      </w:r>
      <w:r>
        <w:rPr>
          <w:rFonts w:hint="eastAsia" w:ascii="宋体" w:hAnsi="宋体" w:cs="宋体"/>
          <w:sz w:val="24"/>
        </w:rPr>
        <w:t>（招标采购单位名称）：</w:t>
      </w:r>
    </w:p>
    <w:p w14:paraId="3DD20616">
      <w:pPr>
        <w:snapToGrid w:val="0"/>
        <w:spacing w:before="120" w:beforeLines="50" w:after="50" w:line="276" w:lineRule="auto"/>
        <w:ind w:firstLine="720" w:firstLineChars="3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 xml:space="preserve">（投标人名称）的法定代表人，现授权委托本单位在职职工 </w:t>
      </w:r>
      <w:r>
        <w:rPr>
          <w:rFonts w:hint="eastAsia" w:ascii="宋体" w:hAnsi="宋体" w:cs="宋体"/>
          <w:sz w:val="24"/>
          <w:u w:val="single"/>
        </w:rPr>
        <w:t xml:space="preserve">              </w:t>
      </w:r>
      <w:r>
        <w:rPr>
          <w:rFonts w:hint="eastAsia" w:ascii="宋体" w:hAnsi="宋体" w:cs="宋体"/>
          <w:sz w:val="24"/>
        </w:rPr>
        <w:t>（姓名）以我方的名义参加</w:t>
      </w:r>
      <w:r>
        <w:rPr>
          <w:rFonts w:hint="eastAsia" w:ascii="宋体" w:hAnsi="宋体" w:cs="宋体"/>
          <w:sz w:val="24"/>
          <w:u w:val="single"/>
        </w:rPr>
        <w:t>东阳市气象局2025</w:t>
      </w:r>
      <w:bookmarkStart w:id="112" w:name="_GoBack"/>
      <w:r>
        <w:rPr>
          <w:rFonts w:hint="eastAsia" w:ascii="宋体" w:hAnsi="宋体" w:cs="宋体"/>
          <w:sz w:val="24"/>
          <w:u w:val="single"/>
        </w:rPr>
        <w:t>年</w:t>
      </w:r>
      <w:bookmarkEnd w:id="112"/>
      <w:r>
        <w:rPr>
          <w:rFonts w:hint="eastAsia" w:ascii="宋体" w:hAnsi="宋体" w:cs="宋体"/>
          <w:sz w:val="24"/>
          <w:u w:val="single"/>
        </w:rPr>
        <w:t>度自动气象站维护保障项目</w:t>
      </w:r>
      <w:r>
        <w:rPr>
          <w:rFonts w:hint="eastAsia" w:ascii="宋体" w:hAnsi="宋体" w:cs="宋体"/>
          <w:sz w:val="24"/>
        </w:rPr>
        <w:t>的投标活动，并代表我方全权办理针对上述项目的投标、开标、评标、签约等具体事务和签署相关文件。</w:t>
      </w:r>
    </w:p>
    <w:p w14:paraId="235C6C5C">
      <w:pPr>
        <w:snapToGrid w:val="0"/>
        <w:spacing w:before="120" w:beforeLines="50" w:after="50" w:line="276" w:lineRule="auto"/>
        <w:rPr>
          <w:rFonts w:ascii="宋体" w:hAnsi="宋体" w:cs="宋体"/>
          <w:sz w:val="24"/>
        </w:rPr>
      </w:pPr>
      <w:r>
        <w:rPr>
          <w:rFonts w:hint="eastAsia" w:ascii="宋体" w:hAnsi="宋体" w:cs="宋体"/>
          <w:sz w:val="24"/>
        </w:rPr>
        <w:t xml:space="preserve">    我方对委托代理人的签名事项负全部责任。</w:t>
      </w:r>
    </w:p>
    <w:p w14:paraId="5F459261">
      <w:pPr>
        <w:snapToGrid w:val="0"/>
        <w:spacing w:before="120" w:beforeLines="50" w:after="50" w:line="276" w:lineRule="auto"/>
        <w:ind w:firstLine="480"/>
        <w:rPr>
          <w:rFonts w:ascii="宋体" w:hAnsi="宋体" w:cs="宋体"/>
          <w:sz w:val="24"/>
        </w:rPr>
      </w:pPr>
      <w:r>
        <w:rPr>
          <w:rFonts w:hint="eastAsia" w:ascii="宋体" w:hAnsi="宋体" w:cs="宋体"/>
          <w:sz w:val="24"/>
          <w:u w:val="single"/>
        </w:rPr>
        <w:t>在撤销授权的书面通知以前，本授权书一直有效。</w:t>
      </w:r>
      <w:r>
        <w:rPr>
          <w:rFonts w:hint="eastAsia" w:ascii="宋体" w:hAnsi="宋体" w:cs="宋体"/>
          <w:sz w:val="24"/>
        </w:rPr>
        <w:t>委托代理人在授权书有效期内签署的所有文件不因授权的撤销而失效。</w:t>
      </w:r>
    </w:p>
    <w:p w14:paraId="5824536F">
      <w:pPr>
        <w:snapToGrid w:val="0"/>
        <w:spacing w:before="120" w:beforeLines="50" w:after="50" w:line="276" w:lineRule="auto"/>
        <w:ind w:firstLine="480"/>
        <w:rPr>
          <w:rFonts w:ascii="宋体" w:hAnsi="宋体" w:cs="宋体"/>
          <w:sz w:val="24"/>
        </w:rPr>
      </w:pPr>
      <w:r>
        <w:rPr>
          <w:rFonts w:hint="eastAsia" w:ascii="宋体" w:hAnsi="宋体" w:cs="宋体"/>
          <w:sz w:val="24"/>
        </w:rPr>
        <w:t>委托代理人无转委托权，特此委托。</w:t>
      </w:r>
    </w:p>
    <w:p w14:paraId="4301F38F">
      <w:pPr>
        <w:snapToGrid w:val="0"/>
        <w:spacing w:before="120" w:beforeLines="50" w:after="50" w:line="276" w:lineRule="auto"/>
        <w:rPr>
          <w:rFonts w:ascii="宋体" w:hAnsi="宋体" w:cs="宋体"/>
          <w:sz w:val="24"/>
          <w:u w:val="single"/>
        </w:rPr>
      </w:pPr>
      <w:r>
        <w:rPr>
          <w:rFonts w:hint="eastAsia" w:ascii="宋体" w:hAnsi="宋体" w:cs="宋体"/>
          <w:sz w:val="24"/>
        </w:rPr>
        <w:t>委托代理人签名：</w:t>
      </w:r>
      <w:r>
        <w:rPr>
          <w:rFonts w:hint="eastAsia" w:ascii="宋体" w:hAnsi="宋体" w:cs="宋体"/>
          <w:sz w:val="24"/>
          <w:u w:val="single"/>
        </w:rPr>
        <w:t xml:space="preserve">          </w:t>
      </w:r>
      <w:r>
        <w:rPr>
          <w:rFonts w:hint="eastAsia" w:ascii="宋体" w:hAnsi="宋体" w:cs="宋体"/>
          <w:sz w:val="24"/>
        </w:rPr>
        <w:t xml:space="preserve">                 法定代表人签名：</w:t>
      </w:r>
      <w:r>
        <w:rPr>
          <w:rFonts w:hint="eastAsia" w:ascii="宋体" w:hAnsi="宋体" w:cs="宋体"/>
          <w:sz w:val="24"/>
          <w:u w:val="single"/>
        </w:rPr>
        <w:t xml:space="preserve">          </w:t>
      </w:r>
    </w:p>
    <w:p w14:paraId="19C96918">
      <w:pPr>
        <w:snapToGrid w:val="0"/>
        <w:spacing w:before="120" w:beforeLines="50" w:after="50" w:line="276" w:lineRule="auto"/>
        <w:ind w:firstLine="960" w:firstLineChars="400"/>
        <w:rPr>
          <w:rFonts w:ascii="宋体" w:hAnsi="宋体" w:cs="宋体"/>
          <w:sz w:val="24"/>
        </w:rPr>
      </w:pP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14:paraId="1684BA88">
      <w:pPr>
        <w:snapToGrid w:val="0"/>
        <w:spacing w:before="120" w:beforeLines="50" w:after="50" w:line="276" w:lineRule="auto"/>
        <w:rPr>
          <w:rFonts w:ascii="宋体" w:hAnsi="宋体" w:cs="宋体"/>
          <w:sz w:val="24"/>
        </w:rPr>
      </w:pPr>
      <w:r>
        <w:rPr>
          <w:rFonts w:hint="eastAsia" w:ascii="宋体" w:hAnsi="宋体" w:cs="宋体"/>
          <w:sz w:val="24"/>
        </w:rPr>
        <w:t>委托代理人身份证复印件（正反双面）：</w:t>
      </w:r>
    </w:p>
    <w:tbl>
      <w:tblPr>
        <w:tblStyle w:val="29"/>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15129AB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232" w:hRule="atLeast"/>
        </w:trPr>
        <w:tc>
          <w:tcPr>
            <w:tcW w:w="5328" w:type="dxa"/>
          </w:tcPr>
          <w:p w14:paraId="4C7BCA08">
            <w:pPr>
              <w:snapToGrid w:val="0"/>
              <w:spacing w:before="120" w:beforeLines="50" w:after="50" w:line="276" w:lineRule="auto"/>
              <w:rPr>
                <w:rFonts w:ascii="宋体" w:hAnsi="宋体" w:cs="宋体"/>
                <w:sz w:val="24"/>
              </w:rPr>
            </w:pPr>
          </w:p>
          <w:p w14:paraId="7DDA556B">
            <w:pPr>
              <w:snapToGrid w:val="0"/>
              <w:spacing w:before="120" w:beforeLines="50" w:after="50" w:line="276" w:lineRule="auto"/>
              <w:rPr>
                <w:rFonts w:ascii="宋体" w:hAnsi="宋体" w:cs="宋体"/>
                <w:sz w:val="24"/>
              </w:rPr>
            </w:pPr>
          </w:p>
          <w:p w14:paraId="1E66CA86">
            <w:pPr>
              <w:snapToGrid w:val="0"/>
              <w:spacing w:before="120" w:beforeLines="50" w:after="50" w:line="276" w:lineRule="auto"/>
              <w:rPr>
                <w:rFonts w:ascii="宋体" w:hAnsi="宋体" w:cs="宋体"/>
                <w:sz w:val="24"/>
              </w:rPr>
            </w:pPr>
          </w:p>
          <w:p w14:paraId="5ACB241E">
            <w:pPr>
              <w:snapToGrid w:val="0"/>
              <w:spacing w:before="120" w:beforeLines="50" w:after="50" w:line="276" w:lineRule="auto"/>
              <w:jc w:val="center"/>
              <w:rPr>
                <w:rFonts w:ascii="宋体" w:hAnsi="宋体" w:cs="宋体"/>
                <w:sz w:val="24"/>
              </w:rPr>
            </w:pPr>
            <w:r>
              <w:rPr>
                <w:rFonts w:hint="eastAsia" w:ascii="宋体" w:hAnsi="宋体" w:cs="宋体"/>
                <w:sz w:val="24"/>
              </w:rPr>
              <w:t>粘</w:t>
            </w:r>
          </w:p>
          <w:p w14:paraId="111FE8D9">
            <w:pPr>
              <w:snapToGrid w:val="0"/>
              <w:spacing w:before="120" w:beforeLines="50" w:after="50" w:line="276" w:lineRule="auto"/>
              <w:jc w:val="center"/>
              <w:rPr>
                <w:rFonts w:ascii="宋体" w:hAnsi="宋体" w:cs="宋体"/>
                <w:sz w:val="24"/>
              </w:rPr>
            </w:pPr>
          </w:p>
          <w:p w14:paraId="464170F0">
            <w:pPr>
              <w:snapToGrid w:val="0"/>
              <w:spacing w:before="120" w:beforeLines="50" w:after="50" w:line="276" w:lineRule="auto"/>
              <w:jc w:val="center"/>
              <w:rPr>
                <w:rFonts w:ascii="宋体" w:hAnsi="宋体" w:cs="宋体"/>
                <w:sz w:val="24"/>
              </w:rPr>
            </w:pPr>
            <w:r>
              <w:rPr>
                <w:rFonts w:hint="eastAsia" w:ascii="宋体" w:hAnsi="宋体" w:cs="宋体"/>
                <w:sz w:val="24"/>
              </w:rPr>
              <w:t>贴</w:t>
            </w:r>
          </w:p>
          <w:p w14:paraId="04D727BA">
            <w:pPr>
              <w:snapToGrid w:val="0"/>
              <w:spacing w:before="120" w:beforeLines="50" w:after="50" w:line="276" w:lineRule="auto"/>
              <w:jc w:val="center"/>
              <w:rPr>
                <w:rFonts w:ascii="宋体" w:hAnsi="宋体" w:cs="宋体"/>
                <w:sz w:val="24"/>
              </w:rPr>
            </w:pPr>
          </w:p>
          <w:p w14:paraId="6012615F">
            <w:pPr>
              <w:snapToGrid w:val="0"/>
              <w:spacing w:before="120" w:beforeLines="50" w:after="50" w:line="276" w:lineRule="auto"/>
              <w:jc w:val="center"/>
              <w:rPr>
                <w:rFonts w:ascii="宋体" w:hAnsi="宋体" w:cs="宋体"/>
                <w:sz w:val="24"/>
              </w:rPr>
            </w:pPr>
            <w:r>
              <w:rPr>
                <w:rFonts w:hint="eastAsia" w:ascii="宋体" w:hAnsi="宋体" w:cs="宋体"/>
                <w:sz w:val="24"/>
              </w:rPr>
              <w:t>处</w:t>
            </w:r>
          </w:p>
        </w:tc>
      </w:tr>
    </w:tbl>
    <w:p w14:paraId="4D9424B0">
      <w:pPr>
        <w:snapToGrid w:val="0"/>
        <w:spacing w:before="120" w:beforeLines="50" w:after="50" w:line="276" w:lineRule="auto"/>
        <w:rPr>
          <w:rFonts w:ascii="宋体" w:hAnsi="宋体" w:cs="宋体"/>
          <w:sz w:val="24"/>
        </w:rPr>
      </w:pPr>
    </w:p>
    <w:p w14:paraId="3A95CA64">
      <w:pPr>
        <w:snapToGrid w:val="0"/>
        <w:spacing w:before="120" w:beforeLines="50" w:after="50" w:line="276" w:lineRule="auto"/>
        <w:rPr>
          <w:rFonts w:ascii="宋体" w:hAnsi="宋体" w:cs="宋体"/>
          <w:sz w:val="24"/>
        </w:rPr>
      </w:pPr>
    </w:p>
    <w:p w14:paraId="16C95856">
      <w:pPr>
        <w:snapToGrid w:val="0"/>
        <w:spacing w:before="120" w:beforeLines="50" w:after="50" w:line="276" w:lineRule="auto"/>
        <w:rPr>
          <w:rFonts w:ascii="宋体" w:hAnsi="宋体" w:cs="宋体"/>
          <w:sz w:val="24"/>
        </w:rPr>
      </w:pPr>
    </w:p>
    <w:p w14:paraId="6CD80E49">
      <w:pPr>
        <w:snapToGrid w:val="0"/>
        <w:spacing w:before="120" w:beforeLines="50" w:after="50" w:line="276" w:lineRule="auto"/>
        <w:rPr>
          <w:rFonts w:ascii="宋体" w:hAnsi="宋体" w:cs="宋体"/>
          <w:sz w:val="24"/>
        </w:rPr>
      </w:pPr>
    </w:p>
    <w:p w14:paraId="4AF15A34">
      <w:pPr>
        <w:snapToGrid w:val="0"/>
        <w:spacing w:before="120" w:beforeLines="50" w:after="50" w:line="276" w:lineRule="auto"/>
        <w:rPr>
          <w:rFonts w:ascii="宋体" w:hAnsi="宋体" w:cs="宋体"/>
          <w:sz w:val="24"/>
        </w:rPr>
      </w:pPr>
    </w:p>
    <w:p w14:paraId="68EA50A3">
      <w:pPr>
        <w:snapToGrid w:val="0"/>
        <w:spacing w:before="120" w:beforeLines="50" w:after="50" w:line="276" w:lineRule="auto"/>
        <w:rPr>
          <w:rFonts w:ascii="宋体" w:hAnsi="宋体" w:cs="宋体"/>
          <w:sz w:val="24"/>
        </w:rPr>
      </w:pPr>
    </w:p>
    <w:p w14:paraId="0AB62BFF">
      <w:pPr>
        <w:snapToGrid w:val="0"/>
        <w:spacing w:before="120" w:beforeLines="50" w:after="50" w:line="276" w:lineRule="auto"/>
        <w:rPr>
          <w:rFonts w:ascii="宋体" w:hAnsi="宋体" w:cs="宋体"/>
          <w:sz w:val="24"/>
        </w:rPr>
      </w:pPr>
    </w:p>
    <w:p w14:paraId="7FE6C3F2">
      <w:pPr>
        <w:snapToGrid w:val="0"/>
        <w:spacing w:before="120" w:beforeLines="50" w:after="50" w:line="276" w:lineRule="auto"/>
        <w:rPr>
          <w:rFonts w:ascii="宋体" w:hAnsi="宋体" w:cs="宋体"/>
          <w:sz w:val="24"/>
        </w:rPr>
      </w:pPr>
    </w:p>
    <w:p w14:paraId="107E31F6">
      <w:pPr>
        <w:snapToGrid w:val="0"/>
        <w:spacing w:before="120" w:beforeLines="50" w:after="50" w:line="276" w:lineRule="auto"/>
        <w:rPr>
          <w:rFonts w:ascii="宋体" w:hAnsi="宋体" w:cs="宋体"/>
          <w:sz w:val="24"/>
        </w:rPr>
      </w:pPr>
      <w:r>
        <w:rPr>
          <w:rFonts w:hint="eastAsia" w:ascii="宋体" w:hAnsi="宋体" w:cs="宋体"/>
          <w:sz w:val="24"/>
        </w:rPr>
        <w:t xml:space="preserve"> </w:t>
      </w:r>
    </w:p>
    <w:p w14:paraId="3AFE71C0">
      <w:pPr>
        <w:snapToGrid w:val="0"/>
        <w:spacing w:before="120" w:beforeLines="50" w:after="50" w:line="276" w:lineRule="auto"/>
        <w:rPr>
          <w:rFonts w:ascii="宋体" w:hAnsi="宋体" w:cs="宋体"/>
          <w:sz w:val="24"/>
        </w:rPr>
      </w:pPr>
    </w:p>
    <w:p w14:paraId="4EE484E4">
      <w:pPr>
        <w:snapToGrid w:val="0"/>
        <w:spacing w:before="120" w:beforeLines="50" w:after="50" w:line="276" w:lineRule="auto"/>
        <w:rPr>
          <w:rFonts w:ascii="宋体" w:hAnsi="宋体" w:cs="宋体"/>
          <w:sz w:val="24"/>
        </w:rPr>
      </w:pPr>
      <w:r>
        <w:rPr>
          <w:rFonts w:hint="eastAsia" w:ascii="宋体" w:hAnsi="宋体" w:cs="宋体"/>
          <w:sz w:val="24"/>
        </w:rPr>
        <w:t xml:space="preserve">                                             投标人公章：</w:t>
      </w:r>
    </w:p>
    <w:p w14:paraId="3FC95000">
      <w:pPr>
        <w:snapToGrid w:val="0"/>
        <w:spacing w:before="120" w:beforeLines="50" w:after="50" w:line="276" w:lineRule="auto"/>
        <w:jc w:val="center"/>
        <w:rPr>
          <w:rFonts w:ascii="宋体" w:hAnsi="宋体" w:cs="宋体"/>
          <w:sz w:val="24"/>
        </w:rPr>
      </w:pPr>
      <w:r>
        <w:rPr>
          <w:rFonts w:hint="eastAsia" w:ascii="宋体" w:hAnsi="宋体" w:cs="宋体"/>
          <w:sz w:val="24"/>
        </w:rPr>
        <w:t xml:space="preserve">                                          年    月    日</w:t>
      </w:r>
    </w:p>
    <w:p w14:paraId="1F6BBC14">
      <w:pPr>
        <w:snapToGrid w:val="0"/>
        <w:spacing w:before="120" w:beforeLines="50" w:after="50" w:line="276" w:lineRule="auto"/>
        <w:jc w:val="left"/>
        <w:rPr>
          <w:rFonts w:ascii="宋体" w:hAnsi="宋体" w:cs="宋体"/>
          <w:sz w:val="24"/>
        </w:rPr>
      </w:pPr>
      <w:r>
        <w:rPr>
          <w:rFonts w:hint="eastAsia" w:ascii="宋体" w:hAnsi="宋体" w:cs="宋体"/>
          <w:sz w:val="24"/>
        </w:rPr>
        <w:t>▲注；此表格格式不得修改。</w:t>
      </w:r>
    </w:p>
    <w:p w14:paraId="0449BC69">
      <w:pPr>
        <w:pStyle w:val="5"/>
        <w:keepNext w:val="0"/>
        <w:keepLines w:val="0"/>
        <w:pageBreakBefore/>
        <w:spacing w:line="276" w:lineRule="auto"/>
        <w:rPr>
          <w:rFonts w:ascii="宋体" w:hAnsi="宋体" w:eastAsia="宋体" w:cs="宋体"/>
          <w:b w:val="0"/>
          <w:sz w:val="24"/>
          <w:szCs w:val="24"/>
        </w:rPr>
        <w:sectPr>
          <w:footerReference r:id="rId8" w:type="default"/>
          <w:pgSz w:w="11906" w:h="16838"/>
          <w:pgMar w:top="1276" w:right="1361" w:bottom="1247" w:left="1418" w:header="851" w:footer="992" w:gutter="0"/>
          <w:pgNumType w:start="48"/>
          <w:cols w:space="720" w:num="1"/>
          <w:docGrid w:linePitch="312" w:charSpace="0"/>
        </w:sectPr>
      </w:pPr>
      <w:bookmarkStart w:id="66" w:name="_Toc25167"/>
    </w:p>
    <w:p w14:paraId="61F0208D">
      <w:pPr>
        <w:pStyle w:val="5"/>
        <w:keepNext w:val="0"/>
        <w:keepLines w:val="0"/>
        <w:pageBreakBefore/>
        <w:spacing w:line="276" w:lineRule="auto"/>
        <w:rPr>
          <w:rFonts w:ascii="宋体" w:hAnsi="宋体" w:eastAsia="宋体" w:cs="宋体"/>
          <w:b w:val="0"/>
          <w:sz w:val="24"/>
          <w:szCs w:val="24"/>
        </w:rPr>
      </w:pPr>
      <w:bookmarkStart w:id="67" w:name="_Toc23424"/>
      <w:r>
        <w:rPr>
          <w:rFonts w:hint="eastAsia" w:ascii="宋体" w:hAnsi="宋体" w:eastAsia="宋体" w:cs="宋体"/>
          <w:b w:val="0"/>
          <w:sz w:val="24"/>
          <w:szCs w:val="24"/>
        </w:rPr>
        <w:t>附件五：联合体协议</w:t>
      </w:r>
      <w:bookmarkEnd w:id="66"/>
      <w:bookmarkEnd w:id="67"/>
    </w:p>
    <w:p w14:paraId="27854304">
      <w:pPr>
        <w:jc w:val="center"/>
        <w:rPr>
          <w:b/>
          <w:bCs/>
          <w:sz w:val="32"/>
          <w:szCs w:val="32"/>
        </w:rPr>
      </w:pPr>
      <w:r>
        <w:rPr>
          <w:rFonts w:hint="eastAsia" w:ascii="宋体" w:hAnsi="宋体" w:cs="宋体"/>
          <w:b/>
          <w:bCs/>
          <w:sz w:val="32"/>
          <w:szCs w:val="32"/>
        </w:rPr>
        <w:t>联合体协议</w:t>
      </w:r>
    </w:p>
    <w:p w14:paraId="5019D4FB">
      <w:pPr>
        <w:snapToGrid w:val="0"/>
        <w:spacing w:line="360" w:lineRule="auto"/>
        <w:ind w:firstLine="576"/>
        <w:rPr>
          <w:rFonts w:ascii="仿宋_GB2312" w:hAnsi="仿宋" w:eastAsia="仿宋_GB2312" w:cs="仿宋_GB2312"/>
          <w:b/>
          <w:bCs/>
          <w:kern w:val="0"/>
          <w:sz w:val="24"/>
          <w:u w:val="single"/>
        </w:rPr>
      </w:pPr>
      <w:r>
        <w:rPr>
          <w:rFonts w:hint="eastAsia" w:ascii="仿宋_GB2312" w:hAnsi="仿宋" w:eastAsia="仿宋_GB2312" w:cs="仿宋_GB2312"/>
          <w:b/>
          <w:bCs/>
          <w:kern w:val="0"/>
          <w:sz w:val="24"/>
          <w:u w:val="single"/>
        </w:rPr>
        <w:t>（以联合体形式投标的，提供联合协议；本项目不接受联合体投标或者投标人不以联合体形式投标的，则不需要提供）</w:t>
      </w:r>
    </w:p>
    <w:p w14:paraId="7E809E04">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u w:val="single"/>
        </w:rPr>
        <w:t>（联合体所有成员名称）</w:t>
      </w:r>
      <w:r>
        <w:rPr>
          <w:rFonts w:hint="eastAsia" w:asciiTheme="minorEastAsia" w:hAnsiTheme="minorEastAsia" w:eastAsiaTheme="minorEastAsia" w:cstheme="minorEastAsia"/>
          <w:kern w:val="0"/>
          <w:sz w:val="24"/>
        </w:rPr>
        <w:t>自愿</w:t>
      </w:r>
      <w:r>
        <w:rPr>
          <w:rFonts w:hint="eastAsia" w:asciiTheme="minorEastAsia" w:hAnsiTheme="minorEastAsia" w:eastAsiaTheme="minorEastAsia" w:cstheme="minorEastAsia"/>
          <w:kern w:val="0"/>
          <w:sz w:val="24"/>
          <w:lang w:val="zh-CN"/>
        </w:rPr>
        <w:t>组成一个联合体，以一个投标人的身份</w:t>
      </w:r>
      <w:r>
        <w:rPr>
          <w:rFonts w:hint="eastAsia" w:asciiTheme="minorEastAsia" w:hAnsiTheme="minorEastAsia" w:eastAsiaTheme="minorEastAsia" w:cstheme="minorEastAsia"/>
          <w:kern w:val="0"/>
          <w:sz w:val="24"/>
        </w:rPr>
        <w:t>参加</w:t>
      </w:r>
      <w:r>
        <w:rPr>
          <w:rFonts w:hint="eastAsia" w:asciiTheme="minorEastAsia" w:hAnsiTheme="minorEastAsia" w:eastAsiaTheme="minorEastAsia" w:cstheme="minorEastAsia"/>
          <w:sz w:val="24"/>
        </w:rPr>
        <w:t>（项目名称）【招标编号：（采购编号）】</w:t>
      </w:r>
      <w:r>
        <w:rPr>
          <w:rFonts w:hint="eastAsia" w:asciiTheme="minorEastAsia" w:hAnsiTheme="minorEastAsia" w:eastAsiaTheme="minorEastAsia" w:cstheme="minorEastAsia"/>
          <w:kern w:val="0"/>
          <w:sz w:val="24"/>
          <w:lang w:val="zh-CN"/>
        </w:rPr>
        <w:t xml:space="preserve">投标。 </w:t>
      </w:r>
    </w:p>
    <w:p w14:paraId="6EE0856E">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一、各方一致决定，</w:t>
      </w:r>
      <w:r>
        <w:rPr>
          <w:rFonts w:hint="eastAsia" w:asciiTheme="minorEastAsia" w:hAnsiTheme="minorEastAsia" w:eastAsiaTheme="minorEastAsia" w:cstheme="minorEastAsia"/>
          <w:kern w:val="0"/>
          <w:sz w:val="24"/>
          <w:u w:val="single"/>
        </w:rPr>
        <w:t>（某联合体成员名称）</w:t>
      </w:r>
      <w:r>
        <w:rPr>
          <w:rFonts w:hint="eastAsia" w:asciiTheme="minorEastAsia" w:hAnsiTheme="minorEastAsia" w:eastAsiaTheme="minorEastAsia" w:cstheme="minorEastAsia"/>
          <w:kern w:val="0"/>
          <w:sz w:val="24"/>
        </w:rPr>
        <w:t>为联合体</w:t>
      </w:r>
      <w:r>
        <w:rPr>
          <w:rFonts w:hint="eastAsia" w:asciiTheme="minorEastAsia" w:hAnsiTheme="minorEastAsia" w:eastAsiaTheme="minorEastAsia" w:cstheme="minorEastAsia"/>
          <w:kern w:val="0"/>
          <w:sz w:val="24"/>
          <w:lang w:val="zh-CN"/>
        </w:rPr>
        <w:t>牵头人</w:t>
      </w:r>
      <w:r>
        <w:rPr>
          <w:rFonts w:hint="eastAsia" w:asciiTheme="minorEastAsia" w:hAnsiTheme="minorEastAsia" w:eastAsiaTheme="minorEastAsia" w:cstheme="minorEastAsia"/>
          <w:sz w:val="24"/>
        </w:rPr>
        <w:t>，代表所有联合体成员负责投标和合同实施阶段的主办、协调工作</w:t>
      </w:r>
      <w:r>
        <w:rPr>
          <w:rFonts w:hint="eastAsia" w:asciiTheme="minorEastAsia" w:hAnsiTheme="minorEastAsia" w:eastAsiaTheme="minorEastAsia" w:cstheme="minorEastAsia"/>
          <w:kern w:val="0"/>
          <w:sz w:val="24"/>
          <w:lang w:val="zh-CN"/>
        </w:rPr>
        <w:t>。</w:t>
      </w:r>
    </w:p>
    <w:p w14:paraId="47B08C55">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二、</w:t>
      </w:r>
      <w:r>
        <w:rPr>
          <w:rFonts w:hint="eastAsia" w:asciiTheme="minorEastAsia" w:hAnsiTheme="minorEastAsia" w:eastAsiaTheme="minorEastAsia" w:cstheme="minorEastAsia"/>
          <w:sz w:val="24"/>
        </w:rPr>
        <w:t>所有联合体成员各方签署授权书，授权书载明的</w:t>
      </w:r>
      <w:r>
        <w:rPr>
          <w:rFonts w:hint="eastAsia" w:asciiTheme="minorEastAsia" w:hAnsiTheme="minorEastAsia" w:eastAsiaTheme="minorEastAsia" w:cstheme="minorEastAsia"/>
          <w:kern w:val="0"/>
          <w:sz w:val="24"/>
          <w:lang w:val="zh-CN"/>
        </w:rPr>
        <w:t>授权代表根据招标文件规定及投标内容而对采购人、采购机构所作的任何合法承诺，包括书面澄清及相应等均对联合投标各方产生约束力。</w:t>
      </w:r>
    </w:p>
    <w:p w14:paraId="2F248F1B">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三、本次联合投标中，分工如下：</w:t>
      </w:r>
      <w:r>
        <w:rPr>
          <w:rFonts w:hint="eastAsia" w:asciiTheme="minorEastAsia" w:hAnsiTheme="minorEastAsia" w:eastAsiaTheme="minorEastAsia" w:cstheme="minorEastAsia"/>
          <w:kern w:val="0"/>
          <w:sz w:val="24"/>
          <w:u w:val="single"/>
        </w:rPr>
        <w:t>（联合体其中一方成员名称）</w:t>
      </w:r>
      <w:r>
        <w:rPr>
          <w:rFonts w:hint="eastAsia" w:asciiTheme="minorEastAsia" w:hAnsiTheme="minorEastAsia" w:eastAsiaTheme="minorEastAsia" w:cstheme="minorEastAsia"/>
          <w:kern w:val="0"/>
          <w:sz w:val="24"/>
          <w:lang w:val="zh-CN"/>
        </w:rPr>
        <w:t>承担的工作和义务为：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kern w:val="0"/>
          <w:sz w:val="24"/>
          <w:lang w:val="zh-CN"/>
        </w:rPr>
        <w:t>；……。</w:t>
      </w:r>
    </w:p>
    <w:p w14:paraId="7C7FE9AB">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四、</w:t>
      </w:r>
      <w:r>
        <w:rPr>
          <w:rFonts w:hint="eastAsia" w:asciiTheme="minorEastAsia" w:hAnsiTheme="minorEastAsia" w:eastAsiaTheme="minorEastAsia" w:cstheme="minorEastAsia"/>
          <w:kern w:val="0"/>
          <w:sz w:val="24"/>
          <w:u w:val="single"/>
        </w:rPr>
        <w:t>（联合体其中一方成员名称）</w:t>
      </w:r>
      <w:r>
        <w:rPr>
          <w:rFonts w:hint="eastAsia" w:asciiTheme="minorEastAsia" w:hAnsiTheme="minorEastAsia" w:eastAsiaTheme="minorEastAsia" w:cstheme="minorEastAsia"/>
          <w:kern w:val="0"/>
          <w:sz w:val="24"/>
        </w:rPr>
        <w:t>提供的全部货物/服务由小微企业制造/服务，其合同份额占到合同总金额</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%以上；</w:t>
      </w:r>
      <w:r>
        <w:rPr>
          <w:rFonts w:hint="eastAsia" w:asciiTheme="minorEastAsia" w:hAnsiTheme="minorEastAsia" w:eastAsiaTheme="minorEastAsia" w:cstheme="minorEastAsia"/>
          <w:kern w:val="0"/>
          <w:sz w:val="24"/>
          <w:lang w:val="zh-CN"/>
        </w:rPr>
        <w:t>……。</w:t>
      </w:r>
    </w:p>
    <w:p w14:paraId="568DC36E">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五、如果中标，</w:t>
      </w:r>
      <w:r>
        <w:rPr>
          <w:rFonts w:hint="eastAsia" w:asciiTheme="minorEastAsia" w:hAnsiTheme="minorEastAsia" w:eastAsiaTheme="minorEastAsia" w:cstheme="minorEastAsia"/>
          <w:sz w:val="24"/>
        </w:rPr>
        <w:t>联合体各成员方共同与采购人签订合同，并就采购合同约定的事项对采购人承担连带责任。</w:t>
      </w:r>
    </w:p>
    <w:p w14:paraId="3E0812D8">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六、有关本次联合投标的其他事宜：</w:t>
      </w:r>
    </w:p>
    <w:p w14:paraId="1A3665C3">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1、联合体各方不再单独参加或者与其他供应商另外组成联合体参加同一合同项下的政府采购活动。</w:t>
      </w:r>
    </w:p>
    <w:p w14:paraId="28817423">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2、联合体中有同类资质的各方按照联合体分工承担相同工作的，按照资质等级较低的供应商确定资质等级。</w:t>
      </w:r>
    </w:p>
    <w:p w14:paraId="0F5D7D5A">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3、本协议提交采购人、采购机构后，联合体各方不得以任何形式对上述内容进行修改或撤销。</w:t>
      </w:r>
    </w:p>
    <w:p w14:paraId="000158D1">
      <w:pPr>
        <w:snapToGrid w:val="0"/>
        <w:spacing w:line="360" w:lineRule="auto"/>
        <w:ind w:firstLine="5040" w:firstLineChars="2100"/>
        <w:rPr>
          <w:rFonts w:asciiTheme="minorEastAsia" w:hAnsiTheme="minorEastAsia" w:eastAsiaTheme="minorEastAsia" w:cstheme="minorEastAsia"/>
        </w:rPr>
      </w:pPr>
      <w:r>
        <w:rPr>
          <w:rFonts w:hint="eastAsia" w:asciiTheme="minorEastAsia" w:hAnsiTheme="minorEastAsia" w:eastAsiaTheme="minorEastAsia" w:cstheme="minorEastAsia"/>
          <w:kern w:val="0"/>
          <w:sz w:val="24"/>
          <w:lang w:val="zh-CN"/>
        </w:rPr>
        <w:t>联合体成员名称(公章)：</w:t>
      </w:r>
    </w:p>
    <w:p w14:paraId="60638118">
      <w:pPr>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日期：  年  月   日</w:t>
      </w:r>
    </w:p>
    <w:p w14:paraId="5152BD48">
      <w:pPr>
        <w:snapToGrid w:val="0"/>
        <w:spacing w:line="360" w:lineRule="auto"/>
        <w:ind w:right="480"/>
        <w:rPr>
          <w:rFonts w:asciiTheme="minorEastAsia" w:hAnsiTheme="minorEastAsia" w:eastAsiaTheme="minorEastAsia" w:cstheme="minorEastAsia"/>
          <w:b/>
          <w:kern w:val="0"/>
          <w:sz w:val="32"/>
          <w:szCs w:val="32"/>
          <w:lang w:val="zh-CN"/>
        </w:rPr>
        <w:sectPr>
          <w:footerReference r:id="rId9" w:type="default"/>
          <w:pgSz w:w="11906" w:h="16838"/>
          <w:pgMar w:top="1276" w:right="1361" w:bottom="1247" w:left="1418" w:header="851" w:footer="992" w:gutter="0"/>
          <w:cols w:space="720" w:num="1"/>
          <w:docGrid w:linePitch="312" w:charSpace="0"/>
        </w:sectPr>
      </w:pPr>
    </w:p>
    <w:p w14:paraId="2951F4AB">
      <w:pPr>
        <w:pStyle w:val="5"/>
        <w:keepNext w:val="0"/>
        <w:keepLines w:val="0"/>
        <w:pageBreakBefore/>
        <w:spacing w:line="276" w:lineRule="auto"/>
        <w:rPr>
          <w:rFonts w:ascii="宋体" w:hAnsi="宋体" w:eastAsia="宋体" w:cs="宋体"/>
          <w:b w:val="0"/>
          <w:sz w:val="24"/>
          <w:szCs w:val="24"/>
        </w:rPr>
      </w:pPr>
      <w:bookmarkStart w:id="68" w:name="_Toc2319"/>
      <w:bookmarkStart w:id="69" w:name="_Toc8770"/>
      <w:r>
        <w:rPr>
          <w:rFonts w:hint="eastAsia" w:ascii="宋体" w:hAnsi="宋体" w:eastAsia="宋体" w:cs="宋体"/>
          <w:b w:val="0"/>
          <w:sz w:val="24"/>
          <w:szCs w:val="24"/>
        </w:rPr>
        <w:t>附件六：分包意向协议</w:t>
      </w:r>
      <w:bookmarkEnd w:id="68"/>
      <w:bookmarkEnd w:id="69"/>
    </w:p>
    <w:p w14:paraId="07824B5A">
      <w:pPr>
        <w:snapToGrid w:val="0"/>
        <w:spacing w:line="360" w:lineRule="auto"/>
        <w:ind w:firstLine="3534" w:firstLineChars="1100"/>
        <w:rPr>
          <w:rFonts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分包意向协议</w:t>
      </w:r>
    </w:p>
    <w:p w14:paraId="6A104391">
      <w:pPr>
        <w:widowControl/>
        <w:spacing w:line="360" w:lineRule="auto"/>
        <w:ind w:firstLine="120" w:firstLineChars="5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
          <w:sz w:val="24"/>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sz w:val="24"/>
        </w:rPr>
        <w:t>）</w:t>
      </w:r>
    </w:p>
    <w:p w14:paraId="2A4C590F">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u w:val="single"/>
        </w:rPr>
        <w:t>（投标人名称）</w:t>
      </w:r>
      <w:r>
        <w:rPr>
          <w:rFonts w:hint="eastAsia" w:asciiTheme="minorEastAsia" w:hAnsiTheme="minorEastAsia" w:eastAsiaTheme="minorEastAsia" w:cstheme="minorEastAsia"/>
          <w:kern w:val="0"/>
          <w:sz w:val="24"/>
          <w:lang w:val="zh-CN"/>
        </w:rPr>
        <w:t>若成为</w:t>
      </w:r>
      <w:r>
        <w:rPr>
          <w:rFonts w:hint="eastAsia" w:asciiTheme="minorEastAsia" w:hAnsiTheme="minorEastAsia" w:eastAsiaTheme="minorEastAsia" w:cstheme="minorEastAsia"/>
          <w:sz w:val="24"/>
        </w:rPr>
        <w:t>（项目名称）【招标编号：（采购编号）】</w:t>
      </w:r>
      <w:r>
        <w:rPr>
          <w:rFonts w:hint="eastAsia" w:asciiTheme="minorEastAsia" w:hAnsiTheme="minorEastAsia" w:eastAsiaTheme="minorEastAsia" w:cstheme="minorEastAsia"/>
          <w:kern w:val="0"/>
          <w:sz w:val="24"/>
          <w:lang w:val="zh-CN"/>
        </w:rPr>
        <w:t>的中标供应商，将依法采取分包方式履行合同。</w:t>
      </w:r>
      <w:r>
        <w:rPr>
          <w:rFonts w:hint="eastAsia" w:asciiTheme="minorEastAsia" w:hAnsiTheme="minorEastAsia" w:eastAsiaTheme="minorEastAsia" w:cstheme="minorEastAsia"/>
          <w:kern w:val="0"/>
          <w:sz w:val="24"/>
          <w:u w:val="single"/>
        </w:rPr>
        <w:t>（投标人名称）</w:t>
      </w:r>
      <w:r>
        <w:rPr>
          <w:rFonts w:hint="eastAsia" w:asciiTheme="minorEastAsia" w:hAnsiTheme="minorEastAsia" w:eastAsiaTheme="minorEastAsia" w:cstheme="minorEastAsia"/>
          <w:kern w:val="0"/>
          <w:sz w:val="24"/>
        </w:rPr>
        <w:t>与</w:t>
      </w:r>
      <w:r>
        <w:rPr>
          <w:rFonts w:hint="eastAsia" w:asciiTheme="minorEastAsia" w:hAnsiTheme="minorEastAsia" w:eastAsiaTheme="minorEastAsia" w:cstheme="minorEastAsia"/>
          <w:kern w:val="0"/>
          <w:sz w:val="24"/>
          <w:u w:val="single"/>
        </w:rPr>
        <w:t>（所有分包供应商名称）</w:t>
      </w:r>
      <w:r>
        <w:rPr>
          <w:rFonts w:hint="eastAsia" w:asciiTheme="minorEastAsia" w:hAnsiTheme="minorEastAsia" w:eastAsiaTheme="minorEastAsia" w:cstheme="minorEastAsia"/>
          <w:kern w:val="0"/>
          <w:sz w:val="24"/>
        </w:rPr>
        <w:t>达成分包意向协议</w:t>
      </w:r>
      <w:r>
        <w:rPr>
          <w:rFonts w:hint="eastAsia" w:asciiTheme="minorEastAsia" w:hAnsiTheme="minorEastAsia" w:eastAsiaTheme="minorEastAsia" w:cstheme="minorEastAsia"/>
          <w:kern w:val="0"/>
          <w:sz w:val="24"/>
          <w:lang w:val="zh-CN"/>
        </w:rPr>
        <w:t xml:space="preserve">。 </w:t>
      </w:r>
    </w:p>
    <w:p w14:paraId="1DFDCC2D">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一、分包标的及数量</w:t>
      </w:r>
    </w:p>
    <w:p w14:paraId="413A2D8E">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u w:val="single"/>
        </w:rPr>
        <w:t>（投标人名称）</w:t>
      </w:r>
      <w:r>
        <w:rPr>
          <w:rFonts w:hint="eastAsia" w:asciiTheme="minorEastAsia" w:hAnsiTheme="minorEastAsia" w:eastAsiaTheme="minorEastAsia" w:cstheme="minorEastAsia"/>
          <w:kern w:val="0"/>
          <w:sz w:val="24"/>
          <w:lang w:val="zh-CN"/>
        </w:rPr>
        <w:t>将</w:t>
      </w:r>
      <w:r>
        <w:rPr>
          <w:rFonts w:hint="eastAsia" w:asciiTheme="minorEastAsia" w:hAnsiTheme="minorEastAsia" w:eastAsiaTheme="minorEastAsia" w:cstheme="minorEastAsia"/>
          <w:sz w:val="24"/>
          <w:u w:val="single"/>
        </w:rPr>
        <w:t xml:space="preserve">   XX工作内容   </w:t>
      </w:r>
      <w:r>
        <w:rPr>
          <w:rFonts w:hint="eastAsia" w:asciiTheme="minorEastAsia" w:hAnsiTheme="minorEastAsia" w:eastAsiaTheme="minorEastAsia" w:cstheme="minorEastAsia"/>
          <w:sz w:val="24"/>
        </w:rPr>
        <w:t>分包给</w:t>
      </w:r>
      <w:r>
        <w:rPr>
          <w:rFonts w:hint="eastAsia" w:asciiTheme="minorEastAsia" w:hAnsiTheme="minorEastAsia" w:eastAsiaTheme="minorEastAsia" w:cstheme="minorEastAsia"/>
          <w:kern w:val="0"/>
          <w:sz w:val="24"/>
          <w:u w:val="single"/>
        </w:rPr>
        <w:t>（某分包供应商名称）</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u w:val="single"/>
        </w:rPr>
        <w:t>（某分包供应商名称），</w:t>
      </w:r>
      <w:r>
        <w:rPr>
          <w:rFonts w:hint="eastAsia" w:asciiTheme="minorEastAsia" w:hAnsiTheme="minorEastAsia" w:eastAsiaTheme="minorEastAsia" w:cstheme="minorEastAsia"/>
          <w:kern w:val="0"/>
          <w:sz w:val="24"/>
          <w:lang w:val="zh-CN"/>
        </w:rPr>
        <w:t>具备承</w:t>
      </w:r>
      <w:r>
        <w:rPr>
          <w:rFonts w:hint="eastAsia" w:asciiTheme="minorEastAsia" w:hAnsiTheme="minorEastAsia" w:eastAsiaTheme="minorEastAsia" w:cstheme="minorEastAsia"/>
          <w:kern w:val="0"/>
          <w:sz w:val="24"/>
        </w:rPr>
        <w:t>担</w:t>
      </w:r>
      <w:r>
        <w:rPr>
          <w:rFonts w:hint="eastAsia" w:asciiTheme="minorEastAsia" w:hAnsiTheme="minorEastAsia" w:eastAsiaTheme="minorEastAsia" w:cstheme="minorEastAsia"/>
          <w:kern w:val="0"/>
          <w:sz w:val="24"/>
          <w:u w:val="single"/>
          <w:lang w:val="zh-CN"/>
        </w:rPr>
        <w:t>XX工作内容</w:t>
      </w:r>
      <w:r>
        <w:rPr>
          <w:rFonts w:hint="eastAsia" w:asciiTheme="minorEastAsia" w:hAnsiTheme="minorEastAsia" w:eastAsiaTheme="minorEastAsia" w:cstheme="minorEastAsia"/>
          <w:kern w:val="0"/>
          <w:sz w:val="24"/>
          <w:lang w:val="zh-CN"/>
        </w:rPr>
        <w:t>相应资质条件且不得再次分包；</w:t>
      </w:r>
    </w:p>
    <w:p w14:paraId="1904A6E4">
      <w:pPr>
        <w:snapToGrid w:val="0"/>
        <w:spacing w:line="360" w:lineRule="auto"/>
        <w:ind w:firstLine="576"/>
        <w:rPr>
          <w:rFonts w:asciiTheme="minorEastAsia" w:hAnsiTheme="minorEastAsia" w:eastAsiaTheme="minorEastAsia" w:cstheme="minorEastAsia"/>
          <w:kern w:val="0"/>
          <w:sz w:val="24"/>
          <w:u w:val="single"/>
        </w:rPr>
      </w:pPr>
      <w:r>
        <w:rPr>
          <w:rFonts w:hint="eastAsia" w:asciiTheme="minorEastAsia" w:hAnsiTheme="minorEastAsia" w:eastAsiaTheme="minorEastAsia" w:cstheme="minorEastAsia"/>
          <w:kern w:val="0"/>
          <w:sz w:val="24"/>
          <w:u w:val="single"/>
        </w:rPr>
        <w:t>……</w:t>
      </w:r>
    </w:p>
    <w:p w14:paraId="4327D9A9">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二、分包工作履行期限、地点、方式</w:t>
      </w:r>
    </w:p>
    <w:p w14:paraId="41B49DBE">
      <w:pPr>
        <w:snapToGrid w:val="0"/>
        <w:spacing w:line="360" w:lineRule="auto"/>
        <w:ind w:firstLine="576"/>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 xml:space="preserve">                                                                                  </w:t>
      </w:r>
    </w:p>
    <w:p w14:paraId="734ECDE4">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三、质量</w:t>
      </w:r>
    </w:p>
    <w:p w14:paraId="2E5AE872">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sz w:val="24"/>
          <w:u w:val="single"/>
        </w:rPr>
        <w:t xml:space="preserve">                                                                                       </w:t>
      </w:r>
    </w:p>
    <w:p w14:paraId="3FCA4BAE">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四、价款或者报酬</w:t>
      </w:r>
    </w:p>
    <w:p w14:paraId="15123772">
      <w:pPr>
        <w:snapToGrid w:val="0"/>
        <w:spacing w:line="360" w:lineRule="auto"/>
        <w:ind w:left="573" w:leftChars="273"/>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sz w:val="24"/>
          <w:u w:val="single"/>
        </w:rPr>
        <w:t xml:space="preserve">                                                                                     </w:t>
      </w:r>
    </w:p>
    <w:p w14:paraId="731327CE">
      <w:pPr>
        <w:snapToGrid w:val="0"/>
        <w:spacing w:line="360" w:lineRule="auto"/>
        <w:ind w:left="573" w:leftChars="273"/>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五、违约责任</w:t>
      </w:r>
    </w:p>
    <w:p w14:paraId="0C8F95AB">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sz w:val="24"/>
          <w:u w:val="single"/>
        </w:rPr>
        <w:t xml:space="preserve">                                                                                     </w:t>
      </w:r>
    </w:p>
    <w:p w14:paraId="0446580A">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六、争议解决的办法</w:t>
      </w:r>
    </w:p>
    <w:p w14:paraId="5DEFCDDC">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sz w:val="24"/>
          <w:u w:val="single"/>
        </w:rPr>
        <w:t xml:space="preserve">                                                                                  </w:t>
      </w:r>
    </w:p>
    <w:p w14:paraId="4909ECCC">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七、其他</w:t>
      </w:r>
    </w:p>
    <w:p w14:paraId="3A178915">
      <w:pPr>
        <w:snapToGrid w:val="0"/>
        <w:spacing w:line="360" w:lineRule="auto"/>
        <w:ind w:firstLine="576"/>
        <w:rPr>
          <w:rFonts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kern w:val="0"/>
          <w:sz w:val="24"/>
          <w:u w:val="single"/>
        </w:rPr>
        <w:t>（分包供应商名称）提供的货物/服务全部由小微企业制造/服务，</w:t>
      </w:r>
      <w:r>
        <w:rPr>
          <w:rFonts w:hint="eastAsia" w:asciiTheme="minorEastAsia" w:hAnsiTheme="minorEastAsia" w:eastAsiaTheme="minorEastAsia" w:cstheme="minorEastAsia"/>
          <w:kern w:val="0"/>
          <w:sz w:val="24"/>
        </w:rPr>
        <w:t>其合同份额占到合同总金额</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%以上</w:t>
      </w:r>
      <w:r>
        <w:rPr>
          <w:rFonts w:hint="eastAsia" w:asciiTheme="minorEastAsia" w:hAnsiTheme="minorEastAsia" w:eastAsiaTheme="minorEastAsia" w:cstheme="minorEastAsia"/>
          <w:sz w:val="24"/>
        </w:rPr>
        <w:t>。</w:t>
      </w:r>
    </w:p>
    <w:p w14:paraId="4E28E3B8">
      <w:pPr>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投标人名称(盖章)：</w:t>
      </w:r>
    </w:p>
    <w:p w14:paraId="55DE7838">
      <w:pPr>
        <w:snapToGrid w:val="0"/>
        <w:spacing w:line="360" w:lineRule="auto"/>
        <w:ind w:firstLine="5640" w:firstLineChars="235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分包供应商名称：</w:t>
      </w:r>
    </w:p>
    <w:p w14:paraId="1C2A13F5">
      <w:pPr>
        <w:snapToGrid w:val="0"/>
        <w:spacing w:line="360" w:lineRule="auto"/>
        <w:ind w:firstLine="5760" w:firstLineChars="24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w:t>
      </w:r>
    </w:p>
    <w:p w14:paraId="7B589C42">
      <w:pPr>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日期：  年  月   日</w:t>
      </w:r>
    </w:p>
    <w:p w14:paraId="5B8A7E4A">
      <w:pPr>
        <w:snapToGrid w:val="0"/>
        <w:spacing w:before="120" w:beforeLines="50" w:after="50" w:line="276" w:lineRule="auto"/>
        <w:jc w:val="left"/>
        <w:rPr>
          <w:rFonts w:ascii="宋体" w:hAnsi="宋体" w:cs="宋体"/>
          <w:sz w:val="24"/>
        </w:rPr>
      </w:pPr>
      <w:r>
        <w:rPr>
          <w:rFonts w:hint="eastAsia" w:ascii="宋体" w:hAnsi="宋体" w:cs="宋体"/>
          <w:sz w:val="24"/>
        </w:rPr>
        <w:br w:type="page"/>
      </w:r>
    </w:p>
    <w:p w14:paraId="7893245C">
      <w:pPr>
        <w:pStyle w:val="5"/>
        <w:pageBreakBefore/>
        <w:rPr>
          <w:rFonts w:ascii="宋体" w:hAnsi="宋体" w:eastAsia="宋体" w:cs="宋体"/>
          <w:b w:val="0"/>
          <w:sz w:val="24"/>
          <w:szCs w:val="24"/>
        </w:rPr>
      </w:pPr>
      <w:bookmarkStart w:id="70" w:name="_Toc11275"/>
      <w:r>
        <w:rPr>
          <w:rFonts w:hint="eastAsia" w:ascii="宋体" w:hAnsi="宋体" w:eastAsia="宋体" w:cs="宋体"/>
          <w:b w:val="0"/>
          <w:sz w:val="24"/>
          <w:szCs w:val="24"/>
        </w:rPr>
        <w:t>附件七：投标人资信商务、技术自评得分表</w:t>
      </w:r>
      <w:bookmarkEnd w:id="70"/>
    </w:p>
    <w:p w14:paraId="48661CA2">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投标人资信商务、技术自评得分表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50"/>
        <w:gridCol w:w="3200"/>
        <w:gridCol w:w="916"/>
        <w:gridCol w:w="1219"/>
      </w:tblGrid>
      <w:tr w14:paraId="1E47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34" w:type="dxa"/>
            <w:vAlign w:val="center"/>
          </w:tcPr>
          <w:p w14:paraId="6BCA25B2">
            <w:pPr>
              <w:jc w:val="center"/>
              <w:rPr>
                <w:rFonts w:ascii="宋体" w:hAnsi="宋体" w:cs="宋体"/>
                <w:sz w:val="24"/>
              </w:rPr>
            </w:pPr>
            <w:r>
              <w:rPr>
                <w:rFonts w:hint="eastAsia" w:ascii="宋体" w:hAnsi="宋体" w:cs="宋体"/>
                <w:sz w:val="24"/>
              </w:rPr>
              <w:t>序号</w:t>
            </w:r>
          </w:p>
        </w:tc>
        <w:tc>
          <w:tcPr>
            <w:tcW w:w="3550" w:type="dxa"/>
            <w:vAlign w:val="center"/>
          </w:tcPr>
          <w:p w14:paraId="112DDF21">
            <w:pPr>
              <w:jc w:val="center"/>
              <w:rPr>
                <w:rFonts w:ascii="宋体" w:hAnsi="宋体" w:cs="宋体"/>
                <w:sz w:val="24"/>
              </w:rPr>
            </w:pPr>
            <w:r>
              <w:rPr>
                <w:rFonts w:hint="eastAsia" w:ascii="宋体" w:hAnsi="宋体" w:cs="宋体"/>
                <w:sz w:val="24"/>
              </w:rPr>
              <w:t>评分标准</w:t>
            </w:r>
          </w:p>
        </w:tc>
        <w:tc>
          <w:tcPr>
            <w:tcW w:w="3200" w:type="dxa"/>
            <w:vAlign w:val="center"/>
          </w:tcPr>
          <w:p w14:paraId="3A353AED">
            <w:pPr>
              <w:jc w:val="center"/>
              <w:rPr>
                <w:rFonts w:ascii="宋体" w:hAnsi="宋体" w:cs="宋体"/>
                <w:sz w:val="24"/>
              </w:rPr>
            </w:pPr>
            <w:r>
              <w:rPr>
                <w:rFonts w:hint="eastAsia" w:ascii="宋体" w:hAnsi="宋体" w:cs="宋体"/>
                <w:sz w:val="24"/>
              </w:rPr>
              <w:t>得分内容</w:t>
            </w:r>
          </w:p>
        </w:tc>
        <w:tc>
          <w:tcPr>
            <w:tcW w:w="916" w:type="dxa"/>
            <w:vAlign w:val="center"/>
          </w:tcPr>
          <w:p w14:paraId="193196AC">
            <w:pPr>
              <w:jc w:val="center"/>
              <w:rPr>
                <w:rFonts w:ascii="宋体" w:hAnsi="宋体" w:cs="宋体"/>
                <w:sz w:val="24"/>
              </w:rPr>
            </w:pPr>
            <w:r>
              <w:rPr>
                <w:rFonts w:hint="eastAsia" w:ascii="宋体" w:hAnsi="宋体" w:cs="宋体"/>
                <w:sz w:val="24"/>
              </w:rPr>
              <w:t>自评</w:t>
            </w:r>
          </w:p>
          <w:p w14:paraId="067FAEFA">
            <w:pPr>
              <w:jc w:val="center"/>
              <w:rPr>
                <w:rFonts w:ascii="宋体" w:hAnsi="宋体" w:cs="宋体"/>
                <w:sz w:val="24"/>
              </w:rPr>
            </w:pPr>
            <w:r>
              <w:rPr>
                <w:rFonts w:hint="eastAsia" w:ascii="宋体" w:hAnsi="宋体" w:cs="宋体"/>
                <w:sz w:val="24"/>
              </w:rPr>
              <w:t>得分</w:t>
            </w:r>
          </w:p>
        </w:tc>
        <w:tc>
          <w:tcPr>
            <w:tcW w:w="1219" w:type="dxa"/>
            <w:vAlign w:val="center"/>
          </w:tcPr>
          <w:p w14:paraId="30E718D8">
            <w:pPr>
              <w:jc w:val="center"/>
              <w:rPr>
                <w:rFonts w:ascii="宋体" w:hAnsi="宋体" w:cs="宋体"/>
                <w:sz w:val="24"/>
              </w:rPr>
            </w:pPr>
            <w:r>
              <w:rPr>
                <w:rFonts w:hint="eastAsia" w:ascii="宋体" w:hAnsi="宋体" w:cs="宋体"/>
                <w:sz w:val="24"/>
              </w:rPr>
              <w:t>页码</w:t>
            </w:r>
          </w:p>
        </w:tc>
      </w:tr>
      <w:tr w14:paraId="53C6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2F1145A7">
            <w:pPr>
              <w:jc w:val="center"/>
              <w:rPr>
                <w:rFonts w:ascii="宋体" w:hAnsi="宋体" w:cs="宋体"/>
                <w:sz w:val="24"/>
              </w:rPr>
            </w:pPr>
            <w:r>
              <w:rPr>
                <w:rFonts w:hint="eastAsia" w:ascii="宋体" w:hAnsi="宋体" w:cs="宋体"/>
                <w:sz w:val="24"/>
              </w:rPr>
              <w:t>1</w:t>
            </w:r>
          </w:p>
        </w:tc>
        <w:tc>
          <w:tcPr>
            <w:tcW w:w="3550" w:type="dxa"/>
            <w:vAlign w:val="center"/>
          </w:tcPr>
          <w:p w14:paraId="1D4A5164">
            <w:pPr>
              <w:jc w:val="center"/>
              <w:rPr>
                <w:rFonts w:ascii="宋体" w:hAnsi="宋体" w:cs="宋体"/>
                <w:sz w:val="24"/>
              </w:rPr>
            </w:pPr>
          </w:p>
        </w:tc>
        <w:tc>
          <w:tcPr>
            <w:tcW w:w="3200" w:type="dxa"/>
            <w:vAlign w:val="center"/>
          </w:tcPr>
          <w:p w14:paraId="5C23DC78">
            <w:pPr>
              <w:jc w:val="center"/>
              <w:rPr>
                <w:rFonts w:ascii="宋体" w:hAnsi="宋体" w:cs="宋体"/>
                <w:sz w:val="24"/>
              </w:rPr>
            </w:pPr>
          </w:p>
        </w:tc>
        <w:tc>
          <w:tcPr>
            <w:tcW w:w="916" w:type="dxa"/>
            <w:vAlign w:val="center"/>
          </w:tcPr>
          <w:p w14:paraId="75EBD1B7">
            <w:pPr>
              <w:jc w:val="center"/>
              <w:rPr>
                <w:rFonts w:ascii="宋体" w:hAnsi="宋体" w:cs="宋体"/>
                <w:sz w:val="24"/>
              </w:rPr>
            </w:pPr>
          </w:p>
        </w:tc>
        <w:tc>
          <w:tcPr>
            <w:tcW w:w="1219" w:type="dxa"/>
            <w:vAlign w:val="center"/>
          </w:tcPr>
          <w:p w14:paraId="478004E1">
            <w:pPr>
              <w:jc w:val="center"/>
              <w:rPr>
                <w:rFonts w:ascii="宋体" w:hAnsi="宋体" w:cs="宋体"/>
                <w:sz w:val="24"/>
              </w:rPr>
            </w:pPr>
          </w:p>
        </w:tc>
      </w:tr>
      <w:tr w14:paraId="7100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6117A6AC">
            <w:pPr>
              <w:jc w:val="center"/>
              <w:rPr>
                <w:rFonts w:ascii="宋体" w:hAnsi="宋体" w:cs="宋体"/>
                <w:sz w:val="24"/>
              </w:rPr>
            </w:pPr>
            <w:r>
              <w:rPr>
                <w:rFonts w:hint="eastAsia" w:ascii="宋体" w:hAnsi="宋体" w:cs="宋体"/>
                <w:sz w:val="24"/>
              </w:rPr>
              <w:t>2</w:t>
            </w:r>
          </w:p>
        </w:tc>
        <w:tc>
          <w:tcPr>
            <w:tcW w:w="3550" w:type="dxa"/>
            <w:vAlign w:val="center"/>
          </w:tcPr>
          <w:p w14:paraId="7ADE71D2">
            <w:pPr>
              <w:jc w:val="center"/>
              <w:rPr>
                <w:rFonts w:ascii="宋体" w:hAnsi="宋体" w:cs="宋体"/>
                <w:sz w:val="24"/>
              </w:rPr>
            </w:pPr>
          </w:p>
        </w:tc>
        <w:tc>
          <w:tcPr>
            <w:tcW w:w="3200" w:type="dxa"/>
            <w:vAlign w:val="center"/>
          </w:tcPr>
          <w:p w14:paraId="5138AB7B">
            <w:pPr>
              <w:jc w:val="center"/>
              <w:rPr>
                <w:rFonts w:ascii="宋体" w:hAnsi="宋体" w:cs="宋体"/>
                <w:sz w:val="24"/>
              </w:rPr>
            </w:pPr>
          </w:p>
        </w:tc>
        <w:tc>
          <w:tcPr>
            <w:tcW w:w="916" w:type="dxa"/>
            <w:vAlign w:val="center"/>
          </w:tcPr>
          <w:p w14:paraId="6B2AFC74">
            <w:pPr>
              <w:jc w:val="center"/>
              <w:rPr>
                <w:rFonts w:ascii="宋体" w:hAnsi="宋体" w:cs="宋体"/>
                <w:sz w:val="24"/>
              </w:rPr>
            </w:pPr>
          </w:p>
        </w:tc>
        <w:tc>
          <w:tcPr>
            <w:tcW w:w="1219" w:type="dxa"/>
            <w:vAlign w:val="center"/>
          </w:tcPr>
          <w:p w14:paraId="4ADB27B7">
            <w:pPr>
              <w:jc w:val="center"/>
              <w:rPr>
                <w:rFonts w:ascii="宋体" w:hAnsi="宋体" w:cs="宋体"/>
                <w:sz w:val="24"/>
              </w:rPr>
            </w:pPr>
          </w:p>
        </w:tc>
      </w:tr>
      <w:tr w14:paraId="00C7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59CAD7D5">
            <w:pPr>
              <w:jc w:val="center"/>
              <w:rPr>
                <w:rFonts w:ascii="宋体" w:hAnsi="宋体" w:cs="宋体"/>
                <w:sz w:val="24"/>
              </w:rPr>
            </w:pPr>
            <w:r>
              <w:rPr>
                <w:rFonts w:hint="eastAsia" w:ascii="宋体" w:hAnsi="宋体" w:cs="宋体"/>
                <w:sz w:val="24"/>
              </w:rPr>
              <w:t>3</w:t>
            </w:r>
          </w:p>
        </w:tc>
        <w:tc>
          <w:tcPr>
            <w:tcW w:w="3550" w:type="dxa"/>
            <w:vAlign w:val="center"/>
          </w:tcPr>
          <w:p w14:paraId="7422D3E2">
            <w:pPr>
              <w:jc w:val="center"/>
              <w:rPr>
                <w:rFonts w:ascii="宋体" w:hAnsi="宋体" w:cs="宋体"/>
                <w:sz w:val="24"/>
              </w:rPr>
            </w:pPr>
          </w:p>
        </w:tc>
        <w:tc>
          <w:tcPr>
            <w:tcW w:w="3200" w:type="dxa"/>
            <w:vAlign w:val="center"/>
          </w:tcPr>
          <w:p w14:paraId="57DB7353">
            <w:pPr>
              <w:jc w:val="center"/>
              <w:rPr>
                <w:rFonts w:ascii="宋体" w:hAnsi="宋体" w:cs="宋体"/>
                <w:sz w:val="24"/>
              </w:rPr>
            </w:pPr>
          </w:p>
        </w:tc>
        <w:tc>
          <w:tcPr>
            <w:tcW w:w="916" w:type="dxa"/>
            <w:vAlign w:val="center"/>
          </w:tcPr>
          <w:p w14:paraId="0760FBBD">
            <w:pPr>
              <w:jc w:val="center"/>
              <w:rPr>
                <w:rFonts w:ascii="宋体" w:hAnsi="宋体" w:cs="宋体"/>
                <w:sz w:val="24"/>
              </w:rPr>
            </w:pPr>
          </w:p>
        </w:tc>
        <w:tc>
          <w:tcPr>
            <w:tcW w:w="1219" w:type="dxa"/>
            <w:vAlign w:val="center"/>
          </w:tcPr>
          <w:p w14:paraId="263B065B">
            <w:pPr>
              <w:jc w:val="center"/>
              <w:rPr>
                <w:rFonts w:ascii="宋体" w:hAnsi="宋体" w:cs="宋体"/>
                <w:sz w:val="24"/>
              </w:rPr>
            </w:pPr>
          </w:p>
        </w:tc>
      </w:tr>
      <w:tr w14:paraId="376F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0E46EC6F">
            <w:pPr>
              <w:jc w:val="center"/>
              <w:rPr>
                <w:rFonts w:ascii="宋体" w:hAnsi="宋体" w:cs="宋体"/>
                <w:sz w:val="24"/>
              </w:rPr>
            </w:pPr>
            <w:r>
              <w:rPr>
                <w:rFonts w:hint="eastAsia" w:ascii="宋体" w:hAnsi="宋体" w:cs="宋体"/>
                <w:sz w:val="24"/>
              </w:rPr>
              <w:t>4</w:t>
            </w:r>
          </w:p>
        </w:tc>
        <w:tc>
          <w:tcPr>
            <w:tcW w:w="3550" w:type="dxa"/>
            <w:vAlign w:val="center"/>
          </w:tcPr>
          <w:p w14:paraId="4C06F167">
            <w:pPr>
              <w:jc w:val="center"/>
              <w:rPr>
                <w:rFonts w:ascii="宋体" w:hAnsi="宋体" w:cs="宋体"/>
                <w:sz w:val="24"/>
              </w:rPr>
            </w:pPr>
          </w:p>
        </w:tc>
        <w:tc>
          <w:tcPr>
            <w:tcW w:w="3200" w:type="dxa"/>
            <w:vAlign w:val="center"/>
          </w:tcPr>
          <w:p w14:paraId="062C51C1">
            <w:pPr>
              <w:jc w:val="center"/>
              <w:rPr>
                <w:rFonts w:ascii="宋体" w:hAnsi="宋体" w:cs="宋体"/>
                <w:sz w:val="24"/>
              </w:rPr>
            </w:pPr>
          </w:p>
        </w:tc>
        <w:tc>
          <w:tcPr>
            <w:tcW w:w="916" w:type="dxa"/>
            <w:vAlign w:val="center"/>
          </w:tcPr>
          <w:p w14:paraId="64193145">
            <w:pPr>
              <w:jc w:val="center"/>
              <w:rPr>
                <w:rFonts w:ascii="宋体" w:hAnsi="宋体" w:cs="宋体"/>
                <w:sz w:val="24"/>
              </w:rPr>
            </w:pPr>
          </w:p>
        </w:tc>
        <w:tc>
          <w:tcPr>
            <w:tcW w:w="1219" w:type="dxa"/>
            <w:vAlign w:val="center"/>
          </w:tcPr>
          <w:p w14:paraId="5692B71D">
            <w:pPr>
              <w:jc w:val="center"/>
              <w:rPr>
                <w:rFonts w:ascii="宋体" w:hAnsi="宋体" w:cs="宋体"/>
                <w:sz w:val="24"/>
              </w:rPr>
            </w:pPr>
          </w:p>
        </w:tc>
      </w:tr>
      <w:tr w14:paraId="5409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77E15A85">
            <w:pPr>
              <w:jc w:val="center"/>
              <w:rPr>
                <w:rFonts w:ascii="宋体" w:hAnsi="宋体" w:cs="宋体"/>
                <w:sz w:val="24"/>
              </w:rPr>
            </w:pPr>
            <w:r>
              <w:rPr>
                <w:rFonts w:hint="eastAsia" w:ascii="宋体" w:hAnsi="宋体" w:cs="宋体"/>
                <w:sz w:val="24"/>
              </w:rPr>
              <w:t>5</w:t>
            </w:r>
          </w:p>
        </w:tc>
        <w:tc>
          <w:tcPr>
            <w:tcW w:w="3550" w:type="dxa"/>
            <w:vAlign w:val="center"/>
          </w:tcPr>
          <w:p w14:paraId="4EF889C1">
            <w:pPr>
              <w:jc w:val="center"/>
              <w:rPr>
                <w:rFonts w:ascii="宋体" w:hAnsi="宋体" w:cs="宋体"/>
                <w:sz w:val="24"/>
              </w:rPr>
            </w:pPr>
          </w:p>
        </w:tc>
        <w:tc>
          <w:tcPr>
            <w:tcW w:w="3200" w:type="dxa"/>
            <w:vAlign w:val="center"/>
          </w:tcPr>
          <w:p w14:paraId="5C3335F8">
            <w:pPr>
              <w:jc w:val="center"/>
              <w:rPr>
                <w:rFonts w:ascii="宋体" w:hAnsi="宋体" w:cs="宋体"/>
                <w:sz w:val="24"/>
              </w:rPr>
            </w:pPr>
          </w:p>
        </w:tc>
        <w:tc>
          <w:tcPr>
            <w:tcW w:w="916" w:type="dxa"/>
            <w:vAlign w:val="center"/>
          </w:tcPr>
          <w:p w14:paraId="33D1C1FC">
            <w:pPr>
              <w:jc w:val="center"/>
              <w:rPr>
                <w:rFonts w:ascii="宋体" w:hAnsi="宋体" w:cs="宋体"/>
                <w:sz w:val="24"/>
              </w:rPr>
            </w:pPr>
          </w:p>
        </w:tc>
        <w:tc>
          <w:tcPr>
            <w:tcW w:w="1219" w:type="dxa"/>
            <w:vAlign w:val="center"/>
          </w:tcPr>
          <w:p w14:paraId="73A7CA7C">
            <w:pPr>
              <w:jc w:val="center"/>
              <w:rPr>
                <w:rFonts w:ascii="宋体" w:hAnsi="宋体" w:cs="宋体"/>
                <w:sz w:val="24"/>
              </w:rPr>
            </w:pPr>
          </w:p>
        </w:tc>
      </w:tr>
      <w:tr w14:paraId="7A57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4F035A75">
            <w:pPr>
              <w:jc w:val="center"/>
              <w:rPr>
                <w:rFonts w:ascii="宋体" w:hAnsi="宋体" w:cs="宋体"/>
                <w:sz w:val="24"/>
              </w:rPr>
            </w:pPr>
            <w:r>
              <w:rPr>
                <w:rFonts w:hint="eastAsia" w:ascii="宋体" w:hAnsi="宋体" w:cs="宋体"/>
                <w:sz w:val="24"/>
              </w:rPr>
              <w:t>6</w:t>
            </w:r>
          </w:p>
        </w:tc>
        <w:tc>
          <w:tcPr>
            <w:tcW w:w="3550" w:type="dxa"/>
            <w:vAlign w:val="center"/>
          </w:tcPr>
          <w:p w14:paraId="7A586018">
            <w:pPr>
              <w:jc w:val="center"/>
              <w:rPr>
                <w:rFonts w:ascii="宋体" w:hAnsi="宋体" w:cs="宋体"/>
                <w:sz w:val="24"/>
              </w:rPr>
            </w:pPr>
          </w:p>
        </w:tc>
        <w:tc>
          <w:tcPr>
            <w:tcW w:w="3200" w:type="dxa"/>
            <w:vAlign w:val="center"/>
          </w:tcPr>
          <w:p w14:paraId="3D161616">
            <w:pPr>
              <w:jc w:val="center"/>
              <w:rPr>
                <w:rFonts w:ascii="宋体" w:hAnsi="宋体" w:cs="宋体"/>
                <w:sz w:val="24"/>
              </w:rPr>
            </w:pPr>
          </w:p>
        </w:tc>
        <w:tc>
          <w:tcPr>
            <w:tcW w:w="916" w:type="dxa"/>
            <w:vAlign w:val="center"/>
          </w:tcPr>
          <w:p w14:paraId="03AF7B28">
            <w:pPr>
              <w:jc w:val="center"/>
              <w:rPr>
                <w:rFonts w:ascii="宋体" w:hAnsi="宋体" w:cs="宋体"/>
                <w:sz w:val="24"/>
              </w:rPr>
            </w:pPr>
          </w:p>
        </w:tc>
        <w:tc>
          <w:tcPr>
            <w:tcW w:w="1219" w:type="dxa"/>
            <w:vAlign w:val="center"/>
          </w:tcPr>
          <w:p w14:paraId="1D5A3552">
            <w:pPr>
              <w:jc w:val="center"/>
              <w:rPr>
                <w:rFonts w:ascii="宋体" w:hAnsi="宋体" w:cs="宋体"/>
                <w:sz w:val="24"/>
              </w:rPr>
            </w:pPr>
          </w:p>
        </w:tc>
      </w:tr>
      <w:tr w14:paraId="20170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0F3F1554">
            <w:pPr>
              <w:jc w:val="center"/>
              <w:rPr>
                <w:rFonts w:ascii="宋体" w:hAnsi="宋体" w:cs="宋体"/>
                <w:sz w:val="24"/>
              </w:rPr>
            </w:pPr>
            <w:r>
              <w:rPr>
                <w:rFonts w:hint="eastAsia" w:ascii="宋体" w:hAnsi="宋体" w:cs="宋体"/>
                <w:sz w:val="24"/>
              </w:rPr>
              <w:t>7</w:t>
            </w:r>
          </w:p>
        </w:tc>
        <w:tc>
          <w:tcPr>
            <w:tcW w:w="3550" w:type="dxa"/>
            <w:vAlign w:val="center"/>
          </w:tcPr>
          <w:p w14:paraId="1F717F9F">
            <w:pPr>
              <w:jc w:val="center"/>
              <w:rPr>
                <w:rFonts w:ascii="宋体" w:hAnsi="宋体" w:cs="宋体"/>
                <w:sz w:val="24"/>
              </w:rPr>
            </w:pPr>
          </w:p>
        </w:tc>
        <w:tc>
          <w:tcPr>
            <w:tcW w:w="3200" w:type="dxa"/>
            <w:vAlign w:val="center"/>
          </w:tcPr>
          <w:p w14:paraId="30CB3A12">
            <w:pPr>
              <w:jc w:val="center"/>
              <w:rPr>
                <w:rFonts w:ascii="宋体" w:hAnsi="宋体" w:cs="宋体"/>
                <w:sz w:val="24"/>
              </w:rPr>
            </w:pPr>
          </w:p>
        </w:tc>
        <w:tc>
          <w:tcPr>
            <w:tcW w:w="916" w:type="dxa"/>
            <w:vAlign w:val="center"/>
          </w:tcPr>
          <w:p w14:paraId="203C0CE4">
            <w:pPr>
              <w:jc w:val="center"/>
              <w:rPr>
                <w:rFonts w:ascii="宋体" w:hAnsi="宋体" w:cs="宋体"/>
                <w:sz w:val="24"/>
              </w:rPr>
            </w:pPr>
          </w:p>
        </w:tc>
        <w:tc>
          <w:tcPr>
            <w:tcW w:w="1219" w:type="dxa"/>
            <w:vAlign w:val="center"/>
          </w:tcPr>
          <w:p w14:paraId="4C83BCDA">
            <w:pPr>
              <w:jc w:val="center"/>
              <w:rPr>
                <w:rFonts w:ascii="宋体" w:hAnsi="宋体" w:cs="宋体"/>
                <w:sz w:val="24"/>
              </w:rPr>
            </w:pPr>
          </w:p>
        </w:tc>
      </w:tr>
      <w:tr w14:paraId="43DD4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58230B35">
            <w:pPr>
              <w:jc w:val="center"/>
              <w:rPr>
                <w:rFonts w:ascii="宋体" w:hAnsi="宋体" w:cs="宋体"/>
                <w:sz w:val="24"/>
              </w:rPr>
            </w:pPr>
            <w:r>
              <w:rPr>
                <w:rFonts w:hint="eastAsia" w:ascii="宋体" w:hAnsi="宋体" w:cs="宋体"/>
                <w:sz w:val="24"/>
              </w:rPr>
              <w:t>8</w:t>
            </w:r>
          </w:p>
        </w:tc>
        <w:tc>
          <w:tcPr>
            <w:tcW w:w="3550" w:type="dxa"/>
            <w:vAlign w:val="center"/>
          </w:tcPr>
          <w:p w14:paraId="2F30E51C">
            <w:pPr>
              <w:jc w:val="center"/>
              <w:rPr>
                <w:rFonts w:ascii="宋体" w:hAnsi="宋体" w:cs="宋体"/>
                <w:sz w:val="24"/>
              </w:rPr>
            </w:pPr>
          </w:p>
        </w:tc>
        <w:tc>
          <w:tcPr>
            <w:tcW w:w="3200" w:type="dxa"/>
            <w:vAlign w:val="center"/>
          </w:tcPr>
          <w:p w14:paraId="33C3DEBA">
            <w:pPr>
              <w:jc w:val="center"/>
              <w:rPr>
                <w:rFonts w:ascii="宋体" w:hAnsi="宋体" w:cs="宋体"/>
                <w:sz w:val="24"/>
              </w:rPr>
            </w:pPr>
          </w:p>
        </w:tc>
        <w:tc>
          <w:tcPr>
            <w:tcW w:w="916" w:type="dxa"/>
            <w:vAlign w:val="center"/>
          </w:tcPr>
          <w:p w14:paraId="42A9394E">
            <w:pPr>
              <w:jc w:val="center"/>
              <w:rPr>
                <w:rFonts w:ascii="宋体" w:hAnsi="宋体" w:cs="宋体"/>
                <w:sz w:val="24"/>
              </w:rPr>
            </w:pPr>
          </w:p>
        </w:tc>
        <w:tc>
          <w:tcPr>
            <w:tcW w:w="1219" w:type="dxa"/>
            <w:vAlign w:val="center"/>
          </w:tcPr>
          <w:p w14:paraId="6679DC4B">
            <w:pPr>
              <w:jc w:val="center"/>
              <w:rPr>
                <w:rFonts w:ascii="宋体" w:hAnsi="宋体" w:cs="宋体"/>
                <w:sz w:val="24"/>
              </w:rPr>
            </w:pPr>
          </w:p>
        </w:tc>
      </w:tr>
      <w:tr w14:paraId="2765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179D9552">
            <w:pPr>
              <w:jc w:val="center"/>
              <w:rPr>
                <w:rFonts w:ascii="宋体" w:hAnsi="宋体" w:cs="宋体"/>
                <w:sz w:val="24"/>
              </w:rPr>
            </w:pPr>
            <w:r>
              <w:rPr>
                <w:rFonts w:hint="eastAsia" w:ascii="宋体" w:hAnsi="宋体" w:cs="宋体"/>
                <w:sz w:val="24"/>
              </w:rPr>
              <w:t>9</w:t>
            </w:r>
          </w:p>
        </w:tc>
        <w:tc>
          <w:tcPr>
            <w:tcW w:w="3550" w:type="dxa"/>
            <w:vAlign w:val="center"/>
          </w:tcPr>
          <w:p w14:paraId="16159081">
            <w:pPr>
              <w:jc w:val="center"/>
              <w:rPr>
                <w:rFonts w:ascii="宋体" w:hAnsi="宋体" w:cs="宋体"/>
                <w:sz w:val="24"/>
              </w:rPr>
            </w:pPr>
          </w:p>
        </w:tc>
        <w:tc>
          <w:tcPr>
            <w:tcW w:w="3200" w:type="dxa"/>
            <w:vAlign w:val="center"/>
          </w:tcPr>
          <w:p w14:paraId="020F67D6">
            <w:pPr>
              <w:jc w:val="center"/>
              <w:rPr>
                <w:rFonts w:ascii="宋体" w:hAnsi="宋体" w:cs="宋体"/>
                <w:sz w:val="24"/>
              </w:rPr>
            </w:pPr>
          </w:p>
        </w:tc>
        <w:tc>
          <w:tcPr>
            <w:tcW w:w="916" w:type="dxa"/>
            <w:vAlign w:val="center"/>
          </w:tcPr>
          <w:p w14:paraId="579E98DE">
            <w:pPr>
              <w:jc w:val="center"/>
              <w:rPr>
                <w:rFonts w:ascii="宋体" w:hAnsi="宋体" w:cs="宋体"/>
                <w:sz w:val="24"/>
              </w:rPr>
            </w:pPr>
          </w:p>
        </w:tc>
        <w:tc>
          <w:tcPr>
            <w:tcW w:w="1219" w:type="dxa"/>
            <w:vAlign w:val="center"/>
          </w:tcPr>
          <w:p w14:paraId="40E5ED81">
            <w:pPr>
              <w:jc w:val="center"/>
              <w:rPr>
                <w:rFonts w:ascii="宋体" w:hAnsi="宋体" w:cs="宋体"/>
                <w:sz w:val="24"/>
              </w:rPr>
            </w:pPr>
          </w:p>
        </w:tc>
      </w:tr>
      <w:tr w14:paraId="15D3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4" w:type="dxa"/>
            <w:vAlign w:val="center"/>
          </w:tcPr>
          <w:p w14:paraId="64F91D5E">
            <w:pPr>
              <w:jc w:val="center"/>
              <w:rPr>
                <w:rFonts w:ascii="宋体" w:hAnsi="宋体" w:cs="宋体"/>
                <w:sz w:val="24"/>
              </w:rPr>
            </w:pPr>
            <w:r>
              <w:rPr>
                <w:rFonts w:hint="eastAsia" w:ascii="宋体" w:hAnsi="宋体" w:cs="宋体"/>
                <w:sz w:val="24"/>
              </w:rPr>
              <w:t>10</w:t>
            </w:r>
          </w:p>
        </w:tc>
        <w:tc>
          <w:tcPr>
            <w:tcW w:w="3550" w:type="dxa"/>
            <w:vAlign w:val="center"/>
          </w:tcPr>
          <w:p w14:paraId="1F0AFE7A">
            <w:pPr>
              <w:jc w:val="center"/>
              <w:rPr>
                <w:rFonts w:ascii="宋体" w:hAnsi="宋体" w:cs="宋体"/>
                <w:sz w:val="24"/>
              </w:rPr>
            </w:pPr>
          </w:p>
        </w:tc>
        <w:tc>
          <w:tcPr>
            <w:tcW w:w="3200" w:type="dxa"/>
            <w:vAlign w:val="center"/>
          </w:tcPr>
          <w:p w14:paraId="52143B55">
            <w:pPr>
              <w:jc w:val="center"/>
              <w:rPr>
                <w:rFonts w:ascii="宋体" w:hAnsi="宋体" w:cs="宋体"/>
                <w:sz w:val="24"/>
              </w:rPr>
            </w:pPr>
          </w:p>
        </w:tc>
        <w:tc>
          <w:tcPr>
            <w:tcW w:w="916" w:type="dxa"/>
            <w:vAlign w:val="center"/>
          </w:tcPr>
          <w:p w14:paraId="69801F40">
            <w:pPr>
              <w:jc w:val="center"/>
              <w:rPr>
                <w:rFonts w:ascii="宋体" w:hAnsi="宋体" w:cs="宋体"/>
                <w:sz w:val="24"/>
              </w:rPr>
            </w:pPr>
          </w:p>
        </w:tc>
        <w:tc>
          <w:tcPr>
            <w:tcW w:w="1219" w:type="dxa"/>
            <w:vAlign w:val="center"/>
          </w:tcPr>
          <w:p w14:paraId="65AC0AAC">
            <w:pPr>
              <w:jc w:val="center"/>
              <w:rPr>
                <w:rFonts w:ascii="宋体" w:hAnsi="宋体" w:cs="宋体"/>
                <w:sz w:val="24"/>
              </w:rPr>
            </w:pPr>
          </w:p>
        </w:tc>
      </w:tr>
      <w:tr w14:paraId="6794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69DDBCD9">
            <w:pPr>
              <w:jc w:val="center"/>
              <w:rPr>
                <w:rFonts w:ascii="宋体" w:hAnsi="宋体" w:cs="宋体"/>
                <w:sz w:val="24"/>
              </w:rPr>
            </w:pPr>
            <w:r>
              <w:rPr>
                <w:rFonts w:hint="eastAsia" w:ascii="宋体" w:hAnsi="宋体" w:cs="宋体"/>
                <w:sz w:val="24"/>
              </w:rPr>
              <w:t>11</w:t>
            </w:r>
          </w:p>
        </w:tc>
        <w:tc>
          <w:tcPr>
            <w:tcW w:w="3550" w:type="dxa"/>
            <w:vAlign w:val="center"/>
          </w:tcPr>
          <w:p w14:paraId="166E52F1">
            <w:pPr>
              <w:jc w:val="center"/>
              <w:rPr>
                <w:rFonts w:ascii="宋体" w:hAnsi="宋体" w:cs="宋体"/>
                <w:sz w:val="24"/>
              </w:rPr>
            </w:pPr>
          </w:p>
        </w:tc>
        <w:tc>
          <w:tcPr>
            <w:tcW w:w="3200" w:type="dxa"/>
            <w:vAlign w:val="center"/>
          </w:tcPr>
          <w:p w14:paraId="0C17C665">
            <w:pPr>
              <w:jc w:val="center"/>
              <w:rPr>
                <w:rFonts w:ascii="宋体" w:hAnsi="宋体" w:cs="宋体"/>
                <w:sz w:val="24"/>
              </w:rPr>
            </w:pPr>
          </w:p>
        </w:tc>
        <w:tc>
          <w:tcPr>
            <w:tcW w:w="916" w:type="dxa"/>
            <w:vAlign w:val="center"/>
          </w:tcPr>
          <w:p w14:paraId="066ACC8A">
            <w:pPr>
              <w:jc w:val="center"/>
              <w:rPr>
                <w:rFonts w:ascii="宋体" w:hAnsi="宋体" w:cs="宋体"/>
                <w:sz w:val="24"/>
              </w:rPr>
            </w:pPr>
          </w:p>
        </w:tc>
        <w:tc>
          <w:tcPr>
            <w:tcW w:w="1219" w:type="dxa"/>
            <w:vAlign w:val="center"/>
          </w:tcPr>
          <w:p w14:paraId="63D8FC1E">
            <w:pPr>
              <w:jc w:val="center"/>
              <w:rPr>
                <w:rFonts w:ascii="宋体" w:hAnsi="宋体" w:cs="宋体"/>
                <w:sz w:val="24"/>
              </w:rPr>
            </w:pPr>
          </w:p>
        </w:tc>
      </w:tr>
      <w:tr w14:paraId="46E4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7715DDC9">
            <w:pPr>
              <w:jc w:val="center"/>
              <w:rPr>
                <w:rFonts w:ascii="宋体" w:hAnsi="宋体" w:cs="宋体"/>
                <w:sz w:val="24"/>
              </w:rPr>
            </w:pPr>
            <w:r>
              <w:rPr>
                <w:rFonts w:hint="eastAsia" w:ascii="宋体" w:hAnsi="宋体" w:cs="宋体"/>
                <w:sz w:val="24"/>
              </w:rPr>
              <w:t>12</w:t>
            </w:r>
          </w:p>
        </w:tc>
        <w:tc>
          <w:tcPr>
            <w:tcW w:w="3550" w:type="dxa"/>
            <w:vAlign w:val="center"/>
          </w:tcPr>
          <w:p w14:paraId="033AC000">
            <w:pPr>
              <w:jc w:val="center"/>
              <w:rPr>
                <w:rFonts w:ascii="宋体" w:hAnsi="宋体" w:cs="宋体"/>
                <w:sz w:val="24"/>
              </w:rPr>
            </w:pPr>
          </w:p>
        </w:tc>
        <w:tc>
          <w:tcPr>
            <w:tcW w:w="3200" w:type="dxa"/>
            <w:vAlign w:val="center"/>
          </w:tcPr>
          <w:p w14:paraId="74999B90">
            <w:pPr>
              <w:jc w:val="center"/>
              <w:rPr>
                <w:rFonts w:ascii="宋体" w:hAnsi="宋体" w:cs="宋体"/>
                <w:sz w:val="24"/>
              </w:rPr>
            </w:pPr>
          </w:p>
        </w:tc>
        <w:tc>
          <w:tcPr>
            <w:tcW w:w="916" w:type="dxa"/>
            <w:vAlign w:val="center"/>
          </w:tcPr>
          <w:p w14:paraId="4A1F9BC1">
            <w:pPr>
              <w:jc w:val="center"/>
              <w:rPr>
                <w:rFonts w:ascii="宋体" w:hAnsi="宋体" w:cs="宋体"/>
                <w:sz w:val="24"/>
              </w:rPr>
            </w:pPr>
          </w:p>
        </w:tc>
        <w:tc>
          <w:tcPr>
            <w:tcW w:w="1219" w:type="dxa"/>
            <w:vAlign w:val="center"/>
          </w:tcPr>
          <w:p w14:paraId="4CF2A8E3">
            <w:pPr>
              <w:jc w:val="center"/>
              <w:rPr>
                <w:rFonts w:ascii="宋体" w:hAnsi="宋体" w:cs="宋体"/>
                <w:sz w:val="24"/>
              </w:rPr>
            </w:pPr>
          </w:p>
        </w:tc>
      </w:tr>
      <w:tr w14:paraId="7CD9B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336A9E90">
            <w:pPr>
              <w:jc w:val="center"/>
              <w:rPr>
                <w:rFonts w:ascii="宋体" w:hAnsi="宋体" w:cs="宋体"/>
                <w:sz w:val="24"/>
              </w:rPr>
            </w:pPr>
            <w:r>
              <w:rPr>
                <w:rFonts w:hint="eastAsia" w:ascii="宋体" w:hAnsi="宋体" w:cs="宋体"/>
                <w:sz w:val="24"/>
              </w:rPr>
              <w:t>13</w:t>
            </w:r>
          </w:p>
        </w:tc>
        <w:tc>
          <w:tcPr>
            <w:tcW w:w="3550" w:type="dxa"/>
            <w:vAlign w:val="center"/>
          </w:tcPr>
          <w:p w14:paraId="78CDD056">
            <w:pPr>
              <w:jc w:val="center"/>
              <w:rPr>
                <w:rFonts w:ascii="宋体" w:hAnsi="宋体" w:cs="宋体"/>
                <w:sz w:val="24"/>
              </w:rPr>
            </w:pPr>
          </w:p>
        </w:tc>
        <w:tc>
          <w:tcPr>
            <w:tcW w:w="3200" w:type="dxa"/>
            <w:vAlign w:val="center"/>
          </w:tcPr>
          <w:p w14:paraId="6769D128">
            <w:pPr>
              <w:jc w:val="center"/>
              <w:rPr>
                <w:rFonts w:ascii="宋体" w:hAnsi="宋体" w:cs="宋体"/>
                <w:sz w:val="24"/>
              </w:rPr>
            </w:pPr>
          </w:p>
        </w:tc>
        <w:tc>
          <w:tcPr>
            <w:tcW w:w="916" w:type="dxa"/>
            <w:vAlign w:val="center"/>
          </w:tcPr>
          <w:p w14:paraId="3D733E4B">
            <w:pPr>
              <w:jc w:val="center"/>
              <w:rPr>
                <w:rFonts w:ascii="宋体" w:hAnsi="宋体" w:cs="宋体"/>
                <w:sz w:val="24"/>
              </w:rPr>
            </w:pPr>
          </w:p>
        </w:tc>
        <w:tc>
          <w:tcPr>
            <w:tcW w:w="1219" w:type="dxa"/>
            <w:vAlign w:val="center"/>
          </w:tcPr>
          <w:p w14:paraId="18294E87">
            <w:pPr>
              <w:jc w:val="center"/>
              <w:rPr>
                <w:rFonts w:ascii="宋体" w:hAnsi="宋体" w:cs="宋体"/>
                <w:sz w:val="24"/>
              </w:rPr>
            </w:pPr>
          </w:p>
        </w:tc>
      </w:tr>
      <w:tr w14:paraId="21B9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4" w:type="dxa"/>
            <w:vAlign w:val="center"/>
          </w:tcPr>
          <w:p w14:paraId="686635D6">
            <w:pPr>
              <w:jc w:val="center"/>
              <w:rPr>
                <w:rFonts w:ascii="宋体" w:hAnsi="宋体" w:cs="宋体"/>
                <w:sz w:val="24"/>
              </w:rPr>
            </w:pPr>
            <w:r>
              <w:rPr>
                <w:rFonts w:hint="eastAsia" w:ascii="宋体" w:hAnsi="宋体" w:cs="宋体"/>
                <w:sz w:val="24"/>
              </w:rPr>
              <w:t>……</w:t>
            </w:r>
          </w:p>
        </w:tc>
        <w:tc>
          <w:tcPr>
            <w:tcW w:w="3550" w:type="dxa"/>
            <w:vAlign w:val="center"/>
          </w:tcPr>
          <w:p w14:paraId="424BC0DE">
            <w:pPr>
              <w:jc w:val="center"/>
              <w:rPr>
                <w:rFonts w:ascii="宋体" w:hAnsi="宋体" w:cs="宋体"/>
                <w:sz w:val="24"/>
              </w:rPr>
            </w:pPr>
          </w:p>
        </w:tc>
        <w:tc>
          <w:tcPr>
            <w:tcW w:w="3200" w:type="dxa"/>
            <w:vAlign w:val="center"/>
          </w:tcPr>
          <w:p w14:paraId="3AC439FF">
            <w:pPr>
              <w:jc w:val="center"/>
              <w:rPr>
                <w:rFonts w:ascii="宋体" w:hAnsi="宋体" w:cs="宋体"/>
                <w:sz w:val="24"/>
              </w:rPr>
            </w:pPr>
          </w:p>
        </w:tc>
        <w:tc>
          <w:tcPr>
            <w:tcW w:w="916" w:type="dxa"/>
            <w:vAlign w:val="center"/>
          </w:tcPr>
          <w:p w14:paraId="016BE941">
            <w:pPr>
              <w:jc w:val="center"/>
              <w:rPr>
                <w:rFonts w:ascii="宋体" w:hAnsi="宋体" w:cs="宋体"/>
                <w:sz w:val="24"/>
              </w:rPr>
            </w:pPr>
          </w:p>
        </w:tc>
        <w:tc>
          <w:tcPr>
            <w:tcW w:w="1219" w:type="dxa"/>
            <w:vAlign w:val="center"/>
          </w:tcPr>
          <w:p w14:paraId="421B412F">
            <w:pPr>
              <w:jc w:val="center"/>
              <w:rPr>
                <w:rFonts w:ascii="宋体" w:hAnsi="宋体" w:cs="宋体"/>
                <w:sz w:val="24"/>
              </w:rPr>
            </w:pPr>
          </w:p>
        </w:tc>
      </w:tr>
    </w:tbl>
    <w:p w14:paraId="0FF2DD45">
      <w:pPr>
        <w:rPr>
          <w:rFonts w:ascii="宋体" w:hAnsi="宋体" w:cs="宋体"/>
          <w:sz w:val="24"/>
        </w:rPr>
      </w:pPr>
    </w:p>
    <w:p w14:paraId="202EBFB3">
      <w:pPr>
        <w:rPr>
          <w:rFonts w:ascii="宋体" w:hAnsi="宋体" w:cs="宋体"/>
          <w:sz w:val="24"/>
        </w:rPr>
      </w:pPr>
    </w:p>
    <w:p w14:paraId="1DA9F6E9">
      <w:pPr>
        <w:rPr>
          <w:rFonts w:ascii="宋体" w:hAnsi="宋体" w:cs="宋体"/>
          <w:sz w:val="24"/>
        </w:rPr>
      </w:pPr>
    </w:p>
    <w:p w14:paraId="2A75D2BE">
      <w:pPr>
        <w:rPr>
          <w:rFonts w:ascii="宋体" w:hAnsi="宋体" w:cs="宋体"/>
          <w:sz w:val="24"/>
        </w:rPr>
      </w:pPr>
      <w:r>
        <w:rPr>
          <w:rFonts w:hint="eastAsia" w:ascii="宋体" w:hAnsi="宋体" w:cs="宋体"/>
          <w:sz w:val="24"/>
        </w:rPr>
        <w:t>投标人名称（盖章）：                         年   月    日</w:t>
      </w:r>
    </w:p>
    <w:p w14:paraId="583CFDCE">
      <w:pPr>
        <w:pStyle w:val="5"/>
        <w:keepNext w:val="0"/>
        <w:keepLines w:val="0"/>
        <w:pageBreakBefore/>
        <w:rPr>
          <w:rFonts w:ascii="宋体" w:hAnsi="宋体" w:eastAsia="宋体" w:cs="宋体"/>
          <w:b w:val="0"/>
          <w:sz w:val="24"/>
          <w:szCs w:val="24"/>
        </w:rPr>
      </w:pPr>
      <w:bookmarkStart w:id="71" w:name="_Toc22130"/>
      <w:r>
        <w:rPr>
          <w:rFonts w:hint="eastAsia" w:ascii="宋体" w:hAnsi="宋体" w:eastAsia="宋体" w:cs="宋体"/>
          <w:b w:val="0"/>
          <w:sz w:val="24"/>
          <w:szCs w:val="24"/>
        </w:rPr>
        <w:t>附件八：商务响应表</w:t>
      </w:r>
      <w:bookmarkEnd w:id="71"/>
    </w:p>
    <w:p w14:paraId="0206A715">
      <w:pPr>
        <w:snapToGrid w:val="0"/>
        <w:spacing w:line="360" w:lineRule="auto"/>
        <w:jc w:val="center"/>
        <w:rPr>
          <w:rFonts w:ascii="宋体" w:hAnsi="宋体" w:cs="宋体"/>
          <w:b/>
          <w:kern w:val="0"/>
          <w:sz w:val="32"/>
          <w:szCs w:val="32"/>
        </w:rPr>
      </w:pPr>
      <w:bookmarkStart w:id="72" w:name="_Toc496598991"/>
      <w:r>
        <w:rPr>
          <w:rFonts w:hint="eastAsia" w:ascii="宋体" w:hAnsi="宋体" w:cs="宋体"/>
          <w:b/>
          <w:kern w:val="0"/>
          <w:sz w:val="32"/>
          <w:szCs w:val="32"/>
        </w:rPr>
        <w:t>商务响应表</w:t>
      </w:r>
    </w:p>
    <w:p w14:paraId="66904D73">
      <w:pPr>
        <w:snapToGrid w:val="0"/>
        <w:spacing w:before="50" w:after="120" w:afterLines="50"/>
        <w:jc w:val="left"/>
        <w:rPr>
          <w:rFonts w:ascii="宋体" w:hAnsi="宋体" w:cs="宋体"/>
          <w:sz w:val="24"/>
          <w:u w:val="single"/>
        </w:rPr>
      </w:pPr>
    </w:p>
    <w:tbl>
      <w:tblPr>
        <w:tblStyle w:val="2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14:paraId="3C3F8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63427130">
            <w:pPr>
              <w:jc w:val="center"/>
              <w:rPr>
                <w:rFonts w:ascii="宋体" w:hAnsi="宋体" w:cs="宋体"/>
                <w:sz w:val="24"/>
              </w:rPr>
            </w:pPr>
            <w:r>
              <w:rPr>
                <w:rFonts w:hint="eastAsia" w:ascii="宋体" w:hAnsi="宋体" w:cs="宋体"/>
                <w:sz w:val="24"/>
              </w:rPr>
              <w:t>项目</w:t>
            </w:r>
          </w:p>
        </w:tc>
        <w:tc>
          <w:tcPr>
            <w:tcW w:w="2969" w:type="dxa"/>
            <w:tcBorders>
              <w:top w:val="single" w:color="auto" w:sz="4" w:space="0"/>
              <w:left w:val="single" w:color="auto" w:sz="4" w:space="0"/>
              <w:bottom w:val="single" w:color="auto" w:sz="4" w:space="0"/>
              <w:right w:val="single" w:color="auto" w:sz="4" w:space="0"/>
            </w:tcBorders>
            <w:vAlign w:val="center"/>
          </w:tcPr>
          <w:p w14:paraId="664B1674">
            <w:pPr>
              <w:jc w:val="center"/>
              <w:rPr>
                <w:rFonts w:ascii="宋体" w:hAnsi="宋体" w:cs="宋体"/>
                <w:sz w:val="24"/>
              </w:rPr>
            </w:pPr>
            <w:r>
              <w:rPr>
                <w:rFonts w:hint="eastAsia" w:ascii="宋体" w:hAnsi="宋体" w:cs="宋体"/>
                <w:sz w:val="24"/>
              </w:rPr>
              <w:t>招标文件要求</w:t>
            </w:r>
          </w:p>
        </w:tc>
        <w:tc>
          <w:tcPr>
            <w:tcW w:w="1386" w:type="dxa"/>
            <w:tcBorders>
              <w:top w:val="single" w:color="auto" w:sz="4" w:space="0"/>
              <w:left w:val="single" w:color="auto" w:sz="4" w:space="0"/>
              <w:bottom w:val="single" w:color="auto" w:sz="4" w:space="0"/>
              <w:right w:val="single" w:color="auto" w:sz="4" w:space="0"/>
            </w:tcBorders>
            <w:vAlign w:val="center"/>
          </w:tcPr>
          <w:p w14:paraId="79D2BD1D">
            <w:pPr>
              <w:jc w:val="center"/>
              <w:rPr>
                <w:rFonts w:ascii="宋体" w:hAnsi="宋体" w:cs="宋体"/>
                <w:sz w:val="24"/>
              </w:rPr>
            </w:pPr>
            <w:r>
              <w:rPr>
                <w:rFonts w:hint="eastAsia" w:ascii="宋体" w:hAnsi="宋体" w:cs="宋体"/>
                <w:sz w:val="24"/>
              </w:rPr>
              <w:t>响应及偏离情况</w:t>
            </w:r>
          </w:p>
        </w:tc>
        <w:tc>
          <w:tcPr>
            <w:tcW w:w="3321" w:type="dxa"/>
            <w:tcBorders>
              <w:top w:val="single" w:color="auto" w:sz="4" w:space="0"/>
              <w:left w:val="single" w:color="auto" w:sz="4" w:space="0"/>
              <w:bottom w:val="single" w:color="auto" w:sz="4" w:space="0"/>
              <w:right w:val="single" w:color="auto" w:sz="4" w:space="0"/>
            </w:tcBorders>
            <w:vAlign w:val="center"/>
          </w:tcPr>
          <w:p w14:paraId="63B6D8A6">
            <w:pPr>
              <w:jc w:val="center"/>
              <w:rPr>
                <w:rFonts w:ascii="宋体" w:hAnsi="宋体" w:cs="宋体"/>
                <w:sz w:val="24"/>
              </w:rPr>
            </w:pPr>
            <w:r>
              <w:rPr>
                <w:rFonts w:hint="eastAsia" w:ascii="宋体" w:hAnsi="宋体" w:cs="宋体"/>
                <w:sz w:val="24"/>
              </w:rPr>
              <w:t>投标人的承诺或说明</w:t>
            </w:r>
          </w:p>
        </w:tc>
      </w:tr>
      <w:tr w14:paraId="48E93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FEA277C">
            <w:pPr>
              <w:rPr>
                <w:rFonts w:ascii="宋体" w:hAnsi="宋体" w:cs="宋体"/>
                <w:sz w:val="24"/>
              </w:rPr>
            </w:pPr>
          </w:p>
        </w:tc>
        <w:tc>
          <w:tcPr>
            <w:tcW w:w="2969" w:type="dxa"/>
            <w:tcBorders>
              <w:top w:val="single" w:color="auto" w:sz="4" w:space="0"/>
              <w:left w:val="single" w:color="auto" w:sz="4" w:space="0"/>
              <w:bottom w:val="single" w:color="auto" w:sz="4" w:space="0"/>
              <w:right w:val="single" w:color="auto" w:sz="4" w:space="0"/>
            </w:tcBorders>
          </w:tcPr>
          <w:p w14:paraId="1A0E0BB2">
            <w:pPr>
              <w:rPr>
                <w:rFonts w:ascii="宋体" w:hAnsi="宋体" w:cs="宋体"/>
                <w:sz w:val="24"/>
              </w:rPr>
            </w:pPr>
          </w:p>
        </w:tc>
        <w:tc>
          <w:tcPr>
            <w:tcW w:w="1386" w:type="dxa"/>
            <w:tcBorders>
              <w:top w:val="single" w:color="auto" w:sz="4" w:space="0"/>
              <w:left w:val="single" w:color="auto" w:sz="4" w:space="0"/>
              <w:bottom w:val="single" w:color="auto" w:sz="4" w:space="0"/>
              <w:right w:val="single" w:color="auto" w:sz="4" w:space="0"/>
            </w:tcBorders>
          </w:tcPr>
          <w:p w14:paraId="5A0C08A3">
            <w:pPr>
              <w:rPr>
                <w:rFonts w:ascii="宋体" w:hAnsi="宋体" w:cs="宋体"/>
                <w:sz w:val="24"/>
              </w:rPr>
            </w:pPr>
          </w:p>
        </w:tc>
        <w:tc>
          <w:tcPr>
            <w:tcW w:w="3321" w:type="dxa"/>
            <w:tcBorders>
              <w:top w:val="single" w:color="auto" w:sz="4" w:space="0"/>
              <w:left w:val="single" w:color="auto" w:sz="4" w:space="0"/>
              <w:bottom w:val="single" w:color="auto" w:sz="4" w:space="0"/>
              <w:right w:val="single" w:color="auto" w:sz="4" w:space="0"/>
            </w:tcBorders>
          </w:tcPr>
          <w:p w14:paraId="4F924F8E">
            <w:pPr>
              <w:rPr>
                <w:rFonts w:ascii="宋体" w:hAnsi="宋体" w:cs="宋体"/>
                <w:sz w:val="24"/>
              </w:rPr>
            </w:pPr>
          </w:p>
        </w:tc>
      </w:tr>
      <w:tr w14:paraId="33E9C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35DD2BF">
            <w:pPr>
              <w:rPr>
                <w:rFonts w:ascii="宋体" w:hAnsi="宋体" w:cs="宋体"/>
                <w:sz w:val="24"/>
              </w:rPr>
            </w:pPr>
          </w:p>
        </w:tc>
        <w:tc>
          <w:tcPr>
            <w:tcW w:w="2969" w:type="dxa"/>
            <w:tcBorders>
              <w:top w:val="single" w:color="auto" w:sz="4" w:space="0"/>
              <w:left w:val="single" w:color="auto" w:sz="4" w:space="0"/>
              <w:bottom w:val="single" w:color="auto" w:sz="4" w:space="0"/>
              <w:right w:val="single" w:color="auto" w:sz="4" w:space="0"/>
            </w:tcBorders>
          </w:tcPr>
          <w:p w14:paraId="3D8A4ADB">
            <w:pPr>
              <w:rPr>
                <w:rFonts w:ascii="宋体" w:hAnsi="宋体" w:cs="宋体"/>
                <w:sz w:val="24"/>
              </w:rPr>
            </w:pPr>
          </w:p>
        </w:tc>
        <w:tc>
          <w:tcPr>
            <w:tcW w:w="1386" w:type="dxa"/>
            <w:tcBorders>
              <w:top w:val="single" w:color="auto" w:sz="4" w:space="0"/>
              <w:left w:val="single" w:color="auto" w:sz="4" w:space="0"/>
              <w:bottom w:val="single" w:color="auto" w:sz="4" w:space="0"/>
              <w:right w:val="single" w:color="auto" w:sz="4" w:space="0"/>
            </w:tcBorders>
          </w:tcPr>
          <w:p w14:paraId="095D6360">
            <w:pPr>
              <w:rPr>
                <w:rFonts w:ascii="宋体" w:hAnsi="宋体" w:cs="宋体"/>
                <w:sz w:val="24"/>
              </w:rPr>
            </w:pPr>
          </w:p>
        </w:tc>
        <w:tc>
          <w:tcPr>
            <w:tcW w:w="3321" w:type="dxa"/>
            <w:tcBorders>
              <w:top w:val="single" w:color="auto" w:sz="4" w:space="0"/>
              <w:left w:val="single" w:color="auto" w:sz="4" w:space="0"/>
              <w:bottom w:val="single" w:color="auto" w:sz="4" w:space="0"/>
              <w:right w:val="single" w:color="auto" w:sz="4" w:space="0"/>
            </w:tcBorders>
          </w:tcPr>
          <w:p w14:paraId="4266C1F1">
            <w:pPr>
              <w:rPr>
                <w:rFonts w:ascii="宋体" w:hAnsi="宋体" w:cs="宋体"/>
                <w:sz w:val="24"/>
              </w:rPr>
            </w:pPr>
          </w:p>
        </w:tc>
      </w:tr>
      <w:tr w14:paraId="67D8A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155E65C">
            <w:pPr>
              <w:rPr>
                <w:rFonts w:ascii="宋体" w:hAnsi="宋体" w:cs="宋体"/>
                <w:sz w:val="24"/>
              </w:rPr>
            </w:pPr>
          </w:p>
        </w:tc>
        <w:tc>
          <w:tcPr>
            <w:tcW w:w="2969" w:type="dxa"/>
            <w:tcBorders>
              <w:top w:val="single" w:color="auto" w:sz="4" w:space="0"/>
              <w:left w:val="single" w:color="auto" w:sz="4" w:space="0"/>
              <w:bottom w:val="single" w:color="auto" w:sz="4" w:space="0"/>
              <w:right w:val="single" w:color="auto" w:sz="4" w:space="0"/>
            </w:tcBorders>
          </w:tcPr>
          <w:p w14:paraId="419D757E">
            <w:pPr>
              <w:rPr>
                <w:rFonts w:ascii="宋体" w:hAnsi="宋体" w:cs="宋体"/>
                <w:sz w:val="24"/>
              </w:rPr>
            </w:pPr>
          </w:p>
        </w:tc>
        <w:tc>
          <w:tcPr>
            <w:tcW w:w="1386" w:type="dxa"/>
            <w:tcBorders>
              <w:top w:val="single" w:color="auto" w:sz="4" w:space="0"/>
              <w:left w:val="single" w:color="auto" w:sz="4" w:space="0"/>
              <w:bottom w:val="single" w:color="auto" w:sz="4" w:space="0"/>
              <w:right w:val="single" w:color="auto" w:sz="4" w:space="0"/>
            </w:tcBorders>
          </w:tcPr>
          <w:p w14:paraId="3C13BAE6">
            <w:pPr>
              <w:rPr>
                <w:rFonts w:ascii="宋体" w:hAnsi="宋体" w:cs="宋体"/>
                <w:sz w:val="24"/>
              </w:rPr>
            </w:pPr>
          </w:p>
        </w:tc>
        <w:tc>
          <w:tcPr>
            <w:tcW w:w="3321" w:type="dxa"/>
            <w:tcBorders>
              <w:top w:val="single" w:color="auto" w:sz="4" w:space="0"/>
              <w:left w:val="single" w:color="auto" w:sz="4" w:space="0"/>
              <w:bottom w:val="single" w:color="auto" w:sz="4" w:space="0"/>
              <w:right w:val="single" w:color="auto" w:sz="4" w:space="0"/>
            </w:tcBorders>
          </w:tcPr>
          <w:p w14:paraId="1FF57473">
            <w:pPr>
              <w:rPr>
                <w:rFonts w:ascii="宋体" w:hAnsi="宋体" w:cs="宋体"/>
                <w:sz w:val="24"/>
              </w:rPr>
            </w:pPr>
          </w:p>
        </w:tc>
      </w:tr>
      <w:tr w14:paraId="19E0D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1138EF6">
            <w:pPr>
              <w:rPr>
                <w:rFonts w:ascii="宋体" w:hAnsi="宋体" w:cs="宋体"/>
                <w:sz w:val="24"/>
              </w:rPr>
            </w:pPr>
          </w:p>
        </w:tc>
        <w:tc>
          <w:tcPr>
            <w:tcW w:w="2969" w:type="dxa"/>
            <w:tcBorders>
              <w:top w:val="single" w:color="auto" w:sz="4" w:space="0"/>
              <w:left w:val="single" w:color="auto" w:sz="4" w:space="0"/>
              <w:bottom w:val="single" w:color="auto" w:sz="4" w:space="0"/>
              <w:right w:val="single" w:color="auto" w:sz="4" w:space="0"/>
            </w:tcBorders>
          </w:tcPr>
          <w:p w14:paraId="64E50FDD">
            <w:pPr>
              <w:rPr>
                <w:rFonts w:ascii="宋体" w:hAnsi="宋体" w:cs="宋体"/>
                <w:sz w:val="24"/>
              </w:rPr>
            </w:pPr>
          </w:p>
        </w:tc>
        <w:tc>
          <w:tcPr>
            <w:tcW w:w="1386" w:type="dxa"/>
            <w:tcBorders>
              <w:top w:val="single" w:color="auto" w:sz="4" w:space="0"/>
              <w:left w:val="single" w:color="auto" w:sz="4" w:space="0"/>
              <w:bottom w:val="single" w:color="auto" w:sz="4" w:space="0"/>
              <w:right w:val="single" w:color="auto" w:sz="4" w:space="0"/>
            </w:tcBorders>
          </w:tcPr>
          <w:p w14:paraId="3A3DEA97">
            <w:pPr>
              <w:rPr>
                <w:rFonts w:ascii="宋体" w:hAnsi="宋体" w:cs="宋体"/>
                <w:sz w:val="24"/>
              </w:rPr>
            </w:pPr>
          </w:p>
        </w:tc>
        <w:tc>
          <w:tcPr>
            <w:tcW w:w="3321" w:type="dxa"/>
            <w:tcBorders>
              <w:top w:val="single" w:color="auto" w:sz="4" w:space="0"/>
              <w:left w:val="single" w:color="auto" w:sz="4" w:space="0"/>
              <w:bottom w:val="single" w:color="auto" w:sz="4" w:space="0"/>
              <w:right w:val="single" w:color="auto" w:sz="4" w:space="0"/>
            </w:tcBorders>
          </w:tcPr>
          <w:p w14:paraId="2E6156D8">
            <w:pPr>
              <w:rPr>
                <w:rFonts w:ascii="宋体" w:hAnsi="宋体" w:cs="宋体"/>
                <w:sz w:val="24"/>
              </w:rPr>
            </w:pPr>
          </w:p>
        </w:tc>
      </w:tr>
      <w:tr w14:paraId="480EE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vAlign w:val="center"/>
          </w:tcPr>
          <w:p w14:paraId="31037EE7">
            <w:pPr>
              <w:rPr>
                <w:rFonts w:ascii="宋体" w:hAnsi="宋体" w:cs="宋体"/>
                <w:sz w:val="24"/>
              </w:rPr>
            </w:pPr>
          </w:p>
        </w:tc>
        <w:tc>
          <w:tcPr>
            <w:tcW w:w="2969" w:type="dxa"/>
            <w:tcBorders>
              <w:top w:val="single" w:color="auto" w:sz="4" w:space="0"/>
              <w:left w:val="single" w:color="auto" w:sz="4" w:space="0"/>
              <w:bottom w:val="single" w:color="auto" w:sz="4" w:space="0"/>
              <w:right w:val="single" w:color="auto" w:sz="4" w:space="0"/>
            </w:tcBorders>
          </w:tcPr>
          <w:p w14:paraId="49C7EAF3">
            <w:pPr>
              <w:rPr>
                <w:rFonts w:ascii="宋体" w:hAnsi="宋体" w:cs="宋体"/>
                <w:sz w:val="24"/>
              </w:rPr>
            </w:pPr>
          </w:p>
        </w:tc>
        <w:tc>
          <w:tcPr>
            <w:tcW w:w="1386" w:type="dxa"/>
            <w:tcBorders>
              <w:top w:val="single" w:color="auto" w:sz="4" w:space="0"/>
              <w:left w:val="single" w:color="auto" w:sz="4" w:space="0"/>
              <w:bottom w:val="single" w:color="auto" w:sz="4" w:space="0"/>
              <w:right w:val="single" w:color="auto" w:sz="4" w:space="0"/>
            </w:tcBorders>
          </w:tcPr>
          <w:p w14:paraId="35E26E9B">
            <w:pPr>
              <w:rPr>
                <w:rFonts w:ascii="宋体" w:hAnsi="宋体" w:cs="宋体"/>
                <w:sz w:val="24"/>
              </w:rPr>
            </w:pPr>
          </w:p>
        </w:tc>
        <w:tc>
          <w:tcPr>
            <w:tcW w:w="3321" w:type="dxa"/>
            <w:tcBorders>
              <w:top w:val="single" w:color="auto" w:sz="4" w:space="0"/>
              <w:left w:val="single" w:color="auto" w:sz="4" w:space="0"/>
              <w:bottom w:val="single" w:color="auto" w:sz="4" w:space="0"/>
              <w:right w:val="single" w:color="auto" w:sz="4" w:space="0"/>
            </w:tcBorders>
          </w:tcPr>
          <w:p w14:paraId="01635C3A">
            <w:pPr>
              <w:rPr>
                <w:rFonts w:ascii="宋体" w:hAnsi="宋体" w:cs="宋体"/>
                <w:sz w:val="24"/>
              </w:rPr>
            </w:pPr>
          </w:p>
        </w:tc>
      </w:tr>
      <w:tr w14:paraId="5BB7F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B4F4DF0">
            <w:pPr>
              <w:rPr>
                <w:rFonts w:ascii="宋体" w:hAnsi="宋体" w:cs="宋体"/>
                <w:sz w:val="24"/>
              </w:rPr>
            </w:pPr>
          </w:p>
        </w:tc>
        <w:tc>
          <w:tcPr>
            <w:tcW w:w="2969" w:type="dxa"/>
            <w:tcBorders>
              <w:top w:val="single" w:color="auto" w:sz="4" w:space="0"/>
              <w:left w:val="single" w:color="auto" w:sz="4" w:space="0"/>
              <w:bottom w:val="single" w:color="auto" w:sz="4" w:space="0"/>
              <w:right w:val="single" w:color="auto" w:sz="4" w:space="0"/>
            </w:tcBorders>
          </w:tcPr>
          <w:p w14:paraId="2CC22C39">
            <w:pPr>
              <w:rPr>
                <w:rFonts w:ascii="宋体" w:hAnsi="宋体" w:cs="宋体"/>
                <w:sz w:val="24"/>
              </w:rPr>
            </w:pPr>
          </w:p>
        </w:tc>
        <w:tc>
          <w:tcPr>
            <w:tcW w:w="1386" w:type="dxa"/>
            <w:tcBorders>
              <w:top w:val="single" w:color="auto" w:sz="4" w:space="0"/>
              <w:left w:val="single" w:color="auto" w:sz="4" w:space="0"/>
              <w:bottom w:val="single" w:color="auto" w:sz="4" w:space="0"/>
              <w:right w:val="single" w:color="auto" w:sz="4" w:space="0"/>
            </w:tcBorders>
          </w:tcPr>
          <w:p w14:paraId="21B5C407">
            <w:pPr>
              <w:rPr>
                <w:rFonts w:ascii="宋体" w:hAnsi="宋体" w:cs="宋体"/>
                <w:sz w:val="24"/>
              </w:rPr>
            </w:pPr>
          </w:p>
        </w:tc>
        <w:tc>
          <w:tcPr>
            <w:tcW w:w="3321" w:type="dxa"/>
            <w:tcBorders>
              <w:top w:val="single" w:color="auto" w:sz="4" w:space="0"/>
              <w:left w:val="single" w:color="auto" w:sz="4" w:space="0"/>
              <w:bottom w:val="single" w:color="auto" w:sz="4" w:space="0"/>
              <w:right w:val="single" w:color="auto" w:sz="4" w:space="0"/>
            </w:tcBorders>
          </w:tcPr>
          <w:p w14:paraId="70F90E66">
            <w:pPr>
              <w:rPr>
                <w:rFonts w:ascii="宋体" w:hAnsi="宋体" w:cs="宋体"/>
                <w:sz w:val="24"/>
              </w:rPr>
            </w:pPr>
          </w:p>
        </w:tc>
      </w:tr>
      <w:tr w14:paraId="4A703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6DC2415">
            <w:pPr>
              <w:rPr>
                <w:rFonts w:ascii="宋体" w:hAnsi="宋体" w:cs="宋体"/>
                <w:sz w:val="24"/>
              </w:rPr>
            </w:pPr>
          </w:p>
        </w:tc>
        <w:tc>
          <w:tcPr>
            <w:tcW w:w="2969" w:type="dxa"/>
            <w:tcBorders>
              <w:top w:val="single" w:color="auto" w:sz="4" w:space="0"/>
              <w:left w:val="single" w:color="auto" w:sz="4" w:space="0"/>
              <w:bottom w:val="single" w:color="auto" w:sz="4" w:space="0"/>
              <w:right w:val="single" w:color="auto" w:sz="4" w:space="0"/>
            </w:tcBorders>
          </w:tcPr>
          <w:p w14:paraId="4666BEFC">
            <w:pPr>
              <w:rPr>
                <w:rFonts w:ascii="宋体" w:hAnsi="宋体" w:cs="宋体"/>
                <w:sz w:val="24"/>
              </w:rPr>
            </w:pPr>
          </w:p>
        </w:tc>
        <w:tc>
          <w:tcPr>
            <w:tcW w:w="1386" w:type="dxa"/>
            <w:tcBorders>
              <w:top w:val="single" w:color="auto" w:sz="4" w:space="0"/>
              <w:left w:val="single" w:color="auto" w:sz="4" w:space="0"/>
              <w:bottom w:val="single" w:color="auto" w:sz="4" w:space="0"/>
              <w:right w:val="single" w:color="auto" w:sz="4" w:space="0"/>
            </w:tcBorders>
          </w:tcPr>
          <w:p w14:paraId="015C2708">
            <w:pPr>
              <w:rPr>
                <w:rFonts w:ascii="宋体" w:hAnsi="宋体" w:cs="宋体"/>
                <w:sz w:val="24"/>
              </w:rPr>
            </w:pPr>
          </w:p>
        </w:tc>
        <w:tc>
          <w:tcPr>
            <w:tcW w:w="3321" w:type="dxa"/>
            <w:tcBorders>
              <w:top w:val="single" w:color="auto" w:sz="4" w:space="0"/>
              <w:left w:val="single" w:color="auto" w:sz="4" w:space="0"/>
              <w:bottom w:val="single" w:color="auto" w:sz="4" w:space="0"/>
              <w:right w:val="single" w:color="auto" w:sz="4" w:space="0"/>
            </w:tcBorders>
          </w:tcPr>
          <w:p w14:paraId="31AF9E15">
            <w:pPr>
              <w:rPr>
                <w:rFonts w:ascii="宋体" w:hAnsi="宋体" w:cs="宋体"/>
                <w:sz w:val="24"/>
              </w:rPr>
            </w:pPr>
          </w:p>
        </w:tc>
      </w:tr>
      <w:tr w14:paraId="05051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A302CE2">
            <w:pPr>
              <w:rPr>
                <w:rFonts w:ascii="宋体" w:hAnsi="宋体" w:cs="宋体"/>
                <w:sz w:val="24"/>
              </w:rPr>
            </w:pPr>
          </w:p>
        </w:tc>
        <w:tc>
          <w:tcPr>
            <w:tcW w:w="2969" w:type="dxa"/>
            <w:tcBorders>
              <w:top w:val="single" w:color="auto" w:sz="4" w:space="0"/>
              <w:left w:val="single" w:color="auto" w:sz="4" w:space="0"/>
              <w:bottom w:val="single" w:color="auto" w:sz="4" w:space="0"/>
              <w:right w:val="single" w:color="auto" w:sz="4" w:space="0"/>
            </w:tcBorders>
          </w:tcPr>
          <w:p w14:paraId="7EED30A7">
            <w:pPr>
              <w:rPr>
                <w:rFonts w:ascii="宋体" w:hAnsi="宋体" w:cs="宋体"/>
                <w:sz w:val="24"/>
              </w:rPr>
            </w:pPr>
          </w:p>
        </w:tc>
        <w:tc>
          <w:tcPr>
            <w:tcW w:w="1386" w:type="dxa"/>
            <w:tcBorders>
              <w:top w:val="single" w:color="auto" w:sz="4" w:space="0"/>
              <w:left w:val="single" w:color="auto" w:sz="4" w:space="0"/>
              <w:bottom w:val="single" w:color="auto" w:sz="4" w:space="0"/>
              <w:right w:val="single" w:color="auto" w:sz="4" w:space="0"/>
            </w:tcBorders>
          </w:tcPr>
          <w:p w14:paraId="7E7392C2">
            <w:pPr>
              <w:rPr>
                <w:rFonts w:ascii="宋体" w:hAnsi="宋体" w:cs="宋体"/>
                <w:sz w:val="24"/>
              </w:rPr>
            </w:pPr>
          </w:p>
        </w:tc>
        <w:tc>
          <w:tcPr>
            <w:tcW w:w="3321" w:type="dxa"/>
            <w:tcBorders>
              <w:top w:val="single" w:color="auto" w:sz="4" w:space="0"/>
              <w:left w:val="single" w:color="auto" w:sz="4" w:space="0"/>
              <w:bottom w:val="single" w:color="auto" w:sz="4" w:space="0"/>
              <w:right w:val="single" w:color="auto" w:sz="4" w:space="0"/>
            </w:tcBorders>
          </w:tcPr>
          <w:p w14:paraId="40C4DFC7">
            <w:pPr>
              <w:rPr>
                <w:rFonts w:ascii="宋体" w:hAnsi="宋体" w:cs="宋体"/>
                <w:sz w:val="24"/>
              </w:rPr>
            </w:pPr>
          </w:p>
        </w:tc>
      </w:tr>
      <w:tr w14:paraId="0FE0C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6508B306">
            <w:pPr>
              <w:rPr>
                <w:rFonts w:ascii="宋体" w:hAnsi="宋体" w:cs="宋体"/>
                <w:sz w:val="24"/>
              </w:rPr>
            </w:pPr>
          </w:p>
        </w:tc>
        <w:tc>
          <w:tcPr>
            <w:tcW w:w="2969" w:type="dxa"/>
            <w:tcBorders>
              <w:top w:val="single" w:color="auto" w:sz="4" w:space="0"/>
              <w:left w:val="single" w:color="auto" w:sz="4" w:space="0"/>
              <w:bottom w:val="single" w:color="auto" w:sz="4" w:space="0"/>
              <w:right w:val="single" w:color="auto" w:sz="4" w:space="0"/>
            </w:tcBorders>
          </w:tcPr>
          <w:p w14:paraId="5D0686D8">
            <w:pPr>
              <w:rPr>
                <w:rFonts w:ascii="宋体" w:hAnsi="宋体" w:cs="宋体"/>
                <w:sz w:val="24"/>
              </w:rPr>
            </w:pPr>
          </w:p>
        </w:tc>
        <w:tc>
          <w:tcPr>
            <w:tcW w:w="1386" w:type="dxa"/>
            <w:tcBorders>
              <w:top w:val="single" w:color="auto" w:sz="4" w:space="0"/>
              <w:left w:val="single" w:color="auto" w:sz="4" w:space="0"/>
              <w:bottom w:val="single" w:color="auto" w:sz="4" w:space="0"/>
              <w:right w:val="single" w:color="auto" w:sz="4" w:space="0"/>
            </w:tcBorders>
          </w:tcPr>
          <w:p w14:paraId="343715C7">
            <w:pPr>
              <w:rPr>
                <w:rFonts w:ascii="宋体" w:hAnsi="宋体" w:cs="宋体"/>
                <w:sz w:val="24"/>
              </w:rPr>
            </w:pPr>
          </w:p>
        </w:tc>
        <w:tc>
          <w:tcPr>
            <w:tcW w:w="3321" w:type="dxa"/>
            <w:tcBorders>
              <w:top w:val="single" w:color="auto" w:sz="4" w:space="0"/>
              <w:left w:val="single" w:color="auto" w:sz="4" w:space="0"/>
              <w:bottom w:val="single" w:color="auto" w:sz="4" w:space="0"/>
              <w:right w:val="single" w:color="auto" w:sz="4" w:space="0"/>
            </w:tcBorders>
          </w:tcPr>
          <w:p w14:paraId="05763897">
            <w:pPr>
              <w:rPr>
                <w:rFonts w:ascii="宋体" w:hAnsi="宋体" w:cs="宋体"/>
                <w:sz w:val="24"/>
              </w:rPr>
            </w:pPr>
          </w:p>
        </w:tc>
      </w:tr>
      <w:tr w14:paraId="5809D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4D4855B8">
            <w:pPr>
              <w:rPr>
                <w:rFonts w:ascii="宋体" w:hAnsi="宋体" w:cs="宋体"/>
                <w:sz w:val="24"/>
              </w:rPr>
            </w:pPr>
          </w:p>
        </w:tc>
        <w:tc>
          <w:tcPr>
            <w:tcW w:w="2969" w:type="dxa"/>
            <w:tcBorders>
              <w:top w:val="single" w:color="auto" w:sz="4" w:space="0"/>
              <w:left w:val="single" w:color="auto" w:sz="4" w:space="0"/>
              <w:bottom w:val="single" w:color="auto" w:sz="4" w:space="0"/>
              <w:right w:val="single" w:color="auto" w:sz="4" w:space="0"/>
            </w:tcBorders>
          </w:tcPr>
          <w:p w14:paraId="6028883D">
            <w:pPr>
              <w:rPr>
                <w:rFonts w:ascii="宋体" w:hAnsi="宋体" w:cs="宋体"/>
                <w:sz w:val="24"/>
              </w:rPr>
            </w:pPr>
          </w:p>
        </w:tc>
        <w:tc>
          <w:tcPr>
            <w:tcW w:w="1386" w:type="dxa"/>
            <w:tcBorders>
              <w:top w:val="single" w:color="auto" w:sz="4" w:space="0"/>
              <w:left w:val="single" w:color="auto" w:sz="4" w:space="0"/>
              <w:bottom w:val="single" w:color="auto" w:sz="4" w:space="0"/>
              <w:right w:val="single" w:color="auto" w:sz="4" w:space="0"/>
            </w:tcBorders>
          </w:tcPr>
          <w:p w14:paraId="673A7EA0">
            <w:pPr>
              <w:rPr>
                <w:rFonts w:ascii="宋体" w:hAnsi="宋体" w:cs="宋体"/>
                <w:sz w:val="24"/>
              </w:rPr>
            </w:pPr>
          </w:p>
        </w:tc>
        <w:tc>
          <w:tcPr>
            <w:tcW w:w="3321" w:type="dxa"/>
            <w:tcBorders>
              <w:top w:val="single" w:color="auto" w:sz="4" w:space="0"/>
              <w:left w:val="single" w:color="auto" w:sz="4" w:space="0"/>
              <w:bottom w:val="single" w:color="auto" w:sz="4" w:space="0"/>
              <w:right w:val="single" w:color="auto" w:sz="4" w:space="0"/>
            </w:tcBorders>
          </w:tcPr>
          <w:p w14:paraId="2A5FAFB7">
            <w:pPr>
              <w:rPr>
                <w:rFonts w:ascii="宋体" w:hAnsi="宋体" w:cs="宋体"/>
                <w:sz w:val="24"/>
              </w:rPr>
            </w:pPr>
          </w:p>
        </w:tc>
      </w:tr>
    </w:tbl>
    <w:p w14:paraId="3E83AC80">
      <w:pPr>
        <w:snapToGrid w:val="0"/>
        <w:spacing w:before="120" w:beforeLines="50"/>
        <w:rPr>
          <w:rFonts w:ascii="宋体" w:hAnsi="宋体" w:cs="宋体"/>
          <w:sz w:val="24"/>
        </w:rPr>
      </w:pPr>
    </w:p>
    <w:p w14:paraId="2AE0912F">
      <w:pPr>
        <w:snapToGrid w:val="0"/>
        <w:spacing w:before="50" w:after="50"/>
        <w:rPr>
          <w:rFonts w:ascii="宋体" w:hAnsi="宋体" w:cs="宋体"/>
          <w:spacing w:val="20"/>
          <w:sz w:val="24"/>
          <w:u w:val="single"/>
        </w:rPr>
      </w:pPr>
      <w:r>
        <w:rPr>
          <w:rFonts w:hint="eastAsia" w:ascii="宋体" w:hAnsi="宋体" w:cs="宋体"/>
          <w:sz w:val="24"/>
        </w:rPr>
        <w:t>法定代表人或委托代理人签字</w:t>
      </w:r>
      <w:r>
        <w:rPr>
          <w:rFonts w:hint="eastAsia" w:ascii="宋体" w:hAnsi="宋体" w:cs="宋体"/>
          <w:spacing w:val="20"/>
          <w:sz w:val="24"/>
        </w:rPr>
        <w:t>：</w:t>
      </w:r>
      <w:r>
        <w:rPr>
          <w:rFonts w:hint="eastAsia" w:ascii="宋体" w:hAnsi="宋体" w:cs="宋体"/>
          <w:spacing w:val="20"/>
          <w:sz w:val="24"/>
          <w:u w:val="single"/>
        </w:rPr>
        <w:t xml:space="preserve">        </w:t>
      </w:r>
    </w:p>
    <w:p w14:paraId="079A09EA">
      <w:pPr>
        <w:snapToGrid w:val="0"/>
        <w:spacing w:before="120" w:beforeLines="50"/>
        <w:rPr>
          <w:rFonts w:ascii="宋体" w:hAnsi="宋体" w:cs="宋体"/>
          <w:sz w:val="24"/>
        </w:rPr>
      </w:pPr>
      <w:r>
        <w:rPr>
          <w:rFonts w:hint="eastAsia" w:ascii="宋体" w:hAnsi="宋体" w:cs="宋体"/>
          <w:spacing w:val="20"/>
          <w:sz w:val="24"/>
        </w:rPr>
        <w:t>投标人盖章：</w:t>
      </w:r>
      <w:r>
        <w:rPr>
          <w:rFonts w:hint="eastAsia" w:ascii="宋体" w:hAnsi="宋体" w:cs="宋体"/>
          <w:spacing w:val="20"/>
          <w:sz w:val="24"/>
          <w:u w:val="single"/>
        </w:rPr>
        <w:t xml:space="preserve">            </w:t>
      </w:r>
      <w:r>
        <w:rPr>
          <w:rFonts w:hint="eastAsia" w:ascii="宋体" w:hAnsi="宋体" w:cs="宋体"/>
          <w:spacing w:val="20"/>
          <w:sz w:val="24"/>
        </w:rPr>
        <w:t xml:space="preserve">              日 期：</w:t>
      </w:r>
      <w:r>
        <w:rPr>
          <w:rFonts w:hint="eastAsia" w:ascii="宋体" w:hAnsi="宋体" w:cs="宋体"/>
          <w:spacing w:val="20"/>
          <w:sz w:val="24"/>
          <w:u w:val="single"/>
        </w:rPr>
        <w:t xml:space="preserve">            </w:t>
      </w:r>
    </w:p>
    <w:p w14:paraId="708C04D5">
      <w:pPr>
        <w:rPr>
          <w:rFonts w:ascii="宋体" w:hAnsi="宋体" w:cs="宋体"/>
          <w:sz w:val="24"/>
        </w:rPr>
      </w:pPr>
    </w:p>
    <w:p w14:paraId="2C1AE261">
      <w:pPr>
        <w:pStyle w:val="5"/>
        <w:keepNext w:val="0"/>
        <w:keepLines w:val="0"/>
        <w:pageBreakBefore/>
        <w:spacing w:line="415" w:lineRule="auto"/>
        <w:rPr>
          <w:rFonts w:ascii="宋体" w:hAnsi="宋体" w:eastAsia="宋体" w:cs="宋体"/>
          <w:b w:val="0"/>
          <w:bCs w:val="0"/>
          <w:sz w:val="24"/>
          <w:szCs w:val="24"/>
        </w:rPr>
      </w:pPr>
      <w:bookmarkStart w:id="73" w:name="_Toc6698"/>
      <w:r>
        <w:rPr>
          <w:rFonts w:hint="eastAsia" w:ascii="宋体" w:hAnsi="宋体" w:eastAsia="宋体" w:cs="宋体"/>
          <w:b w:val="0"/>
          <w:bCs w:val="0"/>
          <w:sz w:val="24"/>
          <w:szCs w:val="24"/>
        </w:rPr>
        <w:t>附件九：</w:t>
      </w:r>
      <w:bookmarkEnd w:id="72"/>
      <w:r>
        <w:rPr>
          <w:rFonts w:hint="eastAsia" w:ascii="宋体" w:hAnsi="宋体" w:eastAsia="宋体" w:cs="宋体"/>
          <w:b w:val="0"/>
          <w:bCs w:val="0"/>
          <w:sz w:val="24"/>
          <w:szCs w:val="24"/>
        </w:rPr>
        <w:t>技术响应表</w:t>
      </w:r>
      <w:bookmarkEnd w:id="73"/>
    </w:p>
    <w:p w14:paraId="5D551708">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技术响应表</w:t>
      </w:r>
    </w:p>
    <w:p w14:paraId="74E6D70D">
      <w:pPr>
        <w:snapToGrid w:val="0"/>
        <w:spacing w:before="50" w:after="120" w:afterLines="50"/>
        <w:jc w:val="left"/>
        <w:rPr>
          <w:rFonts w:ascii="宋体" w:hAnsi="宋体" w:cs="宋体"/>
          <w:sz w:val="24"/>
        </w:rPr>
      </w:pPr>
      <w:r>
        <w:rPr>
          <w:rFonts w:hint="eastAsia" w:ascii="宋体" w:hAnsi="宋体" w:cs="宋体"/>
          <w:sz w:val="24"/>
        </w:rPr>
        <w:t>招标编号：</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14:paraId="470C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98D1144">
            <w:pPr>
              <w:jc w:val="center"/>
              <w:rPr>
                <w:rFonts w:ascii="宋体" w:hAnsi="宋体" w:cs="宋体"/>
                <w:sz w:val="24"/>
              </w:rPr>
            </w:pPr>
            <w:r>
              <w:rPr>
                <w:rFonts w:hint="eastAsia" w:ascii="宋体" w:hAnsi="宋体" w:cs="宋体"/>
                <w:sz w:val="24"/>
              </w:rPr>
              <w:t>序号</w:t>
            </w:r>
          </w:p>
        </w:tc>
        <w:tc>
          <w:tcPr>
            <w:tcW w:w="2004" w:type="dxa"/>
            <w:tcBorders>
              <w:top w:val="single" w:color="auto" w:sz="4" w:space="0"/>
              <w:left w:val="single" w:color="auto" w:sz="4" w:space="0"/>
              <w:bottom w:val="single" w:color="auto" w:sz="4" w:space="0"/>
              <w:right w:val="single" w:color="auto" w:sz="4" w:space="0"/>
            </w:tcBorders>
            <w:vAlign w:val="center"/>
          </w:tcPr>
          <w:p w14:paraId="735330D9">
            <w:pPr>
              <w:jc w:val="center"/>
              <w:rPr>
                <w:rFonts w:ascii="宋体" w:hAnsi="宋体" w:cs="宋体"/>
                <w:sz w:val="24"/>
              </w:rPr>
            </w:pPr>
            <w:r>
              <w:rPr>
                <w:rFonts w:hint="eastAsia" w:ascii="宋体" w:hAnsi="宋体" w:cs="宋体"/>
                <w:sz w:val="24"/>
              </w:rPr>
              <w:t>内  容</w:t>
            </w:r>
          </w:p>
        </w:tc>
        <w:tc>
          <w:tcPr>
            <w:tcW w:w="2113" w:type="dxa"/>
            <w:tcBorders>
              <w:top w:val="single" w:color="auto" w:sz="4" w:space="0"/>
              <w:left w:val="single" w:color="auto" w:sz="4" w:space="0"/>
              <w:bottom w:val="single" w:color="auto" w:sz="4" w:space="0"/>
              <w:right w:val="single" w:color="auto" w:sz="4" w:space="0"/>
            </w:tcBorders>
            <w:vAlign w:val="center"/>
          </w:tcPr>
          <w:p w14:paraId="2A1EA56A">
            <w:pPr>
              <w:jc w:val="center"/>
              <w:rPr>
                <w:rFonts w:ascii="宋体" w:hAnsi="宋体" w:cs="宋体"/>
                <w:sz w:val="24"/>
              </w:rPr>
            </w:pPr>
            <w:r>
              <w:rPr>
                <w:rFonts w:hint="eastAsia" w:ascii="宋体" w:hAnsi="宋体" w:cs="宋体"/>
                <w:sz w:val="24"/>
              </w:rPr>
              <w:t>招标文件</w:t>
            </w:r>
          </w:p>
          <w:p w14:paraId="2769E375">
            <w:pPr>
              <w:jc w:val="center"/>
              <w:rPr>
                <w:rFonts w:ascii="宋体" w:hAnsi="宋体" w:cs="宋体"/>
                <w:sz w:val="24"/>
              </w:rPr>
            </w:pPr>
            <w:r>
              <w:rPr>
                <w:rFonts w:hint="eastAsia" w:ascii="宋体" w:hAnsi="宋体" w:cs="宋体"/>
                <w:sz w:val="24"/>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14:paraId="53E383C6">
            <w:pPr>
              <w:jc w:val="center"/>
              <w:rPr>
                <w:rFonts w:ascii="宋体" w:hAnsi="宋体" w:cs="宋体"/>
                <w:sz w:val="24"/>
              </w:rPr>
            </w:pPr>
            <w:r>
              <w:rPr>
                <w:rFonts w:hint="eastAsia" w:ascii="宋体" w:hAnsi="宋体" w:cs="宋体"/>
                <w:sz w:val="24"/>
              </w:rPr>
              <w:t>投标文件</w:t>
            </w:r>
          </w:p>
          <w:p w14:paraId="04539437">
            <w:pPr>
              <w:jc w:val="center"/>
              <w:rPr>
                <w:rFonts w:ascii="宋体" w:hAnsi="宋体" w:cs="宋体"/>
                <w:sz w:val="24"/>
              </w:rPr>
            </w:pPr>
            <w:r>
              <w:rPr>
                <w:rFonts w:hint="eastAsia" w:ascii="宋体" w:hAnsi="宋体" w:cs="宋体"/>
                <w:sz w:val="24"/>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14:paraId="0BA23BC2">
            <w:pPr>
              <w:jc w:val="center"/>
              <w:rPr>
                <w:rFonts w:ascii="宋体" w:hAnsi="宋体" w:cs="宋体"/>
                <w:sz w:val="24"/>
              </w:rPr>
            </w:pPr>
            <w:r>
              <w:rPr>
                <w:rFonts w:hint="eastAsia" w:ascii="宋体" w:hAnsi="宋体" w:cs="宋体"/>
                <w:sz w:val="24"/>
              </w:rPr>
              <w:t>偏离情况</w:t>
            </w:r>
          </w:p>
          <w:p w14:paraId="2B3E5E46">
            <w:pPr>
              <w:jc w:val="center"/>
              <w:rPr>
                <w:rFonts w:ascii="宋体" w:hAnsi="宋体" w:cs="宋体"/>
                <w:sz w:val="24"/>
              </w:rPr>
            </w:pPr>
            <w:r>
              <w:rPr>
                <w:rFonts w:hint="eastAsia" w:ascii="宋体" w:hAnsi="宋体" w:cs="宋体"/>
                <w:sz w:val="24"/>
              </w:rPr>
              <w:t>（注明正偏离、负偏离或无偏离）</w:t>
            </w:r>
          </w:p>
        </w:tc>
      </w:tr>
      <w:tr w14:paraId="5530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68A14F31">
            <w:pPr>
              <w:jc w:val="center"/>
              <w:rPr>
                <w:rFonts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tcPr>
          <w:p w14:paraId="28C60931">
            <w:pPr>
              <w:rPr>
                <w:rFonts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tcPr>
          <w:p w14:paraId="66A2AD90">
            <w:pPr>
              <w:rPr>
                <w:rFonts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tcPr>
          <w:p w14:paraId="1298A895">
            <w:pPr>
              <w:rPr>
                <w:rFonts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tcPr>
          <w:p w14:paraId="421662D5">
            <w:pPr>
              <w:rPr>
                <w:rFonts w:ascii="宋体" w:hAnsi="宋体" w:cs="宋体"/>
                <w:sz w:val="24"/>
              </w:rPr>
            </w:pPr>
          </w:p>
        </w:tc>
      </w:tr>
      <w:tr w14:paraId="0FF7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9418C36">
            <w:pPr>
              <w:rPr>
                <w:rFonts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tcPr>
          <w:p w14:paraId="005D3141">
            <w:pPr>
              <w:rPr>
                <w:rFonts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tcPr>
          <w:p w14:paraId="1E962826">
            <w:pPr>
              <w:rPr>
                <w:rFonts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tcPr>
          <w:p w14:paraId="6BCA0D0C">
            <w:pPr>
              <w:rPr>
                <w:rFonts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tcPr>
          <w:p w14:paraId="580E211A">
            <w:pPr>
              <w:rPr>
                <w:rFonts w:ascii="宋体" w:hAnsi="宋体" w:cs="宋体"/>
                <w:sz w:val="24"/>
              </w:rPr>
            </w:pPr>
          </w:p>
        </w:tc>
      </w:tr>
      <w:tr w14:paraId="46BA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4D2B299">
            <w:pPr>
              <w:rPr>
                <w:rFonts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tcPr>
          <w:p w14:paraId="27D34E9C">
            <w:pPr>
              <w:rPr>
                <w:rFonts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tcPr>
          <w:p w14:paraId="1705835C">
            <w:pPr>
              <w:rPr>
                <w:rFonts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tcPr>
          <w:p w14:paraId="63E4A58E">
            <w:pPr>
              <w:rPr>
                <w:rFonts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tcPr>
          <w:p w14:paraId="3EB68BA4">
            <w:pPr>
              <w:rPr>
                <w:rFonts w:ascii="宋体" w:hAnsi="宋体" w:cs="宋体"/>
                <w:sz w:val="24"/>
              </w:rPr>
            </w:pPr>
          </w:p>
        </w:tc>
      </w:tr>
      <w:tr w14:paraId="21091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14:paraId="7DDDA2E9">
            <w:pPr>
              <w:rPr>
                <w:rFonts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tcPr>
          <w:p w14:paraId="0B691B5D">
            <w:pPr>
              <w:rPr>
                <w:rFonts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tcPr>
          <w:p w14:paraId="73C74752">
            <w:pPr>
              <w:rPr>
                <w:rFonts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tcPr>
          <w:p w14:paraId="4FF261CD">
            <w:pPr>
              <w:rPr>
                <w:rFonts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tcPr>
          <w:p w14:paraId="08BAA6F1">
            <w:pPr>
              <w:rPr>
                <w:rFonts w:ascii="宋体" w:hAnsi="宋体" w:cs="宋体"/>
                <w:sz w:val="24"/>
              </w:rPr>
            </w:pPr>
          </w:p>
        </w:tc>
      </w:tr>
      <w:tr w14:paraId="498E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96117AB">
            <w:pPr>
              <w:rPr>
                <w:rFonts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tcPr>
          <w:p w14:paraId="6E6D8640">
            <w:pPr>
              <w:rPr>
                <w:rFonts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tcPr>
          <w:p w14:paraId="77DA7CF6">
            <w:pPr>
              <w:rPr>
                <w:rFonts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tcPr>
          <w:p w14:paraId="768BA605">
            <w:pPr>
              <w:rPr>
                <w:rFonts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tcPr>
          <w:p w14:paraId="32B57971">
            <w:pPr>
              <w:rPr>
                <w:rFonts w:ascii="宋体" w:hAnsi="宋体" w:cs="宋体"/>
                <w:sz w:val="24"/>
              </w:rPr>
            </w:pPr>
          </w:p>
        </w:tc>
      </w:tr>
      <w:tr w14:paraId="7BBD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0F2C7F1">
            <w:pPr>
              <w:rPr>
                <w:rFonts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tcPr>
          <w:p w14:paraId="4929236E">
            <w:pPr>
              <w:rPr>
                <w:rFonts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tcPr>
          <w:p w14:paraId="5F05D257">
            <w:pPr>
              <w:rPr>
                <w:rFonts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tcPr>
          <w:p w14:paraId="743FE1D3">
            <w:pPr>
              <w:rPr>
                <w:rFonts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tcPr>
          <w:p w14:paraId="2C54499A">
            <w:pPr>
              <w:rPr>
                <w:rFonts w:ascii="宋体" w:hAnsi="宋体" w:cs="宋体"/>
                <w:sz w:val="24"/>
              </w:rPr>
            </w:pPr>
          </w:p>
        </w:tc>
      </w:tr>
      <w:tr w14:paraId="0ABFF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6D36A664">
            <w:pPr>
              <w:rPr>
                <w:rFonts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tcPr>
          <w:p w14:paraId="3220678F">
            <w:pPr>
              <w:rPr>
                <w:rFonts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tcPr>
          <w:p w14:paraId="615E3FA8">
            <w:pPr>
              <w:rPr>
                <w:rFonts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tcPr>
          <w:p w14:paraId="451338E5">
            <w:pPr>
              <w:rPr>
                <w:rFonts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tcPr>
          <w:p w14:paraId="7B5A73E0">
            <w:pPr>
              <w:rPr>
                <w:rFonts w:ascii="宋体" w:hAnsi="宋体" w:cs="宋体"/>
                <w:sz w:val="24"/>
              </w:rPr>
            </w:pPr>
          </w:p>
        </w:tc>
      </w:tr>
      <w:tr w14:paraId="083D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239A674">
            <w:pPr>
              <w:rPr>
                <w:rFonts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tcPr>
          <w:p w14:paraId="27F8E3D0">
            <w:pPr>
              <w:rPr>
                <w:rFonts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tcPr>
          <w:p w14:paraId="501F7DA4">
            <w:pPr>
              <w:rPr>
                <w:rFonts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tcPr>
          <w:p w14:paraId="154A01A4">
            <w:pPr>
              <w:rPr>
                <w:rFonts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tcPr>
          <w:p w14:paraId="712F87A0">
            <w:pPr>
              <w:rPr>
                <w:rFonts w:ascii="宋体" w:hAnsi="宋体" w:cs="宋体"/>
                <w:sz w:val="24"/>
              </w:rPr>
            </w:pPr>
          </w:p>
        </w:tc>
      </w:tr>
      <w:tr w14:paraId="2FBD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6E6C40D0">
            <w:pPr>
              <w:rPr>
                <w:rFonts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tcPr>
          <w:p w14:paraId="0FFE5E48">
            <w:pPr>
              <w:rPr>
                <w:rFonts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tcPr>
          <w:p w14:paraId="6317801E">
            <w:pPr>
              <w:rPr>
                <w:rFonts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tcPr>
          <w:p w14:paraId="78B7FDED">
            <w:pPr>
              <w:rPr>
                <w:rFonts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tcPr>
          <w:p w14:paraId="773A7B8A">
            <w:pPr>
              <w:rPr>
                <w:rFonts w:ascii="宋体" w:hAnsi="宋体" w:cs="宋体"/>
                <w:sz w:val="24"/>
              </w:rPr>
            </w:pPr>
          </w:p>
        </w:tc>
      </w:tr>
      <w:tr w14:paraId="50F4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2BCE8DD">
            <w:pPr>
              <w:rPr>
                <w:rFonts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tcPr>
          <w:p w14:paraId="7441823B">
            <w:pPr>
              <w:rPr>
                <w:rFonts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tcPr>
          <w:p w14:paraId="7869DCAC">
            <w:pPr>
              <w:rPr>
                <w:rFonts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tcPr>
          <w:p w14:paraId="018DFB1C">
            <w:pPr>
              <w:rPr>
                <w:rFonts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tcPr>
          <w:p w14:paraId="1779BFB2">
            <w:pPr>
              <w:rPr>
                <w:rFonts w:ascii="宋体" w:hAnsi="宋体" w:cs="宋体"/>
                <w:sz w:val="24"/>
              </w:rPr>
            </w:pPr>
          </w:p>
        </w:tc>
      </w:tr>
      <w:tr w14:paraId="501F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84400FE">
            <w:pPr>
              <w:rPr>
                <w:rFonts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tcPr>
          <w:p w14:paraId="2EFAA841">
            <w:pPr>
              <w:rPr>
                <w:rFonts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tcPr>
          <w:p w14:paraId="7DB1EFEA">
            <w:pPr>
              <w:rPr>
                <w:rFonts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tcPr>
          <w:p w14:paraId="63466BF8">
            <w:pPr>
              <w:rPr>
                <w:rFonts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tcPr>
          <w:p w14:paraId="0A37F44E">
            <w:pPr>
              <w:rPr>
                <w:rFonts w:ascii="宋体" w:hAnsi="宋体" w:cs="宋体"/>
                <w:sz w:val="24"/>
              </w:rPr>
            </w:pPr>
          </w:p>
        </w:tc>
      </w:tr>
      <w:tr w14:paraId="3A41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98DDE4B">
            <w:pPr>
              <w:rPr>
                <w:rFonts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tcPr>
          <w:p w14:paraId="2A054B1D">
            <w:pPr>
              <w:rPr>
                <w:rFonts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tcPr>
          <w:p w14:paraId="694DBEF9">
            <w:pPr>
              <w:rPr>
                <w:rFonts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tcPr>
          <w:p w14:paraId="783662E9">
            <w:pPr>
              <w:rPr>
                <w:rFonts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tcPr>
          <w:p w14:paraId="3A148EE1">
            <w:pPr>
              <w:rPr>
                <w:rFonts w:ascii="宋体" w:hAnsi="宋体" w:cs="宋体"/>
                <w:sz w:val="24"/>
              </w:rPr>
            </w:pPr>
          </w:p>
        </w:tc>
      </w:tr>
    </w:tbl>
    <w:p w14:paraId="154FC680">
      <w:pPr>
        <w:snapToGrid w:val="0"/>
        <w:spacing w:before="50" w:after="50"/>
        <w:rPr>
          <w:rFonts w:ascii="宋体" w:hAnsi="宋体" w:cs="宋体"/>
          <w:b/>
          <w:bCs/>
          <w:sz w:val="24"/>
        </w:rPr>
      </w:pPr>
    </w:p>
    <w:p w14:paraId="20198B20">
      <w:pPr>
        <w:snapToGrid w:val="0"/>
        <w:spacing w:before="50" w:after="50"/>
        <w:rPr>
          <w:rFonts w:ascii="宋体" w:hAnsi="宋体" w:cs="宋体"/>
          <w:b/>
          <w:bCs/>
          <w:spacing w:val="20"/>
          <w:sz w:val="24"/>
        </w:rPr>
      </w:pPr>
      <w:r>
        <w:rPr>
          <w:rFonts w:hint="eastAsia" w:ascii="宋体" w:hAnsi="宋体" w:cs="宋体"/>
          <w:b/>
          <w:bCs/>
          <w:sz w:val="24"/>
        </w:rPr>
        <w:t>注：投标人应根据投标货物的性能指标、对照招标文件要求在“偏离情况”栏注明“正偏离”、“负偏离”或“无偏离”。</w:t>
      </w:r>
    </w:p>
    <w:p w14:paraId="12F21B33">
      <w:pPr>
        <w:snapToGrid w:val="0"/>
        <w:spacing w:before="50" w:after="50"/>
        <w:rPr>
          <w:rFonts w:ascii="宋体" w:hAnsi="宋体" w:cs="宋体"/>
          <w:spacing w:val="20"/>
          <w:sz w:val="24"/>
        </w:rPr>
      </w:pPr>
    </w:p>
    <w:p w14:paraId="211C6E79">
      <w:pPr>
        <w:snapToGrid w:val="0"/>
        <w:spacing w:before="50" w:after="50"/>
        <w:rPr>
          <w:rFonts w:ascii="宋体" w:hAnsi="宋体" w:cs="宋体"/>
          <w:spacing w:val="20"/>
          <w:sz w:val="24"/>
          <w:u w:val="single"/>
        </w:rPr>
      </w:pPr>
      <w:r>
        <w:rPr>
          <w:rFonts w:hint="eastAsia" w:ascii="宋体" w:hAnsi="宋体" w:cs="宋体"/>
          <w:sz w:val="24"/>
        </w:rPr>
        <w:t>法定代表人或委托代理人签字</w:t>
      </w:r>
      <w:r>
        <w:rPr>
          <w:rFonts w:hint="eastAsia" w:ascii="宋体" w:hAnsi="宋体" w:cs="宋体"/>
          <w:spacing w:val="20"/>
          <w:sz w:val="24"/>
        </w:rPr>
        <w:t>：</w:t>
      </w:r>
      <w:r>
        <w:rPr>
          <w:rFonts w:hint="eastAsia" w:ascii="宋体" w:hAnsi="宋体" w:cs="宋体"/>
          <w:spacing w:val="20"/>
          <w:sz w:val="24"/>
          <w:u w:val="single"/>
        </w:rPr>
        <w:t xml:space="preserve">        </w:t>
      </w:r>
    </w:p>
    <w:p w14:paraId="24FF4C3E">
      <w:pPr>
        <w:snapToGrid w:val="0"/>
        <w:spacing w:before="50" w:after="50"/>
        <w:rPr>
          <w:rFonts w:ascii="宋体" w:hAnsi="宋体" w:cs="宋体"/>
          <w:sz w:val="24"/>
        </w:rPr>
      </w:pPr>
      <w:r>
        <w:rPr>
          <w:rFonts w:hint="eastAsia" w:ascii="宋体" w:hAnsi="宋体" w:cs="宋体"/>
          <w:spacing w:val="20"/>
          <w:sz w:val="24"/>
        </w:rPr>
        <w:t>投标人盖章：</w:t>
      </w:r>
      <w:r>
        <w:rPr>
          <w:rFonts w:hint="eastAsia" w:ascii="宋体" w:hAnsi="宋体" w:cs="宋体"/>
          <w:spacing w:val="20"/>
          <w:sz w:val="24"/>
          <w:u w:val="single"/>
        </w:rPr>
        <w:t xml:space="preserve">            </w:t>
      </w:r>
      <w:r>
        <w:rPr>
          <w:rFonts w:hint="eastAsia" w:ascii="宋体" w:hAnsi="宋体" w:cs="宋体"/>
          <w:spacing w:val="20"/>
          <w:sz w:val="24"/>
        </w:rPr>
        <w:t xml:space="preserve">              日 期：</w:t>
      </w:r>
      <w:r>
        <w:rPr>
          <w:rFonts w:hint="eastAsia" w:ascii="宋体" w:hAnsi="宋体" w:cs="宋体"/>
          <w:spacing w:val="20"/>
          <w:sz w:val="24"/>
          <w:u w:val="single"/>
        </w:rPr>
        <w:t xml:space="preserve">            </w:t>
      </w:r>
    </w:p>
    <w:p w14:paraId="5CF91B65">
      <w:pPr>
        <w:snapToGrid w:val="0"/>
        <w:spacing w:before="50" w:after="120" w:afterLines="50"/>
        <w:jc w:val="left"/>
        <w:rPr>
          <w:rFonts w:ascii="宋体" w:hAnsi="宋体" w:cs="宋体"/>
          <w:sz w:val="24"/>
        </w:rPr>
      </w:pPr>
    </w:p>
    <w:p w14:paraId="01087DFC">
      <w:pPr>
        <w:spacing w:before="260" w:after="260" w:line="415" w:lineRule="auto"/>
        <w:rPr>
          <w:rFonts w:ascii="宋体" w:hAnsi="宋体" w:cs="宋体"/>
          <w:bCs/>
          <w:sz w:val="24"/>
        </w:rPr>
      </w:pPr>
    </w:p>
    <w:p w14:paraId="4CD76799">
      <w:pPr>
        <w:spacing w:before="260" w:after="260" w:line="415" w:lineRule="auto"/>
        <w:rPr>
          <w:rFonts w:ascii="宋体" w:hAnsi="宋体" w:cs="宋体"/>
          <w:bCs/>
          <w:sz w:val="24"/>
        </w:rPr>
      </w:pPr>
    </w:p>
    <w:p w14:paraId="24245810">
      <w:pPr>
        <w:spacing w:before="260" w:after="260" w:line="415" w:lineRule="auto"/>
        <w:rPr>
          <w:rFonts w:ascii="宋体" w:hAnsi="宋体" w:cs="宋体"/>
          <w:bCs/>
          <w:sz w:val="24"/>
        </w:rPr>
      </w:pPr>
    </w:p>
    <w:p w14:paraId="2A11610B">
      <w:pPr>
        <w:pStyle w:val="5"/>
        <w:keepNext w:val="0"/>
        <w:keepLines w:val="0"/>
        <w:pageBreakBefore/>
        <w:spacing w:line="415" w:lineRule="auto"/>
        <w:rPr>
          <w:rFonts w:ascii="宋体" w:hAnsi="宋体" w:eastAsia="宋体" w:cs="宋体"/>
          <w:b w:val="0"/>
          <w:bCs w:val="0"/>
          <w:sz w:val="24"/>
          <w:szCs w:val="24"/>
        </w:rPr>
      </w:pPr>
      <w:bookmarkStart w:id="74" w:name="_Toc13037828"/>
      <w:bookmarkStart w:id="75" w:name="_Toc14942615"/>
      <w:bookmarkStart w:id="76" w:name="_Toc14644"/>
      <w:bookmarkStart w:id="77" w:name="_Toc15716"/>
      <w:bookmarkStart w:id="78" w:name="_Toc14790"/>
      <w:bookmarkStart w:id="79" w:name="_Toc30634"/>
      <w:bookmarkStart w:id="80" w:name="_Toc29497"/>
      <w:r>
        <w:rPr>
          <w:rFonts w:hint="eastAsia" w:ascii="宋体" w:hAnsi="宋体" w:eastAsia="宋体" w:cs="宋体"/>
          <w:b w:val="0"/>
          <w:bCs w:val="0"/>
          <w:sz w:val="24"/>
          <w:szCs w:val="24"/>
        </w:rPr>
        <w:t>附件十：</w:t>
      </w:r>
      <w:bookmarkEnd w:id="74"/>
      <w:bookmarkEnd w:id="75"/>
      <w:bookmarkEnd w:id="76"/>
      <w:bookmarkEnd w:id="77"/>
      <w:r>
        <w:rPr>
          <w:rFonts w:hint="eastAsia" w:ascii="宋体" w:hAnsi="宋体" w:eastAsia="宋体" w:cs="宋体"/>
          <w:b w:val="0"/>
          <w:bCs w:val="0"/>
          <w:sz w:val="24"/>
          <w:szCs w:val="24"/>
        </w:rPr>
        <w:t>服务项目组成员及简介</w:t>
      </w:r>
      <w:bookmarkEnd w:id="78"/>
      <w:bookmarkEnd w:id="79"/>
    </w:p>
    <w:p w14:paraId="7C49A5AD">
      <w:pPr>
        <w:jc w:val="center"/>
        <w:rPr>
          <w:rFonts w:ascii="宋体" w:hAnsi="宋体"/>
          <w:b/>
          <w:sz w:val="28"/>
        </w:rPr>
      </w:pPr>
      <w:r>
        <w:rPr>
          <w:rFonts w:hint="eastAsia" w:ascii="宋体" w:hAnsi="宋体"/>
          <w:b/>
          <w:sz w:val="28"/>
        </w:rPr>
        <w:t>服务项目组成员及简介</w:t>
      </w:r>
    </w:p>
    <w:p w14:paraId="51DB1244">
      <w:pPr>
        <w:rPr>
          <w:rFonts w:ascii="宋体" w:hAnsi="宋体"/>
          <w:sz w:val="24"/>
          <w:u w:val="single"/>
        </w:rPr>
      </w:pPr>
      <w:r>
        <w:rPr>
          <w:rFonts w:hint="eastAsia" w:ascii="宋体" w:hAnsi="宋体"/>
          <w:sz w:val="24"/>
        </w:rPr>
        <w:t>项目名称：                                                  招标编号：</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081"/>
        <w:gridCol w:w="1081"/>
        <w:gridCol w:w="1442"/>
        <w:gridCol w:w="1622"/>
        <w:gridCol w:w="1462"/>
        <w:gridCol w:w="1507"/>
      </w:tblGrid>
      <w:tr w14:paraId="532E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62" w:type="dxa"/>
            <w:vMerge w:val="restart"/>
            <w:vAlign w:val="center"/>
          </w:tcPr>
          <w:p w14:paraId="4F0572F5">
            <w:pPr>
              <w:jc w:val="center"/>
              <w:rPr>
                <w:rFonts w:ascii="宋体" w:hAnsi="宋体"/>
                <w:szCs w:val="21"/>
              </w:rPr>
            </w:pPr>
            <w:r>
              <w:rPr>
                <w:rFonts w:hint="eastAsia" w:ascii="宋体" w:hAnsi="宋体"/>
                <w:szCs w:val="21"/>
              </w:rPr>
              <w:t>在本项目任职岗位</w:t>
            </w:r>
          </w:p>
        </w:tc>
        <w:tc>
          <w:tcPr>
            <w:tcW w:w="1081" w:type="dxa"/>
            <w:vMerge w:val="restart"/>
            <w:vAlign w:val="center"/>
          </w:tcPr>
          <w:p w14:paraId="4A4BD121">
            <w:pPr>
              <w:jc w:val="center"/>
              <w:rPr>
                <w:rFonts w:ascii="宋体" w:hAnsi="宋体"/>
                <w:szCs w:val="21"/>
              </w:rPr>
            </w:pPr>
            <w:r>
              <w:rPr>
                <w:rFonts w:hint="eastAsia" w:ascii="宋体" w:hAnsi="宋体"/>
                <w:szCs w:val="21"/>
              </w:rPr>
              <w:t>姓名</w:t>
            </w:r>
          </w:p>
        </w:tc>
        <w:tc>
          <w:tcPr>
            <w:tcW w:w="1081" w:type="dxa"/>
            <w:vMerge w:val="restart"/>
            <w:vAlign w:val="center"/>
          </w:tcPr>
          <w:p w14:paraId="47668C96">
            <w:pPr>
              <w:jc w:val="center"/>
              <w:rPr>
                <w:rFonts w:ascii="宋体" w:hAnsi="宋体"/>
                <w:szCs w:val="21"/>
              </w:rPr>
            </w:pPr>
            <w:r>
              <w:rPr>
                <w:rFonts w:hint="eastAsia" w:ascii="宋体" w:hAnsi="宋体"/>
                <w:szCs w:val="21"/>
              </w:rPr>
              <w:t>职称</w:t>
            </w:r>
          </w:p>
        </w:tc>
        <w:tc>
          <w:tcPr>
            <w:tcW w:w="4526" w:type="dxa"/>
            <w:gridSpan w:val="3"/>
            <w:vAlign w:val="center"/>
          </w:tcPr>
          <w:p w14:paraId="2BA99BB2">
            <w:pPr>
              <w:jc w:val="center"/>
              <w:rPr>
                <w:rFonts w:ascii="宋体" w:hAnsi="宋体"/>
                <w:szCs w:val="21"/>
              </w:rPr>
            </w:pPr>
            <w:r>
              <w:rPr>
                <w:rFonts w:hint="eastAsia" w:ascii="宋体" w:hAnsi="宋体"/>
                <w:szCs w:val="21"/>
              </w:rPr>
              <w:t>执业或职业资格证明</w:t>
            </w:r>
          </w:p>
        </w:tc>
        <w:tc>
          <w:tcPr>
            <w:tcW w:w="1507" w:type="dxa"/>
            <w:vMerge w:val="restart"/>
            <w:vAlign w:val="center"/>
          </w:tcPr>
          <w:p w14:paraId="7A356EB0">
            <w:pPr>
              <w:jc w:val="center"/>
              <w:rPr>
                <w:rFonts w:ascii="宋体" w:hAnsi="宋体"/>
                <w:szCs w:val="21"/>
              </w:rPr>
            </w:pPr>
            <w:r>
              <w:rPr>
                <w:rFonts w:hint="eastAsia" w:ascii="宋体" w:hAnsi="宋体"/>
                <w:szCs w:val="21"/>
              </w:rPr>
              <w:t>备注</w:t>
            </w:r>
          </w:p>
        </w:tc>
      </w:tr>
      <w:tr w14:paraId="4415B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262" w:type="dxa"/>
            <w:vMerge w:val="continue"/>
          </w:tcPr>
          <w:p w14:paraId="7DB0B3FE">
            <w:pPr>
              <w:rPr>
                <w:rFonts w:ascii="宋体" w:hAnsi="宋体"/>
                <w:szCs w:val="21"/>
              </w:rPr>
            </w:pPr>
          </w:p>
        </w:tc>
        <w:tc>
          <w:tcPr>
            <w:tcW w:w="1081" w:type="dxa"/>
            <w:vMerge w:val="continue"/>
          </w:tcPr>
          <w:p w14:paraId="65A34A39">
            <w:pPr>
              <w:rPr>
                <w:rFonts w:ascii="宋体" w:hAnsi="宋体"/>
                <w:szCs w:val="21"/>
              </w:rPr>
            </w:pPr>
          </w:p>
        </w:tc>
        <w:tc>
          <w:tcPr>
            <w:tcW w:w="1081" w:type="dxa"/>
            <w:vMerge w:val="continue"/>
          </w:tcPr>
          <w:p w14:paraId="2A805EC3">
            <w:pPr>
              <w:rPr>
                <w:rFonts w:ascii="宋体" w:hAnsi="宋体"/>
                <w:szCs w:val="21"/>
              </w:rPr>
            </w:pPr>
          </w:p>
        </w:tc>
        <w:tc>
          <w:tcPr>
            <w:tcW w:w="1442" w:type="dxa"/>
            <w:vAlign w:val="center"/>
          </w:tcPr>
          <w:p w14:paraId="2446718F">
            <w:pPr>
              <w:jc w:val="center"/>
              <w:rPr>
                <w:rFonts w:ascii="宋体" w:hAnsi="宋体"/>
                <w:szCs w:val="21"/>
              </w:rPr>
            </w:pPr>
            <w:r>
              <w:rPr>
                <w:rFonts w:hint="eastAsia" w:ascii="宋体" w:hAnsi="宋体"/>
                <w:szCs w:val="21"/>
              </w:rPr>
              <w:t>证书名称</w:t>
            </w:r>
          </w:p>
        </w:tc>
        <w:tc>
          <w:tcPr>
            <w:tcW w:w="1622" w:type="dxa"/>
            <w:vAlign w:val="center"/>
          </w:tcPr>
          <w:p w14:paraId="09C9B792">
            <w:pPr>
              <w:jc w:val="center"/>
              <w:rPr>
                <w:rFonts w:ascii="宋体" w:hAnsi="宋体"/>
                <w:szCs w:val="21"/>
              </w:rPr>
            </w:pPr>
            <w:r>
              <w:rPr>
                <w:rFonts w:hint="eastAsia" w:ascii="宋体" w:hAnsi="宋体"/>
                <w:szCs w:val="21"/>
              </w:rPr>
              <w:t>级别</w:t>
            </w:r>
          </w:p>
        </w:tc>
        <w:tc>
          <w:tcPr>
            <w:tcW w:w="1462" w:type="dxa"/>
            <w:vAlign w:val="center"/>
          </w:tcPr>
          <w:p w14:paraId="05CEACC4">
            <w:pPr>
              <w:jc w:val="center"/>
              <w:rPr>
                <w:rFonts w:ascii="宋体" w:hAnsi="宋体"/>
                <w:szCs w:val="21"/>
              </w:rPr>
            </w:pPr>
            <w:r>
              <w:rPr>
                <w:rFonts w:hint="eastAsia" w:ascii="宋体" w:hAnsi="宋体"/>
                <w:szCs w:val="21"/>
              </w:rPr>
              <w:t>证号</w:t>
            </w:r>
          </w:p>
        </w:tc>
        <w:tc>
          <w:tcPr>
            <w:tcW w:w="1507" w:type="dxa"/>
            <w:vMerge w:val="continue"/>
          </w:tcPr>
          <w:p w14:paraId="7210AC08">
            <w:pPr>
              <w:rPr>
                <w:rFonts w:ascii="宋体" w:hAnsi="宋体"/>
                <w:szCs w:val="21"/>
              </w:rPr>
            </w:pPr>
          </w:p>
        </w:tc>
      </w:tr>
      <w:tr w14:paraId="6B0E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2" w:type="dxa"/>
          </w:tcPr>
          <w:p w14:paraId="4288E984">
            <w:pPr>
              <w:rPr>
                <w:rFonts w:ascii="宋体" w:hAnsi="宋体"/>
                <w:szCs w:val="21"/>
              </w:rPr>
            </w:pPr>
          </w:p>
        </w:tc>
        <w:tc>
          <w:tcPr>
            <w:tcW w:w="1081" w:type="dxa"/>
          </w:tcPr>
          <w:p w14:paraId="67D9444C">
            <w:pPr>
              <w:rPr>
                <w:rFonts w:ascii="宋体" w:hAnsi="宋体"/>
                <w:szCs w:val="21"/>
              </w:rPr>
            </w:pPr>
          </w:p>
        </w:tc>
        <w:tc>
          <w:tcPr>
            <w:tcW w:w="1081" w:type="dxa"/>
          </w:tcPr>
          <w:p w14:paraId="0ED8B291">
            <w:pPr>
              <w:rPr>
                <w:rFonts w:ascii="宋体" w:hAnsi="宋体"/>
                <w:szCs w:val="21"/>
              </w:rPr>
            </w:pPr>
          </w:p>
        </w:tc>
        <w:tc>
          <w:tcPr>
            <w:tcW w:w="1442" w:type="dxa"/>
          </w:tcPr>
          <w:p w14:paraId="757D1E52">
            <w:pPr>
              <w:rPr>
                <w:rFonts w:ascii="宋体" w:hAnsi="宋体"/>
                <w:szCs w:val="21"/>
              </w:rPr>
            </w:pPr>
          </w:p>
        </w:tc>
        <w:tc>
          <w:tcPr>
            <w:tcW w:w="1622" w:type="dxa"/>
          </w:tcPr>
          <w:p w14:paraId="25FF9538">
            <w:pPr>
              <w:rPr>
                <w:rFonts w:ascii="宋体" w:hAnsi="宋体"/>
                <w:szCs w:val="21"/>
              </w:rPr>
            </w:pPr>
          </w:p>
        </w:tc>
        <w:tc>
          <w:tcPr>
            <w:tcW w:w="1462" w:type="dxa"/>
          </w:tcPr>
          <w:p w14:paraId="1536DAAF">
            <w:pPr>
              <w:rPr>
                <w:rFonts w:ascii="宋体" w:hAnsi="宋体"/>
                <w:szCs w:val="21"/>
              </w:rPr>
            </w:pPr>
          </w:p>
        </w:tc>
        <w:tc>
          <w:tcPr>
            <w:tcW w:w="1507" w:type="dxa"/>
          </w:tcPr>
          <w:p w14:paraId="39D6DB13">
            <w:pPr>
              <w:rPr>
                <w:rFonts w:ascii="宋体" w:hAnsi="宋体"/>
                <w:szCs w:val="21"/>
              </w:rPr>
            </w:pPr>
          </w:p>
        </w:tc>
      </w:tr>
      <w:tr w14:paraId="6768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02EEFAF8">
            <w:pPr>
              <w:rPr>
                <w:rFonts w:ascii="宋体" w:hAnsi="宋体"/>
                <w:szCs w:val="21"/>
              </w:rPr>
            </w:pPr>
          </w:p>
        </w:tc>
        <w:tc>
          <w:tcPr>
            <w:tcW w:w="1081" w:type="dxa"/>
          </w:tcPr>
          <w:p w14:paraId="6E3D9AC1">
            <w:pPr>
              <w:rPr>
                <w:rFonts w:ascii="宋体" w:hAnsi="宋体"/>
                <w:szCs w:val="21"/>
              </w:rPr>
            </w:pPr>
          </w:p>
        </w:tc>
        <w:tc>
          <w:tcPr>
            <w:tcW w:w="1081" w:type="dxa"/>
          </w:tcPr>
          <w:p w14:paraId="506AF59A">
            <w:pPr>
              <w:rPr>
                <w:rFonts w:ascii="宋体" w:hAnsi="宋体"/>
                <w:szCs w:val="21"/>
              </w:rPr>
            </w:pPr>
          </w:p>
        </w:tc>
        <w:tc>
          <w:tcPr>
            <w:tcW w:w="1442" w:type="dxa"/>
          </w:tcPr>
          <w:p w14:paraId="71D30E21">
            <w:pPr>
              <w:rPr>
                <w:rFonts w:ascii="宋体" w:hAnsi="宋体"/>
                <w:szCs w:val="21"/>
              </w:rPr>
            </w:pPr>
          </w:p>
        </w:tc>
        <w:tc>
          <w:tcPr>
            <w:tcW w:w="1622" w:type="dxa"/>
          </w:tcPr>
          <w:p w14:paraId="4E6A2456">
            <w:pPr>
              <w:rPr>
                <w:rFonts w:ascii="宋体" w:hAnsi="宋体"/>
                <w:szCs w:val="21"/>
              </w:rPr>
            </w:pPr>
          </w:p>
        </w:tc>
        <w:tc>
          <w:tcPr>
            <w:tcW w:w="1462" w:type="dxa"/>
          </w:tcPr>
          <w:p w14:paraId="0019965F">
            <w:pPr>
              <w:rPr>
                <w:rFonts w:ascii="宋体" w:hAnsi="宋体"/>
                <w:szCs w:val="21"/>
              </w:rPr>
            </w:pPr>
          </w:p>
        </w:tc>
        <w:tc>
          <w:tcPr>
            <w:tcW w:w="1507" w:type="dxa"/>
          </w:tcPr>
          <w:p w14:paraId="7D89569C">
            <w:pPr>
              <w:rPr>
                <w:rFonts w:ascii="宋体" w:hAnsi="宋体"/>
                <w:szCs w:val="21"/>
              </w:rPr>
            </w:pPr>
          </w:p>
        </w:tc>
      </w:tr>
      <w:tr w14:paraId="45E3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63C7F283">
            <w:pPr>
              <w:rPr>
                <w:rFonts w:ascii="宋体" w:hAnsi="宋体"/>
                <w:szCs w:val="21"/>
              </w:rPr>
            </w:pPr>
          </w:p>
        </w:tc>
        <w:tc>
          <w:tcPr>
            <w:tcW w:w="1081" w:type="dxa"/>
          </w:tcPr>
          <w:p w14:paraId="5B01B624">
            <w:pPr>
              <w:rPr>
                <w:rFonts w:ascii="宋体" w:hAnsi="宋体"/>
                <w:szCs w:val="21"/>
              </w:rPr>
            </w:pPr>
          </w:p>
        </w:tc>
        <w:tc>
          <w:tcPr>
            <w:tcW w:w="1081" w:type="dxa"/>
          </w:tcPr>
          <w:p w14:paraId="08FDC99A">
            <w:pPr>
              <w:rPr>
                <w:rFonts w:ascii="宋体" w:hAnsi="宋体"/>
                <w:szCs w:val="21"/>
              </w:rPr>
            </w:pPr>
          </w:p>
        </w:tc>
        <w:tc>
          <w:tcPr>
            <w:tcW w:w="1442" w:type="dxa"/>
          </w:tcPr>
          <w:p w14:paraId="33C80849">
            <w:pPr>
              <w:rPr>
                <w:rFonts w:ascii="宋体" w:hAnsi="宋体"/>
                <w:szCs w:val="21"/>
              </w:rPr>
            </w:pPr>
          </w:p>
        </w:tc>
        <w:tc>
          <w:tcPr>
            <w:tcW w:w="1622" w:type="dxa"/>
          </w:tcPr>
          <w:p w14:paraId="2BA45479">
            <w:pPr>
              <w:rPr>
                <w:rFonts w:ascii="宋体" w:hAnsi="宋体"/>
                <w:szCs w:val="21"/>
              </w:rPr>
            </w:pPr>
          </w:p>
        </w:tc>
        <w:tc>
          <w:tcPr>
            <w:tcW w:w="1462" w:type="dxa"/>
          </w:tcPr>
          <w:p w14:paraId="291E1703">
            <w:pPr>
              <w:rPr>
                <w:rFonts w:ascii="宋体" w:hAnsi="宋体"/>
                <w:szCs w:val="21"/>
              </w:rPr>
            </w:pPr>
          </w:p>
        </w:tc>
        <w:tc>
          <w:tcPr>
            <w:tcW w:w="1507" w:type="dxa"/>
          </w:tcPr>
          <w:p w14:paraId="35F44247">
            <w:pPr>
              <w:rPr>
                <w:rFonts w:ascii="宋体" w:hAnsi="宋体"/>
                <w:szCs w:val="21"/>
              </w:rPr>
            </w:pPr>
          </w:p>
        </w:tc>
      </w:tr>
      <w:tr w14:paraId="58B9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2" w:type="dxa"/>
          </w:tcPr>
          <w:p w14:paraId="4AA8DD5C">
            <w:pPr>
              <w:rPr>
                <w:rFonts w:ascii="宋体" w:hAnsi="宋体"/>
                <w:szCs w:val="21"/>
              </w:rPr>
            </w:pPr>
          </w:p>
        </w:tc>
        <w:tc>
          <w:tcPr>
            <w:tcW w:w="1081" w:type="dxa"/>
          </w:tcPr>
          <w:p w14:paraId="3D074CB3">
            <w:pPr>
              <w:rPr>
                <w:rFonts w:ascii="宋体" w:hAnsi="宋体"/>
                <w:szCs w:val="21"/>
              </w:rPr>
            </w:pPr>
          </w:p>
        </w:tc>
        <w:tc>
          <w:tcPr>
            <w:tcW w:w="1081" w:type="dxa"/>
          </w:tcPr>
          <w:p w14:paraId="492A3772">
            <w:pPr>
              <w:rPr>
                <w:rFonts w:ascii="宋体" w:hAnsi="宋体"/>
                <w:szCs w:val="21"/>
              </w:rPr>
            </w:pPr>
          </w:p>
        </w:tc>
        <w:tc>
          <w:tcPr>
            <w:tcW w:w="1442" w:type="dxa"/>
          </w:tcPr>
          <w:p w14:paraId="77909DBE">
            <w:pPr>
              <w:rPr>
                <w:rFonts w:ascii="宋体" w:hAnsi="宋体"/>
                <w:szCs w:val="21"/>
              </w:rPr>
            </w:pPr>
          </w:p>
        </w:tc>
        <w:tc>
          <w:tcPr>
            <w:tcW w:w="1622" w:type="dxa"/>
          </w:tcPr>
          <w:p w14:paraId="79EE129C">
            <w:pPr>
              <w:rPr>
                <w:rFonts w:ascii="宋体" w:hAnsi="宋体"/>
                <w:szCs w:val="21"/>
              </w:rPr>
            </w:pPr>
          </w:p>
        </w:tc>
        <w:tc>
          <w:tcPr>
            <w:tcW w:w="1462" w:type="dxa"/>
          </w:tcPr>
          <w:p w14:paraId="5C491B26">
            <w:pPr>
              <w:rPr>
                <w:rFonts w:ascii="宋体" w:hAnsi="宋体"/>
                <w:szCs w:val="21"/>
              </w:rPr>
            </w:pPr>
          </w:p>
        </w:tc>
        <w:tc>
          <w:tcPr>
            <w:tcW w:w="1507" w:type="dxa"/>
          </w:tcPr>
          <w:p w14:paraId="40162B62">
            <w:pPr>
              <w:rPr>
                <w:rFonts w:ascii="宋体" w:hAnsi="宋体"/>
                <w:szCs w:val="21"/>
              </w:rPr>
            </w:pPr>
          </w:p>
        </w:tc>
      </w:tr>
      <w:tr w14:paraId="57F0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2" w:type="dxa"/>
          </w:tcPr>
          <w:p w14:paraId="08BD6A8F">
            <w:pPr>
              <w:rPr>
                <w:rFonts w:ascii="宋体" w:hAnsi="宋体"/>
                <w:szCs w:val="21"/>
              </w:rPr>
            </w:pPr>
          </w:p>
        </w:tc>
        <w:tc>
          <w:tcPr>
            <w:tcW w:w="1081" w:type="dxa"/>
          </w:tcPr>
          <w:p w14:paraId="2DBE5E35">
            <w:pPr>
              <w:rPr>
                <w:rFonts w:ascii="宋体" w:hAnsi="宋体"/>
                <w:szCs w:val="21"/>
              </w:rPr>
            </w:pPr>
          </w:p>
        </w:tc>
        <w:tc>
          <w:tcPr>
            <w:tcW w:w="1081" w:type="dxa"/>
          </w:tcPr>
          <w:p w14:paraId="731F9BF7">
            <w:pPr>
              <w:rPr>
                <w:rFonts w:ascii="宋体" w:hAnsi="宋体"/>
                <w:szCs w:val="21"/>
              </w:rPr>
            </w:pPr>
          </w:p>
        </w:tc>
        <w:tc>
          <w:tcPr>
            <w:tcW w:w="1442" w:type="dxa"/>
          </w:tcPr>
          <w:p w14:paraId="66625C70">
            <w:pPr>
              <w:rPr>
                <w:rFonts w:ascii="宋体" w:hAnsi="宋体"/>
                <w:szCs w:val="21"/>
              </w:rPr>
            </w:pPr>
          </w:p>
        </w:tc>
        <w:tc>
          <w:tcPr>
            <w:tcW w:w="1622" w:type="dxa"/>
          </w:tcPr>
          <w:p w14:paraId="5940D6A6">
            <w:pPr>
              <w:rPr>
                <w:rFonts w:ascii="宋体" w:hAnsi="宋体"/>
                <w:szCs w:val="21"/>
              </w:rPr>
            </w:pPr>
          </w:p>
        </w:tc>
        <w:tc>
          <w:tcPr>
            <w:tcW w:w="1462" w:type="dxa"/>
          </w:tcPr>
          <w:p w14:paraId="19194F0E">
            <w:pPr>
              <w:rPr>
                <w:rFonts w:ascii="宋体" w:hAnsi="宋体"/>
                <w:szCs w:val="21"/>
              </w:rPr>
            </w:pPr>
          </w:p>
        </w:tc>
        <w:tc>
          <w:tcPr>
            <w:tcW w:w="1507" w:type="dxa"/>
          </w:tcPr>
          <w:p w14:paraId="6F3A663D">
            <w:pPr>
              <w:rPr>
                <w:rFonts w:ascii="宋体" w:hAnsi="宋体"/>
                <w:szCs w:val="21"/>
              </w:rPr>
            </w:pPr>
          </w:p>
        </w:tc>
      </w:tr>
      <w:tr w14:paraId="4401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408E2E78">
            <w:pPr>
              <w:rPr>
                <w:rFonts w:ascii="宋体" w:hAnsi="宋体"/>
                <w:szCs w:val="21"/>
              </w:rPr>
            </w:pPr>
          </w:p>
        </w:tc>
        <w:tc>
          <w:tcPr>
            <w:tcW w:w="1081" w:type="dxa"/>
          </w:tcPr>
          <w:p w14:paraId="2ACE61FB">
            <w:pPr>
              <w:rPr>
                <w:rFonts w:ascii="宋体" w:hAnsi="宋体"/>
                <w:szCs w:val="21"/>
              </w:rPr>
            </w:pPr>
          </w:p>
        </w:tc>
        <w:tc>
          <w:tcPr>
            <w:tcW w:w="1081" w:type="dxa"/>
          </w:tcPr>
          <w:p w14:paraId="6ED151C1">
            <w:pPr>
              <w:rPr>
                <w:rFonts w:ascii="宋体" w:hAnsi="宋体"/>
                <w:szCs w:val="21"/>
              </w:rPr>
            </w:pPr>
          </w:p>
        </w:tc>
        <w:tc>
          <w:tcPr>
            <w:tcW w:w="1442" w:type="dxa"/>
          </w:tcPr>
          <w:p w14:paraId="39273E65">
            <w:pPr>
              <w:rPr>
                <w:rFonts w:ascii="宋体" w:hAnsi="宋体"/>
                <w:szCs w:val="21"/>
              </w:rPr>
            </w:pPr>
          </w:p>
        </w:tc>
        <w:tc>
          <w:tcPr>
            <w:tcW w:w="1622" w:type="dxa"/>
          </w:tcPr>
          <w:p w14:paraId="4405CC58">
            <w:pPr>
              <w:rPr>
                <w:rFonts w:ascii="宋体" w:hAnsi="宋体"/>
                <w:szCs w:val="21"/>
              </w:rPr>
            </w:pPr>
          </w:p>
        </w:tc>
        <w:tc>
          <w:tcPr>
            <w:tcW w:w="1462" w:type="dxa"/>
          </w:tcPr>
          <w:p w14:paraId="1ECFEA11">
            <w:pPr>
              <w:rPr>
                <w:rFonts w:ascii="宋体" w:hAnsi="宋体"/>
                <w:szCs w:val="21"/>
              </w:rPr>
            </w:pPr>
          </w:p>
        </w:tc>
        <w:tc>
          <w:tcPr>
            <w:tcW w:w="1507" w:type="dxa"/>
          </w:tcPr>
          <w:p w14:paraId="16D3EBA4">
            <w:pPr>
              <w:rPr>
                <w:rFonts w:ascii="宋体" w:hAnsi="宋体"/>
                <w:szCs w:val="21"/>
              </w:rPr>
            </w:pPr>
          </w:p>
        </w:tc>
      </w:tr>
      <w:tr w14:paraId="02EA7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61902E12">
            <w:pPr>
              <w:rPr>
                <w:rFonts w:ascii="宋体" w:hAnsi="宋体"/>
                <w:szCs w:val="21"/>
              </w:rPr>
            </w:pPr>
          </w:p>
        </w:tc>
        <w:tc>
          <w:tcPr>
            <w:tcW w:w="1081" w:type="dxa"/>
          </w:tcPr>
          <w:p w14:paraId="53ACB665">
            <w:pPr>
              <w:rPr>
                <w:rFonts w:ascii="宋体" w:hAnsi="宋体"/>
                <w:szCs w:val="21"/>
              </w:rPr>
            </w:pPr>
          </w:p>
        </w:tc>
        <w:tc>
          <w:tcPr>
            <w:tcW w:w="1081" w:type="dxa"/>
          </w:tcPr>
          <w:p w14:paraId="6FDDBCF6">
            <w:pPr>
              <w:rPr>
                <w:rFonts w:ascii="宋体" w:hAnsi="宋体"/>
                <w:szCs w:val="21"/>
              </w:rPr>
            </w:pPr>
          </w:p>
        </w:tc>
        <w:tc>
          <w:tcPr>
            <w:tcW w:w="1442" w:type="dxa"/>
          </w:tcPr>
          <w:p w14:paraId="1FCCF326">
            <w:pPr>
              <w:rPr>
                <w:rFonts w:ascii="宋体" w:hAnsi="宋体"/>
                <w:szCs w:val="21"/>
              </w:rPr>
            </w:pPr>
          </w:p>
        </w:tc>
        <w:tc>
          <w:tcPr>
            <w:tcW w:w="1622" w:type="dxa"/>
          </w:tcPr>
          <w:p w14:paraId="5B922F3F">
            <w:pPr>
              <w:rPr>
                <w:rFonts w:ascii="宋体" w:hAnsi="宋体"/>
                <w:szCs w:val="21"/>
              </w:rPr>
            </w:pPr>
          </w:p>
        </w:tc>
        <w:tc>
          <w:tcPr>
            <w:tcW w:w="1462" w:type="dxa"/>
          </w:tcPr>
          <w:p w14:paraId="2C5D844D">
            <w:pPr>
              <w:rPr>
                <w:rFonts w:ascii="宋体" w:hAnsi="宋体"/>
                <w:szCs w:val="21"/>
              </w:rPr>
            </w:pPr>
          </w:p>
        </w:tc>
        <w:tc>
          <w:tcPr>
            <w:tcW w:w="1507" w:type="dxa"/>
          </w:tcPr>
          <w:p w14:paraId="4DF1A716">
            <w:pPr>
              <w:rPr>
                <w:rFonts w:ascii="宋体" w:hAnsi="宋体"/>
                <w:szCs w:val="21"/>
              </w:rPr>
            </w:pPr>
          </w:p>
        </w:tc>
      </w:tr>
      <w:tr w14:paraId="213C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2" w:type="dxa"/>
          </w:tcPr>
          <w:p w14:paraId="3C072019">
            <w:pPr>
              <w:rPr>
                <w:rFonts w:ascii="宋体" w:hAnsi="宋体"/>
                <w:szCs w:val="21"/>
              </w:rPr>
            </w:pPr>
          </w:p>
        </w:tc>
        <w:tc>
          <w:tcPr>
            <w:tcW w:w="1081" w:type="dxa"/>
          </w:tcPr>
          <w:p w14:paraId="25DB4EF5">
            <w:pPr>
              <w:rPr>
                <w:rFonts w:ascii="宋体" w:hAnsi="宋体"/>
                <w:szCs w:val="21"/>
              </w:rPr>
            </w:pPr>
          </w:p>
        </w:tc>
        <w:tc>
          <w:tcPr>
            <w:tcW w:w="1081" w:type="dxa"/>
          </w:tcPr>
          <w:p w14:paraId="4851A264">
            <w:pPr>
              <w:rPr>
                <w:rFonts w:ascii="宋体" w:hAnsi="宋体"/>
                <w:szCs w:val="21"/>
              </w:rPr>
            </w:pPr>
          </w:p>
        </w:tc>
        <w:tc>
          <w:tcPr>
            <w:tcW w:w="1442" w:type="dxa"/>
          </w:tcPr>
          <w:p w14:paraId="07970522">
            <w:pPr>
              <w:rPr>
                <w:rFonts w:ascii="宋体" w:hAnsi="宋体"/>
                <w:szCs w:val="21"/>
              </w:rPr>
            </w:pPr>
          </w:p>
        </w:tc>
        <w:tc>
          <w:tcPr>
            <w:tcW w:w="1622" w:type="dxa"/>
          </w:tcPr>
          <w:p w14:paraId="28D4290E">
            <w:pPr>
              <w:rPr>
                <w:rFonts w:ascii="宋体" w:hAnsi="宋体"/>
                <w:szCs w:val="21"/>
              </w:rPr>
            </w:pPr>
          </w:p>
        </w:tc>
        <w:tc>
          <w:tcPr>
            <w:tcW w:w="1462" w:type="dxa"/>
          </w:tcPr>
          <w:p w14:paraId="16A577A9">
            <w:pPr>
              <w:rPr>
                <w:rFonts w:ascii="宋体" w:hAnsi="宋体"/>
                <w:szCs w:val="21"/>
              </w:rPr>
            </w:pPr>
          </w:p>
        </w:tc>
        <w:tc>
          <w:tcPr>
            <w:tcW w:w="1507" w:type="dxa"/>
          </w:tcPr>
          <w:p w14:paraId="70D17A90">
            <w:pPr>
              <w:rPr>
                <w:rFonts w:ascii="宋体" w:hAnsi="宋体"/>
                <w:szCs w:val="21"/>
              </w:rPr>
            </w:pPr>
          </w:p>
        </w:tc>
      </w:tr>
      <w:tr w14:paraId="6522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42AFF814">
            <w:pPr>
              <w:rPr>
                <w:rFonts w:ascii="宋体" w:hAnsi="宋体"/>
                <w:szCs w:val="21"/>
              </w:rPr>
            </w:pPr>
          </w:p>
        </w:tc>
        <w:tc>
          <w:tcPr>
            <w:tcW w:w="1081" w:type="dxa"/>
          </w:tcPr>
          <w:p w14:paraId="0B964FE9">
            <w:pPr>
              <w:rPr>
                <w:rFonts w:ascii="宋体" w:hAnsi="宋体"/>
                <w:szCs w:val="21"/>
              </w:rPr>
            </w:pPr>
          </w:p>
        </w:tc>
        <w:tc>
          <w:tcPr>
            <w:tcW w:w="1081" w:type="dxa"/>
          </w:tcPr>
          <w:p w14:paraId="6505A247">
            <w:pPr>
              <w:rPr>
                <w:rFonts w:ascii="宋体" w:hAnsi="宋体"/>
                <w:szCs w:val="21"/>
              </w:rPr>
            </w:pPr>
          </w:p>
        </w:tc>
        <w:tc>
          <w:tcPr>
            <w:tcW w:w="1442" w:type="dxa"/>
          </w:tcPr>
          <w:p w14:paraId="65B937D9">
            <w:pPr>
              <w:rPr>
                <w:rFonts w:ascii="宋体" w:hAnsi="宋体"/>
                <w:szCs w:val="21"/>
              </w:rPr>
            </w:pPr>
          </w:p>
        </w:tc>
        <w:tc>
          <w:tcPr>
            <w:tcW w:w="1622" w:type="dxa"/>
          </w:tcPr>
          <w:p w14:paraId="27C41BCC">
            <w:pPr>
              <w:rPr>
                <w:rFonts w:ascii="宋体" w:hAnsi="宋体"/>
                <w:szCs w:val="21"/>
              </w:rPr>
            </w:pPr>
          </w:p>
        </w:tc>
        <w:tc>
          <w:tcPr>
            <w:tcW w:w="1462" w:type="dxa"/>
          </w:tcPr>
          <w:p w14:paraId="79D3BA9D">
            <w:pPr>
              <w:rPr>
                <w:rFonts w:ascii="宋体" w:hAnsi="宋体"/>
                <w:szCs w:val="21"/>
              </w:rPr>
            </w:pPr>
          </w:p>
        </w:tc>
        <w:tc>
          <w:tcPr>
            <w:tcW w:w="1507" w:type="dxa"/>
          </w:tcPr>
          <w:p w14:paraId="6D3139F4">
            <w:pPr>
              <w:rPr>
                <w:rFonts w:ascii="宋体" w:hAnsi="宋体"/>
                <w:szCs w:val="21"/>
              </w:rPr>
            </w:pPr>
          </w:p>
        </w:tc>
      </w:tr>
      <w:tr w14:paraId="78B7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558723F4">
            <w:pPr>
              <w:rPr>
                <w:rFonts w:ascii="宋体" w:hAnsi="宋体"/>
                <w:szCs w:val="21"/>
              </w:rPr>
            </w:pPr>
          </w:p>
        </w:tc>
        <w:tc>
          <w:tcPr>
            <w:tcW w:w="1081" w:type="dxa"/>
          </w:tcPr>
          <w:p w14:paraId="180E8569">
            <w:pPr>
              <w:rPr>
                <w:rFonts w:ascii="宋体" w:hAnsi="宋体"/>
                <w:szCs w:val="21"/>
              </w:rPr>
            </w:pPr>
          </w:p>
        </w:tc>
        <w:tc>
          <w:tcPr>
            <w:tcW w:w="1081" w:type="dxa"/>
          </w:tcPr>
          <w:p w14:paraId="5C3983DE">
            <w:pPr>
              <w:rPr>
                <w:rFonts w:ascii="宋体" w:hAnsi="宋体"/>
                <w:szCs w:val="21"/>
              </w:rPr>
            </w:pPr>
          </w:p>
        </w:tc>
        <w:tc>
          <w:tcPr>
            <w:tcW w:w="1442" w:type="dxa"/>
          </w:tcPr>
          <w:p w14:paraId="60340092">
            <w:pPr>
              <w:rPr>
                <w:rFonts w:ascii="宋体" w:hAnsi="宋体"/>
                <w:szCs w:val="21"/>
              </w:rPr>
            </w:pPr>
          </w:p>
        </w:tc>
        <w:tc>
          <w:tcPr>
            <w:tcW w:w="1622" w:type="dxa"/>
          </w:tcPr>
          <w:p w14:paraId="4BFFEC38">
            <w:pPr>
              <w:rPr>
                <w:rFonts w:ascii="宋体" w:hAnsi="宋体"/>
                <w:szCs w:val="21"/>
              </w:rPr>
            </w:pPr>
          </w:p>
        </w:tc>
        <w:tc>
          <w:tcPr>
            <w:tcW w:w="1462" w:type="dxa"/>
          </w:tcPr>
          <w:p w14:paraId="422855A9">
            <w:pPr>
              <w:rPr>
                <w:rFonts w:ascii="宋体" w:hAnsi="宋体"/>
                <w:szCs w:val="21"/>
              </w:rPr>
            </w:pPr>
          </w:p>
        </w:tc>
        <w:tc>
          <w:tcPr>
            <w:tcW w:w="1507" w:type="dxa"/>
          </w:tcPr>
          <w:p w14:paraId="6C5F00F4">
            <w:pPr>
              <w:rPr>
                <w:rFonts w:ascii="宋体" w:hAnsi="宋体"/>
                <w:szCs w:val="21"/>
              </w:rPr>
            </w:pPr>
          </w:p>
        </w:tc>
      </w:tr>
      <w:tr w14:paraId="2000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4FD144BF">
            <w:pPr>
              <w:rPr>
                <w:rFonts w:ascii="宋体" w:hAnsi="宋体"/>
                <w:szCs w:val="21"/>
              </w:rPr>
            </w:pPr>
          </w:p>
        </w:tc>
        <w:tc>
          <w:tcPr>
            <w:tcW w:w="1081" w:type="dxa"/>
          </w:tcPr>
          <w:p w14:paraId="68FA129E">
            <w:pPr>
              <w:rPr>
                <w:rFonts w:ascii="宋体" w:hAnsi="宋体"/>
                <w:szCs w:val="21"/>
              </w:rPr>
            </w:pPr>
          </w:p>
        </w:tc>
        <w:tc>
          <w:tcPr>
            <w:tcW w:w="1081" w:type="dxa"/>
          </w:tcPr>
          <w:p w14:paraId="23D185A2">
            <w:pPr>
              <w:rPr>
                <w:rFonts w:ascii="宋体" w:hAnsi="宋体"/>
                <w:szCs w:val="21"/>
              </w:rPr>
            </w:pPr>
          </w:p>
        </w:tc>
        <w:tc>
          <w:tcPr>
            <w:tcW w:w="1442" w:type="dxa"/>
          </w:tcPr>
          <w:p w14:paraId="7C2A53B6">
            <w:pPr>
              <w:rPr>
                <w:rFonts w:ascii="宋体" w:hAnsi="宋体"/>
                <w:szCs w:val="21"/>
              </w:rPr>
            </w:pPr>
          </w:p>
        </w:tc>
        <w:tc>
          <w:tcPr>
            <w:tcW w:w="1622" w:type="dxa"/>
          </w:tcPr>
          <w:p w14:paraId="5FE61B16">
            <w:pPr>
              <w:rPr>
                <w:rFonts w:ascii="宋体" w:hAnsi="宋体"/>
                <w:szCs w:val="21"/>
              </w:rPr>
            </w:pPr>
          </w:p>
        </w:tc>
        <w:tc>
          <w:tcPr>
            <w:tcW w:w="1462" w:type="dxa"/>
          </w:tcPr>
          <w:p w14:paraId="3005E6D0">
            <w:pPr>
              <w:rPr>
                <w:rFonts w:ascii="宋体" w:hAnsi="宋体"/>
                <w:szCs w:val="21"/>
              </w:rPr>
            </w:pPr>
          </w:p>
        </w:tc>
        <w:tc>
          <w:tcPr>
            <w:tcW w:w="1507" w:type="dxa"/>
          </w:tcPr>
          <w:p w14:paraId="1C817D66">
            <w:pPr>
              <w:rPr>
                <w:rFonts w:ascii="宋体" w:hAnsi="宋体"/>
                <w:szCs w:val="21"/>
              </w:rPr>
            </w:pPr>
          </w:p>
        </w:tc>
      </w:tr>
      <w:tr w14:paraId="760A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62" w:type="dxa"/>
          </w:tcPr>
          <w:p w14:paraId="517C763E">
            <w:pPr>
              <w:rPr>
                <w:rFonts w:ascii="宋体" w:hAnsi="宋体"/>
                <w:szCs w:val="21"/>
              </w:rPr>
            </w:pPr>
          </w:p>
        </w:tc>
        <w:tc>
          <w:tcPr>
            <w:tcW w:w="1081" w:type="dxa"/>
          </w:tcPr>
          <w:p w14:paraId="6D346BB9">
            <w:pPr>
              <w:rPr>
                <w:rFonts w:ascii="宋体" w:hAnsi="宋体"/>
                <w:szCs w:val="21"/>
              </w:rPr>
            </w:pPr>
          </w:p>
        </w:tc>
        <w:tc>
          <w:tcPr>
            <w:tcW w:w="1081" w:type="dxa"/>
          </w:tcPr>
          <w:p w14:paraId="2A1C3C28">
            <w:pPr>
              <w:rPr>
                <w:rFonts w:ascii="宋体" w:hAnsi="宋体"/>
                <w:szCs w:val="21"/>
              </w:rPr>
            </w:pPr>
          </w:p>
        </w:tc>
        <w:tc>
          <w:tcPr>
            <w:tcW w:w="1442" w:type="dxa"/>
          </w:tcPr>
          <w:p w14:paraId="5EA109A3">
            <w:pPr>
              <w:rPr>
                <w:rFonts w:ascii="宋体" w:hAnsi="宋体"/>
                <w:szCs w:val="21"/>
              </w:rPr>
            </w:pPr>
          </w:p>
        </w:tc>
        <w:tc>
          <w:tcPr>
            <w:tcW w:w="1622" w:type="dxa"/>
          </w:tcPr>
          <w:p w14:paraId="53A8F626">
            <w:pPr>
              <w:rPr>
                <w:rFonts w:ascii="宋体" w:hAnsi="宋体"/>
                <w:szCs w:val="21"/>
              </w:rPr>
            </w:pPr>
          </w:p>
        </w:tc>
        <w:tc>
          <w:tcPr>
            <w:tcW w:w="1462" w:type="dxa"/>
          </w:tcPr>
          <w:p w14:paraId="358A38D4">
            <w:pPr>
              <w:rPr>
                <w:rFonts w:ascii="宋体" w:hAnsi="宋体"/>
                <w:szCs w:val="21"/>
              </w:rPr>
            </w:pPr>
          </w:p>
        </w:tc>
        <w:tc>
          <w:tcPr>
            <w:tcW w:w="1507" w:type="dxa"/>
          </w:tcPr>
          <w:p w14:paraId="5B69C5F6">
            <w:pPr>
              <w:rPr>
                <w:rFonts w:ascii="宋体" w:hAnsi="宋体"/>
                <w:szCs w:val="21"/>
              </w:rPr>
            </w:pPr>
          </w:p>
        </w:tc>
      </w:tr>
    </w:tbl>
    <w:p w14:paraId="6C15B868">
      <w:pPr>
        <w:rPr>
          <w:rFonts w:ascii="宋体" w:hAnsi="宋体"/>
          <w:sz w:val="24"/>
          <w:szCs w:val="20"/>
        </w:rPr>
      </w:pPr>
      <w:r>
        <w:rPr>
          <w:rFonts w:hint="eastAsia" w:ascii="宋体" w:hAnsi="宋体"/>
          <w:szCs w:val="21"/>
        </w:rPr>
        <w:t>注：本表后附</w:t>
      </w:r>
      <w:r>
        <w:rPr>
          <w:rFonts w:hint="eastAsia"/>
          <w:szCs w:val="21"/>
        </w:rPr>
        <w:t>相关证明材料</w:t>
      </w:r>
      <w:r>
        <w:rPr>
          <w:rFonts w:hint="eastAsia" w:ascii="宋体" w:hAnsi="宋体"/>
          <w:szCs w:val="21"/>
        </w:rPr>
        <w:t>。</w:t>
      </w:r>
    </w:p>
    <w:p w14:paraId="62CB6DB6">
      <w:pPr>
        <w:snapToGrid w:val="0"/>
        <w:spacing w:line="360" w:lineRule="auto"/>
        <w:ind w:firstLine="480"/>
        <w:rPr>
          <w:rFonts w:ascii="宋体" w:hAnsi="宋体"/>
          <w:sz w:val="24"/>
        </w:rPr>
      </w:pPr>
    </w:p>
    <w:p w14:paraId="5E705486">
      <w:pPr>
        <w:snapToGrid w:val="0"/>
        <w:spacing w:line="360" w:lineRule="auto"/>
        <w:rPr>
          <w:rFonts w:ascii="宋体" w:hAnsi="宋体"/>
          <w:sz w:val="24"/>
        </w:rPr>
      </w:pPr>
      <w:r>
        <w:rPr>
          <w:rFonts w:hint="eastAsia" w:ascii="宋体" w:hAnsi="宋体"/>
          <w:sz w:val="24"/>
        </w:rPr>
        <w:t>法定代表人或授权委托人签名：</w:t>
      </w:r>
    </w:p>
    <w:p w14:paraId="67B32AF7">
      <w:pPr>
        <w:snapToGrid w:val="0"/>
        <w:spacing w:line="360" w:lineRule="auto"/>
        <w:jc w:val="left"/>
        <w:rPr>
          <w:rFonts w:ascii="宋体" w:hAnsi="宋体"/>
          <w:spacing w:val="20"/>
          <w:sz w:val="24"/>
        </w:rPr>
      </w:pPr>
      <w:r>
        <w:rPr>
          <w:rFonts w:hint="eastAsia" w:ascii="宋体" w:hAnsi="宋体"/>
          <w:spacing w:val="20"/>
          <w:sz w:val="24"/>
        </w:rPr>
        <w:t>投标人全称（盖章）：</w:t>
      </w:r>
    </w:p>
    <w:p w14:paraId="0C351CFB">
      <w:pPr>
        <w:snapToGrid w:val="0"/>
        <w:spacing w:line="360" w:lineRule="auto"/>
        <w:jc w:val="left"/>
        <w:rPr>
          <w:rFonts w:ascii="宋体" w:hAnsi="宋体"/>
          <w:spacing w:val="20"/>
          <w:sz w:val="24"/>
          <w:u w:val="single"/>
        </w:rPr>
      </w:pPr>
      <w:r>
        <w:rPr>
          <w:rFonts w:hint="eastAsia" w:ascii="宋体" w:hAnsi="宋体"/>
          <w:spacing w:val="20"/>
          <w:sz w:val="24"/>
        </w:rPr>
        <w:t>日期：</w:t>
      </w:r>
    </w:p>
    <w:p w14:paraId="036B68E9">
      <w:pPr>
        <w:spacing w:line="360" w:lineRule="auto"/>
        <w:rPr>
          <w:rFonts w:ascii="宋体" w:hAnsi="宋体"/>
          <w:sz w:val="24"/>
        </w:rPr>
      </w:pPr>
    </w:p>
    <w:p w14:paraId="197B83D1">
      <w:pPr>
        <w:pStyle w:val="5"/>
        <w:keepNext w:val="0"/>
        <w:keepLines w:val="0"/>
        <w:pageBreakBefore/>
        <w:rPr>
          <w:rFonts w:ascii="宋体" w:hAnsi="宋体" w:eastAsia="宋体" w:cs="宋体"/>
          <w:b w:val="0"/>
          <w:kern w:val="0"/>
          <w:sz w:val="24"/>
          <w:szCs w:val="24"/>
        </w:rPr>
      </w:pPr>
      <w:bookmarkStart w:id="81" w:name="_Toc20709"/>
      <w:r>
        <w:rPr>
          <w:rFonts w:hint="eastAsia" w:ascii="宋体" w:hAnsi="宋体" w:eastAsia="宋体" w:cs="宋体"/>
          <w:b w:val="0"/>
          <w:kern w:val="0"/>
          <w:sz w:val="24"/>
          <w:szCs w:val="24"/>
        </w:rPr>
        <w:t>附件十一：同类项目业绩一览表</w:t>
      </w:r>
      <w:bookmarkEnd w:id="80"/>
      <w:bookmarkEnd w:id="81"/>
    </w:p>
    <w:p w14:paraId="271948A4">
      <w:pPr>
        <w:widowControl/>
        <w:jc w:val="left"/>
        <w:rPr>
          <w:rFonts w:ascii="宋体" w:hAnsi="宋体" w:cs="宋体"/>
          <w:kern w:val="0"/>
          <w:sz w:val="24"/>
        </w:rPr>
      </w:pPr>
    </w:p>
    <w:p w14:paraId="4A3CF84D">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同类项目业绩一览表</w:t>
      </w:r>
    </w:p>
    <w:p w14:paraId="3384A7CA">
      <w:pPr>
        <w:widowControl/>
        <w:jc w:val="left"/>
        <w:rPr>
          <w:rFonts w:ascii="宋体" w:hAnsi="宋体" w:cs="宋体"/>
          <w:kern w:val="0"/>
          <w:sz w:val="24"/>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2"/>
        <w:gridCol w:w="1312"/>
        <w:gridCol w:w="1312"/>
        <w:gridCol w:w="1312"/>
        <w:gridCol w:w="1313"/>
      </w:tblGrid>
      <w:tr w14:paraId="22DB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vAlign w:val="center"/>
          </w:tcPr>
          <w:p w14:paraId="506DFB66">
            <w:pPr>
              <w:jc w:val="center"/>
              <w:rPr>
                <w:rFonts w:ascii="宋体" w:hAnsi="宋体" w:cs="宋体"/>
                <w:sz w:val="24"/>
                <w:lang w:val="zh-CN"/>
              </w:rPr>
            </w:pPr>
            <w:r>
              <w:rPr>
                <w:rFonts w:hint="eastAsia" w:ascii="宋体" w:hAnsi="宋体" w:cs="宋体"/>
                <w:sz w:val="24"/>
                <w:lang w:val="zh-CN"/>
              </w:rPr>
              <w:t>项目名称</w:t>
            </w:r>
          </w:p>
        </w:tc>
        <w:tc>
          <w:tcPr>
            <w:tcW w:w="1312" w:type="dxa"/>
            <w:vAlign w:val="center"/>
          </w:tcPr>
          <w:p w14:paraId="0CAD62B4">
            <w:pPr>
              <w:jc w:val="center"/>
              <w:rPr>
                <w:rFonts w:ascii="宋体" w:hAnsi="宋体" w:cs="宋体"/>
                <w:sz w:val="24"/>
                <w:lang w:val="zh-CN"/>
              </w:rPr>
            </w:pPr>
            <w:r>
              <w:rPr>
                <w:rFonts w:hint="eastAsia" w:ascii="宋体" w:hAnsi="宋体" w:cs="宋体"/>
                <w:sz w:val="24"/>
                <w:lang w:val="zh-CN"/>
              </w:rPr>
              <w:t>项目</w:t>
            </w:r>
          </w:p>
          <w:p w14:paraId="0D4FC165">
            <w:pPr>
              <w:jc w:val="center"/>
              <w:rPr>
                <w:rFonts w:ascii="宋体" w:hAnsi="宋体" w:cs="宋体"/>
                <w:sz w:val="24"/>
                <w:lang w:val="zh-CN"/>
              </w:rPr>
            </w:pPr>
            <w:r>
              <w:rPr>
                <w:rFonts w:hint="eastAsia" w:ascii="宋体" w:hAnsi="宋体" w:cs="宋体"/>
                <w:sz w:val="24"/>
                <w:lang w:val="zh-CN"/>
              </w:rPr>
              <w:t>类型</w:t>
            </w:r>
          </w:p>
        </w:tc>
        <w:tc>
          <w:tcPr>
            <w:tcW w:w="1312" w:type="dxa"/>
            <w:vAlign w:val="center"/>
          </w:tcPr>
          <w:p w14:paraId="795ADAAC">
            <w:pPr>
              <w:jc w:val="center"/>
              <w:rPr>
                <w:rFonts w:ascii="宋体" w:hAnsi="宋体" w:cs="宋体"/>
                <w:sz w:val="24"/>
                <w:lang w:val="zh-CN"/>
              </w:rPr>
            </w:pPr>
            <w:r>
              <w:rPr>
                <w:rFonts w:hint="eastAsia" w:ascii="宋体" w:hAnsi="宋体" w:cs="宋体"/>
                <w:sz w:val="24"/>
                <w:lang w:val="zh-CN"/>
              </w:rPr>
              <w:t>简要描述</w:t>
            </w:r>
          </w:p>
        </w:tc>
        <w:tc>
          <w:tcPr>
            <w:tcW w:w="1312" w:type="dxa"/>
            <w:vAlign w:val="center"/>
          </w:tcPr>
          <w:p w14:paraId="157F3A9B">
            <w:pPr>
              <w:jc w:val="center"/>
              <w:rPr>
                <w:rFonts w:ascii="宋体" w:hAnsi="宋体" w:cs="宋体"/>
                <w:sz w:val="24"/>
                <w:lang w:val="zh-CN"/>
              </w:rPr>
            </w:pPr>
            <w:r>
              <w:rPr>
                <w:rFonts w:hint="eastAsia" w:ascii="宋体" w:hAnsi="宋体" w:cs="宋体"/>
                <w:sz w:val="24"/>
                <w:lang w:val="zh-CN"/>
              </w:rPr>
              <w:t>项目</w:t>
            </w:r>
          </w:p>
          <w:p w14:paraId="759630B0">
            <w:pPr>
              <w:jc w:val="center"/>
              <w:rPr>
                <w:rFonts w:ascii="宋体" w:hAnsi="宋体" w:cs="宋体"/>
                <w:sz w:val="24"/>
                <w:lang w:val="zh-CN"/>
              </w:rPr>
            </w:pPr>
            <w:r>
              <w:rPr>
                <w:rFonts w:hint="eastAsia" w:ascii="宋体" w:hAnsi="宋体" w:cs="宋体"/>
                <w:sz w:val="24"/>
                <w:lang w:val="zh-CN"/>
              </w:rPr>
              <w:t>金额</w:t>
            </w:r>
          </w:p>
          <w:p w14:paraId="5E7316AA">
            <w:pPr>
              <w:jc w:val="center"/>
              <w:rPr>
                <w:rFonts w:ascii="宋体" w:hAnsi="宋体" w:cs="宋体"/>
                <w:sz w:val="24"/>
                <w:lang w:val="zh-CN"/>
              </w:rPr>
            </w:pPr>
            <w:r>
              <w:rPr>
                <w:rFonts w:hint="eastAsia" w:ascii="宋体" w:hAnsi="宋体" w:cs="宋体"/>
                <w:sz w:val="24"/>
                <w:lang w:val="zh-CN"/>
              </w:rPr>
              <w:t>（万元）</w:t>
            </w:r>
          </w:p>
        </w:tc>
        <w:tc>
          <w:tcPr>
            <w:tcW w:w="1312" w:type="dxa"/>
            <w:vAlign w:val="center"/>
          </w:tcPr>
          <w:p w14:paraId="3DF259FE">
            <w:pPr>
              <w:jc w:val="center"/>
              <w:rPr>
                <w:rFonts w:ascii="宋体" w:hAnsi="宋体" w:cs="宋体"/>
                <w:sz w:val="24"/>
                <w:lang w:val="zh-CN"/>
              </w:rPr>
            </w:pPr>
            <w:r>
              <w:rPr>
                <w:rFonts w:hint="eastAsia" w:ascii="宋体" w:hAnsi="宋体" w:cs="宋体"/>
                <w:sz w:val="24"/>
                <w:lang w:val="zh-CN"/>
              </w:rPr>
              <w:t>实施时间</w:t>
            </w:r>
          </w:p>
        </w:tc>
        <w:tc>
          <w:tcPr>
            <w:tcW w:w="1312" w:type="dxa"/>
            <w:vAlign w:val="center"/>
          </w:tcPr>
          <w:p w14:paraId="2A652B14">
            <w:pPr>
              <w:jc w:val="center"/>
              <w:rPr>
                <w:rFonts w:ascii="宋体" w:hAnsi="宋体" w:cs="宋体"/>
                <w:sz w:val="24"/>
                <w:lang w:val="zh-CN"/>
              </w:rPr>
            </w:pPr>
            <w:r>
              <w:rPr>
                <w:rFonts w:hint="eastAsia" w:ascii="宋体" w:hAnsi="宋体" w:cs="宋体"/>
                <w:sz w:val="24"/>
                <w:lang w:val="zh-CN"/>
              </w:rPr>
              <w:t>项目单位、联系人及电话</w:t>
            </w:r>
          </w:p>
        </w:tc>
        <w:tc>
          <w:tcPr>
            <w:tcW w:w="1313" w:type="dxa"/>
            <w:vAlign w:val="center"/>
          </w:tcPr>
          <w:p w14:paraId="5C4260DF">
            <w:pPr>
              <w:jc w:val="center"/>
              <w:rPr>
                <w:rFonts w:ascii="宋体" w:hAnsi="宋体" w:cs="宋体"/>
                <w:sz w:val="24"/>
                <w:lang w:val="zh-CN"/>
              </w:rPr>
            </w:pPr>
            <w:r>
              <w:rPr>
                <w:rFonts w:hint="eastAsia" w:ascii="宋体" w:hAnsi="宋体" w:cs="宋体"/>
                <w:sz w:val="24"/>
                <w:lang w:val="zh-CN"/>
              </w:rPr>
              <w:t>项目完成情况</w:t>
            </w:r>
          </w:p>
        </w:tc>
      </w:tr>
      <w:tr w14:paraId="528B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2" w:type="dxa"/>
            <w:vAlign w:val="center"/>
          </w:tcPr>
          <w:p w14:paraId="4711D6E6">
            <w:pPr>
              <w:autoSpaceDE w:val="0"/>
              <w:autoSpaceDN w:val="0"/>
              <w:adjustRightInd w:val="0"/>
              <w:spacing w:line="360" w:lineRule="auto"/>
              <w:jc w:val="center"/>
              <w:rPr>
                <w:rFonts w:ascii="宋体" w:hAnsi="宋体" w:cs="宋体"/>
                <w:sz w:val="24"/>
                <w:lang w:val="zh-CN"/>
              </w:rPr>
            </w:pPr>
          </w:p>
        </w:tc>
        <w:tc>
          <w:tcPr>
            <w:tcW w:w="1312" w:type="dxa"/>
            <w:vAlign w:val="center"/>
          </w:tcPr>
          <w:p w14:paraId="1595164D">
            <w:pPr>
              <w:autoSpaceDE w:val="0"/>
              <w:autoSpaceDN w:val="0"/>
              <w:adjustRightInd w:val="0"/>
              <w:spacing w:line="360" w:lineRule="auto"/>
              <w:jc w:val="center"/>
              <w:rPr>
                <w:rFonts w:ascii="宋体" w:hAnsi="宋体" w:cs="宋体"/>
                <w:sz w:val="24"/>
                <w:lang w:val="zh-CN"/>
              </w:rPr>
            </w:pPr>
          </w:p>
        </w:tc>
        <w:tc>
          <w:tcPr>
            <w:tcW w:w="1312" w:type="dxa"/>
            <w:vAlign w:val="center"/>
          </w:tcPr>
          <w:p w14:paraId="00C2BE67">
            <w:pPr>
              <w:autoSpaceDE w:val="0"/>
              <w:autoSpaceDN w:val="0"/>
              <w:adjustRightInd w:val="0"/>
              <w:spacing w:line="360" w:lineRule="auto"/>
              <w:jc w:val="center"/>
              <w:rPr>
                <w:rFonts w:ascii="宋体" w:hAnsi="宋体" w:cs="宋体"/>
                <w:sz w:val="24"/>
                <w:lang w:val="zh-CN"/>
              </w:rPr>
            </w:pPr>
          </w:p>
        </w:tc>
        <w:tc>
          <w:tcPr>
            <w:tcW w:w="1312" w:type="dxa"/>
            <w:vAlign w:val="center"/>
          </w:tcPr>
          <w:p w14:paraId="008753EE">
            <w:pPr>
              <w:autoSpaceDE w:val="0"/>
              <w:autoSpaceDN w:val="0"/>
              <w:adjustRightInd w:val="0"/>
              <w:spacing w:line="360" w:lineRule="auto"/>
              <w:jc w:val="center"/>
              <w:rPr>
                <w:rFonts w:ascii="宋体" w:hAnsi="宋体" w:cs="宋体"/>
                <w:sz w:val="24"/>
                <w:lang w:val="zh-CN"/>
              </w:rPr>
            </w:pPr>
          </w:p>
        </w:tc>
        <w:tc>
          <w:tcPr>
            <w:tcW w:w="1312" w:type="dxa"/>
            <w:vAlign w:val="center"/>
          </w:tcPr>
          <w:p w14:paraId="6FE29324">
            <w:pPr>
              <w:autoSpaceDE w:val="0"/>
              <w:autoSpaceDN w:val="0"/>
              <w:adjustRightInd w:val="0"/>
              <w:spacing w:line="360" w:lineRule="auto"/>
              <w:jc w:val="center"/>
              <w:rPr>
                <w:rFonts w:ascii="宋体" w:hAnsi="宋体" w:cs="宋体"/>
                <w:sz w:val="24"/>
                <w:lang w:val="zh-CN"/>
              </w:rPr>
            </w:pPr>
          </w:p>
        </w:tc>
        <w:tc>
          <w:tcPr>
            <w:tcW w:w="1312" w:type="dxa"/>
            <w:vAlign w:val="center"/>
          </w:tcPr>
          <w:p w14:paraId="7741CD44">
            <w:pPr>
              <w:autoSpaceDE w:val="0"/>
              <w:autoSpaceDN w:val="0"/>
              <w:adjustRightInd w:val="0"/>
              <w:spacing w:line="360" w:lineRule="auto"/>
              <w:jc w:val="center"/>
              <w:rPr>
                <w:rFonts w:ascii="宋体" w:hAnsi="宋体" w:cs="宋体"/>
                <w:sz w:val="24"/>
                <w:lang w:val="zh-CN"/>
              </w:rPr>
            </w:pPr>
          </w:p>
        </w:tc>
        <w:tc>
          <w:tcPr>
            <w:tcW w:w="1313" w:type="dxa"/>
            <w:vAlign w:val="center"/>
          </w:tcPr>
          <w:p w14:paraId="041D16C6">
            <w:pPr>
              <w:autoSpaceDE w:val="0"/>
              <w:autoSpaceDN w:val="0"/>
              <w:adjustRightInd w:val="0"/>
              <w:spacing w:line="360" w:lineRule="auto"/>
              <w:jc w:val="center"/>
              <w:rPr>
                <w:rFonts w:ascii="宋体" w:hAnsi="宋体" w:cs="宋体"/>
                <w:sz w:val="24"/>
                <w:lang w:val="zh-CN"/>
              </w:rPr>
            </w:pPr>
          </w:p>
        </w:tc>
      </w:tr>
      <w:tr w14:paraId="3B43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12" w:type="dxa"/>
            <w:vAlign w:val="center"/>
          </w:tcPr>
          <w:p w14:paraId="31888E1F">
            <w:pPr>
              <w:autoSpaceDE w:val="0"/>
              <w:autoSpaceDN w:val="0"/>
              <w:adjustRightInd w:val="0"/>
              <w:spacing w:line="360" w:lineRule="auto"/>
              <w:jc w:val="center"/>
              <w:rPr>
                <w:rFonts w:ascii="宋体" w:hAnsi="宋体" w:cs="宋体"/>
                <w:sz w:val="24"/>
                <w:lang w:val="zh-CN"/>
              </w:rPr>
            </w:pPr>
          </w:p>
        </w:tc>
        <w:tc>
          <w:tcPr>
            <w:tcW w:w="1312" w:type="dxa"/>
            <w:vAlign w:val="center"/>
          </w:tcPr>
          <w:p w14:paraId="14CF2C5F">
            <w:pPr>
              <w:autoSpaceDE w:val="0"/>
              <w:autoSpaceDN w:val="0"/>
              <w:adjustRightInd w:val="0"/>
              <w:spacing w:line="360" w:lineRule="auto"/>
              <w:jc w:val="center"/>
              <w:rPr>
                <w:rFonts w:ascii="宋体" w:hAnsi="宋体" w:cs="宋体"/>
                <w:sz w:val="24"/>
                <w:lang w:val="zh-CN"/>
              </w:rPr>
            </w:pPr>
          </w:p>
        </w:tc>
        <w:tc>
          <w:tcPr>
            <w:tcW w:w="1312" w:type="dxa"/>
            <w:vAlign w:val="center"/>
          </w:tcPr>
          <w:p w14:paraId="74244530">
            <w:pPr>
              <w:autoSpaceDE w:val="0"/>
              <w:autoSpaceDN w:val="0"/>
              <w:adjustRightInd w:val="0"/>
              <w:spacing w:line="360" w:lineRule="auto"/>
              <w:jc w:val="center"/>
              <w:rPr>
                <w:rFonts w:ascii="宋体" w:hAnsi="宋体" w:cs="宋体"/>
                <w:sz w:val="24"/>
                <w:lang w:val="zh-CN"/>
              </w:rPr>
            </w:pPr>
          </w:p>
        </w:tc>
        <w:tc>
          <w:tcPr>
            <w:tcW w:w="1312" w:type="dxa"/>
            <w:vAlign w:val="center"/>
          </w:tcPr>
          <w:p w14:paraId="31298B41">
            <w:pPr>
              <w:autoSpaceDE w:val="0"/>
              <w:autoSpaceDN w:val="0"/>
              <w:adjustRightInd w:val="0"/>
              <w:spacing w:line="360" w:lineRule="auto"/>
              <w:jc w:val="center"/>
              <w:rPr>
                <w:rFonts w:ascii="宋体" w:hAnsi="宋体" w:cs="宋体"/>
                <w:sz w:val="24"/>
                <w:lang w:val="zh-CN"/>
              </w:rPr>
            </w:pPr>
          </w:p>
        </w:tc>
        <w:tc>
          <w:tcPr>
            <w:tcW w:w="1312" w:type="dxa"/>
            <w:vAlign w:val="center"/>
          </w:tcPr>
          <w:p w14:paraId="610D89CA">
            <w:pPr>
              <w:autoSpaceDE w:val="0"/>
              <w:autoSpaceDN w:val="0"/>
              <w:adjustRightInd w:val="0"/>
              <w:spacing w:line="360" w:lineRule="auto"/>
              <w:jc w:val="center"/>
              <w:rPr>
                <w:rFonts w:ascii="宋体" w:hAnsi="宋体" w:cs="宋体"/>
                <w:sz w:val="24"/>
                <w:lang w:val="zh-CN"/>
              </w:rPr>
            </w:pPr>
          </w:p>
        </w:tc>
        <w:tc>
          <w:tcPr>
            <w:tcW w:w="1312" w:type="dxa"/>
            <w:vAlign w:val="center"/>
          </w:tcPr>
          <w:p w14:paraId="190ED9C0">
            <w:pPr>
              <w:autoSpaceDE w:val="0"/>
              <w:autoSpaceDN w:val="0"/>
              <w:adjustRightInd w:val="0"/>
              <w:spacing w:line="360" w:lineRule="auto"/>
              <w:jc w:val="center"/>
              <w:rPr>
                <w:rFonts w:ascii="宋体" w:hAnsi="宋体" w:cs="宋体"/>
                <w:sz w:val="24"/>
                <w:lang w:val="zh-CN"/>
              </w:rPr>
            </w:pPr>
          </w:p>
        </w:tc>
        <w:tc>
          <w:tcPr>
            <w:tcW w:w="1313" w:type="dxa"/>
            <w:vAlign w:val="center"/>
          </w:tcPr>
          <w:p w14:paraId="272B5328">
            <w:pPr>
              <w:autoSpaceDE w:val="0"/>
              <w:autoSpaceDN w:val="0"/>
              <w:adjustRightInd w:val="0"/>
              <w:spacing w:line="360" w:lineRule="auto"/>
              <w:jc w:val="center"/>
              <w:rPr>
                <w:rFonts w:ascii="宋体" w:hAnsi="宋体" w:cs="宋体"/>
                <w:sz w:val="24"/>
                <w:lang w:val="zh-CN"/>
              </w:rPr>
            </w:pPr>
          </w:p>
        </w:tc>
      </w:tr>
      <w:tr w14:paraId="0FC4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312" w:type="dxa"/>
            <w:vAlign w:val="center"/>
          </w:tcPr>
          <w:p w14:paraId="36BC3FDB">
            <w:pPr>
              <w:autoSpaceDE w:val="0"/>
              <w:autoSpaceDN w:val="0"/>
              <w:adjustRightInd w:val="0"/>
              <w:spacing w:line="360" w:lineRule="auto"/>
              <w:jc w:val="center"/>
              <w:rPr>
                <w:rFonts w:ascii="宋体" w:hAnsi="宋体" w:cs="宋体"/>
                <w:sz w:val="24"/>
                <w:lang w:val="zh-CN"/>
              </w:rPr>
            </w:pPr>
          </w:p>
        </w:tc>
        <w:tc>
          <w:tcPr>
            <w:tcW w:w="1312" w:type="dxa"/>
            <w:vAlign w:val="center"/>
          </w:tcPr>
          <w:p w14:paraId="17B80FC9">
            <w:pPr>
              <w:autoSpaceDE w:val="0"/>
              <w:autoSpaceDN w:val="0"/>
              <w:adjustRightInd w:val="0"/>
              <w:spacing w:line="360" w:lineRule="auto"/>
              <w:jc w:val="center"/>
              <w:rPr>
                <w:rFonts w:ascii="宋体" w:hAnsi="宋体" w:cs="宋体"/>
                <w:sz w:val="24"/>
                <w:lang w:val="zh-CN"/>
              </w:rPr>
            </w:pPr>
          </w:p>
        </w:tc>
        <w:tc>
          <w:tcPr>
            <w:tcW w:w="1312" w:type="dxa"/>
            <w:vAlign w:val="center"/>
          </w:tcPr>
          <w:p w14:paraId="06AF5AD1">
            <w:pPr>
              <w:autoSpaceDE w:val="0"/>
              <w:autoSpaceDN w:val="0"/>
              <w:adjustRightInd w:val="0"/>
              <w:spacing w:line="360" w:lineRule="auto"/>
              <w:jc w:val="center"/>
              <w:rPr>
                <w:rFonts w:ascii="宋体" w:hAnsi="宋体" w:cs="宋体"/>
                <w:sz w:val="24"/>
                <w:lang w:val="zh-CN"/>
              </w:rPr>
            </w:pPr>
          </w:p>
        </w:tc>
        <w:tc>
          <w:tcPr>
            <w:tcW w:w="1312" w:type="dxa"/>
            <w:vAlign w:val="center"/>
          </w:tcPr>
          <w:p w14:paraId="3680996B">
            <w:pPr>
              <w:autoSpaceDE w:val="0"/>
              <w:autoSpaceDN w:val="0"/>
              <w:adjustRightInd w:val="0"/>
              <w:spacing w:line="360" w:lineRule="auto"/>
              <w:jc w:val="center"/>
              <w:rPr>
                <w:rFonts w:ascii="宋体" w:hAnsi="宋体" w:cs="宋体"/>
                <w:sz w:val="24"/>
                <w:lang w:val="zh-CN"/>
              </w:rPr>
            </w:pPr>
          </w:p>
        </w:tc>
        <w:tc>
          <w:tcPr>
            <w:tcW w:w="1312" w:type="dxa"/>
            <w:vAlign w:val="center"/>
          </w:tcPr>
          <w:p w14:paraId="31078932">
            <w:pPr>
              <w:autoSpaceDE w:val="0"/>
              <w:autoSpaceDN w:val="0"/>
              <w:adjustRightInd w:val="0"/>
              <w:spacing w:line="360" w:lineRule="auto"/>
              <w:jc w:val="center"/>
              <w:rPr>
                <w:rFonts w:ascii="宋体" w:hAnsi="宋体" w:cs="宋体"/>
                <w:sz w:val="24"/>
                <w:lang w:val="zh-CN"/>
              </w:rPr>
            </w:pPr>
          </w:p>
        </w:tc>
        <w:tc>
          <w:tcPr>
            <w:tcW w:w="1312" w:type="dxa"/>
            <w:vAlign w:val="center"/>
          </w:tcPr>
          <w:p w14:paraId="1AD30438">
            <w:pPr>
              <w:autoSpaceDE w:val="0"/>
              <w:autoSpaceDN w:val="0"/>
              <w:adjustRightInd w:val="0"/>
              <w:spacing w:line="360" w:lineRule="auto"/>
              <w:jc w:val="center"/>
              <w:rPr>
                <w:rFonts w:ascii="宋体" w:hAnsi="宋体" w:cs="宋体"/>
                <w:sz w:val="24"/>
                <w:lang w:val="zh-CN"/>
              </w:rPr>
            </w:pPr>
          </w:p>
        </w:tc>
        <w:tc>
          <w:tcPr>
            <w:tcW w:w="1313" w:type="dxa"/>
            <w:vAlign w:val="center"/>
          </w:tcPr>
          <w:p w14:paraId="65EC582F">
            <w:pPr>
              <w:autoSpaceDE w:val="0"/>
              <w:autoSpaceDN w:val="0"/>
              <w:adjustRightInd w:val="0"/>
              <w:spacing w:line="360" w:lineRule="auto"/>
              <w:jc w:val="center"/>
              <w:rPr>
                <w:rFonts w:ascii="宋体" w:hAnsi="宋体" w:cs="宋体"/>
                <w:sz w:val="24"/>
                <w:lang w:val="zh-CN"/>
              </w:rPr>
            </w:pPr>
          </w:p>
        </w:tc>
      </w:tr>
      <w:tr w14:paraId="4062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12" w:type="dxa"/>
            <w:vAlign w:val="center"/>
          </w:tcPr>
          <w:p w14:paraId="673558C0">
            <w:pPr>
              <w:autoSpaceDE w:val="0"/>
              <w:autoSpaceDN w:val="0"/>
              <w:adjustRightInd w:val="0"/>
              <w:spacing w:line="360" w:lineRule="auto"/>
              <w:jc w:val="center"/>
              <w:rPr>
                <w:rFonts w:ascii="宋体" w:hAnsi="宋体" w:cs="宋体"/>
                <w:sz w:val="24"/>
                <w:lang w:val="zh-CN"/>
              </w:rPr>
            </w:pPr>
          </w:p>
        </w:tc>
        <w:tc>
          <w:tcPr>
            <w:tcW w:w="1312" w:type="dxa"/>
            <w:vAlign w:val="center"/>
          </w:tcPr>
          <w:p w14:paraId="0E28DD22">
            <w:pPr>
              <w:autoSpaceDE w:val="0"/>
              <w:autoSpaceDN w:val="0"/>
              <w:adjustRightInd w:val="0"/>
              <w:spacing w:line="360" w:lineRule="auto"/>
              <w:jc w:val="center"/>
              <w:rPr>
                <w:rFonts w:ascii="宋体" w:hAnsi="宋体" w:cs="宋体"/>
                <w:sz w:val="24"/>
                <w:lang w:val="zh-CN"/>
              </w:rPr>
            </w:pPr>
          </w:p>
        </w:tc>
        <w:tc>
          <w:tcPr>
            <w:tcW w:w="1312" w:type="dxa"/>
            <w:vAlign w:val="center"/>
          </w:tcPr>
          <w:p w14:paraId="52297ABA">
            <w:pPr>
              <w:autoSpaceDE w:val="0"/>
              <w:autoSpaceDN w:val="0"/>
              <w:adjustRightInd w:val="0"/>
              <w:spacing w:line="360" w:lineRule="auto"/>
              <w:jc w:val="center"/>
              <w:rPr>
                <w:rFonts w:ascii="宋体" w:hAnsi="宋体" w:cs="宋体"/>
                <w:sz w:val="24"/>
                <w:lang w:val="zh-CN"/>
              </w:rPr>
            </w:pPr>
          </w:p>
        </w:tc>
        <w:tc>
          <w:tcPr>
            <w:tcW w:w="1312" w:type="dxa"/>
            <w:vAlign w:val="center"/>
          </w:tcPr>
          <w:p w14:paraId="39874E0F">
            <w:pPr>
              <w:autoSpaceDE w:val="0"/>
              <w:autoSpaceDN w:val="0"/>
              <w:adjustRightInd w:val="0"/>
              <w:spacing w:line="360" w:lineRule="auto"/>
              <w:jc w:val="center"/>
              <w:rPr>
                <w:rFonts w:ascii="宋体" w:hAnsi="宋体" w:cs="宋体"/>
                <w:sz w:val="24"/>
                <w:lang w:val="zh-CN"/>
              </w:rPr>
            </w:pPr>
          </w:p>
        </w:tc>
        <w:tc>
          <w:tcPr>
            <w:tcW w:w="1312" w:type="dxa"/>
            <w:vAlign w:val="center"/>
          </w:tcPr>
          <w:p w14:paraId="46F2132A">
            <w:pPr>
              <w:autoSpaceDE w:val="0"/>
              <w:autoSpaceDN w:val="0"/>
              <w:adjustRightInd w:val="0"/>
              <w:spacing w:line="360" w:lineRule="auto"/>
              <w:jc w:val="center"/>
              <w:rPr>
                <w:rFonts w:ascii="宋体" w:hAnsi="宋体" w:cs="宋体"/>
                <w:sz w:val="24"/>
                <w:lang w:val="zh-CN"/>
              </w:rPr>
            </w:pPr>
          </w:p>
        </w:tc>
        <w:tc>
          <w:tcPr>
            <w:tcW w:w="1312" w:type="dxa"/>
            <w:vAlign w:val="center"/>
          </w:tcPr>
          <w:p w14:paraId="5D3ACFF4">
            <w:pPr>
              <w:autoSpaceDE w:val="0"/>
              <w:autoSpaceDN w:val="0"/>
              <w:adjustRightInd w:val="0"/>
              <w:spacing w:line="360" w:lineRule="auto"/>
              <w:jc w:val="center"/>
              <w:rPr>
                <w:rFonts w:ascii="宋体" w:hAnsi="宋体" w:cs="宋体"/>
                <w:sz w:val="24"/>
                <w:lang w:val="zh-CN"/>
              </w:rPr>
            </w:pPr>
          </w:p>
        </w:tc>
        <w:tc>
          <w:tcPr>
            <w:tcW w:w="1313" w:type="dxa"/>
            <w:vAlign w:val="center"/>
          </w:tcPr>
          <w:p w14:paraId="48ACE410">
            <w:pPr>
              <w:autoSpaceDE w:val="0"/>
              <w:autoSpaceDN w:val="0"/>
              <w:adjustRightInd w:val="0"/>
              <w:spacing w:line="360" w:lineRule="auto"/>
              <w:jc w:val="center"/>
              <w:rPr>
                <w:rFonts w:ascii="宋体" w:hAnsi="宋体" w:cs="宋体"/>
                <w:sz w:val="24"/>
                <w:lang w:val="zh-CN"/>
              </w:rPr>
            </w:pPr>
          </w:p>
        </w:tc>
      </w:tr>
      <w:tr w14:paraId="2EE8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312" w:type="dxa"/>
            <w:vAlign w:val="center"/>
          </w:tcPr>
          <w:p w14:paraId="644D6484">
            <w:pPr>
              <w:autoSpaceDE w:val="0"/>
              <w:autoSpaceDN w:val="0"/>
              <w:adjustRightInd w:val="0"/>
              <w:spacing w:line="360" w:lineRule="auto"/>
              <w:jc w:val="center"/>
              <w:rPr>
                <w:rFonts w:ascii="宋体" w:hAnsi="宋体" w:cs="宋体"/>
                <w:sz w:val="24"/>
                <w:lang w:val="zh-CN"/>
              </w:rPr>
            </w:pPr>
          </w:p>
        </w:tc>
        <w:tc>
          <w:tcPr>
            <w:tcW w:w="1312" w:type="dxa"/>
            <w:vAlign w:val="center"/>
          </w:tcPr>
          <w:p w14:paraId="16DB1E9A">
            <w:pPr>
              <w:autoSpaceDE w:val="0"/>
              <w:autoSpaceDN w:val="0"/>
              <w:adjustRightInd w:val="0"/>
              <w:spacing w:line="360" w:lineRule="auto"/>
              <w:jc w:val="center"/>
              <w:rPr>
                <w:rFonts w:ascii="宋体" w:hAnsi="宋体" w:cs="宋体"/>
                <w:sz w:val="24"/>
                <w:lang w:val="zh-CN"/>
              </w:rPr>
            </w:pPr>
          </w:p>
        </w:tc>
        <w:tc>
          <w:tcPr>
            <w:tcW w:w="1312" w:type="dxa"/>
            <w:vAlign w:val="center"/>
          </w:tcPr>
          <w:p w14:paraId="472D464B">
            <w:pPr>
              <w:autoSpaceDE w:val="0"/>
              <w:autoSpaceDN w:val="0"/>
              <w:adjustRightInd w:val="0"/>
              <w:spacing w:line="360" w:lineRule="auto"/>
              <w:jc w:val="center"/>
              <w:rPr>
                <w:rFonts w:ascii="宋体" w:hAnsi="宋体" w:cs="宋体"/>
                <w:sz w:val="24"/>
                <w:lang w:val="zh-CN"/>
              </w:rPr>
            </w:pPr>
          </w:p>
        </w:tc>
        <w:tc>
          <w:tcPr>
            <w:tcW w:w="1312" w:type="dxa"/>
            <w:vAlign w:val="center"/>
          </w:tcPr>
          <w:p w14:paraId="4D10E93D">
            <w:pPr>
              <w:autoSpaceDE w:val="0"/>
              <w:autoSpaceDN w:val="0"/>
              <w:adjustRightInd w:val="0"/>
              <w:spacing w:line="360" w:lineRule="auto"/>
              <w:jc w:val="center"/>
              <w:rPr>
                <w:rFonts w:ascii="宋体" w:hAnsi="宋体" w:cs="宋体"/>
                <w:sz w:val="24"/>
                <w:lang w:val="zh-CN"/>
              </w:rPr>
            </w:pPr>
          </w:p>
        </w:tc>
        <w:tc>
          <w:tcPr>
            <w:tcW w:w="1312" w:type="dxa"/>
            <w:vAlign w:val="center"/>
          </w:tcPr>
          <w:p w14:paraId="18548C0F">
            <w:pPr>
              <w:autoSpaceDE w:val="0"/>
              <w:autoSpaceDN w:val="0"/>
              <w:adjustRightInd w:val="0"/>
              <w:spacing w:line="360" w:lineRule="auto"/>
              <w:jc w:val="center"/>
              <w:rPr>
                <w:rFonts w:ascii="宋体" w:hAnsi="宋体" w:cs="宋体"/>
                <w:sz w:val="24"/>
                <w:lang w:val="zh-CN"/>
              </w:rPr>
            </w:pPr>
          </w:p>
        </w:tc>
        <w:tc>
          <w:tcPr>
            <w:tcW w:w="1312" w:type="dxa"/>
            <w:vAlign w:val="center"/>
          </w:tcPr>
          <w:p w14:paraId="0A80C4CC">
            <w:pPr>
              <w:autoSpaceDE w:val="0"/>
              <w:autoSpaceDN w:val="0"/>
              <w:adjustRightInd w:val="0"/>
              <w:spacing w:line="360" w:lineRule="auto"/>
              <w:jc w:val="center"/>
              <w:rPr>
                <w:rFonts w:ascii="宋体" w:hAnsi="宋体" w:cs="宋体"/>
                <w:sz w:val="24"/>
                <w:lang w:val="zh-CN"/>
              </w:rPr>
            </w:pPr>
          </w:p>
        </w:tc>
        <w:tc>
          <w:tcPr>
            <w:tcW w:w="1313" w:type="dxa"/>
            <w:vAlign w:val="center"/>
          </w:tcPr>
          <w:p w14:paraId="559B232E">
            <w:pPr>
              <w:autoSpaceDE w:val="0"/>
              <w:autoSpaceDN w:val="0"/>
              <w:adjustRightInd w:val="0"/>
              <w:spacing w:line="360" w:lineRule="auto"/>
              <w:jc w:val="center"/>
              <w:rPr>
                <w:rFonts w:ascii="宋体" w:hAnsi="宋体" w:cs="宋体"/>
                <w:sz w:val="24"/>
                <w:lang w:val="zh-CN"/>
              </w:rPr>
            </w:pPr>
          </w:p>
        </w:tc>
      </w:tr>
      <w:tr w14:paraId="4B16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312" w:type="dxa"/>
            <w:vAlign w:val="center"/>
          </w:tcPr>
          <w:p w14:paraId="2210AC8B">
            <w:pPr>
              <w:autoSpaceDE w:val="0"/>
              <w:autoSpaceDN w:val="0"/>
              <w:adjustRightInd w:val="0"/>
              <w:spacing w:line="360" w:lineRule="auto"/>
              <w:jc w:val="center"/>
              <w:rPr>
                <w:rFonts w:ascii="宋体" w:hAnsi="宋体" w:cs="宋体"/>
                <w:sz w:val="24"/>
                <w:lang w:val="zh-CN"/>
              </w:rPr>
            </w:pPr>
          </w:p>
        </w:tc>
        <w:tc>
          <w:tcPr>
            <w:tcW w:w="1312" w:type="dxa"/>
            <w:vAlign w:val="center"/>
          </w:tcPr>
          <w:p w14:paraId="1BF83315">
            <w:pPr>
              <w:autoSpaceDE w:val="0"/>
              <w:autoSpaceDN w:val="0"/>
              <w:adjustRightInd w:val="0"/>
              <w:spacing w:line="360" w:lineRule="auto"/>
              <w:jc w:val="center"/>
              <w:rPr>
                <w:rFonts w:ascii="宋体" w:hAnsi="宋体" w:cs="宋体"/>
                <w:sz w:val="24"/>
                <w:lang w:val="zh-CN"/>
              </w:rPr>
            </w:pPr>
          </w:p>
        </w:tc>
        <w:tc>
          <w:tcPr>
            <w:tcW w:w="1312" w:type="dxa"/>
            <w:vAlign w:val="center"/>
          </w:tcPr>
          <w:p w14:paraId="59930854">
            <w:pPr>
              <w:autoSpaceDE w:val="0"/>
              <w:autoSpaceDN w:val="0"/>
              <w:adjustRightInd w:val="0"/>
              <w:spacing w:line="360" w:lineRule="auto"/>
              <w:jc w:val="center"/>
              <w:rPr>
                <w:rFonts w:ascii="宋体" w:hAnsi="宋体" w:cs="宋体"/>
                <w:sz w:val="24"/>
                <w:lang w:val="zh-CN"/>
              </w:rPr>
            </w:pPr>
          </w:p>
        </w:tc>
        <w:tc>
          <w:tcPr>
            <w:tcW w:w="1312" w:type="dxa"/>
            <w:vAlign w:val="center"/>
          </w:tcPr>
          <w:p w14:paraId="279B8083">
            <w:pPr>
              <w:autoSpaceDE w:val="0"/>
              <w:autoSpaceDN w:val="0"/>
              <w:adjustRightInd w:val="0"/>
              <w:spacing w:line="360" w:lineRule="auto"/>
              <w:jc w:val="center"/>
              <w:rPr>
                <w:rFonts w:ascii="宋体" w:hAnsi="宋体" w:cs="宋体"/>
                <w:sz w:val="24"/>
                <w:lang w:val="zh-CN"/>
              </w:rPr>
            </w:pPr>
          </w:p>
        </w:tc>
        <w:tc>
          <w:tcPr>
            <w:tcW w:w="1312" w:type="dxa"/>
            <w:vAlign w:val="center"/>
          </w:tcPr>
          <w:p w14:paraId="789E6FD8">
            <w:pPr>
              <w:autoSpaceDE w:val="0"/>
              <w:autoSpaceDN w:val="0"/>
              <w:adjustRightInd w:val="0"/>
              <w:spacing w:line="360" w:lineRule="auto"/>
              <w:jc w:val="center"/>
              <w:rPr>
                <w:rFonts w:ascii="宋体" w:hAnsi="宋体" w:cs="宋体"/>
                <w:sz w:val="24"/>
                <w:lang w:val="zh-CN"/>
              </w:rPr>
            </w:pPr>
          </w:p>
        </w:tc>
        <w:tc>
          <w:tcPr>
            <w:tcW w:w="1312" w:type="dxa"/>
            <w:vAlign w:val="center"/>
          </w:tcPr>
          <w:p w14:paraId="77FC9C33">
            <w:pPr>
              <w:autoSpaceDE w:val="0"/>
              <w:autoSpaceDN w:val="0"/>
              <w:adjustRightInd w:val="0"/>
              <w:spacing w:line="360" w:lineRule="auto"/>
              <w:jc w:val="center"/>
              <w:rPr>
                <w:rFonts w:ascii="宋体" w:hAnsi="宋体" w:cs="宋体"/>
                <w:sz w:val="24"/>
                <w:lang w:val="zh-CN"/>
              </w:rPr>
            </w:pPr>
          </w:p>
        </w:tc>
        <w:tc>
          <w:tcPr>
            <w:tcW w:w="1313" w:type="dxa"/>
            <w:vAlign w:val="center"/>
          </w:tcPr>
          <w:p w14:paraId="6E9BAD25">
            <w:pPr>
              <w:autoSpaceDE w:val="0"/>
              <w:autoSpaceDN w:val="0"/>
              <w:adjustRightInd w:val="0"/>
              <w:spacing w:line="360" w:lineRule="auto"/>
              <w:jc w:val="center"/>
              <w:rPr>
                <w:rFonts w:ascii="宋体" w:hAnsi="宋体" w:cs="宋体"/>
                <w:sz w:val="24"/>
                <w:lang w:val="zh-CN"/>
              </w:rPr>
            </w:pPr>
          </w:p>
        </w:tc>
      </w:tr>
    </w:tbl>
    <w:p w14:paraId="43173493">
      <w:pPr>
        <w:snapToGrid w:val="0"/>
        <w:spacing w:line="360" w:lineRule="auto"/>
        <w:rPr>
          <w:rFonts w:ascii="宋体" w:hAnsi="宋体" w:cs="宋体"/>
          <w:b/>
          <w:sz w:val="24"/>
        </w:rPr>
      </w:pPr>
    </w:p>
    <w:p w14:paraId="2FE2575A">
      <w:pPr>
        <w:snapToGrid w:val="0"/>
        <w:spacing w:line="360" w:lineRule="auto"/>
        <w:jc w:val="left"/>
        <w:rPr>
          <w:rFonts w:ascii="宋体" w:hAnsi="宋体" w:cs="宋体"/>
          <w:sz w:val="24"/>
        </w:rPr>
      </w:pPr>
      <w:r>
        <w:rPr>
          <w:rFonts w:hint="eastAsia" w:ascii="宋体" w:hAnsi="宋体" w:cs="宋体"/>
          <w:sz w:val="24"/>
        </w:rPr>
        <w:t>注：1、各投标人可以根据各自业绩量准备充分的表格，此页后须附证明材料。</w:t>
      </w:r>
    </w:p>
    <w:p w14:paraId="00DA84B5">
      <w:pPr>
        <w:snapToGrid w:val="0"/>
        <w:spacing w:line="360" w:lineRule="auto"/>
        <w:jc w:val="left"/>
        <w:rPr>
          <w:rFonts w:ascii="宋体" w:hAnsi="宋体" w:cs="宋体"/>
          <w:sz w:val="24"/>
        </w:rPr>
      </w:pPr>
      <w:r>
        <w:rPr>
          <w:rFonts w:hint="eastAsia" w:ascii="宋体" w:hAnsi="宋体" w:cs="宋体"/>
          <w:sz w:val="24"/>
        </w:rPr>
        <w:t xml:space="preserve">    2、投标人须真实仔细地填写本表格。</w:t>
      </w:r>
    </w:p>
    <w:p w14:paraId="0A014BFE">
      <w:pPr>
        <w:widowControl/>
        <w:jc w:val="left"/>
        <w:rPr>
          <w:rFonts w:ascii="宋体" w:hAnsi="宋体" w:cs="宋体"/>
          <w:kern w:val="0"/>
          <w:sz w:val="24"/>
        </w:rPr>
      </w:pPr>
    </w:p>
    <w:p w14:paraId="2587FAA7">
      <w:pPr>
        <w:widowControl/>
        <w:jc w:val="left"/>
        <w:rPr>
          <w:rFonts w:ascii="宋体" w:hAnsi="宋体" w:cs="宋体"/>
          <w:kern w:val="0"/>
          <w:sz w:val="24"/>
        </w:rPr>
      </w:pPr>
    </w:p>
    <w:p w14:paraId="288BD859">
      <w:pPr>
        <w:widowControl/>
        <w:jc w:val="left"/>
        <w:rPr>
          <w:rFonts w:ascii="宋体" w:hAnsi="宋体" w:cs="宋体"/>
          <w:kern w:val="0"/>
          <w:sz w:val="24"/>
        </w:rPr>
      </w:pPr>
    </w:p>
    <w:p w14:paraId="1E6BFA8A">
      <w:pPr>
        <w:pStyle w:val="7"/>
        <w:overflowPunct w:val="0"/>
        <w:spacing w:line="360" w:lineRule="auto"/>
        <w:ind w:right="420" w:firstLine="3300" w:firstLineChars="1375"/>
        <w:rPr>
          <w:rFonts w:ascii="宋体" w:hAnsi="宋体" w:cs="宋体"/>
          <w:sz w:val="24"/>
          <w:szCs w:val="24"/>
        </w:rPr>
      </w:pPr>
      <w:r>
        <w:rPr>
          <w:rFonts w:hint="eastAsia" w:ascii="宋体" w:hAnsi="宋体" w:cs="宋体"/>
          <w:sz w:val="24"/>
          <w:szCs w:val="24"/>
        </w:rPr>
        <w:t>投标人（单位盖章）：</w:t>
      </w:r>
    </w:p>
    <w:p w14:paraId="70012893">
      <w:pPr>
        <w:pStyle w:val="7"/>
        <w:overflowPunct w:val="0"/>
        <w:spacing w:line="360" w:lineRule="auto"/>
        <w:ind w:right="420" w:firstLine="3360" w:firstLineChars="1400"/>
        <w:rPr>
          <w:rFonts w:ascii="宋体" w:hAnsi="宋体" w:cs="宋体"/>
          <w:sz w:val="24"/>
          <w:szCs w:val="24"/>
        </w:rPr>
      </w:pPr>
      <w:r>
        <w:rPr>
          <w:rFonts w:hint="eastAsia" w:ascii="宋体" w:hAnsi="宋体" w:cs="宋体"/>
          <w:sz w:val="24"/>
          <w:szCs w:val="24"/>
        </w:rPr>
        <w:t xml:space="preserve">法定代表人或委托代理人（签字或盖章）：                         </w:t>
      </w:r>
    </w:p>
    <w:p w14:paraId="4EFD2AED">
      <w:pPr>
        <w:spacing w:before="120" w:beforeLines="50" w:line="360" w:lineRule="auto"/>
        <w:ind w:right="-21" w:rightChars="-10" w:firstLine="470" w:firstLineChars="196"/>
        <w:jc w:val="right"/>
        <w:rPr>
          <w:rFonts w:ascii="宋体" w:hAnsi="宋体" w:cs="宋体"/>
          <w:sz w:val="24"/>
        </w:rPr>
      </w:pPr>
      <w:r>
        <w:rPr>
          <w:rFonts w:hint="eastAsia" w:ascii="宋体" w:hAnsi="宋体" w:cs="宋体"/>
          <w:sz w:val="24"/>
        </w:rPr>
        <w:t>年  月  日</w:t>
      </w:r>
    </w:p>
    <w:p w14:paraId="2C1BC383">
      <w:pPr>
        <w:rPr>
          <w:rFonts w:ascii="宋体" w:hAnsi="宋体" w:cs="宋体"/>
          <w:bCs/>
          <w:sz w:val="24"/>
        </w:rPr>
      </w:pPr>
    </w:p>
    <w:p w14:paraId="304B06B1">
      <w:pPr>
        <w:rPr>
          <w:rFonts w:ascii="宋体" w:hAnsi="宋体" w:cs="宋体"/>
          <w:bCs/>
          <w:sz w:val="24"/>
        </w:rPr>
      </w:pPr>
    </w:p>
    <w:p w14:paraId="5234DA18">
      <w:pPr>
        <w:rPr>
          <w:rFonts w:ascii="宋体" w:hAnsi="宋体" w:cs="宋体"/>
          <w:sz w:val="24"/>
        </w:rPr>
      </w:pPr>
    </w:p>
    <w:p w14:paraId="6A9A5565">
      <w:pPr>
        <w:keepNext/>
        <w:keepLines/>
        <w:spacing w:before="260" w:after="260" w:line="415" w:lineRule="auto"/>
        <w:outlineLvl w:val="1"/>
        <w:rPr>
          <w:rFonts w:ascii="宋体" w:hAnsi="宋体"/>
          <w:bCs/>
          <w:sz w:val="24"/>
          <w:szCs w:val="32"/>
        </w:rPr>
      </w:pPr>
      <w:bookmarkStart w:id="82" w:name="_Toc517363260"/>
      <w:bookmarkStart w:id="83" w:name="_Toc12120"/>
      <w:bookmarkStart w:id="84" w:name="_Toc21703811"/>
      <w:bookmarkStart w:id="85" w:name="_Toc10849"/>
      <w:bookmarkStart w:id="86" w:name="_Toc534374885"/>
      <w:bookmarkStart w:id="87" w:name="_Toc27892"/>
      <w:bookmarkStart w:id="88" w:name="_Toc17816"/>
      <w:bookmarkStart w:id="89" w:name="_Toc3895854"/>
      <w:bookmarkStart w:id="90" w:name="_Toc21446149"/>
      <w:r>
        <w:rPr>
          <w:rFonts w:hint="eastAsia"/>
          <w:kern w:val="0"/>
          <w:sz w:val="24"/>
          <w:szCs w:val="20"/>
        </w:rPr>
        <w:t>附件十二：</w:t>
      </w:r>
      <w:bookmarkEnd w:id="82"/>
      <w:r>
        <w:rPr>
          <w:rFonts w:hint="eastAsia"/>
          <w:kern w:val="0"/>
          <w:sz w:val="24"/>
          <w:szCs w:val="20"/>
        </w:rPr>
        <w:t>安全承诺函</w:t>
      </w:r>
      <w:bookmarkEnd w:id="83"/>
      <w:bookmarkEnd w:id="84"/>
      <w:bookmarkEnd w:id="85"/>
      <w:bookmarkEnd w:id="86"/>
      <w:bookmarkEnd w:id="87"/>
      <w:bookmarkEnd w:id="88"/>
      <w:bookmarkEnd w:id="89"/>
      <w:bookmarkEnd w:id="90"/>
      <w:r>
        <w:rPr>
          <w:rFonts w:hint="eastAsia"/>
          <w:kern w:val="0"/>
          <w:sz w:val="24"/>
          <w:szCs w:val="20"/>
        </w:rPr>
        <w:t xml:space="preserve"> </w:t>
      </w:r>
    </w:p>
    <w:p w14:paraId="663A3A77">
      <w:pPr>
        <w:snapToGrid w:val="0"/>
        <w:spacing w:before="120" w:beforeLines="50" w:after="50" w:line="360" w:lineRule="auto"/>
        <w:jc w:val="center"/>
        <w:rPr>
          <w:rFonts w:ascii="宋体" w:hAnsi="宋体"/>
          <w:b/>
          <w:sz w:val="24"/>
          <w:szCs w:val="20"/>
        </w:rPr>
      </w:pPr>
      <w:r>
        <w:rPr>
          <w:rFonts w:hint="eastAsia" w:ascii="宋体" w:hAnsi="宋体"/>
          <w:b/>
          <w:sz w:val="30"/>
          <w:szCs w:val="30"/>
        </w:rPr>
        <w:t xml:space="preserve">安全承诺函 </w:t>
      </w:r>
    </w:p>
    <w:p w14:paraId="0559F346">
      <w:pPr>
        <w:snapToGrid w:val="0"/>
        <w:spacing w:line="360" w:lineRule="auto"/>
        <w:rPr>
          <w:rFonts w:ascii="宋体" w:hAnsi="宋体"/>
          <w:sz w:val="24"/>
          <w:szCs w:val="20"/>
        </w:rPr>
      </w:pPr>
      <w:r>
        <w:rPr>
          <w:rFonts w:hint="eastAsia" w:ascii="宋体" w:hAnsi="宋体"/>
          <w:sz w:val="24"/>
        </w:rPr>
        <w:t>致：</w:t>
      </w:r>
      <w:r>
        <w:rPr>
          <w:rFonts w:hint="eastAsia" w:ascii="宋体" w:hAnsi="宋体"/>
          <w:sz w:val="24"/>
          <w:u w:val="single"/>
        </w:rPr>
        <w:t>东阳市气象局</w:t>
      </w:r>
      <w:r>
        <w:rPr>
          <w:rFonts w:hint="eastAsia" w:ascii="宋体" w:hAnsi="宋体"/>
          <w:sz w:val="24"/>
        </w:rPr>
        <w:t>：</w:t>
      </w:r>
    </w:p>
    <w:p w14:paraId="32F452EB">
      <w:pPr>
        <w:snapToGrid w:val="0"/>
        <w:spacing w:line="360" w:lineRule="auto"/>
        <w:ind w:firstLine="480"/>
        <w:rPr>
          <w:rFonts w:ascii="宋体" w:hAnsi="宋体"/>
          <w:sz w:val="24"/>
          <w:szCs w:val="20"/>
        </w:rPr>
      </w:pPr>
      <w:r>
        <w:rPr>
          <w:rFonts w:hint="eastAsia" w:ascii="宋体" w:hAnsi="宋体"/>
          <w:sz w:val="24"/>
        </w:rPr>
        <w:t xml:space="preserve"> 根据贵方为</w:t>
      </w:r>
      <w:r>
        <w:rPr>
          <w:rFonts w:hint="eastAsia" w:ascii="宋体" w:hAnsi="宋体"/>
          <w:sz w:val="24"/>
          <w:u w:val="single"/>
        </w:rPr>
        <w:t xml:space="preserve">                              </w:t>
      </w:r>
      <w:r>
        <w:rPr>
          <w:rFonts w:hint="eastAsia" w:ascii="宋体" w:hAnsi="宋体"/>
          <w:sz w:val="24"/>
        </w:rPr>
        <w:t>项目的招标公告（项目编号：</w:t>
      </w:r>
      <w:r>
        <w:rPr>
          <w:rFonts w:hint="eastAsia" w:ascii="宋体" w:hAnsi="宋体"/>
          <w:sz w:val="24"/>
          <w:u w:val="single"/>
        </w:rPr>
        <w:t xml:space="preserve">            </w:t>
      </w:r>
      <w:r>
        <w:rPr>
          <w:rFonts w:hint="eastAsia" w:ascii="宋体" w:hAnsi="宋体"/>
          <w:sz w:val="24"/>
        </w:rPr>
        <w:t>），签字代表</w:t>
      </w:r>
      <w:r>
        <w:rPr>
          <w:rFonts w:hint="eastAsia" w:ascii="宋体" w:hAnsi="宋体"/>
          <w:sz w:val="24"/>
          <w:u w:val="single"/>
        </w:rPr>
        <w:t xml:space="preserve">             </w:t>
      </w:r>
      <w:r>
        <w:rPr>
          <w:rFonts w:hint="eastAsia" w:ascii="宋体" w:hAnsi="宋体"/>
          <w:sz w:val="24"/>
        </w:rPr>
        <w:t>（全名）经正式授权并代表投标人_____</w:t>
      </w:r>
      <w:r>
        <w:rPr>
          <w:rFonts w:hint="eastAsia" w:ascii="宋体" w:hAnsi="宋体"/>
          <w:sz w:val="24"/>
          <w:u w:val="single"/>
        </w:rPr>
        <w:t>__                    __</w:t>
      </w:r>
      <w:r>
        <w:rPr>
          <w:rFonts w:hint="eastAsia" w:ascii="宋体" w:hAnsi="宋体"/>
          <w:sz w:val="24"/>
        </w:rPr>
        <w:t>（投标人名称）作出如下承诺：</w:t>
      </w:r>
    </w:p>
    <w:p w14:paraId="7EC3CF0F">
      <w:pPr>
        <w:snapToGrid w:val="0"/>
        <w:spacing w:line="360" w:lineRule="auto"/>
        <w:ind w:firstLine="480" w:firstLineChars="200"/>
        <w:rPr>
          <w:rFonts w:ascii="宋体" w:hAnsi="宋体"/>
          <w:sz w:val="24"/>
        </w:rPr>
      </w:pPr>
      <w:r>
        <w:rPr>
          <w:rFonts w:hint="eastAsia" w:ascii="宋体" w:hAnsi="宋体"/>
          <w:sz w:val="24"/>
        </w:rPr>
        <w:t>本项目服务期间发生的一切伤亡事故、交通事故及损失以及在验收合格前所发生的一切经济、安全及其他责任事故均由我公司承担，采购人不承担任何责任及损失。</w:t>
      </w:r>
    </w:p>
    <w:p w14:paraId="5595A82E">
      <w:pPr>
        <w:snapToGrid w:val="0"/>
        <w:spacing w:line="360" w:lineRule="auto"/>
        <w:rPr>
          <w:rFonts w:ascii="宋体" w:hAnsi="宋体"/>
          <w:sz w:val="24"/>
        </w:rPr>
      </w:pPr>
    </w:p>
    <w:p w14:paraId="52E985BC">
      <w:pPr>
        <w:snapToGrid w:val="0"/>
        <w:spacing w:line="360" w:lineRule="auto"/>
        <w:rPr>
          <w:rFonts w:ascii="宋体" w:hAnsi="宋体"/>
          <w:sz w:val="24"/>
          <w:szCs w:val="20"/>
        </w:rPr>
      </w:pPr>
    </w:p>
    <w:p w14:paraId="6AA32CD6">
      <w:pPr>
        <w:snapToGrid w:val="0"/>
        <w:spacing w:line="360" w:lineRule="auto"/>
        <w:rPr>
          <w:rFonts w:ascii="宋体" w:hAnsi="宋体"/>
          <w:sz w:val="24"/>
        </w:rPr>
      </w:pPr>
    </w:p>
    <w:p w14:paraId="31DAFE88">
      <w:pPr>
        <w:snapToGrid w:val="0"/>
        <w:spacing w:line="360" w:lineRule="auto"/>
        <w:rPr>
          <w:rFonts w:ascii="宋体" w:hAnsi="宋体"/>
          <w:sz w:val="24"/>
        </w:rPr>
      </w:pPr>
    </w:p>
    <w:p w14:paraId="32AFD44C">
      <w:pPr>
        <w:snapToGrid w:val="0"/>
        <w:spacing w:line="360" w:lineRule="auto"/>
        <w:rPr>
          <w:rFonts w:ascii="宋体" w:hAnsi="宋体"/>
          <w:sz w:val="24"/>
        </w:rPr>
      </w:pPr>
    </w:p>
    <w:p w14:paraId="7DE08B94">
      <w:pPr>
        <w:snapToGrid w:val="0"/>
        <w:spacing w:line="480" w:lineRule="auto"/>
        <w:ind w:firstLine="4440" w:firstLineChars="1850"/>
        <w:rPr>
          <w:rFonts w:ascii="宋体" w:hAnsi="宋体"/>
          <w:sz w:val="24"/>
          <w:szCs w:val="20"/>
          <w:u w:val="single"/>
        </w:rPr>
      </w:pPr>
      <w:r>
        <w:rPr>
          <w:rFonts w:hint="eastAsia" w:ascii="宋体" w:hAnsi="宋体"/>
          <w:sz w:val="24"/>
        </w:rPr>
        <w:t>投标人名称(公章):</w:t>
      </w:r>
      <w:r>
        <w:rPr>
          <w:rFonts w:hint="eastAsia" w:ascii="宋体" w:hAnsi="宋体"/>
          <w:sz w:val="24"/>
          <w:u w:val="single"/>
        </w:rPr>
        <w:t xml:space="preserve">                   </w:t>
      </w:r>
    </w:p>
    <w:p w14:paraId="03F902F7">
      <w:pPr>
        <w:spacing w:line="480" w:lineRule="auto"/>
        <w:ind w:firstLine="4440" w:firstLineChars="1850"/>
        <w:rPr>
          <w:rFonts w:ascii="宋体" w:hAnsi="宋体"/>
          <w:sz w:val="24"/>
        </w:rPr>
      </w:pPr>
      <w:r>
        <w:rPr>
          <w:rFonts w:hint="eastAsia" w:ascii="宋体" w:hAnsi="宋体"/>
          <w:sz w:val="24"/>
        </w:rPr>
        <w:t>委托代理人签字:</w:t>
      </w:r>
      <w:r>
        <w:rPr>
          <w:rFonts w:hint="eastAsia" w:ascii="宋体" w:hAnsi="宋体"/>
          <w:sz w:val="24"/>
          <w:u w:val="single"/>
        </w:rPr>
        <w:t xml:space="preserve">            </w:t>
      </w:r>
      <w:r>
        <w:rPr>
          <w:rFonts w:hint="eastAsia" w:ascii="宋体" w:hAnsi="宋体"/>
          <w:sz w:val="24"/>
        </w:rPr>
        <w:t xml:space="preserve"> </w:t>
      </w:r>
    </w:p>
    <w:p w14:paraId="7F33E7B1">
      <w:pPr>
        <w:spacing w:line="480" w:lineRule="auto"/>
        <w:ind w:firstLine="4440" w:firstLineChars="1850"/>
        <w:rPr>
          <w:rFonts w:ascii="宋体" w:hAnsi="宋体" w:cs="宋体"/>
          <w:b/>
          <w:kern w:val="0"/>
          <w:sz w:val="24"/>
          <w:szCs w:val="20"/>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年___月___日</w:t>
      </w:r>
    </w:p>
    <w:p w14:paraId="616830CB">
      <w:pPr>
        <w:pStyle w:val="28"/>
        <w:ind w:left="0" w:leftChars="0" w:firstLine="0" w:firstLineChars="0"/>
      </w:pPr>
    </w:p>
    <w:p w14:paraId="39425FCB">
      <w:pPr>
        <w:pStyle w:val="28"/>
        <w:ind w:left="0" w:leftChars="0" w:firstLine="0" w:firstLineChars="0"/>
      </w:pPr>
    </w:p>
    <w:p w14:paraId="69668552">
      <w:pPr>
        <w:pageBreakBefore/>
        <w:spacing w:before="260" w:after="260" w:line="415" w:lineRule="auto"/>
        <w:outlineLvl w:val="1"/>
        <w:rPr>
          <w:rFonts w:ascii="宋体" w:hAnsi="宋体" w:cs="宋体"/>
          <w:bCs/>
          <w:sz w:val="24"/>
        </w:rPr>
      </w:pPr>
      <w:bookmarkStart w:id="91" w:name="_Toc27316"/>
      <w:r>
        <w:rPr>
          <w:rFonts w:hint="eastAsia" w:ascii="宋体" w:hAnsi="宋体" w:cs="宋体"/>
          <w:bCs/>
          <w:sz w:val="24"/>
        </w:rPr>
        <w:t>附件十三：服务费承诺书</w:t>
      </w:r>
      <w:bookmarkEnd w:id="91"/>
    </w:p>
    <w:p w14:paraId="41F84813">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承 诺 书</w:t>
      </w:r>
    </w:p>
    <w:p w14:paraId="3146B2A0">
      <w:pPr>
        <w:snapToGrid w:val="0"/>
        <w:spacing w:before="50" w:after="120" w:afterLines="50"/>
        <w:jc w:val="left"/>
        <w:rPr>
          <w:rFonts w:ascii="宋体" w:hAnsi="宋体" w:cs="宋体"/>
          <w:b/>
          <w:sz w:val="24"/>
        </w:rPr>
      </w:pPr>
    </w:p>
    <w:p w14:paraId="1B6F8B39">
      <w:pPr>
        <w:snapToGrid w:val="0"/>
        <w:spacing w:before="50" w:after="120" w:afterLines="50" w:line="360" w:lineRule="auto"/>
        <w:jc w:val="left"/>
        <w:rPr>
          <w:rFonts w:ascii="宋体" w:hAnsi="宋体" w:cs="宋体"/>
          <w:b/>
          <w:bCs/>
          <w:sz w:val="24"/>
        </w:rPr>
      </w:pPr>
      <w:r>
        <w:rPr>
          <w:rFonts w:hint="eastAsia" w:ascii="宋体" w:hAnsi="宋体" w:cs="宋体"/>
          <w:b/>
          <w:sz w:val="24"/>
        </w:rPr>
        <w:t>东阳市鑫盛工程咨询有限公司</w:t>
      </w:r>
      <w:r>
        <w:rPr>
          <w:rFonts w:hint="eastAsia" w:ascii="宋体" w:hAnsi="宋体" w:cs="宋体"/>
          <w:b/>
          <w:bCs/>
          <w:sz w:val="24"/>
        </w:rPr>
        <w:t>：</w:t>
      </w:r>
    </w:p>
    <w:p w14:paraId="5FF9F7B0">
      <w:pPr>
        <w:snapToGrid w:val="0"/>
        <w:spacing w:before="50" w:after="120" w:afterLines="50" w:line="360" w:lineRule="auto"/>
        <w:ind w:firstLine="472" w:firstLineChars="196"/>
        <w:jc w:val="left"/>
        <w:rPr>
          <w:rFonts w:ascii="宋体" w:hAnsi="宋体" w:cs="宋体"/>
          <w:b/>
          <w:sz w:val="24"/>
        </w:rPr>
      </w:pPr>
      <w:r>
        <w:rPr>
          <w:rFonts w:hint="eastAsia" w:ascii="宋体" w:hAnsi="宋体" w:cs="宋体"/>
          <w:b/>
          <w:sz w:val="24"/>
        </w:rPr>
        <w:t xml:space="preserve">若我公司中标时，在中标结果公示结束之日起3天内，愿按本招标文件总则第（五）条规定向东阳市鑫盛工程咨询有限公司支付中标服务费。    </w:t>
      </w:r>
    </w:p>
    <w:p w14:paraId="0AC95868">
      <w:pPr>
        <w:snapToGrid w:val="0"/>
        <w:spacing w:before="50" w:after="120" w:afterLines="50" w:line="360" w:lineRule="auto"/>
        <w:jc w:val="left"/>
        <w:rPr>
          <w:rFonts w:ascii="宋体" w:hAnsi="宋体" w:cs="宋体"/>
          <w:b/>
          <w:sz w:val="24"/>
        </w:rPr>
      </w:pPr>
      <w:r>
        <w:rPr>
          <w:rFonts w:hint="eastAsia" w:ascii="宋体" w:hAnsi="宋体" w:cs="宋体"/>
          <w:b/>
          <w:sz w:val="24"/>
        </w:rPr>
        <w:t>特此承诺！</w:t>
      </w:r>
    </w:p>
    <w:p w14:paraId="1114460A">
      <w:pPr>
        <w:snapToGrid w:val="0"/>
        <w:spacing w:before="50" w:after="120" w:afterLines="50" w:line="360" w:lineRule="auto"/>
        <w:jc w:val="left"/>
        <w:rPr>
          <w:rFonts w:ascii="宋体" w:hAnsi="宋体" w:cs="宋体"/>
          <w:b/>
          <w:sz w:val="24"/>
        </w:rPr>
      </w:pPr>
    </w:p>
    <w:p w14:paraId="7A3D0AA8">
      <w:pPr>
        <w:snapToGrid w:val="0"/>
        <w:spacing w:before="50" w:after="120" w:afterLines="50"/>
        <w:jc w:val="left"/>
        <w:rPr>
          <w:rFonts w:ascii="宋体" w:hAnsi="宋体" w:cs="宋体"/>
          <w:b/>
          <w:sz w:val="24"/>
        </w:rPr>
      </w:pPr>
    </w:p>
    <w:p w14:paraId="48B1809E">
      <w:pPr>
        <w:snapToGrid w:val="0"/>
        <w:spacing w:before="50" w:after="120" w:afterLines="50"/>
        <w:jc w:val="left"/>
        <w:rPr>
          <w:rFonts w:ascii="宋体" w:hAnsi="宋体" w:cs="宋体"/>
          <w:b/>
          <w:sz w:val="24"/>
        </w:rPr>
      </w:pPr>
    </w:p>
    <w:p w14:paraId="278D5BDD">
      <w:pPr>
        <w:snapToGrid w:val="0"/>
        <w:spacing w:before="50" w:after="120" w:afterLines="50"/>
        <w:jc w:val="left"/>
        <w:rPr>
          <w:rFonts w:ascii="宋体" w:hAnsi="宋体" w:cs="宋体"/>
          <w:b/>
          <w:sz w:val="24"/>
        </w:rPr>
      </w:pPr>
    </w:p>
    <w:p w14:paraId="33258034">
      <w:pPr>
        <w:snapToGrid w:val="0"/>
        <w:spacing w:before="50" w:after="120" w:afterLines="50"/>
        <w:jc w:val="left"/>
        <w:rPr>
          <w:rFonts w:ascii="宋体" w:hAnsi="宋体" w:cs="宋体"/>
          <w:b/>
          <w:sz w:val="24"/>
        </w:rPr>
      </w:pPr>
    </w:p>
    <w:p w14:paraId="7BE76F1F">
      <w:pPr>
        <w:snapToGrid w:val="0"/>
        <w:spacing w:before="50" w:after="120" w:afterLines="50"/>
        <w:jc w:val="left"/>
        <w:rPr>
          <w:rFonts w:ascii="宋体" w:hAnsi="宋体" w:cs="宋体"/>
          <w:b/>
          <w:sz w:val="24"/>
        </w:rPr>
      </w:pPr>
    </w:p>
    <w:p w14:paraId="5B06B9AB">
      <w:pPr>
        <w:snapToGrid w:val="0"/>
        <w:spacing w:before="50" w:after="120" w:afterLines="50"/>
        <w:ind w:firstLine="236" w:firstLineChars="98"/>
        <w:jc w:val="left"/>
        <w:rPr>
          <w:rFonts w:ascii="宋体" w:hAnsi="宋体" w:cs="宋体"/>
          <w:b/>
          <w:sz w:val="24"/>
        </w:rPr>
      </w:pPr>
      <w:r>
        <w:rPr>
          <w:rFonts w:hint="eastAsia" w:ascii="宋体" w:hAnsi="宋体" w:cs="宋体"/>
          <w:b/>
          <w:sz w:val="24"/>
        </w:rPr>
        <w:t>承诺单位(盖章)：</w:t>
      </w:r>
    </w:p>
    <w:p w14:paraId="1F3FF707">
      <w:pPr>
        <w:snapToGrid w:val="0"/>
        <w:spacing w:before="50" w:after="120" w:afterLines="50"/>
        <w:jc w:val="left"/>
        <w:rPr>
          <w:rFonts w:ascii="宋体" w:hAnsi="宋体" w:cs="宋体"/>
          <w:b/>
          <w:sz w:val="24"/>
        </w:rPr>
      </w:pPr>
    </w:p>
    <w:p w14:paraId="3E4B4EC3">
      <w:pPr>
        <w:snapToGrid w:val="0"/>
        <w:spacing w:before="50" w:after="120" w:afterLines="50"/>
        <w:jc w:val="left"/>
        <w:rPr>
          <w:rFonts w:ascii="宋体" w:hAnsi="宋体" w:cs="宋体"/>
          <w:b/>
          <w:sz w:val="24"/>
        </w:rPr>
      </w:pPr>
    </w:p>
    <w:p w14:paraId="16635B53">
      <w:pPr>
        <w:snapToGrid w:val="0"/>
        <w:spacing w:before="50" w:after="120" w:afterLines="50"/>
        <w:ind w:firstLine="236" w:firstLineChars="98"/>
        <w:jc w:val="left"/>
        <w:rPr>
          <w:rFonts w:ascii="宋体" w:hAnsi="宋体" w:cs="宋体"/>
          <w:b/>
          <w:sz w:val="24"/>
        </w:rPr>
      </w:pPr>
      <w:r>
        <w:rPr>
          <w:rFonts w:hint="eastAsia" w:ascii="宋体" w:hAnsi="宋体" w:cs="宋体"/>
          <w:b/>
          <w:sz w:val="24"/>
        </w:rPr>
        <w:t>法定代表人或委托代理人(签字)：</w:t>
      </w:r>
    </w:p>
    <w:p w14:paraId="51DA6125">
      <w:pPr>
        <w:snapToGrid w:val="0"/>
        <w:spacing w:before="50" w:after="120" w:afterLines="50"/>
        <w:jc w:val="left"/>
        <w:rPr>
          <w:rFonts w:ascii="宋体" w:hAnsi="宋体" w:cs="宋体"/>
          <w:b/>
          <w:bCs/>
          <w:sz w:val="24"/>
        </w:rPr>
      </w:pPr>
    </w:p>
    <w:p w14:paraId="4AB14141">
      <w:pPr>
        <w:snapToGrid w:val="0"/>
        <w:spacing w:before="50" w:after="120" w:afterLines="50"/>
        <w:jc w:val="left"/>
        <w:rPr>
          <w:rFonts w:ascii="宋体" w:hAnsi="宋体" w:cs="宋体"/>
          <w:b/>
          <w:bCs/>
          <w:sz w:val="24"/>
        </w:rPr>
      </w:pPr>
    </w:p>
    <w:p w14:paraId="5B514935">
      <w:pPr>
        <w:snapToGrid w:val="0"/>
        <w:spacing w:before="50" w:after="120" w:afterLines="50"/>
        <w:ind w:firstLine="5980" w:firstLineChars="2482"/>
        <w:jc w:val="left"/>
        <w:rPr>
          <w:rFonts w:ascii="宋体" w:hAnsi="宋体" w:cs="宋体"/>
          <w:b/>
          <w:bCs/>
          <w:sz w:val="24"/>
        </w:rPr>
      </w:pPr>
      <w:r>
        <w:rPr>
          <w:rFonts w:hint="eastAsia" w:ascii="宋体" w:hAnsi="宋体" w:cs="宋体"/>
          <w:b/>
          <w:bCs/>
          <w:sz w:val="24"/>
        </w:rPr>
        <w:t>年     月    日</w:t>
      </w:r>
    </w:p>
    <w:p w14:paraId="37022EEF">
      <w:pPr>
        <w:snapToGrid w:val="0"/>
        <w:spacing w:before="50" w:after="120" w:afterLines="50"/>
        <w:jc w:val="left"/>
        <w:rPr>
          <w:rFonts w:ascii="宋体" w:hAnsi="宋体" w:cs="宋体"/>
          <w:b/>
          <w:sz w:val="24"/>
        </w:rPr>
      </w:pPr>
    </w:p>
    <w:p w14:paraId="2166D8B0">
      <w:pPr>
        <w:snapToGrid w:val="0"/>
        <w:spacing w:before="120" w:beforeLines="50" w:after="50" w:line="276" w:lineRule="auto"/>
        <w:jc w:val="left"/>
        <w:rPr>
          <w:rFonts w:ascii="宋体" w:hAnsi="宋体" w:cs="宋体"/>
          <w:sz w:val="24"/>
        </w:rPr>
      </w:pPr>
    </w:p>
    <w:p w14:paraId="198154E0">
      <w:pPr>
        <w:snapToGrid w:val="0"/>
        <w:spacing w:before="120" w:beforeLines="50" w:after="50" w:line="276" w:lineRule="auto"/>
        <w:jc w:val="left"/>
        <w:rPr>
          <w:rFonts w:ascii="宋体" w:hAnsi="宋体" w:cs="宋体"/>
          <w:sz w:val="24"/>
        </w:rPr>
      </w:pPr>
    </w:p>
    <w:p w14:paraId="59485D62">
      <w:pPr>
        <w:snapToGrid w:val="0"/>
        <w:spacing w:before="120" w:beforeLines="50" w:after="50" w:line="276" w:lineRule="auto"/>
        <w:jc w:val="left"/>
        <w:rPr>
          <w:rFonts w:ascii="宋体" w:hAnsi="宋体" w:cs="宋体"/>
          <w:sz w:val="24"/>
        </w:rPr>
      </w:pPr>
    </w:p>
    <w:p w14:paraId="05FDA310">
      <w:pPr>
        <w:rPr>
          <w:rFonts w:ascii="宋体" w:hAnsi="宋体" w:cs="宋体"/>
          <w:bCs/>
          <w:sz w:val="24"/>
        </w:rPr>
      </w:pPr>
      <w:bookmarkStart w:id="92" w:name="_Toc7166659"/>
      <w:bookmarkStart w:id="93" w:name="_Toc514425251"/>
    </w:p>
    <w:bookmarkEnd w:id="92"/>
    <w:bookmarkEnd w:id="93"/>
    <w:p w14:paraId="4B8546F3">
      <w:pPr>
        <w:rPr>
          <w:rFonts w:ascii="宋体" w:hAnsi="宋体" w:cs="宋体"/>
          <w:b/>
          <w:sz w:val="24"/>
        </w:rPr>
      </w:pPr>
    </w:p>
    <w:p w14:paraId="4DC4CF55">
      <w:pPr>
        <w:pageBreakBefore/>
        <w:spacing w:before="260" w:after="260" w:line="415" w:lineRule="auto"/>
        <w:outlineLvl w:val="1"/>
        <w:rPr>
          <w:rFonts w:ascii="宋体" w:hAnsi="宋体" w:cs="宋体"/>
          <w:bCs/>
          <w:sz w:val="24"/>
        </w:rPr>
      </w:pPr>
      <w:bookmarkStart w:id="94" w:name="_Toc496598995"/>
      <w:bookmarkStart w:id="95" w:name="_Toc24602"/>
      <w:r>
        <w:rPr>
          <w:rFonts w:hint="eastAsia" w:ascii="宋体" w:hAnsi="宋体" w:cs="宋体"/>
          <w:bCs/>
          <w:sz w:val="24"/>
        </w:rPr>
        <w:t>附件十四:</w:t>
      </w:r>
      <w:bookmarkEnd w:id="94"/>
      <w:r>
        <w:rPr>
          <w:rFonts w:hint="eastAsia" w:ascii="宋体" w:hAnsi="宋体" w:cs="宋体"/>
          <w:bCs/>
          <w:sz w:val="24"/>
        </w:rPr>
        <w:t xml:space="preserve"> 投标函</w:t>
      </w:r>
      <w:bookmarkEnd w:id="95"/>
    </w:p>
    <w:p w14:paraId="5A4BABF4">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投 标 函</w:t>
      </w:r>
    </w:p>
    <w:p w14:paraId="625CA31E">
      <w:pPr>
        <w:snapToGrid w:val="0"/>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（招标采购单位名称）：</w:t>
      </w:r>
    </w:p>
    <w:p w14:paraId="0532CBC9">
      <w:pPr>
        <w:snapToGrid w:val="0"/>
        <w:spacing w:line="360" w:lineRule="auto"/>
        <w:ind w:firstLine="480"/>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项目的招标公告/投标邀请书</w:t>
      </w:r>
    </w:p>
    <w:p w14:paraId="69EA5629">
      <w:pPr>
        <w:snapToGrid w:val="0"/>
        <w:spacing w:line="360" w:lineRule="auto"/>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），签字代表</w:t>
      </w:r>
      <w:r>
        <w:rPr>
          <w:rFonts w:hint="eastAsia" w:ascii="宋体" w:hAnsi="宋体" w:cs="宋体"/>
          <w:sz w:val="24"/>
          <w:u w:val="single"/>
        </w:rPr>
        <w:t xml:space="preserve">         </w:t>
      </w:r>
      <w:r>
        <w:rPr>
          <w:rFonts w:hint="eastAsia" w:ascii="宋体" w:hAnsi="宋体" w:cs="宋体"/>
          <w:sz w:val="24"/>
        </w:rPr>
        <w:t>（全名）经正式授权并代表投标人</w:t>
      </w:r>
      <w:r>
        <w:rPr>
          <w:rFonts w:hint="eastAsia" w:ascii="宋体" w:hAnsi="宋体" w:cs="宋体"/>
          <w:sz w:val="24"/>
          <w:u w:val="single"/>
        </w:rPr>
        <w:t xml:space="preserve">       </w:t>
      </w:r>
      <w:r>
        <w:rPr>
          <w:rFonts w:hint="eastAsia" w:ascii="宋体" w:hAnsi="宋体" w:cs="宋体"/>
          <w:sz w:val="24"/>
        </w:rPr>
        <w:t>（投标人名称）提交电子投标文件。</w:t>
      </w:r>
    </w:p>
    <w:p w14:paraId="43E42FD1">
      <w:pPr>
        <w:snapToGrid w:val="0"/>
        <w:spacing w:line="360" w:lineRule="auto"/>
        <w:ind w:firstLine="480" w:firstLineChars="200"/>
        <w:rPr>
          <w:rFonts w:ascii="宋体" w:hAnsi="宋体" w:cs="宋体"/>
          <w:sz w:val="24"/>
        </w:rPr>
      </w:pPr>
      <w:r>
        <w:rPr>
          <w:rFonts w:hint="eastAsia" w:ascii="宋体" w:hAnsi="宋体" w:cs="宋体"/>
          <w:sz w:val="24"/>
        </w:rPr>
        <w:t>据此函，签字代表宣布同意如下：</w:t>
      </w:r>
    </w:p>
    <w:p w14:paraId="35B1BB89">
      <w:pPr>
        <w:snapToGrid w:val="0"/>
        <w:spacing w:line="360" w:lineRule="auto"/>
        <w:ind w:firstLine="480" w:firstLineChars="200"/>
        <w:rPr>
          <w:rFonts w:ascii="宋体" w:hAnsi="宋体" w:cs="宋体"/>
          <w:sz w:val="24"/>
        </w:rPr>
      </w:pPr>
      <w:r>
        <w:rPr>
          <w:rFonts w:hint="eastAsia" w:ascii="宋体" w:hAnsi="宋体" w:cs="宋体"/>
          <w:sz w:val="24"/>
        </w:rPr>
        <w:t>1.投标人已详细审查全部“招标文件”，包括修改文件（如有的话）以及全部参考资料和有关附件，已经了解我方对于招标文件、采购过程、采购结果有依法进行询问、质疑、投诉的权利及相关渠道和要求。</w:t>
      </w:r>
    </w:p>
    <w:p w14:paraId="64FE730B">
      <w:pPr>
        <w:snapToGrid w:val="0"/>
        <w:spacing w:line="360" w:lineRule="auto"/>
        <w:ind w:firstLine="480" w:firstLineChars="200"/>
        <w:rPr>
          <w:rFonts w:ascii="宋体" w:hAnsi="宋体" w:cs="宋体"/>
          <w:sz w:val="24"/>
        </w:rPr>
      </w:pPr>
      <w:r>
        <w:rPr>
          <w:rFonts w:hint="eastAsia" w:ascii="宋体" w:hAnsi="宋体" w:cs="宋体"/>
          <w:sz w:val="24"/>
        </w:rPr>
        <w:t>2.投标人在投标之前已经与贵方进行了充分的沟通，完全理解并接受招标文件的各项规定和要求，对招标文件的合理性、合法性不再有异议。</w:t>
      </w:r>
    </w:p>
    <w:p w14:paraId="68A2EF14">
      <w:pPr>
        <w:snapToGrid w:val="0"/>
        <w:spacing w:line="360" w:lineRule="auto"/>
        <w:ind w:firstLine="480" w:firstLineChars="200"/>
        <w:rPr>
          <w:rFonts w:ascii="宋体" w:hAnsi="宋体" w:cs="宋体"/>
          <w:sz w:val="24"/>
        </w:rPr>
      </w:pPr>
      <w:r>
        <w:rPr>
          <w:rFonts w:hint="eastAsia" w:ascii="宋体" w:hAnsi="宋体" w:cs="宋体"/>
          <w:sz w:val="24"/>
        </w:rPr>
        <w:t>3.本投标有效期自开标日起 ______天。</w:t>
      </w:r>
    </w:p>
    <w:p w14:paraId="230B42F9">
      <w:pPr>
        <w:snapToGrid w:val="0"/>
        <w:spacing w:line="360" w:lineRule="auto"/>
        <w:ind w:firstLine="480" w:firstLineChars="200"/>
        <w:rPr>
          <w:rFonts w:ascii="宋体" w:hAnsi="宋体" w:cs="宋体"/>
          <w:sz w:val="24"/>
        </w:rPr>
      </w:pPr>
      <w:r>
        <w:rPr>
          <w:rFonts w:hint="eastAsia" w:ascii="宋体" w:hAnsi="宋体" w:cs="宋体"/>
          <w:sz w:val="24"/>
        </w:rPr>
        <w:t>4.如中标，本投标文件至本项目合同履行完毕止均保持有效，本投标人将按“招标文件”及政府采购法律、法规的规定履行合同责任和义务。</w:t>
      </w:r>
    </w:p>
    <w:p w14:paraId="14240D13">
      <w:pPr>
        <w:snapToGrid w:val="0"/>
        <w:spacing w:line="360" w:lineRule="auto"/>
        <w:ind w:firstLine="480" w:firstLineChars="200"/>
        <w:rPr>
          <w:rFonts w:ascii="宋体" w:hAnsi="宋体" w:cs="宋体"/>
          <w:sz w:val="24"/>
        </w:rPr>
      </w:pPr>
      <w:r>
        <w:rPr>
          <w:rFonts w:hint="eastAsia" w:ascii="宋体" w:hAnsi="宋体" w:cs="宋体"/>
          <w:sz w:val="24"/>
        </w:rPr>
        <w:t>5.投标人同意按照贵方要求提供与投标有关的一切数据或资料。</w:t>
      </w:r>
    </w:p>
    <w:p w14:paraId="1B2D76F9">
      <w:pPr>
        <w:snapToGrid w:val="0"/>
        <w:spacing w:line="360" w:lineRule="auto"/>
        <w:ind w:firstLine="480" w:firstLineChars="200"/>
        <w:rPr>
          <w:rFonts w:ascii="宋体" w:hAnsi="宋体" w:cs="宋体"/>
          <w:sz w:val="24"/>
        </w:rPr>
      </w:pPr>
      <w:r>
        <w:rPr>
          <w:rFonts w:hint="eastAsia" w:ascii="宋体" w:hAnsi="宋体" w:cs="宋体"/>
          <w:sz w:val="24"/>
        </w:rPr>
        <w:t>6.与本投标有关的一切正式往来信函请寄：</w:t>
      </w:r>
    </w:p>
    <w:p w14:paraId="4C9FFD54">
      <w:pPr>
        <w:snapToGrid w:val="0"/>
        <w:spacing w:line="360" w:lineRule="auto"/>
        <w:rPr>
          <w:rFonts w:ascii="宋体" w:hAnsi="宋体" w:cs="宋体"/>
          <w:sz w:val="24"/>
        </w:rPr>
      </w:pPr>
      <w:r>
        <w:rPr>
          <w:rFonts w:hint="eastAsia" w:ascii="宋体" w:hAnsi="宋体" w:cs="宋体"/>
          <w:sz w:val="24"/>
        </w:rPr>
        <w:t>地址：__________</w:t>
      </w:r>
      <w:r>
        <w:rPr>
          <w:rFonts w:hint="eastAsia" w:ascii="宋体" w:hAnsi="宋体" w:cs="宋体"/>
          <w:sz w:val="24"/>
          <w:u w:val="single"/>
        </w:rPr>
        <w:t xml:space="preserve">        _</w:t>
      </w:r>
      <w:r>
        <w:rPr>
          <w:rFonts w:hint="eastAsia" w:ascii="宋体" w:hAnsi="宋体" w:cs="宋体"/>
          <w:sz w:val="24"/>
        </w:rPr>
        <w:t>____邮编：__________   电话：______________</w:t>
      </w:r>
    </w:p>
    <w:p w14:paraId="6F750437">
      <w:pPr>
        <w:snapToGrid w:val="0"/>
        <w:spacing w:line="360" w:lineRule="auto"/>
        <w:rPr>
          <w:rFonts w:ascii="宋体" w:hAnsi="宋体" w:cs="宋体"/>
          <w:sz w:val="24"/>
        </w:rPr>
      </w:pPr>
      <w:r>
        <w:rPr>
          <w:rFonts w:hint="eastAsia" w:ascii="宋体" w:hAnsi="宋体" w:cs="宋体"/>
          <w:sz w:val="24"/>
        </w:rPr>
        <w:t>传真：______________投标人代表姓名 ___________  职务：______</w:t>
      </w:r>
      <w:r>
        <w:rPr>
          <w:rFonts w:hint="eastAsia" w:ascii="宋体" w:hAnsi="宋体" w:cs="宋体"/>
          <w:sz w:val="24"/>
          <w:u w:val="single"/>
        </w:rPr>
        <w:t xml:space="preserve"> </w:t>
      </w:r>
      <w:r>
        <w:rPr>
          <w:rFonts w:hint="eastAsia" w:ascii="宋体" w:hAnsi="宋体" w:cs="宋体"/>
          <w:sz w:val="24"/>
        </w:rPr>
        <w:t>_______</w:t>
      </w:r>
    </w:p>
    <w:p w14:paraId="11181B0A">
      <w:pPr>
        <w:snapToGrid w:val="0"/>
        <w:spacing w:line="360" w:lineRule="auto"/>
        <w:rPr>
          <w:rFonts w:ascii="宋体" w:hAnsi="宋体" w:cs="宋体"/>
          <w:sz w:val="24"/>
        </w:rPr>
      </w:pPr>
    </w:p>
    <w:p w14:paraId="1331412D">
      <w:pPr>
        <w:snapToGrid w:val="0"/>
        <w:spacing w:line="360" w:lineRule="auto"/>
        <w:rPr>
          <w:rFonts w:ascii="宋体" w:hAnsi="宋体" w:cs="宋体"/>
          <w:sz w:val="24"/>
        </w:rPr>
      </w:pPr>
    </w:p>
    <w:p w14:paraId="7F149DB7">
      <w:pPr>
        <w:snapToGrid w:val="0"/>
        <w:spacing w:line="360" w:lineRule="auto"/>
        <w:rPr>
          <w:rFonts w:ascii="宋体" w:hAnsi="宋体" w:cs="宋体"/>
          <w:sz w:val="24"/>
        </w:rPr>
      </w:pPr>
      <w:r>
        <w:rPr>
          <w:rFonts w:hint="eastAsia" w:ascii="宋体" w:hAnsi="宋体" w:cs="宋体"/>
          <w:sz w:val="24"/>
        </w:rPr>
        <w:t>投标人名称(公章):___________________</w:t>
      </w:r>
    </w:p>
    <w:p w14:paraId="463AA3BD">
      <w:pPr>
        <w:snapToGrid w:val="0"/>
        <w:spacing w:line="360" w:lineRule="auto"/>
        <w:rPr>
          <w:rFonts w:ascii="宋体" w:hAnsi="宋体" w:cs="宋体"/>
          <w:sz w:val="24"/>
        </w:rPr>
      </w:pPr>
      <w:r>
        <w:rPr>
          <w:rFonts w:hint="eastAsia" w:ascii="宋体" w:hAnsi="宋体" w:cs="宋体"/>
          <w:sz w:val="24"/>
        </w:rPr>
        <w:t xml:space="preserve">委托代理人签字:___________ </w:t>
      </w:r>
    </w:p>
    <w:p w14:paraId="320F5C77">
      <w:pPr>
        <w:snapToGrid w:val="0"/>
        <w:spacing w:line="360" w:lineRule="auto"/>
        <w:rPr>
          <w:rFonts w:ascii="宋体" w:hAnsi="宋体" w:cs="宋体"/>
          <w:sz w:val="24"/>
        </w:rPr>
      </w:pPr>
      <w:r>
        <w:rPr>
          <w:rFonts w:hint="eastAsia" w:ascii="宋体" w:hAnsi="宋体" w:cs="宋体"/>
          <w:sz w:val="24"/>
        </w:rPr>
        <w:t>日期:_____年___月___日</w:t>
      </w:r>
    </w:p>
    <w:p w14:paraId="15F107BA">
      <w:pPr>
        <w:snapToGrid w:val="0"/>
        <w:spacing w:before="156" w:after="156" w:line="360" w:lineRule="auto"/>
        <w:rPr>
          <w:rFonts w:ascii="宋体" w:hAnsi="宋体" w:cs="宋体"/>
          <w:sz w:val="24"/>
        </w:rPr>
      </w:pPr>
    </w:p>
    <w:p w14:paraId="24467E08">
      <w:pPr>
        <w:snapToGrid w:val="0"/>
        <w:spacing w:before="50" w:after="120" w:afterLines="50"/>
        <w:jc w:val="left"/>
        <w:rPr>
          <w:rFonts w:ascii="宋体" w:hAnsi="宋体" w:cs="宋体"/>
          <w:b/>
          <w:sz w:val="24"/>
        </w:rPr>
      </w:pPr>
    </w:p>
    <w:p w14:paraId="4383B162">
      <w:pPr>
        <w:snapToGrid w:val="0"/>
        <w:spacing w:before="50" w:after="120" w:afterLines="50"/>
        <w:jc w:val="left"/>
        <w:rPr>
          <w:rFonts w:ascii="宋体" w:hAnsi="宋体" w:cs="宋体"/>
          <w:b/>
          <w:sz w:val="24"/>
        </w:rPr>
      </w:pPr>
    </w:p>
    <w:p w14:paraId="6CFBD135">
      <w:pPr>
        <w:snapToGrid w:val="0"/>
        <w:spacing w:before="50" w:after="120" w:afterLines="50"/>
        <w:jc w:val="left"/>
        <w:rPr>
          <w:rFonts w:ascii="宋体" w:hAnsi="宋体" w:cs="宋体"/>
          <w:b/>
          <w:sz w:val="24"/>
        </w:rPr>
      </w:pPr>
    </w:p>
    <w:p w14:paraId="4CE28DCD">
      <w:pPr>
        <w:rPr>
          <w:rFonts w:ascii="宋体" w:hAnsi="宋体" w:cs="宋体"/>
          <w:sz w:val="24"/>
        </w:rPr>
      </w:pPr>
      <w:bookmarkStart w:id="96" w:name="_Toc496598998"/>
    </w:p>
    <w:p w14:paraId="0299F7AF">
      <w:pPr>
        <w:keepNext/>
        <w:keepLines/>
        <w:spacing w:before="260" w:after="260" w:line="360" w:lineRule="auto"/>
        <w:outlineLvl w:val="1"/>
        <w:rPr>
          <w:rFonts w:ascii="宋体" w:hAnsi="宋体" w:cs="宋体"/>
          <w:bCs/>
          <w:sz w:val="24"/>
        </w:rPr>
      </w:pPr>
      <w:bookmarkStart w:id="97" w:name="_Toc18089"/>
      <w:r>
        <w:rPr>
          <w:rFonts w:hint="eastAsia" w:ascii="宋体" w:hAnsi="宋体" w:cs="宋体"/>
          <w:bCs/>
          <w:sz w:val="24"/>
        </w:rPr>
        <w:t>附件十五：开标一览表</w:t>
      </w:r>
      <w:bookmarkEnd w:id="97"/>
    </w:p>
    <w:bookmarkEnd w:id="96"/>
    <w:p w14:paraId="48CF1FB3">
      <w:pPr>
        <w:snapToGrid w:val="0"/>
        <w:spacing w:line="360" w:lineRule="auto"/>
        <w:jc w:val="center"/>
        <w:rPr>
          <w:rFonts w:ascii="宋体" w:hAnsi="宋体" w:cs="宋体"/>
          <w:b/>
          <w:kern w:val="0"/>
          <w:sz w:val="32"/>
          <w:szCs w:val="32"/>
        </w:rPr>
      </w:pPr>
      <w:bookmarkStart w:id="98" w:name="_Toc496599000"/>
      <w:r>
        <w:rPr>
          <w:rFonts w:hint="eastAsia" w:ascii="宋体" w:hAnsi="宋体" w:cs="宋体"/>
          <w:b/>
          <w:kern w:val="0"/>
          <w:sz w:val="32"/>
          <w:szCs w:val="32"/>
        </w:rPr>
        <w:t>开标一览表</w:t>
      </w:r>
    </w:p>
    <w:p w14:paraId="58447D89">
      <w:pPr>
        <w:spacing w:line="360" w:lineRule="auto"/>
        <w:rPr>
          <w:rFonts w:ascii="宋体" w:hAnsi="宋体" w:cs="宋体"/>
          <w:b/>
          <w:sz w:val="24"/>
        </w:rPr>
      </w:pPr>
      <w:r>
        <w:rPr>
          <w:rFonts w:hint="eastAsia" w:ascii="宋体" w:hAnsi="宋体" w:cs="宋体"/>
          <w:b/>
          <w:sz w:val="24"/>
        </w:rPr>
        <w:t xml:space="preserve">招标编号：                                                    单位：元    </w:t>
      </w:r>
    </w:p>
    <w:p w14:paraId="61FB6225">
      <w:pPr>
        <w:spacing w:line="360" w:lineRule="auto"/>
        <w:rPr>
          <w:rFonts w:ascii="宋体" w:hAnsi="宋体" w:cs="宋体"/>
          <w:b/>
          <w:sz w:val="24"/>
        </w:rPr>
      </w:pPr>
      <w:r>
        <w:rPr>
          <w:rFonts w:hint="eastAsia" w:ascii="宋体" w:hAnsi="宋体" w:cs="宋体"/>
          <w:b/>
          <w:sz w:val="24"/>
        </w:rPr>
        <w:t xml:space="preserve">投标人名称：                                             </w:t>
      </w:r>
    </w:p>
    <w:tbl>
      <w:tblPr>
        <w:tblStyle w:val="29"/>
        <w:tblW w:w="99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80"/>
        <w:gridCol w:w="1282"/>
        <w:gridCol w:w="1691"/>
        <w:gridCol w:w="2074"/>
        <w:gridCol w:w="1952"/>
      </w:tblGrid>
      <w:tr w14:paraId="16C46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2980" w:type="dxa"/>
            <w:tcBorders>
              <w:top w:val="single" w:color="auto" w:sz="4" w:space="0"/>
              <w:left w:val="single" w:color="auto" w:sz="4" w:space="0"/>
              <w:bottom w:val="single" w:color="auto" w:sz="4" w:space="0"/>
              <w:right w:val="single" w:color="auto" w:sz="4" w:space="0"/>
            </w:tcBorders>
            <w:vAlign w:val="center"/>
          </w:tcPr>
          <w:p w14:paraId="122AE892">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采购内容</w:t>
            </w:r>
          </w:p>
        </w:tc>
        <w:tc>
          <w:tcPr>
            <w:tcW w:w="1282" w:type="dxa"/>
            <w:tcBorders>
              <w:top w:val="single" w:color="auto" w:sz="4" w:space="0"/>
              <w:left w:val="single" w:color="auto" w:sz="4" w:space="0"/>
              <w:bottom w:val="single" w:color="auto" w:sz="4" w:space="0"/>
              <w:right w:val="single" w:color="auto" w:sz="4" w:space="0"/>
            </w:tcBorders>
            <w:vAlign w:val="center"/>
          </w:tcPr>
          <w:p w14:paraId="092418C9">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数量（个）</w:t>
            </w:r>
          </w:p>
        </w:tc>
        <w:tc>
          <w:tcPr>
            <w:tcW w:w="1691" w:type="dxa"/>
            <w:tcBorders>
              <w:top w:val="single" w:color="auto" w:sz="4" w:space="0"/>
              <w:left w:val="single" w:color="auto" w:sz="4" w:space="0"/>
              <w:bottom w:val="single" w:color="auto" w:sz="4" w:space="0"/>
              <w:right w:val="single" w:color="auto" w:sz="4" w:space="0"/>
            </w:tcBorders>
            <w:vAlign w:val="center"/>
          </w:tcPr>
          <w:p w14:paraId="57D20FCE">
            <w:pPr>
              <w:widowControl/>
              <w:overflowPunct w:val="0"/>
              <w:autoSpaceDE w:val="0"/>
              <w:autoSpaceDN w:val="0"/>
              <w:adjustRightInd w:val="0"/>
              <w:spacing w:line="460" w:lineRule="exact"/>
              <w:jc w:val="center"/>
              <w:textAlignment w:val="baseline"/>
              <w:rPr>
                <w:rFonts w:ascii="宋体" w:hAnsi="宋体" w:cs="宋体"/>
                <w:b/>
                <w:color w:val="auto"/>
                <w:sz w:val="24"/>
                <w:highlight w:val="none"/>
              </w:rPr>
            </w:pPr>
            <w:r>
              <w:rPr>
                <w:rFonts w:hint="eastAsia" w:ascii="宋体" w:hAnsi="宋体"/>
                <w:b/>
                <w:color w:val="auto"/>
                <w:kern w:val="0"/>
                <w:sz w:val="24"/>
                <w:highlight w:val="none"/>
              </w:rPr>
              <w:t>最高单价限价（元/个）</w:t>
            </w:r>
          </w:p>
        </w:tc>
        <w:tc>
          <w:tcPr>
            <w:tcW w:w="2074" w:type="dxa"/>
            <w:tcBorders>
              <w:top w:val="single" w:color="auto" w:sz="4" w:space="0"/>
              <w:left w:val="single" w:color="auto" w:sz="4" w:space="0"/>
              <w:bottom w:val="single" w:color="auto" w:sz="4" w:space="0"/>
              <w:right w:val="single" w:color="auto" w:sz="4" w:space="0"/>
            </w:tcBorders>
            <w:vAlign w:val="center"/>
          </w:tcPr>
          <w:p w14:paraId="558F3087">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投标单价报价（元）</w:t>
            </w:r>
          </w:p>
        </w:tc>
        <w:tc>
          <w:tcPr>
            <w:tcW w:w="1952" w:type="dxa"/>
            <w:tcBorders>
              <w:top w:val="single" w:color="auto" w:sz="4" w:space="0"/>
              <w:left w:val="single" w:color="auto" w:sz="4" w:space="0"/>
              <w:bottom w:val="single" w:color="auto" w:sz="4" w:space="0"/>
              <w:right w:val="single" w:color="auto" w:sz="4" w:space="0"/>
            </w:tcBorders>
            <w:vAlign w:val="center"/>
          </w:tcPr>
          <w:p w14:paraId="07B15883">
            <w:pPr>
              <w:snapToGrid w:val="0"/>
              <w:spacing w:before="50" w:after="50"/>
              <w:jc w:val="center"/>
              <w:rPr>
                <w:rFonts w:ascii="宋体" w:hAnsi="宋体" w:cs="宋体"/>
                <w:b/>
                <w:sz w:val="24"/>
              </w:rPr>
            </w:pPr>
            <w:r>
              <w:rPr>
                <w:rFonts w:hint="eastAsia" w:ascii="宋体" w:hAnsi="宋体" w:cs="宋体"/>
                <w:b/>
                <w:sz w:val="24"/>
              </w:rPr>
              <w:t>投标报价（元）</w:t>
            </w:r>
          </w:p>
        </w:tc>
      </w:tr>
      <w:tr w14:paraId="5377F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2980" w:type="dxa"/>
            <w:tcBorders>
              <w:top w:val="single" w:color="auto" w:sz="4" w:space="0"/>
              <w:left w:val="single" w:color="auto" w:sz="4" w:space="0"/>
              <w:right w:val="single" w:color="auto" w:sz="4" w:space="0"/>
            </w:tcBorders>
            <w:vAlign w:val="center"/>
          </w:tcPr>
          <w:p w14:paraId="601C9DA6">
            <w:pPr>
              <w:snapToGrid w:val="0"/>
              <w:spacing w:before="50" w:after="50" w:line="360" w:lineRule="auto"/>
              <w:jc w:val="center"/>
              <w:rPr>
                <w:rFonts w:ascii="宋体" w:hAnsi="宋体" w:cs="宋体"/>
                <w:color w:val="auto"/>
                <w:sz w:val="24"/>
                <w:highlight w:val="none"/>
              </w:rPr>
            </w:pPr>
            <w:r>
              <w:rPr>
                <w:rFonts w:hint="eastAsia" w:ascii="宋体" w:hAnsi="宋体" w:cs="宋体"/>
                <w:color w:val="auto"/>
                <w:sz w:val="24"/>
                <w:highlight w:val="none"/>
              </w:rPr>
              <w:t>东阳市气象局2025年度</w:t>
            </w:r>
          </w:p>
          <w:p w14:paraId="2D9D5071">
            <w:pPr>
              <w:snapToGrid w:val="0"/>
              <w:spacing w:before="50" w:after="50" w:line="360" w:lineRule="auto"/>
              <w:jc w:val="center"/>
              <w:rPr>
                <w:rFonts w:ascii="宋体" w:hAnsi="宋体" w:cs="宋体"/>
                <w:b/>
                <w:bCs/>
                <w:color w:val="auto"/>
                <w:sz w:val="24"/>
                <w:highlight w:val="none"/>
              </w:rPr>
            </w:pPr>
            <w:r>
              <w:rPr>
                <w:rFonts w:hint="eastAsia" w:ascii="宋体" w:hAnsi="宋体" w:cs="宋体"/>
                <w:color w:val="auto"/>
                <w:sz w:val="24"/>
                <w:highlight w:val="none"/>
              </w:rPr>
              <w:t>自动气象站维护保障项目</w:t>
            </w:r>
          </w:p>
        </w:tc>
        <w:tc>
          <w:tcPr>
            <w:tcW w:w="1282" w:type="dxa"/>
            <w:tcBorders>
              <w:top w:val="single" w:color="auto" w:sz="4" w:space="0"/>
              <w:left w:val="single" w:color="auto" w:sz="4" w:space="0"/>
              <w:bottom w:val="single" w:color="auto" w:sz="4" w:space="0"/>
              <w:right w:val="single" w:color="auto" w:sz="4" w:space="0"/>
            </w:tcBorders>
            <w:vAlign w:val="center"/>
          </w:tcPr>
          <w:p w14:paraId="4B001698">
            <w:pPr>
              <w:snapToGrid w:val="0"/>
              <w:spacing w:before="50" w:after="50"/>
              <w:jc w:val="center"/>
              <w:rPr>
                <w:rFonts w:ascii="宋体" w:hAnsi="宋体" w:cs="宋体"/>
                <w:color w:val="auto"/>
                <w:sz w:val="24"/>
                <w:highlight w:val="none"/>
              </w:rPr>
            </w:pPr>
            <w:r>
              <w:rPr>
                <w:rFonts w:hint="eastAsia"/>
                <w:color w:val="auto"/>
                <w:sz w:val="24"/>
                <w:highlight w:val="none"/>
              </w:rPr>
              <w:t>86</w:t>
            </w:r>
          </w:p>
        </w:tc>
        <w:tc>
          <w:tcPr>
            <w:tcW w:w="1691" w:type="dxa"/>
            <w:tcBorders>
              <w:top w:val="single" w:color="auto" w:sz="4" w:space="0"/>
              <w:left w:val="single" w:color="auto" w:sz="4" w:space="0"/>
              <w:bottom w:val="single" w:color="auto" w:sz="4" w:space="0"/>
              <w:right w:val="single" w:color="auto" w:sz="4" w:space="0"/>
            </w:tcBorders>
            <w:vAlign w:val="center"/>
          </w:tcPr>
          <w:p w14:paraId="7DB0656A">
            <w:pPr>
              <w:spacing w:line="380" w:lineRule="exact"/>
              <w:jc w:val="center"/>
              <w:rPr>
                <w:color w:val="auto"/>
                <w:sz w:val="24"/>
                <w:highlight w:val="none"/>
              </w:rPr>
            </w:pPr>
            <w:r>
              <w:rPr>
                <w:rFonts w:hint="eastAsia" w:ascii="宋体" w:hAnsi="宋体" w:cs="宋体"/>
                <w:color w:val="auto"/>
                <w:sz w:val="24"/>
                <w:highlight w:val="none"/>
              </w:rPr>
              <w:t>6976.7</w:t>
            </w:r>
          </w:p>
        </w:tc>
        <w:tc>
          <w:tcPr>
            <w:tcW w:w="2074" w:type="dxa"/>
            <w:tcBorders>
              <w:top w:val="single" w:color="auto" w:sz="4" w:space="0"/>
              <w:left w:val="single" w:color="auto" w:sz="4" w:space="0"/>
              <w:bottom w:val="single" w:color="auto" w:sz="4" w:space="0"/>
              <w:right w:val="single" w:color="auto" w:sz="4" w:space="0"/>
            </w:tcBorders>
            <w:vAlign w:val="center"/>
          </w:tcPr>
          <w:p w14:paraId="55586AF7">
            <w:pPr>
              <w:snapToGrid w:val="0"/>
              <w:spacing w:before="50" w:after="50"/>
              <w:jc w:val="center"/>
              <w:rPr>
                <w:rFonts w:ascii="宋体" w:hAnsi="宋体" w:cs="宋体"/>
                <w:color w:val="auto"/>
                <w:sz w:val="24"/>
                <w:highlight w:val="none"/>
              </w:rPr>
            </w:pPr>
          </w:p>
        </w:tc>
        <w:tc>
          <w:tcPr>
            <w:tcW w:w="1952" w:type="dxa"/>
            <w:tcBorders>
              <w:top w:val="single" w:color="auto" w:sz="4" w:space="0"/>
              <w:left w:val="single" w:color="auto" w:sz="4" w:space="0"/>
              <w:bottom w:val="single" w:color="auto" w:sz="4" w:space="0"/>
              <w:right w:val="single" w:color="auto" w:sz="4" w:space="0"/>
            </w:tcBorders>
            <w:vAlign w:val="center"/>
          </w:tcPr>
          <w:p w14:paraId="4457C8E4">
            <w:pPr>
              <w:snapToGrid w:val="0"/>
              <w:spacing w:before="50" w:after="50"/>
              <w:jc w:val="center"/>
              <w:rPr>
                <w:rFonts w:ascii="宋体" w:hAnsi="宋体" w:cs="宋体"/>
                <w:sz w:val="24"/>
              </w:rPr>
            </w:pPr>
          </w:p>
        </w:tc>
      </w:tr>
      <w:tr w14:paraId="1BAD5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9979" w:type="dxa"/>
            <w:gridSpan w:val="5"/>
            <w:tcBorders>
              <w:top w:val="single" w:color="auto" w:sz="4" w:space="0"/>
              <w:left w:val="single" w:color="auto" w:sz="4" w:space="0"/>
              <w:bottom w:val="single" w:color="auto" w:sz="4" w:space="0"/>
              <w:right w:val="single" w:color="auto" w:sz="4" w:space="0"/>
            </w:tcBorders>
            <w:vAlign w:val="center"/>
          </w:tcPr>
          <w:p w14:paraId="2E68FB0C">
            <w:pPr>
              <w:snapToGrid w:val="0"/>
              <w:spacing w:before="50" w:after="50"/>
              <w:rPr>
                <w:rFonts w:ascii="宋体" w:hAnsi="宋体" w:cs="宋体"/>
                <w:b/>
                <w:bCs/>
                <w:sz w:val="24"/>
              </w:rPr>
            </w:pPr>
            <w:r>
              <w:rPr>
                <w:rFonts w:hint="eastAsia" w:ascii="宋体" w:hAnsi="宋体" w:cs="宋体"/>
                <w:b/>
                <w:bCs/>
                <w:sz w:val="24"/>
              </w:rPr>
              <w:t>投标报价大写（人民币）：</w:t>
            </w:r>
            <w:r>
              <w:rPr>
                <w:rFonts w:hint="eastAsia" w:ascii="宋体" w:hAnsi="宋体" w:cs="宋体"/>
                <w:b/>
                <w:bCs/>
                <w:sz w:val="24"/>
                <w:u w:val="single"/>
              </w:rPr>
              <w:t xml:space="preserve">                           </w:t>
            </w:r>
            <w:r>
              <w:rPr>
                <w:rFonts w:hint="eastAsia" w:ascii="宋体" w:hAnsi="宋体" w:cs="宋体"/>
                <w:b/>
                <w:bCs/>
                <w:sz w:val="24"/>
              </w:rPr>
              <w:t xml:space="preserve"> 小写：</w:t>
            </w:r>
            <w:r>
              <w:rPr>
                <w:rFonts w:hint="eastAsia" w:ascii="宋体" w:hAnsi="宋体" w:cs="宋体"/>
                <w:b/>
                <w:bCs/>
                <w:sz w:val="24"/>
                <w:u w:val="single"/>
              </w:rPr>
              <w:t xml:space="preserve">                    </w:t>
            </w:r>
          </w:p>
        </w:tc>
      </w:tr>
    </w:tbl>
    <w:p w14:paraId="389F9F6A">
      <w:pPr>
        <w:spacing w:line="360" w:lineRule="auto"/>
        <w:jc w:val="left"/>
        <w:rPr>
          <w:rFonts w:ascii="宋体" w:hAnsi="宋体" w:cs="宋体"/>
          <w:sz w:val="24"/>
        </w:rPr>
      </w:pPr>
    </w:p>
    <w:p w14:paraId="32452CFC">
      <w:pPr>
        <w:spacing w:line="360" w:lineRule="auto"/>
        <w:jc w:val="left"/>
        <w:rPr>
          <w:rFonts w:ascii="宋体" w:hAnsi="宋体"/>
          <w:sz w:val="24"/>
        </w:rPr>
      </w:pPr>
      <w:r>
        <w:rPr>
          <w:rFonts w:hint="eastAsia" w:ascii="宋体" w:hAnsi="宋体" w:cs="宋体"/>
          <w:sz w:val="24"/>
        </w:rPr>
        <w:t>注：</w:t>
      </w:r>
      <w:r>
        <w:rPr>
          <w:rFonts w:hint="eastAsia" w:ascii="宋体" w:hAnsi="宋体"/>
          <w:sz w:val="24"/>
        </w:rPr>
        <w:t>1、投标报价一栏必须填写，否则其投标作无效标处理。</w:t>
      </w:r>
    </w:p>
    <w:p w14:paraId="2BDFDD4A">
      <w:pPr>
        <w:spacing w:line="360" w:lineRule="auto"/>
        <w:ind w:firstLine="480" w:firstLineChars="200"/>
        <w:jc w:val="left"/>
        <w:rPr>
          <w:rFonts w:ascii="宋体" w:hAnsi="宋体" w:cs="Arial"/>
          <w:bCs/>
          <w:sz w:val="24"/>
        </w:rPr>
      </w:pPr>
      <w:r>
        <w:rPr>
          <w:rFonts w:hint="eastAsia" w:ascii="宋体" w:hAnsi="宋体"/>
          <w:sz w:val="24"/>
        </w:rPr>
        <w:t>2、投标报价一经涂改，应在涂改处加盖单位公章或者由法定代表人或授权委托人签字或盖章，否则其投标作无效标处理。</w:t>
      </w:r>
    </w:p>
    <w:p w14:paraId="4500DBDA">
      <w:pPr>
        <w:spacing w:line="360" w:lineRule="auto"/>
        <w:ind w:firstLine="480" w:firstLineChars="200"/>
        <w:rPr>
          <w:rFonts w:ascii="宋体" w:hAnsi="宋体" w:cs="宋体"/>
          <w:sz w:val="24"/>
        </w:rPr>
      </w:pPr>
      <w:r>
        <w:rPr>
          <w:rFonts w:hint="eastAsia" w:ascii="宋体" w:hAnsi="宋体" w:cs="宋体"/>
          <w:sz w:val="24"/>
        </w:rPr>
        <w:t>▲3、投标单价报价超过最高单价限价的，作无效标处理。</w:t>
      </w:r>
    </w:p>
    <w:p w14:paraId="1AB7065F">
      <w:pPr>
        <w:spacing w:line="360" w:lineRule="auto"/>
        <w:ind w:firstLine="480" w:firstLineChars="200"/>
        <w:rPr>
          <w:rFonts w:ascii="宋体" w:hAnsi="宋体" w:cs="宋体"/>
          <w:sz w:val="24"/>
        </w:rPr>
      </w:pPr>
      <w:r>
        <w:rPr>
          <w:rFonts w:hint="eastAsia" w:ascii="宋体" w:hAnsi="宋体" w:cs="宋体"/>
          <w:sz w:val="24"/>
        </w:rPr>
        <w:t>4、投标单价报价是履行合同的最终价格，应包括人员工资、办公费用、交通、设备、管理费用、招标代理费、利润等实施本项目相关的一切费用及税金。投标单价报价为投标人所能承受的整个项目的一次性最终最低报价，如有漏项，视同已包含在本项目投标报价中，合同单价不做调整。</w:t>
      </w:r>
    </w:p>
    <w:p w14:paraId="3BF607E0">
      <w:pPr>
        <w:snapToGrid w:val="0"/>
        <w:spacing w:line="360" w:lineRule="auto"/>
        <w:ind w:firstLine="480" w:firstLineChars="200"/>
        <w:jc w:val="left"/>
      </w:pPr>
      <w:r>
        <w:rPr>
          <w:rFonts w:hint="eastAsia" w:ascii="宋体" w:hAnsi="宋体" w:cs="宋体"/>
          <w:sz w:val="24"/>
        </w:rPr>
        <w:t>5、本表格式不允许修改，否则作无效标处理。</w:t>
      </w:r>
    </w:p>
    <w:p w14:paraId="2E8E9DC3">
      <w:pPr>
        <w:spacing w:line="360" w:lineRule="auto"/>
        <w:rPr>
          <w:rFonts w:ascii="宋体" w:hAnsi="宋体" w:cs="宋体"/>
          <w:sz w:val="24"/>
          <w:u w:val="single"/>
        </w:rPr>
      </w:pPr>
    </w:p>
    <w:p w14:paraId="10965E5C">
      <w:pPr>
        <w:pStyle w:val="28"/>
      </w:pPr>
    </w:p>
    <w:p w14:paraId="4FF3251C">
      <w:pPr>
        <w:spacing w:line="440" w:lineRule="exact"/>
        <w:rPr>
          <w:rFonts w:ascii="宋体" w:hAnsi="宋体" w:cs="宋体"/>
          <w:sz w:val="24"/>
        </w:rPr>
      </w:pPr>
      <w:r>
        <w:rPr>
          <w:rFonts w:hint="eastAsia" w:ascii="宋体" w:hAnsi="宋体" w:cs="宋体"/>
          <w:sz w:val="24"/>
        </w:rPr>
        <w:t>法定代表人或委托代理人（签字或盖章）：</w:t>
      </w:r>
    </w:p>
    <w:p w14:paraId="4E893778">
      <w:pPr>
        <w:spacing w:line="440" w:lineRule="exact"/>
        <w:rPr>
          <w:rFonts w:ascii="宋体" w:hAnsi="宋体" w:cs="宋体"/>
          <w:sz w:val="24"/>
        </w:rPr>
      </w:pPr>
    </w:p>
    <w:p w14:paraId="3EC56C55">
      <w:pPr>
        <w:spacing w:line="440" w:lineRule="exact"/>
        <w:rPr>
          <w:rFonts w:ascii="宋体" w:hAnsi="宋体" w:cs="宋体"/>
          <w:sz w:val="24"/>
        </w:rPr>
      </w:pPr>
      <w:r>
        <w:rPr>
          <w:rFonts w:hint="eastAsia" w:ascii="宋体" w:hAnsi="宋体" w:cs="宋体"/>
          <w:sz w:val="24"/>
        </w:rPr>
        <w:t xml:space="preserve">投标人名称（盖章）：     </w:t>
      </w:r>
    </w:p>
    <w:p w14:paraId="3F7AF901">
      <w:pPr>
        <w:spacing w:line="440" w:lineRule="exact"/>
        <w:rPr>
          <w:rFonts w:ascii="宋体" w:hAnsi="宋体" w:cs="宋体"/>
          <w:sz w:val="24"/>
        </w:rPr>
      </w:pPr>
      <w:r>
        <w:rPr>
          <w:rFonts w:hint="eastAsia" w:ascii="宋体" w:hAnsi="宋体" w:cs="宋体"/>
          <w:sz w:val="24"/>
        </w:rPr>
        <w:t xml:space="preserve">                                                日期：    年   月   日</w:t>
      </w:r>
    </w:p>
    <w:p w14:paraId="473A23DD">
      <w:pPr>
        <w:rPr>
          <w:rFonts w:ascii="宋体" w:hAnsi="宋体" w:cs="宋体"/>
          <w:sz w:val="24"/>
        </w:rPr>
      </w:pPr>
      <w:r>
        <w:rPr>
          <w:rFonts w:hint="eastAsia" w:ascii="宋体" w:hAnsi="宋体" w:cs="宋体"/>
          <w:sz w:val="24"/>
        </w:rPr>
        <w:br w:type="page"/>
      </w:r>
    </w:p>
    <w:p w14:paraId="557EF4F9">
      <w:pPr>
        <w:pageBreakBefore/>
        <w:spacing w:before="260" w:after="260" w:line="415" w:lineRule="auto"/>
        <w:outlineLvl w:val="1"/>
        <w:rPr>
          <w:rFonts w:ascii="宋体" w:hAnsi="宋体" w:cs="宋体"/>
          <w:bCs/>
          <w:sz w:val="24"/>
        </w:rPr>
      </w:pPr>
      <w:bookmarkStart w:id="99" w:name="_Toc18087"/>
      <w:r>
        <w:rPr>
          <w:rFonts w:hint="eastAsia" w:ascii="宋体" w:hAnsi="宋体" w:cs="宋体"/>
          <w:bCs/>
          <w:sz w:val="24"/>
        </w:rPr>
        <w:t>附件十六：</w:t>
      </w:r>
      <w:bookmarkEnd w:id="98"/>
      <w:bookmarkStart w:id="100" w:name="_Toc496599001"/>
      <w:r>
        <w:rPr>
          <w:rFonts w:hint="eastAsia" w:ascii="宋体" w:hAnsi="宋体" w:cs="宋体"/>
          <w:bCs/>
          <w:sz w:val="24"/>
        </w:rPr>
        <w:t>中小企业声明函（工程、服务）</w:t>
      </w:r>
      <w:bookmarkEnd w:id="99"/>
    </w:p>
    <w:p w14:paraId="587B7BD0">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中小企业声明函（工程、服务）</w:t>
      </w:r>
    </w:p>
    <w:p w14:paraId="0BECA943">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 xml:space="preserve">  （单位名称）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 体中的中小企业、签订分包意向协议的中小企业）的具体情况如下：</w:t>
      </w:r>
    </w:p>
    <w:p w14:paraId="77538DD6">
      <w:pPr>
        <w:spacing w:line="360" w:lineRule="auto"/>
        <w:ind w:firstLine="480" w:firstLineChars="200"/>
        <w:rPr>
          <w:rFonts w:ascii="宋体" w:hAnsi="宋体" w:cs="宋体"/>
          <w:sz w:val="24"/>
          <w:szCs w:val="32"/>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其他未列明行业</w:t>
      </w:r>
      <w:r>
        <w:rPr>
          <w:rFonts w:hint="eastAsia" w:ascii="宋体" w:hAnsi="宋体" w:cs="宋体"/>
          <w:sz w:val="24"/>
        </w:rPr>
        <w:t>；承建（承接）企业为</w:t>
      </w:r>
      <w:r>
        <w:rPr>
          <w:rFonts w:hint="eastAsia" w:ascii="宋体" w:hAnsi="宋体" w:cs="宋体"/>
          <w:sz w:val="24"/>
          <w:u w:val="single"/>
        </w:rPr>
        <w:t xml:space="preserve">  （企业名称）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万元，</w:t>
      </w:r>
      <w:r>
        <w:rPr>
          <w:rFonts w:hint="eastAsia" w:ascii="宋体" w:hAnsi="宋体" w:cs="宋体"/>
          <w:b/>
          <w:bCs/>
          <w:sz w:val="24"/>
          <w:szCs w:val="32"/>
        </w:rPr>
        <w:t>属于</w:t>
      </w:r>
      <w:r>
        <w:rPr>
          <w:rFonts w:hint="eastAsia" w:ascii="宋体" w:hAnsi="宋体" w:cs="宋体"/>
          <w:b/>
          <w:bCs/>
          <w:sz w:val="24"/>
          <w:szCs w:val="32"/>
          <w:u w:val="single"/>
        </w:rPr>
        <w:t xml:space="preserve">         </w:t>
      </w:r>
      <w:r>
        <w:rPr>
          <w:rFonts w:hint="eastAsia" w:ascii="宋体" w:hAnsi="宋体" w:cs="宋体"/>
          <w:b/>
          <w:bCs/>
          <w:sz w:val="24"/>
          <w:szCs w:val="32"/>
        </w:rPr>
        <w:t>企业</w:t>
      </w:r>
      <w:r>
        <w:rPr>
          <w:rFonts w:hint="eastAsia" w:ascii="宋体" w:hAnsi="宋体" w:cs="宋体"/>
          <w:sz w:val="24"/>
          <w:szCs w:val="32"/>
        </w:rPr>
        <w:t>（请填写中型企业或小型企业或微型企业）；</w:t>
      </w:r>
    </w:p>
    <w:p w14:paraId="70DDA4EE">
      <w:pPr>
        <w:spacing w:line="360" w:lineRule="auto"/>
        <w:ind w:firstLine="480" w:firstLineChars="200"/>
        <w:rPr>
          <w:rFonts w:ascii="宋体" w:hAnsi="宋体" w:cs="宋体"/>
          <w:sz w:val="24"/>
          <w:szCs w:val="32"/>
        </w:rPr>
      </w:pPr>
      <w:r>
        <w:rPr>
          <w:rFonts w:hint="eastAsia" w:ascii="宋体" w:hAnsi="宋体" w:cs="宋体"/>
          <w:sz w:val="24"/>
        </w:rPr>
        <w:t>2、</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其他未列明行业</w:t>
      </w:r>
      <w:r>
        <w:rPr>
          <w:rFonts w:hint="eastAsia" w:ascii="宋体" w:hAnsi="宋体" w:cs="宋体"/>
          <w:sz w:val="24"/>
        </w:rPr>
        <w:t>；承建（承接）企业为</w:t>
      </w:r>
      <w:r>
        <w:rPr>
          <w:rFonts w:hint="eastAsia" w:ascii="宋体" w:hAnsi="宋体" w:cs="宋体"/>
          <w:sz w:val="24"/>
          <w:u w:val="single"/>
        </w:rPr>
        <w:t xml:space="preserve">  （企业名称）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万元，</w:t>
      </w:r>
      <w:r>
        <w:rPr>
          <w:rFonts w:hint="eastAsia" w:ascii="宋体" w:hAnsi="宋体" w:cs="宋体"/>
          <w:b/>
          <w:bCs/>
          <w:sz w:val="24"/>
          <w:szCs w:val="32"/>
        </w:rPr>
        <w:t>属于</w:t>
      </w:r>
      <w:r>
        <w:rPr>
          <w:rFonts w:hint="eastAsia" w:ascii="宋体" w:hAnsi="宋体" w:cs="宋体"/>
          <w:b/>
          <w:bCs/>
          <w:sz w:val="24"/>
          <w:szCs w:val="32"/>
          <w:u w:val="single"/>
        </w:rPr>
        <w:t xml:space="preserve">         </w:t>
      </w:r>
      <w:r>
        <w:rPr>
          <w:rFonts w:hint="eastAsia" w:ascii="宋体" w:hAnsi="宋体" w:cs="宋体"/>
          <w:b/>
          <w:bCs/>
          <w:sz w:val="24"/>
          <w:szCs w:val="32"/>
        </w:rPr>
        <w:t>企业</w:t>
      </w:r>
      <w:r>
        <w:rPr>
          <w:rFonts w:hint="eastAsia" w:ascii="宋体" w:hAnsi="宋体" w:cs="宋体"/>
          <w:sz w:val="24"/>
          <w:szCs w:val="32"/>
        </w:rPr>
        <w:t>（请填写中型企业或小型企业或微型企业）；</w:t>
      </w:r>
    </w:p>
    <w:p w14:paraId="5CFD587E">
      <w:pPr>
        <w:spacing w:line="360" w:lineRule="auto"/>
        <w:rPr>
          <w:rFonts w:ascii="宋体" w:hAnsi="宋体" w:cs="宋体"/>
          <w:sz w:val="24"/>
        </w:rPr>
      </w:pPr>
      <w:r>
        <w:rPr>
          <w:rFonts w:hint="eastAsia" w:ascii="宋体" w:hAnsi="宋体" w:cs="宋体"/>
          <w:sz w:val="24"/>
        </w:rPr>
        <w:t>……</w:t>
      </w:r>
    </w:p>
    <w:p w14:paraId="0B19EE58">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DC78904">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1E6FDAAD">
      <w:pPr>
        <w:spacing w:line="360" w:lineRule="auto"/>
        <w:rPr>
          <w:rFonts w:ascii="宋体" w:hAnsi="宋体" w:cs="宋体"/>
          <w:sz w:val="24"/>
        </w:rPr>
      </w:pPr>
    </w:p>
    <w:p w14:paraId="64DF6F51">
      <w:pPr>
        <w:spacing w:line="360" w:lineRule="auto"/>
        <w:ind w:firstLine="5280" w:firstLineChars="2200"/>
        <w:rPr>
          <w:rFonts w:ascii="宋体" w:hAnsi="宋体" w:cs="宋体"/>
          <w:sz w:val="24"/>
        </w:rPr>
      </w:pPr>
      <w:r>
        <w:rPr>
          <w:rFonts w:hint="eastAsia" w:ascii="宋体" w:hAnsi="宋体" w:cs="宋体"/>
          <w:sz w:val="24"/>
        </w:rPr>
        <w:t>企业名称（盖章）：</w:t>
      </w:r>
    </w:p>
    <w:p w14:paraId="2BF5198B">
      <w:pPr>
        <w:spacing w:line="360" w:lineRule="auto"/>
        <w:ind w:firstLine="5280" w:firstLineChars="2200"/>
        <w:rPr>
          <w:rFonts w:ascii="宋体" w:hAnsi="宋体" w:cs="宋体"/>
          <w:sz w:val="24"/>
        </w:rPr>
      </w:pPr>
      <w:r>
        <w:rPr>
          <w:rFonts w:hint="eastAsia" w:ascii="宋体" w:hAnsi="宋体" w:cs="宋体"/>
          <w:sz w:val="24"/>
        </w:rPr>
        <w:t>日期：</w:t>
      </w:r>
    </w:p>
    <w:p w14:paraId="23793B73">
      <w:pPr>
        <w:spacing w:line="360" w:lineRule="auto"/>
        <w:rPr>
          <w:rFonts w:ascii="宋体" w:hAnsi="宋体" w:cs="宋体"/>
          <w:sz w:val="24"/>
        </w:rPr>
      </w:pPr>
    </w:p>
    <w:p w14:paraId="7047B3EB">
      <w:pPr>
        <w:spacing w:line="360" w:lineRule="auto"/>
        <w:rPr>
          <w:rFonts w:ascii="宋体" w:hAnsi="宋体" w:cs="宋体"/>
          <w:b/>
          <w:bCs/>
          <w:sz w:val="24"/>
        </w:rPr>
      </w:pPr>
    </w:p>
    <w:p w14:paraId="281A304A">
      <w:pPr>
        <w:spacing w:line="360" w:lineRule="auto"/>
        <w:rPr>
          <w:rFonts w:ascii="宋体" w:hAnsi="宋体" w:cs="宋体"/>
          <w:b/>
          <w:bCs/>
          <w:sz w:val="24"/>
        </w:rPr>
      </w:pPr>
      <w:r>
        <w:rPr>
          <w:rFonts w:hint="eastAsia" w:ascii="宋体" w:hAnsi="宋体" w:cs="宋体"/>
          <w:b/>
          <w:bCs/>
          <w:sz w:val="24"/>
        </w:rPr>
        <w:t>备注：</w:t>
      </w:r>
    </w:p>
    <w:p w14:paraId="561DC835">
      <w:pPr>
        <w:spacing w:line="360" w:lineRule="auto"/>
        <w:rPr>
          <w:rFonts w:ascii="宋体" w:hAnsi="宋体" w:cs="宋体"/>
          <w:b/>
          <w:bCs/>
          <w:sz w:val="24"/>
        </w:rPr>
      </w:pPr>
      <w:r>
        <w:rPr>
          <w:rFonts w:hint="eastAsia" w:ascii="宋体" w:hAnsi="宋体" w:cs="宋体"/>
          <w:b/>
          <w:bCs/>
          <w:sz w:val="24"/>
        </w:rPr>
        <w:t>1、从业人员、营业收入、资产总额填报上一年度数据，无上一年度数据的新成立企业可不填报。</w:t>
      </w:r>
    </w:p>
    <w:p w14:paraId="034E0CD5">
      <w:pPr>
        <w:pStyle w:val="12"/>
        <w:rPr>
          <w:rFonts w:ascii="宋体" w:hAnsi="宋体" w:cs="宋体"/>
          <w:b/>
          <w:bCs/>
          <w:sz w:val="24"/>
        </w:rPr>
      </w:pPr>
      <w:r>
        <w:rPr>
          <w:rFonts w:hint="eastAsia" w:ascii="宋体" w:hAnsi="宋体" w:cs="宋体"/>
          <w:b/>
          <w:bCs/>
          <w:sz w:val="24"/>
        </w:rPr>
        <w:t>2、本声明函将随中标结果同时公告，接受社会监督。</w:t>
      </w:r>
    </w:p>
    <w:p w14:paraId="7AC411AC">
      <w:pPr>
        <w:spacing w:after="120"/>
        <w:jc w:val="center"/>
        <w:rPr>
          <w:rFonts w:ascii="宋体" w:hAnsi="宋体" w:cs="宋体"/>
          <w:b/>
          <w:sz w:val="36"/>
          <w:szCs w:val="36"/>
        </w:rPr>
      </w:pPr>
    </w:p>
    <w:p w14:paraId="5A4D7D9B">
      <w:pPr>
        <w:pageBreakBefore/>
        <w:spacing w:before="260" w:after="260" w:line="415" w:lineRule="auto"/>
        <w:outlineLvl w:val="1"/>
        <w:rPr>
          <w:rFonts w:ascii="宋体" w:hAnsi="宋体" w:cs="宋体"/>
          <w:bCs/>
          <w:sz w:val="24"/>
        </w:rPr>
      </w:pPr>
      <w:bookmarkStart w:id="101" w:name="_Toc21465"/>
      <w:r>
        <w:rPr>
          <w:rFonts w:hint="eastAsia" w:ascii="宋体" w:hAnsi="宋体" w:cs="宋体"/>
          <w:bCs/>
          <w:sz w:val="24"/>
        </w:rPr>
        <w:t>附件十七：</w:t>
      </w:r>
      <w:bookmarkEnd w:id="100"/>
      <w:r>
        <w:rPr>
          <w:rFonts w:hint="eastAsia" w:ascii="宋体" w:hAnsi="宋体" w:cs="宋体"/>
          <w:bCs/>
          <w:sz w:val="24"/>
        </w:rPr>
        <w:t>东阳市采购项目验收方案</w:t>
      </w:r>
      <w:bookmarkEnd w:id="101"/>
    </w:p>
    <w:p w14:paraId="16163775">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东阳市采购项目验收方案</w:t>
      </w:r>
    </w:p>
    <w:p w14:paraId="227C560C">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根据《政府采购法》及东阳市政府采购办东财预〔2009〕98号《关于加强政府采购管理工作的补充规定》等有关文件规定，为做好</w:t>
      </w:r>
      <w:r>
        <w:rPr>
          <w:rFonts w:hint="eastAsia" w:ascii="宋体" w:hAnsi="宋体" w:cs="宋体"/>
          <w:sz w:val="24"/>
          <w:u w:val="single"/>
        </w:rPr>
        <w:t xml:space="preserve">                     </w:t>
      </w:r>
      <w:r>
        <w:rPr>
          <w:rFonts w:hint="eastAsia" w:ascii="宋体" w:hAnsi="宋体" w:cs="宋体"/>
          <w:sz w:val="24"/>
        </w:rPr>
        <w:t>采购项目的验收管理工作，特制定本项目验收方案，具体如下。</w:t>
      </w:r>
    </w:p>
    <w:p w14:paraId="31E28885">
      <w:pPr>
        <w:spacing w:after="120" w:line="360" w:lineRule="auto"/>
        <w:ind w:firstLine="472" w:firstLineChars="196"/>
        <w:rPr>
          <w:rFonts w:ascii="宋体" w:hAnsi="宋体" w:cs="宋体"/>
          <w:b/>
          <w:sz w:val="24"/>
        </w:rPr>
      </w:pPr>
      <w:r>
        <w:rPr>
          <w:rFonts w:hint="eastAsia" w:ascii="宋体" w:hAnsi="宋体" w:cs="宋体"/>
          <w:b/>
          <w:sz w:val="24"/>
        </w:rPr>
        <w:t>一、验收项目说明</w:t>
      </w:r>
    </w:p>
    <w:p w14:paraId="03A1F902">
      <w:pPr>
        <w:spacing w:after="120" w:line="360" w:lineRule="auto"/>
        <w:ind w:firstLine="472" w:firstLineChars="196"/>
        <w:rPr>
          <w:rFonts w:ascii="宋体" w:hAnsi="宋体" w:cs="宋体"/>
          <w:b/>
          <w:sz w:val="24"/>
        </w:rPr>
      </w:pPr>
      <w:r>
        <w:rPr>
          <w:rFonts w:hint="eastAsia" w:ascii="宋体" w:hAnsi="宋体" w:cs="宋体"/>
          <w:b/>
          <w:sz w:val="24"/>
        </w:rPr>
        <w:t xml:space="preserve">1、招标编号：               </w:t>
      </w:r>
    </w:p>
    <w:p w14:paraId="511D8E11">
      <w:pPr>
        <w:spacing w:after="120" w:line="360" w:lineRule="auto"/>
        <w:ind w:firstLine="472" w:firstLineChars="196"/>
        <w:rPr>
          <w:rFonts w:ascii="宋体" w:hAnsi="宋体" w:cs="宋体"/>
          <w:b/>
          <w:sz w:val="24"/>
        </w:rPr>
      </w:pPr>
      <w:r>
        <w:rPr>
          <w:rFonts w:hint="eastAsia" w:ascii="宋体" w:hAnsi="宋体" w:cs="宋体"/>
          <w:b/>
          <w:sz w:val="24"/>
        </w:rPr>
        <w:t>2、采购内容：</w:t>
      </w:r>
    </w:p>
    <w:p w14:paraId="135363BE">
      <w:pPr>
        <w:spacing w:after="120" w:line="360" w:lineRule="auto"/>
        <w:rPr>
          <w:rFonts w:ascii="宋体" w:hAnsi="宋体" w:cs="宋体"/>
          <w:b/>
          <w:sz w:val="24"/>
        </w:rPr>
      </w:pPr>
    </w:p>
    <w:p w14:paraId="53E5D78C">
      <w:pPr>
        <w:spacing w:after="120" w:line="360" w:lineRule="auto"/>
        <w:ind w:firstLine="482" w:firstLineChars="200"/>
        <w:rPr>
          <w:rFonts w:ascii="宋体" w:hAnsi="宋体" w:cs="宋体"/>
          <w:b/>
          <w:sz w:val="24"/>
        </w:rPr>
      </w:pPr>
      <w:r>
        <w:rPr>
          <w:rFonts w:hint="eastAsia" w:ascii="宋体" w:hAnsi="宋体" w:cs="宋体"/>
          <w:b/>
          <w:sz w:val="24"/>
        </w:rPr>
        <w:t>二、验收小组人员</w:t>
      </w:r>
    </w:p>
    <w:p w14:paraId="67C65AB6">
      <w:pPr>
        <w:spacing w:after="120" w:line="360" w:lineRule="auto"/>
        <w:ind w:firstLine="472" w:firstLineChars="196"/>
        <w:rPr>
          <w:rFonts w:ascii="宋体" w:hAnsi="宋体" w:cs="宋体"/>
          <w:b/>
          <w:sz w:val="24"/>
        </w:rPr>
      </w:pPr>
      <w:r>
        <w:rPr>
          <w:rFonts w:hint="eastAsia" w:ascii="宋体" w:hAnsi="宋体" w:cs="宋体"/>
          <w:b/>
          <w:sz w:val="24"/>
        </w:rPr>
        <w:t>1、本次验收由</w:t>
      </w:r>
      <w:r>
        <w:rPr>
          <w:rFonts w:hint="eastAsia" w:ascii="宋体" w:hAnsi="宋体" w:cs="宋体"/>
          <w:b/>
          <w:sz w:val="24"/>
          <w:u w:val="single"/>
        </w:rPr>
        <w:t xml:space="preserve">            </w:t>
      </w:r>
      <w:r>
        <w:rPr>
          <w:rFonts w:hint="eastAsia" w:ascii="宋体" w:hAnsi="宋体" w:cs="宋体"/>
          <w:sz w:val="24"/>
          <w:u w:val="single"/>
        </w:rPr>
        <w:t xml:space="preserve"> </w:t>
      </w:r>
      <w:r>
        <w:rPr>
          <w:rFonts w:hint="eastAsia" w:ascii="宋体" w:hAnsi="宋体" w:cs="宋体"/>
          <w:b/>
          <w:sz w:val="24"/>
        </w:rPr>
        <w:t>组织。</w:t>
      </w:r>
    </w:p>
    <w:p w14:paraId="5738E283">
      <w:pPr>
        <w:spacing w:after="120" w:line="360" w:lineRule="auto"/>
        <w:ind w:firstLine="472" w:firstLineChars="196"/>
        <w:rPr>
          <w:rFonts w:ascii="宋体" w:hAnsi="宋体" w:cs="宋体"/>
          <w:b/>
          <w:sz w:val="24"/>
          <w:u w:val="single"/>
        </w:rPr>
      </w:pPr>
      <w:r>
        <w:rPr>
          <w:rFonts w:hint="eastAsia" w:ascii="宋体" w:hAnsi="宋体" w:cs="宋体"/>
          <w:b/>
          <w:sz w:val="24"/>
        </w:rPr>
        <w:t>2、验收小组成员名单：</w:t>
      </w:r>
      <w:r>
        <w:rPr>
          <w:rFonts w:hint="eastAsia" w:ascii="宋体" w:hAnsi="宋体" w:cs="宋体"/>
          <w:b/>
          <w:sz w:val="24"/>
          <w:u w:val="single"/>
        </w:rPr>
        <w:t xml:space="preserve">                                                       </w:t>
      </w:r>
    </w:p>
    <w:p w14:paraId="22BF8EFB">
      <w:pPr>
        <w:spacing w:after="120" w:line="360" w:lineRule="auto"/>
        <w:ind w:firstLine="472" w:firstLineChars="196"/>
        <w:rPr>
          <w:rFonts w:ascii="宋体" w:hAnsi="宋体" w:cs="宋体"/>
          <w:b/>
          <w:sz w:val="24"/>
        </w:rPr>
      </w:pPr>
      <w:r>
        <w:rPr>
          <w:rFonts w:hint="eastAsia" w:ascii="宋体" w:hAnsi="宋体" w:cs="宋体"/>
          <w:b/>
          <w:sz w:val="24"/>
        </w:rPr>
        <w:t>3、验收小组成员签名：</w:t>
      </w:r>
      <w:r>
        <w:rPr>
          <w:rFonts w:hint="eastAsia" w:ascii="宋体" w:hAnsi="宋体" w:cs="宋体"/>
          <w:b/>
          <w:sz w:val="24"/>
          <w:u w:val="single"/>
        </w:rPr>
        <w:t xml:space="preserve">                                                    </w:t>
      </w:r>
      <w:r>
        <w:rPr>
          <w:rFonts w:hint="eastAsia" w:ascii="宋体" w:hAnsi="宋体" w:cs="宋体"/>
          <w:b/>
          <w:sz w:val="24"/>
        </w:rPr>
        <w:t xml:space="preserve">                                                                        </w:t>
      </w:r>
    </w:p>
    <w:p w14:paraId="4ABB2AE8">
      <w:pPr>
        <w:spacing w:after="120" w:line="360" w:lineRule="auto"/>
        <w:ind w:firstLine="472" w:firstLineChars="196"/>
        <w:rPr>
          <w:rFonts w:ascii="宋体" w:hAnsi="宋体" w:cs="宋体"/>
          <w:b/>
          <w:sz w:val="24"/>
        </w:rPr>
      </w:pPr>
      <w:r>
        <w:rPr>
          <w:rFonts w:hint="eastAsia" w:ascii="宋体" w:hAnsi="宋体" w:cs="宋体"/>
          <w:b/>
          <w:sz w:val="24"/>
        </w:rPr>
        <w:t>三、验收方法与内容</w:t>
      </w:r>
    </w:p>
    <w:p w14:paraId="7B50E1C6">
      <w:pPr>
        <w:spacing w:after="120" w:line="360" w:lineRule="auto"/>
        <w:rPr>
          <w:rFonts w:ascii="宋体" w:hAnsi="宋体" w:cs="宋体"/>
          <w:b/>
          <w:sz w:val="24"/>
        </w:rPr>
      </w:pPr>
    </w:p>
    <w:p w14:paraId="4364A66B">
      <w:pPr>
        <w:spacing w:after="120" w:line="360" w:lineRule="auto"/>
        <w:ind w:firstLine="482" w:firstLineChars="200"/>
        <w:rPr>
          <w:rFonts w:ascii="宋体" w:hAnsi="宋体" w:cs="宋体"/>
          <w:b/>
          <w:sz w:val="24"/>
        </w:rPr>
      </w:pPr>
      <w:r>
        <w:rPr>
          <w:rFonts w:hint="eastAsia" w:ascii="宋体" w:hAnsi="宋体" w:cs="宋体"/>
          <w:b/>
          <w:sz w:val="24"/>
        </w:rPr>
        <w:t>四、验收时间</w:t>
      </w:r>
    </w:p>
    <w:p w14:paraId="4755B73C">
      <w:pPr>
        <w:spacing w:after="120" w:line="360" w:lineRule="auto"/>
        <w:rPr>
          <w:rFonts w:ascii="宋体" w:hAnsi="宋体" w:cs="宋体"/>
          <w:b/>
          <w:sz w:val="24"/>
        </w:rPr>
      </w:pPr>
    </w:p>
    <w:p w14:paraId="7913323B">
      <w:pPr>
        <w:spacing w:after="120" w:line="360" w:lineRule="auto"/>
        <w:ind w:firstLine="472" w:firstLineChars="196"/>
        <w:rPr>
          <w:rFonts w:ascii="宋体" w:hAnsi="宋体" w:cs="宋体"/>
          <w:b/>
          <w:sz w:val="24"/>
        </w:rPr>
      </w:pPr>
      <w:r>
        <w:rPr>
          <w:rFonts w:hint="eastAsia" w:ascii="宋体" w:hAnsi="宋体" w:cs="宋体"/>
          <w:b/>
          <w:sz w:val="24"/>
        </w:rPr>
        <w:t>五、验收地点</w:t>
      </w:r>
    </w:p>
    <w:p w14:paraId="3D062772">
      <w:pPr>
        <w:spacing w:after="120" w:line="360" w:lineRule="auto"/>
        <w:rPr>
          <w:rFonts w:ascii="宋体" w:hAnsi="宋体" w:cs="宋体"/>
          <w:b/>
          <w:sz w:val="24"/>
        </w:rPr>
      </w:pPr>
    </w:p>
    <w:p w14:paraId="27C5B37A">
      <w:pPr>
        <w:spacing w:after="120" w:line="360" w:lineRule="auto"/>
        <w:ind w:firstLine="472" w:firstLineChars="196"/>
        <w:rPr>
          <w:rFonts w:ascii="宋体" w:hAnsi="宋体" w:cs="宋体"/>
          <w:b/>
          <w:sz w:val="24"/>
        </w:rPr>
      </w:pPr>
      <w:r>
        <w:rPr>
          <w:rFonts w:hint="eastAsia" w:ascii="宋体" w:hAnsi="宋体" w:cs="宋体"/>
          <w:b/>
          <w:sz w:val="24"/>
        </w:rPr>
        <w:t>六、验收程序</w:t>
      </w:r>
    </w:p>
    <w:p w14:paraId="294B465B">
      <w:pPr>
        <w:spacing w:after="120" w:line="360" w:lineRule="auto"/>
        <w:ind w:left="479" w:leftChars="228" w:firstLine="470" w:firstLineChars="195"/>
        <w:rPr>
          <w:rFonts w:ascii="宋体" w:hAnsi="宋体" w:cs="宋体"/>
          <w:b/>
          <w:sz w:val="24"/>
        </w:rPr>
      </w:pPr>
    </w:p>
    <w:p w14:paraId="58A252A2">
      <w:pPr>
        <w:spacing w:after="120" w:line="360" w:lineRule="auto"/>
        <w:ind w:left="479" w:leftChars="228" w:firstLine="470" w:firstLineChars="195"/>
        <w:rPr>
          <w:rFonts w:ascii="宋体" w:hAnsi="宋体" w:cs="宋体"/>
          <w:b/>
          <w:sz w:val="24"/>
        </w:rPr>
      </w:pPr>
    </w:p>
    <w:p w14:paraId="0344A221">
      <w:pPr>
        <w:spacing w:after="120" w:line="360" w:lineRule="auto"/>
        <w:ind w:right="-6"/>
        <w:rPr>
          <w:rFonts w:ascii="宋体" w:hAnsi="宋体" w:cs="宋体"/>
          <w:b/>
          <w:sz w:val="24"/>
        </w:rPr>
      </w:pPr>
      <w:r>
        <w:rPr>
          <w:rFonts w:hint="eastAsia" w:ascii="宋体" w:hAnsi="宋体" w:cs="宋体"/>
          <w:b/>
          <w:sz w:val="24"/>
        </w:rPr>
        <w:t xml:space="preserve">                                            采购单位（盖章）：</w:t>
      </w:r>
    </w:p>
    <w:p w14:paraId="0F394A2A">
      <w:pPr>
        <w:spacing w:after="120" w:line="360" w:lineRule="auto"/>
        <w:ind w:right="960" w:firstLine="470" w:firstLineChars="196"/>
        <w:jc w:val="right"/>
        <w:rPr>
          <w:rFonts w:ascii="宋体" w:hAnsi="宋体" w:cs="宋体"/>
          <w:sz w:val="24"/>
        </w:rPr>
      </w:pPr>
      <w:r>
        <w:rPr>
          <w:rFonts w:hint="eastAsia" w:ascii="宋体" w:hAnsi="宋体" w:cs="宋体"/>
          <w:sz w:val="24"/>
        </w:rPr>
        <w:t>年  月  日</w:t>
      </w:r>
    </w:p>
    <w:p w14:paraId="16435E94">
      <w:pPr>
        <w:pageBreakBefore/>
        <w:spacing w:before="260" w:after="260" w:line="415" w:lineRule="auto"/>
        <w:outlineLvl w:val="1"/>
        <w:rPr>
          <w:rFonts w:ascii="宋体" w:hAnsi="宋体" w:cs="宋体"/>
          <w:bCs/>
          <w:sz w:val="24"/>
        </w:rPr>
      </w:pPr>
      <w:bookmarkStart w:id="102" w:name="_Toc496599002"/>
      <w:bookmarkStart w:id="103" w:name="_Toc19506"/>
      <w:r>
        <w:rPr>
          <w:rFonts w:hint="eastAsia" w:ascii="宋体" w:hAnsi="宋体" w:cs="宋体"/>
          <w:bCs/>
          <w:sz w:val="24"/>
        </w:rPr>
        <w:t>附件十八：</w:t>
      </w:r>
      <w:bookmarkEnd w:id="102"/>
      <w:r>
        <w:rPr>
          <w:rFonts w:hint="eastAsia" w:ascii="宋体" w:hAnsi="宋体" w:cs="宋体"/>
          <w:bCs/>
          <w:sz w:val="24"/>
        </w:rPr>
        <w:t>东阳市政府采购代理机构社会评价表</w:t>
      </w:r>
      <w:bookmarkEnd w:id="103"/>
    </w:p>
    <w:p w14:paraId="796882BF">
      <w:pPr>
        <w:jc w:val="center"/>
        <w:rPr>
          <w:rFonts w:ascii="宋体" w:hAnsi="宋体" w:cs="宋体"/>
          <w:b/>
          <w:bCs/>
          <w:sz w:val="44"/>
          <w:szCs w:val="44"/>
        </w:rPr>
      </w:pPr>
      <w:r>
        <w:rPr>
          <w:rFonts w:hint="eastAsia" w:ascii="宋体" w:hAnsi="宋体" w:cs="宋体"/>
          <w:b/>
          <w:bCs/>
          <w:sz w:val="44"/>
          <w:szCs w:val="44"/>
        </w:rPr>
        <w:t>东阳市政府采购代理机构社会评价表</w:t>
      </w:r>
    </w:p>
    <w:p w14:paraId="38367D74">
      <w:pPr>
        <w:rPr>
          <w:rFonts w:ascii="宋体" w:hAnsi="宋体" w:cs="宋体"/>
          <w:sz w:val="28"/>
          <w:szCs w:val="28"/>
        </w:rPr>
      </w:pPr>
      <w:r>
        <w:rPr>
          <w:rFonts w:hint="eastAsia" w:ascii="宋体" w:hAnsi="宋体" w:cs="宋体"/>
          <w:sz w:val="28"/>
          <w:szCs w:val="28"/>
        </w:rPr>
        <w:t xml:space="preserve">代理机构名称： </w:t>
      </w:r>
    </w:p>
    <w:tbl>
      <w:tblPr>
        <w:tblStyle w:val="2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17C9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606BE7B6">
            <w:pPr>
              <w:jc w:val="center"/>
              <w:rPr>
                <w:rFonts w:ascii="宋体" w:hAnsi="宋体" w:cs="宋体"/>
                <w:sz w:val="24"/>
              </w:rPr>
            </w:pPr>
            <w:r>
              <w:rPr>
                <w:rFonts w:hint="eastAsia" w:ascii="宋体" w:hAnsi="宋体" w:cs="宋体"/>
                <w:sz w:val="24"/>
              </w:rPr>
              <w:t>填表人类别</w:t>
            </w:r>
          </w:p>
        </w:tc>
        <w:tc>
          <w:tcPr>
            <w:tcW w:w="7938" w:type="dxa"/>
            <w:gridSpan w:val="6"/>
            <w:tcBorders>
              <w:top w:val="single" w:color="auto" w:sz="4" w:space="0"/>
              <w:left w:val="nil"/>
              <w:bottom w:val="single" w:color="auto" w:sz="4" w:space="0"/>
              <w:right w:val="single" w:color="auto" w:sz="4" w:space="0"/>
            </w:tcBorders>
            <w:vAlign w:val="center"/>
          </w:tcPr>
          <w:p w14:paraId="29FB9CD4">
            <w:pPr>
              <w:ind w:firstLine="480" w:firstLineChars="200"/>
              <w:jc w:val="center"/>
              <w:rPr>
                <w:rFonts w:ascii="宋体" w:hAnsi="宋体" w:cs="宋体"/>
                <w:sz w:val="24"/>
              </w:rPr>
            </w:pPr>
            <w:r>
              <w:rPr>
                <w:rFonts w:hint="eastAsia" w:ascii="宋体" w:hAnsi="宋体" w:cs="宋体"/>
                <w:sz w:val="24"/>
              </w:rPr>
              <w:t xml:space="preserve">□采购单位      □供应商      □专家     </w:t>
            </w:r>
          </w:p>
        </w:tc>
      </w:tr>
      <w:tr w14:paraId="61A92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2" w:type="dxa"/>
            <w:tcBorders>
              <w:top w:val="single" w:color="auto" w:sz="4" w:space="0"/>
              <w:left w:val="single" w:color="auto" w:sz="4" w:space="0"/>
              <w:bottom w:val="single" w:color="auto" w:sz="4" w:space="0"/>
              <w:right w:val="single" w:color="auto" w:sz="4" w:space="0"/>
            </w:tcBorders>
            <w:vAlign w:val="center"/>
          </w:tcPr>
          <w:p w14:paraId="070A96B0">
            <w:pPr>
              <w:jc w:val="center"/>
              <w:rPr>
                <w:rFonts w:ascii="宋体" w:hAnsi="宋体" w:cs="宋体"/>
                <w:sz w:val="24"/>
              </w:rPr>
            </w:pPr>
            <w:r>
              <w:rPr>
                <w:rFonts w:hint="eastAsia" w:ascii="宋体" w:hAnsi="宋体" w:cs="宋体"/>
                <w:sz w:val="24"/>
              </w:rPr>
              <w:t>填表人名称或姓名</w:t>
            </w:r>
          </w:p>
        </w:tc>
        <w:tc>
          <w:tcPr>
            <w:tcW w:w="4266" w:type="dxa"/>
            <w:gridSpan w:val="4"/>
            <w:tcBorders>
              <w:top w:val="single" w:color="auto" w:sz="4" w:space="0"/>
              <w:left w:val="nil"/>
              <w:bottom w:val="single" w:color="auto" w:sz="4" w:space="0"/>
              <w:right w:val="single" w:color="auto" w:sz="4" w:space="0"/>
            </w:tcBorders>
            <w:vAlign w:val="center"/>
          </w:tcPr>
          <w:p w14:paraId="46207946">
            <w:pPr>
              <w:jc w:val="center"/>
              <w:rPr>
                <w:rFonts w:ascii="宋体" w:hAnsi="宋体" w:cs="宋体"/>
                <w:sz w:val="24"/>
              </w:rPr>
            </w:pPr>
          </w:p>
        </w:tc>
        <w:tc>
          <w:tcPr>
            <w:tcW w:w="792" w:type="dxa"/>
            <w:tcBorders>
              <w:top w:val="single" w:color="auto" w:sz="4" w:space="0"/>
              <w:left w:val="nil"/>
              <w:bottom w:val="single" w:color="auto" w:sz="4" w:space="0"/>
              <w:right w:val="single" w:color="auto" w:sz="4" w:space="0"/>
            </w:tcBorders>
            <w:vAlign w:val="center"/>
          </w:tcPr>
          <w:p w14:paraId="2B86F504">
            <w:pPr>
              <w:jc w:val="center"/>
              <w:rPr>
                <w:rFonts w:ascii="宋体" w:hAnsi="宋体" w:cs="宋体"/>
                <w:sz w:val="24"/>
              </w:rPr>
            </w:pPr>
            <w:r>
              <w:rPr>
                <w:rFonts w:hint="eastAsia" w:ascii="宋体" w:hAnsi="宋体" w:cs="宋体"/>
                <w:sz w:val="24"/>
              </w:rPr>
              <w:t>地址</w:t>
            </w:r>
          </w:p>
        </w:tc>
        <w:tc>
          <w:tcPr>
            <w:tcW w:w="2880" w:type="dxa"/>
            <w:tcBorders>
              <w:top w:val="single" w:color="auto" w:sz="4" w:space="0"/>
              <w:left w:val="single" w:color="auto" w:sz="4" w:space="0"/>
              <w:bottom w:val="single" w:color="auto" w:sz="4" w:space="0"/>
              <w:right w:val="single" w:color="auto" w:sz="4" w:space="0"/>
            </w:tcBorders>
            <w:vAlign w:val="center"/>
          </w:tcPr>
          <w:p w14:paraId="7D702262">
            <w:pPr>
              <w:jc w:val="center"/>
              <w:rPr>
                <w:rFonts w:ascii="宋体" w:hAnsi="宋体" w:cs="宋体"/>
                <w:sz w:val="24"/>
              </w:rPr>
            </w:pPr>
          </w:p>
        </w:tc>
      </w:tr>
      <w:tr w14:paraId="5508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7B01B2EC">
            <w:pPr>
              <w:jc w:val="center"/>
              <w:rPr>
                <w:rFonts w:ascii="宋体" w:hAnsi="宋体" w:cs="宋体"/>
                <w:sz w:val="24"/>
              </w:rPr>
            </w:pPr>
            <w:r>
              <w:rPr>
                <w:rFonts w:hint="eastAsia" w:ascii="宋体" w:hAnsi="宋体" w:cs="宋体"/>
                <w:sz w:val="24"/>
              </w:rPr>
              <w:t>联系人</w:t>
            </w:r>
          </w:p>
        </w:tc>
        <w:tc>
          <w:tcPr>
            <w:tcW w:w="1470" w:type="dxa"/>
            <w:tcBorders>
              <w:top w:val="single" w:color="auto" w:sz="4" w:space="0"/>
              <w:left w:val="nil"/>
              <w:bottom w:val="single" w:color="auto" w:sz="4" w:space="0"/>
              <w:right w:val="single" w:color="auto" w:sz="4" w:space="0"/>
            </w:tcBorders>
            <w:vAlign w:val="center"/>
          </w:tcPr>
          <w:p w14:paraId="63C4C7CB">
            <w:pPr>
              <w:jc w:val="center"/>
              <w:rPr>
                <w:rFonts w:ascii="宋体" w:hAnsi="宋体" w:cs="宋体"/>
                <w:sz w:val="24"/>
              </w:rPr>
            </w:pPr>
          </w:p>
        </w:tc>
        <w:tc>
          <w:tcPr>
            <w:tcW w:w="696" w:type="dxa"/>
            <w:tcBorders>
              <w:top w:val="single" w:color="auto" w:sz="4" w:space="0"/>
              <w:left w:val="nil"/>
              <w:bottom w:val="single" w:color="auto" w:sz="4" w:space="0"/>
              <w:right w:val="single" w:color="auto" w:sz="4" w:space="0"/>
            </w:tcBorders>
            <w:vAlign w:val="center"/>
          </w:tcPr>
          <w:p w14:paraId="021D4EF0">
            <w:pPr>
              <w:jc w:val="center"/>
              <w:rPr>
                <w:rFonts w:ascii="宋体" w:hAnsi="宋体" w:cs="宋体"/>
                <w:sz w:val="24"/>
              </w:rPr>
            </w:pPr>
            <w:r>
              <w:rPr>
                <w:rFonts w:hint="eastAsia" w:ascii="宋体" w:hAnsi="宋体" w:cs="宋体"/>
                <w:sz w:val="24"/>
              </w:rPr>
              <w:t>电话</w:t>
            </w:r>
          </w:p>
        </w:tc>
        <w:tc>
          <w:tcPr>
            <w:tcW w:w="2100" w:type="dxa"/>
            <w:gridSpan w:val="2"/>
            <w:tcBorders>
              <w:top w:val="single" w:color="auto" w:sz="4" w:space="0"/>
              <w:left w:val="nil"/>
              <w:bottom w:val="single" w:color="auto" w:sz="4" w:space="0"/>
              <w:right w:val="single" w:color="auto" w:sz="4" w:space="0"/>
            </w:tcBorders>
            <w:vAlign w:val="center"/>
          </w:tcPr>
          <w:p w14:paraId="7406F314">
            <w:pPr>
              <w:jc w:val="center"/>
              <w:rPr>
                <w:rFonts w:ascii="宋体" w:hAnsi="宋体" w:cs="宋体"/>
                <w:sz w:val="24"/>
              </w:rPr>
            </w:pPr>
          </w:p>
        </w:tc>
        <w:tc>
          <w:tcPr>
            <w:tcW w:w="787" w:type="dxa"/>
            <w:tcBorders>
              <w:top w:val="single" w:color="auto" w:sz="4" w:space="0"/>
              <w:left w:val="nil"/>
              <w:bottom w:val="single" w:color="auto" w:sz="4" w:space="0"/>
              <w:right w:val="single" w:color="auto" w:sz="4" w:space="0"/>
            </w:tcBorders>
            <w:vAlign w:val="center"/>
          </w:tcPr>
          <w:p w14:paraId="56580689">
            <w:pPr>
              <w:jc w:val="center"/>
              <w:rPr>
                <w:rFonts w:ascii="宋体" w:hAnsi="宋体" w:cs="宋体"/>
                <w:sz w:val="24"/>
              </w:rPr>
            </w:pPr>
            <w:r>
              <w:rPr>
                <w:rFonts w:hint="eastAsia" w:ascii="宋体" w:hAnsi="宋体" w:cs="宋体"/>
                <w:sz w:val="24"/>
              </w:rPr>
              <w:t>传真</w:t>
            </w:r>
          </w:p>
        </w:tc>
        <w:tc>
          <w:tcPr>
            <w:tcW w:w="2885" w:type="dxa"/>
            <w:tcBorders>
              <w:top w:val="single" w:color="auto" w:sz="4" w:space="0"/>
              <w:left w:val="single" w:color="auto" w:sz="4" w:space="0"/>
              <w:bottom w:val="single" w:color="auto" w:sz="4" w:space="0"/>
              <w:right w:val="single" w:color="auto" w:sz="4" w:space="0"/>
            </w:tcBorders>
            <w:vAlign w:val="center"/>
          </w:tcPr>
          <w:p w14:paraId="37F84275">
            <w:pPr>
              <w:jc w:val="center"/>
              <w:rPr>
                <w:rFonts w:ascii="宋体" w:hAnsi="宋体" w:cs="宋体"/>
                <w:sz w:val="24"/>
              </w:rPr>
            </w:pPr>
          </w:p>
        </w:tc>
      </w:tr>
      <w:tr w14:paraId="22B6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392375DD">
            <w:pPr>
              <w:jc w:val="center"/>
              <w:rPr>
                <w:rFonts w:ascii="宋体" w:hAnsi="宋体" w:cs="宋体"/>
                <w:sz w:val="24"/>
              </w:rPr>
            </w:pPr>
            <w:r>
              <w:rPr>
                <w:rFonts w:hint="eastAsia" w:ascii="宋体" w:hAnsi="宋体" w:cs="宋体"/>
                <w:sz w:val="24"/>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4C5EEC75">
            <w:pPr>
              <w:spacing w:line="500" w:lineRule="exact"/>
              <w:jc w:val="center"/>
              <w:rPr>
                <w:rFonts w:ascii="宋体" w:hAnsi="宋体" w:cs="宋体"/>
                <w:sz w:val="24"/>
              </w:rPr>
            </w:pPr>
            <w:r>
              <w:rPr>
                <w:rFonts w:hint="eastAsia" w:ascii="宋体" w:hAnsi="宋体" w:cs="宋体"/>
                <w:sz w:val="24"/>
              </w:rPr>
              <w:t>项目</w:t>
            </w:r>
          </w:p>
        </w:tc>
        <w:tc>
          <w:tcPr>
            <w:tcW w:w="4704" w:type="dxa"/>
            <w:gridSpan w:val="3"/>
            <w:tcBorders>
              <w:top w:val="single" w:color="auto" w:sz="4" w:space="0"/>
              <w:left w:val="nil"/>
              <w:bottom w:val="single" w:color="auto" w:sz="4" w:space="0"/>
              <w:right w:val="single" w:color="auto" w:sz="4" w:space="0"/>
            </w:tcBorders>
            <w:vAlign w:val="center"/>
          </w:tcPr>
          <w:p w14:paraId="1CD965B8">
            <w:pPr>
              <w:spacing w:line="500" w:lineRule="exact"/>
              <w:jc w:val="center"/>
              <w:rPr>
                <w:rFonts w:ascii="宋体" w:hAnsi="宋体" w:cs="宋体"/>
                <w:sz w:val="24"/>
              </w:rPr>
            </w:pPr>
            <w:r>
              <w:rPr>
                <w:rFonts w:hint="eastAsia" w:ascii="宋体" w:hAnsi="宋体" w:cs="宋体"/>
                <w:sz w:val="24"/>
              </w:rPr>
              <w:t>评价（请在分值范围内进行打分）</w:t>
            </w:r>
          </w:p>
        </w:tc>
      </w:tr>
      <w:tr w14:paraId="6F0FA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60C30B6">
            <w:pPr>
              <w:widowControl/>
              <w:jc w:val="left"/>
              <w:rPr>
                <w:rFonts w:ascii="宋体" w:hAnsi="宋体" w:cs="宋体"/>
                <w:sz w:val="24"/>
              </w:rPr>
            </w:pPr>
          </w:p>
        </w:tc>
        <w:tc>
          <w:tcPr>
            <w:tcW w:w="3234" w:type="dxa"/>
            <w:gridSpan w:val="3"/>
            <w:tcBorders>
              <w:top w:val="single" w:color="auto" w:sz="4" w:space="0"/>
              <w:left w:val="nil"/>
              <w:bottom w:val="single" w:color="auto" w:sz="4" w:space="0"/>
              <w:right w:val="single" w:color="auto" w:sz="4" w:space="0"/>
            </w:tcBorders>
            <w:vAlign w:val="center"/>
          </w:tcPr>
          <w:p w14:paraId="0B8638F6">
            <w:pPr>
              <w:rPr>
                <w:rFonts w:ascii="宋体" w:hAnsi="宋体" w:cs="宋体"/>
                <w:kern w:val="0"/>
                <w:sz w:val="24"/>
              </w:rPr>
            </w:pPr>
            <w:r>
              <w:rPr>
                <w:rFonts w:hint="eastAsia" w:ascii="宋体" w:hAnsi="宋体" w:cs="宋体"/>
                <w:sz w:val="24"/>
              </w:rPr>
              <w:t>是否严格执行政府采购纪律、法规和规章制度等（2分）。</w:t>
            </w:r>
          </w:p>
        </w:tc>
        <w:tc>
          <w:tcPr>
            <w:tcW w:w="4704" w:type="dxa"/>
            <w:gridSpan w:val="3"/>
            <w:tcBorders>
              <w:top w:val="single" w:color="auto" w:sz="4" w:space="0"/>
              <w:left w:val="nil"/>
              <w:bottom w:val="single" w:color="auto" w:sz="4" w:space="0"/>
              <w:right w:val="single" w:color="auto" w:sz="4" w:space="0"/>
            </w:tcBorders>
            <w:vAlign w:val="center"/>
          </w:tcPr>
          <w:p w14:paraId="62B4E027">
            <w:pPr>
              <w:spacing w:line="500" w:lineRule="exact"/>
              <w:jc w:val="center"/>
              <w:rPr>
                <w:rFonts w:ascii="宋体" w:hAnsi="宋体" w:cs="宋体"/>
                <w:sz w:val="24"/>
              </w:rPr>
            </w:pPr>
          </w:p>
        </w:tc>
      </w:tr>
      <w:tr w14:paraId="5DCE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76D93511">
            <w:pPr>
              <w:widowControl/>
              <w:jc w:val="left"/>
              <w:rPr>
                <w:rFonts w:ascii="宋体" w:hAnsi="宋体" w:cs="宋体"/>
                <w:sz w:val="24"/>
              </w:rPr>
            </w:pPr>
          </w:p>
        </w:tc>
        <w:tc>
          <w:tcPr>
            <w:tcW w:w="3234" w:type="dxa"/>
            <w:gridSpan w:val="3"/>
            <w:tcBorders>
              <w:top w:val="single" w:color="auto" w:sz="4" w:space="0"/>
              <w:left w:val="nil"/>
              <w:bottom w:val="single" w:color="auto" w:sz="4" w:space="0"/>
              <w:right w:val="single" w:color="auto" w:sz="4" w:space="0"/>
            </w:tcBorders>
            <w:vAlign w:val="center"/>
          </w:tcPr>
          <w:p w14:paraId="2655704C">
            <w:pPr>
              <w:rPr>
                <w:rFonts w:ascii="宋体" w:hAnsi="宋体" w:cs="宋体"/>
                <w:kern w:val="0"/>
                <w:sz w:val="24"/>
              </w:rPr>
            </w:pPr>
            <w:r>
              <w:rPr>
                <w:rFonts w:hint="eastAsia" w:ascii="宋体" w:hAnsi="宋体" w:cs="宋体"/>
                <w:sz w:val="24"/>
              </w:rPr>
              <w:t>操作程序是否规范，采购行为、过程、结果是否公开、公平、公正，采购组织管理是否规范严谨（2分）</w:t>
            </w:r>
            <w:r>
              <w:rPr>
                <w:rFonts w:hint="eastAsia" w:ascii="宋体" w:hAnsi="宋体" w:cs="宋体"/>
                <w:kern w:val="0"/>
                <w:sz w:val="24"/>
              </w:rPr>
              <w:t>。</w:t>
            </w:r>
          </w:p>
        </w:tc>
        <w:tc>
          <w:tcPr>
            <w:tcW w:w="4704" w:type="dxa"/>
            <w:gridSpan w:val="3"/>
            <w:tcBorders>
              <w:top w:val="single" w:color="auto" w:sz="4" w:space="0"/>
              <w:left w:val="nil"/>
              <w:bottom w:val="single" w:color="auto" w:sz="4" w:space="0"/>
              <w:right w:val="single" w:color="auto" w:sz="4" w:space="0"/>
            </w:tcBorders>
            <w:vAlign w:val="center"/>
          </w:tcPr>
          <w:p w14:paraId="4BC91F23">
            <w:pPr>
              <w:spacing w:line="500" w:lineRule="exact"/>
              <w:jc w:val="center"/>
              <w:rPr>
                <w:rFonts w:ascii="宋体" w:hAnsi="宋体" w:cs="宋体"/>
                <w:sz w:val="24"/>
              </w:rPr>
            </w:pPr>
          </w:p>
        </w:tc>
      </w:tr>
      <w:tr w14:paraId="61B4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08892D89">
            <w:pPr>
              <w:widowControl/>
              <w:jc w:val="left"/>
              <w:rPr>
                <w:rFonts w:ascii="宋体" w:hAnsi="宋体" w:cs="宋体"/>
                <w:sz w:val="24"/>
              </w:rPr>
            </w:pPr>
          </w:p>
        </w:tc>
        <w:tc>
          <w:tcPr>
            <w:tcW w:w="3234" w:type="dxa"/>
            <w:gridSpan w:val="3"/>
            <w:tcBorders>
              <w:top w:val="single" w:color="auto" w:sz="4" w:space="0"/>
              <w:left w:val="nil"/>
              <w:bottom w:val="single" w:color="auto" w:sz="4" w:space="0"/>
              <w:right w:val="single" w:color="auto" w:sz="4" w:space="0"/>
            </w:tcBorders>
            <w:vAlign w:val="center"/>
          </w:tcPr>
          <w:p w14:paraId="082AC4CE">
            <w:pPr>
              <w:rPr>
                <w:rFonts w:ascii="宋体" w:hAnsi="宋体" w:cs="宋体"/>
                <w:kern w:val="0"/>
                <w:sz w:val="24"/>
              </w:rPr>
            </w:pPr>
            <w:r>
              <w:rPr>
                <w:rFonts w:hint="eastAsia" w:ascii="宋体" w:hAnsi="宋体" w:cs="宋体"/>
                <w:sz w:val="24"/>
              </w:rPr>
              <w:t>是否及时组织采购，是否有承诺办事时间并能限时办结（2分）</w:t>
            </w:r>
            <w:r>
              <w:rPr>
                <w:rFonts w:hint="eastAsia" w:ascii="宋体" w:hAnsi="宋体" w:cs="宋体"/>
                <w:kern w:val="0"/>
                <w:sz w:val="24"/>
              </w:rPr>
              <w:t>。</w:t>
            </w:r>
          </w:p>
        </w:tc>
        <w:tc>
          <w:tcPr>
            <w:tcW w:w="4704" w:type="dxa"/>
            <w:gridSpan w:val="3"/>
            <w:tcBorders>
              <w:top w:val="single" w:color="auto" w:sz="4" w:space="0"/>
              <w:left w:val="nil"/>
              <w:bottom w:val="single" w:color="auto" w:sz="4" w:space="0"/>
              <w:right w:val="single" w:color="auto" w:sz="4" w:space="0"/>
            </w:tcBorders>
            <w:vAlign w:val="center"/>
          </w:tcPr>
          <w:p w14:paraId="68A845F8">
            <w:pPr>
              <w:spacing w:line="500" w:lineRule="exact"/>
              <w:jc w:val="center"/>
              <w:rPr>
                <w:rFonts w:ascii="宋体" w:hAnsi="宋体" w:cs="宋体"/>
                <w:sz w:val="24"/>
              </w:rPr>
            </w:pPr>
          </w:p>
        </w:tc>
      </w:tr>
      <w:tr w14:paraId="0E8D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7CFFCE1">
            <w:pPr>
              <w:widowControl/>
              <w:jc w:val="left"/>
              <w:rPr>
                <w:rFonts w:ascii="宋体" w:hAnsi="宋体" w:cs="宋体"/>
                <w:sz w:val="24"/>
              </w:rPr>
            </w:pPr>
          </w:p>
        </w:tc>
        <w:tc>
          <w:tcPr>
            <w:tcW w:w="3234" w:type="dxa"/>
            <w:gridSpan w:val="3"/>
            <w:tcBorders>
              <w:top w:val="single" w:color="auto" w:sz="4" w:space="0"/>
              <w:left w:val="nil"/>
              <w:bottom w:val="single" w:color="auto" w:sz="4" w:space="0"/>
              <w:right w:val="single" w:color="auto" w:sz="4" w:space="0"/>
            </w:tcBorders>
            <w:vAlign w:val="center"/>
          </w:tcPr>
          <w:p w14:paraId="5BCABB9F">
            <w:pPr>
              <w:rPr>
                <w:rFonts w:ascii="宋体" w:hAnsi="宋体" w:cs="宋体"/>
                <w:sz w:val="24"/>
              </w:rPr>
            </w:pPr>
            <w:r>
              <w:rPr>
                <w:rFonts w:hint="eastAsia" w:ascii="宋体" w:hAnsi="宋体" w:cs="宋体"/>
                <w:sz w:val="24"/>
              </w:rPr>
              <w:t>是否能积极</w:t>
            </w:r>
            <w:r>
              <w:rPr>
                <w:rFonts w:hint="eastAsia" w:ascii="宋体" w:hAnsi="宋体" w:cs="宋体"/>
                <w:kern w:val="0"/>
                <w:sz w:val="24"/>
              </w:rPr>
              <w:t>主动</w:t>
            </w:r>
            <w:r>
              <w:rPr>
                <w:rFonts w:hint="eastAsia" w:ascii="宋体" w:hAnsi="宋体" w:cs="宋体"/>
                <w:sz w:val="24"/>
              </w:rPr>
              <w:t>与当事人沟通</w:t>
            </w:r>
            <w:r>
              <w:rPr>
                <w:rFonts w:hint="eastAsia" w:ascii="宋体" w:hAnsi="宋体" w:cs="宋体"/>
                <w:kern w:val="0"/>
                <w:sz w:val="24"/>
              </w:rPr>
              <w:t>对接；对采购政策进行详细解读；</w:t>
            </w:r>
            <w:r>
              <w:rPr>
                <w:rFonts w:hint="eastAsia" w:ascii="宋体" w:hAnsi="宋体" w:cs="宋体"/>
                <w:sz w:val="24"/>
              </w:rPr>
              <w:t>咨询答复是否热情周到、耐心细致（2分）</w:t>
            </w:r>
            <w:r>
              <w:rPr>
                <w:rFonts w:hint="eastAsia" w:ascii="宋体" w:hAnsi="宋体" w:cs="宋体"/>
                <w:kern w:val="0"/>
                <w:sz w:val="24"/>
              </w:rPr>
              <w:t>。</w:t>
            </w:r>
          </w:p>
        </w:tc>
        <w:tc>
          <w:tcPr>
            <w:tcW w:w="4704" w:type="dxa"/>
            <w:gridSpan w:val="3"/>
            <w:tcBorders>
              <w:top w:val="single" w:color="auto" w:sz="4" w:space="0"/>
              <w:left w:val="nil"/>
              <w:bottom w:val="single" w:color="auto" w:sz="4" w:space="0"/>
              <w:right w:val="single" w:color="auto" w:sz="4" w:space="0"/>
            </w:tcBorders>
            <w:vAlign w:val="center"/>
          </w:tcPr>
          <w:p w14:paraId="14DD83F1">
            <w:pPr>
              <w:spacing w:line="500" w:lineRule="exact"/>
              <w:jc w:val="center"/>
              <w:rPr>
                <w:rFonts w:ascii="宋体" w:hAnsi="宋体" w:cs="宋体"/>
                <w:sz w:val="24"/>
              </w:rPr>
            </w:pPr>
          </w:p>
        </w:tc>
      </w:tr>
      <w:tr w14:paraId="708F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7711F662">
            <w:pPr>
              <w:widowControl/>
              <w:jc w:val="left"/>
              <w:rPr>
                <w:rFonts w:ascii="宋体" w:hAnsi="宋体" w:cs="宋体"/>
                <w:sz w:val="24"/>
              </w:rPr>
            </w:pPr>
          </w:p>
        </w:tc>
        <w:tc>
          <w:tcPr>
            <w:tcW w:w="3234" w:type="dxa"/>
            <w:gridSpan w:val="3"/>
            <w:tcBorders>
              <w:top w:val="single" w:color="auto" w:sz="4" w:space="0"/>
              <w:left w:val="nil"/>
              <w:bottom w:val="single" w:color="auto" w:sz="4" w:space="0"/>
              <w:right w:val="single" w:color="auto" w:sz="4" w:space="0"/>
            </w:tcBorders>
            <w:vAlign w:val="center"/>
          </w:tcPr>
          <w:p w14:paraId="61D4CEA7">
            <w:pPr>
              <w:rPr>
                <w:rFonts w:ascii="宋体" w:hAnsi="宋体" w:cs="宋体"/>
                <w:sz w:val="24"/>
              </w:rPr>
            </w:pPr>
            <w:r>
              <w:rPr>
                <w:rFonts w:hint="eastAsia" w:ascii="宋体" w:hAnsi="宋体" w:cs="宋体"/>
                <w:sz w:val="24"/>
              </w:rPr>
              <w:t>采购的质量、服务是否满意（2分）。</w:t>
            </w:r>
          </w:p>
        </w:tc>
        <w:tc>
          <w:tcPr>
            <w:tcW w:w="4704" w:type="dxa"/>
            <w:gridSpan w:val="3"/>
            <w:tcBorders>
              <w:top w:val="single" w:color="auto" w:sz="4" w:space="0"/>
              <w:left w:val="nil"/>
              <w:bottom w:val="single" w:color="auto" w:sz="4" w:space="0"/>
              <w:right w:val="single" w:color="auto" w:sz="4" w:space="0"/>
            </w:tcBorders>
            <w:vAlign w:val="center"/>
          </w:tcPr>
          <w:p w14:paraId="2B55D156">
            <w:pPr>
              <w:spacing w:line="500" w:lineRule="exact"/>
              <w:jc w:val="center"/>
              <w:rPr>
                <w:rFonts w:ascii="宋体" w:hAnsi="宋体" w:cs="宋体"/>
                <w:sz w:val="24"/>
              </w:rPr>
            </w:pPr>
          </w:p>
        </w:tc>
      </w:tr>
      <w:tr w14:paraId="3B29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8B67A34">
            <w:pPr>
              <w:widowControl/>
              <w:jc w:val="left"/>
              <w:rPr>
                <w:rFonts w:ascii="宋体" w:hAnsi="宋体" w:cs="宋体"/>
                <w:sz w:val="24"/>
              </w:rPr>
            </w:pPr>
          </w:p>
        </w:tc>
        <w:tc>
          <w:tcPr>
            <w:tcW w:w="3234" w:type="dxa"/>
            <w:gridSpan w:val="3"/>
            <w:tcBorders>
              <w:top w:val="single" w:color="auto" w:sz="4" w:space="0"/>
              <w:left w:val="nil"/>
              <w:bottom w:val="single" w:color="auto" w:sz="4" w:space="0"/>
              <w:right w:val="single" w:color="auto" w:sz="4" w:space="0"/>
            </w:tcBorders>
            <w:vAlign w:val="center"/>
          </w:tcPr>
          <w:p w14:paraId="33D94970">
            <w:pPr>
              <w:spacing w:line="500" w:lineRule="exact"/>
              <w:jc w:val="center"/>
              <w:rPr>
                <w:rFonts w:ascii="宋体" w:hAnsi="宋体" w:cs="宋体"/>
                <w:sz w:val="24"/>
              </w:rPr>
            </w:pPr>
            <w:r>
              <w:rPr>
                <w:rFonts w:hint="eastAsia" w:ascii="宋体" w:hAnsi="宋体" w:cs="宋体"/>
                <w:sz w:val="24"/>
              </w:rPr>
              <w:t>合计</w:t>
            </w:r>
          </w:p>
        </w:tc>
        <w:tc>
          <w:tcPr>
            <w:tcW w:w="4704" w:type="dxa"/>
            <w:gridSpan w:val="3"/>
            <w:tcBorders>
              <w:top w:val="single" w:color="auto" w:sz="4" w:space="0"/>
              <w:left w:val="nil"/>
              <w:bottom w:val="single" w:color="auto" w:sz="4" w:space="0"/>
              <w:right w:val="single" w:color="auto" w:sz="4" w:space="0"/>
            </w:tcBorders>
            <w:vAlign w:val="center"/>
          </w:tcPr>
          <w:p w14:paraId="3D90A934">
            <w:pPr>
              <w:spacing w:line="500" w:lineRule="exact"/>
              <w:jc w:val="center"/>
              <w:rPr>
                <w:rFonts w:ascii="宋体" w:hAnsi="宋体" w:cs="宋体"/>
                <w:sz w:val="24"/>
              </w:rPr>
            </w:pPr>
          </w:p>
        </w:tc>
      </w:tr>
      <w:tr w14:paraId="7DFA2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02548D2D">
            <w:pPr>
              <w:jc w:val="center"/>
              <w:rPr>
                <w:rFonts w:ascii="宋体" w:hAnsi="宋体" w:cs="宋体"/>
                <w:sz w:val="24"/>
              </w:rPr>
            </w:pPr>
            <w:r>
              <w:rPr>
                <w:rFonts w:hint="eastAsia" w:ascii="宋体" w:hAnsi="宋体" w:cs="宋体"/>
                <w:sz w:val="24"/>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14:paraId="44DEEED4">
            <w:pPr>
              <w:jc w:val="center"/>
              <w:rPr>
                <w:rFonts w:ascii="宋体" w:hAnsi="宋体" w:cs="宋体"/>
                <w:sz w:val="24"/>
              </w:rPr>
            </w:pPr>
          </w:p>
        </w:tc>
      </w:tr>
      <w:tr w14:paraId="2C406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66BC188C">
            <w:pPr>
              <w:jc w:val="center"/>
              <w:rPr>
                <w:rFonts w:ascii="宋体" w:hAnsi="宋体" w:cs="宋体"/>
                <w:sz w:val="24"/>
              </w:rPr>
            </w:pPr>
            <w:r>
              <w:rPr>
                <w:rFonts w:hint="eastAsia" w:ascii="宋体" w:hAnsi="宋体" w:cs="宋体"/>
                <w:sz w:val="24"/>
              </w:rPr>
              <w:t>备注</w:t>
            </w:r>
          </w:p>
        </w:tc>
        <w:tc>
          <w:tcPr>
            <w:tcW w:w="7938" w:type="dxa"/>
            <w:gridSpan w:val="6"/>
            <w:tcBorders>
              <w:top w:val="single" w:color="auto" w:sz="4" w:space="0"/>
              <w:left w:val="nil"/>
              <w:bottom w:val="single" w:color="auto" w:sz="4" w:space="0"/>
              <w:right w:val="single" w:color="auto" w:sz="4" w:space="0"/>
            </w:tcBorders>
            <w:vAlign w:val="center"/>
          </w:tcPr>
          <w:p w14:paraId="51AF1A4A">
            <w:pPr>
              <w:jc w:val="center"/>
              <w:rPr>
                <w:rFonts w:ascii="宋体" w:hAnsi="宋体" w:cs="宋体"/>
                <w:sz w:val="24"/>
              </w:rPr>
            </w:pPr>
          </w:p>
        </w:tc>
      </w:tr>
    </w:tbl>
    <w:p w14:paraId="4E235FB7">
      <w:pPr>
        <w:spacing w:after="120"/>
        <w:ind w:right="1240"/>
        <w:rPr>
          <w:rFonts w:ascii="宋体" w:hAnsi="宋体" w:cs="宋体"/>
          <w:sz w:val="24"/>
        </w:rPr>
      </w:pPr>
      <w:r>
        <w:rPr>
          <w:rFonts w:hint="eastAsia" w:ascii="宋体" w:hAnsi="宋体" w:cs="宋体"/>
          <w:sz w:val="24"/>
        </w:rPr>
        <w:t>填表人签字盖章：                    日期</w:t>
      </w:r>
    </w:p>
    <w:p w14:paraId="6D68C809">
      <w:pPr>
        <w:spacing w:after="120"/>
        <w:ind w:right="-154"/>
        <w:rPr>
          <w:rFonts w:ascii="宋体" w:hAnsi="宋体" w:cs="宋体"/>
          <w:szCs w:val="21"/>
        </w:rPr>
      </w:pPr>
      <w:r>
        <w:rPr>
          <w:rFonts w:hint="eastAsia" w:ascii="宋体" w:hAnsi="宋体" w:cs="宋体"/>
          <w:szCs w:val="21"/>
        </w:rPr>
        <w:t>注：投标单位须加盖单位红章。</w:t>
      </w:r>
    </w:p>
    <w:p w14:paraId="781A5015">
      <w:pPr>
        <w:pStyle w:val="5"/>
        <w:rPr>
          <w:rFonts w:ascii="宋体" w:hAnsi="宋体" w:eastAsia="宋体" w:cs="宋体"/>
          <w:b w:val="0"/>
          <w:sz w:val="24"/>
          <w:szCs w:val="24"/>
        </w:rPr>
      </w:pPr>
      <w:bookmarkStart w:id="104" w:name="_Toc27915"/>
      <w:bookmarkStart w:id="105" w:name="_Toc25847"/>
      <w:r>
        <w:rPr>
          <w:rFonts w:hint="eastAsia" w:ascii="宋体" w:hAnsi="宋体" w:eastAsia="宋体" w:cs="宋体"/>
          <w:b w:val="0"/>
          <w:sz w:val="24"/>
          <w:szCs w:val="24"/>
        </w:rPr>
        <w:t>附件十九：办理保函需提供资料</w:t>
      </w:r>
      <w:bookmarkEnd w:id="104"/>
      <w:bookmarkEnd w:id="105"/>
    </w:p>
    <w:p w14:paraId="24551007">
      <w:pPr>
        <w:spacing w:after="120"/>
        <w:ind w:right="-154"/>
        <w:rPr>
          <w:rFonts w:ascii="宋体" w:hAnsi="宋体" w:cs="宋体"/>
          <w:sz w:val="24"/>
        </w:rPr>
      </w:pPr>
    </w:p>
    <w:p w14:paraId="30B418B9">
      <w:pPr>
        <w:spacing w:after="120"/>
        <w:ind w:right="-154"/>
        <w:jc w:val="center"/>
        <w:rPr>
          <w:rFonts w:ascii="宋体" w:hAnsi="宋体" w:cs="宋体"/>
          <w:b/>
          <w:sz w:val="24"/>
        </w:rPr>
      </w:pPr>
      <w:r>
        <w:rPr>
          <w:rFonts w:hint="eastAsia" w:ascii="宋体" w:hAnsi="宋体" w:cs="宋体"/>
          <w:b/>
          <w:sz w:val="24"/>
        </w:rPr>
        <w:t>办理保函需提供资料</w:t>
      </w:r>
    </w:p>
    <w:p w14:paraId="7D5A6D6C">
      <w:pPr>
        <w:numPr>
          <w:ilvl w:val="0"/>
          <w:numId w:val="10"/>
        </w:numPr>
        <w:spacing w:line="800" w:lineRule="exact"/>
        <w:jc w:val="left"/>
        <w:rPr>
          <w:rFonts w:ascii="宋体" w:hAnsi="宋体" w:cs="宋体"/>
          <w:sz w:val="24"/>
        </w:rPr>
      </w:pPr>
      <w:r>
        <w:rPr>
          <w:rFonts w:hint="eastAsia" w:ascii="宋体" w:hAnsi="宋体" w:cs="宋体"/>
          <w:sz w:val="24"/>
        </w:rPr>
        <w:t>营业执照</w:t>
      </w:r>
    </w:p>
    <w:p w14:paraId="5BDA4F5E">
      <w:pPr>
        <w:numPr>
          <w:ilvl w:val="0"/>
          <w:numId w:val="10"/>
        </w:numPr>
        <w:spacing w:line="800" w:lineRule="exact"/>
        <w:jc w:val="left"/>
        <w:rPr>
          <w:rFonts w:ascii="宋体" w:hAnsi="宋体" w:cs="宋体"/>
          <w:sz w:val="24"/>
        </w:rPr>
      </w:pPr>
      <w:r>
        <w:rPr>
          <w:rFonts w:hint="eastAsia" w:ascii="宋体" w:hAnsi="宋体" w:cs="宋体"/>
          <w:sz w:val="24"/>
        </w:rPr>
        <w:t>法人身份证</w:t>
      </w:r>
    </w:p>
    <w:p w14:paraId="49D75612">
      <w:pPr>
        <w:numPr>
          <w:ilvl w:val="0"/>
          <w:numId w:val="10"/>
        </w:numPr>
        <w:spacing w:line="800" w:lineRule="exact"/>
        <w:jc w:val="left"/>
        <w:rPr>
          <w:rFonts w:ascii="宋体" w:hAnsi="宋体" w:cs="宋体"/>
          <w:sz w:val="24"/>
        </w:rPr>
      </w:pPr>
      <w:r>
        <w:rPr>
          <w:rFonts w:hint="eastAsia" w:ascii="宋体" w:hAnsi="宋体" w:cs="宋体"/>
          <w:sz w:val="24"/>
        </w:rPr>
        <w:t>近两年财务报表</w:t>
      </w:r>
    </w:p>
    <w:p w14:paraId="0CBA120C">
      <w:pPr>
        <w:numPr>
          <w:ilvl w:val="0"/>
          <w:numId w:val="10"/>
        </w:numPr>
        <w:spacing w:line="800" w:lineRule="exact"/>
        <w:jc w:val="left"/>
        <w:rPr>
          <w:rFonts w:ascii="宋体" w:hAnsi="宋体" w:cs="宋体"/>
          <w:sz w:val="24"/>
        </w:rPr>
      </w:pPr>
      <w:r>
        <w:rPr>
          <w:rFonts w:hint="eastAsia" w:ascii="宋体" w:hAnsi="宋体" w:cs="宋体"/>
          <w:sz w:val="24"/>
        </w:rPr>
        <w:t>资质证书或安装，维修证书</w:t>
      </w:r>
    </w:p>
    <w:p w14:paraId="4506531C">
      <w:pPr>
        <w:numPr>
          <w:ilvl w:val="0"/>
          <w:numId w:val="10"/>
        </w:numPr>
        <w:spacing w:line="800" w:lineRule="exact"/>
        <w:jc w:val="left"/>
        <w:rPr>
          <w:rFonts w:ascii="宋体" w:hAnsi="宋体" w:cs="宋体"/>
          <w:sz w:val="24"/>
        </w:rPr>
      </w:pPr>
      <w:r>
        <w:rPr>
          <w:rFonts w:hint="eastAsia" w:ascii="宋体" w:hAnsi="宋体" w:cs="宋体"/>
          <w:sz w:val="24"/>
        </w:rPr>
        <w:t>中标通知书</w:t>
      </w:r>
    </w:p>
    <w:p w14:paraId="09F5B85D">
      <w:pPr>
        <w:numPr>
          <w:ilvl w:val="0"/>
          <w:numId w:val="10"/>
        </w:numPr>
        <w:spacing w:line="800" w:lineRule="exact"/>
        <w:jc w:val="left"/>
        <w:rPr>
          <w:rFonts w:ascii="宋体" w:hAnsi="宋体" w:cs="宋体"/>
          <w:sz w:val="24"/>
        </w:rPr>
      </w:pPr>
      <w:r>
        <w:rPr>
          <w:rFonts w:hint="eastAsia" w:ascii="宋体" w:hAnsi="宋体" w:cs="宋体"/>
          <w:sz w:val="24"/>
        </w:rPr>
        <w:t>招标文件电子版</w:t>
      </w:r>
    </w:p>
    <w:p w14:paraId="0EC1ABB1">
      <w:pPr>
        <w:numPr>
          <w:ilvl w:val="0"/>
          <w:numId w:val="10"/>
        </w:numPr>
        <w:spacing w:line="800" w:lineRule="exact"/>
        <w:jc w:val="left"/>
        <w:rPr>
          <w:rFonts w:ascii="宋体" w:hAnsi="宋体" w:cs="宋体"/>
          <w:sz w:val="24"/>
        </w:rPr>
      </w:pPr>
      <w:r>
        <w:rPr>
          <w:rFonts w:hint="eastAsia" w:ascii="宋体" w:hAnsi="宋体" w:cs="宋体"/>
          <w:sz w:val="24"/>
        </w:rPr>
        <w:t>信用反担保函</w:t>
      </w:r>
    </w:p>
    <w:p w14:paraId="13DF3593">
      <w:pPr>
        <w:spacing w:line="800" w:lineRule="exact"/>
        <w:jc w:val="left"/>
        <w:rPr>
          <w:rFonts w:ascii="宋体" w:hAnsi="宋体" w:cs="宋体"/>
          <w:sz w:val="24"/>
        </w:rPr>
      </w:pPr>
      <w:r>
        <w:rPr>
          <w:rFonts w:hint="eastAsia" w:ascii="宋体" w:hAnsi="宋体" w:cs="宋体"/>
          <w:sz w:val="24"/>
        </w:rPr>
        <w:t>注：所有资料复印件加盖公章</w:t>
      </w:r>
    </w:p>
    <w:p w14:paraId="667223F0">
      <w:pPr>
        <w:spacing w:after="120"/>
        <w:ind w:right="-154"/>
        <w:rPr>
          <w:rFonts w:ascii="宋体" w:hAnsi="宋体" w:cs="宋体"/>
          <w:b/>
          <w:sz w:val="24"/>
        </w:rPr>
      </w:pPr>
    </w:p>
    <w:p w14:paraId="4B66F512">
      <w:pPr>
        <w:spacing w:after="120"/>
        <w:ind w:right="-154"/>
        <w:rPr>
          <w:rFonts w:ascii="宋体" w:hAnsi="宋体" w:cs="宋体"/>
          <w:b/>
          <w:sz w:val="24"/>
        </w:rPr>
      </w:pPr>
    </w:p>
    <w:p w14:paraId="4815E7E6">
      <w:pPr>
        <w:spacing w:after="120"/>
        <w:ind w:right="-154"/>
        <w:rPr>
          <w:rFonts w:ascii="宋体" w:hAnsi="宋体" w:cs="宋体"/>
          <w:b/>
          <w:sz w:val="24"/>
        </w:rPr>
      </w:pPr>
    </w:p>
    <w:p w14:paraId="17C315FA">
      <w:pPr>
        <w:spacing w:after="120"/>
        <w:ind w:right="-154"/>
        <w:rPr>
          <w:rFonts w:ascii="宋体" w:hAnsi="宋体" w:cs="宋体"/>
          <w:b/>
          <w:sz w:val="24"/>
        </w:rPr>
      </w:pPr>
    </w:p>
    <w:p w14:paraId="5D87822C">
      <w:pPr>
        <w:spacing w:after="120"/>
        <w:ind w:right="-154"/>
        <w:rPr>
          <w:rFonts w:ascii="宋体" w:hAnsi="宋体" w:cs="宋体"/>
          <w:b/>
          <w:sz w:val="24"/>
        </w:rPr>
      </w:pPr>
    </w:p>
    <w:p w14:paraId="49786289">
      <w:pPr>
        <w:spacing w:after="120"/>
        <w:ind w:right="-154"/>
        <w:rPr>
          <w:rFonts w:ascii="宋体" w:hAnsi="宋体" w:cs="宋体"/>
          <w:b/>
          <w:sz w:val="24"/>
        </w:rPr>
      </w:pPr>
    </w:p>
    <w:p w14:paraId="0E9B3482">
      <w:pPr>
        <w:spacing w:after="120"/>
        <w:ind w:right="-154"/>
        <w:rPr>
          <w:rFonts w:ascii="宋体" w:hAnsi="宋体" w:cs="宋体"/>
          <w:b/>
          <w:sz w:val="24"/>
        </w:rPr>
      </w:pPr>
    </w:p>
    <w:p w14:paraId="1767C0EC">
      <w:pPr>
        <w:spacing w:after="120"/>
        <w:ind w:right="-154"/>
        <w:rPr>
          <w:rFonts w:ascii="宋体" w:hAnsi="宋体" w:cs="宋体"/>
          <w:b/>
          <w:sz w:val="24"/>
        </w:rPr>
      </w:pPr>
    </w:p>
    <w:p w14:paraId="7EC326CE">
      <w:pPr>
        <w:spacing w:after="120"/>
        <w:ind w:right="-154"/>
        <w:rPr>
          <w:rFonts w:ascii="宋体" w:hAnsi="宋体" w:cs="宋体"/>
          <w:b/>
          <w:sz w:val="24"/>
        </w:rPr>
      </w:pPr>
    </w:p>
    <w:p w14:paraId="7BB1A140">
      <w:pPr>
        <w:spacing w:after="120"/>
        <w:ind w:right="-154"/>
        <w:rPr>
          <w:rFonts w:ascii="宋体" w:hAnsi="宋体" w:cs="宋体"/>
          <w:b/>
          <w:sz w:val="24"/>
        </w:rPr>
      </w:pPr>
    </w:p>
    <w:p w14:paraId="2C0593C4">
      <w:pPr>
        <w:spacing w:after="120"/>
        <w:ind w:right="-154"/>
        <w:rPr>
          <w:rFonts w:ascii="宋体" w:hAnsi="宋体" w:cs="宋体"/>
          <w:b/>
          <w:sz w:val="24"/>
        </w:rPr>
      </w:pPr>
    </w:p>
    <w:p w14:paraId="5CDFB105">
      <w:pPr>
        <w:spacing w:after="120"/>
        <w:ind w:right="-154"/>
        <w:rPr>
          <w:rFonts w:ascii="宋体" w:hAnsi="宋体" w:cs="宋体"/>
          <w:b/>
          <w:sz w:val="24"/>
        </w:rPr>
      </w:pPr>
    </w:p>
    <w:p w14:paraId="2CA5B10D">
      <w:pPr>
        <w:pageBreakBefore/>
        <w:spacing w:line="360" w:lineRule="auto"/>
        <w:jc w:val="center"/>
        <w:rPr>
          <w:rFonts w:ascii="宋体" w:hAnsi="宋体" w:cs="宋体"/>
          <w:sz w:val="24"/>
        </w:rPr>
      </w:pPr>
      <w:r>
        <w:rPr>
          <w:rFonts w:hint="eastAsia" w:ascii="宋体" w:hAnsi="宋体" w:cs="宋体"/>
          <w:sz w:val="24"/>
        </w:rPr>
        <w:t>信用反担保保证函</w:t>
      </w:r>
    </w:p>
    <w:p w14:paraId="6498DA7B">
      <w:pPr>
        <w:spacing w:line="520" w:lineRule="exact"/>
        <w:rPr>
          <w:rFonts w:ascii="宋体" w:hAnsi="宋体" w:cs="宋体"/>
          <w:sz w:val="24"/>
        </w:rPr>
      </w:pPr>
      <w:r>
        <w:rPr>
          <w:rFonts w:hint="eastAsia" w:ascii="宋体" w:hAnsi="宋体" w:cs="宋体"/>
          <w:sz w:val="24"/>
        </w:rPr>
        <w:t>中国人民财产保险股份有限公司</w:t>
      </w:r>
      <w:r>
        <w:rPr>
          <w:rFonts w:hint="eastAsia" w:ascii="宋体" w:hAnsi="宋体" w:cs="宋体"/>
          <w:b/>
          <w:bCs/>
          <w:sz w:val="24"/>
          <w:u w:val="single"/>
        </w:rPr>
        <w:t>东阳</w:t>
      </w:r>
      <w:r>
        <w:rPr>
          <w:rFonts w:hint="eastAsia" w:ascii="宋体" w:hAnsi="宋体" w:cs="宋体"/>
          <w:sz w:val="24"/>
        </w:rPr>
        <w:t>支公司：</w:t>
      </w:r>
    </w:p>
    <w:p w14:paraId="25613A92">
      <w:pPr>
        <w:spacing w:line="520" w:lineRule="exact"/>
        <w:ind w:firstLine="480" w:firstLineChars="200"/>
        <w:rPr>
          <w:rFonts w:ascii="宋体" w:hAnsi="宋体" w:cs="宋体"/>
          <w:b/>
          <w:bCs/>
          <w:sz w:val="24"/>
          <w:u w:val="single"/>
        </w:rPr>
      </w:pPr>
      <w:r>
        <w:rPr>
          <w:rFonts w:hint="eastAsia" w:ascii="宋体" w:hAnsi="宋体" w:cs="宋体"/>
          <w:sz w:val="24"/>
        </w:rPr>
        <w:t>鉴于中国人民财产保险股份有限公司</w:t>
      </w:r>
      <w:r>
        <w:rPr>
          <w:rFonts w:hint="eastAsia" w:ascii="宋体" w:hAnsi="宋体" w:cs="宋体"/>
          <w:b/>
          <w:bCs/>
          <w:sz w:val="24"/>
          <w:u w:val="single"/>
        </w:rPr>
        <w:t>东阳</w:t>
      </w:r>
      <w:r>
        <w:rPr>
          <w:rFonts w:hint="eastAsia" w:ascii="宋体" w:hAnsi="宋体" w:cs="宋体"/>
          <w:sz w:val="24"/>
        </w:rPr>
        <w:t>支公司向</w:t>
      </w:r>
    </w:p>
    <w:p w14:paraId="0349CB2A">
      <w:pPr>
        <w:spacing w:line="520" w:lineRule="exact"/>
        <w:ind w:firstLine="482" w:firstLineChars="200"/>
        <w:jc w:val="left"/>
        <w:rPr>
          <w:rFonts w:ascii="宋体" w:hAnsi="宋体" w:cs="宋体"/>
          <w:sz w:val="24"/>
          <w:u w:val="single"/>
        </w:rPr>
      </w:pPr>
      <w:r>
        <w:rPr>
          <w:rFonts w:hint="eastAsia" w:ascii="宋体" w:hAnsi="宋体" w:cs="宋体"/>
          <w:b/>
          <w:bCs/>
          <w:sz w:val="24"/>
          <w:u w:val="single"/>
        </w:rPr>
        <w:t xml:space="preserve">             </w:t>
      </w:r>
      <w:r>
        <w:rPr>
          <w:rFonts w:hint="eastAsia" w:ascii="宋体" w:hAnsi="宋体" w:cs="宋体"/>
          <w:sz w:val="24"/>
        </w:rPr>
        <w:t>公司出具《供货履约保证保险》保单（保单编号：</w:t>
      </w:r>
      <w:r>
        <w:rPr>
          <w:rFonts w:hint="eastAsia" w:ascii="宋体" w:hAnsi="宋体" w:cs="宋体"/>
          <w:sz w:val="24"/>
          <w:u w:val="single"/>
        </w:rPr>
        <w:t xml:space="preserve">               </w:t>
      </w:r>
      <w:r>
        <w:rPr>
          <w:rFonts w:hint="eastAsia" w:ascii="宋体" w:hAnsi="宋体" w:cs="宋体"/>
          <w:sz w:val="24"/>
        </w:rPr>
        <w:t xml:space="preserve">），并承担相应的保险责任（具体以保险合同条款为准），最高保险金额为人民币（大写） </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）；为促进该业务的良好开展，</w:t>
      </w:r>
      <w:r>
        <w:rPr>
          <w:rFonts w:hint="eastAsia" w:ascii="宋体" w:hAnsi="宋体" w:cs="宋体"/>
          <w:sz w:val="24"/>
          <w:u w:val="single"/>
        </w:rPr>
        <w:t xml:space="preserve">                                                     </w:t>
      </w:r>
    </w:p>
    <w:p w14:paraId="4723CB3E">
      <w:pPr>
        <w:spacing w:line="520" w:lineRule="exact"/>
        <w:rPr>
          <w:rFonts w:ascii="宋体" w:hAnsi="宋体" w:cs="宋体"/>
          <w:sz w:val="24"/>
        </w:rPr>
      </w:pPr>
      <w:r>
        <w:rPr>
          <w:rFonts w:hint="eastAsia" w:ascii="宋体" w:hAnsi="宋体" w:cs="宋体"/>
          <w:sz w:val="24"/>
        </w:rPr>
        <w:t>有限责任公司（以下称本信用反担保保证人）愿意为中国人民财产保险股份有限公司</w:t>
      </w:r>
      <w:r>
        <w:rPr>
          <w:rFonts w:hint="eastAsia" w:ascii="宋体" w:hAnsi="宋体" w:cs="宋体"/>
          <w:b/>
          <w:bCs/>
          <w:sz w:val="24"/>
          <w:u w:val="single"/>
        </w:rPr>
        <w:t>东阳</w:t>
      </w:r>
      <w:r>
        <w:rPr>
          <w:rFonts w:hint="eastAsia" w:ascii="宋体" w:hAnsi="宋体" w:cs="宋体"/>
          <w:sz w:val="24"/>
        </w:rPr>
        <w:t>支公司在保险合同项下的一系列保险保障提供信用反担保保证，同意履行以下保证内容：</w:t>
      </w:r>
    </w:p>
    <w:p w14:paraId="0A6CE557">
      <w:pPr>
        <w:spacing w:line="520" w:lineRule="exact"/>
        <w:ind w:firstLine="600" w:firstLineChars="250"/>
        <w:rPr>
          <w:rFonts w:ascii="宋体" w:hAnsi="宋体" w:cs="宋体"/>
          <w:sz w:val="24"/>
        </w:rPr>
      </w:pPr>
      <w:r>
        <w:rPr>
          <w:rFonts w:hint="eastAsia" w:ascii="宋体" w:hAnsi="宋体" w:cs="宋体"/>
          <w:sz w:val="24"/>
        </w:rPr>
        <w:t>一、 本信用反担保保证人同意承担的保证范围：</w:t>
      </w:r>
    </w:p>
    <w:p w14:paraId="329D73E5">
      <w:pPr>
        <w:spacing w:line="520" w:lineRule="exact"/>
        <w:ind w:firstLine="480" w:firstLineChars="200"/>
        <w:rPr>
          <w:rFonts w:ascii="宋体" w:hAnsi="宋体" w:cs="宋体"/>
          <w:sz w:val="24"/>
        </w:rPr>
      </w:pPr>
      <w:r>
        <w:rPr>
          <w:rFonts w:hint="eastAsia" w:ascii="宋体" w:hAnsi="宋体" w:cs="宋体"/>
          <w:sz w:val="24"/>
        </w:rPr>
        <w:t>（一）中国人民财产保险股份有限公司</w:t>
      </w:r>
      <w:r>
        <w:rPr>
          <w:rFonts w:hint="eastAsia" w:ascii="宋体" w:hAnsi="宋体" w:cs="宋体"/>
          <w:b/>
          <w:bCs/>
          <w:sz w:val="24"/>
          <w:u w:val="single"/>
        </w:rPr>
        <w:t>东阳</w:t>
      </w:r>
      <w:r>
        <w:rPr>
          <w:rFonts w:hint="eastAsia" w:ascii="宋体" w:hAnsi="宋体" w:cs="宋体"/>
          <w:sz w:val="24"/>
        </w:rPr>
        <w:t>支公司承保的保单号为：</w:t>
      </w:r>
      <w:r>
        <w:rPr>
          <w:rFonts w:hint="eastAsia" w:ascii="宋体" w:hAnsi="宋体" w:cs="宋体"/>
          <w:sz w:val="24"/>
          <w:u w:val="single"/>
        </w:rPr>
        <w:t xml:space="preserve">         </w:t>
      </w:r>
      <w:r>
        <w:rPr>
          <w:rFonts w:hint="eastAsia" w:ascii="宋体" w:hAnsi="宋体" w:cs="宋体"/>
          <w:sz w:val="24"/>
        </w:rPr>
        <w:t>的供货履约保证保险合同约定的保险责任、保险金额和履行保证责任而实际发生的费用（包括但不限于诉讼费、公告费、保全费、律师费等）及损失；</w:t>
      </w:r>
    </w:p>
    <w:p w14:paraId="4706ED22">
      <w:pPr>
        <w:spacing w:line="520" w:lineRule="exact"/>
        <w:ind w:firstLine="480" w:firstLineChars="200"/>
        <w:rPr>
          <w:rFonts w:ascii="宋体" w:hAnsi="宋体" w:cs="宋体"/>
          <w:sz w:val="24"/>
        </w:rPr>
      </w:pPr>
      <w:r>
        <w:rPr>
          <w:rFonts w:hint="eastAsia" w:ascii="宋体" w:hAnsi="宋体" w:cs="宋体"/>
          <w:sz w:val="24"/>
        </w:rPr>
        <w:t>（二）本信用反担保保证人承担保证责任的方式为连带保证责任。</w:t>
      </w:r>
    </w:p>
    <w:p w14:paraId="4C34896B">
      <w:pPr>
        <w:spacing w:line="520" w:lineRule="exact"/>
        <w:ind w:firstLine="480" w:firstLineChars="200"/>
        <w:rPr>
          <w:rFonts w:ascii="宋体" w:hAnsi="宋体" w:cs="宋体"/>
          <w:sz w:val="24"/>
        </w:rPr>
      </w:pPr>
      <w:r>
        <w:rPr>
          <w:rFonts w:hint="eastAsia" w:ascii="宋体" w:hAnsi="宋体" w:cs="宋体"/>
          <w:sz w:val="24"/>
        </w:rPr>
        <w:t>二、本信用反担保保证人承担的保证期间为：从中国人民财产保险股份有限公司</w:t>
      </w:r>
      <w:r>
        <w:rPr>
          <w:rFonts w:hint="eastAsia" w:ascii="宋体" w:hAnsi="宋体" w:cs="宋体"/>
          <w:b/>
          <w:bCs/>
          <w:sz w:val="24"/>
          <w:u w:val="single"/>
        </w:rPr>
        <w:t>东阳</w:t>
      </w:r>
      <w:r>
        <w:rPr>
          <w:rFonts w:hint="eastAsia" w:ascii="宋体" w:hAnsi="宋体" w:cs="宋体"/>
          <w:sz w:val="24"/>
        </w:rPr>
        <w:t>支公司与本信用反担保保证人签订的保险合同生效之日起，至保险合同结束之日起的两年届满时止。</w:t>
      </w:r>
    </w:p>
    <w:p w14:paraId="7BC15A7A">
      <w:pPr>
        <w:spacing w:line="520" w:lineRule="exact"/>
        <w:ind w:firstLine="480" w:firstLineChars="200"/>
        <w:rPr>
          <w:rFonts w:ascii="宋体" w:hAnsi="宋体" w:cs="宋体"/>
          <w:sz w:val="24"/>
        </w:rPr>
      </w:pPr>
      <w:r>
        <w:rPr>
          <w:rFonts w:hint="eastAsia" w:ascii="宋体" w:hAnsi="宋体" w:cs="宋体"/>
          <w:sz w:val="24"/>
        </w:rPr>
        <w:t>三、中国人民财产保险股份有限公司</w:t>
      </w:r>
      <w:r>
        <w:rPr>
          <w:rFonts w:hint="eastAsia" w:ascii="宋体" w:hAnsi="宋体" w:cs="宋体"/>
          <w:b/>
          <w:bCs/>
          <w:sz w:val="24"/>
          <w:u w:val="single"/>
        </w:rPr>
        <w:t>东阳</w:t>
      </w:r>
      <w:r>
        <w:rPr>
          <w:rFonts w:hint="eastAsia" w:ascii="宋体" w:hAnsi="宋体" w:cs="宋体"/>
          <w:sz w:val="24"/>
        </w:rPr>
        <w:t>支公司所承保的《供货履约保证保险》合同发生保险事故后，有权要求本信用反担保保证人优先履行偿债责任，且优先偿债比例为100%。</w:t>
      </w:r>
    </w:p>
    <w:p w14:paraId="3DA2390F">
      <w:pPr>
        <w:spacing w:line="520" w:lineRule="exact"/>
        <w:ind w:left="560"/>
        <w:rPr>
          <w:rFonts w:ascii="宋体" w:hAnsi="宋体" w:cs="宋体"/>
          <w:sz w:val="24"/>
        </w:rPr>
      </w:pPr>
      <w:r>
        <w:rPr>
          <w:rFonts w:hint="eastAsia" w:ascii="宋体" w:hAnsi="宋体" w:cs="宋体"/>
          <w:sz w:val="24"/>
        </w:rPr>
        <w:t>四、本信用反担保保证人放弃反担保措施的优先偿债抗辩权。</w:t>
      </w:r>
    </w:p>
    <w:p w14:paraId="7251A0AE">
      <w:pPr>
        <w:spacing w:line="520" w:lineRule="exact"/>
        <w:rPr>
          <w:rFonts w:ascii="宋体" w:hAnsi="宋体" w:cs="宋体"/>
          <w:sz w:val="24"/>
        </w:rPr>
      </w:pPr>
    </w:p>
    <w:p w14:paraId="71A2977B">
      <w:pPr>
        <w:spacing w:line="520" w:lineRule="exact"/>
        <w:rPr>
          <w:rFonts w:ascii="宋体" w:hAnsi="宋体" w:cs="宋体"/>
          <w:sz w:val="24"/>
        </w:rPr>
      </w:pPr>
      <w:r>
        <w:rPr>
          <w:rFonts w:hint="eastAsia" w:ascii="宋体" w:hAnsi="宋体" w:cs="宋体"/>
          <w:sz w:val="24"/>
        </w:rPr>
        <w:t>信用反担保保证人：</w:t>
      </w:r>
      <w:r>
        <w:rPr>
          <w:rFonts w:hint="eastAsia" w:ascii="宋体" w:hAnsi="宋体" w:cs="宋体"/>
          <w:sz w:val="24"/>
          <w:u w:val="single"/>
        </w:rPr>
        <w:t xml:space="preserve">            </w:t>
      </w:r>
      <w:r>
        <w:rPr>
          <w:rFonts w:hint="eastAsia" w:ascii="宋体" w:hAnsi="宋体" w:cs="宋体"/>
          <w:sz w:val="24"/>
        </w:rPr>
        <w:t xml:space="preserve"> </w:t>
      </w:r>
    </w:p>
    <w:p w14:paraId="4FF33938">
      <w:pPr>
        <w:spacing w:line="520" w:lineRule="exact"/>
        <w:ind w:left="4680" w:hanging="4680" w:hangingChars="1950"/>
        <w:rPr>
          <w:rFonts w:ascii="宋体" w:hAnsi="宋体" w:cs="宋体"/>
          <w:sz w:val="24"/>
        </w:rPr>
      </w:pPr>
    </w:p>
    <w:p w14:paraId="0F9E803A">
      <w:pPr>
        <w:spacing w:line="520" w:lineRule="exact"/>
        <w:ind w:left="5460" w:leftChars="2600" w:firstLine="360" w:firstLineChars="150"/>
        <w:rPr>
          <w:rFonts w:ascii="宋体" w:hAnsi="宋体" w:cs="宋体"/>
          <w:sz w:val="24"/>
        </w:rPr>
      </w:pPr>
      <w:r>
        <w:rPr>
          <w:rFonts w:hint="eastAsia" w:ascii="宋体" w:hAnsi="宋体" w:cs="宋体"/>
          <w:sz w:val="24"/>
        </w:rPr>
        <w:t>年  月   日</w:t>
      </w:r>
    </w:p>
    <w:p w14:paraId="2463BB76">
      <w:pPr>
        <w:spacing w:line="360" w:lineRule="auto"/>
        <w:rPr>
          <w:rFonts w:ascii="宋体" w:hAnsi="宋体" w:cs="宋体"/>
          <w:sz w:val="24"/>
        </w:rPr>
      </w:pPr>
    </w:p>
    <w:p w14:paraId="664FEF5F">
      <w:pPr>
        <w:pStyle w:val="13"/>
        <w:ind w:firstLine="600"/>
      </w:pPr>
    </w:p>
    <w:p w14:paraId="37E1EBFA">
      <w:pPr>
        <w:pStyle w:val="5"/>
        <w:keepNext w:val="0"/>
        <w:keepLines w:val="0"/>
        <w:pageBreakBefore/>
        <w:rPr>
          <w:rFonts w:ascii="宋体" w:hAnsi="宋体" w:eastAsia="宋体" w:cs="宋体"/>
          <w:b w:val="0"/>
          <w:sz w:val="24"/>
        </w:rPr>
      </w:pPr>
      <w:bookmarkStart w:id="106" w:name="_Toc28611"/>
      <w:bookmarkStart w:id="107" w:name="_Toc2489"/>
      <w:bookmarkStart w:id="108" w:name="_Toc24160"/>
      <w:r>
        <w:rPr>
          <w:rFonts w:hint="eastAsia" w:ascii="宋体" w:hAnsi="宋体" w:eastAsia="宋体" w:cs="宋体"/>
          <w:b w:val="0"/>
          <w:sz w:val="24"/>
        </w:rPr>
        <w:t>附件二十：质疑函范本</w:t>
      </w:r>
      <w:bookmarkEnd w:id="106"/>
      <w:bookmarkEnd w:id="107"/>
      <w:bookmarkEnd w:id="108"/>
    </w:p>
    <w:p w14:paraId="586B5A0B">
      <w:pPr>
        <w:jc w:val="center"/>
        <w:rPr>
          <w:rFonts w:ascii="宋体" w:hAnsi="宋体" w:cs="宋体"/>
          <w:b/>
          <w:bCs/>
          <w:sz w:val="44"/>
          <w:szCs w:val="44"/>
        </w:rPr>
      </w:pPr>
      <w:r>
        <w:rPr>
          <w:rFonts w:hint="eastAsia" w:ascii="宋体" w:hAnsi="宋体" w:cs="宋体"/>
          <w:b/>
          <w:bCs/>
          <w:sz w:val="44"/>
          <w:szCs w:val="44"/>
        </w:rPr>
        <w:t>质疑函范本</w:t>
      </w:r>
    </w:p>
    <w:p w14:paraId="37ED1338">
      <w:pPr>
        <w:adjustRightInd w:val="0"/>
        <w:snapToGrid w:val="0"/>
        <w:spacing w:before="240" w:beforeLines="100" w:line="360" w:lineRule="auto"/>
        <w:rPr>
          <w:rFonts w:ascii="宋体" w:hAnsi="宋体" w:cs="宋体"/>
          <w:bCs/>
          <w:sz w:val="28"/>
          <w:szCs w:val="28"/>
        </w:rPr>
      </w:pPr>
      <w:r>
        <w:rPr>
          <w:rFonts w:hint="eastAsia" w:ascii="宋体" w:hAnsi="宋体" w:cs="宋体"/>
          <w:bCs/>
          <w:sz w:val="32"/>
          <w:szCs w:val="32"/>
        </w:rPr>
        <w:t>一</w:t>
      </w:r>
      <w:r>
        <w:rPr>
          <w:rFonts w:hint="eastAsia" w:ascii="宋体" w:hAnsi="宋体" w:cs="宋体"/>
          <w:bCs/>
          <w:sz w:val="28"/>
          <w:szCs w:val="28"/>
        </w:rPr>
        <w:t>、质疑供应商基本信息</w:t>
      </w:r>
    </w:p>
    <w:p w14:paraId="70046FC4">
      <w:pPr>
        <w:adjustRightInd w:val="0"/>
        <w:snapToGrid w:val="0"/>
        <w:spacing w:line="360" w:lineRule="auto"/>
        <w:rPr>
          <w:rFonts w:ascii="宋体" w:hAnsi="宋体" w:cs="宋体"/>
          <w:sz w:val="28"/>
          <w:szCs w:val="28"/>
          <w:u w:val="dotted"/>
        </w:rPr>
      </w:pPr>
      <w:r>
        <w:rPr>
          <w:rFonts w:hint="eastAsia" w:ascii="宋体" w:hAnsi="宋体" w:cs="宋体"/>
          <w:sz w:val="28"/>
          <w:szCs w:val="28"/>
        </w:rPr>
        <w:t>质疑供应商：</w:t>
      </w:r>
      <w:r>
        <w:rPr>
          <w:rFonts w:hint="eastAsia" w:ascii="宋体" w:hAnsi="宋体" w:cs="宋体"/>
          <w:sz w:val="28"/>
          <w:szCs w:val="28"/>
          <w:u w:val="dotted"/>
        </w:rPr>
        <w:t xml:space="preserve">                                        </w:t>
      </w:r>
    </w:p>
    <w:p w14:paraId="0F65AD73">
      <w:pPr>
        <w:adjustRightInd w:val="0"/>
        <w:snapToGrid w:val="0"/>
        <w:spacing w:line="360" w:lineRule="auto"/>
        <w:rPr>
          <w:rFonts w:ascii="宋体" w:hAnsi="宋体" w:cs="宋体"/>
          <w:sz w:val="28"/>
          <w:szCs w:val="28"/>
        </w:rPr>
      </w:pPr>
      <w:r>
        <w:rPr>
          <w:rFonts w:hint="eastAsia" w:ascii="宋体" w:hAnsi="宋体" w:cs="宋体"/>
          <w:sz w:val="28"/>
          <w:szCs w:val="28"/>
        </w:rPr>
        <w:t>地址：</w:t>
      </w:r>
      <w:r>
        <w:rPr>
          <w:rFonts w:hint="eastAsia" w:ascii="宋体" w:hAnsi="宋体" w:cs="宋体"/>
          <w:sz w:val="28"/>
          <w:szCs w:val="28"/>
          <w:u w:val="dotted"/>
        </w:rPr>
        <w:t xml:space="preserve">                          </w:t>
      </w:r>
      <w:r>
        <w:rPr>
          <w:rFonts w:hint="eastAsia" w:ascii="宋体" w:hAnsi="宋体" w:cs="宋体"/>
          <w:sz w:val="28"/>
          <w:szCs w:val="28"/>
        </w:rPr>
        <w:t>邮编：</w:t>
      </w:r>
      <w:r>
        <w:rPr>
          <w:rFonts w:hint="eastAsia" w:ascii="宋体" w:hAnsi="宋体" w:cs="宋体"/>
          <w:sz w:val="28"/>
          <w:szCs w:val="28"/>
          <w:u w:val="dotted"/>
        </w:rPr>
        <w:t xml:space="preserve">                                                   </w:t>
      </w:r>
    </w:p>
    <w:p w14:paraId="6F41A12D">
      <w:pPr>
        <w:adjustRightInd w:val="0"/>
        <w:snapToGrid w:val="0"/>
        <w:spacing w:line="360" w:lineRule="auto"/>
        <w:rPr>
          <w:rFonts w:ascii="宋体" w:hAnsi="宋体" w:cs="宋体"/>
          <w:sz w:val="28"/>
          <w:szCs w:val="28"/>
        </w:rPr>
      </w:pPr>
      <w:r>
        <w:rPr>
          <w:rFonts w:hint="eastAsia" w:ascii="宋体" w:hAnsi="宋体" w:cs="宋体"/>
          <w:sz w:val="28"/>
          <w:szCs w:val="28"/>
        </w:rPr>
        <w:t>联系人：</w:t>
      </w:r>
      <w:r>
        <w:rPr>
          <w:rFonts w:hint="eastAsia" w:ascii="宋体" w:hAnsi="宋体" w:cs="宋体"/>
          <w:sz w:val="28"/>
          <w:szCs w:val="28"/>
          <w:u w:val="dotted"/>
        </w:rPr>
        <w:t xml:space="preserve">                      </w:t>
      </w:r>
      <w:r>
        <w:rPr>
          <w:rFonts w:hint="eastAsia" w:ascii="宋体" w:hAnsi="宋体" w:cs="宋体"/>
          <w:sz w:val="28"/>
          <w:szCs w:val="28"/>
        </w:rPr>
        <w:t>联系电话：</w:t>
      </w:r>
      <w:r>
        <w:rPr>
          <w:rFonts w:hint="eastAsia" w:ascii="宋体" w:hAnsi="宋体" w:cs="宋体"/>
          <w:sz w:val="28"/>
          <w:szCs w:val="28"/>
          <w:u w:val="dotted"/>
        </w:rPr>
        <w:t xml:space="preserve">                              </w:t>
      </w:r>
    </w:p>
    <w:p w14:paraId="70CD5204">
      <w:pPr>
        <w:adjustRightInd w:val="0"/>
        <w:snapToGrid w:val="0"/>
        <w:spacing w:line="360" w:lineRule="auto"/>
        <w:rPr>
          <w:rFonts w:ascii="宋体" w:hAnsi="宋体" w:cs="宋体"/>
          <w:sz w:val="28"/>
          <w:szCs w:val="28"/>
          <w:u w:val="dotted"/>
        </w:rPr>
      </w:pPr>
      <w:r>
        <w:rPr>
          <w:rFonts w:hint="eastAsia" w:ascii="宋体" w:hAnsi="宋体" w:cs="宋体"/>
          <w:sz w:val="28"/>
          <w:szCs w:val="28"/>
        </w:rPr>
        <w:t>授权代表：</w:t>
      </w:r>
      <w:r>
        <w:rPr>
          <w:rFonts w:hint="eastAsia" w:ascii="宋体" w:hAnsi="宋体" w:cs="宋体"/>
          <w:sz w:val="28"/>
          <w:szCs w:val="28"/>
          <w:u w:val="dotted"/>
        </w:rPr>
        <w:t xml:space="preserve">                                          </w:t>
      </w:r>
    </w:p>
    <w:p w14:paraId="6A23436C">
      <w:pPr>
        <w:adjustRightInd w:val="0"/>
        <w:snapToGrid w:val="0"/>
        <w:spacing w:line="360" w:lineRule="auto"/>
        <w:rPr>
          <w:rFonts w:ascii="宋体" w:hAnsi="宋体" w:cs="宋体"/>
          <w:sz w:val="28"/>
          <w:szCs w:val="28"/>
        </w:rPr>
      </w:pPr>
      <w:r>
        <w:rPr>
          <w:rFonts w:hint="eastAsia" w:ascii="宋体" w:hAnsi="宋体" w:cs="宋体"/>
          <w:sz w:val="28"/>
          <w:szCs w:val="28"/>
        </w:rPr>
        <w:t>联系电话：</w:t>
      </w:r>
      <w:r>
        <w:rPr>
          <w:rFonts w:hint="eastAsia" w:ascii="宋体" w:hAnsi="宋体" w:cs="宋体"/>
          <w:sz w:val="28"/>
          <w:szCs w:val="28"/>
          <w:u w:val="dotted"/>
        </w:rPr>
        <w:t xml:space="preserve">                                           </w:t>
      </w:r>
      <w:r>
        <w:rPr>
          <w:rFonts w:hint="eastAsia" w:ascii="宋体" w:hAnsi="宋体" w:cs="宋体"/>
          <w:sz w:val="28"/>
          <w:szCs w:val="28"/>
        </w:rPr>
        <w:t xml:space="preserve"> </w:t>
      </w:r>
    </w:p>
    <w:p w14:paraId="23F72C0D">
      <w:pPr>
        <w:adjustRightInd w:val="0"/>
        <w:snapToGrid w:val="0"/>
        <w:spacing w:line="360" w:lineRule="auto"/>
        <w:rPr>
          <w:rFonts w:ascii="宋体" w:hAnsi="宋体" w:cs="宋体"/>
          <w:sz w:val="28"/>
          <w:szCs w:val="28"/>
        </w:rPr>
      </w:pPr>
      <w:r>
        <w:rPr>
          <w:rFonts w:hint="eastAsia" w:ascii="宋体" w:hAnsi="宋体" w:cs="宋体"/>
          <w:sz w:val="28"/>
          <w:szCs w:val="28"/>
        </w:rPr>
        <w:t xml:space="preserve">地址： </w:t>
      </w:r>
      <w:r>
        <w:rPr>
          <w:rFonts w:hint="eastAsia" w:ascii="宋体" w:hAnsi="宋体" w:cs="宋体"/>
          <w:sz w:val="28"/>
          <w:szCs w:val="28"/>
          <w:u w:val="dotted"/>
        </w:rPr>
        <w:t xml:space="preserve">                        </w:t>
      </w:r>
      <w:r>
        <w:rPr>
          <w:rFonts w:hint="eastAsia" w:ascii="宋体" w:hAnsi="宋体" w:cs="宋体"/>
          <w:sz w:val="28"/>
          <w:szCs w:val="28"/>
        </w:rPr>
        <w:t>邮编：</w:t>
      </w:r>
      <w:r>
        <w:rPr>
          <w:rFonts w:hint="eastAsia" w:ascii="宋体" w:hAnsi="宋体" w:cs="宋体"/>
          <w:sz w:val="28"/>
          <w:szCs w:val="28"/>
          <w:u w:val="dotted"/>
        </w:rPr>
        <w:t xml:space="preserve">                                                </w:t>
      </w:r>
    </w:p>
    <w:p w14:paraId="3051D746">
      <w:pPr>
        <w:adjustRightInd w:val="0"/>
        <w:snapToGrid w:val="0"/>
        <w:spacing w:line="360" w:lineRule="auto"/>
        <w:rPr>
          <w:rFonts w:ascii="宋体" w:hAnsi="宋体" w:cs="宋体"/>
          <w:bCs/>
          <w:sz w:val="28"/>
          <w:szCs w:val="28"/>
        </w:rPr>
      </w:pPr>
      <w:r>
        <w:rPr>
          <w:rFonts w:hint="eastAsia" w:ascii="宋体" w:hAnsi="宋体" w:cs="宋体"/>
          <w:bCs/>
          <w:sz w:val="28"/>
          <w:szCs w:val="28"/>
        </w:rPr>
        <w:t>二、质疑项目基本情况</w:t>
      </w:r>
    </w:p>
    <w:p w14:paraId="6C14F536">
      <w:pPr>
        <w:adjustRightInd w:val="0"/>
        <w:snapToGrid w:val="0"/>
        <w:spacing w:line="360" w:lineRule="auto"/>
        <w:rPr>
          <w:rFonts w:ascii="宋体" w:hAnsi="宋体" w:cs="宋体"/>
          <w:sz w:val="28"/>
          <w:szCs w:val="28"/>
        </w:rPr>
      </w:pPr>
      <w:r>
        <w:rPr>
          <w:rFonts w:hint="eastAsia" w:ascii="宋体" w:hAnsi="宋体" w:cs="宋体"/>
          <w:sz w:val="28"/>
          <w:szCs w:val="28"/>
        </w:rPr>
        <w:t>质疑项目的名称：</w:t>
      </w:r>
      <w:r>
        <w:rPr>
          <w:rFonts w:hint="eastAsia" w:ascii="宋体" w:hAnsi="宋体" w:cs="宋体"/>
          <w:sz w:val="28"/>
          <w:szCs w:val="28"/>
          <w:u w:val="dotted"/>
        </w:rPr>
        <w:t xml:space="preserve">                                      </w:t>
      </w:r>
    </w:p>
    <w:p w14:paraId="41DF9D10">
      <w:pPr>
        <w:adjustRightInd w:val="0"/>
        <w:snapToGrid w:val="0"/>
        <w:spacing w:line="360" w:lineRule="auto"/>
        <w:rPr>
          <w:rFonts w:ascii="宋体" w:hAnsi="宋体" w:cs="宋体"/>
          <w:sz w:val="28"/>
          <w:szCs w:val="28"/>
        </w:rPr>
      </w:pPr>
      <w:r>
        <w:rPr>
          <w:rFonts w:hint="eastAsia" w:ascii="宋体" w:hAnsi="宋体" w:cs="宋体"/>
          <w:sz w:val="28"/>
          <w:szCs w:val="28"/>
        </w:rPr>
        <w:t>质疑项目的编号：</w:t>
      </w:r>
      <w:r>
        <w:rPr>
          <w:rFonts w:hint="eastAsia" w:ascii="宋体" w:hAnsi="宋体" w:cs="宋体"/>
          <w:sz w:val="28"/>
          <w:szCs w:val="28"/>
          <w:u w:val="dotted"/>
        </w:rPr>
        <w:t xml:space="preserve">               </w:t>
      </w:r>
      <w:r>
        <w:rPr>
          <w:rFonts w:hint="eastAsia" w:ascii="宋体" w:hAnsi="宋体" w:cs="宋体"/>
          <w:sz w:val="28"/>
          <w:szCs w:val="28"/>
        </w:rPr>
        <w:t>包号：</w:t>
      </w:r>
      <w:r>
        <w:rPr>
          <w:rFonts w:hint="eastAsia" w:ascii="宋体" w:hAnsi="宋体" w:cs="宋体"/>
          <w:sz w:val="28"/>
          <w:szCs w:val="28"/>
          <w:u w:val="dotted"/>
        </w:rPr>
        <w:t xml:space="preserve">                 </w:t>
      </w:r>
    </w:p>
    <w:p w14:paraId="195B3BF6">
      <w:pPr>
        <w:adjustRightInd w:val="0"/>
        <w:snapToGrid w:val="0"/>
        <w:spacing w:line="360" w:lineRule="auto"/>
        <w:rPr>
          <w:rFonts w:ascii="宋体" w:hAnsi="宋体" w:cs="宋体"/>
          <w:sz w:val="28"/>
          <w:szCs w:val="28"/>
          <w:u w:val="dotted"/>
        </w:rPr>
      </w:pPr>
      <w:r>
        <w:rPr>
          <w:rFonts w:hint="eastAsia" w:ascii="宋体" w:hAnsi="宋体" w:cs="宋体"/>
          <w:sz w:val="28"/>
          <w:szCs w:val="28"/>
        </w:rPr>
        <w:t>采购人名称：</w:t>
      </w:r>
      <w:r>
        <w:rPr>
          <w:rFonts w:hint="eastAsia" w:ascii="宋体" w:hAnsi="宋体" w:cs="宋体"/>
          <w:sz w:val="28"/>
          <w:szCs w:val="28"/>
          <w:u w:val="dotted"/>
        </w:rPr>
        <w:t xml:space="preserve">                                         </w:t>
      </w:r>
    </w:p>
    <w:p w14:paraId="6EAA18FD">
      <w:pPr>
        <w:adjustRightInd w:val="0"/>
        <w:snapToGrid w:val="0"/>
        <w:spacing w:line="360" w:lineRule="auto"/>
        <w:rPr>
          <w:rFonts w:ascii="宋体" w:hAnsi="宋体" w:cs="宋体"/>
          <w:sz w:val="28"/>
          <w:szCs w:val="28"/>
        </w:rPr>
      </w:pPr>
      <w:r>
        <w:rPr>
          <w:rFonts w:hint="eastAsia" w:ascii="宋体" w:hAnsi="宋体" w:cs="宋体"/>
          <w:sz w:val="28"/>
          <w:szCs w:val="28"/>
        </w:rPr>
        <w:t>采购文件获取日期：</w:t>
      </w:r>
      <w:r>
        <w:rPr>
          <w:rFonts w:hint="eastAsia" w:ascii="宋体" w:hAnsi="宋体" w:cs="宋体"/>
          <w:sz w:val="28"/>
          <w:szCs w:val="28"/>
          <w:u w:val="dotted"/>
        </w:rPr>
        <w:t xml:space="preserve">                                           </w:t>
      </w:r>
    </w:p>
    <w:p w14:paraId="405D9541">
      <w:pPr>
        <w:adjustRightInd w:val="0"/>
        <w:snapToGrid w:val="0"/>
        <w:spacing w:line="360" w:lineRule="auto"/>
        <w:rPr>
          <w:rFonts w:ascii="宋体" w:hAnsi="宋体" w:cs="宋体"/>
          <w:bCs/>
          <w:sz w:val="28"/>
          <w:szCs w:val="28"/>
        </w:rPr>
      </w:pPr>
      <w:r>
        <w:rPr>
          <w:rFonts w:hint="eastAsia" w:ascii="宋体" w:hAnsi="宋体" w:cs="宋体"/>
          <w:bCs/>
          <w:sz w:val="28"/>
          <w:szCs w:val="28"/>
        </w:rPr>
        <w:t>三、质疑事项具体内容</w:t>
      </w:r>
    </w:p>
    <w:p w14:paraId="10CC12C9">
      <w:pPr>
        <w:adjustRightInd w:val="0"/>
        <w:snapToGrid w:val="0"/>
        <w:spacing w:line="360" w:lineRule="auto"/>
        <w:rPr>
          <w:rFonts w:ascii="宋体" w:hAnsi="宋体" w:cs="宋体"/>
          <w:sz w:val="28"/>
          <w:szCs w:val="28"/>
          <w:u w:val="dotted"/>
        </w:rPr>
      </w:pPr>
      <w:r>
        <w:rPr>
          <w:rFonts w:hint="eastAsia" w:ascii="宋体" w:hAnsi="宋体" w:cs="宋体"/>
          <w:sz w:val="28"/>
          <w:szCs w:val="28"/>
        </w:rPr>
        <w:t>质疑事项1：</w:t>
      </w:r>
      <w:r>
        <w:rPr>
          <w:rFonts w:hint="eastAsia" w:ascii="宋体" w:hAnsi="宋体" w:cs="宋体"/>
          <w:sz w:val="28"/>
          <w:szCs w:val="28"/>
          <w:u w:val="dotted"/>
        </w:rPr>
        <w:t xml:space="preserve">                                         </w:t>
      </w:r>
    </w:p>
    <w:p w14:paraId="76FEC88B">
      <w:pPr>
        <w:adjustRightInd w:val="0"/>
        <w:snapToGrid w:val="0"/>
        <w:spacing w:line="360" w:lineRule="auto"/>
        <w:rPr>
          <w:rFonts w:ascii="宋体" w:hAnsi="宋体" w:cs="宋体"/>
          <w:sz w:val="28"/>
          <w:szCs w:val="28"/>
          <w:u w:val="dotted"/>
        </w:rPr>
      </w:pPr>
      <w:r>
        <w:rPr>
          <w:rFonts w:hint="eastAsia" w:ascii="宋体" w:hAnsi="宋体" w:cs="宋体"/>
          <w:sz w:val="28"/>
          <w:szCs w:val="28"/>
        </w:rPr>
        <w:t>事实依据：</w:t>
      </w:r>
      <w:r>
        <w:rPr>
          <w:rFonts w:hint="eastAsia" w:ascii="宋体" w:hAnsi="宋体" w:cs="宋体"/>
          <w:sz w:val="28"/>
          <w:szCs w:val="28"/>
          <w:u w:val="dotted"/>
        </w:rPr>
        <w:t xml:space="preserve">                                          </w:t>
      </w:r>
    </w:p>
    <w:p w14:paraId="015481A3">
      <w:pPr>
        <w:adjustRightInd w:val="0"/>
        <w:snapToGrid w:val="0"/>
        <w:spacing w:line="360" w:lineRule="auto"/>
        <w:rPr>
          <w:rFonts w:ascii="宋体" w:hAnsi="宋体" w:cs="宋体"/>
          <w:sz w:val="28"/>
          <w:szCs w:val="28"/>
        </w:rPr>
      </w:pPr>
      <w:r>
        <w:rPr>
          <w:rFonts w:hint="eastAsia" w:ascii="宋体" w:hAnsi="宋体" w:cs="宋体"/>
          <w:sz w:val="28"/>
          <w:szCs w:val="28"/>
          <w:u w:val="dotted"/>
        </w:rPr>
        <w:t xml:space="preserve">                                                       </w:t>
      </w:r>
    </w:p>
    <w:p w14:paraId="20BF3379">
      <w:pPr>
        <w:adjustRightInd w:val="0"/>
        <w:snapToGrid w:val="0"/>
        <w:spacing w:line="360" w:lineRule="auto"/>
        <w:rPr>
          <w:rFonts w:ascii="宋体" w:hAnsi="宋体" w:cs="宋体"/>
          <w:sz w:val="28"/>
          <w:szCs w:val="28"/>
          <w:u w:val="dotted"/>
        </w:rPr>
      </w:pPr>
      <w:r>
        <w:rPr>
          <w:rFonts w:hint="eastAsia" w:ascii="宋体" w:hAnsi="宋体" w:cs="宋体"/>
          <w:sz w:val="28"/>
          <w:szCs w:val="28"/>
        </w:rPr>
        <w:t>法律依据：</w:t>
      </w:r>
      <w:r>
        <w:rPr>
          <w:rFonts w:hint="eastAsia" w:ascii="宋体" w:hAnsi="宋体" w:cs="宋体"/>
          <w:sz w:val="28"/>
          <w:szCs w:val="28"/>
          <w:u w:val="dotted"/>
        </w:rPr>
        <w:t xml:space="preserve">                                          </w:t>
      </w:r>
    </w:p>
    <w:p w14:paraId="5E5C58A2">
      <w:pPr>
        <w:adjustRightInd w:val="0"/>
        <w:snapToGrid w:val="0"/>
        <w:spacing w:line="360" w:lineRule="auto"/>
        <w:rPr>
          <w:rFonts w:ascii="宋体" w:hAnsi="宋体" w:cs="宋体"/>
          <w:sz w:val="28"/>
          <w:szCs w:val="28"/>
          <w:u w:val="dotted"/>
        </w:rPr>
      </w:pPr>
      <w:r>
        <w:rPr>
          <w:rFonts w:hint="eastAsia" w:ascii="宋体" w:hAnsi="宋体" w:cs="宋体"/>
          <w:sz w:val="28"/>
          <w:szCs w:val="28"/>
          <w:u w:val="dotted"/>
        </w:rPr>
        <w:t xml:space="preserve">                                                     </w:t>
      </w:r>
    </w:p>
    <w:p w14:paraId="4ED83579">
      <w:pPr>
        <w:adjustRightInd w:val="0"/>
        <w:snapToGrid w:val="0"/>
        <w:spacing w:line="360" w:lineRule="auto"/>
        <w:rPr>
          <w:rFonts w:ascii="宋体" w:hAnsi="宋体" w:cs="宋体"/>
          <w:sz w:val="28"/>
          <w:szCs w:val="28"/>
          <w:u w:val="dotted"/>
        </w:rPr>
      </w:pPr>
      <w:r>
        <w:rPr>
          <w:rFonts w:hint="eastAsia" w:ascii="宋体" w:hAnsi="宋体" w:cs="宋体"/>
          <w:sz w:val="28"/>
          <w:szCs w:val="28"/>
        </w:rPr>
        <w:t>质疑事项2</w:t>
      </w:r>
    </w:p>
    <w:p w14:paraId="773F64E5">
      <w:pPr>
        <w:adjustRightInd w:val="0"/>
        <w:snapToGrid w:val="0"/>
        <w:spacing w:line="360" w:lineRule="auto"/>
        <w:rPr>
          <w:rFonts w:ascii="宋体" w:hAnsi="宋体" w:cs="宋体"/>
          <w:sz w:val="28"/>
          <w:szCs w:val="28"/>
        </w:rPr>
      </w:pPr>
      <w:r>
        <w:rPr>
          <w:rFonts w:hint="eastAsia" w:ascii="宋体" w:hAnsi="宋体" w:cs="宋体"/>
          <w:sz w:val="28"/>
          <w:szCs w:val="28"/>
        </w:rPr>
        <w:t>……</w:t>
      </w:r>
    </w:p>
    <w:p w14:paraId="7EC4A9C1">
      <w:pPr>
        <w:adjustRightInd w:val="0"/>
        <w:snapToGrid w:val="0"/>
        <w:spacing w:line="360" w:lineRule="auto"/>
        <w:rPr>
          <w:rFonts w:ascii="宋体" w:hAnsi="宋体" w:cs="宋体"/>
          <w:bCs/>
          <w:sz w:val="28"/>
          <w:szCs w:val="28"/>
        </w:rPr>
      </w:pPr>
      <w:r>
        <w:rPr>
          <w:rFonts w:hint="eastAsia" w:ascii="宋体" w:hAnsi="宋体" w:cs="宋体"/>
          <w:bCs/>
          <w:sz w:val="28"/>
          <w:szCs w:val="28"/>
        </w:rPr>
        <w:t>四、与质疑事项相关的质疑请求</w:t>
      </w:r>
    </w:p>
    <w:p w14:paraId="03C4F688">
      <w:pPr>
        <w:adjustRightInd w:val="0"/>
        <w:snapToGrid w:val="0"/>
        <w:spacing w:line="360" w:lineRule="auto"/>
        <w:rPr>
          <w:rFonts w:ascii="宋体" w:hAnsi="宋体" w:cs="宋体"/>
          <w:sz w:val="28"/>
          <w:szCs w:val="28"/>
          <w:u w:val="dotted"/>
        </w:rPr>
      </w:pPr>
      <w:r>
        <w:rPr>
          <w:rFonts w:hint="eastAsia" w:ascii="宋体" w:hAnsi="宋体" w:cs="宋体"/>
          <w:sz w:val="28"/>
          <w:szCs w:val="28"/>
        </w:rPr>
        <w:t>请求：</w:t>
      </w:r>
      <w:r>
        <w:rPr>
          <w:rFonts w:hint="eastAsia" w:ascii="宋体" w:hAnsi="宋体" w:cs="宋体"/>
          <w:sz w:val="28"/>
          <w:szCs w:val="28"/>
          <w:u w:val="dotted"/>
        </w:rPr>
        <w:t xml:space="preserve">                                               </w:t>
      </w:r>
    </w:p>
    <w:p w14:paraId="21F9D2AF">
      <w:pPr>
        <w:rPr>
          <w:rFonts w:ascii="宋体" w:hAnsi="宋体" w:cs="宋体"/>
          <w:sz w:val="28"/>
          <w:szCs w:val="28"/>
        </w:rPr>
      </w:pPr>
      <w:r>
        <w:rPr>
          <w:rFonts w:hint="eastAsia" w:ascii="宋体" w:hAnsi="宋体" w:cs="宋体"/>
          <w:sz w:val="28"/>
          <w:szCs w:val="28"/>
        </w:rPr>
        <w:t xml:space="preserve">签字(签章)：                   公章：                      </w:t>
      </w:r>
    </w:p>
    <w:p w14:paraId="30D10149">
      <w:pPr>
        <w:rPr>
          <w:rFonts w:ascii="宋体" w:hAnsi="宋体" w:cs="宋体"/>
          <w:sz w:val="28"/>
          <w:szCs w:val="28"/>
        </w:rPr>
      </w:pPr>
      <w:r>
        <w:rPr>
          <w:rFonts w:hint="eastAsia" w:ascii="宋体" w:hAnsi="宋体" w:cs="宋体"/>
          <w:sz w:val="28"/>
          <w:szCs w:val="28"/>
        </w:rPr>
        <w:t xml:space="preserve">日期：    </w:t>
      </w:r>
    </w:p>
    <w:p w14:paraId="232B43AC">
      <w:pPr>
        <w:adjustRightInd w:val="0"/>
        <w:snapToGrid w:val="0"/>
        <w:spacing w:line="360" w:lineRule="auto"/>
        <w:rPr>
          <w:rFonts w:ascii="宋体" w:hAnsi="宋体" w:cs="宋体"/>
          <w:sz w:val="28"/>
          <w:szCs w:val="28"/>
        </w:rPr>
      </w:pPr>
    </w:p>
    <w:p w14:paraId="646726BA">
      <w:pPr>
        <w:adjustRightInd w:val="0"/>
        <w:snapToGrid w:val="0"/>
        <w:spacing w:line="360" w:lineRule="auto"/>
        <w:rPr>
          <w:rFonts w:ascii="宋体" w:hAnsi="宋体" w:cs="宋体"/>
          <w:sz w:val="28"/>
          <w:szCs w:val="28"/>
        </w:rPr>
      </w:pPr>
    </w:p>
    <w:p w14:paraId="69898814">
      <w:pPr>
        <w:rPr>
          <w:rFonts w:ascii="宋体" w:hAnsi="宋体" w:cs="宋体"/>
          <w:b/>
          <w:sz w:val="28"/>
          <w:szCs w:val="28"/>
        </w:rPr>
      </w:pPr>
    </w:p>
    <w:p w14:paraId="22F86636">
      <w:pPr>
        <w:rPr>
          <w:rFonts w:ascii="宋体" w:hAnsi="宋体" w:cs="宋体"/>
          <w:b/>
          <w:sz w:val="28"/>
          <w:szCs w:val="28"/>
        </w:rPr>
      </w:pPr>
    </w:p>
    <w:p w14:paraId="11040F79">
      <w:pPr>
        <w:rPr>
          <w:rFonts w:ascii="宋体" w:hAnsi="宋体" w:cs="宋体"/>
          <w:b/>
          <w:sz w:val="28"/>
          <w:szCs w:val="28"/>
        </w:rPr>
      </w:pPr>
    </w:p>
    <w:p w14:paraId="2865C49B">
      <w:pPr>
        <w:rPr>
          <w:rFonts w:ascii="宋体" w:hAnsi="宋体" w:cs="宋体"/>
          <w:b/>
          <w:sz w:val="28"/>
          <w:szCs w:val="28"/>
        </w:rPr>
      </w:pPr>
    </w:p>
    <w:p w14:paraId="5C9CDB69">
      <w:pPr>
        <w:rPr>
          <w:rFonts w:ascii="宋体" w:hAnsi="宋体" w:cs="宋体"/>
          <w:b/>
          <w:sz w:val="28"/>
          <w:szCs w:val="28"/>
        </w:rPr>
      </w:pPr>
    </w:p>
    <w:p w14:paraId="0B93726F">
      <w:pPr>
        <w:rPr>
          <w:rFonts w:ascii="宋体" w:hAnsi="宋体" w:cs="宋体"/>
          <w:b/>
          <w:sz w:val="24"/>
        </w:rPr>
      </w:pPr>
      <w:r>
        <w:rPr>
          <w:rFonts w:hint="eastAsia" w:ascii="宋体" w:hAnsi="宋体" w:cs="宋体"/>
          <w:b/>
          <w:sz w:val="24"/>
        </w:rPr>
        <w:t>质疑函制作说明：</w:t>
      </w:r>
    </w:p>
    <w:p w14:paraId="1937F5A2">
      <w:pPr>
        <w:widowControl/>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647CBFC">
      <w:pPr>
        <w:widowControl/>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5052E44">
      <w:pPr>
        <w:widowControl/>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C24FCE6">
      <w:pPr>
        <w:widowControl/>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117BBE2">
      <w:pPr>
        <w:widowControl/>
        <w:ind w:firstLine="480" w:firstLineChars="200"/>
        <w:jc w:val="left"/>
        <w:rPr>
          <w:rFonts w:ascii="宋体" w:hAnsi="宋体" w:cs="宋体"/>
          <w:sz w:val="24"/>
        </w:rPr>
      </w:pPr>
      <w:r>
        <w:rPr>
          <w:rFonts w:hint="eastAsia" w:ascii="宋体" w:hAnsi="宋体" w:cs="宋体"/>
          <w:sz w:val="24"/>
        </w:rPr>
        <w:t>5.质疑函的质疑请求应与质疑事项相关。</w:t>
      </w:r>
    </w:p>
    <w:p w14:paraId="5F601371">
      <w:pPr>
        <w:widowControl/>
        <w:ind w:firstLine="480" w:firstLineChars="200"/>
        <w:jc w:val="left"/>
        <w:rPr>
          <w:rFonts w:ascii="宋体" w:hAnsi="宋体" w:cs="宋体"/>
          <w:sz w:val="28"/>
          <w:szCs w:val="28"/>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00DD99F">
      <w:pPr>
        <w:rPr>
          <w:rFonts w:ascii="宋体" w:hAnsi="宋体" w:cs="宋体"/>
          <w:sz w:val="20"/>
          <w:szCs w:val="22"/>
        </w:rPr>
      </w:pPr>
    </w:p>
    <w:p w14:paraId="5DC97F2B">
      <w:pPr>
        <w:pStyle w:val="13"/>
        <w:ind w:firstLine="560"/>
        <w:rPr>
          <w:rFonts w:ascii="宋体" w:hAnsi="宋体" w:eastAsia="宋体" w:cs="宋体"/>
          <w:sz w:val="28"/>
          <w:szCs w:val="22"/>
        </w:rPr>
      </w:pPr>
    </w:p>
    <w:p w14:paraId="4ACB6CE8">
      <w:pPr>
        <w:pStyle w:val="14"/>
        <w:rPr>
          <w:rFonts w:ascii="宋体" w:hAnsi="宋体" w:cs="宋体"/>
          <w:sz w:val="20"/>
          <w:szCs w:val="22"/>
        </w:rPr>
      </w:pPr>
    </w:p>
    <w:p w14:paraId="75073C21">
      <w:pPr>
        <w:rPr>
          <w:rFonts w:ascii="宋体" w:hAnsi="宋体" w:cs="宋体"/>
          <w:sz w:val="20"/>
          <w:szCs w:val="22"/>
        </w:rPr>
      </w:pPr>
    </w:p>
    <w:p w14:paraId="671CF5CE">
      <w:pPr>
        <w:pStyle w:val="5"/>
        <w:keepNext w:val="0"/>
        <w:keepLines w:val="0"/>
        <w:pageBreakBefore/>
        <w:rPr>
          <w:rFonts w:ascii="宋体" w:hAnsi="宋体" w:eastAsia="宋体" w:cs="宋体"/>
          <w:b w:val="0"/>
          <w:sz w:val="24"/>
        </w:rPr>
      </w:pPr>
      <w:bookmarkStart w:id="109" w:name="_Toc28792"/>
      <w:bookmarkStart w:id="110" w:name="_Toc28416"/>
      <w:bookmarkStart w:id="111" w:name="_Toc32533"/>
      <w:r>
        <w:rPr>
          <w:rFonts w:hint="eastAsia" w:ascii="宋体" w:hAnsi="宋体" w:eastAsia="宋体" w:cs="宋体"/>
          <w:b w:val="0"/>
          <w:sz w:val="24"/>
        </w:rPr>
        <w:t>附件二十一：投诉书范本</w:t>
      </w:r>
      <w:bookmarkEnd w:id="109"/>
      <w:bookmarkEnd w:id="110"/>
      <w:bookmarkEnd w:id="111"/>
    </w:p>
    <w:p w14:paraId="05AE63F8">
      <w:pPr>
        <w:jc w:val="center"/>
        <w:rPr>
          <w:rFonts w:ascii="宋体" w:hAnsi="宋体" w:cs="宋体"/>
          <w:b/>
          <w:sz w:val="40"/>
          <w:szCs w:val="40"/>
        </w:rPr>
      </w:pPr>
      <w:r>
        <w:rPr>
          <w:rFonts w:hint="eastAsia" w:ascii="宋体" w:hAnsi="宋体" w:cs="宋体"/>
          <w:b/>
          <w:sz w:val="40"/>
          <w:szCs w:val="40"/>
        </w:rPr>
        <w:t>投诉书范本</w:t>
      </w:r>
    </w:p>
    <w:p w14:paraId="3B1184F4">
      <w:pPr>
        <w:rPr>
          <w:rFonts w:ascii="宋体" w:hAnsi="宋体" w:cs="宋体"/>
          <w:sz w:val="28"/>
          <w:szCs w:val="28"/>
        </w:rPr>
      </w:pPr>
      <w:r>
        <w:rPr>
          <w:rFonts w:hint="eastAsia" w:ascii="宋体" w:hAnsi="宋体" w:cs="宋体"/>
          <w:sz w:val="28"/>
          <w:szCs w:val="28"/>
        </w:rPr>
        <w:t>一、投诉相关主体基本情况</w:t>
      </w:r>
    </w:p>
    <w:p w14:paraId="449790BA">
      <w:pPr>
        <w:rPr>
          <w:rFonts w:ascii="宋体" w:hAnsi="宋体" w:cs="宋体"/>
          <w:sz w:val="28"/>
          <w:szCs w:val="28"/>
          <w:u w:val="dotted"/>
        </w:rPr>
      </w:pPr>
      <w:r>
        <w:rPr>
          <w:rFonts w:hint="eastAsia" w:ascii="宋体" w:hAnsi="宋体" w:cs="宋体"/>
          <w:sz w:val="28"/>
          <w:szCs w:val="28"/>
        </w:rPr>
        <w:t>投诉人：</w:t>
      </w:r>
      <w:r>
        <w:rPr>
          <w:rFonts w:hint="eastAsia" w:ascii="宋体" w:hAnsi="宋体" w:cs="宋体"/>
          <w:sz w:val="28"/>
          <w:szCs w:val="28"/>
          <w:u w:val="dotted"/>
        </w:rPr>
        <w:t xml:space="preserve">                                               </w:t>
      </w:r>
    </w:p>
    <w:p w14:paraId="597D521D">
      <w:pPr>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dotted"/>
        </w:rPr>
        <w:t xml:space="preserve">                             </w:t>
      </w:r>
      <w:r>
        <w:rPr>
          <w:rFonts w:hint="eastAsia" w:ascii="宋体" w:hAnsi="宋体" w:cs="宋体"/>
          <w:sz w:val="28"/>
          <w:szCs w:val="28"/>
        </w:rPr>
        <w:t>邮编：</w:t>
      </w:r>
      <w:r>
        <w:rPr>
          <w:rFonts w:hint="eastAsia" w:ascii="宋体" w:hAnsi="宋体" w:cs="宋体"/>
          <w:sz w:val="28"/>
          <w:szCs w:val="28"/>
          <w:u w:val="dotted"/>
        </w:rPr>
        <w:t xml:space="preserve">         </w:t>
      </w:r>
      <w:r>
        <w:rPr>
          <w:rFonts w:hint="eastAsia" w:ascii="宋体" w:hAnsi="宋体" w:cs="宋体"/>
          <w:sz w:val="28"/>
          <w:szCs w:val="28"/>
          <w:u w:val="single"/>
        </w:rPr>
        <w:t xml:space="preserve">   </w:t>
      </w:r>
    </w:p>
    <w:p w14:paraId="7D35477D">
      <w:pPr>
        <w:tabs>
          <w:tab w:val="left" w:pos="6510"/>
        </w:tabs>
        <w:jc w:val="left"/>
        <w:rPr>
          <w:rFonts w:ascii="宋体" w:hAnsi="宋体" w:cs="宋体"/>
          <w:sz w:val="28"/>
          <w:szCs w:val="28"/>
        </w:rPr>
      </w:pPr>
      <w:r>
        <w:rPr>
          <w:rFonts w:hint="eastAsia" w:ascii="宋体" w:hAnsi="宋体" w:cs="宋体"/>
          <w:sz w:val="28"/>
          <w:szCs w:val="28"/>
        </w:rPr>
        <w:t>法定代表人/主要负责人：</w:t>
      </w:r>
      <w:r>
        <w:rPr>
          <w:rFonts w:hint="eastAsia" w:ascii="宋体" w:hAnsi="宋体" w:cs="宋体"/>
          <w:sz w:val="28"/>
          <w:szCs w:val="28"/>
          <w:u w:val="dotted"/>
        </w:rPr>
        <w:t xml:space="preserve">                                   </w:t>
      </w:r>
      <w:r>
        <w:rPr>
          <w:rFonts w:hint="eastAsia" w:ascii="宋体" w:hAnsi="宋体" w:cs="宋体"/>
          <w:sz w:val="28"/>
          <w:szCs w:val="28"/>
        </w:rPr>
        <w:t xml:space="preserve">  </w:t>
      </w:r>
    </w:p>
    <w:p w14:paraId="09948BA2">
      <w:pPr>
        <w:tabs>
          <w:tab w:val="left" w:pos="6510"/>
        </w:tabs>
        <w:rPr>
          <w:rFonts w:ascii="宋体" w:hAnsi="宋体" w:cs="宋体"/>
          <w:sz w:val="28"/>
          <w:szCs w:val="28"/>
          <w:u w:val="dotted"/>
        </w:rPr>
      </w:pPr>
      <w:r>
        <w:rPr>
          <w:rFonts w:hint="eastAsia" w:ascii="宋体" w:hAnsi="宋体" w:cs="宋体"/>
          <w:sz w:val="28"/>
          <w:szCs w:val="28"/>
        </w:rPr>
        <w:t>联系电话：</w:t>
      </w:r>
      <w:r>
        <w:rPr>
          <w:rFonts w:hint="eastAsia" w:ascii="宋体" w:hAnsi="宋体" w:cs="宋体"/>
          <w:sz w:val="28"/>
          <w:szCs w:val="28"/>
          <w:u w:val="dotted"/>
        </w:rPr>
        <w:t xml:space="preserve">                                             </w:t>
      </w:r>
    </w:p>
    <w:p w14:paraId="389B0DB4">
      <w:pPr>
        <w:rPr>
          <w:rFonts w:ascii="宋体" w:hAnsi="宋体" w:cs="宋体"/>
          <w:sz w:val="28"/>
          <w:szCs w:val="28"/>
          <w:u w:val="dotted"/>
        </w:rPr>
      </w:pPr>
      <w:r>
        <w:rPr>
          <w:rFonts w:hint="eastAsia" w:ascii="宋体" w:hAnsi="宋体" w:cs="宋体"/>
          <w:sz w:val="28"/>
          <w:szCs w:val="28"/>
        </w:rPr>
        <w:t>授权代表：</w:t>
      </w:r>
      <w:r>
        <w:rPr>
          <w:rFonts w:hint="eastAsia" w:ascii="宋体" w:hAnsi="宋体" w:cs="宋体"/>
          <w:sz w:val="28"/>
          <w:szCs w:val="28"/>
          <w:u w:val="dotted"/>
        </w:rPr>
        <w:t xml:space="preserve">             </w:t>
      </w:r>
      <w:r>
        <w:rPr>
          <w:rFonts w:hint="eastAsia" w:ascii="宋体" w:hAnsi="宋体" w:cs="宋体"/>
          <w:sz w:val="28"/>
          <w:szCs w:val="28"/>
        </w:rPr>
        <w:t>联系电话</w:t>
      </w:r>
      <w:r>
        <w:rPr>
          <w:rFonts w:hint="eastAsia" w:ascii="宋体" w:hAnsi="宋体" w:cs="宋体"/>
          <w:sz w:val="28"/>
          <w:szCs w:val="28"/>
          <w:u w:val="dotted"/>
        </w:rPr>
        <w:t xml:space="preserve">：                  </w:t>
      </w:r>
    </w:p>
    <w:p w14:paraId="02ADEB1C">
      <w:pPr>
        <w:rPr>
          <w:rFonts w:ascii="宋体" w:hAnsi="宋体" w:cs="宋体"/>
          <w:sz w:val="28"/>
          <w:szCs w:val="28"/>
          <w:u w:val="dotted"/>
        </w:rPr>
      </w:pPr>
      <w:r>
        <w:rPr>
          <w:rFonts w:hint="eastAsia" w:ascii="宋体" w:hAnsi="宋体" w:cs="宋体"/>
          <w:sz w:val="28"/>
          <w:szCs w:val="28"/>
        </w:rPr>
        <w:t>地     址：</w:t>
      </w:r>
      <w:r>
        <w:rPr>
          <w:rFonts w:hint="eastAsia" w:ascii="宋体" w:hAnsi="宋体" w:cs="宋体"/>
          <w:sz w:val="28"/>
          <w:szCs w:val="28"/>
          <w:u w:val="dotted"/>
        </w:rPr>
        <w:t xml:space="preserve">                             </w:t>
      </w:r>
      <w:r>
        <w:rPr>
          <w:rFonts w:hint="eastAsia" w:ascii="宋体" w:hAnsi="宋体" w:cs="宋体"/>
          <w:sz w:val="28"/>
          <w:szCs w:val="28"/>
        </w:rPr>
        <w:t>邮编：</w:t>
      </w:r>
      <w:r>
        <w:rPr>
          <w:rFonts w:hint="eastAsia" w:ascii="宋体" w:hAnsi="宋体" w:cs="宋体"/>
          <w:sz w:val="28"/>
          <w:szCs w:val="28"/>
          <w:u w:val="dotted"/>
        </w:rPr>
        <w:t xml:space="preserve">         </w:t>
      </w:r>
      <w:r>
        <w:rPr>
          <w:rFonts w:hint="eastAsia" w:ascii="宋体" w:hAnsi="宋体" w:cs="宋体"/>
          <w:sz w:val="28"/>
          <w:szCs w:val="28"/>
          <w:u w:val="single"/>
        </w:rPr>
        <w:t xml:space="preserve"> </w:t>
      </w:r>
      <w:r>
        <w:rPr>
          <w:rFonts w:hint="eastAsia" w:ascii="宋体" w:hAnsi="宋体" w:cs="宋体"/>
          <w:sz w:val="28"/>
          <w:szCs w:val="28"/>
          <w:u w:val="dotted"/>
        </w:rPr>
        <w:t xml:space="preserve">                   </w:t>
      </w:r>
    </w:p>
    <w:p w14:paraId="165C0CB6">
      <w:pPr>
        <w:rPr>
          <w:rFonts w:ascii="宋体" w:hAnsi="宋体" w:cs="宋体"/>
          <w:sz w:val="28"/>
          <w:szCs w:val="28"/>
          <w:u w:val="single"/>
        </w:rPr>
      </w:pPr>
      <w:r>
        <w:rPr>
          <w:rFonts w:hint="eastAsia" w:ascii="宋体" w:hAnsi="宋体" w:cs="宋体"/>
          <w:sz w:val="28"/>
          <w:szCs w:val="28"/>
        </w:rPr>
        <w:t>被投诉人1：</w:t>
      </w:r>
      <w:r>
        <w:rPr>
          <w:rFonts w:hint="eastAsia" w:ascii="宋体" w:hAnsi="宋体" w:cs="宋体"/>
          <w:sz w:val="28"/>
          <w:szCs w:val="28"/>
          <w:u w:val="dotted"/>
        </w:rPr>
        <w:t xml:space="preserve">                                           </w:t>
      </w:r>
      <w:r>
        <w:rPr>
          <w:rFonts w:hint="eastAsia" w:ascii="宋体" w:hAnsi="宋体" w:cs="宋体"/>
          <w:sz w:val="28"/>
          <w:szCs w:val="28"/>
          <w:u w:val="single"/>
        </w:rPr>
        <w:t xml:space="preserve">  </w:t>
      </w:r>
    </w:p>
    <w:p w14:paraId="4EE2BE11">
      <w:pPr>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dotted"/>
        </w:rPr>
        <w:t xml:space="preserve">                             </w:t>
      </w:r>
      <w:r>
        <w:rPr>
          <w:rFonts w:hint="eastAsia" w:ascii="宋体" w:hAnsi="宋体" w:cs="宋体"/>
          <w:sz w:val="28"/>
          <w:szCs w:val="28"/>
        </w:rPr>
        <w:t>邮编：</w:t>
      </w:r>
      <w:r>
        <w:rPr>
          <w:rFonts w:hint="eastAsia" w:ascii="宋体" w:hAnsi="宋体" w:cs="宋体"/>
          <w:sz w:val="28"/>
          <w:szCs w:val="28"/>
          <w:u w:val="dotted"/>
        </w:rPr>
        <w:t xml:space="preserve">          </w:t>
      </w:r>
      <w:r>
        <w:rPr>
          <w:rFonts w:hint="eastAsia" w:ascii="宋体" w:hAnsi="宋体" w:cs="宋体"/>
          <w:sz w:val="28"/>
          <w:szCs w:val="28"/>
          <w:u w:val="single"/>
        </w:rPr>
        <w:t xml:space="preserve"> </w:t>
      </w:r>
    </w:p>
    <w:p w14:paraId="653F2450">
      <w:pPr>
        <w:rPr>
          <w:rFonts w:ascii="宋体" w:hAnsi="宋体" w:cs="宋体"/>
          <w:sz w:val="28"/>
          <w:szCs w:val="28"/>
          <w:u w:val="single"/>
        </w:rPr>
      </w:pPr>
      <w:r>
        <w:rPr>
          <w:rFonts w:hint="eastAsia" w:ascii="宋体" w:hAnsi="宋体" w:cs="宋体"/>
          <w:sz w:val="28"/>
          <w:szCs w:val="28"/>
        </w:rPr>
        <w:t>联系人：</w:t>
      </w:r>
      <w:r>
        <w:rPr>
          <w:rFonts w:hint="eastAsia" w:ascii="宋体" w:hAnsi="宋体" w:cs="宋体"/>
          <w:sz w:val="28"/>
          <w:szCs w:val="28"/>
          <w:u w:val="dotted"/>
        </w:rPr>
        <w:t xml:space="preserve">               </w:t>
      </w:r>
      <w:r>
        <w:rPr>
          <w:rFonts w:hint="eastAsia" w:ascii="宋体" w:hAnsi="宋体" w:cs="宋体"/>
          <w:sz w:val="28"/>
          <w:szCs w:val="28"/>
        </w:rPr>
        <w:t>联系电话：</w:t>
      </w:r>
      <w:r>
        <w:rPr>
          <w:rFonts w:hint="eastAsia" w:ascii="宋体" w:hAnsi="宋体" w:cs="宋体"/>
          <w:sz w:val="28"/>
          <w:szCs w:val="28"/>
          <w:u w:val="dotted"/>
        </w:rPr>
        <w:t xml:space="preserve">                      </w:t>
      </w:r>
      <w:r>
        <w:rPr>
          <w:rFonts w:hint="eastAsia" w:ascii="宋体" w:hAnsi="宋体" w:cs="宋体"/>
          <w:sz w:val="28"/>
          <w:szCs w:val="28"/>
          <w:u w:val="single"/>
        </w:rPr>
        <w:t xml:space="preserve"> </w:t>
      </w:r>
    </w:p>
    <w:p w14:paraId="4321B0D2">
      <w:pPr>
        <w:rPr>
          <w:rFonts w:ascii="宋体" w:hAnsi="宋体" w:cs="宋体"/>
          <w:sz w:val="28"/>
          <w:szCs w:val="28"/>
        </w:rPr>
      </w:pPr>
      <w:r>
        <w:rPr>
          <w:rFonts w:hint="eastAsia" w:ascii="宋体" w:hAnsi="宋体" w:cs="宋体"/>
          <w:sz w:val="28"/>
          <w:szCs w:val="28"/>
        </w:rPr>
        <w:t>被投诉人2</w:t>
      </w:r>
    </w:p>
    <w:p w14:paraId="276C6D65">
      <w:pPr>
        <w:rPr>
          <w:rFonts w:ascii="宋体" w:hAnsi="宋体" w:cs="宋体"/>
          <w:sz w:val="28"/>
          <w:szCs w:val="28"/>
          <w:u w:val="dotted"/>
        </w:rPr>
      </w:pPr>
      <w:r>
        <w:rPr>
          <w:rFonts w:hint="eastAsia" w:ascii="宋体" w:hAnsi="宋体" w:cs="宋体"/>
          <w:sz w:val="28"/>
          <w:szCs w:val="28"/>
        </w:rPr>
        <w:t>……</w:t>
      </w:r>
    </w:p>
    <w:p w14:paraId="73A8E0EA">
      <w:pPr>
        <w:rPr>
          <w:rFonts w:ascii="宋体" w:hAnsi="宋体" w:cs="宋体"/>
          <w:sz w:val="28"/>
          <w:szCs w:val="28"/>
          <w:u w:val="single"/>
        </w:rPr>
      </w:pPr>
      <w:r>
        <w:rPr>
          <w:rFonts w:hint="eastAsia" w:ascii="宋体" w:hAnsi="宋体" w:cs="宋体"/>
          <w:sz w:val="28"/>
          <w:szCs w:val="28"/>
        </w:rPr>
        <w:t>相关供应商：</w:t>
      </w:r>
      <w:r>
        <w:rPr>
          <w:rFonts w:hint="eastAsia" w:ascii="宋体" w:hAnsi="宋体" w:cs="宋体"/>
          <w:sz w:val="28"/>
          <w:szCs w:val="28"/>
          <w:u w:val="dotted"/>
        </w:rPr>
        <w:t xml:space="preserve">                                           </w:t>
      </w:r>
      <w:r>
        <w:rPr>
          <w:rFonts w:hint="eastAsia" w:ascii="宋体" w:hAnsi="宋体" w:cs="宋体"/>
          <w:sz w:val="28"/>
          <w:szCs w:val="28"/>
          <w:u w:val="single"/>
        </w:rPr>
        <w:t xml:space="preserve">    </w:t>
      </w:r>
    </w:p>
    <w:p w14:paraId="7C59C9C9">
      <w:pPr>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dotted"/>
        </w:rPr>
        <w:t xml:space="preserve">                             </w:t>
      </w:r>
      <w:r>
        <w:rPr>
          <w:rFonts w:hint="eastAsia" w:ascii="宋体" w:hAnsi="宋体" w:cs="宋体"/>
          <w:sz w:val="28"/>
          <w:szCs w:val="28"/>
        </w:rPr>
        <w:t>邮编：</w:t>
      </w:r>
      <w:r>
        <w:rPr>
          <w:rFonts w:hint="eastAsia" w:ascii="宋体" w:hAnsi="宋体" w:cs="宋体"/>
          <w:sz w:val="28"/>
          <w:szCs w:val="28"/>
          <w:u w:val="dotted"/>
        </w:rPr>
        <w:t xml:space="preserve">          </w:t>
      </w:r>
      <w:r>
        <w:rPr>
          <w:rFonts w:hint="eastAsia" w:ascii="宋体" w:hAnsi="宋体" w:cs="宋体"/>
          <w:sz w:val="28"/>
          <w:szCs w:val="28"/>
          <w:u w:val="single"/>
        </w:rPr>
        <w:t xml:space="preserve"> </w:t>
      </w:r>
    </w:p>
    <w:p w14:paraId="11379C95">
      <w:pPr>
        <w:rPr>
          <w:rFonts w:ascii="宋体" w:hAnsi="宋体" w:cs="宋体"/>
          <w:sz w:val="28"/>
          <w:szCs w:val="28"/>
          <w:u w:val="single"/>
        </w:rPr>
      </w:pPr>
      <w:r>
        <w:rPr>
          <w:rFonts w:hint="eastAsia" w:ascii="宋体" w:hAnsi="宋体" w:cs="宋体"/>
          <w:sz w:val="28"/>
          <w:szCs w:val="28"/>
        </w:rPr>
        <w:t>联系人：</w:t>
      </w:r>
      <w:r>
        <w:rPr>
          <w:rFonts w:hint="eastAsia" w:ascii="宋体" w:hAnsi="宋体" w:cs="宋体"/>
          <w:sz w:val="28"/>
          <w:szCs w:val="28"/>
          <w:u w:val="dotted"/>
        </w:rPr>
        <w:t xml:space="preserve">               </w:t>
      </w:r>
      <w:r>
        <w:rPr>
          <w:rFonts w:hint="eastAsia" w:ascii="宋体" w:hAnsi="宋体" w:cs="宋体"/>
          <w:sz w:val="28"/>
          <w:szCs w:val="28"/>
        </w:rPr>
        <w:t>联系电话：</w:t>
      </w:r>
      <w:r>
        <w:rPr>
          <w:rFonts w:hint="eastAsia" w:ascii="宋体" w:hAnsi="宋体" w:cs="宋体"/>
          <w:sz w:val="28"/>
          <w:szCs w:val="28"/>
          <w:u w:val="dotted"/>
        </w:rPr>
        <w:t xml:space="preserve">                      </w:t>
      </w:r>
      <w:r>
        <w:rPr>
          <w:rFonts w:hint="eastAsia" w:ascii="宋体" w:hAnsi="宋体" w:cs="宋体"/>
          <w:sz w:val="28"/>
          <w:szCs w:val="28"/>
          <w:u w:val="single"/>
        </w:rPr>
        <w:t xml:space="preserve">      </w:t>
      </w:r>
    </w:p>
    <w:p w14:paraId="68406400">
      <w:pPr>
        <w:rPr>
          <w:rFonts w:ascii="宋体" w:hAnsi="宋体" w:cs="宋体"/>
          <w:sz w:val="28"/>
          <w:szCs w:val="28"/>
        </w:rPr>
      </w:pPr>
      <w:r>
        <w:rPr>
          <w:rFonts w:hint="eastAsia" w:ascii="宋体" w:hAnsi="宋体" w:cs="宋体"/>
          <w:sz w:val="28"/>
          <w:szCs w:val="28"/>
        </w:rPr>
        <w:t>二、投诉项目基本情况</w:t>
      </w:r>
    </w:p>
    <w:p w14:paraId="01C22716">
      <w:pPr>
        <w:rPr>
          <w:rFonts w:ascii="宋体" w:hAnsi="宋体" w:cs="宋体"/>
          <w:sz w:val="28"/>
          <w:szCs w:val="28"/>
          <w:u w:val="dotted"/>
        </w:rPr>
      </w:pPr>
      <w:r>
        <w:rPr>
          <w:rFonts w:hint="eastAsia" w:ascii="宋体" w:hAnsi="宋体" w:cs="宋体"/>
          <w:sz w:val="28"/>
          <w:szCs w:val="28"/>
        </w:rPr>
        <w:t>采购项目名称：</w:t>
      </w:r>
      <w:r>
        <w:rPr>
          <w:rFonts w:hint="eastAsia" w:ascii="宋体" w:hAnsi="宋体" w:cs="宋体"/>
          <w:sz w:val="28"/>
          <w:szCs w:val="28"/>
          <w:u w:val="dotted"/>
        </w:rPr>
        <w:t xml:space="preserve">                                        </w:t>
      </w:r>
    </w:p>
    <w:p w14:paraId="398D60C6">
      <w:pPr>
        <w:rPr>
          <w:rFonts w:ascii="宋体" w:hAnsi="宋体" w:cs="宋体"/>
          <w:sz w:val="28"/>
          <w:szCs w:val="28"/>
          <w:u w:val="single"/>
        </w:rPr>
      </w:pPr>
      <w:r>
        <w:rPr>
          <w:rFonts w:hint="eastAsia" w:ascii="宋体" w:hAnsi="宋体" w:cs="宋体"/>
          <w:sz w:val="28"/>
          <w:szCs w:val="28"/>
        </w:rPr>
        <w:t>采购项目编号：</w:t>
      </w:r>
      <w:r>
        <w:rPr>
          <w:rFonts w:hint="eastAsia" w:ascii="宋体" w:hAnsi="宋体" w:cs="宋体"/>
          <w:sz w:val="28"/>
          <w:szCs w:val="28"/>
          <w:u w:val="dotted"/>
        </w:rPr>
        <w:t xml:space="preserve">                 </w:t>
      </w:r>
      <w:r>
        <w:rPr>
          <w:rFonts w:hint="eastAsia" w:ascii="宋体" w:hAnsi="宋体" w:cs="宋体"/>
          <w:sz w:val="28"/>
          <w:szCs w:val="28"/>
        </w:rPr>
        <w:t>包号：</w:t>
      </w:r>
      <w:r>
        <w:rPr>
          <w:rFonts w:hint="eastAsia" w:ascii="宋体" w:hAnsi="宋体" w:cs="宋体"/>
          <w:sz w:val="28"/>
          <w:szCs w:val="28"/>
          <w:u w:val="dotted"/>
        </w:rPr>
        <w:t xml:space="preserve">              </w:t>
      </w:r>
    </w:p>
    <w:p w14:paraId="773C568C">
      <w:pPr>
        <w:rPr>
          <w:rFonts w:ascii="宋体" w:hAnsi="宋体" w:cs="宋体"/>
          <w:sz w:val="28"/>
          <w:szCs w:val="28"/>
        </w:rPr>
      </w:pPr>
      <w:r>
        <w:rPr>
          <w:rFonts w:hint="eastAsia" w:ascii="宋体" w:hAnsi="宋体" w:cs="宋体"/>
          <w:sz w:val="28"/>
          <w:szCs w:val="28"/>
        </w:rPr>
        <w:t>采购人名称：</w:t>
      </w:r>
      <w:r>
        <w:rPr>
          <w:rFonts w:hint="eastAsia" w:ascii="宋体" w:hAnsi="宋体" w:cs="宋体"/>
          <w:sz w:val="28"/>
          <w:szCs w:val="28"/>
          <w:u w:val="dotted"/>
        </w:rPr>
        <w:t xml:space="preserve">                                           </w:t>
      </w:r>
      <w:r>
        <w:rPr>
          <w:rFonts w:hint="eastAsia" w:ascii="宋体" w:hAnsi="宋体" w:cs="宋体"/>
          <w:sz w:val="28"/>
          <w:szCs w:val="28"/>
          <w:u w:val="single"/>
        </w:rPr>
        <w:t xml:space="preserve">  </w:t>
      </w:r>
    </w:p>
    <w:p w14:paraId="2A2F016B">
      <w:pPr>
        <w:rPr>
          <w:rFonts w:ascii="宋体" w:hAnsi="宋体" w:cs="宋体"/>
          <w:sz w:val="28"/>
          <w:szCs w:val="28"/>
          <w:u w:val="single"/>
        </w:rPr>
      </w:pPr>
      <w:r>
        <w:rPr>
          <w:rFonts w:hint="eastAsia" w:ascii="宋体" w:hAnsi="宋体" w:cs="宋体"/>
          <w:sz w:val="28"/>
          <w:szCs w:val="28"/>
        </w:rPr>
        <w:t>代理机构名称：</w:t>
      </w:r>
      <w:r>
        <w:rPr>
          <w:rFonts w:hint="eastAsia" w:ascii="宋体" w:hAnsi="宋体" w:cs="宋体"/>
          <w:sz w:val="28"/>
          <w:szCs w:val="28"/>
          <w:u w:val="dotted"/>
        </w:rPr>
        <w:t xml:space="preserve">                                         </w:t>
      </w:r>
    </w:p>
    <w:p w14:paraId="5A45FA49">
      <w:pPr>
        <w:rPr>
          <w:rFonts w:ascii="宋体" w:hAnsi="宋体" w:cs="宋体"/>
          <w:sz w:val="28"/>
          <w:szCs w:val="28"/>
          <w:u w:val="dotted"/>
        </w:rPr>
      </w:pPr>
      <w:r>
        <w:rPr>
          <w:rFonts w:hint="eastAsia" w:ascii="宋体" w:hAnsi="宋体" w:cs="宋体"/>
          <w:sz w:val="28"/>
          <w:szCs w:val="28"/>
        </w:rPr>
        <w:t>采购文件公告:</w:t>
      </w:r>
      <w:r>
        <w:rPr>
          <w:rFonts w:hint="eastAsia" w:ascii="宋体" w:hAnsi="宋体" w:cs="宋体"/>
          <w:sz w:val="28"/>
          <w:szCs w:val="28"/>
          <w:u w:val="dotted"/>
        </w:rPr>
        <w:t xml:space="preserve">是/否 </w:t>
      </w:r>
      <w:r>
        <w:rPr>
          <w:rFonts w:hint="eastAsia" w:ascii="宋体" w:hAnsi="宋体" w:cs="宋体"/>
          <w:sz w:val="28"/>
          <w:szCs w:val="28"/>
        </w:rPr>
        <w:t>公告期限：</w:t>
      </w:r>
      <w:r>
        <w:rPr>
          <w:rFonts w:hint="eastAsia" w:ascii="宋体" w:hAnsi="宋体" w:cs="宋体"/>
          <w:sz w:val="28"/>
          <w:szCs w:val="28"/>
          <w:u w:val="dotted"/>
        </w:rPr>
        <w:t xml:space="preserve">                                 </w:t>
      </w:r>
    </w:p>
    <w:p w14:paraId="453EF25E">
      <w:pPr>
        <w:rPr>
          <w:rFonts w:ascii="宋体" w:hAnsi="宋体" w:cs="宋体"/>
          <w:sz w:val="28"/>
          <w:szCs w:val="28"/>
          <w:u w:val="single"/>
        </w:rPr>
      </w:pPr>
      <w:r>
        <w:rPr>
          <w:rFonts w:hint="eastAsia" w:ascii="宋体" w:hAnsi="宋体" w:cs="宋体"/>
          <w:sz w:val="28"/>
          <w:szCs w:val="28"/>
        </w:rPr>
        <w:t>采购结果公告:</w:t>
      </w:r>
      <w:r>
        <w:rPr>
          <w:rFonts w:hint="eastAsia" w:ascii="宋体" w:hAnsi="宋体" w:cs="宋体"/>
          <w:sz w:val="28"/>
          <w:szCs w:val="28"/>
          <w:u w:val="dotted"/>
        </w:rPr>
        <w:t xml:space="preserve">是/否 </w:t>
      </w:r>
      <w:r>
        <w:rPr>
          <w:rFonts w:hint="eastAsia" w:ascii="宋体" w:hAnsi="宋体" w:cs="宋体"/>
          <w:sz w:val="28"/>
          <w:szCs w:val="28"/>
        </w:rPr>
        <w:t>公告期限：</w:t>
      </w:r>
      <w:r>
        <w:rPr>
          <w:rFonts w:hint="eastAsia" w:ascii="宋体" w:hAnsi="宋体" w:cs="宋体"/>
          <w:sz w:val="28"/>
          <w:szCs w:val="28"/>
          <w:u w:val="dotted"/>
        </w:rPr>
        <w:t xml:space="preserve">                        </w:t>
      </w:r>
    </w:p>
    <w:p w14:paraId="26D978D6">
      <w:pPr>
        <w:rPr>
          <w:rFonts w:ascii="宋体" w:hAnsi="宋体" w:cs="宋体"/>
          <w:sz w:val="28"/>
          <w:szCs w:val="28"/>
        </w:rPr>
      </w:pPr>
      <w:r>
        <w:rPr>
          <w:rFonts w:hint="eastAsia" w:ascii="宋体" w:hAnsi="宋体" w:cs="宋体"/>
          <w:sz w:val="28"/>
          <w:szCs w:val="28"/>
        </w:rPr>
        <w:t>三、质疑基本情况</w:t>
      </w:r>
    </w:p>
    <w:p w14:paraId="57CAC2DA">
      <w:pPr>
        <w:ind w:firstLine="560" w:firstLineChars="200"/>
        <w:rPr>
          <w:rFonts w:ascii="宋体" w:hAnsi="宋体" w:cs="宋体"/>
          <w:sz w:val="28"/>
          <w:szCs w:val="28"/>
          <w:u w:val="dotted"/>
        </w:rPr>
      </w:pPr>
      <w:r>
        <w:rPr>
          <w:rFonts w:hint="eastAsia" w:ascii="宋体" w:hAnsi="宋体" w:cs="宋体"/>
          <w:sz w:val="28"/>
          <w:szCs w:val="28"/>
        </w:rPr>
        <w:t>投诉人于</w:t>
      </w:r>
      <w:r>
        <w:rPr>
          <w:rFonts w:hint="eastAsia" w:ascii="宋体" w:hAnsi="宋体" w:cs="宋体"/>
          <w:sz w:val="28"/>
          <w:szCs w:val="28"/>
          <w:u w:val="dotted"/>
        </w:rPr>
        <w:t xml:space="preserve">   </w:t>
      </w:r>
      <w:r>
        <w:rPr>
          <w:rFonts w:hint="eastAsia" w:ascii="宋体" w:hAnsi="宋体" w:cs="宋体"/>
          <w:sz w:val="28"/>
          <w:szCs w:val="28"/>
        </w:rPr>
        <w:t>年</w:t>
      </w:r>
      <w:r>
        <w:rPr>
          <w:rFonts w:hint="eastAsia" w:ascii="宋体" w:hAnsi="宋体" w:cs="宋体"/>
          <w:sz w:val="28"/>
          <w:szCs w:val="28"/>
          <w:u w:val="dotted"/>
        </w:rPr>
        <w:t xml:space="preserve">   </w:t>
      </w:r>
      <w:r>
        <w:rPr>
          <w:rFonts w:hint="eastAsia" w:ascii="宋体" w:hAnsi="宋体" w:cs="宋体"/>
          <w:sz w:val="28"/>
          <w:szCs w:val="28"/>
        </w:rPr>
        <w:t>月</w:t>
      </w:r>
      <w:r>
        <w:rPr>
          <w:rFonts w:hint="eastAsia" w:ascii="宋体" w:hAnsi="宋体" w:cs="宋体"/>
          <w:sz w:val="28"/>
          <w:szCs w:val="28"/>
          <w:u w:val="dotted"/>
        </w:rPr>
        <w:t xml:space="preserve">  </w:t>
      </w:r>
      <w:r>
        <w:rPr>
          <w:rFonts w:hint="eastAsia" w:ascii="宋体" w:hAnsi="宋体" w:cs="宋体"/>
          <w:sz w:val="28"/>
          <w:szCs w:val="28"/>
        </w:rPr>
        <w:t>日,向</w:t>
      </w:r>
      <w:r>
        <w:rPr>
          <w:rFonts w:hint="eastAsia" w:ascii="宋体" w:hAnsi="宋体" w:cs="宋体"/>
          <w:sz w:val="28"/>
          <w:szCs w:val="28"/>
          <w:u w:val="dotted"/>
        </w:rPr>
        <w:t xml:space="preserve">                   </w:t>
      </w:r>
      <w:r>
        <w:rPr>
          <w:rFonts w:hint="eastAsia" w:ascii="宋体" w:hAnsi="宋体" w:cs="宋体"/>
          <w:sz w:val="28"/>
          <w:szCs w:val="28"/>
        </w:rPr>
        <w:t>提出质疑，质疑事项为：</w:t>
      </w:r>
      <w:r>
        <w:rPr>
          <w:rFonts w:hint="eastAsia" w:ascii="宋体" w:hAnsi="宋体" w:cs="宋体"/>
          <w:sz w:val="28"/>
          <w:szCs w:val="28"/>
          <w:u w:val="dotted"/>
        </w:rPr>
        <w:t xml:space="preserve">                                </w:t>
      </w:r>
    </w:p>
    <w:p w14:paraId="7A522A51">
      <w:pPr>
        <w:rPr>
          <w:rFonts w:ascii="宋体" w:hAnsi="宋体" w:cs="宋体"/>
          <w:sz w:val="28"/>
          <w:szCs w:val="28"/>
          <w:u w:val="dotted"/>
        </w:rPr>
      </w:pPr>
      <w:r>
        <w:rPr>
          <w:rFonts w:hint="eastAsia" w:ascii="宋体" w:hAnsi="宋体" w:cs="宋体"/>
          <w:sz w:val="28"/>
          <w:szCs w:val="28"/>
          <w:u w:val="dotted"/>
        </w:rPr>
        <w:t xml:space="preserve">                                                     </w:t>
      </w:r>
      <w:r>
        <w:rPr>
          <w:rFonts w:hint="eastAsia" w:ascii="宋体" w:hAnsi="宋体" w:cs="宋体"/>
          <w:sz w:val="28"/>
          <w:szCs w:val="28"/>
        </w:rPr>
        <w:t xml:space="preserve">  </w:t>
      </w:r>
    </w:p>
    <w:p w14:paraId="7223F675">
      <w:pPr>
        <w:ind w:firstLine="420" w:firstLineChars="150"/>
        <w:rPr>
          <w:rFonts w:ascii="宋体" w:hAnsi="宋体" w:cs="宋体"/>
          <w:sz w:val="28"/>
          <w:szCs w:val="28"/>
        </w:rPr>
      </w:pPr>
      <w:r>
        <w:rPr>
          <w:rFonts w:hint="eastAsia" w:ascii="宋体" w:hAnsi="宋体" w:cs="宋体"/>
          <w:sz w:val="28"/>
          <w:szCs w:val="28"/>
          <w:u w:val="dotted"/>
        </w:rPr>
        <w:t>采购人/代理机构</w:t>
      </w:r>
      <w:r>
        <w:rPr>
          <w:rFonts w:hint="eastAsia" w:ascii="宋体" w:hAnsi="宋体" w:cs="宋体"/>
          <w:sz w:val="28"/>
          <w:szCs w:val="28"/>
        </w:rPr>
        <w:t>于</w:t>
      </w:r>
      <w:r>
        <w:rPr>
          <w:rFonts w:hint="eastAsia" w:ascii="宋体" w:hAnsi="宋体" w:cs="宋体"/>
          <w:sz w:val="28"/>
          <w:szCs w:val="28"/>
          <w:u w:val="dotted"/>
        </w:rPr>
        <w:t xml:space="preserve">   </w:t>
      </w:r>
      <w:r>
        <w:rPr>
          <w:rFonts w:hint="eastAsia" w:ascii="宋体" w:hAnsi="宋体" w:cs="宋体"/>
          <w:sz w:val="28"/>
          <w:szCs w:val="28"/>
        </w:rPr>
        <w:t>年</w:t>
      </w:r>
      <w:r>
        <w:rPr>
          <w:rFonts w:hint="eastAsia" w:ascii="宋体" w:hAnsi="宋体" w:cs="宋体"/>
          <w:sz w:val="28"/>
          <w:szCs w:val="28"/>
          <w:u w:val="dotted"/>
        </w:rPr>
        <w:t xml:space="preserve">   </w:t>
      </w:r>
      <w:r>
        <w:rPr>
          <w:rFonts w:hint="eastAsia" w:ascii="宋体" w:hAnsi="宋体" w:cs="宋体"/>
          <w:sz w:val="28"/>
          <w:szCs w:val="28"/>
        </w:rPr>
        <w:t>月</w:t>
      </w:r>
      <w:r>
        <w:rPr>
          <w:rFonts w:hint="eastAsia" w:ascii="宋体" w:hAnsi="宋体" w:cs="宋体"/>
          <w:sz w:val="28"/>
          <w:szCs w:val="28"/>
          <w:u w:val="dotted"/>
        </w:rPr>
        <w:t xml:space="preserve">   </w:t>
      </w:r>
      <w:r>
        <w:rPr>
          <w:rFonts w:hint="eastAsia" w:ascii="宋体" w:hAnsi="宋体" w:cs="宋体"/>
          <w:sz w:val="28"/>
          <w:szCs w:val="28"/>
        </w:rPr>
        <w:t>日,就质疑事项作出了答复/没有在法定期限内作出答复。</w:t>
      </w:r>
    </w:p>
    <w:p w14:paraId="17A830D0">
      <w:pPr>
        <w:rPr>
          <w:rFonts w:ascii="宋体" w:hAnsi="宋体" w:cs="宋体"/>
          <w:sz w:val="28"/>
          <w:szCs w:val="28"/>
        </w:rPr>
      </w:pPr>
      <w:r>
        <w:rPr>
          <w:rFonts w:hint="eastAsia" w:ascii="宋体" w:hAnsi="宋体" w:cs="宋体"/>
          <w:sz w:val="28"/>
          <w:szCs w:val="28"/>
        </w:rPr>
        <w:t>四、投诉事项具体内容</w:t>
      </w:r>
    </w:p>
    <w:p w14:paraId="393540CE">
      <w:pPr>
        <w:rPr>
          <w:rFonts w:ascii="宋体" w:hAnsi="宋体" w:cs="宋体"/>
          <w:sz w:val="28"/>
          <w:szCs w:val="28"/>
          <w:u w:val="single"/>
        </w:rPr>
      </w:pPr>
      <w:r>
        <w:rPr>
          <w:rFonts w:hint="eastAsia" w:ascii="宋体" w:hAnsi="宋体" w:cs="宋体"/>
          <w:sz w:val="28"/>
          <w:szCs w:val="28"/>
        </w:rPr>
        <w:t>投诉事项 1：</w:t>
      </w:r>
      <w:r>
        <w:rPr>
          <w:rFonts w:hint="eastAsia" w:ascii="宋体" w:hAnsi="宋体" w:cs="宋体"/>
          <w:sz w:val="28"/>
          <w:szCs w:val="28"/>
          <w:u w:val="dotted"/>
        </w:rPr>
        <w:t xml:space="preserve">                                       </w:t>
      </w:r>
    </w:p>
    <w:p w14:paraId="33D7770A">
      <w:pPr>
        <w:rPr>
          <w:rFonts w:ascii="宋体" w:hAnsi="宋体" w:cs="宋体"/>
          <w:sz w:val="28"/>
          <w:szCs w:val="28"/>
        </w:rPr>
      </w:pPr>
      <w:r>
        <w:rPr>
          <w:rFonts w:hint="eastAsia" w:ascii="宋体" w:hAnsi="宋体" w:cs="宋体"/>
          <w:sz w:val="28"/>
          <w:szCs w:val="28"/>
        </w:rPr>
        <w:t>事实依据：</w:t>
      </w:r>
      <w:r>
        <w:rPr>
          <w:rFonts w:hint="eastAsia" w:ascii="宋体" w:hAnsi="宋体" w:cs="宋体"/>
          <w:sz w:val="28"/>
          <w:szCs w:val="28"/>
          <w:u w:val="dotted"/>
        </w:rPr>
        <w:t xml:space="preserve">                                         </w:t>
      </w:r>
    </w:p>
    <w:p w14:paraId="6595AFA7">
      <w:pPr>
        <w:rPr>
          <w:rFonts w:ascii="宋体" w:hAnsi="宋体" w:cs="宋体"/>
          <w:sz w:val="28"/>
          <w:szCs w:val="28"/>
          <w:u w:val="dotted"/>
        </w:rPr>
      </w:pPr>
      <w:r>
        <w:rPr>
          <w:rFonts w:hint="eastAsia" w:ascii="宋体" w:hAnsi="宋体" w:cs="宋体"/>
          <w:sz w:val="28"/>
          <w:szCs w:val="28"/>
          <w:u w:val="dotted"/>
        </w:rPr>
        <w:t xml:space="preserve">                                                      </w:t>
      </w:r>
    </w:p>
    <w:p w14:paraId="7F5FBDF7">
      <w:pPr>
        <w:rPr>
          <w:rFonts w:ascii="宋体" w:hAnsi="宋体" w:cs="宋体"/>
          <w:sz w:val="28"/>
          <w:szCs w:val="28"/>
          <w:u w:val="single"/>
        </w:rPr>
      </w:pPr>
      <w:r>
        <w:rPr>
          <w:rFonts w:hint="eastAsia" w:ascii="宋体" w:hAnsi="宋体" w:cs="宋体"/>
          <w:sz w:val="28"/>
          <w:szCs w:val="28"/>
        </w:rPr>
        <w:t>法律依据：</w:t>
      </w:r>
      <w:r>
        <w:rPr>
          <w:rFonts w:hint="eastAsia" w:ascii="宋体" w:hAnsi="宋体" w:cs="宋体"/>
          <w:sz w:val="28"/>
          <w:szCs w:val="28"/>
          <w:u w:val="dotted"/>
        </w:rPr>
        <w:t xml:space="preserve">                                          </w:t>
      </w:r>
    </w:p>
    <w:p w14:paraId="3E939EA5">
      <w:pPr>
        <w:rPr>
          <w:rFonts w:ascii="宋体" w:hAnsi="宋体" w:cs="宋体"/>
          <w:sz w:val="28"/>
          <w:szCs w:val="28"/>
          <w:u w:val="dotted"/>
        </w:rPr>
      </w:pPr>
      <w:r>
        <w:rPr>
          <w:rFonts w:hint="eastAsia" w:ascii="宋体" w:hAnsi="宋体" w:cs="宋体"/>
          <w:sz w:val="28"/>
          <w:szCs w:val="28"/>
          <w:u w:val="dotted"/>
        </w:rPr>
        <w:t xml:space="preserve">                                                      </w:t>
      </w:r>
    </w:p>
    <w:p w14:paraId="318ED6FD">
      <w:pPr>
        <w:rPr>
          <w:rFonts w:ascii="宋体" w:hAnsi="宋体" w:cs="宋体"/>
          <w:sz w:val="28"/>
          <w:szCs w:val="28"/>
        </w:rPr>
      </w:pPr>
      <w:r>
        <w:rPr>
          <w:rFonts w:hint="eastAsia" w:ascii="宋体" w:hAnsi="宋体" w:cs="宋体"/>
          <w:sz w:val="28"/>
          <w:szCs w:val="28"/>
        </w:rPr>
        <w:t>投诉事项2</w:t>
      </w:r>
    </w:p>
    <w:p w14:paraId="1706C8B3">
      <w:pPr>
        <w:rPr>
          <w:rFonts w:ascii="宋体" w:hAnsi="宋体" w:cs="宋体"/>
          <w:sz w:val="28"/>
          <w:szCs w:val="28"/>
          <w:u w:val="dotted"/>
        </w:rPr>
      </w:pPr>
      <w:r>
        <w:rPr>
          <w:rFonts w:hint="eastAsia" w:ascii="宋体" w:hAnsi="宋体" w:cs="宋体"/>
          <w:sz w:val="28"/>
          <w:szCs w:val="28"/>
        </w:rPr>
        <w:t>……</w:t>
      </w:r>
    </w:p>
    <w:p w14:paraId="1EFBADD8">
      <w:pPr>
        <w:rPr>
          <w:rFonts w:ascii="宋体" w:hAnsi="宋体" w:cs="宋体"/>
          <w:sz w:val="28"/>
          <w:szCs w:val="28"/>
        </w:rPr>
      </w:pPr>
      <w:r>
        <w:rPr>
          <w:rFonts w:hint="eastAsia" w:ascii="宋体" w:hAnsi="宋体" w:cs="宋体"/>
          <w:sz w:val="28"/>
          <w:szCs w:val="28"/>
        </w:rPr>
        <w:t>五、与投诉事项相关的投诉请求</w:t>
      </w:r>
    </w:p>
    <w:p w14:paraId="0727FB83">
      <w:pPr>
        <w:rPr>
          <w:rFonts w:ascii="宋体" w:hAnsi="宋体" w:cs="宋体"/>
          <w:sz w:val="28"/>
          <w:szCs w:val="28"/>
        </w:rPr>
      </w:pPr>
      <w:r>
        <w:rPr>
          <w:rFonts w:hint="eastAsia" w:ascii="宋体" w:hAnsi="宋体" w:cs="宋体"/>
          <w:sz w:val="28"/>
          <w:szCs w:val="28"/>
        </w:rPr>
        <w:t>请求：</w:t>
      </w:r>
      <w:r>
        <w:rPr>
          <w:rFonts w:hint="eastAsia" w:ascii="宋体" w:hAnsi="宋体" w:cs="宋体"/>
          <w:sz w:val="28"/>
          <w:szCs w:val="28"/>
          <w:u w:val="dotted"/>
        </w:rPr>
        <w:t xml:space="preserve">                                              </w:t>
      </w:r>
      <w:r>
        <w:rPr>
          <w:rFonts w:hint="eastAsia" w:ascii="宋体" w:hAnsi="宋体" w:cs="宋体"/>
          <w:sz w:val="28"/>
          <w:szCs w:val="28"/>
        </w:rPr>
        <w:t xml:space="preserve"> </w:t>
      </w:r>
    </w:p>
    <w:p w14:paraId="7AE6755D">
      <w:pPr>
        <w:rPr>
          <w:rFonts w:ascii="宋体" w:hAnsi="宋体" w:cs="宋体"/>
          <w:sz w:val="28"/>
          <w:szCs w:val="28"/>
          <w:u w:val="single"/>
        </w:rPr>
      </w:pPr>
      <w:r>
        <w:rPr>
          <w:rFonts w:hint="eastAsia" w:ascii="宋体" w:hAnsi="宋体" w:cs="宋体"/>
          <w:sz w:val="28"/>
          <w:szCs w:val="28"/>
        </w:rPr>
        <w:t xml:space="preserve">                                                                                                    </w:t>
      </w:r>
    </w:p>
    <w:p w14:paraId="05AD8990">
      <w:pPr>
        <w:rPr>
          <w:rFonts w:ascii="宋体" w:hAnsi="宋体" w:cs="宋体"/>
          <w:sz w:val="28"/>
          <w:szCs w:val="28"/>
        </w:rPr>
      </w:pPr>
      <w:r>
        <w:rPr>
          <w:rFonts w:hint="eastAsia" w:ascii="宋体" w:hAnsi="宋体" w:cs="宋体"/>
          <w:sz w:val="28"/>
          <w:szCs w:val="28"/>
        </w:rPr>
        <w:t xml:space="preserve">签字(签章)：                   公章：                      </w:t>
      </w:r>
    </w:p>
    <w:p w14:paraId="7D0AFD51">
      <w:pPr>
        <w:rPr>
          <w:rFonts w:ascii="宋体" w:hAnsi="宋体" w:cs="宋体"/>
          <w:sz w:val="28"/>
          <w:szCs w:val="28"/>
        </w:rPr>
      </w:pPr>
      <w:r>
        <w:rPr>
          <w:rFonts w:hint="eastAsia" w:ascii="宋体" w:hAnsi="宋体" w:cs="宋体"/>
          <w:sz w:val="28"/>
          <w:szCs w:val="28"/>
        </w:rPr>
        <w:t xml:space="preserve">日期：    </w:t>
      </w:r>
    </w:p>
    <w:p w14:paraId="0685FAC6">
      <w:pPr>
        <w:rPr>
          <w:rFonts w:ascii="宋体" w:hAnsi="宋体" w:cs="宋体"/>
          <w:b/>
          <w:sz w:val="28"/>
          <w:szCs w:val="28"/>
        </w:rPr>
      </w:pPr>
    </w:p>
    <w:p w14:paraId="44875641">
      <w:pPr>
        <w:rPr>
          <w:rFonts w:ascii="宋体" w:hAnsi="宋体" w:cs="宋体"/>
          <w:b/>
          <w:sz w:val="28"/>
          <w:szCs w:val="28"/>
        </w:rPr>
      </w:pPr>
    </w:p>
    <w:p w14:paraId="27F66943">
      <w:pPr>
        <w:rPr>
          <w:rFonts w:ascii="宋体" w:hAnsi="宋体" w:cs="宋体"/>
          <w:b/>
          <w:sz w:val="28"/>
          <w:szCs w:val="28"/>
        </w:rPr>
      </w:pPr>
    </w:p>
    <w:p w14:paraId="3A59ABF9">
      <w:pPr>
        <w:jc w:val="center"/>
        <w:rPr>
          <w:rFonts w:ascii="宋体" w:hAnsi="宋体" w:cs="宋体"/>
          <w:b/>
          <w:sz w:val="28"/>
          <w:szCs w:val="28"/>
        </w:rPr>
      </w:pPr>
    </w:p>
    <w:p w14:paraId="65F8DDFB">
      <w:pPr>
        <w:rPr>
          <w:rFonts w:ascii="宋体" w:hAnsi="宋体" w:cs="宋体"/>
          <w:b/>
          <w:sz w:val="28"/>
          <w:szCs w:val="28"/>
        </w:rPr>
      </w:pPr>
    </w:p>
    <w:p w14:paraId="520878D9">
      <w:pPr>
        <w:rPr>
          <w:rFonts w:ascii="宋体" w:hAnsi="宋体" w:cs="宋体"/>
          <w:b/>
          <w:sz w:val="24"/>
        </w:rPr>
      </w:pPr>
      <w:r>
        <w:rPr>
          <w:rFonts w:hint="eastAsia" w:ascii="宋体" w:hAnsi="宋体" w:cs="宋体"/>
          <w:b/>
          <w:sz w:val="24"/>
        </w:rPr>
        <w:t>投诉书制作说明：</w:t>
      </w:r>
    </w:p>
    <w:p w14:paraId="33348B72">
      <w:pPr>
        <w:widowControl/>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3A49125">
      <w:pPr>
        <w:widowControl/>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94E543F">
      <w:pPr>
        <w:widowControl/>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A75EAE6">
      <w:pPr>
        <w:widowControl/>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2CB44CD">
      <w:pPr>
        <w:widowControl/>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BC62CC7">
      <w:pPr>
        <w:widowControl/>
        <w:ind w:firstLine="480" w:firstLineChars="200"/>
        <w:jc w:val="left"/>
        <w:rPr>
          <w:rFonts w:ascii="宋体" w:hAnsi="宋体" w:cs="宋体"/>
          <w:sz w:val="24"/>
        </w:rPr>
      </w:pPr>
      <w:r>
        <w:rPr>
          <w:rFonts w:hint="eastAsia" w:ascii="宋体" w:hAnsi="宋体" w:cs="宋体"/>
          <w:sz w:val="24"/>
        </w:rPr>
        <w:t>6.投诉书的投诉请求应与投诉事项相关。</w:t>
      </w:r>
    </w:p>
    <w:p w14:paraId="2C149FBD">
      <w:pPr>
        <w:widowControl/>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CE2E0A9">
      <w:pPr>
        <w:jc w:val="left"/>
        <w:rPr>
          <w:rFonts w:ascii="宋体" w:hAnsi="宋体" w:cs="宋体"/>
          <w:b/>
          <w:sz w:val="28"/>
          <w:szCs w:val="28"/>
        </w:rPr>
      </w:pPr>
      <w:r>
        <w:rPr>
          <w:rFonts w:hint="eastAsia" w:ascii="宋体" w:hAnsi="宋体" w:cs="宋体"/>
          <w:sz w:val="28"/>
          <w:szCs w:val="28"/>
        </w:rPr>
        <w:t xml:space="preserve">         </w:t>
      </w:r>
      <w:r>
        <w:rPr>
          <w:rFonts w:hint="eastAsia" w:ascii="宋体" w:hAnsi="宋体" w:cs="宋体"/>
          <w:b/>
          <w:sz w:val="28"/>
          <w:szCs w:val="28"/>
        </w:rPr>
        <w:t xml:space="preserve"> </w:t>
      </w:r>
    </w:p>
    <w:p w14:paraId="05D7C93C">
      <w:pPr>
        <w:jc w:val="left"/>
        <w:rPr>
          <w:rFonts w:ascii="宋体" w:hAnsi="宋体" w:cs="宋体"/>
          <w:b/>
          <w:sz w:val="28"/>
          <w:szCs w:val="28"/>
        </w:rPr>
      </w:pPr>
    </w:p>
    <w:p w14:paraId="5A87004C">
      <w:pPr>
        <w:rPr>
          <w:rFonts w:ascii="宋体" w:hAnsi="宋体" w:cs="宋体"/>
          <w:sz w:val="20"/>
          <w:szCs w:val="22"/>
        </w:rPr>
      </w:pPr>
    </w:p>
    <w:p w14:paraId="0982C438">
      <w:pPr>
        <w:rPr>
          <w:rFonts w:ascii="宋体" w:hAnsi="宋体" w:cs="宋体"/>
          <w:sz w:val="20"/>
          <w:szCs w:val="22"/>
        </w:rPr>
      </w:pPr>
    </w:p>
    <w:p w14:paraId="1D069E43">
      <w:pPr>
        <w:pStyle w:val="13"/>
        <w:ind w:firstLine="600"/>
        <w:rPr>
          <w:rFonts w:ascii="宋体" w:hAnsi="宋体" w:eastAsia="宋体" w:cs="宋体"/>
        </w:rPr>
      </w:pPr>
    </w:p>
    <w:p w14:paraId="1B936772">
      <w:pPr>
        <w:pStyle w:val="14"/>
        <w:ind w:left="0" w:leftChars="0"/>
        <w:rPr>
          <w:rFonts w:ascii="宋体" w:hAnsi="宋体" w:cs="宋体"/>
        </w:rPr>
      </w:pPr>
    </w:p>
    <w:p w14:paraId="724895FB">
      <w:pPr>
        <w:pStyle w:val="14"/>
        <w:ind w:left="0" w:leftChars="0"/>
        <w:rPr>
          <w:rFonts w:ascii="宋体" w:hAnsi="宋体" w:cs="宋体"/>
        </w:rPr>
      </w:pPr>
    </w:p>
    <w:p w14:paraId="5242E478"/>
    <w:sectPr>
      <w:headerReference r:id="rId11" w:type="first"/>
      <w:footerReference r:id="rId14" w:type="first"/>
      <w:headerReference r:id="rId10" w:type="default"/>
      <w:footerReference r:id="rId12" w:type="default"/>
      <w:footerReference r:id="rId13" w:type="even"/>
      <w:pgSz w:w="11906" w:h="16838"/>
      <w:pgMar w:top="1020" w:right="1247" w:bottom="1020" w:left="1247" w:header="851" w:footer="90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Algerian">
    <w:panose1 w:val="04020705040A02060702"/>
    <w:charset w:val="00"/>
    <w:family w:val="decorative"/>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031A5">
    <w:pPr>
      <w:pStyle w:val="19"/>
      <w:jc w:val="center"/>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79699">
                          <w:pPr>
                            <w:pStyle w:val="1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6379699">
                    <w:pPr>
                      <w:pStyle w:val="19"/>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ascii="仿宋_GB2312" w:eastAsia="仿宋_GB2312"/>
      </w:rPr>
      <w:t xml:space="preserve">               </w:t>
    </w:r>
    <w:r>
      <w:rPr>
        <w:rFonts w:hint="eastAsia" w:ascii="宋体" w:hAnsi="宋体" w:cs="宋体"/>
      </w:rPr>
      <w:t xml:space="preserve">                                                       东阳市鑫盛工程咨询有限公司</w:t>
    </w:r>
  </w:p>
  <w:p w14:paraId="5C2F3BFD">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8CDA0">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FD1BFE">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DFD1BFE">
                    <w:pPr>
                      <w:pStyle w:val="19"/>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kern w:val="0"/>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13531">
    <w:pPr>
      <w:pStyle w:val="19"/>
      <w:jc w:val="center"/>
      <w:rPr>
        <w:rFonts w:ascii="宋体" w:hAnsi="宋体" w:cs="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8A436">
                          <w:pPr>
                            <w:pStyle w:val="1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448A436">
                    <w:pPr>
                      <w:pStyle w:val="19"/>
                    </w:pPr>
                    <w:r>
                      <w:fldChar w:fldCharType="begin"/>
                    </w:r>
                    <w:r>
                      <w:instrText xml:space="preserve"> PAGE  \* MERGEFORMAT </w:instrText>
                    </w:r>
                    <w:r>
                      <w:fldChar w:fldCharType="separate"/>
                    </w:r>
                    <w:r>
                      <w:t>48</w:t>
                    </w:r>
                    <w:r>
                      <w:fldChar w:fldCharType="end"/>
                    </w:r>
                  </w:p>
                </w:txbxContent>
              </v:textbox>
            </v:shape>
          </w:pict>
        </mc:Fallback>
      </mc:AlternateContent>
    </w:r>
    <w:r>
      <w:rPr>
        <w:rFonts w:hint="eastAsia" w:ascii="仿宋_GB2312" w:eastAsia="仿宋_GB2312"/>
      </w:rPr>
      <w:t xml:space="preserve">               </w:t>
    </w:r>
    <w:r>
      <w:rPr>
        <w:rFonts w:hint="eastAsia" w:ascii="宋体" w:hAnsi="宋体" w:cs="宋体"/>
      </w:rPr>
      <w:t xml:space="preserve">                                                       东阳市鑫盛工程咨询有限公司</w:t>
    </w:r>
  </w:p>
  <w:p w14:paraId="4AE138E0">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4B52D">
    <w:pPr>
      <w:pStyle w:val="19"/>
      <w:jc w:val="center"/>
      <w:rPr>
        <w:rFonts w:ascii="宋体" w:hAnsi="宋体" w:cs="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60FBE">
                          <w:pPr>
                            <w:pStyle w:val="1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D360FBE">
                    <w:pPr>
                      <w:pStyle w:val="19"/>
                    </w:pPr>
                    <w:r>
                      <w:fldChar w:fldCharType="begin"/>
                    </w:r>
                    <w:r>
                      <w:instrText xml:space="preserve"> PAGE  \* MERGEFORMAT </w:instrText>
                    </w:r>
                    <w:r>
                      <w:fldChar w:fldCharType="separate"/>
                    </w:r>
                    <w:r>
                      <w:t>49</w:t>
                    </w:r>
                    <w:r>
                      <w:fldChar w:fldCharType="end"/>
                    </w:r>
                  </w:p>
                </w:txbxContent>
              </v:textbox>
            </v:shape>
          </w:pict>
        </mc:Fallback>
      </mc:AlternateContent>
    </w:r>
    <w:r>
      <w:rPr>
        <w:rFonts w:hint="eastAsia" w:ascii="仿宋_GB2312" w:eastAsia="仿宋_GB2312"/>
      </w:rPr>
      <w:t xml:space="preserve">  </w:t>
    </w:r>
    <w:r>
      <w:rPr>
        <w:rFonts w:hint="eastAsia" w:ascii="宋体" w:hAnsi="宋体" w:cs="宋体"/>
      </w:rPr>
      <w:t xml:space="preserve">                                                                    东阳市鑫盛工程咨询有限公司</w:t>
    </w:r>
  </w:p>
  <w:p w14:paraId="4C20A6E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2730F">
    <w:pPr>
      <w:pStyle w:val="19"/>
      <w:ind w:firstLine="4320" w:firstLineChars="240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7E7BA">
                          <w:pPr>
                            <w:pStyle w:val="19"/>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A37E7BA">
                    <w:pPr>
                      <w:pStyle w:val="19"/>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r>
      <w:rPr>
        <w:rFonts w:hint="eastAsia"/>
      </w:rPr>
      <w:t xml:space="preserve">  </w:t>
    </w:r>
    <w:r>
      <w:t xml:space="preserve">   </w:t>
    </w:r>
    <w:r>
      <w:rPr>
        <w:rFonts w:hint="eastAsia"/>
      </w:rPr>
      <w:t xml:space="preserve">                       东阳市鑫盛工程咨询有限公司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4DEC4">
    <w:pPr>
      <w:pStyle w:val="19"/>
      <w:framePr w:wrap="around" w:vAnchor="text" w:hAnchor="margin" w:xAlign="center" w:y="1"/>
      <w:rPr>
        <w:rStyle w:val="32"/>
      </w:rPr>
    </w:pPr>
    <w:r>
      <w:fldChar w:fldCharType="begin"/>
    </w:r>
    <w:r>
      <w:rPr>
        <w:rStyle w:val="32"/>
      </w:rPr>
      <w:instrText xml:space="preserve">PAGE  </w:instrText>
    </w:r>
    <w:r>
      <w:fldChar w:fldCharType="end"/>
    </w:r>
  </w:p>
  <w:p w14:paraId="3FB4193B">
    <w:pPr>
      <w:pStyle w:val="1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F11DE">
    <w:pPr>
      <w:pStyle w:val="19"/>
      <w:jc w:val="center"/>
      <w:rPr>
        <w:rFonts w:ascii="宋体" w:hAnsi="宋体" w:cs="宋体"/>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EE52C">
                          <w:pPr>
                            <w:pStyle w:val="19"/>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A2EE52C">
                    <w:pPr>
                      <w:pStyle w:val="19"/>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v:textbox>
            </v:shape>
          </w:pict>
        </mc:Fallback>
      </mc:AlternateContent>
    </w:r>
    <w:r>
      <w:rPr>
        <w:rFonts w:hint="eastAsia" w:ascii="宋体" w:hAnsi="宋体" w:cs="宋体"/>
        <w:sz w:val="21"/>
        <w:szCs w:val="21"/>
      </w:rPr>
      <w:t xml:space="preserve">                                                                  </w:t>
    </w:r>
    <w:r>
      <w:rPr>
        <w:rFonts w:hint="eastAsia" w:ascii="宋体" w:hAnsi="宋体" w:cs="宋体"/>
      </w:rPr>
      <w:t xml:space="preserve"> 东阳市鑫盛工程咨询有限公司</w:t>
    </w:r>
  </w:p>
  <w:p w14:paraId="2AE66A7D">
    <w:pPr>
      <w:pStyle w:val="19"/>
      <w:jc w:val="center"/>
      <w:rPr>
        <w:rFonts w:ascii="宋体" w:hAnsi="宋体" w:cs="宋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9662C">
    <w:pPr>
      <w:pStyle w:val="20"/>
      <w:jc w:val="left"/>
      <w:rPr>
        <w:sz w:val="16"/>
        <w:szCs w:val="16"/>
      </w:rPr>
    </w:pPr>
    <w:r>
      <w:rPr>
        <w:rFonts w:hint="eastAsia"/>
        <w:sz w:val="16"/>
        <w:szCs w:val="16"/>
      </w:rPr>
      <w:t>东阳市气象局2025年度自动气象站维护保障项目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274B9">
    <w:pPr>
      <w:pStyle w:val="20"/>
      <w:jc w:val="left"/>
      <w:rPr>
        <w:sz w:val="16"/>
        <w:szCs w:val="16"/>
      </w:rPr>
    </w:pPr>
    <w:r>
      <w:rPr>
        <w:rFonts w:hint="eastAsia"/>
        <w:sz w:val="16"/>
        <w:szCs w:val="16"/>
      </w:rPr>
      <w:t>东阳市气象局2025年度自动气象站维护保障项目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46846">
    <w:pPr>
      <w:pStyle w:val="20"/>
      <w:jc w:val="both"/>
    </w:pPr>
    <w:r>
      <w:rPr>
        <w:rFonts w:hint="eastAsia"/>
      </w:rPr>
      <w:t>东阳市2022年度开发区节约集约利用评价项目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27BE8">
    <w:pPr>
      <w:pStyle w:val="20"/>
      <w:jc w:val="left"/>
      <w:rPr>
        <w:rFonts w:cs="Arial"/>
        <w:color w:val="000000"/>
      </w:rPr>
    </w:pPr>
    <w:r>
      <w:rPr>
        <w:rFonts w:hint="eastAsia" w:cs="Arial"/>
        <w:color w:val="000000"/>
      </w:rPr>
      <w:t>东阳市气象局2025年度自动气象站维护保障项目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592B7">
    <w:pPr>
      <w:pStyle w:val="20"/>
      <w:jc w:val="left"/>
      <w:rPr>
        <w:rFonts w:cs="Arial"/>
        <w:color w:val="000000"/>
      </w:rPr>
    </w:pPr>
    <w:r>
      <w:rPr>
        <w:rFonts w:hint="eastAsia" w:cs="Arial"/>
        <w:color w:val="000000"/>
      </w:rPr>
      <w:t>东阳市气象局2025年度自动气象站维护保障项目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025FC"/>
    <w:multiLevelType w:val="singleLevel"/>
    <w:tmpl w:val="C6D025FC"/>
    <w:lvl w:ilvl="0" w:tentative="0">
      <w:start w:val="1"/>
      <w:numFmt w:val="decimal"/>
      <w:lvlText w:val="%1."/>
      <w:lvlJc w:val="left"/>
      <w:pPr>
        <w:tabs>
          <w:tab w:val="left" w:pos="312"/>
        </w:tabs>
      </w:pPr>
    </w:lvl>
  </w:abstractNum>
  <w:abstractNum w:abstractNumId="1">
    <w:nsid w:val="DBA1977C"/>
    <w:multiLevelType w:val="singleLevel"/>
    <w:tmpl w:val="DBA1977C"/>
    <w:lvl w:ilvl="0" w:tentative="0">
      <w:start w:val="4"/>
      <w:numFmt w:val="decimal"/>
      <w:suff w:val="nothing"/>
      <w:lvlText w:val="%1、"/>
      <w:lvlJc w:val="left"/>
    </w:lvl>
  </w:abstractNum>
  <w:abstractNum w:abstractNumId="2">
    <w:nsid w:val="FA5E8E8B"/>
    <w:multiLevelType w:val="singleLevel"/>
    <w:tmpl w:val="FA5E8E8B"/>
    <w:lvl w:ilvl="0" w:tentative="0">
      <w:start w:val="1"/>
      <w:numFmt w:val="chineseCounting"/>
      <w:suff w:val="nothing"/>
      <w:lvlText w:val="%1、"/>
      <w:lvlJc w:val="left"/>
      <w:pPr>
        <w:ind w:left="210"/>
      </w:pPr>
      <w:rPr>
        <w:rFonts w:hint="eastAsia"/>
      </w:rPr>
    </w:lvl>
  </w:abstractNum>
  <w:abstractNum w:abstractNumId="3">
    <w:nsid w:val="0B3575E4"/>
    <w:multiLevelType w:val="singleLevel"/>
    <w:tmpl w:val="0B3575E4"/>
    <w:lvl w:ilvl="0" w:tentative="0">
      <w:start w:val="4"/>
      <w:numFmt w:val="chineseCounting"/>
      <w:suff w:val="nothing"/>
      <w:lvlText w:val="（%1）"/>
      <w:lvlJc w:val="left"/>
      <w:rPr>
        <w:rFonts w:hint="eastAsia"/>
      </w:rPr>
    </w:lvl>
  </w:abstractNum>
  <w:abstractNum w:abstractNumId="4">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248712B5"/>
    <w:multiLevelType w:val="singleLevel"/>
    <w:tmpl w:val="248712B5"/>
    <w:lvl w:ilvl="0" w:tentative="0">
      <w:start w:val="3"/>
      <w:numFmt w:val="decimal"/>
      <w:lvlText w:val="%1."/>
      <w:lvlJc w:val="left"/>
      <w:pPr>
        <w:tabs>
          <w:tab w:val="left" w:pos="312"/>
        </w:tabs>
      </w:pPr>
    </w:lvl>
  </w:abstractNum>
  <w:abstractNum w:abstractNumId="6">
    <w:nsid w:val="5D410D0D"/>
    <w:multiLevelType w:val="singleLevel"/>
    <w:tmpl w:val="5D410D0D"/>
    <w:lvl w:ilvl="0" w:tentative="0">
      <w:start w:val="5"/>
      <w:numFmt w:val="chineseCounting"/>
      <w:suff w:val="space"/>
      <w:lvlText w:val="第%1章"/>
      <w:lvlJc w:val="left"/>
      <w:rPr>
        <w:rFonts w:hint="eastAsia"/>
      </w:rPr>
    </w:lvl>
  </w:abstractNum>
  <w:abstractNum w:abstractNumId="7">
    <w:nsid w:val="61ADA8C3"/>
    <w:multiLevelType w:val="singleLevel"/>
    <w:tmpl w:val="61ADA8C3"/>
    <w:lvl w:ilvl="0" w:tentative="0">
      <w:start w:val="5"/>
      <w:numFmt w:val="chineseCounting"/>
      <w:suff w:val="nothing"/>
      <w:lvlText w:val="%1、"/>
      <w:lvlJc w:val="left"/>
    </w:lvl>
  </w:abstractNum>
  <w:abstractNum w:abstractNumId="8">
    <w:nsid w:val="685F539A"/>
    <w:multiLevelType w:val="multilevel"/>
    <w:tmpl w:val="685F53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7"/>
  </w:num>
  <w:num w:numId="4">
    <w:abstractNumId w:val="9"/>
  </w:num>
  <w:num w:numId="5">
    <w:abstractNumId w:val="5"/>
  </w:num>
  <w:num w:numId="6">
    <w:abstractNumId w:val="0"/>
  </w:num>
  <w:num w:numId="7">
    <w:abstractNumId w:val="1"/>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ZDRhZGUzODljOGI3YjY1N2NkYWMwYjdmNmJmZDMifQ=="/>
  </w:docVars>
  <w:rsids>
    <w:rsidRoot w:val="22CE71A1"/>
    <w:rsid w:val="00032A14"/>
    <w:rsid w:val="00037C85"/>
    <w:rsid w:val="000404DB"/>
    <w:rsid w:val="00063F42"/>
    <w:rsid w:val="00067C99"/>
    <w:rsid w:val="00077B30"/>
    <w:rsid w:val="00112450"/>
    <w:rsid w:val="00141A73"/>
    <w:rsid w:val="00157398"/>
    <w:rsid w:val="0016648E"/>
    <w:rsid w:val="00174A28"/>
    <w:rsid w:val="001E23B9"/>
    <w:rsid w:val="001F1991"/>
    <w:rsid w:val="002014A2"/>
    <w:rsid w:val="00211EB7"/>
    <w:rsid w:val="0021219D"/>
    <w:rsid w:val="00257574"/>
    <w:rsid w:val="00295EDC"/>
    <w:rsid w:val="002C1D61"/>
    <w:rsid w:val="002E642B"/>
    <w:rsid w:val="002E76D0"/>
    <w:rsid w:val="002F5275"/>
    <w:rsid w:val="00305CA9"/>
    <w:rsid w:val="0034140F"/>
    <w:rsid w:val="00347525"/>
    <w:rsid w:val="00363487"/>
    <w:rsid w:val="00370609"/>
    <w:rsid w:val="00382313"/>
    <w:rsid w:val="00396D19"/>
    <w:rsid w:val="003C5CEE"/>
    <w:rsid w:val="003F75E7"/>
    <w:rsid w:val="004125B6"/>
    <w:rsid w:val="004138F8"/>
    <w:rsid w:val="00422A57"/>
    <w:rsid w:val="00431145"/>
    <w:rsid w:val="0046026D"/>
    <w:rsid w:val="00470E1C"/>
    <w:rsid w:val="00494A1F"/>
    <w:rsid w:val="004C0B89"/>
    <w:rsid w:val="00540394"/>
    <w:rsid w:val="0055674B"/>
    <w:rsid w:val="00574F28"/>
    <w:rsid w:val="005963BC"/>
    <w:rsid w:val="005A56AB"/>
    <w:rsid w:val="005F6D36"/>
    <w:rsid w:val="00610A9F"/>
    <w:rsid w:val="00647BA8"/>
    <w:rsid w:val="00693259"/>
    <w:rsid w:val="006A7591"/>
    <w:rsid w:val="006C1A0E"/>
    <w:rsid w:val="006F77DF"/>
    <w:rsid w:val="007019B4"/>
    <w:rsid w:val="00704AA6"/>
    <w:rsid w:val="007102F4"/>
    <w:rsid w:val="00713D48"/>
    <w:rsid w:val="0078715B"/>
    <w:rsid w:val="007B2C87"/>
    <w:rsid w:val="00827F4F"/>
    <w:rsid w:val="00830D01"/>
    <w:rsid w:val="00857C5C"/>
    <w:rsid w:val="008768BA"/>
    <w:rsid w:val="00890699"/>
    <w:rsid w:val="00901A19"/>
    <w:rsid w:val="00903630"/>
    <w:rsid w:val="00906786"/>
    <w:rsid w:val="00912593"/>
    <w:rsid w:val="009634E5"/>
    <w:rsid w:val="00985E21"/>
    <w:rsid w:val="009C62BA"/>
    <w:rsid w:val="009E4B2E"/>
    <w:rsid w:val="009F5386"/>
    <w:rsid w:val="009F62E5"/>
    <w:rsid w:val="00A143EA"/>
    <w:rsid w:val="00A611D2"/>
    <w:rsid w:val="00AE5938"/>
    <w:rsid w:val="00B22731"/>
    <w:rsid w:val="00B318A4"/>
    <w:rsid w:val="00B43F5D"/>
    <w:rsid w:val="00B8722B"/>
    <w:rsid w:val="00BA5236"/>
    <w:rsid w:val="00BF7A86"/>
    <w:rsid w:val="00C1492F"/>
    <w:rsid w:val="00C355C0"/>
    <w:rsid w:val="00C36243"/>
    <w:rsid w:val="00C51889"/>
    <w:rsid w:val="00C975A7"/>
    <w:rsid w:val="00CA7419"/>
    <w:rsid w:val="00CB74DA"/>
    <w:rsid w:val="00D31BA8"/>
    <w:rsid w:val="00D56A65"/>
    <w:rsid w:val="00D70633"/>
    <w:rsid w:val="00D77F7C"/>
    <w:rsid w:val="00D97012"/>
    <w:rsid w:val="00DC3DBE"/>
    <w:rsid w:val="00DC55A9"/>
    <w:rsid w:val="00DE1EE2"/>
    <w:rsid w:val="00E10AC5"/>
    <w:rsid w:val="00E1340B"/>
    <w:rsid w:val="00E40EFE"/>
    <w:rsid w:val="00E5157E"/>
    <w:rsid w:val="00E5435B"/>
    <w:rsid w:val="00E7430F"/>
    <w:rsid w:val="00EB05FB"/>
    <w:rsid w:val="00EF722B"/>
    <w:rsid w:val="00F06927"/>
    <w:rsid w:val="00F55BE8"/>
    <w:rsid w:val="00FD1FFC"/>
    <w:rsid w:val="0100241C"/>
    <w:rsid w:val="012D2227"/>
    <w:rsid w:val="0154000B"/>
    <w:rsid w:val="015C48BA"/>
    <w:rsid w:val="016C144B"/>
    <w:rsid w:val="01E53BA7"/>
    <w:rsid w:val="01EE3C9B"/>
    <w:rsid w:val="02084D4C"/>
    <w:rsid w:val="02326B40"/>
    <w:rsid w:val="02380BEE"/>
    <w:rsid w:val="02462D2B"/>
    <w:rsid w:val="028E1825"/>
    <w:rsid w:val="02D109A1"/>
    <w:rsid w:val="02D768EE"/>
    <w:rsid w:val="030C4CA2"/>
    <w:rsid w:val="031422ED"/>
    <w:rsid w:val="03483A8A"/>
    <w:rsid w:val="036A1510"/>
    <w:rsid w:val="0374413D"/>
    <w:rsid w:val="037D2A0B"/>
    <w:rsid w:val="03987D91"/>
    <w:rsid w:val="045F1833"/>
    <w:rsid w:val="048117A6"/>
    <w:rsid w:val="048766C7"/>
    <w:rsid w:val="049F168E"/>
    <w:rsid w:val="04AE41F0"/>
    <w:rsid w:val="04BA6D01"/>
    <w:rsid w:val="04CA3DCA"/>
    <w:rsid w:val="04DB6141"/>
    <w:rsid w:val="04EA6DAD"/>
    <w:rsid w:val="05647B3F"/>
    <w:rsid w:val="05A01219"/>
    <w:rsid w:val="05E355AA"/>
    <w:rsid w:val="060A3685"/>
    <w:rsid w:val="060C68AF"/>
    <w:rsid w:val="063B3638"/>
    <w:rsid w:val="068153A2"/>
    <w:rsid w:val="06BA754B"/>
    <w:rsid w:val="06CF7164"/>
    <w:rsid w:val="06D23357"/>
    <w:rsid w:val="06D849E3"/>
    <w:rsid w:val="07675A5B"/>
    <w:rsid w:val="07C72679"/>
    <w:rsid w:val="0895702F"/>
    <w:rsid w:val="08AE1E9F"/>
    <w:rsid w:val="08B20D9E"/>
    <w:rsid w:val="08FD6983"/>
    <w:rsid w:val="09326B9B"/>
    <w:rsid w:val="09477125"/>
    <w:rsid w:val="097E5D15"/>
    <w:rsid w:val="09A13DBB"/>
    <w:rsid w:val="09BA2AC6"/>
    <w:rsid w:val="09EB0BF7"/>
    <w:rsid w:val="09EC7123"/>
    <w:rsid w:val="0A1B17B6"/>
    <w:rsid w:val="0A20501F"/>
    <w:rsid w:val="0A3B59B5"/>
    <w:rsid w:val="0A681BFC"/>
    <w:rsid w:val="0ADD4CBE"/>
    <w:rsid w:val="0AE26331"/>
    <w:rsid w:val="0B0C7351"/>
    <w:rsid w:val="0B4C2E55"/>
    <w:rsid w:val="0B584048"/>
    <w:rsid w:val="0B641591"/>
    <w:rsid w:val="0B8D66E4"/>
    <w:rsid w:val="0BAE21B6"/>
    <w:rsid w:val="0C834A9C"/>
    <w:rsid w:val="0C8C4543"/>
    <w:rsid w:val="0C9B273A"/>
    <w:rsid w:val="0CB8387E"/>
    <w:rsid w:val="0D200115"/>
    <w:rsid w:val="0D2F4C30"/>
    <w:rsid w:val="0D5079C9"/>
    <w:rsid w:val="0D977056"/>
    <w:rsid w:val="0DCC0050"/>
    <w:rsid w:val="0DE027D0"/>
    <w:rsid w:val="0E2167E2"/>
    <w:rsid w:val="0E2645A7"/>
    <w:rsid w:val="0E51617F"/>
    <w:rsid w:val="0E63372C"/>
    <w:rsid w:val="0E8042DE"/>
    <w:rsid w:val="0E8557A0"/>
    <w:rsid w:val="0EE303C9"/>
    <w:rsid w:val="0EE83C31"/>
    <w:rsid w:val="0F225395"/>
    <w:rsid w:val="0F56112B"/>
    <w:rsid w:val="0F804633"/>
    <w:rsid w:val="0F9067A2"/>
    <w:rsid w:val="0F931DEF"/>
    <w:rsid w:val="0FEB39D9"/>
    <w:rsid w:val="0FEE5277"/>
    <w:rsid w:val="0FF30ADF"/>
    <w:rsid w:val="1004773F"/>
    <w:rsid w:val="10191983"/>
    <w:rsid w:val="10264A11"/>
    <w:rsid w:val="1092045D"/>
    <w:rsid w:val="109D2B29"/>
    <w:rsid w:val="10AD60E8"/>
    <w:rsid w:val="10DE709A"/>
    <w:rsid w:val="10F76A31"/>
    <w:rsid w:val="110F36F7"/>
    <w:rsid w:val="116752E1"/>
    <w:rsid w:val="11772344"/>
    <w:rsid w:val="118E286E"/>
    <w:rsid w:val="11C823E8"/>
    <w:rsid w:val="11E06E41"/>
    <w:rsid w:val="11EC57E6"/>
    <w:rsid w:val="11F363D9"/>
    <w:rsid w:val="12672813"/>
    <w:rsid w:val="12755990"/>
    <w:rsid w:val="12940635"/>
    <w:rsid w:val="1295698D"/>
    <w:rsid w:val="12D419D7"/>
    <w:rsid w:val="12DE553C"/>
    <w:rsid w:val="12ED1638"/>
    <w:rsid w:val="12F9443C"/>
    <w:rsid w:val="13073669"/>
    <w:rsid w:val="135D4BEE"/>
    <w:rsid w:val="13623FB2"/>
    <w:rsid w:val="13A740BB"/>
    <w:rsid w:val="13AA52FD"/>
    <w:rsid w:val="13D85238"/>
    <w:rsid w:val="14027442"/>
    <w:rsid w:val="143F42F3"/>
    <w:rsid w:val="1440211B"/>
    <w:rsid w:val="144638D4"/>
    <w:rsid w:val="14506500"/>
    <w:rsid w:val="14860F5C"/>
    <w:rsid w:val="148F485D"/>
    <w:rsid w:val="14F0383F"/>
    <w:rsid w:val="14FC4308"/>
    <w:rsid w:val="15416A46"/>
    <w:rsid w:val="1582215F"/>
    <w:rsid w:val="158226E9"/>
    <w:rsid w:val="15A008BB"/>
    <w:rsid w:val="161C0D90"/>
    <w:rsid w:val="1625472E"/>
    <w:rsid w:val="16683AEA"/>
    <w:rsid w:val="168274F9"/>
    <w:rsid w:val="16D323B4"/>
    <w:rsid w:val="16F238C0"/>
    <w:rsid w:val="17000E9D"/>
    <w:rsid w:val="173619DD"/>
    <w:rsid w:val="174A7092"/>
    <w:rsid w:val="17506D42"/>
    <w:rsid w:val="177B05D7"/>
    <w:rsid w:val="177C3E66"/>
    <w:rsid w:val="179E534A"/>
    <w:rsid w:val="17AF5662"/>
    <w:rsid w:val="17E307D5"/>
    <w:rsid w:val="18111CA0"/>
    <w:rsid w:val="187471D8"/>
    <w:rsid w:val="18932F7E"/>
    <w:rsid w:val="189B4B77"/>
    <w:rsid w:val="18AD0F2F"/>
    <w:rsid w:val="18C70EAA"/>
    <w:rsid w:val="18C7119E"/>
    <w:rsid w:val="18CC2AFA"/>
    <w:rsid w:val="18D019BE"/>
    <w:rsid w:val="18D23988"/>
    <w:rsid w:val="191537E6"/>
    <w:rsid w:val="192A5572"/>
    <w:rsid w:val="19A1335A"/>
    <w:rsid w:val="19F0000A"/>
    <w:rsid w:val="1A044015"/>
    <w:rsid w:val="1A4117E7"/>
    <w:rsid w:val="1AB16873"/>
    <w:rsid w:val="1AE14356"/>
    <w:rsid w:val="1AF851FC"/>
    <w:rsid w:val="1BBF5B54"/>
    <w:rsid w:val="1BE91714"/>
    <w:rsid w:val="1C2633D9"/>
    <w:rsid w:val="1C5D4D77"/>
    <w:rsid w:val="1C73177E"/>
    <w:rsid w:val="1D3369BF"/>
    <w:rsid w:val="1D4D0E85"/>
    <w:rsid w:val="1D6B43AB"/>
    <w:rsid w:val="1D8A65A3"/>
    <w:rsid w:val="1DB45D52"/>
    <w:rsid w:val="1DD90004"/>
    <w:rsid w:val="1DF04AAB"/>
    <w:rsid w:val="1E0740D4"/>
    <w:rsid w:val="1E53364C"/>
    <w:rsid w:val="1E6B4157"/>
    <w:rsid w:val="1E796654"/>
    <w:rsid w:val="1E951CA6"/>
    <w:rsid w:val="1E9F255E"/>
    <w:rsid w:val="1EB904D1"/>
    <w:rsid w:val="1EF83A1C"/>
    <w:rsid w:val="1F36117D"/>
    <w:rsid w:val="1F7E6617"/>
    <w:rsid w:val="1F975FD1"/>
    <w:rsid w:val="201C628E"/>
    <w:rsid w:val="20427C19"/>
    <w:rsid w:val="20620B50"/>
    <w:rsid w:val="206B3E97"/>
    <w:rsid w:val="20D01822"/>
    <w:rsid w:val="20F621DE"/>
    <w:rsid w:val="214178FD"/>
    <w:rsid w:val="21661111"/>
    <w:rsid w:val="217D3987"/>
    <w:rsid w:val="21B553BE"/>
    <w:rsid w:val="21BC5F19"/>
    <w:rsid w:val="21C50BBD"/>
    <w:rsid w:val="22313A22"/>
    <w:rsid w:val="225D0766"/>
    <w:rsid w:val="227D2BB6"/>
    <w:rsid w:val="229D7F0B"/>
    <w:rsid w:val="22CE71A1"/>
    <w:rsid w:val="22DB78DD"/>
    <w:rsid w:val="23070620"/>
    <w:rsid w:val="23275843"/>
    <w:rsid w:val="233D062B"/>
    <w:rsid w:val="23440F61"/>
    <w:rsid w:val="23554550"/>
    <w:rsid w:val="23770D4A"/>
    <w:rsid w:val="23A24553"/>
    <w:rsid w:val="23C93F42"/>
    <w:rsid w:val="23D5257E"/>
    <w:rsid w:val="23FD4163"/>
    <w:rsid w:val="2442344A"/>
    <w:rsid w:val="244B5848"/>
    <w:rsid w:val="24540A05"/>
    <w:rsid w:val="245E2BBB"/>
    <w:rsid w:val="24917819"/>
    <w:rsid w:val="24B85AC3"/>
    <w:rsid w:val="24CB5AA6"/>
    <w:rsid w:val="24D74E25"/>
    <w:rsid w:val="25146AE7"/>
    <w:rsid w:val="25160727"/>
    <w:rsid w:val="25164EFE"/>
    <w:rsid w:val="25951FC5"/>
    <w:rsid w:val="259B403F"/>
    <w:rsid w:val="259D1DA2"/>
    <w:rsid w:val="25AD37B3"/>
    <w:rsid w:val="25CC204F"/>
    <w:rsid w:val="25F45246"/>
    <w:rsid w:val="26576F63"/>
    <w:rsid w:val="265B50AA"/>
    <w:rsid w:val="265C2AE3"/>
    <w:rsid w:val="26775B6F"/>
    <w:rsid w:val="26853786"/>
    <w:rsid w:val="26D11723"/>
    <w:rsid w:val="26EF7DFB"/>
    <w:rsid w:val="27017E88"/>
    <w:rsid w:val="27127645"/>
    <w:rsid w:val="27267411"/>
    <w:rsid w:val="273A74E3"/>
    <w:rsid w:val="279462AC"/>
    <w:rsid w:val="27C113AB"/>
    <w:rsid w:val="27CC3C98"/>
    <w:rsid w:val="28123F0C"/>
    <w:rsid w:val="283C0E1E"/>
    <w:rsid w:val="28814A83"/>
    <w:rsid w:val="28B5297E"/>
    <w:rsid w:val="28E256E9"/>
    <w:rsid w:val="28EB2280"/>
    <w:rsid w:val="29017971"/>
    <w:rsid w:val="290C4E0E"/>
    <w:rsid w:val="292C28FD"/>
    <w:rsid w:val="29755C72"/>
    <w:rsid w:val="29AA0009"/>
    <w:rsid w:val="29B5070A"/>
    <w:rsid w:val="29C7761A"/>
    <w:rsid w:val="29E93FAF"/>
    <w:rsid w:val="2A602560"/>
    <w:rsid w:val="2A6F54DA"/>
    <w:rsid w:val="2A830F86"/>
    <w:rsid w:val="2A900FAD"/>
    <w:rsid w:val="2A9F3F97"/>
    <w:rsid w:val="2AB27175"/>
    <w:rsid w:val="2ABA28DB"/>
    <w:rsid w:val="2AC05D36"/>
    <w:rsid w:val="2AC77D05"/>
    <w:rsid w:val="2AC84BEB"/>
    <w:rsid w:val="2AE00016"/>
    <w:rsid w:val="2B062D4C"/>
    <w:rsid w:val="2B0825F5"/>
    <w:rsid w:val="2B554F69"/>
    <w:rsid w:val="2B7841A6"/>
    <w:rsid w:val="2B99711B"/>
    <w:rsid w:val="2BF71FF6"/>
    <w:rsid w:val="2C5348C6"/>
    <w:rsid w:val="2CA92F00"/>
    <w:rsid w:val="2D1146CE"/>
    <w:rsid w:val="2D6F524F"/>
    <w:rsid w:val="2DD41206"/>
    <w:rsid w:val="2DE955A4"/>
    <w:rsid w:val="2DF40EEC"/>
    <w:rsid w:val="2E02359D"/>
    <w:rsid w:val="2E124C55"/>
    <w:rsid w:val="2E4563FB"/>
    <w:rsid w:val="2E736DC3"/>
    <w:rsid w:val="2E9145EB"/>
    <w:rsid w:val="2EA722F2"/>
    <w:rsid w:val="2EB01C1E"/>
    <w:rsid w:val="2EBC6814"/>
    <w:rsid w:val="2EE10029"/>
    <w:rsid w:val="2EE218F4"/>
    <w:rsid w:val="2F0A385F"/>
    <w:rsid w:val="2F2E5C30"/>
    <w:rsid w:val="2F4C057B"/>
    <w:rsid w:val="2F7F0C0C"/>
    <w:rsid w:val="2F9B63A6"/>
    <w:rsid w:val="2FD36B7C"/>
    <w:rsid w:val="2FE42F17"/>
    <w:rsid w:val="2FFC411B"/>
    <w:rsid w:val="300A1092"/>
    <w:rsid w:val="30330D58"/>
    <w:rsid w:val="305A62E5"/>
    <w:rsid w:val="306B1DCE"/>
    <w:rsid w:val="306B24C6"/>
    <w:rsid w:val="309111B6"/>
    <w:rsid w:val="30B5176D"/>
    <w:rsid w:val="31293F09"/>
    <w:rsid w:val="313341CE"/>
    <w:rsid w:val="313B74D9"/>
    <w:rsid w:val="31547BE0"/>
    <w:rsid w:val="31644F41"/>
    <w:rsid w:val="31815549"/>
    <w:rsid w:val="318E58E2"/>
    <w:rsid w:val="318F1FBE"/>
    <w:rsid w:val="31B859B9"/>
    <w:rsid w:val="31D62845"/>
    <w:rsid w:val="31D81F5B"/>
    <w:rsid w:val="323403AB"/>
    <w:rsid w:val="3239017C"/>
    <w:rsid w:val="32470AEB"/>
    <w:rsid w:val="326F3B9E"/>
    <w:rsid w:val="327C6337"/>
    <w:rsid w:val="32A11D50"/>
    <w:rsid w:val="32BF0681"/>
    <w:rsid w:val="332350B4"/>
    <w:rsid w:val="334039A9"/>
    <w:rsid w:val="334864B3"/>
    <w:rsid w:val="33802506"/>
    <w:rsid w:val="33C70135"/>
    <w:rsid w:val="33C87A09"/>
    <w:rsid w:val="34340270"/>
    <w:rsid w:val="346A6D13"/>
    <w:rsid w:val="34732F46"/>
    <w:rsid w:val="348558FB"/>
    <w:rsid w:val="34880F47"/>
    <w:rsid w:val="34B71D68"/>
    <w:rsid w:val="34BB7B89"/>
    <w:rsid w:val="354B6B44"/>
    <w:rsid w:val="3550415A"/>
    <w:rsid w:val="355C3389"/>
    <w:rsid w:val="358F2661"/>
    <w:rsid w:val="35BC359E"/>
    <w:rsid w:val="35C326F4"/>
    <w:rsid w:val="35C6441D"/>
    <w:rsid w:val="36086404"/>
    <w:rsid w:val="361909F0"/>
    <w:rsid w:val="36483084"/>
    <w:rsid w:val="365657A0"/>
    <w:rsid w:val="367D5C93"/>
    <w:rsid w:val="36897924"/>
    <w:rsid w:val="369D33CF"/>
    <w:rsid w:val="36C00E6C"/>
    <w:rsid w:val="36D6243D"/>
    <w:rsid w:val="36DB3EF8"/>
    <w:rsid w:val="36E12307"/>
    <w:rsid w:val="371B2A89"/>
    <w:rsid w:val="372E6087"/>
    <w:rsid w:val="37691503"/>
    <w:rsid w:val="378620B5"/>
    <w:rsid w:val="37F214F9"/>
    <w:rsid w:val="38155AE7"/>
    <w:rsid w:val="382532DF"/>
    <w:rsid w:val="382B51B3"/>
    <w:rsid w:val="383513E6"/>
    <w:rsid w:val="386046B4"/>
    <w:rsid w:val="38671772"/>
    <w:rsid w:val="386D0B7F"/>
    <w:rsid w:val="388F5AD6"/>
    <w:rsid w:val="38924B76"/>
    <w:rsid w:val="38A15E61"/>
    <w:rsid w:val="38E5107C"/>
    <w:rsid w:val="38E51657"/>
    <w:rsid w:val="39511289"/>
    <w:rsid w:val="395F3E23"/>
    <w:rsid w:val="39FF7C53"/>
    <w:rsid w:val="3A184F1A"/>
    <w:rsid w:val="3A25176E"/>
    <w:rsid w:val="3A5809C7"/>
    <w:rsid w:val="3A581B34"/>
    <w:rsid w:val="3A6B10EF"/>
    <w:rsid w:val="3A9C574C"/>
    <w:rsid w:val="3AB17449"/>
    <w:rsid w:val="3B0635D1"/>
    <w:rsid w:val="3B313993"/>
    <w:rsid w:val="3B484AF6"/>
    <w:rsid w:val="3B6B7401"/>
    <w:rsid w:val="3B893F22"/>
    <w:rsid w:val="3BCE5995"/>
    <w:rsid w:val="3BE92AC7"/>
    <w:rsid w:val="3C1C4103"/>
    <w:rsid w:val="3CE54549"/>
    <w:rsid w:val="3D3B03CD"/>
    <w:rsid w:val="3D4225DB"/>
    <w:rsid w:val="3D5D7415"/>
    <w:rsid w:val="3D756378"/>
    <w:rsid w:val="3DB04E22"/>
    <w:rsid w:val="3E4405D4"/>
    <w:rsid w:val="3E7321A6"/>
    <w:rsid w:val="3E816879"/>
    <w:rsid w:val="3EBC016B"/>
    <w:rsid w:val="3F1E5B35"/>
    <w:rsid w:val="3F4D0FE9"/>
    <w:rsid w:val="3F834C62"/>
    <w:rsid w:val="3F9133A5"/>
    <w:rsid w:val="3FC05233"/>
    <w:rsid w:val="3FD61B66"/>
    <w:rsid w:val="4006436D"/>
    <w:rsid w:val="40527233"/>
    <w:rsid w:val="41190A4F"/>
    <w:rsid w:val="411A0595"/>
    <w:rsid w:val="416611BB"/>
    <w:rsid w:val="41862D01"/>
    <w:rsid w:val="41910DAD"/>
    <w:rsid w:val="41AD3AEF"/>
    <w:rsid w:val="41BF1206"/>
    <w:rsid w:val="42254279"/>
    <w:rsid w:val="427F0906"/>
    <w:rsid w:val="42911529"/>
    <w:rsid w:val="42DE0FF8"/>
    <w:rsid w:val="42F9184C"/>
    <w:rsid w:val="430F7403"/>
    <w:rsid w:val="43345346"/>
    <w:rsid w:val="433B05B1"/>
    <w:rsid w:val="433B1FA6"/>
    <w:rsid w:val="433E3D91"/>
    <w:rsid w:val="435C09E6"/>
    <w:rsid w:val="438020AF"/>
    <w:rsid w:val="43A31847"/>
    <w:rsid w:val="43DA6864"/>
    <w:rsid w:val="442F1898"/>
    <w:rsid w:val="444A4B8D"/>
    <w:rsid w:val="446C069E"/>
    <w:rsid w:val="44702AA7"/>
    <w:rsid w:val="44E81CBA"/>
    <w:rsid w:val="4508410A"/>
    <w:rsid w:val="45336CAD"/>
    <w:rsid w:val="453806CB"/>
    <w:rsid w:val="45682DFA"/>
    <w:rsid w:val="45E46438"/>
    <w:rsid w:val="45FE72BB"/>
    <w:rsid w:val="460A5C60"/>
    <w:rsid w:val="4610261B"/>
    <w:rsid w:val="464C0D55"/>
    <w:rsid w:val="46712183"/>
    <w:rsid w:val="46E666CD"/>
    <w:rsid w:val="46FD1549"/>
    <w:rsid w:val="472E5F22"/>
    <w:rsid w:val="475D3E27"/>
    <w:rsid w:val="47705F96"/>
    <w:rsid w:val="47841A42"/>
    <w:rsid w:val="478B4DBB"/>
    <w:rsid w:val="47B9472C"/>
    <w:rsid w:val="48157B29"/>
    <w:rsid w:val="481B23CA"/>
    <w:rsid w:val="481F0945"/>
    <w:rsid w:val="48907EA5"/>
    <w:rsid w:val="48C30C75"/>
    <w:rsid w:val="48D63E1A"/>
    <w:rsid w:val="49037F64"/>
    <w:rsid w:val="49936D9E"/>
    <w:rsid w:val="49A27AC4"/>
    <w:rsid w:val="49DC3DB7"/>
    <w:rsid w:val="49E5040C"/>
    <w:rsid w:val="49E862B8"/>
    <w:rsid w:val="4A734D89"/>
    <w:rsid w:val="4A765773"/>
    <w:rsid w:val="4A787945"/>
    <w:rsid w:val="4A9326C8"/>
    <w:rsid w:val="4AB330F6"/>
    <w:rsid w:val="4AC9433B"/>
    <w:rsid w:val="4AF173EE"/>
    <w:rsid w:val="4B1650A7"/>
    <w:rsid w:val="4B447E66"/>
    <w:rsid w:val="4BAC0BD3"/>
    <w:rsid w:val="4BD50ABE"/>
    <w:rsid w:val="4BEA598C"/>
    <w:rsid w:val="4C0A0B5C"/>
    <w:rsid w:val="4C1500F5"/>
    <w:rsid w:val="4C742085"/>
    <w:rsid w:val="4CF53A8F"/>
    <w:rsid w:val="4D0B7FC7"/>
    <w:rsid w:val="4D4A3DCB"/>
    <w:rsid w:val="4D5C1590"/>
    <w:rsid w:val="4D9E1AAF"/>
    <w:rsid w:val="4DDC6134"/>
    <w:rsid w:val="4E151645"/>
    <w:rsid w:val="4E191038"/>
    <w:rsid w:val="4E710F72"/>
    <w:rsid w:val="4E834801"/>
    <w:rsid w:val="4E89117F"/>
    <w:rsid w:val="4EA03605"/>
    <w:rsid w:val="4EA2112B"/>
    <w:rsid w:val="4EA36C51"/>
    <w:rsid w:val="4EBE1CDD"/>
    <w:rsid w:val="4F194537"/>
    <w:rsid w:val="4F196F13"/>
    <w:rsid w:val="4F90367A"/>
    <w:rsid w:val="4FB8497E"/>
    <w:rsid w:val="4FC7192C"/>
    <w:rsid w:val="502B5150"/>
    <w:rsid w:val="50707007"/>
    <w:rsid w:val="50926F7D"/>
    <w:rsid w:val="50E579F5"/>
    <w:rsid w:val="50F10148"/>
    <w:rsid w:val="51063B27"/>
    <w:rsid w:val="511D718F"/>
    <w:rsid w:val="51C4585C"/>
    <w:rsid w:val="51D450E4"/>
    <w:rsid w:val="51FF131A"/>
    <w:rsid w:val="524A0610"/>
    <w:rsid w:val="526606C2"/>
    <w:rsid w:val="528441FF"/>
    <w:rsid w:val="52AE262E"/>
    <w:rsid w:val="52AF5FC8"/>
    <w:rsid w:val="52C97DD8"/>
    <w:rsid w:val="52D92B51"/>
    <w:rsid w:val="52F77B3F"/>
    <w:rsid w:val="53235261"/>
    <w:rsid w:val="532E5C75"/>
    <w:rsid w:val="53514ECE"/>
    <w:rsid w:val="536B7291"/>
    <w:rsid w:val="53B86CFB"/>
    <w:rsid w:val="53C75190"/>
    <w:rsid w:val="53CB18B2"/>
    <w:rsid w:val="53CB3901"/>
    <w:rsid w:val="53CE29C2"/>
    <w:rsid w:val="53D37FD9"/>
    <w:rsid w:val="53E94604"/>
    <w:rsid w:val="542B51E8"/>
    <w:rsid w:val="543125B5"/>
    <w:rsid w:val="5472334E"/>
    <w:rsid w:val="547A60F6"/>
    <w:rsid w:val="548E0707"/>
    <w:rsid w:val="54F77EBC"/>
    <w:rsid w:val="55086FD1"/>
    <w:rsid w:val="55142657"/>
    <w:rsid w:val="551E5284"/>
    <w:rsid w:val="551E6B2A"/>
    <w:rsid w:val="552F7491"/>
    <w:rsid w:val="55834775"/>
    <w:rsid w:val="559B2D78"/>
    <w:rsid w:val="55B00FE3"/>
    <w:rsid w:val="55EC5382"/>
    <w:rsid w:val="55FA17C1"/>
    <w:rsid w:val="56075F62"/>
    <w:rsid w:val="56287DD8"/>
    <w:rsid w:val="56890E23"/>
    <w:rsid w:val="569A4AFE"/>
    <w:rsid w:val="56AE2637"/>
    <w:rsid w:val="56BA5480"/>
    <w:rsid w:val="56F92566"/>
    <w:rsid w:val="57BE7047"/>
    <w:rsid w:val="57E461A9"/>
    <w:rsid w:val="57F4292C"/>
    <w:rsid w:val="58262413"/>
    <w:rsid w:val="584C035A"/>
    <w:rsid w:val="586C1CA9"/>
    <w:rsid w:val="58734C72"/>
    <w:rsid w:val="58852470"/>
    <w:rsid w:val="58BE4F46"/>
    <w:rsid w:val="592915E7"/>
    <w:rsid w:val="593F59DB"/>
    <w:rsid w:val="59BB5797"/>
    <w:rsid w:val="5A1B5517"/>
    <w:rsid w:val="5A321EBF"/>
    <w:rsid w:val="5A33357F"/>
    <w:rsid w:val="5A366BCB"/>
    <w:rsid w:val="5A484BB2"/>
    <w:rsid w:val="5A551748"/>
    <w:rsid w:val="5A76346C"/>
    <w:rsid w:val="5A9F29C3"/>
    <w:rsid w:val="5AA224B3"/>
    <w:rsid w:val="5ABF0594"/>
    <w:rsid w:val="5AD92808"/>
    <w:rsid w:val="5AE229A3"/>
    <w:rsid w:val="5B1533D9"/>
    <w:rsid w:val="5B56278C"/>
    <w:rsid w:val="5B7F4BA3"/>
    <w:rsid w:val="5B81031A"/>
    <w:rsid w:val="5B815756"/>
    <w:rsid w:val="5B894DF7"/>
    <w:rsid w:val="5BCB3564"/>
    <w:rsid w:val="5BD957A7"/>
    <w:rsid w:val="5BF049B0"/>
    <w:rsid w:val="5BFC4D5E"/>
    <w:rsid w:val="5C0827EA"/>
    <w:rsid w:val="5C2C110F"/>
    <w:rsid w:val="5C4C1156"/>
    <w:rsid w:val="5C507DA6"/>
    <w:rsid w:val="5C741607"/>
    <w:rsid w:val="5C8C62A8"/>
    <w:rsid w:val="5CAC13C7"/>
    <w:rsid w:val="5D35142F"/>
    <w:rsid w:val="5D4B5084"/>
    <w:rsid w:val="5D4D678A"/>
    <w:rsid w:val="5D7E2D63"/>
    <w:rsid w:val="5DB300A1"/>
    <w:rsid w:val="5DB6074F"/>
    <w:rsid w:val="5DEF7499"/>
    <w:rsid w:val="5E0019CA"/>
    <w:rsid w:val="5E1216FE"/>
    <w:rsid w:val="5E941919"/>
    <w:rsid w:val="5E9F5687"/>
    <w:rsid w:val="5EA84DB1"/>
    <w:rsid w:val="5EBD70D2"/>
    <w:rsid w:val="5EDA046D"/>
    <w:rsid w:val="5EFF5EF7"/>
    <w:rsid w:val="5F1B38C7"/>
    <w:rsid w:val="5F3A19DD"/>
    <w:rsid w:val="5F3C4C84"/>
    <w:rsid w:val="5F3F3DA7"/>
    <w:rsid w:val="5F41673E"/>
    <w:rsid w:val="5F6E6E08"/>
    <w:rsid w:val="5F8D7D46"/>
    <w:rsid w:val="5F952EC1"/>
    <w:rsid w:val="5FDE5D3B"/>
    <w:rsid w:val="5FE377F5"/>
    <w:rsid w:val="5FFB68ED"/>
    <w:rsid w:val="6045351B"/>
    <w:rsid w:val="60591866"/>
    <w:rsid w:val="60911000"/>
    <w:rsid w:val="60D24390"/>
    <w:rsid w:val="60D77503"/>
    <w:rsid w:val="60DF7FBD"/>
    <w:rsid w:val="613F0E54"/>
    <w:rsid w:val="614B7400"/>
    <w:rsid w:val="61572249"/>
    <w:rsid w:val="61651BD7"/>
    <w:rsid w:val="617F52FC"/>
    <w:rsid w:val="6189617B"/>
    <w:rsid w:val="619F14FA"/>
    <w:rsid w:val="61D11312"/>
    <w:rsid w:val="61D75DB6"/>
    <w:rsid w:val="61D77A56"/>
    <w:rsid w:val="61DE0DC8"/>
    <w:rsid w:val="61E0345C"/>
    <w:rsid w:val="61F555BE"/>
    <w:rsid w:val="62165C60"/>
    <w:rsid w:val="627E3805"/>
    <w:rsid w:val="628726D3"/>
    <w:rsid w:val="628A03FC"/>
    <w:rsid w:val="628E75C7"/>
    <w:rsid w:val="62C54F90"/>
    <w:rsid w:val="62EE66A6"/>
    <w:rsid w:val="63043D0B"/>
    <w:rsid w:val="631B690C"/>
    <w:rsid w:val="632048BD"/>
    <w:rsid w:val="63273E9D"/>
    <w:rsid w:val="63A614B8"/>
    <w:rsid w:val="63AA27F0"/>
    <w:rsid w:val="63C31D98"/>
    <w:rsid w:val="63CE6105"/>
    <w:rsid w:val="63DC1D65"/>
    <w:rsid w:val="63E402AC"/>
    <w:rsid w:val="63F60B61"/>
    <w:rsid w:val="64080170"/>
    <w:rsid w:val="640A53ED"/>
    <w:rsid w:val="644665A5"/>
    <w:rsid w:val="64AC4EAD"/>
    <w:rsid w:val="64C179D9"/>
    <w:rsid w:val="64D21465"/>
    <w:rsid w:val="64D92F75"/>
    <w:rsid w:val="64EB4050"/>
    <w:rsid w:val="64EC16A4"/>
    <w:rsid w:val="65006754"/>
    <w:rsid w:val="650E642B"/>
    <w:rsid w:val="651E51CD"/>
    <w:rsid w:val="658B4EE7"/>
    <w:rsid w:val="658C6239"/>
    <w:rsid w:val="65B732B6"/>
    <w:rsid w:val="65BA4B55"/>
    <w:rsid w:val="65D200F0"/>
    <w:rsid w:val="65E65FB5"/>
    <w:rsid w:val="65EA6980"/>
    <w:rsid w:val="66044022"/>
    <w:rsid w:val="66397293"/>
    <w:rsid w:val="663C4239"/>
    <w:rsid w:val="66652149"/>
    <w:rsid w:val="666D606B"/>
    <w:rsid w:val="666D6070"/>
    <w:rsid w:val="66B62746"/>
    <w:rsid w:val="66CC2CC9"/>
    <w:rsid w:val="670001AD"/>
    <w:rsid w:val="6712476F"/>
    <w:rsid w:val="673A29F1"/>
    <w:rsid w:val="67786A75"/>
    <w:rsid w:val="677B0B76"/>
    <w:rsid w:val="67892A30"/>
    <w:rsid w:val="678D417C"/>
    <w:rsid w:val="678E44EB"/>
    <w:rsid w:val="67F72090"/>
    <w:rsid w:val="680C5410"/>
    <w:rsid w:val="681C3EF1"/>
    <w:rsid w:val="68210EBB"/>
    <w:rsid w:val="6837248C"/>
    <w:rsid w:val="685A35F2"/>
    <w:rsid w:val="68941085"/>
    <w:rsid w:val="68F24605"/>
    <w:rsid w:val="68F84811"/>
    <w:rsid w:val="690658A1"/>
    <w:rsid w:val="69603C65"/>
    <w:rsid w:val="697C351F"/>
    <w:rsid w:val="697F233D"/>
    <w:rsid w:val="69890289"/>
    <w:rsid w:val="69963477"/>
    <w:rsid w:val="69D871E5"/>
    <w:rsid w:val="69E336F8"/>
    <w:rsid w:val="69EA68DE"/>
    <w:rsid w:val="69EB79D2"/>
    <w:rsid w:val="6A113F65"/>
    <w:rsid w:val="6A8D4E45"/>
    <w:rsid w:val="6A953B9B"/>
    <w:rsid w:val="6A98507A"/>
    <w:rsid w:val="6A9A0748"/>
    <w:rsid w:val="6AA95198"/>
    <w:rsid w:val="6AE262BA"/>
    <w:rsid w:val="6B133BD4"/>
    <w:rsid w:val="6B2B79C9"/>
    <w:rsid w:val="6B3A73C5"/>
    <w:rsid w:val="6B421F06"/>
    <w:rsid w:val="6B476E8A"/>
    <w:rsid w:val="6BA545A9"/>
    <w:rsid w:val="6BA64490"/>
    <w:rsid w:val="6BBB33DE"/>
    <w:rsid w:val="6BCB6C2F"/>
    <w:rsid w:val="6C0B78D1"/>
    <w:rsid w:val="6C1D2EDA"/>
    <w:rsid w:val="6C705F1E"/>
    <w:rsid w:val="6C88775B"/>
    <w:rsid w:val="6C8D48B2"/>
    <w:rsid w:val="6C8D5339"/>
    <w:rsid w:val="6CAF0CC0"/>
    <w:rsid w:val="6CD26C28"/>
    <w:rsid w:val="6CD50F40"/>
    <w:rsid w:val="6CF2294A"/>
    <w:rsid w:val="6D09076D"/>
    <w:rsid w:val="6D373F21"/>
    <w:rsid w:val="6D414368"/>
    <w:rsid w:val="6D69549E"/>
    <w:rsid w:val="6DDD7F98"/>
    <w:rsid w:val="6DF8052E"/>
    <w:rsid w:val="6EEB7D76"/>
    <w:rsid w:val="6F0950CD"/>
    <w:rsid w:val="6F316A46"/>
    <w:rsid w:val="6F51498D"/>
    <w:rsid w:val="6F587780"/>
    <w:rsid w:val="6F5B78D4"/>
    <w:rsid w:val="6F7876B4"/>
    <w:rsid w:val="6FC36713"/>
    <w:rsid w:val="704A2F79"/>
    <w:rsid w:val="707149AA"/>
    <w:rsid w:val="70843077"/>
    <w:rsid w:val="7088334B"/>
    <w:rsid w:val="70A314D3"/>
    <w:rsid w:val="70AE1811"/>
    <w:rsid w:val="710436F3"/>
    <w:rsid w:val="710870BC"/>
    <w:rsid w:val="71096990"/>
    <w:rsid w:val="71181367"/>
    <w:rsid w:val="712B431E"/>
    <w:rsid w:val="71954990"/>
    <w:rsid w:val="7199661C"/>
    <w:rsid w:val="71D009C8"/>
    <w:rsid w:val="71EC078C"/>
    <w:rsid w:val="71F80EDE"/>
    <w:rsid w:val="72017C83"/>
    <w:rsid w:val="723839D1"/>
    <w:rsid w:val="724C4BF3"/>
    <w:rsid w:val="726519CA"/>
    <w:rsid w:val="728946EE"/>
    <w:rsid w:val="729675CA"/>
    <w:rsid w:val="73091AC8"/>
    <w:rsid w:val="73912EA1"/>
    <w:rsid w:val="73C753C0"/>
    <w:rsid w:val="73DB3715"/>
    <w:rsid w:val="74336B6D"/>
    <w:rsid w:val="743B50B2"/>
    <w:rsid w:val="74404DBF"/>
    <w:rsid w:val="74B96F49"/>
    <w:rsid w:val="75095ACB"/>
    <w:rsid w:val="751C24CC"/>
    <w:rsid w:val="75344494"/>
    <w:rsid w:val="758666A6"/>
    <w:rsid w:val="758C1D32"/>
    <w:rsid w:val="75C27C9A"/>
    <w:rsid w:val="75C40F31"/>
    <w:rsid w:val="75CD75E0"/>
    <w:rsid w:val="75D91027"/>
    <w:rsid w:val="75E4177A"/>
    <w:rsid w:val="75E50E4E"/>
    <w:rsid w:val="7614205F"/>
    <w:rsid w:val="76204CBB"/>
    <w:rsid w:val="76C375E1"/>
    <w:rsid w:val="76E37501"/>
    <w:rsid w:val="771450F9"/>
    <w:rsid w:val="77456248"/>
    <w:rsid w:val="774C2801"/>
    <w:rsid w:val="77813724"/>
    <w:rsid w:val="77A318EC"/>
    <w:rsid w:val="77B2085A"/>
    <w:rsid w:val="77D10155"/>
    <w:rsid w:val="784A1D68"/>
    <w:rsid w:val="784C276C"/>
    <w:rsid w:val="78CF226D"/>
    <w:rsid w:val="78D35A79"/>
    <w:rsid w:val="78E42141"/>
    <w:rsid w:val="790E548B"/>
    <w:rsid w:val="79102FB2"/>
    <w:rsid w:val="795D31F5"/>
    <w:rsid w:val="79704C41"/>
    <w:rsid w:val="798968C0"/>
    <w:rsid w:val="799671DA"/>
    <w:rsid w:val="79B37DE1"/>
    <w:rsid w:val="79F93E22"/>
    <w:rsid w:val="7A5924D4"/>
    <w:rsid w:val="7A6D6ED2"/>
    <w:rsid w:val="7AAF6D56"/>
    <w:rsid w:val="7ACB4CB6"/>
    <w:rsid w:val="7AD05BD2"/>
    <w:rsid w:val="7AEA25F7"/>
    <w:rsid w:val="7B2B5A53"/>
    <w:rsid w:val="7B75361D"/>
    <w:rsid w:val="7B9854E0"/>
    <w:rsid w:val="7BB01BFF"/>
    <w:rsid w:val="7C3A4157"/>
    <w:rsid w:val="7CB07CB6"/>
    <w:rsid w:val="7CBA4FE2"/>
    <w:rsid w:val="7CE07D0B"/>
    <w:rsid w:val="7CF66417"/>
    <w:rsid w:val="7D146DE8"/>
    <w:rsid w:val="7D17544D"/>
    <w:rsid w:val="7D1978AF"/>
    <w:rsid w:val="7D3D59F8"/>
    <w:rsid w:val="7D4C3C39"/>
    <w:rsid w:val="7D656C97"/>
    <w:rsid w:val="7D675700"/>
    <w:rsid w:val="7D774D25"/>
    <w:rsid w:val="7DB67EA0"/>
    <w:rsid w:val="7DCE66D5"/>
    <w:rsid w:val="7DDF24CD"/>
    <w:rsid w:val="7DE71E07"/>
    <w:rsid w:val="7DFC3B04"/>
    <w:rsid w:val="7E6831BC"/>
    <w:rsid w:val="7E7A6B42"/>
    <w:rsid w:val="7E81400A"/>
    <w:rsid w:val="7EB77A2B"/>
    <w:rsid w:val="7EBA751C"/>
    <w:rsid w:val="7EDB29C3"/>
    <w:rsid w:val="7F04260B"/>
    <w:rsid w:val="7F17671C"/>
    <w:rsid w:val="7F196938"/>
    <w:rsid w:val="7F2C0419"/>
    <w:rsid w:val="7F62208D"/>
    <w:rsid w:val="7FAE7B28"/>
    <w:rsid w:val="7FCC0936"/>
    <w:rsid w:val="7FCC762E"/>
    <w:rsid w:val="7FE43F48"/>
    <w:rsid w:val="7FE72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
    <w:name w:val="Normal Indent"/>
    <w:basedOn w:val="1"/>
    <w:next w:val="8"/>
    <w:qFormat/>
    <w:uiPriority w:val="0"/>
    <w:pPr>
      <w:ind w:firstLine="420"/>
    </w:pPr>
    <w:rPr>
      <w:szCs w:val="20"/>
    </w:rPr>
  </w:style>
  <w:style w:type="paragraph" w:styleId="8">
    <w:name w:val="Body Text Indent"/>
    <w:basedOn w:val="1"/>
    <w:next w:val="1"/>
    <w:qFormat/>
    <w:uiPriority w:val="0"/>
    <w:pPr>
      <w:spacing w:after="120"/>
      <w:ind w:left="420" w:leftChars="200"/>
    </w:pPr>
  </w:style>
  <w:style w:type="paragraph" w:styleId="9">
    <w:name w:val="Document Map"/>
    <w:basedOn w:val="1"/>
    <w:qFormat/>
    <w:uiPriority w:val="0"/>
    <w:rPr>
      <w:rFonts w:ascii="Helvetica" w:hAnsi="Helvetica"/>
      <w:sz w:val="24"/>
    </w:rPr>
  </w:style>
  <w:style w:type="paragraph" w:styleId="10">
    <w:name w:val="toa heading"/>
    <w:basedOn w:val="1"/>
    <w:next w:val="1"/>
    <w:qFormat/>
    <w:uiPriority w:val="0"/>
    <w:pPr>
      <w:spacing w:before="120"/>
    </w:pPr>
    <w:rPr>
      <w:rFonts w:ascii="Arial" w:hAnsi="Arial"/>
    </w:rPr>
  </w:style>
  <w:style w:type="paragraph" w:styleId="11">
    <w:name w:val="annotation text"/>
    <w:basedOn w:val="1"/>
    <w:link w:val="71"/>
    <w:qFormat/>
    <w:uiPriority w:val="0"/>
    <w:pPr>
      <w:jc w:val="left"/>
    </w:pPr>
  </w:style>
  <w:style w:type="paragraph" w:styleId="12">
    <w:name w:val="Body Text"/>
    <w:basedOn w:val="1"/>
    <w:next w:val="13"/>
    <w:qFormat/>
    <w:uiPriority w:val="0"/>
    <w:pPr>
      <w:spacing w:after="120"/>
    </w:pPr>
  </w:style>
  <w:style w:type="paragraph" w:styleId="13">
    <w:name w:val="Body Text First Indent"/>
    <w:basedOn w:val="12"/>
    <w:next w:val="14"/>
    <w:unhideWhenUsed/>
    <w:qFormat/>
    <w:uiPriority w:val="99"/>
    <w:pPr>
      <w:spacing w:line="360" w:lineRule="auto"/>
      <w:ind w:firstLine="200" w:firstLineChars="200"/>
    </w:pPr>
    <w:rPr>
      <w:rFonts w:ascii="仿宋_GB2312" w:eastAsia="仿宋_GB2312"/>
      <w:bCs/>
      <w:sz w:val="30"/>
    </w:rPr>
  </w:style>
  <w:style w:type="paragraph" w:styleId="14">
    <w:name w:val="toc 6"/>
    <w:basedOn w:val="1"/>
    <w:next w:val="1"/>
    <w:unhideWhenUsed/>
    <w:qFormat/>
    <w:uiPriority w:val="39"/>
    <w:pPr>
      <w:ind w:left="2100" w:leftChars="1000"/>
    </w:pPr>
  </w:style>
  <w:style w:type="paragraph" w:styleId="15">
    <w:name w:val="List 2"/>
    <w:basedOn w:val="1"/>
    <w:qFormat/>
    <w:uiPriority w:val="0"/>
    <w:pPr>
      <w:ind w:left="100" w:leftChars="200" w:hanging="200" w:hangingChars="200"/>
    </w:pPr>
  </w:style>
  <w:style w:type="paragraph" w:styleId="16">
    <w:name w:val="Plain Text"/>
    <w:basedOn w:val="1"/>
    <w:next w:val="1"/>
    <w:qFormat/>
    <w:uiPriority w:val="0"/>
    <w:rPr>
      <w:sz w:val="24"/>
      <w:szCs w:val="20"/>
    </w:rPr>
  </w:style>
  <w:style w:type="paragraph" w:styleId="17">
    <w:name w:val="Date"/>
    <w:basedOn w:val="1"/>
    <w:next w:val="1"/>
    <w:qFormat/>
    <w:uiPriority w:val="0"/>
    <w:pPr>
      <w:ind w:left="2500" w:leftChars="2500"/>
    </w:pPr>
    <w:rPr>
      <w:rFonts w:eastAsia="楷体_GB2312"/>
      <w:sz w:val="32"/>
      <w:szCs w:val="20"/>
    </w:rPr>
  </w:style>
  <w:style w:type="paragraph" w:styleId="18">
    <w:name w:val="Balloon Text"/>
    <w:basedOn w:val="1"/>
    <w:link w:val="69"/>
    <w:qFormat/>
    <w:uiPriority w:val="0"/>
    <w:rPr>
      <w:sz w:val="18"/>
      <w:szCs w:val="18"/>
    </w:rPr>
  </w:style>
  <w:style w:type="paragraph" w:styleId="19">
    <w:name w:val="footer"/>
    <w:basedOn w:val="1"/>
    <w:qFormat/>
    <w:uiPriority w:val="99"/>
    <w:pPr>
      <w:tabs>
        <w:tab w:val="center" w:pos="4153"/>
        <w:tab w:val="right" w:pos="8306"/>
      </w:tabs>
      <w:snapToGrid w:val="0"/>
      <w:jc w:val="left"/>
    </w:pPr>
    <w:rPr>
      <w:sz w:val="18"/>
      <w:szCs w:val="18"/>
    </w:rPr>
  </w:style>
  <w:style w:type="paragraph" w:styleId="2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toc 4"/>
    <w:basedOn w:val="1"/>
    <w:next w:val="1"/>
    <w:unhideWhenUsed/>
    <w:qFormat/>
    <w:uiPriority w:val="39"/>
    <w:pPr>
      <w:ind w:left="1260" w:leftChars="600"/>
    </w:pPr>
    <w:rPr>
      <w:rFonts w:ascii="Calibri" w:hAnsi="Calibri"/>
      <w:szCs w:val="22"/>
    </w:rPr>
  </w:style>
  <w:style w:type="paragraph" w:styleId="23">
    <w:name w:val="List"/>
    <w:basedOn w:val="1"/>
    <w:next w:val="1"/>
    <w:unhideWhenUsed/>
    <w:qFormat/>
    <w:uiPriority w:val="0"/>
    <w:pPr>
      <w:topLinePunct/>
      <w:snapToGrid w:val="0"/>
      <w:spacing w:before="160" w:after="160" w:line="240" w:lineRule="atLeast"/>
      <w:ind w:left="200" w:hanging="200" w:hangingChars="200"/>
      <w:jc w:val="left"/>
    </w:pPr>
    <w:rPr>
      <w:szCs w:val="21"/>
    </w:rPr>
  </w:style>
  <w:style w:type="paragraph" w:styleId="24">
    <w:name w:val="Body Text Indent 3"/>
    <w:basedOn w:val="1"/>
    <w:qFormat/>
    <w:uiPriority w:val="0"/>
    <w:pPr>
      <w:ind w:firstLine="435"/>
    </w:pPr>
  </w:style>
  <w:style w:type="paragraph" w:styleId="25">
    <w:name w:val="toc 2"/>
    <w:basedOn w:val="1"/>
    <w:next w:val="1"/>
    <w:qFormat/>
    <w:uiPriority w:val="39"/>
    <w:pPr>
      <w:ind w:left="420" w:leftChars="200"/>
    </w:pPr>
  </w:style>
  <w:style w:type="paragraph" w:styleId="26">
    <w:name w:val="Normal (Web)"/>
    <w:basedOn w:val="1"/>
    <w:next w:val="1"/>
    <w:unhideWhenUsed/>
    <w:qFormat/>
    <w:uiPriority w:val="0"/>
    <w:pPr>
      <w:widowControl/>
      <w:spacing w:before="240" w:after="240"/>
      <w:jc w:val="left"/>
    </w:pPr>
    <w:rPr>
      <w:rFonts w:ascii="宋体" w:hAnsi="宋体" w:cs="宋体"/>
      <w:kern w:val="0"/>
      <w:sz w:val="24"/>
    </w:rPr>
  </w:style>
  <w:style w:type="paragraph" w:styleId="27">
    <w:name w:val="annotation subject"/>
    <w:basedOn w:val="11"/>
    <w:next w:val="11"/>
    <w:link w:val="72"/>
    <w:semiHidden/>
    <w:unhideWhenUsed/>
    <w:qFormat/>
    <w:uiPriority w:val="0"/>
    <w:rPr>
      <w:b/>
      <w:bCs/>
    </w:rPr>
  </w:style>
  <w:style w:type="paragraph" w:styleId="28">
    <w:name w:val="Body Text First Indent 2"/>
    <w:basedOn w:val="8"/>
    <w:next w:val="12"/>
    <w:qFormat/>
    <w:uiPriority w:val="0"/>
    <w:pPr>
      <w:autoSpaceDE w:val="0"/>
      <w:autoSpaceDN w:val="0"/>
      <w:adjustRightInd w:val="0"/>
      <w:ind w:firstLine="420" w:firstLineChars="200"/>
      <w:jc w:val="left"/>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style>
  <w:style w:type="character" w:styleId="33">
    <w:name w:val="Hyperlink"/>
    <w:qFormat/>
    <w:uiPriority w:val="99"/>
    <w:rPr>
      <w:color w:val="0000FF"/>
      <w:u w:val="single"/>
    </w:rPr>
  </w:style>
  <w:style w:type="character" w:styleId="34">
    <w:name w:val="annotation reference"/>
    <w:basedOn w:val="31"/>
    <w:qFormat/>
    <w:uiPriority w:val="0"/>
    <w:rPr>
      <w:sz w:val="21"/>
      <w:szCs w:val="21"/>
    </w:rPr>
  </w:style>
  <w:style w:type="paragraph" w:customStyle="1" w:styleId="35">
    <w:name w:val="xl53"/>
    <w:basedOn w:val="1"/>
    <w:next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36">
    <w:name w:val="BodyText1I"/>
    <w:basedOn w:val="37"/>
    <w:next w:val="1"/>
    <w:qFormat/>
    <w:uiPriority w:val="0"/>
    <w:pPr>
      <w:ind w:firstLine="420" w:firstLineChars="100"/>
    </w:pPr>
  </w:style>
  <w:style w:type="paragraph" w:customStyle="1" w:styleId="37">
    <w:name w:val="BodyText"/>
    <w:basedOn w:val="1"/>
    <w:next w:val="38"/>
    <w:qFormat/>
    <w:uiPriority w:val="0"/>
    <w:pPr>
      <w:textAlignment w:val="baseline"/>
    </w:pPr>
    <w:rPr>
      <w:rFonts w:ascii="宋体" w:hAnsi="宋体"/>
      <w:szCs w:val="21"/>
      <w:lang w:val="zh-CN" w:bidi="zh-CN"/>
    </w:rPr>
  </w:style>
  <w:style w:type="paragraph" w:customStyle="1" w:styleId="38">
    <w:name w:val="TOC2"/>
    <w:basedOn w:val="1"/>
    <w:next w:val="1"/>
    <w:qFormat/>
    <w:uiPriority w:val="0"/>
    <w:pPr>
      <w:ind w:left="420" w:leftChars="200"/>
      <w:textAlignment w:val="baseline"/>
    </w:pPr>
  </w:style>
  <w:style w:type="paragraph" w:customStyle="1" w:styleId="39">
    <w:name w:val="表格文字"/>
    <w:next w:val="12"/>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paragraph" w:customStyle="1" w:styleId="40">
    <w:name w:val="样式 表格正文 + 两端对齐"/>
    <w:basedOn w:val="1"/>
    <w:next w:val="41"/>
    <w:qFormat/>
    <w:uiPriority w:val="0"/>
    <w:pPr>
      <w:spacing w:line="300" w:lineRule="auto"/>
    </w:pPr>
  </w:style>
  <w:style w:type="paragraph" w:customStyle="1" w:styleId="41">
    <w:name w:val="正文1"/>
    <w:basedOn w:val="9"/>
    <w:next w:val="1"/>
    <w:qFormat/>
    <w:uiPriority w:val="99"/>
    <w:pPr>
      <w:widowControl/>
      <w:overflowPunct w:val="0"/>
      <w:autoSpaceDE w:val="0"/>
      <w:autoSpaceDN w:val="0"/>
      <w:adjustRightInd w:val="0"/>
      <w:spacing w:line="400" w:lineRule="exact"/>
      <w:textAlignment w:val="baseline"/>
    </w:pPr>
    <w:rPr>
      <w:kern w:val="0"/>
      <w:szCs w:val="20"/>
    </w:rPr>
  </w:style>
  <w:style w:type="paragraph" w:customStyle="1" w:styleId="42">
    <w:name w:val="U_正文2"/>
    <w:basedOn w:val="1"/>
    <w:qFormat/>
    <w:uiPriority w:val="0"/>
    <w:pPr>
      <w:spacing w:beforeLines="10" w:afterLines="10" w:line="300" w:lineRule="auto"/>
    </w:pPr>
    <w:rPr>
      <w:sz w:val="24"/>
      <w:szCs w:val="20"/>
    </w:rPr>
  </w:style>
  <w:style w:type="paragraph" w:customStyle="1" w:styleId="43">
    <w:name w:val="默认段落字体 Para Char Char Char Char Char Char Char Char Char1 Char Char Char Char"/>
    <w:basedOn w:val="1"/>
    <w:qFormat/>
    <w:uiPriority w:val="0"/>
    <w:rPr>
      <w:rFonts w:ascii="Tahoma" w:hAnsi="Tahoma"/>
      <w:sz w:val="24"/>
      <w:szCs w:val="20"/>
    </w:rPr>
  </w:style>
  <w:style w:type="character" w:customStyle="1" w:styleId="44">
    <w:name w:val="font61"/>
    <w:basedOn w:val="31"/>
    <w:qFormat/>
    <w:uiPriority w:val="0"/>
    <w:rPr>
      <w:rFonts w:hint="eastAsia" w:ascii="宋体" w:hAnsi="宋体" w:eastAsia="宋体" w:cs="宋体"/>
      <w:b/>
      <w:bCs/>
      <w:color w:val="000000"/>
      <w:sz w:val="22"/>
      <w:szCs w:val="22"/>
      <w:u w:val="none"/>
    </w:rPr>
  </w:style>
  <w:style w:type="character" w:customStyle="1" w:styleId="45">
    <w:name w:val="font112"/>
    <w:basedOn w:val="31"/>
    <w:qFormat/>
    <w:uiPriority w:val="0"/>
    <w:rPr>
      <w:rFonts w:hint="eastAsia" w:ascii="宋体" w:hAnsi="宋体" w:eastAsia="宋体" w:cs="宋体"/>
      <w:b/>
      <w:bCs/>
      <w:color w:val="000000"/>
      <w:sz w:val="22"/>
      <w:szCs w:val="22"/>
      <w:u w:val="none"/>
    </w:rPr>
  </w:style>
  <w:style w:type="character" w:customStyle="1" w:styleId="46">
    <w:name w:val="font91"/>
    <w:basedOn w:val="31"/>
    <w:qFormat/>
    <w:uiPriority w:val="0"/>
    <w:rPr>
      <w:rFonts w:hint="default" w:ascii="Times New Roman" w:hAnsi="Times New Roman" w:cs="Times New Roman"/>
      <w:color w:val="000000"/>
      <w:sz w:val="22"/>
      <w:szCs w:val="22"/>
      <w:u w:val="none"/>
    </w:rPr>
  </w:style>
  <w:style w:type="character" w:customStyle="1" w:styleId="47">
    <w:name w:val="font121"/>
    <w:basedOn w:val="31"/>
    <w:qFormat/>
    <w:uiPriority w:val="0"/>
    <w:rPr>
      <w:rFonts w:hint="eastAsia" w:ascii="宋体" w:hAnsi="宋体" w:eastAsia="宋体" w:cs="宋体"/>
      <w:color w:val="000000"/>
      <w:sz w:val="22"/>
      <w:szCs w:val="22"/>
      <w:u w:val="none"/>
    </w:rPr>
  </w:style>
  <w:style w:type="character" w:customStyle="1" w:styleId="48">
    <w:name w:val="font01"/>
    <w:basedOn w:val="31"/>
    <w:qFormat/>
    <w:uiPriority w:val="0"/>
    <w:rPr>
      <w:rFonts w:hint="eastAsia" w:ascii="宋体" w:hAnsi="宋体" w:eastAsia="宋体" w:cs="宋体"/>
      <w:color w:val="000000"/>
      <w:sz w:val="22"/>
      <w:szCs w:val="22"/>
      <w:u w:val="none"/>
    </w:rPr>
  </w:style>
  <w:style w:type="character" w:customStyle="1" w:styleId="49">
    <w:name w:val="font81"/>
    <w:basedOn w:val="31"/>
    <w:qFormat/>
    <w:uiPriority w:val="0"/>
    <w:rPr>
      <w:rFonts w:hint="default" w:ascii="Times New Roman" w:hAnsi="Times New Roman" w:cs="Times New Roman"/>
      <w:color w:val="000000"/>
      <w:sz w:val="22"/>
      <w:szCs w:val="22"/>
      <w:u w:val="none"/>
    </w:rPr>
  </w:style>
  <w:style w:type="character" w:customStyle="1" w:styleId="50">
    <w:name w:val="font41"/>
    <w:basedOn w:val="31"/>
    <w:qFormat/>
    <w:uiPriority w:val="0"/>
    <w:rPr>
      <w:rFonts w:hint="default" w:ascii="Times New Roman" w:hAnsi="Times New Roman" w:cs="Times New Roman"/>
      <w:b/>
      <w:bCs/>
      <w:color w:val="000000"/>
      <w:sz w:val="22"/>
      <w:szCs w:val="22"/>
      <w:u w:val="none"/>
    </w:rPr>
  </w:style>
  <w:style w:type="character" w:customStyle="1" w:styleId="51">
    <w:name w:val="font21"/>
    <w:basedOn w:val="31"/>
    <w:qFormat/>
    <w:uiPriority w:val="0"/>
    <w:rPr>
      <w:rFonts w:hint="default" w:ascii="Times New Roman" w:hAnsi="Times New Roman" w:cs="Times New Roman"/>
      <w:b/>
      <w:bCs/>
      <w:color w:val="FF0000"/>
      <w:sz w:val="22"/>
      <w:szCs w:val="22"/>
      <w:u w:val="none"/>
    </w:rPr>
  </w:style>
  <w:style w:type="character" w:customStyle="1" w:styleId="52">
    <w:name w:val="font181"/>
    <w:basedOn w:val="31"/>
    <w:qFormat/>
    <w:uiPriority w:val="0"/>
    <w:rPr>
      <w:rFonts w:hint="eastAsia" w:ascii="宋体" w:hAnsi="宋体" w:eastAsia="宋体" w:cs="宋体"/>
      <w:b/>
      <w:bCs/>
      <w:color w:val="FF0000"/>
      <w:sz w:val="22"/>
      <w:szCs w:val="22"/>
      <w:u w:val="none"/>
    </w:rPr>
  </w:style>
  <w:style w:type="character" w:customStyle="1" w:styleId="53">
    <w:name w:val="font51"/>
    <w:basedOn w:val="31"/>
    <w:qFormat/>
    <w:uiPriority w:val="0"/>
    <w:rPr>
      <w:rFonts w:hint="default" w:ascii="Times New Roman" w:hAnsi="Times New Roman" w:cs="Times New Roman"/>
      <w:b/>
      <w:bCs/>
      <w:color w:val="000000"/>
      <w:sz w:val="22"/>
      <w:szCs w:val="22"/>
      <w:u w:val="none"/>
    </w:rPr>
  </w:style>
  <w:style w:type="character" w:customStyle="1" w:styleId="54">
    <w:name w:val="font141"/>
    <w:basedOn w:val="31"/>
    <w:qFormat/>
    <w:uiPriority w:val="0"/>
    <w:rPr>
      <w:rFonts w:hint="eastAsia" w:ascii="宋体" w:hAnsi="宋体" w:eastAsia="宋体" w:cs="宋体"/>
      <w:b/>
      <w:bCs/>
      <w:color w:val="000000"/>
      <w:sz w:val="22"/>
      <w:szCs w:val="22"/>
      <w:u w:val="none"/>
    </w:rPr>
  </w:style>
  <w:style w:type="character" w:customStyle="1" w:styleId="55">
    <w:name w:val="font71"/>
    <w:basedOn w:val="31"/>
    <w:qFormat/>
    <w:uiPriority w:val="0"/>
    <w:rPr>
      <w:rFonts w:hint="default" w:ascii="Times New Roman" w:hAnsi="Times New Roman" w:cs="Times New Roman"/>
      <w:color w:val="000000"/>
      <w:sz w:val="22"/>
      <w:szCs w:val="22"/>
      <w:u w:val="none"/>
    </w:rPr>
  </w:style>
  <w:style w:type="character" w:customStyle="1" w:styleId="56">
    <w:name w:val="font101"/>
    <w:basedOn w:val="31"/>
    <w:qFormat/>
    <w:uiPriority w:val="0"/>
    <w:rPr>
      <w:rFonts w:hint="eastAsia" w:ascii="宋体" w:hAnsi="宋体" w:eastAsia="宋体" w:cs="宋体"/>
      <w:b/>
      <w:bCs/>
      <w:color w:val="000000"/>
      <w:sz w:val="22"/>
      <w:szCs w:val="22"/>
      <w:u w:val="none"/>
    </w:rPr>
  </w:style>
  <w:style w:type="character" w:customStyle="1" w:styleId="57">
    <w:name w:val="font31"/>
    <w:basedOn w:val="31"/>
    <w:qFormat/>
    <w:uiPriority w:val="0"/>
    <w:rPr>
      <w:rFonts w:hint="eastAsia" w:ascii="宋体" w:hAnsi="宋体" w:eastAsia="宋体" w:cs="宋体"/>
      <w:color w:val="FF0000"/>
      <w:sz w:val="22"/>
      <w:szCs w:val="22"/>
      <w:u w:val="none"/>
    </w:rPr>
  </w:style>
  <w:style w:type="paragraph" w:styleId="58">
    <w:name w:val="No Spacing"/>
    <w:qFormat/>
    <w:uiPriority w:val="1"/>
    <w:rPr>
      <w:rFonts w:ascii="Calibri" w:hAnsi="Calibri" w:eastAsia="MS Mincho" w:cs="Times New Roman"/>
      <w:sz w:val="24"/>
      <w:szCs w:val="24"/>
      <w:lang w:val="en-US" w:eastAsia="en-US" w:bidi="ar-SA"/>
    </w:rPr>
  </w:style>
  <w:style w:type="character" w:customStyle="1" w:styleId="59">
    <w:name w:val="不明显强调1"/>
    <w:qFormat/>
    <w:uiPriority w:val="19"/>
    <w:rPr>
      <w:i/>
      <w:iCs/>
      <w:color w:val="808080"/>
    </w:rPr>
  </w:style>
  <w:style w:type="character" w:customStyle="1" w:styleId="60">
    <w:name w:val="无"/>
    <w:qFormat/>
    <w:uiPriority w:val="99"/>
  </w:style>
  <w:style w:type="paragraph" w:customStyle="1" w:styleId="61">
    <w:name w:val="表格正文"/>
    <w:qFormat/>
    <w:uiPriority w:val="0"/>
    <w:pPr>
      <w:spacing w:line="360" w:lineRule="auto"/>
      <w:contextualSpacing/>
      <w:jc w:val="both"/>
    </w:pPr>
    <w:rPr>
      <w:rFonts w:ascii="Times New Roman" w:hAnsi="Times New Roman" w:eastAsia="宋体" w:cs="Times New Roman"/>
      <w:kern w:val="2"/>
      <w:sz w:val="21"/>
      <w:szCs w:val="24"/>
      <w:lang w:val="en-US" w:eastAsia="zh-CN" w:bidi="ar-SA"/>
    </w:rPr>
  </w:style>
  <w:style w:type="table" w:customStyle="1" w:styleId="62">
    <w:name w:val="Table Normal"/>
    <w:semiHidden/>
    <w:unhideWhenUsed/>
    <w:qFormat/>
    <w:uiPriority w:val="0"/>
    <w:tblPr>
      <w:tblCellMar>
        <w:top w:w="0" w:type="dxa"/>
        <w:left w:w="0" w:type="dxa"/>
        <w:bottom w:w="0" w:type="dxa"/>
        <w:right w:w="0" w:type="dxa"/>
      </w:tblCellMar>
    </w:tblPr>
  </w:style>
  <w:style w:type="paragraph" w:styleId="63">
    <w:name w:val="List Paragraph"/>
    <w:basedOn w:val="1"/>
    <w:unhideWhenUsed/>
    <w:qFormat/>
    <w:uiPriority w:val="34"/>
    <w:rPr>
      <w:rFonts w:ascii="Calibri" w:hAnsi="Calibri" w:eastAsia="微软雅黑"/>
    </w:rPr>
  </w:style>
  <w:style w:type="paragraph" w:customStyle="1" w:styleId="64">
    <w:name w:val="表正文"/>
    <w:basedOn w:val="1"/>
    <w:next w:val="63"/>
    <w:qFormat/>
    <w:uiPriority w:val="34"/>
    <w:rPr>
      <w:rFonts w:asciiTheme="minorHAnsi" w:hAnsiTheme="minorHAnsi"/>
    </w:rPr>
  </w:style>
  <w:style w:type="character" w:customStyle="1" w:styleId="65">
    <w:name w:val="NormalCharacter"/>
    <w:qFormat/>
    <w:uiPriority w:val="0"/>
    <w:rPr>
      <w:rFonts w:ascii="Calibri" w:hAnsi="Calibri" w:eastAsia="宋体" w:cs="Times New Roman"/>
      <w:kern w:val="2"/>
      <w:sz w:val="21"/>
      <w:szCs w:val="24"/>
      <w:lang w:val="en-US" w:eastAsia="zh-CN" w:bidi="ar-SA"/>
    </w:rPr>
  </w:style>
  <w:style w:type="paragraph" w:customStyle="1" w:styleId="66">
    <w:name w:val="投标正文"/>
    <w:basedOn w:val="1"/>
    <w:qFormat/>
    <w:uiPriority w:val="0"/>
    <w:pPr>
      <w:ind w:firstLine="425" w:firstLineChars="177"/>
    </w:pPr>
    <w:rPr>
      <w:rFonts w:ascii="Calibri" w:hAnsi="Calibri"/>
    </w:rPr>
  </w:style>
  <w:style w:type="paragraph" w:customStyle="1" w:styleId="67">
    <w:name w:val="列表段落1"/>
    <w:basedOn w:val="1"/>
    <w:qFormat/>
    <w:uiPriority w:val="0"/>
    <w:pPr>
      <w:ind w:firstLine="200" w:firstLineChars="200"/>
    </w:pPr>
    <w:rPr>
      <w:rFonts w:ascii="Calibri" w:hAnsi="Calibri"/>
    </w:rPr>
  </w:style>
  <w:style w:type="paragraph" w:customStyle="1" w:styleId="68">
    <w:name w:val="章正文"/>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character" w:customStyle="1" w:styleId="69">
    <w:name w:val="批注框文本 Char"/>
    <w:basedOn w:val="31"/>
    <w:link w:val="18"/>
    <w:qFormat/>
    <w:uiPriority w:val="0"/>
    <w:rPr>
      <w:kern w:val="2"/>
      <w:sz w:val="18"/>
      <w:szCs w:val="18"/>
    </w:rPr>
  </w:style>
  <w:style w:type="paragraph" w:customStyle="1" w:styleId="7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71">
    <w:name w:val="批注文字 Char"/>
    <w:basedOn w:val="31"/>
    <w:link w:val="11"/>
    <w:qFormat/>
    <w:uiPriority w:val="0"/>
    <w:rPr>
      <w:kern w:val="2"/>
      <w:sz w:val="21"/>
      <w:szCs w:val="24"/>
    </w:rPr>
  </w:style>
  <w:style w:type="character" w:customStyle="1" w:styleId="72">
    <w:name w:val="批注主题 Char"/>
    <w:basedOn w:val="71"/>
    <w:link w:val="27"/>
    <w:semiHidden/>
    <w:qFormat/>
    <w:uiPriority w:val="0"/>
    <w:rPr>
      <w:b/>
      <w:bCs/>
      <w:kern w:val="2"/>
      <w:sz w:val="21"/>
      <w:szCs w:val="24"/>
    </w:rPr>
  </w:style>
  <w:style w:type="paragraph" w:customStyle="1" w:styleId="73">
    <w:name w:val="Table Paragraph"/>
    <w:basedOn w:val="1"/>
    <w:qFormat/>
    <w:uiPriority w:val="1"/>
  </w:style>
  <w:style w:type="paragraph" w:customStyle="1" w:styleId="74">
    <w:name w:val="首行缩进"/>
    <w:basedOn w:val="1"/>
    <w:qFormat/>
    <w:uiPriority w:val="99"/>
    <w:pPr>
      <w:widowControl/>
      <w:tabs>
        <w:tab w:val="left" w:pos="822"/>
      </w:tabs>
      <w:snapToGrid w:val="0"/>
      <w:spacing w:before="40" w:after="40" w:line="300" w:lineRule="atLeast"/>
      <w:ind w:left="1701"/>
    </w:pPr>
    <w:rPr>
      <w:rFonts w:ascii="Arial" w:hAnsi="Arial"/>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32524</Words>
  <Characters>34663</Characters>
  <Lines>325</Lines>
  <Paragraphs>91</Paragraphs>
  <TotalTime>3</TotalTime>
  <ScaleCrop>false</ScaleCrop>
  <LinksUpToDate>false</LinksUpToDate>
  <CharactersWithSpaces>38218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2022-11-25T02:56:00Z</dcterms:created>
  <dc:creator>Z&amp;Y</dc:creator>
  <cp:lastModifiedBy>WPS_1676353833</cp:lastModifiedBy>
  <cp:lastPrinted>2024-12-24T07:08:00Z</cp:lastPrinted>
  <dcterms:modified xsi:type="dcterms:W3CDTF">2025-01-21T01:58:59Z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50EB25EABACA46AEB0CCABE8A4701A64_13</vt:lpwstr>
  </property>
  <property fmtid="{D5CDD505-2E9C-101B-9397-08002B2CF9AE}" pid="4" name="KSOTemplateDocerSaveRecord">
    <vt:lpwstr>eyJoZGlkIjoiNGE5ZDRhZGUzODljOGI3YjY1N2NkYWMwYjdmNmJmZDMiLCJ1c2VySWQiOiIxNDc0MjE4MDk0In0=</vt:lpwstr>
  </property>
</Properties>
</file>