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7C506">
      <w:pPr>
        <w:jc w:val="center"/>
        <w:rPr>
          <w:rFonts w:ascii="宋体" w:hAnsi="宋体" w:cs="宋体"/>
          <w:color w:val="auto"/>
          <w:highlight w:val="none"/>
        </w:rPr>
      </w:pPr>
    </w:p>
    <w:p w14:paraId="304B92CD">
      <w:pPr>
        <w:tabs>
          <w:tab w:val="left" w:pos="1836"/>
        </w:tabs>
        <w:jc w:val="center"/>
        <w:rPr>
          <w:rFonts w:hint="eastAsia" w:ascii="宋体" w:hAnsi="宋体" w:cs="宋体"/>
          <w:b/>
          <w:color w:val="auto"/>
          <w:sz w:val="60"/>
          <w:szCs w:val="60"/>
          <w:highlight w:val="none"/>
        </w:rPr>
      </w:pPr>
      <w:r>
        <w:rPr>
          <w:rFonts w:hint="eastAsia" w:ascii="宋体" w:hAnsi="宋体" w:cs="宋体"/>
          <w:b/>
          <w:color w:val="auto"/>
          <w:sz w:val="60"/>
          <w:szCs w:val="60"/>
          <w:highlight w:val="none"/>
        </w:rPr>
        <w:t>东阳市鑫盛工程咨询有限公司关于</w:t>
      </w:r>
    </w:p>
    <w:p w14:paraId="45D355DF">
      <w:pPr>
        <w:tabs>
          <w:tab w:val="left" w:pos="1836"/>
        </w:tabs>
        <w:jc w:val="center"/>
        <w:rPr>
          <w:rFonts w:ascii="宋体" w:hAnsi="宋体" w:cs="宋体"/>
          <w:color w:val="auto"/>
          <w:sz w:val="60"/>
          <w:szCs w:val="60"/>
          <w:highlight w:val="none"/>
        </w:rPr>
      </w:pPr>
      <w:r>
        <w:rPr>
          <w:rFonts w:hint="eastAsia" w:ascii="宋体" w:hAnsi="宋体" w:cs="宋体"/>
          <w:b/>
          <w:color w:val="auto"/>
          <w:sz w:val="60"/>
          <w:szCs w:val="60"/>
          <w:highlight w:val="none"/>
          <w:lang w:eastAsia="zh-CN"/>
        </w:rPr>
        <w:t>东阳市人民医院医学生物研究科技大楼冷却塔采购项目</w:t>
      </w:r>
    </w:p>
    <w:p w14:paraId="70B1A808">
      <w:pPr>
        <w:rPr>
          <w:rFonts w:ascii="宋体" w:hAnsi="宋体" w:cs="宋体"/>
          <w:color w:val="auto"/>
          <w:highlight w:val="none"/>
        </w:rPr>
      </w:pPr>
    </w:p>
    <w:p w14:paraId="792578E0">
      <w:pPr>
        <w:pStyle w:val="49"/>
        <w:ind w:firstLine="210"/>
        <w:rPr>
          <w:rFonts w:cs="宋体"/>
          <w:color w:val="auto"/>
          <w:highlight w:val="none"/>
          <w:lang w:val="en-US"/>
        </w:rPr>
      </w:pPr>
    </w:p>
    <w:p w14:paraId="48EFB52B">
      <w:pPr>
        <w:rPr>
          <w:rFonts w:cs="宋体"/>
          <w:color w:val="auto"/>
          <w:highlight w:val="none"/>
        </w:rPr>
      </w:pPr>
    </w:p>
    <w:p w14:paraId="20B26328">
      <w:pPr>
        <w:pStyle w:val="12"/>
        <w:rPr>
          <w:rFonts w:cs="宋体"/>
          <w:color w:val="auto"/>
          <w:highlight w:val="none"/>
        </w:rPr>
      </w:pPr>
    </w:p>
    <w:p w14:paraId="3B707D58">
      <w:pPr>
        <w:pStyle w:val="12"/>
        <w:rPr>
          <w:rFonts w:cs="宋体"/>
          <w:color w:val="auto"/>
          <w:highlight w:val="none"/>
        </w:rPr>
      </w:pPr>
    </w:p>
    <w:p w14:paraId="12B5B8A9">
      <w:pPr>
        <w:pStyle w:val="11"/>
        <w:rPr>
          <w:color w:val="auto"/>
          <w:highlight w:val="none"/>
        </w:rPr>
      </w:pPr>
    </w:p>
    <w:p w14:paraId="70C6CEB0">
      <w:pPr>
        <w:pStyle w:val="49"/>
        <w:ind w:firstLine="210"/>
        <w:rPr>
          <w:rFonts w:cs="宋体"/>
          <w:color w:val="auto"/>
          <w:highlight w:val="none"/>
          <w:lang w:val="en-US"/>
        </w:rPr>
      </w:pPr>
    </w:p>
    <w:p w14:paraId="5711AD18">
      <w:pPr>
        <w:jc w:val="center"/>
        <w:rPr>
          <w:rFonts w:ascii="宋体" w:hAnsi="宋体" w:cs="宋体"/>
          <w:b/>
          <w:color w:val="auto"/>
          <w:highlight w:val="none"/>
        </w:rPr>
      </w:pPr>
      <w:r>
        <w:rPr>
          <w:rFonts w:hint="eastAsia" w:ascii="宋体" w:hAnsi="宋体" w:cs="宋体"/>
          <w:b/>
          <w:color w:val="auto"/>
          <w:kern w:val="0"/>
          <w:sz w:val="72"/>
          <w:szCs w:val="72"/>
          <w:highlight w:val="none"/>
        </w:rPr>
        <w:t>公开招标文件</w:t>
      </w:r>
    </w:p>
    <w:p w14:paraId="7E41C211">
      <w:pPr>
        <w:rPr>
          <w:rFonts w:ascii="宋体" w:hAnsi="宋体" w:cs="宋体"/>
          <w:color w:val="auto"/>
          <w:highlight w:val="none"/>
        </w:rPr>
      </w:pPr>
    </w:p>
    <w:p w14:paraId="331F3C5B">
      <w:pPr>
        <w:pStyle w:val="49"/>
        <w:ind w:firstLine="210"/>
        <w:rPr>
          <w:rFonts w:cs="宋体"/>
          <w:color w:val="auto"/>
          <w:highlight w:val="none"/>
        </w:rPr>
      </w:pPr>
    </w:p>
    <w:p w14:paraId="3F3DD2F6">
      <w:pPr>
        <w:pStyle w:val="49"/>
        <w:ind w:firstLine="321"/>
        <w:rPr>
          <w:rFonts w:cs="宋体"/>
          <w:b/>
          <w:color w:val="auto"/>
          <w:kern w:val="0"/>
          <w:sz w:val="32"/>
          <w:szCs w:val="32"/>
          <w:highlight w:val="none"/>
        </w:rPr>
      </w:pPr>
    </w:p>
    <w:p w14:paraId="16F0F8F8">
      <w:pPr>
        <w:pStyle w:val="49"/>
        <w:ind w:firstLine="321"/>
        <w:rPr>
          <w:rFonts w:cs="宋体"/>
          <w:b/>
          <w:color w:val="auto"/>
          <w:kern w:val="0"/>
          <w:sz w:val="32"/>
          <w:szCs w:val="32"/>
          <w:highlight w:val="none"/>
        </w:rPr>
      </w:pPr>
    </w:p>
    <w:p w14:paraId="477F4BBC">
      <w:pPr>
        <w:rPr>
          <w:rFonts w:cs="宋体"/>
          <w:b/>
          <w:color w:val="auto"/>
          <w:kern w:val="0"/>
          <w:sz w:val="32"/>
          <w:szCs w:val="32"/>
          <w:highlight w:val="none"/>
        </w:rPr>
      </w:pPr>
    </w:p>
    <w:p w14:paraId="342D695B">
      <w:pPr>
        <w:pStyle w:val="49"/>
        <w:ind w:firstLine="210"/>
        <w:rPr>
          <w:color w:val="auto"/>
          <w:highlight w:val="none"/>
        </w:rPr>
      </w:pPr>
    </w:p>
    <w:p w14:paraId="4D0C5CEB">
      <w:pPr>
        <w:rPr>
          <w:color w:val="auto"/>
          <w:highlight w:val="none"/>
        </w:rPr>
      </w:pPr>
    </w:p>
    <w:p w14:paraId="44D51BC6">
      <w:pPr>
        <w:spacing w:line="600" w:lineRule="auto"/>
        <w:ind w:left="2249" w:leftChars="306" w:hanging="1606" w:hangingChars="500"/>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项目名称：</w:t>
      </w:r>
      <w:r>
        <w:rPr>
          <w:rFonts w:hint="eastAsia" w:ascii="宋体" w:hAnsi="宋体" w:eastAsia="宋体" w:cs="宋体"/>
          <w:b/>
          <w:color w:val="auto"/>
          <w:kern w:val="0"/>
          <w:sz w:val="32"/>
          <w:szCs w:val="32"/>
          <w:highlight w:val="none"/>
          <w:lang w:eastAsia="zh-CN"/>
        </w:rPr>
        <w:t>东阳市人民医院医学生物研究科技大楼冷却塔</w:t>
      </w:r>
      <w:r>
        <w:rPr>
          <w:rFonts w:hint="eastAsia" w:ascii="宋体" w:hAnsi="宋体" w:eastAsia="宋体" w:cs="宋体"/>
          <w:b/>
          <w:color w:val="auto"/>
          <w:kern w:val="0"/>
          <w:sz w:val="32"/>
          <w:szCs w:val="32"/>
          <w:highlight w:val="none"/>
          <w:lang w:val="en-US" w:eastAsia="zh-CN"/>
        </w:rPr>
        <w:t xml:space="preserve">     </w:t>
      </w:r>
      <w:r>
        <w:rPr>
          <w:rFonts w:hint="eastAsia" w:ascii="宋体" w:hAnsi="宋体" w:eastAsia="宋体" w:cs="宋体"/>
          <w:b/>
          <w:color w:val="auto"/>
          <w:kern w:val="0"/>
          <w:sz w:val="32"/>
          <w:szCs w:val="32"/>
          <w:highlight w:val="none"/>
          <w:lang w:eastAsia="zh-CN"/>
        </w:rPr>
        <w:t>采购项目</w:t>
      </w:r>
    </w:p>
    <w:p w14:paraId="523021D5">
      <w:pPr>
        <w:spacing w:line="600" w:lineRule="auto"/>
        <w:ind w:left="2249" w:leftChars="306" w:hanging="1606" w:hangingChars="500"/>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项目编号：</w:t>
      </w:r>
      <w:r>
        <w:rPr>
          <w:rFonts w:hint="eastAsia" w:ascii="宋体" w:hAnsi="宋体" w:cs="宋体"/>
          <w:b/>
          <w:color w:val="auto"/>
          <w:kern w:val="0"/>
          <w:sz w:val="32"/>
          <w:szCs w:val="32"/>
          <w:highlight w:val="none"/>
          <w:lang w:eastAsia="zh-CN"/>
        </w:rPr>
        <w:t>XSZFCGDZ2024-304</w:t>
      </w:r>
    </w:p>
    <w:p w14:paraId="0B54AC78">
      <w:pPr>
        <w:spacing w:line="600" w:lineRule="auto"/>
        <w:ind w:left="2249" w:leftChars="306" w:hanging="1606" w:hangingChars="5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采购单位：</w:t>
      </w:r>
      <w:r>
        <w:rPr>
          <w:rFonts w:hint="eastAsia" w:ascii="宋体" w:hAnsi="宋体" w:cs="宋体"/>
          <w:b/>
          <w:color w:val="auto"/>
          <w:kern w:val="0"/>
          <w:sz w:val="32"/>
          <w:szCs w:val="32"/>
          <w:highlight w:val="none"/>
          <w:lang w:eastAsia="zh-CN"/>
        </w:rPr>
        <w:t xml:space="preserve">东阳市人民医院 </w:t>
      </w:r>
      <w:r>
        <w:rPr>
          <w:rFonts w:ascii="宋体" w:hAnsi="宋体" w:cs="宋体"/>
          <w:b/>
          <w:color w:val="auto"/>
          <w:kern w:val="0"/>
          <w:sz w:val="32"/>
          <w:szCs w:val="32"/>
          <w:highlight w:val="none"/>
        </w:rPr>
        <w:t xml:space="preserve"> </w:t>
      </w:r>
    </w:p>
    <w:p w14:paraId="3E9F88D6">
      <w:pPr>
        <w:spacing w:line="600" w:lineRule="auto"/>
        <w:ind w:left="2249" w:leftChars="306" w:hanging="1606" w:hangingChars="500"/>
        <w:rPr>
          <w:rFonts w:ascii="宋体" w:hAnsi="宋体" w:cs="宋体"/>
          <w:b/>
          <w:color w:val="auto"/>
          <w:sz w:val="32"/>
          <w:szCs w:val="32"/>
          <w:highlight w:val="none"/>
        </w:rPr>
      </w:pPr>
      <w:r>
        <w:rPr>
          <w:rFonts w:hint="eastAsia" w:ascii="宋体" w:hAnsi="宋体" w:cs="宋体"/>
          <w:b/>
          <w:color w:val="auto"/>
          <w:kern w:val="0"/>
          <w:sz w:val="32"/>
          <w:szCs w:val="32"/>
          <w:highlight w:val="none"/>
        </w:rPr>
        <w:t>招标机构：东阳市鑫盛工程咨询有限公司</w:t>
      </w:r>
    </w:p>
    <w:p w14:paraId="6CC76C1E">
      <w:pPr>
        <w:pStyle w:val="21"/>
        <w:spacing w:line="288"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202</w:t>
      </w:r>
      <w:r>
        <w:rPr>
          <w:rFonts w:hint="eastAsia" w:ascii="宋体" w:hAnsi="宋体" w:cs="宋体"/>
          <w:b/>
          <w:color w:val="auto"/>
          <w:sz w:val="32"/>
          <w:szCs w:val="32"/>
          <w:highlight w:val="none"/>
          <w:lang w:val="en-US" w:eastAsia="zh-CN"/>
        </w:rPr>
        <w:t>4</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11</w:t>
      </w:r>
      <w:r>
        <w:rPr>
          <w:rFonts w:hint="eastAsia" w:ascii="宋体" w:hAnsi="宋体" w:cs="宋体"/>
          <w:b/>
          <w:color w:val="auto"/>
          <w:sz w:val="32"/>
          <w:szCs w:val="32"/>
          <w:highlight w:val="none"/>
        </w:rPr>
        <w:t>月</w:t>
      </w:r>
    </w:p>
    <w:p w14:paraId="09CF4FE0">
      <w:pPr>
        <w:pStyle w:val="21"/>
        <w:pageBreakBefore/>
        <w:spacing w:line="276" w:lineRule="auto"/>
        <w:jc w:val="center"/>
        <w:rPr>
          <w:rFonts w:ascii="宋体" w:hAnsi="宋体" w:cs="宋体"/>
          <w:b/>
          <w:color w:val="auto"/>
          <w:szCs w:val="24"/>
          <w:highlight w:val="none"/>
        </w:rPr>
      </w:pPr>
      <w:r>
        <w:rPr>
          <w:rFonts w:hint="eastAsia" w:ascii="宋体" w:hAnsi="宋体" w:cs="宋体"/>
          <w:b/>
          <w:color w:val="auto"/>
          <w:szCs w:val="24"/>
          <w:highlight w:val="none"/>
        </w:rPr>
        <w:t>目    录</w:t>
      </w:r>
    </w:p>
    <w:p w14:paraId="72840FA9">
      <w:pPr>
        <w:pStyle w:val="29"/>
        <w:tabs>
          <w:tab w:val="right" w:leader="dot" w:pos="9070"/>
        </w:tabs>
        <w:rPr>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"1-2" \h \z \u </w:instrText>
      </w:r>
      <w:r>
        <w:rPr>
          <w:rFonts w:hint="eastAsia" w:ascii="宋体" w:hAnsi="宋体" w:cs="宋体"/>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_Toc6394 </w:instrText>
      </w:r>
      <w:r>
        <w:rPr>
          <w:rFonts w:hint="eastAsia" w:ascii="宋体" w:hAnsi="宋体" w:cs="宋体"/>
          <w:color w:val="auto"/>
          <w:highlight w:val="none"/>
        </w:rPr>
        <w:fldChar w:fldCharType="separate"/>
      </w:r>
      <w:r>
        <w:rPr>
          <w:rFonts w:hint="eastAsia" w:ascii="宋体" w:hAnsi="宋体" w:cs="宋体"/>
          <w:color w:val="auto"/>
          <w:highlight w:val="none"/>
        </w:rPr>
        <w:t>第一章  公开招标采购公告</w:t>
      </w:r>
      <w:r>
        <w:rPr>
          <w:color w:val="auto"/>
          <w:highlight w:val="none"/>
        </w:rPr>
        <w:tab/>
      </w:r>
      <w:r>
        <w:rPr>
          <w:color w:val="auto"/>
          <w:highlight w:val="none"/>
        </w:rPr>
        <w:fldChar w:fldCharType="begin"/>
      </w:r>
      <w:r>
        <w:rPr>
          <w:color w:val="auto"/>
          <w:highlight w:val="none"/>
        </w:rPr>
        <w:instrText xml:space="preserve"> PAGEREF _Toc6394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color w:val="auto"/>
          <w:highlight w:val="none"/>
        </w:rPr>
        <w:fldChar w:fldCharType="end"/>
      </w:r>
    </w:p>
    <w:p w14:paraId="00BCB710">
      <w:pPr>
        <w:pStyle w:val="29"/>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_Toc23680 </w:instrText>
      </w:r>
      <w:r>
        <w:rPr>
          <w:rFonts w:hint="eastAsia" w:ascii="宋体" w:hAnsi="宋体" w:cs="宋体"/>
          <w:color w:val="auto"/>
          <w:highlight w:val="none"/>
        </w:rPr>
        <w:fldChar w:fldCharType="separate"/>
      </w:r>
      <w:r>
        <w:rPr>
          <w:rFonts w:hint="eastAsia" w:ascii="宋体" w:hAnsi="宋体" w:cs="宋体"/>
          <w:color w:val="auto"/>
          <w:szCs w:val="32"/>
          <w:highlight w:val="none"/>
        </w:rPr>
        <w:t>第二章  招标需求</w:t>
      </w:r>
      <w:r>
        <w:rPr>
          <w:color w:val="auto"/>
          <w:highlight w:val="none"/>
        </w:rPr>
        <w:tab/>
      </w:r>
      <w:r>
        <w:rPr>
          <w:color w:val="auto"/>
          <w:highlight w:val="none"/>
        </w:rPr>
        <w:fldChar w:fldCharType="begin"/>
      </w:r>
      <w:r>
        <w:rPr>
          <w:color w:val="auto"/>
          <w:highlight w:val="none"/>
        </w:rPr>
        <w:instrText xml:space="preserve"> PAGEREF _Toc23680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cs="宋体"/>
          <w:color w:val="auto"/>
          <w:highlight w:val="none"/>
        </w:rPr>
        <w:fldChar w:fldCharType="end"/>
      </w:r>
    </w:p>
    <w:p w14:paraId="3DB8BB17">
      <w:pPr>
        <w:pStyle w:val="29"/>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_Toc21179 </w:instrText>
      </w:r>
      <w:r>
        <w:rPr>
          <w:rFonts w:hint="eastAsia" w:ascii="宋体" w:hAnsi="宋体" w:cs="宋体"/>
          <w:color w:val="auto"/>
          <w:highlight w:val="none"/>
        </w:rPr>
        <w:fldChar w:fldCharType="separate"/>
      </w:r>
      <w:r>
        <w:rPr>
          <w:rFonts w:hint="eastAsia" w:ascii="宋体" w:hAnsi="宋体" w:cs="宋体"/>
          <w:color w:val="auto"/>
          <w:szCs w:val="24"/>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_Toc21179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highlight w:val="none"/>
        </w:rPr>
        <w:fldChar w:fldCharType="end"/>
      </w:r>
    </w:p>
    <w:p w14:paraId="7930E6D7">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_Toc6612 </w:instrText>
      </w:r>
      <w:r>
        <w:rPr>
          <w:rFonts w:hint="eastAsia" w:ascii="宋体" w:hAnsi="宋体" w:cs="宋体"/>
          <w:color w:val="auto"/>
          <w:highlight w:val="none"/>
        </w:rPr>
        <w:fldChar w:fldCharType="separate"/>
      </w:r>
      <w:r>
        <w:rPr>
          <w:rFonts w:hint="eastAsia" w:ascii="宋体" w:hAnsi="宋体" w:cs="宋体"/>
          <w:color w:val="auto"/>
          <w:szCs w:val="24"/>
          <w:highlight w:val="none"/>
        </w:rPr>
        <w:t>前附表</w:t>
      </w:r>
      <w:r>
        <w:rPr>
          <w:color w:val="auto"/>
          <w:highlight w:val="none"/>
        </w:rPr>
        <w:tab/>
      </w:r>
      <w:r>
        <w:rPr>
          <w:color w:val="auto"/>
          <w:highlight w:val="none"/>
        </w:rPr>
        <w:fldChar w:fldCharType="begin"/>
      </w:r>
      <w:r>
        <w:rPr>
          <w:color w:val="auto"/>
          <w:highlight w:val="none"/>
        </w:rPr>
        <w:instrText xml:space="preserve"> PAGEREF _Toc6612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highlight w:val="none"/>
        </w:rPr>
        <w:fldChar w:fldCharType="end"/>
      </w:r>
    </w:p>
    <w:p w14:paraId="13403B95">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_Toc17055 </w:instrText>
      </w:r>
      <w:r>
        <w:rPr>
          <w:rFonts w:hint="eastAsia" w:ascii="宋体" w:hAnsi="宋体" w:cs="宋体"/>
          <w:color w:val="auto"/>
          <w:highlight w:val="none"/>
        </w:rPr>
        <w:fldChar w:fldCharType="separate"/>
      </w:r>
      <w:r>
        <w:rPr>
          <w:rFonts w:hint="default" w:ascii="宋体" w:hAnsi="宋体" w:cs="宋体"/>
          <w:color w:val="auto"/>
          <w:szCs w:val="24"/>
          <w:highlight w:val="none"/>
        </w:rPr>
        <w:t xml:space="preserve">一、 </w:t>
      </w:r>
      <w:r>
        <w:rPr>
          <w:rFonts w:hint="eastAsia" w:ascii="宋体" w:hAnsi="宋体" w:cs="宋体"/>
          <w:color w:val="auto"/>
          <w:szCs w:val="24"/>
          <w:highlight w:val="none"/>
        </w:rPr>
        <w:t>总则</w:t>
      </w:r>
      <w:r>
        <w:rPr>
          <w:color w:val="auto"/>
          <w:highlight w:val="none"/>
        </w:rPr>
        <w:tab/>
      </w:r>
      <w:r>
        <w:rPr>
          <w:color w:val="auto"/>
          <w:highlight w:val="none"/>
        </w:rPr>
        <w:fldChar w:fldCharType="begin"/>
      </w:r>
      <w:r>
        <w:rPr>
          <w:color w:val="auto"/>
          <w:highlight w:val="none"/>
        </w:rPr>
        <w:instrText xml:space="preserve"> PAGEREF _Toc17055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olor w:val="auto"/>
          <w:highlight w:val="none"/>
        </w:rPr>
        <w:fldChar w:fldCharType="end"/>
      </w:r>
    </w:p>
    <w:p w14:paraId="21B50A3D">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_Toc7078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二、招标文件</w:t>
      </w:r>
      <w:r>
        <w:rPr>
          <w:color w:val="auto"/>
          <w:highlight w:val="none"/>
        </w:rPr>
        <w:tab/>
      </w:r>
      <w:r>
        <w:rPr>
          <w:color w:val="auto"/>
          <w:highlight w:val="none"/>
        </w:rPr>
        <w:fldChar w:fldCharType="begin"/>
      </w:r>
      <w:r>
        <w:rPr>
          <w:color w:val="auto"/>
          <w:highlight w:val="none"/>
        </w:rPr>
        <w:instrText xml:space="preserve"> PAGEREF _Toc7078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color w:val="auto"/>
          <w:highlight w:val="none"/>
        </w:rPr>
        <w:fldChar w:fldCharType="end"/>
      </w:r>
    </w:p>
    <w:p w14:paraId="25F1CC6D">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_Toc27975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_Toc27975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color w:val="auto"/>
          <w:highlight w:val="none"/>
        </w:rPr>
        <w:fldChar w:fldCharType="end"/>
      </w:r>
    </w:p>
    <w:p w14:paraId="0D593599">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_Toc7541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四、开标</w:t>
      </w:r>
      <w:r>
        <w:rPr>
          <w:color w:val="auto"/>
          <w:highlight w:val="none"/>
        </w:rPr>
        <w:tab/>
      </w:r>
      <w:r>
        <w:rPr>
          <w:color w:val="auto"/>
          <w:highlight w:val="none"/>
        </w:rPr>
        <w:fldChar w:fldCharType="begin"/>
      </w:r>
      <w:r>
        <w:rPr>
          <w:color w:val="auto"/>
          <w:highlight w:val="none"/>
        </w:rPr>
        <w:instrText xml:space="preserve"> PAGEREF _Toc7541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color w:val="auto"/>
          <w:highlight w:val="none"/>
        </w:rPr>
        <w:fldChar w:fldCharType="end"/>
      </w:r>
    </w:p>
    <w:p w14:paraId="413EE355">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_Toc11305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五、评标</w:t>
      </w:r>
      <w:r>
        <w:rPr>
          <w:color w:val="auto"/>
          <w:highlight w:val="none"/>
        </w:rPr>
        <w:tab/>
      </w:r>
      <w:r>
        <w:rPr>
          <w:color w:val="auto"/>
          <w:highlight w:val="none"/>
        </w:rPr>
        <w:fldChar w:fldCharType="begin"/>
      </w:r>
      <w:r>
        <w:rPr>
          <w:color w:val="auto"/>
          <w:highlight w:val="none"/>
        </w:rPr>
        <w:instrText xml:space="preserve"> PAGEREF _Toc11305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cs="宋体"/>
          <w:color w:val="auto"/>
          <w:highlight w:val="none"/>
        </w:rPr>
        <w:fldChar w:fldCharType="end"/>
      </w:r>
    </w:p>
    <w:p w14:paraId="6DB71F6B">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_Toc14086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六、定标</w:t>
      </w:r>
      <w:r>
        <w:rPr>
          <w:color w:val="auto"/>
          <w:highlight w:val="none"/>
        </w:rPr>
        <w:tab/>
      </w:r>
      <w:r>
        <w:rPr>
          <w:color w:val="auto"/>
          <w:highlight w:val="none"/>
        </w:rPr>
        <w:fldChar w:fldCharType="begin"/>
      </w:r>
      <w:r>
        <w:rPr>
          <w:color w:val="auto"/>
          <w:highlight w:val="none"/>
        </w:rPr>
        <w:instrText xml:space="preserve"> PAGEREF _Toc14086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cs="宋体"/>
          <w:color w:val="auto"/>
          <w:highlight w:val="none"/>
        </w:rPr>
        <w:fldChar w:fldCharType="end"/>
      </w:r>
    </w:p>
    <w:p w14:paraId="3C32C7CE">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_Toc29559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七、合同授予</w:t>
      </w:r>
      <w:r>
        <w:rPr>
          <w:color w:val="auto"/>
          <w:highlight w:val="none"/>
        </w:rPr>
        <w:tab/>
      </w:r>
      <w:r>
        <w:rPr>
          <w:color w:val="auto"/>
          <w:highlight w:val="none"/>
        </w:rPr>
        <w:fldChar w:fldCharType="begin"/>
      </w:r>
      <w:r>
        <w:rPr>
          <w:color w:val="auto"/>
          <w:highlight w:val="none"/>
        </w:rPr>
        <w:instrText xml:space="preserve"> PAGEREF _Toc29559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cs="宋体"/>
          <w:color w:val="auto"/>
          <w:highlight w:val="none"/>
        </w:rPr>
        <w:fldChar w:fldCharType="end"/>
      </w:r>
    </w:p>
    <w:p w14:paraId="524886A3">
      <w:pPr>
        <w:pStyle w:val="29"/>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_Toc24889 </w:instrText>
      </w:r>
      <w:r>
        <w:rPr>
          <w:rFonts w:hint="eastAsia" w:ascii="宋体" w:hAnsi="宋体" w:cs="宋体"/>
          <w:color w:val="auto"/>
          <w:highlight w:val="none"/>
        </w:rPr>
        <w:fldChar w:fldCharType="separate"/>
      </w:r>
      <w:r>
        <w:rPr>
          <w:rFonts w:hint="eastAsia" w:ascii="宋体" w:hAnsi="宋体" w:cs="宋体"/>
          <w:color w:val="auto"/>
          <w:szCs w:val="24"/>
          <w:highlight w:val="none"/>
        </w:rPr>
        <w:t>第四章  评标办法及评分标准</w:t>
      </w:r>
      <w:r>
        <w:rPr>
          <w:color w:val="auto"/>
          <w:highlight w:val="none"/>
        </w:rPr>
        <w:tab/>
      </w:r>
      <w:r>
        <w:rPr>
          <w:color w:val="auto"/>
          <w:highlight w:val="none"/>
        </w:rPr>
        <w:fldChar w:fldCharType="begin"/>
      </w:r>
      <w:r>
        <w:rPr>
          <w:color w:val="auto"/>
          <w:highlight w:val="none"/>
        </w:rPr>
        <w:instrText xml:space="preserve"> PAGEREF _Toc24889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cs="宋体"/>
          <w:color w:val="auto"/>
          <w:highlight w:val="none"/>
        </w:rPr>
        <w:fldChar w:fldCharType="end"/>
      </w:r>
    </w:p>
    <w:p w14:paraId="55AE1AB2">
      <w:pPr>
        <w:pStyle w:val="29"/>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_Toc16418 </w:instrText>
      </w:r>
      <w:r>
        <w:rPr>
          <w:rFonts w:hint="eastAsia" w:ascii="宋体" w:hAnsi="宋体" w:cs="宋体"/>
          <w:color w:val="auto"/>
          <w:highlight w:val="none"/>
        </w:rPr>
        <w:fldChar w:fldCharType="separate"/>
      </w:r>
      <w:r>
        <w:rPr>
          <w:rFonts w:hint="eastAsia" w:ascii="宋体" w:hAnsi="宋体" w:cs="宋体"/>
          <w:bCs w:val="0"/>
          <w:color w:val="auto"/>
          <w:szCs w:val="32"/>
          <w:highlight w:val="none"/>
        </w:rPr>
        <w:t>第五章 合同主要条款</w:t>
      </w:r>
      <w:r>
        <w:rPr>
          <w:color w:val="auto"/>
          <w:highlight w:val="none"/>
        </w:rPr>
        <w:tab/>
      </w:r>
      <w:r>
        <w:rPr>
          <w:color w:val="auto"/>
          <w:highlight w:val="none"/>
        </w:rPr>
        <w:fldChar w:fldCharType="begin"/>
      </w:r>
      <w:r>
        <w:rPr>
          <w:color w:val="auto"/>
          <w:highlight w:val="none"/>
        </w:rPr>
        <w:instrText xml:space="preserve"> PAGEREF _Toc16418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cs="宋体"/>
          <w:color w:val="auto"/>
          <w:highlight w:val="none"/>
        </w:rPr>
        <w:fldChar w:fldCharType="end"/>
      </w:r>
    </w:p>
    <w:p w14:paraId="26CE1227">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_Toc13961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东阳市政府采购合同（样本）</w:t>
      </w:r>
      <w:r>
        <w:rPr>
          <w:color w:val="auto"/>
          <w:highlight w:val="none"/>
        </w:rPr>
        <w:tab/>
      </w:r>
      <w:r>
        <w:rPr>
          <w:color w:val="auto"/>
          <w:highlight w:val="none"/>
        </w:rPr>
        <w:fldChar w:fldCharType="begin"/>
      </w:r>
      <w:r>
        <w:rPr>
          <w:color w:val="auto"/>
          <w:highlight w:val="none"/>
        </w:rPr>
        <w:instrText xml:space="preserve"> PAGEREF _Toc13961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cs="宋体"/>
          <w:color w:val="auto"/>
          <w:highlight w:val="none"/>
        </w:rPr>
        <w:fldChar w:fldCharType="end"/>
      </w:r>
    </w:p>
    <w:p w14:paraId="4441FD71">
      <w:pPr>
        <w:pStyle w:val="29"/>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_Toc14044 </w:instrText>
      </w:r>
      <w:r>
        <w:rPr>
          <w:rFonts w:hint="eastAsia" w:ascii="宋体" w:hAnsi="宋体" w:cs="宋体"/>
          <w:color w:val="auto"/>
          <w:highlight w:val="none"/>
        </w:rPr>
        <w:fldChar w:fldCharType="separate"/>
      </w:r>
      <w:r>
        <w:rPr>
          <w:rFonts w:hint="eastAsia" w:ascii="宋体" w:hAnsi="宋体" w:cs="宋体"/>
          <w:color w:val="auto"/>
          <w:szCs w:val="24"/>
          <w:highlight w:val="none"/>
        </w:rPr>
        <w:t>第六章　投标文件组成内容及格式</w:t>
      </w:r>
      <w:r>
        <w:rPr>
          <w:color w:val="auto"/>
          <w:highlight w:val="none"/>
        </w:rPr>
        <w:tab/>
      </w:r>
      <w:r>
        <w:rPr>
          <w:color w:val="auto"/>
          <w:highlight w:val="none"/>
        </w:rPr>
        <w:fldChar w:fldCharType="begin"/>
      </w:r>
      <w:r>
        <w:rPr>
          <w:color w:val="auto"/>
          <w:highlight w:val="none"/>
        </w:rPr>
        <w:instrText xml:space="preserve"> PAGEREF _Toc14044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cs="宋体"/>
          <w:color w:val="auto"/>
          <w:highlight w:val="none"/>
        </w:rPr>
        <w:fldChar w:fldCharType="end"/>
      </w:r>
    </w:p>
    <w:p w14:paraId="1041F17F">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_Toc29819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一、投标文件封面格式</w:t>
      </w:r>
      <w:r>
        <w:rPr>
          <w:color w:val="auto"/>
          <w:highlight w:val="none"/>
        </w:rPr>
        <w:tab/>
      </w:r>
      <w:r>
        <w:rPr>
          <w:color w:val="auto"/>
          <w:highlight w:val="none"/>
        </w:rPr>
        <w:fldChar w:fldCharType="begin"/>
      </w:r>
      <w:r>
        <w:rPr>
          <w:color w:val="auto"/>
          <w:highlight w:val="none"/>
        </w:rPr>
        <w:instrText xml:space="preserve"> PAGEREF _Toc29819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cs="宋体"/>
          <w:color w:val="auto"/>
          <w:highlight w:val="none"/>
        </w:rPr>
        <w:fldChar w:fldCharType="end"/>
      </w:r>
    </w:p>
    <w:p w14:paraId="3CF56E6B">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_Toc1100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附件一：投标声明书</w:t>
      </w:r>
      <w:r>
        <w:rPr>
          <w:color w:val="auto"/>
          <w:highlight w:val="none"/>
        </w:rPr>
        <w:tab/>
      </w:r>
      <w:r>
        <w:rPr>
          <w:color w:val="auto"/>
          <w:highlight w:val="none"/>
        </w:rPr>
        <w:fldChar w:fldCharType="begin"/>
      </w:r>
      <w:r>
        <w:rPr>
          <w:color w:val="auto"/>
          <w:highlight w:val="none"/>
        </w:rPr>
        <w:instrText xml:space="preserve"> PAGEREF _Toc1100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cs="宋体"/>
          <w:color w:val="auto"/>
          <w:highlight w:val="none"/>
        </w:rPr>
        <w:fldChar w:fldCharType="end"/>
      </w:r>
    </w:p>
    <w:p w14:paraId="5109F474">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_Toc11649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附件二：符合参加政府采购活动应当具备的一般条件的承诺函</w:t>
      </w:r>
      <w:r>
        <w:rPr>
          <w:color w:val="auto"/>
          <w:highlight w:val="none"/>
        </w:rPr>
        <w:tab/>
      </w:r>
      <w:r>
        <w:rPr>
          <w:color w:val="auto"/>
          <w:highlight w:val="none"/>
        </w:rPr>
        <w:fldChar w:fldCharType="begin"/>
      </w:r>
      <w:r>
        <w:rPr>
          <w:color w:val="auto"/>
          <w:highlight w:val="none"/>
        </w:rPr>
        <w:instrText xml:space="preserve"> PAGEREF _Toc11649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cs="宋体"/>
          <w:color w:val="auto"/>
          <w:highlight w:val="none"/>
        </w:rPr>
        <w:fldChar w:fldCharType="end"/>
      </w:r>
    </w:p>
    <w:p w14:paraId="460FE4A8">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_Toc20437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附件三：政府采购活动现场确认声明书</w:t>
      </w:r>
      <w:r>
        <w:rPr>
          <w:color w:val="auto"/>
          <w:highlight w:val="none"/>
        </w:rPr>
        <w:tab/>
      </w:r>
      <w:r>
        <w:rPr>
          <w:color w:val="auto"/>
          <w:highlight w:val="none"/>
        </w:rPr>
        <w:fldChar w:fldCharType="begin"/>
      </w:r>
      <w:r>
        <w:rPr>
          <w:color w:val="auto"/>
          <w:highlight w:val="none"/>
        </w:rPr>
        <w:instrText xml:space="preserve"> PAGEREF _Toc20437 \h </w:instrText>
      </w:r>
      <w:r>
        <w:rPr>
          <w:color w:val="auto"/>
          <w:highlight w:val="none"/>
        </w:rPr>
        <w:fldChar w:fldCharType="separate"/>
      </w:r>
      <w:r>
        <w:rPr>
          <w:color w:val="auto"/>
          <w:highlight w:val="none"/>
        </w:rPr>
        <w:t>53</w:t>
      </w:r>
      <w:r>
        <w:rPr>
          <w:color w:val="auto"/>
          <w:highlight w:val="none"/>
        </w:rPr>
        <w:fldChar w:fldCharType="end"/>
      </w:r>
      <w:r>
        <w:rPr>
          <w:rFonts w:hint="eastAsia" w:ascii="宋体" w:hAnsi="宋体" w:cs="宋体"/>
          <w:color w:val="auto"/>
          <w:highlight w:val="none"/>
        </w:rPr>
        <w:fldChar w:fldCharType="end"/>
      </w:r>
    </w:p>
    <w:p w14:paraId="2E7775CA">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_Toc22317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四</w:t>
      </w:r>
      <w:r>
        <w:rPr>
          <w:rFonts w:hint="eastAsia" w:ascii="宋体" w:hAnsi="宋体" w:eastAsia="宋体" w:cs="宋体"/>
          <w:color w:val="auto"/>
          <w:szCs w:val="24"/>
          <w:highlight w:val="none"/>
        </w:rPr>
        <w:t>：法定代表人授权委托书</w:t>
      </w:r>
      <w:r>
        <w:rPr>
          <w:color w:val="auto"/>
          <w:highlight w:val="none"/>
        </w:rPr>
        <w:tab/>
      </w:r>
      <w:r>
        <w:rPr>
          <w:color w:val="auto"/>
          <w:highlight w:val="none"/>
        </w:rPr>
        <w:fldChar w:fldCharType="begin"/>
      </w:r>
      <w:r>
        <w:rPr>
          <w:color w:val="auto"/>
          <w:highlight w:val="none"/>
        </w:rPr>
        <w:instrText xml:space="preserve"> PAGEREF _Toc22317 \h </w:instrText>
      </w:r>
      <w:r>
        <w:rPr>
          <w:color w:val="auto"/>
          <w:highlight w:val="none"/>
        </w:rPr>
        <w:fldChar w:fldCharType="separate"/>
      </w:r>
      <w:r>
        <w:rPr>
          <w:color w:val="auto"/>
          <w:highlight w:val="none"/>
        </w:rPr>
        <w:t>54</w:t>
      </w:r>
      <w:r>
        <w:rPr>
          <w:color w:val="auto"/>
          <w:highlight w:val="none"/>
        </w:rPr>
        <w:fldChar w:fldCharType="end"/>
      </w:r>
      <w:r>
        <w:rPr>
          <w:rFonts w:hint="eastAsia" w:ascii="宋体" w:hAnsi="宋体" w:cs="宋体"/>
          <w:color w:val="auto"/>
          <w:highlight w:val="none"/>
        </w:rPr>
        <w:fldChar w:fldCharType="end"/>
      </w:r>
    </w:p>
    <w:p w14:paraId="465814EE">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_Toc23965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五</w:t>
      </w:r>
      <w:r>
        <w:rPr>
          <w:rFonts w:hint="eastAsia" w:ascii="宋体" w:hAnsi="宋体" w:eastAsia="宋体" w:cs="宋体"/>
          <w:color w:val="auto"/>
          <w:szCs w:val="24"/>
          <w:highlight w:val="none"/>
        </w:rPr>
        <w:t>：联合体协议书（联合体投标时提供）</w:t>
      </w:r>
      <w:r>
        <w:rPr>
          <w:color w:val="auto"/>
          <w:highlight w:val="none"/>
        </w:rPr>
        <w:tab/>
      </w:r>
      <w:r>
        <w:rPr>
          <w:color w:val="auto"/>
          <w:highlight w:val="none"/>
        </w:rPr>
        <w:fldChar w:fldCharType="begin"/>
      </w:r>
      <w:r>
        <w:rPr>
          <w:color w:val="auto"/>
          <w:highlight w:val="none"/>
        </w:rPr>
        <w:instrText xml:space="preserve"> PAGEREF _Toc23965 \h </w:instrText>
      </w:r>
      <w:r>
        <w:rPr>
          <w:color w:val="auto"/>
          <w:highlight w:val="none"/>
        </w:rPr>
        <w:fldChar w:fldCharType="separate"/>
      </w:r>
      <w:r>
        <w:rPr>
          <w:color w:val="auto"/>
          <w:highlight w:val="none"/>
        </w:rPr>
        <w:t>55</w:t>
      </w:r>
      <w:r>
        <w:rPr>
          <w:color w:val="auto"/>
          <w:highlight w:val="none"/>
        </w:rPr>
        <w:fldChar w:fldCharType="end"/>
      </w:r>
      <w:r>
        <w:rPr>
          <w:rFonts w:hint="eastAsia" w:ascii="宋体" w:hAnsi="宋体" w:cs="宋体"/>
          <w:color w:val="auto"/>
          <w:highlight w:val="none"/>
        </w:rPr>
        <w:fldChar w:fldCharType="end"/>
      </w:r>
    </w:p>
    <w:p w14:paraId="19E309FA">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_Toc32408 </w:instrText>
      </w:r>
      <w:r>
        <w:rPr>
          <w:rFonts w:hint="eastAsia" w:ascii="宋体" w:hAnsi="宋体" w:cs="宋体"/>
          <w:color w:val="auto"/>
          <w:highlight w:val="none"/>
        </w:rPr>
        <w:fldChar w:fldCharType="separate"/>
      </w:r>
      <w:r>
        <w:rPr>
          <w:rFonts w:hint="eastAsia" w:ascii="宋体" w:hAnsi="宋体"/>
          <w:bCs/>
          <w:color w:val="auto"/>
          <w:szCs w:val="32"/>
          <w:highlight w:val="none"/>
        </w:rPr>
        <w:t>附件</w:t>
      </w:r>
      <w:r>
        <w:rPr>
          <w:rFonts w:hint="eastAsia" w:ascii="宋体" w:hAnsi="宋体"/>
          <w:bCs/>
          <w:color w:val="auto"/>
          <w:szCs w:val="32"/>
          <w:highlight w:val="none"/>
          <w:lang w:val="en-US" w:eastAsia="zh-CN"/>
        </w:rPr>
        <w:t>六</w:t>
      </w:r>
      <w:r>
        <w:rPr>
          <w:rFonts w:hint="eastAsia" w:ascii="宋体" w:hAnsi="宋体"/>
          <w:bCs/>
          <w:color w:val="auto"/>
          <w:szCs w:val="32"/>
          <w:highlight w:val="none"/>
        </w:rPr>
        <w:t>：</w:t>
      </w:r>
      <w:r>
        <w:rPr>
          <w:rFonts w:hint="eastAsia" w:ascii="宋体" w:hAnsi="宋体"/>
          <w:bCs/>
          <w:color w:val="auto"/>
          <w:highlight w:val="none"/>
        </w:rPr>
        <w:t>分包意向协议</w:t>
      </w:r>
      <w:r>
        <w:rPr>
          <w:color w:val="auto"/>
          <w:highlight w:val="none"/>
        </w:rPr>
        <w:tab/>
      </w:r>
      <w:r>
        <w:rPr>
          <w:color w:val="auto"/>
          <w:highlight w:val="none"/>
        </w:rPr>
        <w:fldChar w:fldCharType="begin"/>
      </w:r>
      <w:r>
        <w:rPr>
          <w:color w:val="auto"/>
          <w:highlight w:val="none"/>
        </w:rPr>
        <w:instrText xml:space="preserve"> PAGEREF _Toc32408 \h </w:instrText>
      </w:r>
      <w:r>
        <w:rPr>
          <w:color w:val="auto"/>
          <w:highlight w:val="none"/>
        </w:rPr>
        <w:fldChar w:fldCharType="separate"/>
      </w:r>
      <w:r>
        <w:rPr>
          <w:color w:val="auto"/>
          <w:highlight w:val="none"/>
        </w:rPr>
        <w:t>56</w:t>
      </w:r>
      <w:r>
        <w:rPr>
          <w:color w:val="auto"/>
          <w:highlight w:val="none"/>
        </w:rPr>
        <w:fldChar w:fldCharType="end"/>
      </w:r>
      <w:r>
        <w:rPr>
          <w:rFonts w:hint="eastAsia" w:ascii="宋体" w:hAnsi="宋体" w:cs="宋体"/>
          <w:color w:val="auto"/>
          <w:highlight w:val="none"/>
        </w:rPr>
        <w:fldChar w:fldCharType="end"/>
      </w:r>
    </w:p>
    <w:p w14:paraId="4A03D597">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_Toc8627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七</w:t>
      </w:r>
      <w:r>
        <w:rPr>
          <w:rFonts w:hint="eastAsia" w:ascii="宋体" w:hAnsi="宋体" w:eastAsia="宋体" w:cs="宋体"/>
          <w:color w:val="auto"/>
          <w:szCs w:val="24"/>
          <w:highlight w:val="none"/>
        </w:rPr>
        <w:t>：投标人资信商务、技术自评得分表</w:t>
      </w:r>
      <w:r>
        <w:rPr>
          <w:color w:val="auto"/>
          <w:highlight w:val="none"/>
        </w:rPr>
        <w:tab/>
      </w:r>
      <w:r>
        <w:rPr>
          <w:color w:val="auto"/>
          <w:highlight w:val="none"/>
        </w:rPr>
        <w:fldChar w:fldCharType="begin"/>
      </w:r>
      <w:r>
        <w:rPr>
          <w:color w:val="auto"/>
          <w:highlight w:val="none"/>
        </w:rPr>
        <w:instrText xml:space="preserve"> PAGEREF _Toc8627 \h </w:instrText>
      </w:r>
      <w:r>
        <w:rPr>
          <w:color w:val="auto"/>
          <w:highlight w:val="none"/>
        </w:rPr>
        <w:fldChar w:fldCharType="separate"/>
      </w:r>
      <w:r>
        <w:rPr>
          <w:color w:val="auto"/>
          <w:highlight w:val="none"/>
        </w:rPr>
        <w:t>57</w:t>
      </w:r>
      <w:r>
        <w:rPr>
          <w:color w:val="auto"/>
          <w:highlight w:val="none"/>
        </w:rPr>
        <w:fldChar w:fldCharType="end"/>
      </w:r>
      <w:r>
        <w:rPr>
          <w:rFonts w:hint="eastAsia" w:ascii="宋体" w:hAnsi="宋体" w:cs="宋体"/>
          <w:color w:val="auto"/>
          <w:highlight w:val="none"/>
        </w:rPr>
        <w:fldChar w:fldCharType="end"/>
      </w:r>
    </w:p>
    <w:p w14:paraId="110C9ECB">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_Toc32110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八</w:t>
      </w:r>
      <w:r>
        <w:rPr>
          <w:rFonts w:hint="eastAsia" w:ascii="宋体" w:hAnsi="宋体" w:eastAsia="宋体" w:cs="宋体"/>
          <w:color w:val="auto"/>
          <w:szCs w:val="24"/>
          <w:highlight w:val="none"/>
        </w:rPr>
        <w:t>：商务响应表</w:t>
      </w:r>
      <w:r>
        <w:rPr>
          <w:color w:val="auto"/>
          <w:highlight w:val="none"/>
        </w:rPr>
        <w:tab/>
      </w:r>
      <w:r>
        <w:rPr>
          <w:color w:val="auto"/>
          <w:highlight w:val="none"/>
        </w:rPr>
        <w:fldChar w:fldCharType="begin"/>
      </w:r>
      <w:r>
        <w:rPr>
          <w:color w:val="auto"/>
          <w:highlight w:val="none"/>
        </w:rPr>
        <w:instrText xml:space="preserve"> PAGEREF _Toc32110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cs="宋体"/>
          <w:color w:val="auto"/>
          <w:highlight w:val="none"/>
        </w:rPr>
        <w:fldChar w:fldCharType="end"/>
      </w:r>
    </w:p>
    <w:p w14:paraId="4C959C50">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_Toc21896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九</w:t>
      </w:r>
      <w:r>
        <w:rPr>
          <w:rFonts w:hint="eastAsia" w:ascii="宋体" w:hAnsi="宋体" w:eastAsia="宋体" w:cs="宋体"/>
          <w:color w:val="auto"/>
          <w:szCs w:val="24"/>
          <w:highlight w:val="none"/>
        </w:rPr>
        <w:t>：技术响应表</w:t>
      </w:r>
      <w:r>
        <w:rPr>
          <w:color w:val="auto"/>
          <w:highlight w:val="none"/>
        </w:rPr>
        <w:tab/>
      </w:r>
      <w:r>
        <w:rPr>
          <w:color w:val="auto"/>
          <w:highlight w:val="none"/>
        </w:rPr>
        <w:fldChar w:fldCharType="begin"/>
      </w:r>
      <w:r>
        <w:rPr>
          <w:color w:val="auto"/>
          <w:highlight w:val="none"/>
        </w:rPr>
        <w:instrText xml:space="preserve"> PAGEREF _Toc21896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cs="宋体"/>
          <w:color w:val="auto"/>
          <w:highlight w:val="none"/>
        </w:rPr>
        <w:fldChar w:fldCharType="end"/>
      </w:r>
    </w:p>
    <w:p w14:paraId="1C1E0EB7">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_Toc7174 </w:instrText>
      </w:r>
      <w:r>
        <w:rPr>
          <w:rFonts w:hint="eastAsia" w:ascii="宋体" w:hAnsi="宋体" w:cs="宋体"/>
          <w:color w:val="auto"/>
          <w:highlight w:val="none"/>
        </w:rPr>
        <w:fldChar w:fldCharType="separate"/>
      </w:r>
      <w:r>
        <w:rPr>
          <w:rFonts w:hint="eastAsia" w:ascii="宋体" w:hAnsi="宋体" w:eastAsia="宋体"/>
          <w:color w:val="auto"/>
          <w:szCs w:val="24"/>
          <w:highlight w:val="none"/>
        </w:rPr>
        <w:t>附件十：产品配置清单</w:t>
      </w:r>
      <w:r>
        <w:rPr>
          <w:color w:val="auto"/>
          <w:highlight w:val="none"/>
        </w:rPr>
        <w:tab/>
      </w:r>
      <w:r>
        <w:rPr>
          <w:color w:val="auto"/>
          <w:highlight w:val="none"/>
        </w:rPr>
        <w:fldChar w:fldCharType="begin"/>
      </w:r>
      <w:r>
        <w:rPr>
          <w:color w:val="auto"/>
          <w:highlight w:val="none"/>
        </w:rPr>
        <w:instrText xml:space="preserve"> PAGEREF _Toc7174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cs="宋体"/>
          <w:color w:val="auto"/>
          <w:highlight w:val="none"/>
        </w:rPr>
        <w:fldChar w:fldCharType="end"/>
      </w:r>
    </w:p>
    <w:p w14:paraId="6B029EBD">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_Toc27162 </w:instrText>
      </w:r>
      <w:r>
        <w:rPr>
          <w:rFonts w:hint="eastAsia" w:ascii="宋体" w:hAnsi="宋体" w:cs="宋体"/>
          <w:color w:val="auto"/>
          <w:highlight w:val="none"/>
        </w:rPr>
        <w:fldChar w:fldCharType="separate"/>
      </w:r>
      <w:r>
        <w:rPr>
          <w:rFonts w:hint="eastAsia" w:ascii="宋体" w:hAnsi="宋体"/>
          <w:color w:val="auto"/>
          <w:szCs w:val="28"/>
          <w:highlight w:val="none"/>
        </w:rPr>
        <w:t>附件十</w:t>
      </w:r>
      <w:r>
        <w:rPr>
          <w:rFonts w:hint="eastAsia" w:ascii="宋体" w:hAnsi="宋体" w:eastAsia="宋体"/>
          <w:color w:val="auto"/>
          <w:szCs w:val="24"/>
          <w:highlight w:val="none"/>
          <w:lang w:val="en-US" w:eastAsia="zh-CN"/>
        </w:rPr>
        <w:t>一</w:t>
      </w:r>
      <w:r>
        <w:rPr>
          <w:rFonts w:hint="eastAsia" w:ascii="宋体" w:hAnsi="宋体"/>
          <w:color w:val="auto"/>
          <w:szCs w:val="28"/>
          <w:highlight w:val="none"/>
        </w:rPr>
        <w:t>：随机标准附件、备品备件、零配件、专用工具清单</w:t>
      </w:r>
      <w:r>
        <w:rPr>
          <w:color w:val="auto"/>
          <w:highlight w:val="none"/>
        </w:rPr>
        <w:tab/>
      </w:r>
      <w:r>
        <w:rPr>
          <w:color w:val="auto"/>
          <w:highlight w:val="none"/>
        </w:rPr>
        <w:fldChar w:fldCharType="begin"/>
      </w:r>
      <w:r>
        <w:rPr>
          <w:color w:val="auto"/>
          <w:highlight w:val="none"/>
        </w:rPr>
        <w:instrText xml:space="preserve"> PAGEREF _Toc27162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cs="宋体"/>
          <w:color w:val="auto"/>
          <w:highlight w:val="none"/>
        </w:rPr>
        <w:fldChar w:fldCharType="end"/>
      </w:r>
    </w:p>
    <w:p w14:paraId="7C5AC08A">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_Toc12639 </w:instrText>
      </w:r>
      <w:r>
        <w:rPr>
          <w:rFonts w:hint="eastAsia" w:ascii="宋体" w:hAnsi="宋体" w:cs="宋体"/>
          <w:color w:val="auto"/>
          <w:highlight w:val="none"/>
        </w:rPr>
        <w:fldChar w:fldCharType="separate"/>
      </w:r>
      <w:r>
        <w:rPr>
          <w:rFonts w:hint="eastAsia" w:ascii="宋体" w:hAnsi="宋体" w:eastAsia="宋体" w:cs="宋体"/>
          <w:color w:val="auto"/>
          <w:kern w:val="0"/>
          <w:szCs w:val="24"/>
          <w:highlight w:val="none"/>
        </w:rPr>
        <w:t>附件十</w:t>
      </w:r>
      <w:r>
        <w:rPr>
          <w:rFonts w:hint="eastAsia" w:ascii="宋体" w:hAnsi="宋体" w:eastAsia="宋体" w:cs="宋体"/>
          <w:color w:val="auto"/>
          <w:kern w:val="0"/>
          <w:szCs w:val="24"/>
          <w:highlight w:val="none"/>
          <w:lang w:val="en-US" w:eastAsia="zh-CN"/>
        </w:rPr>
        <w:t>二</w:t>
      </w:r>
      <w:r>
        <w:rPr>
          <w:rFonts w:hint="eastAsia" w:ascii="宋体" w:hAnsi="宋体" w:eastAsia="宋体" w:cs="宋体"/>
          <w:color w:val="auto"/>
          <w:kern w:val="0"/>
          <w:szCs w:val="24"/>
          <w:highlight w:val="none"/>
        </w:rPr>
        <w:t>：同类项目业绩一览表</w:t>
      </w:r>
      <w:r>
        <w:rPr>
          <w:color w:val="auto"/>
          <w:highlight w:val="none"/>
        </w:rPr>
        <w:tab/>
      </w:r>
      <w:r>
        <w:rPr>
          <w:color w:val="auto"/>
          <w:highlight w:val="none"/>
        </w:rPr>
        <w:fldChar w:fldCharType="begin"/>
      </w:r>
      <w:r>
        <w:rPr>
          <w:color w:val="auto"/>
          <w:highlight w:val="none"/>
        </w:rPr>
        <w:instrText xml:space="preserve"> PAGEREF _Toc12639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cs="宋体"/>
          <w:color w:val="auto"/>
          <w:highlight w:val="none"/>
        </w:rPr>
        <w:fldChar w:fldCharType="end"/>
      </w:r>
    </w:p>
    <w:p w14:paraId="7ECC7C10">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_Toc17534 </w:instrText>
      </w:r>
      <w:r>
        <w:rPr>
          <w:rFonts w:hint="eastAsia" w:ascii="宋体" w:hAnsi="宋体" w:cs="宋体"/>
          <w:color w:val="auto"/>
          <w:highlight w:val="none"/>
        </w:rPr>
        <w:fldChar w:fldCharType="separate"/>
      </w:r>
      <w:r>
        <w:rPr>
          <w:rFonts w:hint="eastAsia" w:ascii="宋体" w:hAnsi="宋体" w:cs="宋体"/>
          <w:bCs/>
          <w:color w:val="auto"/>
          <w:highlight w:val="none"/>
        </w:rPr>
        <w:t>附件十</w:t>
      </w:r>
      <w:r>
        <w:rPr>
          <w:rFonts w:hint="eastAsia" w:ascii="宋体" w:hAnsi="宋体" w:cs="宋体"/>
          <w:bCs/>
          <w:color w:val="auto"/>
          <w:highlight w:val="none"/>
          <w:lang w:val="en-US" w:eastAsia="zh-CN"/>
        </w:rPr>
        <w:t>三</w:t>
      </w:r>
      <w:r>
        <w:rPr>
          <w:rFonts w:hint="eastAsia" w:ascii="宋体" w:hAnsi="宋体" w:cs="宋体"/>
          <w:bCs/>
          <w:color w:val="auto"/>
          <w:highlight w:val="none"/>
        </w:rPr>
        <w:t>：服务费承诺书</w:t>
      </w:r>
      <w:r>
        <w:rPr>
          <w:color w:val="auto"/>
          <w:highlight w:val="none"/>
        </w:rPr>
        <w:tab/>
      </w:r>
      <w:r>
        <w:rPr>
          <w:color w:val="auto"/>
          <w:highlight w:val="none"/>
        </w:rPr>
        <w:fldChar w:fldCharType="begin"/>
      </w:r>
      <w:r>
        <w:rPr>
          <w:color w:val="auto"/>
          <w:highlight w:val="none"/>
        </w:rPr>
        <w:instrText xml:space="preserve"> PAGEREF _Toc17534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cs="宋体"/>
          <w:color w:val="auto"/>
          <w:highlight w:val="none"/>
        </w:rPr>
        <w:fldChar w:fldCharType="end"/>
      </w:r>
    </w:p>
    <w:p w14:paraId="37179D69">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_Toc6152 </w:instrText>
      </w:r>
      <w:r>
        <w:rPr>
          <w:rFonts w:hint="eastAsia" w:ascii="宋体" w:hAnsi="宋体" w:cs="宋体"/>
          <w:color w:val="auto"/>
          <w:highlight w:val="none"/>
        </w:rPr>
        <w:fldChar w:fldCharType="separate"/>
      </w:r>
      <w:r>
        <w:rPr>
          <w:rFonts w:hint="eastAsia" w:ascii="宋体" w:hAnsi="宋体" w:cs="宋体"/>
          <w:bCs/>
          <w:color w:val="auto"/>
          <w:highlight w:val="none"/>
        </w:rPr>
        <w:t>附件十</w:t>
      </w:r>
      <w:r>
        <w:rPr>
          <w:rFonts w:hint="eastAsia" w:ascii="宋体" w:hAnsi="宋体" w:cs="宋体"/>
          <w:bCs/>
          <w:color w:val="auto"/>
          <w:highlight w:val="none"/>
          <w:lang w:val="en-US" w:eastAsia="zh-CN"/>
        </w:rPr>
        <w:t>四</w:t>
      </w:r>
      <w:r>
        <w:rPr>
          <w:rFonts w:hint="eastAsia" w:ascii="宋体" w:hAnsi="宋体" w:cs="宋体"/>
          <w:bCs/>
          <w:color w:val="auto"/>
          <w:highlight w:val="none"/>
        </w:rPr>
        <w:t>:投标函</w:t>
      </w:r>
      <w:r>
        <w:rPr>
          <w:color w:val="auto"/>
          <w:highlight w:val="none"/>
        </w:rPr>
        <w:tab/>
      </w:r>
      <w:r>
        <w:rPr>
          <w:color w:val="auto"/>
          <w:highlight w:val="none"/>
        </w:rPr>
        <w:fldChar w:fldCharType="begin"/>
      </w:r>
      <w:r>
        <w:rPr>
          <w:color w:val="auto"/>
          <w:highlight w:val="none"/>
        </w:rPr>
        <w:instrText xml:space="preserve"> PAGEREF _Toc6152 \h </w:instrText>
      </w:r>
      <w:r>
        <w:rPr>
          <w:color w:val="auto"/>
          <w:highlight w:val="none"/>
        </w:rPr>
        <w:fldChar w:fldCharType="separate"/>
      </w:r>
      <w:r>
        <w:rPr>
          <w:color w:val="auto"/>
          <w:highlight w:val="none"/>
        </w:rPr>
        <w:t>64</w:t>
      </w:r>
      <w:r>
        <w:rPr>
          <w:color w:val="auto"/>
          <w:highlight w:val="none"/>
        </w:rPr>
        <w:fldChar w:fldCharType="end"/>
      </w:r>
      <w:r>
        <w:rPr>
          <w:rFonts w:hint="eastAsia" w:ascii="宋体" w:hAnsi="宋体" w:cs="宋体"/>
          <w:color w:val="auto"/>
          <w:highlight w:val="none"/>
        </w:rPr>
        <w:fldChar w:fldCharType="end"/>
      </w:r>
    </w:p>
    <w:p w14:paraId="4D74B4F4">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_Toc24490 </w:instrText>
      </w:r>
      <w:r>
        <w:rPr>
          <w:rFonts w:hint="eastAsia" w:ascii="宋体" w:hAnsi="宋体" w:cs="宋体"/>
          <w:color w:val="auto"/>
          <w:highlight w:val="none"/>
        </w:rPr>
        <w:fldChar w:fldCharType="separate"/>
      </w:r>
      <w:r>
        <w:rPr>
          <w:rFonts w:hint="eastAsia" w:ascii="宋体" w:hAnsi="宋体" w:cs="宋体"/>
          <w:bCs/>
          <w:color w:val="auto"/>
          <w:highlight w:val="none"/>
        </w:rPr>
        <w:t>附件十</w:t>
      </w:r>
      <w:r>
        <w:rPr>
          <w:rFonts w:hint="eastAsia" w:ascii="宋体" w:hAnsi="宋体" w:cs="宋体"/>
          <w:bCs/>
          <w:color w:val="auto"/>
          <w:highlight w:val="none"/>
          <w:lang w:val="en-US" w:eastAsia="zh-CN"/>
        </w:rPr>
        <w:t>五</w:t>
      </w:r>
      <w:r>
        <w:rPr>
          <w:rFonts w:ascii="宋体" w:hAnsi="宋体" w:cs="宋体"/>
          <w:bCs/>
          <w:color w:val="auto"/>
          <w:highlight w:val="none"/>
        </w:rPr>
        <w:t>:</w:t>
      </w:r>
      <w:r>
        <w:rPr>
          <w:rFonts w:hint="eastAsia" w:ascii="宋体" w:hAnsi="宋体" w:cs="宋体"/>
          <w:bCs/>
          <w:color w:val="auto"/>
          <w:highlight w:val="none"/>
        </w:rPr>
        <w:t>开标一览表</w:t>
      </w:r>
      <w:r>
        <w:rPr>
          <w:color w:val="auto"/>
          <w:highlight w:val="none"/>
        </w:rPr>
        <w:tab/>
      </w:r>
      <w:r>
        <w:rPr>
          <w:color w:val="auto"/>
          <w:highlight w:val="none"/>
        </w:rPr>
        <w:fldChar w:fldCharType="begin"/>
      </w:r>
      <w:r>
        <w:rPr>
          <w:color w:val="auto"/>
          <w:highlight w:val="none"/>
        </w:rPr>
        <w:instrText xml:space="preserve"> PAGEREF _Toc24490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cs="宋体"/>
          <w:color w:val="auto"/>
          <w:highlight w:val="none"/>
        </w:rPr>
        <w:fldChar w:fldCharType="end"/>
      </w:r>
    </w:p>
    <w:p w14:paraId="5BA49140">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_Toc18227 </w:instrText>
      </w:r>
      <w:r>
        <w:rPr>
          <w:rFonts w:hint="eastAsia" w:ascii="宋体" w:hAnsi="宋体" w:cs="宋体"/>
          <w:color w:val="auto"/>
          <w:highlight w:val="none"/>
        </w:rPr>
        <w:fldChar w:fldCharType="separate"/>
      </w:r>
      <w:r>
        <w:rPr>
          <w:rFonts w:hint="eastAsia" w:ascii="宋体" w:hAnsi="宋体" w:cs="宋体"/>
          <w:bCs/>
          <w:color w:val="auto"/>
          <w:highlight w:val="none"/>
        </w:rPr>
        <w:t>附件十</w:t>
      </w:r>
      <w:r>
        <w:rPr>
          <w:rFonts w:hint="eastAsia" w:ascii="宋体" w:hAnsi="宋体" w:cs="宋体"/>
          <w:bCs/>
          <w:color w:val="auto"/>
          <w:highlight w:val="none"/>
          <w:lang w:val="en-US" w:eastAsia="zh-CN"/>
        </w:rPr>
        <w:t>六</w:t>
      </w:r>
      <w:r>
        <w:rPr>
          <w:rFonts w:hint="eastAsia" w:ascii="宋体" w:hAnsi="宋体" w:cs="宋体"/>
          <w:bCs/>
          <w:color w:val="auto"/>
          <w:highlight w:val="none"/>
        </w:rPr>
        <w:t>：中小企业声明函（货物）</w:t>
      </w:r>
      <w:r>
        <w:rPr>
          <w:color w:val="auto"/>
          <w:highlight w:val="none"/>
        </w:rPr>
        <w:tab/>
      </w:r>
      <w:r>
        <w:rPr>
          <w:color w:val="auto"/>
          <w:highlight w:val="none"/>
        </w:rPr>
        <w:fldChar w:fldCharType="begin"/>
      </w:r>
      <w:r>
        <w:rPr>
          <w:color w:val="auto"/>
          <w:highlight w:val="none"/>
        </w:rPr>
        <w:instrText xml:space="preserve"> PAGEREF _Toc18227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cs="宋体"/>
          <w:color w:val="auto"/>
          <w:highlight w:val="none"/>
        </w:rPr>
        <w:fldChar w:fldCharType="end"/>
      </w:r>
    </w:p>
    <w:p w14:paraId="6CA307BE">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_Toc1461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w:t>
      </w:r>
      <w:r>
        <w:rPr>
          <w:rFonts w:ascii="宋体" w:hAnsi="宋体" w:eastAsia="宋体" w:cs="宋体"/>
          <w:color w:val="auto"/>
          <w:szCs w:val="24"/>
          <w:highlight w:val="none"/>
        </w:rPr>
        <w:t>十</w:t>
      </w:r>
      <w:r>
        <w:rPr>
          <w:rFonts w:hint="eastAsia" w:ascii="宋体" w:hAnsi="宋体" w:eastAsia="宋体" w:cs="宋体"/>
          <w:color w:val="auto"/>
          <w:szCs w:val="24"/>
          <w:highlight w:val="none"/>
          <w:lang w:val="en-US" w:eastAsia="zh-CN"/>
        </w:rPr>
        <w:t>七</w:t>
      </w:r>
      <w:r>
        <w:rPr>
          <w:rFonts w:hint="eastAsia" w:ascii="宋体" w:hAnsi="宋体" w:eastAsia="宋体" w:cs="宋体"/>
          <w:color w:val="auto"/>
          <w:szCs w:val="24"/>
          <w:highlight w:val="none"/>
        </w:rPr>
        <w:t>：残疾人福利性单位声明函</w:t>
      </w:r>
      <w:r>
        <w:rPr>
          <w:color w:val="auto"/>
          <w:highlight w:val="none"/>
        </w:rPr>
        <w:tab/>
      </w:r>
      <w:r>
        <w:rPr>
          <w:color w:val="auto"/>
          <w:highlight w:val="none"/>
        </w:rPr>
        <w:fldChar w:fldCharType="begin"/>
      </w:r>
      <w:r>
        <w:rPr>
          <w:color w:val="auto"/>
          <w:highlight w:val="none"/>
        </w:rPr>
        <w:instrText xml:space="preserve"> PAGEREF _Toc1461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cs="宋体"/>
          <w:color w:val="auto"/>
          <w:highlight w:val="none"/>
        </w:rPr>
        <w:fldChar w:fldCharType="end"/>
      </w:r>
    </w:p>
    <w:p w14:paraId="4149E437">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_Toc6541 </w:instrText>
      </w:r>
      <w:r>
        <w:rPr>
          <w:rFonts w:hint="eastAsia" w:ascii="宋体" w:hAnsi="宋体" w:cs="宋体"/>
          <w:color w:val="auto"/>
          <w:highlight w:val="none"/>
        </w:rPr>
        <w:fldChar w:fldCharType="separate"/>
      </w:r>
      <w:r>
        <w:rPr>
          <w:rFonts w:hint="eastAsia" w:ascii="宋体" w:hAnsi="宋体" w:cs="宋体"/>
          <w:bCs/>
          <w:color w:val="auto"/>
          <w:highlight w:val="none"/>
        </w:rPr>
        <w:t>附件</w:t>
      </w:r>
      <w:r>
        <w:rPr>
          <w:rFonts w:ascii="宋体" w:hAnsi="宋体" w:cs="宋体"/>
          <w:bCs/>
          <w:color w:val="auto"/>
          <w:highlight w:val="none"/>
        </w:rPr>
        <w:t>十</w:t>
      </w:r>
      <w:r>
        <w:rPr>
          <w:rFonts w:hint="eastAsia" w:ascii="宋体" w:hAnsi="宋体" w:cs="宋体"/>
          <w:bCs/>
          <w:color w:val="auto"/>
          <w:highlight w:val="none"/>
          <w:lang w:val="en-US" w:eastAsia="zh-CN"/>
        </w:rPr>
        <w:t>八</w:t>
      </w:r>
      <w:r>
        <w:rPr>
          <w:rFonts w:hint="eastAsia" w:ascii="宋体" w:hAnsi="宋体" w:cs="宋体"/>
          <w:bCs/>
          <w:color w:val="auto"/>
          <w:highlight w:val="none"/>
        </w:rPr>
        <w:t>：东阳市采购项目验收方案</w:t>
      </w:r>
      <w:r>
        <w:rPr>
          <w:color w:val="auto"/>
          <w:highlight w:val="none"/>
        </w:rPr>
        <w:tab/>
      </w:r>
      <w:r>
        <w:rPr>
          <w:color w:val="auto"/>
          <w:highlight w:val="none"/>
        </w:rPr>
        <w:fldChar w:fldCharType="begin"/>
      </w:r>
      <w:r>
        <w:rPr>
          <w:color w:val="auto"/>
          <w:highlight w:val="none"/>
        </w:rPr>
        <w:instrText xml:space="preserve"> PAGEREF _Toc6541 \h </w:instrText>
      </w:r>
      <w:r>
        <w:rPr>
          <w:color w:val="auto"/>
          <w:highlight w:val="none"/>
        </w:rPr>
        <w:fldChar w:fldCharType="separate"/>
      </w:r>
      <w:r>
        <w:rPr>
          <w:color w:val="auto"/>
          <w:highlight w:val="none"/>
        </w:rPr>
        <w:t>68</w:t>
      </w:r>
      <w:r>
        <w:rPr>
          <w:color w:val="auto"/>
          <w:highlight w:val="none"/>
        </w:rPr>
        <w:fldChar w:fldCharType="end"/>
      </w:r>
      <w:r>
        <w:rPr>
          <w:rFonts w:hint="eastAsia" w:ascii="宋体" w:hAnsi="宋体" w:cs="宋体"/>
          <w:color w:val="auto"/>
          <w:highlight w:val="none"/>
        </w:rPr>
        <w:fldChar w:fldCharType="end"/>
      </w:r>
    </w:p>
    <w:p w14:paraId="5C2DDA0F">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_Toc9183 </w:instrText>
      </w:r>
      <w:r>
        <w:rPr>
          <w:rFonts w:hint="eastAsia" w:ascii="宋体" w:hAnsi="宋体" w:cs="宋体"/>
          <w:color w:val="auto"/>
          <w:highlight w:val="none"/>
        </w:rPr>
        <w:fldChar w:fldCharType="separate"/>
      </w:r>
      <w:r>
        <w:rPr>
          <w:rFonts w:hint="eastAsia" w:ascii="宋体" w:hAnsi="宋体" w:cs="宋体"/>
          <w:bCs/>
          <w:color w:val="auto"/>
          <w:highlight w:val="none"/>
        </w:rPr>
        <w:t>附件</w:t>
      </w:r>
      <w:r>
        <w:rPr>
          <w:rFonts w:hint="eastAsia" w:ascii="宋体" w:hAnsi="宋体" w:cs="宋体"/>
          <w:bCs/>
          <w:color w:val="auto"/>
          <w:highlight w:val="none"/>
          <w:lang w:val="en-US" w:eastAsia="zh-CN"/>
        </w:rPr>
        <w:t>十九</w:t>
      </w:r>
      <w:r>
        <w:rPr>
          <w:rFonts w:hint="eastAsia" w:ascii="宋体" w:hAnsi="宋体" w:cs="宋体"/>
          <w:bCs/>
          <w:color w:val="auto"/>
          <w:highlight w:val="none"/>
        </w:rPr>
        <w:t>：东阳市政府采购代理机构社会评价表</w:t>
      </w:r>
      <w:r>
        <w:rPr>
          <w:color w:val="auto"/>
          <w:highlight w:val="none"/>
        </w:rPr>
        <w:tab/>
      </w:r>
      <w:r>
        <w:rPr>
          <w:color w:val="auto"/>
          <w:highlight w:val="none"/>
        </w:rPr>
        <w:fldChar w:fldCharType="begin"/>
      </w:r>
      <w:r>
        <w:rPr>
          <w:color w:val="auto"/>
          <w:highlight w:val="none"/>
        </w:rPr>
        <w:instrText xml:space="preserve"> PAGEREF _Toc9183 \h </w:instrText>
      </w:r>
      <w:r>
        <w:rPr>
          <w:color w:val="auto"/>
          <w:highlight w:val="none"/>
        </w:rPr>
        <w:fldChar w:fldCharType="separate"/>
      </w:r>
      <w:r>
        <w:rPr>
          <w:color w:val="auto"/>
          <w:highlight w:val="none"/>
        </w:rPr>
        <w:t>69</w:t>
      </w:r>
      <w:r>
        <w:rPr>
          <w:color w:val="auto"/>
          <w:highlight w:val="none"/>
        </w:rPr>
        <w:fldChar w:fldCharType="end"/>
      </w:r>
      <w:r>
        <w:rPr>
          <w:rFonts w:hint="eastAsia" w:ascii="宋体" w:hAnsi="宋体" w:cs="宋体"/>
          <w:color w:val="auto"/>
          <w:highlight w:val="none"/>
        </w:rPr>
        <w:fldChar w:fldCharType="end"/>
      </w:r>
    </w:p>
    <w:p w14:paraId="191CF365">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_Toc22406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附件二十：办理保函需提供资料</w:t>
      </w:r>
      <w:r>
        <w:rPr>
          <w:color w:val="auto"/>
          <w:highlight w:val="none"/>
        </w:rPr>
        <w:tab/>
      </w:r>
      <w:r>
        <w:rPr>
          <w:color w:val="auto"/>
          <w:highlight w:val="none"/>
        </w:rPr>
        <w:fldChar w:fldCharType="begin"/>
      </w:r>
      <w:r>
        <w:rPr>
          <w:color w:val="auto"/>
          <w:highlight w:val="none"/>
        </w:rPr>
        <w:instrText xml:space="preserve"> PAGEREF _Toc22406 \h </w:instrText>
      </w:r>
      <w:r>
        <w:rPr>
          <w:color w:val="auto"/>
          <w:highlight w:val="none"/>
        </w:rPr>
        <w:fldChar w:fldCharType="separate"/>
      </w:r>
      <w:r>
        <w:rPr>
          <w:color w:val="auto"/>
          <w:highlight w:val="none"/>
        </w:rPr>
        <w:t>70</w:t>
      </w:r>
      <w:r>
        <w:rPr>
          <w:color w:val="auto"/>
          <w:highlight w:val="none"/>
        </w:rPr>
        <w:fldChar w:fldCharType="end"/>
      </w:r>
      <w:r>
        <w:rPr>
          <w:rFonts w:hint="eastAsia" w:ascii="宋体" w:hAnsi="宋体" w:cs="宋体"/>
          <w:color w:val="auto"/>
          <w:highlight w:val="none"/>
        </w:rPr>
        <w:fldChar w:fldCharType="end"/>
      </w:r>
    </w:p>
    <w:p w14:paraId="3CB923E5">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_Toc6184 </w:instrText>
      </w:r>
      <w:r>
        <w:rPr>
          <w:rFonts w:hint="eastAsia" w:ascii="宋体" w:hAnsi="宋体" w:cs="宋体"/>
          <w:color w:val="auto"/>
          <w:highlight w:val="none"/>
        </w:rPr>
        <w:fldChar w:fldCharType="separate"/>
      </w:r>
      <w:r>
        <w:rPr>
          <w:rFonts w:hint="eastAsia" w:ascii="宋体" w:hAnsi="宋体" w:eastAsia="宋体" w:cs="宋体"/>
          <w:color w:val="auto"/>
          <w:highlight w:val="none"/>
        </w:rPr>
        <w:t>附件二十</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：质疑函范本</w:t>
      </w:r>
      <w:r>
        <w:rPr>
          <w:color w:val="auto"/>
          <w:highlight w:val="none"/>
        </w:rPr>
        <w:tab/>
      </w:r>
      <w:r>
        <w:rPr>
          <w:color w:val="auto"/>
          <w:highlight w:val="none"/>
        </w:rPr>
        <w:fldChar w:fldCharType="begin"/>
      </w:r>
      <w:r>
        <w:rPr>
          <w:color w:val="auto"/>
          <w:highlight w:val="none"/>
        </w:rPr>
        <w:instrText xml:space="preserve"> PAGEREF _Toc6184 \h </w:instrText>
      </w:r>
      <w:r>
        <w:rPr>
          <w:color w:val="auto"/>
          <w:highlight w:val="none"/>
        </w:rPr>
        <w:fldChar w:fldCharType="separate"/>
      </w:r>
      <w:r>
        <w:rPr>
          <w:color w:val="auto"/>
          <w:highlight w:val="none"/>
        </w:rPr>
        <w:t>72</w:t>
      </w:r>
      <w:r>
        <w:rPr>
          <w:color w:val="auto"/>
          <w:highlight w:val="none"/>
        </w:rPr>
        <w:fldChar w:fldCharType="end"/>
      </w:r>
      <w:r>
        <w:rPr>
          <w:rFonts w:hint="eastAsia" w:ascii="宋体" w:hAnsi="宋体" w:cs="宋体"/>
          <w:color w:val="auto"/>
          <w:highlight w:val="none"/>
        </w:rPr>
        <w:fldChar w:fldCharType="end"/>
      </w:r>
    </w:p>
    <w:p w14:paraId="410AA34F">
      <w:pPr>
        <w:pStyle w:val="27"/>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_Toc2354 </w:instrText>
      </w:r>
      <w:r>
        <w:rPr>
          <w:rFonts w:hint="eastAsia" w:ascii="宋体" w:hAnsi="宋体" w:cs="宋体"/>
          <w:color w:val="auto"/>
          <w:highlight w:val="none"/>
        </w:rPr>
        <w:fldChar w:fldCharType="separate"/>
      </w:r>
      <w:r>
        <w:rPr>
          <w:rFonts w:hint="eastAsia" w:ascii="宋体" w:hAnsi="宋体" w:eastAsia="宋体" w:cs="宋体"/>
          <w:color w:val="auto"/>
          <w:highlight w:val="none"/>
        </w:rPr>
        <w:t>附件二十</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：投诉书范本</w:t>
      </w:r>
      <w:r>
        <w:rPr>
          <w:color w:val="auto"/>
          <w:highlight w:val="none"/>
        </w:rPr>
        <w:tab/>
      </w:r>
      <w:r>
        <w:rPr>
          <w:color w:val="auto"/>
          <w:highlight w:val="none"/>
        </w:rPr>
        <w:fldChar w:fldCharType="begin"/>
      </w:r>
      <w:r>
        <w:rPr>
          <w:color w:val="auto"/>
          <w:highlight w:val="none"/>
        </w:rPr>
        <w:instrText xml:space="preserve"> PAGEREF _Toc2354 \h </w:instrText>
      </w:r>
      <w:r>
        <w:rPr>
          <w:color w:val="auto"/>
          <w:highlight w:val="none"/>
        </w:rPr>
        <w:fldChar w:fldCharType="separate"/>
      </w:r>
      <w:r>
        <w:rPr>
          <w:color w:val="auto"/>
          <w:highlight w:val="none"/>
        </w:rPr>
        <w:t>74</w:t>
      </w:r>
      <w:r>
        <w:rPr>
          <w:color w:val="auto"/>
          <w:highlight w:val="none"/>
        </w:rPr>
        <w:fldChar w:fldCharType="end"/>
      </w:r>
      <w:r>
        <w:rPr>
          <w:rFonts w:hint="eastAsia" w:ascii="宋体" w:hAnsi="宋体" w:cs="宋体"/>
          <w:color w:val="auto"/>
          <w:highlight w:val="none"/>
        </w:rPr>
        <w:fldChar w:fldCharType="end"/>
      </w:r>
    </w:p>
    <w:p w14:paraId="62D9A792">
      <w:pPr>
        <w:pStyle w:val="29"/>
        <w:keepNext w:val="0"/>
        <w:keepLines w:val="0"/>
        <w:pageBreakBefore w:val="0"/>
        <w:widowControl w:val="0"/>
        <w:tabs>
          <w:tab w:val="right" w:leader="middleDot" w:pos="9070"/>
        </w:tabs>
        <w:kinsoku/>
        <w:wordWrap/>
        <w:overflowPunct/>
        <w:topLinePunct w:val="0"/>
        <w:autoSpaceDE/>
        <w:autoSpaceDN/>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highlight w:val="none"/>
        </w:rPr>
        <w:fldChar w:fldCharType="end"/>
      </w:r>
    </w:p>
    <w:p w14:paraId="75A36577">
      <w:pPr>
        <w:spacing w:line="360" w:lineRule="auto"/>
        <w:rPr>
          <w:rFonts w:ascii="宋体" w:hAnsi="宋体" w:cs="宋体"/>
          <w:color w:val="auto"/>
          <w:sz w:val="24"/>
          <w:highlight w:val="none"/>
        </w:rPr>
      </w:pPr>
    </w:p>
    <w:p w14:paraId="5FAE333F">
      <w:pPr>
        <w:pStyle w:val="29"/>
        <w:pageBreakBefore/>
        <w:tabs>
          <w:tab w:val="right" w:leader="dot" w:pos="9402"/>
        </w:tabs>
        <w:spacing w:line="460" w:lineRule="exact"/>
        <w:jc w:val="center"/>
        <w:outlineLvl w:val="0"/>
        <w:rPr>
          <w:rFonts w:ascii="宋体" w:hAnsi="宋体" w:cs="宋体"/>
          <w:b/>
          <w:color w:val="auto"/>
          <w:sz w:val="24"/>
          <w:highlight w:val="none"/>
        </w:rPr>
      </w:pPr>
      <w:bookmarkStart w:id="0" w:name="_Toc6394"/>
      <w:r>
        <w:rPr>
          <w:rFonts w:hint="eastAsia" w:ascii="宋体" w:hAnsi="宋体" w:cs="宋体"/>
          <w:b/>
          <w:color w:val="auto"/>
          <w:sz w:val="24"/>
          <w:highlight w:val="none"/>
        </w:rPr>
        <w:t>第一章  公开招标采购公告</w:t>
      </w:r>
      <w:bookmarkEnd w:id="0"/>
      <w:r>
        <w:rPr>
          <w:rFonts w:hint="eastAsia" w:ascii="宋体" w:hAnsi="宋体" w:cs="宋体"/>
          <w:b/>
          <w:color w:val="auto"/>
          <w:sz w:val="24"/>
          <w:highlight w:val="none"/>
        </w:rPr>
        <w:t xml:space="preserve"> </w:t>
      </w:r>
    </w:p>
    <w:p w14:paraId="08E5FD31">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项目概况</w:t>
      </w:r>
    </w:p>
    <w:p w14:paraId="029C316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东阳市人民医院医学生物研究科技大楼冷却塔采购项目</w:t>
      </w:r>
      <w:r>
        <w:rPr>
          <w:rFonts w:hint="eastAsia" w:ascii="宋体" w:hAnsi="宋体" w:cs="宋体"/>
          <w:color w:val="auto"/>
          <w:sz w:val="24"/>
          <w:highlight w:val="none"/>
        </w:rPr>
        <w:t>的潜在投标人应在浙江政府采购网（http://zfcg.czt.zj.gov.cn/）；东阳市公共资源交易网(http://www.dongyang.gov.cn/ggzyjy/index.html)获取（下载）招标文件，并于</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19</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r>
        <w:rPr>
          <w:rFonts w:hint="eastAsia" w:ascii="宋体" w:hAnsi="宋体" w:cs="宋体"/>
          <w:color w:val="auto"/>
          <w:sz w:val="24"/>
          <w:highlight w:val="none"/>
        </w:rPr>
        <w:t>（北京时间）前递交（上传）电子投标文件。</w:t>
      </w:r>
    </w:p>
    <w:p w14:paraId="5AE4087D">
      <w:pPr>
        <w:numPr>
          <w:ilvl w:val="0"/>
          <w:numId w:val="5"/>
        </w:num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项目基本情况</w:t>
      </w:r>
    </w:p>
    <w:p w14:paraId="7D6C9DE0">
      <w:pPr>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项目编号：</w:t>
      </w:r>
      <w:r>
        <w:rPr>
          <w:rFonts w:hint="eastAsia" w:ascii="宋体" w:hAnsi="宋体" w:cs="宋体"/>
          <w:b/>
          <w:bCs/>
          <w:color w:val="auto"/>
          <w:sz w:val="24"/>
          <w:highlight w:val="none"/>
          <w:lang w:eastAsia="zh-CN"/>
        </w:rPr>
        <w:t>XSZFCGDZ2024-304</w:t>
      </w:r>
    </w:p>
    <w:p w14:paraId="61065B5E">
      <w:pPr>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项目名称：</w:t>
      </w:r>
      <w:r>
        <w:rPr>
          <w:rFonts w:hint="eastAsia" w:ascii="宋体" w:hAnsi="宋体" w:cs="宋体"/>
          <w:b/>
          <w:bCs/>
          <w:color w:val="auto"/>
          <w:sz w:val="24"/>
          <w:highlight w:val="none"/>
          <w:lang w:eastAsia="zh-CN"/>
        </w:rPr>
        <w:t>东阳市人民医院医学生物研究科技大楼冷却塔采购项目</w:t>
      </w:r>
    </w:p>
    <w:p w14:paraId="08355AE4">
      <w:pPr>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预算金额（元）：</w:t>
      </w:r>
      <w:r>
        <w:rPr>
          <w:rFonts w:hint="eastAsia" w:ascii="宋体" w:hAnsi="宋体" w:cs="宋体"/>
          <w:bCs/>
          <w:color w:val="auto"/>
          <w:sz w:val="24"/>
          <w:highlight w:val="none"/>
          <w:lang w:eastAsia="zh-CN"/>
        </w:rPr>
        <w:t>570000.00</w:t>
      </w:r>
      <w:r>
        <w:rPr>
          <w:rFonts w:hint="eastAsia" w:ascii="宋体" w:hAnsi="宋体" w:cs="宋体"/>
          <w:bCs/>
          <w:color w:val="auto"/>
          <w:sz w:val="24"/>
          <w:highlight w:val="none"/>
        </w:rPr>
        <w:t>；</w:t>
      </w:r>
    </w:p>
    <w:p w14:paraId="766A2D71">
      <w:pPr>
        <w:keepNext w:val="0"/>
        <w:keepLines w:val="0"/>
        <w:pageBreakBefore w:val="0"/>
        <w:kinsoku/>
        <w:wordWrap/>
        <w:overflowPunct/>
        <w:topLinePunct w:val="0"/>
        <w:autoSpaceDE/>
        <w:autoSpaceDN/>
        <w:bidi w:val="0"/>
        <w:spacing w:line="384" w:lineRule="auto"/>
        <w:ind w:firstLine="480" w:firstLineChars="200"/>
        <w:textAlignment w:val="auto"/>
        <w:rPr>
          <w:rFonts w:hint="default" w:eastAsia="宋体"/>
          <w:color w:val="auto"/>
          <w:highlight w:val="none"/>
          <w:lang w:val="en-US" w:eastAsia="zh-CN"/>
        </w:rPr>
      </w:pPr>
      <w:r>
        <w:rPr>
          <w:rFonts w:hint="eastAsia" w:ascii="宋体" w:hAnsi="宋体" w:cs="宋体"/>
          <w:bCs/>
          <w:color w:val="auto"/>
          <w:sz w:val="24"/>
          <w:highlight w:val="none"/>
        </w:rPr>
        <w:t>最高限价（元）：</w:t>
      </w:r>
      <w:r>
        <w:rPr>
          <w:rFonts w:hint="eastAsia" w:ascii="宋体" w:hAnsi="宋体" w:cs="宋体"/>
          <w:bCs/>
          <w:color w:val="auto"/>
          <w:sz w:val="24"/>
          <w:highlight w:val="none"/>
          <w:lang w:val="en-US" w:eastAsia="zh-CN"/>
        </w:rPr>
        <w:t>400000.00；</w:t>
      </w:r>
    </w:p>
    <w:p w14:paraId="396FD0F8">
      <w:pPr>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采购需求：</w:t>
      </w:r>
    </w:p>
    <w:p w14:paraId="02796A9C">
      <w:pPr>
        <w:pStyle w:val="17"/>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标项一：</w:t>
      </w:r>
      <w:r>
        <w:rPr>
          <w:rFonts w:ascii="宋体" w:hAnsi="宋体" w:cs="宋体"/>
          <w:b/>
          <w:bCs/>
          <w:color w:val="auto"/>
          <w:sz w:val="24"/>
          <w:highlight w:val="none"/>
        </w:rPr>
        <w:t xml:space="preserve"> </w:t>
      </w:r>
    </w:p>
    <w:p w14:paraId="47413383">
      <w:pPr>
        <w:pStyle w:val="17"/>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标项名称：</w:t>
      </w:r>
      <w:r>
        <w:rPr>
          <w:rFonts w:hint="eastAsia" w:ascii="宋体" w:hAnsi="宋体" w:cs="宋体"/>
          <w:color w:val="auto"/>
          <w:sz w:val="24"/>
          <w:highlight w:val="none"/>
          <w:lang w:eastAsia="zh-CN"/>
        </w:rPr>
        <w:t>东阳市人民医院医学生物研究科技大楼冷却塔采购项目</w:t>
      </w:r>
    </w:p>
    <w:p w14:paraId="4788E45D">
      <w:pPr>
        <w:pStyle w:val="17"/>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数量：</w:t>
      </w:r>
      <w:r>
        <w:rPr>
          <w:rFonts w:hint="eastAsia" w:ascii="宋体" w:hAnsi="宋体" w:cs="宋体"/>
          <w:color w:val="auto"/>
          <w:sz w:val="24"/>
          <w:highlight w:val="none"/>
          <w:lang w:eastAsia="zh-CN"/>
        </w:rPr>
        <w:t>3台</w:t>
      </w:r>
    </w:p>
    <w:p w14:paraId="1D3B4B6D">
      <w:pPr>
        <w:pStyle w:val="17"/>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color w:val="auto"/>
          <w:sz w:val="24"/>
          <w:highlight w:val="none"/>
          <w:lang w:eastAsia="zh-CN"/>
        </w:rPr>
        <w:t>570000.00</w:t>
      </w:r>
      <w:r>
        <w:rPr>
          <w:rFonts w:hint="eastAsia" w:ascii="宋体" w:hAnsi="宋体" w:cs="宋体"/>
          <w:color w:val="auto"/>
          <w:sz w:val="24"/>
          <w:highlight w:val="none"/>
        </w:rPr>
        <w:t>；</w:t>
      </w:r>
    </w:p>
    <w:p w14:paraId="3A64E0E0">
      <w:pPr>
        <w:pStyle w:val="17"/>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简要规格描述或项目基本概况介绍、用途：具体要求详见第二章招标需求</w:t>
      </w:r>
    </w:p>
    <w:p w14:paraId="4C58F290">
      <w:pPr>
        <w:pStyle w:val="17"/>
        <w:keepNext w:val="0"/>
        <w:keepLines w:val="0"/>
        <w:pageBreakBefore w:val="0"/>
        <w:kinsoku/>
        <w:wordWrap/>
        <w:overflowPunct/>
        <w:topLinePunct w:val="0"/>
        <w:autoSpaceDE/>
        <w:autoSpaceDN/>
        <w:bidi w:val="0"/>
        <w:spacing w:line="384" w:lineRule="auto"/>
        <w:ind w:firstLine="480" w:firstLineChars="200"/>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备注：</w:t>
      </w:r>
    </w:p>
    <w:p w14:paraId="059588DB">
      <w:pPr>
        <w:pStyle w:val="17"/>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合同履约期限：详见招标文件</w:t>
      </w:r>
    </w:p>
    <w:p w14:paraId="1DC0A36C">
      <w:pPr>
        <w:pStyle w:val="17"/>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本项目（是）接受联合体投标</w:t>
      </w:r>
    </w:p>
    <w:p w14:paraId="68ABBAE5">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▲二、申请人的资格要求： </w:t>
      </w:r>
    </w:p>
    <w:p w14:paraId="2BBDADF9">
      <w:pPr>
        <w:pStyle w:val="17"/>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B7297E1">
      <w:pPr>
        <w:pStyle w:val="17"/>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2.落实政府采购政策需满足的资格要求：根据《政府采购促进中小企业发展管理办法》有关规定，本项目仅面向中小型及以下企业响应投标。  </w:t>
      </w:r>
    </w:p>
    <w:p w14:paraId="3E05717F">
      <w:pPr>
        <w:pStyle w:val="17"/>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3.本项目的特定资格要求：</w:t>
      </w:r>
    </w:p>
    <w:p w14:paraId="74A8D2D8">
      <w:pPr>
        <w:keepNext w:val="0"/>
        <w:keepLines w:val="0"/>
        <w:pageBreakBefore w:val="0"/>
        <w:kinsoku/>
        <w:wordWrap/>
        <w:overflowPunct/>
        <w:topLinePunct w:val="0"/>
        <w:autoSpaceDE/>
        <w:autoSpaceDN/>
        <w:bidi w:val="0"/>
        <w:spacing w:line="384" w:lineRule="auto"/>
        <w:ind w:firstLine="240" w:firstLineChars="100"/>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投标人须为浙江政府采购网注册的正式供应商或承诺中标后30天内注册为浙江政府采购网正式供应商。</w:t>
      </w:r>
    </w:p>
    <w:p w14:paraId="63B757DA">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▲三、获取招标文件： </w:t>
      </w:r>
    </w:p>
    <w:p w14:paraId="05559F29">
      <w:pPr>
        <w:keepNext w:val="0"/>
        <w:keepLines w:val="0"/>
        <w:pageBreakBefore w:val="0"/>
        <w:kinsoku/>
        <w:wordWrap/>
        <w:overflowPunct/>
        <w:topLinePunct w:val="0"/>
        <w:autoSpaceDE/>
        <w:autoSpaceDN/>
        <w:bidi w:val="0"/>
        <w:spacing w:line="384" w:lineRule="auto"/>
        <w:ind w:firstLine="640"/>
        <w:textAlignment w:val="auto"/>
        <w:rPr>
          <w:rFonts w:ascii="宋体" w:hAnsi="宋体" w:cs="宋体"/>
          <w:color w:val="auto"/>
          <w:sz w:val="24"/>
          <w:highlight w:val="none"/>
        </w:rPr>
      </w:pPr>
      <w:r>
        <w:rPr>
          <w:rFonts w:hint="eastAsia" w:ascii="宋体" w:hAnsi="宋体" w:cs="宋体"/>
          <w:color w:val="auto"/>
          <w:sz w:val="24"/>
          <w:highlight w:val="none"/>
        </w:rPr>
        <w:t>时间：/至</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19</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r>
        <w:rPr>
          <w:rFonts w:hint="eastAsia" w:ascii="宋体" w:hAnsi="宋体" w:cs="宋体"/>
          <w:color w:val="auto"/>
          <w:sz w:val="24"/>
          <w:highlight w:val="none"/>
        </w:rPr>
        <w:t>，每天上午00：00至12:00，下午12:00至23:59（北京时间，线上获取法定节假日均可，线下获取文件法定节假日除外）</w:t>
      </w:r>
    </w:p>
    <w:p w14:paraId="1BF4616F">
      <w:pPr>
        <w:keepNext w:val="0"/>
        <w:keepLines w:val="0"/>
        <w:pageBreakBefore w:val="0"/>
        <w:kinsoku/>
        <w:wordWrap/>
        <w:overflowPunct/>
        <w:topLinePunct w:val="0"/>
        <w:autoSpaceDE/>
        <w:autoSpaceDN/>
        <w:bidi w:val="0"/>
        <w:spacing w:line="384" w:lineRule="auto"/>
        <w:ind w:firstLine="640"/>
        <w:textAlignment w:val="auto"/>
        <w:rPr>
          <w:rFonts w:ascii="宋体" w:hAnsi="宋体" w:cs="宋体"/>
          <w:color w:val="auto"/>
          <w:sz w:val="24"/>
          <w:highlight w:val="none"/>
        </w:rPr>
      </w:pPr>
      <w:r>
        <w:rPr>
          <w:rFonts w:hint="eastAsia" w:ascii="宋体" w:hAnsi="宋体" w:cs="宋体"/>
          <w:color w:val="auto"/>
          <w:sz w:val="24"/>
          <w:highlight w:val="none"/>
        </w:rPr>
        <w:t>地点（网址）：浙江政府采购网（http://zfcg.czt.zj.gov.cn/）； 东阳市公共资源交易网(http://www.dongyang.gov.cn/ggzyjy/index.html)</w:t>
      </w:r>
    </w:p>
    <w:p w14:paraId="3BD41661">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49E5B5C8">
      <w:pPr>
        <w:keepNext w:val="0"/>
        <w:keepLines w:val="0"/>
        <w:pageBreakBefore w:val="0"/>
        <w:kinsoku/>
        <w:wordWrap/>
        <w:overflowPunct/>
        <w:topLinePunct w:val="0"/>
        <w:autoSpaceDE/>
        <w:autoSpaceDN/>
        <w:bidi w:val="0"/>
        <w:snapToGrid w:val="0"/>
        <w:spacing w:line="384" w:lineRule="auto"/>
        <w:textAlignment w:val="auto"/>
        <w:rPr>
          <w:rFonts w:ascii="宋体" w:hAnsi="宋体" w:cs="宋体"/>
          <w:color w:val="auto"/>
          <w:sz w:val="24"/>
          <w:highlight w:val="none"/>
        </w:rPr>
      </w:pPr>
      <w:r>
        <w:rPr>
          <w:rFonts w:hint="eastAsia" w:ascii="宋体" w:hAnsi="宋体" w:cs="宋体"/>
          <w:color w:val="auto"/>
          <w:sz w:val="24"/>
          <w:highlight w:val="none"/>
        </w:rPr>
        <w:t>http://zfcg.czt.zj.gov.cn/register/2017-07-24/6728.html?_=2017-11-13%2011:10:28）；</w:t>
      </w:r>
    </w:p>
    <w:p w14:paraId="1C847FA5">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2、招标文件获取流程：浙江政府采购网-政采云用户登录-用户中心-项目采购-获取采购文件管理。</w:t>
      </w:r>
    </w:p>
    <w:p w14:paraId="29411F71">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20EA48A6">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售价（元）：0</w:t>
      </w:r>
    </w:p>
    <w:p w14:paraId="54552BBD">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49A21856">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19</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r>
        <w:rPr>
          <w:rFonts w:hint="eastAsia" w:ascii="宋体" w:hAnsi="宋体" w:cs="宋体"/>
          <w:color w:val="auto"/>
          <w:sz w:val="24"/>
          <w:highlight w:val="none"/>
        </w:rPr>
        <w:t>（北京时间）</w:t>
      </w:r>
    </w:p>
    <w:p w14:paraId="299F6F9A">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投标地点（网址）：政采云平台</w:t>
      </w:r>
    </w:p>
    <w:p w14:paraId="6599207B">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19</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p>
    <w:p w14:paraId="0E633471">
      <w:pPr>
        <w:keepNext w:val="0"/>
        <w:keepLines w:val="0"/>
        <w:pageBreakBefore w:val="0"/>
        <w:kinsoku/>
        <w:wordWrap/>
        <w:overflowPunct/>
        <w:topLinePunct w:val="0"/>
        <w:autoSpaceDE/>
        <w:autoSpaceDN/>
        <w:bidi w:val="0"/>
        <w:snapToGrid w:val="0"/>
        <w:spacing w:line="384" w:lineRule="auto"/>
        <w:ind w:firstLine="481"/>
        <w:textAlignment w:val="auto"/>
        <w:rPr>
          <w:rFonts w:ascii="宋体" w:hAnsi="宋体" w:cs="宋体"/>
          <w:b/>
          <w:bCs/>
          <w:color w:val="auto"/>
          <w:sz w:val="24"/>
          <w:highlight w:val="none"/>
        </w:rPr>
      </w:pPr>
      <w:r>
        <w:rPr>
          <w:rFonts w:hint="eastAsia" w:ascii="宋体" w:hAnsi="宋体" w:cs="宋体"/>
          <w:color w:val="auto"/>
          <w:sz w:val="24"/>
          <w:highlight w:val="none"/>
        </w:rPr>
        <w:t>开标地点（网址）：政采云平台</w:t>
      </w:r>
    </w:p>
    <w:p w14:paraId="606FE5C7">
      <w:pPr>
        <w:keepNext w:val="0"/>
        <w:keepLines w:val="0"/>
        <w:pageBreakBefore w:val="0"/>
        <w:numPr>
          <w:ilvl w:val="0"/>
          <w:numId w:val="6"/>
        </w:numPr>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采购意向公开链接</w:t>
      </w:r>
    </w:p>
    <w:p w14:paraId="33DF9B4E">
      <w:pPr>
        <w:snapToGrid w:val="0"/>
        <w:spacing w:line="560" w:lineRule="exac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HYPERLINK "https://zfcg.czt.zj.gov.cn/site/detail?categoryCode=ZcyAnnouncement&amp;parentId=600007&amp;articleId=jeoJvmkoQz905N/uQpyT5w==" </w:instrText>
      </w:r>
      <w:r>
        <w:rPr>
          <w:rFonts w:hint="eastAsia" w:ascii="宋体" w:hAnsi="宋体" w:cs="宋体"/>
          <w:sz w:val="24"/>
        </w:rPr>
        <w:fldChar w:fldCharType="separate"/>
      </w:r>
      <w:r>
        <w:rPr>
          <w:rStyle w:val="45"/>
          <w:rFonts w:hint="eastAsia" w:ascii="宋体" w:hAnsi="宋体" w:cs="宋体"/>
          <w:sz w:val="24"/>
        </w:rPr>
        <w:t>https://zfcg.czt.zj.gov.cn/site/detail?categoryCode=ZcyAnnouncement&amp;parentId=600007&amp;articleId=jeoJvmkoQz905N/uQpyT5w==</w:t>
      </w:r>
      <w:r>
        <w:rPr>
          <w:rFonts w:hint="eastAsia" w:ascii="宋体" w:hAnsi="宋体" w:cs="宋体"/>
          <w:sz w:val="24"/>
        </w:rPr>
        <w:fldChar w:fldCharType="end"/>
      </w:r>
    </w:p>
    <w:p w14:paraId="15D2F763">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六、公告期限</w:t>
      </w:r>
    </w:p>
    <w:p w14:paraId="21277A3F">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F43D61F">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七、其他补充事宜</w:t>
      </w:r>
    </w:p>
    <w:p w14:paraId="3B5156E5">
      <w:pPr>
        <w:pStyle w:val="34"/>
        <w:keepNext w:val="0"/>
        <w:keepLines w:val="0"/>
        <w:pageBreakBefore w:val="0"/>
        <w:kinsoku/>
        <w:wordWrap/>
        <w:overflowPunct/>
        <w:topLinePunct w:val="0"/>
        <w:autoSpaceDE/>
        <w:autoSpaceDN/>
        <w:bidi w:val="0"/>
        <w:adjustRightInd w:val="0"/>
        <w:snapToGrid w:val="0"/>
        <w:spacing w:line="384" w:lineRule="auto"/>
        <w:textAlignment w:val="auto"/>
        <w:rPr>
          <w:color w:val="auto"/>
          <w:kern w:val="2"/>
          <w:highlight w:val="none"/>
        </w:rPr>
      </w:pPr>
      <w:r>
        <w:rPr>
          <w:rFonts w:hint="eastAsia"/>
          <w:color w:val="auto"/>
          <w:highlight w:val="none"/>
        </w:rPr>
        <w:t xml:space="preserve">  </w:t>
      </w:r>
      <w:bookmarkStart w:id="1" w:name="_Toc28359008"/>
      <w:bookmarkStart w:id="2" w:name="_Toc28359085"/>
      <w:bookmarkStart w:id="3" w:name="_Toc35393627"/>
      <w:bookmarkStart w:id="4" w:name="_Toc35393796"/>
      <w:r>
        <w:rPr>
          <w:rFonts w:hint="eastAsia"/>
          <w:color w:val="auto"/>
          <w:highlight w:val="none"/>
        </w:rPr>
        <w:t xml:space="preserve">  </w:t>
      </w:r>
      <w:r>
        <w:rPr>
          <w:rFonts w:hint="eastAsia"/>
          <w:color w:val="auto"/>
          <w:kern w:val="2"/>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7711F2">
      <w:pPr>
        <w:pStyle w:val="34"/>
        <w:keepNext w:val="0"/>
        <w:keepLines w:val="0"/>
        <w:pageBreakBefore w:val="0"/>
        <w:kinsoku/>
        <w:wordWrap/>
        <w:overflowPunct/>
        <w:topLinePunct w:val="0"/>
        <w:autoSpaceDE/>
        <w:autoSpaceDN/>
        <w:bidi w:val="0"/>
        <w:adjustRightInd w:val="0"/>
        <w:snapToGrid w:val="0"/>
        <w:spacing w:line="384" w:lineRule="auto"/>
        <w:ind w:firstLine="480" w:firstLineChars="200"/>
        <w:jc w:val="both"/>
        <w:textAlignment w:val="auto"/>
        <w:rPr>
          <w:color w:val="auto"/>
          <w:kern w:val="2"/>
          <w:highlight w:val="none"/>
        </w:rPr>
      </w:pPr>
      <w:r>
        <w:rPr>
          <w:rFonts w:hint="eastAsia"/>
          <w:color w:val="auto"/>
          <w:kern w:val="2"/>
          <w:highlight w:val="none"/>
        </w:rPr>
        <w:t>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41835A5B">
      <w:pPr>
        <w:pStyle w:val="34"/>
        <w:keepNext w:val="0"/>
        <w:keepLines w:val="0"/>
        <w:pageBreakBefore w:val="0"/>
        <w:kinsoku/>
        <w:wordWrap/>
        <w:overflowPunct/>
        <w:topLinePunct w:val="0"/>
        <w:autoSpaceDE/>
        <w:autoSpaceDN/>
        <w:bidi w:val="0"/>
        <w:adjustRightInd w:val="0"/>
        <w:snapToGrid w:val="0"/>
        <w:spacing w:line="384" w:lineRule="auto"/>
        <w:ind w:firstLine="240" w:firstLineChars="100"/>
        <w:jc w:val="both"/>
        <w:textAlignment w:val="auto"/>
        <w:rPr>
          <w:color w:val="auto"/>
          <w:kern w:val="2"/>
          <w:highlight w:val="none"/>
        </w:rPr>
      </w:pPr>
      <w:r>
        <w:rPr>
          <w:rFonts w:hint="eastAsia"/>
          <w:color w:val="auto"/>
          <w:kern w:val="2"/>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2B2F03">
      <w:pPr>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23AABEE9">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0FEFFBB0">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本项目实行电子投标，投标文件应按照本项目招标文件和政采云平台的要求编制、加密并递交。投标人在使用系统进行投标的过程中遇到涉及平台使用的任何问题，可致电政采云平台技术支持热线咨询，联系方式：</w:t>
      </w:r>
      <w:r>
        <w:rPr>
          <w:rFonts w:ascii="宋体" w:hAnsi="宋体" w:cs="宋体"/>
          <w:color w:val="auto"/>
          <w:sz w:val="24"/>
          <w:highlight w:val="none"/>
        </w:rPr>
        <w:t>95763</w:t>
      </w:r>
      <w:r>
        <w:rPr>
          <w:rFonts w:hint="eastAsia" w:ascii="宋体" w:hAnsi="宋体" w:cs="宋体"/>
          <w:color w:val="auto"/>
          <w:sz w:val="24"/>
          <w:highlight w:val="none"/>
        </w:rPr>
        <w:t>。</w:t>
      </w:r>
    </w:p>
    <w:p w14:paraId="68E605BF">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 投 标 人 应 在 开 标 前 完 成 CA 数 字 证 书 办 理 。 （ 办 理 流 程 详 见http://zfcg.czt.zj.gov.cn/bidClientTemplate/2019-05-27/12945.html）。完成 CA 数字证书办理预计一周左右，建议各投标人抓紧时间办理。</w:t>
      </w:r>
    </w:p>
    <w:p w14:paraId="40061AA8">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7.投标人通过政采云平台电子投标工具制作投标文件，电子投标工具请供应商自行前往浙江省政府采购网下载并安装，（下载网址：http://zfcg.czt.zj.gov.cn/bidClientTemplate/2019-08-30/12975.html），</w:t>
      </w:r>
    </w:p>
    <w:p w14:paraId="43F9C7CB">
      <w:pPr>
        <w:keepNext w:val="0"/>
        <w:keepLines w:val="0"/>
        <w:pageBreakBefore w:val="0"/>
        <w:kinsoku/>
        <w:wordWrap/>
        <w:overflowPunct/>
        <w:topLinePunct w:val="0"/>
        <w:autoSpaceDE/>
        <w:autoSpaceDN/>
        <w:bidi w:val="0"/>
        <w:snapToGrid w:val="0"/>
        <w:spacing w:line="384" w:lineRule="auto"/>
        <w:textAlignment w:val="auto"/>
        <w:rPr>
          <w:rStyle w:val="45"/>
          <w:rFonts w:ascii="宋体" w:hAnsi="宋体" w:cs="宋体"/>
          <w:color w:val="auto"/>
          <w:sz w:val="24"/>
          <w:highlight w:val="none"/>
        </w:rPr>
      </w:pPr>
      <w:r>
        <w:rPr>
          <w:rFonts w:hint="eastAsia" w:ascii="宋体" w:hAnsi="宋体" w:cs="宋体"/>
          <w:color w:val="auto"/>
          <w:sz w:val="24"/>
          <w:highlight w:val="none"/>
        </w:rPr>
        <w:t xml:space="preserve">（ 电 子 投 标 相 关 学 习 网 址 ： </w:t>
      </w:r>
      <w:r>
        <w:rPr>
          <w:color w:val="auto"/>
          <w:highlight w:val="none"/>
        </w:rPr>
        <w:fldChar w:fldCharType="begin"/>
      </w:r>
      <w:r>
        <w:rPr>
          <w:color w:val="auto"/>
          <w:highlight w:val="none"/>
        </w:rPr>
        <w:instrText xml:space="preserve"> HYPERLINK "https://edu.zcygov.cn/luban/e-biding?utm=a0004.2ef5001f.0001.0109.2d44db10df9111e9b92b0f36d4889416。）" </w:instrText>
      </w:r>
      <w:r>
        <w:rPr>
          <w:color w:val="auto"/>
          <w:highlight w:val="none"/>
        </w:rPr>
        <w:fldChar w:fldCharType="separate"/>
      </w:r>
      <w:r>
        <w:rPr>
          <w:rStyle w:val="45"/>
          <w:rFonts w:hint="eastAsia" w:ascii="宋体" w:hAnsi="宋体" w:cs="宋体"/>
          <w:color w:val="auto"/>
          <w:sz w:val="24"/>
          <w:highlight w:val="none"/>
        </w:rPr>
        <w:t>https://edu.zcygov.cn/luban/e-biding?utm=a0004.2ef5001f.0001.0109.2d44db10df9111e9b92b0f36d4889416。）</w:t>
      </w:r>
      <w:r>
        <w:rPr>
          <w:rStyle w:val="45"/>
          <w:rFonts w:hint="eastAsia" w:ascii="宋体" w:hAnsi="宋体" w:cs="宋体"/>
          <w:color w:val="auto"/>
          <w:sz w:val="24"/>
          <w:highlight w:val="none"/>
        </w:rPr>
        <w:fldChar w:fldCharType="end"/>
      </w:r>
    </w:p>
    <w:p w14:paraId="0207791A">
      <w:pPr>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8</w:t>
      </w:r>
      <w:r>
        <w:rPr>
          <w:rFonts w:hint="eastAsia" w:ascii="宋体" w:hAnsi="宋体" w:cs="宋体"/>
          <w:color w:val="auto"/>
          <w:sz w:val="24"/>
          <w:highlight w:val="none"/>
        </w:rPr>
        <w:t>.</w:t>
      </w:r>
      <w:r>
        <w:rPr>
          <w:rFonts w:hint="eastAsia" w:ascii="宋体" w:hAnsi="宋体" w:cs="宋体"/>
          <w:b/>
          <w:bCs/>
          <w:color w:val="auto"/>
          <w:sz w:val="24"/>
          <w:highlight w:val="none"/>
        </w:rPr>
        <w:t xml:space="preserve">政府采购金融服务提示：为扩大政府采购金融服务面，除政采云网上金融服务合作银行外，东阳市范围内增加浙商银行金华分行东阳支行作为线下合作银行。   </w:t>
      </w:r>
    </w:p>
    <w:p w14:paraId="58BA13FB">
      <w:pPr>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浙商银行金华东阳支行  联系人：许燕  联系电话：13967983441  0579-86222992</w:t>
      </w:r>
    </w:p>
    <w:p w14:paraId="379CBE80">
      <w:pPr>
        <w:keepNext w:val="0"/>
        <w:keepLines w:val="0"/>
        <w:pageBreakBefore w:val="0"/>
        <w:kinsoku/>
        <w:wordWrap/>
        <w:overflowPunct/>
        <w:topLinePunct w:val="0"/>
        <w:autoSpaceDE/>
        <w:autoSpaceDN/>
        <w:bidi w:val="0"/>
        <w:spacing w:line="384" w:lineRule="auto"/>
        <w:textAlignment w:val="auto"/>
        <w:rPr>
          <w:rFonts w:ascii="宋体" w:hAnsi="宋体" w:cs="宋体"/>
          <w:b/>
          <w:color w:val="auto"/>
          <w:sz w:val="24"/>
          <w:highlight w:val="none"/>
        </w:rPr>
      </w:pPr>
      <w:r>
        <w:rPr>
          <w:rFonts w:hint="eastAsia" w:ascii="宋体" w:hAnsi="宋体" w:cs="宋体"/>
          <w:b/>
          <w:color w:val="auto"/>
          <w:sz w:val="24"/>
          <w:highlight w:val="none"/>
        </w:rPr>
        <w:t>八、</w:t>
      </w:r>
      <w:bookmarkEnd w:id="1"/>
      <w:bookmarkEnd w:id="2"/>
      <w:bookmarkEnd w:id="3"/>
      <w:bookmarkEnd w:id="4"/>
      <w:r>
        <w:rPr>
          <w:rFonts w:hint="eastAsia" w:ascii="宋体" w:hAnsi="宋体" w:cs="宋体"/>
          <w:b/>
          <w:color w:val="auto"/>
          <w:sz w:val="24"/>
          <w:highlight w:val="none"/>
        </w:rPr>
        <w:t>对本次采购提出询问、质疑、投诉，请按以下方式联系。</w:t>
      </w:r>
    </w:p>
    <w:p w14:paraId="41C6A21D">
      <w:pPr>
        <w:keepNext w:val="0"/>
        <w:keepLines w:val="0"/>
        <w:pageBreakBefore w:val="0"/>
        <w:widowControl w:val="0"/>
        <w:kinsoku/>
        <w:wordWrap/>
        <w:overflowPunct/>
        <w:topLinePunct w:val="0"/>
        <w:autoSpaceDE/>
        <w:autoSpaceDN/>
        <w:bidi w:val="0"/>
        <w:adjustRightInd/>
        <w:spacing w:line="360" w:lineRule="auto"/>
        <w:ind w:firstLine="723" w:firstLineChars="300"/>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1.采购人信息  </w:t>
      </w:r>
    </w:p>
    <w:p w14:paraId="2C23C2E4">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宋体" w:hAnsi="宋体" w:cs="宋体"/>
          <w:sz w:val="24"/>
          <w:lang w:eastAsia="zh-CN"/>
        </w:rPr>
      </w:pPr>
      <w:bookmarkStart w:id="5" w:name="_Toc28359086"/>
      <w:bookmarkStart w:id="6" w:name="_Toc28359009"/>
      <w:r>
        <w:rPr>
          <w:rFonts w:hint="eastAsia" w:ascii="宋体" w:hAnsi="宋体" w:cs="宋体"/>
          <w:sz w:val="24"/>
        </w:rPr>
        <w:t>名</w:t>
      </w:r>
      <w:r>
        <w:rPr>
          <w:rFonts w:hint="eastAsia" w:ascii="宋体" w:hAnsi="宋体" w:cs="宋体"/>
          <w:sz w:val="24"/>
          <w:lang w:val="en-US" w:eastAsia="zh-CN"/>
        </w:rPr>
        <w:t xml:space="preserve"> </w:t>
      </w:r>
      <w:r>
        <w:rPr>
          <w:rFonts w:hint="eastAsia" w:ascii="宋体" w:hAnsi="宋体" w:cs="宋体"/>
          <w:sz w:val="24"/>
        </w:rPr>
        <w:t>称：</w:t>
      </w:r>
      <w:r>
        <w:rPr>
          <w:rFonts w:hint="eastAsia" w:ascii="宋体" w:hAnsi="宋体" w:cs="宋体"/>
          <w:sz w:val="24"/>
          <w:lang w:eastAsia="zh-CN"/>
        </w:rPr>
        <w:t>东阳市人民医院</w:t>
      </w:r>
    </w:p>
    <w:p w14:paraId="6D8D9A7F">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宋体" w:hAnsi="宋体" w:cs="宋体"/>
          <w:sz w:val="24"/>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址：东阳市吴宁西路60号</w:t>
      </w:r>
    </w:p>
    <w:p w14:paraId="18AEDF7F">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宋体" w:hAnsi="宋体" w:cs="宋体"/>
          <w:sz w:val="24"/>
          <w:lang w:val="en-US" w:eastAsia="zh-CN"/>
        </w:rPr>
      </w:pPr>
      <w:r>
        <w:rPr>
          <w:rFonts w:hint="eastAsia" w:ascii="宋体" w:hAnsi="宋体" w:cs="宋体"/>
          <w:sz w:val="24"/>
        </w:rPr>
        <w:t>项目联系人（询问）：赵进</w:t>
      </w:r>
      <w:r>
        <w:rPr>
          <w:rFonts w:hint="eastAsia" w:ascii="宋体" w:hAnsi="宋体" w:cs="宋体"/>
          <w:sz w:val="24"/>
          <w:lang w:val="en-US" w:eastAsia="zh-CN"/>
        </w:rPr>
        <w:t xml:space="preserve">             </w:t>
      </w:r>
      <w:r>
        <w:rPr>
          <w:rFonts w:hint="eastAsia" w:ascii="宋体" w:hAnsi="宋体" w:cs="宋体"/>
          <w:sz w:val="24"/>
        </w:rPr>
        <w:t>项目联系方式（询问）：13655896248</w:t>
      </w:r>
      <w:r>
        <w:rPr>
          <w:rFonts w:hint="eastAsia" w:ascii="宋体" w:hAnsi="宋体" w:cs="宋体"/>
          <w:sz w:val="24"/>
          <w:lang w:val="en-US" w:eastAsia="zh-CN"/>
        </w:rPr>
        <w:t xml:space="preserve">   </w:t>
      </w:r>
    </w:p>
    <w:p w14:paraId="5F4EED84">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宋体" w:hAnsi="宋体" w:cs="宋体"/>
          <w:sz w:val="24"/>
          <w:lang w:val="en-US"/>
        </w:rPr>
      </w:pPr>
      <w:r>
        <w:rPr>
          <w:rFonts w:hint="eastAsia" w:ascii="宋体" w:hAnsi="宋体" w:cs="宋体"/>
          <w:sz w:val="24"/>
        </w:rPr>
        <w:t>质疑联系人：</w:t>
      </w:r>
      <w:r>
        <w:rPr>
          <w:rFonts w:hint="eastAsia" w:ascii="宋体" w:hAnsi="宋体" w:cs="宋体"/>
          <w:sz w:val="24"/>
          <w:lang w:val="en-US" w:eastAsia="zh-CN"/>
        </w:rPr>
        <w:t xml:space="preserve">厉亚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质疑联系方式：</w:t>
      </w:r>
      <w:r>
        <w:rPr>
          <w:rFonts w:hint="eastAsia" w:ascii="宋体" w:hAnsi="宋体" w:cs="宋体"/>
          <w:sz w:val="24"/>
          <w:lang w:val="en-US" w:eastAsia="zh-CN"/>
        </w:rPr>
        <w:t>0579-86856078</w:t>
      </w:r>
    </w:p>
    <w:p w14:paraId="236A97F4">
      <w:pPr>
        <w:keepNext w:val="0"/>
        <w:keepLines w:val="0"/>
        <w:pageBreakBefore w:val="0"/>
        <w:widowControl w:val="0"/>
        <w:kinsoku/>
        <w:wordWrap/>
        <w:overflowPunct/>
        <w:topLinePunct w:val="0"/>
        <w:autoSpaceDE/>
        <w:autoSpaceDN/>
        <w:bidi w:val="0"/>
        <w:adjustRightInd/>
        <w:spacing w:line="360" w:lineRule="auto"/>
        <w:ind w:firstLine="723" w:firstLineChars="3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2.采购代理机构</w:t>
      </w:r>
      <w:bookmarkEnd w:id="5"/>
      <w:bookmarkEnd w:id="6"/>
      <w:r>
        <w:rPr>
          <w:rFonts w:hint="eastAsia" w:ascii="宋体" w:hAnsi="宋体" w:eastAsia="宋体" w:cs="宋体"/>
          <w:b/>
          <w:bCs/>
          <w:color w:val="auto"/>
          <w:sz w:val="24"/>
          <w:highlight w:val="none"/>
        </w:rPr>
        <w:t>信息</w:t>
      </w:r>
    </w:p>
    <w:p w14:paraId="273DD047">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称：东阳市鑫盛工程咨询有限公司 </w:t>
      </w:r>
    </w:p>
    <w:p w14:paraId="0201E938">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东阳市白云街道八华南路63号</w:t>
      </w:r>
      <w:r>
        <w:rPr>
          <w:rFonts w:hint="eastAsia" w:ascii="宋体" w:hAnsi="宋体" w:eastAsia="宋体" w:cs="宋体"/>
          <w:color w:val="auto"/>
          <w:sz w:val="24"/>
          <w:highlight w:val="none"/>
        </w:rPr>
        <w:t xml:space="preserve">      传</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真：0579-86633123 </w:t>
      </w:r>
    </w:p>
    <w:p w14:paraId="35A681E9">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卢佳美</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0579-86683133</w:t>
      </w:r>
    </w:p>
    <w:p w14:paraId="24610CFF">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胡丹春</w:t>
      </w:r>
      <w:r>
        <w:rPr>
          <w:rFonts w:hint="eastAsia" w:ascii="宋体" w:hAnsi="宋体" w:eastAsia="宋体" w:cs="宋体"/>
          <w:color w:val="auto"/>
          <w:sz w:val="24"/>
          <w:highlight w:val="none"/>
        </w:rPr>
        <w:t xml:space="preserve">                质疑联系方式：</w:t>
      </w:r>
      <w:bookmarkStart w:id="7" w:name="_Toc28359010"/>
      <w:bookmarkStart w:id="8" w:name="_Toc28359087"/>
      <w:r>
        <w:rPr>
          <w:rFonts w:hint="eastAsia" w:ascii="宋体" w:hAnsi="宋体" w:eastAsia="宋体" w:cs="宋体"/>
          <w:color w:val="auto"/>
          <w:sz w:val="24"/>
          <w:highlight w:val="none"/>
        </w:rPr>
        <w:t>0579-</w:t>
      </w:r>
      <w:r>
        <w:rPr>
          <w:rFonts w:hint="eastAsia" w:ascii="宋体" w:hAnsi="宋体" w:cs="宋体"/>
          <w:color w:val="auto"/>
          <w:sz w:val="24"/>
          <w:highlight w:val="none"/>
          <w:lang w:val="en-US" w:eastAsia="zh-CN"/>
        </w:rPr>
        <w:t>86018280</w:t>
      </w:r>
    </w:p>
    <w:p w14:paraId="5568DBE4">
      <w:pPr>
        <w:keepNext w:val="0"/>
        <w:keepLines w:val="0"/>
        <w:pageBreakBefore w:val="0"/>
        <w:widowControl w:val="0"/>
        <w:kinsoku/>
        <w:wordWrap/>
        <w:overflowPunct/>
        <w:topLinePunct w:val="0"/>
        <w:autoSpaceDE/>
        <w:autoSpaceDN/>
        <w:bidi w:val="0"/>
        <w:adjustRightInd/>
        <w:spacing w:line="360" w:lineRule="auto"/>
        <w:ind w:firstLine="723" w:firstLineChars="300"/>
        <w:textAlignment w:val="auto"/>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3.</w:t>
      </w:r>
      <w:bookmarkEnd w:id="7"/>
      <w:bookmarkEnd w:id="8"/>
      <w:r>
        <w:rPr>
          <w:rFonts w:hint="eastAsia" w:ascii="宋体" w:hAnsi="宋体" w:eastAsia="宋体" w:cs="宋体"/>
          <w:b/>
          <w:bCs/>
          <w:color w:val="auto"/>
          <w:sz w:val="24"/>
          <w:highlight w:val="none"/>
        </w:rPr>
        <w:t>同级政府采购监督管理部门</w:t>
      </w:r>
    </w:p>
    <w:p w14:paraId="5ED1AF72">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名称：东阳市财政局采监科              地址：东阳市人民</w:t>
      </w:r>
      <w:r>
        <w:rPr>
          <w:rFonts w:hint="eastAsia" w:ascii="宋体" w:hAnsi="宋体" w:cs="宋体"/>
          <w:color w:val="auto"/>
          <w:sz w:val="24"/>
          <w:highlight w:val="none"/>
          <w:lang w:eastAsia="zh-CN"/>
        </w:rPr>
        <w:t>北</w:t>
      </w:r>
      <w:r>
        <w:rPr>
          <w:rFonts w:hint="eastAsia" w:ascii="宋体" w:hAnsi="宋体" w:eastAsia="宋体" w:cs="宋体"/>
          <w:color w:val="auto"/>
          <w:sz w:val="24"/>
          <w:highlight w:val="none"/>
        </w:rPr>
        <w:t>路8号</w:t>
      </w:r>
    </w:p>
    <w:p w14:paraId="77F99C0A">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监督投诉电话：0579-86662677</w:t>
      </w:r>
    </w:p>
    <w:p w14:paraId="1E6009D9">
      <w:pPr>
        <w:keepNext w:val="0"/>
        <w:keepLines w:val="0"/>
        <w:pageBreakBefore w:val="0"/>
        <w:widowControl w:val="0"/>
        <w:kinsoku/>
        <w:wordWrap/>
        <w:overflowPunct/>
        <w:topLinePunct w:val="0"/>
        <w:autoSpaceDE/>
        <w:autoSpaceDN/>
        <w:bidi w:val="0"/>
        <w:adjustRightInd/>
        <w:snapToGrid w:val="0"/>
        <w:spacing w:line="360" w:lineRule="auto"/>
        <w:ind w:left="1441" w:leftChars="342" w:hanging="723" w:hangingChars="300"/>
        <w:textAlignment w:val="auto"/>
        <w:rPr>
          <w:rFonts w:hint="eastAsia"/>
          <w:color w:val="auto"/>
          <w:highlight w:val="none"/>
        </w:rPr>
      </w:pPr>
      <w:r>
        <w:rPr>
          <w:rFonts w:hint="eastAsia" w:ascii="宋体" w:hAnsi="宋体" w:eastAsia="宋体" w:cs="宋体"/>
          <w:b/>
          <w:color w:val="auto"/>
          <w:sz w:val="24"/>
          <w:highlight w:val="none"/>
        </w:rPr>
        <w:t>附件：</w:t>
      </w:r>
      <w:r>
        <w:rPr>
          <w:rFonts w:hint="eastAsia" w:ascii="宋体" w:hAnsi="宋体" w:cs="宋体"/>
          <w:b/>
          <w:color w:val="auto"/>
          <w:sz w:val="24"/>
          <w:highlight w:val="none"/>
          <w:lang w:val="en-US" w:eastAsia="zh-CN"/>
        </w:rPr>
        <w:t>东阳市人民医院医学生物研究科技大楼冷却塔采购项目</w:t>
      </w:r>
      <w:r>
        <w:rPr>
          <w:rFonts w:hint="eastAsia" w:ascii="宋体" w:hAnsi="宋体" w:cs="宋体"/>
          <w:b/>
          <w:color w:val="auto"/>
          <w:sz w:val="24"/>
          <w:highlight w:val="none"/>
          <w:lang w:eastAsia="zh-CN"/>
        </w:rPr>
        <w:t>招标文件</w:t>
      </w:r>
      <w:r>
        <w:rPr>
          <w:rFonts w:hint="eastAsia" w:ascii="宋体" w:hAnsi="宋体" w:eastAsia="宋体" w:cs="宋体"/>
          <w:b/>
          <w:color w:val="auto"/>
          <w:sz w:val="24"/>
          <w:highlight w:val="none"/>
        </w:rPr>
        <w:t xml:space="preserve">   </w:t>
      </w:r>
    </w:p>
    <w:p w14:paraId="0F38397B">
      <w:pPr>
        <w:keepNext w:val="0"/>
        <w:keepLines w:val="0"/>
        <w:pageBreakBefore w:val="0"/>
        <w:widowControl w:val="0"/>
        <w:kinsoku/>
        <w:wordWrap/>
        <w:overflowPunct/>
        <w:topLinePunct w:val="0"/>
        <w:autoSpaceDE/>
        <w:autoSpaceDN/>
        <w:bidi w:val="0"/>
        <w:adjustRightInd/>
        <w:snapToGrid w:val="0"/>
        <w:spacing w:line="360" w:lineRule="auto"/>
        <w:ind w:left="5799" w:leftChars="237" w:right="198" w:hanging="5301" w:hangingChars="2200"/>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30AD981B">
      <w:pPr>
        <w:keepNext w:val="0"/>
        <w:keepLines w:val="0"/>
        <w:pageBreakBefore w:val="0"/>
        <w:widowControl w:val="0"/>
        <w:kinsoku/>
        <w:wordWrap/>
        <w:overflowPunct/>
        <w:topLinePunct w:val="0"/>
        <w:autoSpaceDE/>
        <w:autoSpaceDN/>
        <w:bidi w:val="0"/>
        <w:adjustRightInd/>
        <w:snapToGrid w:val="0"/>
        <w:spacing w:line="360" w:lineRule="auto"/>
        <w:ind w:left="5799" w:leftChars="237" w:right="198" w:hanging="5301" w:hangingChars="2200"/>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2FD93BD0">
      <w:pPr>
        <w:keepNext w:val="0"/>
        <w:keepLines w:val="0"/>
        <w:pageBreakBefore w:val="0"/>
        <w:widowControl w:val="0"/>
        <w:kinsoku/>
        <w:wordWrap/>
        <w:overflowPunct/>
        <w:topLinePunct w:val="0"/>
        <w:autoSpaceDE/>
        <w:autoSpaceDN/>
        <w:bidi w:val="0"/>
        <w:adjustRightInd/>
        <w:snapToGrid w:val="0"/>
        <w:spacing w:line="360" w:lineRule="auto"/>
        <w:ind w:left="5799" w:leftChars="237" w:right="198" w:hanging="5301" w:hangingChars="2200"/>
        <w:jc w:val="center"/>
        <w:textAlignment w:val="auto"/>
        <w:rPr>
          <w:rFonts w:ascii="宋体" w:hAnsi="宋体" w:cs="宋体"/>
          <w:b/>
          <w:color w:val="auto"/>
          <w:sz w:val="24"/>
          <w:highlight w:val="none"/>
        </w:rPr>
      </w:pP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lang w:eastAsia="zh-CN"/>
        </w:rPr>
        <w:t xml:space="preserve">东阳市人民医院 </w:t>
      </w:r>
      <w:r>
        <w:rPr>
          <w:rFonts w:ascii="宋体" w:hAnsi="宋体" w:cs="宋体"/>
          <w:b/>
          <w:color w:val="auto"/>
          <w:sz w:val="24"/>
          <w:highlight w:val="none"/>
        </w:rPr>
        <w:t xml:space="preserve">    </w:t>
      </w:r>
      <w:r>
        <w:rPr>
          <w:rFonts w:hint="eastAsia" w:ascii="宋体" w:hAnsi="宋体" w:cs="宋体"/>
          <w:b/>
          <w:color w:val="auto"/>
          <w:sz w:val="24"/>
          <w:highlight w:val="none"/>
        </w:rPr>
        <w:t xml:space="preserve">                           </w:t>
      </w:r>
    </w:p>
    <w:p w14:paraId="0F0C415F">
      <w:pPr>
        <w:keepNext w:val="0"/>
        <w:keepLines w:val="0"/>
        <w:pageBreakBefore w:val="0"/>
        <w:widowControl w:val="0"/>
        <w:kinsoku/>
        <w:wordWrap/>
        <w:overflowPunct/>
        <w:topLinePunct w:val="0"/>
        <w:autoSpaceDE/>
        <w:autoSpaceDN/>
        <w:bidi w:val="0"/>
        <w:adjustRightInd/>
        <w:snapToGrid w:val="0"/>
        <w:spacing w:line="360" w:lineRule="auto"/>
        <w:ind w:left="5799" w:leftChars="237" w:right="198" w:hanging="5301" w:hangingChars="2200"/>
        <w:jc w:val="center"/>
        <w:textAlignment w:val="auto"/>
        <w:rPr>
          <w:rFonts w:ascii="宋体" w:hAnsi="宋体" w:cs="宋体"/>
          <w:b/>
          <w:color w:val="auto"/>
          <w:sz w:val="24"/>
          <w:highlight w:val="none"/>
        </w:rPr>
      </w:pPr>
      <w:r>
        <w:rPr>
          <w:rFonts w:hint="eastAsia" w:ascii="宋体" w:hAnsi="宋体" w:cs="宋体"/>
          <w:b/>
          <w:color w:val="auto"/>
          <w:sz w:val="24"/>
          <w:highlight w:val="none"/>
        </w:rPr>
        <w:t xml:space="preserve">                                         东阳市鑫盛工程咨询有限公司</w:t>
      </w:r>
    </w:p>
    <w:p w14:paraId="6406148C">
      <w:pPr>
        <w:keepNext w:val="0"/>
        <w:keepLines w:val="0"/>
        <w:pageBreakBefore w:val="0"/>
        <w:widowControl w:val="0"/>
        <w:kinsoku/>
        <w:wordWrap/>
        <w:overflowPunct/>
        <w:topLinePunct w:val="0"/>
        <w:autoSpaceDE/>
        <w:autoSpaceDN/>
        <w:bidi w:val="0"/>
        <w:adjustRightInd/>
        <w:snapToGrid w:val="0"/>
        <w:spacing w:line="360" w:lineRule="auto"/>
        <w:ind w:right="198" w:firstLine="6505" w:firstLineChars="2700"/>
        <w:textAlignment w:val="auto"/>
        <w:rPr>
          <w:rFonts w:hint="eastAsia" w:ascii="宋体" w:hAnsi="宋体" w:cs="宋体"/>
          <w:b/>
          <w:color w:val="auto"/>
          <w:sz w:val="24"/>
          <w:highlight w:val="none"/>
        </w:rPr>
      </w:pPr>
      <w:r>
        <w:rPr>
          <w:rFonts w:hint="eastAsia" w:ascii="宋体" w:hAnsi="宋体" w:cs="宋体"/>
          <w:b/>
          <w:color w:val="auto"/>
          <w:sz w:val="24"/>
          <w:highlight w:val="none"/>
        </w:rPr>
        <w:t>202</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年</w:t>
      </w:r>
      <w:r>
        <w:rPr>
          <w:rFonts w:hint="eastAsia" w:ascii="宋体" w:hAnsi="宋体" w:cs="宋体"/>
          <w:b/>
          <w:color w:val="auto"/>
          <w:sz w:val="24"/>
          <w:highlight w:val="none"/>
          <w:lang w:val="en-US" w:eastAsia="zh-CN"/>
        </w:rPr>
        <w:t>11</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28</w:t>
      </w:r>
      <w:r>
        <w:rPr>
          <w:rFonts w:hint="eastAsia" w:ascii="宋体" w:hAnsi="宋体" w:cs="宋体"/>
          <w:b/>
          <w:color w:val="auto"/>
          <w:sz w:val="24"/>
          <w:highlight w:val="none"/>
        </w:rPr>
        <w:t>日</w:t>
      </w:r>
    </w:p>
    <w:p w14:paraId="39DA2891">
      <w:pPr>
        <w:pStyle w:val="3"/>
        <w:rPr>
          <w:color w:val="auto"/>
          <w:highlight w:val="none"/>
        </w:rPr>
      </w:pPr>
    </w:p>
    <w:p w14:paraId="3C679BA3">
      <w:pPr>
        <w:keepNext w:val="0"/>
        <w:keepLines w:val="0"/>
        <w:pageBreakBefore w:val="0"/>
        <w:kinsoku/>
        <w:wordWrap/>
        <w:overflowPunct/>
        <w:topLinePunct w:val="0"/>
        <w:autoSpaceDE/>
        <w:autoSpaceDN/>
        <w:bidi w:val="0"/>
        <w:snapToGrid w:val="0"/>
        <w:spacing w:line="384" w:lineRule="auto"/>
        <w:ind w:right="198"/>
        <w:textAlignment w:val="auto"/>
        <w:rPr>
          <w:rFonts w:ascii="宋体" w:hAnsi="宋体" w:cs="宋体"/>
          <w:color w:val="auto"/>
          <w:sz w:val="24"/>
          <w:highlight w:val="none"/>
        </w:rPr>
      </w:pPr>
      <w:r>
        <w:rPr>
          <w:rFonts w:hint="eastAsia" w:ascii="宋体" w:hAnsi="宋体" w:cs="宋体"/>
          <w:color w:val="auto"/>
          <w:kern w:val="0"/>
          <w:sz w:val="24"/>
          <w:highlight w:val="none"/>
        </w:rPr>
        <w:t>若对项目采购电子交易系统操作有疑问，可登录政采云（https://www.zcygov.cn/），点击右侧咨询小采，获取采小蜜智能服务管家帮助，或拨打政采云服务热线</w:t>
      </w:r>
      <w:r>
        <w:rPr>
          <w:rFonts w:ascii="宋体" w:hAnsi="宋体" w:cs="宋体"/>
          <w:color w:val="auto"/>
          <w:kern w:val="0"/>
          <w:sz w:val="24"/>
          <w:highlight w:val="none"/>
        </w:rPr>
        <w:t>95763</w:t>
      </w:r>
      <w:r>
        <w:rPr>
          <w:rFonts w:hint="eastAsia" w:ascii="宋体" w:hAnsi="宋体" w:cs="宋体"/>
          <w:color w:val="auto"/>
          <w:kern w:val="0"/>
          <w:sz w:val="24"/>
          <w:highlight w:val="none"/>
        </w:rPr>
        <w:t>获取热线服务帮助。</w:t>
      </w:r>
    </w:p>
    <w:p w14:paraId="146B90F6">
      <w:pPr>
        <w:keepNext w:val="0"/>
        <w:keepLines w:val="0"/>
        <w:pageBreakBefore w:val="0"/>
        <w:widowControl/>
        <w:kinsoku/>
        <w:wordWrap/>
        <w:overflowPunct/>
        <w:topLinePunct w:val="0"/>
        <w:autoSpaceDE/>
        <w:autoSpaceDN/>
        <w:bidi w:val="0"/>
        <w:spacing w:line="384" w:lineRule="auto"/>
        <w:jc w:val="left"/>
        <w:textAlignment w:val="auto"/>
        <w:rPr>
          <w:rFonts w:ascii="宋体" w:hAnsi="宋体" w:cs="宋体"/>
          <w:color w:val="auto"/>
          <w:sz w:val="24"/>
          <w:highlight w:val="none"/>
        </w:rPr>
      </w:pPr>
      <w:r>
        <w:rPr>
          <w:rFonts w:hint="eastAsia" w:ascii="宋体" w:hAnsi="宋体" w:cs="宋体"/>
          <w:color w:val="auto"/>
          <w:kern w:val="0"/>
          <w:sz w:val="24"/>
          <w:highlight w:val="none"/>
        </w:rPr>
        <w:t>CA问题联系电话（人工）：汇信CA 400-888-4636；天谷CA 400-087-8198。</w:t>
      </w:r>
    </w:p>
    <w:p w14:paraId="2B17E54A">
      <w:pPr>
        <w:pStyle w:val="21"/>
        <w:pageBreakBefore/>
        <w:snapToGrid w:val="0"/>
        <w:spacing w:before="120" w:after="120" w:line="360" w:lineRule="auto"/>
        <w:jc w:val="center"/>
        <w:outlineLvl w:val="0"/>
        <w:rPr>
          <w:rFonts w:ascii="宋体" w:hAnsi="宋体" w:cs="宋体"/>
          <w:b/>
          <w:color w:val="auto"/>
          <w:sz w:val="32"/>
          <w:szCs w:val="32"/>
          <w:highlight w:val="none"/>
        </w:rPr>
      </w:pPr>
      <w:bookmarkStart w:id="9" w:name="_Toc23680"/>
      <w:r>
        <w:rPr>
          <w:rFonts w:hint="eastAsia" w:ascii="宋体" w:hAnsi="宋体" w:cs="宋体"/>
          <w:b/>
          <w:color w:val="auto"/>
          <w:sz w:val="32"/>
          <w:szCs w:val="32"/>
          <w:highlight w:val="none"/>
        </w:rPr>
        <w:t>第二章  招标需求</w:t>
      </w:r>
      <w:bookmarkEnd w:id="9"/>
    </w:p>
    <w:p w14:paraId="3D6E4152">
      <w:pPr>
        <w:spacing w:line="360" w:lineRule="auto"/>
        <w:rPr>
          <w:rFonts w:hint="eastAsia" w:ascii="宋体" w:hAnsi="宋体" w:eastAsia="宋体" w:cs="宋体"/>
          <w:b/>
          <w:color w:val="auto"/>
          <w:sz w:val="24"/>
          <w:highlight w:val="none"/>
          <w:lang w:eastAsia="zh-CN"/>
        </w:rPr>
      </w:pPr>
      <w:r>
        <w:rPr>
          <w:rFonts w:ascii="宋体" w:hAnsi="宋体" w:cs="宋体"/>
          <w:b/>
          <w:color w:val="auto"/>
          <w:sz w:val="24"/>
          <w:highlight w:val="none"/>
        </w:rPr>
        <w:t>一、</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XSZFCGDZ2024-304</w:t>
      </w:r>
    </w:p>
    <w:p w14:paraId="31EEE318">
      <w:pPr>
        <w:spacing w:line="360" w:lineRule="auto"/>
        <w:rPr>
          <w:rFonts w:hint="eastAsia" w:ascii="宋体" w:hAnsi="宋体" w:cs="宋体"/>
          <w:b/>
          <w:color w:val="auto"/>
          <w:sz w:val="24"/>
          <w:highlight w:val="none"/>
          <w:lang w:eastAsia="zh-CN"/>
        </w:rPr>
      </w:pPr>
      <w:r>
        <w:rPr>
          <w:rFonts w:ascii="宋体" w:hAnsi="宋体" w:cs="宋体"/>
          <w:b/>
          <w:color w:val="auto"/>
          <w:sz w:val="24"/>
          <w:highlight w:val="none"/>
        </w:rPr>
        <w:t>二、</w:t>
      </w:r>
      <w:r>
        <w:rPr>
          <w:rFonts w:hint="eastAsia" w:ascii="宋体" w:hAnsi="宋体" w:cs="宋体"/>
          <w:b/>
          <w:color w:val="auto"/>
          <w:sz w:val="24"/>
          <w:highlight w:val="none"/>
        </w:rPr>
        <w:t>采购项目名称：</w:t>
      </w:r>
      <w:bookmarkStart w:id="10" w:name="_Toc495926918"/>
      <w:r>
        <w:rPr>
          <w:rFonts w:hint="eastAsia" w:ascii="宋体" w:hAnsi="宋体" w:cs="宋体"/>
          <w:b/>
          <w:color w:val="auto"/>
          <w:sz w:val="24"/>
          <w:highlight w:val="none"/>
          <w:lang w:eastAsia="zh-CN"/>
        </w:rPr>
        <w:t>东阳市人民医院医学生物研究科技大楼冷却塔采购项目</w:t>
      </w:r>
    </w:p>
    <w:p w14:paraId="71FEECB7">
      <w:pPr>
        <w:spacing w:line="360" w:lineRule="auto"/>
        <w:rPr>
          <w:rFonts w:ascii="宋体" w:hAnsi="宋体" w:cs="宋体"/>
          <w:b/>
          <w:color w:val="auto"/>
          <w:sz w:val="24"/>
          <w:highlight w:val="none"/>
        </w:rPr>
      </w:pPr>
      <w:r>
        <w:rPr>
          <w:rFonts w:ascii="宋体" w:hAnsi="宋体" w:cs="宋体"/>
          <w:b/>
          <w:color w:val="auto"/>
          <w:sz w:val="24"/>
          <w:highlight w:val="none"/>
        </w:rPr>
        <w:t>三、</w:t>
      </w:r>
      <w:r>
        <w:rPr>
          <w:rFonts w:hint="eastAsia" w:ascii="宋体" w:hAnsi="宋体" w:cs="宋体"/>
          <w:b/>
          <w:color w:val="auto"/>
          <w:sz w:val="24"/>
          <w:highlight w:val="none"/>
        </w:rPr>
        <w:t>采购内容</w:t>
      </w:r>
    </w:p>
    <w:tbl>
      <w:tblPr>
        <w:tblStyle w:val="37"/>
        <w:tblpPr w:leftFromText="180" w:rightFromText="180" w:vertAnchor="text" w:horzAnchor="page" w:tblpXSpec="center" w:tblpY="194"/>
        <w:tblOverlap w:val="never"/>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97"/>
        <w:gridCol w:w="1007"/>
        <w:gridCol w:w="1340"/>
        <w:gridCol w:w="1650"/>
        <w:gridCol w:w="2328"/>
      </w:tblGrid>
      <w:tr w14:paraId="3309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51" w:type="dxa"/>
            <w:shd w:val="clear" w:color="auto" w:fill="auto"/>
            <w:vAlign w:val="center"/>
          </w:tcPr>
          <w:p w14:paraId="6E60C4AD">
            <w:pPr>
              <w:spacing w:line="360" w:lineRule="auto"/>
              <w:jc w:val="center"/>
              <w:rPr>
                <w:rFonts w:hint="eastAsia" w:ascii="宋体" w:hAnsi="宋体" w:eastAsia="宋体" w:cs="宋体"/>
                <w:b/>
                <w:color w:val="auto"/>
                <w:sz w:val="24"/>
                <w:highlight w:val="none"/>
                <w:lang w:val="en-US" w:eastAsia="zh-CN"/>
              </w:rPr>
            </w:pPr>
            <w:bookmarkStart w:id="11" w:name="_Hlk135837446"/>
            <w:r>
              <w:rPr>
                <w:rFonts w:hint="eastAsia" w:ascii="宋体" w:hAnsi="宋体" w:cs="宋体"/>
                <w:b/>
                <w:color w:val="auto"/>
                <w:sz w:val="24"/>
                <w:highlight w:val="none"/>
                <w:lang w:val="en-US" w:eastAsia="zh-CN"/>
              </w:rPr>
              <w:t>序号</w:t>
            </w:r>
          </w:p>
        </w:tc>
        <w:tc>
          <w:tcPr>
            <w:tcW w:w="2297" w:type="dxa"/>
            <w:shd w:val="clear" w:color="auto" w:fill="auto"/>
            <w:vAlign w:val="center"/>
          </w:tcPr>
          <w:p w14:paraId="22460F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设备名称</w:t>
            </w:r>
          </w:p>
        </w:tc>
        <w:tc>
          <w:tcPr>
            <w:tcW w:w="1007" w:type="dxa"/>
            <w:shd w:val="clear" w:color="auto" w:fill="auto"/>
            <w:vAlign w:val="center"/>
          </w:tcPr>
          <w:p w14:paraId="3E6A9BD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340" w:type="dxa"/>
            <w:shd w:val="clear" w:color="auto" w:fill="auto"/>
            <w:vAlign w:val="center"/>
          </w:tcPr>
          <w:p w14:paraId="2F3DDE19">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最高限价</w:t>
            </w:r>
          </w:p>
        </w:tc>
        <w:tc>
          <w:tcPr>
            <w:tcW w:w="1650" w:type="dxa"/>
            <w:shd w:val="clear" w:color="auto" w:fill="auto"/>
            <w:vAlign w:val="center"/>
          </w:tcPr>
          <w:p w14:paraId="23F8DDA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预算金额</w:t>
            </w:r>
          </w:p>
        </w:tc>
        <w:tc>
          <w:tcPr>
            <w:tcW w:w="2328" w:type="dxa"/>
            <w:shd w:val="clear" w:color="auto" w:fill="auto"/>
            <w:vAlign w:val="center"/>
          </w:tcPr>
          <w:p w14:paraId="5A373868">
            <w:pPr>
              <w:spacing w:line="360" w:lineRule="auto"/>
              <w:jc w:val="center"/>
              <w:rPr>
                <w:rFonts w:ascii="宋体" w:hAnsi="宋体" w:cs="宋体"/>
                <w:b/>
                <w:color w:val="auto"/>
                <w:sz w:val="24"/>
                <w:highlight w:val="none"/>
              </w:rPr>
            </w:pPr>
            <w:r>
              <w:rPr>
                <w:rFonts w:ascii="宋体" w:hAnsi="宋体" w:cs="宋体"/>
                <w:b/>
                <w:color w:val="auto"/>
                <w:sz w:val="24"/>
                <w:highlight w:val="none"/>
              </w:rPr>
              <w:t>备注</w:t>
            </w:r>
          </w:p>
        </w:tc>
      </w:tr>
      <w:tr w14:paraId="5D1F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851" w:type="dxa"/>
            <w:shd w:val="clear" w:color="auto" w:fill="auto"/>
            <w:vAlign w:val="center"/>
          </w:tcPr>
          <w:p w14:paraId="6BCCF7C5">
            <w:pPr>
              <w:spacing w:line="380" w:lineRule="exact"/>
              <w:jc w:val="center"/>
              <w:rPr>
                <w:rFonts w:hint="eastAsia" w:ascii="宋体" w:hAnsi="宋体" w:eastAsia="宋体" w:cs="宋体"/>
                <w:bCs/>
                <w:color w:val="auto"/>
                <w:sz w:val="24"/>
                <w:highlight w:val="none"/>
                <w:lang w:val="en-US" w:eastAsia="zh-CN"/>
              </w:rPr>
            </w:pPr>
            <w:r>
              <w:rPr>
                <w:rFonts w:hint="eastAsia" w:ascii="宋体" w:hAnsi="宋体" w:cs="宋体"/>
                <w:color w:val="auto"/>
                <w:sz w:val="24"/>
                <w:highlight w:val="none"/>
                <w:lang w:val="en-US" w:eastAsia="zh-CN"/>
              </w:rPr>
              <w:t>1</w:t>
            </w:r>
          </w:p>
        </w:tc>
        <w:tc>
          <w:tcPr>
            <w:tcW w:w="2297" w:type="dxa"/>
            <w:shd w:val="clear" w:color="auto" w:fill="auto"/>
            <w:vAlign w:val="center"/>
          </w:tcPr>
          <w:p w14:paraId="37ED3868">
            <w:pPr>
              <w:spacing w:line="380" w:lineRule="exact"/>
              <w:jc w:val="center"/>
              <w:rPr>
                <w:rFonts w:ascii="宋体" w:hAnsi="宋体" w:cs="宋体"/>
                <w:bCs/>
                <w:color w:val="auto"/>
                <w:sz w:val="24"/>
                <w:highlight w:val="none"/>
              </w:rPr>
            </w:pPr>
            <w:r>
              <w:rPr>
                <w:rFonts w:hint="eastAsia"/>
                <w:color w:val="auto"/>
                <w:sz w:val="24"/>
                <w:highlight w:val="none"/>
                <w:lang w:val="en-US" w:eastAsia="zh-CN"/>
              </w:rPr>
              <w:t>东阳市人民医院医学生物研究科技大楼冷却塔采购项目</w:t>
            </w:r>
          </w:p>
        </w:tc>
        <w:tc>
          <w:tcPr>
            <w:tcW w:w="1007" w:type="dxa"/>
            <w:shd w:val="clear" w:color="auto" w:fill="auto"/>
            <w:vAlign w:val="center"/>
          </w:tcPr>
          <w:p w14:paraId="0E200FB5">
            <w:pPr>
              <w:spacing w:line="380" w:lineRule="exact"/>
              <w:jc w:val="center"/>
              <w:rPr>
                <w:rFonts w:hint="default" w:ascii="宋体" w:hAnsi="宋体" w:eastAsia="宋体" w:cs="宋体"/>
                <w:bCs/>
                <w:color w:val="auto"/>
                <w:sz w:val="24"/>
                <w:highlight w:val="none"/>
                <w:lang w:val="en-US" w:eastAsia="zh-CN"/>
              </w:rPr>
            </w:pPr>
            <w:r>
              <w:rPr>
                <w:rFonts w:hint="eastAsia" w:cs="Times New Roman"/>
                <w:color w:val="auto"/>
                <w:kern w:val="2"/>
                <w:sz w:val="24"/>
                <w:szCs w:val="24"/>
                <w:highlight w:val="none"/>
                <w:lang w:val="en-US" w:eastAsia="zh-CN" w:bidi="ar-SA"/>
              </w:rPr>
              <w:t>3台</w:t>
            </w:r>
          </w:p>
        </w:tc>
        <w:tc>
          <w:tcPr>
            <w:tcW w:w="1340" w:type="dxa"/>
            <w:shd w:val="clear" w:color="auto" w:fill="auto"/>
            <w:vAlign w:val="center"/>
          </w:tcPr>
          <w:p w14:paraId="1834C23F">
            <w:pPr>
              <w:spacing w:line="380" w:lineRule="exact"/>
              <w:jc w:val="center"/>
              <w:rPr>
                <w:rFonts w:hint="default"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400000元</w:t>
            </w:r>
          </w:p>
        </w:tc>
        <w:tc>
          <w:tcPr>
            <w:tcW w:w="1650" w:type="dxa"/>
            <w:shd w:val="clear" w:color="auto" w:fill="auto"/>
            <w:vAlign w:val="center"/>
          </w:tcPr>
          <w:p w14:paraId="3FB5DE14">
            <w:pPr>
              <w:spacing w:line="380" w:lineRule="exact"/>
              <w:jc w:val="center"/>
              <w:rPr>
                <w:rFonts w:ascii="宋体" w:hAnsi="宋体" w:cs="宋体"/>
                <w:bCs/>
                <w:color w:val="auto"/>
                <w:sz w:val="24"/>
                <w:highlight w:val="none"/>
              </w:rPr>
            </w:pPr>
            <w:r>
              <w:rPr>
                <w:rFonts w:hint="eastAsia" w:cs="Times New Roman"/>
                <w:color w:val="auto"/>
                <w:kern w:val="2"/>
                <w:sz w:val="24"/>
                <w:szCs w:val="24"/>
                <w:highlight w:val="none"/>
                <w:lang w:val="en-US" w:eastAsia="zh-CN" w:bidi="ar-SA"/>
              </w:rPr>
              <w:t>570000元</w:t>
            </w:r>
          </w:p>
        </w:tc>
        <w:tc>
          <w:tcPr>
            <w:tcW w:w="2328" w:type="dxa"/>
            <w:shd w:val="clear" w:color="auto" w:fill="auto"/>
            <w:vAlign w:val="center"/>
          </w:tcPr>
          <w:p w14:paraId="2F02B292">
            <w:pPr>
              <w:spacing w:line="380" w:lineRule="exact"/>
              <w:jc w:val="center"/>
              <w:rPr>
                <w:rFonts w:hint="eastAsia" w:ascii="宋体" w:hAnsi="宋体" w:cs="宋体"/>
                <w:bCs/>
                <w:color w:val="auto"/>
                <w:sz w:val="24"/>
                <w:highlight w:val="none"/>
                <w:lang w:eastAsia="zh-CN"/>
              </w:rPr>
            </w:pPr>
            <w:r>
              <w:rPr>
                <w:rFonts w:hint="eastAsia" w:ascii="宋体" w:hAnsi="宋体" w:cs="宋体"/>
                <w:bCs/>
                <w:color w:val="auto"/>
                <w:sz w:val="24"/>
                <w:highlight w:val="none"/>
                <w:lang w:val="en-US" w:eastAsia="zh-CN"/>
              </w:rPr>
              <w:t>本次采购方形横流式冷却塔3台，安装位置位于东阳市人民医院医学生物研究科技大楼屋顶</w:t>
            </w:r>
          </w:p>
        </w:tc>
      </w:tr>
      <w:bookmarkEnd w:id="11"/>
    </w:tbl>
    <w:p w14:paraId="0CEBC955">
      <w:pPr>
        <w:numPr>
          <w:ilvl w:val="0"/>
          <w:numId w:val="0"/>
        </w:numPr>
        <w:spacing w:line="360" w:lineRule="auto"/>
        <w:rPr>
          <w:rFonts w:hint="eastAsia" w:ascii="宋体" w:hAnsi="宋体" w:cs="宋体"/>
          <w:b/>
          <w:color w:val="auto"/>
          <w:sz w:val="24"/>
          <w:highlight w:val="none"/>
          <w:lang w:eastAsia="zh-CN"/>
        </w:rPr>
      </w:pPr>
      <w:r>
        <w:rPr>
          <w:rFonts w:hint="eastAsia" w:ascii="宋体" w:hAnsi="宋体" w:eastAsia="宋体" w:cs="宋体"/>
          <w:b/>
          <w:color w:val="auto"/>
          <w:kern w:val="2"/>
          <w:sz w:val="24"/>
          <w:szCs w:val="24"/>
          <w:lang w:val="en-US" w:eastAsia="zh-CN" w:bidi="ar-SA"/>
        </w:rPr>
        <w:t>四、</w:t>
      </w:r>
      <w:r>
        <w:rPr>
          <w:rFonts w:hint="eastAsia" w:ascii="宋体" w:hAnsi="宋体" w:cs="宋体"/>
          <w:b/>
          <w:color w:val="auto"/>
          <w:sz w:val="24"/>
          <w:highlight w:val="none"/>
        </w:rPr>
        <w:t>设备技术参数及配制要求</w:t>
      </w:r>
    </w:p>
    <w:p w14:paraId="7FC44E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bookmarkStart w:id="12" w:name="_Toc30705"/>
      <w:r>
        <w:rPr>
          <w:rFonts w:hint="eastAsia" w:ascii="宋体" w:hAnsi="宋体" w:eastAsia="宋体" w:cs="宋体"/>
          <w:color w:val="auto"/>
          <w:sz w:val="24"/>
          <w:highlight w:val="none"/>
          <w:lang w:val="en-US" w:eastAsia="zh-CN"/>
        </w:rPr>
        <w:t>接管以冷却塔进、出水管法兰为界（不含配对法兰），动力接电以冷却塔电机接线柱为界。投标人负责冷却塔整机的装卸、到位起重吊装、安装调试，并包括但不限于：</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1.下述冷却塔部件的设计、制造、安装；</w:t>
      </w:r>
      <w:bookmarkEnd w:id="12"/>
    </w:p>
    <w:p w14:paraId="408041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1.1冷却塔基础底框钢架及塔体框架：镀锌钢及其联接件；</w:t>
      </w:r>
    </w:p>
    <w:p w14:paraId="2AD5EB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 冷却塔集水盘装置：玻璃钢；</w:t>
      </w:r>
    </w:p>
    <w:p w14:paraId="1A57DC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冷却塔动力装置：风机、电机及联接件</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w:t>
      </w:r>
    </w:p>
    <w:p w14:paraId="21C48E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冷却塔外围</w:t>
      </w:r>
      <w:r>
        <w:rPr>
          <w:rFonts w:hint="eastAsia" w:ascii="宋体" w:hAnsi="宋体" w:eastAsia="宋体" w:cs="宋体"/>
          <w:color w:val="auto"/>
          <w:sz w:val="24"/>
          <w:highlight w:val="none"/>
          <w:lang w:val="en-US" w:eastAsia="zh-CN"/>
        </w:rPr>
        <w:t>壁</w:t>
      </w:r>
      <w:r>
        <w:rPr>
          <w:rFonts w:hint="eastAsia" w:ascii="宋体" w:hAnsi="宋体" w:eastAsia="宋体" w:cs="宋体"/>
          <w:color w:val="auto"/>
          <w:sz w:val="24"/>
          <w:highlight w:val="none"/>
        </w:rPr>
        <w:t>板</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玻璃钢；</w:t>
      </w:r>
    </w:p>
    <w:p w14:paraId="5B2092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冷却塔布水装置：布水管、ABS淋水喷头及联接件；</w:t>
      </w:r>
    </w:p>
    <w:p w14:paraId="3F79BC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冷却塔收水装置：PVC收水器及支承材料；</w:t>
      </w:r>
    </w:p>
    <w:p w14:paraId="6509A5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1.7冷却塔爬梯、栏杆：镀锌钢管；</w:t>
      </w:r>
    </w:p>
    <w:p w14:paraId="11C6D7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 紧固件：镀锌；</w:t>
      </w:r>
    </w:p>
    <w:p w14:paraId="172B0A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冷却塔随机资料；</w:t>
      </w:r>
    </w:p>
    <w:p w14:paraId="05ABD4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与产品相关的全套服务</w:t>
      </w:r>
      <w:r>
        <w:rPr>
          <w:rFonts w:hint="eastAsia" w:ascii="宋体" w:hAnsi="宋体" w:eastAsia="宋体" w:cs="宋体"/>
          <w:color w:val="auto"/>
          <w:sz w:val="24"/>
          <w:highlight w:val="none"/>
          <w:lang w:eastAsia="zh-CN"/>
        </w:rPr>
        <w:t>；</w:t>
      </w:r>
    </w:p>
    <w:p w14:paraId="3FB1D414">
      <w:pPr>
        <w:pStyle w:val="49"/>
        <w:numPr>
          <w:ilvl w:val="0"/>
          <w:numId w:val="0"/>
        </w:numPr>
        <w:rPr>
          <w:rFonts w:hint="default" w:ascii="宋体" w:hAnsi="宋体" w:eastAsia="宋体" w:cs="宋体"/>
          <w:b w:val="0"/>
          <w:bCs/>
          <w:color w:val="auto"/>
          <w:sz w:val="24"/>
          <w:szCs w:val="24"/>
          <w:highlight w:val="none"/>
          <w:lang w:val="en-US" w:eastAsia="zh-CN"/>
        </w:rPr>
      </w:pPr>
      <w:r>
        <w:rPr>
          <w:rFonts w:hint="eastAsia" w:cs="宋体"/>
          <w:b w:val="0"/>
          <w:bCs/>
          <w:color w:val="auto"/>
          <w:sz w:val="24"/>
          <w:szCs w:val="24"/>
          <w:highlight w:val="none"/>
          <w:lang w:val="en-US" w:eastAsia="zh-CN"/>
        </w:rPr>
        <w:t>（一）</w:t>
      </w:r>
      <w:r>
        <w:rPr>
          <w:rFonts w:hint="default" w:ascii="宋体" w:hAnsi="宋体" w:eastAsia="宋体" w:cs="宋体"/>
          <w:b w:val="0"/>
          <w:bCs/>
          <w:color w:val="auto"/>
          <w:sz w:val="24"/>
          <w:szCs w:val="24"/>
          <w:highlight w:val="none"/>
          <w:lang w:val="en-US" w:eastAsia="zh-CN"/>
        </w:rPr>
        <w:t>单台冷却塔技术参数</w:t>
      </w:r>
    </w:p>
    <w:tbl>
      <w:tblPr>
        <w:tblStyle w:val="37"/>
        <w:tblW w:w="8596"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77"/>
        <w:gridCol w:w="3276"/>
        <w:gridCol w:w="1456"/>
        <w:gridCol w:w="2387"/>
      </w:tblGrid>
      <w:tr w14:paraId="46FF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trPr>
        <w:tc>
          <w:tcPr>
            <w:tcW w:w="1477" w:type="dxa"/>
            <w:shd w:val="clear" w:color="auto" w:fill="auto"/>
            <w:vAlign w:val="center"/>
          </w:tcPr>
          <w:p w14:paraId="4F19062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276" w:type="dxa"/>
            <w:shd w:val="clear" w:color="auto" w:fill="auto"/>
            <w:vAlign w:val="center"/>
          </w:tcPr>
          <w:p w14:paraId="3D06D47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456" w:type="dxa"/>
            <w:shd w:val="clear" w:color="auto" w:fill="auto"/>
            <w:vAlign w:val="center"/>
          </w:tcPr>
          <w:p w14:paraId="5D1985E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387" w:type="dxa"/>
            <w:shd w:val="clear" w:color="auto" w:fill="auto"/>
            <w:vAlign w:val="center"/>
          </w:tcPr>
          <w:p w14:paraId="735AFA4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w:t>
            </w:r>
          </w:p>
        </w:tc>
      </w:tr>
      <w:tr w14:paraId="792E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23549EF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p>
        </w:tc>
        <w:tc>
          <w:tcPr>
            <w:tcW w:w="7119" w:type="dxa"/>
            <w:gridSpan w:val="3"/>
            <w:shd w:val="clear" w:color="auto" w:fill="auto"/>
            <w:vAlign w:val="center"/>
          </w:tcPr>
          <w:p w14:paraId="4DF8D11E">
            <w:pPr>
              <w:jc w:val="center"/>
              <w:rPr>
                <w:rFonts w:hint="default" w:ascii="Times New Roman" w:hAnsi="Times New Roman" w:eastAsia="宋体" w:cs="Times New Roman"/>
                <w:b/>
                <w:bCs/>
                <w:i w:val="0"/>
                <w:iCs w:val="0"/>
                <w:color w:val="000000"/>
                <w:sz w:val="21"/>
                <w:szCs w:val="21"/>
                <w:u w:val="none"/>
              </w:rPr>
            </w:pPr>
            <w:r>
              <w:rPr>
                <w:rFonts w:hint="eastAsia" w:hAnsi="宋体" w:cs="宋体"/>
                <w:b/>
                <w:bCs/>
                <w:i w:val="0"/>
                <w:iCs w:val="0"/>
                <w:color w:val="000000"/>
                <w:kern w:val="0"/>
                <w:sz w:val="21"/>
                <w:szCs w:val="21"/>
                <w:u w:val="none"/>
                <w:lang w:val="en-US" w:eastAsia="zh-CN" w:bidi="ar"/>
              </w:rPr>
              <w:t>冷却</w:t>
            </w:r>
            <w:r>
              <w:rPr>
                <w:rFonts w:hint="eastAsia" w:ascii="宋体" w:hAnsi="宋体" w:eastAsia="宋体" w:cs="宋体"/>
                <w:b/>
                <w:bCs/>
                <w:i w:val="0"/>
                <w:iCs w:val="0"/>
                <w:color w:val="000000"/>
                <w:kern w:val="0"/>
                <w:sz w:val="21"/>
                <w:szCs w:val="21"/>
                <w:u w:val="none"/>
                <w:lang w:val="en-US" w:eastAsia="zh-CN" w:bidi="ar"/>
              </w:rPr>
              <w:t>塔基本设计参数</w:t>
            </w:r>
          </w:p>
        </w:tc>
      </w:tr>
      <w:tr w14:paraId="06F7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733C502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3276" w:type="dxa"/>
            <w:shd w:val="clear" w:color="auto" w:fill="auto"/>
            <w:vAlign w:val="center"/>
          </w:tcPr>
          <w:p w14:paraId="1D9A423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hAnsi="宋体" w:cs="宋体"/>
                <w:i w:val="0"/>
                <w:iCs w:val="0"/>
                <w:color w:val="000000"/>
                <w:kern w:val="0"/>
                <w:sz w:val="21"/>
                <w:szCs w:val="21"/>
                <w:u w:val="none"/>
                <w:lang w:val="en-US" w:eastAsia="zh-CN" w:bidi="ar"/>
              </w:rPr>
              <w:t>冷却</w:t>
            </w:r>
            <w:r>
              <w:rPr>
                <w:rFonts w:hint="eastAsia" w:ascii="宋体" w:hAnsi="宋体" w:eastAsia="宋体" w:cs="宋体"/>
                <w:i w:val="0"/>
                <w:iCs w:val="0"/>
                <w:color w:val="000000"/>
                <w:kern w:val="0"/>
                <w:sz w:val="21"/>
                <w:szCs w:val="21"/>
                <w:u w:val="none"/>
                <w:lang w:val="en-US" w:eastAsia="zh-CN" w:bidi="ar"/>
              </w:rPr>
              <w:t>塔</w:t>
            </w:r>
            <w:r>
              <w:rPr>
                <w:rFonts w:hint="eastAsia" w:ascii="宋体" w:hAnsi="宋体" w:cs="宋体"/>
                <w:i w:val="0"/>
                <w:iCs w:val="0"/>
                <w:color w:val="000000"/>
                <w:kern w:val="0"/>
                <w:sz w:val="21"/>
                <w:szCs w:val="21"/>
                <w:u w:val="none"/>
                <w:lang w:val="en-US" w:eastAsia="zh-CN" w:bidi="ar"/>
              </w:rPr>
              <w:t>形式</w:t>
            </w:r>
          </w:p>
        </w:tc>
        <w:tc>
          <w:tcPr>
            <w:tcW w:w="1456" w:type="dxa"/>
            <w:shd w:val="clear" w:color="auto" w:fill="auto"/>
            <w:vAlign w:val="center"/>
          </w:tcPr>
          <w:p w14:paraId="71046FE5">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w:t>
            </w:r>
          </w:p>
        </w:tc>
        <w:tc>
          <w:tcPr>
            <w:tcW w:w="2387" w:type="dxa"/>
            <w:shd w:val="clear" w:color="auto" w:fill="auto"/>
            <w:vAlign w:val="center"/>
          </w:tcPr>
          <w:p w14:paraId="649708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sz w:val="21"/>
                <w:szCs w:val="21"/>
                <w:u w:val="none"/>
                <w:lang w:val="en-US" w:eastAsia="zh-CN"/>
              </w:rPr>
              <w:t>方形横流式</w:t>
            </w:r>
          </w:p>
        </w:tc>
      </w:tr>
      <w:tr w14:paraId="0F7F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trPr>
        <w:tc>
          <w:tcPr>
            <w:tcW w:w="1477" w:type="dxa"/>
            <w:shd w:val="clear" w:color="auto" w:fill="auto"/>
            <w:vAlign w:val="center"/>
          </w:tcPr>
          <w:p w14:paraId="01444F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3276" w:type="dxa"/>
            <w:shd w:val="clear" w:color="auto" w:fill="auto"/>
            <w:vAlign w:val="center"/>
          </w:tcPr>
          <w:p w14:paraId="7798F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设计流量</w:t>
            </w:r>
          </w:p>
        </w:tc>
        <w:tc>
          <w:tcPr>
            <w:tcW w:w="1456" w:type="dxa"/>
            <w:shd w:val="clear" w:color="auto" w:fill="auto"/>
            <w:vAlign w:val="center"/>
          </w:tcPr>
          <w:p w14:paraId="79FF5B2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w:t>
            </w:r>
            <w:r>
              <w:rPr>
                <w:rStyle w:val="130"/>
                <w:rFonts w:eastAsia="宋体"/>
                <w:sz w:val="21"/>
                <w:szCs w:val="21"/>
                <w:u w:val="none"/>
                <w:lang w:val="en-US" w:eastAsia="zh-CN" w:bidi="ar"/>
              </w:rPr>
              <w:t>3</w:t>
            </w:r>
            <w:r>
              <w:rPr>
                <w:rStyle w:val="121"/>
                <w:rFonts w:eastAsia="宋体"/>
                <w:sz w:val="21"/>
                <w:szCs w:val="21"/>
                <w:u w:val="none"/>
                <w:lang w:val="en-US" w:eastAsia="zh-CN" w:bidi="ar"/>
              </w:rPr>
              <w:t>/h</w:t>
            </w:r>
          </w:p>
        </w:tc>
        <w:tc>
          <w:tcPr>
            <w:tcW w:w="2387" w:type="dxa"/>
            <w:shd w:val="clear" w:color="auto" w:fill="auto"/>
            <w:vAlign w:val="center"/>
          </w:tcPr>
          <w:p w14:paraId="7A1411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cs="Times New Roman"/>
                <w:i w:val="0"/>
                <w:iCs w:val="0"/>
                <w:color w:val="000000"/>
                <w:sz w:val="21"/>
                <w:szCs w:val="21"/>
                <w:u w:val="none"/>
                <w:lang w:val="en-US" w:eastAsia="zh-CN"/>
              </w:rPr>
              <w:t>600</w:t>
            </w:r>
          </w:p>
        </w:tc>
      </w:tr>
      <w:tr w14:paraId="3E82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73F5854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3276" w:type="dxa"/>
            <w:shd w:val="clear" w:color="auto" w:fill="auto"/>
            <w:vAlign w:val="center"/>
          </w:tcPr>
          <w:p w14:paraId="6C086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组合</w:t>
            </w:r>
            <w:r>
              <w:rPr>
                <w:rFonts w:hint="eastAsia" w:ascii="宋体" w:hAnsi="宋体" w:eastAsia="宋体" w:cs="宋体"/>
                <w:i w:val="0"/>
                <w:iCs w:val="0"/>
                <w:color w:val="000000"/>
                <w:kern w:val="0"/>
                <w:sz w:val="21"/>
                <w:szCs w:val="21"/>
                <w:u w:val="none"/>
                <w:lang w:val="en-US" w:eastAsia="zh-CN" w:bidi="ar"/>
              </w:rPr>
              <w:t>塔数量</w:t>
            </w:r>
          </w:p>
        </w:tc>
        <w:tc>
          <w:tcPr>
            <w:tcW w:w="1456" w:type="dxa"/>
            <w:shd w:val="clear" w:color="auto" w:fill="auto"/>
            <w:vAlign w:val="center"/>
          </w:tcPr>
          <w:p w14:paraId="20FF1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387" w:type="dxa"/>
            <w:shd w:val="clear" w:color="auto" w:fill="auto"/>
            <w:vAlign w:val="center"/>
          </w:tcPr>
          <w:p w14:paraId="1F7DB0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eastAsia" w:ascii="Times New Roman" w:cs="Times New Roman"/>
                <w:i w:val="0"/>
                <w:iCs w:val="0"/>
                <w:color w:val="000000"/>
                <w:kern w:val="0"/>
                <w:sz w:val="21"/>
                <w:szCs w:val="21"/>
                <w:u w:val="none"/>
                <w:lang w:val="en-US" w:eastAsia="zh-CN" w:bidi="ar"/>
              </w:rPr>
              <w:t>2</w:t>
            </w:r>
          </w:p>
        </w:tc>
      </w:tr>
      <w:tr w14:paraId="4AA4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6F9B7C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3276" w:type="dxa"/>
            <w:shd w:val="clear" w:color="auto" w:fill="auto"/>
            <w:vAlign w:val="center"/>
          </w:tcPr>
          <w:p w14:paraId="37D05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冷却水进水温度</w:t>
            </w:r>
          </w:p>
        </w:tc>
        <w:tc>
          <w:tcPr>
            <w:tcW w:w="1456" w:type="dxa"/>
            <w:shd w:val="clear" w:color="auto" w:fill="auto"/>
            <w:vAlign w:val="center"/>
          </w:tcPr>
          <w:p w14:paraId="1DFD51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387" w:type="dxa"/>
            <w:shd w:val="clear" w:color="auto" w:fill="auto"/>
            <w:vAlign w:val="center"/>
          </w:tcPr>
          <w:p w14:paraId="52A079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21"/>
                <w:rFonts w:eastAsia="宋体"/>
                <w:sz w:val="21"/>
                <w:szCs w:val="21"/>
                <w:u w:val="none"/>
                <w:lang w:val="en-US" w:eastAsia="zh-CN" w:bidi="ar"/>
              </w:rPr>
              <w:t>3</w:t>
            </w:r>
            <w:r>
              <w:rPr>
                <w:rStyle w:val="121"/>
                <w:rFonts w:hint="eastAsia"/>
                <w:sz w:val="21"/>
                <w:szCs w:val="21"/>
                <w:u w:val="none"/>
                <w:lang w:val="en-US" w:eastAsia="zh-CN" w:bidi="ar"/>
              </w:rPr>
              <w:t>7</w:t>
            </w:r>
          </w:p>
        </w:tc>
      </w:tr>
      <w:tr w14:paraId="3D9D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14215D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3276" w:type="dxa"/>
            <w:shd w:val="clear" w:color="auto" w:fill="auto"/>
            <w:vAlign w:val="center"/>
          </w:tcPr>
          <w:p w14:paraId="5C5F7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冷却水出水温度</w:t>
            </w:r>
          </w:p>
        </w:tc>
        <w:tc>
          <w:tcPr>
            <w:tcW w:w="1456" w:type="dxa"/>
            <w:shd w:val="clear" w:color="auto" w:fill="auto"/>
            <w:vAlign w:val="center"/>
          </w:tcPr>
          <w:p w14:paraId="31BDC0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387" w:type="dxa"/>
            <w:shd w:val="clear" w:color="auto" w:fill="auto"/>
            <w:vAlign w:val="center"/>
          </w:tcPr>
          <w:p w14:paraId="326890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21"/>
                <w:rFonts w:eastAsia="宋体"/>
                <w:sz w:val="21"/>
                <w:szCs w:val="21"/>
                <w:lang w:val="en-US" w:eastAsia="zh-CN" w:bidi="ar"/>
              </w:rPr>
              <w:t>32</w:t>
            </w:r>
          </w:p>
        </w:tc>
      </w:tr>
      <w:tr w14:paraId="55D7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06DC59C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3276" w:type="dxa"/>
            <w:shd w:val="clear" w:color="auto" w:fill="auto"/>
            <w:vAlign w:val="center"/>
          </w:tcPr>
          <w:p w14:paraId="4D9EEF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湿球温度</w:t>
            </w:r>
          </w:p>
        </w:tc>
        <w:tc>
          <w:tcPr>
            <w:tcW w:w="1456" w:type="dxa"/>
            <w:shd w:val="clear" w:color="auto" w:fill="auto"/>
            <w:vAlign w:val="center"/>
          </w:tcPr>
          <w:p w14:paraId="0B150D6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387" w:type="dxa"/>
            <w:shd w:val="clear" w:color="auto" w:fill="auto"/>
            <w:vAlign w:val="center"/>
          </w:tcPr>
          <w:p w14:paraId="3B115BA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Times New Roman" w:cs="Times New Roman"/>
                <w:i w:val="0"/>
                <w:iCs w:val="0"/>
                <w:color w:val="000000"/>
                <w:kern w:val="0"/>
                <w:sz w:val="21"/>
                <w:szCs w:val="21"/>
                <w:u w:val="none"/>
                <w:lang w:val="en-US" w:eastAsia="zh-CN" w:bidi="ar"/>
              </w:rPr>
              <w:t>7.6</w:t>
            </w:r>
          </w:p>
        </w:tc>
      </w:tr>
      <w:tr w14:paraId="184B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4F994FB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3276" w:type="dxa"/>
            <w:shd w:val="clear" w:color="auto" w:fill="auto"/>
            <w:vAlign w:val="center"/>
          </w:tcPr>
          <w:p w14:paraId="460536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外形尺寸(长×宽×高)</w:t>
            </w:r>
          </w:p>
        </w:tc>
        <w:tc>
          <w:tcPr>
            <w:tcW w:w="1456" w:type="dxa"/>
            <w:shd w:val="clear" w:color="auto" w:fill="auto"/>
            <w:vAlign w:val="center"/>
          </w:tcPr>
          <w:p w14:paraId="2EA0097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mm</w:t>
            </w:r>
          </w:p>
        </w:tc>
        <w:tc>
          <w:tcPr>
            <w:tcW w:w="2387" w:type="dxa"/>
            <w:shd w:val="clear" w:color="auto" w:fill="auto"/>
            <w:vAlign w:val="center"/>
          </w:tcPr>
          <w:p w14:paraId="346D74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p>
        </w:tc>
      </w:tr>
      <w:tr w14:paraId="0DF5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77" w:type="dxa"/>
            <w:shd w:val="clear" w:color="auto" w:fill="auto"/>
            <w:vAlign w:val="center"/>
          </w:tcPr>
          <w:p w14:paraId="302D53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cs="Times New Roman"/>
                <w:i w:val="0"/>
                <w:iCs w:val="0"/>
                <w:color w:val="000000"/>
                <w:kern w:val="0"/>
                <w:sz w:val="21"/>
                <w:szCs w:val="21"/>
                <w:u w:val="none"/>
                <w:lang w:val="en-US" w:eastAsia="zh-CN" w:bidi="ar"/>
              </w:rPr>
              <w:t>8</w:t>
            </w:r>
          </w:p>
        </w:tc>
        <w:tc>
          <w:tcPr>
            <w:tcW w:w="3276" w:type="dxa"/>
            <w:shd w:val="clear" w:color="auto" w:fill="auto"/>
            <w:vAlign w:val="center"/>
          </w:tcPr>
          <w:p w14:paraId="66A645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塔运行重运行重量均布荷载（kg/m2)</w:t>
            </w:r>
          </w:p>
        </w:tc>
        <w:tc>
          <w:tcPr>
            <w:tcW w:w="1456" w:type="dxa"/>
            <w:shd w:val="clear" w:color="auto" w:fill="auto"/>
            <w:vAlign w:val="center"/>
          </w:tcPr>
          <w:p w14:paraId="33F4CC4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kg</w:t>
            </w:r>
          </w:p>
        </w:tc>
        <w:tc>
          <w:tcPr>
            <w:tcW w:w="2387" w:type="dxa"/>
            <w:shd w:val="clear" w:color="auto" w:fill="auto"/>
            <w:vAlign w:val="center"/>
          </w:tcPr>
          <w:p w14:paraId="2BBA715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＜800</w:t>
            </w:r>
          </w:p>
        </w:tc>
      </w:tr>
      <w:tr w14:paraId="593D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336589C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Times New Roman" w:cs="Times New Roman"/>
                <w:i w:val="0"/>
                <w:iCs w:val="0"/>
                <w:color w:val="000000"/>
                <w:kern w:val="0"/>
                <w:sz w:val="21"/>
                <w:szCs w:val="21"/>
                <w:u w:val="none"/>
                <w:lang w:val="en-US" w:eastAsia="zh-CN" w:bidi="ar"/>
              </w:rPr>
              <w:t>9</w:t>
            </w:r>
          </w:p>
        </w:tc>
        <w:tc>
          <w:tcPr>
            <w:tcW w:w="3276" w:type="dxa"/>
            <w:shd w:val="clear" w:color="auto" w:fill="auto"/>
            <w:vAlign w:val="center"/>
          </w:tcPr>
          <w:p w14:paraId="37B6E3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飘水率</w:t>
            </w:r>
          </w:p>
        </w:tc>
        <w:tc>
          <w:tcPr>
            <w:tcW w:w="1456" w:type="dxa"/>
            <w:shd w:val="clear" w:color="auto" w:fill="auto"/>
            <w:vAlign w:val="center"/>
          </w:tcPr>
          <w:p w14:paraId="1726CAB6">
            <w:pPr>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387" w:type="dxa"/>
            <w:shd w:val="clear" w:color="auto" w:fill="auto"/>
            <w:vAlign w:val="center"/>
          </w:tcPr>
          <w:p w14:paraId="75FF2D57">
            <w:pPr>
              <w:keepNext w:val="0"/>
              <w:keepLines w:val="0"/>
              <w:widowControl/>
              <w:suppressLineNumbers w:val="0"/>
              <w:jc w:val="center"/>
              <w:textAlignment w:val="center"/>
              <w:rPr>
                <w:rFonts w:hint="eastAsia" w:ascii="Times New Roman" w:hAnsi="Times New Roman" w:eastAsia="宋体" w:cs="Times New Roman"/>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≤0.001</w:t>
            </w:r>
          </w:p>
        </w:tc>
      </w:tr>
      <w:tr w14:paraId="5F5A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012038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7119" w:type="dxa"/>
            <w:gridSpan w:val="3"/>
            <w:shd w:val="clear" w:color="auto" w:fill="auto"/>
            <w:vAlign w:val="center"/>
          </w:tcPr>
          <w:p w14:paraId="472C8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冷却</w:t>
            </w:r>
            <w:r>
              <w:rPr>
                <w:rFonts w:hint="eastAsia" w:hAnsi="宋体" w:cs="宋体"/>
                <w:b/>
                <w:bCs/>
                <w:i w:val="0"/>
                <w:iCs w:val="0"/>
                <w:color w:val="000000"/>
                <w:kern w:val="0"/>
                <w:sz w:val="21"/>
                <w:szCs w:val="21"/>
                <w:u w:val="none"/>
                <w:lang w:val="en-US" w:eastAsia="zh-CN" w:bidi="ar"/>
              </w:rPr>
              <w:t>塔填料</w:t>
            </w:r>
            <w:r>
              <w:rPr>
                <w:rFonts w:hint="eastAsia" w:ascii="宋体" w:hAnsi="宋体" w:eastAsia="宋体" w:cs="宋体"/>
                <w:b/>
                <w:bCs/>
                <w:i w:val="0"/>
                <w:iCs w:val="0"/>
                <w:color w:val="000000"/>
                <w:kern w:val="0"/>
                <w:sz w:val="21"/>
                <w:szCs w:val="21"/>
                <w:u w:val="none"/>
                <w:lang w:val="en-US" w:eastAsia="zh-CN" w:bidi="ar"/>
              </w:rPr>
              <w:t>参数</w:t>
            </w:r>
          </w:p>
        </w:tc>
      </w:tr>
      <w:tr w14:paraId="17A7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77DF3A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Times New Roman" w:hAnsi="Times New Roman" w:cs="Times New Roman"/>
                <w:i w:val="0"/>
                <w:iCs w:val="0"/>
                <w:color w:val="000000"/>
                <w:kern w:val="0"/>
                <w:sz w:val="21"/>
                <w:szCs w:val="21"/>
                <w:u w:val="none"/>
                <w:lang w:val="en-US" w:eastAsia="zh-CN" w:bidi="ar"/>
              </w:rPr>
              <w:t>1</w:t>
            </w:r>
          </w:p>
        </w:tc>
        <w:tc>
          <w:tcPr>
            <w:tcW w:w="3276" w:type="dxa"/>
            <w:shd w:val="clear" w:color="auto" w:fill="auto"/>
            <w:vAlign w:val="center"/>
          </w:tcPr>
          <w:p w14:paraId="08E0FD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hAnsi="宋体" w:cs="宋体"/>
                <w:i w:val="0"/>
                <w:iCs w:val="0"/>
                <w:color w:val="000000"/>
                <w:kern w:val="0"/>
                <w:sz w:val="21"/>
                <w:szCs w:val="21"/>
                <w:u w:val="none"/>
                <w:lang w:val="en-US" w:eastAsia="zh-CN" w:bidi="ar"/>
              </w:rPr>
              <w:t>填料</w:t>
            </w:r>
            <w:r>
              <w:rPr>
                <w:rFonts w:hint="eastAsia" w:ascii="宋体" w:hAnsi="宋体" w:eastAsia="宋体" w:cs="宋体"/>
                <w:i w:val="0"/>
                <w:iCs w:val="0"/>
                <w:color w:val="000000"/>
                <w:kern w:val="0"/>
                <w:sz w:val="21"/>
                <w:szCs w:val="21"/>
                <w:u w:val="none"/>
                <w:lang w:val="en-US" w:eastAsia="zh-CN" w:bidi="ar"/>
              </w:rPr>
              <w:t>材质</w:t>
            </w:r>
          </w:p>
        </w:tc>
        <w:tc>
          <w:tcPr>
            <w:tcW w:w="1456" w:type="dxa"/>
            <w:shd w:val="clear" w:color="auto" w:fill="auto"/>
            <w:vAlign w:val="center"/>
          </w:tcPr>
          <w:p w14:paraId="7C739404">
            <w:pPr>
              <w:jc w:val="center"/>
              <w:rPr>
                <w:rFonts w:hint="default" w:ascii="Times New Roman" w:hAnsi="Times New Roman" w:eastAsia="宋体" w:cs="Times New Roman"/>
                <w:i w:val="0"/>
                <w:iCs w:val="0"/>
                <w:color w:val="000000"/>
                <w:sz w:val="21"/>
                <w:szCs w:val="21"/>
                <w:u w:val="none"/>
              </w:rPr>
            </w:pPr>
          </w:p>
        </w:tc>
        <w:tc>
          <w:tcPr>
            <w:tcW w:w="2387" w:type="dxa"/>
            <w:shd w:val="clear" w:color="auto" w:fill="auto"/>
            <w:vAlign w:val="center"/>
          </w:tcPr>
          <w:p w14:paraId="16C59E5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Times New Roman" w:cs="Times New Roman"/>
                <w:i w:val="0"/>
                <w:iCs w:val="0"/>
                <w:color w:val="000000"/>
                <w:kern w:val="0"/>
                <w:sz w:val="21"/>
                <w:szCs w:val="21"/>
                <w:u w:val="none"/>
                <w:lang w:val="en-US" w:eastAsia="zh-CN" w:bidi="ar"/>
              </w:rPr>
              <w:t>阻燃型PVC</w:t>
            </w:r>
          </w:p>
        </w:tc>
      </w:tr>
      <w:tr w14:paraId="0286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788F9E9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Times New Roman" w:hAnsi="Times New Roman" w:cs="Times New Roman"/>
                <w:i w:val="0"/>
                <w:iCs w:val="0"/>
                <w:color w:val="000000"/>
                <w:kern w:val="0"/>
                <w:sz w:val="21"/>
                <w:szCs w:val="21"/>
                <w:u w:val="none"/>
                <w:lang w:val="en-US" w:eastAsia="zh-CN" w:bidi="ar"/>
              </w:rPr>
              <w:t>2</w:t>
            </w:r>
          </w:p>
        </w:tc>
        <w:tc>
          <w:tcPr>
            <w:tcW w:w="3276" w:type="dxa"/>
            <w:shd w:val="clear" w:color="auto" w:fill="auto"/>
            <w:vAlign w:val="center"/>
          </w:tcPr>
          <w:p w14:paraId="197BB8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填料厚度</w:t>
            </w:r>
          </w:p>
        </w:tc>
        <w:tc>
          <w:tcPr>
            <w:tcW w:w="1456" w:type="dxa"/>
            <w:shd w:val="clear" w:color="auto" w:fill="auto"/>
            <w:vAlign w:val="center"/>
          </w:tcPr>
          <w:p w14:paraId="0CFEE06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mm</w:t>
            </w:r>
          </w:p>
        </w:tc>
        <w:tc>
          <w:tcPr>
            <w:tcW w:w="2387" w:type="dxa"/>
            <w:shd w:val="clear" w:color="auto" w:fill="auto"/>
            <w:vAlign w:val="center"/>
          </w:tcPr>
          <w:p w14:paraId="247EE5DE">
            <w:pPr>
              <w:keepNext w:val="0"/>
              <w:keepLines w:val="0"/>
              <w:widowControl/>
              <w:suppressLineNumbers w:val="0"/>
              <w:jc w:val="center"/>
              <w:textAlignment w:val="center"/>
              <w:rPr>
                <w:rFonts w:hint="default" w:ascii="Times New Roman" w:cs="Times New Roman"/>
                <w:b/>
                <w:bCs/>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0.3</w:t>
            </w:r>
          </w:p>
        </w:tc>
      </w:tr>
      <w:tr w14:paraId="57F4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trPr>
        <w:tc>
          <w:tcPr>
            <w:tcW w:w="1477" w:type="dxa"/>
            <w:shd w:val="clear" w:color="auto" w:fill="auto"/>
            <w:vAlign w:val="center"/>
          </w:tcPr>
          <w:p w14:paraId="76A0F49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Times New Roman" w:hAnsi="Times New Roman" w:cs="Times New Roman"/>
                <w:i w:val="0"/>
                <w:iCs w:val="0"/>
                <w:color w:val="000000"/>
                <w:kern w:val="0"/>
                <w:sz w:val="21"/>
                <w:szCs w:val="21"/>
                <w:u w:val="none"/>
                <w:lang w:val="en-US" w:eastAsia="zh-CN" w:bidi="ar"/>
              </w:rPr>
              <w:t>3</w:t>
            </w:r>
          </w:p>
        </w:tc>
        <w:tc>
          <w:tcPr>
            <w:tcW w:w="3276" w:type="dxa"/>
            <w:shd w:val="clear" w:color="auto" w:fill="auto"/>
            <w:vAlign w:val="center"/>
          </w:tcPr>
          <w:p w14:paraId="43CE59B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Style w:val="39"/>
                <w:rFonts w:ascii="Calibri" w:hAnsi="Calibri" w:eastAsia="宋体" w:cs="Times New Roman"/>
                <w:color w:val="000000"/>
                <w:kern w:val="0"/>
                <w:sz w:val="21"/>
                <w:szCs w:val="21"/>
              </w:rPr>
              <w:t>填料防火性能/氧指数</w:t>
            </w:r>
            <w:r>
              <w:rPr>
                <w:rStyle w:val="39"/>
                <w:rFonts w:hint="eastAsia" w:ascii="Calibri" w:hAnsi="Calibri" w:eastAsia="宋体" w:cs="Times New Roman"/>
                <w:color w:val="000000"/>
                <w:kern w:val="0"/>
                <w:sz w:val="21"/>
                <w:szCs w:val="21"/>
              </w:rPr>
              <w:t>（%）</w:t>
            </w:r>
          </w:p>
        </w:tc>
        <w:tc>
          <w:tcPr>
            <w:tcW w:w="1456" w:type="dxa"/>
            <w:shd w:val="clear" w:color="auto" w:fill="auto"/>
            <w:vAlign w:val="center"/>
          </w:tcPr>
          <w:p w14:paraId="08087ECC">
            <w:pPr>
              <w:jc w:val="center"/>
              <w:rPr>
                <w:rFonts w:hint="default" w:ascii="Times New Roman" w:hAnsi="Times New Roman" w:eastAsia="宋体" w:cs="Times New Roman"/>
                <w:i w:val="0"/>
                <w:iCs w:val="0"/>
                <w:color w:val="000000"/>
                <w:sz w:val="21"/>
                <w:szCs w:val="21"/>
                <w:u w:val="none"/>
              </w:rPr>
            </w:pPr>
          </w:p>
        </w:tc>
        <w:tc>
          <w:tcPr>
            <w:tcW w:w="2387" w:type="dxa"/>
            <w:shd w:val="clear" w:color="auto" w:fill="auto"/>
            <w:vAlign w:val="center"/>
          </w:tcPr>
          <w:p w14:paraId="361F36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cs="Times New Roman"/>
                <w:i w:val="0"/>
                <w:iCs w:val="0"/>
                <w:color w:val="000000"/>
                <w:kern w:val="0"/>
                <w:sz w:val="21"/>
                <w:szCs w:val="21"/>
                <w:u w:val="none"/>
                <w:lang w:val="en-US" w:eastAsia="zh-CN" w:bidi="ar"/>
              </w:rPr>
              <w:t>难燃B1级/</w:t>
            </w:r>
            <w:r>
              <w:rPr>
                <w:rFonts w:hint="default" w:ascii="Arial" w:hAnsi="Arial" w:eastAsia="宋体" w:cs="Arial"/>
                <w:i w:val="0"/>
                <w:iCs w:val="0"/>
                <w:color w:val="000000"/>
                <w:sz w:val="21"/>
                <w:szCs w:val="21"/>
                <w:u w:val="none"/>
                <w:lang w:val="en-US"/>
              </w:rPr>
              <w:t>≥</w:t>
            </w:r>
            <w:r>
              <w:rPr>
                <w:rFonts w:hint="eastAsia" w:hAnsi="宋体" w:cs="宋体"/>
                <w:i w:val="0"/>
                <w:iCs w:val="0"/>
                <w:color w:val="000000"/>
                <w:sz w:val="21"/>
                <w:szCs w:val="21"/>
                <w:u w:val="none"/>
                <w:lang w:val="en-US" w:eastAsia="zh-CN"/>
              </w:rPr>
              <w:t>32</w:t>
            </w:r>
            <w:r>
              <w:rPr>
                <w:rStyle w:val="39"/>
                <w:rFonts w:hint="eastAsia" w:ascii="Calibri" w:hAnsi="Calibri" w:eastAsia="宋体" w:cs="Times New Roman"/>
                <w:color w:val="000000"/>
                <w:kern w:val="0"/>
                <w:sz w:val="21"/>
                <w:szCs w:val="21"/>
              </w:rPr>
              <w:t>%</w:t>
            </w:r>
          </w:p>
        </w:tc>
      </w:tr>
      <w:tr w14:paraId="1836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1720F3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Times New Roman" w:hAnsi="Times New Roman" w:cs="Times New Roman"/>
                <w:i w:val="0"/>
                <w:iCs w:val="0"/>
                <w:color w:val="000000"/>
                <w:kern w:val="0"/>
                <w:sz w:val="21"/>
                <w:szCs w:val="21"/>
                <w:u w:val="none"/>
                <w:lang w:val="en-US" w:eastAsia="zh-CN" w:bidi="ar"/>
              </w:rPr>
              <w:t>4</w:t>
            </w:r>
          </w:p>
        </w:tc>
        <w:tc>
          <w:tcPr>
            <w:tcW w:w="3276" w:type="dxa"/>
            <w:shd w:val="clear" w:color="auto" w:fill="auto"/>
            <w:vAlign w:val="center"/>
          </w:tcPr>
          <w:p w14:paraId="088B31E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hAnsi="宋体" w:cs="宋体"/>
                <w:i w:val="0"/>
                <w:iCs w:val="0"/>
                <w:color w:val="000000"/>
                <w:kern w:val="0"/>
                <w:sz w:val="21"/>
                <w:szCs w:val="21"/>
                <w:u w:val="none"/>
                <w:lang w:val="en-US" w:eastAsia="zh-CN" w:bidi="ar"/>
              </w:rPr>
              <w:t>填料</w:t>
            </w:r>
            <w:r>
              <w:rPr>
                <w:rFonts w:hint="eastAsia" w:ascii="宋体" w:hAnsi="宋体" w:eastAsia="宋体" w:cs="宋体"/>
                <w:i w:val="0"/>
                <w:iCs w:val="0"/>
                <w:color w:val="000000"/>
                <w:kern w:val="0"/>
                <w:sz w:val="21"/>
                <w:szCs w:val="21"/>
                <w:u w:val="none"/>
                <w:lang w:val="en-US" w:eastAsia="zh-CN" w:bidi="ar"/>
              </w:rPr>
              <w:t>支架材质</w:t>
            </w:r>
          </w:p>
        </w:tc>
        <w:tc>
          <w:tcPr>
            <w:tcW w:w="1456" w:type="dxa"/>
            <w:shd w:val="clear" w:color="auto" w:fill="auto"/>
            <w:vAlign w:val="center"/>
          </w:tcPr>
          <w:p w14:paraId="130A6EEC">
            <w:pPr>
              <w:jc w:val="center"/>
              <w:rPr>
                <w:rFonts w:hint="default" w:ascii="Times New Roman" w:hAnsi="Times New Roman" w:eastAsia="宋体" w:cs="Times New Roman"/>
                <w:i w:val="0"/>
                <w:iCs w:val="0"/>
                <w:color w:val="000000"/>
                <w:sz w:val="21"/>
                <w:szCs w:val="21"/>
                <w:u w:val="none"/>
              </w:rPr>
            </w:pPr>
          </w:p>
        </w:tc>
        <w:tc>
          <w:tcPr>
            <w:tcW w:w="2387" w:type="dxa"/>
            <w:shd w:val="clear" w:color="auto" w:fill="auto"/>
            <w:vAlign w:val="center"/>
          </w:tcPr>
          <w:p w14:paraId="07E6F2C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Style w:val="39"/>
                <w:rFonts w:ascii="Calibri" w:hAnsi="Calibri" w:eastAsia="宋体" w:cs="Times New Roman"/>
                <w:color w:val="000000"/>
                <w:kern w:val="0"/>
                <w:sz w:val="21"/>
                <w:szCs w:val="21"/>
              </w:rPr>
              <w:t>G235热浸镀锌钢</w:t>
            </w:r>
          </w:p>
        </w:tc>
      </w:tr>
      <w:tr w14:paraId="213C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0B85C3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7119" w:type="dxa"/>
            <w:gridSpan w:val="3"/>
            <w:shd w:val="clear" w:color="auto" w:fill="auto"/>
            <w:vAlign w:val="center"/>
          </w:tcPr>
          <w:p w14:paraId="4762B8C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风机系统</w:t>
            </w:r>
          </w:p>
        </w:tc>
      </w:tr>
      <w:tr w14:paraId="2CE8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0E8BC9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3276" w:type="dxa"/>
            <w:shd w:val="clear" w:color="auto" w:fill="auto"/>
            <w:vAlign w:val="center"/>
          </w:tcPr>
          <w:p w14:paraId="37927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单塔风机数量</w:t>
            </w:r>
          </w:p>
        </w:tc>
        <w:tc>
          <w:tcPr>
            <w:tcW w:w="1456" w:type="dxa"/>
            <w:shd w:val="clear" w:color="auto" w:fill="auto"/>
            <w:vAlign w:val="center"/>
          </w:tcPr>
          <w:p w14:paraId="541E8C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387" w:type="dxa"/>
            <w:shd w:val="clear" w:color="auto" w:fill="auto"/>
            <w:vAlign w:val="center"/>
          </w:tcPr>
          <w:p w14:paraId="5ACD358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hAnsi="宋体" w:cs="宋体"/>
                <w:i w:val="0"/>
                <w:iCs w:val="0"/>
                <w:color w:val="000000"/>
                <w:sz w:val="21"/>
                <w:szCs w:val="21"/>
                <w:u w:val="none"/>
                <w:lang w:val="en-US" w:eastAsia="zh-CN"/>
              </w:rPr>
              <w:t>2</w:t>
            </w:r>
          </w:p>
        </w:tc>
      </w:tr>
      <w:tr w14:paraId="2DC1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069531A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3276" w:type="dxa"/>
            <w:shd w:val="clear" w:color="auto" w:fill="auto"/>
            <w:vAlign w:val="center"/>
          </w:tcPr>
          <w:p w14:paraId="55502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风机直径</w:t>
            </w:r>
          </w:p>
        </w:tc>
        <w:tc>
          <w:tcPr>
            <w:tcW w:w="1456" w:type="dxa"/>
            <w:shd w:val="clear" w:color="auto" w:fill="auto"/>
            <w:vAlign w:val="center"/>
          </w:tcPr>
          <w:p w14:paraId="329855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mm</w:t>
            </w:r>
          </w:p>
        </w:tc>
        <w:tc>
          <w:tcPr>
            <w:tcW w:w="2387" w:type="dxa"/>
            <w:shd w:val="clear" w:color="auto" w:fill="auto"/>
            <w:vAlign w:val="center"/>
          </w:tcPr>
          <w:p w14:paraId="4F865ECD">
            <w:pPr>
              <w:jc w:val="center"/>
              <w:rPr>
                <w:rFonts w:hint="default" w:ascii="宋体" w:hAnsi="宋体" w:eastAsia="宋体" w:cs="宋体"/>
                <w:i w:val="0"/>
                <w:iCs w:val="0"/>
                <w:color w:val="000000"/>
                <w:sz w:val="21"/>
                <w:szCs w:val="21"/>
                <w:u w:val="none"/>
                <w:lang w:val="en-US"/>
              </w:rPr>
            </w:pPr>
          </w:p>
        </w:tc>
      </w:tr>
      <w:tr w14:paraId="00BA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0619EF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3276" w:type="dxa"/>
            <w:shd w:val="clear" w:color="auto" w:fill="auto"/>
            <w:vAlign w:val="center"/>
          </w:tcPr>
          <w:p w14:paraId="29BE0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风机叶片材质</w:t>
            </w:r>
          </w:p>
        </w:tc>
        <w:tc>
          <w:tcPr>
            <w:tcW w:w="1456" w:type="dxa"/>
            <w:shd w:val="clear" w:color="auto" w:fill="auto"/>
            <w:vAlign w:val="center"/>
          </w:tcPr>
          <w:p w14:paraId="419B7A27">
            <w:pPr>
              <w:jc w:val="center"/>
              <w:rPr>
                <w:rFonts w:hint="default" w:ascii="Times New Roman" w:hAnsi="Times New Roman" w:eastAsia="宋体" w:cs="Times New Roman"/>
                <w:i w:val="0"/>
                <w:iCs w:val="0"/>
                <w:color w:val="000000"/>
                <w:sz w:val="21"/>
                <w:szCs w:val="21"/>
                <w:u w:val="none"/>
              </w:rPr>
            </w:pPr>
          </w:p>
        </w:tc>
        <w:tc>
          <w:tcPr>
            <w:tcW w:w="2387" w:type="dxa"/>
            <w:shd w:val="clear" w:color="auto" w:fill="auto"/>
            <w:vAlign w:val="center"/>
          </w:tcPr>
          <w:p w14:paraId="693F18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sz w:val="21"/>
                <w:szCs w:val="21"/>
              </w:rPr>
              <w:t>挤压铝合金</w:t>
            </w:r>
          </w:p>
        </w:tc>
      </w:tr>
      <w:tr w14:paraId="3264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2661F6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3276" w:type="dxa"/>
            <w:shd w:val="clear" w:color="auto" w:fill="auto"/>
            <w:vAlign w:val="center"/>
          </w:tcPr>
          <w:p w14:paraId="5A6A6E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传动方式</w:t>
            </w:r>
          </w:p>
        </w:tc>
        <w:tc>
          <w:tcPr>
            <w:tcW w:w="1456" w:type="dxa"/>
            <w:shd w:val="clear" w:color="auto" w:fill="auto"/>
            <w:vAlign w:val="center"/>
          </w:tcPr>
          <w:p w14:paraId="19F8B8B3">
            <w:pPr>
              <w:jc w:val="center"/>
              <w:rPr>
                <w:rFonts w:hint="default" w:ascii="Times New Roman" w:hAnsi="Times New Roman" w:eastAsia="宋体" w:cs="Times New Roman"/>
                <w:i w:val="0"/>
                <w:iCs w:val="0"/>
                <w:color w:val="000000"/>
                <w:sz w:val="21"/>
                <w:szCs w:val="21"/>
                <w:u w:val="none"/>
              </w:rPr>
            </w:pPr>
          </w:p>
        </w:tc>
        <w:tc>
          <w:tcPr>
            <w:tcW w:w="2387" w:type="dxa"/>
            <w:shd w:val="clear" w:color="auto" w:fill="auto"/>
            <w:vAlign w:val="center"/>
          </w:tcPr>
          <w:p w14:paraId="7855F3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r>
      <w:tr w14:paraId="309B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22300A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3276" w:type="dxa"/>
            <w:shd w:val="clear" w:color="auto" w:fill="auto"/>
            <w:vAlign w:val="center"/>
          </w:tcPr>
          <w:p w14:paraId="4CBDE5C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叶片数量</w:t>
            </w:r>
          </w:p>
        </w:tc>
        <w:tc>
          <w:tcPr>
            <w:tcW w:w="1456" w:type="dxa"/>
            <w:shd w:val="clear" w:color="auto" w:fill="auto"/>
            <w:vAlign w:val="center"/>
          </w:tcPr>
          <w:p w14:paraId="3E389AE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hAnsi="宋体" w:cs="宋体"/>
                <w:i w:val="0"/>
                <w:iCs w:val="0"/>
                <w:color w:val="000000"/>
                <w:kern w:val="0"/>
                <w:sz w:val="21"/>
                <w:szCs w:val="21"/>
                <w:u w:val="none"/>
                <w:lang w:val="en-US" w:eastAsia="zh-CN" w:bidi="ar"/>
              </w:rPr>
              <w:t>片</w:t>
            </w:r>
          </w:p>
        </w:tc>
        <w:tc>
          <w:tcPr>
            <w:tcW w:w="2387" w:type="dxa"/>
            <w:shd w:val="clear" w:color="auto" w:fill="auto"/>
            <w:vAlign w:val="center"/>
          </w:tcPr>
          <w:p w14:paraId="7DFB845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14:paraId="1A3F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08481499">
            <w:pPr>
              <w:jc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cs="Times New Roman"/>
                <w:i w:val="0"/>
                <w:iCs w:val="0"/>
                <w:color w:val="000000"/>
                <w:sz w:val="21"/>
                <w:szCs w:val="21"/>
                <w:u w:val="none"/>
                <w:lang w:val="en-US" w:eastAsia="zh-CN"/>
              </w:rPr>
              <w:t>3.6</w:t>
            </w:r>
          </w:p>
        </w:tc>
        <w:tc>
          <w:tcPr>
            <w:tcW w:w="3276" w:type="dxa"/>
            <w:shd w:val="clear" w:color="auto" w:fill="auto"/>
            <w:vAlign w:val="center"/>
          </w:tcPr>
          <w:p w14:paraId="5BCAC7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风筒材质</w:t>
            </w:r>
          </w:p>
        </w:tc>
        <w:tc>
          <w:tcPr>
            <w:tcW w:w="1456" w:type="dxa"/>
            <w:shd w:val="clear" w:color="auto" w:fill="auto"/>
            <w:vAlign w:val="center"/>
          </w:tcPr>
          <w:p w14:paraId="6146FE77">
            <w:pPr>
              <w:jc w:val="center"/>
              <w:rPr>
                <w:rFonts w:hint="eastAsia" w:ascii="宋体" w:hAnsi="宋体" w:eastAsia="宋体" w:cs="宋体"/>
                <w:i w:val="0"/>
                <w:iCs w:val="0"/>
                <w:color w:val="000000"/>
                <w:sz w:val="21"/>
                <w:szCs w:val="21"/>
                <w:u w:val="none"/>
              </w:rPr>
            </w:pPr>
          </w:p>
        </w:tc>
        <w:tc>
          <w:tcPr>
            <w:tcW w:w="2387" w:type="dxa"/>
            <w:shd w:val="clear" w:color="auto" w:fill="auto"/>
            <w:vAlign w:val="center"/>
          </w:tcPr>
          <w:p w14:paraId="4801D84A">
            <w:pPr>
              <w:keepNext w:val="0"/>
              <w:keepLines w:val="0"/>
              <w:widowControl/>
              <w:suppressLineNumbers w:val="0"/>
              <w:jc w:val="center"/>
              <w:textAlignment w:val="center"/>
              <w:rPr>
                <w:rFonts w:hint="eastAsia" w:ascii="Times New Roman" w:hAnsi="Times New Roman" w:eastAsia="宋体" w:cs="Times New Roman"/>
                <w:i w:val="0"/>
                <w:iCs w:val="0"/>
                <w:color w:val="000000"/>
                <w:sz w:val="21"/>
                <w:szCs w:val="21"/>
                <w:u w:val="none"/>
                <w:lang w:val="en-US" w:eastAsia="zh-CN"/>
              </w:rPr>
            </w:pPr>
            <w:r>
              <w:rPr>
                <w:rFonts w:hint="eastAsia" w:hAnsi="宋体" w:cs="宋体"/>
                <w:i w:val="0"/>
                <w:iCs w:val="0"/>
                <w:color w:val="000000"/>
                <w:kern w:val="0"/>
                <w:sz w:val="21"/>
                <w:szCs w:val="21"/>
                <w:u w:val="none"/>
                <w:lang w:val="en-US" w:eastAsia="zh-CN" w:bidi="ar"/>
              </w:rPr>
              <w:t xml:space="preserve"> </w:t>
            </w:r>
          </w:p>
        </w:tc>
      </w:tr>
      <w:tr w14:paraId="1326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09873F4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b/>
                <w:bCs/>
                <w:i w:val="0"/>
                <w:iCs w:val="0"/>
                <w:color w:val="000000"/>
                <w:kern w:val="0"/>
                <w:sz w:val="21"/>
                <w:szCs w:val="21"/>
                <w:u w:val="none"/>
                <w:lang w:val="en-US" w:eastAsia="zh-CN" w:bidi="ar"/>
              </w:rPr>
              <w:t>4</w:t>
            </w:r>
          </w:p>
        </w:tc>
        <w:tc>
          <w:tcPr>
            <w:tcW w:w="7119" w:type="dxa"/>
            <w:gridSpan w:val="3"/>
            <w:shd w:val="clear" w:color="auto" w:fill="auto"/>
            <w:vAlign w:val="center"/>
          </w:tcPr>
          <w:p w14:paraId="61A53DC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hAnsi="宋体" w:cs="宋体"/>
                <w:b/>
                <w:bCs/>
                <w:i w:val="0"/>
                <w:iCs w:val="0"/>
                <w:color w:val="000000"/>
                <w:kern w:val="0"/>
                <w:sz w:val="21"/>
                <w:szCs w:val="21"/>
                <w:u w:val="none"/>
                <w:lang w:val="en-US" w:eastAsia="zh-CN" w:bidi="ar"/>
              </w:rPr>
              <w:t>电动机</w:t>
            </w:r>
          </w:p>
        </w:tc>
      </w:tr>
      <w:tr w14:paraId="1807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1E0C97E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bidi="ar"/>
              </w:rPr>
              <w:t>4.1</w:t>
            </w:r>
          </w:p>
        </w:tc>
        <w:tc>
          <w:tcPr>
            <w:tcW w:w="3276" w:type="dxa"/>
            <w:shd w:val="clear" w:color="auto" w:fill="auto"/>
            <w:vAlign w:val="center"/>
          </w:tcPr>
          <w:p w14:paraId="7CC34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电机功率</w:t>
            </w:r>
          </w:p>
        </w:tc>
        <w:tc>
          <w:tcPr>
            <w:tcW w:w="1456" w:type="dxa"/>
            <w:shd w:val="clear" w:color="auto" w:fill="auto"/>
            <w:vAlign w:val="center"/>
          </w:tcPr>
          <w:p w14:paraId="0C7975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kw</w:t>
            </w:r>
          </w:p>
        </w:tc>
        <w:tc>
          <w:tcPr>
            <w:tcW w:w="2387" w:type="dxa"/>
            <w:shd w:val="clear" w:color="auto" w:fill="auto"/>
            <w:vAlign w:val="center"/>
          </w:tcPr>
          <w:p w14:paraId="0E423F91">
            <w:pPr>
              <w:keepNext w:val="0"/>
              <w:keepLines w:val="0"/>
              <w:widowControl/>
              <w:suppressLineNumbers w:val="0"/>
              <w:jc w:val="center"/>
              <w:textAlignment w:val="center"/>
              <w:rPr>
                <w:rStyle w:val="39"/>
                <w:rFonts w:hint="default" w:ascii="Calibri" w:hAnsi="Calibri" w:cs="Times New Roman"/>
                <w:kern w:val="0"/>
                <w:sz w:val="21"/>
                <w:szCs w:val="21"/>
                <w:lang w:val="en-US" w:eastAsia="zh-CN"/>
              </w:rPr>
            </w:pPr>
            <w:r>
              <w:rPr>
                <w:rStyle w:val="39"/>
                <w:rFonts w:hint="eastAsia" w:ascii="Calibri" w:hAnsi="Calibri" w:eastAsia="宋体" w:cs="Times New Roman"/>
                <w:kern w:val="0"/>
                <w:sz w:val="21"/>
                <w:szCs w:val="21"/>
              </w:rPr>
              <w:t>≤</w:t>
            </w:r>
            <w:r>
              <w:rPr>
                <w:rStyle w:val="39"/>
                <w:rFonts w:hint="eastAsia" w:ascii="Calibri" w:hAnsi="Calibri" w:cs="Times New Roman"/>
                <w:kern w:val="0"/>
                <w:sz w:val="21"/>
                <w:szCs w:val="21"/>
                <w:lang w:val="en-US" w:eastAsia="zh-CN"/>
              </w:rPr>
              <w:t>2*7.5KW</w:t>
            </w:r>
          </w:p>
        </w:tc>
      </w:tr>
      <w:tr w14:paraId="4F72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246546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cs="Times New Roman"/>
                <w:i w:val="0"/>
                <w:iCs w:val="0"/>
                <w:color w:val="000000"/>
                <w:sz w:val="21"/>
                <w:szCs w:val="21"/>
                <w:u w:val="none"/>
                <w:lang w:val="en-US" w:eastAsia="zh-CN"/>
              </w:rPr>
              <w:t>4.2</w:t>
            </w:r>
          </w:p>
        </w:tc>
        <w:tc>
          <w:tcPr>
            <w:tcW w:w="3276" w:type="dxa"/>
            <w:shd w:val="clear" w:color="auto" w:fill="auto"/>
            <w:vAlign w:val="center"/>
          </w:tcPr>
          <w:p w14:paraId="0D1DF5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防护等级</w:t>
            </w:r>
          </w:p>
        </w:tc>
        <w:tc>
          <w:tcPr>
            <w:tcW w:w="1456" w:type="dxa"/>
            <w:shd w:val="clear" w:color="auto" w:fill="auto"/>
            <w:vAlign w:val="center"/>
          </w:tcPr>
          <w:p w14:paraId="301D536C">
            <w:pPr>
              <w:jc w:val="center"/>
              <w:rPr>
                <w:rFonts w:hint="eastAsia" w:ascii="宋体" w:hAnsi="宋体" w:eastAsia="宋体" w:cs="宋体"/>
                <w:i w:val="0"/>
                <w:iCs w:val="0"/>
                <w:color w:val="000000"/>
                <w:sz w:val="21"/>
                <w:szCs w:val="21"/>
                <w:u w:val="none"/>
              </w:rPr>
            </w:pPr>
          </w:p>
        </w:tc>
        <w:tc>
          <w:tcPr>
            <w:tcW w:w="2387" w:type="dxa"/>
            <w:shd w:val="clear" w:color="auto" w:fill="auto"/>
            <w:vAlign w:val="center"/>
          </w:tcPr>
          <w:p w14:paraId="3947B658">
            <w:pPr>
              <w:keepNext w:val="0"/>
              <w:keepLines w:val="0"/>
              <w:widowControl/>
              <w:suppressLineNumbers w:val="0"/>
              <w:jc w:val="center"/>
              <w:textAlignment w:val="center"/>
              <w:rPr>
                <w:rFonts w:hint="eastAsia"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IP55</w:t>
            </w:r>
          </w:p>
        </w:tc>
      </w:tr>
      <w:tr w14:paraId="4CE8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7C1CDE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bidi="ar"/>
              </w:rPr>
              <w:t>4.3</w:t>
            </w:r>
          </w:p>
        </w:tc>
        <w:tc>
          <w:tcPr>
            <w:tcW w:w="3276" w:type="dxa"/>
            <w:shd w:val="clear" w:color="auto" w:fill="auto"/>
            <w:vAlign w:val="center"/>
          </w:tcPr>
          <w:p w14:paraId="59E21D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绝缘等级</w:t>
            </w:r>
          </w:p>
        </w:tc>
        <w:tc>
          <w:tcPr>
            <w:tcW w:w="1456" w:type="dxa"/>
            <w:shd w:val="clear" w:color="auto" w:fill="auto"/>
            <w:vAlign w:val="center"/>
          </w:tcPr>
          <w:p w14:paraId="2EF73632">
            <w:pPr>
              <w:jc w:val="center"/>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V/P/HZ</w:t>
            </w:r>
          </w:p>
        </w:tc>
        <w:tc>
          <w:tcPr>
            <w:tcW w:w="2387" w:type="dxa"/>
            <w:shd w:val="clear" w:color="auto" w:fill="auto"/>
            <w:vAlign w:val="center"/>
          </w:tcPr>
          <w:p w14:paraId="4A54967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F</w:t>
            </w:r>
          </w:p>
        </w:tc>
      </w:tr>
      <w:tr w14:paraId="3FA2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316547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b/>
                <w:bCs/>
                <w:i w:val="0"/>
                <w:iCs w:val="0"/>
                <w:color w:val="000000"/>
                <w:kern w:val="0"/>
                <w:sz w:val="21"/>
                <w:szCs w:val="21"/>
                <w:u w:val="none"/>
                <w:lang w:val="en-US" w:eastAsia="zh-CN" w:bidi="ar"/>
              </w:rPr>
              <w:t>5</w:t>
            </w:r>
          </w:p>
        </w:tc>
        <w:tc>
          <w:tcPr>
            <w:tcW w:w="7119" w:type="dxa"/>
            <w:gridSpan w:val="3"/>
            <w:shd w:val="clear" w:color="auto" w:fill="auto"/>
            <w:vAlign w:val="center"/>
          </w:tcPr>
          <w:p w14:paraId="1A01DB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bidi="ar"/>
              </w:rPr>
              <w:t>其它</w:t>
            </w:r>
          </w:p>
        </w:tc>
      </w:tr>
      <w:tr w14:paraId="0C8A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6C434D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.1</w:t>
            </w:r>
          </w:p>
        </w:tc>
        <w:tc>
          <w:tcPr>
            <w:tcW w:w="3276" w:type="dxa"/>
            <w:shd w:val="clear" w:color="auto" w:fill="auto"/>
            <w:vAlign w:val="center"/>
          </w:tcPr>
          <w:p w14:paraId="4976BD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外壳材质</w:t>
            </w:r>
          </w:p>
        </w:tc>
        <w:tc>
          <w:tcPr>
            <w:tcW w:w="1456" w:type="dxa"/>
            <w:shd w:val="clear" w:color="auto" w:fill="auto"/>
            <w:vAlign w:val="center"/>
          </w:tcPr>
          <w:p w14:paraId="4722C126">
            <w:pPr>
              <w:jc w:val="center"/>
              <w:rPr>
                <w:rFonts w:hint="default" w:ascii="Times New Roman" w:hAnsi="Times New Roman" w:eastAsia="宋体" w:cs="Times New Roman"/>
                <w:i w:val="0"/>
                <w:iCs w:val="0"/>
                <w:color w:val="000000"/>
                <w:sz w:val="21"/>
                <w:szCs w:val="21"/>
                <w:u w:val="none"/>
              </w:rPr>
            </w:pPr>
          </w:p>
        </w:tc>
        <w:tc>
          <w:tcPr>
            <w:tcW w:w="2387" w:type="dxa"/>
            <w:shd w:val="clear" w:color="auto" w:fill="auto"/>
            <w:vAlign w:val="center"/>
          </w:tcPr>
          <w:p w14:paraId="6011C5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cs="Times New Roman"/>
                <w:i w:val="0"/>
                <w:iCs w:val="0"/>
                <w:color w:val="000000"/>
                <w:kern w:val="0"/>
                <w:sz w:val="21"/>
                <w:szCs w:val="21"/>
                <w:u w:val="none"/>
                <w:lang w:val="en-US" w:eastAsia="zh-CN" w:bidi="ar"/>
              </w:rPr>
              <w:t>厚2mm玻璃钢</w:t>
            </w:r>
          </w:p>
        </w:tc>
      </w:tr>
      <w:tr w14:paraId="4A24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139946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.2</w:t>
            </w:r>
          </w:p>
        </w:tc>
        <w:tc>
          <w:tcPr>
            <w:tcW w:w="3276" w:type="dxa"/>
            <w:shd w:val="clear" w:color="auto" w:fill="auto"/>
            <w:vAlign w:val="center"/>
          </w:tcPr>
          <w:p w14:paraId="0B914253">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设备支撑底框材质</w:t>
            </w:r>
          </w:p>
        </w:tc>
        <w:tc>
          <w:tcPr>
            <w:tcW w:w="1456" w:type="dxa"/>
            <w:shd w:val="clear" w:color="auto" w:fill="auto"/>
            <w:vAlign w:val="center"/>
          </w:tcPr>
          <w:p w14:paraId="575EEF7C">
            <w:pPr>
              <w:rPr>
                <w:rFonts w:hint="default" w:ascii="Times New Roman" w:hAnsi="Times New Roman" w:eastAsia="宋体" w:cs="Times New Roman"/>
                <w:i w:val="0"/>
                <w:iCs w:val="0"/>
                <w:color w:val="000000"/>
                <w:sz w:val="21"/>
                <w:szCs w:val="21"/>
                <w:u w:val="none"/>
              </w:rPr>
            </w:pPr>
          </w:p>
        </w:tc>
        <w:tc>
          <w:tcPr>
            <w:tcW w:w="2387" w:type="dxa"/>
            <w:shd w:val="clear" w:color="auto" w:fill="auto"/>
            <w:vAlign w:val="center"/>
          </w:tcPr>
          <w:p w14:paraId="4C80351B">
            <w:pPr>
              <w:jc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cs="Times New Roman"/>
                <w:i w:val="0"/>
                <w:iCs w:val="0"/>
                <w:color w:val="000000"/>
                <w:sz w:val="21"/>
                <w:szCs w:val="21"/>
                <w:u w:val="none"/>
                <w:lang w:val="en-US" w:eastAsia="zh-CN"/>
              </w:rPr>
              <w:t>G235热浸镀锌钢</w:t>
            </w:r>
          </w:p>
        </w:tc>
      </w:tr>
      <w:tr w14:paraId="455D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067FEE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.3</w:t>
            </w:r>
          </w:p>
        </w:tc>
        <w:tc>
          <w:tcPr>
            <w:tcW w:w="3276" w:type="dxa"/>
            <w:shd w:val="clear" w:color="auto" w:fill="auto"/>
            <w:vAlign w:val="center"/>
          </w:tcPr>
          <w:p w14:paraId="0D41A9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进风格栅材质</w:t>
            </w:r>
          </w:p>
        </w:tc>
        <w:tc>
          <w:tcPr>
            <w:tcW w:w="1456" w:type="dxa"/>
            <w:shd w:val="clear" w:color="auto" w:fill="auto"/>
            <w:vAlign w:val="center"/>
          </w:tcPr>
          <w:p w14:paraId="0B661328">
            <w:pPr>
              <w:jc w:val="center"/>
              <w:rPr>
                <w:rFonts w:hint="default" w:ascii="Times New Roman" w:hAnsi="Times New Roman" w:eastAsia="宋体" w:cs="Times New Roman"/>
                <w:i w:val="0"/>
                <w:iCs w:val="0"/>
                <w:color w:val="000000"/>
                <w:sz w:val="21"/>
                <w:szCs w:val="21"/>
                <w:u w:val="none"/>
              </w:rPr>
            </w:pPr>
          </w:p>
        </w:tc>
        <w:tc>
          <w:tcPr>
            <w:tcW w:w="2387" w:type="dxa"/>
            <w:shd w:val="clear" w:color="auto" w:fill="auto"/>
            <w:vAlign w:val="center"/>
          </w:tcPr>
          <w:p w14:paraId="479160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PVC</w:t>
            </w:r>
          </w:p>
        </w:tc>
      </w:tr>
      <w:tr w14:paraId="46AC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6B2FF45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.4</w:t>
            </w:r>
          </w:p>
        </w:tc>
        <w:tc>
          <w:tcPr>
            <w:tcW w:w="3276" w:type="dxa"/>
            <w:shd w:val="clear" w:color="auto" w:fill="auto"/>
            <w:vAlign w:val="center"/>
          </w:tcPr>
          <w:p w14:paraId="390BF9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爬梯</w:t>
            </w:r>
          </w:p>
        </w:tc>
        <w:tc>
          <w:tcPr>
            <w:tcW w:w="1456" w:type="dxa"/>
            <w:shd w:val="clear" w:color="auto" w:fill="auto"/>
            <w:vAlign w:val="center"/>
          </w:tcPr>
          <w:p w14:paraId="4A1F03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387" w:type="dxa"/>
            <w:shd w:val="clear" w:color="auto" w:fill="auto"/>
            <w:vAlign w:val="center"/>
          </w:tcPr>
          <w:p w14:paraId="0582BF6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hAnsi="宋体" w:cs="宋体"/>
                <w:i w:val="0"/>
                <w:iCs w:val="0"/>
                <w:color w:val="000000"/>
                <w:kern w:val="0"/>
                <w:sz w:val="21"/>
                <w:szCs w:val="21"/>
                <w:u w:val="none"/>
                <w:lang w:val="en-US" w:eastAsia="zh-CN" w:bidi="ar"/>
              </w:rPr>
              <w:t>护笼爬梯</w:t>
            </w:r>
          </w:p>
        </w:tc>
      </w:tr>
      <w:tr w14:paraId="40A9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7C3C95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.5</w:t>
            </w:r>
          </w:p>
        </w:tc>
        <w:tc>
          <w:tcPr>
            <w:tcW w:w="3276" w:type="dxa"/>
            <w:shd w:val="clear" w:color="auto" w:fill="auto"/>
            <w:vAlign w:val="center"/>
          </w:tcPr>
          <w:p w14:paraId="1B38D1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围栏</w:t>
            </w:r>
          </w:p>
        </w:tc>
        <w:tc>
          <w:tcPr>
            <w:tcW w:w="1456" w:type="dxa"/>
            <w:shd w:val="clear" w:color="auto" w:fill="auto"/>
            <w:vAlign w:val="center"/>
          </w:tcPr>
          <w:p w14:paraId="416F46FA">
            <w:pPr>
              <w:jc w:val="center"/>
              <w:rPr>
                <w:rFonts w:hint="eastAsia" w:ascii="宋体" w:hAnsi="宋体" w:eastAsia="宋体" w:cs="宋体"/>
                <w:i w:val="0"/>
                <w:iCs w:val="0"/>
                <w:color w:val="000000"/>
                <w:sz w:val="21"/>
                <w:szCs w:val="21"/>
                <w:u w:val="none"/>
              </w:rPr>
            </w:pPr>
          </w:p>
        </w:tc>
        <w:tc>
          <w:tcPr>
            <w:tcW w:w="2387" w:type="dxa"/>
            <w:shd w:val="clear" w:color="auto" w:fill="auto"/>
            <w:vAlign w:val="center"/>
          </w:tcPr>
          <w:p w14:paraId="0EEB46E3">
            <w:pPr>
              <w:keepNext w:val="0"/>
              <w:keepLines w:val="0"/>
              <w:widowControl/>
              <w:suppressLineNumbers w:val="0"/>
              <w:jc w:val="center"/>
              <w:textAlignment w:val="center"/>
              <w:rPr>
                <w:rFonts w:hint="eastAsia" w:ascii="Times New Roman" w:hAnsi="Times New Roman" w:eastAsia="宋体" w:cs="Times New Roman"/>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塔顶</w:t>
            </w:r>
            <w:r>
              <w:rPr>
                <w:rStyle w:val="80"/>
                <w:rFonts w:eastAsia="宋体"/>
                <w:sz w:val="21"/>
                <w:szCs w:val="21"/>
                <w:lang w:val="en-US" w:eastAsia="zh-CN" w:bidi="ar"/>
              </w:rPr>
              <w:t>1.</w:t>
            </w:r>
            <w:r>
              <w:rPr>
                <w:rStyle w:val="80"/>
                <w:rFonts w:hint="eastAsia"/>
                <w:sz w:val="21"/>
                <w:szCs w:val="21"/>
                <w:lang w:val="en-US" w:eastAsia="zh-CN" w:bidi="ar"/>
              </w:rPr>
              <w:t>2</w:t>
            </w:r>
            <w:r>
              <w:rPr>
                <w:rStyle w:val="80"/>
                <w:rFonts w:eastAsia="宋体"/>
                <w:sz w:val="21"/>
                <w:szCs w:val="21"/>
                <w:lang w:val="en-US" w:eastAsia="zh-CN" w:bidi="ar"/>
              </w:rPr>
              <w:t>m</w:t>
            </w:r>
            <w:r>
              <w:rPr>
                <w:rFonts w:hint="eastAsia" w:ascii="宋体" w:hAnsi="宋体" w:eastAsia="宋体" w:cs="宋体"/>
                <w:i w:val="0"/>
                <w:iCs w:val="0"/>
                <w:color w:val="000000"/>
                <w:kern w:val="0"/>
                <w:sz w:val="21"/>
                <w:szCs w:val="21"/>
                <w:u w:val="none"/>
                <w:lang w:val="en-US" w:eastAsia="zh-CN" w:bidi="ar"/>
              </w:rPr>
              <w:t>镀锌</w:t>
            </w:r>
            <w:r>
              <w:rPr>
                <w:rStyle w:val="61"/>
                <w:sz w:val="21"/>
                <w:szCs w:val="21"/>
                <w:lang w:val="en-US" w:eastAsia="zh-CN" w:bidi="ar"/>
              </w:rPr>
              <w:t>围栏</w:t>
            </w:r>
          </w:p>
        </w:tc>
      </w:tr>
      <w:tr w14:paraId="1188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trPr>
        <w:tc>
          <w:tcPr>
            <w:tcW w:w="1477" w:type="dxa"/>
            <w:shd w:val="clear" w:color="auto" w:fill="auto"/>
            <w:vAlign w:val="center"/>
          </w:tcPr>
          <w:p w14:paraId="3BF236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.6</w:t>
            </w:r>
          </w:p>
        </w:tc>
        <w:tc>
          <w:tcPr>
            <w:tcW w:w="3276" w:type="dxa"/>
            <w:shd w:val="clear" w:color="auto" w:fill="auto"/>
            <w:vAlign w:val="center"/>
          </w:tcPr>
          <w:p w14:paraId="17F1AA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螺栓</w:t>
            </w:r>
          </w:p>
        </w:tc>
        <w:tc>
          <w:tcPr>
            <w:tcW w:w="1456" w:type="dxa"/>
            <w:shd w:val="clear" w:color="auto" w:fill="auto"/>
            <w:vAlign w:val="center"/>
          </w:tcPr>
          <w:p w14:paraId="359C5C21">
            <w:pPr>
              <w:jc w:val="center"/>
              <w:rPr>
                <w:rFonts w:hint="default" w:ascii="Times New Roman" w:hAnsi="Times New Roman" w:eastAsia="宋体" w:cs="Times New Roman"/>
                <w:i w:val="0"/>
                <w:iCs w:val="0"/>
                <w:color w:val="000000"/>
                <w:sz w:val="21"/>
                <w:szCs w:val="21"/>
                <w:u w:val="none"/>
              </w:rPr>
            </w:pPr>
          </w:p>
        </w:tc>
        <w:tc>
          <w:tcPr>
            <w:tcW w:w="2387" w:type="dxa"/>
            <w:shd w:val="clear" w:color="auto" w:fill="auto"/>
            <w:vAlign w:val="center"/>
          </w:tcPr>
          <w:p w14:paraId="16164D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镀锌</w:t>
            </w:r>
          </w:p>
        </w:tc>
      </w:tr>
      <w:tr w14:paraId="473B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77" w:type="dxa"/>
            <w:shd w:val="clear" w:color="auto" w:fill="auto"/>
            <w:vAlign w:val="center"/>
          </w:tcPr>
          <w:p w14:paraId="7FD18289">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5.7</w:t>
            </w:r>
          </w:p>
        </w:tc>
        <w:tc>
          <w:tcPr>
            <w:tcW w:w="3276" w:type="dxa"/>
            <w:shd w:val="clear" w:color="auto" w:fill="auto"/>
            <w:vAlign w:val="center"/>
          </w:tcPr>
          <w:p w14:paraId="2CE06F9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hAnsi="宋体" w:cs="宋体"/>
                <w:i w:val="0"/>
                <w:iCs w:val="0"/>
                <w:color w:val="000000"/>
                <w:kern w:val="0"/>
                <w:sz w:val="21"/>
                <w:szCs w:val="21"/>
                <w:u w:val="none"/>
                <w:lang w:val="en-US" w:eastAsia="zh-CN" w:bidi="ar"/>
              </w:rPr>
              <w:t>减震器</w:t>
            </w:r>
          </w:p>
        </w:tc>
        <w:tc>
          <w:tcPr>
            <w:tcW w:w="1456" w:type="dxa"/>
            <w:shd w:val="clear" w:color="auto" w:fill="auto"/>
            <w:vAlign w:val="center"/>
          </w:tcPr>
          <w:p w14:paraId="2A8E5FCA">
            <w:pPr>
              <w:jc w:val="center"/>
              <w:rPr>
                <w:rFonts w:hint="default" w:ascii="Times New Roman" w:hAnsi="Times New Roman" w:eastAsia="宋体" w:cs="Times New Roman"/>
                <w:i w:val="0"/>
                <w:iCs w:val="0"/>
                <w:color w:val="000000"/>
                <w:sz w:val="21"/>
                <w:szCs w:val="21"/>
                <w:u w:val="none"/>
              </w:rPr>
            </w:pPr>
          </w:p>
        </w:tc>
        <w:tc>
          <w:tcPr>
            <w:tcW w:w="2387" w:type="dxa"/>
            <w:shd w:val="clear" w:color="auto" w:fill="auto"/>
            <w:vAlign w:val="center"/>
          </w:tcPr>
          <w:p w14:paraId="3CDD438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hAnsi="宋体" w:cs="宋体"/>
                <w:i w:val="0"/>
                <w:iCs w:val="0"/>
                <w:color w:val="000000"/>
                <w:kern w:val="0"/>
                <w:sz w:val="21"/>
                <w:szCs w:val="21"/>
                <w:u w:val="none"/>
                <w:lang w:val="en-US" w:eastAsia="zh-CN" w:bidi="ar"/>
              </w:rPr>
              <w:t>自带</w:t>
            </w:r>
          </w:p>
        </w:tc>
      </w:tr>
      <w:tr w14:paraId="4CA0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77" w:type="dxa"/>
            <w:shd w:val="clear" w:color="auto" w:fill="auto"/>
            <w:vAlign w:val="center"/>
          </w:tcPr>
          <w:p w14:paraId="3B3959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cs="Times New Roman"/>
                <w:i w:val="0"/>
                <w:iCs w:val="0"/>
                <w:color w:val="000000"/>
                <w:sz w:val="21"/>
                <w:szCs w:val="21"/>
                <w:u w:val="none"/>
                <w:lang w:val="en-US" w:eastAsia="zh-CN"/>
              </w:rPr>
              <w:t>5.8</w:t>
            </w:r>
          </w:p>
        </w:tc>
        <w:tc>
          <w:tcPr>
            <w:tcW w:w="3276" w:type="dxa"/>
            <w:shd w:val="clear" w:color="auto" w:fill="auto"/>
            <w:vAlign w:val="center"/>
          </w:tcPr>
          <w:p w14:paraId="625C900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Style w:val="39"/>
                <w:rFonts w:hint="eastAsia" w:ascii="Calibri" w:hAnsi="Calibri" w:cs="Times New Roman"/>
                <w:color w:val="000000"/>
                <w:kern w:val="0"/>
                <w:sz w:val="21"/>
                <w:szCs w:val="21"/>
                <w:lang w:val="en-US" w:eastAsia="zh-CN"/>
              </w:rPr>
              <w:t>标准点噪音值</w:t>
            </w:r>
          </w:p>
        </w:tc>
        <w:tc>
          <w:tcPr>
            <w:tcW w:w="1456" w:type="dxa"/>
            <w:shd w:val="clear" w:color="auto" w:fill="auto"/>
            <w:vAlign w:val="center"/>
          </w:tcPr>
          <w:p w14:paraId="204CE778">
            <w:pPr>
              <w:jc w:val="center"/>
              <w:rPr>
                <w:rFonts w:hint="default" w:ascii="Times New Roman" w:hAnsi="Times New Roman" w:eastAsia="宋体" w:cs="Times New Roman"/>
                <w:i w:val="0"/>
                <w:iCs w:val="0"/>
                <w:color w:val="000000"/>
                <w:sz w:val="21"/>
                <w:szCs w:val="21"/>
                <w:u w:val="none"/>
              </w:rPr>
            </w:pPr>
            <w:r>
              <w:rPr>
                <w:rStyle w:val="39"/>
                <w:rFonts w:ascii="Calibri" w:hAnsi="Calibri" w:eastAsia="宋体" w:cs="Times New Roman"/>
                <w:color w:val="000000"/>
                <w:kern w:val="0"/>
                <w:sz w:val="21"/>
                <w:szCs w:val="21"/>
              </w:rPr>
              <w:t>dB(A)</w:t>
            </w:r>
          </w:p>
        </w:tc>
        <w:tc>
          <w:tcPr>
            <w:tcW w:w="2387" w:type="dxa"/>
            <w:shd w:val="clear" w:color="auto" w:fill="auto"/>
            <w:vAlign w:val="center"/>
          </w:tcPr>
          <w:p w14:paraId="2476520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Style w:val="39"/>
                <w:rFonts w:hint="eastAsia" w:ascii="Calibri" w:hAnsi="Calibri" w:eastAsia="宋体" w:cs="Times New Roman"/>
                <w:kern w:val="0"/>
                <w:sz w:val="21"/>
                <w:szCs w:val="21"/>
              </w:rPr>
              <w:t>≤</w:t>
            </w:r>
            <w:r>
              <w:rPr>
                <w:rStyle w:val="39"/>
                <w:rFonts w:hint="eastAsia" w:ascii="Calibri" w:hAnsi="Calibri" w:cs="Times New Roman"/>
                <w:kern w:val="0"/>
                <w:sz w:val="21"/>
                <w:szCs w:val="21"/>
                <w:lang w:val="en-US" w:eastAsia="zh-CN"/>
              </w:rPr>
              <w:t>78</w:t>
            </w:r>
          </w:p>
        </w:tc>
      </w:tr>
    </w:tbl>
    <w:p w14:paraId="150C375A">
      <w:pPr>
        <w:pStyle w:val="49"/>
        <w:numPr>
          <w:ilvl w:val="0"/>
          <w:numId w:val="0"/>
        </w:numPr>
        <w:rPr>
          <w:rFonts w:hint="eastAsia" w:ascii="宋体" w:hAnsi="宋体" w:eastAsia="宋体" w:cs="宋体"/>
          <w:b w:val="0"/>
          <w:bCs/>
          <w:color w:val="auto"/>
          <w:sz w:val="24"/>
          <w:szCs w:val="24"/>
          <w:highlight w:val="none"/>
          <w:lang w:val="en-US" w:eastAsia="zh-CN"/>
        </w:rPr>
      </w:pPr>
      <w:bookmarkStart w:id="13" w:name="_Toc12469"/>
      <w:bookmarkStart w:id="14" w:name="_Toc72"/>
      <w:bookmarkStart w:id="15" w:name="_Toc23802"/>
    </w:p>
    <w:p w14:paraId="462FB48E">
      <w:pPr>
        <w:pStyle w:val="49"/>
        <w:numPr>
          <w:ilvl w:val="0"/>
          <w:numId w:val="0"/>
        </w:numPr>
        <w:rPr>
          <w:rFonts w:hint="eastAsia" w:ascii="宋体" w:hAnsi="宋体" w:eastAsia="宋体" w:cs="宋体"/>
          <w:b w:val="0"/>
          <w:bCs/>
          <w:color w:val="auto"/>
          <w:sz w:val="24"/>
          <w:szCs w:val="24"/>
          <w:highlight w:val="none"/>
          <w:lang w:val="en-US" w:eastAsia="zh-CN"/>
        </w:rPr>
      </w:pPr>
      <w:r>
        <w:rPr>
          <w:rFonts w:hint="eastAsia" w:cs="宋体"/>
          <w:b w:val="0"/>
          <w:bCs/>
          <w:color w:val="auto"/>
          <w:sz w:val="24"/>
          <w:szCs w:val="24"/>
          <w:highlight w:val="none"/>
          <w:lang w:val="en-US" w:eastAsia="zh-CN"/>
        </w:rPr>
        <w:t>（二）</w:t>
      </w:r>
      <w:r>
        <w:rPr>
          <w:rFonts w:hint="eastAsia" w:ascii="宋体" w:hAnsi="宋体" w:eastAsia="宋体" w:cs="宋体"/>
          <w:b w:val="0"/>
          <w:bCs/>
          <w:color w:val="auto"/>
          <w:sz w:val="24"/>
          <w:szCs w:val="24"/>
          <w:highlight w:val="none"/>
          <w:lang w:val="en-US" w:eastAsia="zh-CN"/>
        </w:rPr>
        <w:t>设计、制造、验收、试验及试车等标准和技术规范</w:t>
      </w:r>
      <w:bookmarkEnd w:id="13"/>
      <w:bookmarkEnd w:id="14"/>
      <w:bookmarkEnd w:id="15"/>
    </w:p>
    <w:tbl>
      <w:tblPr>
        <w:tblStyle w:val="37"/>
        <w:tblW w:w="80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381"/>
        <w:gridCol w:w="5619"/>
      </w:tblGrid>
      <w:tr w14:paraId="627784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2381" w:type="dxa"/>
            <w:tcBorders>
              <w:tl2br w:val="nil"/>
              <w:tr2bl w:val="nil"/>
            </w:tcBorders>
            <w:noWrap w:val="0"/>
            <w:vAlign w:val="center"/>
          </w:tcPr>
          <w:p w14:paraId="17FF3955">
            <w:pPr>
              <w:spacing w:line="400" w:lineRule="exact"/>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标准号</w:t>
            </w:r>
          </w:p>
        </w:tc>
        <w:tc>
          <w:tcPr>
            <w:tcW w:w="5619" w:type="dxa"/>
            <w:tcBorders>
              <w:tl2br w:val="nil"/>
              <w:tr2bl w:val="nil"/>
            </w:tcBorders>
            <w:noWrap w:val="0"/>
            <w:vAlign w:val="center"/>
          </w:tcPr>
          <w:p w14:paraId="153E3A26">
            <w:pPr>
              <w:spacing w:line="400" w:lineRule="exact"/>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标准名称</w:t>
            </w:r>
          </w:p>
        </w:tc>
      </w:tr>
      <w:tr w14:paraId="74C146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2381" w:type="dxa"/>
            <w:tcBorders>
              <w:tl2br w:val="nil"/>
              <w:tr2bl w:val="nil"/>
            </w:tcBorders>
            <w:noWrap w:val="0"/>
            <w:vAlign w:val="center"/>
          </w:tcPr>
          <w:p w14:paraId="506A5C5C">
            <w:pPr>
              <w:spacing w:before="115" w:line="225" w:lineRule="auto"/>
              <w:ind w:left="112"/>
              <w:jc w:val="center"/>
              <w:rPr>
                <w:rFonts w:hint="eastAsia" w:ascii="Times New Roman" w:hAnsi="Times New Roman" w:eastAsia="宋体" w:cs="宋体"/>
                <w:caps w:val="0"/>
                <w:sz w:val="21"/>
                <w:szCs w:val="21"/>
              </w:rPr>
            </w:pPr>
            <w:r>
              <w:rPr>
                <w:rFonts w:hint="eastAsia" w:ascii="Times New Roman" w:hAnsi="Times New Roman" w:eastAsia="宋体" w:cs="宋体"/>
                <w:caps w:val="0"/>
                <w:sz w:val="21"/>
                <w:szCs w:val="21"/>
              </w:rPr>
              <w:t>GB</w:t>
            </w:r>
            <w:r>
              <w:rPr>
                <w:rFonts w:hint="eastAsia" w:ascii="Times New Roman" w:hAnsi="Times New Roman" w:eastAsia="宋体" w:cs="宋体"/>
                <w:caps w:val="0"/>
                <w:sz w:val="21"/>
                <w:szCs w:val="21"/>
                <w:lang w:val="en-US" w:eastAsia="zh-CN"/>
              </w:rPr>
              <w:t>/T</w:t>
            </w:r>
            <w:r>
              <w:rPr>
                <w:rFonts w:hint="eastAsia" w:ascii="Times New Roman" w:hAnsi="Times New Roman" w:eastAsia="宋体" w:cs="宋体"/>
                <w:caps w:val="0"/>
                <w:sz w:val="21"/>
                <w:szCs w:val="21"/>
              </w:rPr>
              <w:t>7190</w:t>
            </w:r>
            <w:r>
              <w:rPr>
                <w:rFonts w:hint="eastAsia" w:ascii="Times New Roman" w:cs="宋体"/>
                <w:caps w:val="0"/>
                <w:sz w:val="21"/>
                <w:szCs w:val="21"/>
                <w:lang w:val="en-US" w:eastAsia="zh-CN"/>
              </w:rPr>
              <w:t>.1</w:t>
            </w:r>
            <w:r>
              <w:rPr>
                <w:rFonts w:hint="eastAsia" w:ascii="Times New Roman" w:hAnsi="Times New Roman" w:eastAsia="宋体" w:cs="宋体"/>
                <w:caps w:val="0"/>
                <w:sz w:val="21"/>
                <w:szCs w:val="21"/>
              </w:rPr>
              <w:t>-20</w:t>
            </w:r>
            <w:r>
              <w:rPr>
                <w:rFonts w:hint="eastAsia" w:ascii="Times New Roman" w:cs="宋体"/>
                <w:caps w:val="0"/>
                <w:sz w:val="21"/>
                <w:szCs w:val="21"/>
                <w:lang w:val="en-US" w:eastAsia="zh-CN"/>
              </w:rPr>
              <w:t>1</w:t>
            </w:r>
            <w:r>
              <w:rPr>
                <w:rFonts w:hint="eastAsia" w:ascii="Times New Roman" w:hAnsi="Times New Roman" w:eastAsia="宋体" w:cs="宋体"/>
                <w:caps w:val="0"/>
                <w:sz w:val="21"/>
                <w:szCs w:val="21"/>
              </w:rPr>
              <w:t>8</w:t>
            </w:r>
          </w:p>
        </w:tc>
        <w:tc>
          <w:tcPr>
            <w:tcW w:w="5619" w:type="dxa"/>
            <w:tcBorders>
              <w:tl2br w:val="nil"/>
              <w:tr2bl w:val="nil"/>
            </w:tcBorders>
            <w:noWrap w:val="0"/>
            <w:vAlign w:val="center"/>
          </w:tcPr>
          <w:p w14:paraId="28B08DAD">
            <w:pPr>
              <w:spacing w:line="360" w:lineRule="auto"/>
              <w:jc w:val="center"/>
              <w:rPr>
                <w:rFonts w:hint="eastAsia" w:ascii="Times New Roman" w:hAnsi="Times New Roman" w:eastAsia="宋体" w:cs="宋体"/>
                <w:caps w:val="0"/>
                <w:sz w:val="21"/>
                <w:szCs w:val="21"/>
              </w:rPr>
            </w:pPr>
            <w:r>
              <w:rPr>
                <w:rFonts w:hint="eastAsia" w:ascii="Times New Roman" w:hAnsi="Times New Roman" w:eastAsia="宋体" w:cs="Arial"/>
                <w:caps w:val="0"/>
                <w:sz w:val="21"/>
                <w:szCs w:val="21"/>
                <w:lang w:eastAsia="zh-CN"/>
              </w:rPr>
              <w:t>《</w:t>
            </w:r>
            <w:r>
              <w:rPr>
                <w:rFonts w:hint="eastAsia" w:ascii="Times New Roman" w:hAnsi="Times New Roman" w:eastAsia="宋体" w:cs="Arial"/>
                <w:caps w:val="0"/>
                <w:sz w:val="21"/>
                <w:szCs w:val="21"/>
              </w:rPr>
              <w:t>玻璃纤维增强塑料冷却塔》</w:t>
            </w:r>
          </w:p>
        </w:tc>
      </w:tr>
      <w:tr w14:paraId="7B2AE6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2381" w:type="dxa"/>
            <w:tcBorders>
              <w:tl2br w:val="nil"/>
              <w:tr2bl w:val="nil"/>
            </w:tcBorders>
            <w:noWrap w:val="0"/>
            <w:vAlign w:val="center"/>
          </w:tcPr>
          <w:p w14:paraId="3AFBEE24">
            <w:pPr>
              <w:spacing w:before="115" w:line="225" w:lineRule="auto"/>
              <w:ind w:left="112"/>
              <w:jc w:val="center"/>
              <w:rPr>
                <w:rFonts w:hint="eastAsia" w:ascii="Times New Roman" w:hAnsi="Times New Roman" w:eastAsia="宋体" w:cs="宋体"/>
                <w:caps w:val="0"/>
                <w:sz w:val="21"/>
                <w:szCs w:val="21"/>
              </w:rPr>
            </w:pPr>
            <w:r>
              <w:rPr>
                <w:rFonts w:hint="eastAsia" w:ascii="Times New Roman" w:hAnsi="Times New Roman" w:eastAsia="宋体" w:cs="宋体"/>
                <w:caps w:val="0"/>
                <w:sz w:val="21"/>
                <w:szCs w:val="21"/>
              </w:rPr>
              <w:t>GB</w:t>
            </w:r>
            <w:r>
              <w:rPr>
                <w:rFonts w:hint="eastAsia" w:ascii="Times New Roman" w:hAnsi="Times New Roman" w:eastAsia="宋体" w:cs="宋体"/>
                <w:caps w:val="0"/>
                <w:sz w:val="21"/>
                <w:szCs w:val="21"/>
                <w:lang w:val="en-US" w:eastAsia="zh-CN"/>
              </w:rPr>
              <w:t>/T</w:t>
            </w:r>
            <w:r>
              <w:rPr>
                <w:rFonts w:hint="eastAsia" w:ascii="Times New Roman" w:hAnsi="Times New Roman" w:eastAsia="宋体" w:cs="宋体"/>
                <w:caps w:val="0"/>
                <w:sz w:val="21"/>
                <w:szCs w:val="21"/>
              </w:rPr>
              <w:t>50392-20</w:t>
            </w:r>
            <w:r>
              <w:rPr>
                <w:rFonts w:hint="eastAsia" w:ascii="Times New Roman" w:hAnsi="Times New Roman" w:eastAsia="宋体" w:cs="宋体"/>
                <w:caps w:val="0"/>
                <w:sz w:val="21"/>
                <w:szCs w:val="21"/>
                <w:lang w:val="en-US" w:eastAsia="zh-CN"/>
              </w:rPr>
              <w:t>1</w:t>
            </w:r>
            <w:r>
              <w:rPr>
                <w:rFonts w:hint="eastAsia" w:ascii="Times New Roman" w:hAnsi="Times New Roman" w:eastAsia="宋体" w:cs="宋体"/>
                <w:caps w:val="0"/>
                <w:sz w:val="21"/>
                <w:szCs w:val="21"/>
              </w:rPr>
              <w:t>6</w:t>
            </w:r>
          </w:p>
        </w:tc>
        <w:tc>
          <w:tcPr>
            <w:tcW w:w="5619" w:type="dxa"/>
            <w:tcBorders>
              <w:tl2br w:val="nil"/>
              <w:tr2bl w:val="nil"/>
            </w:tcBorders>
            <w:noWrap w:val="0"/>
            <w:vAlign w:val="center"/>
          </w:tcPr>
          <w:p w14:paraId="64049ABD">
            <w:pPr>
              <w:spacing w:before="115" w:line="220" w:lineRule="auto"/>
              <w:ind w:left="115"/>
              <w:jc w:val="center"/>
              <w:rPr>
                <w:rFonts w:hint="eastAsia" w:ascii="Times New Roman" w:hAnsi="Times New Roman" w:eastAsia="宋体" w:cs="宋体"/>
                <w:caps w:val="0"/>
                <w:sz w:val="21"/>
                <w:szCs w:val="21"/>
              </w:rPr>
            </w:pPr>
            <w:r>
              <w:rPr>
                <w:rFonts w:hint="eastAsia" w:ascii="Times New Roman" w:hAnsi="Times New Roman" w:eastAsia="宋体" w:cs="Arial"/>
                <w:caps w:val="0"/>
                <w:sz w:val="21"/>
                <w:szCs w:val="21"/>
              </w:rPr>
              <w:t>《机械通风冷却塔工艺设计规范》</w:t>
            </w:r>
          </w:p>
        </w:tc>
      </w:tr>
      <w:tr w14:paraId="1EF524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2381" w:type="dxa"/>
            <w:tcBorders>
              <w:tl2br w:val="nil"/>
              <w:tr2bl w:val="nil"/>
            </w:tcBorders>
            <w:noWrap w:val="0"/>
            <w:vAlign w:val="center"/>
          </w:tcPr>
          <w:p w14:paraId="12585EBC">
            <w:pPr>
              <w:spacing w:before="115" w:line="225" w:lineRule="auto"/>
              <w:ind w:left="112"/>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DL/T742</w:t>
            </w:r>
          </w:p>
        </w:tc>
        <w:tc>
          <w:tcPr>
            <w:tcW w:w="5619" w:type="dxa"/>
            <w:tcBorders>
              <w:tl2br w:val="nil"/>
              <w:tr2bl w:val="nil"/>
            </w:tcBorders>
            <w:noWrap w:val="0"/>
            <w:vAlign w:val="center"/>
          </w:tcPr>
          <w:p w14:paraId="08FF36DB">
            <w:pPr>
              <w:spacing w:before="115" w:line="220" w:lineRule="auto"/>
              <w:ind w:left="115"/>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《冷却塔塑料部件技术条件》</w:t>
            </w:r>
          </w:p>
        </w:tc>
      </w:tr>
      <w:tr w14:paraId="1FE55B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2381" w:type="dxa"/>
            <w:tcBorders>
              <w:tl2br w:val="nil"/>
              <w:tr2bl w:val="nil"/>
            </w:tcBorders>
            <w:noWrap w:val="0"/>
            <w:vAlign w:val="center"/>
          </w:tcPr>
          <w:p w14:paraId="485C387A">
            <w:pPr>
              <w:spacing w:before="152" w:line="185" w:lineRule="auto"/>
              <w:ind w:left="115"/>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CECS 118</w:t>
            </w:r>
          </w:p>
        </w:tc>
        <w:tc>
          <w:tcPr>
            <w:tcW w:w="5619" w:type="dxa"/>
            <w:tcBorders>
              <w:tl2br w:val="nil"/>
              <w:tr2bl w:val="nil"/>
            </w:tcBorders>
            <w:noWrap w:val="0"/>
            <w:vAlign w:val="center"/>
          </w:tcPr>
          <w:p w14:paraId="2C3DE575">
            <w:pPr>
              <w:spacing w:before="115" w:line="220" w:lineRule="auto"/>
              <w:ind w:left="115"/>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《冷却塔验收测试规程》</w:t>
            </w:r>
          </w:p>
        </w:tc>
      </w:tr>
      <w:tr w14:paraId="300481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2381" w:type="dxa"/>
            <w:tcBorders>
              <w:tl2br w:val="nil"/>
              <w:tr2bl w:val="nil"/>
            </w:tcBorders>
            <w:noWrap w:val="0"/>
            <w:vAlign w:val="center"/>
          </w:tcPr>
          <w:p w14:paraId="47130B14">
            <w:pPr>
              <w:spacing w:before="116" w:line="225" w:lineRule="auto"/>
              <w:ind w:left="114"/>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GB/T1033</w:t>
            </w:r>
          </w:p>
        </w:tc>
        <w:tc>
          <w:tcPr>
            <w:tcW w:w="5619" w:type="dxa"/>
            <w:tcBorders>
              <w:tl2br w:val="nil"/>
              <w:tr2bl w:val="nil"/>
            </w:tcBorders>
            <w:noWrap w:val="0"/>
            <w:vAlign w:val="center"/>
          </w:tcPr>
          <w:p w14:paraId="29C9B481">
            <w:pPr>
              <w:spacing w:before="115" w:line="221" w:lineRule="auto"/>
              <w:ind w:left="115"/>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《塑料密度和相对密度试验的方法》</w:t>
            </w:r>
          </w:p>
        </w:tc>
      </w:tr>
      <w:tr w14:paraId="028925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2381" w:type="dxa"/>
            <w:tcBorders>
              <w:tl2br w:val="nil"/>
              <w:tr2bl w:val="nil"/>
            </w:tcBorders>
            <w:noWrap w:val="0"/>
            <w:vAlign w:val="center"/>
          </w:tcPr>
          <w:p w14:paraId="5F284E2F">
            <w:pPr>
              <w:spacing w:before="116" w:line="225" w:lineRule="auto"/>
              <w:ind w:left="114"/>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GB/T1040</w:t>
            </w:r>
          </w:p>
        </w:tc>
        <w:tc>
          <w:tcPr>
            <w:tcW w:w="5619" w:type="dxa"/>
            <w:tcBorders>
              <w:tl2br w:val="nil"/>
              <w:tr2bl w:val="nil"/>
            </w:tcBorders>
            <w:noWrap w:val="0"/>
            <w:vAlign w:val="center"/>
          </w:tcPr>
          <w:p w14:paraId="47FCDF24">
            <w:pPr>
              <w:spacing w:before="115" w:line="221" w:lineRule="auto"/>
              <w:ind w:left="115"/>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《塑料拉伸性能的测定》</w:t>
            </w:r>
          </w:p>
        </w:tc>
      </w:tr>
      <w:tr w14:paraId="484153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2381" w:type="dxa"/>
            <w:tcBorders>
              <w:tl2br w:val="nil"/>
              <w:tr2bl w:val="nil"/>
            </w:tcBorders>
            <w:noWrap w:val="0"/>
            <w:vAlign w:val="center"/>
          </w:tcPr>
          <w:p w14:paraId="2108352D">
            <w:pPr>
              <w:spacing w:before="114" w:line="225" w:lineRule="auto"/>
              <w:ind w:left="114"/>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GB/T1449</w:t>
            </w:r>
          </w:p>
        </w:tc>
        <w:tc>
          <w:tcPr>
            <w:tcW w:w="5619" w:type="dxa"/>
            <w:tcBorders>
              <w:tl2br w:val="nil"/>
              <w:tr2bl w:val="nil"/>
            </w:tcBorders>
            <w:noWrap w:val="0"/>
            <w:vAlign w:val="center"/>
          </w:tcPr>
          <w:p w14:paraId="71F54084">
            <w:pPr>
              <w:spacing w:before="114" w:line="220" w:lineRule="auto"/>
              <w:ind w:left="115"/>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《纤维增强塑料弯曲性能试验方法》</w:t>
            </w:r>
          </w:p>
        </w:tc>
      </w:tr>
      <w:tr w14:paraId="7F9285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2381" w:type="dxa"/>
            <w:tcBorders>
              <w:tl2br w:val="nil"/>
              <w:tr2bl w:val="nil"/>
            </w:tcBorders>
            <w:noWrap w:val="0"/>
            <w:vAlign w:val="center"/>
          </w:tcPr>
          <w:p w14:paraId="4F6EDD0C">
            <w:pPr>
              <w:spacing w:before="114" w:line="225" w:lineRule="auto"/>
              <w:ind w:left="114"/>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GB/T2406</w:t>
            </w:r>
          </w:p>
        </w:tc>
        <w:tc>
          <w:tcPr>
            <w:tcW w:w="5619" w:type="dxa"/>
            <w:tcBorders>
              <w:tl2br w:val="nil"/>
              <w:tr2bl w:val="nil"/>
            </w:tcBorders>
            <w:noWrap w:val="0"/>
            <w:vAlign w:val="center"/>
          </w:tcPr>
          <w:p w14:paraId="220FB4DE">
            <w:pPr>
              <w:spacing w:before="113" w:line="220" w:lineRule="auto"/>
              <w:ind w:left="115"/>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《塑料燃烧性能试验方法  氧指数法》</w:t>
            </w:r>
          </w:p>
        </w:tc>
      </w:tr>
      <w:tr w14:paraId="776894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2381" w:type="dxa"/>
            <w:tcBorders>
              <w:tl2br w:val="nil"/>
              <w:tr2bl w:val="nil"/>
            </w:tcBorders>
            <w:noWrap w:val="0"/>
            <w:vAlign w:val="center"/>
          </w:tcPr>
          <w:p w14:paraId="5BD5A115">
            <w:pPr>
              <w:spacing w:before="115" w:line="225" w:lineRule="auto"/>
              <w:ind w:left="114"/>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GB/T2577</w:t>
            </w:r>
          </w:p>
        </w:tc>
        <w:tc>
          <w:tcPr>
            <w:tcW w:w="5619" w:type="dxa"/>
            <w:tcBorders>
              <w:tl2br w:val="nil"/>
              <w:tr2bl w:val="nil"/>
            </w:tcBorders>
            <w:noWrap w:val="0"/>
            <w:vAlign w:val="center"/>
          </w:tcPr>
          <w:p w14:paraId="7E21BFB7">
            <w:pPr>
              <w:spacing w:before="115" w:line="220" w:lineRule="auto"/>
              <w:ind w:left="115"/>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《玻璃纤维增强塑料树脂含量试验方法》</w:t>
            </w:r>
          </w:p>
        </w:tc>
      </w:tr>
      <w:tr w14:paraId="0C938F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2381" w:type="dxa"/>
            <w:tcBorders>
              <w:tl2br w:val="nil"/>
              <w:tr2bl w:val="nil"/>
            </w:tcBorders>
            <w:noWrap w:val="0"/>
            <w:vAlign w:val="center"/>
          </w:tcPr>
          <w:p w14:paraId="103F7301">
            <w:pPr>
              <w:spacing w:before="116" w:line="225" w:lineRule="auto"/>
              <w:ind w:left="114"/>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GB/T3854</w:t>
            </w:r>
          </w:p>
        </w:tc>
        <w:tc>
          <w:tcPr>
            <w:tcW w:w="5619" w:type="dxa"/>
            <w:tcBorders>
              <w:tl2br w:val="nil"/>
              <w:tr2bl w:val="nil"/>
            </w:tcBorders>
            <w:noWrap w:val="0"/>
            <w:vAlign w:val="center"/>
          </w:tcPr>
          <w:p w14:paraId="322CA730">
            <w:pPr>
              <w:spacing w:before="116" w:line="220" w:lineRule="auto"/>
              <w:ind w:left="115"/>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《增强塑料巴柯尔硬度试验方法》</w:t>
            </w:r>
          </w:p>
        </w:tc>
      </w:tr>
      <w:tr w14:paraId="25F4AF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2381" w:type="dxa"/>
            <w:tcBorders>
              <w:tl2br w:val="nil"/>
              <w:tr2bl w:val="nil"/>
            </w:tcBorders>
            <w:noWrap w:val="0"/>
            <w:vAlign w:val="center"/>
          </w:tcPr>
          <w:p w14:paraId="28DAFDD7">
            <w:pPr>
              <w:spacing w:before="117" w:line="225" w:lineRule="auto"/>
              <w:ind w:left="114"/>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GB/T8924</w:t>
            </w:r>
          </w:p>
        </w:tc>
        <w:tc>
          <w:tcPr>
            <w:tcW w:w="5619" w:type="dxa"/>
            <w:tcBorders>
              <w:tl2br w:val="nil"/>
              <w:tr2bl w:val="nil"/>
            </w:tcBorders>
            <w:noWrap w:val="0"/>
            <w:vAlign w:val="center"/>
          </w:tcPr>
          <w:p w14:paraId="2D6900F8">
            <w:pPr>
              <w:spacing w:before="116" w:line="220" w:lineRule="auto"/>
              <w:ind w:left="115"/>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《纤维增强塑料燃烧性能试验方法 氧指数法》</w:t>
            </w:r>
          </w:p>
        </w:tc>
      </w:tr>
      <w:tr w14:paraId="5E3B55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2381" w:type="dxa"/>
            <w:tcBorders>
              <w:tl2br w:val="nil"/>
              <w:tr2bl w:val="nil"/>
            </w:tcBorders>
            <w:noWrap w:val="0"/>
            <w:vAlign w:val="center"/>
          </w:tcPr>
          <w:p w14:paraId="3F454BF5">
            <w:pPr>
              <w:spacing w:before="117" w:line="225" w:lineRule="auto"/>
              <w:ind w:left="114"/>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GB/T50102</w:t>
            </w:r>
          </w:p>
        </w:tc>
        <w:tc>
          <w:tcPr>
            <w:tcW w:w="5619" w:type="dxa"/>
            <w:tcBorders>
              <w:tl2br w:val="nil"/>
              <w:tr2bl w:val="nil"/>
            </w:tcBorders>
            <w:noWrap w:val="0"/>
            <w:vAlign w:val="center"/>
          </w:tcPr>
          <w:p w14:paraId="58391DAA">
            <w:pPr>
              <w:spacing w:before="117" w:line="220" w:lineRule="auto"/>
              <w:ind w:left="115"/>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《工业循环冷却水设计规范》</w:t>
            </w:r>
          </w:p>
        </w:tc>
      </w:tr>
      <w:tr w14:paraId="030BC7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2381" w:type="dxa"/>
            <w:tcBorders>
              <w:tl2br w:val="nil"/>
              <w:tr2bl w:val="nil"/>
            </w:tcBorders>
            <w:noWrap w:val="0"/>
            <w:vAlign w:val="center"/>
          </w:tcPr>
          <w:p w14:paraId="7F798EAE">
            <w:pPr>
              <w:spacing w:before="117" w:line="225" w:lineRule="auto"/>
              <w:ind w:left="114"/>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GB/T50746</w:t>
            </w:r>
          </w:p>
        </w:tc>
        <w:tc>
          <w:tcPr>
            <w:tcW w:w="5619" w:type="dxa"/>
            <w:tcBorders>
              <w:tl2br w:val="nil"/>
              <w:tr2bl w:val="nil"/>
            </w:tcBorders>
            <w:noWrap w:val="0"/>
            <w:vAlign w:val="center"/>
          </w:tcPr>
          <w:p w14:paraId="40D8C2E5">
            <w:pPr>
              <w:spacing w:before="117" w:line="220" w:lineRule="auto"/>
              <w:ind w:left="115"/>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《石油化工企业循环水场设计规范》</w:t>
            </w:r>
          </w:p>
        </w:tc>
      </w:tr>
      <w:tr w14:paraId="1B26CA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2381" w:type="dxa"/>
            <w:tcBorders>
              <w:tl2br w:val="nil"/>
              <w:tr2bl w:val="nil"/>
            </w:tcBorders>
            <w:noWrap w:val="0"/>
            <w:vAlign w:val="center"/>
          </w:tcPr>
          <w:p w14:paraId="15B823B7">
            <w:pPr>
              <w:spacing w:before="154" w:line="185" w:lineRule="auto"/>
              <w:ind w:left="114"/>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GB50069</w:t>
            </w:r>
          </w:p>
        </w:tc>
        <w:tc>
          <w:tcPr>
            <w:tcW w:w="5619" w:type="dxa"/>
            <w:tcBorders>
              <w:tl2br w:val="nil"/>
              <w:tr2bl w:val="nil"/>
            </w:tcBorders>
            <w:noWrap w:val="0"/>
            <w:vAlign w:val="center"/>
          </w:tcPr>
          <w:p w14:paraId="5EDB1BBA">
            <w:pPr>
              <w:spacing w:before="117" w:line="220" w:lineRule="auto"/>
              <w:ind w:left="115"/>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《给水排水工程构筑物结构设计规范》</w:t>
            </w:r>
          </w:p>
        </w:tc>
      </w:tr>
      <w:tr w14:paraId="55B5BF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2381" w:type="dxa"/>
            <w:tcBorders>
              <w:tl2br w:val="nil"/>
              <w:tr2bl w:val="nil"/>
            </w:tcBorders>
            <w:noWrap w:val="0"/>
            <w:vAlign w:val="center"/>
          </w:tcPr>
          <w:p w14:paraId="11C51B2F">
            <w:pPr>
              <w:spacing w:before="155" w:line="185" w:lineRule="auto"/>
              <w:ind w:left="114"/>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GB50009</w:t>
            </w:r>
          </w:p>
        </w:tc>
        <w:tc>
          <w:tcPr>
            <w:tcW w:w="5619" w:type="dxa"/>
            <w:tcBorders>
              <w:tl2br w:val="nil"/>
              <w:tr2bl w:val="nil"/>
            </w:tcBorders>
            <w:noWrap w:val="0"/>
            <w:vAlign w:val="center"/>
          </w:tcPr>
          <w:p w14:paraId="64227491">
            <w:pPr>
              <w:spacing w:before="118" w:line="220" w:lineRule="auto"/>
              <w:ind w:left="115"/>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《建筑结构荷载规范》</w:t>
            </w:r>
          </w:p>
        </w:tc>
      </w:tr>
      <w:tr w14:paraId="6A0C66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2" w:hRule="atLeast"/>
          <w:jc w:val="center"/>
        </w:trPr>
        <w:tc>
          <w:tcPr>
            <w:tcW w:w="2381" w:type="dxa"/>
            <w:tcBorders>
              <w:tl2br w:val="nil"/>
              <w:tr2bl w:val="nil"/>
            </w:tcBorders>
            <w:noWrap w:val="0"/>
            <w:vAlign w:val="center"/>
          </w:tcPr>
          <w:p w14:paraId="2144452D">
            <w:pPr>
              <w:spacing w:before="155" w:line="185" w:lineRule="auto"/>
              <w:ind w:left="114"/>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GB50010</w:t>
            </w:r>
          </w:p>
        </w:tc>
        <w:tc>
          <w:tcPr>
            <w:tcW w:w="5619" w:type="dxa"/>
            <w:tcBorders>
              <w:tl2br w:val="nil"/>
              <w:tr2bl w:val="nil"/>
            </w:tcBorders>
            <w:noWrap w:val="0"/>
            <w:vAlign w:val="center"/>
          </w:tcPr>
          <w:p w14:paraId="18358748">
            <w:pPr>
              <w:spacing w:before="118" w:line="221" w:lineRule="auto"/>
              <w:ind w:left="115"/>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《混凝土结构设计规范》</w:t>
            </w:r>
          </w:p>
        </w:tc>
      </w:tr>
      <w:tr w14:paraId="7D55CE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2381" w:type="dxa"/>
            <w:tcBorders>
              <w:tl2br w:val="nil"/>
              <w:tr2bl w:val="nil"/>
            </w:tcBorders>
            <w:noWrap w:val="0"/>
            <w:vAlign w:val="center"/>
          </w:tcPr>
          <w:p w14:paraId="2636A63D">
            <w:pPr>
              <w:spacing w:before="155" w:line="185" w:lineRule="auto"/>
              <w:ind w:left="114"/>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GB50191</w:t>
            </w:r>
          </w:p>
        </w:tc>
        <w:tc>
          <w:tcPr>
            <w:tcW w:w="5619" w:type="dxa"/>
            <w:tcBorders>
              <w:tl2br w:val="nil"/>
              <w:tr2bl w:val="nil"/>
            </w:tcBorders>
            <w:noWrap w:val="0"/>
            <w:vAlign w:val="center"/>
          </w:tcPr>
          <w:p w14:paraId="2EAFA158">
            <w:pPr>
              <w:spacing w:before="118" w:line="220" w:lineRule="auto"/>
              <w:ind w:left="115"/>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《构筑物抗震设计规范》</w:t>
            </w:r>
          </w:p>
        </w:tc>
      </w:tr>
      <w:tr w14:paraId="2D663E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2381" w:type="dxa"/>
            <w:tcBorders>
              <w:tl2br w:val="nil"/>
              <w:tr2bl w:val="nil"/>
            </w:tcBorders>
            <w:noWrap w:val="0"/>
            <w:vAlign w:val="center"/>
          </w:tcPr>
          <w:p w14:paraId="5E2FE22C">
            <w:pPr>
              <w:spacing w:before="157" w:line="185" w:lineRule="auto"/>
              <w:ind w:left="114"/>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GB50046</w:t>
            </w:r>
          </w:p>
        </w:tc>
        <w:tc>
          <w:tcPr>
            <w:tcW w:w="5619" w:type="dxa"/>
            <w:tcBorders>
              <w:tl2br w:val="nil"/>
              <w:tr2bl w:val="nil"/>
            </w:tcBorders>
            <w:noWrap w:val="0"/>
            <w:vAlign w:val="center"/>
          </w:tcPr>
          <w:p w14:paraId="7FE8DCD2">
            <w:pPr>
              <w:spacing w:before="120" w:line="220" w:lineRule="auto"/>
              <w:ind w:left="115"/>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《工业建筑防腐蚀设计规范》</w:t>
            </w:r>
          </w:p>
        </w:tc>
      </w:tr>
      <w:tr w14:paraId="1BDB21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2381" w:type="dxa"/>
            <w:tcBorders>
              <w:tl2br w:val="nil"/>
              <w:tr2bl w:val="nil"/>
            </w:tcBorders>
            <w:noWrap w:val="0"/>
            <w:vAlign w:val="center"/>
          </w:tcPr>
          <w:p w14:paraId="2BCE007D">
            <w:pPr>
              <w:spacing w:before="121" w:line="225" w:lineRule="auto"/>
              <w:ind w:left="111"/>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HG/T3132</w:t>
            </w:r>
          </w:p>
        </w:tc>
        <w:tc>
          <w:tcPr>
            <w:tcW w:w="5619" w:type="dxa"/>
            <w:tcBorders>
              <w:tl2br w:val="nil"/>
              <w:tr2bl w:val="nil"/>
            </w:tcBorders>
            <w:noWrap w:val="0"/>
            <w:vAlign w:val="center"/>
          </w:tcPr>
          <w:p w14:paraId="193DAF6B">
            <w:pPr>
              <w:spacing w:before="120" w:line="220" w:lineRule="auto"/>
              <w:ind w:left="115"/>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《L 型冷却水塔风机》</w:t>
            </w:r>
          </w:p>
        </w:tc>
      </w:tr>
      <w:tr w14:paraId="54106D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2381" w:type="dxa"/>
            <w:tcBorders>
              <w:tl2br w:val="nil"/>
              <w:tr2bl w:val="nil"/>
            </w:tcBorders>
            <w:noWrap w:val="0"/>
            <w:vAlign w:val="center"/>
          </w:tcPr>
          <w:p w14:paraId="5872C3F3">
            <w:pPr>
              <w:spacing w:before="119" w:line="225" w:lineRule="auto"/>
              <w:ind w:left="114"/>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GB/T50392</w:t>
            </w:r>
          </w:p>
        </w:tc>
        <w:tc>
          <w:tcPr>
            <w:tcW w:w="5619" w:type="dxa"/>
            <w:tcBorders>
              <w:tl2br w:val="nil"/>
              <w:tr2bl w:val="nil"/>
            </w:tcBorders>
            <w:noWrap w:val="0"/>
            <w:vAlign w:val="center"/>
          </w:tcPr>
          <w:p w14:paraId="0F17FA04">
            <w:pPr>
              <w:spacing w:before="118" w:line="220" w:lineRule="auto"/>
              <w:ind w:left="115"/>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《机械通风冷却水塔工艺设计规范》</w:t>
            </w:r>
          </w:p>
        </w:tc>
      </w:tr>
      <w:tr w14:paraId="16EAC3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jc w:val="center"/>
        </w:trPr>
        <w:tc>
          <w:tcPr>
            <w:tcW w:w="2381" w:type="dxa"/>
            <w:tcBorders>
              <w:tl2br w:val="nil"/>
              <w:tr2bl w:val="nil"/>
            </w:tcBorders>
            <w:noWrap w:val="0"/>
            <w:vAlign w:val="center"/>
          </w:tcPr>
          <w:p w14:paraId="51242FA9">
            <w:pPr>
              <w:spacing w:before="153" w:line="185" w:lineRule="auto"/>
              <w:ind w:left="114"/>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GB50057</w:t>
            </w:r>
          </w:p>
        </w:tc>
        <w:tc>
          <w:tcPr>
            <w:tcW w:w="5619" w:type="dxa"/>
            <w:tcBorders>
              <w:tl2br w:val="nil"/>
              <w:tr2bl w:val="nil"/>
            </w:tcBorders>
            <w:noWrap w:val="0"/>
            <w:vAlign w:val="center"/>
          </w:tcPr>
          <w:p w14:paraId="1B1B2F08">
            <w:pPr>
              <w:spacing w:before="116" w:line="221" w:lineRule="auto"/>
              <w:ind w:left="115"/>
              <w:jc w:val="center"/>
              <w:rPr>
                <w:rFonts w:ascii="Times New Roman" w:hAnsi="Times New Roman" w:eastAsia="宋体" w:cs="宋体"/>
                <w:caps w:val="0"/>
                <w:sz w:val="21"/>
                <w:szCs w:val="21"/>
              </w:rPr>
            </w:pPr>
            <w:r>
              <w:rPr>
                <w:rFonts w:hint="eastAsia" w:ascii="Times New Roman" w:hAnsi="Times New Roman" w:eastAsia="宋体" w:cs="宋体"/>
                <w:caps w:val="0"/>
                <w:sz w:val="21"/>
                <w:szCs w:val="21"/>
              </w:rPr>
              <w:t>《建筑物防雷设计规范》</w:t>
            </w:r>
          </w:p>
        </w:tc>
      </w:tr>
    </w:tbl>
    <w:p w14:paraId="2E8A53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在满足参数要求前提下，需按本项目设计院图纸要求进行生产、拼装。</w:t>
      </w:r>
    </w:p>
    <w:p w14:paraId="2422FF23">
      <w:pPr>
        <w:numPr>
          <w:ilvl w:val="0"/>
          <w:numId w:val="0"/>
        </w:numPr>
        <w:spacing w:line="360" w:lineRule="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五、设备技术要求</w:t>
      </w:r>
    </w:p>
    <w:p w14:paraId="15E4D0C0">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1.整体技术要求。</w:t>
      </w:r>
    </w:p>
    <w:p w14:paraId="6A45027F">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highlight w:val="none"/>
          <w:lang w:val="en-US" w:eastAsia="zh-CN" w:bidi="zh-CN"/>
        </w:rPr>
      </w:pPr>
      <w:r>
        <w:rPr>
          <w:rFonts w:hint="eastAsia" w:ascii="宋体" w:hAnsi="宋体" w:eastAsia="宋体" w:cs="宋体"/>
          <w:b w:val="0"/>
          <w:bCs/>
          <w:color w:val="auto"/>
          <w:kern w:val="2"/>
          <w:sz w:val="24"/>
          <w:szCs w:val="24"/>
          <w:highlight w:val="none"/>
          <w:lang w:val="en-US" w:eastAsia="zh-CN" w:bidi="zh-CN"/>
        </w:rPr>
        <w:t>1.1.投标的冷却塔设备必须满足GB/T7190.1-2018标准，必须具有国家权威部门检测报告（提供扫描件）；</w:t>
      </w:r>
    </w:p>
    <w:p w14:paraId="1CB6C86F">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1.2.投标人应根据</w:t>
      </w:r>
      <w:r>
        <w:rPr>
          <w:rFonts w:hint="eastAsia" w:cs="宋体"/>
          <w:b w:val="0"/>
          <w:bCs/>
          <w:color w:val="auto"/>
          <w:kern w:val="2"/>
          <w:sz w:val="24"/>
          <w:szCs w:val="24"/>
          <w:lang w:val="en-US" w:eastAsia="zh-CN" w:bidi="zh-CN"/>
        </w:rPr>
        <w:t>采购人</w:t>
      </w:r>
      <w:r>
        <w:rPr>
          <w:rFonts w:hint="eastAsia" w:ascii="宋体" w:hAnsi="宋体" w:eastAsia="宋体" w:cs="宋体"/>
          <w:b w:val="0"/>
          <w:bCs/>
          <w:color w:val="auto"/>
          <w:kern w:val="2"/>
          <w:sz w:val="24"/>
          <w:szCs w:val="24"/>
          <w:lang w:val="en-US" w:eastAsia="zh-CN" w:bidi="zh-CN"/>
        </w:rPr>
        <w:t>周围环境的边界条件，保证所提供冷却塔的风机性能满足本技术规范要求，不发生费用问题。</w:t>
      </w:r>
    </w:p>
    <w:p w14:paraId="14CAD088">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1.3.应能够承受风荷载不小于0.55kN/m2，雪荷载不小于0.2kN/m2。</w:t>
      </w:r>
    </w:p>
    <w:p w14:paraId="42BA4FB4">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1.4.投标人须提供所有为运送及安装冷却塔所需的配件和附件，提供冷却塔及其附件（含基础）的详细图纸。</w:t>
      </w:r>
    </w:p>
    <w:p w14:paraId="01188183">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1.5.冷却塔在组装后均应具有动态及静态平衡。</w:t>
      </w:r>
    </w:p>
    <w:p w14:paraId="51C758C1">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1.6.塔体框架结构应保证塔体在安装、运行后的稳定性，其内外支撑应使整塔坚固、稳定性好，其设计应可抵受12级台风的强风吹袭。</w:t>
      </w:r>
    </w:p>
    <w:p w14:paraId="121C82E1">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1.7.设备在电压偏差为额定值的10%时，机组仍能正常启动、运行。机组在使用现场组装后，应进行检查和试运转。</w:t>
      </w:r>
    </w:p>
    <w:p w14:paraId="3E1A9424">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2.冷却塔部件</w:t>
      </w:r>
    </w:p>
    <w:p w14:paraId="06846441">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2.1.塔体外壳：采用优质玻璃钢板，应符合弯曲强度≥90MPa，氧指数≥32%（提供国家玻璃钢制品质量监督检验中心出具的玻璃钢冷却塔GB7190.1-2008检验报告复印件），板材厚度不得小于2mm。</w:t>
      </w:r>
    </w:p>
    <w:p w14:paraId="47F41E8E">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2.2.检修门、检修通道、维护平台</w:t>
      </w:r>
    </w:p>
    <w:p w14:paraId="415A6B41">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（a）在每个冷却塔端头提供一个不锈钢检修门，宽度不小于600mm，可通向每个冷却塔单元，以便检修。</w:t>
      </w:r>
    </w:p>
    <w:p w14:paraId="2E4A7D3D">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（b）冷却塔内部各组件应被合理排列，可提供检修用的空间。</w:t>
      </w:r>
    </w:p>
    <w:p w14:paraId="113DEF23">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2.3.风机、电机及其他组件应在冷却塔顶部合理排列，并提供从底部延伸到顶部的梯子、安全护笼，另配有塔顶安全围栏、扶手等。要求安全、美观，并符合职业安全及卫生要求。</w:t>
      </w:r>
    </w:p>
    <w:p w14:paraId="46F78616">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2.4.框架：冷却塔框架、支架采用G235热浸镀锌钢材，冷却塔结构支架、壳体壁板等采用螺栓连接，所有的螺栓、螺母等紧固件应采用镀锌钢。</w:t>
      </w:r>
    </w:p>
    <w:p w14:paraId="5C795BC7">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2.5.集水盘：</w:t>
      </w:r>
    </w:p>
    <w:p w14:paraId="04604AB3">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a)集水盘的容水量及高度应保证在启动冷却泵后，不出现水被抽空现象及停泵后不出现水溢流现象。集水盘应设有自动补水口、排污口、手动补水口、出水口、溢流口和连通管口。每个进出口都应预留满足规范要求的铸铁法兰接口。排污口设置在集水盘的最低点、下排水。冷却塔下出水。</w:t>
      </w:r>
    </w:p>
    <w:p w14:paraId="27D9B5BC">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(b)要求为集水型冷却塔，冷却塔集水盘的容水量，满足冷却水泵启动40秒，不出现水被抽空现象。不接受局部出水管下沉形式。</w:t>
      </w:r>
    </w:p>
    <w:p w14:paraId="5FF6DBBD">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2.6.风机网：风机筒顶部设有可拆卸风机网，有效防止异物进入冷却塔，其材质应为G235热浸镀锌钢网。</w:t>
      </w:r>
    </w:p>
    <w:p w14:paraId="7E5FA0F3">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2.7.风机：采用高强度铝合金轴流风机；角度可调，风机须经过动平衡和静平衡测试。</w:t>
      </w:r>
    </w:p>
    <w:p w14:paraId="76C7142D">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2.8.轴承：风机和风机轴由高性能的、自校直的、润滑脂包裹的、带防潮保护密封和完整的吊环的轴承支撑。</w:t>
      </w:r>
    </w:p>
    <w:p w14:paraId="1378BA4A">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2.9.风机传动：皮带传动，采用防水防滑三角带。皮带等易损件使用寿命不得小于6000小时。皮带轮应采用铝合金材质或其他满足本工程需求的优质材料。</w:t>
      </w:r>
    </w:p>
    <w:p w14:paraId="52441597">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2.10.布水系统：布水系统应做到布水均匀、无堵塞、管道无腐蚀。为达到均匀布水，采用重力式布水系统，使整个区域90%以上的面积具有不超过平均值的5%偏差。布水盆应配备材质G235热浸镀锌钢材盖板防止杂物进入。</w:t>
      </w:r>
    </w:p>
    <w:p w14:paraId="55C3D93C">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2.11.填料：</w:t>
      </w:r>
    </w:p>
    <w:p w14:paraId="0E06CF85">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(a)淋水填料应由蜂</w:t>
      </w:r>
      <w:r>
        <w:rPr>
          <w:rFonts w:hint="eastAsia" w:ascii="宋体" w:hAnsi="宋体" w:eastAsia="宋体" w:cs="宋体"/>
          <w:b w:val="0"/>
          <w:bCs/>
          <w:color w:val="auto"/>
          <w:kern w:val="2"/>
          <w:sz w:val="24"/>
          <w:szCs w:val="24"/>
          <w:highlight w:val="none"/>
          <w:lang w:val="en-US" w:eastAsia="zh-CN" w:bidi="zh-CN"/>
        </w:rPr>
        <w:t>窝状的波形阻燃PVC制成，不得采用再生材料制作，提供最大的空气和水的接触面积，以确保最大的换热效率。应采用悬挂安装，不可用胶水粘接。填料应达到国家 B1 级难燃标准，厚度≥0.3mm，氧指数应不小于32%，并提供</w:t>
      </w:r>
      <w:r>
        <w:rPr>
          <w:rFonts w:hint="eastAsia" w:cs="宋体"/>
          <w:b w:val="0"/>
          <w:bCs/>
          <w:color w:val="auto"/>
          <w:kern w:val="2"/>
          <w:sz w:val="24"/>
          <w:szCs w:val="24"/>
          <w:highlight w:val="none"/>
          <w:lang w:val="en-US" w:eastAsia="zh-CN" w:bidi="zh-CN"/>
        </w:rPr>
        <w:t>具有检测资质的检测机构提供的检</w:t>
      </w:r>
      <w:r>
        <w:rPr>
          <w:rFonts w:hint="eastAsia" w:ascii="宋体" w:hAnsi="宋体" w:eastAsia="宋体" w:cs="宋体"/>
          <w:b w:val="0"/>
          <w:bCs/>
          <w:color w:val="auto"/>
          <w:kern w:val="2"/>
          <w:sz w:val="24"/>
          <w:szCs w:val="24"/>
          <w:highlight w:val="none"/>
          <w:lang w:val="en-US" w:eastAsia="zh-CN" w:bidi="zh-CN"/>
        </w:rPr>
        <w:t>测报告。</w:t>
      </w:r>
    </w:p>
    <w:p w14:paraId="28E76A76">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b)填料片要求能在-20~50℃温度下正常运行，不变形，抗紫外线，耐腐蚀。填料安装时要求间隙均匀、顶面平整、无塌落和叠片现象，填料片不得穿孔破裂。填料安装时正交布置，不允许有通天缝隙。组装块与柱梁塔壁等边界物之间应挤紧填满，保证全塔铺满盖严。</w:t>
      </w:r>
    </w:p>
    <w:p w14:paraId="6D9437AD">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2.12.收水器：收水器由阻燃PVC片材塑料薄片制成，经真空吸塑成型，须具有抗燃、防腐蚀及防微生物滋生的性能。收水器应是一个可单独拆卸的部件，以方便拆卸清洗或更换。收水器须保证冷却塔总体漂水率≤0.001%，以达到节水的目的。（提供漂水率证明或测试报告。）</w:t>
      </w:r>
    </w:p>
    <w:p w14:paraId="6ADD6114">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2.13.冷却塔的出水采用底部出水的方式，冷却塔出口自带过滤网，材质为304不锈钢，拆装方便。出水口应设置防漩涡装置。</w:t>
      </w:r>
    </w:p>
    <w:p w14:paraId="5721E36A">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2.14.塔体顶层面板应有足够的强度（竖直荷载不低于1000N/m2），满足上人作业的检修安装要求；塔组之间必须完全封闭。</w:t>
      </w:r>
    </w:p>
    <w:p w14:paraId="7CCF4A81">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2.15.进风格栅为双通道设计，可有效保证冷却水不溅出水盘外，避免杂物进入水盘，同时保证阳光不能直射到水盘，避免循环水内微生物的生成。进风格栅为可拆卸，方便进入水盘。</w:t>
      </w:r>
    </w:p>
    <w:p w14:paraId="0C667C1F">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3.噪声控制</w:t>
      </w:r>
    </w:p>
    <w:p w14:paraId="5D2ABF28">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（a）按照国家标准《机械通风冷却塔 第1部分：中小型开式冷却塔》GB/T7190.1-2018中图D.2测点布置的规定，设计工况下单台冷却塔在1号点（风机噪声测点）的噪声值不应大于78dB（A）。</w:t>
      </w:r>
    </w:p>
    <w:p w14:paraId="535C6E0A">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highlight w:val="none"/>
          <w:lang w:val="en-US" w:eastAsia="zh-CN" w:bidi="zh-CN"/>
        </w:rPr>
      </w:pPr>
      <w:r>
        <w:rPr>
          <w:rFonts w:hint="eastAsia" w:ascii="宋体" w:hAnsi="宋体" w:eastAsia="宋体" w:cs="宋体"/>
          <w:b w:val="0"/>
          <w:bCs/>
          <w:color w:val="auto"/>
          <w:kern w:val="2"/>
          <w:sz w:val="24"/>
          <w:szCs w:val="24"/>
          <w:lang w:val="en-US" w:eastAsia="zh-CN" w:bidi="zh-CN"/>
        </w:rPr>
        <w:t>（b）投标人须提供机组采取的消声、降噪处理详细方案，无条件响应采购人的设</w:t>
      </w:r>
      <w:r>
        <w:rPr>
          <w:rFonts w:hint="eastAsia" w:ascii="宋体" w:hAnsi="宋体" w:eastAsia="宋体" w:cs="宋体"/>
          <w:b w:val="0"/>
          <w:bCs/>
          <w:color w:val="auto"/>
          <w:kern w:val="2"/>
          <w:sz w:val="24"/>
          <w:szCs w:val="24"/>
          <w:highlight w:val="none"/>
          <w:lang w:val="en-US" w:eastAsia="zh-CN" w:bidi="zh-CN"/>
        </w:rPr>
        <w:t>计配合要求，并符合环评验收要求。</w:t>
      </w:r>
    </w:p>
    <w:p w14:paraId="4755C8D5">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strike w:val="0"/>
          <w:dstrike w:val="0"/>
          <w:color w:val="auto"/>
          <w:kern w:val="2"/>
          <w:sz w:val="24"/>
          <w:szCs w:val="24"/>
          <w:highlight w:val="none"/>
          <w:lang w:val="en-US" w:eastAsia="zh-CN" w:bidi="zh-CN"/>
        </w:rPr>
      </w:pPr>
      <w:r>
        <w:rPr>
          <w:rFonts w:hint="eastAsia" w:ascii="宋体" w:hAnsi="宋体" w:eastAsia="宋体" w:cs="宋体"/>
          <w:b w:val="0"/>
          <w:bCs/>
          <w:strike w:val="0"/>
          <w:dstrike w:val="0"/>
          <w:color w:val="auto"/>
          <w:kern w:val="2"/>
          <w:sz w:val="24"/>
          <w:szCs w:val="24"/>
          <w:highlight w:val="none"/>
          <w:lang w:val="en-US" w:eastAsia="zh-CN" w:bidi="zh-CN"/>
        </w:rPr>
        <w:t>4.其他要求</w:t>
      </w:r>
    </w:p>
    <w:p w14:paraId="48BB1C7D">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strike w:val="0"/>
          <w:dstrike w:val="0"/>
          <w:color w:val="auto"/>
          <w:kern w:val="2"/>
          <w:sz w:val="24"/>
          <w:szCs w:val="24"/>
          <w:highlight w:val="none"/>
          <w:lang w:val="en-US" w:eastAsia="zh-CN" w:bidi="zh-CN"/>
        </w:rPr>
      </w:pPr>
      <w:r>
        <w:rPr>
          <w:rFonts w:hint="eastAsia" w:ascii="宋体" w:hAnsi="宋体" w:eastAsia="宋体" w:cs="宋体"/>
          <w:b w:val="0"/>
          <w:bCs/>
          <w:strike w:val="0"/>
          <w:dstrike w:val="0"/>
          <w:color w:val="auto"/>
          <w:kern w:val="2"/>
          <w:sz w:val="24"/>
          <w:szCs w:val="24"/>
          <w:highlight w:val="none"/>
          <w:lang w:val="en-US" w:eastAsia="zh-CN" w:bidi="zh-CN"/>
        </w:rPr>
        <w:t>投标人可自行前往对现场条件进行勘察。</w:t>
      </w:r>
    </w:p>
    <w:p w14:paraId="67EBECD8">
      <w:pPr>
        <w:numPr>
          <w:ilvl w:val="0"/>
          <w:numId w:val="0"/>
        </w:numPr>
        <w:spacing w:line="360" w:lineRule="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六、质量及售后服务要求</w:t>
      </w:r>
    </w:p>
    <w:p w14:paraId="33CF29B6">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highlight w:val="none"/>
          <w:lang w:val="en-US" w:eastAsia="zh-CN" w:bidi="zh-CN"/>
        </w:rPr>
      </w:pPr>
      <w:r>
        <w:rPr>
          <w:rFonts w:hint="eastAsia" w:ascii="宋体" w:hAnsi="宋体" w:eastAsia="宋体" w:cs="宋体"/>
          <w:b w:val="0"/>
          <w:bCs/>
          <w:color w:val="auto"/>
          <w:kern w:val="2"/>
          <w:sz w:val="24"/>
          <w:szCs w:val="24"/>
          <w:lang w:val="en-US" w:eastAsia="zh-CN" w:bidi="zh-CN"/>
        </w:rPr>
        <w:t>供应商冷却塔的设计和主要部件均采用技术非常成熟的通用产品，不存在任何设计和制造风险。供应商提供的设备及工程安装服务保证符合招标文件中的各项技术和性能要求，符合我国规定的各项标准和行业规范。对于设备的检测实行出厂前运行试验，现场实际运行试验。供应商对该冷却塔整机质保至少贰年。供应商保证设备的性能指标完全达到或优于招标文件规定的各项性能指标。在保修期内，提供全天候24小时“随传”</w:t>
      </w:r>
      <w:r>
        <w:rPr>
          <w:rFonts w:hint="eastAsia" w:ascii="宋体" w:hAnsi="宋体" w:eastAsia="宋体" w:cs="宋体"/>
          <w:b w:val="0"/>
          <w:bCs/>
          <w:color w:val="auto"/>
          <w:kern w:val="2"/>
          <w:sz w:val="24"/>
          <w:szCs w:val="24"/>
          <w:highlight w:val="none"/>
          <w:lang w:val="en-US" w:eastAsia="zh-CN" w:bidi="zh-CN"/>
        </w:rPr>
        <w:t>电话服务以及24小时现场技术响应服务，即供应商在收到设备故障申报后在1小时内不能通过电话联系修复故障，则供应商技术人员在24小时内到达设备现场处理故障并及时修复。</w:t>
      </w:r>
    </w:p>
    <w:p w14:paraId="17F9E995">
      <w:pPr>
        <w:numPr>
          <w:ilvl w:val="0"/>
          <w:numId w:val="0"/>
        </w:num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七、质保期后的备件清单及承诺</w:t>
      </w:r>
    </w:p>
    <w:p w14:paraId="46406348">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highlight w:val="none"/>
          <w:lang w:val="en-US" w:eastAsia="zh-CN" w:bidi="zh-CN"/>
        </w:rPr>
      </w:pPr>
      <w:r>
        <w:rPr>
          <w:rFonts w:hint="eastAsia" w:ascii="宋体" w:hAnsi="宋体" w:eastAsia="宋体" w:cs="宋体"/>
          <w:b w:val="0"/>
          <w:bCs/>
          <w:color w:val="auto"/>
          <w:kern w:val="2"/>
          <w:sz w:val="24"/>
          <w:szCs w:val="24"/>
          <w:highlight w:val="none"/>
          <w:lang w:val="en-US" w:eastAsia="zh-CN" w:bidi="zh-CN"/>
        </w:rPr>
        <w:t>保修期满</w:t>
      </w:r>
      <w:r>
        <w:rPr>
          <w:rFonts w:hint="eastAsia" w:cs="宋体"/>
          <w:b w:val="0"/>
          <w:bCs/>
          <w:color w:val="auto"/>
          <w:kern w:val="2"/>
          <w:sz w:val="24"/>
          <w:szCs w:val="24"/>
          <w:highlight w:val="none"/>
          <w:lang w:val="en-US" w:eastAsia="zh-CN" w:bidi="zh-CN"/>
        </w:rPr>
        <w:t>两年</w:t>
      </w:r>
      <w:r>
        <w:rPr>
          <w:rFonts w:hint="eastAsia" w:ascii="宋体" w:hAnsi="宋体" w:eastAsia="宋体" w:cs="宋体"/>
          <w:b w:val="0"/>
          <w:bCs/>
          <w:color w:val="auto"/>
          <w:kern w:val="2"/>
          <w:sz w:val="24"/>
          <w:szCs w:val="24"/>
          <w:highlight w:val="none"/>
          <w:lang w:val="en-US" w:eastAsia="zh-CN" w:bidi="zh-CN"/>
        </w:rPr>
        <w:t>后，供应商提供设备的终身有偿维护服务。有偿维护收费采用仅收回维修成本的形式，即更换元器件成本＋维修工时费及旅差费，并保证质保期后五年内的备品备件不涨价。</w:t>
      </w:r>
    </w:p>
    <w:p w14:paraId="6CCAF93D">
      <w:pPr>
        <w:numPr>
          <w:ilvl w:val="0"/>
          <w:numId w:val="0"/>
        </w:num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八、资料提交的基本要求</w:t>
      </w:r>
    </w:p>
    <w:p w14:paraId="7E8E473C">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highlight w:val="none"/>
          <w:lang w:val="en-US" w:eastAsia="zh-CN" w:bidi="zh-CN"/>
        </w:rPr>
        <w:t xml:space="preserve">   投标人至少提供下列图纸、资料、技</w:t>
      </w:r>
      <w:r>
        <w:rPr>
          <w:rFonts w:hint="eastAsia" w:ascii="宋体" w:hAnsi="宋体" w:eastAsia="宋体" w:cs="宋体"/>
          <w:b w:val="0"/>
          <w:bCs/>
          <w:color w:val="auto"/>
          <w:kern w:val="2"/>
          <w:sz w:val="24"/>
          <w:szCs w:val="24"/>
          <w:lang w:val="en-US" w:eastAsia="zh-CN" w:bidi="zh-CN"/>
        </w:rPr>
        <w:t>术文件，投标人在报价书中应列出分阶段提供图纸资料技术文件的清单。</w:t>
      </w:r>
    </w:p>
    <w:p w14:paraId="578C9916">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（1）完整的设备样本。</w:t>
      </w:r>
    </w:p>
    <w:p w14:paraId="68EC5319">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（2）冷却塔各项参数，填写于设备技术参数表。</w:t>
      </w:r>
    </w:p>
    <w:p w14:paraId="4607B5F3">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（3）冷却塔钢结构支架的大小、尺寸、各进出水管位置及管径图、基础形式、安装用螺栓孔位置等，包括每个受力点的载荷分布。</w:t>
      </w:r>
    </w:p>
    <w:p w14:paraId="514B3BB3">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（4）冷却塔相关的额定容量、尺寸、重量、附件、所需保养间距等资料。</w:t>
      </w:r>
    </w:p>
    <w:p w14:paraId="6FB3DCAA">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（5）冷却塔的性能曲线图、性能资料、噪音数据、飞溅损失量（循环流量的百分比）、设计蒸发损失量等资料。</w:t>
      </w:r>
    </w:p>
    <w:p w14:paraId="354C7361">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（6）冷却塔布置平面图、设备外形尺寸图、设备基础图，并标注设备尺寸及最小间隔尺寸要求（满足额定冷却能力为前提）。</w:t>
      </w:r>
    </w:p>
    <w:p w14:paraId="1C218BA0">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（7）电气及控制原理图，PI&amp;D图及IO清单（包括制造厂）、控制说明，各参数整定值，二次接线图等；</w:t>
      </w:r>
    </w:p>
    <w:p w14:paraId="053BAF88">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（8）机力塔热力、阻力数据及其计算书。</w:t>
      </w:r>
    </w:p>
    <w:p w14:paraId="426D41E6">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（9）集水盘防抽空计算说明书。</w:t>
      </w:r>
    </w:p>
    <w:p w14:paraId="3C40CCF8">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上述图纸资料可在签定合同时增减、调整、确认。图纸资料的具体交付进度在签定合同时明确，其中供设计用图纸及资料应在合同签订后十五日内提供给</w:t>
      </w:r>
      <w:r>
        <w:rPr>
          <w:rFonts w:hint="eastAsia" w:cs="宋体"/>
          <w:b w:val="0"/>
          <w:bCs/>
          <w:color w:val="auto"/>
          <w:kern w:val="2"/>
          <w:sz w:val="24"/>
          <w:szCs w:val="24"/>
          <w:lang w:val="en-US" w:eastAsia="zh-CN" w:bidi="zh-CN"/>
        </w:rPr>
        <w:t>采购</w:t>
      </w:r>
      <w:r>
        <w:rPr>
          <w:rFonts w:hint="eastAsia" w:ascii="宋体" w:hAnsi="宋体" w:eastAsia="宋体" w:cs="宋体"/>
          <w:b w:val="0"/>
          <w:bCs/>
          <w:color w:val="auto"/>
          <w:kern w:val="2"/>
          <w:sz w:val="24"/>
          <w:szCs w:val="24"/>
          <w:lang w:val="en-US" w:eastAsia="zh-CN" w:bidi="zh-CN"/>
        </w:rPr>
        <w:t>人。</w:t>
      </w:r>
    </w:p>
    <w:p w14:paraId="7B98EB33">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2.2 设备监造检验所需要的技术资料</w:t>
      </w:r>
    </w:p>
    <w:p w14:paraId="1DF51753">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投标人应提供满足合同设备监造检验/见证所需的全部技术资料。</w:t>
      </w:r>
    </w:p>
    <w:p w14:paraId="01ABBB5B">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2.3 施工、调试、试运、试验和运行维护所需的技术资料（包括但不限于下述内容）：</w:t>
      </w:r>
    </w:p>
    <w:p w14:paraId="67DF53CE">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（1）提供设备安装、调试技术说明书，以及组装、拆卸时所需用的技术资料。</w:t>
      </w:r>
    </w:p>
    <w:p w14:paraId="790FEC5B">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（2）安装、运行、维护、检修所需的详尽图纸和技术文件，包括设备总图、部件总图、分图和必要的零件图、计算资料等。</w:t>
      </w:r>
    </w:p>
    <w:p w14:paraId="2ACFCA40">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（3）设备的安装、运行、维护、检修说明书，包括设备结构特点、安装程序和工艺要求、调试要领。运行操作规定和控制数据、定期校验和维护说明等。</w:t>
      </w:r>
    </w:p>
    <w:p w14:paraId="7AAB8B76">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2.4 投标人须提供的其它技术资料，包括以下但不限于：</w:t>
      </w:r>
    </w:p>
    <w:p w14:paraId="3957FD3D">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（1）检验记录、试验报告及质量合格证等出厂报告。</w:t>
      </w:r>
    </w:p>
    <w:p w14:paraId="614E0C20">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（2）投标人提供在设计、制造、检验、验收时所遵循的标准、规范和规定等清单。</w:t>
      </w:r>
    </w:p>
    <w:p w14:paraId="66CFB6E7">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（3）设备和备品备件管理资料文件，包括设备和备品备件发运和装箱的详细资料（各种清单），设备和备品存放与保管技术要求，运输超重和超大件的明细表和外形图。</w:t>
      </w:r>
    </w:p>
    <w:p w14:paraId="46095360">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2.5 投标人应提供详细的装箱清单。</w:t>
      </w:r>
    </w:p>
    <w:p w14:paraId="40C314A9">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w:t>
      </w:r>
      <w:r>
        <w:rPr>
          <w:rFonts w:hint="eastAsia" w:cs="宋体"/>
          <w:b w:val="0"/>
          <w:bCs/>
          <w:color w:val="auto"/>
          <w:kern w:val="2"/>
          <w:sz w:val="24"/>
          <w:szCs w:val="24"/>
          <w:lang w:val="en-US" w:eastAsia="zh-CN" w:bidi="zh-CN"/>
        </w:rPr>
        <w:t>九</w:t>
      </w:r>
      <w:r>
        <w:rPr>
          <w:rFonts w:hint="eastAsia" w:ascii="宋体" w:hAnsi="宋体" w:eastAsia="宋体" w:cs="宋体"/>
          <w:b w:val="0"/>
          <w:bCs/>
          <w:color w:val="auto"/>
          <w:kern w:val="2"/>
          <w:sz w:val="24"/>
          <w:szCs w:val="24"/>
          <w:lang w:val="en-US" w:eastAsia="zh-CN" w:bidi="zh-CN"/>
        </w:rPr>
        <w:t>、工期要求</w:t>
      </w:r>
    </w:p>
    <w:p w14:paraId="4E1B2E70">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1.交货期：自合同签订之日起60天内完成供货及安装</w:t>
      </w:r>
    </w:p>
    <w:p w14:paraId="446AAE20">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2.交货地点：采购人指定地点。</w:t>
      </w:r>
    </w:p>
    <w:p w14:paraId="33CA9E00">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w:t>
      </w:r>
      <w:r>
        <w:rPr>
          <w:rFonts w:hint="eastAsia" w:cs="宋体"/>
          <w:b w:val="0"/>
          <w:bCs/>
          <w:color w:val="auto"/>
          <w:kern w:val="2"/>
          <w:sz w:val="24"/>
          <w:szCs w:val="24"/>
          <w:lang w:val="en-US" w:eastAsia="zh-CN" w:bidi="zh-CN"/>
        </w:rPr>
        <w:t>十</w:t>
      </w:r>
      <w:r>
        <w:rPr>
          <w:rFonts w:hint="eastAsia" w:ascii="宋体" w:hAnsi="宋体" w:eastAsia="宋体" w:cs="宋体"/>
          <w:b w:val="0"/>
          <w:bCs/>
          <w:color w:val="auto"/>
          <w:kern w:val="2"/>
          <w:sz w:val="24"/>
          <w:szCs w:val="24"/>
          <w:lang w:val="en-US" w:eastAsia="zh-CN" w:bidi="zh-CN"/>
        </w:rPr>
        <w:t>、付款方式</w:t>
      </w:r>
    </w:p>
    <w:p w14:paraId="31A4A029">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0" w:firstLineChars="200"/>
        <w:textAlignment w:val="baseline"/>
        <w:rPr>
          <w:rFonts w:hint="eastAsia" w:ascii="宋体" w:hAnsi="宋体" w:eastAsia="宋体" w:cs="宋体"/>
          <w:b w:val="0"/>
          <w:bCs/>
          <w:color w:val="auto"/>
          <w:kern w:val="2"/>
          <w:sz w:val="24"/>
          <w:szCs w:val="24"/>
          <w:lang w:val="en-US" w:eastAsia="zh-CN" w:bidi="zh-CN"/>
        </w:rPr>
      </w:pPr>
      <w:r>
        <w:rPr>
          <w:rFonts w:hint="eastAsia" w:ascii="宋体" w:hAnsi="宋体" w:eastAsia="宋体" w:cs="宋体"/>
          <w:b w:val="0"/>
          <w:bCs/>
          <w:color w:val="auto"/>
          <w:kern w:val="2"/>
          <w:sz w:val="24"/>
          <w:szCs w:val="24"/>
          <w:lang w:val="en-US" w:eastAsia="zh-CN" w:bidi="zh-CN"/>
        </w:rPr>
        <w:t>（1）合同生效以及具备实施条件后7个工作日内支付合同价款的40%（采购人根据项目特点、供应商诚信等因素，可以要求中标人提交预付款保函）；（2）所有设备就位并安装完成后，支付至合同总价80%；（3）设备调试完成，并经采购人验收合格后，支付至合同价款的100%（中标人在以上3个付款节点均需出具正式税务发票）。</w:t>
      </w:r>
    </w:p>
    <w:bookmarkEnd w:id="10"/>
    <w:p w14:paraId="397F1986">
      <w:pPr>
        <w:pStyle w:val="2"/>
        <w:keepNext w:val="0"/>
        <w:keepLines w:val="0"/>
        <w:pageBreakBefore/>
        <w:spacing w:line="240" w:lineRule="auto"/>
        <w:jc w:val="center"/>
        <w:rPr>
          <w:rFonts w:ascii="宋体" w:hAnsi="宋体" w:cs="宋体"/>
          <w:color w:val="auto"/>
          <w:kern w:val="0"/>
          <w:sz w:val="24"/>
          <w:szCs w:val="24"/>
          <w:highlight w:val="none"/>
        </w:rPr>
      </w:pPr>
      <w:bookmarkStart w:id="16" w:name="_Toc21179"/>
      <w:r>
        <w:rPr>
          <w:rFonts w:hint="eastAsia" w:ascii="宋体" w:hAnsi="宋体" w:cs="宋体"/>
          <w:color w:val="auto"/>
          <w:sz w:val="24"/>
          <w:szCs w:val="24"/>
          <w:highlight w:val="none"/>
        </w:rPr>
        <w:t>第三章   投标人须知</w:t>
      </w:r>
      <w:bookmarkEnd w:id="16"/>
    </w:p>
    <w:p w14:paraId="3FEFB016">
      <w:pPr>
        <w:pStyle w:val="21"/>
        <w:snapToGrid w:val="0"/>
        <w:spacing w:before="120" w:after="120"/>
        <w:ind w:firstLine="472" w:firstLineChars="196"/>
        <w:jc w:val="center"/>
        <w:outlineLvl w:val="1"/>
        <w:rPr>
          <w:rFonts w:ascii="宋体" w:hAnsi="宋体" w:cs="宋体"/>
          <w:b/>
          <w:color w:val="auto"/>
          <w:szCs w:val="24"/>
          <w:highlight w:val="none"/>
        </w:rPr>
      </w:pPr>
      <w:bookmarkStart w:id="17" w:name="_Toc6612"/>
      <w:r>
        <w:rPr>
          <w:rFonts w:hint="eastAsia" w:ascii="宋体" w:hAnsi="宋体" w:cs="宋体"/>
          <w:b/>
          <w:color w:val="auto"/>
          <w:szCs w:val="24"/>
          <w:highlight w:val="none"/>
        </w:rPr>
        <w:t>前附表</w:t>
      </w:r>
      <w:bookmarkEnd w:id="17"/>
    </w:p>
    <w:tbl>
      <w:tblPr>
        <w:tblStyle w:val="37"/>
        <w:tblpPr w:leftFromText="180" w:rightFromText="180" w:vertAnchor="text" w:tblpXSpec="center" w:tblpY="1"/>
        <w:tblOverlap w:val="never"/>
        <w:tblW w:w="98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9045"/>
      </w:tblGrid>
      <w:tr w14:paraId="52C2A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774" w:type="dxa"/>
            <w:tcBorders>
              <w:top w:val="single" w:color="auto" w:sz="4" w:space="0"/>
              <w:left w:val="single" w:color="auto" w:sz="4" w:space="0"/>
              <w:bottom w:val="single" w:color="auto" w:sz="4" w:space="0"/>
              <w:right w:val="single" w:color="auto" w:sz="4" w:space="0"/>
            </w:tcBorders>
            <w:vAlign w:val="center"/>
          </w:tcPr>
          <w:p w14:paraId="76CB471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9045" w:type="dxa"/>
            <w:tcBorders>
              <w:top w:val="single" w:color="auto" w:sz="4" w:space="0"/>
              <w:left w:val="single" w:color="auto" w:sz="4" w:space="0"/>
              <w:bottom w:val="single" w:color="auto" w:sz="4" w:space="0"/>
              <w:right w:val="single" w:color="auto" w:sz="4" w:space="0"/>
            </w:tcBorders>
            <w:vAlign w:val="center"/>
          </w:tcPr>
          <w:p w14:paraId="79E35F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内容、要求</w:t>
            </w:r>
          </w:p>
        </w:tc>
      </w:tr>
      <w:tr w14:paraId="4B48F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74" w:type="dxa"/>
            <w:tcBorders>
              <w:top w:val="single" w:color="auto" w:sz="4" w:space="0"/>
              <w:left w:val="single" w:color="auto" w:sz="4" w:space="0"/>
              <w:bottom w:val="single" w:color="auto" w:sz="4" w:space="0"/>
              <w:right w:val="single" w:color="auto" w:sz="4" w:space="0"/>
            </w:tcBorders>
            <w:vAlign w:val="center"/>
          </w:tcPr>
          <w:p w14:paraId="1E20778D">
            <w:pPr>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w:t>
            </w:r>
          </w:p>
        </w:tc>
        <w:tc>
          <w:tcPr>
            <w:tcW w:w="9045" w:type="dxa"/>
            <w:tcBorders>
              <w:top w:val="single" w:color="auto" w:sz="4" w:space="0"/>
              <w:left w:val="single" w:color="auto" w:sz="4" w:space="0"/>
              <w:bottom w:val="single" w:color="auto" w:sz="4" w:space="0"/>
              <w:right w:val="single" w:color="auto" w:sz="4" w:space="0"/>
            </w:tcBorders>
            <w:vAlign w:val="center"/>
          </w:tcPr>
          <w:p w14:paraId="4B18606C">
            <w:pPr>
              <w:spacing w:line="360" w:lineRule="auto"/>
              <w:rPr>
                <w:rFonts w:hint="eastAsia" w:ascii="宋体" w:hAnsi="宋体" w:eastAsia="宋体" w:cs="宋体"/>
                <w:b/>
                <w:bCs/>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东阳市人民医院医学生物研究科技大楼冷却塔采购项目</w:t>
            </w:r>
          </w:p>
        </w:tc>
      </w:tr>
      <w:tr w14:paraId="7A1F7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774" w:type="dxa"/>
            <w:tcBorders>
              <w:top w:val="single" w:color="auto" w:sz="4" w:space="0"/>
              <w:left w:val="single" w:color="auto" w:sz="4" w:space="0"/>
              <w:bottom w:val="single" w:color="auto" w:sz="4" w:space="0"/>
              <w:right w:val="single" w:color="auto" w:sz="4" w:space="0"/>
            </w:tcBorders>
            <w:vAlign w:val="center"/>
          </w:tcPr>
          <w:p w14:paraId="53E0DA1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045" w:type="dxa"/>
            <w:tcBorders>
              <w:top w:val="single" w:color="auto" w:sz="4" w:space="0"/>
              <w:left w:val="single" w:color="auto" w:sz="4" w:space="0"/>
              <w:bottom w:val="single" w:color="auto" w:sz="4" w:space="0"/>
              <w:right w:val="single" w:color="auto" w:sz="4" w:space="0"/>
            </w:tcBorders>
            <w:vAlign w:val="center"/>
          </w:tcPr>
          <w:p w14:paraId="522F1F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报价及费用：1、本项目投标应以人民币报价；2、不论投标结果如何，投标人均应自行承担所有与投标有关的全部费用；3、投标费用：东阳市鑫盛工程咨询有限公司按照本招标文件总则第（五）条规定向中标人收取中标服务费。</w:t>
            </w:r>
          </w:p>
        </w:tc>
      </w:tr>
      <w:tr w14:paraId="1EFF9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774" w:type="dxa"/>
            <w:tcBorders>
              <w:top w:val="single" w:color="auto" w:sz="4" w:space="0"/>
              <w:left w:val="single" w:color="auto" w:sz="4" w:space="0"/>
              <w:bottom w:val="single" w:color="auto" w:sz="4" w:space="0"/>
              <w:right w:val="single" w:color="auto" w:sz="4" w:space="0"/>
            </w:tcBorders>
            <w:vAlign w:val="center"/>
          </w:tcPr>
          <w:p w14:paraId="43B94504">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9045" w:type="dxa"/>
            <w:tcBorders>
              <w:top w:val="single" w:color="auto" w:sz="4" w:space="0"/>
              <w:left w:val="single" w:color="auto" w:sz="4" w:space="0"/>
              <w:bottom w:val="single" w:color="auto" w:sz="4" w:space="0"/>
              <w:right w:val="single" w:color="auto" w:sz="4" w:space="0"/>
            </w:tcBorders>
            <w:vAlign w:val="center"/>
          </w:tcPr>
          <w:p w14:paraId="636BED1D">
            <w:pPr>
              <w:snapToGrid w:val="0"/>
              <w:spacing w:line="420" w:lineRule="exact"/>
              <w:rPr>
                <w:rFonts w:ascii="宋体" w:hAnsi="宋体" w:cs="宋体"/>
                <w:color w:val="auto"/>
                <w:sz w:val="24"/>
                <w:highlight w:val="none"/>
              </w:rPr>
            </w:pPr>
            <w:r>
              <w:rPr>
                <w:rFonts w:hint="eastAsia" w:ascii="宋体" w:hAnsi="宋体" w:cs="宋体"/>
                <w:b/>
                <w:bCs/>
                <w:color w:val="auto"/>
                <w:sz w:val="24"/>
                <w:highlight w:val="none"/>
              </w:rPr>
              <w:t>根据《政府采购促进中小企业管理办法》及《关于印发中小企业划型标准规定的通知工信部联企业》（〔2011〕300号）有关规定，本采购标的对应的所属行业为：</w:t>
            </w:r>
            <w:r>
              <w:rPr>
                <w:rFonts w:hint="eastAsia" w:ascii="宋体" w:hAnsi="宋体" w:cs="宋体"/>
                <w:b/>
                <w:bCs/>
                <w:color w:val="auto"/>
                <w:sz w:val="24"/>
                <w:highlight w:val="none"/>
                <w:lang w:val="en-US" w:eastAsia="zh-CN"/>
              </w:rPr>
              <w:t>工业</w:t>
            </w:r>
            <w:r>
              <w:rPr>
                <w:rFonts w:hint="eastAsia" w:ascii="宋体" w:hAnsi="宋体" w:cs="宋体"/>
                <w:b/>
                <w:bCs/>
                <w:color w:val="auto"/>
                <w:sz w:val="24"/>
                <w:highlight w:val="none"/>
              </w:rPr>
              <w:t>。</w:t>
            </w:r>
          </w:p>
        </w:tc>
      </w:tr>
      <w:tr w14:paraId="2E0FC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54C25699">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9045" w:type="dxa"/>
            <w:tcBorders>
              <w:top w:val="single" w:color="auto" w:sz="4" w:space="0"/>
              <w:left w:val="single" w:color="auto" w:sz="4" w:space="0"/>
              <w:bottom w:val="single" w:color="auto" w:sz="4" w:space="0"/>
              <w:right w:val="single" w:color="auto" w:sz="4" w:space="0"/>
            </w:tcBorders>
            <w:vAlign w:val="center"/>
          </w:tcPr>
          <w:p w14:paraId="2624895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14:paraId="1B18CE2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（1）采购人或采购代理机构将对本项目供应商的信用记录进行查询。查询渠道为信用中国网站（www.creditchina.gov.cn）、中国政府采购网（www.ccgp.gov.cn）；</w:t>
            </w:r>
          </w:p>
          <w:p w14:paraId="5A0FC5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14:paraId="328E5E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14:paraId="03345B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6041FE46">
            <w:pPr>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（5）联合体成员任意一方存在不良信用记录的，视同联合体存在不良信用记录。</w:t>
            </w:r>
          </w:p>
        </w:tc>
      </w:tr>
      <w:tr w14:paraId="466E3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5E68B1D8">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045" w:type="dxa"/>
            <w:tcBorders>
              <w:top w:val="single" w:color="auto" w:sz="4" w:space="0"/>
              <w:left w:val="single" w:color="auto" w:sz="4" w:space="0"/>
              <w:bottom w:val="single" w:color="auto" w:sz="4" w:space="0"/>
              <w:right w:val="single" w:color="auto" w:sz="4" w:space="0"/>
            </w:tcBorders>
            <w:vAlign w:val="center"/>
          </w:tcPr>
          <w:p w14:paraId="27702350">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1、节能产品、环境标志产品的强制采购政策</w:t>
            </w:r>
          </w:p>
          <w:p w14:paraId="3B033F62">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3B527BFD">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2、节能产品、环境标志产品的优先采购政策</w:t>
            </w:r>
          </w:p>
          <w:p w14:paraId="02D85887">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F7D0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062C823E">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9045" w:type="dxa"/>
            <w:tcBorders>
              <w:top w:val="single" w:color="auto" w:sz="4" w:space="0"/>
              <w:left w:val="single" w:color="auto" w:sz="4" w:space="0"/>
              <w:bottom w:val="single" w:color="auto" w:sz="4" w:space="0"/>
              <w:right w:val="single" w:color="auto" w:sz="4" w:space="0"/>
            </w:tcBorders>
            <w:vAlign w:val="center"/>
          </w:tcPr>
          <w:p w14:paraId="7F828929">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答疑与澄清：投标人如认为招标文件表述不清晰、存在歧视性、排他性或者其他违法内容的，应当按照公开招标公告第三、七条规定以书面形式要求招标方作出书面解释、澄清或者向招标方提出书面质疑；</w:t>
            </w:r>
            <w:r>
              <w:rPr>
                <w:rFonts w:hint="eastAsia" w:ascii="宋体" w:hAnsi="宋体" w:cs="宋体"/>
                <w:b/>
                <w:color w:val="auto"/>
                <w:sz w:val="24"/>
                <w:highlight w:val="none"/>
              </w:rPr>
              <w:t>在质疑截止时间前，未对招标文件提出质疑时，视投标人对招标文件的默认；</w:t>
            </w:r>
            <w:r>
              <w:rPr>
                <w:rFonts w:hint="eastAsia" w:ascii="宋体" w:hAnsi="宋体" w:cs="宋体"/>
                <w:color w:val="auto"/>
                <w:sz w:val="24"/>
                <w:highlight w:val="none"/>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292DF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66CC5006">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9045" w:type="dxa"/>
            <w:tcBorders>
              <w:top w:val="single" w:color="auto" w:sz="4" w:space="0"/>
              <w:left w:val="single" w:color="auto" w:sz="4" w:space="0"/>
              <w:bottom w:val="single" w:color="auto" w:sz="4" w:space="0"/>
              <w:right w:val="single" w:color="auto" w:sz="4" w:space="0"/>
            </w:tcBorders>
            <w:vAlign w:val="center"/>
          </w:tcPr>
          <w:p w14:paraId="4701C48F">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投标文件的递交：</w:t>
            </w:r>
          </w:p>
          <w:p w14:paraId="3CE7834C">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本项目投标文件由资格审查文件、商务技术文件和报价文件三部分组成。投标人应按以下方式递交投标文件：</w:t>
            </w:r>
          </w:p>
          <w:p w14:paraId="4F6B829E">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▲1、本项目实行“网上投标、电子评标”，投标人应于投标截止时间前在“政采云”（电子交易平台）上传输、递交电子版投标文件（包括资格审查文件、商务技术文件和报价文件）；</w:t>
            </w:r>
          </w:p>
          <w:p w14:paraId="75EAC6FE">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东阳市鑫盛工程咨询有限公司邮箱：1816352277@qq.com，逾期发送或发错后缀名的备份投标文件将被视为无效；</w:t>
            </w:r>
          </w:p>
          <w:p w14:paraId="24DB9CC1">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3、投标人仅提交电子备份投标文件的，投标无效；</w:t>
            </w:r>
          </w:p>
          <w:p w14:paraId="09EBCAE9">
            <w:pPr>
              <w:autoSpaceDE w:val="0"/>
              <w:autoSpaceDN w:val="0"/>
              <w:snapToGrid w:val="0"/>
              <w:spacing w:line="348" w:lineRule="auto"/>
              <w:textAlignment w:val="bottom"/>
              <w:rPr>
                <w:rFonts w:ascii="宋体" w:hAnsi="宋体" w:cs="宋体"/>
                <w:color w:val="auto"/>
                <w:highlight w:val="none"/>
              </w:rPr>
            </w:pPr>
            <w:r>
              <w:rPr>
                <w:rFonts w:hint="eastAsia" w:ascii="宋体" w:hAnsi="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7FE6B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0C927D01">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9045" w:type="dxa"/>
            <w:tcBorders>
              <w:top w:val="single" w:color="auto" w:sz="4" w:space="0"/>
              <w:left w:val="single" w:color="auto" w:sz="4" w:space="0"/>
              <w:bottom w:val="single" w:color="auto" w:sz="4" w:space="0"/>
              <w:right w:val="single" w:color="auto" w:sz="4" w:space="0"/>
            </w:tcBorders>
            <w:vAlign w:val="center"/>
          </w:tcPr>
          <w:p w14:paraId="5C2B07A6">
            <w:pPr>
              <w:snapToGrid w:val="0"/>
              <w:spacing w:line="348" w:lineRule="auto"/>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投标截止时间：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19</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p>
          <w:p w14:paraId="751A2DAE">
            <w:pPr>
              <w:pStyle w:val="21"/>
              <w:spacing w:line="348" w:lineRule="auto"/>
              <w:rPr>
                <w:rFonts w:ascii="宋体" w:hAnsi="宋体" w:cs="宋体"/>
                <w:bCs/>
                <w:color w:val="auto"/>
                <w:szCs w:val="24"/>
                <w:highlight w:val="none"/>
              </w:rPr>
            </w:pPr>
            <w:r>
              <w:rPr>
                <w:rFonts w:hint="eastAsia" w:ascii="宋体" w:hAnsi="宋体" w:cs="宋体"/>
                <w:bCs/>
                <w:color w:val="auto"/>
                <w:szCs w:val="24"/>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52DD9A57">
            <w:pPr>
              <w:snapToGrid w:val="0"/>
              <w:spacing w:line="348" w:lineRule="auto"/>
              <w:rPr>
                <w:rFonts w:ascii="宋体" w:hAnsi="宋体" w:cs="宋体"/>
                <w:bCs/>
                <w:color w:val="auto"/>
                <w:sz w:val="24"/>
                <w:highlight w:val="none"/>
              </w:rPr>
            </w:pPr>
            <w:r>
              <w:rPr>
                <w:rFonts w:hint="eastAsia" w:ascii="宋体" w:hAnsi="宋体" w:cs="宋体"/>
                <w:bCs/>
                <w:color w:val="auto"/>
                <w:sz w:val="24"/>
                <w:highlight w:val="none"/>
              </w:rPr>
              <w:t>2、电子备份投标文件的递交时间：投标人应当在投标截止时间前，逾期未递交的视为自动放弃。</w:t>
            </w:r>
          </w:p>
          <w:p w14:paraId="02500B5A">
            <w:pPr>
              <w:pStyle w:val="21"/>
              <w:spacing w:line="348" w:lineRule="auto"/>
              <w:rPr>
                <w:rFonts w:ascii="宋体" w:hAnsi="宋体" w:cs="宋体"/>
                <w:color w:val="auto"/>
                <w:highlight w:val="none"/>
              </w:rPr>
            </w:pPr>
            <w:r>
              <w:rPr>
                <w:rFonts w:hint="eastAsia" w:ascii="宋体" w:hAnsi="宋体" w:cs="宋体"/>
                <w:bCs/>
                <w:color w:val="auto"/>
                <w:szCs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0296D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311AB09A">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9045" w:type="dxa"/>
            <w:tcBorders>
              <w:top w:val="single" w:color="auto" w:sz="4" w:space="0"/>
              <w:left w:val="single" w:color="auto" w:sz="4" w:space="0"/>
              <w:bottom w:val="single" w:color="auto" w:sz="4" w:space="0"/>
              <w:right w:val="single" w:color="auto" w:sz="4" w:space="0"/>
            </w:tcBorders>
            <w:vAlign w:val="center"/>
          </w:tcPr>
          <w:p w14:paraId="600566B6">
            <w:pPr>
              <w:snapToGrid w:val="0"/>
              <w:spacing w:line="348"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19</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p>
          <w:p w14:paraId="6D63D7FC">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14:paraId="49FBADD3">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1EE2E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6FFF314E">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045" w:type="dxa"/>
            <w:tcBorders>
              <w:top w:val="single" w:color="auto" w:sz="4" w:space="0"/>
              <w:left w:val="single" w:color="auto" w:sz="4" w:space="0"/>
              <w:bottom w:val="single" w:color="auto" w:sz="4" w:space="0"/>
              <w:right w:val="single" w:color="auto" w:sz="4" w:space="0"/>
            </w:tcBorders>
            <w:vAlign w:val="center"/>
          </w:tcPr>
          <w:p w14:paraId="6A3C6FB6">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评标办法：综合评分法</w:t>
            </w:r>
          </w:p>
        </w:tc>
      </w:tr>
      <w:tr w14:paraId="7066E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3D9A8C82">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9045" w:type="dxa"/>
            <w:tcBorders>
              <w:top w:val="single" w:color="auto" w:sz="4" w:space="0"/>
              <w:left w:val="single" w:color="auto" w:sz="4" w:space="0"/>
              <w:bottom w:val="single" w:color="auto" w:sz="4" w:space="0"/>
              <w:right w:val="single" w:color="auto" w:sz="4" w:space="0"/>
            </w:tcBorders>
            <w:vAlign w:val="center"/>
          </w:tcPr>
          <w:p w14:paraId="63CCBACC">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p>
        </w:tc>
      </w:tr>
      <w:tr w14:paraId="6B639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74" w:type="dxa"/>
            <w:tcBorders>
              <w:top w:val="single" w:color="auto" w:sz="4" w:space="0"/>
              <w:left w:val="single" w:color="auto" w:sz="4" w:space="0"/>
              <w:bottom w:val="single" w:color="auto" w:sz="4" w:space="0"/>
              <w:right w:val="single" w:color="auto" w:sz="4" w:space="0"/>
            </w:tcBorders>
            <w:vAlign w:val="center"/>
          </w:tcPr>
          <w:p w14:paraId="5AC6C093">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9045" w:type="dxa"/>
            <w:tcBorders>
              <w:top w:val="single" w:color="auto" w:sz="4" w:space="0"/>
              <w:left w:val="single" w:color="auto" w:sz="4" w:space="0"/>
              <w:bottom w:val="single" w:color="auto" w:sz="4" w:space="0"/>
              <w:right w:val="single" w:color="auto" w:sz="4" w:space="0"/>
            </w:tcBorders>
            <w:vAlign w:val="center"/>
          </w:tcPr>
          <w:p w14:paraId="060B0A4F">
            <w:pPr>
              <w:autoSpaceDE w:val="0"/>
              <w:autoSpaceDN w:val="0"/>
              <w:snapToGrid w:val="0"/>
              <w:spacing w:line="348" w:lineRule="auto"/>
              <w:textAlignment w:val="bottom"/>
              <w:rPr>
                <w:color w:val="auto"/>
                <w:highlight w:val="none"/>
              </w:rPr>
            </w:pPr>
            <w:r>
              <w:rPr>
                <w:rFonts w:hint="eastAsia" w:ascii="宋体" w:hAnsi="宋体" w:cs="宋体"/>
                <w:color w:val="auto"/>
                <w:sz w:val="24"/>
                <w:highlight w:val="none"/>
              </w:rPr>
              <w:t>《中标通知书》的领取时间：中标人应自中标结果公告结束日起，在3个工作日内领取，否则按放弃中标资格处理，并因违反诚信原则，提交财政部门列入政府采购黑名单。</w:t>
            </w:r>
          </w:p>
        </w:tc>
      </w:tr>
      <w:tr w14:paraId="74297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32C4E29B">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9045" w:type="dxa"/>
            <w:tcBorders>
              <w:top w:val="single" w:color="auto" w:sz="4" w:space="0"/>
              <w:left w:val="single" w:color="auto" w:sz="4" w:space="0"/>
              <w:bottom w:val="single" w:color="auto" w:sz="4" w:space="0"/>
              <w:right w:val="single" w:color="auto" w:sz="4" w:space="0"/>
            </w:tcBorders>
            <w:vAlign w:val="center"/>
          </w:tcPr>
          <w:p w14:paraId="111D86F6">
            <w:pPr>
              <w:autoSpaceDE w:val="0"/>
              <w:autoSpaceDN w:val="0"/>
              <w:snapToGrid w:val="0"/>
              <w:spacing w:line="348" w:lineRule="auto"/>
              <w:textAlignment w:val="bottom"/>
              <w:rPr>
                <w:rFonts w:ascii="宋体" w:hAnsi="宋体" w:cs="宋体"/>
                <w:color w:val="auto"/>
                <w:highlight w:val="none"/>
              </w:rPr>
            </w:pPr>
            <w:r>
              <w:rPr>
                <w:rFonts w:hint="eastAsia" w:ascii="宋体" w:hAnsi="宋体" w:cs="宋体"/>
                <w:color w:val="auto"/>
                <w:sz w:val="24"/>
                <w:highlight w:val="none"/>
                <w:lang w:val="en-US" w:eastAsia="zh-CN"/>
              </w:rPr>
              <w:t>履约保证金：</w:t>
            </w:r>
            <w:r>
              <w:rPr>
                <w:rFonts w:ascii="宋体" w:hAnsi="宋体" w:cs="宋体"/>
                <w:sz w:val="24"/>
              </w:rPr>
              <w:t>本项目不收取履约保证金。</w:t>
            </w:r>
          </w:p>
        </w:tc>
      </w:tr>
      <w:tr w14:paraId="3CB81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7993885E">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9045" w:type="dxa"/>
            <w:tcBorders>
              <w:top w:val="single" w:color="auto" w:sz="4" w:space="0"/>
              <w:left w:val="single" w:color="auto" w:sz="4" w:space="0"/>
              <w:bottom w:val="single" w:color="auto" w:sz="4" w:space="0"/>
              <w:right w:val="single" w:color="auto" w:sz="4" w:space="0"/>
            </w:tcBorders>
            <w:vAlign w:val="center"/>
          </w:tcPr>
          <w:p w14:paraId="2DB0B1FF">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1、企业信用融资: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http://zfcg.czt.zj.gov.cn/)的中小企业信用融资栏目了解相关信息。 供应商可以通过浙江政府采购网(http://zfcg.czt.zj.gov.cn/)首页的“浙江政采贷”模块进入申请，还可以通过政府采购云平台(https://www.zcygov.cn/)首页的“金融服务”模块进入申请。</w:t>
            </w:r>
          </w:p>
          <w:p w14:paraId="2B75920E">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 xml:space="preserve">2、政府采购金融服务提示：为扩大政府采购金融服务面，除政采云网上金融服务合作银行外，东阳市范围内增加浙商银行金华分行东阳支行作为线下合作银行。   </w:t>
            </w:r>
          </w:p>
          <w:p w14:paraId="4F940E7A">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浙商银行金华东阳支行联系人：许燕  联系电话：13967983441  0579-86222992</w:t>
            </w:r>
          </w:p>
        </w:tc>
      </w:tr>
      <w:tr w14:paraId="6980A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09C37EAA">
            <w:pPr>
              <w:snapToGrid w:val="0"/>
              <w:spacing w:line="348" w:lineRule="auto"/>
              <w:jc w:val="center"/>
              <w:rPr>
                <w:rFonts w:ascii="宋体" w:hAnsi="宋体" w:cs="宋体"/>
                <w:bCs/>
                <w:color w:val="auto"/>
                <w:sz w:val="24"/>
                <w:highlight w:val="none"/>
              </w:rPr>
            </w:pPr>
            <w:r>
              <w:rPr>
                <w:rFonts w:hint="eastAsia" w:ascii="宋体" w:hAnsi="宋体" w:cs="宋体"/>
                <w:color w:val="auto"/>
                <w:sz w:val="24"/>
                <w:highlight w:val="none"/>
              </w:rPr>
              <w:t>15</w:t>
            </w:r>
          </w:p>
        </w:tc>
        <w:tc>
          <w:tcPr>
            <w:tcW w:w="9045" w:type="dxa"/>
            <w:tcBorders>
              <w:top w:val="single" w:color="auto" w:sz="4" w:space="0"/>
              <w:left w:val="single" w:color="auto" w:sz="4" w:space="0"/>
              <w:bottom w:val="single" w:color="auto" w:sz="4" w:space="0"/>
              <w:right w:val="single" w:color="auto" w:sz="4" w:space="0"/>
            </w:tcBorders>
            <w:vAlign w:val="center"/>
          </w:tcPr>
          <w:p w14:paraId="717D36E9">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签订合同时间：发出《中标通知书》之日起20天内。</w:t>
            </w:r>
          </w:p>
        </w:tc>
      </w:tr>
      <w:tr w14:paraId="00961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3900C9B1">
            <w:pPr>
              <w:snapToGrid w:val="0"/>
              <w:spacing w:line="348" w:lineRule="auto"/>
              <w:jc w:val="center"/>
              <w:rPr>
                <w:rFonts w:ascii="宋体" w:hAnsi="宋体" w:cs="宋体"/>
                <w:color w:val="auto"/>
                <w:sz w:val="24"/>
                <w:highlight w:val="none"/>
              </w:rPr>
            </w:pPr>
            <w:r>
              <w:rPr>
                <w:rFonts w:hint="eastAsia" w:ascii="宋体" w:hAnsi="宋体" w:cs="宋体"/>
                <w:bCs/>
                <w:color w:val="auto"/>
                <w:sz w:val="24"/>
                <w:highlight w:val="none"/>
              </w:rPr>
              <w:t>16</w:t>
            </w:r>
          </w:p>
        </w:tc>
        <w:tc>
          <w:tcPr>
            <w:tcW w:w="9045" w:type="dxa"/>
            <w:tcBorders>
              <w:top w:val="single" w:color="auto" w:sz="4" w:space="0"/>
              <w:left w:val="single" w:color="auto" w:sz="4" w:space="0"/>
              <w:bottom w:val="single" w:color="auto" w:sz="4" w:space="0"/>
              <w:right w:val="single" w:color="auto" w:sz="4" w:space="0"/>
            </w:tcBorders>
            <w:vAlign w:val="center"/>
          </w:tcPr>
          <w:p w14:paraId="05EF59D8">
            <w:pPr>
              <w:autoSpaceDE w:val="0"/>
              <w:autoSpaceDN w:val="0"/>
              <w:snapToGrid w:val="0"/>
              <w:spacing w:line="348" w:lineRule="auto"/>
              <w:textAlignment w:val="bottom"/>
              <w:rPr>
                <w:color w:val="auto"/>
                <w:highlight w:val="none"/>
              </w:rPr>
            </w:pPr>
            <w:r>
              <w:rPr>
                <w:rFonts w:hint="eastAsia" w:ascii="宋体" w:hAnsi="宋体" w:cs="宋体"/>
                <w:color w:val="auto"/>
                <w:sz w:val="24"/>
                <w:highlight w:val="none"/>
              </w:rPr>
              <w:t>中标人与</w:t>
            </w:r>
            <w:r>
              <w:rPr>
                <w:rFonts w:hint="eastAsia" w:ascii="宋体" w:hAnsi="宋体" w:cs="宋体"/>
                <w:color w:val="auto"/>
                <w:sz w:val="24"/>
                <w:highlight w:val="none"/>
                <w:lang w:eastAsia="zh-CN"/>
              </w:rPr>
              <w:t>东阳市人民医院</w:t>
            </w:r>
            <w:r>
              <w:rPr>
                <w:rFonts w:hint="eastAsia" w:ascii="宋体" w:hAnsi="宋体" w:cs="宋体"/>
                <w:color w:val="auto"/>
                <w:sz w:val="24"/>
                <w:highlight w:val="none"/>
              </w:rPr>
              <w:t>签订政府采购合同。</w:t>
            </w:r>
          </w:p>
        </w:tc>
      </w:tr>
      <w:tr w14:paraId="7B5F7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3" w:hRule="atLeast"/>
        </w:trPr>
        <w:tc>
          <w:tcPr>
            <w:tcW w:w="774" w:type="dxa"/>
            <w:tcBorders>
              <w:top w:val="single" w:color="auto" w:sz="4" w:space="0"/>
              <w:left w:val="single" w:color="auto" w:sz="4" w:space="0"/>
              <w:bottom w:val="single" w:color="auto" w:sz="4" w:space="0"/>
              <w:right w:val="single" w:color="auto" w:sz="4" w:space="0"/>
            </w:tcBorders>
            <w:vAlign w:val="center"/>
          </w:tcPr>
          <w:p w14:paraId="7FD22892">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9045" w:type="dxa"/>
            <w:tcBorders>
              <w:top w:val="single" w:color="auto" w:sz="4" w:space="0"/>
              <w:left w:val="single" w:color="auto" w:sz="4" w:space="0"/>
              <w:bottom w:val="single" w:color="auto" w:sz="4" w:space="0"/>
              <w:right w:val="single" w:color="auto" w:sz="4" w:space="0"/>
            </w:tcBorders>
            <w:vAlign w:val="center"/>
          </w:tcPr>
          <w:p w14:paraId="50AC3A9B">
            <w:pPr>
              <w:pStyle w:val="49"/>
              <w:keepNext w:val="0"/>
              <w:keepLines w:val="0"/>
              <w:pageBreakBefore w:val="0"/>
              <w:widowControl w:val="0"/>
              <w:numPr>
                <w:ilvl w:val="0"/>
                <w:numId w:val="0"/>
              </w:numPr>
              <w:kinsoku/>
              <w:wordWrap/>
              <w:overflowPunct/>
              <w:topLinePunct w:val="0"/>
              <w:autoSpaceDE/>
              <w:autoSpaceDN/>
              <w:bidi w:val="0"/>
              <w:adjustRightInd/>
              <w:snapToGrid/>
              <w:spacing w:before="20" w:after="20" w:line="360" w:lineRule="auto"/>
              <w:ind w:left="0" w:leftChars="0" w:firstLine="482" w:firstLineChars="200"/>
              <w:textAlignment w:val="baseline"/>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rPr>
              <w:t>付款方式：</w:t>
            </w:r>
            <w:r>
              <w:rPr>
                <w:rFonts w:hint="eastAsia" w:ascii="宋体" w:hAnsi="宋体" w:eastAsia="宋体" w:cs="宋体"/>
                <w:b w:val="0"/>
                <w:bCs/>
                <w:color w:val="auto"/>
                <w:kern w:val="2"/>
                <w:sz w:val="24"/>
                <w:szCs w:val="24"/>
                <w:lang w:val="en-US" w:eastAsia="zh-CN" w:bidi="zh-CN"/>
              </w:rPr>
              <w:t>（1）合同生效以及具备实施条件后7个工作日内支付合同价款的40%（采购人根据项目特点、供应商诚信等因素，可以要求中标人提交预付款保函）；（2）所有设备就位并安装完成后，支付至合同总价80%；（3）设备调试完成，并经采购人验收合格后，支付至合同价款的100%（中标人在以上3个付款节点均需出具正式税务发票）。</w:t>
            </w:r>
          </w:p>
        </w:tc>
      </w:tr>
      <w:tr w14:paraId="7F7FC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75947AE4">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18</w:t>
            </w:r>
          </w:p>
        </w:tc>
        <w:tc>
          <w:tcPr>
            <w:tcW w:w="9045" w:type="dxa"/>
            <w:tcBorders>
              <w:top w:val="single" w:color="auto" w:sz="4" w:space="0"/>
              <w:left w:val="single" w:color="auto" w:sz="4" w:space="0"/>
              <w:bottom w:val="single" w:color="auto" w:sz="4" w:space="0"/>
              <w:right w:val="single" w:color="auto" w:sz="4" w:space="0"/>
            </w:tcBorders>
            <w:vAlign w:val="center"/>
          </w:tcPr>
          <w:p w14:paraId="61CBBF70">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货物交付/服务地点：东阳市内，采购人指定的地点。</w:t>
            </w:r>
          </w:p>
          <w:p w14:paraId="5B1E2DC2">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验收：</w:t>
            </w:r>
          </w:p>
          <w:p w14:paraId="65167C43">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组织相关人员对供应商履约的验收，验收费用由中标人承担；采购人出具一式二份验收报告，一份由中标人保管，一份由东阳市鑫盛工程咨询有限公司（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8BD439F">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14:paraId="0D6FA7E1">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91F7916">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14:paraId="6AF82E25">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48ACC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59665FDD">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19</w:t>
            </w:r>
          </w:p>
        </w:tc>
        <w:tc>
          <w:tcPr>
            <w:tcW w:w="9045" w:type="dxa"/>
            <w:tcBorders>
              <w:top w:val="single" w:color="auto" w:sz="4" w:space="0"/>
              <w:left w:val="single" w:color="auto" w:sz="4" w:space="0"/>
              <w:bottom w:val="single" w:color="auto" w:sz="4" w:space="0"/>
              <w:right w:val="single" w:color="auto" w:sz="4" w:space="0"/>
            </w:tcBorders>
            <w:vAlign w:val="center"/>
          </w:tcPr>
          <w:p w14:paraId="132BAA88">
            <w:pPr>
              <w:snapToGrid w:val="0"/>
              <w:spacing w:before="120" w:beforeLines="50" w:line="348" w:lineRule="auto"/>
              <w:outlineLvl w:val="2"/>
              <w:rPr>
                <w:rFonts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供应商有下列情形之一的，列入失信名单，同时依照《政府采购法》第七十七条及《中华人民共和国政府采购法实施条例》第七十二条规定处罚并追求法律责任。</w:t>
            </w:r>
          </w:p>
          <w:p w14:paraId="419C0694">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1、提供虚假材料谋取中标、成交的； </w:t>
            </w:r>
          </w:p>
          <w:p w14:paraId="0CA4A272">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2、采取不正当手段诋毁、排挤其他供应商的； </w:t>
            </w:r>
          </w:p>
          <w:p w14:paraId="7250DA73">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3、与采购人、其他供应商或者采购代理机构恶意串通的； </w:t>
            </w:r>
          </w:p>
          <w:p w14:paraId="551EA5B6">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4、向采购人、采购代理机构行贿或者提供其他不正当利益的； </w:t>
            </w:r>
          </w:p>
          <w:p w14:paraId="095D1905">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5、在招标采购过程中与采购人进行协商谈判的； </w:t>
            </w:r>
          </w:p>
          <w:p w14:paraId="3FA3E443">
            <w:pPr>
              <w:snapToGrid w:val="0"/>
              <w:spacing w:line="348" w:lineRule="auto"/>
              <w:jc w:val="left"/>
              <w:rPr>
                <w:rFonts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256E8A30">
            <w:pPr>
              <w:snapToGrid w:val="0"/>
              <w:spacing w:line="348" w:lineRule="auto"/>
              <w:jc w:val="left"/>
              <w:rPr>
                <w:rFonts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68341799">
            <w:pPr>
              <w:snapToGrid w:val="0"/>
              <w:spacing w:line="348" w:lineRule="auto"/>
              <w:jc w:val="left"/>
              <w:rPr>
                <w:rFonts w:ascii="宋体" w:hAnsi="宋体"/>
                <w:color w:val="auto"/>
                <w:sz w:val="24"/>
                <w:highlight w:val="none"/>
              </w:rPr>
            </w:pPr>
            <w:r>
              <w:rPr>
                <w:rFonts w:hint="eastAsia" w:ascii="宋体" w:hAnsi="宋体"/>
                <w:color w:val="auto"/>
                <w:sz w:val="24"/>
                <w:highlight w:val="none"/>
              </w:rPr>
              <w:t>8、未按照采购文件确定的事项签订政府采购合同；</w:t>
            </w:r>
          </w:p>
          <w:p w14:paraId="0008F0DF">
            <w:pPr>
              <w:snapToGrid w:val="0"/>
              <w:spacing w:line="348" w:lineRule="auto"/>
              <w:jc w:val="left"/>
              <w:rPr>
                <w:rFonts w:ascii="宋体" w:hAnsi="宋体"/>
                <w:color w:val="auto"/>
                <w:sz w:val="24"/>
                <w:highlight w:val="none"/>
              </w:rPr>
            </w:pPr>
            <w:r>
              <w:rPr>
                <w:rFonts w:hint="eastAsia" w:ascii="宋体" w:hAnsi="宋体"/>
                <w:color w:val="auto"/>
                <w:sz w:val="24"/>
                <w:highlight w:val="none"/>
              </w:rPr>
              <w:t>9、将政府采购合同转包；</w:t>
            </w:r>
          </w:p>
          <w:p w14:paraId="0F7C0FF0">
            <w:pPr>
              <w:snapToGrid w:val="0"/>
              <w:spacing w:line="348" w:lineRule="auto"/>
              <w:jc w:val="left"/>
              <w:rPr>
                <w:rFonts w:ascii="宋体" w:hAnsi="宋体"/>
                <w:color w:val="auto"/>
                <w:sz w:val="24"/>
                <w:highlight w:val="none"/>
              </w:rPr>
            </w:pPr>
            <w:r>
              <w:rPr>
                <w:rFonts w:hint="eastAsia" w:ascii="宋体" w:hAnsi="宋体"/>
                <w:color w:val="auto"/>
                <w:sz w:val="24"/>
                <w:highlight w:val="none"/>
              </w:rPr>
              <w:t>10、提供假冒伪劣产品；</w:t>
            </w:r>
          </w:p>
          <w:p w14:paraId="3DBFC94B">
            <w:pPr>
              <w:snapToGrid w:val="0"/>
              <w:spacing w:line="348" w:lineRule="auto"/>
              <w:jc w:val="left"/>
              <w:rPr>
                <w:rFonts w:ascii="宋体" w:hAnsi="宋体"/>
                <w:color w:val="auto"/>
                <w:sz w:val="24"/>
                <w:highlight w:val="none"/>
              </w:rPr>
            </w:pPr>
            <w:r>
              <w:rPr>
                <w:rFonts w:hint="eastAsia" w:ascii="宋体" w:hAnsi="宋体"/>
                <w:color w:val="auto"/>
                <w:sz w:val="24"/>
                <w:highlight w:val="none"/>
              </w:rPr>
              <w:t>11、擅自变更、中止或者终止政府采购合同。</w:t>
            </w:r>
          </w:p>
          <w:p w14:paraId="7FB91B49">
            <w:pPr>
              <w:snapToGrid w:val="0"/>
              <w:spacing w:line="348" w:lineRule="auto"/>
              <w:rPr>
                <w:rFonts w:ascii="宋体" w:hAnsi="宋体" w:cs="宋体"/>
                <w:color w:val="auto"/>
                <w:sz w:val="24"/>
                <w:highlight w:val="none"/>
              </w:rPr>
            </w:pPr>
            <w:r>
              <w:rPr>
                <w:rFonts w:hint="eastAsia" w:ascii="宋体" w:hAnsi="宋体"/>
                <w:color w:val="auto"/>
                <w:sz w:val="24"/>
                <w:highlight w:val="none"/>
              </w:rPr>
              <w:t>12、其他严重扰乱招投标程序的。</w:t>
            </w:r>
          </w:p>
        </w:tc>
      </w:tr>
      <w:tr w14:paraId="717F2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74" w:type="dxa"/>
            <w:tcBorders>
              <w:top w:val="single" w:color="auto" w:sz="4" w:space="0"/>
              <w:left w:val="single" w:color="auto" w:sz="4" w:space="0"/>
              <w:bottom w:val="single" w:color="auto" w:sz="4" w:space="0"/>
              <w:right w:val="single" w:color="auto" w:sz="4" w:space="0"/>
            </w:tcBorders>
            <w:vAlign w:val="center"/>
          </w:tcPr>
          <w:p w14:paraId="1FDE7D60">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20</w:t>
            </w:r>
          </w:p>
        </w:tc>
        <w:tc>
          <w:tcPr>
            <w:tcW w:w="9045" w:type="dxa"/>
            <w:tcBorders>
              <w:top w:val="single" w:color="auto" w:sz="4" w:space="0"/>
              <w:left w:val="single" w:color="auto" w:sz="4" w:space="0"/>
              <w:bottom w:val="single" w:color="auto" w:sz="4" w:space="0"/>
              <w:right w:val="single" w:color="auto" w:sz="4" w:space="0"/>
            </w:tcBorders>
            <w:vAlign w:val="center"/>
          </w:tcPr>
          <w:p w14:paraId="04BC1DDA">
            <w:pPr>
              <w:snapToGrid w:val="0"/>
              <w:spacing w:line="348" w:lineRule="auto"/>
              <w:rPr>
                <w:rFonts w:ascii="宋体" w:hAnsi="宋体" w:cs="宋体"/>
                <w:b/>
                <w:color w:val="auto"/>
                <w:sz w:val="24"/>
                <w:highlight w:val="none"/>
              </w:rPr>
            </w:pPr>
            <w:r>
              <w:rPr>
                <w:rFonts w:hint="eastAsia" w:ascii="宋体" w:hAnsi="宋体" w:cs="宋体"/>
                <w:color w:val="auto"/>
                <w:sz w:val="24"/>
                <w:highlight w:val="none"/>
              </w:rPr>
              <w:t>投标文件有效期：</w:t>
            </w:r>
            <w:r>
              <w:rPr>
                <w:rFonts w:hint="eastAsia" w:ascii="宋体" w:hAnsi="宋体" w:cs="宋体"/>
                <w:color w:val="auto"/>
                <w:sz w:val="24"/>
                <w:highlight w:val="none"/>
                <w:u w:val="single"/>
              </w:rPr>
              <w:t>60</w:t>
            </w:r>
            <w:r>
              <w:rPr>
                <w:rFonts w:hint="eastAsia" w:ascii="宋体" w:hAnsi="宋体" w:cs="宋体"/>
                <w:color w:val="auto"/>
                <w:sz w:val="24"/>
                <w:highlight w:val="none"/>
              </w:rPr>
              <w:t>天</w:t>
            </w:r>
          </w:p>
        </w:tc>
      </w:tr>
      <w:tr w14:paraId="46D9B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74" w:type="dxa"/>
            <w:tcBorders>
              <w:top w:val="single" w:color="auto" w:sz="4" w:space="0"/>
              <w:left w:val="single" w:color="auto" w:sz="4" w:space="0"/>
              <w:bottom w:val="single" w:color="auto" w:sz="4" w:space="0"/>
              <w:right w:val="single" w:color="auto" w:sz="4" w:space="0"/>
            </w:tcBorders>
            <w:vAlign w:val="center"/>
          </w:tcPr>
          <w:p w14:paraId="470CDE9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9045" w:type="dxa"/>
            <w:tcBorders>
              <w:top w:val="single" w:color="auto" w:sz="4" w:space="0"/>
              <w:left w:val="single" w:color="auto" w:sz="4" w:space="0"/>
              <w:bottom w:val="single" w:color="auto" w:sz="4" w:space="0"/>
              <w:right w:val="single" w:color="auto" w:sz="4" w:space="0"/>
            </w:tcBorders>
            <w:vAlign w:val="center"/>
          </w:tcPr>
          <w:p w14:paraId="6B33C98E">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本招标文件未尽事宜根据相关法律法规执行。</w:t>
            </w:r>
          </w:p>
        </w:tc>
      </w:tr>
      <w:tr w14:paraId="435CF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74" w:type="dxa"/>
            <w:tcBorders>
              <w:top w:val="single" w:color="auto" w:sz="4" w:space="0"/>
              <w:left w:val="single" w:color="auto" w:sz="4" w:space="0"/>
              <w:bottom w:val="single" w:color="auto" w:sz="4" w:space="0"/>
              <w:right w:val="single" w:color="auto" w:sz="4" w:space="0"/>
            </w:tcBorders>
            <w:vAlign w:val="center"/>
          </w:tcPr>
          <w:p w14:paraId="4D1EE061">
            <w:pPr>
              <w:snapToGrid w:val="0"/>
              <w:spacing w:line="348"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p>
        </w:tc>
        <w:tc>
          <w:tcPr>
            <w:tcW w:w="9045" w:type="dxa"/>
            <w:tcBorders>
              <w:top w:val="single" w:color="auto" w:sz="4" w:space="0"/>
              <w:left w:val="single" w:color="auto" w:sz="4" w:space="0"/>
              <w:bottom w:val="single" w:color="auto" w:sz="4" w:space="0"/>
              <w:right w:val="single" w:color="auto" w:sz="4" w:space="0"/>
            </w:tcBorders>
            <w:vAlign w:val="center"/>
          </w:tcPr>
          <w:p w14:paraId="4445D7F2">
            <w:pPr>
              <w:snapToGrid w:val="0"/>
              <w:spacing w:line="348" w:lineRule="auto"/>
              <w:rPr>
                <w:rFonts w:ascii="宋体" w:hAnsi="宋体" w:cs="宋体"/>
                <w:b/>
                <w:color w:val="auto"/>
                <w:sz w:val="24"/>
                <w:highlight w:val="none"/>
              </w:rPr>
            </w:pPr>
            <w:r>
              <w:rPr>
                <w:rFonts w:hint="eastAsia" w:ascii="宋体" w:hAnsi="宋体" w:cs="宋体"/>
                <w:b/>
                <w:color w:val="auto"/>
                <w:sz w:val="24"/>
                <w:highlight w:val="none"/>
              </w:rPr>
              <w:t>招标方对投标人的落选不作出任何解释。</w:t>
            </w:r>
          </w:p>
        </w:tc>
      </w:tr>
      <w:tr w14:paraId="48E27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774" w:type="dxa"/>
            <w:tcBorders>
              <w:top w:val="single" w:color="auto" w:sz="4" w:space="0"/>
              <w:left w:val="single" w:color="auto" w:sz="4" w:space="0"/>
              <w:bottom w:val="single" w:color="auto" w:sz="4" w:space="0"/>
              <w:right w:val="single" w:color="auto" w:sz="4" w:space="0"/>
            </w:tcBorders>
            <w:vAlign w:val="center"/>
          </w:tcPr>
          <w:p w14:paraId="654B7899">
            <w:pPr>
              <w:snapToGrid w:val="0"/>
              <w:spacing w:line="348"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p>
        </w:tc>
        <w:tc>
          <w:tcPr>
            <w:tcW w:w="9045" w:type="dxa"/>
            <w:tcBorders>
              <w:top w:val="single" w:color="auto" w:sz="4" w:space="0"/>
              <w:left w:val="single" w:color="auto" w:sz="4" w:space="0"/>
              <w:bottom w:val="single" w:color="auto" w:sz="4" w:space="0"/>
              <w:right w:val="single" w:color="auto" w:sz="4" w:space="0"/>
            </w:tcBorders>
            <w:vAlign w:val="center"/>
          </w:tcPr>
          <w:p w14:paraId="05A26D4B">
            <w:pPr>
              <w:spacing w:line="348" w:lineRule="auto"/>
              <w:rPr>
                <w:rFonts w:ascii="宋体" w:hAnsi="宋体" w:cs="宋体"/>
                <w:color w:val="auto"/>
                <w:sz w:val="24"/>
                <w:highlight w:val="none"/>
              </w:rPr>
            </w:pPr>
            <w:r>
              <w:rPr>
                <w:rFonts w:hint="eastAsia" w:ascii="宋体" w:hAnsi="宋体" w:cs="宋体"/>
                <w:b/>
                <w:color w:val="auto"/>
                <w:kern w:val="0"/>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6EDD5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74" w:type="dxa"/>
            <w:tcBorders>
              <w:top w:val="single" w:color="auto" w:sz="4" w:space="0"/>
              <w:left w:val="single" w:color="auto" w:sz="4" w:space="0"/>
              <w:bottom w:val="single" w:color="auto" w:sz="4" w:space="0"/>
              <w:right w:val="single" w:color="auto" w:sz="4" w:space="0"/>
            </w:tcBorders>
            <w:vAlign w:val="center"/>
          </w:tcPr>
          <w:p w14:paraId="5D215D36">
            <w:pPr>
              <w:snapToGrid w:val="0"/>
              <w:spacing w:line="348"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p>
        </w:tc>
        <w:tc>
          <w:tcPr>
            <w:tcW w:w="9045" w:type="dxa"/>
            <w:tcBorders>
              <w:top w:val="single" w:color="auto" w:sz="4" w:space="0"/>
              <w:left w:val="single" w:color="auto" w:sz="4" w:space="0"/>
              <w:bottom w:val="single" w:color="auto" w:sz="4" w:space="0"/>
              <w:right w:val="single" w:color="auto" w:sz="4" w:space="0"/>
            </w:tcBorders>
            <w:vAlign w:val="center"/>
          </w:tcPr>
          <w:p w14:paraId="0C782F5B">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解释：本招标文件的解释权属于东阳市鑫盛工程咨询有限公司。</w:t>
            </w:r>
          </w:p>
        </w:tc>
      </w:tr>
    </w:tbl>
    <w:p w14:paraId="0AC2A16B">
      <w:pPr>
        <w:pStyle w:val="21"/>
        <w:snapToGrid w:val="0"/>
        <w:spacing w:before="120" w:after="120" w:line="360" w:lineRule="auto"/>
        <w:rPr>
          <w:rFonts w:ascii="宋体" w:hAnsi="宋体" w:cs="宋体"/>
          <w:b/>
          <w:color w:val="auto"/>
          <w:szCs w:val="24"/>
          <w:highlight w:val="none"/>
        </w:rPr>
      </w:pPr>
      <w:r>
        <w:rPr>
          <w:rFonts w:hint="eastAsia" w:ascii="宋体" w:hAnsi="宋体" w:cs="宋体"/>
          <w:b/>
          <w:color w:val="auto"/>
          <w:szCs w:val="24"/>
          <w:highlight w:val="none"/>
        </w:rPr>
        <w:t>注：如本招标文件后面的条款与本表有矛盾的以本表的内容为准。</w:t>
      </w:r>
    </w:p>
    <w:p w14:paraId="3BF4C57A">
      <w:pPr>
        <w:pStyle w:val="21"/>
        <w:pageBreakBefore/>
        <w:numPr>
          <w:ilvl w:val="0"/>
          <w:numId w:val="7"/>
        </w:numPr>
        <w:snapToGrid w:val="0"/>
        <w:spacing w:line="360" w:lineRule="auto"/>
        <w:ind w:left="826" w:hanging="826" w:hangingChars="343"/>
        <w:jc w:val="center"/>
        <w:outlineLvl w:val="1"/>
        <w:rPr>
          <w:rFonts w:ascii="宋体" w:hAnsi="宋体" w:cs="宋体"/>
          <w:b/>
          <w:color w:val="auto"/>
          <w:szCs w:val="24"/>
          <w:highlight w:val="none"/>
        </w:rPr>
      </w:pPr>
      <w:bookmarkStart w:id="18" w:name="_Toc17055"/>
      <w:r>
        <w:rPr>
          <w:rFonts w:hint="eastAsia" w:ascii="宋体" w:hAnsi="宋体" w:cs="宋体"/>
          <w:b/>
          <w:color w:val="auto"/>
          <w:szCs w:val="24"/>
          <w:highlight w:val="none"/>
        </w:rPr>
        <w:t>总则</w:t>
      </w:r>
      <w:bookmarkEnd w:id="18"/>
    </w:p>
    <w:p w14:paraId="64F1F7FE">
      <w:pPr>
        <w:spacing w:line="440" w:lineRule="exact"/>
        <w:rPr>
          <w:rFonts w:ascii="宋体" w:hAnsi="宋体" w:cs="宋体"/>
          <w:b/>
          <w:color w:val="auto"/>
          <w:sz w:val="24"/>
          <w:highlight w:val="none"/>
        </w:rPr>
      </w:pPr>
      <w:bookmarkStart w:id="19" w:name="_Toc407182093"/>
      <w:r>
        <w:rPr>
          <w:rFonts w:hint="eastAsia" w:ascii="宋体" w:hAnsi="宋体" w:cs="宋体"/>
          <w:b/>
          <w:color w:val="auto"/>
          <w:sz w:val="24"/>
          <w:highlight w:val="none"/>
        </w:rPr>
        <w:t>（一） 适用范围</w:t>
      </w:r>
      <w:bookmarkEnd w:id="19"/>
    </w:p>
    <w:p w14:paraId="577F7A31">
      <w:pPr>
        <w:spacing w:line="44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本招标文件适用于</w:t>
      </w:r>
      <w:r>
        <w:rPr>
          <w:rFonts w:hint="eastAsia" w:ascii="宋体" w:hAnsi="宋体" w:cs="宋体"/>
          <w:color w:val="auto"/>
          <w:sz w:val="24"/>
          <w:highlight w:val="none"/>
          <w:lang w:eastAsia="zh-CN"/>
        </w:rPr>
        <w:t>东阳市人民医院医学生物研究科技大楼冷却塔采购项目</w:t>
      </w:r>
      <w:r>
        <w:rPr>
          <w:rFonts w:hint="eastAsia" w:ascii="宋体" w:hAnsi="宋体" w:cs="宋体"/>
          <w:color w:val="auto"/>
          <w:sz w:val="24"/>
          <w:highlight w:val="none"/>
        </w:rPr>
        <w:t>的招标、投标、评标、定标、验收、合同履约、付款等行为（法律、法规另有规定的，从其规定）。</w:t>
      </w:r>
    </w:p>
    <w:p w14:paraId="110F3E5F">
      <w:pPr>
        <w:spacing w:line="440" w:lineRule="exact"/>
        <w:rPr>
          <w:rFonts w:ascii="宋体" w:hAnsi="宋体" w:cs="宋体"/>
          <w:b/>
          <w:color w:val="auto"/>
          <w:sz w:val="24"/>
          <w:highlight w:val="none"/>
        </w:rPr>
      </w:pPr>
      <w:bookmarkStart w:id="20" w:name="_Toc407182094"/>
      <w:r>
        <w:rPr>
          <w:rFonts w:hint="eastAsia" w:ascii="宋体" w:hAnsi="宋体" w:cs="宋体"/>
          <w:b/>
          <w:color w:val="auto"/>
          <w:sz w:val="24"/>
          <w:highlight w:val="none"/>
        </w:rPr>
        <w:t>（二）定义</w:t>
      </w:r>
      <w:bookmarkEnd w:id="20"/>
      <w:r>
        <w:rPr>
          <w:rFonts w:hint="eastAsia" w:ascii="宋体" w:hAnsi="宋体" w:cs="宋体"/>
          <w:b/>
          <w:color w:val="auto"/>
          <w:sz w:val="24"/>
          <w:highlight w:val="none"/>
        </w:rPr>
        <w:t>及采购项目需要落实的政府采购政策</w:t>
      </w:r>
    </w:p>
    <w:p w14:paraId="75B2E08C">
      <w:pPr>
        <w:spacing w:line="440" w:lineRule="exact"/>
        <w:rPr>
          <w:rFonts w:ascii="宋体" w:hAnsi="宋体" w:cs="宋体"/>
          <w:color w:val="auto"/>
          <w:sz w:val="24"/>
          <w:highlight w:val="none"/>
        </w:rPr>
      </w:pPr>
      <w:r>
        <w:rPr>
          <w:rFonts w:hint="eastAsia" w:ascii="宋体" w:hAnsi="宋体" w:cs="宋体"/>
          <w:color w:val="auto"/>
          <w:sz w:val="24"/>
          <w:highlight w:val="none"/>
        </w:rPr>
        <w:t>1.招标采购单位系指组织本次招标的东阳市鑫盛工程咨询有限公司（“招标方”）和</w:t>
      </w:r>
      <w:r>
        <w:rPr>
          <w:rFonts w:hint="eastAsia" w:ascii="宋体" w:hAnsi="宋体" w:cs="宋体"/>
          <w:color w:val="auto"/>
          <w:sz w:val="24"/>
          <w:highlight w:val="none"/>
          <w:lang w:eastAsia="zh-CN"/>
        </w:rPr>
        <w:t xml:space="preserve">东阳市人民医院 </w:t>
      </w:r>
      <w:r>
        <w:rPr>
          <w:rFonts w:hint="eastAsia" w:ascii="宋体" w:hAnsi="宋体" w:cs="宋体"/>
          <w:color w:val="auto"/>
          <w:sz w:val="24"/>
          <w:highlight w:val="none"/>
        </w:rPr>
        <w:t>（“采购人”）。</w:t>
      </w:r>
    </w:p>
    <w:p w14:paraId="5A73592E">
      <w:pPr>
        <w:spacing w:line="440" w:lineRule="exac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5EBBE1D0">
      <w:pPr>
        <w:spacing w:line="440" w:lineRule="exact"/>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3.“产品”系指供方按招标文件规定，须向采购人提供的一切货物、保险、税金、备品备件、工具、手册及其它有关技术资料和材料。</w:t>
      </w:r>
    </w:p>
    <w:p w14:paraId="584212B6">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4. </w:t>
      </w:r>
      <w:r>
        <w:rPr>
          <w:rFonts w:hint="eastAsia" w:ascii="宋体" w:hAnsi="宋体" w:cs="宋体"/>
          <w:sz w:val="24"/>
        </w:rPr>
        <w:t>“服务”系指招标文件规定投标人须承担的产品装卸、现场吊装、安装、调试、技术协助、校准、培训、技术指导以及其他类似的义务。</w:t>
      </w:r>
    </w:p>
    <w:p w14:paraId="5E9D00B4">
      <w:pPr>
        <w:spacing w:line="440" w:lineRule="exact"/>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14:paraId="64B96605">
      <w:pPr>
        <w:spacing w:line="440" w:lineRule="exact"/>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14:paraId="559D1111">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7.“▲”系指实质性要求条款；“★”系指重要指标。</w:t>
      </w:r>
      <w:r>
        <w:rPr>
          <w:rFonts w:ascii="宋体" w:hAnsi="宋体" w:cs="宋体"/>
          <w:b/>
          <w:bCs/>
          <w:color w:val="auto"/>
          <w:sz w:val="24"/>
          <w:highlight w:val="none"/>
        </w:rPr>
        <w:t xml:space="preserve"> </w:t>
      </w:r>
    </w:p>
    <w:p w14:paraId="1DDFF620">
      <w:pPr>
        <w:spacing w:line="440" w:lineRule="exact"/>
        <w:rPr>
          <w:rFonts w:ascii="宋体" w:hAnsi="宋体" w:cs="宋体"/>
          <w:color w:val="auto"/>
          <w:sz w:val="24"/>
          <w:highlight w:val="none"/>
        </w:rPr>
      </w:pPr>
      <w:r>
        <w:rPr>
          <w:rFonts w:hint="eastAsia" w:ascii="宋体" w:hAnsi="宋体" w:cs="宋体"/>
          <w:color w:val="auto"/>
          <w:sz w:val="24"/>
          <w:highlight w:val="none"/>
        </w:rPr>
        <w:t>8. 采购项目需要落实的政府采购政策</w:t>
      </w:r>
    </w:p>
    <w:p w14:paraId="1367E9B5">
      <w:pPr>
        <w:spacing w:line="440" w:lineRule="exact"/>
        <w:rPr>
          <w:rFonts w:ascii="宋体" w:hAnsi="宋体" w:cs="宋体"/>
          <w:color w:val="auto"/>
          <w:sz w:val="24"/>
          <w:highlight w:val="none"/>
        </w:rPr>
      </w:pPr>
      <w:r>
        <w:rPr>
          <w:rFonts w:hint="eastAsia" w:ascii="宋体" w:hAnsi="宋体" w:cs="宋体"/>
          <w:color w:val="auto"/>
          <w:sz w:val="24"/>
          <w:highlight w:val="none"/>
        </w:rPr>
        <w:t>8.1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0F58354F">
      <w:pPr>
        <w:spacing w:line="440" w:lineRule="exact"/>
        <w:rPr>
          <w:rFonts w:ascii="宋体" w:hAnsi="宋体" w:cs="宋体"/>
          <w:color w:val="auto"/>
          <w:sz w:val="24"/>
          <w:highlight w:val="none"/>
        </w:rPr>
      </w:pPr>
      <w:r>
        <w:rPr>
          <w:rFonts w:hint="eastAsia" w:ascii="宋体" w:hAnsi="宋体" w:cs="宋体"/>
          <w:color w:val="auto"/>
          <w:sz w:val="24"/>
          <w:highlight w:val="none"/>
        </w:rPr>
        <w:t>8.2 支持绿色发展</w:t>
      </w:r>
    </w:p>
    <w:p w14:paraId="00D67857">
      <w:pPr>
        <w:spacing w:line="440" w:lineRule="exact"/>
        <w:rPr>
          <w:rFonts w:ascii="宋体" w:hAnsi="宋体" w:cs="宋体"/>
          <w:color w:val="auto"/>
          <w:sz w:val="24"/>
          <w:highlight w:val="none"/>
        </w:rPr>
      </w:pPr>
      <w:r>
        <w:rPr>
          <w:rFonts w:hint="eastAsia" w:ascii="宋体" w:hAnsi="宋体" w:cs="宋体"/>
          <w:color w:val="auto"/>
          <w:sz w:val="24"/>
          <w:highlight w:val="none"/>
        </w:rPr>
        <w:t>8.2.1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bCs/>
          <w:color w:val="auto"/>
          <w:sz w:val="24"/>
          <w:highlight w:val="none"/>
        </w:rPr>
        <w:t>▲</w:t>
      </w:r>
      <w:r>
        <w:rPr>
          <w:rFonts w:hint="eastAsia" w:ascii="宋体" w:hAnsi="宋体" w:cs="宋体"/>
          <w:color w:val="auto"/>
          <w:sz w:val="24"/>
          <w:highlight w:val="none"/>
        </w:rPr>
        <w:t>采购人拟采购的产品属于政府强制采购的节能产品品目清单范围的，供应商未按采购文件要求提供国家确定的认证机构出具的、处于有效期之内的节能产品认证证书的，投标无效。</w:t>
      </w:r>
    </w:p>
    <w:p w14:paraId="2E3FBBF0">
      <w:pPr>
        <w:spacing w:line="440" w:lineRule="exact"/>
        <w:rPr>
          <w:rFonts w:ascii="宋体" w:hAnsi="宋体" w:cs="宋体"/>
          <w:color w:val="auto"/>
          <w:sz w:val="24"/>
          <w:highlight w:val="none"/>
        </w:rPr>
      </w:pPr>
      <w:r>
        <w:rPr>
          <w:rFonts w:hint="eastAsia" w:ascii="宋体" w:hAnsi="宋体" w:cs="宋体"/>
          <w:color w:val="auto"/>
          <w:sz w:val="24"/>
          <w:highlight w:val="none"/>
        </w:rPr>
        <w:t>8.2.2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4FF7C43">
      <w:pPr>
        <w:spacing w:line="440" w:lineRule="exact"/>
        <w:rPr>
          <w:rFonts w:ascii="宋体" w:hAnsi="宋体" w:cs="宋体"/>
          <w:color w:val="auto"/>
          <w:sz w:val="24"/>
          <w:highlight w:val="none"/>
        </w:rPr>
      </w:pPr>
      <w:r>
        <w:rPr>
          <w:rFonts w:hint="eastAsia" w:ascii="宋体" w:hAnsi="宋体" w:cs="宋体"/>
          <w:color w:val="auto"/>
          <w:sz w:val="24"/>
          <w:highlight w:val="none"/>
        </w:rPr>
        <w:t>8.3支持中小企业发展</w:t>
      </w:r>
    </w:p>
    <w:p w14:paraId="09F27004">
      <w:pPr>
        <w:spacing w:line="440" w:lineRule="exact"/>
        <w:rPr>
          <w:rFonts w:ascii="宋体" w:hAnsi="宋体" w:cs="宋体"/>
          <w:color w:val="auto"/>
          <w:sz w:val="24"/>
          <w:highlight w:val="none"/>
        </w:rPr>
      </w:pPr>
      <w:r>
        <w:rPr>
          <w:rFonts w:hint="eastAsia" w:ascii="宋体" w:hAnsi="宋体" w:cs="宋体"/>
          <w:color w:val="auto"/>
          <w:sz w:val="24"/>
          <w:highlight w:val="none"/>
        </w:rPr>
        <w:t>8.3.1中小企业，是指在中华人民共和国境内依法设立，依据国务院批准的中小企业划分标准确定的中型企业、小型企业和微型企业，但与大企业的负责人为同一人，或者与大企业存在直接控股、管理关系的除外。</w:t>
      </w:r>
    </w:p>
    <w:p w14:paraId="55975D09">
      <w:pPr>
        <w:spacing w:line="440" w:lineRule="exact"/>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A6CFD36">
      <w:pPr>
        <w:spacing w:line="440" w:lineRule="exact"/>
        <w:rPr>
          <w:rFonts w:ascii="宋体" w:hAnsi="宋体" w:cs="宋体"/>
          <w:color w:val="auto"/>
          <w:sz w:val="24"/>
          <w:highlight w:val="none"/>
        </w:rPr>
      </w:pPr>
      <w:r>
        <w:rPr>
          <w:rFonts w:hint="eastAsia" w:ascii="宋体" w:hAnsi="宋体" w:cs="宋体"/>
          <w:color w:val="auto"/>
          <w:sz w:val="24"/>
          <w:highlight w:val="none"/>
        </w:rPr>
        <w:t>8.3.2在政府采购活动中，供应商提供的货物、工程或者服务符合下列情形的，享受中小企业扶持政策：</w:t>
      </w:r>
    </w:p>
    <w:p w14:paraId="25D8BB67">
      <w:pPr>
        <w:spacing w:line="440" w:lineRule="exact"/>
        <w:rPr>
          <w:rFonts w:ascii="宋体" w:hAnsi="宋体" w:cs="宋体"/>
          <w:color w:val="auto"/>
          <w:sz w:val="24"/>
          <w:highlight w:val="none"/>
        </w:rPr>
      </w:pPr>
      <w:r>
        <w:rPr>
          <w:rFonts w:hint="eastAsia" w:ascii="宋体" w:hAnsi="宋体" w:cs="宋体"/>
          <w:color w:val="auto"/>
          <w:sz w:val="24"/>
          <w:highlight w:val="none"/>
        </w:rPr>
        <w:t>8.3.2.1在货物采购项目中，货物由中小企业制造，即货物由中小企业生产且使用该中小企业商号或者注册商标；</w:t>
      </w:r>
    </w:p>
    <w:p w14:paraId="13A951AC">
      <w:pPr>
        <w:spacing w:line="440" w:lineRule="exact"/>
        <w:rPr>
          <w:rFonts w:ascii="宋体" w:hAnsi="宋体" w:cs="宋体"/>
          <w:color w:val="auto"/>
          <w:sz w:val="24"/>
          <w:highlight w:val="none"/>
        </w:rPr>
      </w:pPr>
      <w:r>
        <w:rPr>
          <w:rFonts w:hint="eastAsia" w:ascii="宋体" w:hAnsi="宋体" w:cs="宋体"/>
          <w:color w:val="auto"/>
          <w:sz w:val="24"/>
          <w:highlight w:val="none"/>
        </w:rPr>
        <w:t>8.3.2.2在工程采购项目中，工程由中小企业承建，即工程施工单位为中小企业；</w:t>
      </w:r>
    </w:p>
    <w:p w14:paraId="48DFDA48">
      <w:pPr>
        <w:spacing w:line="440" w:lineRule="exact"/>
        <w:rPr>
          <w:rFonts w:ascii="宋体" w:hAnsi="宋体" w:cs="宋体"/>
          <w:color w:val="auto"/>
          <w:sz w:val="24"/>
          <w:highlight w:val="none"/>
        </w:rPr>
      </w:pPr>
      <w:r>
        <w:rPr>
          <w:rFonts w:hint="eastAsia" w:ascii="宋体" w:hAnsi="宋体" w:cs="宋体"/>
          <w:color w:val="auto"/>
          <w:sz w:val="24"/>
          <w:highlight w:val="none"/>
        </w:rPr>
        <w:t>8.3.2.3在服务采购项目中，服务由中小企业承接，即提供服务的人员为中小企业依照《中华人民共和国劳动合同法》订立劳动合同的从业人员。</w:t>
      </w:r>
    </w:p>
    <w:p w14:paraId="03E39975">
      <w:pPr>
        <w:spacing w:line="440" w:lineRule="exact"/>
        <w:rPr>
          <w:rFonts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在货物采购项目中，供应商提供的货物既有中小企业制造货物，也有大型企业制造货物的，不享受中小企业扶持政策。</w:t>
      </w:r>
    </w:p>
    <w:p w14:paraId="66FF0AE3">
      <w:pPr>
        <w:spacing w:line="440" w:lineRule="exact"/>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5B25FE3F">
      <w:pPr>
        <w:spacing w:line="440" w:lineRule="exact"/>
        <w:rPr>
          <w:rFonts w:ascii="宋体" w:hAnsi="宋体" w:cs="宋体"/>
          <w:color w:val="auto"/>
          <w:sz w:val="24"/>
          <w:highlight w:val="none"/>
        </w:rPr>
      </w:pPr>
      <w:r>
        <w:rPr>
          <w:rFonts w:hint="eastAsia" w:ascii="宋体" w:hAnsi="宋体" w:cs="宋体"/>
          <w:color w:val="auto"/>
          <w:sz w:val="24"/>
          <w:highlight w:val="none"/>
        </w:rPr>
        <w:t>8.3.</w:t>
      </w:r>
      <w:r>
        <w:rPr>
          <w:rFonts w:ascii="宋体" w:hAnsi="宋体" w:cs="宋体"/>
          <w:color w:val="auto"/>
          <w:sz w:val="24"/>
          <w:highlight w:val="none"/>
        </w:rPr>
        <w:t>3</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w:t>
      </w:r>
    </w:p>
    <w:p w14:paraId="0DBBAB62">
      <w:pPr>
        <w:spacing w:line="440" w:lineRule="exact"/>
        <w:rPr>
          <w:rFonts w:ascii="宋体" w:hAnsi="宋体" w:cs="宋体"/>
          <w:color w:val="auto"/>
          <w:sz w:val="24"/>
          <w:highlight w:val="none"/>
        </w:rPr>
      </w:pPr>
      <w:r>
        <w:rPr>
          <w:rFonts w:hint="eastAsia" w:ascii="宋体" w:hAnsi="宋体" w:cs="宋体"/>
          <w:color w:val="auto"/>
          <w:sz w:val="24"/>
          <w:highlight w:val="none"/>
        </w:rPr>
        <w:t>8.3.</w:t>
      </w:r>
      <w:r>
        <w:rPr>
          <w:rFonts w:ascii="宋体" w:hAnsi="宋体" w:cs="宋体"/>
          <w:color w:val="auto"/>
          <w:sz w:val="24"/>
          <w:highlight w:val="none"/>
        </w:rPr>
        <w:t>4</w:t>
      </w:r>
      <w:r>
        <w:rPr>
          <w:rFonts w:hint="eastAsia" w:ascii="宋体" w:hAnsi="宋体" w:cs="宋体"/>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4B1C8CE">
      <w:pPr>
        <w:spacing w:line="440" w:lineRule="exact"/>
        <w:rPr>
          <w:rFonts w:ascii="宋体" w:hAnsi="宋体" w:cs="宋体"/>
          <w:color w:val="auto"/>
          <w:sz w:val="24"/>
          <w:highlight w:val="none"/>
        </w:rPr>
      </w:pPr>
      <w:r>
        <w:rPr>
          <w:rFonts w:hint="eastAsia" w:ascii="宋体" w:hAnsi="宋体" w:cs="宋体"/>
          <w:color w:val="auto"/>
          <w:sz w:val="24"/>
          <w:highlight w:val="none"/>
        </w:rPr>
        <w:t>8.3.</w:t>
      </w:r>
      <w:r>
        <w:rPr>
          <w:rFonts w:ascii="宋体" w:hAnsi="宋体" w:cs="宋体"/>
          <w:color w:val="auto"/>
          <w:sz w:val="24"/>
          <w:highlight w:val="none"/>
        </w:rPr>
        <w:t>5</w:t>
      </w:r>
      <w:r>
        <w:rPr>
          <w:rFonts w:hint="eastAsia" w:ascii="宋体" w:hAnsi="宋体" w:cs="宋体"/>
          <w:color w:val="auto"/>
          <w:sz w:val="24"/>
          <w:highlight w:val="none"/>
        </w:rPr>
        <w:t>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6659AE92">
      <w:pPr>
        <w:spacing w:line="440" w:lineRule="exact"/>
        <w:rPr>
          <w:rFonts w:ascii="宋体" w:hAnsi="宋体" w:cs="宋体"/>
          <w:color w:val="auto"/>
          <w:sz w:val="24"/>
          <w:highlight w:val="none"/>
        </w:rPr>
      </w:pPr>
      <w:r>
        <w:rPr>
          <w:rFonts w:hint="eastAsia" w:ascii="宋体" w:hAnsi="宋体" w:cs="宋体"/>
          <w:color w:val="auto"/>
          <w:sz w:val="24"/>
          <w:highlight w:val="none"/>
        </w:rPr>
        <w:t>8.3.</w:t>
      </w:r>
      <w:r>
        <w:rPr>
          <w:rFonts w:ascii="宋体" w:hAnsi="宋体" w:cs="宋体"/>
          <w:color w:val="auto"/>
          <w:sz w:val="24"/>
          <w:highlight w:val="none"/>
        </w:rPr>
        <w:t>6</w:t>
      </w:r>
      <w:r>
        <w:rPr>
          <w:rFonts w:hint="eastAsia" w:ascii="宋体" w:hAnsi="宋体" w:cs="宋体"/>
          <w:color w:val="auto"/>
          <w:sz w:val="24"/>
          <w:highlight w:val="none"/>
        </w:rPr>
        <w:t>中小企业享受扶持政策获得政府采购合同的，小微企业不得将合同分包给大中型企业，中型企业不得将合同分包给大型企业。</w:t>
      </w:r>
    </w:p>
    <w:p w14:paraId="3D8203FE">
      <w:pPr>
        <w:spacing w:line="440" w:lineRule="exact"/>
        <w:rPr>
          <w:rFonts w:ascii="宋体" w:hAnsi="宋体" w:cs="宋体"/>
          <w:color w:val="auto"/>
          <w:sz w:val="24"/>
          <w:highlight w:val="none"/>
        </w:rPr>
      </w:pPr>
      <w:r>
        <w:rPr>
          <w:rFonts w:hint="eastAsia" w:ascii="宋体" w:hAnsi="宋体" w:cs="宋体"/>
          <w:color w:val="auto"/>
          <w:sz w:val="24"/>
          <w:highlight w:val="none"/>
        </w:rPr>
        <w:t>8.4支持创新发展</w:t>
      </w:r>
    </w:p>
    <w:p w14:paraId="09989ECE">
      <w:pPr>
        <w:spacing w:line="440" w:lineRule="exact"/>
        <w:rPr>
          <w:rFonts w:ascii="宋体" w:hAnsi="宋体" w:cs="宋体"/>
          <w:color w:val="auto"/>
          <w:sz w:val="24"/>
          <w:highlight w:val="none"/>
        </w:rPr>
      </w:pPr>
      <w:r>
        <w:rPr>
          <w:rFonts w:hint="eastAsia" w:ascii="宋体" w:hAnsi="宋体" w:cs="宋体"/>
          <w:color w:val="auto"/>
          <w:sz w:val="24"/>
          <w:highlight w:val="none"/>
        </w:rPr>
        <w:t>8.4.1 采购人优先采购被认定为首台套产品和“制造精品”的自主创新产品。</w:t>
      </w:r>
    </w:p>
    <w:p w14:paraId="3C8B0313">
      <w:pPr>
        <w:spacing w:line="440" w:lineRule="exact"/>
        <w:rPr>
          <w:rFonts w:ascii="宋体" w:hAnsi="宋体" w:cs="宋体"/>
          <w:color w:val="auto"/>
          <w:sz w:val="24"/>
          <w:highlight w:val="none"/>
        </w:rPr>
      </w:pPr>
      <w:r>
        <w:rPr>
          <w:rFonts w:hint="eastAsia" w:ascii="宋体" w:hAnsi="宋体" w:cs="宋体"/>
          <w:color w:val="auto"/>
          <w:sz w:val="24"/>
          <w:highlight w:val="none"/>
        </w:rPr>
        <w:t>8.4.2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52319E3A">
      <w:pPr>
        <w:spacing w:line="440" w:lineRule="exact"/>
        <w:rPr>
          <w:rFonts w:ascii="宋体" w:hAnsi="宋体" w:cs="宋体"/>
          <w:color w:val="auto"/>
          <w:sz w:val="24"/>
          <w:highlight w:val="none"/>
        </w:rPr>
      </w:pPr>
      <w:r>
        <w:rPr>
          <w:rFonts w:hint="eastAsia" w:ascii="宋体" w:hAnsi="宋体" w:cs="宋体"/>
          <w:color w:val="auto"/>
          <w:sz w:val="24"/>
          <w:highlight w:val="none"/>
        </w:rPr>
        <w:t>8.5中小企业信用融资：为支持和促进中小企业发展，进一步发挥政府采购政策功能，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247A72C6">
      <w:pPr>
        <w:spacing w:line="440" w:lineRule="exact"/>
        <w:rPr>
          <w:rFonts w:ascii="宋体" w:hAnsi="宋体" w:cs="宋体"/>
          <w:b/>
          <w:color w:val="auto"/>
          <w:sz w:val="24"/>
          <w:highlight w:val="none"/>
        </w:rPr>
      </w:pPr>
      <w:r>
        <w:rPr>
          <w:rFonts w:hint="eastAsia" w:ascii="宋体" w:hAnsi="宋体" w:cs="宋体"/>
          <w:b/>
          <w:color w:val="auto"/>
          <w:sz w:val="24"/>
          <w:highlight w:val="none"/>
        </w:rPr>
        <w:t>（三）招标方式</w:t>
      </w:r>
    </w:p>
    <w:p w14:paraId="4E245E5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14:paraId="718848CD">
      <w:pPr>
        <w:spacing w:line="440" w:lineRule="exact"/>
        <w:rPr>
          <w:rFonts w:ascii="宋体" w:hAnsi="宋体" w:cs="宋体"/>
          <w:b/>
          <w:color w:val="auto"/>
          <w:sz w:val="24"/>
          <w:highlight w:val="none"/>
        </w:rPr>
      </w:pPr>
      <w:r>
        <w:rPr>
          <w:rFonts w:hint="eastAsia" w:ascii="宋体" w:hAnsi="宋体" w:cs="宋体"/>
          <w:b/>
          <w:color w:val="auto"/>
          <w:sz w:val="24"/>
          <w:highlight w:val="none"/>
        </w:rPr>
        <w:t>（四）投标委托</w:t>
      </w:r>
    </w:p>
    <w:p w14:paraId="59FECDA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如投标人代表不是法定代表人，须有法定代表人出具的授权委托书，委托代理人必须为投标人的在职正式职工（以投标人本单位缴纳社保花名册为准）。</w:t>
      </w:r>
    </w:p>
    <w:p w14:paraId="71281386">
      <w:pPr>
        <w:spacing w:line="440" w:lineRule="exact"/>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（五）投标费用</w:t>
      </w:r>
    </w:p>
    <w:p w14:paraId="63AA0821">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1.不论投标结果如何，投标人均应自行承担所有与投标有关的全部费用（招标文件有相反规定除外）。</w:t>
      </w:r>
    </w:p>
    <w:p w14:paraId="0DFC1670">
      <w:pPr>
        <w:spacing w:line="440" w:lineRule="exact"/>
        <w:ind w:firstLine="482" w:firstLineChars="200"/>
        <w:rPr>
          <w:color w:val="auto"/>
          <w:highlight w:val="none"/>
        </w:rPr>
      </w:pPr>
      <w:r>
        <w:rPr>
          <w:rFonts w:hint="eastAsia" w:ascii="宋体" w:hAnsi="宋体" w:eastAsia="宋体" w:cs="宋体"/>
          <w:b/>
          <w:bCs w:val="0"/>
          <w:color w:val="auto"/>
          <w:sz w:val="24"/>
          <w:szCs w:val="24"/>
          <w:highlight w:val="none"/>
        </w:rPr>
        <w:t>2</w:t>
      </w:r>
      <w:r>
        <w:rPr>
          <w:rFonts w:hint="eastAsia" w:ascii="宋体" w:hAnsi="宋体" w:eastAsia="宋体" w:cs="宋体"/>
          <w:b w:val="0"/>
          <w:bCs/>
          <w:color w:val="auto"/>
          <w:sz w:val="24"/>
          <w:szCs w:val="24"/>
          <w:highlight w:val="none"/>
          <w:lang w:eastAsia="zh-CN"/>
        </w:rPr>
        <w:t>.</w:t>
      </w:r>
      <w:r>
        <w:rPr>
          <w:rFonts w:hint="eastAsia" w:ascii="宋体" w:hAnsi="宋体" w:cs="宋体"/>
          <w:b/>
          <w:color w:val="auto"/>
          <w:sz w:val="24"/>
          <w:highlight w:val="none"/>
        </w:rPr>
        <w:t>东阳市鑫盛工程咨询有限公司按中标价的1.5%向中标单位收取中标服务费，在中标结果公示结束之日起3天内（在领取中标通知书前）交纳。</w:t>
      </w:r>
    </w:p>
    <w:p w14:paraId="36ADB498">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中标服务费由中标人汇至以下账户：</w:t>
      </w:r>
    </w:p>
    <w:p w14:paraId="495F6BC0">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帐户名称：东阳市鑫盛工程咨询有限公司</w:t>
      </w:r>
    </w:p>
    <w:p w14:paraId="2A008994">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开户银行：兴业银行股份有限公司金华东阳支行</w:t>
      </w:r>
    </w:p>
    <w:p w14:paraId="65F8E3BB">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账号：356090100100082625</w:t>
      </w:r>
    </w:p>
    <w:p w14:paraId="46A89055">
      <w:pPr>
        <w:numPr>
          <w:ilvl w:val="0"/>
          <w:numId w:val="8"/>
        </w:numPr>
        <w:spacing w:line="440" w:lineRule="exact"/>
        <w:rPr>
          <w:rFonts w:ascii="宋体" w:hAnsi="宋体" w:cs="宋体"/>
          <w:b/>
          <w:color w:val="auto"/>
          <w:sz w:val="24"/>
          <w:highlight w:val="none"/>
        </w:rPr>
      </w:pPr>
      <w:r>
        <w:rPr>
          <w:rFonts w:hint="eastAsia" w:ascii="宋体" w:hAnsi="宋体" w:cs="宋体"/>
          <w:b/>
          <w:color w:val="auto"/>
          <w:sz w:val="24"/>
          <w:highlight w:val="none"/>
        </w:rPr>
        <w:t>联合体投标</w:t>
      </w:r>
      <w:r>
        <w:rPr>
          <w:rFonts w:hint="eastAsia" w:ascii="宋体" w:hAnsi="宋体" w:cs="宋体"/>
          <w:b/>
          <w:color w:val="auto"/>
          <w:sz w:val="24"/>
          <w:highlight w:val="none"/>
        </w:rPr>
        <w:tab/>
      </w:r>
    </w:p>
    <w:p w14:paraId="4E17304B">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本项目接受联合体投标。</w:t>
      </w:r>
    </w:p>
    <w:p w14:paraId="129ADAB6">
      <w:pPr>
        <w:spacing w:line="440" w:lineRule="exact"/>
        <w:rPr>
          <w:rFonts w:ascii="宋体" w:hAnsi="宋体" w:cs="宋体"/>
          <w:b/>
          <w:color w:val="auto"/>
          <w:kern w:val="0"/>
          <w:sz w:val="24"/>
          <w:highlight w:val="none"/>
        </w:rPr>
      </w:pPr>
      <w:r>
        <w:rPr>
          <w:rFonts w:hint="eastAsia" w:ascii="宋体" w:hAnsi="宋体" w:cs="宋体"/>
          <w:b/>
          <w:color w:val="auto"/>
          <w:sz w:val="24"/>
          <w:highlight w:val="none"/>
        </w:rPr>
        <w:t>（七）</w:t>
      </w:r>
      <w:r>
        <w:rPr>
          <w:rFonts w:hint="eastAsia" w:ascii="宋体" w:hAnsi="宋体" w:cs="宋体"/>
          <w:b/>
          <w:color w:val="auto"/>
          <w:kern w:val="0"/>
          <w:sz w:val="24"/>
          <w:highlight w:val="none"/>
        </w:rPr>
        <w:t>转包与分包</w:t>
      </w:r>
    </w:p>
    <w:p w14:paraId="349277C9">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725DAA28">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2.本项目允许分包。</w:t>
      </w:r>
    </w:p>
    <w:p w14:paraId="77E7BBC6">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▲（八）特别说明：</w:t>
      </w:r>
    </w:p>
    <w:p w14:paraId="7740187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1.多家供应商参加投标，如其中两家或两家以上供应商的法定代表人为同一人或相互之间存在投资关系且达到控股的，同时提供的是同一品牌产品的，应当按一个供应商认定。</w:t>
      </w:r>
    </w:p>
    <w:p w14:paraId="27BBCCC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评审时，提供相同品牌产品且通过资格审查、符合性审查的不同投标人参加同一合同下投标的，按一家投标人计算，评审后得分最高的同品牌投标人获得中标人推荐资格；评审得分相同的由采购人或者采购人委托评标委员会确定一个投标人获得中标人推荐资格，招标文件未规定的采取随机抽取方式确定，其他同品牌投标人不作为中标候选人。</w:t>
      </w:r>
    </w:p>
    <w:p w14:paraId="28BFCAB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多家代理商或经销商参加投标，如其中两家或两家以上供应商存在分级代理或代销关系，且提供的是其所代理品牌产品的，评审时，按上述规定确定其中一家为有效供应商。</w:t>
      </w:r>
    </w:p>
    <w:p w14:paraId="429D792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非单一产品采购项目，多家投标人提供相同品牌核心产品的，按前款规定处理。</w:t>
      </w:r>
    </w:p>
    <w:p w14:paraId="3DE6343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2.投标人投标所使用的资格、信誉、荣誉与企业认证必须为本法人所拥有。投标人投标所使用的采购项目实施人员必须为本法人员工（或必须为本法人或控股公司正式员工）。</w:t>
      </w:r>
    </w:p>
    <w:p w14:paraId="72B7F15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14:paraId="4BFB42B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按中标价双倍赔偿采购人，且民事赔偿并不免除违法投标人的行政与刑事责任。</w:t>
      </w:r>
    </w:p>
    <w:p w14:paraId="1D9AEB3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认为预中标人的投标报价明显低于其他通过符合性审查投标人的报价，有可能影响产品质量或者不能诚信履约的，应当要求其在评标现场合理的时间内提供书面说明，必要时提交相关证明材料，预中标人不能证明其报价合理性的，评标委员会应当将其作为无效投标处理。</w:t>
      </w:r>
    </w:p>
    <w:p w14:paraId="161B043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6.招标方不保证最低报价者为中标方。</w:t>
      </w:r>
    </w:p>
    <w:p w14:paraId="1DA8921D">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.“政采云”平台运营机构，以及与该机构有直接控股或者管理关系可能影响采购公正性的任何单位和个人，不得在该平台进行的政府采购项目电子交易中投标、响应政府采购项目。</w:t>
      </w:r>
    </w:p>
    <w:p w14:paraId="471AB822">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（九）质疑和投诉</w:t>
      </w:r>
    </w:p>
    <w:p w14:paraId="68C3F04F">
      <w:pPr>
        <w:spacing w:line="440" w:lineRule="exact"/>
        <w:rPr>
          <w:rFonts w:ascii="宋体" w:hAnsi="宋体" w:cs="宋体"/>
          <w:color w:val="auto"/>
          <w:sz w:val="24"/>
          <w:highlight w:val="none"/>
        </w:rPr>
      </w:pPr>
      <w:r>
        <w:rPr>
          <w:rFonts w:hint="eastAsia" w:ascii="宋体" w:hAnsi="宋体" w:cs="宋体"/>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1D0C1DBA">
      <w:pPr>
        <w:spacing w:line="440" w:lineRule="exact"/>
        <w:rPr>
          <w:rFonts w:ascii="宋体" w:hAnsi="宋体" w:cs="宋体"/>
          <w:color w:val="auto"/>
          <w:sz w:val="24"/>
          <w:highlight w:val="none"/>
        </w:rPr>
      </w:pPr>
      <w:r>
        <w:rPr>
          <w:rFonts w:hint="eastAsia" w:ascii="宋体" w:hAnsi="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2ACE07E5">
      <w:pPr>
        <w:spacing w:line="440" w:lineRule="exact"/>
        <w:rPr>
          <w:rFonts w:ascii="宋体" w:hAnsi="宋体" w:cs="宋体"/>
          <w:color w:val="auto"/>
          <w:sz w:val="24"/>
          <w:highlight w:val="none"/>
        </w:rPr>
      </w:pPr>
      <w:r>
        <w:rPr>
          <w:rFonts w:hint="eastAsia" w:ascii="宋体" w:hAnsi="宋体" w:cs="宋体"/>
          <w:color w:val="auto"/>
          <w:sz w:val="24"/>
          <w:highlight w:val="none"/>
        </w:rPr>
        <w:t>3.采购人、招标方应当按照《浙江省政府采购供应商质疑处理办法》、中华人民共和国财政部第94号令《政府采购质疑和投诉办法》进行受理与答复质疑。</w:t>
      </w:r>
    </w:p>
    <w:p w14:paraId="67FD3114">
      <w:pPr>
        <w:pStyle w:val="3"/>
        <w:keepNext w:val="0"/>
        <w:keepLines w:val="0"/>
        <w:pageBreakBefore/>
        <w:spacing w:line="360" w:lineRule="auto"/>
        <w:jc w:val="center"/>
        <w:rPr>
          <w:rFonts w:ascii="宋体" w:hAnsi="宋体" w:eastAsia="宋体" w:cs="宋体"/>
          <w:b/>
          <w:bCs/>
          <w:color w:val="auto"/>
          <w:sz w:val="24"/>
          <w:szCs w:val="24"/>
          <w:highlight w:val="none"/>
        </w:rPr>
      </w:pPr>
      <w:bookmarkStart w:id="21" w:name="_Toc458697268"/>
      <w:bookmarkStart w:id="22" w:name="_Toc454196066"/>
      <w:bookmarkStart w:id="23" w:name="_Toc7078"/>
      <w:r>
        <w:rPr>
          <w:rFonts w:hint="eastAsia" w:ascii="宋体" w:hAnsi="宋体" w:eastAsia="宋体" w:cs="宋体"/>
          <w:b/>
          <w:bCs/>
          <w:color w:val="auto"/>
          <w:sz w:val="24"/>
          <w:szCs w:val="24"/>
          <w:highlight w:val="none"/>
        </w:rPr>
        <w:t>二、招标文件</w:t>
      </w:r>
      <w:bookmarkEnd w:id="21"/>
      <w:bookmarkEnd w:id="22"/>
      <w:bookmarkEnd w:id="23"/>
    </w:p>
    <w:p w14:paraId="3A2B0534">
      <w:pPr>
        <w:spacing w:line="360" w:lineRule="auto"/>
        <w:rPr>
          <w:rFonts w:ascii="宋体" w:hAnsi="宋体" w:cs="宋体"/>
          <w:b/>
          <w:color w:val="auto"/>
          <w:sz w:val="24"/>
          <w:highlight w:val="none"/>
        </w:rPr>
      </w:pPr>
      <w:r>
        <w:rPr>
          <w:rFonts w:hint="eastAsia" w:ascii="宋体" w:hAnsi="宋体" w:cs="宋体"/>
          <w:b/>
          <w:color w:val="auto"/>
          <w:sz w:val="24"/>
          <w:highlight w:val="none"/>
        </w:rPr>
        <w:t>（一）招标文件的构成。本招标文件由以下部分组成：</w:t>
      </w:r>
    </w:p>
    <w:p w14:paraId="66FAD594">
      <w:pPr>
        <w:spacing w:line="360" w:lineRule="auto"/>
        <w:rPr>
          <w:rFonts w:ascii="宋体" w:hAnsi="宋体" w:cs="宋体"/>
          <w:color w:val="auto"/>
          <w:sz w:val="24"/>
          <w:highlight w:val="none"/>
        </w:rPr>
      </w:pPr>
      <w:r>
        <w:rPr>
          <w:rFonts w:hint="eastAsia" w:ascii="宋体" w:hAnsi="宋体" w:cs="宋体"/>
          <w:color w:val="auto"/>
          <w:sz w:val="24"/>
          <w:highlight w:val="none"/>
        </w:rPr>
        <w:t>1.招标公告</w:t>
      </w:r>
    </w:p>
    <w:p w14:paraId="3D46A95A">
      <w:pPr>
        <w:spacing w:line="360" w:lineRule="auto"/>
        <w:rPr>
          <w:rFonts w:ascii="宋体" w:hAnsi="宋体" w:cs="宋体"/>
          <w:color w:val="auto"/>
          <w:sz w:val="24"/>
          <w:highlight w:val="none"/>
        </w:rPr>
      </w:pPr>
      <w:r>
        <w:rPr>
          <w:rFonts w:hint="eastAsia" w:ascii="宋体" w:hAnsi="宋体" w:cs="宋体"/>
          <w:color w:val="auto"/>
          <w:sz w:val="24"/>
          <w:highlight w:val="none"/>
        </w:rPr>
        <w:t>2.招标需求</w:t>
      </w:r>
    </w:p>
    <w:p w14:paraId="1E80A31C">
      <w:pPr>
        <w:spacing w:line="360" w:lineRule="auto"/>
        <w:rPr>
          <w:rFonts w:ascii="宋体" w:hAnsi="宋体" w:cs="宋体"/>
          <w:color w:val="auto"/>
          <w:sz w:val="24"/>
          <w:highlight w:val="none"/>
        </w:rPr>
      </w:pPr>
      <w:r>
        <w:rPr>
          <w:rFonts w:hint="eastAsia" w:ascii="宋体" w:hAnsi="宋体" w:cs="宋体"/>
          <w:color w:val="auto"/>
          <w:sz w:val="24"/>
          <w:highlight w:val="none"/>
        </w:rPr>
        <w:t>3.投标人须知</w:t>
      </w:r>
    </w:p>
    <w:p w14:paraId="091BA0CA">
      <w:pPr>
        <w:spacing w:line="360" w:lineRule="auto"/>
        <w:rPr>
          <w:rFonts w:ascii="宋体" w:hAnsi="宋体" w:cs="宋体"/>
          <w:color w:val="auto"/>
          <w:sz w:val="24"/>
          <w:highlight w:val="none"/>
        </w:rPr>
      </w:pPr>
      <w:r>
        <w:rPr>
          <w:rFonts w:hint="eastAsia" w:ascii="宋体" w:hAnsi="宋体" w:cs="宋体"/>
          <w:color w:val="auto"/>
          <w:sz w:val="24"/>
          <w:highlight w:val="none"/>
        </w:rPr>
        <w:t>4.评标办法及标准</w:t>
      </w:r>
    </w:p>
    <w:p w14:paraId="7076827F">
      <w:pPr>
        <w:spacing w:line="360" w:lineRule="auto"/>
        <w:rPr>
          <w:rFonts w:ascii="宋体" w:hAnsi="宋体" w:cs="宋体"/>
          <w:color w:val="auto"/>
          <w:sz w:val="24"/>
          <w:highlight w:val="none"/>
        </w:rPr>
      </w:pPr>
      <w:r>
        <w:rPr>
          <w:rFonts w:hint="eastAsia" w:ascii="宋体" w:hAnsi="宋体" w:cs="宋体"/>
          <w:color w:val="auto"/>
          <w:sz w:val="24"/>
          <w:highlight w:val="none"/>
        </w:rPr>
        <w:t>5.合同主要条款</w:t>
      </w:r>
    </w:p>
    <w:p w14:paraId="42B8388F">
      <w:pPr>
        <w:spacing w:line="360" w:lineRule="auto"/>
        <w:rPr>
          <w:rFonts w:ascii="宋体" w:hAnsi="宋体" w:cs="宋体"/>
          <w:color w:val="auto"/>
          <w:sz w:val="24"/>
          <w:highlight w:val="none"/>
        </w:rPr>
      </w:pPr>
      <w:r>
        <w:rPr>
          <w:rFonts w:hint="eastAsia" w:ascii="宋体" w:hAnsi="宋体" w:cs="宋体"/>
          <w:color w:val="auto"/>
          <w:sz w:val="24"/>
          <w:highlight w:val="none"/>
        </w:rPr>
        <w:t>6.投标文件格式</w:t>
      </w:r>
    </w:p>
    <w:p w14:paraId="553E2323">
      <w:pPr>
        <w:spacing w:line="360" w:lineRule="auto"/>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780C3EFD">
      <w:pPr>
        <w:spacing w:line="360" w:lineRule="auto"/>
        <w:rPr>
          <w:rFonts w:ascii="宋体" w:hAnsi="宋体" w:cs="宋体"/>
          <w:b/>
          <w:color w:val="auto"/>
          <w:sz w:val="24"/>
          <w:highlight w:val="none"/>
        </w:rPr>
      </w:pPr>
      <w:r>
        <w:rPr>
          <w:rFonts w:hint="eastAsia" w:ascii="宋体" w:hAnsi="宋体" w:cs="宋体"/>
          <w:b/>
          <w:color w:val="auto"/>
          <w:sz w:val="24"/>
          <w:highlight w:val="none"/>
        </w:rPr>
        <w:t>（二）投标人的风险</w:t>
      </w:r>
    </w:p>
    <w:p w14:paraId="0EC2C0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投标人没有按照招标文件要求提供全部资料，或者投标人没有对招标文件在各方面作出实质性响应是投标人的风险，并可能导致其投标被拒绝。</w:t>
      </w:r>
    </w:p>
    <w:p w14:paraId="309F3B3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（三）招标文件的澄清与修改 </w:t>
      </w:r>
    </w:p>
    <w:p w14:paraId="460C68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投标人应认真阅读本招标文件，发现其中有误或有不合理要求的，投标人应当按照公开招标公告第三、七条规定以书面形式要求招标方澄清</w:t>
      </w:r>
      <w:r>
        <w:rPr>
          <w:rFonts w:hint="eastAsia" w:ascii="宋体" w:hAnsi="宋体" w:cs="宋体"/>
          <w:color w:val="auto"/>
          <w:sz w:val="24"/>
          <w:highlight w:val="none"/>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473F6D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14:paraId="05742C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14:paraId="3974AF2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4.招标文件的澄清、答复、修改或补充都应该通过本招标机构以法定形式发布，采购人非通过本机构，不得擅自澄清、答复、修改或补充招标文件。</w:t>
      </w:r>
    </w:p>
    <w:p w14:paraId="62574C5A">
      <w:pPr>
        <w:pStyle w:val="3"/>
        <w:keepNext w:val="0"/>
        <w:keepLines w:val="0"/>
        <w:pageBreakBefore/>
        <w:spacing w:line="360" w:lineRule="auto"/>
        <w:jc w:val="center"/>
        <w:rPr>
          <w:rFonts w:ascii="宋体" w:hAnsi="宋体" w:eastAsia="宋体" w:cs="宋体"/>
          <w:b/>
          <w:bCs/>
          <w:color w:val="auto"/>
          <w:sz w:val="24"/>
          <w:szCs w:val="24"/>
          <w:highlight w:val="none"/>
        </w:rPr>
      </w:pPr>
      <w:bookmarkStart w:id="24" w:name="_Toc27975"/>
      <w:bookmarkStart w:id="25" w:name="_Toc458697269"/>
      <w:bookmarkStart w:id="26" w:name="_Toc454196067"/>
      <w:r>
        <w:rPr>
          <w:rFonts w:hint="eastAsia" w:ascii="宋体" w:hAnsi="宋体" w:eastAsia="宋体" w:cs="宋体"/>
          <w:b/>
          <w:bCs/>
          <w:color w:val="auto"/>
          <w:sz w:val="24"/>
          <w:szCs w:val="24"/>
          <w:highlight w:val="none"/>
        </w:rPr>
        <w:t>三、投标文件的编制</w:t>
      </w:r>
      <w:bookmarkEnd w:id="24"/>
      <w:bookmarkEnd w:id="25"/>
      <w:bookmarkEnd w:id="26"/>
    </w:p>
    <w:p w14:paraId="0DB127BA">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（一）投标文件的组成</w:t>
      </w:r>
    </w:p>
    <w:p w14:paraId="188070CF">
      <w:pPr>
        <w:spacing w:line="360" w:lineRule="auto"/>
        <w:rPr>
          <w:rFonts w:ascii="宋体" w:hAnsi="宋体" w:cs="宋体"/>
          <w:color w:val="auto"/>
          <w:sz w:val="24"/>
          <w:highlight w:val="none"/>
        </w:rPr>
      </w:pPr>
      <w:r>
        <w:rPr>
          <w:rFonts w:hint="eastAsia" w:ascii="宋体" w:hAnsi="宋体" w:cs="宋体"/>
          <w:color w:val="auto"/>
          <w:sz w:val="24"/>
          <w:highlight w:val="none"/>
        </w:rPr>
        <w:t>投标文件由资格审查文件、商务技术文件、报价文件三部分组成。</w:t>
      </w:r>
    </w:p>
    <w:p w14:paraId="098384F0">
      <w:pPr>
        <w:spacing w:line="360" w:lineRule="auto"/>
        <w:rPr>
          <w:rFonts w:ascii="宋体" w:hAnsi="宋体" w:cs="宋体"/>
          <w:b/>
          <w:color w:val="auto"/>
          <w:sz w:val="24"/>
          <w:highlight w:val="none"/>
        </w:rPr>
      </w:pPr>
      <w:r>
        <w:rPr>
          <w:rFonts w:hint="eastAsia" w:ascii="宋体" w:hAnsi="宋体" w:cs="宋体"/>
          <w:b/>
          <w:color w:val="auto"/>
          <w:sz w:val="24"/>
          <w:highlight w:val="none"/>
        </w:rPr>
        <w:t>1.资格审查文件：</w:t>
      </w:r>
    </w:p>
    <w:p w14:paraId="06B9EFCB">
      <w:pPr>
        <w:spacing w:line="360" w:lineRule="auto"/>
        <w:rPr>
          <w:rFonts w:ascii="宋体" w:hAnsi="宋体" w:cs="宋体"/>
          <w:sz w:val="24"/>
        </w:rPr>
      </w:pPr>
      <w:r>
        <w:rPr>
          <w:rFonts w:hint="eastAsia" w:ascii="宋体" w:hAnsi="宋体" w:cs="宋体"/>
          <w:sz w:val="24"/>
        </w:rPr>
        <w:t>（1）具有独立承担民事责任的能力：投标人须在投标文件中出具符合以下情况的证明材料复印件（五选一）：</w:t>
      </w:r>
    </w:p>
    <w:p w14:paraId="498B2F52">
      <w:pPr>
        <w:spacing w:line="360" w:lineRule="auto"/>
        <w:rPr>
          <w:rFonts w:ascii="宋体" w:hAnsi="宋体" w:cs="宋体"/>
          <w:sz w:val="24"/>
        </w:rPr>
      </w:pPr>
      <w:r>
        <w:rPr>
          <w:rFonts w:hint="eastAsia" w:ascii="宋体" w:hAnsi="宋体" w:cs="宋体"/>
          <w:sz w:val="24"/>
        </w:rPr>
        <w:t>①如投标人是企业（包括合伙企业），提供在工商部门注册的有效“企业法人营业执照”或“营业执照”；</w:t>
      </w:r>
    </w:p>
    <w:p w14:paraId="5575E13D">
      <w:pPr>
        <w:spacing w:line="360" w:lineRule="auto"/>
        <w:rPr>
          <w:rFonts w:ascii="宋体" w:hAnsi="宋体" w:cs="宋体"/>
          <w:sz w:val="24"/>
        </w:rPr>
      </w:pPr>
      <w:r>
        <w:rPr>
          <w:rFonts w:hint="eastAsia" w:ascii="宋体" w:hAnsi="宋体" w:cs="宋体"/>
          <w:sz w:val="24"/>
        </w:rPr>
        <w:t>②如投标人是事业单位，提供有效的“事业单位法人证书”；</w:t>
      </w:r>
    </w:p>
    <w:p w14:paraId="01E9EA57">
      <w:pPr>
        <w:spacing w:line="360" w:lineRule="auto"/>
        <w:rPr>
          <w:rFonts w:ascii="宋体" w:hAnsi="宋体" w:cs="宋体"/>
          <w:sz w:val="24"/>
        </w:rPr>
      </w:pPr>
      <w:r>
        <w:rPr>
          <w:rFonts w:hint="eastAsia" w:ascii="宋体" w:hAnsi="宋体" w:cs="宋体"/>
          <w:sz w:val="24"/>
        </w:rPr>
        <w:t>③如投标人是非企业专业服务机构的，提供执业许可证等证明文件；</w:t>
      </w:r>
    </w:p>
    <w:p w14:paraId="4D124665">
      <w:pPr>
        <w:spacing w:line="360" w:lineRule="auto"/>
        <w:rPr>
          <w:rFonts w:ascii="宋体" w:hAnsi="宋体" w:cs="宋体"/>
          <w:sz w:val="24"/>
        </w:rPr>
      </w:pPr>
      <w:r>
        <w:rPr>
          <w:rFonts w:hint="eastAsia" w:ascii="宋体" w:hAnsi="宋体" w:cs="宋体"/>
          <w:sz w:val="24"/>
        </w:rPr>
        <w:t>④如投标人是个体工商户，提供有效的“个体工商户营业执照”；</w:t>
      </w:r>
    </w:p>
    <w:p w14:paraId="71A20190">
      <w:pPr>
        <w:spacing w:line="360" w:lineRule="auto"/>
        <w:rPr>
          <w:rFonts w:ascii="宋体" w:hAnsi="宋体" w:cs="宋体"/>
          <w:sz w:val="24"/>
        </w:rPr>
      </w:pPr>
      <w:r>
        <w:rPr>
          <w:rFonts w:hint="eastAsia" w:ascii="宋体" w:hAnsi="宋体" w:cs="宋体"/>
          <w:sz w:val="24"/>
        </w:rPr>
        <w:t>⑤如投标人是自然人，提供有效的自然人身份证明（居民身份证正反面或公安机关出具的临时居民身份证正反面或港澳台胞证或护照）。</w:t>
      </w:r>
    </w:p>
    <w:p w14:paraId="0C1B7951">
      <w:pPr>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）法定代表人身份证复印件或法定代表人授权委托书(格式见附件)；</w:t>
      </w:r>
    </w:p>
    <w:p w14:paraId="3D93AFA0">
      <w:pPr>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）符合参加政府采购活动应当具备的一般条件的承诺函（格式见附件）；</w:t>
      </w:r>
    </w:p>
    <w:p w14:paraId="116152FD">
      <w:pPr>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541FEE7">
      <w:pPr>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）浙江政府采购网注册正式供应商的网络截图或承诺中标后30天内注册为浙江政府采购网正式供应商（须提供承诺书）；</w:t>
      </w:r>
    </w:p>
    <w:p w14:paraId="0405EA85">
      <w:pPr>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）东阳市政府采购代理机构社会评价表（格式见附件）；</w:t>
      </w:r>
    </w:p>
    <w:p w14:paraId="01C83232">
      <w:pPr>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）投标声明书 (格式见附件) ；</w:t>
      </w:r>
    </w:p>
    <w:p w14:paraId="302356D8">
      <w:pPr>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）政府采购活动现场确认声明书 (格式见附件)；</w:t>
      </w:r>
    </w:p>
    <w:p w14:paraId="5857540E">
      <w:pPr>
        <w:spacing w:line="360" w:lineRule="auto"/>
        <w:rPr>
          <w:rFonts w:hint="default" w:ascii="宋体" w:hAnsi="宋体" w:cs="宋体"/>
          <w:b/>
          <w:bCs/>
          <w:sz w:val="24"/>
          <w:lang w:val="en-US" w:eastAsia="zh-CN"/>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）联合体协议书（联合体投标时提供）（格式见附件）；</w:t>
      </w:r>
    </w:p>
    <w:p w14:paraId="265B063F">
      <w:pPr>
        <w:spacing w:line="360" w:lineRule="auto"/>
        <w:rPr>
          <w:rFonts w:ascii="宋体" w:hAnsi="宋体" w:cs="宋体"/>
          <w:b/>
          <w:bCs/>
          <w:color w:val="auto"/>
          <w:sz w:val="24"/>
          <w:highlight w:val="none"/>
        </w:rPr>
      </w:pPr>
      <w:r>
        <w:rPr>
          <w:rFonts w:hint="eastAsia" w:ascii="宋体" w:hAnsi="宋体" w:cs="宋体"/>
          <w:color w:val="auto"/>
          <w:sz w:val="24"/>
          <w:highlight w:val="none"/>
        </w:rPr>
        <w:t>（10）</w:t>
      </w:r>
      <w:r>
        <w:rPr>
          <w:rFonts w:hint="eastAsia" w:ascii="宋体" w:hAnsi="宋体" w:cs="宋体"/>
          <w:b/>
          <w:bCs/>
          <w:color w:val="auto"/>
          <w:sz w:val="24"/>
          <w:highlight w:val="none"/>
        </w:rPr>
        <w:t>落实政府采购政策需满足的资格：供应商为中小企业/小微企业，提供《中小企业声明函》（格式见附件）；</w:t>
      </w:r>
    </w:p>
    <w:p w14:paraId="181415CE">
      <w:pPr>
        <w:spacing w:line="360" w:lineRule="auto"/>
        <w:rPr>
          <w:rFonts w:ascii="宋体" w:hAnsi="宋体" w:cs="宋体"/>
          <w:color w:val="auto"/>
          <w:sz w:val="24"/>
          <w:highlight w:val="none"/>
        </w:rPr>
      </w:pPr>
      <w:r>
        <w:rPr>
          <w:rFonts w:hint="eastAsia" w:ascii="宋体" w:hAnsi="宋体" w:cs="宋体"/>
          <w:color w:val="auto"/>
          <w:sz w:val="24"/>
          <w:highlight w:val="none"/>
        </w:rPr>
        <w:t>（11）投标人情况介绍；</w:t>
      </w:r>
    </w:p>
    <w:p w14:paraId="67ECCB5B">
      <w:pPr>
        <w:spacing w:line="360" w:lineRule="auto"/>
        <w:rPr>
          <w:rFonts w:hint="eastAsia" w:ascii="宋体" w:hAnsi="宋体" w:cs="宋体"/>
          <w:sz w:val="24"/>
        </w:rPr>
      </w:pPr>
      <w:r>
        <w:rPr>
          <w:rFonts w:hint="eastAsia" w:ascii="宋体" w:hAnsi="宋体" w:cs="宋体"/>
          <w:color w:val="auto"/>
          <w:sz w:val="24"/>
          <w:highlight w:val="none"/>
        </w:rPr>
        <w:t>（12）投标人认为有必要提供的其它文件。</w:t>
      </w:r>
    </w:p>
    <w:p w14:paraId="575CE92A">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.商务技术文件</w:t>
      </w:r>
    </w:p>
    <w:p w14:paraId="42B481E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（1）投标人资信商务、技术自评得分表（格式见附件）；</w:t>
      </w:r>
    </w:p>
    <w:p w14:paraId="35EFA19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（2）商务响应表（格式见附件）；</w:t>
      </w:r>
    </w:p>
    <w:p w14:paraId="35CDB8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（3）技术响应表（格式见附件）；</w:t>
      </w:r>
    </w:p>
    <w:p w14:paraId="68A021AD">
      <w:pPr>
        <w:spacing w:line="360" w:lineRule="auto"/>
        <w:rPr>
          <w:rFonts w:hint="eastAsia" w:ascii="宋体" w:hAnsi="宋体" w:cs="宋体"/>
          <w:color w:val="auto"/>
          <w:sz w:val="24"/>
          <w:highlight w:val="none"/>
        </w:rPr>
      </w:pPr>
      <w:r>
        <w:rPr>
          <w:rFonts w:hint="eastAsia" w:ascii="宋体" w:hAnsi="宋体" w:cs="宋体"/>
          <w:color w:val="auto"/>
          <w:sz w:val="24"/>
          <w:highlight w:val="none"/>
        </w:rPr>
        <w:t>（4）</w:t>
      </w:r>
      <w:r>
        <w:rPr>
          <w:rFonts w:hint="default" w:ascii="宋体" w:hAnsi="宋体" w:cs="宋体"/>
          <w:color w:val="auto"/>
          <w:sz w:val="24"/>
          <w:highlight w:val="none"/>
          <w:lang w:val="en-US"/>
        </w:rPr>
        <w:t>产品配置清单</w:t>
      </w:r>
      <w:r>
        <w:rPr>
          <w:rFonts w:hint="eastAsia" w:ascii="宋体" w:hAnsi="宋体" w:cs="宋体"/>
          <w:color w:val="auto"/>
          <w:sz w:val="24"/>
          <w:highlight w:val="none"/>
        </w:rPr>
        <w:t>（格式见附件）；</w:t>
      </w:r>
    </w:p>
    <w:p w14:paraId="1CB3C8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设计方案</w:t>
      </w:r>
      <w:r>
        <w:rPr>
          <w:rFonts w:hint="eastAsia" w:ascii="宋体" w:hAnsi="宋体" w:cs="宋体"/>
          <w:color w:val="auto"/>
          <w:sz w:val="24"/>
          <w:highlight w:val="none"/>
        </w:rPr>
        <w:t xml:space="preserve">；  </w:t>
      </w:r>
    </w:p>
    <w:p w14:paraId="3479E640">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）技术响应情况； </w:t>
      </w:r>
    </w:p>
    <w:p w14:paraId="0CD03DA1">
      <w:pPr>
        <w:pStyle w:val="12"/>
        <w:ind w:left="0" w:leftChars="0" w:firstLine="0" w:firstLineChars="0"/>
        <w:rPr>
          <w:rFonts w:hint="eastAsia"/>
          <w:color w:val="auto"/>
        </w:rPr>
      </w:pPr>
      <w:r>
        <w:rPr>
          <w:rFonts w:hint="eastAsia" w:ascii="宋体" w:hAnsi="宋体" w:eastAsia="宋体" w:cs="仿宋"/>
          <w:b w:val="0"/>
          <w:color w:val="auto"/>
          <w:kern w:val="0"/>
          <w:sz w:val="24"/>
          <w:szCs w:val="24"/>
          <w:highlight w:val="none"/>
          <w:lang w:val="en-US" w:eastAsia="zh-CN" w:bidi="ar-SA"/>
        </w:rPr>
        <w:t>（7）</w:t>
      </w:r>
      <w:r>
        <w:rPr>
          <w:rFonts w:hint="eastAsia" w:ascii="宋体" w:hAnsi="宋体" w:cs="仿宋"/>
          <w:b w:val="0"/>
          <w:color w:val="auto"/>
          <w:kern w:val="0"/>
          <w:sz w:val="24"/>
          <w:szCs w:val="24"/>
          <w:highlight w:val="none"/>
          <w:lang w:val="en-US" w:eastAsia="zh-CN" w:bidi="ar-SA"/>
        </w:rPr>
        <w:t>项目进度计划；</w:t>
      </w:r>
    </w:p>
    <w:p w14:paraId="649A6A3B">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hAnsi="宋体" w:cs="宋体"/>
          <w:color w:val="auto"/>
          <w:sz w:val="24"/>
          <w:highlight w:val="none"/>
          <w:lang w:val="en-US" w:eastAsia="zh-CN"/>
        </w:rPr>
        <w:t>生产工艺流程</w:t>
      </w:r>
      <w:r>
        <w:rPr>
          <w:rFonts w:hint="eastAsia" w:ascii="宋体" w:hAnsi="宋体" w:cs="宋体"/>
          <w:color w:val="auto"/>
          <w:sz w:val="24"/>
          <w:highlight w:val="none"/>
        </w:rPr>
        <w:t xml:space="preserve">； </w:t>
      </w:r>
    </w:p>
    <w:p w14:paraId="518BBBF1">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hAnsi="宋体" w:cs="宋体"/>
          <w:color w:val="auto"/>
          <w:sz w:val="24"/>
          <w:highlight w:val="none"/>
          <w:lang w:val="en-US" w:eastAsia="zh-CN"/>
        </w:rPr>
        <w:t>安装、调试、验收</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20A3063E">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hAnsi="宋体" w:cs="宋体"/>
          <w:bCs/>
          <w:kern w:val="2"/>
          <w:sz w:val="24"/>
          <w:szCs w:val="24"/>
          <w:lang w:val="en-US" w:eastAsia="zh-CN" w:bidi="ar-SA"/>
        </w:rPr>
        <w:t>培训方案</w:t>
      </w:r>
      <w:r>
        <w:rPr>
          <w:rFonts w:hint="eastAsia" w:ascii="宋体" w:hAnsi="宋体" w:cs="宋体"/>
          <w:color w:val="auto"/>
          <w:sz w:val="24"/>
          <w:highlight w:val="none"/>
        </w:rPr>
        <w:t xml:space="preserve">； </w:t>
      </w:r>
    </w:p>
    <w:p w14:paraId="47ADEE0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仿宋"/>
          <w:color w:val="auto"/>
          <w:kern w:val="0"/>
          <w:sz w:val="24"/>
          <w:highlight w:val="none"/>
        </w:rPr>
        <w:t>应急方案</w:t>
      </w:r>
      <w:r>
        <w:rPr>
          <w:rFonts w:hint="eastAsia" w:ascii="宋体" w:hAnsi="宋体" w:cs="宋体"/>
          <w:color w:val="auto"/>
          <w:sz w:val="24"/>
          <w:highlight w:val="none"/>
        </w:rPr>
        <w:t>；</w:t>
      </w:r>
    </w:p>
    <w:p w14:paraId="22A1F5C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合理化建议</w:t>
      </w:r>
      <w:r>
        <w:rPr>
          <w:rFonts w:hint="eastAsia" w:ascii="宋体" w:hAnsi="宋体" w:cs="宋体"/>
          <w:color w:val="auto"/>
          <w:sz w:val="24"/>
          <w:highlight w:val="none"/>
        </w:rPr>
        <w:t xml:space="preserve">； </w:t>
      </w:r>
    </w:p>
    <w:p w14:paraId="3E45C85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认证证书</w:t>
      </w:r>
      <w:r>
        <w:rPr>
          <w:rFonts w:hint="eastAsia" w:ascii="宋体" w:hAnsi="宋体" w:cs="宋体"/>
          <w:color w:val="auto"/>
          <w:sz w:val="24"/>
          <w:highlight w:val="none"/>
        </w:rPr>
        <w:t xml:space="preserve">； </w:t>
      </w:r>
    </w:p>
    <w:p w14:paraId="699E21F4">
      <w:pPr>
        <w:spacing w:line="360" w:lineRule="auto"/>
        <w:rPr>
          <w:rFonts w:hint="eastAsi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default" w:ascii="宋体" w:hAnsi="宋体" w:cs="宋体"/>
          <w:color w:val="auto"/>
          <w:sz w:val="24"/>
          <w:highlight w:val="none"/>
          <w:lang w:val="en-US"/>
        </w:rPr>
        <w:t>同类业绩</w:t>
      </w:r>
      <w:r>
        <w:rPr>
          <w:rFonts w:hint="eastAsia" w:ascii="宋体" w:hAnsi="宋体" w:cs="宋体"/>
          <w:color w:val="auto"/>
          <w:sz w:val="24"/>
          <w:highlight w:val="none"/>
        </w:rPr>
        <w:t>；</w:t>
      </w:r>
    </w:p>
    <w:p w14:paraId="1F43F080">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）质保期；</w:t>
      </w:r>
    </w:p>
    <w:p w14:paraId="47F6D082">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）售后服务保障；</w:t>
      </w:r>
    </w:p>
    <w:p w14:paraId="44B67476">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）环保节能产品；</w:t>
      </w:r>
    </w:p>
    <w:p w14:paraId="26E3E3F5">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）服务费承诺书（格式见附件）；</w:t>
      </w:r>
    </w:p>
    <w:p w14:paraId="1A57722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（19）安全生产承诺函</w:t>
      </w:r>
      <w:r>
        <w:rPr>
          <w:rFonts w:hint="eastAsia" w:ascii="宋体" w:hAnsi="宋体" w:cs="宋体"/>
          <w:color w:val="auto"/>
          <w:sz w:val="24"/>
          <w:highlight w:val="none"/>
        </w:rPr>
        <w:t>（格式见附件）；</w:t>
      </w:r>
    </w:p>
    <w:p w14:paraId="5FF85EEC">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）投标人需要说明的其他文件和说明。</w:t>
      </w:r>
    </w:p>
    <w:p w14:paraId="0B8CA144">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.报价文件</w:t>
      </w:r>
    </w:p>
    <w:p w14:paraId="149F94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（1）投标函（格式见附件）；</w:t>
      </w:r>
    </w:p>
    <w:p w14:paraId="02AB82F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（2）开标一览表（格式见附件）； </w:t>
      </w:r>
    </w:p>
    <w:p w14:paraId="3B324D31">
      <w:pPr>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）投标人针对报价需要说明的其他文件和说明（格式自拟）。</w:t>
      </w:r>
    </w:p>
    <w:p w14:paraId="118B500D">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（二）投标文件的语言及计量</w:t>
      </w:r>
    </w:p>
    <w:p w14:paraId="61B3990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5319F27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2.投标计量单位，应采用中华人民共和国法定计量单位（货币单位：人民币元），否则视同未响应。</w:t>
      </w:r>
    </w:p>
    <w:p w14:paraId="0549E920">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▲（三）投标报价</w:t>
      </w:r>
    </w:p>
    <w:p w14:paraId="2788F9EE">
      <w:pPr>
        <w:spacing w:line="360" w:lineRule="auto"/>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488EEE4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sz w:val="24"/>
        </w:rPr>
        <w:t>投标报价是履行合同的最终价格，包括货款、标准附件、包装、运输、装卸、保险费、到货验收、保管、安装、场地改造、调试、试运行、检验、培训费、验收、交付使用、保修期内的售后服务等有关本项目的一切费用及税金。投标人所投报的投标报价为投标人所能承受的整个项目的一次性最终最低报价，如有漏项，视同已包含在</w:t>
      </w:r>
      <w:r>
        <w:rPr>
          <w:rFonts w:hint="eastAsia" w:ascii="宋体" w:hAnsi="宋体"/>
          <w:sz w:val="24"/>
          <w:lang w:val="en-US" w:eastAsia="zh-CN"/>
        </w:rPr>
        <w:t>本</w:t>
      </w:r>
      <w:r>
        <w:rPr>
          <w:rFonts w:hint="eastAsia" w:ascii="宋体" w:hAnsi="宋体"/>
          <w:sz w:val="24"/>
        </w:rPr>
        <w:t>项目中，合同单价和总价不作调整。</w:t>
      </w:r>
    </w:p>
    <w:p w14:paraId="5B0EAD9B">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（四）投标文件的有效期</w:t>
      </w:r>
    </w:p>
    <w:p w14:paraId="4FD74EA0">
      <w:pPr>
        <w:spacing w:line="360" w:lineRule="auto"/>
        <w:rPr>
          <w:rFonts w:ascii="宋体" w:hAnsi="宋体" w:cs="宋体"/>
          <w:color w:val="auto"/>
          <w:sz w:val="24"/>
          <w:highlight w:val="none"/>
        </w:rPr>
      </w:pPr>
      <w:bookmarkStart w:id="27" w:name="_Toc450548873"/>
      <w:bookmarkStart w:id="28" w:name="_Toc405368930"/>
      <w:r>
        <w:rPr>
          <w:rFonts w:hint="eastAsia" w:ascii="宋体" w:hAnsi="宋体" w:cs="宋体"/>
          <w:b/>
          <w:bCs/>
          <w:color w:val="auto"/>
          <w:sz w:val="24"/>
          <w:highlight w:val="none"/>
        </w:rPr>
        <w:t>▲</w:t>
      </w:r>
      <w:r>
        <w:rPr>
          <w:rFonts w:hint="eastAsia" w:ascii="宋体" w:hAnsi="宋体" w:cs="宋体"/>
          <w:color w:val="auto"/>
          <w:sz w:val="24"/>
          <w:highlight w:val="none"/>
        </w:rPr>
        <w:t>1.自投标截止日起</w:t>
      </w:r>
      <w:r>
        <w:rPr>
          <w:rFonts w:hint="eastAsia" w:ascii="宋体" w:hAnsi="宋体" w:cs="宋体"/>
          <w:color w:val="auto"/>
          <w:sz w:val="24"/>
          <w:highlight w:val="none"/>
          <w:u w:val="single"/>
        </w:rPr>
        <w:t>60</w:t>
      </w:r>
      <w:r>
        <w:rPr>
          <w:rFonts w:hint="eastAsia" w:ascii="宋体" w:hAnsi="宋体" w:cs="宋体"/>
          <w:color w:val="auto"/>
          <w:sz w:val="24"/>
          <w:highlight w:val="none"/>
        </w:rPr>
        <w:t>天投标文件应保持有效。有效期不足的投标文件将被拒绝。</w:t>
      </w:r>
    </w:p>
    <w:p w14:paraId="57BE8503">
      <w:pPr>
        <w:spacing w:line="360" w:lineRule="auto"/>
        <w:rPr>
          <w:rFonts w:ascii="宋体" w:hAnsi="宋体" w:cs="宋体"/>
          <w:color w:val="auto"/>
          <w:sz w:val="24"/>
          <w:highlight w:val="none"/>
        </w:rPr>
      </w:pPr>
      <w:r>
        <w:rPr>
          <w:rFonts w:hint="eastAsia" w:ascii="宋体" w:hAnsi="宋体" w:cs="宋体"/>
          <w:color w:val="auto"/>
          <w:sz w:val="24"/>
          <w:highlight w:val="none"/>
        </w:rPr>
        <w:t>2.在特殊情况下，招标人可与投标人协商延长投标书的有效期，这种要求和答复均以书面形式进行。</w:t>
      </w:r>
    </w:p>
    <w:p w14:paraId="70BFAEF8">
      <w:pPr>
        <w:spacing w:line="360" w:lineRule="auto"/>
        <w:rPr>
          <w:rFonts w:ascii="宋体" w:hAnsi="宋体" w:cs="宋体"/>
          <w:color w:val="auto"/>
          <w:sz w:val="24"/>
          <w:highlight w:val="none"/>
        </w:rPr>
      </w:pPr>
      <w:bookmarkStart w:id="29" w:name="_Toc407182105"/>
      <w:r>
        <w:rPr>
          <w:rFonts w:hint="eastAsia" w:ascii="宋体" w:hAnsi="宋体" w:cs="宋体"/>
          <w:color w:val="auto"/>
          <w:sz w:val="24"/>
          <w:highlight w:val="none"/>
        </w:rPr>
        <w:t>3.投标人可拒绝接受延期要求，若同意延长有效期的投标人，则不能修改投标文件。</w:t>
      </w:r>
      <w:bookmarkEnd w:id="29"/>
      <w:r>
        <w:rPr>
          <w:rFonts w:hint="eastAsia" w:ascii="宋体" w:hAnsi="宋体" w:cs="宋体"/>
          <w:color w:val="auto"/>
          <w:sz w:val="24"/>
          <w:highlight w:val="none"/>
        </w:rPr>
        <w:t xml:space="preserve"> </w:t>
      </w:r>
    </w:p>
    <w:p w14:paraId="3E45DF58">
      <w:pPr>
        <w:spacing w:line="360" w:lineRule="auto"/>
        <w:rPr>
          <w:rFonts w:ascii="宋体" w:hAnsi="宋体" w:cs="宋体"/>
          <w:color w:val="auto"/>
          <w:sz w:val="24"/>
          <w:highlight w:val="none"/>
        </w:rPr>
      </w:pPr>
      <w:r>
        <w:rPr>
          <w:rFonts w:hint="eastAsia" w:ascii="宋体" w:hAnsi="宋体" w:cs="宋体"/>
          <w:color w:val="auto"/>
          <w:sz w:val="24"/>
          <w:highlight w:val="none"/>
        </w:rPr>
        <w:t>4.中标人的投标文件自开标之日起至合同履行完毕止均应保持有效。</w:t>
      </w:r>
    </w:p>
    <w:bookmarkEnd w:id="27"/>
    <w:bookmarkEnd w:id="28"/>
    <w:p w14:paraId="724E2554">
      <w:pPr>
        <w:spacing w:line="360" w:lineRule="auto"/>
        <w:rPr>
          <w:rFonts w:ascii="宋体" w:hAnsi="宋体" w:cs="宋体"/>
          <w:b/>
          <w:sz w:val="24"/>
        </w:rPr>
      </w:pPr>
      <w:r>
        <w:rPr>
          <w:rFonts w:hint="eastAsia" w:ascii="宋体" w:hAnsi="宋体" w:cs="宋体"/>
          <w:b/>
          <w:color w:val="auto"/>
          <w:sz w:val="24"/>
          <w:highlight w:val="none"/>
        </w:rPr>
        <w:t>（五）履约保证金：</w:t>
      </w:r>
      <w:r>
        <w:rPr>
          <w:rFonts w:ascii="宋体" w:hAnsi="宋体" w:cs="宋体"/>
          <w:b/>
          <w:sz w:val="24"/>
        </w:rPr>
        <w:t>本项目不收取履约保证金。</w:t>
      </w:r>
    </w:p>
    <w:p w14:paraId="6D516607">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（六）投标文件的签署和份数</w:t>
      </w:r>
    </w:p>
    <w:p w14:paraId="0C95E49E">
      <w:pPr>
        <w:numPr>
          <w:ilvl w:val="0"/>
          <w:numId w:val="9"/>
        </w:numPr>
        <w:spacing w:line="360" w:lineRule="auto"/>
        <w:rPr>
          <w:rFonts w:ascii="宋体" w:hAnsi="宋体" w:cs="宋体"/>
          <w:color w:val="auto"/>
          <w:sz w:val="24"/>
          <w:highlight w:val="none"/>
        </w:rPr>
      </w:pPr>
      <w:r>
        <w:rPr>
          <w:rFonts w:hint="eastAsia" w:ascii="宋体" w:hAnsi="宋体" w:cs="宋体"/>
          <w:color w:val="auto"/>
          <w:sz w:val="24"/>
          <w:highlight w:val="none"/>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0619EF14">
      <w:pPr>
        <w:spacing w:line="360" w:lineRule="auto"/>
        <w:rPr>
          <w:rFonts w:ascii="宋体" w:hAnsi="宋体" w:cs="宋体"/>
          <w:b/>
          <w:color w:val="auto"/>
          <w:sz w:val="24"/>
          <w:highlight w:val="none"/>
        </w:rPr>
      </w:pPr>
      <w:r>
        <w:rPr>
          <w:rFonts w:hint="eastAsia" w:ascii="宋体" w:hAnsi="宋体" w:cs="宋体"/>
          <w:b/>
          <w:color w:val="auto"/>
          <w:sz w:val="24"/>
          <w:highlight w:val="none"/>
        </w:rPr>
        <w:t>2. 投标文件需盖章签字的地方必须由投标人法定代表人或法定代表人的授权委托人签署并加盖单位公章，投标人应写全称。</w:t>
      </w:r>
    </w:p>
    <w:p w14:paraId="636ACEB5">
      <w:pPr>
        <w:spacing w:line="360" w:lineRule="auto"/>
        <w:rPr>
          <w:rFonts w:ascii="宋体" w:hAnsi="宋体" w:cs="宋体"/>
          <w:color w:val="auto"/>
          <w:sz w:val="24"/>
          <w:highlight w:val="none"/>
        </w:rPr>
      </w:pPr>
      <w:r>
        <w:rPr>
          <w:rFonts w:hint="eastAsia" w:ascii="宋体" w:hAnsi="宋体" w:cs="宋体"/>
          <w:color w:val="auto"/>
          <w:sz w:val="24"/>
          <w:highlight w:val="none"/>
        </w:rPr>
        <w:t>3.投标文件不得涂改，若有修改错漏处，须加盖单位公章和由法定代表人或授权委托人签字或盖章。投标文件因字迹潦草或表达不清所引起的后果由投标人负责。</w:t>
      </w:r>
    </w:p>
    <w:p w14:paraId="705B9930">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（七）投标文件的上传、递交、修改和撤回</w:t>
      </w:r>
    </w:p>
    <w:p w14:paraId="290F89D3">
      <w:pPr>
        <w:spacing w:line="360" w:lineRule="auto"/>
        <w:ind w:firstLine="495"/>
        <w:rPr>
          <w:rFonts w:ascii="宋体" w:hAnsi="宋体" w:cs="宋体"/>
          <w:color w:val="auto"/>
          <w:sz w:val="24"/>
          <w:highlight w:val="none"/>
        </w:rPr>
      </w:pPr>
      <w:r>
        <w:rPr>
          <w:rFonts w:hint="eastAsia" w:ascii="宋体" w:hAnsi="宋体" w:cs="宋体"/>
          <w:color w:val="auto"/>
          <w:sz w:val="24"/>
          <w:highlight w:val="none"/>
        </w:rPr>
        <w:t>1. 投标人应当在投标截止时间前在“政采云”（电子交易平台）上自行上传加密的电子投标文件。</w:t>
      </w:r>
    </w:p>
    <w:p w14:paraId="2AA578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2.未按规定上传的投标文件将被拒绝，由此造成投标文件解密失败或被误投的风险由投标人承担。</w:t>
      </w:r>
    </w:p>
    <w:p w14:paraId="7A79D0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投标人未在“政采云”（电子交易平台）上自行上传加密的电子投标文件，仅提交电子备份投标文件的，投标无效。</w:t>
      </w:r>
    </w:p>
    <w:p w14:paraId="361A68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37943C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42F570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5C64E5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14:paraId="30C5FBB7">
      <w:pPr>
        <w:spacing w:line="360" w:lineRule="auto"/>
        <w:rPr>
          <w:rFonts w:ascii="宋体" w:hAnsi="宋体" w:cs="宋体"/>
          <w:b/>
          <w:color w:val="auto"/>
          <w:sz w:val="24"/>
          <w:highlight w:val="none"/>
        </w:rPr>
      </w:pPr>
      <w:r>
        <w:rPr>
          <w:rFonts w:hint="eastAsia" w:ascii="宋体" w:hAnsi="宋体" w:cs="宋体"/>
          <w:b/>
          <w:color w:val="auto"/>
          <w:sz w:val="24"/>
          <w:highlight w:val="none"/>
        </w:rPr>
        <w:t>（八）投标无效的情形</w:t>
      </w:r>
    </w:p>
    <w:p w14:paraId="413E27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54093F6C">
      <w:pPr>
        <w:spacing w:line="360" w:lineRule="auto"/>
        <w:rPr>
          <w:rFonts w:ascii="宋体" w:hAnsi="宋体" w:cs="宋体"/>
          <w:b/>
          <w:color w:val="auto"/>
          <w:sz w:val="24"/>
          <w:highlight w:val="none"/>
        </w:rPr>
      </w:pPr>
      <w:r>
        <w:rPr>
          <w:rFonts w:hint="eastAsia" w:ascii="宋体" w:hAnsi="宋体" w:cs="宋体"/>
          <w:b/>
          <w:color w:val="auto"/>
          <w:sz w:val="24"/>
          <w:highlight w:val="none"/>
        </w:rPr>
        <w:t>1.在符合性审查和商务评审时，如发现下列情形之一的，投标文件将被视为无效：</w:t>
      </w:r>
    </w:p>
    <w:p w14:paraId="0EE2D76E">
      <w:pPr>
        <w:spacing w:line="360" w:lineRule="auto"/>
        <w:rPr>
          <w:rFonts w:ascii="宋体" w:hAnsi="宋体" w:cs="宋体"/>
          <w:color w:val="auto"/>
          <w:sz w:val="24"/>
          <w:highlight w:val="none"/>
        </w:rPr>
      </w:pPr>
      <w:r>
        <w:rPr>
          <w:rFonts w:hint="eastAsia" w:ascii="宋体" w:hAnsi="宋体" w:cs="宋体"/>
          <w:color w:val="auto"/>
          <w:sz w:val="24"/>
          <w:highlight w:val="none"/>
        </w:rPr>
        <w:t>（1）投标人仅提交电子备份投标文件的；</w:t>
      </w:r>
    </w:p>
    <w:p w14:paraId="2497D93F">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(2) 在开评标时出现电子投标文件无法解密或解密失败等情况，投标人未提供电子备份投标文件，无法对投标人继续进行评审的；</w:t>
      </w:r>
    </w:p>
    <w:p w14:paraId="44047078">
      <w:pPr>
        <w:spacing w:line="360" w:lineRule="auto"/>
        <w:rPr>
          <w:rFonts w:ascii="宋体" w:hAnsi="宋体" w:cs="宋体"/>
          <w:color w:val="auto"/>
          <w:sz w:val="24"/>
          <w:highlight w:val="none"/>
        </w:rPr>
      </w:pPr>
      <w:r>
        <w:rPr>
          <w:rFonts w:hint="eastAsia" w:ascii="宋体" w:hAnsi="宋体" w:cs="宋体"/>
          <w:color w:val="auto"/>
          <w:sz w:val="24"/>
          <w:highlight w:val="none"/>
        </w:rPr>
        <w:t>（3）投标人未在规定的时间内对电子询标函进行澄清回复、拒绝澄清回复或澄清回复的内容改变了投标文件的实质性内容的；</w:t>
      </w:r>
    </w:p>
    <w:p w14:paraId="0B93BF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（4）网上下载的证明文件，不能通过真实性验证的（发现提供虚假资料的，按照提供虚假资料处理）； </w:t>
      </w:r>
    </w:p>
    <w:p w14:paraId="2D22DF5F">
      <w:pPr>
        <w:spacing w:line="450" w:lineRule="exact"/>
        <w:rPr>
          <w:rFonts w:ascii="宋体" w:hAnsi="宋体" w:cs="宋体"/>
          <w:color w:val="auto"/>
          <w:sz w:val="24"/>
          <w:highlight w:val="none"/>
        </w:rPr>
      </w:pPr>
      <w:r>
        <w:rPr>
          <w:rFonts w:hint="eastAsia" w:ascii="宋体" w:hAnsi="宋体" w:cs="宋体"/>
          <w:color w:val="auto"/>
          <w:sz w:val="24"/>
          <w:highlight w:val="none"/>
        </w:rPr>
        <w:t>（5）资格证明文件不全的，或者不符合招标文件标明的资格要求的，及未提供招标文件中标有“ ▲”特殊符号的证明文件的；</w:t>
      </w:r>
    </w:p>
    <w:p w14:paraId="17FCB759">
      <w:pPr>
        <w:spacing w:line="450" w:lineRule="exact"/>
        <w:rPr>
          <w:rFonts w:ascii="宋体" w:hAnsi="宋体" w:cs="宋体"/>
          <w:color w:val="auto"/>
          <w:sz w:val="24"/>
          <w:highlight w:val="none"/>
        </w:rPr>
      </w:pPr>
      <w:r>
        <w:rPr>
          <w:rFonts w:hint="eastAsia" w:ascii="宋体" w:hAnsi="宋体" w:cs="宋体"/>
          <w:color w:val="auto"/>
          <w:sz w:val="24"/>
          <w:highlight w:val="none"/>
        </w:rPr>
        <w:t>（6）本项目投标截止之日前三年内，在“信用中国”网站、中国政府采购网有失信行为或被列入受惩黑名单。</w:t>
      </w:r>
    </w:p>
    <w:p w14:paraId="4D05D6A9">
      <w:pPr>
        <w:pStyle w:val="10"/>
        <w:rPr>
          <w:color w:val="auto"/>
          <w:highlight w:val="none"/>
        </w:rPr>
      </w:pPr>
    </w:p>
    <w:p w14:paraId="11F9273E">
      <w:pPr>
        <w:spacing w:line="360" w:lineRule="auto"/>
        <w:rPr>
          <w:rFonts w:ascii="宋体" w:hAnsi="宋体" w:cs="宋体"/>
          <w:color w:val="auto"/>
          <w:sz w:val="24"/>
          <w:highlight w:val="none"/>
        </w:rPr>
      </w:pPr>
      <w:r>
        <w:rPr>
          <w:rFonts w:hint="eastAsia" w:ascii="宋体" w:hAnsi="宋体" w:cs="宋体"/>
          <w:color w:val="auto"/>
          <w:sz w:val="24"/>
          <w:highlight w:val="none"/>
        </w:rPr>
        <w:t>（7）投标文件无法定代表人签字,或未提供法定代表人授权委托书、投标声明书或者填写项目不齐全的；</w:t>
      </w:r>
    </w:p>
    <w:p w14:paraId="2FD937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（8）投标代表人未能出具身份证明或与法定代表人授权委托人身份不符的； </w:t>
      </w:r>
    </w:p>
    <w:p w14:paraId="280E095E">
      <w:pPr>
        <w:spacing w:line="360" w:lineRule="auto"/>
        <w:rPr>
          <w:rFonts w:ascii="宋体" w:hAnsi="宋体" w:cs="宋体"/>
          <w:color w:val="auto"/>
          <w:sz w:val="24"/>
          <w:highlight w:val="none"/>
        </w:rPr>
      </w:pPr>
      <w:r>
        <w:rPr>
          <w:rFonts w:hint="eastAsia" w:ascii="宋体" w:hAnsi="宋体" w:cs="宋体"/>
          <w:color w:val="auto"/>
          <w:sz w:val="24"/>
          <w:highlight w:val="none"/>
        </w:rPr>
        <w:t>（9）投标文件格式未按招标文件附件规定的格式、未按招标文件规定的内容编制投标文件的或者内容虚假的、未按规定签字或盖章的；</w:t>
      </w:r>
    </w:p>
    <w:p w14:paraId="40255583">
      <w:pPr>
        <w:spacing w:line="360" w:lineRule="auto"/>
        <w:rPr>
          <w:rFonts w:ascii="宋体" w:hAnsi="宋体" w:cs="宋体"/>
          <w:color w:val="auto"/>
          <w:sz w:val="24"/>
          <w:highlight w:val="none"/>
        </w:rPr>
      </w:pPr>
      <w:r>
        <w:rPr>
          <w:rFonts w:hint="eastAsia" w:ascii="宋体" w:hAnsi="宋体" w:cs="宋体"/>
          <w:color w:val="auto"/>
          <w:sz w:val="24"/>
          <w:highlight w:val="none"/>
        </w:rPr>
        <w:t>（10）投标文件的实质性内容未使用中文表述的或意思表述不明确、前后矛盾的或者使用计量单位不符合招标文件要求的（经评标委员会认定并允许其当场更正的笔误除外）；</w:t>
      </w:r>
    </w:p>
    <w:p w14:paraId="7FC222A0">
      <w:pPr>
        <w:spacing w:line="360" w:lineRule="auto"/>
        <w:rPr>
          <w:rFonts w:ascii="宋体" w:hAnsi="宋体" w:cs="宋体"/>
          <w:color w:val="auto"/>
          <w:sz w:val="24"/>
          <w:highlight w:val="none"/>
        </w:rPr>
      </w:pPr>
      <w:r>
        <w:rPr>
          <w:rFonts w:hint="eastAsia" w:ascii="宋体" w:hAnsi="宋体" w:cs="宋体"/>
          <w:color w:val="auto"/>
          <w:sz w:val="24"/>
          <w:highlight w:val="none"/>
        </w:rPr>
        <w:t>（11）投标有效期、服务期（交货期）、质保期、付款方式等商务条款不能满足招标文件要求的；</w:t>
      </w:r>
    </w:p>
    <w:p w14:paraId="7A1D8042">
      <w:pPr>
        <w:spacing w:line="360" w:lineRule="auto"/>
        <w:rPr>
          <w:rFonts w:ascii="宋体" w:hAnsi="宋体" w:cs="宋体"/>
          <w:color w:val="auto"/>
          <w:sz w:val="24"/>
          <w:highlight w:val="none"/>
        </w:rPr>
      </w:pPr>
      <w:r>
        <w:rPr>
          <w:rFonts w:hint="eastAsia" w:ascii="宋体" w:hAnsi="宋体" w:cs="宋体"/>
          <w:color w:val="auto"/>
          <w:sz w:val="24"/>
          <w:highlight w:val="none"/>
        </w:rPr>
        <w:t>（12）未实质性响应招标文件要求或者投标文件有招标方不能接受的附加条件的；</w:t>
      </w:r>
    </w:p>
    <w:p w14:paraId="2CDC5C39">
      <w:pPr>
        <w:spacing w:line="360" w:lineRule="auto"/>
        <w:rPr>
          <w:rFonts w:ascii="宋体" w:hAnsi="宋体" w:cs="宋体"/>
          <w:color w:val="auto"/>
          <w:sz w:val="24"/>
          <w:highlight w:val="none"/>
        </w:rPr>
      </w:pPr>
      <w:r>
        <w:rPr>
          <w:rFonts w:hint="eastAsia" w:ascii="宋体" w:hAnsi="宋体" w:cs="宋体"/>
          <w:color w:val="auto"/>
          <w:sz w:val="24"/>
          <w:highlight w:val="none"/>
        </w:rPr>
        <w:t>（13）招标文件规定的其它投标无效的情况；</w:t>
      </w:r>
    </w:p>
    <w:p w14:paraId="41A36EA0">
      <w:pPr>
        <w:tabs>
          <w:tab w:val="left" w:pos="401"/>
        </w:tabs>
        <w:spacing w:line="360" w:lineRule="auto"/>
        <w:rPr>
          <w:rFonts w:ascii="宋体" w:hAnsi="宋体" w:cs="宋体"/>
          <w:color w:val="auto"/>
          <w:sz w:val="24"/>
          <w:highlight w:val="none"/>
        </w:rPr>
      </w:pPr>
      <w:r>
        <w:rPr>
          <w:rFonts w:hint="eastAsia" w:ascii="宋体" w:hAnsi="宋体" w:cs="宋体"/>
          <w:color w:val="auto"/>
          <w:sz w:val="24"/>
          <w:highlight w:val="none"/>
        </w:rPr>
        <w:t>（14）法律、法规规定的其它投标无效情况。</w:t>
      </w:r>
    </w:p>
    <w:p w14:paraId="422E3FF6">
      <w:pPr>
        <w:spacing w:line="360" w:lineRule="auto"/>
        <w:rPr>
          <w:rFonts w:ascii="宋体" w:hAnsi="宋体" w:cs="宋体"/>
          <w:b/>
          <w:color w:val="auto"/>
          <w:sz w:val="24"/>
          <w:highlight w:val="none"/>
        </w:rPr>
      </w:pPr>
      <w:r>
        <w:rPr>
          <w:rFonts w:hint="eastAsia" w:ascii="宋体" w:hAnsi="宋体" w:cs="宋体"/>
          <w:b/>
          <w:color w:val="auto"/>
          <w:sz w:val="24"/>
          <w:highlight w:val="none"/>
        </w:rPr>
        <w:t>2.在技术资信评审时，如发现下列情形之一的，投标文件将被视为无效：</w:t>
      </w:r>
    </w:p>
    <w:p w14:paraId="7916750B">
      <w:pPr>
        <w:spacing w:line="360" w:lineRule="auto"/>
        <w:rPr>
          <w:rFonts w:ascii="宋体" w:hAnsi="宋体" w:cs="宋体"/>
          <w:b/>
          <w:color w:val="auto"/>
          <w:sz w:val="24"/>
          <w:highlight w:val="none"/>
        </w:rPr>
      </w:pPr>
      <w:r>
        <w:rPr>
          <w:rFonts w:hint="eastAsia" w:ascii="宋体" w:hAnsi="宋体" w:cs="宋体"/>
          <w:color w:val="auto"/>
          <w:sz w:val="24"/>
          <w:highlight w:val="none"/>
        </w:rPr>
        <w:t>（1）投标人未在规定的时间内对电子询标函进行澄清回复、拒绝澄清回复或澄清回复的内容改变了投标文件的实质性内容的；</w:t>
      </w:r>
    </w:p>
    <w:p w14:paraId="5FAABDAD">
      <w:pPr>
        <w:spacing w:line="360" w:lineRule="auto"/>
        <w:rPr>
          <w:rFonts w:ascii="宋体" w:hAnsi="宋体" w:cs="宋体"/>
          <w:color w:val="auto"/>
          <w:sz w:val="24"/>
          <w:highlight w:val="none"/>
        </w:rPr>
      </w:pPr>
      <w:r>
        <w:rPr>
          <w:rFonts w:hint="eastAsia" w:ascii="宋体" w:hAnsi="宋体" w:cs="宋体"/>
          <w:color w:val="auto"/>
          <w:sz w:val="24"/>
          <w:highlight w:val="none"/>
        </w:rPr>
        <w:t>（2）投标文件标明的响应或偏离与事实不符的或虚假投标的；</w:t>
      </w:r>
    </w:p>
    <w:p w14:paraId="2E5BC1F8">
      <w:pPr>
        <w:spacing w:line="360" w:lineRule="auto"/>
        <w:rPr>
          <w:rFonts w:ascii="宋体" w:hAnsi="宋体" w:cs="宋体"/>
          <w:color w:val="auto"/>
          <w:sz w:val="24"/>
          <w:highlight w:val="none"/>
        </w:rPr>
      </w:pPr>
      <w:r>
        <w:rPr>
          <w:rFonts w:hint="eastAsia" w:ascii="宋体" w:hAnsi="宋体" w:cs="宋体"/>
          <w:color w:val="auto"/>
          <w:sz w:val="24"/>
          <w:highlight w:val="none"/>
        </w:rPr>
        <w:t>（3）明显不符合招标文件质量标准的，或者与招标文件中标有“ ▲”特殊符号的技术指标、主要功能项目发生实质性偏离的；</w:t>
      </w:r>
    </w:p>
    <w:p w14:paraId="185AAE1F">
      <w:pPr>
        <w:spacing w:line="360" w:lineRule="auto"/>
        <w:rPr>
          <w:rFonts w:ascii="宋体" w:hAnsi="宋体" w:cs="宋体"/>
          <w:color w:val="auto"/>
          <w:sz w:val="24"/>
          <w:highlight w:val="none"/>
        </w:rPr>
      </w:pPr>
      <w:r>
        <w:rPr>
          <w:rFonts w:hint="eastAsia" w:ascii="宋体" w:hAnsi="宋体" w:cs="宋体"/>
          <w:color w:val="auto"/>
          <w:sz w:val="24"/>
          <w:highlight w:val="none"/>
        </w:rPr>
        <w:t>（4）招标文件中允许偏离的技术、性能指标或者辅助功能发生较大负偏离的，经评标委员会认定对项目实际使用造成影响的；</w:t>
      </w:r>
    </w:p>
    <w:p w14:paraId="6B145374">
      <w:pPr>
        <w:spacing w:line="360" w:lineRule="auto"/>
        <w:rPr>
          <w:rFonts w:ascii="宋体" w:hAnsi="宋体" w:cs="宋体"/>
          <w:color w:val="auto"/>
          <w:sz w:val="24"/>
          <w:highlight w:val="none"/>
        </w:rPr>
      </w:pPr>
      <w:r>
        <w:rPr>
          <w:rFonts w:hint="eastAsia" w:ascii="宋体" w:hAnsi="宋体" w:cs="宋体"/>
          <w:color w:val="auto"/>
          <w:sz w:val="24"/>
          <w:highlight w:val="none"/>
        </w:rPr>
        <w:t>（5）投标技术方案不明确，存在一个或一个以上备选（替代）投标方案的；</w:t>
      </w:r>
    </w:p>
    <w:p w14:paraId="6454BF91">
      <w:pPr>
        <w:spacing w:line="360" w:lineRule="auto"/>
        <w:rPr>
          <w:rFonts w:ascii="宋体" w:hAnsi="宋体" w:cs="宋体"/>
          <w:color w:val="auto"/>
          <w:sz w:val="24"/>
          <w:highlight w:val="none"/>
        </w:rPr>
      </w:pPr>
      <w:r>
        <w:rPr>
          <w:rFonts w:hint="eastAsia" w:ascii="宋体" w:hAnsi="宋体" w:cs="宋体"/>
          <w:color w:val="auto"/>
          <w:sz w:val="24"/>
          <w:highlight w:val="none"/>
        </w:rPr>
        <w:t>（6）与其他参加本次投标供应商的投标文件的文字表述内容相同连续20行以上或者差错相同2处以上的；</w:t>
      </w:r>
    </w:p>
    <w:p w14:paraId="328311BB">
      <w:pPr>
        <w:spacing w:line="360" w:lineRule="auto"/>
        <w:rPr>
          <w:rFonts w:ascii="宋体" w:hAnsi="宋体" w:cs="宋体"/>
          <w:color w:val="auto"/>
          <w:sz w:val="24"/>
          <w:highlight w:val="none"/>
        </w:rPr>
      </w:pPr>
      <w:r>
        <w:rPr>
          <w:rFonts w:hint="eastAsia" w:ascii="宋体" w:hAnsi="宋体" w:cs="宋体"/>
          <w:color w:val="auto"/>
          <w:sz w:val="24"/>
          <w:highlight w:val="none"/>
        </w:rPr>
        <w:t>（7）在资信及商务标、技术标内出现商务报价；</w:t>
      </w:r>
    </w:p>
    <w:p w14:paraId="004BAA50">
      <w:pPr>
        <w:spacing w:line="360" w:lineRule="auto"/>
        <w:rPr>
          <w:rFonts w:ascii="宋体" w:hAnsi="宋体" w:cs="宋体"/>
          <w:color w:val="auto"/>
          <w:sz w:val="24"/>
          <w:highlight w:val="none"/>
        </w:rPr>
      </w:pPr>
      <w:r>
        <w:rPr>
          <w:rFonts w:hint="eastAsia" w:ascii="宋体" w:hAnsi="宋体" w:cs="宋体"/>
          <w:color w:val="auto"/>
          <w:sz w:val="24"/>
          <w:highlight w:val="none"/>
        </w:rPr>
        <w:t>（8）招标文件规定的其它投标无效的情况；</w:t>
      </w:r>
    </w:p>
    <w:p w14:paraId="7202D25E">
      <w:pPr>
        <w:spacing w:line="360" w:lineRule="auto"/>
        <w:rPr>
          <w:rFonts w:ascii="宋体" w:hAnsi="宋体" w:cs="宋体"/>
          <w:color w:val="auto"/>
          <w:sz w:val="24"/>
          <w:highlight w:val="none"/>
        </w:rPr>
      </w:pPr>
      <w:r>
        <w:rPr>
          <w:rFonts w:hint="eastAsia" w:ascii="宋体" w:hAnsi="宋体" w:cs="宋体"/>
          <w:color w:val="auto"/>
          <w:sz w:val="24"/>
          <w:highlight w:val="none"/>
        </w:rPr>
        <w:t>（9）法律、法规规定的其它投标无效情况。</w:t>
      </w:r>
    </w:p>
    <w:p w14:paraId="244799CD">
      <w:pPr>
        <w:spacing w:line="360" w:lineRule="auto"/>
        <w:rPr>
          <w:rFonts w:ascii="宋体" w:hAnsi="宋体" w:cs="宋体"/>
          <w:b/>
          <w:color w:val="auto"/>
          <w:sz w:val="24"/>
          <w:highlight w:val="none"/>
        </w:rPr>
      </w:pPr>
      <w:r>
        <w:rPr>
          <w:rFonts w:hint="eastAsia" w:ascii="宋体" w:hAnsi="宋体" w:cs="宋体"/>
          <w:b/>
          <w:color w:val="auto"/>
          <w:sz w:val="24"/>
          <w:highlight w:val="none"/>
        </w:rPr>
        <w:t>3.在报价评审时，如发现下列情形之一的，投标文件将被视为无效：</w:t>
      </w:r>
    </w:p>
    <w:p w14:paraId="3AE55E71">
      <w:pPr>
        <w:spacing w:line="360" w:lineRule="auto"/>
        <w:rPr>
          <w:rFonts w:ascii="宋体" w:hAnsi="宋体" w:cs="宋体"/>
          <w:color w:val="auto"/>
          <w:sz w:val="24"/>
          <w:highlight w:val="none"/>
        </w:rPr>
      </w:pPr>
      <w:r>
        <w:rPr>
          <w:rFonts w:hint="eastAsia" w:ascii="宋体" w:hAnsi="宋体" w:cs="宋体"/>
          <w:color w:val="auto"/>
          <w:sz w:val="24"/>
          <w:highlight w:val="none"/>
        </w:rPr>
        <w:t>（1）投标人未在规定的时间内对电子询标函进行澄清回复、拒绝澄清回复或者澄清回复的内容改变了投标文件的实质性内容的；</w:t>
      </w:r>
    </w:p>
    <w:p w14:paraId="689CA116">
      <w:pPr>
        <w:spacing w:line="360" w:lineRule="auto"/>
        <w:rPr>
          <w:rFonts w:ascii="宋体" w:hAnsi="宋体" w:cs="宋体"/>
          <w:color w:val="auto"/>
          <w:sz w:val="24"/>
          <w:highlight w:val="none"/>
        </w:rPr>
      </w:pPr>
      <w:r>
        <w:rPr>
          <w:rFonts w:hint="eastAsia" w:ascii="宋体" w:hAnsi="宋体" w:cs="宋体"/>
          <w:color w:val="auto"/>
          <w:sz w:val="24"/>
          <w:highlight w:val="none"/>
        </w:rPr>
        <w:t>（2）未填写投标报价或未采用人民币报价或者未按照招标文件标明的币种报价的；</w:t>
      </w:r>
    </w:p>
    <w:p w14:paraId="363BFA45">
      <w:pPr>
        <w:spacing w:line="360" w:lineRule="auto"/>
        <w:rPr>
          <w:rFonts w:ascii="宋体" w:hAnsi="宋体" w:cs="宋体"/>
          <w:color w:val="auto"/>
          <w:sz w:val="24"/>
          <w:highlight w:val="none"/>
        </w:rPr>
      </w:pPr>
      <w:r>
        <w:rPr>
          <w:rFonts w:hint="eastAsia" w:ascii="宋体" w:hAnsi="宋体" w:cs="宋体"/>
          <w:color w:val="auto"/>
          <w:sz w:val="24"/>
          <w:highlight w:val="none"/>
        </w:rPr>
        <w:t>（3）投标报价具有选择性的，或者开标价格与投标文件承诺的优惠（折扣）价格不一致的；</w:t>
      </w:r>
    </w:p>
    <w:p w14:paraId="62E62070">
      <w:pPr>
        <w:spacing w:line="360" w:lineRule="auto"/>
        <w:rPr>
          <w:rFonts w:ascii="宋体" w:hAnsi="宋体" w:cs="宋体"/>
          <w:color w:val="auto"/>
          <w:sz w:val="24"/>
          <w:highlight w:val="none"/>
        </w:rPr>
      </w:pPr>
      <w:r>
        <w:rPr>
          <w:rFonts w:hint="eastAsia" w:ascii="宋体" w:hAnsi="宋体" w:cs="宋体"/>
          <w:color w:val="auto"/>
          <w:sz w:val="24"/>
          <w:highlight w:val="none"/>
        </w:rPr>
        <w:t>（4）报价高于用户设定的最高限价或预算金额的；</w:t>
      </w:r>
    </w:p>
    <w:p w14:paraId="02D622D3">
      <w:pPr>
        <w:spacing w:line="360" w:lineRule="auto"/>
        <w:rPr>
          <w:rFonts w:ascii="宋体" w:hAnsi="宋体" w:cs="宋体"/>
          <w:color w:val="auto"/>
          <w:sz w:val="24"/>
          <w:highlight w:val="none"/>
        </w:rPr>
      </w:pPr>
      <w:r>
        <w:rPr>
          <w:rFonts w:hint="eastAsia" w:ascii="宋体" w:hAnsi="宋体" w:cs="宋体"/>
          <w:color w:val="auto"/>
          <w:sz w:val="24"/>
          <w:highlight w:val="none"/>
        </w:rPr>
        <w:t>（5）招标文件规定的其它投标无效的情况；</w:t>
      </w:r>
    </w:p>
    <w:p w14:paraId="6C4ED24C">
      <w:pPr>
        <w:spacing w:line="360" w:lineRule="auto"/>
        <w:rPr>
          <w:rFonts w:ascii="宋体" w:hAnsi="宋体" w:cs="宋体"/>
          <w:color w:val="auto"/>
          <w:sz w:val="24"/>
          <w:highlight w:val="none"/>
        </w:rPr>
      </w:pPr>
      <w:r>
        <w:rPr>
          <w:rFonts w:hint="eastAsia" w:ascii="宋体" w:hAnsi="宋体" w:cs="宋体"/>
          <w:color w:val="auto"/>
          <w:sz w:val="24"/>
          <w:highlight w:val="none"/>
        </w:rPr>
        <w:t>（6）法律、法规规定的其它投标无效情况。</w:t>
      </w:r>
    </w:p>
    <w:p w14:paraId="5C209A1A">
      <w:pPr>
        <w:spacing w:line="360" w:lineRule="auto"/>
        <w:rPr>
          <w:rFonts w:ascii="宋体" w:hAnsi="宋体" w:cs="宋体"/>
          <w:b/>
          <w:color w:val="auto"/>
          <w:sz w:val="24"/>
          <w:highlight w:val="none"/>
        </w:rPr>
      </w:pPr>
      <w:r>
        <w:rPr>
          <w:rFonts w:hint="eastAsia" w:ascii="宋体" w:hAnsi="宋体" w:cs="宋体"/>
          <w:b/>
          <w:color w:val="auto"/>
          <w:sz w:val="24"/>
          <w:highlight w:val="none"/>
        </w:rPr>
        <w:t>4.被拒绝的投标文件为无效。</w:t>
      </w:r>
    </w:p>
    <w:p w14:paraId="469026A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5.根据有关法律、法规规定为无效、废标的，按法律、法规规定执行。</w:t>
      </w:r>
    </w:p>
    <w:p w14:paraId="4AE358EA">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除政府采购法律法规规定的恶意串通、视同串通投标情形外，在不影响公平竞争的前提下，采购人、采购代理机构应在采购文件中明确规定参与同一个标段(包)的供应商存在下列情形之一的，其投标(响应)文件无效：</w:t>
      </w:r>
    </w:p>
    <w:p w14:paraId="041F72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)不同供应商制作电子投标(响应)文件的计算机网卡MAC地址相同的；</w:t>
      </w:r>
    </w:p>
    <w:p w14:paraId="180E1234">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)不同供应商制作电子投标(响应)文件的计算机硬盘序列号相同的；</w:t>
      </w:r>
    </w:p>
    <w:p w14:paraId="3E5A0F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)不同供应商的投标(响应)文件的内容存在两处以上细节错误一致，且无法合理解释的。</w:t>
      </w:r>
    </w:p>
    <w:p w14:paraId="736EB1A0">
      <w:pPr>
        <w:pStyle w:val="3"/>
        <w:rPr>
          <w:color w:val="auto"/>
          <w:highlight w:val="none"/>
        </w:rPr>
      </w:pPr>
    </w:p>
    <w:p w14:paraId="341A3500">
      <w:pPr>
        <w:pStyle w:val="3"/>
        <w:keepNext w:val="0"/>
        <w:keepLines w:val="0"/>
        <w:pageBreakBefore/>
        <w:spacing w:line="360" w:lineRule="auto"/>
        <w:jc w:val="center"/>
        <w:rPr>
          <w:rFonts w:ascii="宋体" w:hAnsi="宋体" w:eastAsia="宋体" w:cs="宋体"/>
          <w:b/>
          <w:bCs/>
          <w:color w:val="auto"/>
          <w:sz w:val="24"/>
          <w:szCs w:val="24"/>
          <w:highlight w:val="none"/>
        </w:rPr>
      </w:pPr>
      <w:bookmarkStart w:id="30" w:name="_Toc458697270"/>
      <w:bookmarkStart w:id="31" w:name="_Toc7541"/>
      <w:r>
        <w:rPr>
          <w:rFonts w:hint="eastAsia" w:ascii="宋体" w:hAnsi="宋体" w:eastAsia="宋体" w:cs="宋体"/>
          <w:b/>
          <w:bCs/>
          <w:color w:val="auto"/>
          <w:sz w:val="24"/>
          <w:szCs w:val="24"/>
          <w:highlight w:val="none"/>
        </w:rPr>
        <w:t>四、开标</w:t>
      </w:r>
      <w:bookmarkEnd w:id="30"/>
      <w:bookmarkEnd w:id="31"/>
    </w:p>
    <w:p w14:paraId="0B72B02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（一）开标准备   </w:t>
      </w:r>
    </w:p>
    <w:p w14:paraId="21E693CD">
      <w:pPr>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156C03F0">
      <w:pPr>
        <w:spacing w:line="360" w:lineRule="auto"/>
        <w:rPr>
          <w:rFonts w:ascii="宋体" w:hAnsi="宋体" w:cs="宋体"/>
          <w:b/>
          <w:color w:val="auto"/>
          <w:sz w:val="24"/>
          <w:highlight w:val="none"/>
        </w:rPr>
      </w:pPr>
      <w:r>
        <w:rPr>
          <w:rFonts w:hint="eastAsia" w:ascii="宋体" w:hAnsi="宋体" w:cs="宋体"/>
          <w:b/>
          <w:color w:val="auto"/>
          <w:sz w:val="24"/>
          <w:highlight w:val="none"/>
        </w:rPr>
        <w:t>（二）电子招投标开标程序</w:t>
      </w:r>
    </w:p>
    <w:p w14:paraId="60C31D3A">
      <w:pPr>
        <w:spacing w:line="360" w:lineRule="auto"/>
        <w:rPr>
          <w:rFonts w:ascii="宋体" w:hAnsi="宋体" w:cs="宋体"/>
          <w:bCs/>
          <w:color w:val="auto"/>
          <w:sz w:val="24"/>
          <w:highlight w:val="none"/>
        </w:rPr>
      </w:pPr>
      <w:r>
        <w:rPr>
          <w:rFonts w:hint="eastAsia" w:ascii="宋体" w:hAnsi="宋体" w:cs="宋体"/>
          <w:bCs/>
          <w:color w:val="auto"/>
          <w:sz w:val="24"/>
          <w:highlight w:val="none"/>
        </w:rPr>
        <w:t>1.开标会由招标代理机构主持，主持人宣布开标会议开始；</w:t>
      </w:r>
    </w:p>
    <w:p w14:paraId="4CBAEAF0">
      <w:pPr>
        <w:spacing w:line="360" w:lineRule="auto"/>
        <w:rPr>
          <w:rFonts w:ascii="宋体" w:hAnsi="宋体" w:cs="宋体"/>
          <w:bCs/>
          <w:color w:val="auto"/>
          <w:sz w:val="24"/>
          <w:highlight w:val="none"/>
        </w:rPr>
      </w:pPr>
      <w:r>
        <w:rPr>
          <w:rFonts w:hint="eastAsia" w:ascii="宋体" w:hAnsi="宋体" w:cs="宋体"/>
          <w:bCs/>
          <w:color w:val="auto"/>
          <w:sz w:val="24"/>
          <w:highlight w:val="none"/>
        </w:rPr>
        <w:t>2.主持人宣布评标室会议纪律及评标期间的有关事项；告知应当回避的情形,提请有关人员回避；</w:t>
      </w:r>
    </w:p>
    <w:p w14:paraId="18AC2FEB">
      <w:pPr>
        <w:spacing w:line="360" w:lineRule="auto"/>
        <w:rPr>
          <w:rFonts w:ascii="宋体" w:hAnsi="宋体" w:cs="宋体"/>
          <w:color w:val="auto"/>
          <w:sz w:val="24"/>
          <w:highlight w:val="none"/>
        </w:rPr>
      </w:pPr>
      <w:r>
        <w:rPr>
          <w:rFonts w:hint="eastAsia" w:ascii="宋体" w:hAnsi="宋体" w:cs="宋体"/>
          <w:color w:val="auto"/>
          <w:sz w:val="24"/>
          <w:highlight w:val="none"/>
        </w:rPr>
        <w:t>3.开标及评审程序</w:t>
      </w:r>
    </w:p>
    <w:p w14:paraId="4CD5DDF1">
      <w:pPr>
        <w:spacing w:line="360" w:lineRule="auto"/>
        <w:rPr>
          <w:rFonts w:ascii="宋体" w:hAnsi="宋体" w:cs="宋体"/>
          <w:color w:val="auto"/>
          <w:sz w:val="24"/>
          <w:highlight w:val="none"/>
        </w:rPr>
      </w:pPr>
      <w:r>
        <w:rPr>
          <w:rFonts w:hint="eastAsia" w:ascii="宋体" w:hAnsi="宋体" w:cs="宋体"/>
          <w:color w:val="auto"/>
          <w:sz w:val="24"/>
          <w:highlight w:val="none"/>
        </w:rPr>
        <w:t>3.1在开标时间截止后30分钟内由各投标人自行对投标文件进行解密；</w:t>
      </w:r>
    </w:p>
    <w:p w14:paraId="65D65490">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3.2由采购人进行资格审查，通过资格审查的投标人进入商务技术响应文件进行评审；</w:t>
      </w:r>
    </w:p>
    <w:p w14:paraId="7E3B12EA">
      <w:pPr>
        <w:spacing w:line="360" w:lineRule="auto"/>
        <w:rPr>
          <w:rFonts w:ascii="宋体" w:hAnsi="宋体" w:cs="宋体"/>
          <w:color w:val="auto"/>
          <w:sz w:val="24"/>
          <w:highlight w:val="none"/>
        </w:rPr>
      </w:pPr>
      <w:r>
        <w:rPr>
          <w:rFonts w:hint="eastAsia" w:ascii="宋体" w:hAnsi="宋体" w:cs="宋体"/>
          <w:color w:val="auto"/>
          <w:sz w:val="24"/>
          <w:highlight w:val="none"/>
        </w:rPr>
        <w:t>3.3系统对各投标人的商务技术进行汇总并公布商务技术得分；</w:t>
      </w:r>
    </w:p>
    <w:p w14:paraId="06B639BF">
      <w:pPr>
        <w:spacing w:line="360" w:lineRule="auto"/>
        <w:rPr>
          <w:rFonts w:ascii="宋体" w:hAnsi="宋体" w:cs="宋体"/>
          <w:color w:val="auto"/>
          <w:sz w:val="24"/>
          <w:highlight w:val="none"/>
        </w:rPr>
      </w:pPr>
      <w:r>
        <w:rPr>
          <w:rFonts w:hint="eastAsia" w:ascii="宋体" w:hAnsi="宋体" w:cs="宋体"/>
          <w:color w:val="auto"/>
          <w:sz w:val="24"/>
          <w:highlight w:val="none"/>
        </w:rPr>
        <w:t>3.4在系统上公开报价开标情况；</w:t>
      </w:r>
    </w:p>
    <w:p w14:paraId="0DEC351C">
      <w:pPr>
        <w:spacing w:line="360" w:lineRule="auto"/>
        <w:rPr>
          <w:rFonts w:ascii="宋体" w:hAnsi="宋体" w:cs="宋体"/>
          <w:color w:val="auto"/>
          <w:sz w:val="24"/>
          <w:highlight w:val="none"/>
        </w:rPr>
      </w:pPr>
      <w:r>
        <w:rPr>
          <w:rFonts w:hint="eastAsia" w:ascii="宋体" w:hAnsi="宋体" w:cs="宋体"/>
          <w:color w:val="auto"/>
          <w:sz w:val="24"/>
          <w:highlight w:val="none"/>
        </w:rPr>
        <w:t>3.5评标委员会对报价情况进行评审；</w:t>
      </w:r>
    </w:p>
    <w:p w14:paraId="3516A0EA">
      <w:pPr>
        <w:spacing w:line="360" w:lineRule="auto"/>
        <w:rPr>
          <w:rFonts w:ascii="宋体" w:hAnsi="宋体" w:cs="宋体"/>
          <w:color w:val="auto"/>
          <w:sz w:val="24"/>
          <w:highlight w:val="none"/>
        </w:rPr>
      </w:pPr>
      <w:r>
        <w:rPr>
          <w:rFonts w:hint="eastAsia" w:ascii="宋体" w:hAnsi="宋体" w:cs="宋体"/>
          <w:color w:val="auto"/>
          <w:sz w:val="24"/>
          <w:highlight w:val="none"/>
        </w:rPr>
        <w:t>3.6在系统上公布评审结果。</w:t>
      </w:r>
    </w:p>
    <w:p w14:paraId="16630C14">
      <w:pPr>
        <w:spacing w:line="360" w:lineRule="auto"/>
        <w:rPr>
          <w:rFonts w:ascii="宋体" w:hAnsi="宋体" w:cs="宋体"/>
          <w:b/>
          <w:color w:val="auto"/>
          <w:sz w:val="24"/>
          <w:highlight w:val="none"/>
        </w:rPr>
      </w:pPr>
      <w:r>
        <w:rPr>
          <w:rFonts w:hint="eastAsia" w:ascii="宋体" w:hAnsi="宋体" w:cs="宋体"/>
          <w:b/>
          <w:color w:val="auto"/>
          <w:sz w:val="24"/>
          <w:highlight w:val="none"/>
        </w:rPr>
        <w:t>特别说明：政采云公司如对电子化开标及评审程序有调整的，按调整后的程序操作。</w:t>
      </w:r>
    </w:p>
    <w:p w14:paraId="7F3F0D82">
      <w:pPr>
        <w:spacing w:line="360" w:lineRule="auto"/>
        <w:rPr>
          <w:rFonts w:ascii="宋体" w:hAnsi="宋体" w:cs="宋体"/>
          <w:color w:val="auto"/>
          <w:sz w:val="24"/>
          <w:highlight w:val="none"/>
        </w:rPr>
      </w:pPr>
      <w:r>
        <w:rPr>
          <w:rFonts w:hint="eastAsia" w:ascii="宋体" w:hAnsi="宋体" w:cs="宋体"/>
          <w:color w:val="auto"/>
          <w:sz w:val="24"/>
          <w:highlight w:val="none"/>
        </w:rPr>
        <w:t>4、本项目采用政采云电子招投标开标及评审程序，开评标时出现电子投标文件无法解密或解密失败等情况时，采购代理机构可上传投标人的电子备份投标文件继续评审。</w:t>
      </w:r>
    </w:p>
    <w:p w14:paraId="6DBBC752">
      <w:pPr>
        <w:pStyle w:val="3"/>
        <w:keepNext w:val="0"/>
        <w:keepLines w:val="0"/>
        <w:pageBreakBefore/>
        <w:spacing w:line="360" w:lineRule="auto"/>
        <w:jc w:val="center"/>
        <w:rPr>
          <w:rFonts w:ascii="宋体" w:hAnsi="宋体" w:eastAsia="宋体" w:cs="宋体"/>
          <w:b/>
          <w:bCs/>
          <w:color w:val="auto"/>
          <w:sz w:val="24"/>
          <w:szCs w:val="24"/>
          <w:highlight w:val="none"/>
        </w:rPr>
      </w:pPr>
      <w:bookmarkStart w:id="32" w:name="_Toc458697271"/>
      <w:bookmarkStart w:id="33" w:name="_Toc11305"/>
      <w:r>
        <w:rPr>
          <w:rFonts w:hint="eastAsia" w:ascii="宋体" w:hAnsi="宋体" w:eastAsia="宋体" w:cs="宋体"/>
          <w:b/>
          <w:bCs/>
          <w:color w:val="auto"/>
          <w:sz w:val="24"/>
          <w:szCs w:val="24"/>
          <w:highlight w:val="none"/>
        </w:rPr>
        <w:t>五、评标</w:t>
      </w:r>
      <w:bookmarkEnd w:id="32"/>
      <w:bookmarkEnd w:id="33"/>
    </w:p>
    <w:p w14:paraId="25845203">
      <w:pPr>
        <w:spacing w:line="360" w:lineRule="auto"/>
        <w:rPr>
          <w:rFonts w:ascii="宋体" w:hAnsi="宋体" w:cs="宋体"/>
          <w:b/>
          <w:color w:val="auto"/>
          <w:sz w:val="24"/>
          <w:highlight w:val="none"/>
        </w:rPr>
      </w:pPr>
      <w:r>
        <w:rPr>
          <w:rFonts w:hint="eastAsia" w:ascii="宋体" w:hAnsi="宋体" w:cs="宋体"/>
          <w:b/>
          <w:color w:val="auto"/>
          <w:sz w:val="24"/>
          <w:highlight w:val="none"/>
        </w:rPr>
        <w:t>（一）组建评标委员会</w:t>
      </w:r>
    </w:p>
    <w:p w14:paraId="607071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本项目评标委员会由政府采购评审专家</w:t>
      </w:r>
      <w:r>
        <w:rPr>
          <w:rFonts w:hint="eastAsia" w:ascii="宋体" w:hAnsi="宋体" w:cs="宋体"/>
          <w:color w:val="auto"/>
          <w:sz w:val="24"/>
          <w:highlight w:val="none"/>
          <w:u w:val="single"/>
        </w:rPr>
        <w:t>4</w:t>
      </w:r>
      <w:r>
        <w:rPr>
          <w:rFonts w:hint="eastAsia" w:ascii="宋体" w:hAnsi="宋体" w:cs="宋体"/>
          <w:color w:val="auto"/>
          <w:sz w:val="24"/>
          <w:highlight w:val="none"/>
        </w:rPr>
        <w:t>人和采购人代表</w:t>
      </w:r>
      <w:r>
        <w:rPr>
          <w:rFonts w:hint="eastAsia" w:ascii="宋体" w:hAnsi="宋体" w:cs="宋体"/>
          <w:color w:val="auto"/>
          <w:sz w:val="24"/>
          <w:highlight w:val="none"/>
          <w:u w:val="single"/>
        </w:rPr>
        <w:t>1</w:t>
      </w:r>
      <w:r>
        <w:rPr>
          <w:rFonts w:hint="eastAsia" w:ascii="宋体" w:hAnsi="宋体" w:cs="宋体"/>
          <w:color w:val="auto"/>
          <w:sz w:val="24"/>
          <w:highlight w:val="none"/>
        </w:rPr>
        <w:t>人,共</w:t>
      </w:r>
      <w:r>
        <w:rPr>
          <w:rFonts w:hint="eastAsia" w:ascii="宋体" w:hAnsi="宋体" w:cs="宋体"/>
          <w:color w:val="auto"/>
          <w:sz w:val="24"/>
          <w:highlight w:val="none"/>
          <w:u w:val="single"/>
        </w:rPr>
        <w:t>5</w:t>
      </w:r>
      <w:r>
        <w:rPr>
          <w:rFonts w:hint="eastAsia" w:ascii="宋体" w:hAnsi="宋体" w:cs="宋体"/>
          <w:color w:val="auto"/>
          <w:sz w:val="24"/>
          <w:highlight w:val="none"/>
        </w:rPr>
        <w:t>人组成</w:t>
      </w:r>
      <w:r>
        <w:rPr>
          <w:rFonts w:hint="eastAsia" w:ascii="宋体" w:hAnsi="宋体" w:cs="宋体"/>
          <w:color w:val="auto"/>
          <w:sz w:val="24"/>
          <w:highlight w:val="none"/>
          <w:lang w:eastAsia="zh-CN"/>
        </w:rPr>
        <w:t>，</w:t>
      </w:r>
      <w:r>
        <w:rPr>
          <w:rFonts w:hint="eastAsia" w:ascii="宋体" w:hAnsi="宋体" w:cs="宋体"/>
          <w:color w:val="auto"/>
          <w:sz w:val="24"/>
          <w:highlight w:val="none"/>
        </w:rPr>
        <w:t>评审专家从评标专家库中抽取。</w:t>
      </w:r>
    </w:p>
    <w:p w14:paraId="31731999">
      <w:pPr>
        <w:spacing w:line="360" w:lineRule="auto"/>
        <w:rPr>
          <w:rFonts w:ascii="宋体" w:hAnsi="宋体" w:cs="宋体"/>
          <w:b/>
          <w:color w:val="auto"/>
          <w:sz w:val="24"/>
          <w:highlight w:val="none"/>
        </w:rPr>
      </w:pPr>
      <w:r>
        <w:rPr>
          <w:rFonts w:hint="eastAsia" w:ascii="宋体" w:hAnsi="宋体" w:cs="宋体"/>
          <w:b/>
          <w:color w:val="auto"/>
          <w:sz w:val="24"/>
          <w:highlight w:val="none"/>
        </w:rPr>
        <w:t>（二）评标的方式</w:t>
      </w:r>
    </w:p>
    <w:p w14:paraId="2AFBCAC8">
      <w:pPr>
        <w:spacing w:line="360" w:lineRule="auto"/>
        <w:rPr>
          <w:rFonts w:ascii="宋体" w:hAnsi="宋体" w:cs="宋体"/>
          <w:color w:val="auto"/>
          <w:sz w:val="24"/>
          <w:highlight w:val="none"/>
        </w:rPr>
      </w:pPr>
      <w:r>
        <w:rPr>
          <w:rFonts w:hint="eastAsia" w:ascii="宋体" w:hAnsi="宋体" w:cs="宋体"/>
          <w:color w:val="auto"/>
          <w:sz w:val="24"/>
          <w:highlight w:val="none"/>
        </w:rPr>
        <w:t>本项目采用不公开方式评标，评标的依据为招标文件和投标文件。</w:t>
      </w:r>
    </w:p>
    <w:p w14:paraId="07089989">
      <w:pPr>
        <w:spacing w:line="360" w:lineRule="auto"/>
        <w:rPr>
          <w:rFonts w:ascii="宋体" w:hAnsi="宋体" w:cs="宋体"/>
          <w:b/>
          <w:color w:val="auto"/>
          <w:sz w:val="24"/>
          <w:highlight w:val="none"/>
        </w:rPr>
      </w:pPr>
      <w:r>
        <w:rPr>
          <w:rFonts w:hint="eastAsia" w:ascii="宋体" w:hAnsi="宋体" w:cs="宋体"/>
          <w:b/>
          <w:color w:val="auto"/>
          <w:sz w:val="24"/>
          <w:highlight w:val="none"/>
        </w:rPr>
        <w:t>（三）评标程序</w:t>
      </w:r>
    </w:p>
    <w:p w14:paraId="1DC187A7">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30CAEAAE">
      <w:pPr>
        <w:spacing w:line="360" w:lineRule="auto"/>
        <w:rPr>
          <w:rFonts w:ascii="宋体" w:hAnsi="宋体" w:cs="宋体"/>
          <w:b/>
          <w:color w:val="auto"/>
          <w:sz w:val="24"/>
          <w:highlight w:val="none"/>
        </w:rPr>
      </w:pPr>
      <w:r>
        <w:rPr>
          <w:rFonts w:hint="eastAsia" w:ascii="宋体" w:hAnsi="宋体" w:cs="宋体"/>
          <w:color w:val="auto"/>
          <w:sz w:val="24"/>
          <w:highlight w:val="none"/>
        </w:rPr>
        <w:t>招标方工作人员协助评标委员会对投标人的商务技术文件、报价投标文件的完整性、合法性等进行审查。</w:t>
      </w:r>
    </w:p>
    <w:p w14:paraId="553F7A2B">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372D5E4D">
      <w:pPr>
        <w:spacing w:line="360" w:lineRule="auto"/>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45C04730">
      <w:pPr>
        <w:spacing w:line="360" w:lineRule="auto"/>
        <w:rPr>
          <w:rFonts w:ascii="宋体" w:hAnsi="宋体" w:cs="宋体"/>
          <w:color w:val="auto"/>
          <w:sz w:val="24"/>
          <w:highlight w:val="none"/>
        </w:rPr>
      </w:pPr>
      <w:r>
        <w:rPr>
          <w:rFonts w:hint="eastAsia" w:ascii="宋体" w:hAnsi="宋体" w:cs="宋体"/>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14:paraId="6180C1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投标人代表未在规定的时间内进行澄清、拒绝澄清或者澄清的内容改变了投标文件的实质性内容的，评标委员会有权对该投标文件作出不利于投标人的评判。</w:t>
      </w:r>
    </w:p>
    <w:p w14:paraId="57D9B69D">
      <w:pPr>
        <w:spacing w:line="360" w:lineRule="auto"/>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0F5B2523">
      <w:pPr>
        <w:spacing w:line="360" w:lineRule="auto"/>
        <w:rPr>
          <w:rFonts w:ascii="宋体" w:hAnsi="宋体" w:cs="宋体"/>
          <w:color w:val="auto"/>
          <w:sz w:val="24"/>
          <w:highlight w:val="none"/>
        </w:rPr>
      </w:pPr>
      <w:r>
        <w:rPr>
          <w:rFonts w:hint="eastAsia" w:ascii="宋体" w:hAnsi="宋体" w:cs="宋体"/>
          <w:color w:val="auto"/>
          <w:sz w:val="24"/>
          <w:highlight w:val="none"/>
        </w:rPr>
        <w:t>（4）招标方工作人员协助评标委员会审核商务报价有无计算错误，并根据本项目的评分标准计算各投标人的商务报价得分。</w:t>
      </w:r>
    </w:p>
    <w:p w14:paraId="6FCDE598">
      <w:pPr>
        <w:spacing w:line="360" w:lineRule="auto"/>
        <w:rPr>
          <w:rFonts w:ascii="宋体" w:hAnsi="宋体" w:cs="宋体"/>
          <w:color w:val="auto"/>
          <w:sz w:val="24"/>
          <w:highlight w:val="none"/>
        </w:rPr>
      </w:pPr>
      <w:r>
        <w:rPr>
          <w:rFonts w:hint="eastAsia" w:ascii="宋体" w:hAnsi="宋体" w:cs="宋体"/>
          <w:color w:val="auto"/>
          <w:sz w:val="24"/>
          <w:highlight w:val="none"/>
        </w:rPr>
        <w:t>（5）评标委员会完成评标后, 招标方工作人员对系统中的得分汇总进行复核,计算出本项目最终得分，评标委员会按评标原则推荐中标候选人并起草评标报告。</w:t>
      </w:r>
    </w:p>
    <w:p w14:paraId="4499935C">
      <w:pPr>
        <w:spacing w:line="360" w:lineRule="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27ACF774">
      <w:pPr>
        <w:spacing w:line="360" w:lineRule="auto"/>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5F1D5627">
      <w:pPr>
        <w:spacing w:line="360" w:lineRule="auto"/>
        <w:rPr>
          <w:rFonts w:ascii="宋体" w:hAnsi="宋体" w:cs="宋体"/>
          <w:b/>
          <w:color w:val="auto"/>
          <w:sz w:val="24"/>
          <w:highlight w:val="none"/>
        </w:rPr>
      </w:pPr>
      <w:r>
        <w:rPr>
          <w:rFonts w:hint="eastAsia" w:ascii="宋体" w:hAnsi="宋体" w:cs="宋体"/>
          <w:b/>
          <w:color w:val="auto"/>
          <w:sz w:val="24"/>
          <w:highlight w:val="none"/>
        </w:rPr>
        <w:t>（五）错误修正</w:t>
      </w:r>
    </w:p>
    <w:p w14:paraId="6214FA8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14:paraId="513169A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1.投标文件中开标一览表（报价表）内容与与投标文件中相应内容不一致的，以开标一览表（报价表）为准；</w:t>
      </w:r>
    </w:p>
    <w:p w14:paraId="00E4B34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1B40D9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3C384D3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6A25B773">
      <w:pPr>
        <w:pStyle w:val="12"/>
        <w:spacing w:line="360" w:lineRule="auto"/>
        <w:ind w:left="0" w:leftChars="0" w:firstLine="240" w:firstLineChars="100"/>
        <w:rPr>
          <w:rFonts w:ascii="宋体" w:hAnsi="宋体" w:cs="宋体"/>
          <w:color w:val="auto"/>
          <w:sz w:val="24"/>
          <w:highlight w:val="none"/>
        </w:rPr>
      </w:pPr>
      <w:r>
        <w:rPr>
          <w:rFonts w:hint="eastAsia" w:ascii="宋体" w:hAnsi="宋体" w:cs="宋体"/>
          <w:color w:val="auto"/>
          <w:sz w:val="24"/>
          <w:highlight w:val="none"/>
        </w:rPr>
        <w:t>5.政采云系统投标报价与投标文件中开标一览表（报价表）相应内容不一致的，以开标一览表（报价表）为准。</w:t>
      </w:r>
    </w:p>
    <w:p w14:paraId="53A7908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6.对不同文字文本投标文件的解释发生异议的，以中文文本为准。</w:t>
      </w:r>
    </w:p>
    <w:p w14:paraId="147A76E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6681AE5A">
      <w:pPr>
        <w:spacing w:line="360" w:lineRule="auto"/>
        <w:rPr>
          <w:rFonts w:ascii="宋体" w:hAnsi="宋体" w:cs="宋体"/>
          <w:b/>
          <w:bCs/>
          <w:color w:val="auto"/>
          <w:sz w:val="24"/>
          <w:highlight w:val="none"/>
        </w:rPr>
      </w:pPr>
      <w:r>
        <w:rPr>
          <w:rFonts w:hint="eastAsia" w:ascii="宋体" w:hAnsi="宋体" w:cs="宋体"/>
          <w:b/>
          <w:color w:val="auto"/>
          <w:sz w:val="24"/>
          <w:highlight w:val="none"/>
        </w:rPr>
        <w:t>（六）评标原则和评标办法</w:t>
      </w:r>
    </w:p>
    <w:p w14:paraId="3AC41F2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1.评审专家必须公平、公正评审，遵纪守法，客观、廉洁地履行职责。</w:t>
      </w:r>
    </w:p>
    <w:p w14:paraId="184611A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2.评审专家在评审开始前，应关闭并上交随身携带的各种通信工具。</w:t>
      </w:r>
    </w:p>
    <w:p w14:paraId="6D25043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3.评审专家在评审过程中，未经许可不得中途离开评审现场，不得迟到早退。</w:t>
      </w:r>
    </w:p>
    <w:p w14:paraId="5DF6CA3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4.评审专家和工作人员不得透露评审过程中的讨论情况和评审结果。</w:t>
      </w:r>
    </w:p>
    <w:p w14:paraId="322CEF8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F16B97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6.采购人、采购代理机构不得向评审委员会的评审专家作倾向性、误导性的解释或者说明。</w:t>
      </w:r>
    </w:p>
    <w:p w14:paraId="3B1D439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3C523D6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8.评审专家在评审过程中不得将自己的观点强加给其他评审专家，评审专家应自主发表见解，对评审意见承担个人责任。</w:t>
      </w:r>
    </w:p>
    <w:p w14:paraId="00D1D31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5D2760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5A37AAE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11.评审专家应当遵守评审工作纪律，不得泄露评审文件、评审情况和评审中获悉的商业秘密。</w:t>
      </w:r>
    </w:p>
    <w:p w14:paraId="6717E16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评审委员会在评审过程中发现投标人有行贿、提供虚假材料或者串通等违法行为的，应当及时向财政部门报告。</w:t>
      </w:r>
    </w:p>
    <w:p w14:paraId="3F814C9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12.招标文件内容违反国家有关强制性规定的，评审委员会应当停止评审并向采购代理机构说明情况。</w:t>
      </w:r>
    </w:p>
    <w:p w14:paraId="37E6B0E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13.评审专家应当配合采购代理机构答复投标人提出的质疑。</w:t>
      </w:r>
    </w:p>
    <w:p w14:paraId="65E7993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14.评审专家应当配合财政部门的投诉处理工作。</w:t>
      </w:r>
    </w:p>
    <w:p w14:paraId="2024BDB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15.评审专家有如下行为之一的，责令改正，给予警告，可以并处一千元以下的罚款：</w:t>
      </w:r>
    </w:p>
    <w:p w14:paraId="6CBE12E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①明知应当回避而未主动回避的；</w:t>
      </w:r>
    </w:p>
    <w:p w14:paraId="7C5941D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②在得知自己为评审专家身份后至评审结束前时段内私下接触投标人的；</w:t>
      </w:r>
    </w:p>
    <w:p w14:paraId="50A1E1B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③在评审过程中擅离职守，影响评审程序正常进行的；</w:t>
      </w:r>
    </w:p>
    <w:p w14:paraId="5B2A7D7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④在评审过程有明显不合理或者不正当倾向性的；</w:t>
      </w:r>
    </w:p>
    <w:p w14:paraId="227655E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⑤未按招标文件规定的评审方法和标准进行评审的。</w:t>
      </w:r>
    </w:p>
    <w:p w14:paraId="676B377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⑥上述①至⑤行为影响中标结果的，中标结果无效。</w:t>
      </w:r>
    </w:p>
    <w:p w14:paraId="08C4FD5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FB0F71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政府采购评审专家与投标人存在利害关系未回避的，处2万元以上5万元以下的罚款，禁止其参加政府采购评审活动。</w:t>
      </w:r>
    </w:p>
    <w:p w14:paraId="7DB554D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7E09711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政府采购评审专家有上述违法行为的，其评审意见无效，不得获取评审费；有违法所得的，没收违法所得；给他人造成损失的，依法承担民事责任。</w:t>
      </w:r>
    </w:p>
    <w:p w14:paraId="64191EE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17.评标办法。</w:t>
      </w:r>
    </w:p>
    <w:p w14:paraId="59A3335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本项目评标办法是：综合评分法，具体评标内容及评分标准等详见《第四章：评标办法及评分标准》。</w:t>
      </w:r>
    </w:p>
    <w:p w14:paraId="0126E836">
      <w:pPr>
        <w:spacing w:line="360" w:lineRule="auto"/>
        <w:rPr>
          <w:rFonts w:ascii="宋体" w:hAnsi="宋体" w:cs="宋体"/>
          <w:b/>
          <w:color w:val="auto"/>
          <w:sz w:val="24"/>
          <w:highlight w:val="none"/>
        </w:rPr>
      </w:pPr>
      <w:r>
        <w:rPr>
          <w:rFonts w:hint="eastAsia" w:ascii="宋体" w:hAnsi="宋体" w:cs="宋体"/>
          <w:b/>
          <w:color w:val="auto"/>
          <w:sz w:val="24"/>
          <w:highlight w:val="none"/>
        </w:rPr>
        <w:t>（七）评标过程的监控</w:t>
      </w:r>
    </w:p>
    <w:p w14:paraId="4ABE70CA">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本项目评标过程实行全程录音、录像监控，投标人在评标过程中所进行的试图影响评标结果的不公正活动，可能导致其投标被拒绝。</w:t>
      </w:r>
    </w:p>
    <w:p w14:paraId="17A42C27">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29DAEAF0">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5BE33CC2">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6FF7CE0B">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30F342A2">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0D5AFBA2">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755D471E">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212BCC7E">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09C597C0">
      <w:pPr>
        <w:pStyle w:val="3"/>
        <w:keepNext w:val="0"/>
        <w:keepLines w:val="0"/>
        <w:pageBreakBefore/>
        <w:spacing w:line="360" w:lineRule="auto"/>
        <w:jc w:val="center"/>
        <w:rPr>
          <w:rFonts w:ascii="宋体" w:hAnsi="宋体" w:eastAsia="宋体" w:cs="宋体"/>
          <w:b/>
          <w:bCs/>
          <w:color w:val="auto"/>
          <w:sz w:val="24"/>
          <w:szCs w:val="24"/>
          <w:highlight w:val="none"/>
        </w:rPr>
      </w:pPr>
      <w:bookmarkStart w:id="34" w:name="_Toc14086"/>
      <w:bookmarkStart w:id="35" w:name="_Toc458697272"/>
      <w:r>
        <w:rPr>
          <w:rFonts w:hint="eastAsia" w:ascii="宋体" w:hAnsi="宋体" w:eastAsia="宋体" w:cs="宋体"/>
          <w:b/>
          <w:bCs/>
          <w:color w:val="auto"/>
          <w:sz w:val="24"/>
          <w:szCs w:val="24"/>
          <w:highlight w:val="none"/>
        </w:rPr>
        <w:t>六、定标</w:t>
      </w:r>
      <w:bookmarkEnd w:id="34"/>
      <w:bookmarkEnd w:id="35"/>
    </w:p>
    <w:p w14:paraId="0A735D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（一）确定中标人 </w:t>
      </w:r>
    </w:p>
    <w:p w14:paraId="51466C78">
      <w:pPr>
        <w:spacing w:line="360" w:lineRule="auto"/>
        <w:rPr>
          <w:rFonts w:ascii="宋体" w:hAnsi="宋体" w:cs="宋体"/>
          <w:color w:val="auto"/>
          <w:sz w:val="24"/>
          <w:highlight w:val="none"/>
        </w:rPr>
      </w:pPr>
      <w:r>
        <w:rPr>
          <w:rFonts w:hint="eastAsia" w:ascii="宋体" w:hAnsi="宋体" w:cs="宋体"/>
          <w:b/>
          <w:bCs/>
          <w:color w:val="auto"/>
          <w:sz w:val="24"/>
          <w:highlight w:val="none"/>
        </w:rPr>
        <w:t>本项目由采购人授权评标委员会确定中标人。</w:t>
      </w:r>
    </w:p>
    <w:p w14:paraId="46C238A0">
      <w:pPr>
        <w:spacing w:line="360" w:lineRule="auto"/>
        <w:rPr>
          <w:rFonts w:ascii="宋体" w:hAnsi="宋体" w:cs="宋体"/>
          <w:color w:val="auto"/>
          <w:sz w:val="24"/>
          <w:highlight w:val="none"/>
        </w:rPr>
      </w:pPr>
      <w:bookmarkStart w:id="36" w:name="_Toc458697273"/>
      <w:r>
        <w:rPr>
          <w:rFonts w:hint="eastAsia" w:ascii="宋体" w:hAnsi="宋体" w:cs="宋体"/>
          <w:color w:val="auto"/>
          <w:sz w:val="24"/>
          <w:highlight w:val="none"/>
        </w:rPr>
        <w:t>1.招标方在评标结束后2个工作日内将评标报告交采购人确认。</w:t>
      </w:r>
    </w:p>
    <w:p w14:paraId="55771CB7">
      <w:pPr>
        <w:spacing w:line="360" w:lineRule="auto"/>
        <w:rPr>
          <w:rFonts w:ascii="宋体" w:hAnsi="宋体" w:cs="宋体"/>
          <w:color w:val="auto"/>
          <w:sz w:val="24"/>
          <w:highlight w:val="none"/>
        </w:rPr>
      </w:pPr>
      <w:r>
        <w:rPr>
          <w:rFonts w:hint="eastAsia" w:ascii="宋体" w:hAnsi="宋体" w:cs="宋体"/>
          <w:color w:val="auto"/>
          <w:sz w:val="24"/>
          <w:highlight w:val="none"/>
        </w:rPr>
        <w:t>2.采购人应在收到评标报告后5个工作日内对评标结果进行确认。如有投标人对评标结果提出质疑的，采购人可在质疑处理完毕后确定中标人。</w:t>
      </w:r>
    </w:p>
    <w:p w14:paraId="17753123">
      <w:pPr>
        <w:spacing w:line="360" w:lineRule="auto"/>
        <w:rPr>
          <w:rFonts w:ascii="宋体" w:hAnsi="宋体" w:cs="宋体"/>
          <w:color w:val="auto"/>
          <w:sz w:val="24"/>
          <w:highlight w:val="none"/>
        </w:rPr>
      </w:pPr>
      <w:r>
        <w:rPr>
          <w:rFonts w:hint="eastAsia" w:ascii="宋体" w:hAnsi="宋体" w:cs="宋体"/>
          <w:color w:val="auto"/>
          <w:sz w:val="24"/>
          <w:highlight w:val="none"/>
        </w:rPr>
        <w:t>3.采购人依法确定中标人后2个工作日内，招标方以书面形式发出《中标通知书》,并同时在相关网站上发布中标公告。</w:t>
      </w:r>
    </w:p>
    <w:p w14:paraId="67D3B90D">
      <w:pPr>
        <w:spacing w:line="360" w:lineRule="auto"/>
        <w:rPr>
          <w:rFonts w:ascii="宋体" w:hAnsi="宋体" w:cs="宋体"/>
          <w:color w:val="auto"/>
          <w:sz w:val="24"/>
          <w:highlight w:val="none"/>
        </w:rPr>
      </w:pPr>
      <w:r>
        <w:rPr>
          <w:rFonts w:hint="eastAsia" w:ascii="宋体" w:hAnsi="宋体" w:cs="宋体"/>
          <w:color w:val="auto"/>
          <w:sz w:val="24"/>
          <w:highlight w:val="none"/>
        </w:rPr>
        <w:t>4. 确定中标人后，中标人应在三个工作日内，向招标方领取《中标通知书》，否则按放弃中标资格处理，并因违反诚信原则，提交财政部门列入政府采购黑名单。</w:t>
      </w:r>
    </w:p>
    <w:p w14:paraId="652E8139">
      <w:pPr>
        <w:pStyle w:val="3"/>
        <w:keepNext w:val="0"/>
        <w:keepLines w:val="0"/>
        <w:pageBreakBefore/>
        <w:spacing w:line="360" w:lineRule="auto"/>
        <w:jc w:val="center"/>
        <w:rPr>
          <w:rFonts w:ascii="宋体" w:hAnsi="宋体" w:eastAsia="宋体" w:cs="宋体"/>
          <w:b/>
          <w:bCs/>
          <w:color w:val="auto"/>
          <w:sz w:val="24"/>
          <w:szCs w:val="24"/>
          <w:highlight w:val="none"/>
        </w:rPr>
      </w:pPr>
      <w:bookmarkStart w:id="37" w:name="_Toc29559"/>
      <w:r>
        <w:rPr>
          <w:rFonts w:hint="eastAsia" w:ascii="宋体" w:hAnsi="宋体" w:eastAsia="宋体" w:cs="宋体"/>
          <w:b/>
          <w:bCs/>
          <w:color w:val="auto"/>
          <w:sz w:val="24"/>
          <w:szCs w:val="24"/>
          <w:highlight w:val="none"/>
        </w:rPr>
        <w:t>七、合同授予</w:t>
      </w:r>
      <w:bookmarkEnd w:id="36"/>
      <w:bookmarkEnd w:id="37"/>
    </w:p>
    <w:p w14:paraId="25448FA9">
      <w:pPr>
        <w:spacing w:line="360" w:lineRule="auto"/>
        <w:rPr>
          <w:rFonts w:ascii="宋体" w:hAnsi="宋体" w:cs="宋体"/>
          <w:b/>
          <w:color w:val="auto"/>
          <w:sz w:val="24"/>
          <w:highlight w:val="none"/>
        </w:rPr>
      </w:pPr>
      <w:r>
        <w:rPr>
          <w:rFonts w:hint="eastAsia" w:ascii="宋体" w:hAnsi="宋体" w:cs="宋体"/>
          <w:b/>
          <w:color w:val="auto"/>
          <w:sz w:val="24"/>
          <w:highlight w:val="none"/>
        </w:rPr>
        <w:t>（一）签订合同</w:t>
      </w:r>
    </w:p>
    <w:p w14:paraId="65D2ACB1">
      <w:pPr>
        <w:spacing w:line="360" w:lineRule="auto"/>
        <w:rPr>
          <w:rFonts w:ascii="宋体" w:hAnsi="宋体" w:cs="宋体"/>
          <w:color w:val="auto"/>
          <w:sz w:val="24"/>
          <w:highlight w:val="none"/>
        </w:rPr>
      </w:pPr>
      <w:r>
        <w:rPr>
          <w:rFonts w:hint="eastAsia" w:ascii="宋体" w:hAnsi="宋体" w:cs="宋体"/>
          <w:color w:val="auto"/>
          <w:sz w:val="24"/>
          <w:highlight w:val="none"/>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7EBD64A4">
      <w:pPr>
        <w:spacing w:line="360" w:lineRule="auto"/>
        <w:rPr>
          <w:rFonts w:ascii="宋体" w:hAnsi="宋体" w:cs="宋体"/>
          <w:color w:val="auto"/>
          <w:sz w:val="24"/>
          <w:highlight w:val="none"/>
        </w:rPr>
      </w:pPr>
      <w:r>
        <w:rPr>
          <w:rFonts w:hint="eastAsia" w:ascii="宋体" w:hAnsi="宋体" w:cs="宋体"/>
          <w:color w:val="auto"/>
          <w:sz w:val="24"/>
          <w:highlight w:val="none"/>
        </w:rPr>
        <w:t>2.成交人按规定的日期、时间、地点，由法定代表人或其授权代表与采购人代表签订合同。如成交人为联合体的，由联合体成员各方法定代表人或其授权代表与采购人代表签订合同。</w:t>
      </w:r>
    </w:p>
    <w:p w14:paraId="19DF53E1">
      <w:pPr>
        <w:spacing w:line="360" w:lineRule="auto"/>
        <w:rPr>
          <w:rFonts w:ascii="宋体" w:hAnsi="宋体" w:cs="宋体"/>
          <w:color w:val="auto"/>
          <w:sz w:val="24"/>
          <w:highlight w:val="none"/>
        </w:rPr>
      </w:pPr>
      <w:r>
        <w:rPr>
          <w:rFonts w:hint="eastAsia" w:ascii="宋体" w:hAnsi="宋体" w:cs="宋体"/>
          <w:color w:val="auto"/>
          <w:sz w:val="24"/>
          <w:highlight w:val="none"/>
        </w:rPr>
        <w:t>3.如签订合同并生效后，供应商无故拒绝或延期，除按照合同条款处理外，列入不良行为记录一次，并给予通报。</w:t>
      </w:r>
    </w:p>
    <w:p w14:paraId="4AAD2467">
      <w:pPr>
        <w:spacing w:line="360" w:lineRule="auto"/>
        <w:rPr>
          <w:rFonts w:ascii="宋体" w:hAnsi="宋体" w:cs="宋体"/>
          <w:color w:val="auto"/>
          <w:sz w:val="24"/>
          <w:highlight w:val="none"/>
        </w:rPr>
      </w:pPr>
      <w:r>
        <w:rPr>
          <w:rFonts w:hint="eastAsia" w:ascii="宋体" w:hAnsi="宋体" w:cs="宋体"/>
          <w:color w:val="auto"/>
          <w:sz w:val="24"/>
          <w:highlight w:val="none"/>
        </w:rPr>
        <w:t>4.成交人拒绝与采购人签订合同的，采购人可以按照评审报告推荐的中标或者成交候选人名单排序，确定下一候选人为成交人，也可以重新开展政府采购活动。</w:t>
      </w:r>
    </w:p>
    <w:p w14:paraId="686D52EB">
      <w:pPr>
        <w:spacing w:line="360" w:lineRule="auto"/>
        <w:rPr>
          <w:rFonts w:ascii="宋体" w:hAnsi="宋体" w:cs="宋体"/>
          <w:color w:val="auto"/>
          <w:sz w:val="24"/>
          <w:highlight w:val="none"/>
        </w:rPr>
      </w:pPr>
      <w:r>
        <w:rPr>
          <w:rFonts w:hint="eastAsia" w:ascii="宋体" w:hAnsi="宋体" w:cs="宋体"/>
          <w:color w:val="auto"/>
          <w:sz w:val="24"/>
          <w:highlight w:val="none"/>
        </w:rPr>
        <w:t>5.采购合同由采购人与成交人根据采购文件、磋商响应文件等内容通过政府采购电子交易平台在线签订，自动备案。</w:t>
      </w:r>
    </w:p>
    <w:p w14:paraId="111041D6">
      <w:pPr>
        <w:spacing w:line="360" w:lineRule="auto"/>
        <w:rPr>
          <w:rFonts w:ascii="宋体" w:hAnsi="宋体" w:cs="宋体"/>
          <w:color w:val="auto"/>
          <w:sz w:val="24"/>
          <w:highlight w:val="none"/>
        </w:rPr>
      </w:pPr>
      <w:r>
        <w:rPr>
          <w:rFonts w:hint="eastAsia" w:ascii="宋体" w:hAnsi="宋体" w:cs="宋体"/>
          <w:color w:val="auto"/>
          <w:sz w:val="24"/>
          <w:highlight w:val="none"/>
        </w:rPr>
        <w:t>6.政府采购货物和服务项目不得收取质量保证金。政府采购工程以及与工程建设有关的货物、服务，采用招标方式采购的，按国家和省有关规定执行。</w:t>
      </w:r>
    </w:p>
    <w:p w14:paraId="570791FF">
      <w:pPr>
        <w:pStyle w:val="21"/>
        <w:keepNext w:val="0"/>
        <w:keepLines w:val="0"/>
        <w:pageBreakBefore/>
        <w:widowControl w:val="0"/>
        <w:kinsoku/>
        <w:wordWrap/>
        <w:overflowPunct/>
        <w:topLinePunct w:val="0"/>
        <w:autoSpaceDE/>
        <w:autoSpaceDN/>
        <w:bidi w:val="0"/>
        <w:adjustRightInd/>
        <w:snapToGrid w:val="0"/>
        <w:spacing w:before="120" w:after="120" w:line="408" w:lineRule="auto"/>
        <w:jc w:val="center"/>
        <w:outlineLvl w:val="0"/>
        <w:rPr>
          <w:rFonts w:ascii="宋体" w:hAnsi="宋体" w:cs="宋体"/>
          <w:b/>
          <w:color w:val="auto"/>
          <w:szCs w:val="24"/>
          <w:highlight w:val="none"/>
        </w:rPr>
      </w:pPr>
      <w:bookmarkStart w:id="38" w:name="_Toc24889"/>
      <w:r>
        <w:rPr>
          <w:rFonts w:hint="eastAsia" w:ascii="宋体" w:hAnsi="宋体" w:cs="宋体"/>
          <w:b/>
          <w:color w:val="auto"/>
          <w:szCs w:val="24"/>
          <w:highlight w:val="none"/>
        </w:rPr>
        <w:t>第四章  评标办法及评分标准</w:t>
      </w:r>
      <w:bookmarkEnd w:id="38"/>
    </w:p>
    <w:p w14:paraId="2F8C98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7CC22D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东阳市人民医院医学生物研究科技大楼冷却塔采购项目</w:t>
      </w:r>
      <w:r>
        <w:rPr>
          <w:rFonts w:hint="eastAsia" w:ascii="宋体" w:hAnsi="宋体" w:cs="宋体"/>
          <w:color w:val="auto"/>
          <w:sz w:val="24"/>
          <w:highlight w:val="none"/>
        </w:rPr>
        <w:t>的评标。</w:t>
      </w:r>
    </w:p>
    <w:p w14:paraId="1B9B339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color w:val="auto"/>
          <w:sz w:val="24"/>
          <w:highlight w:val="none"/>
        </w:rPr>
      </w:pPr>
      <w:bookmarkStart w:id="39" w:name="_Toc12525"/>
      <w:bookmarkStart w:id="40" w:name="_Toc31315"/>
      <w:bookmarkStart w:id="41" w:name="_Toc452728219"/>
      <w:bookmarkStart w:id="42" w:name="_Toc26574"/>
      <w:r>
        <w:rPr>
          <w:rFonts w:hint="eastAsia" w:ascii="宋体" w:hAnsi="宋体" w:cs="宋体"/>
          <w:b/>
          <w:color w:val="auto"/>
          <w:sz w:val="24"/>
          <w:highlight w:val="none"/>
        </w:rPr>
        <w:t>一、总则</w:t>
      </w:r>
      <w:bookmarkEnd w:id="39"/>
      <w:bookmarkEnd w:id="40"/>
      <w:bookmarkEnd w:id="41"/>
      <w:bookmarkEnd w:id="42"/>
    </w:p>
    <w:p w14:paraId="230EC1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次评标采用综合评分法，总分为100分，其中价格分30分，技术、商务、资信及其他分70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有效投标人为 3家时推荐2名中标候选人，有效标大于 3 家时，推荐 3名中标候选人)……其他投标人中标候选资格依此类推。评分过程中采用四舍五入法，并保留小数2位。</w:t>
      </w:r>
    </w:p>
    <w:p w14:paraId="3278BA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投标人评标综合得分=价格分+(技术分+商务分+资信及其他分)</w:t>
      </w:r>
    </w:p>
    <w:p w14:paraId="3059C590">
      <w:pPr>
        <w:keepNext w:val="0"/>
        <w:keepLines w:val="0"/>
        <w:widowControl w:val="0"/>
        <w:numPr>
          <w:ilvl w:val="0"/>
          <w:numId w:val="7"/>
        </w:numPr>
        <w:kinsoku/>
        <w:wordWrap/>
        <w:overflowPunct/>
        <w:topLinePunct w:val="0"/>
        <w:autoSpaceDE/>
        <w:autoSpaceDN/>
        <w:bidi w:val="0"/>
        <w:adjustRightInd/>
        <w:spacing w:line="408" w:lineRule="auto"/>
        <w:rPr>
          <w:rFonts w:ascii="宋体" w:hAnsi="宋体" w:cs="宋体"/>
          <w:b/>
          <w:color w:val="auto"/>
          <w:sz w:val="24"/>
          <w:highlight w:val="none"/>
        </w:rPr>
      </w:pPr>
      <w:bookmarkStart w:id="43" w:name="_Toc16785"/>
      <w:bookmarkStart w:id="44" w:name="_Toc12387"/>
      <w:bookmarkStart w:id="45" w:name="_Toc452728220"/>
      <w:bookmarkStart w:id="46" w:name="_Toc6122"/>
      <w:r>
        <w:rPr>
          <w:rFonts w:hint="eastAsia" w:ascii="宋体" w:hAnsi="宋体" w:cs="宋体"/>
          <w:b/>
          <w:color w:val="auto"/>
          <w:sz w:val="24"/>
          <w:highlight w:val="none"/>
        </w:rPr>
        <w:t>评标内容及标准</w:t>
      </w:r>
      <w:bookmarkEnd w:id="43"/>
      <w:bookmarkEnd w:id="44"/>
      <w:bookmarkEnd w:id="45"/>
      <w:bookmarkEnd w:id="46"/>
      <w:bookmarkStart w:id="47" w:name="_Toc502652282"/>
      <w:bookmarkStart w:id="48" w:name="_Hlt452359758"/>
      <w:bookmarkStart w:id="49" w:name="_Hlt452359757"/>
    </w:p>
    <w:p w14:paraId="060BC159">
      <w:pPr>
        <w:pStyle w:val="21"/>
        <w:keepNext w:val="0"/>
        <w:keepLines w:val="0"/>
        <w:widowControl w:val="0"/>
        <w:kinsoku/>
        <w:wordWrap/>
        <w:overflowPunct/>
        <w:topLinePunct w:val="0"/>
        <w:autoSpaceDE/>
        <w:autoSpaceDN/>
        <w:bidi w:val="0"/>
        <w:adjustRightInd/>
        <w:spacing w:before="120" w:after="120" w:line="408" w:lineRule="auto"/>
        <w:rPr>
          <w:rFonts w:ascii="宋体" w:hAnsi="宋体" w:cs="宋体"/>
          <w:b/>
          <w:bCs/>
          <w:color w:val="auto"/>
          <w:szCs w:val="24"/>
          <w:highlight w:val="none"/>
        </w:rPr>
      </w:pPr>
      <w:r>
        <w:rPr>
          <w:rFonts w:hint="eastAsia" w:ascii="宋体" w:hAnsi="宋体" w:cs="宋体"/>
          <w:b/>
          <w:bCs/>
          <w:color w:val="auto"/>
          <w:szCs w:val="24"/>
          <w:highlight w:val="none"/>
        </w:rPr>
        <w:t>（一）技术、商务、资信及其他分（</w:t>
      </w:r>
      <w:r>
        <w:rPr>
          <w:rFonts w:hint="eastAsia" w:ascii="宋体" w:hAnsi="宋体" w:cs="宋体"/>
          <w:b/>
          <w:bCs/>
          <w:color w:val="auto"/>
          <w:szCs w:val="24"/>
          <w:highlight w:val="none"/>
          <w:lang w:val="en-US" w:eastAsia="zh-CN"/>
        </w:rPr>
        <w:t>7</w:t>
      </w:r>
      <w:r>
        <w:rPr>
          <w:rFonts w:hint="eastAsia" w:ascii="宋体" w:hAnsi="宋体" w:cs="宋体"/>
          <w:b/>
          <w:bCs/>
          <w:color w:val="auto"/>
          <w:szCs w:val="24"/>
          <w:highlight w:val="none"/>
        </w:rPr>
        <w:t>0分）</w:t>
      </w:r>
    </w:p>
    <w:p w14:paraId="09BF2B51">
      <w:pPr>
        <w:keepNext w:val="0"/>
        <w:keepLines w:val="0"/>
        <w:widowControl w:val="0"/>
        <w:kinsoku/>
        <w:wordWrap/>
        <w:overflowPunct/>
        <w:topLinePunct w:val="0"/>
        <w:autoSpaceDE/>
        <w:autoSpaceDN/>
        <w:bidi w:val="0"/>
        <w:adjustRightInd/>
        <w:spacing w:line="40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技术、商务资信及其他分响应标书要求的投标单位全部进入商务报价评审。</w:t>
      </w:r>
    </w:p>
    <w:p w14:paraId="2904824B">
      <w:pPr>
        <w:pStyle w:val="11"/>
        <w:keepNext w:val="0"/>
        <w:keepLines w:val="0"/>
        <w:widowControl w:val="0"/>
        <w:numPr>
          <w:ilvl w:val="0"/>
          <w:numId w:val="0"/>
        </w:numPr>
        <w:kinsoku/>
        <w:wordWrap/>
        <w:overflowPunct/>
        <w:topLinePunct w:val="0"/>
        <w:autoSpaceDE/>
        <w:autoSpaceDN/>
        <w:bidi w:val="0"/>
        <w:adjustRightInd/>
        <w:spacing w:line="408" w:lineRule="auto"/>
        <w:ind w:left="0" w:leftChars="0"/>
        <w:rPr>
          <w:rFonts w:ascii="宋体" w:hAnsi="宋体" w:cs="宋体"/>
          <w:b/>
          <w:bCs/>
          <w:color w:val="auto"/>
          <w:sz w:val="24"/>
          <w:highlight w:val="none"/>
        </w:rPr>
      </w:pPr>
      <w:r>
        <w:rPr>
          <w:rFonts w:hint="eastAsia" w:ascii="宋体" w:hAnsi="宋体" w:eastAsia="宋体" w:cs="宋体"/>
          <w:b/>
          <w:bCs/>
          <w:color w:val="auto"/>
          <w:kern w:val="2"/>
          <w:sz w:val="24"/>
          <w:szCs w:val="24"/>
          <w:lang w:val="en-US" w:eastAsia="zh-CN" w:bidi="ar-SA"/>
        </w:rPr>
        <w:t>（二）</w:t>
      </w:r>
      <w:r>
        <w:rPr>
          <w:rFonts w:hint="eastAsia" w:ascii="宋体" w:hAnsi="宋体" w:cs="宋体"/>
          <w:b/>
          <w:bCs/>
          <w:color w:val="auto"/>
          <w:sz w:val="24"/>
          <w:highlight w:val="none"/>
        </w:rPr>
        <w:t>价格分（</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 xml:space="preserve">0分） </w:t>
      </w:r>
    </w:p>
    <w:p w14:paraId="242ED0BB">
      <w:pPr>
        <w:keepNext w:val="0"/>
        <w:keepLines w:val="0"/>
        <w:pageBreakBefore w:val="0"/>
        <w:widowControl w:val="0"/>
        <w:kinsoku/>
        <w:wordWrap/>
        <w:overflowPunct/>
        <w:topLinePunct w:val="0"/>
        <w:autoSpaceDE/>
        <w:autoSpaceDN/>
        <w:bidi w:val="0"/>
        <w:adjustRightInd/>
        <w:spacing w:before="120" w:beforeLines="50" w:after="120" w:afterLines="50" w:line="408" w:lineRule="auto"/>
        <w:ind w:firstLine="464" w:firstLineChars="200"/>
        <w:rPr>
          <w:rFonts w:hint="eastAsia" w:ascii="宋体" w:hAnsi="宋体" w:cs="宋体"/>
          <w:bCs/>
          <w:color w:val="auto"/>
          <w:spacing w:val="-4"/>
          <w:sz w:val="24"/>
          <w:szCs w:val="20"/>
          <w:highlight w:val="none"/>
        </w:rPr>
      </w:pPr>
      <w:r>
        <w:rPr>
          <w:rFonts w:hint="eastAsia" w:ascii="宋体" w:hAnsi="宋体" w:cs="宋体"/>
          <w:bCs/>
          <w:color w:val="auto"/>
          <w:spacing w:val="-4"/>
          <w:sz w:val="24"/>
          <w:szCs w:val="20"/>
          <w:highlight w:val="none"/>
        </w:rPr>
        <w:t>（1）价格分采用低价优先法计算，取所有技术、资信商务得分入围投标人中，投标价格最低的投标报价为评标基准价，其他投标人的价格分按照下列公式计算：</w:t>
      </w:r>
    </w:p>
    <w:p w14:paraId="204C3D60">
      <w:pPr>
        <w:keepNext w:val="0"/>
        <w:keepLines w:val="0"/>
        <w:pageBreakBefore w:val="0"/>
        <w:widowControl w:val="0"/>
        <w:kinsoku/>
        <w:wordWrap/>
        <w:overflowPunct/>
        <w:topLinePunct w:val="0"/>
        <w:autoSpaceDE/>
        <w:autoSpaceDN/>
        <w:bidi w:val="0"/>
        <w:adjustRightInd/>
        <w:spacing w:before="120" w:beforeLines="50" w:after="120" w:afterLines="50" w:line="408" w:lineRule="auto"/>
        <w:ind w:firstLine="464" w:firstLineChars="200"/>
        <w:rPr>
          <w:rFonts w:ascii="宋体" w:hAnsi="宋体" w:cs="宋体"/>
          <w:bCs/>
          <w:color w:val="auto"/>
          <w:spacing w:val="-4"/>
          <w:sz w:val="24"/>
          <w:szCs w:val="20"/>
          <w:highlight w:val="none"/>
        </w:rPr>
      </w:pPr>
      <w:r>
        <w:rPr>
          <w:rFonts w:hint="eastAsia" w:ascii="宋体" w:hAnsi="宋体" w:cs="宋体"/>
          <w:bCs/>
          <w:color w:val="auto"/>
          <w:spacing w:val="-4"/>
          <w:sz w:val="24"/>
          <w:szCs w:val="20"/>
          <w:highlight w:val="none"/>
        </w:rPr>
        <w:t>价格分=评标基准价/投标报价×</w:t>
      </w:r>
      <w:r>
        <w:rPr>
          <w:rFonts w:hint="eastAsia" w:ascii="宋体" w:hAnsi="宋体" w:cs="宋体"/>
          <w:bCs/>
          <w:color w:val="auto"/>
          <w:spacing w:val="-4"/>
          <w:sz w:val="24"/>
          <w:szCs w:val="20"/>
          <w:highlight w:val="none"/>
          <w:lang w:val="en-US" w:eastAsia="zh-CN"/>
        </w:rPr>
        <w:t>3</w:t>
      </w:r>
      <w:r>
        <w:rPr>
          <w:rFonts w:hint="eastAsia" w:ascii="宋体" w:hAnsi="宋体" w:cs="宋体"/>
          <w:bCs/>
          <w:color w:val="auto"/>
          <w:spacing w:val="-4"/>
          <w:sz w:val="24"/>
          <w:szCs w:val="20"/>
          <w:highlight w:val="none"/>
        </w:rPr>
        <w:t>0</w:t>
      </w:r>
    </w:p>
    <w:p w14:paraId="6B5F7B06">
      <w:pPr>
        <w:keepNext w:val="0"/>
        <w:keepLines w:val="0"/>
        <w:pageBreakBefore w:val="0"/>
        <w:widowControl w:val="0"/>
        <w:kinsoku/>
        <w:wordWrap/>
        <w:overflowPunct/>
        <w:topLinePunct w:val="0"/>
        <w:autoSpaceDE/>
        <w:autoSpaceDN/>
        <w:bidi w:val="0"/>
        <w:adjustRightInd/>
        <w:spacing w:line="408" w:lineRule="auto"/>
        <w:rPr>
          <w:rFonts w:ascii="宋体" w:hAnsi="宋体" w:cs="宋体"/>
          <w:b/>
          <w:bCs/>
          <w:color w:val="auto"/>
          <w:sz w:val="24"/>
          <w:highlight w:val="none"/>
        </w:rPr>
      </w:pPr>
      <w:r>
        <w:rPr>
          <w:rFonts w:hint="eastAsia" w:ascii="宋体" w:hAnsi="宋体" w:cs="宋体"/>
          <w:b/>
          <w:bCs/>
          <w:color w:val="auto"/>
          <w:sz w:val="24"/>
          <w:highlight w:val="none"/>
        </w:rPr>
        <w:t>（三）技术、商务、资信及其他分的计算</w:t>
      </w:r>
    </w:p>
    <w:p w14:paraId="286A4F0F">
      <w:pPr>
        <w:keepNext w:val="0"/>
        <w:keepLines w:val="0"/>
        <w:pageBreakBefore w:val="0"/>
        <w:widowControl w:val="0"/>
        <w:kinsoku/>
        <w:wordWrap/>
        <w:overflowPunct/>
        <w:topLinePunct w:val="0"/>
        <w:autoSpaceDE/>
        <w:autoSpaceDN/>
        <w:bidi w:val="0"/>
        <w:adjustRightInd/>
        <w:spacing w:before="120" w:beforeLines="50" w:after="120" w:afterLines="50" w:line="40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技术、商务、资信及其他分按照评标委员会成员的独立评分结果的算术平均分计算，计算公式为：</w:t>
      </w:r>
    </w:p>
    <w:p w14:paraId="60B4EA8D">
      <w:pPr>
        <w:keepNext w:val="0"/>
        <w:keepLines w:val="0"/>
        <w:pageBreakBefore w:val="0"/>
        <w:widowControl w:val="0"/>
        <w:kinsoku/>
        <w:wordWrap/>
        <w:overflowPunct/>
        <w:topLinePunct w:val="0"/>
        <w:autoSpaceDE/>
        <w:autoSpaceDN/>
        <w:bidi w:val="0"/>
        <w:adjustRightInd/>
        <w:spacing w:before="120" w:beforeLines="50" w:after="120" w:afterLines="50" w:line="408"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技术商务资信及其他分=评标委员会所有成员有效评分合计数/5</w:t>
      </w:r>
    </w:p>
    <w:p w14:paraId="0E628211">
      <w:pPr>
        <w:keepNext w:val="0"/>
        <w:keepLines w:val="0"/>
        <w:pageBreakBefore w:val="0"/>
        <w:widowControl w:val="0"/>
        <w:numPr>
          <w:ilvl w:val="0"/>
          <w:numId w:val="0"/>
        </w:numPr>
        <w:kinsoku/>
        <w:wordWrap/>
        <w:overflowPunct/>
        <w:topLinePunct w:val="0"/>
        <w:autoSpaceDE/>
        <w:autoSpaceDN/>
        <w:bidi w:val="0"/>
        <w:adjustRightInd/>
        <w:spacing w:line="408" w:lineRule="auto"/>
        <w:ind w:left="0" w:leftChars="0" w:firstLine="0" w:firstLineChars="0"/>
        <w:rPr>
          <w:rFonts w:hint="eastAsia" w:ascii="宋体" w:hAnsi="宋体" w:cs="宋体"/>
          <w:b/>
          <w:bCs/>
          <w:color w:val="auto"/>
          <w:sz w:val="24"/>
          <w:highlight w:val="none"/>
        </w:rPr>
      </w:pP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四</w:t>
      </w: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sz w:val="24"/>
          <w:highlight w:val="none"/>
        </w:rPr>
        <w:t>技术分、商务分、资信及其他分评分标准，共</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 xml:space="preserve">0分 </w:t>
      </w:r>
    </w:p>
    <w:tbl>
      <w:tblPr>
        <w:tblStyle w:val="37"/>
        <w:tblpPr w:leftFromText="180" w:rightFromText="180" w:vertAnchor="text" w:tblpXSpec="center" w:tblpY="1"/>
        <w:tblOverlap w:val="never"/>
        <w:tblW w:w="99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7"/>
        <w:gridCol w:w="608"/>
        <w:gridCol w:w="1259"/>
        <w:gridCol w:w="6610"/>
        <w:gridCol w:w="764"/>
      </w:tblGrid>
      <w:tr w14:paraId="5BDA3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3E9D334">
            <w:pPr>
              <w:pStyle w:val="32"/>
              <w:spacing w:line="360" w:lineRule="auto"/>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867" w:type="dxa"/>
            <w:gridSpan w:val="2"/>
            <w:tcBorders>
              <w:top w:val="single" w:color="auto" w:sz="4" w:space="0"/>
              <w:left w:val="single" w:color="auto" w:sz="4" w:space="0"/>
              <w:bottom w:val="single" w:color="auto" w:sz="4" w:space="0"/>
              <w:right w:val="single" w:color="auto" w:sz="4" w:space="0"/>
            </w:tcBorders>
            <w:noWrap w:val="0"/>
            <w:vAlign w:val="center"/>
          </w:tcPr>
          <w:p w14:paraId="63B79D7B">
            <w:pPr>
              <w:pStyle w:val="32"/>
              <w:spacing w:line="360" w:lineRule="auto"/>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6610" w:type="dxa"/>
            <w:tcBorders>
              <w:top w:val="single" w:color="auto" w:sz="4" w:space="0"/>
              <w:left w:val="single" w:color="auto" w:sz="4" w:space="0"/>
              <w:bottom w:val="single" w:color="auto" w:sz="4" w:space="0"/>
              <w:right w:val="single" w:color="auto" w:sz="4" w:space="0"/>
            </w:tcBorders>
            <w:noWrap w:val="0"/>
            <w:vAlign w:val="center"/>
          </w:tcPr>
          <w:p w14:paraId="5DBA565E">
            <w:pPr>
              <w:pStyle w:val="32"/>
              <w:spacing w:line="360" w:lineRule="auto"/>
              <w:ind w:left="0" w:leftChars="0" w:firstLine="0" w:firstLineChars="0"/>
              <w:jc w:val="center"/>
              <w:rPr>
                <w:rFonts w:hint="eastAsia" w:ascii="宋体" w:hAnsi="宋体" w:eastAsia="宋体" w:cs="宋体"/>
                <w:b/>
                <w:bCs/>
                <w:color w:val="000000" w:themeColor="text1"/>
                <w:sz w:val="24"/>
                <w:szCs w:val="24"/>
                <w:highlight w:val="none"/>
                <w:u w:val="none"/>
                <w14:textFill>
                  <w14:solidFill>
                    <w14:schemeClr w14:val="tx1"/>
                  </w14:solidFill>
                </w14:textFill>
              </w:rPr>
            </w:pPr>
            <w:r>
              <w:rPr>
                <w:rFonts w:hint="eastAsia" w:ascii="宋体" w:hAnsi="宋体" w:eastAsia="宋体" w:cs="宋体"/>
                <w:b/>
                <w:bCs/>
                <w:color w:val="000000" w:themeColor="text1"/>
                <w:sz w:val="24"/>
                <w:szCs w:val="24"/>
                <w:highlight w:val="none"/>
                <w:u w:val="none"/>
                <w14:textFill>
                  <w14:solidFill>
                    <w14:schemeClr w14:val="tx1"/>
                  </w14:solidFill>
                </w14:textFill>
              </w:rPr>
              <w:t>评分标准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69F0C386">
            <w:pPr>
              <w:pStyle w:val="32"/>
              <w:spacing w:line="360" w:lineRule="auto"/>
              <w:ind w:firstLine="0"/>
              <w:jc w:val="center"/>
              <w:rPr>
                <w:rFonts w:hint="eastAsia" w:ascii="宋体" w:hAnsi="宋体" w:eastAsia="宋体" w:cs="宋体"/>
                <w:b/>
                <w:bCs/>
                <w:color w:val="000000" w:themeColor="text1"/>
                <w:sz w:val="24"/>
                <w:szCs w:val="24"/>
                <w:highlight w:val="none"/>
                <w:u w:val="none"/>
                <w14:textFill>
                  <w14:solidFill>
                    <w14:schemeClr w14:val="tx1"/>
                  </w14:solidFill>
                </w14:textFill>
              </w:rPr>
            </w:pPr>
            <w:r>
              <w:rPr>
                <w:rFonts w:hint="eastAsia" w:ascii="宋体" w:hAnsi="宋体" w:eastAsia="宋体" w:cs="宋体"/>
                <w:b/>
                <w:bCs/>
                <w:color w:val="000000" w:themeColor="text1"/>
                <w:sz w:val="24"/>
                <w:szCs w:val="24"/>
                <w:highlight w:val="none"/>
                <w:u w:val="none"/>
                <w14:textFill>
                  <w14:solidFill>
                    <w14:schemeClr w14:val="tx1"/>
                  </w14:solidFill>
                </w14:textFill>
              </w:rPr>
              <w:t>分值</w:t>
            </w:r>
          </w:p>
        </w:tc>
      </w:tr>
      <w:tr w14:paraId="40B6A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73116994">
            <w:pPr>
              <w:pStyle w:val="32"/>
              <w:spacing w:line="360" w:lineRule="auto"/>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p>
        </w:tc>
        <w:tc>
          <w:tcPr>
            <w:tcW w:w="8477" w:type="dxa"/>
            <w:gridSpan w:val="3"/>
            <w:tcBorders>
              <w:top w:val="single" w:color="auto" w:sz="4" w:space="0"/>
              <w:left w:val="single" w:color="auto" w:sz="4" w:space="0"/>
              <w:bottom w:val="single" w:color="auto" w:sz="4" w:space="0"/>
              <w:right w:val="single" w:color="auto" w:sz="4" w:space="0"/>
            </w:tcBorders>
            <w:noWrap w:val="0"/>
            <w:vAlign w:val="center"/>
          </w:tcPr>
          <w:p w14:paraId="3CE1B34B">
            <w:pPr>
              <w:pStyle w:val="32"/>
              <w:spacing w:line="360" w:lineRule="auto"/>
              <w:ind w:firstLine="482"/>
              <w:jc w:val="center"/>
              <w:rPr>
                <w:rFonts w:hint="eastAsia" w:ascii="宋体" w:hAnsi="宋体" w:eastAsia="宋体" w:cs="宋体"/>
                <w:b/>
                <w:bCs/>
                <w:color w:val="000000" w:themeColor="text1"/>
                <w:sz w:val="24"/>
                <w:szCs w:val="24"/>
                <w:highlight w:val="none"/>
                <w:u w:val="none"/>
                <w14:textFill>
                  <w14:solidFill>
                    <w14:schemeClr w14:val="tx1"/>
                  </w14:solidFill>
                </w14:textFill>
              </w:rPr>
            </w:pPr>
            <w:r>
              <w:rPr>
                <w:rFonts w:hint="eastAsia" w:ascii="宋体" w:hAnsi="宋体" w:eastAsia="宋体" w:cs="宋体"/>
                <w:b/>
                <w:bCs/>
                <w:color w:val="000000" w:themeColor="text1"/>
                <w:sz w:val="24"/>
                <w:szCs w:val="24"/>
                <w:highlight w:val="none"/>
                <w:u w:val="none"/>
                <w14:textFill>
                  <w14:solidFill>
                    <w14:schemeClr w14:val="tx1"/>
                  </w14:solidFill>
                </w14:textFill>
              </w:rPr>
              <w:t>技术分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7018BFCA">
            <w:pPr>
              <w:pStyle w:val="32"/>
              <w:spacing w:line="360" w:lineRule="auto"/>
              <w:ind w:firstLine="0"/>
              <w:jc w:val="center"/>
              <w:rPr>
                <w:rFonts w:hint="eastAsia" w:ascii="宋体" w:hAnsi="宋体" w:eastAsia="宋体" w:cs="宋体"/>
                <w:b/>
                <w:bCs/>
                <w:color w:val="000000" w:themeColor="text1"/>
                <w:sz w:val="24"/>
                <w:szCs w:val="24"/>
                <w:highlight w:val="none"/>
                <w:u w:val="none"/>
                <w14:textFill>
                  <w14:solidFill>
                    <w14:schemeClr w14:val="tx1"/>
                  </w14:solidFill>
                </w14:textFill>
              </w:rPr>
            </w:pPr>
            <w:r>
              <w:rPr>
                <w:rFonts w:hint="eastAsia" w:ascii="宋体" w:hAnsi="宋体" w:cs="宋体"/>
                <w:b/>
                <w:bCs/>
                <w:strike w:val="0"/>
                <w:dstrike w:val="0"/>
                <w:color w:val="000000" w:themeColor="text1"/>
                <w:sz w:val="24"/>
                <w:szCs w:val="24"/>
                <w:highlight w:val="none"/>
                <w:u w:val="none"/>
                <w:lang w:val="en-US" w:eastAsia="zh-CN"/>
                <w14:textFill>
                  <w14:solidFill>
                    <w14:schemeClr w14:val="tx1"/>
                  </w14:solidFill>
                </w14:textFill>
              </w:rPr>
              <w:t>55</w:t>
            </w:r>
            <w:r>
              <w:rPr>
                <w:rFonts w:hint="eastAsia" w:ascii="宋体" w:hAnsi="宋体" w:eastAsia="宋体" w:cs="宋体"/>
                <w:b/>
                <w:bCs/>
                <w:strike w:val="0"/>
                <w:dstrike w:val="0"/>
                <w:color w:val="000000" w:themeColor="text1"/>
                <w:sz w:val="24"/>
                <w:szCs w:val="24"/>
                <w:highlight w:val="none"/>
                <w:u w:val="none"/>
                <w14:textFill>
                  <w14:solidFill>
                    <w14:schemeClr w14:val="tx1"/>
                  </w14:solidFill>
                </w14:textFill>
              </w:rPr>
              <w:t>分</w:t>
            </w:r>
          </w:p>
        </w:tc>
      </w:tr>
      <w:tr w14:paraId="476D2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2FF72E20">
            <w:pPr>
              <w:pStyle w:val="32"/>
              <w:spacing w:line="360" w:lineRule="auto"/>
              <w:ind w:firstLine="0"/>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p>
        </w:tc>
        <w:tc>
          <w:tcPr>
            <w:tcW w:w="608" w:type="dxa"/>
            <w:tcBorders>
              <w:left w:val="single" w:color="auto" w:sz="4" w:space="0"/>
              <w:right w:val="single" w:color="auto" w:sz="4" w:space="0"/>
            </w:tcBorders>
            <w:noWrap w:val="0"/>
            <w:vAlign w:val="center"/>
          </w:tcPr>
          <w:p w14:paraId="434033FA">
            <w:pPr>
              <w:spacing w:line="360" w:lineRule="auto"/>
              <w:jc w:val="center"/>
              <w:rPr>
                <w:rFonts w:hint="eastAsia" w:ascii="宋体" w:hAnsi="宋体" w:cs="宋体"/>
                <w:color w:val="auto"/>
                <w:sz w:val="24"/>
                <w:szCs w:val="24"/>
                <w:highlight w:val="none"/>
                <w:lang w:val="en-US" w:eastAsia="zh-CN"/>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15B1AB34">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设计方案</w:t>
            </w:r>
          </w:p>
        </w:tc>
        <w:tc>
          <w:tcPr>
            <w:tcW w:w="6610" w:type="dxa"/>
            <w:tcBorders>
              <w:top w:val="single" w:color="auto" w:sz="4" w:space="0"/>
              <w:left w:val="single" w:color="auto" w:sz="4" w:space="0"/>
              <w:bottom w:val="single" w:color="auto" w:sz="4" w:space="0"/>
              <w:right w:val="single" w:color="auto" w:sz="4" w:space="0"/>
            </w:tcBorders>
            <w:noWrap w:val="0"/>
            <w:vAlign w:val="center"/>
          </w:tcPr>
          <w:p w14:paraId="0FB25DAF">
            <w:pPr>
              <w:pStyle w:val="139"/>
              <w:keepNext w:val="0"/>
              <w:keepLines w:val="0"/>
              <w:pageBreakBefore w:val="0"/>
              <w:numPr>
                <w:ilvl w:val="0"/>
                <w:numId w:val="0"/>
              </w:numPr>
              <w:tabs>
                <w:tab w:val="clear" w:pos="432"/>
              </w:tabs>
              <w:kinsoku/>
              <w:wordWrap/>
              <w:overflowPunct/>
              <w:topLinePunct w:val="0"/>
              <w:autoSpaceDE/>
              <w:autoSpaceDN/>
              <w:bidi w:val="0"/>
              <w:spacing w:line="360" w:lineRule="auto"/>
              <w:ind w:left="0" w:leftChars="0" w:firstLine="0" w:firstLineChars="0"/>
              <w:jc w:val="both"/>
              <w:rPr>
                <w:rFonts w:hint="eastAsia" w:ascii="宋体" w:hAnsi="宋体" w:cs="宋体"/>
                <w:color w:val="FF0000"/>
                <w:sz w:val="24"/>
                <w:highlight w:val="none"/>
                <w:lang w:eastAsia="zh-CN"/>
              </w:rPr>
            </w:pPr>
            <w:r>
              <w:rPr>
                <w:rFonts w:hint="eastAsia" w:ascii="宋体" w:hAnsi="宋体" w:eastAsia="宋体" w:cs="仿宋"/>
                <w:b w:val="0"/>
                <w:color w:val="auto"/>
                <w:kern w:val="0"/>
                <w:sz w:val="24"/>
                <w:szCs w:val="24"/>
                <w:highlight w:val="none"/>
                <w:lang w:val="en-US" w:eastAsia="zh-CN" w:bidi="ar-SA"/>
              </w:rPr>
              <w:t>根据投标人所提供的项目整体设计方案的合理性、技术的先进性、稳定性、安全性、实际应用、是否合理、可行</w:t>
            </w:r>
            <w:r>
              <w:rPr>
                <w:rFonts w:hint="eastAsia" w:ascii="宋体" w:hAnsi="宋体" w:cs="仿宋"/>
                <w:b w:val="0"/>
                <w:color w:val="auto"/>
                <w:kern w:val="0"/>
                <w:sz w:val="24"/>
                <w:szCs w:val="24"/>
                <w:highlight w:val="none"/>
                <w:lang w:val="en-US" w:eastAsia="zh-CN" w:bidi="ar-SA"/>
              </w:rPr>
              <w:t>性，</w:t>
            </w:r>
            <w:r>
              <w:rPr>
                <w:rFonts w:hint="eastAsia" w:ascii="宋体" w:hAnsi="宋体" w:eastAsia="宋体" w:cs="仿宋"/>
                <w:b w:val="0"/>
                <w:color w:val="auto"/>
                <w:kern w:val="0"/>
                <w:sz w:val="24"/>
                <w:szCs w:val="24"/>
                <w:highlight w:val="none"/>
                <w:lang w:val="en-US" w:eastAsia="zh-CN" w:bidi="ar-SA"/>
              </w:rPr>
              <w:t>进行打分。</w:t>
            </w:r>
            <w:r>
              <w:rPr>
                <w:rFonts w:hint="eastAsia" w:ascii="宋体" w:hAnsi="宋体" w:cs="仿宋"/>
                <w:b w:val="0"/>
                <w:color w:val="auto"/>
                <w:kern w:val="0"/>
                <w:sz w:val="24"/>
                <w:szCs w:val="24"/>
                <w:highlight w:val="none"/>
                <w:lang w:val="en-US" w:eastAsia="zh-CN" w:bidi="ar-SA"/>
              </w:rPr>
              <w:t>（从1.设备载荷分布；2.抗风设计；3.壳体板材材质与厚度；4.检修门与检修通道设计；5.风机电机排布与防护；6.主体框架型材与辅材；7.集水盘的防抽空设计；8.轴承性能与防护；9.皮带轮的设计；10.布水系统的设计；11.填料的排布与收水器的设计；12.出水口的防漩涡设计及滤网材质；13.塔顶部的面板载荷设计；14.进风格栅的设计；15.噪音控制进行打分，每项最多得1分，最高得15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4486FC1E">
            <w:pPr>
              <w:pStyle w:val="12"/>
              <w:ind w:left="0" w:leftChars="0" w:firstLine="0" w:firstLineChars="0"/>
              <w:jc w:val="center"/>
              <w:rPr>
                <w:rFonts w:hint="default" w:ascii="宋体" w:hAnsi="宋体" w:eastAsia="宋体" w:cs="宋体"/>
                <w:color w:val="FF0000"/>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15</w:t>
            </w:r>
          </w:p>
        </w:tc>
      </w:tr>
      <w:tr w14:paraId="11955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ACF9B55">
            <w:pPr>
              <w:pStyle w:val="32"/>
              <w:spacing w:line="360" w:lineRule="auto"/>
              <w:ind w:firstLine="0"/>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c>
          <w:tcPr>
            <w:tcW w:w="608" w:type="dxa"/>
            <w:tcBorders>
              <w:left w:val="single" w:color="auto" w:sz="4" w:space="0"/>
              <w:right w:val="single" w:color="auto" w:sz="4" w:space="0"/>
            </w:tcBorders>
            <w:noWrap w:val="0"/>
            <w:vAlign w:val="center"/>
          </w:tcPr>
          <w:p w14:paraId="04A7E905">
            <w:pPr>
              <w:spacing w:line="360" w:lineRule="auto"/>
              <w:jc w:val="center"/>
              <w:rPr>
                <w:rFonts w:hint="eastAsia" w:ascii="宋体" w:hAnsi="宋体" w:cs="宋体"/>
                <w:color w:val="auto"/>
                <w:sz w:val="24"/>
                <w:szCs w:val="24"/>
                <w:highlight w:val="none"/>
                <w:lang w:val="en-US" w:eastAsia="zh-CN"/>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7B2E69C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技术响应情况</w:t>
            </w:r>
          </w:p>
        </w:tc>
        <w:tc>
          <w:tcPr>
            <w:tcW w:w="6610" w:type="dxa"/>
            <w:tcBorders>
              <w:top w:val="single" w:color="auto" w:sz="4" w:space="0"/>
              <w:left w:val="single" w:color="auto" w:sz="4" w:space="0"/>
              <w:bottom w:val="single" w:color="auto" w:sz="4" w:space="0"/>
              <w:right w:val="single" w:color="auto" w:sz="4" w:space="0"/>
            </w:tcBorders>
            <w:noWrap w:val="0"/>
            <w:vAlign w:val="center"/>
          </w:tcPr>
          <w:p w14:paraId="52E63626">
            <w:pPr>
              <w:pStyle w:val="139"/>
              <w:keepNext w:val="0"/>
              <w:keepLines w:val="0"/>
              <w:pageBreakBefore w:val="0"/>
              <w:numPr>
                <w:ilvl w:val="0"/>
                <w:numId w:val="0"/>
              </w:numPr>
              <w:tabs>
                <w:tab w:val="clear" w:pos="432"/>
              </w:tabs>
              <w:kinsoku/>
              <w:wordWrap/>
              <w:overflowPunct/>
              <w:topLinePunct w:val="0"/>
              <w:autoSpaceDE/>
              <w:autoSpaceDN/>
              <w:bidi w:val="0"/>
              <w:spacing w:line="360" w:lineRule="auto"/>
              <w:jc w:val="both"/>
              <w:rPr>
                <w:rFonts w:hint="eastAsia" w:ascii="宋体" w:hAnsi="宋体" w:eastAsia="宋体" w:cs="仿宋"/>
                <w:b w:val="0"/>
                <w:color w:val="auto"/>
                <w:kern w:val="0"/>
                <w:sz w:val="24"/>
                <w:szCs w:val="24"/>
                <w:highlight w:val="none"/>
                <w:lang w:val="en-US" w:eastAsia="zh-CN" w:bidi="ar-SA"/>
              </w:rPr>
            </w:pPr>
            <w:r>
              <w:rPr>
                <w:rFonts w:hint="eastAsia" w:ascii="宋体" w:hAnsi="宋体" w:eastAsia="宋体" w:cs="仿宋"/>
                <w:b w:val="0"/>
                <w:color w:val="auto"/>
                <w:kern w:val="0"/>
                <w:sz w:val="24"/>
                <w:szCs w:val="24"/>
                <w:highlight w:val="none"/>
                <w:lang w:val="en-US" w:eastAsia="zh-CN" w:bidi="ar-SA"/>
              </w:rPr>
              <w:t>根据所投产品技术指标与招标文件要求的响应程度，完全响应的得</w:t>
            </w:r>
            <w:r>
              <w:rPr>
                <w:rFonts w:hint="eastAsia" w:ascii="宋体" w:hAnsi="宋体" w:cs="仿宋"/>
                <w:b w:val="0"/>
                <w:color w:val="auto"/>
                <w:kern w:val="0"/>
                <w:sz w:val="24"/>
                <w:szCs w:val="24"/>
                <w:highlight w:val="none"/>
                <w:lang w:val="en-US" w:eastAsia="zh-CN" w:bidi="ar-SA"/>
              </w:rPr>
              <w:t>20</w:t>
            </w:r>
            <w:r>
              <w:rPr>
                <w:rFonts w:hint="eastAsia" w:ascii="宋体" w:hAnsi="宋体" w:eastAsia="宋体" w:cs="仿宋"/>
                <w:b w:val="0"/>
                <w:color w:val="auto"/>
                <w:kern w:val="0"/>
                <w:sz w:val="24"/>
                <w:szCs w:val="24"/>
                <w:highlight w:val="none"/>
                <w:lang w:val="en-US" w:eastAsia="zh-CN" w:bidi="ar-SA"/>
              </w:rPr>
              <w:t>分。每有一项不满足扣</w:t>
            </w:r>
            <w:r>
              <w:rPr>
                <w:rFonts w:hint="eastAsia" w:ascii="宋体" w:hAnsi="宋体" w:cs="仿宋"/>
                <w:b w:val="0"/>
                <w:color w:val="auto"/>
                <w:kern w:val="0"/>
                <w:sz w:val="24"/>
                <w:szCs w:val="24"/>
                <w:highlight w:val="none"/>
                <w:lang w:val="en-US" w:eastAsia="zh-CN" w:bidi="ar-SA"/>
              </w:rPr>
              <w:t>1</w:t>
            </w:r>
            <w:r>
              <w:rPr>
                <w:rFonts w:hint="eastAsia" w:ascii="宋体" w:hAnsi="宋体" w:eastAsia="宋体" w:cs="仿宋"/>
                <w:b w:val="0"/>
                <w:color w:val="auto"/>
                <w:kern w:val="0"/>
                <w:sz w:val="24"/>
                <w:szCs w:val="24"/>
                <w:highlight w:val="none"/>
                <w:lang w:val="en-US" w:eastAsia="zh-CN" w:bidi="ar-SA"/>
              </w:rPr>
              <w:t>分，扣完为止。</w:t>
            </w:r>
          </w:p>
          <w:p w14:paraId="5376F66D">
            <w:pPr>
              <w:pStyle w:val="139"/>
              <w:keepNext w:val="0"/>
              <w:keepLines w:val="0"/>
              <w:pageBreakBefore w:val="0"/>
              <w:numPr>
                <w:ilvl w:val="0"/>
                <w:numId w:val="0"/>
              </w:numPr>
              <w:tabs>
                <w:tab w:val="clear" w:pos="432"/>
              </w:tabs>
              <w:kinsoku/>
              <w:wordWrap/>
              <w:overflowPunct/>
              <w:topLinePunct w:val="0"/>
              <w:autoSpaceDE/>
              <w:autoSpaceDN/>
              <w:bidi w:val="0"/>
              <w:spacing w:line="360" w:lineRule="auto"/>
              <w:ind w:left="0" w:leftChars="0" w:firstLine="0" w:firstLineChars="0"/>
              <w:jc w:val="both"/>
              <w:rPr>
                <w:rFonts w:hint="default" w:ascii="宋体" w:hAnsi="宋体" w:eastAsia="宋体"/>
                <w:b w:val="0"/>
                <w:bCs w:val="0"/>
                <w:color w:val="auto"/>
                <w:sz w:val="24"/>
                <w:szCs w:val="24"/>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需按</w:t>
            </w:r>
            <w:r>
              <w:rPr>
                <w:rFonts w:hint="eastAsia" w:ascii="宋体" w:hAnsi="宋体" w:cs="宋体"/>
                <w:color w:val="auto"/>
                <w:sz w:val="24"/>
                <w:highlight w:val="none"/>
              </w:rPr>
              <w:t>招标文件要求提供证明材料，否则做负偏离处理）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59BE1EB1">
            <w:pPr>
              <w:pStyle w:val="12"/>
              <w:ind w:left="0" w:leftChars="0" w:firstLine="0" w:firstLineChars="0"/>
              <w:jc w:val="center"/>
              <w:rPr>
                <w:rFonts w:hint="default" w:ascii="宋体" w:hAnsi="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20</w:t>
            </w:r>
          </w:p>
        </w:tc>
      </w:tr>
      <w:tr w14:paraId="5B76D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0CFEE98C">
            <w:pPr>
              <w:pStyle w:val="32"/>
              <w:spacing w:line="360" w:lineRule="auto"/>
              <w:ind w:firstLine="0"/>
              <w:jc w:val="center"/>
              <w:rPr>
                <w:rFonts w:hint="eastAsia" w:ascii="宋体" w:hAnsi="宋体" w:eastAsia="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608" w:type="dxa"/>
            <w:vMerge w:val="restart"/>
            <w:tcBorders>
              <w:left w:val="single" w:color="auto" w:sz="4" w:space="0"/>
              <w:right w:val="single" w:color="auto" w:sz="4" w:space="0"/>
            </w:tcBorders>
            <w:noWrap w:val="0"/>
            <w:vAlign w:val="center"/>
          </w:tcPr>
          <w:p w14:paraId="37576E3C">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技术服务水平</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24195B5B">
            <w:pPr>
              <w:pStyle w:val="32"/>
              <w:spacing w:line="360" w:lineRule="auto"/>
              <w:ind w:firstLine="0"/>
              <w:jc w:val="center"/>
              <w:rPr>
                <w:rFonts w:hint="default" w:ascii="宋体" w:hAnsi="宋体" w:eastAsia="宋体" w:cs="仿宋"/>
                <w:b w:val="0"/>
                <w:color w:val="auto"/>
                <w:kern w:val="0"/>
                <w:sz w:val="24"/>
                <w:szCs w:val="24"/>
                <w:highlight w:val="none"/>
                <w:lang w:val="en-US" w:eastAsia="zh-CN" w:bidi="ar-SA"/>
              </w:rPr>
            </w:pPr>
            <w:r>
              <w:rPr>
                <w:rFonts w:hint="eastAsia" w:ascii="宋体" w:hAnsi="宋体" w:eastAsia="宋体" w:cs="仿宋"/>
                <w:b w:val="0"/>
                <w:color w:val="auto"/>
                <w:kern w:val="0"/>
                <w:sz w:val="24"/>
                <w:szCs w:val="24"/>
                <w:highlight w:val="none"/>
                <w:lang w:val="en-US" w:eastAsia="zh-CN" w:bidi="ar-SA"/>
              </w:rPr>
              <w:t>项目进度计划</w:t>
            </w:r>
          </w:p>
        </w:tc>
        <w:tc>
          <w:tcPr>
            <w:tcW w:w="6610" w:type="dxa"/>
            <w:tcBorders>
              <w:top w:val="single" w:color="auto" w:sz="4" w:space="0"/>
              <w:left w:val="single" w:color="auto" w:sz="4" w:space="0"/>
              <w:bottom w:val="single" w:color="auto" w:sz="4" w:space="0"/>
              <w:right w:val="single" w:color="auto" w:sz="4" w:space="0"/>
            </w:tcBorders>
            <w:noWrap w:val="0"/>
            <w:vAlign w:val="center"/>
          </w:tcPr>
          <w:p w14:paraId="0CA91A49">
            <w:pPr>
              <w:pStyle w:val="32"/>
              <w:spacing w:line="360" w:lineRule="auto"/>
              <w:ind w:firstLine="0"/>
              <w:jc w:val="left"/>
              <w:rPr>
                <w:rFonts w:hint="eastAsia" w:ascii="宋体" w:hAnsi="宋体" w:eastAsia="宋体" w:cs="仿宋"/>
                <w:b w:val="0"/>
                <w:color w:val="auto"/>
                <w:kern w:val="0"/>
                <w:sz w:val="24"/>
                <w:szCs w:val="24"/>
                <w:highlight w:val="none"/>
                <w:lang w:val="en-US" w:eastAsia="zh-CN" w:bidi="ar-SA"/>
              </w:rPr>
            </w:pPr>
            <w:r>
              <w:rPr>
                <w:rFonts w:hint="eastAsia" w:ascii="宋体" w:hAnsi="宋体" w:eastAsia="宋体" w:cs="仿宋"/>
                <w:b w:val="0"/>
                <w:color w:val="auto"/>
                <w:kern w:val="0"/>
                <w:sz w:val="24"/>
                <w:szCs w:val="24"/>
                <w:highlight w:val="none"/>
                <w:lang w:val="en-US" w:eastAsia="zh-CN" w:bidi="ar-SA"/>
              </w:rPr>
              <w:t>根据投标人所提供的项目实施的进度计划安排，详尽合理的实施进度计划安排、安装调试进度计划安排，根据其合理性、计划安排的周到性进行打分。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45F120AB">
            <w:pPr>
              <w:pStyle w:val="32"/>
              <w:spacing w:line="360" w:lineRule="auto"/>
              <w:ind w:firstLine="0"/>
              <w:jc w:val="center"/>
              <w:rPr>
                <w:rFonts w:hint="default" w:ascii="宋体" w:hAnsi="宋体" w:eastAsia="宋体" w:cs="仿宋"/>
                <w:b w:val="0"/>
                <w:color w:val="auto"/>
                <w:kern w:val="0"/>
                <w:sz w:val="24"/>
                <w:szCs w:val="24"/>
                <w:highlight w:val="none"/>
                <w:lang w:val="en-US" w:eastAsia="zh-CN" w:bidi="ar-SA"/>
              </w:rPr>
            </w:pPr>
            <w:r>
              <w:rPr>
                <w:rFonts w:hint="eastAsia" w:ascii="宋体" w:hAnsi="宋体" w:eastAsia="宋体" w:cs="仿宋"/>
                <w:b w:val="0"/>
                <w:color w:val="auto"/>
                <w:kern w:val="0"/>
                <w:sz w:val="24"/>
                <w:szCs w:val="24"/>
                <w:highlight w:val="none"/>
                <w:lang w:val="en-US" w:eastAsia="zh-CN" w:bidi="ar-SA"/>
              </w:rPr>
              <w:t>4</w:t>
            </w:r>
          </w:p>
        </w:tc>
      </w:tr>
      <w:tr w14:paraId="44626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611DB6F">
            <w:pPr>
              <w:pStyle w:val="32"/>
              <w:spacing w:line="360" w:lineRule="auto"/>
              <w:ind w:firstLine="0"/>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p>
        </w:tc>
        <w:tc>
          <w:tcPr>
            <w:tcW w:w="608" w:type="dxa"/>
            <w:vMerge w:val="continue"/>
            <w:tcBorders>
              <w:left w:val="single" w:color="auto" w:sz="4" w:space="0"/>
              <w:right w:val="single" w:color="auto" w:sz="4" w:space="0"/>
            </w:tcBorders>
            <w:noWrap w:val="0"/>
            <w:vAlign w:val="center"/>
          </w:tcPr>
          <w:p w14:paraId="17A15811">
            <w:pPr>
              <w:spacing w:line="360" w:lineRule="auto"/>
              <w:jc w:val="center"/>
              <w:rPr>
                <w:rFonts w:hint="eastAsia" w:ascii="宋体" w:hAnsi="宋体" w:cs="宋体"/>
                <w:color w:val="auto"/>
                <w:sz w:val="24"/>
                <w:szCs w:val="24"/>
                <w:highlight w:val="none"/>
                <w:lang w:val="en-US" w:eastAsia="zh-CN"/>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4A1E4E1E">
            <w:pPr>
              <w:spacing w:line="240" w:lineRule="auto"/>
              <w:jc w:val="center"/>
              <w:rPr>
                <w:rFonts w:hint="default" w:ascii="宋体" w:hAnsi="宋体" w:eastAsia="宋体" w:cs="仿宋"/>
                <w:b w:val="0"/>
                <w:color w:val="auto"/>
                <w:kern w:val="0"/>
                <w:sz w:val="24"/>
                <w:szCs w:val="24"/>
                <w:highlight w:val="none"/>
                <w:lang w:val="en-US" w:eastAsia="zh-CN" w:bidi="ar-SA"/>
              </w:rPr>
            </w:pPr>
            <w:r>
              <w:rPr>
                <w:rFonts w:hint="eastAsia" w:ascii="宋体" w:hAnsi="宋体" w:eastAsia="宋体" w:cs="仿宋"/>
                <w:b w:val="0"/>
                <w:color w:val="auto"/>
                <w:kern w:val="0"/>
                <w:sz w:val="24"/>
                <w:szCs w:val="24"/>
                <w:highlight w:val="none"/>
                <w:lang w:val="en-US" w:eastAsia="zh-CN" w:bidi="ar-SA"/>
              </w:rPr>
              <w:t>生产工艺流程</w:t>
            </w:r>
          </w:p>
        </w:tc>
        <w:tc>
          <w:tcPr>
            <w:tcW w:w="66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FEE5B0">
            <w:pPr>
              <w:pStyle w:val="139"/>
              <w:keepNext w:val="0"/>
              <w:keepLines w:val="0"/>
              <w:pageBreakBefore w:val="0"/>
              <w:numPr>
                <w:ilvl w:val="0"/>
                <w:numId w:val="0"/>
              </w:numPr>
              <w:tabs>
                <w:tab w:val="clear" w:pos="432"/>
              </w:tabs>
              <w:kinsoku/>
              <w:wordWrap/>
              <w:overflowPunct/>
              <w:topLinePunct w:val="0"/>
              <w:autoSpaceDE/>
              <w:autoSpaceDN/>
              <w:bidi w:val="0"/>
              <w:spacing w:line="360" w:lineRule="auto"/>
              <w:ind w:left="0" w:leftChars="0" w:firstLine="0" w:firstLineChars="0"/>
              <w:jc w:val="both"/>
              <w:rPr>
                <w:rFonts w:hint="eastAsia" w:ascii="宋体" w:hAnsi="宋体" w:eastAsia="宋体" w:cs="仿宋"/>
                <w:b w:val="0"/>
                <w:color w:val="auto"/>
                <w:kern w:val="0"/>
                <w:sz w:val="24"/>
                <w:szCs w:val="24"/>
                <w:highlight w:val="none"/>
                <w:lang w:val="en-US" w:eastAsia="zh-CN" w:bidi="ar-SA"/>
              </w:rPr>
            </w:pPr>
            <w:r>
              <w:rPr>
                <w:rFonts w:hint="eastAsia" w:ascii="宋体" w:hAnsi="宋体" w:eastAsia="宋体" w:cs="仿宋"/>
                <w:b w:val="0"/>
                <w:color w:val="auto"/>
                <w:kern w:val="0"/>
                <w:sz w:val="24"/>
                <w:szCs w:val="24"/>
                <w:highlight w:val="none"/>
                <w:lang w:val="en-US" w:eastAsia="zh-CN" w:bidi="ar-SA"/>
              </w:rPr>
              <w:t>产品制作的加工工艺（主要工艺装备、主要检测设施配备等）、流程及保障措施的科学性，进行打分。</w:t>
            </w:r>
          </w:p>
        </w:tc>
        <w:tc>
          <w:tcPr>
            <w:tcW w:w="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B44249">
            <w:pPr>
              <w:pStyle w:val="32"/>
              <w:spacing w:line="360" w:lineRule="auto"/>
              <w:ind w:firstLine="0" w:firstLineChars="0"/>
              <w:jc w:val="center"/>
              <w:rPr>
                <w:rFonts w:hint="eastAsia" w:ascii="宋体" w:hAnsi="宋体" w:eastAsia="宋体" w:cs="仿宋"/>
                <w:b w:val="0"/>
                <w:color w:val="auto"/>
                <w:kern w:val="0"/>
                <w:sz w:val="24"/>
                <w:szCs w:val="24"/>
                <w:highlight w:val="none"/>
                <w:lang w:val="en-US" w:eastAsia="zh-CN" w:bidi="ar-SA"/>
              </w:rPr>
            </w:pPr>
            <w:r>
              <w:rPr>
                <w:rFonts w:hint="eastAsia" w:ascii="宋体" w:hAnsi="宋体" w:eastAsia="宋体" w:cs="仿宋"/>
                <w:b w:val="0"/>
                <w:color w:val="auto"/>
                <w:kern w:val="0"/>
                <w:sz w:val="24"/>
                <w:szCs w:val="24"/>
                <w:highlight w:val="none"/>
                <w:lang w:val="en-US" w:eastAsia="zh-CN" w:bidi="ar-SA"/>
              </w:rPr>
              <w:t>4</w:t>
            </w:r>
          </w:p>
        </w:tc>
      </w:tr>
      <w:tr w14:paraId="297C8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B25C127">
            <w:pPr>
              <w:pStyle w:val="32"/>
              <w:spacing w:line="360" w:lineRule="auto"/>
              <w:ind w:firstLine="0"/>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p>
        </w:tc>
        <w:tc>
          <w:tcPr>
            <w:tcW w:w="608" w:type="dxa"/>
            <w:vMerge w:val="continue"/>
            <w:tcBorders>
              <w:left w:val="single" w:color="auto" w:sz="4" w:space="0"/>
              <w:right w:val="single" w:color="auto" w:sz="4" w:space="0"/>
            </w:tcBorders>
            <w:noWrap w:val="0"/>
            <w:vAlign w:val="center"/>
          </w:tcPr>
          <w:p w14:paraId="5456A04A">
            <w:pPr>
              <w:spacing w:line="360" w:lineRule="auto"/>
              <w:jc w:val="center"/>
              <w:rPr>
                <w:rFonts w:hint="eastAsia" w:ascii="宋体" w:hAnsi="宋体" w:cs="宋体"/>
                <w:color w:val="auto"/>
                <w:sz w:val="24"/>
                <w:szCs w:val="24"/>
                <w:highlight w:val="none"/>
                <w:lang w:val="en-US" w:eastAsia="zh-CN"/>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2C1DB04F">
            <w:pPr>
              <w:spacing w:line="360" w:lineRule="auto"/>
              <w:jc w:val="center"/>
              <w:rPr>
                <w:rFonts w:hint="default" w:ascii="宋体" w:hAnsi="宋体" w:eastAsia="宋体" w:cs="仿宋"/>
                <w:b w:val="0"/>
                <w:color w:val="auto"/>
                <w:kern w:val="0"/>
                <w:sz w:val="24"/>
                <w:szCs w:val="24"/>
                <w:highlight w:val="none"/>
                <w:lang w:val="en-US" w:eastAsia="zh-CN" w:bidi="ar-SA"/>
              </w:rPr>
            </w:pPr>
            <w:r>
              <w:rPr>
                <w:rFonts w:hint="eastAsia" w:ascii="宋体" w:hAnsi="宋体" w:eastAsia="宋体" w:cs="仿宋"/>
                <w:b w:val="0"/>
                <w:color w:val="auto"/>
                <w:kern w:val="0"/>
                <w:sz w:val="24"/>
                <w:szCs w:val="24"/>
                <w:highlight w:val="none"/>
                <w:lang w:val="en-US" w:eastAsia="zh-CN" w:bidi="ar-SA"/>
              </w:rPr>
              <w:t>安装、调试、验收</w:t>
            </w:r>
          </w:p>
        </w:tc>
        <w:tc>
          <w:tcPr>
            <w:tcW w:w="6610" w:type="dxa"/>
            <w:tcBorders>
              <w:top w:val="single" w:color="auto" w:sz="4" w:space="0"/>
              <w:left w:val="single" w:color="auto" w:sz="4" w:space="0"/>
              <w:bottom w:val="single" w:color="auto" w:sz="4" w:space="0"/>
              <w:right w:val="single" w:color="auto" w:sz="4" w:space="0"/>
            </w:tcBorders>
            <w:noWrap w:val="0"/>
            <w:vAlign w:val="center"/>
          </w:tcPr>
          <w:p w14:paraId="13816EB3">
            <w:pPr>
              <w:keepNext w:val="0"/>
              <w:keepLines w:val="0"/>
              <w:pageBreakBefore w:val="0"/>
              <w:kinsoku/>
              <w:wordWrap/>
              <w:overflowPunct/>
              <w:topLinePunct w:val="0"/>
              <w:autoSpaceDE/>
              <w:autoSpaceDN/>
              <w:bidi w:val="0"/>
              <w:snapToGrid w:val="0"/>
              <w:spacing w:line="360" w:lineRule="auto"/>
              <w:jc w:val="left"/>
              <w:rPr>
                <w:rFonts w:hint="default" w:ascii="宋体" w:hAnsi="宋体" w:eastAsia="宋体" w:cs="仿宋"/>
                <w:b w:val="0"/>
                <w:color w:val="auto"/>
                <w:kern w:val="0"/>
                <w:sz w:val="24"/>
                <w:szCs w:val="24"/>
                <w:highlight w:val="none"/>
                <w:lang w:val="en-US" w:eastAsia="zh-CN" w:bidi="ar-SA"/>
              </w:rPr>
            </w:pPr>
            <w:r>
              <w:rPr>
                <w:rFonts w:hint="eastAsia" w:ascii="宋体" w:hAnsi="宋体" w:eastAsia="宋体" w:cs="仿宋"/>
                <w:b w:val="0"/>
                <w:color w:val="auto"/>
                <w:kern w:val="0"/>
                <w:sz w:val="24"/>
                <w:szCs w:val="24"/>
                <w:highlight w:val="none"/>
                <w:lang w:val="en-US" w:eastAsia="zh-CN" w:bidi="ar-SA"/>
              </w:rPr>
              <w:t>根据投标人所提供的安装、调试、验收方法或方案，根据方案和措施科学性、有效性进行打分。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1B2C6306">
            <w:pPr>
              <w:spacing w:line="360" w:lineRule="auto"/>
              <w:jc w:val="center"/>
              <w:rPr>
                <w:rFonts w:hint="default" w:ascii="宋体" w:hAnsi="宋体" w:eastAsia="宋体" w:cs="仿宋"/>
                <w:b w:val="0"/>
                <w:color w:val="auto"/>
                <w:kern w:val="0"/>
                <w:sz w:val="24"/>
                <w:szCs w:val="24"/>
                <w:highlight w:val="none"/>
                <w:lang w:val="en-US" w:eastAsia="zh-CN" w:bidi="ar-SA"/>
              </w:rPr>
            </w:pPr>
            <w:r>
              <w:rPr>
                <w:rFonts w:hint="eastAsia" w:ascii="宋体" w:hAnsi="宋体" w:eastAsia="宋体" w:cs="仿宋"/>
                <w:b w:val="0"/>
                <w:color w:val="auto"/>
                <w:kern w:val="0"/>
                <w:sz w:val="24"/>
                <w:szCs w:val="24"/>
                <w:highlight w:val="none"/>
                <w:lang w:val="en-US" w:eastAsia="zh-CN" w:bidi="ar-SA"/>
              </w:rPr>
              <w:t>4</w:t>
            </w:r>
          </w:p>
        </w:tc>
      </w:tr>
      <w:tr w14:paraId="5C7C1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2E98DB5E">
            <w:pPr>
              <w:pStyle w:val="32"/>
              <w:spacing w:line="360" w:lineRule="auto"/>
              <w:ind w:firstLine="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08" w:type="dxa"/>
            <w:vMerge w:val="continue"/>
            <w:tcBorders>
              <w:left w:val="single" w:color="auto" w:sz="4" w:space="0"/>
              <w:right w:val="single" w:color="auto" w:sz="4" w:space="0"/>
            </w:tcBorders>
            <w:noWrap w:val="0"/>
            <w:vAlign w:val="center"/>
          </w:tcPr>
          <w:p w14:paraId="046177B4">
            <w:pPr>
              <w:spacing w:line="360" w:lineRule="auto"/>
              <w:jc w:val="center"/>
              <w:rPr>
                <w:rFonts w:hint="eastAsia" w:ascii="宋体" w:hAnsi="宋体" w:eastAsia="宋体" w:cs="宋体"/>
                <w:color w:val="auto"/>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2ABEFF2A">
            <w:pPr>
              <w:spacing w:line="360" w:lineRule="auto"/>
              <w:jc w:val="center"/>
              <w:rPr>
                <w:rFonts w:hint="default" w:ascii="宋体" w:hAnsi="宋体" w:eastAsia="宋体" w:cs="仿宋"/>
                <w:b w:val="0"/>
                <w:color w:val="auto"/>
                <w:kern w:val="0"/>
                <w:sz w:val="24"/>
                <w:szCs w:val="24"/>
                <w:highlight w:val="none"/>
                <w:lang w:val="en-US" w:eastAsia="zh-CN" w:bidi="ar-SA"/>
              </w:rPr>
            </w:pPr>
            <w:r>
              <w:rPr>
                <w:rFonts w:hint="eastAsia" w:ascii="宋体" w:hAnsi="宋体" w:eastAsia="宋体" w:cs="仿宋"/>
                <w:b w:val="0"/>
                <w:color w:val="auto"/>
                <w:kern w:val="0"/>
                <w:sz w:val="24"/>
                <w:szCs w:val="24"/>
                <w:highlight w:val="none"/>
                <w:lang w:val="en-US" w:eastAsia="zh-CN" w:bidi="ar-SA"/>
              </w:rPr>
              <w:t>培训方案</w:t>
            </w:r>
          </w:p>
        </w:tc>
        <w:tc>
          <w:tcPr>
            <w:tcW w:w="6610" w:type="dxa"/>
            <w:tcBorders>
              <w:top w:val="single" w:color="auto" w:sz="4" w:space="0"/>
              <w:left w:val="single" w:color="auto" w:sz="4" w:space="0"/>
              <w:bottom w:val="single" w:color="auto" w:sz="4" w:space="0"/>
              <w:right w:val="single" w:color="auto" w:sz="4" w:space="0"/>
            </w:tcBorders>
            <w:noWrap w:val="0"/>
            <w:vAlign w:val="center"/>
          </w:tcPr>
          <w:p w14:paraId="0D5BC7BB">
            <w:pPr>
              <w:keepNext w:val="0"/>
              <w:keepLines w:val="0"/>
              <w:pageBreakBefore w:val="0"/>
              <w:widowControl/>
              <w:kinsoku/>
              <w:wordWrap/>
              <w:overflowPunct/>
              <w:topLinePunct w:val="0"/>
              <w:autoSpaceDE/>
              <w:autoSpaceDN/>
              <w:bidi w:val="0"/>
              <w:spacing w:line="360" w:lineRule="auto"/>
              <w:jc w:val="left"/>
              <w:rPr>
                <w:rFonts w:hint="default" w:ascii="宋体" w:hAnsi="宋体" w:eastAsia="宋体" w:cs="仿宋"/>
                <w:b w:val="0"/>
                <w:color w:val="auto"/>
                <w:kern w:val="0"/>
                <w:sz w:val="24"/>
                <w:szCs w:val="24"/>
                <w:highlight w:val="none"/>
                <w:lang w:val="en-US" w:eastAsia="zh-CN" w:bidi="ar-SA"/>
              </w:rPr>
            </w:pPr>
            <w:r>
              <w:rPr>
                <w:rFonts w:hint="eastAsia" w:ascii="宋体" w:hAnsi="宋体" w:eastAsia="宋体" w:cs="仿宋"/>
                <w:b w:val="0"/>
                <w:color w:val="auto"/>
                <w:kern w:val="0"/>
                <w:sz w:val="24"/>
                <w:szCs w:val="24"/>
                <w:highlight w:val="none"/>
                <w:lang w:val="en-US" w:eastAsia="zh-CN" w:bidi="ar-SA"/>
              </w:rPr>
              <w:t>根据投标人负责提供投标产品操作及维修保养培训方案的完整性、合理性，</w:t>
            </w:r>
            <w:r>
              <w:rPr>
                <w:rFonts w:hint="default" w:ascii="宋体" w:hAnsi="宋体" w:eastAsia="宋体" w:cs="仿宋"/>
                <w:b w:val="0"/>
                <w:color w:val="auto"/>
                <w:kern w:val="0"/>
                <w:sz w:val="24"/>
                <w:szCs w:val="24"/>
                <w:highlight w:val="none"/>
                <w:lang w:val="en-US" w:eastAsia="zh-CN" w:bidi="ar-SA"/>
              </w:rPr>
              <w:t>进行</w:t>
            </w:r>
            <w:r>
              <w:rPr>
                <w:rFonts w:hint="eastAsia" w:ascii="宋体" w:hAnsi="宋体" w:eastAsia="宋体" w:cs="仿宋"/>
                <w:b w:val="0"/>
                <w:color w:val="auto"/>
                <w:kern w:val="0"/>
                <w:sz w:val="24"/>
                <w:szCs w:val="24"/>
                <w:highlight w:val="none"/>
                <w:lang w:val="en-US" w:eastAsia="zh-CN" w:bidi="ar-SA"/>
              </w:rPr>
              <w:t>打分。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0F91E992">
            <w:pPr>
              <w:spacing w:line="360" w:lineRule="auto"/>
              <w:jc w:val="center"/>
              <w:rPr>
                <w:rFonts w:hint="default" w:ascii="宋体" w:hAnsi="宋体" w:eastAsia="宋体" w:cs="仿宋"/>
                <w:b w:val="0"/>
                <w:color w:val="auto"/>
                <w:kern w:val="0"/>
                <w:sz w:val="24"/>
                <w:szCs w:val="24"/>
                <w:highlight w:val="none"/>
                <w:lang w:val="en-US" w:eastAsia="zh-CN" w:bidi="ar-SA"/>
              </w:rPr>
            </w:pPr>
            <w:r>
              <w:rPr>
                <w:rFonts w:hint="eastAsia" w:ascii="宋体" w:hAnsi="宋体" w:eastAsia="宋体" w:cs="仿宋"/>
                <w:b w:val="0"/>
                <w:color w:val="auto"/>
                <w:kern w:val="0"/>
                <w:sz w:val="24"/>
                <w:szCs w:val="24"/>
                <w:highlight w:val="none"/>
                <w:lang w:val="en-US" w:eastAsia="zh-CN" w:bidi="ar-SA"/>
              </w:rPr>
              <w:t>3</w:t>
            </w:r>
          </w:p>
        </w:tc>
      </w:tr>
      <w:tr w14:paraId="4F588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07F3B713">
            <w:pPr>
              <w:pStyle w:val="32"/>
              <w:spacing w:line="360" w:lineRule="auto"/>
              <w:ind w:firstLine="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08" w:type="dxa"/>
            <w:vMerge w:val="continue"/>
            <w:tcBorders>
              <w:left w:val="single" w:color="auto" w:sz="4" w:space="0"/>
              <w:right w:val="single" w:color="auto" w:sz="4" w:space="0"/>
            </w:tcBorders>
            <w:noWrap w:val="0"/>
            <w:vAlign w:val="center"/>
          </w:tcPr>
          <w:p w14:paraId="2ED044CB">
            <w:pPr>
              <w:spacing w:line="360" w:lineRule="auto"/>
              <w:jc w:val="center"/>
              <w:rPr>
                <w:rFonts w:hint="eastAsia" w:ascii="宋体" w:hAnsi="宋体" w:eastAsia="宋体" w:cs="宋体"/>
                <w:color w:val="auto"/>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58B6AFEB">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
                <w:color w:val="auto"/>
                <w:kern w:val="0"/>
                <w:sz w:val="24"/>
                <w:highlight w:val="none"/>
              </w:rPr>
              <w:t>应急方案</w:t>
            </w:r>
          </w:p>
        </w:tc>
        <w:tc>
          <w:tcPr>
            <w:tcW w:w="6610" w:type="dxa"/>
            <w:tcBorders>
              <w:top w:val="single" w:color="auto" w:sz="4" w:space="0"/>
              <w:left w:val="single" w:color="auto" w:sz="4" w:space="0"/>
              <w:bottom w:val="single" w:color="auto" w:sz="4" w:space="0"/>
              <w:right w:val="single" w:color="auto" w:sz="4" w:space="0"/>
            </w:tcBorders>
            <w:noWrap w:val="0"/>
            <w:vAlign w:val="center"/>
          </w:tcPr>
          <w:p w14:paraId="3B518C15">
            <w:pPr>
              <w:keepNext w:val="0"/>
              <w:keepLines w:val="0"/>
              <w:pageBreakBefore w:val="0"/>
              <w:kinsoku/>
              <w:wordWrap/>
              <w:overflowPunct/>
              <w:topLinePunct w:val="0"/>
              <w:autoSpaceDE/>
              <w:autoSpaceDN/>
              <w:bidi w:val="0"/>
              <w:snapToGrid w:val="0"/>
              <w:spacing w:line="360" w:lineRule="auto"/>
              <w:jc w:val="left"/>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Times New Roman"/>
                <w:color w:val="auto"/>
                <w:kern w:val="2"/>
                <w:sz w:val="24"/>
                <w:szCs w:val="24"/>
                <w:lang w:val="en-US" w:eastAsia="zh-CN" w:bidi="ar-SA"/>
              </w:rPr>
              <w:t>根据投标人针对本项目的应急服务内容的全面性</w:t>
            </w:r>
            <w:r>
              <w:rPr>
                <w:rFonts w:hint="eastAsia" w:ascii="宋体" w:hAnsi="宋体" w:cs="Times New Roman"/>
                <w:color w:val="auto"/>
                <w:kern w:val="2"/>
                <w:sz w:val="24"/>
                <w:szCs w:val="24"/>
                <w:lang w:val="en-US" w:eastAsia="zh-CN" w:bidi="ar-SA"/>
              </w:rPr>
              <w:t>、合理</w:t>
            </w:r>
            <w:r>
              <w:rPr>
                <w:rFonts w:hint="eastAsia" w:ascii="宋体" w:hAnsi="宋体" w:eastAsia="宋体" w:cs="Times New Roman"/>
                <w:color w:val="auto"/>
                <w:kern w:val="2"/>
                <w:sz w:val="24"/>
                <w:szCs w:val="24"/>
                <w:lang w:val="en-US" w:eastAsia="zh-CN" w:bidi="ar-SA"/>
              </w:rPr>
              <w:t>性，进行评分。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15CFFFB2">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r>
      <w:tr w14:paraId="3BE27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11F06E9">
            <w:pPr>
              <w:pStyle w:val="32"/>
              <w:spacing w:line="360" w:lineRule="auto"/>
              <w:ind w:firstLine="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08" w:type="dxa"/>
            <w:tcBorders>
              <w:left w:val="single" w:color="auto" w:sz="4" w:space="0"/>
              <w:right w:val="single" w:color="auto" w:sz="4" w:space="0"/>
            </w:tcBorders>
            <w:noWrap w:val="0"/>
            <w:vAlign w:val="center"/>
          </w:tcPr>
          <w:p w14:paraId="2ED1BABB">
            <w:pPr>
              <w:spacing w:line="360" w:lineRule="auto"/>
              <w:jc w:val="center"/>
              <w:rPr>
                <w:rFonts w:hint="eastAsia" w:ascii="宋体" w:hAnsi="宋体" w:eastAsia="宋体" w:cs="宋体"/>
                <w:color w:val="auto"/>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4D7BA35E">
            <w:pPr>
              <w:spacing w:line="360" w:lineRule="auto"/>
              <w:jc w:val="center"/>
              <w:rPr>
                <w:rFonts w:hint="default" w:ascii="宋体" w:hAnsi="宋体" w:eastAsia="宋体" w:cs="仿宋"/>
                <w:color w:val="auto"/>
                <w:kern w:val="0"/>
                <w:sz w:val="24"/>
                <w:highlight w:val="none"/>
                <w:lang w:val="en-US" w:eastAsia="zh-CN"/>
              </w:rPr>
            </w:pPr>
            <w:r>
              <w:rPr>
                <w:rFonts w:hint="eastAsia" w:ascii="宋体" w:hAnsi="宋体" w:cs="仿宋"/>
                <w:color w:val="auto"/>
                <w:kern w:val="0"/>
                <w:sz w:val="24"/>
                <w:highlight w:val="none"/>
                <w:lang w:val="en-US" w:eastAsia="zh-CN"/>
              </w:rPr>
              <w:t>合理化建议</w:t>
            </w:r>
          </w:p>
        </w:tc>
        <w:tc>
          <w:tcPr>
            <w:tcW w:w="6610" w:type="dxa"/>
            <w:tcBorders>
              <w:top w:val="single" w:color="auto" w:sz="4" w:space="0"/>
              <w:left w:val="single" w:color="auto" w:sz="4" w:space="0"/>
              <w:bottom w:val="single" w:color="auto" w:sz="4" w:space="0"/>
              <w:right w:val="single" w:color="auto" w:sz="4" w:space="0"/>
            </w:tcBorders>
            <w:noWrap w:val="0"/>
            <w:vAlign w:val="center"/>
          </w:tcPr>
          <w:p w14:paraId="0FC3C509">
            <w:pPr>
              <w:keepNext w:val="0"/>
              <w:keepLines w:val="0"/>
              <w:pageBreakBefore w:val="0"/>
              <w:kinsoku/>
              <w:wordWrap/>
              <w:overflowPunct/>
              <w:topLinePunct w:val="0"/>
              <w:autoSpaceDE/>
              <w:autoSpaceDN/>
              <w:bidi w:val="0"/>
              <w:snapToGrid w:val="0"/>
              <w:spacing w:line="360" w:lineRule="auto"/>
              <w:jc w:val="left"/>
              <w:rPr>
                <w:rFonts w:hint="eastAsia" w:hAnsi="宋体" w:cs="宋体"/>
                <w:color w:val="auto"/>
                <w:sz w:val="24"/>
                <w:highlight w:val="none"/>
              </w:rPr>
            </w:pPr>
            <w:r>
              <w:rPr>
                <w:rFonts w:hint="eastAsia" w:ascii="宋体" w:hAnsi="宋体" w:eastAsia="宋体" w:cs="Times New Roman"/>
                <w:color w:val="auto"/>
                <w:kern w:val="2"/>
                <w:sz w:val="24"/>
                <w:szCs w:val="24"/>
                <w:lang w:val="en-US" w:eastAsia="zh-CN" w:bidi="ar-SA"/>
              </w:rPr>
              <w:t>根据投标人对本项目建设需求的深入了解，能针对本项目提供有效的合理化</w:t>
            </w:r>
            <w:r>
              <w:rPr>
                <w:rFonts w:hint="eastAsia" w:ascii="宋体" w:hAnsi="宋体" w:cs="Times New Roman"/>
                <w:color w:val="auto"/>
                <w:kern w:val="2"/>
                <w:sz w:val="24"/>
                <w:szCs w:val="24"/>
                <w:lang w:val="en-US" w:eastAsia="zh-CN" w:bidi="ar-SA"/>
              </w:rPr>
              <w:t>建议</w:t>
            </w:r>
            <w:r>
              <w:rPr>
                <w:rFonts w:hint="eastAsia" w:ascii="宋体" w:hAnsi="宋体" w:eastAsia="宋体" w:cs="Times New Roman"/>
                <w:color w:val="auto"/>
                <w:kern w:val="2"/>
                <w:sz w:val="24"/>
                <w:szCs w:val="24"/>
                <w:lang w:val="en-US" w:eastAsia="zh-CN" w:bidi="ar-SA"/>
              </w:rPr>
              <w:t>，进行打分。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257234BE">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45AC0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9"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4C6BAB1">
            <w:pPr>
              <w:widowControl/>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p>
        </w:tc>
        <w:tc>
          <w:tcPr>
            <w:tcW w:w="8477" w:type="dxa"/>
            <w:gridSpan w:val="3"/>
            <w:tcBorders>
              <w:top w:val="single" w:color="auto" w:sz="4" w:space="0"/>
              <w:left w:val="single" w:color="auto" w:sz="4" w:space="0"/>
              <w:bottom w:val="single" w:color="auto" w:sz="4" w:space="0"/>
              <w:right w:val="single" w:color="auto" w:sz="4" w:space="0"/>
            </w:tcBorders>
            <w:noWrap w:val="0"/>
            <w:vAlign w:val="center"/>
          </w:tcPr>
          <w:p w14:paraId="1D98135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商务资信及其他分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62635E38">
            <w:pPr>
              <w:spacing w:line="360" w:lineRule="auto"/>
              <w:jc w:val="center"/>
              <w:rPr>
                <w:rFonts w:hint="eastAsia" w:ascii="宋体" w:hAnsi="宋体" w:eastAsia="宋体" w:cs="宋体"/>
                <w:b/>
                <w:color w:val="auto"/>
                <w:sz w:val="24"/>
                <w:szCs w:val="24"/>
                <w:highlight w:val="none"/>
              </w:rPr>
            </w:pPr>
            <w:r>
              <w:rPr>
                <w:rFonts w:hint="eastAsia" w:ascii="宋体" w:hAnsi="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分</w:t>
            </w:r>
          </w:p>
        </w:tc>
      </w:tr>
      <w:tr w14:paraId="1E579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4" w:hRule="atLeast"/>
        </w:trPr>
        <w:tc>
          <w:tcPr>
            <w:tcW w:w="757" w:type="dxa"/>
            <w:tcBorders>
              <w:left w:val="single" w:color="auto" w:sz="4" w:space="0"/>
              <w:bottom w:val="single" w:color="auto" w:sz="4" w:space="0"/>
              <w:right w:val="single" w:color="auto" w:sz="4" w:space="0"/>
            </w:tcBorders>
            <w:noWrap w:val="0"/>
            <w:vAlign w:val="center"/>
          </w:tcPr>
          <w:p w14:paraId="1D9F85E7">
            <w:pPr>
              <w:widowControl/>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08" w:type="dxa"/>
            <w:vMerge w:val="restart"/>
            <w:tcBorders>
              <w:left w:val="single" w:color="auto" w:sz="4" w:space="0"/>
              <w:right w:val="single" w:color="auto" w:sz="4" w:space="0"/>
            </w:tcBorders>
            <w:noWrap w:val="0"/>
            <w:vAlign w:val="center"/>
          </w:tcPr>
          <w:p w14:paraId="6171F9DF">
            <w:pPr>
              <w:spacing w:line="360" w:lineRule="auto"/>
              <w:jc w:val="center"/>
              <w:rPr>
                <w:rFonts w:hint="eastAsia" w:hAnsi="宋体" w:cs="宋体"/>
                <w:color w:val="auto"/>
                <w:sz w:val="24"/>
                <w:highlight w:val="none"/>
              </w:rPr>
            </w:pPr>
          </w:p>
          <w:p w14:paraId="7B276707">
            <w:pPr>
              <w:spacing w:line="360" w:lineRule="auto"/>
              <w:jc w:val="center"/>
              <w:rPr>
                <w:rFonts w:hint="eastAsia" w:hAnsi="宋体" w:cs="宋体"/>
                <w:color w:val="auto"/>
                <w:sz w:val="24"/>
                <w:highlight w:val="none"/>
              </w:rPr>
            </w:pPr>
          </w:p>
          <w:p w14:paraId="6844715B">
            <w:pPr>
              <w:spacing w:line="360" w:lineRule="auto"/>
              <w:jc w:val="center"/>
              <w:rPr>
                <w:rFonts w:hint="eastAsia" w:ascii="宋体" w:hAnsi="宋体" w:eastAsia="宋体" w:cs="宋体"/>
                <w:color w:val="auto"/>
                <w:sz w:val="24"/>
                <w:szCs w:val="24"/>
                <w:highlight w:val="none"/>
                <w:lang w:val="en-US" w:eastAsia="zh-CN"/>
              </w:rPr>
            </w:pPr>
            <w:r>
              <w:rPr>
                <w:rFonts w:hint="eastAsia" w:hAnsi="宋体" w:cs="宋体"/>
                <w:color w:val="auto"/>
                <w:sz w:val="24"/>
                <w:highlight w:val="none"/>
              </w:rPr>
              <w:t>履约及售后</w:t>
            </w:r>
            <w:r>
              <w:rPr>
                <w:rFonts w:hint="eastAsia" w:ascii="宋体" w:hAnsi="宋体" w:eastAsia="宋体" w:cs="宋体"/>
                <w:color w:val="auto"/>
                <w:sz w:val="24"/>
                <w:szCs w:val="24"/>
                <w:highlight w:val="none"/>
                <w:lang w:val="en-US" w:eastAsia="zh-CN"/>
              </w:rPr>
              <w:t>能力</w:t>
            </w:r>
          </w:p>
        </w:tc>
        <w:tc>
          <w:tcPr>
            <w:tcW w:w="1259" w:type="dxa"/>
            <w:tcBorders>
              <w:left w:val="single" w:color="auto" w:sz="4" w:space="0"/>
              <w:bottom w:val="single" w:color="auto" w:sz="4" w:space="0"/>
              <w:right w:val="single" w:color="auto" w:sz="4" w:space="0"/>
            </w:tcBorders>
            <w:noWrap w:val="0"/>
            <w:vAlign w:val="center"/>
          </w:tcPr>
          <w:p w14:paraId="4303DAC7">
            <w:pPr>
              <w:spacing w:line="360" w:lineRule="auto"/>
              <w:jc w:val="center"/>
              <w:rPr>
                <w:rFonts w:hint="default" w:ascii="宋体" w:hAnsi="宋体" w:cs="宋体"/>
                <w:color w:val="auto"/>
                <w:sz w:val="24"/>
                <w:szCs w:val="24"/>
                <w:highlight w:val="none"/>
                <w:lang w:val="en-US" w:eastAsia="zh-CN"/>
              </w:rPr>
            </w:pPr>
          </w:p>
          <w:p w14:paraId="01B5912F">
            <w:pPr>
              <w:spacing w:line="360" w:lineRule="auto"/>
              <w:jc w:val="center"/>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认证</w:t>
            </w:r>
          </w:p>
          <w:p w14:paraId="37F1BD74">
            <w:pPr>
              <w:spacing w:line="360" w:lineRule="auto"/>
              <w:jc w:val="center"/>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证书</w:t>
            </w:r>
          </w:p>
          <w:p w14:paraId="308345B5">
            <w:pPr>
              <w:spacing w:line="360" w:lineRule="auto"/>
              <w:jc w:val="center"/>
              <w:rPr>
                <w:rFonts w:hint="eastAsia" w:ascii="宋体" w:hAnsi="宋体" w:eastAsia="宋体" w:cs="宋体"/>
                <w:color w:val="auto"/>
                <w:sz w:val="24"/>
                <w:szCs w:val="24"/>
                <w:highlight w:val="none"/>
                <w:lang w:val="en-US" w:eastAsia="zh-CN"/>
              </w:rPr>
            </w:pPr>
          </w:p>
        </w:tc>
        <w:tc>
          <w:tcPr>
            <w:tcW w:w="6610" w:type="dxa"/>
            <w:tcBorders>
              <w:top w:val="single" w:color="auto" w:sz="4" w:space="0"/>
              <w:left w:val="single" w:color="auto" w:sz="4" w:space="0"/>
              <w:bottom w:val="single" w:color="auto" w:sz="4" w:space="0"/>
              <w:right w:val="single" w:color="auto" w:sz="4" w:space="0"/>
            </w:tcBorders>
            <w:noWrap w:val="0"/>
            <w:vAlign w:val="center"/>
          </w:tcPr>
          <w:p w14:paraId="4F0366C9">
            <w:pPr>
              <w:pStyle w:val="141"/>
              <w:keepNext w:val="0"/>
              <w:keepLines w:val="0"/>
              <w:pageBreakBefore w:val="0"/>
              <w:widowControl/>
              <w:kinsoku/>
              <w:wordWrap/>
              <w:overflowPunct/>
              <w:topLinePunct w:val="0"/>
              <w:autoSpaceDE/>
              <w:autoSpaceDN/>
              <w:bidi w:val="0"/>
              <w:adjustRightInd w:val="0"/>
              <w:snapToGrid w:val="0"/>
              <w:spacing w:before="0" w:line="360" w:lineRule="auto"/>
              <w:ind w:left="0" w:leftChars="0" w:firstLine="0" w:firstLineChars="0"/>
              <w:jc w:val="left"/>
              <w:rPr>
                <w:rFonts w:hint="eastAsia" w:ascii="宋体" w:hAnsi="宋体" w:cs="仿宋_GB2312"/>
                <w:color w:val="auto"/>
                <w:kern w:val="2"/>
                <w:sz w:val="24"/>
                <w:szCs w:val="24"/>
                <w:highlight w:val="none"/>
                <w:lang w:val="en-US" w:eastAsia="zh-CN" w:bidi="ar-SA"/>
              </w:rPr>
            </w:pPr>
            <w:r>
              <w:rPr>
                <w:rFonts w:hint="default" w:ascii="宋体" w:hAnsi="宋体" w:eastAsia="宋体" w:cs="宋体"/>
                <w:color w:val="auto"/>
                <w:sz w:val="24"/>
                <w:highlight w:val="none"/>
                <w:lang w:val="en-US" w:eastAsia="zh-CN"/>
              </w:rPr>
              <w:t>投标人或投标产品制造商</w:t>
            </w:r>
            <w:r>
              <w:rPr>
                <w:rFonts w:hint="eastAsia" w:ascii="宋体" w:hAnsi="宋体" w:eastAsia="宋体" w:cs="仿宋_GB2312"/>
                <w:color w:val="auto"/>
                <w:kern w:val="2"/>
                <w:sz w:val="24"/>
                <w:szCs w:val="24"/>
                <w:highlight w:val="none"/>
                <w:lang w:val="en-US" w:eastAsia="zh-CN" w:bidi="ar-SA"/>
              </w:rPr>
              <w:t>具有质量管理体系</w:t>
            </w:r>
            <w:r>
              <w:rPr>
                <w:rFonts w:hint="eastAsia" w:ascii="宋体" w:hAnsi="宋体" w:cs="仿宋_GB2312"/>
                <w:color w:val="auto"/>
                <w:kern w:val="2"/>
                <w:sz w:val="24"/>
                <w:szCs w:val="24"/>
                <w:highlight w:val="none"/>
                <w:lang w:val="en-US" w:eastAsia="zh-CN" w:bidi="ar-SA"/>
              </w:rPr>
              <w:t>认证证书、</w:t>
            </w:r>
            <w:r>
              <w:rPr>
                <w:rStyle w:val="55"/>
                <w:rFonts w:hint="eastAsia" w:ascii="宋体" w:hAnsi="宋体" w:cs="Times New Roman"/>
                <w:color w:val="auto"/>
                <w:sz w:val="24"/>
                <w:szCs w:val="24"/>
              </w:rPr>
              <w:t>环境管理</w:t>
            </w:r>
            <w:r>
              <w:rPr>
                <w:rStyle w:val="55"/>
                <w:rFonts w:hint="eastAsia" w:ascii="宋体" w:hAnsi="宋体" w:cs="Times New Roman"/>
                <w:color w:val="auto"/>
                <w:sz w:val="24"/>
                <w:szCs w:val="24"/>
                <w:lang w:eastAsia="zh-CN"/>
              </w:rPr>
              <w:t>体系认证</w:t>
            </w:r>
            <w:r>
              <w:rPr>
                <w:rStyle w:val="55"/>
                <w:rFonts w:hint="eastAsia" w:ascii="宋体" w:hAnsi="宋体" w:cs="Times New Roman"/>
                <w:color w:val="auto"/>
                <w:sz w:val="24"/>
                <w:szCs w:val="24"/>
              </w:rPr>
              <w:t>证书</w:t>
            </w:r>
            <w:r>
              <w:rPr>
                <w:rStyle w:val="55"/>
                <w:rFonts w:hint="eastAsia" w:ascii="宋体" w:hAnsi="宋体" w:cs="Times New Roman"/>
                <w:color w:val="auto"/>
                <w:sz w:val="24"/>
                <w:szCs w:val="24"/>
                <w:lang w:eastAsia="zh-CN"/>
              </w:rPr>
              <w:t>、职业健康安全</w:t>
            </w:r>
            <w:r>
              <w:rPr>
                <w:rStyle w:val="55"/>
                <w:rFonts w:hint="eastAsia" w:ascii="宋体" w:hAnsi="宋体" w:cs="Times New Roman"/>
                <w:color w:val="auto"/>
                <w:sz w:val="24"/>
                <w:szCs w:val="24"/>
              </w:rPr>
              <w:t>管理</w:t>
            </w:r>
            <w:r>
              <w:rPr>
                <w:rStyle w:val="55"/>
                <w:rFonts w:hint="eastAsia" w:ascii="宋体" w:hAnsi="宋体" w:cs="Times New Roman"/>
                <w:color w:val="auto"/>
                <w:sz w:val="24"/>
                <w:szCs w:val="24"/>
                <w:lang w:eastAsia="zh-CN"/>
              </w:rPr>
              <w:t>体系认证</w:t>
            </w:r>
            <w:r>
              <w:rPr>
                <w:rStyle w:val="55"/>
                <w:rFonts w:hint="eastAsia" w:ascii="宋体" w:hAnsi="宋体" w:cs="Times New Roman"/>
                <w:color w:val="auto"/>
                <w:sz w:val="24"/>
                <w:szCs w:val="24"/>
              </w:rPr>
              <w:t>证书</w:t>
            </w:r>
            <w:r>
              <w:rPr>
                <w:rFonts w:hint="eastAsia" w:ascii="宋体" w:hAnsi="宋体" w:eastAsia="宋体" w:cs="仿宋_GB2312"/>
                <w:color w:val="auto"/>
                <w:kern w:val="2"/>
                <w:sz w:val="24"/>
                <w:szCs w:val="24"/>
                <w:highlight w:val="none"/>
                <w:lang w:val="en-US" w:eastAsia="zh-CN" w:bidi="ar-SA"/>
              </w:rPr>
              <w:t>的得</w:t>
            </w:r>
            <w:r>
              <w:rPr>
                <w:rFonts w:hint="eastAsia" w:ascii="宋体" w:hAnsi="宋体" w:cs="仿宋_GB2312"/>
                <w:color w:val="auto"/>
                <w:kern w:val="2"/>
                <w:sz w:val="24"/>
                <w:szCs w:val="24"/>
                <w:highlight w:val="none"/>
                <w:lang w:val="en-US" w:eastAsia="zh-CN" w:bidi="ar-SA"/>
              </w:rPr>
              <w:t>1</w:t>
            </w:r>
            <w:r>
              <w:rPr>
                <w:rFonts w:hint="eastAsia" w:ascii="宋体" w:hAnsi="宋体" w:eastAsia="宋体" w:cs="仿宋_GB2312"/>
                <w:color w:val="auto"/>
                <w:kern w:val="2"/>
                <w:sz w:val="24"/>
                <w:szCs w:val="24"/>
                <w:highlight w:val="none"/>
                <w:lang w:val="en-US" w:eastAsia="zh-CN" w:bidi="ar-SA"/>
              </w:rPr>
              <w:t>分，最高得</w:t>
            </w:r>
            <w:r>
              <w:rPr>
                <w:rFonts w:hint="eastAsia" w:ascii="宋体" w:hAnsi="宋体" w:cs="仿宋_GB2312"/>
                <w:color w:val="auto"/>
                <w:kern w:val="2"/>
                <w:sz w:val="24"/>
                <w:szCs w:val="24"/>
                <w:highlight w:val="none"/>
                <w:lang w:val="en-US" w:eastAsia="zh-CN" w:bidi="ar-SA"/>
              </w:rPr>
              <w:t>3</w:t>
            </w:r>
            <w:r>
              <w:rPr>
                <w:rFonts w:hint="eastAsia" w:ascii="宋体" w:hAnsi="宋体" w:eastAsia="宋体" w:cs="仿宋_GB2312"/>
                <w:color w:val="auto"/>
                <w:kern w:val="2"/>
                <w:sz w:val="24"/>
                <w:szCs w:val="24"/>
                <w:highlight w:val="none"/>
                <w:lang w:val="en-US" w:eastAsia="zh-CN" w:bidi="ar-SA"/>
              </w:rPr>
              <w:t>分</w:t>
            </w:r>
            <w:r>
              <w:rPr>
                <w:rFonts w:hint="eastAsia" w:ascii="宋体" w:hAnsi="宋体" w:cs="仿宋_GB2312"/>
                <w:color w:val="auto"/>
                <w:kern w:val="2"/>
                <w:sz w:val="24"/>
                <w:szCs w:val="24"/>
                <w:highlight w:val="none"/>
                <w:lang w:val="en-US" w:eastAsia="zh-CN" w:bidi="ar-SA"/>
              </w:rPr>
              <w:t>。</w:t>
            </w:r>
          </w:p>
          <w:p w14:paraId="40493B4E">
            <w:pPr>
              <w:pStyle w:val="141"/>
              <w:keepNext w:val="0"/>
              <w:keepLines w:val="0"/>
              <w:pageBreakBefore w:val="0"/>
              <w:widowControl/>
              <w:kinsoku/>
              <w:wordWrap/>
              <w:overflowPunct/>
              <w:topLinePunct w:val="0"/>
              <w:autoSpaceDE/>
              <w:autoSpaceDN/>
              <w:bidi w:val="0"/>
              <w:adjustRightInd w:val="0"/>
              <w:snapToGrid w:val="0"/>
              <w:spacing w:before="0" w:line="360" w:lineRule="auto"/>
              <w:ind w:left="0" w:leftChars="0" w:firstLine="0" w:firstLineChars="0"/>
              <w:jc w:val="left"/>
              <w:rPr>
                <w:rFonts w:hint="default" w:ascii="宋体" w:hAnsi="宋体" w:eastAsia="宋体" w:cs="仿宋_GB2312"/>
                <w:color w:val="auto"/>
                <w:kern w:val="2"/>
                <w:sz w:val="24"/>
                <w:szCs w:val="24"/>
                <w:highlight w:val="none"/>
                <w:lang w:val="en-US" w:eastAsia="zh-CN" w:bidi="ar-SA"/>
              </w:rPr>
            </w:pPr>
            <w:r>
              <w:rPr>
                <w:rFonts w:hint="eastAsia" w:ascii="宋体" w:hAnsi="宋体" w:cs="仿宋_GB2312"/>
                <w:b/>
                <w:bCs/>
                <w:color w:val="auto"/>
                <w:kern w:val="2"/>
                <w:sz w:val="24"/>
                <w:szCs w:val="24"/>
                <w:highlight w:val="none"/>
                <w:lang w:val="en-US" w:eastAsia="zh-CN" w:bidi="ar-SA"/>
              </w:rPr>
              <w:t>（须</w:t>
            </w:r>
            <w:r>
              <w:rPr>
                <w:rFonts w:hint="eastAsia" w:ascii="宋体" w:hAnsi="宋体" w:cs="宋体"/>
                <w:b/>
                <w:bCs/>
                <w:color w:val="auto"/>
                <w:sz w:val="24"/>
                <w:highlight w:val="none"/>
              </w:rPr>
              <w:t>提供相关证书</w:t>
            </w:r>
            <w:r>
              <w:rPr>
                <w:rFonts w:hint="eastAsia" w:ascii="宋体" w:hAnsi="宋体" w:cs="宋体"/>
                <w:b/>
                <w:bCs/>
                <w:color w:val="auto"/>
                <w:sz w:val="24"/>
                <w:highlight w:val="none"/>
                <w:lang w:val="en-US" w:eastAsia="zh-CN"/>
              </w:rPr>
              <w:t>复印件及</w:t>
            </w:r>
            <w:r>
              <w:rPr>
                <w:rFonts w:hint="eastAsia" w:ascii="宋体" w:hAnsi="宋体" w:cs="宋体"/>
                <w:b/>
                <w:bCs/>
                <w:color w:val="auto"/>
                <w:sz w:val="24"/>
                <w:highlight w:val="none"/>
                <w:lang w:eastAsia="zh-CN"/>
              </w:rPr>
              <w:t>www.cnca.gov.cn</w:t>
            </w:r>
            <w:bookmarkStart w:id="119" w:name="_GoBack"/>
            <w:bookmarkEnd w:id="119"/>
            <w:r>
              <w:rPr>
                <w:rFonts w:hint="eastAsia" w:ascii="宋体" w:hAnsi="宋体" w:cs="宋体"/>
                <w:b/>
                <w:bCs/>
                <w:color w:val="auto"/>
                <w:sz w:val="24"/>
                <w:highlight w:val="none"/>
                <w:lang w:eastAsia="zh-CN"/>
              </w:rPr>
              <w:t>认监委官方网站</w:t>
            </w:r>
            <w:r>
              <w:rPr>
                <w:rFonts w:hint="eastAsia" w:ascii="宋体" w:hAnsi="宋体" w:cs="宋体"/>
                <w:b/>
                <w:bCs/>
                <w:color w:val="auto"/>
                <w:sz w:val="24"/>
                <w:highlight w:val="none"/>
                <w:lang w:val="en-US" w:eastAsia="zh-CN"/>
              </w:rPr>
              <w:t>截图，未提供不得分</w:t>
            </w:r>
            <w:r>
              <w:rPr>
                <w:rFonts w:hint="eastAsia" w:ascii="宋体" w:hAnsi="宋体" w:cs="宋体"/>
                <w:b/>
                <w:bCs/>
                <w:color w:val="auto"/>
                <w:sz w:val="24"/>
                <w:highlight w:val="none"/>
                <w:lang w:eastAsia="zh-CN"/>
              </w:rPr>
              <w:t>）</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582E1D32">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b w:val="0"/>
                <w:bCs w:val="0"/>
                <w:strike w:val="0"/>
                <w:dstrike w:val="0"/>
                <w:color w:val="auto"/>
                <w:sz w:val="24"/>
                <w:szCs w:val="24"/>
                <w:highlight w:val="none"/>
                <w:lang w:val="en-US" w:eastAsia="zh-CN"/>
              </w:rPr>
              <w:t>3</w:t>
            </w:r>
          </w:p>
        </w:tc>
      </w:tr>
      <w:tr w14:paraId="76863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trPr>
        <w:tc>
          <w:tcPr>
            <w:tcW w:w="757" w:type="dxa"/>
            <w:tcBorders>
              <w:left w:val="single" w:color="auto" w:sz="4" w:space="0"/>
              <w:bottom w:val="single" w:color="auto" w:sz="4" w:space="0"/>
              <w:right w:val="single" w:color="auto" w:sz="4" w:space="0"/>
            </w:tcBorders>
            <w:noWrap w:val="0"/>
            <w:vAlign w:val="center"/>
          </w:tcPr>
          <w:p w14:paraId="3BAC17BF">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08" w:type="dxa"/>
            <w:vMerge w:val="continue"/>
            <w:tcBorders>
              <w:left w:val="single" w:color="auto" w:sz="4" w:space="0"/>
              <w:right w:val="single" w:color="auto" w:sz="4" w:space="0"/>
            </w:tcBorders>
            <w:noWrap w:val="0"/>
            <w:vAlign w:val="center"/>
          </w:tcPr>
          <w:p w14:paraId="60A0F791">
            <w:pPr>
              <w:spacing w:line="360" w:lineRule="auto"/>
              <w:jc w:val="center"/>
              <w:rPr>
                <w:rFonts w:hint="eastAsia" w:ascii="宋体" w:hAnsi="宋体" w:eastAsia="宋体" w:cs="宋体"/>
                <w:color w:val="auto"/>
                <w:sz w:val="24"/>
                <w:szCs w:val="24"/>
                <w:highlight w:val="none"/>
              </w:rPr>
            </w:pPr>
          </w:p>
        </w:tc>
        <w:tc>
          <w:tcPr>
            <w:tcW w:w="1259" w:type="dxa"/>
            <w:tcBorders>
              <w:left w:val="single" w:color="auto" w:sz="4" w:space="0"/>
              <w:bottom w:val="single" w:color="auto" w:sz="4" w:space="0"/>
              <w:right w:val="single" w:color="auto" w:sz="4" w:space="0"/>
            </w:tcBorders>
            <w:noWrap w:val="0"/>
            <w:vAlign w:val="center"/>
          </w:tcPr>
          <w:p w14:paraId="7B3A732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w:t>
            </w:r>
          </w:p>
          <w:p w14:paraId="55F5ED4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业绩</w:t>
            </w:r>
          </w:p>
        </w:tc>
        <w:tc>
          <w:tcPr>
            <w:tcW w:w="6610" w:type="dxa"/>
            <w:tcBorders>
              <w:top w:val="single" w:color="auto" w:sz="4" w:space="0"/>
              <w:left w:val="single" w:color="auto" w:sz="4" w:space="0"/>
              <w:bottom w:val="single" w:color="auto" w:sz="4" w:space="0"/>
              <w:right w:val="single" w:color="auto" w:sz="4" w:space="0"/>
            </w:tcBorders>
            <w:noWrap w:val="0"/>
            <w:vAlign w:val="center"/>
          </w:tcPr>
          <w:p w14:paraId="185FAD7F">
            <w:pPr>
              <w:keepNext w:val="0"/>
              <w:keepLines w:val="0"/>
              <w:pageBreakBefore w:val="0"/>
              <w:kinsoku/>
              <w:wordWrap/>
              <w:overflowPunct/>
              <w:topLinePunct w:val="0"/>
              <w:autoSpaceDE/>
              <w:autoSpaceDN/>
              <w:bidi w:val="0"/>
              <w:spacing w:line="360" w:lineRule="auto"/>
              <w:rPr>
                <w:rFonts w:hint="eastAsia" w:ascii="宋体" w:hAnsi="宋体" w:cs="仿宋_GB2312"/>
                <w:b w:val="0"/>
                <w:bCs w:val="0"/>
                <w:color w:val="auto"/>
                <w:kern w:val="2"/>
                <w:sz w:val="24"/>
                <w:szCs w:val="24"/>
                <w:highlight w:val="none"/>
                <w:lang w:val="en-US" w:eastAsia="zh-CN" w:bidi="ar-SA"/>
              </w:rPr>
            </w:pPr>
            <w:r>
              <w:rPr>
                <w:rFonts w:hint="eastAsia" w:ascii="宋体" w:hAnsi="宋体" w:eastAsia="宋体" w:cs="仿宋_GB2312"/>
                <w:b w:val="0"/>
                <w:bCs w:val="0"/>
                <w:color w:val="auto"/>
                <w:kern w:val="2"/>
                <w:sz w:val="24"/>
                <w:szCs w:val="24"/>
                <w:highlight w:val="none"/>
                <w:lang w:val="en-US" w:eastAsia="zh-CN" w:bidi="ar-SA"/>
              </w:rPr>
              <w:t>投标人自202</w:t>
            </w:r>
            <w:r>
              <w:rPr>
                <w:rFonts w:hint="eastAsia" w:ascii="宋体" w:hAnsi="宋体" w:cs="仿宋_GB2312"/>
                <w:b w:val="0"/>
                <w:bCs w:val="0"/>
                <w:color w:val="auto"/>
                <w:kern w:val="2"/>
                <w:sz w:val="24"/>
                <w:szCs w:val="24"/>
                <w:highlight w:val="none"/>
                <w:lang w:val="en-US" w:eastAsia="zh-CN" w:bidi="ar-SA"/>
              </w:rPr>
              <w:t>1</w:t>
            </w:r>
            <w:r>
              <w:rPr>
                <w:rFonts w:hint="eastAsia" w:ascii="宋体" w:hAnsi="宋体" w:eastAsia="宋体" w:cs="仿宋_GB2312"/>
                <w:b w:val="0"/>
                <w:bCs w:val="0"/>
                <w:color w:val="auto"/>
                <w:kern w:val="2"/>
                <w:sz w:val="24"/>
                <w:szCs w:val="24"/>
                <w:highlight w:val="none"/>
                <w:lang w:val="en-US" w:eastAsia="zh-CN" w:bidi="ar-SA"/>
              </w:rPr>
              <w:t>年1月以来，</w:t>
            </w:r>
            <w:r>
              <w:rPr>
                <w:rFonts w:hint="eastAsia" w:ascii="宋体" w:hAnsi="宋体" w:cs="仿宋_GB2312"/>
                <w:b w:val="0"/>
                <w:bCs w:val="0"/>
                <w:color w:val="auto"/>
                <w:kern w:val="2"/>
                <w:sz w:val="24"/>
                <w:szCs w:val="24"/>
                <w:highlight w:val="none"/>
                <w:lang w:val="en-US" w:eastAsia="zh-CN" w:bidi="ar-SA"/>
              </w:rPr>
              <w:t>承接过</w:t>
            </w:r>
            <w:r>
              <w:rPr>
                <w:rFonts w:hint="default" w:ascii="宋体" w:hAnsi="宋体" w:cs="仿宋_GB2312"/>
                <w:b w:val="0"/>
                <w:bCs w:val="0"/>
                <w:color w:val="auto"/>
                <w:kern w:val="2"/>
                <w:sz w:val="24"/>
                <w:szCs w:val="24"/>
                <w:highlight w:val="none"/>
                <w:lang w:val="en-US" w:eastAsia="zh-CN" w:bidi="ar-SA"/>
              </w:rPr>
              <w:t>同</w:t>
            </w:r>
            <w:r>
              <w:rPr>
                <w:rFonts w:hint="eastAsia" w:ascii="宋体" w:hAnsi="宋体" w:eastAsia="宋体" w:cs="仿宋_GB2312"/>
                <w:b w:val="0"/>
                <w:bCs w:val="0"/>
                <w:color w:val="auto"/>
                <w:kern w:val="2"/>
                <w:sz w:val="24"/>
                <w:szCs w:val="24"/>
                <w:highlight w:val="none"/>
                <w:lang w:val="en-US" w:eastAsia="zh-CN" w:bidi="ar-SA"/>
              </w:rPr>
              <w:t>类项目业绩，</w:t>
            </w:r>
            <w:r>
              <w:rPr>
                <w:rFonts w:hint="eastAsia" w:ascii="宋体" w:hAnsi="宋体" w:cs="仿宋_GB2312"/>
                <w:b w:val="0"/>
                <w:bCs w:val="0"/>
                <w:color w:val="auto"/>
                <w:kern w:val="2"/>
                <w:sz w:val="24"/>
                <w:szCs w:val="24"/>
                <w:highlight w:val="none"/>
                <w:lang w:val="en-US" w:eastAsia="zh-CN" w:bidi="ar-SA"/>
              </w:rPr>
              <w:t>每个</w:t>
            </w:r>
            <w:r>
              <w:rPr>
                <w:rFonts w:hint="eastAsia" w:ascii="宋体" w:hAnsi="宋体" w:eastAsia="宋体" w:cs="仿宋_GB2312"/>
                <w:b w:val="0"/>
                <w:bCs w:val="0"/>
                <w:color w:val="auto"/>
                <w:kern w:val="2"/>
                <w:sz w:val="24"/>
                <w:szCs w:val="24"/>
                <w:highlight w:val="none"/>
                <w:lang w:val="en-US" w:eastAsia="zh-CN" w:bidi="ar-SA"/>
              </w:rPr>
              <w:t>得</w:t>
            </w:r>
            <w:r>
              <w:rPr>
                <w:rFonts w:hint="eastAsia" w:ascii="宋体" w:hAnsi="宋体" w:cs="仿宋_GB2312"/>
                <w:b w:val="0"/>
                <w:bCs w:val="0"/>
                <w:color w:val="auto"/>
                <w:kern w:val="2"/>
                <w:sz w:val="24"/>
                <w:szCs w:val="24"/>
                <w:highlight w:val="none"/>
                <w:lang w:val="en-US" w:eastAsia="zh-CN" w:bidi="ar-SA"/>
              </w:rPr>
              <w:t>1</w:t>
            </w:r>
            <w:r>
              <w:rPr>
                <w:rFonts w:hint="eastAsia" w:ascii="宋体" w:hAnsi="宋体" w:eastAsia="宋体" w:cs="仿宋_GB2312"/>
                <w:b w:val="0"/>
                <w:bCs w:val="0"/>
                <w:color w:val="auto"/>
                <w:kern w:val="2"/>
                <w:sz w:val="24"/>
                <w:szCs w:val="24"/>
                <w:highlight w:val="none"/>
                <w:lang w:val="en-US" w:eastAsia="zh-CN" w:bidi="ar-SA"/>
              </w:rPr>
              <w:t>分</w:t>
            </w:r>
            <w:r>
              <w:rPr>
                <w:rFonts w:hint="eastAsia" w:ascii="宋体" w:hAnsi="宋体" w:cs="仿宋_GB2312"/>
                <w:b w:val="0"/>
                <w:bCs w:val="0"/>
                <w:color w:val="auto"/>
                <w:kern w:val="2"/>
                <w:sz w:val="24"/>
                <w:szCs w:val="24"/>
                <w:highlight w:val="none"/>
                <w:lang w:val="en-US" w:eastAsia="zh-CN" w:bidi="ar-SA"/>
              </w:rPr>
              <w:t>，最多得3分。</w:t>
            </w:r>
          </w:p>
          <w:p w14:paraId="769BC1C9">
            <w:pPr>
              <w:keepNext w:val="0"/>
              <w:keepLines w:val="0"/>
              <w:pageBreakBefore w:val="0"/>
              <w:kinsoku/>
              <w:wordWrap/>
              <w:overflowPunct/>
              <w:topLinePunct w:val="0"/>
              <w:autoSpaceDE/>
              <w:autoSpaceDN/>
              <w:bidi w:val="0"/>
              <w:spacing w:line="360" w:lineRule="auto"/>
              <w:rPr>
                <w:rFonts w:hint="default"/>
                <w:b w:val="0"/>
                <w:bCs w:val="0"/>
                <w:color w:val="auto"/>
                <w:highlight w:val="none"/>
                <w:lang w:val="en-US" w:eastAsia="zh-CN"/>
              </w:rPr>
            </w:pPr>
            <w:r>
              <w:rPr>
                <w:rFonts w:hint="eastAsia" w:ascii="宋体" w:hAnsi="宋体" w:eastAsia="宋体" w:cs="仿宋_GB2312"/>
                <w:b/>
                <w:bCs/>
                <w:color w:val="auto"/>
                <w:kern w:val="2"/>
                <w:sz w:val="24"/>
                <w:szCs w:val="24"/>
                <w:highlight w:val="none"/>
                <w:lang w:val="en-US" w:eastAsia="zh-CN" w:bidi="ar-SA"/>
              </w:rPr>
              <w:t>（以提供中标通知书或合同复印件为准</w:t>
            </w:r>
            <w:r>
              <w:rPr>
                <w:rFonts w:hint="eastAsia" w:ascii="宋体" w:hAnsi="宋体" w:cs="仿宋_GB2312"/>
                <w:b/>
                <w:bCs/>
                <w:color w:val="auto"/>
                <w:kern w:val="2"/>
                <w:sz w:val="24"/>
                <w:szCs w:val="24"/>
                <w:highlight w:val="none"/>
                <w:lang w:val="en-US" w:eastAsia="zh-CN" w:bidi="ar-SA"/>
              </w:rPr>
              <w:t>。对省级以上主管部门认定的首台套产品，自纳入《省推广应用指导目录》起三年内参加政府采购活动，视同已具备相应销售业绩，业绩分为满分，提供相关的证明。</w:t>
            </w:r>
            <w:r>
              <w:rPr>
                <w:rFonts w:hint="eastAsia" w:ascii="宋体" w:hAnsi="宋体" w:eastAsia="宋体" w:cs="仿宋_GB2312"/>
                <w:b/>
                <w:bCs/>
                <w:color w:val="auto"/>
                <w:kern w:val="2"/>
                <w:sz w:val="24"/>
                <w:szCs w:val="24"/>
                <w:highlight w:val="none"/>
                <w:lang w:val="en-US" w:eastAsia="zh-CN" w:bidi="ar-SA"/>
              </w:rPr>
              <w:t>）</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78ED973D">
            <w:pPr>
              <w:spacing w:line="360" w:lineRule="auto"/>
              <w:jc w:val="center"/>
              <w:rPr>
                <w:rFonts w:hint="default" w:ascii="宋体" w:hAnsi="宋体" w:eastAsia="宋体" w:cs="宋体"/>
                <w:b w:val="0"/>
                <w:bCs w:val="0"/>
                <w:strike w:val="0"/>
                <w:color w:val="auto"/>
                <w:kern w:val="2"/>
                <w:sz w:val="24"/>
                <w:szCs w:val="24"/>
                <w:highlight w:val="none"/>
                <w:lang w:val="en-US" w:eastAsia="zh-CN" w:bidi="ar-SA"/>
              </w:rPr>
            </w:pPr>
            <w:r>
              <w:rPr>
                <w:rFonts w:hint="eastAsia" w:ascii="宋体" w:hAnsi="宋体" w:cs="宋体"/>
                <w:b w:val="0"/>
                <w:bCs w:val="0"/>
                <w:strike w:val="0"/>
                <w:dstrike w:val="0"/>
                <w:color w:val="auto"/>
                <w:kern w:val="2"/>
                <w:sz w:val="24"/>
                <w:szCs w:val="24"/>
                <w:highlight w:val="none"/>
                <w:lang w:val="en-US" w:eastAsia="zh-CN" w:bidi="ar-SA"/>
              </w:rPr>
              <w:t>3</w:t>
            </w:r>
          </w:p>
        </w:tc>
      </w:tr>
      <w:tr w14:paraId="7B627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3" w:hRule="atLeast"/>
        </w:trPr>
        <w:tc>
          <w:tcPr>
            <w:tcW w:w="757" w:type="dxa"/>
            <w:tcBorders>
              <w:left w:val="single" w:color="auto" w:sz="4" w:space="0"/>
              <w:bottom w:val="single" w:color="auto" w:sz="4" w:space="0"/>
              <w:right w:val="single" w:color="auto" w:sz="4" w:space="0"/>
            </w:tcBorders>
            <w:noWrap w:val="0"/>
            <w:vAlign w:val="center"/>
          </w:tcPr>
          <w:p w14:paraId="31BC8415">
            <w:pPr>
              <w:widowControl/>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08" w:type="dxa"/>
            <w:vMerge w:val="continue"/>
            <w:tcBorders>
              <w:left w:val="single" w:color="auto" w:sz="4" w:space="0"/>
              <w:right w:val="single" w:color="auto" w:sz="4" w:space="0"/>
            </w:tcBorders>
            <w:noWrap w:val="0"/>
            <w:vAlign w:val="center"/>
          </w:tcPr>
          <w:p w14:paraId="00563036">
            <w:pPr>
              <w:spacing w:line="360" w:lineRule="auto"/>
              <w:jc w:val="center"/>
              <w:rPr>
                <w:rFonts w:hint="eastAsia" w:ascii="宋体" w:hAnsi="宋体" w:eastAsia="宋体" w:cs="宋体"/>
                <w:color w:val="auto"/>
                <w:sz w:val="24"/>
                <w:szCs w:val="24"/>
                <w:highlight w:val="none"/>
              </w:rPr>
            </w:pPr>
          </w:p>
        </w:tc>
        <w:tc>
          <w:tcPr>
            <w:tcW w:w="1259" w:type="dxa"/>
            <w:tcBorders>
              <w:left w:val="single" w:color="auto" w:sz="4" w:space="0"/>
              <w:bottom w:val="single" w:color="auto" w:sz="4" w:space="0"/>
              <w:right w:val="single" w:color="auto" w:sz="4" w:space="0"/>
            </w:tcBorders>
            <w:noWrap w:val="0"/>
            <w:vAlign w:val="center"/>
          </w:tcPr>
          <w:p w14:paraId="03348D30">
            <w:pPr>
              <w:spacing w:line="360" w:lineRule="auto"/>
              <w:jc w:val="center"/>
              <w:rPr>
                <w:rFonts w:hint="eastAsia" w:ascii="宋体" w:hAnsi="宋体" w:eastAsia="宋体" w:cs="宋体"/>
                <w:color w:val="auto"/>
                <w:sz w:val="24"/>
                <w:szCs w:val="24"/>
                <w:highlight w:val="none"/>
              </w:rPr>
            </w:pPr>
            <w:r>
              <w:rPr>
                <w:rFonts w:hint="eastAsia" w:ascii="宋体" w:hAnsi="宋体" w:cs="宋体"/>
                <w:sz w:val="24"/>
              </w:rPr>
              <w:t>质保期</w:t>
            </w:r>
          </w:p>
        </w:tc>
        <w:tc>
          <w:tcPr>
            <w:tcW w:w="6610" w:type="dxa"/>
            <w:tcBorders>
              <w:top w:val="single" w:color="auto" w:sz="4" w:space="0"/>
              <w:left w:val="single" w:color="auto" w:sz="4" w:space="0"/>
              <w:bottom w:val="single" w:color="auto" w:sz="4" w:space="0"/>
              <w:right w:val="single" w:color="auto" w:sz="4" w:space="0"/>
            </w:tcBorders>
            <w:noWrap w:val="0"/>
            <w:vAlign w:val="center"/>
          </w:tcPr>
          <w:p w14:paraId="6FD1624D">
            <w:pPr>
              <w:keepNext w:val="0"/>
              <w:keepLines w:val="0"/>
              <w:pageBreakBefore w:val="0"/>
              <w:kinsoku/>
              <w:wordWrap/>
              <w:overflowPunct/>
              <w:topLinePunct w:val="0"/>
              <w:autoSpaceDE/>
              <w:autoSpaceDN/>
              <w:bidi w:val="0"/>
              <w:spacing w:line="360" w:lineRule="auto"/>
              <w:rPr>
                <w:rFonts w:hint="eastAsia" w:ascii="宋体" w:hAnsi="宋体" w:eastAsia="宋体" w:cs="仿宋_GB2312"/>
                <w:b w:val="0"/>
                <w:bCs w:val="0"/>
                <w:color w:val="auto"/>
                <w:kern w:val="2"/>
                <w:sz w:val="24"/>
                <w:szCs w:val="24"/>
                <w:highlight w:val="none"/>
                <w:lang w:val="en-US" w:eastAsia="zh-CN" w:bidi="ar-SA"/>
              </w:rPr>
            </w:pPr>
            <w:r>
              <w:rPr>
                <w:rFonts w:hint="eastAsia" w:hAnsi="宋体" w:cs="宋体"/>
                <w:color w:val="auto"/>
                <w:sz w:val="24"/>
                <w:highlight w:val="none"/>
              </w:rPr>
              <w:t>质保期超过招标文件规定的，每增加</w:t>
            </w:r>
            <w:r>
              <w:rPr>
                <w:rFonts w:hint="eastAsia" w:hAnsi="宋体" w:cs="宋体"/>
                <w:color w:val="auto"/>
                <w:sz w:val="24"/>
                <w:highlight w:val="none"/>
                <w:lang w:val="en-US" w:eastAsia="zh-CN"/>
              </w:rPr>
              <w:t>一</w:t>
            </w:r>
            <w:r>
              <w:rPr>
                <w:rFonts w:hint="eastAsia" w:hAnsi="宋体" w:cs="宋体"/>
                <w:color w:val="auto"/>
                <w:sz w:val="24"/>
                <w:highlight w:val="none"/>
              </w:rPr>
              <w:t>年得</w:t>
            </w:r>
            <w:r>
              <w:rPr>
                <w:rFonts w:hint="eastAsia" w:hAnsi="宋体" w:cs="宋体"/>
                <w:color w:val="auto"/>
                <w:sz w:val="24"/>
                <w:highlight w:val="none"/>
                <w:lang w:val="en-US" w:eastAsia="zh-CN"/>
              </w:rPr>
              <w:t>1</w:t>
            </w:r>
            <w:r>
              <w:rPr>
                <w:rFonts w:hint="eastAsia" w:hAnsi="宋体" w:cs="宋体"/>
                <w:color w:val="auto"/>
                <w:sz w:val="24"/>
                <w:highlight w:val="none"/>
              </w:rPr>
              <w:t>分，最多得</w:t>
            </w:r>
            <w:r>
              <w:rPr>
                <w:rFonts w:hint="eastAsia" w:hAnsi="宋体" w:cs="宋体"/>
                <w:color w:val="auto"/>
                <w:sz w:val="24"/>
                <w:highlight w:val="none"/>
                <w:lang w:val="en-US" w:eastAsia="zh-CN"/>
              </w:rPr>
              <w:t>3</w:t>
            </w:r>
            <w:r>
              <w:rPr>
                <w:rFonts w:hint="eastAsia" w:hAnsi="宋体" w:cs="宋体"/>
                <w:color w:val="auto"/>
                <w:sz w:val="24"/>
                <w:highlight w:val="none"/>
              </w:rPr>
              <w:t>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65104549">
            <w:pPr>
              <w:spacing w:line="360" w:lineRule="auto"/>
              <w:jc w:val="center"/>
              <w:rPr>
                <w:rFonts w:hint="default" w:ascii="宋体" w:hAnsi="宋体" w:cs="宋体"/>
                <w:b w:val="0"/>
                <w:bCs w:val="0"/>
                <w:strike w:val="0"/>
                <w:dstrike w:val="0"/>
                <w:color w:val="auto"/>
                <w:kern w:val="2"/>
                <w:sz w:val="24"/>
                <w:szCs w:val="24"/>
                <w:highlight w:val="none"/>
                <w:lang w:val="en-US" w:eastAsia="zh-CN" w:bidi="ar-SA"/>
              </w:rPr>
            </w:pPr>
            <w:r>
              <w:rPr>
                <w:rFonts w:hint="eastAsia" w:ascii="宋体" w:hAnsi="宋体" w:cs="宋体"/>
                <w:b w:val="0"/>
                <w:bCs w:val="0"/>
                <w:strike w:val="0"/>
                <w:dstrike w:val="0"/>
                <w:color w:val="auto"/>
                <w:kern w:val="2"/>
                <w:sz w:val="24"/>
                <w:szCs w:val="24"/>
                <w:highlight w:val="none"/>
                <w:lang w:val="en-US" w:eastAsia="zh-CN" w:bidi="ar-SA"/>
              </w:rPr>
              <w:t>3</w:t>
            </w:r>
          </w:p>
        </w:tc>
      </w:tr>
      <w:tr w14:paraId="17D84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5"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DC6A170">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608" w:type="dxa"/>
            <w:vMerge w:val="continue"/>
            <w:tcBorders>
              <w:left w:val="single" w:color="auto" w:sz="4" w:space="0"/>
              <w:right w:val="single" w:color="auto" w:sz="4" w:space="0"/>
            </w:tcBorders>
            <w:noWrap w:val="0"/>
            <w:vAlign w:val="center"/>
          </w:tcPr>
          <w:p w14:paraId="6D59A5E5">
            <w:pPr>
              <w:keepNext w:val="0"/>
              <w:keepLines w:val="0"/>
              <w:pageBreakBefore w:val="0"/>
              <w:widowControl/>
              <w:suppressLineNumbers w:val="0"/>
              <w:kinsoku/>
              <w:wordWrap/>
              <w:overflowPunct/>
              <w:topLinePunct w:val="0"/>
              <w:autoSpaceDE/>
              <w:autoSpaceDN/>
              <w:bidi w:val="0"/>
              <w:spacing w:line="360" w:lineRule="auto"/>
              <w:jc w:val="left"/>
            </w:pPr>
          </w:p>
        </w:tc>
        <w:tc>
          <w:tcPr>
            <w:tcW w:w="1259" w:type="dxa"/>
            <w:tcBorders>
              <w:left w:val="single" w:color="auto" w:sz="4" w:space="0"/>
              <w:right w:val="single" w:color="auto" w:sz="4" w:space="0"/>
            </w:tcBorders>
            <w:noWrap w:val="0"/>
            <w:vAlign w:val="center"/>
          </w:tcPr>
          <w:p w14:paraId="18590994">
            <w:pPr>
              <w:keepNext w:val="0"/>
              <w:keepLines w:val="0"/>
              <w:pageBreakBefore w:val="0"/>
              <w:widowControl/>
              <w:suppressLineNumbers w:val="0"/>
              <w:kinsoku/>
              <w:wordWrap/>
              <w:overflowPunct/>
              <w:topLinePunct w:val="0"/>
              <w:autoSpaceDE/>
              <w:autoSpaceDN/>
              <w:bidi w:val="0"/>
              <w:spacing w:line="360" w:lineRule="auto"/>
              <w:jc w:val="center"/>
              <w:rPr>
                <w:rFonts w:hint="eastAsia" w:hAnsi="宋体" w:cs="宋体"/>
                <w:color w:val="auto"/>
                <w:sz w:val="24"/>
                <w:highlight w:val="none"/>
              </w:rPr>
            </w:pPr>
          </w:p>
        </w:tc>
        <w:tc>
          <w:tcPr>
            <w:tcW w:w="6610" w:type="dxa"/>
            <w:tcBorders>
              <w:top w:val="single" w:color="auto" w:sz="4" w:space="0"/>
              <w:left w:val="single" w:color="auto" w:sz="4" w:space="0"/>
              <w:bottom w:val="single" w:color="auto" w:sz="4" w:space="0"/>
              <w:right w:val="single" w:color="auto" w:sz="4" w:space="0"/>
            </w:tcBorders>
            <w:noWrap w:val="0"/>
            <w:vAlign w:val="center"/>
          </w:tcPr>
          <w:p w14:paraId="0C195FB4">
            <w:pPr>
              <w:keepNext w:val="0"/>
              <w:keepLines w:val="0"/>
              <w:pageBreakBefore w:val="0"/>
              <w:widowControl/>
              <w:suppressLineNumbers w:val="0"/>
              <w:kinsoku/>
              <w:wordWrap/>
              <w:overflowPunct/>
              <w:topLinePunct w:val="0"/>
              <w:autoSpaceDE/>
              <w:autoSpaceDN/>
              <w:bidi w:val="0"/>
              <w:spacing w:line="360" w:lineRule="auto"/>
              <w:jc w:val="left"/>
              <w:rPr>
                <w:rFonts w:hint="eastAsia" w:hAnsi="宋体" w:cs="宋体"/>
                <w:color w:val="auto"/>
                <w:sz w:val="24"/>
                <w:highlight w:val="none"/>
              </w:rPr>
            </w:pPr>
            <w:r>
              <w:rPr>
                <w:rFonts w:hint="eastAsia" w:hAnsi="宋体" w:cs="宋体"/>
                <w:color w:val="auto"/>
                <w:sz w:val="24"/>
                <w:highlight w:val="none"/>
              </w:rPr>
              <w:t>根据售后服务体系完善性、售后服务条款的针对性，</w:t>
            </w:r>
            <w:r>
              <w:rPr>
                <w:rFonts w:hint="default" w:hAnsi="宋体" w:cs="宋体"/>
                <w:color w:val="auto"/>
                <w:sz w:val="24"/>
                <w:highlight w:val="none"/>
                <w:lang w:val="en-US"/>
              </w:rPr>
              <w:t>进行</w:t>
            </w:r>
            <w:r>
              <w:rPr>
                <w:rFonts w:hint="eastAsia" w:hAnsi="宋体" w:cs="宋体"/>
                <w:color w:val="auto"/>
                <w:sz w:val="24"/>
                <w:highlight w:val="none"/>
              </w:rPr>
              <w:t>打分。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5D8E92BF">
            <w:pPr>
              <w:keepNext w:val="0"/>
              <w:keepLines w:val="0"/>
              <w:pageBreakBefore w:val="0"/>
              <w:widowControl/>
              <w:suppressLineNumbers w:val="0"/>
              <w:kinsoku/>
              <w:wordWrap/>
              <w:overflowPunct/>
              <w:topLinePunct w:val="0"/>
              <w:autoSpaceDE/>
              <w:autoSpaceDN/>
              <w:bidi w:val="0"/>
              <w:spacing w:line="360" w:lineRule="auto"/>
              <w:jc w:val="center"/>
              <w:rPr>
                <w:rFonts w:hint="default" w:ascii="宋体" w:hAnsi="宋体" w:cs="宋体"/>
                <w:color w:val="auto"/>
                <w:kern w:val="0"/>
                <w:sz w:val="24"/>
                <w:szCs w:val="24"/>
                <w:highlight w:val="none"/>
                <w:u w:val="none" w:color="0000FF"/>
                <w:lang w:val="en-US" w:eastAsia="zh-CN" w:bidi="ar-SA"/>
              </w:rPr>
            </w:pPr>
            <w:r>
              <w:rPr>
                <w:rFonts w:hint="eastAsia" w:ascii="宋体" w:hAnsi="宋体" w:cs="宋体"/>
                <w:color w:val="auto"/>
                <w:kern w:val="0"/>
                <w:sz w:val="24"/>
                <w:szCs w:val="24"/>
                <w:highlight w:val="none"/>
                <w:u w:val="none" w:color="0000FF"/>
                <w:lang w:val="en-US" w:eastAsia="zh-CN" w:bidi="ar-SA"/>
              </w:rPr>
              <w:t>2</w:t>
            </w:r>
          </w:p>
        </w:tc>
      </w:tr>
      <w:tr w14:paraId="6F182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5ECB0164">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608" w:type="dxa"/>
            <w:vMerge w:val="continue"/>
            <w:tcBorders>
              <w:left w:val="single" w:color="auto" w:sz="4" w:space="0"/>
              <w:right w:val="single" w:color="auto" w:sz="4" w:space="0"/>
            </w:tcBorders>
            <w:noWrap w:val="0"/>
            <w:vAlign w:val="center"/>
          </w:tcPr>
          <w:p w14:paraId="7654CC01">
            <w:pPr>
              <w:keepNext w:val="0"/>
              <w:keepLines w:val="0"/>
              <w:pageBreakBefore w:val="0"/>
              <w:widowControl/>
              <w:suppressLineNumbers w:val="0"/>
              <w:kinsoku/>
              <w:wordWrap/>
              <w:overflowPunct/>
              <w:topLinePunct w:val="0"/>
              <w:autoSpaceDE/>
              <w:autoSpaceDN/>
              <w:bidi w:val="0"/>
              <w:spacing w:line="360" w:lineRule="auto"/>
              <w:jc w:val="left"/>
            </w:pPr>
          </w:p>
        </w:tc>
        <w:tc>
          <w:tcPr>
            <w:tcW w:w="1259" w:type="dxa"/>
            <w:vMerge w:val="restart"/>
            <w:tcBorders>
              <w:left w:val="single" w:color="auto" w:sz="4" w:space="0"/>
              <w:right w:val="single" w:color="auto" w:sz="4" w:space="0"/>
            </w:tcBorders>
            <w:noWrap w:val="0"/>
            <w:vAlign w:val="center"/>
          </w:tcPr>
          <w:p w14:paraId="445ABD5D">
            <w:pPr>
              <w:keepNext w:val="0"/>
              <w:keepLines w:val="0"/>
              <w:pageBreakBefore w:val="0"/>
              <w:widowControl/>
              <w:suppressLineNumbers w:val="0"/>
              <w:kinsoku/>
              <w:wordWrap/>
              <w:overflowPunct/>
              <w:topLinePunct w:val="0"/>
              <w:autoSpaceDE/>
              <w:autoSpaceDN/>
              <w:bidi w:val="0"/>
              <w:spacing w:line="360" w:lineRule="auto"/>
              <w:jc w:val="center"/>
            </w:pPr>
            <w:r>
              <w:rPr>
                <w:rFonts w:hint="eastAsia" w:hAnsi="宋体" w:cs="宋体"/>
                <w:color w:val="auto"/>
                <w:sz w:val="24"/>
                <w:highlight w:val="none"/>
              </w:rPr>
              <w:t>售后服务保障</w:t>
            </w:r>
          </w:p>
        </w:tc>
        <w:tc>
          <w:tcPr>
            <w:tcW w:w="6610" w:type="dxa"/>
            <w:tcBorders>
              <w:top w:val="single" w:color="auto" w:sz="4" w:space="0"/>
              <w:left w:val="single" w:color="auto" w:sz="4" w:space="0"/>
              <w:bottom w:val="single" w:color="auto" w:sz="4" w:space="0"/>
              <w:right w:val="single" w:color="auto" w:sz="4" w:space="0"/>
            </w:tcBorders>
            <w:noWrap w:val="0"/>
            <w:vAlign w:val="center"/>
          </w:tcPr>
          <w:p w14:paraId="3D36D1DE">
            <w:pPr>
              <w:keepNext w:val="0"/>
              <w:keepLines w:val="0"/>
              <w:pageBreakBefore w:val="0"/>
              <w:widowControl/>
              <w:suppressLineNumbers w:val="0"/>
              <w:kinsoku/>
              <w:wordWrap/>
              <w:overflowPunct/>
              <w:topLinePunct w:val="0"/>
              <w:autoSpaceDE/>
              <w:autoSpaceDN/>
              <w:bidi w:val="0"/>
              <w:spacing w:line="360" w:lineRule="auto"/>
              <w:jc w:val="left"/>
              <w:rPr>
                <w:rFonts w:hint="eastAsia" w:hAnsi="宋体" w:cs="宋体"/>
                <w:color w:val="auto"/>
                <w:sz w:val="24"/>
                <w:highlight w:val="none"/>
                <w:lang w:val="en-US" w:eastAsia="zh-CN"/>
              </w:rPr>
            </w:pPr>
            <w:r>
              <w:rPr>
                <w:rFonts w:hint="eastAsia" w:hAnsi="宋体" w:cs="宋体"/>
                <w:color w:val="auto"/>
                <w:sz w:val="24"/>
                <w:highlight w:val="none"/>
              </w:rPr>
              <w:t>根据投标人</w:t>
            </w:r>
            <w:r>
              <w:rPr>
                <w:rFonts w:hint="eastAsia" w:hAnsi="宋体" w:cs="宋体"/>
                <w:color w:val="auto"/>
                <w:sz w:val="24"/>
                <w:highlight w:val="none"/>
                <w:lang w:val="en-US" w:eastAsia="zh-CN"/>
              </w:rPr>
              <w:t>承诺售后维修响应并到达现场的时间在12小时内得1分，其余不得分。</w:t>
            </w:r>
          </w:p>
          <w:p w14:paraId="048B8CD0">
            <w:pPr>
              <w:keepNext w:val="0"/>
              <w:keepLines w:val="0"/>
              <w:pageBreakBefore w:val="0"/>
              <w:widowControl/>
              <w:suppressLineNumbers w:val="0"/>
              <w:kinsoku/>
              <w:wordWrap/>
              <w:overflowPunct/>
              <w:topLinePunct w:val="0"/>
              <w:autoSpaceDE/>
              <w:autoSpaceDN/>
              <w:bidi w:val="0"/>
              <w:spacing w:line="360" w:lineRule="auto"/>
              <w:jc w:val="left"/>
              <w:rPr>
                <w:rFonts w:hint="default" w:ascii="宋体" w:hAnsi="宋体" w:eastAsia="宋体" w:cs="宋体"/>
                <w:color w:val="auto"/>
                <w:kern w:val="0"/>
                <w:sz w:val="24"/>
                <w:szCs w:val="24"/>
                <w:highlight w:val="none"/>
                <w:u w:val="none" w:color="0000FF"/>
                <w:lang w:val="en-US" w:eastAsia="zh-CN" w:bidi="ar-SA"/>
              </w:rPr>
            </w:pPr>
            <w:r>
              <w:rPr>
                <w:rFonts w:hint="eastAsia" w:hAnsi="宋体" w:cs="宋体"/>
                <w:color w:val="auto"/>
                <w:sz w:val="24"/>
                <w:highlight w:val="none"/>
                <w:lang w:val="en-US" w:eastAsia="zh-CN"/>
              </w:rPr>
              <w:t>（备注：须提供承诺函，格式自拟）</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1B0326BC">
            <w:pPr>
              <w:keepNext w:val="0"/>
              <w:keepLines w:val="0"/>
              <w:pageBreakBefore w:val="0"/>
              <w:widowControl/>
              <w:suppressLineNumbers w:val="0"/>
              <w:kinsoku/>
              <w:wordWrap/>
              <w:overflowPunct/>
              <w:topLinePunct w:val="0"/>
              <w:autoSpaceDE/>
              <w:autoSpaceDN/>
              <w:bidi w:val="0"/>
              <w:spacing w:line="360" w:lineRule="auto"/>
              <w:jc w:val="center"/>
              <w:rPr>
                <w:rFonts w:hint="default" w:ascii="宋体" w:hAnsi="宋体" w:eastAsia="宋体" w:cs="宋体"/>
                <w:color w:val="auto"/>
                <w:kern w:val="0"/>
                <w:sz w:val="24"/>
                <w:szCs w:val="24"/>
                <w:highlight w:val="none"/>
                <w:u w:val="none" w:color="0000FF"/>
                <w:lang w:val="en-US" w:eastAsia="zh-CN" w:bidi="ar-SA"/>
              </w:rPr>
            </w:pPr>
            <w:r>
              <w:rPr>
                <w:rFonts w:hint="eastAsia" w:ascii="宋体" w:hAnsi="宋体" w:cs="宋体"/>
                <w:color w:val="auto"/>
                <w:kern w:val="0"/>
                <w:sz w:val="24"/>
                <w:szCs w:val="24"/>
                <w:highlight w:val="none"/>
                <w:u w:val="none" w:color="0000FF"/>
                <w:lang w:val="en-US" w:eastAsia="zh-CN" w:bidi="ar-SA"/>
              </w:rPr>
              <w:t>1</w:t>
            </w:r>
          </w:p>
        </w:tc>
      </w:tr>
      <w:tr w14:paraId="12862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C593DBE">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608" w:type="dxa"/>
            <w:vMerge w:val="continue"/>
            <w:tcBorders>
              <w:left w:val="single" w:color="auto" w:sz="4" w:space="0"/>
              <w:bottom w:val="single" w:color="auto" w:sz="4" w:space="0"/>
              <w:right w:val="single" w:color="auto" w:sz="4" w:space="0"/>
            </w:tcBorders>
            <w:noWrap w:val="0"/>
            <w:vAlign w:val="center"/>
          </w:tcPr>
          <w:p w14:paraId="39698D57">
            <w:pPr>
              <w:keepNext w:val="0"/>
              <w:keepLines w:val="0"/>
              <w:pageBreakBefore w:val="0"/>
              <w:widowControl/>
              <w:suppressLineNumbers w:val="0"/>
              <w:kinsoku/>
              <w:wordWrap/>
              <w:overflowPunct/>
              <w:topLinePunct w:val="0"/>
              <w:autoSpaceDE/>
              <w:autoSpaceDN/>
              <w:bidi w:val="0"/>
              <w:spacing w:line="360" w:lineRule="auto"/>
              <w:jc w:val="left"/>
              <w:rPr>
                <w:rFonts w:hint="eastAsia" w:ascii="宋体" w:hAnsi="宋体" w:eastAsia="宋体" w:cs="宋体"/>
                <w:color w:val="auto"/>
                <w:kern w:val="0"/>
                <w:sz w:val="24"/>
                <w:szCs w:val="24"/>
                <w:highlight w:val="none"/>
                <w:u w:val="none" w:color="0000FF"/>
                <w:lang w:val="en-US" w:eastAsia="zh-CN" w:bidi="ar-SA"/>
              </w:rPr>
            </w:pPr>
          </w:p>
        </w:tc>
        <w:tc>
          <w:tcPr>
            <w:tcW w:w="1259" w:type="dxa"/>
            <w:vMerge w:val="continue"/>
            <w:tcBorders>
              <w:left w:val="single" w:color="auto" w:sz="4" w:space="0"/>
              <w:bottom w:val="single" w:color="auto" w:sz="4" w:space="0"/>
              <w:right w:val="single" w:color="auto" w:sz="4" w:space="0"/>
            </w:tcBorders>
            <w:noWrap w:val="0"/>
            <w:vAlign w:val="center"/>
          </w:tcPr>
          <w:p w14:paraId="1832B9D0">
            <w:pPr>
              <w:keepNext w:val="0"/>
              <w:keepLines w:val="0"/>
              <w:pageBreakBefore w:val="0"/>
              <w:widowControl/>
              <w:suppressLineNumbers w:val="0"/>
              <w:kinsoku/>
              <w:wordWrap/>
              <w:overflowPunct/>
              <w:topLinePunct w:val="0"/>
              <w:autoSpaceDE/>
              <w:autoSpaceDN/>
              <w:bidi w:val="0"/>
              <w:spacing w:line="360" w:lineRule="auto"/>
              <w:jc w:val="left"/>
              <w:rPr>
                <w:rFonts w:hint="eastAsia" w:ascii="宋体" w:hAnsi="宋体" w:eastAsia="宋体" w:cs="宋体"/>
                <w:color w:val="auto"/>
                <w:kern w:val="0"/>
                <w:sz w:val="24"/>
                <w:szCs w:val="24"/>
                <w:highlight w:val="none"/>
                <w:u w:val="none" w:color="0000FF"/>
                <w:lang w:val="en-US" w:eastAsia="zh-CN" w:bidi="ar-SA"/>
              </w:rPr>
            </w:pPr>
          </w:p>
        </w:tc>
        <w:tc>
          <w:tcPr>
            <w:tcW w:w="6610" w:type="dxa"/>
            <w:tcBorders>
              <w:top w:val="single" w:color="auto" w:sz="4" w:space="0"/>
              <w:left w:val="single" w:color="auto" w:sz="4" w:space="0"/>
              <w:bottom w:val="single" w:color="auto" w:sz="4" w:space="0"/>
              <w:right w:val="single" w:color="auto" w:sz="4" w:space="0"/>
            </w:tcBorders>
            <w:noWrap w:val="0"/>
            <w:vAlign w:val="center"/>
          </w:tcPr>
          <w:p w14:paraId="589DC25E">
            <w:pPr>
              <w:keepNext w:val="0"/>
              <w:keepLines w:val="0"/>
              <w:pageBreakBefore w:val="0"/>
              <w:widowControl/>
              <w:suppressLineNumbers w:val="0"/>
              <w:kinsoku/>
              <w:wordWrap/>
              <w:overflowPunct/>
              <w:topLinePunct w:val="0"/>
              <w:autoSpaceDE/>
              <w:autoSpaceDN/>
              <w:bidi w:val="0"/>
              <w:spacing w:line="360" w:lineRule="auto"/>
              <w:jc w:val="left"/>
              <w:rPr>
                <w:rFonts w:hint="eastAsia" w:ascii="宋体" w:hAnsi="宋体" w:eastAsia="宋体" w:cs="宋体"/>
                <w:color w:val="auto"/>
                <w:kern w:val="0"/>
                <w:sz w:val="24"/>
                <w:szCs w:val="24"/>
                <w:highlight w:val="none"/>
                <w:u w:val="none" w:color="0000FF"/>
                <w:lang w:val="en-US" w:eastAsia="zh-CN" w:bidi="ar-SA"/>
              </w:rPr>
            </w:pPr>
            <w:r>
              <w:rPr>
                <w:rFonts w:hint="eastAsia" w:hAnsi="宋体" w:cs="宋体"/>
                <w:color w:val="auto"/>
                <w:sz w:val="24"/>
                <w:highlight w:val="none"/>
              </w:rPr>
              <w:t>根据维修人员配置情况，人员专业技术能力情况进行打分。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60B8DD62">
            <w:pPr>
              <w:keepNext w:val="0"/>
              <w:keepLines w:val="0"/>
              <w:pageBreakBefore w:val="0"/>
              <w:widowControl/>
              <w:suppressLineNumbers w:val="0"/>
              <w:kinsoku/>
              <w:wordWrap/>
              <w:overflowPunct/>
              <w:topLinePunct w:val="0"/>
              <w:autoSpaceDE/>
              <w:autoSpaceDN/>
              <w:bidi w:val="0"/>
              <w:spacing w:line="360" w:lineRule="auto"/>
              <w:jc w:val="center"/>
              <w:rPr>
                <w:rFonts w:hint="default" w:ascii="宋体" w:hAnsi="宋体" w:eastAsia="宋体" w:cs="宋体"/>
                <w:color w:val="auto"/>
                <w:kern w:val="0"/>
                <w:sz w:val="24"/>
                <w:szCs w:val="24"/>
                <w:highlight w:val="none"/>
                <w:u w:val="none" w:color="0000FF"/>
                <w:lang w:val="en-US" w:eastAsia="zh-CN" w:bidi="ar-SA"/>
              </w:rPr>
            </w:pPr>
            <w:r>
              <w:rPr>
                <w:rFonts w:hint="eastAsia" w:ascii="宋体" w:hAnsi="宋体" w:cs="宋体"/>
                <w:color w:val="auto"/>
                <w:kern w:val="0"/>
                <w:sz w:val="24"/>
                <w:szCs w:val="24"/>
                <w:highlight w:val="none"/>
                <w:u w:val="none" w:color="0000FF"/>
                <w:lang w:val="en-US" w:eastAsia="zh-CN" w:bidi="ar-SA"/>
              </w:rPr>
              <w:t>1</w:t>
            </w:r>
          </w:p>
        </w:tc>
      </w:tr>
      <w:tr w14:paraId="11E7F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C3F6480">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1867" w:type="dxa"/>
            <w:gridSpan w:val="2"/>
            <w:tcBorders>
              <w:top w:val="single" w:color="auto" w:sz="4" w:space="0"/>
              <w:left w:val="single" w:color="auto" w:sz="4" w:space="0"/>
              <w:right w:val="single" w:color="auto" w:sz="4" w:space="0"/>
            </w:tcBorders>
            <w:noWrap w:val="0"/>
            <w:vAlign w:val="center"/>
          </w:tcPr>
          <w:p w14:paraId="1077B8EF">
            <w:pPr>
              <w:widowControl/>
              <w:spacing w:line="360" w:lineRule="auto"/>
              <w:jc w:val="center"/>
              <w:rPr>
                <w:color w:val="auto"/>
                <w:highlight w:val="none"/>
              </w:rPr>
            </w:pPr>
            <w:r>
              <w:rPr>
                <w:rFonts w:hint="eastAsia" w:hAnsi="宋体" w:cs="宋体"/>
                <w:color w:val="auto"/>
                <w:sz w:val="24"/>
                <w:highlight w:val="none"/>
              </w:rPr>
              <w:t>环保节能产品</w:t>
            </w:r>
          </w:p>
        </w:tc>
        <w:tc>
          <w:tcPr>
            <w:tcW w:w="6610" w:type="dxa"/>
            <w:tcBorders>
              <w:top w:val="single" w:color="auto" w:sz="4" w:space="0"/>
              <w:left w:val="single" w:color="auto" w:sz="4" w:space="0"/>
              <w:bottom w:val="single" w:color="auto" w:sz="4" w:space="0"/>
              <w:right w:val="single" w:color="auto" w:sz="4" w:space="0"/>
            </w:tcBorders>
            <w:noWrap w:val="0"/>
            <w:vAlign w:val="center"/>
          </w:tcPr>
          <w:p w14:paraId="0B5B25BF">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1）投标产品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ascii="宋体" w:hAnsi="宋体" w:cs="仿宋_GB2312"/>
                <w:color w:val="auto"/>
                <w:kern w:val="2"/>
                <w:sz w:val="24"/>
                <w:szCs w:val="24"/>
                <w:highlight w:val="none"/>
                <w:lang w:val="en-US" w:eastAsia="zh-CN" w:bidi="ar-SA"/>
              </w:rPr>
              <w:t>1</w:t>
            </w:r>
            <w:r>
              <w:rPr>
                <w:rFonts w:hint="eastAsia" w:ascii="宋体" w:hAnsi="宋体" w:eastAsia="宋体" w:cs="仿宋_GB2312"/>
                <w:color w:val="auto"/>
                <w:kern w:val="2"/>
                <w:sz w:val="24"/>
                <w:szCs w:val="24"/>
                <w:highlight w:val="none"/>
                <w:lang w:val="en-US" w:eastAsia="zh-CN" w:bidi="ar-SA"/>
              </w:rPr>
              <w:t>分。</w:t>
            </w:r>
          </w:p>
          <w:p w14:paraId="14C81972">
            <w:pPr>
              <w:keepNext w:val="0"/>
              <w:keepLines w:val="0"/>
              <w:pageBreakBefore w:val="0"/>
              <w:widowControl/>
              <w:kinsoku/>
              <w:wordWrap/>
              <w:overflowPunct/>
              <w:topLinePunct w:val="0"/>
              <w:autoSpaceDE/>
              <w:autoSpaceDN/>
              <w:bidi w:val="0"/>
              <w:spacing w:line="360" w:lineRule="auto"/>
              <w:jc w:val="left"/>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宋体" w:hAnsi="宋体" w:cs="仿宋_GB2312"/>
                <w:color w:val="auto"/>
                <w:kern w:val="2"/>
                <w:sz w:val="24"/>
                <w:szCs w:val="24"/>
                <w:highlight w:val="none"/>
                <w:lang w:val="en-US" w:eastAsia="zh-CN" w:bidi="ar-SA"/>
              </w:rPr>
              <w:t>1</w:t>
            </w:r>
            <w:r>
              <w:rPr>
                <w:rFonts w:hint="eastAsia" w:ascii="宋体" w:hAnsi="宋体" w:eastAsia="宋体" w:cs="仿宋_GB2312"/>
                <w:color w:val="auto"/>
                <w:kern w:val="2"/>
                <w:sz w:val="24"/>
                <w:szCs w:val="24"/>
                <w:highlight w:val="none"/>
                <w:lang w:val="en-US" w:eastAsia="zh-CN" w:bidi="ar-SA"/>
              </w:rPr>
              <w:t>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0A380A3D">
            <w:pPr>
              <w:widowControl/>
              <w:spacing w:line="360" w:lineRule="auto"/>
              <w:jc w:val="center"/>
              <w:rPr>
                <w:rFonts w:hint="default" w:ascii="宋体" w:hAnsi="宋体" w:cs="宋体"/>
                <w:color w:val="auto"/>
                <w:kern w:val="0"/>
                <w:sz w:val="24"/>
                <w:szCs w:val="24"/>
                <w:highlight w:val="none"/>
                <w:u w:val="none" w:color="0000FF"/>
                <w:lang w:val="en-US" w:eastAsia="zh-CN" w:bidi="ar-SA"/>
              </w:rPr>
            </w:pPr>
            <w:r>
              <w:rPr>
                <w:rFonts w:hint="eastAsia" w:ascii="宋体" w:hAnsi="宋体" w:cs="宋体"/>
                <w:color w:val="auto"/>
                <w:kern w:val="0"/>
                <w:sz w:val="24"/>
                <w:szCs w:val="24"/>
                <w:highlight w:val="none"/>
                <w:u w:val="none" w:color="0000FF"/>
                <w:lang w:val="en-US" w:eastAsia="zh-CN" w:bidi="ar-SA"/>
              </w:rPr>
              <w:t>2</w:t>
            </w:r>
          </w:p>
        </w:tc>
      </w:tr>
    </w:tbl>
    <w:p w14:paraId="68A8F60C">
      <w:pPr>
        <w:keepNext w:val="0"/>
        <w:keepLines w:val="0"/>
        <w:pageBreakBefore w:val="0"/>
        <w:widowControl w:val="0"/>
        <w:numPr>
          <w:ilvl w:val="0"/>
          <w:numId w:val="0"/>
        </w:numPr>
        <w:kinsoku/>
        <w:wordWrap/>
        <w:overflowPunct/>
        <w:topLinePunct w:val="0"/>
        <w:autoSpaceDE/>
        <w:autoSpaceDN/>
        <w:bidi w:val="0"/>
        <w:adjustRightInd/>
        <w:spacing w:line="408" w:lineRule="auto"/>
        <w:ind w:leftChars="0"/>
        <w:rPr>
          <w:rFonts w:hint="eastAsia" w:ascii="宋体" w:hAnsi="宋体" w:cs="宋体"/>
          <w:b/>
          <w:bCs/>
          <w:color w:val="auto"/>
          <w:sz w:val="24"/>
          <w:highlight w:val="none"/>
        </w:rPr>
      </w:pPr>
    </w:p>
    <w:p w14:paraId="28C6CEA9">
      <w:pPr>
        <w:pStyle w:val="2"/>
        <w:keepNext w:val="0"/>
        <w:keepLines w:val="0"/>
        <w:pageBreakBefore/>
        <w:numPr>
          <w:ilvl w:val="0"/>
          <w:numId w:val="10"/>
        </w:numPr>
        <w:spacing w:line="240" w:lineRule="auto"/>
        <w:jc w:val="center"/>
        <w:rPr>
          <w:rFonts w:ascii="宋体" w:hAnsi="宋体" w:cs="宋体"/>
          <w:bCs w:val="0"/>
          <w:color w:val="auto"/>
          <w:sz w:val="32"/>
          <w:szCs w:val="32"/>
          <w:highlight w:val="none"/>
        </w:rPr>
      </w:pPr>
      <w:bookmarkStart w:id="50" w:name="_Toc16418"/>
      <w:r>
        <w:rPr>
          <w:rFonts w:hint="eastAsia" w:ascii="宋体" w:hAnsi="宋体" w:cs="宋体"/>
          <w:bCs w:val="0"/>
          <w:color w:val="auto"/>
          <w:sz w:val="32"/>
          <w:szCs w:val="32"/>
          <w:highlight w:val="none"/>
        </w:rPr>
        <w:t>合同主要条款</w:t>
      </w:r>
      <w:bookmarkEnd w:id="47"/>
      <w:bookmarkEnd w:id="50"/>
    </w:p>
    <w:p w14:paraId="371B99BA">
      <w:pPr>
        <w:pStyle w:val="3"/>
        <w:jc w:val="center"/>
        <w:rPr>
          <w:rFonts w:ascii="宋体" w:hAnsi="宋体" w:eastAsia="宋体" w:cs="宋体"/>
          <w:color w:val="auto"/>
          <w:sz w:val="24"/>
          <w:szCs w:val="24"/>
          <w:highlight w:val="none"/>
        </w:rPr>
      </w:pPr>
      <w:bookmarkStart w:id="51" w:name="_Toc22775"/>
      <w:bookmarkStart w:id="52" w:name="_Toc26017"/>
      <w:bookmarkStart w:id="53" w:name="_Toc14942605"/>
      <w:bookmarkStart w:id="54" w:name="_Toc13961"/>
      <w:r>
        <w:rPr>
          <w:rFonts w:hint="eastAsia" w:ascii="宋体" w:hAnsi="宋体" w:eastAsia="宋体" w:cs="宋体"/>
          <w:color w:val="auto"/>
          <w:sz w:val="24"/>
          <w:szCs w:val="24"/>
          <w:highlight w:val="none"/>
        </w:rPr>
        <w:t>东阳市政府采购合同（样本）</w:t>
      </w:r>
      <w:bookmarkEnd w:id="51"/>
      <w:bookmarkEnd w:id="52"/>
      <w:bookmarkEnd w:id="53"/>
      <w:bookmarkEnd w:id="54"/>
    </w:p>
    <w:p w14:paraId="12C8B98E">
      <w:pPr>
        <w:spacing w:line="420" w:lineRule="exact"/>
        <w:rPr>
          <w:rFonts w:ascii="宋体" w:hAnsi="宋体"/>
          <w:color w:val="auto"/>
          <w:sz w:val="24"/>
          <w:highlight w:val="none"/>
        </w:rPr>
      </w:pPr>
      <w:r>
        <w:rPr>
          <w:rFonts w:hint="eastAsia" w:ascii="宋体" w:hAnsi="宋体"/>
          <w:color w:val="auto"/>
          <w:sz w:val="24"/>
          <w:highlight w:val="none"/>
        </w:rPr>
        <w:t>项目名称：                   项目编号：               合同号：</w:t>
      </w:r>
    </w:p>
    <w:p w14:paraId="6F4796E4">
      <w:pPr>
        <w:spacing w:line="420" w:lineRule="exact"/>
        <w:rPr>
          <w:rFonts w:ascii="宋体" w:hAnsi="宋体"/>
          <w:color w:val="auto"/>
          <w:sz w:val="24"/>
          <w:highlight w:val="none"/>
        </w:rPr>
      </w:pPr>
      <w:r>
        <w:rPr>
          <w:rFonts w:hint="eastAsia" w:ascii="宋体" w:hAnsi="宋体"/>
          <w:color w:val="auto"/>
          <w:sz w:val="24"/>
          <w:highlight w:val="none"/>
        </w:rPr>
        <w:t>甲方（买方）：</w:t>
      </w:r>
    </w:p>
    <w:p w14:paraId="601EBA25">
      <w:pPr>
        <w:spacing w:line="420" w:lineRule="exact"/>
        <w:rPr>
          <w:rFonts w:ascii="宋体" w:hAnsi="宋体"/>
          <w:color w:val="auto"/>
          <w:sz w:val="24"/>
          <w:highlight w:val="none"/>
        </w:rPr>
      </w:pPr>
      <w:r>
        <w:rPr>
          <w:rFonts w:hint="eastAsia" w:ascii="宋体" w:hAnsi="宋体"/>
          <w:color w:val="auto"/>
          <w:sz w:val="24"/>
          <w:highlight w:val="none"/>
        </w:rPr>
        <w:t>乙方（卖方）：</w:t>
      </w:r>
    </w:p>
    <w:p w14:paraId="2FE237AB">
      <w:pPr>
        <w:spacing w:line="420" w:lineRule="exact"/>
        <w:rPr>
          <w:rFonts w:ascii="宋体" w:hAnsi="宋体"/>
          <w:color w:val="auto"/>
          <w:sz w:val="24"/>
          <w:highlight w:val="none"/>
        </w:rPr>
      </w:pPr>
      <w:r>
        <w:rPr>
          <w:rFonts w:hint="eastAsia" w:ascii="宋体" w:hAnsi="宋体"/>
          <w:color w:val="auto"/>
          <w:sz w:val="24"/>
          <w:highlight w:val="none"/>
        </w:rPr>
        <w:t>鉴证方（招标方）：</w:t>
      </w:r>
    </w:p>
    <w:p w14:paraId="5ADF8A09">
      <w:pPr>
        <w:spacing w:line="420" w:lineRule="exact"/>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甲、乙双方根据</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日东阳市鑫盛工程咨询有限公司关于</w:t>
      </w:r>
      <w:r>
        <w:rPr>
          <w:rFonts w:hint="eastAsia" w:ascii="宋体" w:hAnsi="宋体"/>
          <w:color w:val="auto"/>
          <w:sz w:val="24"/>
          <w:highlight w:val="none"/>
          <w:u w:val="single"/>
        </w:rPr>
        <w:t xml:space="preserve">        </w:t>
      </w:r>
      <w:r>
        <w:rPr>
          <w:rFonts w:hint="eastAsia" w:ascii="宋体" w:hAnsi="宋体"/>
          <w:color w:val="auto"/>
          <w:sz w:val="24"/>
          <w:highlight w:val="none"/>
        </w:rPr>
        <w:t>项目公开招标的结果，签署本合同。</w:t>
      </w:r>
    </w:p>
    <w:p w14:paraId="5D9E1073">
      <w:pPr>
        <w:spacing w:line="420" w:lineRule="exact"/>
        <w:rPr>
          <w:rFonts w:ascii="宋体" w:hAnsi="宋体"/>
          <w:b/>
          <w:color w:val="auto"/>
          <w:sz w:val="24"/>
          <w:highlight w:val="none"/>
        </w:rPr>
      </w:pPr>
      <w:r>
        <w:rPr>
          <w:rFonts w:hint="eastAsia" w:ascii="宋体" w:hAnsi="宋体"/>
          <w:b/>
          <w:color w:val="auto"/>
          <w:sz w:val="24"/>
          <w:highlight w:val="none"/>
        </w:rPr>
        <w:t>一、货物内容</w:t>
      </w:r>
    </w:p>
    <w:p w14:paraId="425556D1">
      <w:pPr>
        <w:spacing w:line="420" w:lineRule="exact"/>
        <w:rPr>
          <w:rFonts w:ascii="宋体" w:hAnsi="宋体"/>
          <w:color w:val="auto"/>
          <w:sz w:val="24"/>
          <w:highlight w:val="none"/>
        </w:rPr>
      </w:pPr>
      <w:r>
        <w:rPr>
          <w:rFonts w:hint="eastAsia" w:ascii="宋体" w:hAnsi="宋体"/>
          <w:color w:val="auto"/>
          <w:sz w:val="24"/>
          <w:highlight w:val="none"/>
        </w:rPr>
        <w:t>1. 货物名称：</w:t>
      </w:r>
    </w:p>
    <w:p w14:paraId="6BCBED48">
      <w:pPr>
        <w:spacing w:line="420" w:lineRule="exact"/>
        <w:rPr>
          <w:rFonts w:ascii="宋体" w:hAnsi="宋体"/>
          <w:color w:val="auto"/>
          <w:sz w:val="24"/>
          <w:highlight w:val="none"/>
        </w:rPr>
      </w:pPr>
      <w:r>
        <w:rPr>
          <w:rFonts w:hint="eastAsia" w:ascii="宋体" w:hAnsi="宋体"/>
          <w:color w:val="auto"/>
          <w:sz w:val="24"/>
          <w:highlight w:val="none"/>
        </w:rPr>
        <w:t>2. 型号规格：</w:t>
      </w:r>
    </w:p>
    <w:p w14:paraId="77DE91DD">
      <w:pPr>
        <w:spacing w:line="420" w:lineRule="exact"/>
        <w:rPr>
          <w:rFonts w:ascii="宋体" w:hAnsi="宋体"/>
          <w:color w:val="auto"/>
          <w:sz w:val="24"/>
          <w:highlight w:val="none"/>
        </w:rPr>
      </w:pPr>
      <w:r>
        <w:rPr>
          <w:rFonts w:hint="eastAsia" w:ascii="宋体" w:hAnsi="宋体"/>
          <w:color w:val="auto"/>
          <w:sz w:val="24"/>
          <w:highlight w:val="none"/>
        </w:rPr>
        <w:t>3. 技术参数：</w:t>
      </w:r>
    </w:p>
    <w:p w14:paraId="26499B52">
      <w:pPr>
        <w:spacing w:line="420" w:lineRule="exact"/>
        <w:rPr>
          <w:rFonts w:ascii="宋体" w:hAnsi="宋体"/>
          <w:color w:val="auto"/>
          <w:sz w:val="24"/>
          <w:highlight w:val="none"/>
        </w:rPr>
      </w:pPr>
      <w:r>
        <w:rPr>
          <w:rFonts w:hint="eastAsia" w:ascii="宋体" w:hAnsi="宋体"/>
          <w:color w:val="auto"/>
          <w:sz w:val="24"/>
          <w:highlight w:val="none"/>
        </w:rPr>
        <w:t>4. 数量（单位）：</w:t>
      </w:r>
    </w:p>
    <w:p w14:paraId="1CA2FEAA">
      <w:pPr>
        <w:spacing w:line="420" w:lineRule="exact"/>
        <w:rPr>
          <w:rFonts w:ascii="宋体" w:hAnsi="宋体"/>
          <w:b/>
          <w:color w:val="auto"/>
          <w:sz w:val="24"/>
          <w:highlight w:val="none"/>
        </w:rPr>
      </w:pPr>
      <w:r>
        <w:rPr>
          <w:rFonts w:hint="eastAsia" w:ascii="宋体" w:hAnsi="宋体"/>
          <w:b/>
          <w:color w:val="auto"/>
          <w:sz w:val="24"/>
          <w:highlight w:val="none"/>
        </w:rPr>
        <w:t>二、合同金额</w:t>
      </w:r>
    </w:p>
    <w:p w14:paraId="3ED2374E">
      <w:pPr>
        <w:spacing w:line="420" w:lineRule="exact"/>
        <w:rPr>
          <w:rFonts w:ascii="宋体" w:hAnsi="宋体"/>
          <w:color w:val="auto"/>
          <w:sz w:val="24"/>
          <w:highlight w:val="none"/>
        </w:rPr>
      </w:pPr>
      <w:r>
        <w:rPr>
          <w:rFonts w:hint="eastAsia" w:ascii="宋体" w:hAnsi="宋体"/>
          <w:color w:val="auto"/>
          <w:sz w:val="24"/>
          <w:highlight w:val="none"/>
        </w:rPr>
        <w:t xml:space="preserve"> 本合同金额为（大写）：_______________元（￥_______________元）人民币。</w:t>
      </w:r>
    </w:p>
    <w:p w14:paraId="5FFF0FA1">
      <w:pPr>
        <w:spacing w:line="420" w:lineRule="exact"/>
        <w:rPr>
          <w:rFonts w:ascii="宋体" w:hAnsi="宋体"/>
          <w:b/>
          <w:color w:val="auto"/>
          <w:sz w:val="24"/>
          <w:highlight w:val="none"/>
        </w:rPr>
      </w:pPr>
      <w:r>
        <w:rPr>
          <w:rFonts w:hint="eastAsia" w:ascii="宋体" w:hAnsi="宋体"/>
          <w:b/>
          <w:color w:val="auto"/>
          <w:sz w:val="24"/>
          <w:highlight w:val="none"/>
        </w:rPr>
        <w:t>三、技术资料</w:t>
      </w:r>
    </w:p>
    <w:p w14:paraId="1623D0AC">
      <w:pPr>
        <w:spacing w:line="420" w:lineRule="exact"/>
        <w:rPr>
          <w:rFonts w:ascii="宋体" w:hAnsi="宋体"/>
          <w:color w:val="auto"/>
          <w:sz w:val="24"/>
          <w:highlight w:val="none"/>
        </w:rPr>
      </w:pPr>
      <w:r>
        <w:rPr>
          <w:rFonts w:hint="eastAsia" w:ascii="宋体" w:hAnsi="宋体"/>
          <w:color w:val="auto"/>
          <w:sz w:val="24"/>
          <w:highlight w:val="none"/>
        </w:rPr>
        <w:t>1.乙方应按招标文件规定的时间向甲方提供使用货物的有关技术资料。</w:t>
      </w:r>
    </w:p>
    <w:p w14:paraId="79A60DC6">
      <w:pPr>
        <w:spacing w:line="420" w:lineRule="exact"/>
        <w:rPr>
          <w:rFonts w:ascii="宋体" w:hAnsi="宋体"/>
          <w:color w:val="auto"/>
          <w:sz w:val="24"/>
          <w:highlight w:val="none"/>
        </w:rPr>
      </w:pPr>
      <w:r>
        <w:rPr>
          <w:rFonts w:hint="eastAsia" w:ascii="宋体" w:hAnsi="宋体"/>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F0A4DC3">
      <w:pPr>
        <w:spacing w:line="420" w:lineRule="exact"/>
        <w:rPr>
          <w:rFonts w:ascii="宋体" w:hAnsi="宋体"/>
          <w:b/>
          <w:color w:val="auto"/>
          <w:sz w:val="24"/>
          <w:highlight w:val="none"/>
        </w:rPr>
      </w:pPr>
      <w:r>
        <w:rPr>
          <w:rFonts w:hint="eastAsia" w:ascii="宋体" w:hAnsi="宋体"/>
          <w:b/>
          <w:color w:val="auto"/>
          <w:sz w:val="24"/>
          <w:highlight w:val="none"/>
        </w:rPr>
        <w:t>四、知识产权</w:t>
      </w:r>
    </w:p>
    <w:p w14:paraId="2A157979">
      <w:pPr>
        <w:spacing w:line="420" w:lineRule="exact"/>
        <w:rPr>
          <w:rFonts w:ascii="宋体" w:hAnsi="宋体"/>
          <w:b/>
          <w:color w:val="auto"/>
          <w:sz w:val="24"/>
          <w:highlight w:val="none"/>
        </w:rPr>
      </w:pPr>
      <w:r>
        <w:rPr>
          <w:rFonts w:hint="eastAsia" w:ascii="宋体" w:hAnsi="宋体"/>
          <w:color w:val="auto"/>
          <w:sz w:val="24"/>
          <w:highlight w:val="none"/>
        </w:rPr>
        <w:t>乙方应保证所提供的货物或其任何一部分均不会侵犯任何第三方的知识产权</w:t>
      </w:r>
      <w:r>
        <w:rPr>
          <w:rFonts w:hint="eastAsia" w:ascii="宋体" w:hAnsi="宋体"/>
          <w:bCs/>
          <w:color w:val="auto"/>
          <w:sz w:val="24"/>
          <w:highlight w:val="none"/>
        </w:rPr>
        <w:t>。</w:t>
      </w:r>
    </w:p>
    <w:p w14:paraId="06B98732">
      <w:pPr>
        <w:numPr>
          <w:ilvl w:val="0"/>
          <w:numId w:val="0"/>
        </w:numPr>
        <w:spacing w:line="420" w:lineRule="exact"/>
        <w:ind w:left="0" w:leftChars="0" w:firstLine="0" w:firstLineChars="0"/>
        <w:rPr>
          <w:rFonts w:hint="eastAsia" w:ascii="宋体" w:hAnsi="宋体"/>
          <w:b/>
          <w:color w:val="auto"/>
          <w:sz w:val="24"/>
          <w:highlight w:val="none"/>
          <w:lang w:val="en-US" w:eastAsia="zh-CN"/>
        </w:rPr>
      </w:pPr>
      <w:r>
        <w:rPr>
          <w:rFonts w:hint="eastAsia" w:ascii="宋体" w:hAnsi="宋体" w:eastAsia="宋体" w:cs="Times New Roman"/>
          <w:b/>
          <w:color w:val="auto"/>
          <w:kern w:val="2"/>
          <w:sz w:val="24"/>
          <w:szCs w:val="24"/>
          <w:lang w:val="en-US" w:eastAsia="zh-CN" w:bidi="ar-SA"/>
        </w:rPr>
        <w:t>七、</w:t>
      </w:r>
      <w:r>
        <w:rPr>
          <w:rFonts w:hint="eastAsia" w:ascii="宋体" w:hAnsi="宋体"/>
          <w:b/>
          <w:color w:val="auto"/>
          <w:sz w:val="24"/>
          <w:highlight w:val="none"/>
        </w:rPr>
        <w:t>履约保证金</w:t>
      </w:r>
    </w:p>
    <w:p w14:paraId="4BDD12FD">
      <w:pPr>
        <w:numPr>
          <w:ilvl w:val="0"/>
          <w:numId w:val="0"/>
        </w:numPr>
        <w:spacing w:line="420" w:lineRule="exact"/>
        <w:ind w:left="0" w:leftChars="0" w:firstLine="0" w:firstLineChars="0"/>
        <w:rPr>
          <w:rFonts w:hint="eastAsia" w:ascii="宋体" w:hAnsi="宋体" w:eastAsia="宋体" w:cs="Times New Roman"/>
          <w:b/>
          <w:color w:val="auto"/>
          <w:sz w:val="24"/>
          <w:highlight w:val="none"/>
        </w:rPr>
      </w:pPr>
      <w:r>
        <w:rPr>
          <w:rFonts w:hint="eastAsia" w:ascii="宋体" w:hAnsi="宋体" w:eastAsia="宋体" w:cs="Times New Roman"/>
          <w:b/>
          <w:color w:val="auto"/>
          <w:kern w:val="2"/>
          <w:sz w:val="24"/>
          <w:szCs w:val="24"/>
          <w:lang w:val="en-US" w:eastAsia="zh-CN" w:bidi="ar-SA"/>
        </w:rPr>
        <w:t>八、</w:t>
      </w:r>
      <w:r>
        <w:rPr>
          <w:rFonts w:hint="eastAsia" w:ascii="宋体" w:hAnsi="宋体" w:eastAsia="宋体" w:cs="Times New Roman"/>
          <w:b/>
          <w:color w:val="auto"/>
          <w:sz w:val="24"/>
          <w:highlight w:val="none"/>
        </w:rPr>
        <w:t>产权担保</w:t>
      </w:r>
    </w:p>
    <w:p w14:paraId="31204D21">
      <w:pPr>
        <w:spacing w:line="420" w:lineRule="exact"/>
        <w:rPr>
          <w:rFonts w:ascii="宋体" w:hAnsi="宋体"/>
          <w:color w:val="auto"/>
          <w:sz w:val="24"/>
          <w:highlight w:val="none"/>
          <w:u w:val="single"/>
        </w:rPr>
      </w:pPr>
      <w:r>
        <w:rPr>
          <w:rFonts w:hint="eastAsia" w:ascii="宋体" w:hAnsi="宋体"/>
          <w:color w:val="auto"/>
          <w:sz w:val="24"/>
          <w:highlight w:val="none"/>
        </w:rPr>
        <w:t>乙方保证所交付的货物的所有权完全属于乙方且无任何抵押、查封等产权瑕疵。</w:t>
      </w:r>
    </w:p>
    <w:p w14:paraId="7BCE24D9">
      <w:pPr>
        <w:spacing w:line="420" w:lineRule="exact"/>
        <w:rPr>
          <w:rFonts w:ascii="宋体" w:hAnsi="宋体"/>
          <w:b/>
          <w:color w:val="auto"/>
          <w:sz w:val="24"/>
          <w:highlight w:val="none"/>
        </w:rPr>
      </w:pPr>
      <w:r>
        <w:rPr>
          <w:rFonts w:hint="eastAsia" w:ascii="宋体" w:hAnsi="宋体"/>
          <w:b/>
          <w:color w:val="auto"/>
          <w:sz w:val="24"/>
          <w:highlight w:val="none"/>
        </w:rPr>
        <w:t>七、转包</w:t>
      </w:r>
    </w:p>
    <w:p w14:paraId="774CD044">
      <w:pPr>
        <w:spacing w:line="420" w:lineRule="exact"/>
        <w:rPr>
          <w:rFonts w:ascii="宋体" w:hAnsi="宋体"/>
          <w:color w:val="auto"/>
          <w:sz w:val="24"/>
          <w:highlight w:val="none"/>
        </w:rPr>
      </w:pPr>
      <w:r>
        <w:rPr>
          <w:rFonts w:hint="eastAsia" w:ascii="宋体" w:hAnsi="宋体"/>
          <w:color w:val="auto"/>
          <w:sz w:val="24"/>
          <w:highlight w:val="none"/>
        </w:rPr>
        <w:t>1.本合同范围的货物，应由乙方直接供应，不得转包他人供应；</w:t>
      </w:r>
    </w:p>
    <w:p w14:paraId="7EB5D39F">
      <w:pPr>
        <w:spacing w:line="420" w:lineRule="exact"/>
        <w:rPr>
          <w:rFonts w:ascii="宋体" w:hAnsi="宋体"/>
          <w:color w:val="auto"/>
          <w:sz w:val="24"/>
          <w:highlight w:val="none"/>
        </w:rPr>
      </w:pPr>
      <w:r>
        <w:rPr>
          <w:rFonts w:hint="eastAsia" w:ascii="宋体" w:hAnsi="宋体"/>
          <w:color w:val="auto"/>
          <w:sz w:val="24"/>
          <w:highlight w:val="none"/>
        </w:rPr>
        <w:t>2.乙方如有转包行为，甲方有权解除合同，并追究乙方的违约责任。</w:t>
      </w:r>
    </w:p>
    <w:p w14:paraId="5D1CA54D">
      <w:pPr>
        <w:spacing w:line="420" w:lineRule="exact"/>
        <w:rPr>
          <w:rFonts w:ascii="宋体" w:hAnsi="宋体"/>
          <w:color w:val="auto"/>
          <w:sz w:val="24"/>
          <w:highlight w:val="none"/>
        </w:rPr>
      </w:pPr>
      <w:r>
        <w:rPr>
          <w:rFonts w:hint="eastAsia" w:ascii="宋体" w:hAnsi="宋体"/>
          <w:b/>
          <w:color w:val="auto"/>
          <w:sz w:val="24"/>
          <w:highlight w:val="none"/>
        </w:rPr>
        <w:t>八、质保期</w:t>
      </w:r>
    </w:p>
    <w:p w14:paraId="7A8A2E0C">
      <w:pPr>
        <w:spacing w:line="420" w:lineRule="exact"/>
        <w:rPr>
          <w:rFonts w:ascii="宋体" w:hAnsi="宋体"/>
          <w:color w:val="auto"/>
          <w:sz w:val="24"/>
          <w:highlight w:val="none"/>
        </w:rPr>
      </w:pPr>
      <w:r>
        <w:rPr>
          <w:rFonts w:hint="eastAsia" w:ascii="宋体" w:hAnsi="宋体"/>
          <w:color w:val="auto"/>
          <w:sz w:val="24"/>
          <w:highlight w:val="none"/>
        </w:rPr>
        <w:t xml:space="preserve"> 质保期</w:t>
      </w:r>
      <w:r>
        <w:rPr>
          <w:rFonts w:hint="eastAsia" w:ascii="宋体" w:hAnsi="宋体"/>
          <w:color w:val="auto"/>
          <w:sz w:val="24"/>
          <w:highlight w:val="none"/>
          <w:u w:val="single"/>
        </w:rPr>
        <w:t xml:space="preserve">      </w:t>
      </w:r>
      <w:r>
        <w:rPr>
          <w:rFonts w:hint="eastAsia" w:ascii="宋体" w:hAnsi="宋体"/>
          <w:color w:val="auto"/>
          <w:sz w:val="24"/>
          <w:highlight w:val="none"/>
        </w:rPr>
        <w:t>年。（自交货验收合格之日起计）</w:t>
      </w:r>
    </w:p>
    <w:p w14:paraId="2616EE9D">
      <w:pPr>
        <w:spacing w:line="420" w:lineRule="exact"/>
        <w:rPr>
          <w:rFonts w:ascii="宋体" w:hAnsi="宋体"/>
          <w:b/>
          <w:color w:val="auto"/>
          <w:sz w:val="24"/>
          <w:highlight w:val="none"/>
        </w:rPr>
      </w:pPr>
      <w:r>
        <w:rPr>
          <w:rFonts w:hint="eastAsia" w:ascii="宋体" w:hAnsi="宋体"/>
          <w:b/>
          <w:color w:val="auto"/>
          <w:sz w:val="24"/>
          <w:highlight w:val="none"/>
        </w:rPr>
        <w:t>九、交货期、交货地点</w:t>
      </w:r>
    </w:p>
    <w:p w14:paraId="1D283942">
      <w:pPr>
        <w:spacing w:line="420" w:lineRule="exact"/>
        <w:rPr>
          <w:rFonts w:ascii="宋体" w:hAnsi="宋体"/>
          <w:bCs/>
          <w:color w:val="auto"/>
          <w:sz w:val="24"/>
          <w:highlight w:val="none"/>
          <w:u w:val="single"/>
        </w:rPr>
      </w:pPr>
      <w:r>
        <w:rPr>
          <w:rFonts w:hint="eastAsia" w:ascii="宋体" w:hAnsi="宋体"/>
          <w:bCs/>
          <w:color w:val="auto"/>
          <w:sz w:val="24"/>
          <w:highlight w:val="none"/>
        </w:rPr>
        <w:t>1.交货期：</w:t>
      </w:r>
      <w:r>
        <w:rPr>
          <w:rFonts w:hint="eastAsia" w:ascii="宋体" w:hAnsi="宋体"/>
          <w:bCs/>
          <w:color w:val="auto"/>
          <w:sz w:val="24"/>
          <w:highlight w:val="none"/>
          <w:u w:val="single"/>
        </w:rPr>
        <w:t xml:space="preserve">                 </w:t>
      </w:r>
    </w:p>
    <w:p w14:paraId="3DFC4E60">
      <w:pPr>
        <w:spacing w:line="420" w:lineRule="exact"/>
        <w:rPr>
          <w:rFonts w:ascii="宋体" w:hAnsi="宋体"/>
          <w:b/>
          <w:color w:val="auto"/>
          <w:sz w:val="24"/>
          <w:highlight w:val="none"/>
          <w:u w:val="single"/>
        </w:rPr>
      </w:pPr>
      <w:r>
        <w:rPr>
          <w:rFonts w:hint="eastAsia" w:ascii="宋体" w:hAnsi="宋体"/>
          <w:bCs/>
          <w:color w:val="auto"/>
          <w:sz w:val="24"/>
          <w:highlight w:val="none"/>
        </w:rPr>
        <w:t>2.交货地点：</w:t>
      </w:r>
      <w:r>
        <w:rPr>
          <w:rFonts w:hint="eastAsia" w:ascii="宋体" w:hAnsi="宋体"/>
          <w:bCs/>
          <w:color w:val="auto"/>
          <w:sz w:val="24"/>
          <w:highlight w:val="none"/>
          <w:u w:val="single"/>
        </w:rPr>
        <w:t xml:space="preserve">                </w:t>
      </w:r>
    </w:p>
    <w:p w14:paraId="20C29342">
      <w:pPr>
        <w:spacing w:line="420" w:lineRule="exact"/>
        <w:rPr>
          <w:rFonts w:hint="eastAsia" w:eastAsia="宋体"/>
          <w:color w:val="auto"/>
          <w:highlight w:val="none"/>
          <w:lang w:eastAsia="zh-CN"/>
        </w:rPr>
      </w:pPr>
      <w:r>
        <w:rPr>
          <w:rFonts w:hint="eastAsia" w:ascii="宋体" w:hAnsi="宋体"/>
          <w:b/>
          <w:color w:val="auto"/>
          <w:sz w:val="24"/>
          <w:highlight w:val="none"/>
        </w:rPr>
        <w:t>十、</w:t>
      </w:r>
      <w:r>
        <w:rPr>
          <w:rFonts w:hint="eastAsia" w:ascii="宋体" w:hAnsi="宋体"/>
          <w:b/>
          <w:bCs/>
          <w:color w:val="auto"/>
          <w:sz w:val="24"/>
          <w:highlight w:val="none"/>
        </w:rPr>
        <w:t>付款方式</w:t>
      </w:r>
      <w:r>
        <w:rPr>
          <w:rFonts w:hint="eastAsia" w:ascii="宋体" w:hAnsi="宋体"/>
          <w:b/>
          <w:bCs/>
          <w:color w:val="auto"/>
          <w:sz w:val="24"/>
          <w:highlight w:val="none"/>
          <w:lang w:eastAsia="zh-CN"/>
        </w:rPr>
        <w:t>：</w:t>
      </w:r>
    </w:p>
    <w:p w14:paraId="69C16E0E">
      <w:pPr>
        <w:spacing w:line="420" w:lineRule="exact"/>
        <w:rPr>
          <w:rFonts w:ascii="宋体" w:hAnsi="宋体"/>
          <w:b/>
          <w:color w:val="auto"/>
          <w:sz w:val="24"/>
          <w:szCs w:val="20"/>
          <w:highlight w:val="none"/>
        </w:rPr>
      </w:pPr>
      <w:r>
        <w:rPr>
          <w:rFonts w:hint="eastAsia" w:ascii="宋体" w:hAnsi="宋体"/>
          <w:b/>
          <w:color w:val="auto"/>
          <w:sz w:val="24"/>
          <w:highlight w:val="none"/>
        </w:rPr>
        <w:t>十一、税费</w:t>
      </w:r>
    </w:p>
    <w:p w14:paraId="5BED1E5A">
      <w:pPr>
        <w:spacing w:line="420" w:lineRule="exact"/>
        <w:rPr>
          <w:rFonts w:ascii="宋体" w:hAnsi="宋体"/>
          <w:color w:val="auto"/>
          <w:sz w:val="24"/>
          <w:szCs w:val="20"/>
          <w:highlight w:val="none"/>
        </w:rPr>
      </w:pPr>
      <w:r>
        <w:rPr>
          <w:rFonts w:hint="eastAsia" w:ascii="宋体" w:hAnsi="宋体"/>
          <w:color w:val="auto"/>
          <w:sz w:val="24"/>
          <w:highlight w:val="none"/>
        </w:rPr>
        <w:t>本合同执行中相关的一切税费均由乙方负担。</w:t>
      </w:r>
    </w:p>
    <w:p w14:paraId="0344D17C">
      <w:pPr>
        <w:spacing w:line="420" w:lineRule="exact"/>
        <w:rPr>
          <w:rFonts w:ascii="宋体" w:hAnsi="宋体"/>
          <w:color w:val="auto"/>
          <w:sz w:val="24"/>
          <w:highlight w:val="none"/>
        </w:rPr>
      </w:pPr>
      <w:r>
        <w:rPr>
          <w:rFonts w:hint="eastAsia" w:ascii="宋体" w:hAnsi="宋体"/>
          <w:b/>
          <w:color w:val="auto"/>
          <w:sz w:val="24"/>
          <w:highlight w:val="none"/>
        </w:rPr>
        <w:t>十二、质量保证及售后服务</w:t>
      </w:r>
    </w:p>
    <w:p w14:paraId="0CE109E4">
      <w:pPr>
        <w:spacing w:line="420" w:lineRule="exact"/>
        <w:rPr>
          <w:rFonts w:ascii="宋体" w:hAnsi="宋体"/>
          <w:color w:val="auto"/>
          <w:sz w:val="24"/>
          <w:highlight w:val="none"/>
        </w:rPr>
      </w:pPr>
      <w:r>
        <w:rPr>
          <w:rFonts w:hint="eastAsia" w:ascii="宋体" w:hAnsi="宋体"/>
          <w:color w:val="auto"/>
          <w:sz w:val="24"/>
          <w:highlight w:val="none"/>
        </w:rPr>
        <w:t>1. 乙方应按招标文件规定的货物性能、技术要求、质量标准向甲方提供未经使用的全新产品。</w:t>
      </w:r>
    </w:p>
    <w:p w14:paraId="096DAE4F">
      <w:pPr>
        <w:spacing w:line="420" w:lineRule="exact"/>
        <w:rPr>
          <w:rFonts w:ascii="宋体" w:hAnsi="宋体"/>
          <w:color w:val="auto"/>
          <w:sz w:val="24"/>
          <w:highlight w:val="none"/>
        </w:rPr>
      </w:pPr>
      <w:r>
        <w:rPr>
          <w:rFonts w:hint="eastAsia" w:ascii="宋体" w:hAnsi="宋体"/>
          <w:color w:val="auto"/>
          <w:sz w:val="24"/>
          <w:highlight w:val="none"/>
        </w:rPr>
        <w:t>2. 乙方提供的货物在质保期内因货物本身的质量问题发生故障，乙方应负责免费更换。对达不到技术要求者，根据实际情况，经双方协商，可按以下办法处理：</w:t>
      </w:r>
    </w:p>
    <w:p w14:paraId="546A89C0">
      <w:pPr>
        <w:spacing w:line="420" w:lineRule="exact"/>
        <w:rPr>
          <w:rFonts w:ascii="宋体" w:hAnsi="宋体"/>
          <w:color w:val="auto"/>
          <w:sz w:val="24"/>
          <w:highlight w:val="none"/>
        </w:rPr>
      </w:pPr>
      <w:r>
        <w:rPr>
          <w:rFonts w:hint="eastAsia" w:ascii="宋体" w:hAnsi="宋体"/>
          <w:color w:val="auto"/>
          <w:sz w:val="24"/>
          <w:highlight w:val="none"/>
        </w:rPr>
        <w:t>⑴更换：由乙方承担所发生的全部费用。</w:t>
      </w:r>
    </w:p>
    <w:p w14:paraId="3C423FD8">
      <w:pPr>
        <w:spacing w:line="420" w:lineRule="exact"/>
        <w:rPr>
          <w:rFonts w:ascii="宋体" w:hAnsi="宋体"/>
          <w:color w:val="auto"/>
          <w:sz w:val="24"/>
          <w:highlight w:val="none"/>
        </w:rPr>
      </w:pPr>
      <w:r>
        <w:rPr>
          <w:rFonts w:hint="eastAsia" w:ascii="宋体" w:hAnsi="宋体"/>
          <w:color w:val="auto"/>
          <w:sz w:val="24"/>
          <w:highlight w:val="none"/>
        </w:rPr>
        <w:t>⑵贬值处理：由甲乙双方合议定价。</w:t>
      </w:r>
    </w:p>
    <w:p w14:paraId="3E448891">
      <w:pPr>
        <w:spacing w:line="420" w:lineRule="exact"/>
        <w:rPr>
          <w:rFonts w:ascii="宋体" w:hAnsi="宋体"/>
          <w:color w:val="auto"/>
          <w:sz w:val="24"/>
          <w:highlight w:val="none"/>
        </w:rPr>
      </w:pPr>
      <w:r>
        <w:rPr>
          <w:rFonts w:hint="eastAsia" w:ascii="宋体" w:hAnsi="宋体"/>
          <w:color w:val="auto"/>
          <w:sz w:val="24"/>
          <w:highlight w:val="none"/>
        </w:rPr>
        <w:t>⑶退货处理：乙方应退还甲方支付的合同款，同时应承担该货物的直接费用（运输、保险、检验、货款利息及银行手续费等）。</w:t>
      </w:r>
    </w:p>
    <w:p w14:paraId="325ABE67">
      <w:pPr>
        <w:spacing w:line="420" w:lineRule="exact"/>
        <w:rPr>
          <w:rFonts w:ascii="宋体" w:hAnsi="宋体"/>
          <w:color w:val="auto"/>
          <w:sz w:val="24"/>
          <w:highlight w:val="none"/>
        </w:rPr>
      </w:pPr>
      <w:r>
        <w:rPr>
          <w:rFonts w:hint="eastAsia" w:ascii="宋体" w:hAnsi="宋体"/>
          <w:color w:val="auto"/>
          <w:sz w:val="24"/>
          <w:highlight w:val="none"/>
        </w:rPr>
        <w:t>3. 如在使用过程中发生质量问题，乙方在接到甲方通知后在</w:t>
      </w:r>
      <w:r>
        <w:rPr>
          <w:rFonts w:hint="eastAsia" w:ascii="宋体" w:hAnsi="宋体"/>
          <w:color w:val="auto"/>
          <w:sz w:val="24"/>
          <w:highlight w:val="none"/>
          <w:u w:val="single"/>
        </w:rPr>
        <w:t xml:space="preserve">    </w:t>
      </w:r>
      <w:r>
        <w:rPr>
          <w:rFonts w:hint="eastAsia" w:ascii="宋体" w:hAnsi="宋体"/>
          <w:color w:val="auto"/>
          <w:sz w:val="24"/>
          <w:highlight w:val="none"/>
        </w:rPr>
        <w:t>小时内到达甲方现场。</w:t>
      </w:r>
    </w:p>
    <w:p w14:paraId="328DA807">
      <w:pPr>
        <w:spacing w:line="420" w:lineRule="exact"/>
        <w:rPr>
          <w:rFonts w:ascii="宋体" w:hAnsi="宋体"/>
          <w:color w:val="auto"/>
          <w:sz w:val="24"/>
          <w:highlight w:val="none"/>
        </w:rPr>
      </w:pPr>
      <w:r>
        <w:rPr>
          <w:rFonts w:hint="eastAsia" w:ascii="宋体" w:hAnsi="宋体"/>
          <w:color w:val="auto"/>
          <w:sz w:val="24"/>
          <w:highlight w:val="none"/>
        </w:rPr>
        <w:t>4. 在质保期内，乙方应对货物出现的质量及安全问题负责处理解决并承担一切</w:t>
      </w:r>
    </w:p>
    <w:p w14:paraId="3E32AC51">
      <w:pPr>
        <w:spacing w:line="420" w:lineRule="exact"/>
        <w:rPr>
          <w:rFonts w:ascii="宋体" w:hAnsi="宋体"/>
          <w:color w:val="auto"/>
          <w:sz w:val="24"/>
          <w:highlight w:val="none"/>
        </w:rPr>
      </w:pPr>
      <w:r>
        <w:rPr>
          <w:rFonts w:hint="eastAsia" w:ascii="宋体" w:hAnsi="宋体"/>
          <w:color w:val="auto"/>
          <w:sz w:val="24"/>
          <w:highlight w:val="none"/>
        </w:rPr>
        <w:t>费用。</w:t>
      </w:r>
    </w:p>
    <w:p w14:paraId="662B5059">
      <w:pPr>
        <w:spacing w:line="420" w:lineRule="exact"/>
        <w:rPr>
          <w:rFonts w:ascii="宋体" w:hAnsi="宋体"/>
          <w:color w:val="auto"/>
          <w:sz w:val="24"/>
          <w:highlight w:val="none"/>
        </w:rPr>
      </w:pPr>
      <w:r>
        <w:rPr>
          <w:rFonts w:hint="eastAsia" w:ascii="宋体" w:hAnsi="宋体"/>
          <w:color w:val="auto"/>
          <w:sz w:val="24"/>
          <w:highlight w:val="none"/>
        </w:rPr>
        <w:t>5.上述的货物免费保修期为</w:t>
      </w:r>
      <w:r>
        <w:rPr>
          <w:rFonts w:hint="eastAsia" w:ascii="宋体" w:hAnsi="宋体"/>
          <w:color w:val="auto"/>
          <w:sz w:val="24"/>
          <w:highlight w:val="none"/>
          <w:u w:val="single"/>
        </w:rPr>
        <w:t xml:space="preserve">     </w:t>
      </w:r>
      <w:r>
        <w:rPr>
          <w:rFonts w:hint="eastAsia" w:ascii="宋体" w:hAnsi="宋体"/>
          <w:color w:val="auto"/>
          <w:sz w:val="24"/>
          <w:highlight w:val="none"/>
        </w:rPr>
        <w:t>年，因人为因素出现的故障不在免费保修范围内。超过保修期的机器货物，终生维修，维修时只收部件成本费。</w:t>
      </w:r>
    </w:p>
    <w:p w14:paraId="476B99DB">
      <w:pPr>
        <w:spacing w:line="420" w:lineRule="exact"/>
        <w:rPr>
          <w:rFonts w:ascii="宋体" w:hAnsi="宋体"/>
          <w:b/>
          <w:color w:val="auto"/>
          <w:sz w:val="24"/>
          <w:highlight w:val="none"/>
        </w:rPr>
      </w:pPr>
      <w:r>
        <w:rPr>
          <w:rFonts w:hint="eastAsia" w:ascii="宋体" w:hAnsi="宋体"/>
          <w:b/>
          <w:color w:val="auto"/>
          <w:sz w:val="24"/>
          <w:highlight w:val="none"/>
        </w:rPr>
        <w:t>十三、调试和验收</w:t>
      </w:r>
    </w:p>
    <w:p w14:paraId="3F91B888">
      <w:pPr>
        <w:spacing w:line="420" w:lineRule="exact"/>
        <w:rPr>
          <w:rFonts w:ascii="宋体" w:hAnsi="宋体"/>
          <w:color w:val="auto"/>
          <w:sz w:val="24"/>
          <w:highlight w:val="none"/>
        </w:rPr>
      </w:pPr>
      <w:r>
        <w:rPr>
          <w:rFonts w:hint="eastAsia" w:ascii="宋体" w:hAnsi="宋体"/>
          <w:color w:val="auto"/>
          <w:sz w:val="24"/>
          <w:highlight w:val="none"/>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06D1B7F1">
      <w:pPr>
        <w:spacing w:line="420" w:lineRule="exact"/>
        <w:rPr>
          <w:rFonts w:ascii="宋体" w:hAnsi="宋体"/>
          <w:color w:val="auto"/>
          <w:sz w:val="24"/>
          <w:highlight w:val="none"/>
        </w:rPr>
      </w:pPr>
      <w:r>
        <w:rPr>
          <w:rFonts w:hint="eastAsia" w:ascii="宋体" w:hAnsi="宋体"/>
          <w:color w:val="auto"/>
          <w:sz w:val="24"/>
          <w:highlight w:val="none"/>
        </w:rPr>
        <w:t>2. 乙方交货前应对产品作出全面检查和对验收文件进行整理，并列出清单，作为甲方收货验收和使用的技术条件依据，检验的结果应随货物交甲方。</w:t>
      </w:r>
    </w:p>
    <w:p w14:paraId="277AFC0E">
      <w:pPr>
        <w:spacing w:line="420" w:lineRule="exact"/>
        <w:rPr>
          <w:rFonts w:ascii="宋体" w:hAnsi="宋体"/>
          <w:color w:val="auto"/>
          <w:sz w:val="24"/>
          <w:highlight w:val="none"/>
          <w:u w:val="single"/>
        </w:rPr>
      </w:pPr>
      <w:r>
        <w:rPr>
          <w:rFonts w:hint="eastAsia" w:ascii="宋体" w:hAnsi="宋体"/>
          <w:color w:val="auto"/>
          <w:sz w:val="24"/>
          <w:highlight w:val="none"/>
        </w:rPr>
        <w:t>3. 甲方对乙方提供的货物在使用前进行调试时，乙方需负责安装并培训甲方的使用操作人员，并协助甲方一起调试，直到符合技术要求，甲方才做最终验收。</w:t>
      </w:r>
    </w:p>
    <w:p w14:paraId="67B1F634">
      <w:pPr>
        <w:spacing w:line="420" w:lineRule="exact"/>
        <w:rPr>
          <w:rFonts w:ascii="宋体" w:hAnsi="宋体"/>
          <w:color w:val="auto"/>
          <w:sz w:val="24"/>
          <w:highlight w:val="none"/>
        </w:rPr>
      </w:pPr>
      <w:r>
        <w:rPr>
          <w:rFonts w:hint="eastAsia" w:ascii="宋体" w:hAnsi="宋体"/>
          <w:color w:val="auto"/>
          <w:sz w:val="24"/>
          <w:highlight w:val="none"/>
        </w:rPr>
        <w:t>4. 对技术复杂的货物，甲方应请国家认可的专业检测机构参与初步验收及最终验收，并由其出具质量检测报告。</w:t>
      </w:r>
    </w:p>
    <w:p w14:paraId="6471FB1C">
      <w:pPr>
        <w:spacing w:line="420" w:lineRule="exact"/>
        <w:rPr>
          <w:rFonts w:ascii="宋体" w:hAnsi="宋体"/>
          <w:color w:val="auto"/>
          <w:sz w:val="24"/>
          <w:highlight w:val="none"/>
        </w:rPr>
      </w:pPr>
      <w:r>
        <w:rPr>
          <w:rFonts w:hint="eastAsia" w:ascii="宋体" w:hAnsi="宋体"/>
          <w:color w:val="auto"/>
          <w:sz w:val="24"/>
          <w:highlight w:val="none"/>
        </w:rPr>
        <w:t>5. 验收时乙方必须在现场，验收完毕后作出验收结果报告；验收费用由乙方负责。</w:t>
      </w:r>
    </w:p>
    <w:p w14:paraId="4EDF82CD">
      <w:pPr>
        <w:spacing w:line="420" w:lineRule="exact"/>
        <w:rPr>
          <w:rFonts w:ascii="宋体" w:hAnsi="宋体"/>
          <w:b/>
          <w:color w:val="auto"/>
          <w:sz w:val="24"/>
          <w:highlight w:val="none"/>
        </w:rPr>
      </w:pPr>
      <w:r>
        <w:rPr>
          <w:rFonts w:hint="eastAsia" w:ascii="宋体" w:hAnsi="宋体"/>
          <w:b/>
          <w:color w:val="auto"/>
          <w:sz w:val="24"/>
          <w:highlight w:val="none"/>
        </w:rPr>
        <w:t>十四、货物包装、发运及运输</w:t>
      </w:r>
    </w:p>
    <w:p w14:paraId="364B24C5">
      <w:pPr>
        <w:spacing w:line="420" w:lineRule="exact"/>
        <w:rPr>
          <w:rFonts w:ascii="宋体" w:hAnsi="宋体"/>
          <w:color w:val="auto"/>
          <w:sz w:val="24"/>
          <w:highlight w:val="none"/>
        </w:rPr>
      </w:pPr>
      <w:r>
        <w:rPr>
          <w:rFonts w:hint="eastAsia" w:ascii="宋体" w:hAnsi="宋体"/>
          <w:color w:val="auto"/>
          <w:sz w:val="24"/>
          <w:highlight w:val="none"/>
        </w:rPr>
        <w:t>1. 乙方应在货物发运前对其进行满足运输距离、防潮、防震、防锈和防破损装卸等要求包装，以保证货物安全运达甲方指定地点。</w:t>
      </w:r>
    </w:p>
    <w:p w14:paraId="43857D68">
      <w:pPr>
        <w:spacing w:line="420" w:lineRule="exact"/>
        <w:rPr>
          <w:rFonts w:ascii="宋体" w:hAnsi="宋体"/>
          <w:color w:val="auto"/>
          <w:sz w:val="24"/>
          <w:highlight w:val="none"/>
        </w:rPr>
      </w:pPr>
      <w:r>
        <w:rPr>
          <w:rFonts w:hint="eastAsia" w:ascii="宋体" w:hAnsi="宋体"/>
          <w:color w:val="auto"/>
          <w:sz w:val="24"/>
          <w:highlight w:val="none"/>
        </w:rPr>
        <w:t>2. 使用说明书、质量检验证明书、随配附件和工具以及清单一并附于货物内。</w:t>
      </w:r>
    </w:p>
    <w:p w14:paraId="7F48E618">
      <w:pPr>
        <w:spacing w:line="420" w:lineRule="exact"/>
        <w:rPr>
          <w:rFonts w:ascii="宋体" w:hAnsi="宋体"/>
          <w:color w:val="auto"/>
          <w:sz w:val="24"/>
          <w:highlight w:val="none"/>
        </w:rPr>
      </w:pPr>
      <w:r>
        <w:rPr>
          <w:rFonts w:hint="eastAsia" w:ascii="宋体" w:hAnsi="宋体"/>
          <w:color w:val="auto"/>
          <w:sz w:val="24"/>
          <w:highlight w:val="none"/>
        </w:rPr>
        <w:t>3. 乙方在货物发运手续办理完毕后24小时内或货到甲方48小时前通知甲方，以准备接货。</w:t>
      </w:r>
    </w:p>
    <w:p w14:paraId="4AE4A5F6">
      <w:pPr>
        <w:spacing w:line="420" w:lineRule="exact"/>
        <w:rPr>
          <w:rFonts w:ascii="宋体" w:hAnsi="宋体"/>
          <w:color w:val="auto"/>
          <w:sz w:val="24"/>
          <w:highlight w:val="none"/>
        </w:rPr>
      </w:pPr>
      <w:r>
        <w:rPr>
          <w:rFonts w:hint="eastAsia" w:ascii="宋体" w:hAnsi="宋体"/>
          <w:color w:val="auto"/>
          <w:sz w:val="24"/>
          <w:highlight w:val="none"/>
        </w:rPr>
        <w:t>4. 货物在交付甲方前发生的风险均由乙方负责。</w:t>
      </w:r>
    </w:p>
    <w:p w14:paraId="10704AA5">
      <w:pPr>
        <w:spacing w:line="420" w:lineRule="exact"/>
        <w:rPr>
          <w:rFonts w:ascii="宋体" w:hAnsi="宋体"/>
          <w:color w:val="auto"/>
          <w:sz w:val="24"/>
          <w:highlight w:val="none"/>
        </w:rPr>
      </w:pPr>
      <w:r>
        <w:rPr>
          <w:rFonts w:hint="eastAsia" w:ascii="宋体" w:hAnsi="宋体"/>
          <w:color w:val="auto"/>
          <w:sz w:val="24"/>
          <w:highlight w:val="none"/>
        </w:rPr>
        <w:t>5. 货物在规定的交付期限内由乙方送达甲方指定的地点视为交付，乙方同时需通知甲方货物已送达。</w:t>
      </w:r>
    </w:p>
    <w:p w14:paraId="1681DEA5">
      <w:pPr>
        <w:spacing w:line="420" w:lineRule="exact"/>
        <w:rPr>
          <w:rFonts w:ascii="宋体" w:hAnsi="宋体"/>
          <w:b/>
          <w:color w:val="auto"/>
          <w:sz w:val="24"/>
          <w:highlight w:val="none"/>
        </w:rPr>
      </w:pPr>
      <w:r>
        <w:rPr>
          <w:rFonts w:hint="eastAsia" w:ascii="宋体" w:hAnsi="宋体"/>
          <w:b/>
          <w:color w:val="auto"/>
          <w:sz w:val="24"/>
          <w:highlight w:val="none"/>
        </w:rPr>
        <w:t>十五、违约责任</w:t>
      </w:r>
    </w:p>
    <w:p w14:paraId="009AF470">
      <w:pPr>
        <w:spacing w:line="420" w:lineRule="exact"/>
        <w:rPr>
          <w:rFonts w:ascii="宋体" w:hAnsi="宋体"/>
          <w:color w:val="auto"/>
          <w:sz w:val="24"/>
          <w:highlight w:val="none"/>
        </w:rPr>
      </w:pPr>
      <w:r>
        <w:rPr>
          <w:rFonts w:hint="eastAsia" w:ascii="宋体" w:hAnsi="宋体"/>
          <w:color w:val="auto"/>
          <w:sz w:val="24"/>
          <w:highlight w:val="none"/>
        </w:rPr>
        <w:t>1. 甲方无正当理由拒收货物的，甲方向乙方偿付拒收货款总值的百分之五违约金。</w:t>
      </w:r>
    </w:p>
    <w:p w14:paraId="655083B9">
      <w:pPr>
        <w:spacing w:line="420" w:lineRule="exact"/>
        <w:rPr>
          <w:rFonts w:ascii="宋体" w:hAnsi="宋体"/>
          <w:color w:val="auto"/>
          <w:sz w:val="24"/>
          <w:highlight w:val="none"/>
        </w:rPr>
      </w:pPr>
      <w:r>
        <w:rPr>
          <w:rFonts w:hint="eastAsia" w:ascii="宋体" w:hAnsi="宋体"/>
          <w:color w:val="auto"/>
          <w:sz w:val="24"/>
          <w:highlight w:val="none"/>
        </w:rPr>
        <w:t>2. 甲方无故逾期验收和办理货款支付手续的,甲方应按逾期付款总额每日万分之五向乙方支付违约金。</w:t>
      </w:r>
    </w:p>
    <w:p w14:paraId="667E366F">
      <w:pPr>
        <w:spacing w:line="420" w:lineRule="exact"/>
        <w:rPr>
          <w:rFonts w:ascii="宋体" w:hAnsi="宋体"/>
          <w:color w:val="auto"/>
          <w:sz w:val="24"/>
          <w:highlight w:val="none"/>
        </w:rPr>
      </w:pPr>
      <w:r>
        <w:rPr>
          <w:rFonts w:hint="eastAsia" w:ascii="宋体" w:hAnsi="宋体"/>
          <w:color w:val="auto"/>
          <w:sz w:val="24"/>
          <w:highlight w:val="none"/>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31343E87">
      <w:pPr>
        <w:spacing w:line="420" w:lineRule="exact"/>
        <w:rPr>
          <w:rFonts w:ascii="宋体" w:hAnsi="宋体"/>
          <w:color w:val="auto"/>
          <w:sz w:val="24"/>
          <w:highlight w:val="none"/>
        </w:rPr>
      </w:pPr>
      <w:r>
        <w:rPr>
          <w:rFonts w:hint="eastAsia" w:ascii="宋体" w:hAnsi="宋体"/>
          <w:color w:val="auto"/>
          <w:sz w:val="24"/>
          <w:highlight w:val="none"/>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182C5C5">
      <w:pPr>
        <w:spacing w:line="420" w:lineRule="exact"/>
        <w:rPr>
          <w:rFonts w:ascii="宋体" w:hAnsi="宋体"/>
          <w:b/>
          <w:color w:val="auto"/>
          <w:sz w:val="24"/>
          <w:highlight w:val="none"/>
        </w:rPr>
      </w:pPr>
      <w:r>
        <w:rPr>
          <w:rFonts w:hint="eastAsia" w:ascii="宋体" w:hAnsi="宋体"/>
          <w:b/>
          <w:color w:val="auto"/>
          <w:sz w:val="24"/>
          <w:highlight w:val="none"/>
        </w:rPr>
        <w:t>十六、不可抗力事件处理</w:t>
      </w:r>
    </w:p>
    <w:p w14:paraId="0FF2ABCF">
      <w:pPr>
        <w:spacing w:line="420" w:lineRule="exact"/>
        <w:rPr>
          <w:rFonts w:ascii="宋体" w:hAnsi="宋体"/>
          <w:color w:val="auto"/>
          <w:sz w:val="24"/>
          <w:highlight w:val="none"/>
        </w:rPr>
      </w:pPr>
      <w:r>
        <w:rPr>
          <w:rFonts w:hint="eastAsia" w:ascii="宋体" w:hAnsi="宋体"/>
          <w:color w:val="auto"/>
          <w:sz w:val="24"/>
          <w:highlight w:val="none"/>
        </w:rPr>
        <w:t>1. 在合同有效期内，任何一方因不可抗力事件导致不能履行合同，则合同履行期可延长，其延长期与不可抗力影响期相同。</w:t>
      </w:r>
    </w:p>
    <w:p w14:paraId="2CF7D2AF">
      <w:pPr>
        <w:spacing w:line="420" w:lineRule="exact"/>
        <w:rPr>
          <w:rFonts w:ascii="宋体" w:hAnsi="宋体"/>
          <w:color w:val="auto"/>
          <w:sz w:val="24"/>
          <w:highlight w:val="none"/>
        </w:rPr>
      </w:pPr>
      <w:r>
        <w:rPr>
          <w:rFonts w:hint="eastAsia" w:ascii="宋体" w:hAnsi="宋体"/>
          <w:color w:val="auto"/>
          <w:sz w:val="24"/>
          <w:highlight w:val="none"/>
        </w:rPr>
        <w:t>2. 不可抗力事件发生后，应立即通知对方，并寄送有关权威机构出具的证明。</w:t>
      </w:r>
    </w:p>
    <w:p w14:paraId="50009AC9">
      <w:pPr>
        <w:spacing w:line="420" w:lineRule="exact"/>
        <w:rPr>
          <w:rFonts w:ascii="宋体" w:hAnsi="宋体"/>
          <w:color w:val="auto"/>
          <w:sz w:val="24"/>
          <w:highlight w:val="none"/>
        </w:rPr>
      </w:pPr>
      <w:r>
        <w:rPr>
          <w:rFonts w:hint="eastAsia" w:ascii="宋体" w:hAnsi="宋体"/>
          <w:color w:val="auto"/>
          <w:sz w:val="24"/>
          <w:highlight w:val="none"/>
        </w:rPr>
        <w:t>3. 不可抗力事件延续120天以上，双方应通过友好协商，确定是否继续履行合同。</w:t>
      </w:r>
    </w:p>
    <w:p w14:paraId="20E9BB87">
      <w:pPr>
        <w:spacing w:line="420" w:lineRule="exact"/>
        <w:rPr>
          <w:rFonts w:ascii="宋体" w:hAnsi="宋体"/>
          <w:b/>
          <w:color w:val="auto"/>
          <w:sz w:val="24"/>
          <w:highlight w:val="none"/>
        </w:rPr>
      </w:pPr>
      <w:r>
        <w:rPr>
          <w:rFonts w:hint="eastAsia" w:ascii="宋体" w:hAnsi="宋体"/>
          <w:b/>
          <w:color w:val="auto"/>
          <w:sz w:val="24"/>
          <w:highlight w:val="none"/>
        </w:rPr>
        <w:t>十七、诉讼</w:t>
      </w:r>
    </w:p>
    <w:p w14:paraId="06414511">
      <w:pPr>
        <w:spacing w:line="420" w:lineRule="exact"/>
        <w:rPr>
          <w:rFonts w:ascii="宋体" w:hAnsi="宋体"/>
          <w:color w:val="auto"/>
          <w:sz w:val="24"/>
          <w:highlight w:val="none"/>
        </w:rPr>
      </w:pPr>
      <w:r>
        <w:rPr>
          <w:rFonts w:hint="eastAsia" w:ascii="宋体" w:hAnsi="宋体"/>
          <w:color w:val="auto"/>
          <w:sz w:val="24"/>
          <w:highlight w:val="none"/>
        </w:rPr>
        <w:t xml:space="preserve"> 双方在执行合同中所发生的一切争议，应通过协商解决。如协商不成，可向甲方所在地法院起诉。</w:t>
      </w:r>
    </w:p>
    <w:p w14:paraId="1AAD1790">
      <w:pPr>
        <w:spacing w:line="420" w:lineRule="exact"/>
        <w:rPr>
          <w:rFonts w:ascii="宋体" w:hAnsi="宋体"/>
          <w:b/>
          <w:color w:val="auto"/>
          <w:sz w:val="24"/>
          <w:highlight w:val="none"/>
        </w:rPr>
      </w:pPr>
      <w:r>
        <w:rPr>
          <w:rFonts w:hint="eastAsia" w:ascii="宋体" w:hAnsi="宋体"/>
          <w:b/>
          <w:color w:val="auto"/>
          <w:sz w:val="24"/>
          <w:highlight w:val="none"/>
        </w:rPr>
        <w:t>十八、合同生效及其它</w:t>
      </w:r>
    </w:p>
    <w:p w14:paraId="6D82F7D1">
      <w:pPr>
        <w:spacing w:line="420" w:lineRule="exact"/>
        <w:rPr>
          <w:rFonts w:ascii="宋体" w:hAnsi="宋体"/>
          <w:color w:val="auto"/>
          <w:sz w:val="24"/>
          <w:highlight w:val="none"/>
        </w:rPr>
      </w:pPr>
      <w:r>
        <w:rPr>
          <w:rFonts w:hint="eastAsia" w:ascii="宋体" w:hAnsi="宋体"/>
          <w:color w:val="auto"/>
          <w:sz w:val="24"/>
          <w:highlight w:val="none"/>
        </w:rPr>
        <w:t>1. 合同经三方法定代表人或委托代理人签字并加盖单位公章后，报东阳市财政局采监科备案后生效。</w:t>
      </w:r>
    </w:p>
    <w:p w14:paraId="417A69C6">
      <w:pPr>
        <w:spacing w:line="420" w:lineRule="exact"/>
        <w:rPr>
          <w:rFonts w:ascii="宋体" w:hAnsi="宋体"/>
          <w:color w:val="auto"/>
          <w:sz w:val="24"/>
          <w:highlight w:val="none"/>
        </w:rPr>
      </w:pPr>
      <w:r>
        <w:rPr>
          <w:rFonts w:hint="eastAsia" w:ascii="宋体" w:hAnsi="宋体"/>
          <w:color w:val="auto"/>
          <w:sz w:val="24"/>
          <w:highlight w:val="none"/>
        </w:rPr>
        <w:t>2.合同执行中涉及采购资金和采购内容修改或补充的，须经财政部门审批，并签书面补充协议报政府采购监督管理部门备案，方可作为主合同不可分割的一部分。</w:t>
      </w:r>
    </w:p>
    <w:p w14:paraId="0B3A95C6">
      <w:pPr>
        <w:spacing w:line="420" w:lineRule="exact"/>
        <w:rPr>
          <w:rFonts w:ascii="宋体" w:hAnsi="宋体"/>
          <w:color w:val="auto"/>
          <w:sz w:val="24"/>
          <w:highlight w:val="none"/>
        </w:rPr>
      </w:pPr>
      <w:r>
        <w:rPr>
          <w:rFonts w:hint="eastAsia" w:ascii="宋体" w:hAnsi="宋体"/>
          <w:color w:val="auto"/>
          <w:sz w:val="24"/>
          <w:highlight w:val="none"/>
        </w:rPr>
        <w:t>3.本合同未尽事宜，遵照《中华人民共和国民法典》有关条文执行。</w:t>
      </w:r>
    </w:p>
    <w:p w14:paraId="4F34DCD6">
      <w:pPr>
        <w:spacing w:line="420" w:lineRule="exact"/>
        <w:rPr>
          <w:rFonts w:hint="eastAsia" w:ascii="宋体" w:hAnsi="宋体"/>
          <w:color w:val="auto"/>
          <w:sz w:val="24"/>
          <w:highlight w:val="none"/>
        </w:rPr>
      </w:pPr>
      <w:r>
        <w:rPr>
          <w:rFonts w:hint="eastAsia" w:ascii="宋体" w:hAnsi="宋体"/>
          <w:color w:val="auto"/>
          <w:sz w:val="24"/>
          <w:highlight w:val="none"/>
        </w:rPr>
        <w:t>4.本合同一式六份， 东阳市财政局采监科、招标代理机构各执一份，甲、乙双方各执二份，其都具有同等法律效力。</w:t>
      </w:r>
    </w:p>
    <w:p w14:paraId="68AC35CC">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5.本合同样本仅供参考，甲乙双方可就招标文件的非实质性条款进行修改，但不能修改项目的服务期限、中标</w:t>
      </w:r>
      <w:r>
        <w:rPr>
          <w:rFonts w:hint="eastAsia" w:ascii="宋体" w:hAnsi="宋体" w:cs="Times New Roman"/>
          <w:color w:val="auto"/>
          <w:sz w:val="24"/>
          <w:highlight w:val="none"/>
          <w:lang w:val="en-US" w:eastAsia="zh-CN"/>
        </w:rPr>
        <w:t>金额</w:t>
      </w:r>
      <w:r>
        <w:rPr>
          <w:rFonts w:hint="eastAsia" w:ascii="宋体" w:hAnsi="宋体" w:eastAsia="宋体" w:cs="Times New Roman"/>
          <w:color w:val="auto"/>
          <w:sz w:val="24"/>
          <w:highlight w:val="none"/>
          <w:lang w:val="en-US" w:eastAsia="zh-CN"/>
        </w:rPr>
        <w:t>、付款方式、质保期等实质性条款，甲乙双方对合同的真实性负责，鉴证方只负责见证项目招标的真实性。</w:t>
      </w:r>
    </w:p>
    <w:p w14:paraId="634060CB">
      <w:pPr>
        <w:spacing w:line="420" w:lineRule="exact"/>
        <w:rPr>
          <w:rFonts w:ascii="宋体" w:hAnsi="宋体"/>
          <w:b/>
          <w:color w:val="auto"/>
          <w:sz w:val="24"/>
          <w:highlight w:val="none"/>
        </w:rPr>
      </w:pPr>
      <w:r>
        <w:rPr>
          <w:rFonts w:hint="eastAsia" w:ascii="宋体" w:hAnsi="宋体"/>
          <w:b/>
          <w:color w:val="auto"/>
          <w:sz w:val="24"/>
          <w:highlight w:val="none"/>
          <w:lang w:val="en-US" w:eastAsia="zh-CN"/>
        </w:rPr>
        <w:t>6</w:t>
      </w:r>
      <w:r>
        <w:rPr>
          <w:rFonts w:hint="eastAsia" w:ascii="宋体" w:hAnsi="宋体"/>
          <w:b/>
          <w:color w:val="auto"/>
          <w:sz w:val="24"/>
          <w:highlight w:val="none"/>
        </w:rPr>
        <w:t>. 后附政府采购廉洁承诺书。</w:t>
      </w:r>
    </w:p>
    <w:p w14:paraId="08A467AA">
      <w:pPr>
        <w:spacing w:line="420" w:lineRule="exact"/>
        <w:rPr>
          <w:rFonts w:ascii="宋体" w:hAnsi="宋体"/>
          <w:b/>
          <w:bCs/>
          <w:color w:val="auto"/>
          <w:sz w:val="24"/>
          <w:highlight w:val="none"/>
        </w:rPr>
      </w:pPr>
    </w:p>
    <w:p w14:paraId="1F2DA691">
      <w:pPr>
        <w:spacing w:line="420" w:lineRule="exact"/>
        <w:rPr>
          <w:rFonts w:ascii="宋体" w:hAnsi="宋体"/>
          <w:color w:val="auto"/>
          <w:sz w:val="24"/>
          <w:highlight w:val="none"/>
        </w:rPr>
      </w:pPr>
      <w:r>
        <w:rPr>
          <w:rFonts w:hint="eastAsia" w:ascii="宋体" w:hAnsi="宋体"/>
          <w:b/>
          <w:bCs/>
          <w:color w:val="auto"/>
          <w:sz w:val="24"/>
          <w:highlight w:val="none"/>
        </w:rPr>
        <w:t>甲方（盖公章）：                     乙方（盖公章）：</w:t>
      </w:r>
    </w:p>
    <w:p w14:paraId="384ACC88">
      <w:pPr>
        <w:spacing w:line="420" w:lineRule="exact"/>
        <w:rPr>
          <w:rFonts w:ascii="宋体" w:hAnsi="宋体"/>
          <w:color w:val="auto"/>
          <w:sz w:val="24"/>
          <w:highlight w:val="none"/>
        </w:rPr>
      </w:pPr>
      <w:r>
        <w:rPr>
          <w:rFonts w:hint="eastAsia" w:ascii="宋体" w:hAnsi="宋体"/>
          <w:color w:val="auto"/>
          <w:sz w:val="24"/>
          <w:highlight w:val="none"/>
        </w:rPr>
        <w:t>法定代表人或受委托人                 法定代表人或受委托人</w:t>
      </w:r>
    </w:p>
    <w:p w14:paraId="713E495D">
      <w:pPr>
        <w:spacing w:line="420" w:lineRule="exact"/>
        <w:rPr>
          <w:rFonts w:ascii="宋体" w:hAnsi="宋体"/>
          <w:color w:val="auto"/>
          <w:sz w:val="24"/>
          <w:highlight w:val="none"/>
        </w:rPr>
      </w:pPr>
      <w:r>
        <w:rPr>
          <w:rFonts w:hint="eastAsia" w:ascii="宋体" w:hAnsi="宋体"/>
          <w:color w:val="auto"/>
          <w:sz w:val="24"/>
          <w:highlight w:val="none"/>
        </w:rPr>
        <w:t>（签字）                            （签字）</w:t>
      </w:r>
    </w:p>
    <w:p w14:paraId="75AA834F">
      <w:pPr>
        <w:spacing w:line="420" w:lineRule="exact"/>
        <w:rPr>
          <w:rFonts w:ascii="宋体" w:hAnsi="宋体"/>
          <w:color w:val="auto"/>
          <w:sz w:val="24"/>
          <w:highlight w:val="none"/>
        </w:rPr>
      </w:pPr>
      <w:r>
        <w:rPr>
          <w:rFonts w:hint="eastAsia" w:ascii="宋体" w:hAnsi="宋体"/>
          <w:color w:val="auto"/>
          <w:sz w:val="24"/>
          <w:highlight w:val="none"/>
        </w:rPr>
        <w:t xml:space="preserve">地址：                               地址： </w:t>
      </w:r>
    </w:p>
    <w:p w14:paraId="241CC193">
      <w:pPr>
        <w:spacing w:line="420" w:lineRule="exact"/>
        <w:rPr>
          <w:rFonts w:ascii="宋体" w:hAnsi="宋体"/>
          <w:color w:val="auto"/>
          <w:sz w:val="24"/>
          <w:highlight w:val="none"/>
        </w:rPr>
      </w:pPr>
      <w:r>
        <w:rPr>
          <w:rFonts w:hint="eastAsia" w:ascii="宋体" w:hAnsi="宋体"/>
          <w:color w:val="auto"/>
          <w:sz w:val="24"/>
          <w:highlight w:val="none"/>
        </w:rPr>
        <w:t>邮编：                               邮编：</w:t>
      </w:r>
    </w:p>
    <w:p w14:paraId="5ECA12CD">
      <w:pPr>
        <w:spacing w:line="420" w:lineRule="exact"/>
        <w:rPr>
          <w:rFonts w:ascii="宋体" w:hAnsi="宋体"/>
          <w:color w:val="auto"/>
          <w:sz w:val="24"/>
          <w:highlight w:val="none"/>
        </w:rPr>
      </w:pPr>
      <w:r>
        <w:rPr>
          <w:rFonts w:hint="eastAsia" w:ascii="宋体" w:hAnsi="宋体"/>
          <w:color w:val="auto"/>
          <w:sz w:val="24"/>
          <w:highlight w:val="none"/>
        </w:rPr>
        <w:t>电话：                               电话：</w:t>
      </w:r>
    </w:p>
    <w:p w14:paraId="6CA0CA75">
      <w:pPr>
        <w:spacing w:line="420" w:lineRule="exact"/>
        <w:rPr>
          <w:rFonts w:ascii="宋体" w:hAnsi="宋体"/>
          <w:color w:val="auto"/>
          <w:sz w:val="24"/>
          <w:highlight w:val="none"/>
        </w:rPr>
      </w:pPr>
      <w:r>
        <w:rPr>
          <w:rFonts w:hint="eastAsia" w:ascii="宋体" w:hAnsi="宋体"/>
          <w:color w:val="auto"/>
          <w:sz w:val="24"/>
          <w:highlight w:val="none"/>
        </w:rPr>
        <w:t>传真：                               传真：</w:t>
      </w:r>
    </w:p>
    <w:p w14:paraId="0BEE3631">
      <w:pPr>
        <w:spacing w:line="420" w:lineRule="exact"/>
        <w:rPr>
          <w:rFonts w:ascii="宋体" w:hAnsi="宋体"/>
          <w:color w:val="auto"/>
          <w:sz w:val="24"/>
          <w:highlight w:val="none"/>
        </w:rPr>
      </w:pPr>
      <w:r>
        <w:rPr>
          <w:rFonts w:hint="eastAsia" w:ascii="宋体" w:hAnsi="宋体"/>
          <w:color w:val="auto"/>
          <w:sz w:val="24"/>
          <w:highlight w:val="none"/>
        </w:rPr>
        <w:t>开户银行：                           开户银行：</w:t>
      </w:r>
    </w:p>
    <w:p w14:paraId="543BDAA4">
      <w:pPr>
        <w:spacing w:line="420" w:lineRule="exact"/>
        <w:rPr>
          <w:rFonts w:ascii="宋体" w:hAnsi="宋体"/>
          <w:color w:val="auto"/>
          <w:sz w:val="24"/>
          <w:highlight w:val="none"/>
        </w:rPr>
      </w:pPr>
      <w:r>
        <w:rPr>
          <w:rFonts w:hint="eastAsia" w:ascii="宋体" w:hAnsi="宋体"/>
          <w:color w:val="auto"/>
          <w:sz w:val="24"/>
          <w:highlight w:val="none"/>
        </w:rPr>
        <w:t>帐号：                               帐号：</w:t>
      </w:r>
    </w:p>
    <w:p w14:paraId="17A53E13">
      <w:pPr>
        <w:spacing w:line="420" w:lineRule="exact"/>
        <w:rPr>
          <w:rFonts w:hint="eastAsia" w:ascii="宋体" w:hAnsi="宋体"/>
          <w:b/>
          <w:bCs/>
          <w:color w:val="auto"/>
          <w:sz w:val="24"/>
          <w:highlight w:val="none"/>
        </w:rPr>
      </w:pPr>
    </w:p>
    <w:p w14:paraId="21C875EE">
      <w:pPr>
        <w:spacing w:line="420" w:lineRule="exact"/>
        <w:rPr>
          <w:rFonts w:ascii="宋体" w:hAnsi="宋体"/>
          <w:color w:val="auto"/>
          <w:sz w:val="24"/>
          <w:highlight w:val="none"/>
        </w:rPr>
      </w:pPr>
      <w:r>
        <w:rPr>
          <w:rFonts w:hint="eastAsia" w:ascii="宋体" w:hAnsi="宋体"/>
          <w:color w:val="auto"/>
          <w:sz w:val="24"/>
          <w:highlight w:val="none"/>
        </w:rPr>
        <w:t>鉴证方:</w:t>
      </w:r>
    </w:p>
    <w:p w14:paraId="48CE5853">
      <w:pPr>
        <w:spacing w:line="420" w:lineRule="exact"/>
        <w:rPr>
          <w:rFonts w:ascii="宋体" w:hAnsi="宋体"/>
          <w:color w:val="auto"/>
          <w:sz w:val="24"/>
          <w:highlight w:val="none"/>
        </w:rPr>
      </w:pPr>
      <w:r>
        <w:rPr>
          <w:rFonts w:hint="eastAsia" w:ascii="宋体" w:hAnsi="宋体"/>
          <w:color w:val="auto"/>
          <w:sz w:val="24"/>
          <w:highlight w:val="none"/>
        </w:rPr>
        <w:t>法定代表人或</w:t>
      </w:r>
      <w:r>
        <w:rPr>
          <w:rFonts w:hint="eastAsia" w:ascii="宋体" w:hAnsi="宋体"/>
          <w:color w:val="auto"/>
          <w:sz w:val="24"/>
          <w:highlight w:val="none"/>
          <w:lang w:val="en-US" w:eastAsia="zh-CN"/>
        </w:rPr>
        <w:t>受</w:t>
      </w:r>
      <w:r>
        <w:rPr>
          <w:rFonts w:hint="eastAsia" w:ascii="宋体" w:hAnsi="宋体"/>
          <w:color w:val="auto"/>
          <w:sz w:val="24"/>
          <w:highlight w:val="none"/>
        </w:rPr>
        <w:t>委托人:</w:t>
      </w:r>
    </w:p>
    <w:p w14:paraId="0D7D46A7">
      <w:pPr>
        <w:spacing w:line="420" w:lineRule="exact"/>
        <w:rPr>
          <w:rFonts w:ascii="宋体" w:hAnsi="宋体"/>
          <w:color w:val="auto"/>
          <w:sz w:val="24"/>
          <w:highlight w:val="none"/>
        </w:rPr>
      </w:pPr>
      <w:r>
        <w:rPr>
          <w:rFonts w:hint="eastAsia" w:ascii="宋体" w:hAnsi="宋体"/>
          <w:color w:val="auto"/>
          <w:sz w:val="24"/>
          <w:highlight w:val="none"/>
        </w:rPr>
        <w:t>签约地点：                           签约时间：</w:t>
      </w:r>
    </w:p>
    <w:p w14:paraId="4D449CED">
      <w:pPr>
        <w:spacing w:line="420" w:lineRule="exact"/>
        <w:jc w:val="center"/>
        <w:rPr>
          <w:rFonts w:ascii="宋体" w:hAnsi="宋体"/>
          <w:b/>
          <w:color w:val="auto"/>
          <w:sz w:val="24"/>
          <w:highlight w:val="none"/>
        </w:rPr>
      </w:pPr>
    </w:p>
    <w:p w14:paraId="099C44AC">
      <w:pPr>
        <w:spacing w:line="420" w:lineRule="exact"/>
        <w:jc w:val="center"/>
        <w:rPr>
          <w:rFonts w:ascii="宋体" w:hAnsi="宋体"/>
          <w:b/>
          <w:color w:val="auto"/>
          <w:sz w:val="24"/>
          <w:highlight w:val="none"/>
        </w:rPr>
      </w:pPr>
    </w:p>
    <w:p w14:paraId="3561FE70">
      <w:pPr>
        <w:spacing w:line="420" w:lineRule="exact"/>
        <w:jc w:val="center"/>
        <w:rPr>
          <w:rFonts w:ascii="宋体" w:hAnsi="宋体"/>
          <w:b/>
          <w:bCs/>
          <w:color w:val="auto"/>
          <w:sz w:val="24"/>
          <w:highlight w:val="none"/>
        </w:rPr>
      </w:pPr>
      <w:r>
        <w:rPr>
          <w:rFonts w:hint="eastAsia" w:ascii="宋体" w:hAnsi="宋体"/>
          <w:b/>
          <w:bCs/>
          <w:color w:val="auto"/>
          <w:sz w:val="24"/>
          <w:highlight w:val="none"/>
        </w:rPr>
        <w:t>注：签订合同时，可以使用项目相关国家标准合同文本。</w:t>
      </w:r>
    </w:p>
    <w:p w14:paraId="644D053E">
      <w:pPr>
        <w:pageBreakBefore/>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政府采购廉洁承诺书</w:t>
      </w:r>
    </w:p>
    <w:p w14:paraId="3A487E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（中标人须将此表附在合同后）</w:t>
      </w:r>
    </w:p>
    <w:p w14:paraId="6D793BAB">
      <w:pPr>
        <w:spacing w:line="360" w:lineRule="auto"/>
        <w:jc w:val="center"/>
        <w:rPr>
          <w:rFonts w:ascii="宋体" w:hAnsi="宋体" w:cs="宋体"/>
          <w:b/>
          <w:color w:val="auto"/>
          <w:sz w:val="24"/>
          <w:highlight w:val="none"/>
        </w:rPr>
      </w:pPr>
    </w:p>
    <w:p w14:paraId="056F133A">
      <w:pPr>
        <w:spacing w:line="360" w:lineRule="auto"/>
        <w:rPr>
          <w:rFonts w:ascii="宋体" w:hAnsi="宋体" w:cs="宋体"/>
          <w:color w:val="auto"/>
          <w:sz w:val="24"/>
          <w:highlight w:val="none"/>
        </w:rPr>
      </w:pPr>
      <w:r>
        <w:rPr>
          <w:rFonts w:hint="eastAsia" w:ascii="宋体" w:hAnsi="宋体" w:cs="宋体"/>
          <w:color w:val="auto"/>
          <w:sz w:val="24"/>
          <w:highlight w:val="none"/>
        </w:rPr>
        <w:t>项目名称：                                     项目编号：</w:t>
      </w:r>
    </w:p>
    <w:p w14:paraId="0230A441">
      <w:pPr>
        <w:spacing w:line="360" w:lineRule="auto"/>
        <w:rPr>
          <w:rFonts w:ascii="宋体" w:hAnsi="宋体" w:cs="宋体"/>
          <w:color w:val="auto"/>
          <w:sz w:val="24"/>
          <w:highlight w:val="none"/>
        </w:rPr>
      </w:pPr>
      <w:r>
        <w:rPr>
          <w:rFonts w:hint="eastAsia" w:ascii="宋体" w:hAnsi="宋体" w:cs="宋体"/>
          <w:color w:val="auto"/>
          <w:sz w:val="24"/>
          <w:highlight w:val="none"/>
        </w:rPr>
        <w:t>中标人：</w:t>
      </w:r>
    </w:p>
    <w:p w14:paraId="6E45EA1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5623690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第一条参与政府采购活动时，除具备采购文件规定的资格、资质要求外，我方还将严格遵守有关法律、法规、政策以及国家、地方关于廉政建设的各项规定。</w:t>
      </w:r>
    </w:p>
    <w:p w14:paraId="4FF2FA4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第二条遵循公开、公平、公正、诚实信用原则，不发生损害上述原则及各方当事人合法权益得不正当竞争行为。</w:t>
      </w:r>
    </w:p>
    <w:p w14:paraId="10DBBA7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03E37EC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（一）向上述人员赠送礼金、有价证券、贵重物品及回扣、好处费、感谢费等。</w:t>
      </w:r>
    </w:p>
    <w:p w14:paraId="2E13A09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（二）为上述人员或单位报销应由对方支付的费用。</w:t>
      </w:r>
    </w:p>
    <w:p w14:paraId="242CB90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（三）暗示为上述人员装修住房、婚丧嫁娶、配偶子女的工作安排以及出国（境）、旅游等提供方便。</w:t>
      </w:r>
    </w:p>
    <w:p w14:paraId="2C8767E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（四）为上述人员或单位提供可能影响采购活动开展的宴请、健身、娱乐等活动。</w:t>
      </w:r>
    </w:p>
    <w:p w14:paraId="6DC3B01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第四条严格执行采购合同，自觉按合同办事；在合同执行过程中，不发生本承诺书第三条中所列不良行为。    </w:t>
      </w:r>
    </w:p>
    <w:p w14:paraId="408B5AB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第五条 发现采购活动各方当事人有违规、违纪、违法行为的，及时提醒对方，情节严重的，主动向其主管部门或纪检监察、司法等机关举报。</w:t>
      </w:r>
    </w:p>
    <w:p w14:paraId="1A6598E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2205BA7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第七条 本承诺书自签署之日起生效。</w:t>
      </w:r>
    </w:p>
    <w:p w14:paraId="09A53D23">
      <w:pPr>
        <w:spacing w:line="360" w:lineRule="auto"/>
        <w:ind w:left="840" w:hanging="840" w:hangingChars="350"/>
        <w:jc w:val="center"/>
        <w:rPr>
          <w:rFonts w:ascii="宋体" w:hAnsi="宋体" w:cs="宋体"/>
          <w:color w:val="auto"/>
          <w:sz w:val="24"/>
          <w:highlight w:val="none"/>
        </w:rPr>
      </w:pPr>
    </w:p>
    <w:p w14:paraId="4AF06152">
      <w:pPr>
        <w:spacing w:line="360" w:lineRule="auto"/>
        <w:ind w:left="840" w:hanging="840" w:hangingChars="350"/>
        <w:jc w:val="center"/>
        <w:rPr>
          <w:rFonts w:ascii="宋体" w:hAnsi="宋体" w:cs="宋体"/>
          <w:color w:val="auto"/>
          <w:sz w:val="24"/>
          <w:highlight w:val="none"/>
        </w:rPr>
      </w:pPr>
      <w:r>
        <w:rPr>
          <w:rFonts w:hint="eastAsia" w:ascii="宋体" w:hAnsi="宋体" w:cs="宋体"/>
          <w:color w:val="auto"/>
          <w:sz w:val="24"/>
          <w:highlight w:val="none"/>
        </w:rPr>
        <w:t xml:space="preserve"> 投标人（盖章）：</w:t>
      </w:r>
    </w:p>
    <w:p w14:paraId="6983B30B">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法定代表人：</w:t>
      </w:r>
    </w:p>
    <w:p w14:paraId="526BDB77">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年    月   日</w:t>
      </w:r>
    </w:p>
    <w:p w14:paraId="40E507FB">
      <w:pPr>
        <w:spacing w:line="360" w:lineRule="auto"/>
        <w:ind w:left="840" w:hanging="840" w:hangingChars="350"/>
        <w:rPr>
          <w:rFonts w:ascii="宋体" w:hAnsi="宋体" w:cs="宋体"/>
          <w:color w:val="auto"/>
          <w:sz w:val="24"/>
          <w:highlight w:val="none"/>
        </w:rPr>
      </w:pPr>
    </w:p>
    <w:p w14:paraId="7727D679">
      <w:pPr>
        <w:pStyle w:val="2"/>
        <w:jc w:val="center"/>
        <w:rPr>
          <w:rFonts w:ascii="宋体" w:hAnsi="宋体" w:cs="宋体"/>
          <w:color w:val="auto"/>
          <w:sz w:val="24"/>
          <w:szCs w:val="24"/>
          <w:highlight w:val="none"/>
        </w:rPr>
      </w:pPr>
      <w:bookmarkStart w:id="55" w:name="_Toc14044"/>
      <w:r>
        <w:rPr>
          <w:rFonts w:hint="eastAsia" w:ascii="宋体" w:hAnsi="宋体" w:cs="宋体"/>
          <w:color w:val="auto"/>
          <w:sz w:val="24"/>
          <w:szCs w:val="24"/>
          <w:highlight w:val="none"/>
        </w:rPr>
        <w:t>第六章　投标文件组成内容及格式</w:t>
      </w:r>
      <w:bookmarkEnd w:id="55"/>
    </w:p>
    <w:bookmarkEnd w:id="48"/>
    <w:bookmarkEnd w:id="49"/>
    <w:p w14:paraId="76054EA9">
      <w:pPr>
        <w:pStyle w:val="21"/>
        <w:spacing w:before="120" w:after="120" w:line="360" w:lineRule="auto"/>
        <w:rPr>
          <w:rFonts w:ascii="宋体" w:hAnsi="宋体" w:cs="宋体"/>
          <w:color w:val="auto"/>
          <w:szCs w:val="24"/>
          <w:highlight w:val="none"/>
          <w:u w:val="single"/>
        </w:rPr>
      </w:pPr>
    </w:p>
    <w:p w14:paraId="56257150">
      <w:pPr>
        <w:pStyle w:val="3"/>
        <w:jc w:val="center"/>
        <w:rPr>
          <w:rFonts w:ascii="宋体" w:hAnsi="宋体" w:eastAsia="宋体" w:cs="宋体"/>
          <w:color w:val="auto"/>
          <w:sz w:val="24"/>
          <w:szCs w:val="24"/>
          <w:highlight w:val="none"/>
        </w:rPr>
      </w:pPr>
      <w:bookmarkStart w:id="56" w:name="_Toc405368940"/>
      <w:bookmarkStart w:id="57" w:name="_Toc29819"/>
      <w:r>
        <w:rPr>
          <w:rFonts w:hint="eastAsia" w:ascii="宋体" w:hAnsi="宋体" w:eastAsia="宋体" w:cs="宋体"/>
          <w:color w:val="auto"/>
          <w:sz w:val="24"/>
          <w:szCs w:val="24"/>
          <w:highlight w:val="none"/>
        </w:rPr>
        <w:t>一、投标文件封面格式</w:t>
      </w:r>
      <w:bookmarkEnd w:id="56"/>
      <w:bookmarkEnd w:id="57"/>
    </w:p>
    <w:p w14:paraId="35E91ABD">
      <w:pPr>
        <w:rPr>
          <w:rFonts w:ascii="宋体" w:hAnsi="宋体" w:cs="宋体"/>
          <w:color w:val="auto"/>
          <w:sz w:val="24"/>
          <w:highlight w:val="none"/>
        </w:rPr>
      </w:pPr>
    </w:p>
    <w:p w14:paraId="3F8B7FEC">
      <w:pPr>
        <w:rPr>
          <w:rFonts w:ascii="宋体" w:hAnsi="宋体" w:cs="宋体"/>
          <w:color w:val="auto"/>
          <w:sz w:val="24"/>
          <w:highlight w:val="none"/>
        </w:rPr>
      </w:pPr>
    </w:p>
    <w:p w14:paraId="090F44C2">
      <w:pPr>
        <w:rPr>
          <w:rFonts w:ascii="宋体" w:hAnsi="宋体" w:cs="宋体"/>
          <w:color w:val="auto"/>
          <w:sz w:val="24"/>
          <w:highlight w:val="none"/>
        </w:rPr>
      </w:pPr>
    </w:p>
    <w:p w14:paraId="03326D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1.投标文件封面格式： </w:t>
      </w:r>
    </w:p>
    <w:p w14:paraId="7B20CE5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正本/或副本</w:t>
      </w:r>
    </w:p>
    <w:p w14:paraId="12AFF2C2">
      <w:pPr>
        <w:spacing w:line="360" w:lineRule="auto"/>
        <w:rPr>
          <w:rFonts w:ascii="宋体" w:hAnsi="宋体" w:cs="宋体"/>
          <w:color w:val="auto"/>
          <w:sz w:val="24"/>
          <w:highlight w:val="none"/>
        </w:rPr>
      </w:pPr>
    </w:p>
    <w:p w14:paraId="58A256D1">
      <w:pPr>
        <w:spacing w:line="360" w:lineRule="auto"/>
        <w:rPr>
          <w:rFonts w:ascii="宋体" w:hAnsi="宋体" w:cs="宋体"/>
          <w:color w:val="auto"/>
          <w:sz w:val="24"/>
          <w:highlight w:val="none"/>
        </w:rPr>
      </w:pPr>
    </w:p>
    <w:p w14:paraId="255582E9">
      <w:pPr>
        <w:spacing w:line="360" w:lineRule="auto"/>
        <w:rPr>
          <w:rFonts w:ascii="宋体" w:hAnsi="宋体" w:cs="宋体"/>
          <w:color w:val="auto"/>
          <w:sz w:val="24"/>
          <w:highlight w:val="none"/>
        </w:rPr>
      </w:pPr>
    </w:p>
    <w:p w14:paraId="49963A83">
      <w:pPr>
        <w:spacing w:line="360" w:lineRule="auto"/>
        <w:rPr>
          <w:rFonts w:ascii="宋体" w:hAnsi="宋体" w:cs="宋体"/>
          <w:color w:val="auto"/>
          <w:sz w:val="24"/>
          <w:highlight w:val="none"/>
        </w:rPr>
      </w:pPr>
    </w:p>
    <w:p w14:paraId="27459C5F">
      <w:pPr>
        <w:spacing w:line="360" w:lineRule="auto"/>
        <w:rPr>
          <w:rFonts w:ascii="宋体" w:hAnsi="宋体" w:cs="宋体"/>
          <w:color w:val="auto"/>
          <w:sz w:val="24"/>
          <w:highlight w:val="none"/>
        </w:rPr>
      </w:pPr>
    </w:p>
    <w:p w14:paraId="181CB7AB">
      <w:pPr>
        <w:spacing w:line="480" w:lineRule="auto"/>
        <w:rPr>
          <w:rFonts w:ascii="宋体" w:hAnsi="宋体" w:cs="宋体"/>
          <w:color w:val="auto"/>
          <w:sz w:val="24"/>
          <w:highlight w:val="none"/>
        </w:rPr>
      </w:pPr>
      <w:r>
        <w:rPr>
          <w:rFonts w:hint="eastAsia" w:ascii="宋体" w:hAnsi="宋体" w:cs="宋体"/>
          <w:color w:val="auto"/>
          <w:sz w:val="24"/>
          <w:highlight w:val="none"/>
        </w:rPr>
        <w:t>资格审查文件、商务技术文件、报价文件（相应选择一个投标文件封面外包装名称）</w:t>
      </w:r>
    </w:p>
    <w:p w14:paraId="11447AC0">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东阳市人民医院医学生物研究科技大楼冷却塔采购项目</w:t>
      </w:r>
    </w:p>
    <w:p w14:paraId="16901FB6">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XSZFCGDZ2024-304</w:t>
      </w:r>
    </w:p>
    <w:p w14:paraId="36D0C2FC">
      <w:pPr>
        <w:spacing w:line="480" w:lineRule="auto"/>
        <w:rPr>
          <w:rFonts w:ascii="宋体" w:hAnsi="宋体" w:cs="宋体"/>
          <w:color w:val="auto"/>
          <w:sz w:val="24"/>
          <w:highlight w:val="none"/>
        </w:rPr>
      </w:pPr>
      <w:r>
        <w:rPr>
          <w:rFonts w:hint="eastAsia" w:ascii="宋体" w:hAnsi="宋体" w:cs="宋体"/>
          <w:color w:val="auto"/>
          <w:sz w:val="24"/>
          <w:highlight w:val="none"/>
        </w:rPr>
        <w:t>标项：</w:t>
      </w:r>
    </w:p>
    <w:p w14:paraId="226D31C3">
      <w:pPr>
        <w:spacing w:line="480" w:lineRule="auto"/>
        <w:rPr>
          <w:rFonts w:ascii="宋体" w:hAnsi="宋体" w:cs="宋体"/>
          <w:color w:val="auto"/>
          <w:sz w:val="24"/>
          <w:highlight w:val="none"/>
        </w:rPr>
      </w:pPr>
      <w:r>
        <w:rPr>
          <w:rFonts w:hint="eastAsia" w:ascii="宋体" w:hAnsi="宋体" w:cs="宋体"/>
          <w:color w:val="auto"/>
          <w:sz w:val="24"/>
          <w:highlight w:val="none"/>
        </w:rPr>
        <w:t>投标人名称：</w:t>
      </w:r>
    </w:p>
    <w:p w14:paraId="46C288B5">
      <w:pPr>
        <w:spacing w:line="480" w:lineRule="auto"/>
        <w:rPr>
          <w:rFonts w:ascii="宋体" w:hAnsi="宋体" w:cs="宋体"/>
          <w:color w:val="auto"/>
          <w:sz w:val="24"/>
          <w:highlight w:val="none"/>
        </w:rPr>
      </w:pPr>
      <w:r>
        <w:rPr>
          <w:rFonts w:hint="eastAsia" w:ascii="宋体" w:hAnsi="宋体" w:cs="宋体"/>
          <w:color w:val="auto"/>
          <w:sz w:val="24"/>
          <w:highlight w:val="none"/>
        </w:rPr>
        <w:t>投标人地址：</w:t>
      </w:r>
    </w:p>
    <w:p w14:paraId="26E337D9">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BDD0826">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1D100D9B">
      <w:pPr>
        <w:spacing w:line="360" w:lineRule="auto"/>
        <w:rPr>
          <w:rFonts w:ascii="宋体" w:hAnsi="宋体" w:cs="宋体"/>
          <w:color w:val="auto"/>
          <w:sz w:val="24"/>
          <w:highlight w:val="none"/>
        </w:rPr>
      </w:pPr>
    </w:p>
    <w:p w14:paraId="2E2DA24B">
      <w:pPr>
        <w:rPr>
          <w:rFonts w:ascii="宋体" w:hAnsi="宋体" w:cs="宋体"/>
          <w:color w:val="auto"/>
          <w:sz w:val="24"/>
          <w:highlight w:val="none"/>
        </w:rPr>
      </w:pPr>
    </w:p>
    <w:p w14:paraId="240DE7C0">
      <w:pPr>
        <w:rPr>
          <w:rFonts w:ascii="宋体" w:hAnsi="宋体" w:cs="宋体"/>
          <w:color w:val="auto"/>
          <w:sz w:val="24"/>
          <w:highlight w:val="none"/>
        </w:rPr>
      </w:pPr>
    </w:p>
    <w:p w14:paraId="1B3F4F72">
      <w:pPr>
        <w:spacing w:line="360" w:lineRule="auto"/>
        <w:rPr>
          <w:rFonts w:ascii="宋体" w:hAnsi="宋体" w:cs="宋体"/>
          <w:b/>
          <w:color w:val="auto"/>
          <w:sz w:val="24"/>
          <w:highlight w:val="none"/>
        </w:rPr>
      </w:pPr>
    </w:p>
    <w:p w14:paraId="7255F3B7">
      <w:pPr>
        <w:spacing w:line="360" w:lineRule="auto"/>
        <w:rPr>
          <w:rFonts w:ascii="宋体" w:hAnsi="宋体" w:cs="宋体"/>
          <w:b/>
          <w:color w:val="auto"/>
          <w:sz w:val="24"/>
          <w:highlight w:val="none"/>
        </w:rPr>
      </w:pPr>
    </w:p>
    <w:p w14:paraId="4332864B">
      <w:pPr>
        <w:spacing w:line="360" w:lineRule="auto"/>
        <w:rPr>
          <w:rFonts w:hint="eastAsia" w:ascii="宋体" w:hAnsi="宋体" w:cs="宋体"/>
          <w:b/>
          <w:color w:val="auto"/>
          <w:sz w:val="24"/>
          <w:highlight w:val="none"/>
          <w:lang w:val="en-US" w:eastAsia="zh-CN"/>
        </w:rPr>
      </w:pPr>
    </w:p>
    <w:p w14:paraId="0879D803">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.资格审查文件：</w:t>
      </w:r>
    </w:p>
    <w:p w14:paraId="3B6601E9">
      <w:pPr>
        <w:spacing w:line="360" w:lineRule="auto"/>
        <w:rPr>
          <w:rFonts w:ascii="宋体" w:hAnsi="宋体" w:cs="宋体"/>
          <w:sz w:val="24"/>
        </w:rPr>
      </w:pPr>
      <w:r>
        <w:rPr>
          <w:rFonts w:hint="eastAsia" w:ascii="宋体" w:hAnsi="宋体" w:cs="宋体"/>
          <w:sz w:val="24"/>
        </w:rPr>
        <w:t>（1）具有独立承担民事责任的能力：投标人须在投标文件中出具符合以下情况的证明材料复印件（五选一）：</w:t>
      </w:r>
    </w:p>
    <w:p w14:paraId="46225D48">
      <w:pPr>
        <w:spacing w:line="360" w:lineRule="auto"/>
        <w:rPr>
          <w:rFonts w:ascii="宋体" w:hAnsi="宋体" w:cs="宋体"/>
          <w:sz w:val="24"/>
        </w:rPr>
      </w:pPr>
      <w:r>
        <w:rPr>
          <w:rFonts w:hint="eastAsia" w:ascii="宋体" w:hAnsi="宋体" w:cs="宋体"/>
          <w:sz w:val="24"/>
        </w:rPr>
        <w:t>①如投标人是企业（包括合伙企业），提供在工商部门注册的有效“企业法人营业执照”或“营业执照”；</w:t>
      </w:r>
    </w:p>
    <w:p w14:paraId="2AA32A3D">
      <w:pPr>
        <w:spacing w:line="360" w:lineRule="auto"/>
        <w:rPr>
          <w:rFonts w:ascii="宋体" w:hAnsi="宋体" w:cs="宋体"/>
          <w:sz w:val="24"/>
        </w:rPr>
      </w:pPr>
      <w:r>
        <w:rPr>
          <w:rFonts w:hint="eastAsia" w:ascii="宋体" w:hAnsi="宋体" w:cs="宋体"/>
          <w:sz w:val="24"/>
        </w:rPr>
        <w:t>②如投标人是事业单位，提供有效的“事业单位法人证书”；</w:t>
      </w:r>
    </w:p>
    <w:p w14:paraId="3907BB1A">
      <w:pPr>
        <w:spacing w:line="360" w:lineRule="auto"/>
        <w:rPr>
          <w:rFonts w:ascii="宋体" w:hAnsi="宋体" w:cs="宋体"/>
          <w:sz w:val="24"/>
        </w:rPr>
      </w:pPr>
      <w:r>
        <w:rPr>
          <w:rFonts w:hint="eastAsia" w:ascii="宋体" w:hAnsi="宋体" w:cs="宋体"/>
          <w:sz w:val="24"/>
        </w:rPr>
        <w:t>③如投标人是非企业专业服务机构的，提供执业许可证等证明文件；</w:t>
      </w:r>
    </w:p>
    <w:p w14:paraId="42F28D15">
      <w:pPr>
        <w:spacing w:line="360" w:lineRule="auto"/>
        <w:rPr>
          <w:rFonts w:ascii="宋体" w:hAnsi="宋体" w:cs="宋体"/>
          <w:sz w:val="24"/>
        </w:rPr>
      </w:pPr>
      <w:r>
        <w:rPr>
          <w:rFonts w:hint="eastAsia" w:ascii="宋体" w:hAnsi="宋体" w:cs="宋体"/>
          <w:sz w:val="24"/>
        </w:rPr>
        <w:t>④如投标人是个体工商户，提供有效的“个体工商户营业执照”；</w:t>
      </w:r>
    </w:p>
    <w:p w14:paraId="1BC4FAE0">
      <w:pPr>
        <w:spacing w:line="360" w:lineRule="auto"/>
        <w:rPr>
          <w:rFonts w:ascii="宋体" w:hAnsi="宋体" w:cs="宋体"/>
          <w:sz w:val="24"/>
        </w:rPr>
      </w:pPr>
      <w:r>
        <w:rPr>
          <w:rFonts w:hint="eastAsia" w:ascii="宋体" w:hAnsi="宋体" w:cs="宋体"/>
          <w:sz w:val="24"/>
        </w:rPr>
        <w:t>⑤如投标人是自然人，提供有效的自然人身份证明（居民身份证正反面或公安机关出具的临时居民身份证正反面或港澳台胞证或护照）。</w:t>
      </w:r>
    </w:p>
    <w:p w14:paraId="2531803F">
      <w:pPr>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）法定代表人身份证复印件或法定代表人授权委托书(格式见附件)；</w:t>
      </w:r>
    </w:p>
    <w:p w14:paraId="3B9B58B1">
      <w:pPr>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）符合参加政府采购活动应当具备的一般条件的承诺函（格式见附件）；</w:t>
      </w:r>
    </w:p>
    <w:p w14:paraId="1E81336F">
      <w:pPr>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680BE86">
      <w:pPr>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）浙江政府采购网注册正式供应商的网络截图或承诺中标后30天内注册为浙江政府采购网正式供应商（须提供承诺书）；</w:t>
      </w:r>
    </w:p>
    <w:p w14:paraId="071437A9">
      <w:pPr>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）东阳市政府采购代理机构社会评价表（格式见附件）；</w:t>
      </w:r>
    </w:p>
    <w:p w14:paraId="0C644DAD">
      <w:pPr>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）投标声明书 (格式见附件) ；</w:t>
      </w:r>
    </w:p>
    <w:p w14:paraId="3FAFEE96">
      <w:pPr>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）政府采购活动现场确认声明书 (格式见附件)；</w:t>
      </w:r>
    </w:p>
    <w:p w14:paraId="5F9B64EE">
      <w:pPr>
        <w:spacing w:line="360" w:lineRule="auto"/>
        <w:rPr>
          <w:rFonts w:hint="default" w:ascii="宋体" w:hAnsi="宋体" w:cs="宋体"/>
          <w:b/>
          <w:bCs/>
          <w:sz w:val="24"/>
          <w:lang w:val="en-US" w:eastAsia="zh-CN"/>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）联合体协议书（联合体投标时提供）（格式见附件）；</w:t>
      </w:r>
    </w:p>
    <w:p w14:paraId="750F5437">
      <w:pPr>
        <w:spacing w:line="360" w:lineRule="auto"/>
        <w:rPr>
          <w:rFonts w:ascii="宋体" w:hAnsi="宋体" w:cs="宋体"/>
          <w:b/>
          <w:bCs/>
          <w:color w:val="auto"/>
          <w:sz w:val="24"/>
          <w:highlight w:val="none"/>
        </w:rPr>
      </w:pPr>
      <w:r>
        <w:rPr>
          <w:rFonts w:hint="eastAsia" w:ascii="宋体" w:hAnsi="宋体" w:cs="宋体"/>
          <w:color w:val="auto"/>
          <w:sz w:val="24"/>
          <w:highlight w:val="none"/>
        </w:rPr>
        <w:t>（10）</w:t>
      </w:r>
      <w:r>
        <w:rPr>
          <w:rFonts w:hint="eastAsia" w:ascii="宋体" w:hAnsi="宋体" w:cs="宋体"/>
          <w:b/>
          <w:bCs/>
          <w:color w:val="auto"/>
          <w:sz w:val="24"/>
          <w:highlight w:val="none"/>
        </w:rPr>
        <w:t>落实政府采购政策需满足的资格：供应商为中小企业/小微企业，提供《中小企业声明函》（格式见附件）；</w:t>
      </w:r>
    </w:p>
    <w:p w14:paraId="393B2E2A">
      <w:pPr>
        <w:spacing w:line="360" w:lineRule="auto"/>
        <w:rPr>
          <w:rFonts w:ascii="宋体" w:hAnsi="宋体" w:cs="宋体"/>
          <w:color w:val="auto"/>
          <w:sz w:val="24"/>
          <w:highlight w:val="none"/>
        </w:rPr>
      </w:pPr>
      <w:r>
        <w:rPr>
          <w:rFonts w:hint="eastAsia" w:ascii="宋体" w:hAnsi="宋体" w:cs="宋体"/>
          <w:color w:val="auto"/>
          <w:sz w:val="24"/>
          <w:highlight w:val="none"/>
        </w:rPr>
        <w:t>（11）投标人情况介绍；</w:t>
      </w:r>
    </w:p>
    <w:p w14:paraId="008B33F4">
      <w:pPr>
        <w:spacing w:line="360" w:lineRule="auto"/>
        <w:rPr>
          <w:rFonts w:hint="eastAsia" w:ascii="宋体" w:hAnsi="宋体" w:cs="宋体"/>
          <w:sz w:val="24"/>
        </w:rPr>
      </w:pPr>
      <w:r>
        <w:rPr>
          <w:rFonts w:hint="eastAsia" w:ascii="宋体" w:hAnsi="宋体" w:cs="宋体"/>
          <w:color w:val="auto"/>
          <w:sz w:val="24"/>
          <w:highlight w:val="none"/>
        </w:rPr>
        <w:t>（12）投标人认为有必要提供的其它文件。</w:t>
      </w:r>
    </w:p>
    <w:p w14:paraId="757A4BC5">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.商务技术文件</w:t>
      </w:r>
    </w:p>
    <w:p w14:paraId="089FC9AC">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（1）投标人资信商务、技术自评得分表（格式见附件）；</w:t>
      </w:r>
    </w:p>
    <w:p w14:paraId="27E5108B">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（2）商务响应表（格式见附件）；</w:t>
      </w:r>
    </w:p>
    <w:p w14:paraId="50072445">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（3）技术响应表（格式见附件）；</w:t>
      </w:r>
    </w:p>
    <w:p w14:paraId="5D7F4D61">
      <w:pPr>
        <w:spacing w:line="360" w:lineRule="auto"/>
        <w:rPr>
          <w:rFonts w:hint="eastAsia" w:ascii="宋体" w:hAnsi="宋体" w:cs="宋体"/>
          <w:color w:val="auto"/>
          <w:sz w:val="24"/>
          <w:highlight w:val="none"/>
        </w:rPr>
      </w:pPr>
      <w:r>
        <w:rPr>
          <w:rFonts w:hint="eastAsia" w:ascii="宋体" w:hAnsi="宋体" w:cs="宋体"/>
          <w:color w:val="auto"/>
          <w:sz w:val="24"/>
          <w:highlight w:val="none"/>
        </w:rPr>
        <w:t>（4）</w:t>
      </w:r>
      <w:r>
        <w:rPr>
          <w:rFonts w:hint="default" w:ascii="宋体" w:hAnsi="宋体" w:cs="宋体"/>
          <w:color w:val="auto"/>
          <w:sz w:val="24"/>
          <w:highlight w:val="none"/>
          <w:lang w:val="en-US"/>
        </w:rPr>
        <w:t>产品配置清单</w:t>
      </w:r>
      <w:r>
        <w:rPr>
          <w:rFonts w:hint="eastAsia" w:ascii="宋体" w:hAnsi="宋体" w:cs="宋体"/>
          <w:color w:val="auto"/>
          <w:sz w:val="24"/>
          <w:highlight w:val="none"/>
        </w:rPr>
        <w:t>（格式见附件）；</w:t>
      </w:r>
    </w:p>
    <w:p w14:paraId="153D1CE5">
      <w:pPr>
        <w:spacing w:line="360" w:lineRule="auto"/>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设计方案</w:t>
      </w:r>
      <w:r>
        <w:rPr>
          <w:rFonts w:hint="eastAsia" w:ascii="宋体" w:hAnsi="宋体" w:cs="宋体"/>
          <w:color w:val="auto"/>
          <w:sz w:val="24"/>
          <w:highlight w:val="none"/>
        </w:rPr>
        <w:t xml:space="preserve">；  </w:t>
      </w:r>
    </w:p>
    <w:p w14:paraId="35291500">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）技术响应情况； </w:t>
      </w:r>
    </w:p>
    <w:p w14:paraId="716E861E">
      <w:pPr>
        <w:pStyle w:val="12"/>
        <w:ind w:left="0" w:leftChars="0" w:firstLine="0" w:firstLineChars="0"/>
        <w:rPr>
          <w:rFonts w:hint="eastAsia"/>
          <w:color w:val="auto"/>
        </w:rPr>
      </w:pPr>
      <w:r>
        <w:rPr>
          <w:rFonts w:hint="eastAsia" w:ascii="宋体" w:hAnsi="宋体" w:eastAsia="宋体" w:cs="仿宋"/>
          <w:b w:val="0"/>
          <w:color w:val="auto"/>
          <w:kern w:val="0"/>
          <w:sz w:val="24"/>
          <w:szCs w:val="24"/>
          <w:highlight w:val="none"/>
          <w:lang w:val="en-US" w:eastAsia="zh-CN" w:bidi="ar-SA"/>
        </w:rPr>
        <w:t>（7）</w:t>
      </w:r>
      <w:r>
        <w:rPr>
          <w:rFonts w:hint="eastAsia" w:ascii="宋体" w:hAnsi="宋体" w:cs="仿宋"/>
          <w:b w:val="0"/>
          <w:color w:val="auto"/>
          <w:kern w:val="0"/>
          <w:sz w:val="24"/>
          <w:szCs w:val="24"/>
          <w:highlight w:val="none"/>
          <w:lang w:val="en-US" w:eastAsia="zh-CN" w:bidi="ar-SA"/>
        </w:rPr>
        <w:t>项目进度计划；</w:t>
      </w:r>
    </w:p>
    <w:p w14:paraId="1727C0AF">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hAnsi="宋体" w:cs="宋体"/>
          <w:color w:val="auto"/>
          <w:sz w:val="24"/>
          <w:highlight w:val="none"/>
          <w:lang w:val="en-US" w:eastAsia="zh-CN"/>
        </w:rPr>
        <w:t>生产工艺流程</w:t>
      </w:r>
      <w:r>
        <w:rPr>
          <w:rFonts w:hint="eastAsia" w:ascii="宋体" w:hAnsi="宋体" w:cs="宋体"/>
          <w:color w:val="auto"/>
          <w:sz w:val="24"/>
          <w:highlight w:val="none"/>
        </w:rPr>
        <w:t xml:space="preserve">； </w:t>
      </w:r>
    </w:p>
    <w:p w14:paraId="3A7A6816">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hAnsi="宋体" w:cs="宋体"/>
          <w:color w:val="auto"/>
          <w:sz w:val="24"/>
          <w:highlight w:val="none"/>
          <w:lang w:val="en-US" w:eastAsia="zh-CN"/>
        </w:rPr>
        <w:t>安装、调试、验收</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06A99665">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hAnsi="宋体" w:cs="宋体"/>
          <w:bCs/>
          <w:kern w:val="2"/>
          <w:sz w:val="24"/>
          <w:szCs w:val="24"/>
          <w:lang w:val="en-US" w:eastAsia="zh-CN" w:bidi="ar-SA"/>
        </w:rPr>
        <w:t>培训方案</w:t>
      </w:r>
      <w:r>
        <w:rPr>
          <w:rFonts w:hint="eastAsia" w:ascii="宋体" w:hAnsi="宋体" w:cs="宋体"/>
          <w:color w:val="auto"/>
          <w:sz w:val="24"/>
          <w:highlight w:val="none"/>
        </w:rPr>
        <w:t xml:space="preserve">； </w:t>
      </w:r>
    </w:p>
    <w:p w14:paraId="65245BF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仿宋"/>
          <w:color w:val="auto"/>
          <w:kern w:val="0"/>
          <w:sz w:val="24"/>
          <w:highlight w:val="none"/>
        </w:rPr>
        <w:t>应急方案</w:t>
      </w:r>
      <w:r>
        <w:rPr>
          <w:rFonts w:hint="eastAsia" w:ascii="宋体" w:hAnsi="宋体" w:cs="宋体"/>
          <w:color w:val="auto"/>
          <w:sz w:val="24"/>
          <w:highlight w:val="none"/>
        </w:rPr>
        <w:t>；</w:t>
      </w:r>
    </w:p>
    <w:p w14:paraId="1F50CAC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合理化建议</w:t>
      </w:r>
      <w:r>
        <w:rPr>
          <w:rFonts w:hint="eastAsia" w:ascii="宋体" w:hAnsi="宋体" w:cs="宋体"/>
          <w:color w:val="auto"/>
          <w:sz w:val="24"/>
          <w:highlight w:val="none"/>
        </w:rPr>
        <w:t xml:space="preserve">； </w:t>
      </w:r>
    </w:p>
    <w:p w14:paraId="737E114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认证证书</w:t>
      </w:r>
      <w:r>
        <w:rPr>
          <w:rFonts w:hint="eastAsia" w:ascii="宋体" w:hAnsi="宋体" w:cs="宋体"/>
          <w:color w:val="auto"/>
          <w:sz w:val="24"/>
          <w:highlight w:val="none"/>
        </w:rPr>
        <w:t xml:space="preserve">； </w:t>
      </w:r>
    </w:p>
    <w:p w14:paraId="39009ADA">
      <w:pPr>
        <w:spacing w:line="360" w:lineRule="auto"/>
        <w:rPr>
          <w:rFonts w:hint="eastAsi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default" w:ascii="宋体" w:hAnsi="宋体" w:cs="宋体"/>
          <w:color w:val="auto"/>
          <w:sz w:val="24"/>
          <w:highlight w:val="none"/>
          <w:lang w:val="en-US"/>
        </w:rPr>
        <w:t>同类业绩</w:t>
      </w:r>
      <w:r>
        <w:rPr>
          <w:rFonts w:hint="eastAsia" w:ascii="宋体" w:hAnsi="宋体" w:cs="宋体"/>
          <w:color w:val="auto"/>
          <w:sz w:val="24"/>
          <w:highlight w:val="none"/>
        </w:rPr>
        <w:t>；</w:t>
      </w:r>
    </w:p>
    <w:p w14:paraId="2D19972F">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）质保期；</w:t>
      </w:r>
    </w:p>
    <w:p w14:paraId="1420AF13">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）售后服务保障；</w:t>
      </w:r>
    </w:p>
    <w:p w14:paraId="7E8BABED">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）环保节能产品；</w:t>
      </w:r>
    </w:p>
    <w:p w14:paraId="1AB00FE8">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）服务费承诺书（格式见附件）；</w:t>
      </w:r>
    </w:p>
    <w:p w14:paraId="5B2736E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（19）安全生产承诺函</w:t>
      </w:r>
      <w:r>
        <w:rPr>
          <w:rFonts w:hint="eastAsia" w:ascii="宋体" w:hAnsi="宋体" w:cs="宋体"/>
          <w:color w:val="auto"/>
          <w:sz w:val="24"/>
          <w:highlight w:val="none"/>
        </w:rPr>
        <w:t>（格式见附件）；</w:t>
      </w:r>
    </w:p>
    <w:p w14:paraId="2C02D1F5">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）投标人需要说明的其他文件和说明。</w:t>
      </w:r>
    </w:p>
    <w:p w14:paraId="78352AAD">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.报价文件</w:t>
      </w:r>
    </w:p>
    <w:p w14:paraId="6D7D0A0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（1）投标函（格式见附件）；</w:t>
      </w:r>
    </w:p>
    <w:p w14:paraId="25C91A1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（2）开标一览表（格式见附件）； </w:t>
      </w:r>
    </w:p>
    <w:p w14:paraId="473433C5">
      <w:pPr>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）投标人针对报价需要说明的其他文件和说明（格式自拟）。</w:t>
      </w:r>
    </w:p>
    <w:p w14:paraId="53D4D026">
      <w:pPr>
        <w:snapToGrid w:val="0"/>
        <w:spacing w:line="360" w:lineRule="auto"/>
        <w:rPr>
          <w:rFonts w:ascii="宋体" w:hAnsi="宋体" w:cs="宋体"/>
          <w:b/>
          <w:bCs/>
          <w:color w:val="auto"/>
          <w:sz w:val="24"/>
          <w:highlight w:val="none"/>
        </w:rPr>
      </w:pPr>
    </w:p>
    <w:p w14:paraId="156BFD96">
      <w:pPr>
        <w:pStyle w:val="3"/>
        <w:keepNext w:val="0"/>
        <w:keepLines w:val="0"/>
        <w:pageBreakBefore/>
        <w:spacing w:line="360" w:lineRule="auto"/>
        <w:rPr>
          <w:rFonts w:ascii="宋体" w:hAnsi="宋体" w:eastAsia="宋体" w:cs="宋体"/>
          <w:b/>
          <w:bCs/>
          <w:color w:val="auto"/>
          <w:sz w:val="24"/>
          <w:szCs w:val="24"/>
          <w:highlight w:val="none"/>
        </w:rPr>
      </w:pPr>
      <w:bookmarkStart w:id="58" w:name="_Toc1100"/>
      <w:r>
        <w:rPr>
          <w:rFonts w:hint="eastAsia" w:ascii="宋体" w:hAnsi="宋体" w:eastAsia="宋体" w:cs="宋体"/>
          <w:b/>
          <w:bCs/>
          <w:color w:val="auto"/>
          <w:sz w:val="24"/>
          <w:szCs w:val="24"/>
          <w:highlight w:val="none"/>
        </w:rPr>
        <w:t>附件一：投标声明书</w:t>
      </w:r>
      <w:bookmarkEnd w:id="58"/>
    </w:p>
    <w:p w14:paraId="7F0475C1">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投标声明书</w:t>
      </w:r>
    </w:p>
    <w:p w14:paraId="713E0412">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388B9CBC">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6D648B7">
      <w:pPr>
        <w:snapToGrid w:val="0"/>
        <w:spacing w:before="120" w:beforeLines="50" w:after="50" w:line="276" w:lineRule="auto"/>
        <w:ind w:firstLine="645"/>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（投标人名称）的法定代表人，我方愿意参加贵方组织的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项目的投标，为便于贵方公正、择优地确定中标人及其投标服务，我方就本次投标有关事项郑重声明如下：</w:t>
      </w:r>
    </w:p>
    <w:p w14:paraId="457CEE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1.我方向贵方提交的所有投标文件、资料都是准确的和真实的。若有违背，我公司愿为由此而产生的一切后果负责。</w:t>
      </w:r>
    </w:p>
    <w:p w14:paraId="240C9977">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6C43446D">
      <w:pPr>
        <w:snapToGrid w:val="0"/>
        <w:spacing w:before="120"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我方诚意提请贵方关注：近期有</w:t>
      </w:r>
      <w:r>
        <w:rPr>
          <w:rFonts w:hint="eastAsia" w:ascii="宋体" w:hAnsi="宋体" w:cs="宋体"/>
          <w:color w:val="auto"/>
          <w:sz w:val="24"/>
          <w:highlight w:val="none"/>
          <w:u w:val="single"/>
        </w:rPr>
        <w:t xml:space="preserve">                   （采购内容）</w:t>
      </w:r>
      <w:r>
        <w:rPr>
          <w:rFonts w:hint="eastAsia" w:ascii="宋体" w:hAnsi="宋体" w:cs="宋体"/>
          <w:color w:val="auto"/>
          <w:sz w:val="24"/>
          <w:highlight w:val="none"/>
        </w:rPr>
        <w:t>等方面的重大决策和事项有：</w:t>
      </w:r>
    </w:p>
    <w:p w14:paraId="14F62CCC">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05FBD478">
      <w:pPr>
        <w:snapToGrid w:val="0"/>
        <w:spacing w:before="120"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w:t>
      </w:r>
    </w:p>
    <w:p w14:paraId="23170C1A">
      <w:pPr>
        <w:pStyle w:val="11"/>
        <w:snapToGrid w:val="0"/>
        <w:spacing w:line="276" w:lineRule="auto"/>
        <w:rPr>
          <w:rFonts w:ascii="宋体" w:hAnsi="宋体" w:cs="宋体"/>
          <w:color w:val="auto"/>
          <w:sz w:val="24"/>
          <w:highlight w:val="none"/>
        </w:rPr>
      </w:pPr>
      <w:r>
        <w:rPr>
          <w:rFonts w:hint="eastAsia" w:ascii="宋体" w:hAnsi="宋体" w:cs="宋体"/>
          <w:color w:val="auto"/>
          <w:sz w:val="24"/>
          <w:highlight w:val="none"/>
        </w:rPr>
        <w:t>4.我方及由本人担任法定代表人的其他机构最近三年内被通报或者被处罚的违法行为有：</w:t>
      </w:r>
    </w:p>
    <w:p w14:paraId="21DAF8B3">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67080685">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3B079E8F">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12B92F9F">
      <w:pPr>
        <w:pStyle w:val="20"/>
        <w:tabs>
          <w:tab w:val="left" w:pos="939"/>
        </w:tabs>
        <w:snapToGrid w:val="0"/>
        <w:spacing w:line="276" w:lineRule="auto"/>
        <w:ind w:left="773" w:leftChars="150" w:hanging="458" w:hangingChars="191"/>
        <w:rPr>
          <w:rFonts w:ascii="宋体" w:hAnsi="宋体" w:cs="宋体"/>
          <w:color w:val="auto"/>
          <w:sz w:val="24"/>
          <w:highlight w:val="none"/>
        </w:rPr>
      </w:pPr>
    </w:p>
    <w:p w14:paraId="3496D880">
      <w:pPr>
        <w:pStyle w:val="116"/>
        <w:snapToGrid w:val="0"/>
        <w:spacing w:before="120" w:beforeLines="50" w:line="276" w:lineRule="auto"/>
        <w:ind w:firstLine="200"/>
        <w:rPr>
          <w:rFonts w:ascii="宋体" w:hAnsi="宋体" w:cs="宋体"/>
          <w:color w:val="auto"/>
          <w:szCs w:val="24"/>
          <w:highlight w:val="none"/>
        </w:rPr>
      </w:pPr>
    </w:p>
    <w:p w14:paraId="7D1C8AC1">
      <w:pPr>
        <w:snapToGrid w:val="0"/>
        <w:spacing w:before="120" w:beforeLines="50" w:line="276" w:lineRule="auto"/>
        <w:ind w:firstLine="319" w:firstLineChars="133"/>
        <w:rPr>
          <w:rFonts w:ascii="宋体" w:hAnsi="宋体" w:cs="宋体"/>
          <w:color w:val="auto"/>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u w:val="single"/>
        </w:rPr>
        <w:t xml:space="preserve">             </w:t>
      </w:r>
    </w:p>
    <w:p w14:paraId="07BAB0A9">
      <w:pPr>
        <w:snapToGrid w:val="0"/>
        <w:spacing w:before="120" w:beforeLines="50" w:after="50" w:line="27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投标人公章：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9B263C7">
      <w:pPr>
        <w:snapToGrid w:val="0"/>
        <w:spacing w:before="120" w:beforeLines="50" w:after="50" w:line="276"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年    月    日</w:t>
      </w:r>
    </w:p>
    <w:p w14:paraId="44B99B7B">
      <w:pPr>
        <w:snapToGrid w:val="0"/>
        <w:spacing w:before="120" w:beforeLines="50" w:after="50" w:line="276" w:lineRule="auto"/>
        <w:ind w:firstLine="6240" w:firstLineChars="2600"/>
        <w:rPr>
          <w:rFonts w:ascii="宋体" w:hAnsi="宋体" w:cs="宋体"/>
          <w:color w:val="auto"/>
          <w:sz w:val="24"/>
          <w:highlight w:val="none"/>
        </w:rPr>
      </w:pPr>
    </w:p>
    <w:p w14:paraId="23C5A1F4">
      <w:pPr>
        <w:snapToGrid w:val="0"/>
        <w:spacing w:before="120" w:beforeLines="50" w:after="50" w:line="276" w:lineRule="auto"/>
        <w:ind w:firstLine="6240" w:firstLineChars="2600"/>
        <w:rPr>
          <w:rFonts w:ascii="宋体" w:hAnsi="宋体" w:cs="宋体"/>
          <w:color w:val="auto"/>
          <w:sz w:val="24"/>
          <w:highlight w:val="none"/>
        </w:rPr>
      </w:pPr>
    </w:p>
    <w:p w14:paraId="5C4B7330">
      <w:pPr>
        <w:snapToGrid w:val="0"/>
        <w:spacing w:before="120" w:beforeLines="50" w:after="50" w:line="276" w:lineRule="auto"/>
        <w:rPr>
          <w:rFonts w:ascii="宋体" w:hAnsi="宋体" w:cs="宋体"/>
          <w:color w:val="auto"/>
          <w:sz w:val="24"/>
          <w:highlight w:val="none"/>
        </w:rPr>
      </w:pPr>
    </w:p>
    <w:p w14:paraId="4F83C5E8">
      <w:pPr>
        <w:pStyle w:val="3"/>
        <w:keepNext w:val="0"/>
        <w:keepLines w:val="0"/>
        <w:pageBreakBefore/>
        <w:spacing w:line="360" w:lineRule="auto"/>
        <w:rPr>
          <w:rFonts w:ascii="宋体" w:hAnsi="宋体" w:eastAsia="宋体" w:cs="宋体"/>
          <w:color w:val="auto"/>
          <w:sz w:val="24"/>
          <w:szCs w:val="24"/>
          <w:highlight w:val="none"/>
        </w:rPr>
      </w:pPr>
      <w:bookmarkStart w:id="59" w:name="_Toc11649"/>
      <w:bookmarkStart w:id="60" w:name="_Toc10320"/>
      <w:r>
        <w:rPr>
          <w:rFonts w:hint="eastAsia" w:ascii="宋体" w:hAnsi="宋体" w:eastAsia="宋体" w:cs="宋体"/>
          <w:color w:val="auto"/>
          <w:sz w:val="24"/>
          <w:szCs w:val="24"/>
          <w:highlight w:val="none"/>
        </w:rPr>
        <w:t>附件二：符合参加政府采购活动应当具备的一般条件的承诺函</w:t>
      </w:r>
      <w:bookmarkEnd w:id="59"/>
    </w:p>
    <w:p w14:paraId="25EB2D42">
      <w:pPr>
        <w:pStyle w:val="34"/>
        <w:spacing w:before="100" w:after="100" w:line="360" w:lineRule="auto"/>
        <w:jc w:val="center"/>
        <w:rPr>
          <w:color w:val="auto"/>
          <w:highlight w:val="none"/>
        </w:rPr>
      </w:pPr>
      <w:r>
        <w:rPr>
          <w:rFonts w:hint="eastAsia"/>
          <w:b/>
          <w:bCs/>
          <w:color w:val="auto"/>
          <w:sz w:val="27"/>
          <w:szCs w:val="27"/>
          <w:highlight w:val="none"/>
        </w:rPr>
        <w:t>符合参加政府采购活动应当具备的一般条件的承诺函</w:t>
      </w:r>
    </w:p>
    <w:p w14:paraId="776A259E">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4DF9A911">
      <w:pPr>
        <w:pStyle w:val="34"/>
        <w:spacing w:before="0" w:after="0" w:line="360" w:lineRule="auto"/>
        <w:ind w:left="480"/>
        <w:jc w:val="both"/>
        <w:rPr>
          <w:color w:val="auto"/>
          <w:kern w:val="2"/>
          <w:highlight w:val="none"/>
        </w:rPr>
      </w:pPr>
      <w:r>
        <w:rPr>
          <w:rFonts w:hint="eastAsia"/>
          <w:color w:val="auto"/>
          <w:kern w:val="2"/>
          <w:highlight w:val="none"/>
        </w:rPr>
        <w:t>我方参与</w:t>
      </w:r>
      <w:r>
        <w:rPr>
          <w:rFonts w:hint="eastAsia"/>
          <w:color w:val="auto"/>
          <w:highlight w:val="none"/>
          <w:u w:val="single"/>
        </w:rPr>
        <w:t xml:space="preserve">              </w:t>
      </w:r>
      <w:r>
        <w:rPr>
          <w:rFonts w:hint="eastAsia"/>
          <w:color w:val="auto"/>
          <w:kern w:val="2"/>
          <w:highlight w:val="none"/>
        </w:rPr>
        <w:t>项目【项目编号：</w:t>
      </w:r>
      <w:r>
        <w:rPr>
          <w:rFonts w:hint="eastAsia"/>
          <w:color w:val="auto"/>
          <w:highlight w:val="none"/>
          <w:u w:val="single"/>
        </w:rPr>
        <w:t xml:space="preserve">             </w:t>
      </w:r>
      <w:r>
        <w:rPr>
          <w:rFonts w:hint="eastAsia"/>
          <w:color w:val="auto"/>
          <w:kern w:val="2"/>
          <w:highlight w:val="none"/>
        </w:rPr>
        <w:t>】政府采购活动，郑重承诺：</w:t>
      </w:r>
    </w:p>
    <w:p w14:paraId="11FBD030">
      <w:pPr>
        <w:pStyle w:val="34"/>
        <w:spacing w:before="0" w:after="0" w:line="360" w:lineRule="auto"/>
        <w:ind w:left="480"/>
        <w:jc w:val="both"/>
        <w:rPr>
          <w:color w:val="auto"/>
          <w:kern w:val="2"/>
          <w:highlight w:val="none"/>
        </w:rPr>
      </w:pPr>
      <w:r>
        <w:rPr>
          <w:rFonts w:hint="eastAsia"/>
          <w:color w:val="auto"/>
          <w:kern w:val="2"/>
          <w:highlight w:val="none"/>
        </w:rPr>
        <w:t>（一）具备《中华人民共和国政府采购法》第二十二条第一款规定的条件：</w:t>
      </w:r>
    </w:p>
    <w:p w14:paraId="4E1AF269">
      <w:pPr>
        <w:pStyle w:val="34"/>
        <w:spacing w:before="0" w:after="0" w:line="360" w:lineRule="auto"/>
        <w:ind w:left="480"/>
        <w:jc w:val="both"/>
        <w:rPr>
          <w:color w:val="auto"/>
          <w:kern w:val="2"/>
          <w:highlight w:val="none"/>
        </w:rPr>
      </w:pPr>
      <w:r>
        <w:rPr>
          <w:rFonts w:hint="eastAsia"/>
          <w:color w:val="auto"/>
          <w:kern w:val="2"/>
          <w:highlight w:val="none"/>
        </w:rPr>
        <w:t>1、具有独立承担民事责任的能力；</w:t>
      </w:r>
    </w:p>
    <w:p w14:paraId="458F25E2">
      <w:pPr>
        <w:pStyle w:val="34"/>
        <w:spacing w:before="0" w:after="0" w:line="360" w:lineRule="auto"/>
        <w:ind w:left="480"/>
        <w:jc w:val="both"/>
        <w:rPr>
          <w:color w:val="auto"/>
          <w:kern w:val="2"/>
          <w:highlight w:val="none"/>
        </w:rPr>
      </w:pPr>
      <w:r>
        <w:rPr>
          <w:rFonts w:hint="eastAsia"/>
          <w:color w:val="auto"/>
          <w:kern w:val="2"/>
          <w:highlight w:val="none"/>
        </w:rPr>
        <w:t xml:space="preserve">2、具有良好的商业信誉和健全的财务会计制度； </w:t>
      </w:r>
    </w:p>
    <w:p w14:paraId="77B1A933">
      <w:pPr>
        <w:pStyle w:val="34"/>
        <w:spacing w:before="0" w:after="0" w:line="360" w:lineRule="auto"/>
        <w:ind w:left="480"/>
        <w:jc w:val="both"/>
        <w:rPr>
          <w:color w:val="auto"/>
          <w:kern w:val="2"/>
          <w:highlight w:val="none"/>
        </w:rPr>
      </w:pPr>
      <w:r>
        <w:rPr>
          <w:rFonts w:hint="eastAsia"/>
          <w:color w:val="auto"/>
          <w:kern w:val="2"/>
          <w:highlight w:val="none"/>
        </w:rPr>
        <w:t>3、具有履行合同所必需的设备和专业技术能力；</w:t>
      </w:r>
    </w:p>
    <w:p w14:paraId="75475C24">
      <w:pPr>
        <w:pStyle w:val="34"/>
        <w:spacing w:before="0" w:after="0" w:line="360" w:lineRule="auto"/>
        <w:ind w:left="480"/>
        <w:jc w:val="both"/>
        <w:rPr>
          <w:color w:val="auto"/>
          <w:kern w:val="2"/>
          <w:highlight w:val="none"/>
        </w:rPr>
      </w:pPr>
      <w:r>
        <w:rPr>
          <w:rFonts w:hint="eastAsia"/>
          <w:color w:val="auto"/>
          <w:kern w:val="2"/>
          <w:highlight w:val="none"/>
        </w:rPr>
        <w:t>4、有依法缴纳税收和社会保障资金的良好记录；</w:t>
      </w:r>
    </w:p>
    <w:p w14:paraId="3536E9B9">
      <w:pPr>
        <w:pStyle w:val="34"/>
        <w:spacing w:before="0" w:after="0" w:line="360" w:lineRule="auto"/>
        <w:ind w:left="480"/>
        <w:jc w:val="both"/>
        <w:rPr>
          <w:color w:val="auto"/>
          <w:kern w:val="2"/>
          <w:highlight w:val="none"/>
        </w:rPr>
      </w:pPr>
      <w:r>
        <w:rPr>
          <w:rFonts w:hint="eastAsia"/>
          <w:color w:val="auto"/>
          <w:kern w:val="2"/>
          <w:highlight w:val="none"/>
        </w:rPr>
        <w:t>5、参加政府采购活动前三年内，在经营活动中没有重大违法记录；</w:t>
      </w:r>
    </w:p>
    <w:p w14:paraId="31C71BC1">
      <w:pPr>
        <w:pStyle w:val="34"/>
        <w:spacing w:before="0" w:after="0" w:line="360" w:lineRule="auto"/>
        <w:ind w:left="480"/>
        <w:jc w:val="both"/>
        <w:rPr>
          <w:color w:val="auto"/>
          <w:kern w:val="2"/>
          <w:highlight w:val="none"/>
        </w:rPr>
      </w:pPr>
      <w:r>
        <w:rPr>
          <w:rFonts w:hint="eastAsia"/>
          <w:color w:val="auto"/>
          <w:kern w:val="2"/>
          <w:highlight w:val="none"/>
        </w:rPr>
        <w:t>6、具有法律、行政法规规定的其他条件。</w:t>
      </w:r>
    </w:p>
    <w:p w14:paraId="65D5C801">
      <w:pPr>
        <w:pStyle w:val="34"/>
        <w:spacing w:before="0" w:after="0" w:line="360" w:lineRule="auto"/>
        <w:ind w:left="480"/>
        <w:jc w:val="both"/>
        <w:rPr>
          <w:color w:val="auto"/>
          <w:kern w:val="2"/>
          <w:highlight w:val="none"/>
        </w:rPr>
      </w:pPr>
      <w:r>
        <w:rPr>
          <w:rFonts w:hint="eastAsia"/>
          <w:color w:val="auto"/>
          <w:kern w:val="2"/>
          <w:highlight w:val="none"/>
        </w:rPr>
        <w:t>（二）未被信用中国（www.creditchina.gov.cn)、中国政府采购网（www.ccgp.gov.cn）列入失信被执行人、重大税收违法案件当事人名单、政府采购严重违法失信行为记录名单。</w:t>
      </w:r>
    </w:p>
    <w:p w14:paraId="7186ED27">
      <w:pPr>
        <w:pStyle w:val="34"/>
        <w:spacing w:before="0" w:after="0" w:line="360" w:lineRule="auto"/>
        <w:ind w:left="480"/>
        <w:jc w:val="both"/>
        <w:rPr>
          <w:color w:val="auto"/>
          <w:kern w:val="2"/>
          <w:highlight w:val="none"/>
        </w:rPr>
      </w:pPr>
      <w:r>
        <w:rPr>
          <w:rFonts w:hint="eastAsia"/>
          <w:color w:val="auto"/>
          <w:kern w:val="2"/>
          <w:highlight w:val="none"/>
        </w:rPr>
        <w:t>（三）不存在以下情况：</w:t>
      </w:r>
    </w:p>
    <w:p w14:paraId="04565265">
      <w:pPr>
        <w:pStyle w:val="34"/>
        <w:spacing w:before="0" w:after="0" w:line="360" w:lineRule="auto"/>
        <w:ind w:left="480"/>
        <w:jc w:val="both"/>
        <w:rPr>
          <w:color w:val="auto"/>
          <w:kern w:val="2"/>
          <w:highlight w:val="none"/>
        </w:rPr>
      </w:pPr>
      <w:r>
        <w:rPr>
          <w:rFonts w:hint="eastAsia"/>
          <w:color w:val="auto"/>
          <w:kern w:val="2"/>
          <w:highlight w:val="none"/>
        </w:rPr>
        <w:t>1、单位负责人为同一人或者存在直接控股、管理关系的不同供应商参加同一合同项下的政府采购活动的；</w:t>
      </w:r>
    </w:p>
    <w:p w14:paraId="7A213BDE">
      <w:pPr>
        <w:pStyle w:val="34"/>
        <w:spacing w:before="0" w:after="0" w:line="360" w:lineRule="auto"/>
        <w:ind w:left="480"/>
        <w:jc w:val="both"/>
        <w:rPr>
          <w:color w:val="auto"/>
          <w:kern w:val="2"/>
          <w:highlight w:val="none"/>
        </w:rPr>
      </w:pPr>
      <w:r>
        <w:rPr>
          <w:rFonts w:hint="eastAsia"/>
          <w:color w:val="auto"/>
          <w:kern w:val="2"/>
          <w:highlight w:val="none"/>
        </w:rPr>
        <w:t>2、为采购项目提供整体设计、规范编制或者项目管理、监理、检测等服务后再参加该采购项目的其他采购活动的。</w:t>
      </w:r>
    </w:p>
    <w:p w14:paraId="5779B99D">
      <w:pPr>
        <w:pStyle w:val="34"/>
        <w:spacing w:before="0" w:after="0" w:line="360" w:lineRule="auto"/>
        <w:ind w:left="480"/>
        <w:jc w:val="both"/>
        <w:rPr>
          <w:color w:val="auto"/>
          <w:kern w:val="2"/>
          <w:highlight w:val="none"/>
        </w:rPr>
      </w:pPr>
    </w:p>
    <w:p w14:paraId="1491FA98">
      <w:pPr>
        <w:pStyle w:val="34"/>
        <w:spacing w:before="0" w:after="0" w:line="360" w:lineRule="auto"/>
        <w:ind w:left="480"/>
        <w:jc w:val="both"/>
        <w:rPr>
          <w:color w:val="auto"/>
          <w:kern w:val="2"/>
          <w:highlight w:val="none"/>
        </w:rPr>
      </w:pPr>
    </w:p>
    <w:p w14:paraId="61F0C1C7">
      <w:pPr>
        <w:pStyle w:val="34"/>
        <w:spacing w:before="0" w:after="0" w:line="360" w:lineRule="auto"/>
        <w:ind w:left="480"/>
        <w:jc w:val="both"/>
        <w:rPr>
          <w:color w:val="auto"/>
          <w:kern w:val="2"/>
          <w:highlight w:val="none"/>
        </w:rPr>
      </w:pPr>
    </w:p>
    <w:p w14:paraId="52A2B04D">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03F82AC0">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2B043DA6">
      <w:pPr>
        <w:rPr>
          <w:rFonts w:ascii="宋体" w:hAnsi="宋体" w:cs="宋体"/>
          <w:color w:val="auto"/>
          <w:sz w:val="24"/>
          <w:highlight w:val="none"/>
        </w:rPr>
      </w:pPr>
    </w:p>
    <w:p w14:paraId="6BD835C4">
      <w:pPr>
        <w:rPr>
          <w:rFonts w:ascii="宋体" w:hAnsi="宋体" w:cs="宋体"/>
          <w:color w:val="auto"/>
          <w:sz w:val="24"/>
          <w:highlight w:val="none"/>
        </w:rPr>
      </w:pPr>
    </w:p>
    <w:p w14:paraId="344AE315">
      <w:pPr>
        <w:pStyle w:val="3"/>
        <w:keepNext w:val="0"/>
        <w:keepLines w:val="0"/>
        <w:pageBreakBefore/>
        <w:spacing w:line="360" w:lineRule="auto"/>
        <w:rPr>
          <w:rFonts w:ascii="宋体" w:hAnsi="宋体" w:eastAsia="宋体" w:cs="宋体"/>
          <w:color w:val="auto"/>
          <w:sz w:val="24"/>
          <w:szCs w:val="24"/>
          <w:highlight w:val="none"/>
        </w:rPr>
      </w:pPr>
      <w:bookmarkStart w:id="61" w:name="_Toc20437"/>
      <w:r>
        <w:rPr>
          <w:rFonts w:hint="eastAsia" w:ascii="宋体" w:hAnsi="宋体" w:eastAsia="宋体" w:cs="宋体"/>
          <w:color w:val="auto"/>
          <w:sz w:val="24"/>
          <w:szCs w:val="24"/>
          <w:highlight w:val="none"/>
        </w:rPr>
        <w:t>附件三：政府采购活动现场确认声明书</w:t>
      </w:r>
      <w:bookmarkEnd w:id="60"/>
      <w:bookmarkEnd w:id="61"/>
    </w:p>
    <w:p w14:paraId="33E44DAA">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政府采购活动现场确认声明书</w:t>
      </w:r>
    </w:p>
    <w:p w14:paraId="3870D3CD">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东阳市鑫盛工程咨询有限公司 :</w:t>
      </w:r>
    </w:p>
    <w:p w14:paraId="374BA311">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（授权代表姓名），经由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w:t>
      </w:r>
    </w:p>
    <w:p w14:paraId="12E80290">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（法定代表人姓名）合法授权参加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）政府采购活动．经与本单位法人代表（负责人）联系确认，现就有关公平竞争事项郑重声明如下:</w:t>
      </w:r>
    </w:p>
    <w:p w14:paraId="792D0364">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一、本单位与采购人之间口不存在利害关系口存在下列利害关系:</w:t>
      </w:r>
    </w:p>
    <w:p w14:paraId="24A3B58F">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A．投资关系</w:t>
      </w:r>
      <w:r>
        <w:rPr>
          <w:rFonts w:hint="eastAsia" w:ascii="宋体" w:hAnsi="宋体" w:cs="宋体"/>
          <w:color w:val="auto"/>
          <w:sz w:val="24"/>
          <w:highlight w:val="none"/>
        </w:rPr>
        <w:tab/>
      </w:r>
      <w:r>
        <w:rPr>
          <w:rFonts w:hint="eastAsia" w:ascii="宋体" w:hAnsi="宋体" w:cs="宋体"/>
          <w:color w:val="auto"/>
          <w:sz w:val="24"/>
          <w:highlight w:val="none"/>
        </w:rPr>
        <w:t>B．行政隶属关系</w:t>
      </w:r>
      <w:r>
        <w:rPr>
          <w:rFonts w:hint="eastAsia" w:ascii="宋体" w:hAnsi="宋体" w:cs="宋体"/>
          <w:color w:val="auto"/>
          <w:sz w:val="24"/>
          <w:highlight w:val="none"/>
        </w:rPr>
        <w:tab/>
      </w:r>
      <w:r>
        <w:rPr>
          <w:rFonts w:hint="eastAsia" w:ascii="宋体" w:hAnsi="宋体" w:cs="宋体"/>
          <w:color w:val="auto"/>
          <w:sz w:val="24"/>
          <w:highlight w:val="none"/>
        </w:rPr>
        <w:t>C．业务指导关系  D．其他可能影响采购公正的利害关系（如有，请如实说明）。</w:t>
      </w:r>
    </w:p>
    <w:p w14:paraId="1F5462AC">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二、现己清楚知道参加本项目采购活动的其他所有供应商名称，本单位 口与其他所有供应商之间均不存在利害关系 口与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p>
    <w:p w14:paraId="5ABC027A">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A．法定代表人或负责人或实际控制人是同一人B．法定代表人或负责人或实际控制人是夫妻关系</w:t>
      </w:r>
    </w:p>
    <w:p w14:paraId="1B97C802">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0C6C461B">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0F45902A">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55E2B926">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381453EF">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23203E1B">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H.存在分级代理或代销关系、同一生产制造商关系、管理关系、重要业务（占主昔业务收入 50 ％以上）或重要财务往来关系（如融资）等其他实质性控制关系</w:t>
      </w:r>
    </w:p>
    <w:p w14:paraId="38AE54CA">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55BCE3D1">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三、现己清楚知道并严格遵守政府采购法律法规和现场纪律。</w:t>
      </w:r>
    </w:p>
    <w:p w14:paraId="3D8480E3">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75735D16">
      <w:pPr>
        <w:snapToGrid w:val="0"/>
        <w:spacing w:before="120" w:beforeLines="50" w:after="50" w:line="276" w:lineRule="auto"/>
        <w:rPr>
          <w:rFonts w:ascii="宋体" w:hAnsi="宋体" w:cs="宋体"/>
          <w:color w:val="auto"/>
          <w:sz w:val="24"/>
          <w:highlight w:val="none"/>
        </w:rPr>
      </w:pPr>
    </w:p>
    <w:p w14:paraId="0C6A243D">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（供应商代表签名）: </w:t>
      </w:r>
    </w:p>
    <w:p w14:paraId="35168CE8">
      <w:pPr>
        <w:snapToGrid w:val="0"/>
        <w:spacing w:before="120" w:beforeLines="50" w:after="50" w:line="276" w:lineRule="auto"/>
        <w:jc w:val="center"/>
        <w:rPr>
          <w:rFonts w:ascii="宋体" w:hAnsi="宋体" w:cs="宋体"/>
          <w:b/>
          <w:color w:val="auto"/>
          <w:sz w:val="24"/>
          <w:highlight w:val="none"/>
        </w:rPr>
      </w:pPr>
      <w:r>
        <w:rPr>
          <w:rFonts w:hint="eastAsia" w:ascii="宋体" w:hAnsi="宋体" w:cs="宋体"/>
          <w:color w:val="auto"/>
          <w:sz w:val="24"/>
          <w:highlight w:val="none"/>
        </w:rPr>
        <w:t xml:space="preserve">                                                     年   月   日</w:t>
      </w:r>
    </w:p>
    <w:p w14:paraId="0872679D">
      <w:pPr>
        <w:pStyle w:val="3"/>
        <w:keepNext w:val="0"/>
        <w:keepLines w:val="0"/>
        <w:pageBreakBefore/>
        <w:spacing w:line="276" w:lineRule="auto"/>
        <w:rPr>
          <w:rFonts w:ascii="宋体" w:hAnsi="宋体" w:eastAsia="宋体" w:cs="宋体"/>
          <w:color w:val="auto"/>
          <w:sz w:val="24"/>
          <w:szCs w:val="24"/>
          <w:highlight w:val="none"/>
        </w:rPr>
      </w:pPr>
      <w:bookmarkStart w:id="62" w:name="_Toc22317"/>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：法定代表人授权委托书</w:t>
      </w:r>
      <w:bookmarkEnd w:id="62"/>
    </w:p>
    <w:p w14:paraId="0C11B709">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法定代表人授权委托书</w:t>
      </w:r>
    </w:p>
    <w:p w14:paraId="0C1DDA6F">
      <w:pPr>
        <w:snapToGrid w:val="0"/>
        <w:spacing w:before="120" w:beforeLines="50" w:after="50" w:line="276" w:lineRule="auto"/>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1DD5A66D">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（投标人名称）的法定代表人，现授权委托本单位在职职工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lang w:eastAsia="zh-CN"/>
        </w:rPr>
        <w:t>东阳市人民医院医学生物研究科技大楼冷却塔采购项目</w:t>
      </w:r>
      <w:r>
        <w:rPr>
          <w:rFonts w:hint="eastAsia" w:ascii="宋体" w:hAnsi="宋体" w:cs="宋体"/>
          <w:color w:val="auto"/>
          <w:sz w:val="24"/>
          <w:highlight w:val="none"/>
        </w:rPr>
        <w:t>的投标活动，并代表我方全权办理针对上述项目的投标、开标、评标、签约等具体事务和签署相关文件。</w:t>
      </w:r>
    </w:p>
    <w:p w14:paraId="4C91B6A2">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我方对委托代理人的签名事项负全部责任。</w:t>
      </w:r>
    </w:p>
    <w:p w14:paraId="51630B9E">
      <w:pPr>
        <w:snapToGrid w:val="0"/>
        <w:spacing w:before="120"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委托代理人在授权书有效期内签署的所有文件不因授权的撤销而失效。</w:t>
      </w:r>
    </w:p>
    <w:p w14:paraId="060AC740">
      <w:pPr>
        <w:snapToGrid w:val="0"/>
        <w:spacing w:before="120"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72176547">
      <w:pPr>
        <w:snapToGrid w:val="0"/>
        <w:spacing w:before="120" w:beforeLines="50" w:after="50" w:line="276" w:lineRule="auto"/>
        <w:rPr>
          <w:rFonts w:ascii="宋体" w:hAnsi="宋体" w:cs="宋体"/>
          <w:color w:val="auto"/>
          <w:sz w:val="24"/>
          <w:highlight w:val="none"/>
          <w:u w:val="single"/>
        </w:rPr>
      </w:pPr>
      <w:r>
        <w:rPr>
          <w:rFonts w:hint="eastAsia" w:ascii="宋体" w:hAnsi="宋体" w:cs="宋体"/>
          <w:color w:val="auto"/>
          <w:sz w:val="24"/>
          <w:highlight w:val="none"/>
        </w:rPr>
        <w:t>委托代理人签名：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法定代表人签名：</w:t>
      </w:r>
      <w:r>
        <w:rPr>
          <w:rFonts w:hint="eastAsia" w:ascii="宋体" w:hAnsi="宋体" w:cs="宋体"/>
          <w:color w:val="auto"/>
          <w:sz w:val="24"/>
          <w:highlight w:val="none"/>
          <w:u w:val="single"/>
        </w:rPr>
        <w:t xml:space="preserve">          </w:t>
      </w:r>
    </w:p>
    <w:p w14:paraId="4CAE5E95">
      <w:pPr>
        <w:snapToGrid w:val="0"/>
        <w:spacing w:before="120" w:beforeLines="50" w:after="50" w:line="276" w:lineRule="auto"/>
        <w:ind w:firstLine="960" w:firstLineChars="400"/>
        <w:rPr>
          <w:rFonts w:ascii="宋体" w:hAnsi="宋体" w:cs="宋体"/>
          <w:color w:val="auto"/>
          <w:sz w:val="24"/>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22DF822A">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委托代理人身份证复印件（正反双面）：</w:t>
      </w:r>
    </w:p>
    <w:tbl>
      <w:tblPr>
        <w:tblStyle w:val="37"/>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40AB1EC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tcPr>
          <w:p w14:paraId="5F5240FC">
            <w:pPr>
              <w:snapToGrid w:val="0"/>
              <w:spacing w:before="120" w:beforeLines="50" w:after="50" w:line="276" w:lineRule="auto"/>
              <w:rPr>
                <w:rFonts w:ascii="宋体" w:hAnsi="宋体" w:cs="宋体"/>
                <w:color w:val="auto"/>
                <w:sz w:val="24"/>
                <w:highlight w:val="none"/>
              </w:rPr>
            </w:pPr>
          </w:p>
          <w:p w14:paraId="700D5ED3">
            <w:pPr>
              <w:snapToGrid w:val="0"/>
              <w:spacing w:before="120" w:beforeLines="50" w:after="50" w:line="276" w:lineRule="auto"/>
              <w:rPr>
                <w:rFonts w:ascii="宋体" w:hAnsi="宋体" w:cs="宋体"/>
                <w:color w:val="auto"/>
                <w:sz w:val="24"/>
                <w:highlight w:val="none"/>
              </w:rPr>
            </w:pPr>
          </w:p>
          <w:p w14:paraId="6BABBA6A">
            <w:pPr>
              <w:snapToGrid w:val="0"/>
              <w:spacing w:before="120" w:beforeLines="50" w:after="50" w:line="276" w:lineRule="auto"/>
              <w:rPr>
                <w:rFonts w:ascii="宋体" w:hAnsi="宋体" w:cs="宋体"/>
                <w:color w:val="auto"/>
                <w:sz w:val="24"/>
                <w:highlight w:val="none"/>
              </w:rPr>
            </w:pPr>
          </w:p>
          <w:p w14:paraId="3A3D8F64">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粘</w:t>
            </w:r>
          </w:p>
          <w:p w14:paraId="0F4D2F95">
            <w:pPr>
              <w:snapToGrid w:val="0"/>
              <w:spacing w:before="120" w:beforeLines="50" w:after="50" w:line="276" w:lineRule="auto"/>
              <w:jc w:val="center"/>
              <w:rPr>
                <w:rFonts w:ascii="宋体" w:hAnsi="宋体" w:cs="宋体"/>
                <w:color w:val="auto"/>
                <w:sz w:val="24"/>
                <w:highlight w:val="none"/>
              </w:rPr>
            </w:pPr>
          </w:p>
          <w:p w14:paraId="7F02FC2B">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贴</w:t>
            </w:r>
          </w:p>
          <w:p w14:paraId="58013F64">
            <w:pPr>
              <w:snapToGrid w:val="0"/>
              <w:spacing w:before="120" w:beforeLines="50" w:after="50" w:line="276" w:lineRule="auto"/>
              <w:jc w:val="center"/>
              <w:rPr>
                <w:rFonts w:ascii="宋体" w:hAnsi="宋体" w:cs="宋体"/>
                <w:color w:val="auto"/>
                <w:sz w:val="24"/>
                <w:highlight w:val="none"/>
              </w:rPr>
            </w:pPr>
          </w:p>
          <w:p w14:paraId="323FBF78">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处</w:t>
            </w:r>
          </w:p>
        </w:tc>
      </w:tr>
    </w:tbl>
    <w:p w14:paraId="7F3FD04F">
      <w:pPr>
        <w:snapToGrid w:val="0"/>
        <w:spacing w:before="120" w:beforeLines="50" w:after="50" w:line="276" w:lineRule="auto"/>
        <w:rPr>
          <w:rFonts w:ascii="宋体" w:hAnsi="宋体" w:cs="宋体"/>
          <w:color w:val="auto"/>
          <w:sz w:val="24"/>
          <w:highlight w:val="none"/>
        </w:rPr>
      </w:pPr>
    </w:p>
    <w:p w14:paraId="3F130567">
      <w:pPr>
        <w:snapToGrid w:val="0"/>
        <w:spacing w:before="120" w:beforeLines="50" w:after="50" w:line="276" w:lineRule="auto"/>
        <w:rPr>
          <w:rFonts w:ascii="宋体" w:hAnsi="宋体" w:cs="宋体"/>
          <w:color w:val="auto"/>
          <w:sz w:val="24"/>
          <w:highlight w:val="none"/>
        </w:rPr>
      </w:pPr>
    </w:p>
    <w:p w14:paraId="51EC8FAE">
      <w:pPr>
        <w:snapToGrid w:val="0"/>
        <w:spacing w:before="120" w:beforeLines="50" w:after="50" w:line="276" w:lineRule="auto"/>
        <w:rPr>
          <w:rFonts w:ascii="宋体" w:hAnsi="宋体" w:cs="宋体"/>
          <w:color w:val="auto"/>
          <w:sz w:val="24"/>
          <w:highlight w:val="none"/>
        </w:rPr>
      </w:pPr>
    </w:p>
    <w:p w14:paraId="5884E193">
      <w:pPr>
        <w:snapToGrid w:val="0"/>
        <w:spacing w:before="120" w:beforeLines="50" w:after="50" w:line="276" w:lineRule="auto"/>
        <w:rPr>
          <w:rFonts w:ascii="宋体" w:hAnsi="宋体" w:cs="宋体"/>
          <w:color w:val="auto"/>
          <w:sz w:val="24"/>
          <w:highlight w:val="none"/>
        </w:rPr>
      </w:pPr>
    </w:p>
    <w:p w14:paraId="01DF8C1B">
      <w:pPr>
        <w:snapToGrid w:val="0"/>
        <w:spacing w:before="120" w:beforeLines="50" w:after="50" w:line="276" w:lineRule="auto"/>
        <w:rPr>
          <w:rFonts w:ascii="宋体" w:hAnsi="宋体" w:cs="宋体"/>
          <w:color w:val="auto"/>
          <w:sz w:val="24"/>
          <w:highlight w:val="none"/>
        </w:rPr>
      </w:pPr>
    </w:p>
    <w:p w14:paraId="263E42B0">
      <w:pPr>
        <w:snapToGrid w:val="0"/>
        <w:spacing w:before="120" w:beforeLines="50" w:after="50" w:line="276" w:lineRule="auto"/>
        <w:rPr>
          <w:rFonts w:ascii="宋体" w:hAnsi="宋体" w:cs="宋体"/>
          <w:color w:val="auto"/>
          <w:sz w:val="24"/>
          <w:highlight w:val="none"/>
        </w:rPr>
      </w:pPr>
    </w:p>
    <w:p w14:paraId="77995B3E">
      <w:pPr>
        <w:snapToGrid w:val="0"/>
        <w:spacing w:before="120" w:beforeLines="50" w:after="50" w:line="276" w:lineRule="auto"/>
        <w:rPr>
          <w:rFonts w:ascii="宋体" w:hAnsi="宋体" w:cs="宋体"/>
          <w:color w:val="auto"/>
          <w:sz w:val="24"/>
          <w:highlight w:val="none"/>
        </w:rPr>
      </w:pPr>
    </w:p>
    <w:p w14:paraId="460A378B">
      <w:pPr>
        <w:snapToGrid w:val="0"/>
        <w:spacing w:before="120" w:beforeLines="50" w:after="50" w:line="276" w:lineRule="auto"/>
        <w:rPr>
          <w:rFonts w:ascii="宋体" w:hAnsi="宋体" w:cs="宋体"/>
          <w:color w:val="auto"/>
          <w:sz w:val="24"/>
          <w:highlight w:val="none"/>
        </w:rPr>
      </w:pPr>
    </w:p>
    <w:p w14:paraId="1FE20799">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26DA29A">
      <w:pPr>
        <w:snapToGrid w:val="0"/>
        <w:spacing w:before="120" w:beforeLines="50" w:after="50" w:line="276" w:lineRule="auto"/>
        <w:rPr>
          <w:rFonts w:ascii="宋体" w:hAnsi="宋体" w:cs="宋体"/>
          <w:color w:val="auto"/>
          <w:sz w:val="24"/>
          <w:highlight w:val="none"/>
        </w:rPr>
      </w:pPr>
    </w:p>
    <w:p w14:paraId="60807707">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投标人公章：</w:t>
      </w:r>
    </w:p>
    <w:p w14:paraId="4611B411">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612FE683">
      <w:pPr>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注；此表格格式不得修改</w:t>
      </w:r>
    </w:p>
    <w:p w14:paraId="604A0B5E">
      <w:pPr>
        <w:pStyle w:val="10"/>
        <w:rPr>
          <w:color w:val="auto"/>
          <w:highlight w:val="none"/>
        </w:rPr>
      </w:pPr>
    </w:p>
    <w:p w14:paraId="78250A46">
      <w:pPr>
        <w:pStyle w:val="3"/>
        <w:keepNext w:val="0"/>
        <w:keepLines w:val="0"/>
        <w:pageBreakBefore/>
        <w:spacing w:line="276" w:lineRule="auto"/>
        <w:rPr>
          <w:rFonts w:ascii="宋体" w:hAnsi="宋体" w:eastAsia="宋体" w:cs="宋体"/>
          <w:color w:val="auto"/>
          <w:sz w:val="24"/>
          <w:szCs w:val="24"/>
          <w:highlight w:val="none"/>
        </w:rPr>
      </w:pPr>
      <w:bookmarkStart w:id="63" w:name="_Toc23965"/>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：联合体协议书（联合体投标时提供）</w:t>
      </w:r>
      <w:bookmarkEnd w:id="63"/>
    </w:p>
    <w:p w14:paraId="6CC0C983">
      <w:pPr>
        <w:widowControl/>
        <w:spacing w:line="360" w:lineRule="auto"/>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联合体协议书</w:t>
      </w:r>
    </w:p>
    <w:p w14:paraId="082BD82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25BE1ED">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14:paraId="7750A53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70C4AC6B">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授权代表根据招标文件规定及投标内容而对采购人、采购机构所作的任何合法承诺，包括书面澄清及相应等均对联合投标各方产生约束力。</w:t>
      </w:r>
    </w:p>
    <w:p w14:paraId="2028426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18BCD9A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rPr>
        <w:t>提供的全部货物/服务由</w:t>
      </w:r>
      <w:r>
        <w:rPr>
          <w:rFonts w:asciiTheme="minorEastAsia" w:hAnsiTheme="minorEastAsia" w:eastAsiaTheme="minorEastAsia" w:cstheme="minorEastAsia"/>
          <w:color w:val="auto"/>
          <w:kern w:val="0"/>
          <w:sz w:val="24"/>
          <w:highlight w:val="none"/>
        </w:rPr>
        <w:t>中小</w:t>
      </w:r>
      <w:r>
        <w:rPr>
          <w:rFonts w:hint="eastAsia" w:asciiTheme="minorEastAsia" w:hAnsiTheme="minorEastAsia" w:eastAsiaTheme="minorEastAsia" w:cstheme="minorEastAsia"/>
          <w:color w:val="auto"/>
          <w:kern w:val="0"/>
          <w:sz w:val="24"/>
          <w:highlight w:val="none"/>
        </w:rPr>
        <w:t>企业制造/服务，其合同份额占到合同总金额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p>
    <w:p w14:paraId="3E28025F">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6F137B6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5461A5C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53FCA78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2783BFE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3、本协议提交采购人、采购机构后，联合体各方不得以任何形式对上述内容进行修改或撤销。</w:t>
      </w:r>
    </w:p>
    <w:p w14:paraId="71038DD4">
      <w:pPr>
        <w:snapToGrid w:val="0"/>
        <w:spacing w:line="360" w:lineRule="auto"/>
        <w:ind w:firstLine="5040" w:firstLineChars="2100"/>
        <w:rPr>
          <w:rFonts w:ascii="宋体" w:hAnsi="宋体" w:cs="宋体"/>
          <w:color w:val="auto"/>
          <w:kern w:val="0"/>
          <w:sz w:val="24"/>
          <w:highlight w:val="none"/>
          <w:lang w:val="zh-CN"/>
        </w:rPr>
      </w:pPr>
    </w:p>
    <w:p w14:paraId="65CB4B9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联合体成员名称(签名/公章)：</w:t>
      </w:r>
    </w:p>
    <w:p w14:paraId="6D1C3BBF">
      <w:pPr>
        <w:snapToGrid w:val="0"/>
        <w:spacing w:line="360" w:lineRule="auto"/>
        <w:rPr>
          <w:rFonts w:ascii="宋体" w:hAnsi="宋体" w:cs="宋体"/>
          <w:color w:val="auto"/>
          <w:kern w:val="0"/>
          <w:sz w:val="24"/>
          <w:highlight w:val="none"/>
          <w:lang w:val="zh-CN"/>
        </w:rPr>
      </w:pPr>
    </w:p>
    <w:p w14:paraId="73FA747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0474E70">
      <w:pPr>
        <w:snapToGrid w:val="0"/>
        <w:spacing w:line="360" w:lineRule="auto"/>
        <w:ind w:right="480"/>
        <w:rPr>
          <w:rFonts w:ascii="宋体" w:hAnsi="宋体" w:cs="宋体"/>
          <w:b/>
          <w:color w:val="auto"/>
          <w:kern w:val="0"/>
          <w:sz w:val="24"/>
          <w:highlight w:val="none"/>
          <w:lang w:val="zh-CN"/>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526874CA">
      <w:pPr>
        <w:pageBreakBefore/>
        <w:outlineLvl w:val="1"/>
        <w:rPr>
          <w:rFonts w:ascii="宋体" w:hAnsi="宋体"/>
          <w:bCs/>
          <w:color w:val="auto"/>
          <w:sz w:val="24"/>
          <w:highlight w:val="none"/>
        </w:rPr>
      </w:pPr>
      <w:bookmarkStart w:id="64" w:name="_Toc32408"/>
      <w:r>
        <w:rPr>
          <w:rFonts w:hint="eastAsia" w:ascii="宋体" w:hAnsi="宋体"/>
          <w:bCs/>
          <w:color w:val="auto"/>
          <w:sz w:val="24"/>
          <w:szCs w:val="32"/>
          <w:highlight w:val="none"/>
        </w:rPr>
        <w:t>附件</w:t>
      </w:r>
      <w:r>
        <w:rPr>
          <w:rFonts w:hint="eastAsia" w:ascii="宋体" w:hAnsi="宋体"/>
          <w:bCs/>
          <w:color w:val="auto"/>
          <w:sz w:val="24"/>
          <w:szCs w:val="32"/>
          <w:highlight w:val="none"/>
          <w:lang w:val="en-US" w:eastAsia="zh-CN"/>
        </w:rPr>
        <w:t>六</w:t>
      </w:r>
      <w:r>
        <w:rPr>
          <w:rFonts w:hint="eastAsia" w:ascii="宋体" w:hAnsi="宋体"/>
          <w:bCs/>
          <w:color w:val="auto"/>
          <w:sz w:val="24"/>
          <w:szCs w:val="32"/>
          <w:highlight w:val="none"/>
        </w:rPr>
        <w:t>：</w:t>
      </w:r>
      <w:r>
        <w:rPr>
          <w:rFonts w:hint="eastAsia" w:ascii="宋体" w:hAnsi="宋体"/>
          <w:bCs/>
          <w:color w:val="auto"/>
          <w:sz w:val="24"/>
          <w:highlight w:val="none"/>
        </w:rPr>
        <w:t>分包意向协议</w:t>
      </w:r>
      <w:bookmarkEnd w:id="64"/>
    </w:p>
    <w:p w14:paraId="5BD8293B">
      <w:pPr>
        <w:snapToGrid w:val="0"/>
        <w:spacing w:before="120" w:beforeLines="50" w:after="50"/>
        <w:rPr>
          <w:rFonts w:ascii="Arial" w:hAnsi="Arial"/>
          <w:b/>
          <w:bCs/>
          <w:color w:val="auto"/>
          <w:sz w:val="28"/>
          <w:szCs w:val="32"/>
          <w:highlight w:val="none"/>
        </w:rPr>
      </w:pPr>
    </w:p>
    <w:p w14:paraId="77EBC2A8">
      <w:pPr>
        <w:snapToGrid w:val="0"/>
        <w:spacing w:line="360" w:lineRule="auto"/>
        <w:ind w:firstLine="3855" w:firstLineChars="12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14:paraId="312FA90B">
      <w:pPr>
        <w:widowControl/>
        <w:spacing w:line="360" w:lineRule="auto"/>
        <w:ind w:firstLine="120" w:firstLineChars="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5948E10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0C274780">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1D147408">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713CF368">
      <w:pPr>
        <w:snapToGrid w:val="0"/>
        <w:spacing w:line="360" w:lineRule="auto"/>
        <w:ind w:firstLine="576"/>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u w:val="single"/>
        </w:rPr>
        <w:t>……</w:t>
      </w:r>
    </w:p>
    <w:p w14:paraId="736E00D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二、分包工作履行期限、地点、方式</w:t>
      </w:r>
    </w:p>
    <w:p w14:paraId="2C56FC6E">
      <w:pPr>
        <w:snapToGrid w:val="0"/>
        <w:spacing w:line="360" w:lineRule="auto"/>
        <w:ind w:firstLine="576"/>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w:t>
      </w:r>
    </w:p>
    <w:p w14:paraId="266E882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三、质量</w:t>
      </w:r>
    </w:p>
    <w:p w14:paraId="47A66260">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2DB58E4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四、价款或者报酬</w:t>
      </w:r>
    </w:p>
    <w:p w14:paraId="499D05B0">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4CEA6BE4">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五、违约责任</w:t>
      </w:r>
    </w:p>
    <w:p w14:paraId="6FB3CAF7">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63F1179F">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六、争议解决的办法</w:t>
      </w:r>
    </w:p>
    <w:p w14:paraId="4DDE849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7BD0AE4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七、其他</w:t>
      </w:r>
    </w:p>
    <w:p w14:paraId="73EB4B5A">
      <w:pPr>
        <w:snapToGrid w:val="0"/>
        <w:spacing w:line="360" w:lineRule="auto"/>
        <w:ind w:firstLine="576"/>
        <w:rPr>
          <w:rFonts w:ascii="宋体" w:hAnsi="宋体" w:cs="宋体"/>
          <w:b/>
          <w:color w:val="auto"/>
          <w:kern w:val="0"/>
          <w:sz w:val="24"/>
          <w:highlight w:val="none"/>
          <w:lang w:val="zh-CN"/>
        </w:rPr>
      </w:pPr>
      <w:r>
        <w:rPr>
          <w:rFonts w:hint="eastAsia" w:ascii="宋体" w:hAnsi="宋体" w:cs="宋体"/>
          <w:bCs/>
          <w:color w:val="auto"/>
          <w:kern w:val="0"/>
          <w:sz w:val="24"/>
          <w:highlight w:val="none"/>
          <w:lang w:val="zh-CN"/>
        </w:rPr>
        <w:t>中小企业合同金额达到</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w:t>
      </w:r>
    </w:p>
    <w:p w14:paraId="5EF7F8BD">
      <w:pPr>
        <w:snapToGrid w:val="0"/>
        <w:spacing w:line="360" w:lineRule="auto"/>
        <w:ind w:firstLine="576"/>
        <w:rPr>
          <w:rFonts w:asciiTheme="minorEastAsia" w:hAnsiTheme="minorEastAsia" w:eastAsiaTheme="minorEastAsia" w:cstheme="minorEastAsia"/>
          <w:b/>
          <w:color w:val="auto"/>
          <w:kern w:val="0"/>
          <w:sz w:val="24"/>
          <w:highlight w:val="none"/>
          <w:lang w:val="zh-CN"/>
        </w:rPr>
      </w:pPr>
    </w:p>
    <w:p w14:paraId="0BC83372">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投标人名称(盖章)：</w:t>
      </w:r>
    </w:p>
    <w:p w14:paraId="1674FBA6">
      <w:pPr>
        <w:snapToGrid w:val="0"/>
        <w:spacing w:line="360" w:lineRule="auto"/>
        <w:ind w:firstLine="5640" w:firstLineChars="23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w:t>
      </w:r>
    </w:p>
    <w:p w14:paraId="03D0041C">
      <w:pPr>
        <w:snapToGrid w:val="0"/>
        <w:spacing w:line="360" w:lineRule="auto"/>
        <w:ind w:firstLine="5760" w:firstLineChars="2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w:t>
      </w:r>
    </w:p>
    <w:p w14:paraId="04BF0E99">
      <w:pPr>
        <w:rPr>
          <w:color w:val="auto"/>
          <w:highlight w:val="none"/>
        </w:rPr>
      </w:pPr>
      <w:r>
        <w:rPr>
          <w:rFonts w:hint="eastAsia" w:asciiTheme="minorEastAsia" w:hAnsiTheme="minorEastAsia" w:eastAsiaTheme="minorEastAsia" w:cstheme="minorEastAsia"/>
          <w:color w:val="auto"/>
          <w:kern w:val="0"/>
          <w:sz w:val="24"/>
          <w:highlight w:val="none"/>
          <w:lang w:val="zh-CN"/>
        </w:rPr>
        <w:t xml:space="preserve">                                               日期：  年  月   日</w:t>
      </w:r>
    </w:p>
    <w:p w14:paraId="1575D3CC">
      <w:pPr>
        <w:pStyle w:val="3"/>
        <w:rPr>
          <w:rFonts w:ascii="宋体" w:hAnsi="宋体" w:eastAsia="宋体" w:cs="宋体"/>
          <w:color w:val="auto"/>
          <w:sz w:val="24"/>
          <w:szCs w:val="24"/>
          <w:highlight w:val="none"/>
        </w:rPr>
      </w:pPr>
      <w:bookmarkStart w:id="65" w:name="_Toc8627"/>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：投标人资信商务、技术自评得分表</w:t>
      </w:r>
      <w:bookmarkEnd w:id="65"/>
    </w:p>
    <w:p w14:paraId="53C4B16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投标人资信商务、技术自评得分表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14:paraId="6455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14:paraId="7D9C47F4">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3550" w:type="dxa"/>
            <w:vAlign w:val="center"/>
          </w:tcPr>
          <w:p w14:paraId="7ED50253">
            <w:pPr>
              <w:jc w:val="center"/>
              <w:rPr>
                <w:rFonts w:ascii="宋体" w:hAnsi="宋体" w:cs="宋体"/>
                <w:color w:val="auto"/>
                <w:sz w:val="24"/>
                <w:highlight w:val="none"/>
              </w:rPr>
            </w:pPr>
            <w:r>
              <w:rPr>
                <w:rFonts w:hint="eastAsia" w:ascii="宋体" w:hAnsi="宋体" w:cs="宋体"/>
                <w:color w:val="auto"/>
                <w:sz w:val="24"/>
                <w:highlight w:val="none"/>
              </w:rPr>
              <w:t>评分标准</w:t>
            </w:r>
          </w:p>
        </w:tc>
        <w:tc>
          <w:tcPr>
            <w:tcW w:w="3200" w:type="dxa"/>
            <w:vAlign w:val="center"/>
          </w:tcPr>
          <w:p w14:paraId="1A03A75C">
            <w:pPr>
              <w:jc w:val="center"/>
              <w:rPr>
                <w:rFonts w:ascii="宋体" w:hAnsi="宋体" w:cs="宋体"/>
                <w:color w:val="auto"/>
                <w:sz w:val="24"/>
                <w:highlight w:val="none"/>
              </w:rPr>
            </w:pPr>
            <w:r>
              <w:rPr>
                <w:rFonts w:hint="eastAsia" w:ascii="宋体" w:hAnsi="宋体" w:cs="宋体"/>
                <w:color w:val="auto"/>
                <w:sz w:val="24"/>
                <w:highlight w:val="none"/>
              </w:rPr>
              <w:t>得分内容</w:t>
            </w:r>
          </w:p>
        </w:tc>
        <w:tc>
          <w:tcPr>
            <w:tcW w:w="916" w:type="dxa"/>
            <w:vAlign w:val="center"/>
          </w:tcPr>
          <w:p w14:paraId="0A0BED90">
            <w:pPr>
              <w:jc w:val="center"/>
              <w:rPr>
                <w:rFonts w:ascii="宋体" w:hAnsi="宋体" w:cs="宋体"/>
                <w:color w:val="auto"/>
                <w:sz w:val="24"/>
                <w:highlight w:val="none"/>
              </w:rPr>
            </w:pPr>
            <w:r>
              <w:rPr>
                <w:rFonts w:hint="eastAsia" w:ascii="宋体" w:hAnsi="宋体" w:cs="宋体"/>
                <w:color w:val="auto"/>
                <w:sz w:val="24"/>
                <w:highlight w:val="none"/>
              </w:rPr>
              <w:t>自评</w:t>
            </w:r>
          </w:p>
          <w:p w14:paraId="132D45A1">
            <w:pPr>
              <w:jc w:val="center"/>
              <w:rPr>
                <w:rFonts w:ascii="宋体" w:hAnsi="宋体" w:cs="宋体"/>
                <w:color w:val="auto"/>
                <w:sz w:val="24"/>
                <w:highlight w:val="none"/>
              </w:rPr>
            </w:pPr>
            <w:r>
              <w:rPr>
                <w:rFonts w:hint="eastAsia" w:ascii="宋体" w:hAnsi="宋体" w:cs="宋体"/>
                <w:color w:val="auto"/>
                <w:sz w:val="24"/>
                <w:highlight w:val="none"/>
              </w:rPr>
              <w:t>得分</w:t>
            </w:r>
          </w:p>
        </w:tc>
        <w:tc>
          <w:tcPr>
            <w:tcW w:w="1219" w:type="dxa"/>
            <w:vAlign w:val="center"/>
          </w:tcPr>
          <w:p w14:paraId="6BF9231E">
            <w:pPr>
              <w:jc w:val="center"/>
              <w:rPr>
                <w:rFonts w:ascii="宋体" w:hAnsi="宋体" w:cs="宋体"/>
                <w:color w:val="auto"/>
                <w:sz w:val="24"/>
                <w:highlight w:val="none"/>
              </w:rPr>
            </w:pPr>
            <w:r>
              <w:rPr>
                <w:rFonts w:hint="eastAsia" w:ascii="宋体" w:hAnsi="宋体" w:cs="宋体"/>
                <w:color w:val="auto"/>
                <w:sz w:val="24"/>
                <w:highlight w:val="none"/>
              </w:rPr>
              <w:t>页码</w:t>
            </w:r>
          </w:p>
        </w:tc>
      </w:tr>
      <w:tr w14:paraId="5B7D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3B254A48">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50" w:type="dxa"/>
            <w:vAlign w:val="center"/>
          </w:tcPr>
          <w:p w14:paraId="1B0A36C5">
            <w:pPr>
              <w:jc w:val="center"/>
              <w:rPr>
                <w:rFonts w:ascii="宋体" w:hAnsi="宋体" w:cs="宋体"/>
                <w:color w:val="auto"/>
                <w:sz w:val="24"/>
                <w:highlight w:val="none"/>
              </w:rPr>
            </w:pPr>
          </w:p>
        </w:tc>
        <w:tc>
          <w:tcPr>
            <w:tcW w:w="3200" w:type="dxa"/>
            <w:vAlign w:val="center"/>
          </w:tcPr>
          <w:p w14:paraId="1D2BD402">
            <w:pPr>
              <w:jc w:val="center"/>
              <w:rPr>
                <w:rFonts w:ascii="宋体" w:hAnsi="宋体" w:cs="宋体"/>
                <w:color w:val="auto"/>
                <w:sz w:val="24"/>
                <w:highlight w:val="none"/>
              </w:rPr>
            </w:pPr>
          </w:p>
        </w:tc>
        <w:tc>
          <w:tcPr>
            <w:tcW w:w="916" w:type="dxa"/>
            <w:vAlign w:val="center"/>
          </w:tcPr>
          <w:p w14:paraId="0D8AE676">
            <w:pPr>
              <w:jc w:val="center"/>
              <w:rPr>
                <w:rFonts w:ascii="宋体" w:hAnsi="宋体" w:cs="宋体"/>
                <w:color w:val="auto"/>
                <w:sz w:val="24"/>
                <w:highlight w:val="none"/>
              </w:rPr>
            </w:pPr>
          </w:p>
        </w:tc>
        <w:tc>
          <w:tcPr>
            <w:tcW w:w="1219" w:type="dxa"/>
            <w:vAlign w:val="center"/>
          </w:tcPr>
          <w:p w14:paraId="79C91A70">
            <w:pPr>
              <w:jc w:val="center"/>
              <w:rPr>
                <w:rFonts w:ascii="宋体" w:hAnsi="宋体" w:cs="宋体"/>
                <w:color w:val="auto"/>
                <w:sz w:val="24"/>
                <w:highlight w:val="none"/>
              </w:rPr>
            </w:pPr>
          </w:p>
        </w:tc>
      </w:tr>
      <w:tr w14:paraId="37DE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6E737CBB">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50" w:type="dxa"/>
            <w:vAlign w:val="center"/>
          </w:tcPr>
          <w:p w14:paraId="5632DA9C">
            <w:pPr>
              <w:jc w:val="center"/>
              <w:rPr>
                <w:rFonts w:ascii="宋体" w:hAnsi="宋体" w:cs="宋体"/>
                <w:color w:val="auto"/>
                <w:sz w:val="24"/>
                <w:highlight w:val="none"/>
              </w:rPr>
            </w:pPr>
          </w:p>
        </w:tc>
        <w:tc>
          <w:tcPr>
            <w:tcW w:w="3200" w:type="dxa"/>
            <w:vAlign w:val="center"/>
          </w:tcPr>
          <w:p w14:paraId="09543F78">
            <w:pPr>
              <w:jc w:val="center"/>
              <w:rPr>
                <w:rFonts w:ascii="宋体" w:hAnsi="宋体" w:cs="宋体"/>
                <w:color w:val="auto"/>
                <w:sz w:val="24"/>
                <w:highlight w:val="none"/>
              </w:rPr>
            </w:pPr>
          </w:p>
        </w:tc>
        <w:tc>
          <w:tcPr>
            <w:tcW w:w="916" w:type="dxa"/>
            <w:vAlign w:val="center"/>
          </w:tcPr>
          <w:p w14:paraId="5D89591F">
            <w:pPr>
              <w:jc w:val="center"/>
              <w:rPr>
                <w:rFonts w:ascii="宋体" w:hAnsi="宋体" w:cs="宋体"/>
                <w:color w:val="auto"/>
                <w:sz w:val="24"/>
                <w:highlight w:val="none"/>
              </w:rPr>
            </w:pPr>
          </w:p>
        </w:tc>
        <w:tc>
          <w:tcPr>
            <w:tcW w:w="1219" w:type="dxa"/>
            <w:vAlign w:val="center"/>
          </w:tcPr>
          <w:p w14:paraId="7B2ADDB3">
            <w:pPr>
              <w:jc w:val="center"/>
              <w:rPr>
                <w:rFonts w:ascii="宋体" w:hAnsi="宋体" w:cs="宋体"/>
                <w:color w:val="auto"/>
                <w:sz w:val="24"/>
                <w:highlight w:val="none"/>
              </w:rPr>
            </w:pPr>
          </w:p>
        </w:tc>
      </w:tr>
      <w:tr w14:paraId="3B92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AA2AC18">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50" w:type="dxa"/>
            <w:vAlign w:val="center"/>
          </w:tcPr>
          <w:p w14:paraId="5693BC32">
            <w:pPr>
              <w:jc w:val="center"/>
              <w:rPr>
                <w:rFonts w:ascii="宋体" w:hAnsi="宋体" w:cs="宋体"/>
                <w:color w:val="auto"/>
                <w:sz w:val="24"/>
                <w:highlight w:val="none"/>
              </w:rPr>
            </w:pPr>
          </w:p>
        </w:tc>
        <w:tc>
          <w:tcPr>
            <w:tcW w:w="3200" w:type="dxa"/>
            <w:vAlign w:val="center"/>
          </w:tcPr>
          <w:p w14:paraId="30EFABD8">
            <w:pPr>
              <w:jc w:val="center"/>
              <w:rPr>
                <w:rFonts w:ascii="宋体" w:hAnsi="宋体" w:cs="宋体"/>
                <w:color w:val="auto"/>
                <w:sz w:val="24"/>
                <w:highlight w:val="none"/>
              </w:rPr>
            </w:pPr>
          </w:p>
        </w:tc>
        <w:tc>
          <w:tcPr>
            <w:tcW w:w="916" w:type="dxa"/>
            <w:vAlign w:val="center"/>
          </w:tcPr>
          <w:p w14:paraId="6B9256E3">
            <w:pPr>
              <w:jc w:val="center"/>
              <w:rPr>
                <w:rFonts w:ascii="宋体" w:hAnsi="宋体" w:cs="宋体"/>
                <w:color w:val="auto"/>
                <w:sz w:val="24"/>
                <w:highlight w:val="none"/>
              </w:rPr>
            </w:pPr>
          </w:p>
        </w:tc>
        <w:tc>
          <w:tcPr>
            <w:tcW w:w="1219" w:type="dxa"/>
            <w:vAlign w:val="center"/>
          </w:tcPr>
          <w:p w14:paraId="3F36B388">
            <w:pPr>
              <w:jc w:val="center"/>
              <w:rPr>
                <w:rFonts w:ascii="宋体" w:hAnsi="宋体" w:cs="宋体"/>
                <w:color w:val="auto"/>
                <w:sz w:val="24"/>
                <w:highlight w:val="none"/>
              </w:rPr>
            </w:pPr>
          </w:p>
        </w:tc>
      </w:tr>
      <w:tr w14:paraId="5F21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36C577C6">
            <w:pPr>
              <w:jc w:val="center"/>
              <w:rPr>
                <w:rFonts w:ascii="宋体" w:hAnsi="宋体" w:cs="宋体"/>
                <w:color w:val="auto"/>
                <w:sz w:val="24"/>
                <w:highlight w:val="none"/>
              </w:rPr>
            </w:pPr>
            <w:r>
              <w:rPr>
                <w:rFonts w:hint="eastAsia" w:ascii="宋体" w:hAnsi="宋体" w:cs="宋体"/>
                <w:color w:val="auto"/>
                <w:sz w:val="24"/>
                <w:highlight w:val="none"/>
              </w:rPr>
              <w:t>4</w:t>
            </w:r>
          </w:p>
        </w:tc>
        <w:tc>
          <w:tcPr>
            <w:tcW w:w="3550" w:type="dxa"/>
            <w:vAlign w:val="center"/>
          </w:tcPr>
          <w:p w14:paraId="6AB17932">
            <w:pPr>
              <w:jc w:val="center"/>
              <w:rPr>
                <w:rFonts w:ascii="宋体" w:hAnsi="宋体" w:cs="宋体"/>
                <w:color w:val="auto"/>
                <w:sz w:val="24"/>
                <w:highlight w:val="none"/>
              </w:rPr>
            </w:pPr>
          </w:p>
        </w:tc>
        <w:tc>
          <w:tcPr>
            <w:tcW w:w="3200" w:type="dxa"/>
            <w:vAlign w:val="center"/>
          </w:tcPr>
          <w:p w14:paraId="3BA2CE21">
            <w:pPr>
              <w:jc w:val="center"/>
              <w:rPr>
                <w:rFonts w:ascii="宋体" w:hAnsi="宋体" w:cs="宋体"/>
                <w:color w:val="auto"/>
                <w:sz w:val="24"/>
                <w:highlight w:val="none"/>
              </w:rPr>
            </w:pPr>
          </w:p>
        </w:tc>
        <w:tc>
          <w:tcPr>
            <w:tcW w:w="916" w:type="dxa"/>
            <w:vAlign w:val="center"/>
          </w:tcPr>
          <w:p w14:paraId="12CF3741">
            <w:pPr>
              <w:jc w:val="center"/>
              <w:rPr>
                <w:rFonts w:ascii="宋体" w:hAnsi="宋体" w:cs="宋体"/>
                <w:color w:val="auto"/>
                <w:sz w:val="24"/>
                <w:highlight w:val="none"/>
              </w:rPr>
            </w:pPr>
          </w:p>
        </w:tc>
        <w:tc>
          <w:tcPr>
            <w:tcW w:w="1219" w:type="dxa"/>
            <w:vAlign w:val="center"/>
          </w:tcPr>
          <w:p w14:paraId="710DEDA6">
            <w:pPr>
              <w:jc w:val="center"/>
              <w:rPr>
                <w:rFonts w:ascii="宋体" w:hAnsi="宋体" w:cs="宋体"/>
                <w:color w:val="auto"/>
                <w:sz w:val="24"/>
                <w:highlight w:val="none"/>
              </w:rPr>
            </w:pPr>
          </w:p>
        </w:tc>
      </w:tr>
      <w:tr w14:paraId="373D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633FFA81">
            <w:pPr>
              <w:jc w:val="center"/>
              <w:rPr>
                <w:rFonts w:ascii="宋体" w:hAnsi="宋体" w:cs="宋体"/>
                <w:color w:val="auto"/>
                <w:sz w:val="24"/>
                <w:highlight w:val="none"/>
              </w:rPr>
            </w:pPr>
            <w:r>
              <w:rPr>
                <w:rFonts w:hint="eastAsia" w:ascii="宋体" w:hAnsi="宋体" w:cs="宋体"/>
                <w:color w:val="auto"/>
                <w:sz w:val="24"/>
                <w:highlight w:val="none"/>
              </w:rPr>
              <w:t>5</w:t>
            </w:r>
          </w:p>
        </w:tc>
        <w:tc>
          <w:tcPr>
            <w:tcW w:w="3550" w:type="dxa"/>
            <w:vAlign w:val="center"/>
          </w:tcPr>
          <w:p w14:paraId="475720BE">
            <w:pPr>
              <w:jc w:val="center"/>
              <w:rPr>
                <w:rFonts w:ascii="宋体" w:hAnsi="宋体" w:cs="宋体"/>
                <w:color w:val="auto"/>
                <w:sz w:val="24"/>
                <w:highlight w:val="none"/>
              </w:rPr>
            </w:pPr>
          </w:p>
        </w:tc>
        <w:tc>
          <w:tcPr>
            <w:tcW w:w="3200" w:type="dxa"/>
            <w:vAlign w:val="center"/>
          </w:tcPr>
          <w:p w14:paraId="668540C0">
            <w:pPr>
              <w:jc w:val="center"/>
              <w:rPr>
                <w:rFonts w:ascii="宋体" w:hAnsi="宋体" w:cs="宋体"/>
                <w:color w:val="auto"/>
                <w:sz w:val="24"/>
                <w:highlight w:val="none"/>
              </w:rPr>
            </w:pPr>
          </w:p>
        </w:tc>
        <w:tc>
          <w:tcPr>
            <w:tcW w:w="916" w:type="dxa"/>
            <w:vAlign w:val="center"/>
          </w:tcPr>
          <w:p w14:paraId="7F27FF0A">
            <w:pPr>
              <w:jc w:val="center"/>
              <w:rPr>
                <w:rFonts w:ascii="宋体" w:hAnsi="宋体" w:cs="宋体"/>
                <w:color w:val="auto"/>
                <w:sz w:val="24"/>
                <w:highlight w:val="none"/>
              </w:rPr>
            </w:pPr>
          </w:p>
        </w:tc>
        <w:tc>
          <w:tcPr>
            <w:tcW w:w="1219" w:type="dxa"/>
            <w:vAlign w:val="center"/>
          </w:tcPr>
          <w:p w14:paraId="198E0A00">
            <w:pPr>
              <w:jc w:val="center"/>
              <w:rPr>
                <w:rFonts w:ascii="宋体" w:hAnsi="宋体" w:cs="宋体"/>
                <w:color w:val="auto"/>
                <w:sz w:val="24"/>
                <w:highlight w:val="none"/>
              </w:rPr>
            </w:pPr>
          </w:p>
        </w:tc>
      </w:tr>
      <w:tr w14:paraId="2EBB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73B257F">
            <w:pPr>
              <w:jc w:val="center"/>
              <w:rPr>
                <w:rFonts w:ascii="宋体" w:hAnsi="宋体" w:cs="宋体"/>
                <w:color w:val="auto"/>
                <w:sz w:val="24"/>
                <w:highlight w:val="none"/>
              </w:rPr>
            </w:pPr>
            <w:r>
              <w:rPr>
                <w:rFonts w:hint="eastAsia" w:ascii="宋体" w:hAnsi="宋体" w:cs="宋体"/>
                <w:color w:val="auto"/>
                <w:sz w:val="24"/>
                <w:highlight w:val="none"/>
              </w:rPr>
              <w:t>6</w:t>
            </w:r>
          </w:p>
        </w:tc>
        <w:tc>
          <w:tcPr>
            <w:tcW w:w="3550" w:type="dxa"/>
            <w:vAlign w:val="center"/>
          </w:tcPr>
          <w:p w14:paraId="2A851CC8">
            <w:pPr>
              <w:jc w:val="center"/>
              <w:rPr>
                <w:rFonts w:ascii="宋体" w:hAnsi="宋体" w:cs="宋体"/>
                <w:color w:val="auto"/>
                <w:sz w:val="24"/>
                <w:highlight w:val="none"/>
              </w:rPr>
            </w:pPr>
          </w:p>
        </w:tc>
        <w:tc>
          <w:tcPr>
            <w:tcW w:w="3200" w:type="dxa"/>
            <w:vAlign w:val="center"/>
          </w:tcPr>
          <w:p w14:paraId="70039FA4">
            <w:pPr>
              <w:jc w:val="center"/>
              <w:rPr>
                <w:rFonts w:ascii="宋体" w:hAnsi="宋体" w:cs="宋体"/>
                <w:color w:val="auto"/>
                <w:sz w:val="24"/>
                <w:highlight w:val="none"/>
              </w:rPr>
            </w:pPr>
          </w:p>
        </w:tc>
        <w:tc>
          <w:tcPr>
            <w:tcW w:w="916" w:type="dxa"/>
            <w:vAlign w:val="center"/>
          </w:tcPr>
          <w:p w14:paraId="2B83AE3A">
            <w:pPr>
              <w:jc w:val="center"/>
              <w:rPr>
                <w:rFonts w:ascii="宋体" w:hAnsi="宋体" w:cs="宋体"/>
                <w:color w:val="auto"/>
                <w:sz w:val="24"/>
                <w:highlight w:val="none"/>
              </w:rPr>
            </w:pPr>
          </w:p>
        </w:tc>
        <w:tc>
          <w:tcPr>
            <w:tcW w:w="1219" w:type="dxa"/>
            <w:vAlign w:val="center"/>
          </w:tcPr>
          <w:p w14:paraId="03B1A14C">
            <w:pPr>
              <w:jc w:val="center"/>
              <w:rPr>
                <w:rFonts w:ascii="宋体" w:hAnsi="宋体" w:cs="宋体"/>
                <w:color w:val="auto"/>
                <w:sz w:val="24"/>
                <w:highlight w:val="none"/>
              </w:rPr>
            </w:pPr>
          </w:p>
        </w:tc>
      </w:tr>
      <w:tr w14:paraId="20CA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0062DCCF">
            <w:pPr>
              <w:jc w:val="center"/>
              <w:rPr>
                <w:rFonts w:ascii="宋体" w:hAnsi="宋体" w:cs="宋体"/>
                <w:color w:val="auto"/>
                <w:sz w:val="24"/>
                <w:highlight w:val="none"/>
              </w:rPr>
            </w:pPr>
            <w:r>
              <w:rPr>
                <w:rFonts w:hint="eastAsia" w:ascii="宋体" w:hAnsi="宋体" w:cs="宋体"/>
                <w:color w:val="auto"/>
                <w:sz w:val="24"/>
                <w:highlight w:val="none"/>
              </w:rPr>
              <w:t>7</w:t>
            </w:r>
          </w:p>
        </w:tc>
        <w:tc>
          <w:tcPr>
            <w:tcW w:w="3550" w:type="dxa"/>
            <w:vAlign w:val="center"/>
          </w:tcPr>
          <w:p w14:paraId="5634729B">
            <w:pPr>
              <w:jc w:val="center"/>
              <w:rPr>
                <w:rFonts w:ascii="宋体" w:hAnsi="宋体" w:cs="宋体"/>
                <w:color w:val="auto"/>
                <w:sz w:val="24"/>
                <w:highlight w:val="none"/>
              </w:rPr>
            </w:pPr>
          </w:p>
        </w:tc>
        <w:tc>
          <w:tcPr>
            <w:tcW w:w="3200" w:type="dxa"/>
            <w:vAlign w:val="center"/>
          </w:tcPr>
          <w:p w14:paraId="61815540">
            <w:pPr>
              <w:jc w:val="center"/>
              <w:rPr>
                <w:rFonts w:ascii="宋体" w:hAnsi="宋体" w:cs="宋体"/>
                <w:color w:val="auto"/>
                <w:sz w:val="24"/>
                <w:highlight w:val="none"/>
              </w:rPr>
            </w:pPr>
          </w:p>
        </w:tc>
        <w:tc>
          <w:tcPr>
            <w:tcW w:w="916" w:type="dxa"/>
            <w:vAlign w:val="center"/>
          </w:tcPr>
          <w:p w14:paraId="28C72EE4">
            <w:pPr>
              <w:jc w:val="center"/>
              <w:rPr>
                <w:rFonts w:ascii="宋体" w:hAnsi="宋体" w:cs="宋体"/>
                <w:color w:val="auto"/>
                <w:sz w:val="24"/>
                <w:highlight w:val="none"/>
              </w:rPr>
            </w:pPr>
          </w:p>
        </w:tc>
        <w:tc>
          <w:tcPr>
            <w:tcW w:w="1219" w:type="dxa"/>
            <w:vAlign w:val="center"/>
          </w:tcPr>
          <w:p w14:paraId="268D81FB">
            <w:pPr>
              <w:jc w:val="center"/>
              <w:rPr>
                <w:rFonts w:ascii="宋体" w:hAnsi="宋体" w:cs="宋体"/>
                <w:color w:val="auto"/>
                <w:sz w:val="24"/>
                <w:highlight w:val="none"/>
              </w:rPr>
            </w:pPr>
          </w:p>
        </w:tc>
      </w:tr>
      <w:tr w14:paraId="4E14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F335797">
            <w:pPr>
              <w:jc w:val="center"/>
              <w:rPr>
                <w:rFonts w:ascii="宋体" w:hAnsi="宋体" w:cs="宋体"/>
                <w:color w:val="auto"/>
                <w:sz w:val="24"/>
                <w:highlight w:val="none"/>
              </w:rPr>
            </w:pPr>
            <w:r>
              <w:rPr>
                <w:rFonts w:hint="eastAsia" w:ascii="宋体" w:hAnsi="宋体" w:cs="宋体"/>
                <w:color w:val="auto"/>
                <w:sz w:val="24"/>
                <w:highlight w:val="none"/>
              </w:rPr>
              <w:t>8</w:t>
            </w:r>
          </w:p>
        </w:tc>
        <w:tc>
          <w:tcPr>
            <w:tcW w:w="3550" w:type="dxa"/>
            <w:vAlign w:val="center"/>
          </w:tcPr>
          <w:p w14:paraId="461369CC">
            <w:pPr>
              <w:jc w:val="center"/>
              <w:rPr>
                <w:rFonts w:ascii="宋体" w:hAnsi="宋体" w:cs="宋体"/>
                <w:color w:val="auto"/>
                <w:sz w:val="24"/>
                <w:highlight w:val="none"/>
              </w:rPr>
            </w:pPr>
          </w:p>
        </w:tc>
        <w:tc>
          <w:tcPr>
            <w:tcW w:w="3200" w:type="dxa"/>
            <w:vAlign w:val="center"/>
          </w:tcPr>
          <w:p w14:paraId="507428DD">
            <w:pPr>
              <w:jc w:val="center"/>
              <w:rPr>
                <w:rFonts w:ascii="宋体" w:hAnsi="宋体" w:cs="宋体"/>
                <w:color w:val="auto"/>
                <w:sz w:val="24"/>
                <w:highlight w:val="none"/>
              </w:rPr>
            </w:pPr>
          </w:p>
        </w:tc>
        <w:tc>
          <w:tcPr>
            <w:tcW w:w="916" w:type="dxa"/>
            <w:vAlign w:val="center"/>
          </w:tcPr>
          <w:p w14:paraId="6C7DE6AE">
            <w:pPr>
              <w:jc w:val="center"/>
              <w:rPr>
                <w:rFonts w:ascii="宋体" w:hAnsi="宋体" w:cs="宋体"/>
                <w:color w:val="auto"/>
                <w:sz w:val="24"/>
                <w:highlight w:val="none"/>
              </w:rPr>
            </w:pPr>
          </w:p>
        </w:tc>
        <w:tc>
          <w:tcPr>
            <w:tcW w:w="1219" w:type="dxa"/>
            <w:vAlign w:val="center"/>
          </w:tcPr>
          <w:p w14:paraId="0499A8D9">
            <w:pPr>
              <w:jc w:val="center"/>
              <w:rPr>
                <w:rFonts w:ascii="宋体" w:hAnsi="宋体" w:cs="宋体"/>
                <w:color w:val="auto"/>
                <w:sz w:val="24"/>
                <w:highlight w:val="none"/>
              </w:rPr>
            </w:pPr>
          </w:p>
        </w:tc>
      </w:tr>
      <w:tr w14:paraId="0E91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397F05CE">
            <w:pPr>
              <w:jc w:val="center"/>
              <w:rPr>
                <w:rFonts w:ascii="宋体" w:hAnsi="宋体" w:cs="宋体"/>
                <w:color w:val="auto"/>
                <w:sz w:val="24"/>
                <w:highlight w:val="none"/>
              </w:rPr>
            </w:pPr>
            <w:r>
              <w:rPr>
                <w:rFonts w:hint="eastAsia" w:ascii="宋体" w:hAnsi="宋体" w:cs="宋体"/>
                <w:color w:val="auto"/>
                <w:sz w:val="24"/>
                <w:highlight w:val="none"/>
              </w:rPr>
              <w:t>9</w:t>
            </w:r>
          </w:p>
        </w:tc>
        <w:tc>
          <w:tcPr>
            <w:tcW w:w="3550" w:type="dxa"/>
            <w:vAlign w:val="center"/>
          </w:tcPr>
          <w:p w14:paraId="16C82577">
            <w:pPr>
              <w:jc w:val="center"/>
              <w:rPr>
                <w:rFonts w:ascii="宋体" w:hAnsi="宋体" w:cs="宋体"/>
                <w:color w:val="auto"/>
                <w:sz w:val="24"/>
                <w:highlight w:val="none"/>
              </w:rPr>
            </w:pPr>
          </w:p>
        </w:tc>
        <w:tc>
          <w:tcPr>
            <w:tcW w:w="3200" w:type="dxa"/>
            <w:vAlign w:val="center"/>
          </w:tcPr>
          <w:p w14:paraId="11EF22B0">
            <w:pPr>
              <w:jc w:val="center"/>
              <w:rPr>
                <w:rFonts w:ascii="宋体" w:hAnsi="宋体" w:cs="宋体"/>
                <w:color w:val="auto"/>
                <w:sz w:val="24"/>
                <w:highlight w:val="none"/>
              </w:rPr>
            </w:pPr>
          </w:p>
        </w:tc>
        <w:tc>
          <w:tcPr>
            <w:tcW w:w="916" w:type="dxa"/>
            <w:vAlign w:val="center"/>
          </w:tcPr>
          <w:p w14:paraId="74862BBB">
            <w:pPr>
              <w:jc w:val="center"/>
              <w:rPr>
                <w:rFonts w:ascii="宋体" w:hAnsi="宋体" w:cs="宋体"/>
                <w:color w:val="auto"/>
                <w:sz w:val="24"/>
                <w:highlight w:val="none"/>
              </w:rPr>
            </w:pPr>
          </w:p>
        </w:tc>
        <w:tc>
          <w:tcPr>
            <w:tcW w:w="1219" w:type="dxa"/>
            <w:vAlign w:val="center"/>
          </w:tcPr>
          <w:p w14:paraId="21F61A80">
            <w:pPr>
              <w:jc w:val="center"/>
              <w:rPr>
                <w:rFonts w:ascii="宋体" w:hAnsi="宋体" w:cs="宋体"/>
                <w:color w:val="auto"/>
                <w:sz w:val="24"/>
                <w:highlight w:val="none"/>
              </w:rPr>
            </w:pPr>
          </w:p>
        </w:tc>
      </w:tr>
      <w:tr w14:paraId="2D14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14:paraId="6F69AA99">
            <w:pPr>
              <w:jc w:val="center"/>
              <w:rPr>
                <w:rFonts w:ascii="宋体" w:hAnsi="宋体" w:cs="宋体"/>
                <w:color w:val="auto"/>
                <w:sz w:val="24"/>
                <w:highlight w:val="none"/>
              </w:rPr>
            </w:pPr>
            <w:r>
              <w:rPr>
                <w:rFonts w:hint="eastAsia" w:ascii="宋体" w:hAnsi="宋体" w:cs="宋体"/>
                <w:color w:val="auto"/>
                <w:sz w:val="24"/>
                <w:highlight w:val="none"/>
              </w:rPr>
              <w:t>10</w:t>
            </w:r>
          </w:p>
        </w:tc>
        <w:tc>
          <w:tcPr>
            <w:tcW w:w="3550" w:type="dxa"/>
            <w:vAlign w:val="center"/>
          </w:tcPr>
          <w:p w14:paraId="27A6BF3B">
            <w:pPr>
              <w:jc w:val="center"/>
              <w:rPr>
                <w:rFonts w:ascii="宋体" w:hAnsi="宋体" w:cs="宋体"/>
                <w:color w:val="auto"/>
                <w:sz w:val="24"/>
                <w:highlight w:val="none"/>
              </w:rPr>
            </w:pPr>
          </w:p>
        </w:tc>
        <w:tc>
          <w:tcPr>
            <w:tcW w:w="3200" w:type="dxa"/>
            <w:vAlign w:val="center"/>
          </w:tcPr>
          <w:p w14:paraId="399990FA">
            <w:pPr>
              <w:jc w:val="center"/>
              <w:rPr>
                <w:rFonts w:ascii="宋体" w:hAnsi="宋体" w:cs="宋体"/>
                <w:color w:val="auto"/>
                <w:sz w:val="24"/>
                <w:highlight w:val="none"/>
              </w:rPr>
            </w:pPr>
          </w:p>
        </w:tc>
        <w:tc>
          <w:tcPr>
            <w:tcW w:w="916" w:type="dxa"/>
            <w:vAlign w:val="center"/>
          </w:tcPr>
          <w:p w14:paraId="2486FEB7">
            <w:pPr>
              <w:jc w:val="center"/>
              <w:rPr>
                <w:rFonts w:ascii="宋体" w:hAnsi="宋体" w:cs="宋体"/>
                <w:color w:val="auto"/>
                <w:sz w:val="24"/>
                <w:highlight w:val="none"/>
              </w:rPr>
            </w:pPr>
          </w:p>
        </w:tc>
        <w:tc>
          <w:tcPr>
            <w:tcW w:w="1219" w:type="dxa"/>
            <w:vAlign w:val="center"/>
          </w:tcPr>
          <w:p w14:paraId="4FD368BA">
            <w:pPr>
              <w:jc w:val="center"/>
              <w:rPr>
                <w:rFonts w:ascii="宋体" w:hAnsi="宋体" w:cs="宋体"/>
                <w:color w:val="auto"/>
                <w:sz w:val="24"/>
                <w:highlight w:val="none"/>
              </w:rPr>
            </w:pPr>
          </w:p>
        </w:tc>
      </w:tr>
      <w:tr w14:paraId="70C4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35C0CB0B">
            <w:pPr>
              <w:jc w:val="center"/>
              <w:rPr>
                <w:rFonts w:ascii="宋体" w:hAnsi="宋体" w:cs="宋体"/>
                <w:color w:val="auto"/>
                <w:sz w:val="24"/>
                <w:highlight w:val="none"/>
              </w:rPr>
            </w:pPr>
            <w:r>
              <w:rPr>
                <w:rFonts w:hint="eastAsia" w:ascii="宋体" w:hAnsi="宋体" w:cs="宋体"/>
                <w:color w:val="auto"/>
                <w:sz w:val="24"/>
                <w:highlight w:val="none"/>
              </w:rPr>
              <w:t>11</w:t>
            </w:r>
          </w:p>
        </w:tc>
        <w:tc>
          <w:tcPr>
            <w:tcW w:w="3550" w:type="dxa"/>
            <w:vAlign w:val="center"/>
          </w:tcPr>
          <w:p w14:paraId="54AE55A0">
            <w:pPr>
              <w:jc w:val="center"/>
              <w:rPr>
                <w:rFonts w:ascii="宋体" w:hAnsi="宋体" w:cs="宋体"/>
                <w:color w:val="auto"/>
                <w:sz w:val="24"/>
                <w:highlight w:val="none"/>
              </w:rPr>
            </w:pPr>
          </w:p>
        </w:tc>
        <w:tc>
          <w:tcPr>
            <w:tcW w:w="3200" w:type="dxa"/>
            <w:vAlign w:val="center"/>
          </w:tcPr>
          <w:p w14:paraId="4DBBE247">
            <w:pPr>
              <w:jc w:val="center"/>
              <w:rPr>
                <w:rFonts w:ascii="宋体" w:hAnsi="宋体" w:cs="宋体"/>
                <w:color w:val="auto"/>
                <w:sz w:val="24"/>
                <w:highlight w:val="none"/>
              </w:rPr>
            </w:pPr>
          </w:p>
        </w:tc>
        <w:tc>
          <w:tcPr>
            <w:tcW w:w="916" w:type="dxa"/>
            <w:vAlign w:val="center"/>
          </w:tcPr>
          <w:p w14:paraId="1A74C0E9">
            <w:pPr>
              <w:jc w:val="center"/>
              <w:rPr>
                <w:rFonts w:ascii="宋体" w:hAnsi="宋体" w:cs="宋体"/>
                <w:color w:val="auto"/>
                <w:sz w:val="24"/>
                <w:highlight w:val="none"/>
              </w:rPr>
            </w:pPr>
          </w:p>
        </w:tc>
        <w:tc>
          <w:tcPr>
            <w:tcW w:w="1219" w:type="dxa"/>
            <w:vAlign w:val="center"/>
          </w:tcPr>
          <w:p w14:paraId="4109C1B5">
            <w:pPr>
              <w:jc w:val="center"/>
              <w:rPr>
                <w:rFonts w:ascii="宋体" w:hAnsi="宋体" w:cs="宋体"/>
                <w:color w:val="auto"/>
                <w:sz w:val="24"/>
                <w:highlight w:val="none"/>
              </w:rPr>
            </w:pPr>
          </w:p>
        </w:tc>
      </w:tr>
      <w:tr w14:paraId="3883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3D07C1E3">
            <w:pPr>
              <w:jc w:val="center"/>
              <w:rPr>
                <w:rFonts w:ascii="宋体" w:hAnsi="宋体" w:cs="宋体"/>
                <w:color w:val="auto"/>
                <w:sz w:val="24"/>
                <w:highlight w:val="none"/>
              </w:rPr>
            </w:pPr>
            <w:r>
              <w:rPr>
                <w:rFonts w:hint="eastAsia" w:ascii="宋体" w:hAnsi="宋体" w:cs="宋体"/>
                <w:color w:val="auto"/>
                <w:sz w:val="24"/>
                <w:highlight w:val="none"/>
              </w:rPr>
              <w:t>12</w:t>
            </w:r>
          </w:p>
        </w:tc>
        <w:tc>
          <w:tcPr>
            <w:tcW w:w="3550" w:type="dxa"/>
            <w:vAlign w:val="center"/>
          </w:tcPr>
          <w:p w14:paraId="6C5467FC">
            <w:pPr>
              <w:jc w:val="center"/>
              <w:rPr>
                <w:rFonts w:ascii="宋体" w:hAnsi="宋体" w:cs="宋体"/>
                <w:color w:val="auto"/>
                <w:sz w:val="24"/>
                <w:highlight w:val="none"/>
              </w:rPr>
            </w:pPr>
          </w:p>
        </w:tc>
        <w:tc>
          <w:tcPr>
            <w:tcW w:w="3200" w:type="dxa"/>
            <w:vAlign w:val="center"/>
          </w:tcPr>
          <w:p w14:paraId="37836C0D">
            <w:pPr>
              <w:jc w:val="center"/>
              <w:rPr>
                <w:rFonts w:ascii="宋体" w:hAnsi="宋体" w:cs="宋体"/>
                <w:color w:val="auto"/>
                <w:sz w:val="24"/>
                <w:highlight w:val="none"/>
              </w:rPr>
            </w:pPr>
          </w:p>
        </w:tc>
        <w:tc>
          <w:tcPr>
            <w:tcW w:w="916" w:type="dxa"/>
            <w:vAlign w:val="center"/>
          </w:tcPr>
          <w:p w14:paraId="6D7AEFC7">
            <w:pPr>
              <w:jc w:val="center"/>
              <w:rPr>
                <w:rFonts w:ascii="宋体" w:hAnsi="宋体" w:cs="宋体"/>
                <w:color w:val="auto"/>
                <w:sz w:val="24"/>
                <w:highlight w:val="none"/>
              </w:rPr>
            </w:pPr>
          </w:p>
        </w:tc>
        <w:tc>
          <w:tcPr>
            <w:tcW w:w="1219" w:type="dxa"/>
            <w:vAlign w:val="center"/>
          </w:tcPr>
          <w:p w14:paraId="17655AFB">
            <w:pPr>
              <w:jc w:val="center"/>
              <w:rPr>
                <w:rFonts w:ascii="宋体" w:hAnsi="宋体" w:cs="宋体"/>
                <w:color w:val="auto"/>
                <w:sz w:val="24"/>
                <w:highlight w:val="none"/>
              </w:rPr>
            </w:pPr>
          </w:p>
        </w:tc>
      </w:tr>
      <w:tr w14:paraId="23E6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493273E3">
            <w:pPr>
              <w:jc w:val="center"/>
              <w:rPr>
                <w:rFonts w:ascii="宋体" w:hAnsi="宋体" w:cs="宋体"/>
                <w:color w:val="auto"/>
                <w:sz w:val="24"/>
                <w:highlight w:val="none"/>
              </w:rPr>
            </w:pPr>
            <w:r>
              <w:rPr>
                <w:rFonts w:hint="eastAsia" w:ascii="宋体" w:hAnsi="宋体" w:cs="宋体"/>
                <w:color w:val="auto"/>
                <w:sz w:val="24"/>
                <w:highlight w:val="none"/>
              </w:rPr>
              <w:t>13</w:t>
            </w:r>
          </w:p>
        </w:tc>
        <w:tc>
          <w:tcPr>
            <w:tcW w:w="3550" w:type="dxa"/>
            <w:vAlign w:val="center"/>
          </w:tcPr>
          <w:p w14:paraId="3E994119">
            <w:pPr>
              <w:jc w:val="center"/>
              <w:rPr>
                <w:rFonts w:ascii="宋体" w:hAnsi="宋体" w:cs="宋体"/>
                <w:color w:val="auto"/>
                <w:sz w:val="24"/>
                <w:highlight w:val="none"/>
              </w:rPr>
            </w:pPr>
          </w:p>
        </w:tc>
        <w:tc>
          <w:tcPr>
            <w:tcW w:w="3200" w:type="dxa"/>
            <w:vAlign w:val="center"/>
          </w:tcPr>
          <w:p w14:paraId="4AD69316">
            <w:pPr>
              <w:jc w:val="center"/>
              <w:rPr>
                <w:rFonts w:ascii="宋体" w:hAnsi="宋体" w:cs="宋体"/>
                <w:color w:val="auto"/>
                <w:sz w:val="24"/>
                <w:highlight w:val="none"/>
              </w:rPr>
            </w:pPr>
          </w:p>
        </w:tc>
        <w:tc>
          <w:tcPr>
            <w:tcW w:w="916" w:type="dxa"/>
            <w:vAlign w:val="center"/>
          </w:tcPr>
          <w:p w14:paraId="1D6200F6">
            <w:pPr>
              <w:jc w:val="center"/>
              <w:rPr>
                <w:rFonts w:ascii="宋体" w:hAnsi="宋体" w:cs="宋体"/>
                <w:color w:val="auto"/>
                <w:sz w:val="24"/>
                <w:highlight w:val="none"/>
              </w:rPr>
            </w:pPr>
          </w:p>
        </w:tc>
        <w:tc>
          <w:tcPr>
            <w:tcW w:w="1219" w:type="dxa"/>
            <w:vAlign w:val="center"/>
          </w:tcPr>
          <w:p w14:paraId="4FC3402A">
            <w:pPr>
              <w:jc w:val="center"/>
              <w:rPr>
                <w:rFonts w:ascii="宋体" w:hAnsi="宋体" w:cs="宋体"/>
                <w:color w:val="auto"/>
                <w:sz w:val="24"/>
                <w:highlight w:val="none"/>
              </w:rPr>
            </w:pPr>
          </w:p>
        </w:tc>
      </w:tr>
      <w:tr w14:paraId="53AE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14:paraId="2023CCBA">
            <w:pPr>
              <w:jc w:val="center"/>
              <w:rPr>
                <w:rFonts w:ascii="宋体" w:hAnsi="宋体" w:cs="宋体"/>
                <w:color w:val="auto"/>
                <w:sz w:val="24"/>
                <w:highlight w:val="none"/>
              </w:rPr>
            </w:pPr>
            <w:r>
              <w:rPr>
                <w:rFonts w:hint="eastAsia" w:ascii="宋体" w:hAnsi="宋体" w:cs="宋体"/>
                <w:color w:val="auto"/>
                <w:sz w:val="24"/>
                <w:highlight w:val="none"/>
              </w:rPr>
              <w:t>……</w:t>
            </w:r>
          </w:p>
        </w:tc>
        <w:tc>
          <w:tcPr>
            <w:tcW w:w="3550" w:type="dxa"/>
            <w:vAlign w:val="center"/>
          </w:tcPr>
          <w:p w14:paraId="0D29D091">
            <w:pPr>
              <w:jc w:val="center"/>
              <w:rPr>
                <w:rFonts w:ascii="宋体" w:hAnsi="宋体" w:cs="宋体"/>
                <w:color w:val="auto"/>
                <w:sz w:val="24"/>
                <w:highlight w:val="none"/>
              </w:rPr>
            </w:pPr>
          </w:p>
        </w:tc>
        <w:tc>
          <w:tcPr>
            <w:tcW w:w="3200" w:type="dxa"/>
            <w:vAlign w:val="center"/>
          </w:tcPr>
          <w:p w14:paraId="2FDCA556">
            <w:pPr>
              <w:jc w:val="center"/>
              <w:rPr>
                <w:rFonts w:ascii="宋体" w:hAnsi="宋体" w:cs="宋体"/>
                <w:color w:val="auto"/>
                <w:sz w:val="24"/>
                <w:highlight w:val="none"/>
              </w:rPr>
            </w:pPr>
          </w:p>
        </w:tc>
        <w:tc>
          <w:tcPr>
            <w:tcW w:w="916" w:type="dxa"/>
            <w:vAlign w:val="center"/>
          </w:tcPr>
          <w:p w14:paraId="619A438E">
            <w:pPr>
              <w:jc w:val="center"/>
              <w:rPr>
                <w:rFonts w:ascii="宋体" w:hAnsi="宋体" w:cs="宋体"/>
                <w:color w:val="auto"/>
                <w:sz w:val="24"/>
                <w:highlight w:val="none"/>
              </w:rPr>
            </w:pPr>
          </w:p>
        </w:tc>
        <w:tc>
          <w:tcPr>
            <w:tcW w:w="1219" w:type="dxa"/>
            <w:vAlign w:val="center"/>
          </w:tcPr>
          <w:p w14:paraId="3004624D">
            <w:pPr>
              <w:jc w:val="center"/>
              <w:rPr>
                <w:rFonts w:ascii="宋体" w:hAnsi="宋体" w:cs="宋体"/>
                <w:color w:val="auto"/>
                <w:sz w:val="24"/>
                <w:highlight w:val="none"/>
              </w:rPr>
            </w:pPr>
          </w:p>
        </w:tc>
      </w:tr>
    </w:tbl>
    <w:p w14:paraId="188062A5">
      <w:pPr>
        <w:rPr>
          <w:rFonts w:ascii="宋体" w:hAnsi="宋体" w:cs="宋体"/>
          <w:color w:val="auto"/>
          <w:sz w:val="24"/>
          <w:highlight w:val="none"/>
        </w:rPr>
      </w:pPr>
    </w:p>
    <w:p w14:paraId="68F00C64">
      <w:pPr>
        <w:rPr>
          <w:rFonts w:ascii="宋体" w:hAnsi="宋体" w:cs="宋体"/>
          <w:color w:val="auto"/>
          <w:sz w:val="24"/>
          <w:highlight w:val="none"/>
        </w:rPr>
      </w:pPr>
    </w:p>
    <w:p w14:paraId="50086C5C">
      <w:pPr>
        <w:rPr>
          <w:rFonts w:ascii="宋体" w:hAnsi="宋体" w:cs="宋体"/>
          <w:color w:val="auto"/>
          <w:sz w:val="24"/>
          <w:highlight w:val="none"/>
        </w:rPr>
      </w:pPr>
    </w:p>
    <w:p w14:paraId="7B66BDC2">
      <w:pPr>
        <w:rPr>
          <w:rFonts w:ascii="宋体" w:hAnsi="宋体" w:cs="宋体"/>
          <w:color w:val="auto"/>
          <w:sz w:val="24"/>
          <w:highlight w:val="none"/>
        </w:rPr>
      </w:pPr>
      <w:r>
        <w:rPr>
          <w:rFonts w:hint="eastAsia" w:ascii="宋体" w:hAnsi="宋体" w:cs="宋体"/>
          <w:color w:val="auto"/>
          <w:sz w:val="24"/>
          <w:highlight w:val="none"/>
        </w:rPr>
        <w:t>投标人名称（盖章）：                         年   月    日</w:t>
      </w:r>
    </w:p>
    <w:p w14:paraId="0C4ADE04">
      <w:pPr>
        <w:pStyle w:val="3"/>
        <w:keepNext w:val="0"/>
        <w:keepLines w:val="0"/>
        <w:pageBreakBefore/>
        <w:rPr>
          <w:rFonts w:ascii="宋体" w:hAnsi="宋体" w:eastAsia="宋体" w:cs="宋体"/>
          <w:color w:val="auto"/>
          <w:sz w:val="24"/>
          <w:szCs w:val="24"/>
          <w:highlight w:val="none"/>
        </w:rPr>
      </w:pPr>
      <w:bookmarkStart w:id="66" w:name="_Toc32110"/>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：商务响应表</w:t>
      </w:r>
      <w:bookmarkEnd w:id="66"/>
    </w:p>
    <w:p w14:paraId="740E11BC">
      <w:pPr>
        <w:snapToGrid w:val="0"/>
        <w:spacing w:line="360" w:lineRule="auto"/>
        <w:jc w:val="center"/>
        <w:rPr>
          <w:rFonts w:ascii="宋体" w:hAnsi="宋体" w:cs="宋体"/>
          <w:b/>
          <w:color w:val="auto"/>
          <w:kern w:val="0"/>
          <w:sz w:val="32"/>
          <w:szCs w:val="32"/>
          <w:highlight w:val="none"/>
        </w:rPr>
      </w:pPr>
      <w:bookmarkStart w:id="67" w:name="_Toc496598991"/>
      <w:r>
        <w:rPr>
          <w:rFonts w:hint="eastAsia" w:ascii="宋体" w:hAnsi="宋体" w:cs="宋体"/>
          <w:b/>
          <w:color w:val="auto"/>
          <w:kern w:val="0"/>
          <w:sz w:val="32"/>
          <w:szCs w:val="32"/>
          <w:highlight w:val="none"/>
        </w:rPr>
        <w:t>商务响应表</w:t>
      </w:r>
    </w:p>
    <w:p w14:paraId="7607393D">
      <w:pPr>
        <w:snapToGrid w:val="0"/>
        <w:spacing w:before="50" w:after="120" w:afterLines="50"/>
        <w:jc w:val="left"/>
        <w:rPr>
          <w:rFonts w:ascii="宋体" w:hAnsi="宋体" w:cs="宋体"/>
          <w:color w:val="auto"/>
          <w:sz w:val="24"/>
          <w:highlight w:val="none"/>
          <w:u w:val="single"/>
        </w:rPr>
      </w:pPr>
    </w:p>
    <w:tbl>
      <w:tblPr>
        <w:tblStyle w:val="3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44AB0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31CFD6F">
            <w:pPr>
              <w:jc w:val="center"/>
              <w:rPr>
                <w:rFonts w:ascii="宋体" w:hAnsi="宋体" w:cs="宋体"/>
                <w:color w:val="auto"/>
                <w:sz w:val="24"/>
                <w:highlight w:val="none"/>
              </w:rPr>
            </w:pPr>
            <w:r>
              <w:rPr>
                <w:rFonts w:hint="eastAsia" w:ascii="宋体" w:hAnsi="宋体" w:cs="宋体"/>
                <w:color w:val="auto"/>
                <w:sz w:val="24"/>
                <w:highlight w:val="none"/>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7AB1E151">
            <w:pPr>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765C69F2">
            <w:pPr>
              <w:jc w:val="center"/>
              <w:rPr>
                <w:rFonts w:ascii="宋体" w:hAnsi="宋体" w:cs="宋体"/>
                <w:color w:val="auto"/>
                <w:sz w:val="24"/>
                <w:highlight w:val="none"/>
              </w:rPr>
            </w:pPr>
            <w:r>
              <w:rPr>
                <w:rFonts w:hint="eastAsia" w:ascii="宋体" w:hAnsi="宋体" w:cs="宋体"/>
                <w:color w:val="auto"/>
                <w:sz w:val="24"/>
                <w:highlight w:val="none"/>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7D69F772">
            <w:pPr>
              <w:jc w:val="center"/>
              <w:rPr>
                <w:rFonts w:ascii="宋体" w:hAnsi="宋体" w:cs="宋体"/>
                <w:color w:val="auto"/>
                <w:sz w:val="24"/>
                <w:highlight w:val="none"/>
              </w:rPr>
            </w:pPr>
            <w:r>
              <w:rPr>
                <w:rFonts w:hint="eastAsia" w:ascii="宋体" w:hAnsi="宋体" w:cs="宋体"/>
                <w:color w:val="auto"/>
                <w:sz w:val="24"/>
                <w:highlight w:val="none"/>
              </w:rPr>
              <w:t>投标人的承诺或说明</w:t>
            </w:r>
          </w:p>
        </w:tc>
      </w:tr>
      <w:tr w14:paraId="37550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A5811B0">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DCBA613">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B00E2CC">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AD713CC">
            <w:pPr>
              <w:rPr>
                <w:rFonts w:ascii="宋体" w:hAnsi="宋体" w:cs="宋体"/>
                <w:color w:val="auto"/>
                <w:sz w:val="24"/>
                <w:highlight w:val="none"/>
              </w:rPr>
            </w:pPr>
          </w:p>
        </w:tc>
      </w:tr>
      <w:tr w14:paraId="7C6F2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EBC039B">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A9D9854">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30DEFF2B">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230E8329">
            <w:pPr>
              <w:rPr>
                <w:rFonts w:ascii="宋体" w:hAnsi="宋体" w:cs="宋体"/>
                <w:color w:val="auto"/>
                <w:sz w:val="24"/>
                <w:highlight w:val="none"/>
              </w:rPr>
            </w:pPr>
          </w:p>
        </w:tc>
      </w:tr>
      <w:tr w14:paraId="62F8A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4335048">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7CF9359">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161C04D5">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8189158">
            <w:pPr>
              <w:rPr>
                <w:rFonts w:ascii="宋体" w:hAnsi="宋体" w:cs="宋体"/>
                <w:color w:val="auto"/>
                <w:sz w:val="24"/>
                <w:highlight w:val="none"/>
              </w:rPr>
            </w:pPr>
          </w:p>
        </w:tc>
      </w:tr>
      <w:tr w14:paraId="2974E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2ADACFE">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0E39F48">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071CCFA">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000B6DA">
            <w:pPr>
              <w:rPr>
                <w:rFonts w:ascii="宋体" w:hAnsi="宋体" w:cs="宋体"/>
                <w:color w:val="auto"/>
                <w:sz w:val="24"/>
                <w:highlight w:val="none"/>
              </w:rPr>
            </w:pPr>
          </w:p>
        </w:tc>
      </w:tr>
      <w:tr w14:paraId="46D5A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56038E15">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E06247B">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1B2FAB82">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185C7F2">
            <w:pPr>
              <w:rPr>
                <w:rFonts w:ascii="宋体" w:hAnsi="宋体" w:cs="宋体"/>
                <w:color w:val="auto"/>
                <w:sz w:val="24"/>
                <w:highlight w:val="none"/>
              </w:rPr>
            </w:pPr>
          </w:p>
        </w:tc>
      </w:tr>
      <w:tr w14:paraId="1C892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70293EF">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0A87CA91">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00369EE2">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08B4992">
            <w:pPr>
              <w:rPr>
                <w:rFonts w:ascii="宋体" w:hAnsi="宋体" w:cs="宋体"/>
                <w:color w:val="auto"/>
                <w:sz w:val="24"/>
                <w:highlight w:val="none"/>
              </w:rPr>
            </w:pPr>
          </w:p>
        </w:tc>
      </w:tr>
      <w:tr w14:paraId="7B519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B844E24">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F3C0247">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053C8B2">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49B77ABC">
            <w:pPr>
              <w:rPr>
                <w:rFonts w:ascii="宋体" w:hAnsi="宋体" w:cs="宋体"/>
                <w:color w:val="auto"/>
                <w:sz w:val="24"/>
                <w:highlight w:val="none"/>
              </w:rPr>
            </w:pPr>
          </w:p>
        </w:tc>
      </w:tr>
      <w:tr w14:paraId="3D3F3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C76C3B7">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7A03944">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4209607">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5395BAC3">
            <w:pPr>
              <w:rPr>
                <w:rFonts w:ascii="宋体" w:hAnsi="宋体" w:cs="宋体"/>
                <w:color w:val="auto"/>
                <w:sz w:val="24"/>
                <w:highlight w:val="none"/>
              </w:rPr>
            </w:pPr>
          </w:p>
        </w:tc>
      </w:tr>
      <w:tr w14:paraId="62266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986A11A">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0BA44FFE">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05DE1FC8">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A3A6047">
            <w:pPr>
              <w:rPr>
                <w:rFonts w:ascii="宋体" w:hAnsi="宋体" w:cs="宋体"/>
                <w:color w:val="auto"/>
                <w:sz w:val="24"/>
                <w:highlight w:val="none"/>
              </w:rPr>
            </w:pPr>
          </w:p>
        </w:tc>
      </w:tr>
      <w:tr w14:paraId="1A652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E5B6DFA">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0A81AC53">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18882537">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5A1857C5">
            <w:pPr>
              <w:rPr>
                <w:rFonts w:ascii="宋体" w:hAnsi="宋体" w:cs="宋体"/>
                <w:color w:val="auto"/>
                <w:sz w:val="24"/>
                <w:highlight w:val="none"/>
              </w:rPr>
            </w:pPr>
          </w:p>
        </w:tc>
      </w:tr>
    </w:tbl>
    <w:p w14:paraId="3FDF7799">
      <w:pPr>
        <w:snapToGrid w:val="0"/>
        <w:spacing w:before="120" w:beforeLines="50"/>
        <w:rPr>
          <w:rFonts w:ascii="宋体" w:hAnsi="宋体" w:cs="宋体"/>
          <w:color w:val="auto"/>
          <w:sz w:val="24"/>
          <w:highlight w:val="none"/>
        </w:rPr>
      </w:pPr>
    </w:p>
    <w:p w14:paraId="1453193F">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69C580EF">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05FBF180">
      <w:pPr>
        <w:rPr>
          <w:rFonts w:ascii="宋体" w:hAnsi="宋体" w:cs="宋体"/>
          <w:color w:val="auto"/>
          <w:sz w:val="24"/>
          <w:highlight w:val="none"/>
        </w:rPr>
      </w:pPr>
    </w:p>
    <w:p w14:paraId="3443536F">
      <w:pPr>
        <w:pStyle w:val="3"/>
        <w:keepNext w:val="0"/>
        <w:keepLines w:val="0"/>
        <w:pageBreakBefore/>
        <w:spacing w:line="415" w:lineRule="auto"/>
        <w:rPr>
          <w:rFonts w:ascii="宋体" w:hAnsi="宋体" w:eastAsia="宋体" w:cs="宋体"/>
          <w:color w:val="auto"/>
          <w:sz w:val="24"/>
          <w:szCs w:val="24"/>
          <w:highlight w:val="none"/>
        </w:rPr>
      </w:pPr>
      <w:bookmarkStart w:id="68" w:name="_Toc21896"/>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w:t>
      </w:r>
      <w:bookmarkEnd w:id="67"/>
      <w:r>
        <w:rPr>
          <w:rFonts w:hint="eastAsia" w:ascii="宋体" w:hAnsi="宋体" w:eastAsia="宋体" w:cs="宋体"/>
          <w:color w:val="auto"/>
          <w:sz w:val="24"/>
          <w:szCs w:val="24"/>
          <w:highlight w:val="none"/>
        </w:rPr>
        <w:t>技术响应表</w:t>
      </w:r>
      <w:bookmarkEnd w:id="68"/>
    </w:p>
    <w:p w14:paraId="27F5BEA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技术响应表</w:t>
      </w:r>
    </w:p>
    <w:p w14:paraId="72F2B10D">
      <w:pPr>
        <w:snapToGrid w:val="0"/>
        <w:spacing w:before="50" w:after="120" w:afterLines="50"/>
        <w:jc w:val="left"/>
        <w:rPr>
          <w:rFonts w:ascii="宋体" w:hAnsi="宋体" w:cs="宋体"/>
          <w:color w:val="auto"/>
          <w:sz w:val="24"/>
          <w:highlight w:val="none"/>
        </w:rPr>
      </w:pPr>
      <w:r>
        <w:rPr>
          <w:rFonts w:hint="eastAsia" w:ascii="宋体" w:hAnsi="宋体" w:cs="宋体"/>
          <w:color w:val="auto"/>
          <w:sz w:val="24"/>
          <w:highlight w:val="none"/>
        </w:rPr>
        <w:t>招标编号：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71D9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2A65154">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62941AA7">
            <w:pPr>
              <w:jc w:val="center"/>
              <w:rPr>
                <w:rFonts w:ascii="宋体" w:hAnsi="宋体" w:cs="宋体"/>
                <w:color w:val="auto"/>
                <w:sz w:val="24"/>
                <w:highlight w:val="none"/>
              </w:rPr>
            </w:pPr>
            <w:r>
              <w:rPr>
                <w:rFonts w:hint="eastAsia" w:ascii="宋体" w:hAnsi="宋体" w:cs="宋体"/>
                <w:color w:val="auto"/>
                <w:sz w:val="24"/>
                <w:highlight w:val="none"/>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21740A41">
            <w:pPr>
              <w:jc w:val="center"/>
              <w:rPr>
                <w:rFonts w:ascii="宋体" w:hAnsi="宋体" w:cs="宋体"/>
                <w:color w:val="auto"/>
                <w:sz w:val="24"/>
                <w:highlight w:val="none"/>
              </w:rPr>
            </w:pPr>
            <w:r>
              <w:rPr>
                <w:rFonts w:hint="eastAsia" w:ascii="宋体" w:hAnsi="宋体" w:cs="宋体"/>
                <w:color w:val="auto"/>
                <w:sz w:val="24"/>
                <w:highlight w:val="none"/>
              </w:rPr>
              <w:t>招标文件</w:t>
            </w:r>
          </w:p>
          <w:p w14:paraId="1E841F8D">
            <w:pPr>
              <w:jc w:val="center"/>
              <w:rPr>
                <w:rFonts w:ascii="宋体" w:hAnsi="宋体" w:cs="宋体"/>
                <w:color w:val="auto"/>
                <w:sz w:val="24"/>
                <w:highlight w:val="none"/>
              </w:rPr>
            </w:pPr>
            <w:r>
              <w:rPr>
                <w:rFonts w:hint="eastAsia" w:ascii="宋体" w:hAnsi="宋体" w:cs="宋体"/>
                <w:color w:val="auto"/>
                <w:sz w:val="24"/>
                <w:highlight w:val="none"/>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65AFAB61">
            <w:pPr>
              <w:jc w:val="center"/>
              <w:rPr>
                <w:rFonts w:ascii="宋体" w:hAnsi="宋体" w:cs="宋体"/>
                <w:color w:val="auto"/>
                <w:sz w:val="24"/>
                <w:highlight w:val="none"/>
              </w:rPr>
            </w:pPr>
            <w:r>
              <w:rPr>
                <w:rFonts w:hint="eastAsia" w:ascii="宋体" w:hAnsi="宋体" w:cs="宋体"/>
                <w:color w:val="auto"/>
                <w:sz w:val="24"/>
                <w:highlight w:val="none"/>
              </w:rPr>
              <w:t>投标文件</w:t>
            </w:r>
          </w:p>
          <w:p w14:paraId="65FDDE90">
            <w:pPr>
              <w:jc w:val="center"/>
              <w:rPr>
                <w:rFonts w:ascii="宋体" w:hAnsi="宋体" w:cs="宋体"/>
                <w:color w:val="auto"/>
                <w:sz w:val="24"/>
                <w:highlight w:val="none"/>
              </w:rPr>
            </w:pPr>
            <w:r>
              <w:rPr>
                <w:rFonts w:hint="eastAsia" w:ascii="宋体" w:hAnsi="宋体" w:cs="宋体"/>
                <w:color w:val="auto"/>
                <w:sz w:val="24"/>
                <w:highlight w:val="none"/>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055A5AD1">
            <w:pPr>
              <w:jc w:val="center"/>
              <w:rPr>
                <w:rFonts w:ascii="宋体" w:hAnsi="宋体" w:cs="宋体"/>
                <w:color w:val="auto"/>
                <w:sz w:val="24"/>
                <w:highlight w:val="none"/>
              </w:rPr>
            </w:pPr>
            <w:r>
              <w:rPr>
                <w:rFonts w:hint="eastAsia" w:ascii="宋体" w:hAnsi="宋体" w:cs="宋体"/>
                <w:color w:val="auto"/>
                <w:sz w:val="24"/>
                <w:highlight w:val="none"/>
              </w:rPr>
              <w:t>偏离情况</w:t>
            </w:r>
          </w:p>
          <w:p w14:paraId="53B81A79">
            <w:pPr>
              <w:jc w:val="center"/>
              <w:rPr>
                <w:rFonts w:ascii="宋体" w:hAnsi="宋体" w:cs="宋体"/>
                <w:color w:val="auto"/>
                <w:sz w:val="24"/>
                <w:highlight w:val="none"/>
              </w:rPr>
            </w:pPr>
            <w:r>
              <w:rPr>
                <w:rFonts w:hint="eastAsia" w:ascii="宋体" w:hAnsi="宋体" w:cs="宋体"/>
                <w:color w:val="auto"/>
                <w:sz w:val="24"/>
                <w:highlight w:val="none"/>
              </w:rPr>
              <w:t>（注明正偏离、负偏离或无偏离）</w:t>
            </w:r>
          </w:p>
        </w:tc>
      </w:tr>
      <w:tr w14:paraId="6068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C1C256E">
            <w:pPr>
              <w:jc w:val="cente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3DF1CF1">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5424FFC1">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038B343">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1BFD09E">
            <w:pPr>
              <w:rPr>
                <w:rFonts w:ascii="宋体" w:hAnsi="宋体" w:cs="宋体"/>
                <w:color w:val="auto"/>
                <w:sz w:val="24"/>
                <w:highlight w:val="none"/>
              </w:rPr>
            </w:pPr>
          </w:p>
        </w:tc>
      </w:tr>
      <w:tr w14:paraId="7724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7EDA1EC">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FBCA09D">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04583AC">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461EDE58">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4756D10">
            <w:pPr>
              <w:rPr>
                <w:rFonts w:ascii="宋体" w:hAnsi="宋体" w:cs="宋体"/>
                <w:color w:val="auto"/>
                <w:sz w:val="24"/>
                <w:highlight w:val="none"/>
              </w:rPr>
            </w:pPr>
          </w:p>
        </w:tc>
      </w:tr>
      <w:tr w14:paraId="6009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B30ED71">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FC49EF0">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17E5CA2">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71D8302">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77E9F0C">
            <w:pPr>
              <w:rPr>
                <w:rFonts w:ascii="宋体" w:hAnsi="宋体" w:cs="宋体"/>
                <w:color w:val="auto"/>
                <w:sz w:val="24"/>
                <w:highlight w:val="none"/>
              </w:rPr>
            </w:pPr>
          </w:p>
        </w:tc>
      </w:tr>
      <w:tr w14:paraId="485F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053BA94E">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2B157C0">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18E8DFC">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EAF6484">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8FC0C1E">
            <w:pPr>
              <w:rPr>
                <w:rFonts w:ascii="宋体" w:hAnsi="宋体" w:cs="宋体"/>
                <w:color w:val="auto"/>
                <w:sz w:val="24"/>
                <w:highlight w:val="none"/>
              </w:rPr>
            </w:pPr>
          </w:p>
        </w:tc>
      </w:tr>
      <w:tr w14:paraId="185F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0808ED6">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2FFEF47">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F6F1836">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35C1C2A">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4699D868">
            <w:pPr>
              <w:rPr>
                <w:rFonts w:ascii="宋体" w:hAnsi="宋体" w:cs="宋体"/>
                <w:color w:val="auto"/>
                <w:sz w:val="24"/>
                <w:highlight w:val="none"/>
              </w:rPr>
            </w:pPr>
          </w:p>
        </w:tc>
      </w:tr>
      <w:tr w14:paraId="5A52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F3F6E45">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3858412">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1FE792B">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76A5C5A">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6D04A12">
            <w:pPr>
              <w:rPr>
                <w:rFonts w:ascii="宋体" w:hAnsi="宋体" w:cs="宋体"/>
                <w:color w:val="auto"/>
                <w:sz w:val="24"/>
                <w:highlight w:val="none"/>
              </w:rPr>
            </w:pPr>
          </w:p>
        </w:tc>
      </w:tr>
      <w:tr w14:paraId="388C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ED823CF">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18FFC73">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4FE83F7">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5C5BF5F">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556373F">
            <w:pPr>
              <w:rPr>
                <w:rFonts w:ascii="宋体" w:hAnsi="宋体" w:cs="宋体"/>
                <w:color w:val="auto"/>
                <w:sz w:val="24"/>
                <w:highlight w:val="none"/>
              </w:rPr>
            </w:pPr>
          </w:p>
        </w:tc>
      </w:tr>
      <w:tr w14:paraId="4901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4B52354">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96C1051">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EB45FC3">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C04158D">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3BD6563">
            <w:pPr>
              <w:rPr>
                <w:rFonts w:ascii="宋体" w:hAnsi="宋体" w:cs="宋体"/>
                <w:color w:val="auto"/>
                <w:sz w:val="24"/>
                <w:highlight w:val="none"/>
              </w:rPr>
            </w:pPr>
          </w:p>
        </w:tc>
      </w:tr>
      <w:tr w14:paraId="7DD1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0940B23">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6E1F449">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E7408A8">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2A1BE37">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47C9C242">
            <w:pPr>
              <w:rPr>
                <w:rFonts w:ascii="宋体" w:hAnsi="宋体" w:cs="宋体"/>
                <w:color w:val="auto"/>
                <w:sz w:val="24"/>
                <w:highlight w:val="none"/>
              </w:rPr>
            </w:pPr>
          </w:p>
        </w:tc>
      </w:tr>
      <w:tr w14:paraId="7222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5D0DE42">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0AFD9FD">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04C8092">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D15437C">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6D6E541">
            <w:pPr>
              <w:rPr>
                <w:rFonts w:ascii="宋体" w:hAnsi="宋体" w:cs="宋体"/>
                <w:color w:val="auto"/>
                <w:sz w:val="24"/>
                <w:highlight w:val="none"/>
              </w:rPr>
            </w:pPr>
          </w:p>
        </w:tc>
      </w:tr>
      <w:tr w14:paraId="6B28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7F18556">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8B9F500">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897887C">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170F055">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892B5D2">
            <w:pPr>
              <w:rPr>
                <w:rFonts w:ascii="宋体" w:hAnsi="宋体" w:cs="宋体"/>
                <w:color w:val="auto"/>
                <w:sz w:val="24"/>
                <w:highlight w:val="none"/>
              </w:rPr>
            </w:pPr>
          </w:p>
        </w:tc>
      </w:tr>
      <w:tr w14:paraId="5496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B4088E3">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5B57AB0">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1DB00A5">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4EEAB192">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849877C">
            <w:pPr>
              <w:rPr>
                <w:rFonts w:ascii="宋体" w:hAnsi="宋体" w:cs="宋体"/>
                <w:color w:val="auto"/>
                <w:sz w:val="24"/>
                <w:highlight w:val="none"/>
              </w:rPr>
            </w:pPr>
          </w:p>
        </w:tc>
      </w:tr>
    </w:tbl>
    <w:p w14:paraId="6588E394">
      <w:pPr>
        <w:snapToGrid w:val="0"/>
        <w:spacing w:before="50" w:after="50"/>
        <w:rPr>
          <w:rFonts w:ascii="宋体" w:hAnsi="宋体" w:cs="宋体"/>
          <w:b/>
          <w:bCs/>
          <w:color w:val="auto"/>
          <w:sz w:val="24"/>
          <w:highlight w:val="none"/>
        </w:rPr>
      </w:pPr>
    </w:p>
    <w:p w14:paraId="57364992">
      <w:pPr>
        <w:snapToGrid w:val="0"/>
        <w:spacing w:before="50" w:after="50"/>
        <w:rPr>
          <w:rFonts w:ascii="宋体" w:hAnsi="宋体" w:cs="宋体"/>
          <w:b/>
          <w:bCs/>
          <w:color w:val="auto"/>
          <w:spacing w:val="20"/>
          <w:sz w:val="24"/>
          <w:highlight w:val="none"/>
        </w:rPr>
      </w:pPr>
      <w:r>
        <w:rPr>
          <w:rFonts w:hint="eastAsia" w:ascii="宋体" w:hAnsi="宋体" w:cs="宋体"/>
          <w:b/>
          <w:bCs/>
          <w:color w:val="auto"/>
          <w:sz w:val="24"/>
          <w:highlight w:val="none"/>
        </w:rPr>
        <w:t>注：投标人应根据投标货物的性能指标、对照招标文件要求在“偏离情况”栏注明“正偏离”、“负偏离”或“无偏离”。</w:t>
      </w:r>
    </w:p>
    <w:p w14:paraId="1D8090C2">
      <w:pPr>
        <w:snapToGrid w:val="0"/>
        <w:spacing w:before="50" w:after="50"/>
        <w:rPr>
          <w:rFonts w:ascii="宋体" w:hAnsi="宋体" w:cs="宋体"/>
          <w:color w:val="auto"/>
          <w:spacing w:val="20"/>
          <w:sz w:val="24"/>
          <w:highlight w:val="none"/>
        </w:rPr>
      </w:pPr>
    </w:p>
    <w:p w14:paraId="78D4F05B">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5D7484DB">
      <w:pPr>
        <w:snapToGrid w:val="0"/>
        <w:spacing w:before="50" w:after="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6D22DFCA">
      <w:pPr>
        <w:snapToGrid w:val="0"/>
        <w:spacing w:before="50" w:after="120" w:afterLines="50"/>
        <w:jc w:val="left"/>
        <w:rPr>
          <w:rFonts w:ascii="宋体" w:hAnsi="宋体" w:cs="宋体"/>
          <w:color w:val="auto"/>
          <w:sz w:val="24"/>
          <w:highlight w:val="none"/>
        </w:rPr>
      </w:pPr>
    </w:p>
    <w:p w14:paraId="0011BA08">
      <w:pPr>
        <w:spacing w:before="260" w:after="260" w:line="415" w:lineRule="auto"/>
        <w:rPr>
          <w:rFonts w:ascii="宋体" w:hAnsi="宋体" w:cs="宋体"/>
          <w:bCs/>
          <w:color w:val="auto"/>
          <w:sz w:val="24"/>
          <w:highlight w:val="none"/>
        </w:rPr>
      </w:pPr>
    </w:p>
    <w:p w14:paraId="4373DA93">
      <w:pPr>
        <w:spacing w:before="260" w:after="260" w:line="415" w:lineRule="auto"/>
        <w:rPr>
          <w:rFonts w:ascii="宋体" w:hAnsi="宋体" w:cs="宋体"/>
          <w:bCs/>
          <w:color w:val="auto"/>
          <w:sz w:val="24"/>
          <w:highlight w:val="none"/>
        </w:rPr>
      </w:pPr>
    </w:p>
    <w:p w14:paraId="632E4A9C">
      <w:pPr>
        <w:spacing w:before="260" w:after="260" w:line="415" w:lineRule="auto"/>
        <w:rPr>
          <w:rFonts w:ascii="宋体" w:hAnsi="宋体" w:cs="宋体"/>
          <w:bCs/>
          <w:color w:val="auto"/>
          <w:sz w:val="24"/>
          <w:highlight w:val="none"/>
        </w:rPr>
      </w:pPr>
    </w:p>
    <w:p w14:paraId="24A11B50">
      <w:pPr>
        <w:pStyle w:val="3"/>
        <w:keepNext w:val="0"/>
        <w:keepLines w:val="0"/>
        <w:pageBreakBefore/>
        <w:spacing w:line="360" w:lineRule="auto"/>
        <w:rPr>
          <w:rFonts w:ascii="宋体" w:hAnsi="宋体" w:eastAsia="宋体"/>
          <w:color w:val="auto"/>
          <w:sz w:val="24"/>
          <w:szCs w:val="24"/>
          <w:highlight w:val="none"/>
        </w:rPr>
      </w:pPr>
      <w:bookmarkStart w:id="69" w:name="_Toc153783423"/>
      <w:bookmarkStart w:id="70" w:name="_Toc482692803"/>
      <w:bookmarkStart w:id="71" w:name="_Toc444630800"/>
      <w:bookmarkStart w:id="72" w:name="_Toc472926109"/>
      <w:bookmarkStart w:id="73" w:name="_Toc496598993"/>
      <w:bookmarkStart w:id="74" w:name="_Toc142122886"/>
      <w:bookmarkStart w:id="75" w:name="_Toc443464315"/>
      <w:bookmarkStart w:id="76" w:name="_Toc135017409"/>
      <w:bookmarkStart w:id="77" w:name="_Toc381274750"/>
      <w:bookmarkStart w:id="78" w:name="_Toc113618083"/>
      <w:bookmarkStart w:id="79" w:name="_Toc10018850"/>
      <w:bookmarkStart w:id="80" w:name="_Toc27419"/>
      <w:bookmarkStart w:id="81" w:name="_Toc7174"/>
      <w:bookmarkStart w:id="82" w:name="_Toc29497"/>
      <w:r>
        <w:rPr>
          <w:rFonts w:hint="eastAsia" w:ascii="宋体" w:hAnsi="宋体" w:eastAsia="宋体"/>
          <w:color w:val="auto"/>
          <w:sz w:val="24"/>
          <w:szCs w:val="24"/>
          <w:highlight w:val="none"/>
        </w:rPr>
        <w:t>附件</w:t>
      </w:r>
      <w:bookmarkEnd w:id="69"/>
      <w:bookmarkEnd w:id="70"/>
      <w:bookmarkEnd w:id="71"/>
      <w:bookmarkEnd w:id="72"/>
      <w:bookmarkEnd w:id="73"/>
      <w:bookmarkEnd w:id="74"/>
      <w:bookmarkEnd w:id="75"/>
      <w:bookmarkEnd w:id="76"/>
      <w:bookmarkEnd w:id="77"/>
      <w:bookmarkEnd w:id="78"/>
      <w:r>
        <w:rPr>
          <w:rFonts w:hint="eastAsia" w:ascii="宋体" w:hAnsi="宋体" w:eastAsia="宋体"/>
          <w:color w:val="auto"/>
          <w:sz w:val="24"/>
          <w:szCs w:val="24"/>
          <w:highlight w:val="none"/>
        </w:rPr>
        <w:t>十：</w:t>
      </w:r>
      <w:bookmarkEnd w:id="79"/>
      <w:bookmarkEnd w:id="80"/>
      <w:r>
        <w:rPr>
          <w:rFonts w:hint="eastAsia" w:ascii="宋体" w:hAnsi="宋体" w:eastAsia="宋体"/>
          <w:color w:val="auto"/>
          <w:sz w:val="24"/>
          <w:szCs w:val="24"/>
          <w:highlight w:val="none"/>
        </w:rPr>
        <w:t>产品配置清单</w:t>
      </w:r>
      <w:bookmarkEnd w:id="81"/>
    </w:p>
    <w:p w14:paraId="3CE405B4">
      <w:pPr>
        <w:snapToGrid w:val="0"/>
        <w:spacing w:before="120" w:beforeLines="50" w:after="50" w:line="360" w:lineRule="auto"/>
        <w:jc w:val="center"/>
        <w:rPr>
          <w:rFonts w:ascii="宋体" w:hAnsi="宋体"/>
          <w:b/>
          <w:color w:val="auto"/>
          <w:sz w:val="24"/>
          <w:highlight w:val="none"/>
        </w:rPr>
      </w:pPr>
      <w:r>
        <w:rPr>
          <w:rFonts w:hint="eastAsia" w:ascii="宋体" w:hAnsi="宋体"/>
          <w:b/>
          <w:color w:val="auto"/>
          <w:sz w:val="28"/>
          <w:szCs w:val="28"/>
          <w:highlight w:val="none"/>
        </w:rPr>
        <w:t>产品配置清单</w:t>
      </w:r>
      <w:r>
        <w:rPr>
          <w:rFonts w:ascii="宋体" w:hAnsi="宋体"/>
          <w:b/>
          <w:color w:val="auto"/>
          <w:sz w:val="28"/>
          <w:szCs w:val="28"/>
          <w:highlight w:val="none"/>
        </w:rPr>
        <w:t xml:space="preserve"> </w:t>
      </w:r>
    </w:p>
    <w:p w14:paraId="0DFD3FCC">
      <w:pPr>
        <w:pStyle w:val="21"/>
        <w:spacing w:line="360" w:lineRule="auto"/>
        <w:ind w:right="904"/>
        <w:rPr>
          <w:color w:val="auto"/>
          <w:highlight w:val="none"/>
        </w:rPr>
      </w:pPr>
      <w:r>
        <w:rPr>
          <w:rFonts w:hint="eastAsia"/>
          <w:color w:val="auto"/>
          <w:highlight w:val="none"/>
        </w:rPr>
        <w:t xml:space="preserve">项目名称：                                             </w:t>
      </w:r>
      <w:r>
        <w:rPr>
          <w:color w:val="auto"/>
          <w:highlight w:val="none"/>
        </w:rPr>
        <w:t>招标编号：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624"/>
        <w:gridCol w:w="921"/>
        <w:gridCol w:w="676"/>
        <w:gridCol w:w="1245"/>
        <w:gridCol w:w="3307"/>
        <w:gridCol w:w="1132"/>
        <w:gridCol w:w="1132"/>
      </w:tblGrid>
      <w:tr w14:paraId="1CE5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624" w:type="dxa"/>
            <w:tcBorders>
              <w:bottom w:val="nil"/>
            </w:tcBorders>
            <w:noWrap w:val="0"/>
            <w:vAlign w:val="center"/>
          </w:tcPr>
          <w:p w14:paraId="4285DB96">
            <w:pPr>
              <w:jc w:val="center"/>
              <w:rPr>
                <w:rFonts w:ascii="宋体" w:hAnsi="宋体"/>
                <w:sz w:val="24"/>
              </w:rPr>
            </w:pPr>
            <w:r>
              <w:rPr>
                <w:rFonts w:hint="eastAsia" w:ascii="宋体" w:hAnsi="宋体"/>
                <w:sz w:val="24"/>
              </w:rPr>
              <w:t>序号</w:t>
            </w:r>
          </w:p>
        </w:tc>
        <w:tc>
          <w:tcPr>
            <w:tcW w:w="921" w:type="dxa"/>
            <w:tcBorders>
              <w:bottom w:val="nil"/>
            </w:tcBorders>
            <w:noWrap w:val="0"/>
            <w:vAlign w:val="center"/>
          </w:tcPr>
          <w:p w14:paraId="21A5DD99">
            <w:pPr>
              <w:jc w:val="center"/>
              <w:rPr>
                <w:rFonts w:hint="eastAsia" w:ascii="宋体" w:hAnsi="宋体"/>
                <w:sz w:val="24"/>
              </w:rPr>
            </w:pPr>
            <w:r>
              <w:rPr>
                <w:rFonts w:hint="eastAsia" w:ascii="宋体" w:hAnsi="宋体"/>
                <w:sz w:val="24"/>
              </w:rPr>
              <w:t>货物</w:t>
            </w:r>
          </w:p>
          <w:p w14:paraId="20AA3624">
            <w:pPr>
              <w:jc w:val="center"/>
              <w:rPr>
                <w:rFonts w:ascii="宋体" w:hAnsi="宋体"/>
                <w:sz w:val="24"/>
              </w:rPr>
            </w:pPr>
            <w:r>
              <w:rPr>
                <w:rFonts w:hint="eastAsia" w:ascii="宋体" w:hAnsi="宋体"/>
                <w:sz w:val="24"/>
              </w:rPr>
              <w:t>名称</w:t>
            </w:r>
          </w:p>
        </w:tc>
        <w:tc>
          <w:tcPr>
            <w:tcW w:w="676" w:type="dxa"/>
            <w:tcBorders>
              <w:bottom w:val="nil"/>
            </w:tcBorders>
            <w:noWrap w:val="0"/>
            <w:vAlign w:val="center"/>
          </w:tcPr>
          <w:p w14:paraId="72EB9F99">
            <w:pPr>
              <w:jc w:val="center"/>
              <w:rPr>
                <w:rFonts w:hint="eastAsia" w:ascii="宋体" w:hAnsi="宋体"/>
                <w:sz w:val="24"/>
              </w:rPr>
            </w:pPr>
            <w:r>
              <w:rPr>
                <w:rFonts w:hint="eastAsia" w:ascii="宋体" w:hAnsi="宋体"/>
                <w:sz w:val="24"/>
              </w:rPr>
              <w:t>品牌</w:t>
            </w:r>
          </w:p>
        </w:tc>
        <w:tc>
          <w:tcPr>
            <w:tcW w:w="1245" w:type="dxa"/>
            <w:noWrap w:val="0"/>
            <w:vAlign w:val="center"/>
          </w:tcPr>
          <w:p w14:paraId="7EA0E45F">
            <w:pPr>
              <w:jc w:val="center"/>
              <w:rPr>
                <w:rFonts w:ascii="宋体" w:hAnsi="宋体"/>
                <w:sz w:val="24"/>
              </w:rPr>
            </w:pPr>
            <w:r>
              <w:rPr>
                <w:rFonts w:hint="eastAsia" w:ascii="宋体" w:hAnsi="宋体"/>
                <w:sz w:val="24"/>
              </w:rPr>
              <w:t>规格型号</w:t>
            </w:r>
          </w:p>
        </w:tc>
        <w:tc>
          <w:tcPr>
            <w:tcW w:w="3307" w:type="dxa"/>
            <w:noWrap w:val="0"/>
            <w:vAlign w:val="center"/>
          </w:tcPr>
          <w:p w14:paraId="66651E8E">
            <w:pPr>
              <w:ind w:right="54"/>
              <w:jc w:val="center"/>
              <w:rPr>
                <w:rFonts w:ascii="宋体" w:hAnsi="宋体"/>
                <w:sz w:val="24"/>
              </w:rPr>
            </w:pPr>
            <w:r>
              <w:rPr>
                <w:rFonts w:hint="eastAsia" w:ascii="宋体" w:hAnsi="宋体"/>
                <w:sz w:val="24"/>
              </w:rPr>
              <w:t>技术指标、功能及配置描述</w:t>
            </w:r>
          </w:p>
        </w:tc>
        <w:tc>
          <w:tcPr>
            <w:tcW w:w="1132" w:type="dxa"/>
            <w:noWrap w:val="0"/>
            <w:vAlign w:val="center"/>
          </w:tcPr>
          <w:p w14:paraId="49F101D9">
            <w:pPr>
              <w:ind w:right="54"/>
              <w:jc w:val="center"/>
              <w:rPr>
                <w:rFonts w:ascii="宋体" w:hAnsi="宋体"/>
                <w:sz w:val="24"/>
              </w:rPr>
            </w:pPr>
            <w:r>
              <w:rPr>
                <w:rFonts w:hint="eastAsia" w:ascii="宋体" w:hAnsi="宋体"/>
                <w:sz w:val="24"/>
              </w:rPr>
              <w:t>产地</w:t>
            </w:r>
          </w:p>
        </w:tc>
        <w:tc>
          <w:tcPr>
            <w:tcW w:w="1132" w:type="dxa"/>
            <w:noWrap w:val="0"/>
            <w:vAlign w:val="center"/>
          </w:tcPr>
          <w:p w14:paraId="08ED40A4">
            <w:pPr>
              <w:ind w:right="54"/>
              <w:jc w:val="center"/>
              <w:rPr>
                <w:rFonts w:ascii="宋体" w:hAnsi="宋体"/>
                <w:sz w:val="24"/>
              </w:rPr>
            </w:pPr>
            <w:r>
              <w:rPr>
                <w:rFonts w:hint="eastAsia" w:ascii="宋体" w:hAnsi="宋体"/>
                <w:sz w:val="24"/>
              </w:rPr>
              <w:t>备注</w:t>
            </w:r>
          </w:p>
        </w:tc>
      </w:tr>
      <w:tr w14:paraId="5744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0CDDFCE1">
            <w:pPr>
              <w:spacing w:line="360" w:lineRule="auto"/>
              <w:jc w:val="center"/>
              <w:rPr>
                <w:rFonts w:ascii="宋体" w:hAnsi="宋体"/>
                <w:sz w:val="24"/>
              </w:rPr>
            </w:pPr>
          </w:p>
        </w:tc>
        <w:tc>
          <w:tcPr>
            <w:tcW w:w="921" w:type="dxa"/>
            <w:noWrap w:val="0"/>
            <w:vAlign w:val="center"/>
          </w:tcPr>
          <w:p w14:paraId="3B75C525">
            <w:pPr>
              <w:spacing w:line="360" w:lineRule="auto"/>
              <w:jc w:val="center"/>
              <w:rPr>
                <w:rFonts w:ascii="宋体" w:hAnsi="宋体"/>
                <w:sz w:val="24"/>
              </w:rPr>
            </w:pPr>
          </w:p>
        </w:tc>
        <w:tc>
          <w:tcPr>
            <w:tcW w:w="676" w:type="dxa"/>
            <w:noWrap w:val="0"/>
            <w:vAlign w:val="center"/>
          </w:tcPr>
          <w:p w14:paraId="5B454311">
            <w:pPr>
              <w:spacing w:line="360" w:lineRule="auto"/>
              <w:jc w:val="center"/>
              <w:rPr>
                <w:rFonts w:ascii="宋体" w:hAnsi="宋体"/>
                <w:sz w:val="24"/>
              </w:rPr>
            </w:pPr>
          </w:p>
        </w:tc>
        <w:tc>
          <w:tcPr>
            <w:tcW w:w="1245" w:type="dxa"/>
            <w:noWrap w:val="0"/>
            <w:vAlign w:val="center"/>
          </w:tcPr>
          <w:p w14:paraId="28EB4278">
            <w:pPr>
              <w:spacing w:line="360" w:lineRule="auto"/>
              <w:jc w:val="center"/>
              <w:rPr>
                <w:rFonts w:ascii="宋体" w:hAnsi="宋体"/>
                <w:sz w:val="24"/>
              </w:rPr>
            </w:pPr>
          </w:p>
        </w:tc>
        <w:tc>
          <w:tcPr>
            <w:tcW w:w="3307" w:type="dxa"/>
            <w:noWrap w:val="0"/>
            <w:vAlign w:val="center"/>
          </w:tcPr>
          <w:p w14:paraId="1409D9F9">
            <w:pPr>
              <w:spacing w:line="360" w:lineRule="auto"/>
              <w:ind w:right="54"/>
              <w:jc w:val="center"/>
              <w:rPr>
                <w:rFonts w:ascii="宋体" w:hAnsi="宋体"/>
                <w:sz w:val="24"/>
              </w:rPr>
            </w:pPr>
          </w:p>
        </w:tc>
        <w:tc>
          <w:tcPr>
            <w:tcW w:w="1132" w:type="dxa"/>
            <w:noWrap w:val="0"/>
            <w:vAlign w:val="center"/>
          </w:tcPr>
          <w:p w14:paraId="3E7DE755">
            <w:pPr>
              <w:spacing w:line="360" w:lineRule="auto"/>
              <w:ind w:right="54"/>
              <w:jc w:val="center"/>
              <w:rPr>
                <w:rFonts w:ascii="宋体" w:hAnsi="宋体"/>
                <w:sz w:val="24"/>
              </w:rPr>
            </w:pPr>
          </w:p>
        </w:tc>
        <w:tc>
          <w:tcPr>
            <w:tcW w:w="1132" w:type="dxa"/>
            <w:noWrap w:val="0"/>
            <w:vAlign w:val="center"/>
          </w:tcPr>
          <w:p w14:paraId="7C896950">
            <w:pPr>
              <w:spacing w:line="360" w:lineRule="auto"/>
              <w:ind w:right="54"/>
              <w:jc w:val="center"/>
              <w:rPr>
                <w:rFonts w:ascii="宋体" w:hAnsi="宋体"/>
                <w:sz w:val="24"/>
              </w:rPr>
            </w:pPr>
          </w:p>
        </w:tc>
      </w:tr>
      <w:tr w14:paraId="7558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1C0D78E1">
            <w:pPr>
              <w:spacing w:line="360" w:lineRule="auto"/>
              <w:jc w:val="center"/>
              <w:rPr>
                <w:rFonts w:ascii="宋体" w:hAnsi="宋体"/>
                <w:sz w:val="24"/>
              </w:rPr>
            </w:pPr>
          </w:p>
        </w:tc>
        <w:tc>
          <w:tcPr>
            <w:tcW w:w="921" w:type="dxa"/>
            <w:noWrap w:val="0"/>
            <w:vAlign w:val="center"/>
          </w:tcPr>
          <w:p w14:paraId="6AFD3F7B">
            <w:pPr>
              <w:spacing w:line="360" w:lineRule="auto"/>
              <w:jc w:val="center"/>
              <w:rPr>
                <w:rFonts w:ascii="宋体" w:hAnsi="宋体"/>
                <w:sz w:val="24"/>
              </w:rPr>
            </w:pPr>
          </w:p>
        </w:tc>
        <w:tc>
          <w:tcPr>
            <w:tcW w:w="676" w:type="dxa"/>
            <w:noWrap w:val="0"/>
            <w:vAlign w:val="center"/>
          </w:tcPr>
          <w:p w14:paraId="5D91FA3F">
            <w:pPr>
              <w:spacing w:line="360" w:lineRule="auto"/>
              <w:jc w:val="center"/>
              <w:rPr>
                <w:rFonts w:ascii="宋体" w:hAnsi="宋体"/>
                <w:sz w:val="24"/>
              </w:rPr>
            </w:pPr>
          </w:p>
        </w:tc>
        <w:tc>
          <w:tcPr>
            <w:tcW w:w="1245" w:type="dxa"/>
            <w:noWrap w:val="0"/>
            <w:vAlign w:val="center"/>
          </w:tcPr>
          <w:p w14:paraId="1E924878">
            <w:pPr>
              <w:spacing w:line="360" w:lineRule="auto"/>
              <w:jc w:val="center"/>
              <w:rPr>
                <w:rFonts w:ascii="宋体" w:hAnsi="宋体"/>
                <w:sz w:val="24"/>
              </w:rPr>
            </w:pPr>
          </w:p>
        </w:tc>
        <w:tc>
          <w:tcPr>
            <w:tcW w:w="3307" w:type="dxa"/>
            <w:noWrap w:val="0"/>
            <w:vAlign w:val="center"/>
          </w:tcPr>
          <w:p w14:paraId="774C9EA2">
            <w:pPr>
              <w:spacing w:line="360" w:lineRule="auto"/>
              <w:ind w:right="54"/>
              <w:jc w:val="center"/>
              <w:rPr>
                <w:rFonts w:ascii="宋体" w:hAnsi="宋体"/>
                <w:sz w:val="24"/>
              </w:rPr>
            </w:pPr>
          </w:p>
        </w:tc>
        <w:tc>
          <w:tcPr>
            <w:tcW w:w="1132" w:type="dxa"/>
            <w:noWrap w:val="0"/>
            <w:vAlign w:val="center"/>
          </w:tcPr>
          <w:p w14:paraId="3F5948A0">
            <w:pPr>
              <w:spacing w:line="360" w:lineRule="auto"/>
              <w:ind w:right="54"/>
              <w:jc w:val="center"/>
              <w:rPr>
                <w:rFonts w:ascii="宋体" w:hAnsi="宋体"/>
                <w:sz w:val="24"/>
              </w:rPr>
            </w:pPr>
          </w:p>
        </w:tc>
        <w:tc>
          <w:tcPr>
            <w:tcW w:w="1132" w:type="dxa"/>
            <w:noWrap w:val="0"/>
            <w:vAlign w:val="center"/>
          </w:tcPr>
          <w:p w14:paraId="6959CE9A">
            <w:pPr>
              <w:spacing w:line="360" w:lineRule="auto"/>
              <w:ind w:right="54"/>
              <w:jc w:val="center"/>
              <w:rPr>
                <w:rFonts w:ascii="宋体" w:hAnsi="宋体"/>
                <w:sz w:val="24"/>
              </w:rPr>
            </w:pPr>
          </w:p>
        </w:tc>
      </w:tr>
      <w:tr w14:paraId="7702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2ABE80C3">
            <w:pPr>
              <w:spacing w:line="360" w:lineRule="auto"/>
              <w:jc w:val="center"/>
              <w:rPr>
                <w:rFonts w:ascii="宋体" w:hAnsi="宋体"/>
                <w:sz w:val="24"/>
              </w:rPr>
            </w:pPr>
          </w:p>
        </w:tc>
        <w:tc>
          <w:tcPr>
            <w:tcW w:w="921" w:type="dxa"/>
            <w:noWrap w:val="0"/>
            <w:vAlign w:val="center"/>
          </w:tcPr>
          <w:p w14:paraId="3B62B713">
            <w:pPr>
              <w:spacing w:line="360" w:lineRule="auto"/>
              <w:jc w:val="center"/>
              <w:rPr>
                <w:rFonts w:ascii="宋体" w:hAnsi="宋体"/>
                <w:sz w:val="24"/>
              </w:rPr>
            </w:pPr>
          </w:p>
        </w:tc>
        <w:tc>
          <w:tcPr>
            <w:tcW w:w="676" w:type="dxa"/>
            <w:noWrap w:val="0"/>
            <w:vAlign w:val="center"/>
          </w:tcPr>
          <w:p w14:paraId="640D2749">
            <w:pPr>
              <w:spacing w:line="360" w:lineRule="auto"/>
              <w:jc w:val="center"/>
              <w:rPr>
                <w:rFonts w:ascii="宋体" w:hAnsi="宋体"/>
                <w:sz w:val="24"/>
              </w:rPr>
            </w:pPr>
          </w:p>
        </w:tc>
        <w:tc>
          <w:tcPr>
            <w:tcW w:w="1245" w:type="dxa"/>
            <w:noWrap w:val="0"/>
            <w:vAlign w:val="center"/>
          </w:tcPr>
          <w:p w14:paraId="1FDBB4CA">
            <w:pPr>
              <w:spacing w:line="360" w:lineRule="auto"/>
              <w:jc w:val="center"/>
              <w:rPr>
                <w:rFonts w:ascii="宋体" w:hAnsi="宋体"/>
                <w:sz w:val="24"/>
              </w:rPr>
            </w:pPr>
          </w:p>
        </w:tc>
        <w:tc>
          <w:tcPr>
            <w:tcW w:w="3307" w:type="dxa"/>
            <w:noWrap w:val="0"/>
            <w:vAlign w:val="center"/>
          </w:tcPr>
          <w:p w14:paraId="0F003B6D">
            <w:pPr>
              <w:spacing w:line="360" w:lineRule="auto"/>
              <w:ind w:right="54"/>
              <w:jc w:val="center"/>
              <w:rPr>
                <w:rFonts w:ascii="宋体" w:hAnsi="宋体"/>
                <w:sz w:val="24"/>
              </w:rPr>
            </w:pPr>
          </w:p>
        </w:tc>
        <w:tc>
          <w:tcPr>
            <w:tcW w:w="1132" w:type="dxa"/>
            <w:noWrap w:val="0"/>
            <w:vAlign w:val="center"/>
          </w:tcPr>
          <w:p w14:paraId="7CA7AAED">
            <w:pPr>
              <w:spacing w:line="360" w:lineRule="auto"/>
              <w:ind w:right="54"/>
              <w:jc w:val="center"/>
              <w:rPr>
                <w:rFonts w:ascii="宋体" w:hAnsi="宋体"/>
                <w:sz w:val="24"/>
              </w:rPr>
            </w:pPr>
          </w:p>
        </w:tc>
        <w:tc>
          <w:tcPr>
            <w:tcW w:w="1132" w:type="dxa"/>
            <w:noWrap w:val="0"/>
            <w:vAlign w:val="center"/>
          </w:tcPr>
          <w:p w14:paraId="0724994D">
            <w:pPr>
              <w:spacing w:line="360" w:lineRule="auto"/>
              <w:ind w:right="54"/>
              <w:jc w:val="center"/>
              <w:rPr>
                <w:rFonts w:ascii="宋体" w:hAnsi="宋体"/>
                <w:sz w:val="24"/>
              </w:rPr>
            </w:pPr>
          </w:p>
        </w:tc>
      </w:tr>
      <w:tr w14:paraId="3C2C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5BF2136F">
            <w:pPr>
              <w:spacing w:line="360" w:lineRule="auto"/>
              <w:jc w:val="center"/>
              <w:rPr>
                <w:rFonts w:ascii="宋体" w:hAnsi="宋体"/>
                <w:sz w:val="24"/>
              </w:rPr>
            </w:pPr>
          </w:p>
        </w:tc>
        <w:tc>
          <w:tcPr>
            <w:tcW w:w="921" w:type="dxa"/>
            <w:noWrap w:val="0"/>
            <w:vAlign w:val="center"/>
          </w:tcPr>
          <w:p w14:paraId="3A90F937">
            <w:pPr>
              <w:spacing w:line="360" w:lineRule="auto"/>
              <w:jc w:val="center"/>
              <w:rPr>
                <w:rFonts w:ascii="宋体" w:hAnsi="宋体"/>
                <w:sz w:val="24"/>
              </w:rPr>
            </w:pPr>
          </w:p>
        </w:tc>
        <w:tc>
          <w:tcPr>
            <w:tcW w:w="676" w:type="dxa"/>
            <w:noWrap w:val="0"/>
            <w:vAlign w:val="center"/>
          </w:tcPr>
          <w:p w14:paraId="6BE57496">
            <w:pPr>
              <w:spacing w:line="360" w:lineRule="auto"/>
              <w:jc w:val="center"/>
              <w:rPr>
                <w:rFonts w:ascii="宋体" w:hAnsi="宋体"/>
                <w:sz w:val="24"/>
              </w:rPr>
            </w:pPr>
          </w:p>
        </w:tc>
        <w:tc>
          <w:tcPr>
            <w:tcW w:w="1245" w:type="dxa"/>
            <w:noWrap w:val="0"/>
            <w:vAlign w:val="center"/>
          </w:tcPr>
          <w:p w14:paraId="26B9742E">
            <w:pPr>
              <w:spacing w:line="360" w:lineRule="auto"/>
              <w:jc w:val="center"/>
              <w:rPr>
                <w:rFonts w:ascii="宋体" w:hAnsi="宋体"/>
                <w:sz w:val="24"/>
              </w:rPr>
            </w:pPr>
          </w:p>
        </w:tc>
        <w:tc>
          <w:tcPr>
            <w:tcW w:w="3307" w:type="dxa"/>
            <w:noWrap w:val="0"/>
            <w:vAlign w:val="center"/>
          </w:tcPr>
          <w:p w14:paraId="3E1C2744">
            <w:pPr>
              <w:spacing w:line="360" w:lineRule="auto"/>
              <w:ind w:right="54"/>
              <w:jc w:val="center"/>
              <w:rPr>
                <w:rFonts w:ascii="宋体" w:hAnsi="宋体"/>
                <w:sz w:val="24"/>
              </w:rPr>
            </w:pPr>
          </w:p>
        </w:tc>
        <w:tc>
          <w:tcPr>
            <w:tcW w:w="1132" w:type="dxa"/>
            <w:noWrap w:val="0"/>
            <w:vAlign w:val="center"/>
          </w:tcPr>
          <w:p w14:paraId="21A94C04">
            <w:pPr>
              <w:spacing w:line="360" w:lineRule="auto"/>
              <w:ind w:right="54"/>
              <w:jc w:val="center"/>
              <w:rPr>
                <w:rFonts w:ascii="宋体" w:hAnsi="宋体"/>
                <w:sz w:val="24"/>
              </w:rPr>
            </w:pPr>
          </w:p>
        </w:tc>
        <w:tc>
          <w:tcPr>
            <w:tcW w:w="1132" w:type="dxa"/>
            <w:noWrap w:val="0"/>
            <w:vAlign w:val="center"/>
          </w:tcPr>
          <w:p w14:paraId="5D56FEB3">
            <w:pPr>
              <w:spacing w:line="360" w:lineRule="auto"/>
              <w:ind w:right="54"/>
              <w:jc w:val="center"/>
              <w:rPr>
                <w:rFonts w:ascii="宋体" w:hAnsi="宋体"/>
                <w:sz w:val="24"/>
              </w:rPr>
            </w:pPr>
          </w:p>
        </w:tc>
      </w:tr>
      <w:tr w14:paraId="1FE7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08E68A06">
            <w:pPr>
              <w:spacing w:line="360" w:lineRule="auto"/>
              <w:jc w:val="center"/>
              <w:rPr>
                <w:rFonts w:ascii="宋体" w:hAnsi="宋体"/>
                <w:sz w:val="24"/>
              </w:rPr>
            </w:pPr>
          </w:p>
        </w:tc>
        <w:tc>
          <w:tcPr>
            <w:tcW w:w="921" w:type="dxa"/>
            <w:noWrap w:val="0"/>
            <w:vAlign w:val="center"/>
          </w:tcPr>
          <w:p w14:paraId="4B61D96C">
            <w:pPr>
              <w:spacing w:line="360" w:lineRule="auto"/>
              <w:jc w:val="center"/>
              <w:rPr>
                <w:rFonts w:ascii="宋体" w:hAnsi="宋体"/>
                <w:sz w:val="24"/>
              </w:rPr>
            </w:pPr>
          </w:p>
        </w:tc>
        <w:tc>
          <w:tcPr>
            <w:tcW w:w="676" w:type="dxa"/>
            <w:noWrap w:val="0"/>
            <w:vAlign w:val="center"/>
          </w:tcPr>
          <w:p w14:paraId="143AC2B7">
            <w:pPr>
              <w:spacing w:line="360" w:lineRule="auto"/>
              <w:jc w:val="center"/>
              <w:rPr>
                <w:rFonts w:ascii="宋体" w:hAnsi="宋体"/>
                <w:sz w:val="24"/>
              </w:rPr>
            </w:pPr>
          </w:p>
        </w:tc>
        <w:tc>
          <w:tcPr>
            <w:tcW w:w="1245" w:type="dxa"/>
            <w:noWrap w:val="0"/>
            <w:vAlign w:val="center"/>
          </w:tcPr>
          <w:p w14:paraId="734D724D">
            <w:pPr>
              <w:spacing w:line="360" w:lineRule="auto"/>
              <w:jc w:val="center"/>
              <w:rPr>
                <w:rFonts w:ascii="宋体" w:hAnsi="宋体"/>
                <w:sz w:val="24"/>
              </w:rPr>
            </w:pPr>
          </w:p>
        </w:tc>
        <w:tc>
          <w:tcPr>
            <w:tcW w:w="3307" w:type="dxa"/>
            <w:noWrap w:val="0"/>
            <w:vAlign w:val="center"/>
          </w:tcPr>
          <w:p w14:paraId="225A84AA">
            <w:pPr>
              <w:spacing w:line="360" w:lineRule="auto"/>
              <w:ind w:right="54"/>
              <w:jc w:val="center"/>
              <w:rPr>
                <w:rFonts w:ascii="宋体" w:hAnsi="宋体"/>
                <w:sz w:val="24"/>
              </w:rPr>
            </w:pPr>
          </w:p>
        </w:tc>
        <w:tc>
          <w:tcPr>
            <w:tcW w:w="1132" w:type="dxa"/>
            <w:noWrap w:val="0"/>
            <w:vAlign w:val="center"/>
          </w:tcPr>
          <w:p w14:paraId="221C74A4">
            <w:pPr>
              <w:spacing w:line="360" w:lineRule="auto"/>
              <w:ind w:right="54"/>
              <w:jc w:val="center"/>
              <w:rPr>
                <w:rFonts w:ascii="宋体" w:hAnsi="宋体"/>
                <w:sz w:val="24"/>
              </w:rPr>
            </w:pPr>
          </w:p>
        </w:tc>
        <w:tc>
          <w:tcPr>
            <w:tcW w:w="1132" w:type="dxa"/>
            <w:noWrap w:val="0"/>
            <w:vAlign w:val="center"/>
          </w:tcPr>
          <w:p w14:paraId="4D083510">
            <w:pPr>
              <w:spacing w:line="360" w:lineRule="auto"/>
              <w:ind w:right="54"/>
              <w:jc w:val="center"/>
              <w:rPr>
                <w:rFonts w:ascii="宋体" w:hAnsi="宋体"/>
                <w:sz w:val="24"/>
              </w:rPr>
            </w:pPr>
          </w:p>
        </w:tc>
      </w:tr>
      <w:tr w14:paraId="1651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5A72374C">
            <w:pPr>
              <w:spacing w:line="360" w:lineRule="auto"/>
              <w:jc w:val="center"/>
              <w:rPr>
                <w:rFonts w:ascii="宋体" w:hAnsi="宋体"/>
                <w:sz w:val="24"/>
              </w:rPr>
            </w:pPr>
          </w:p>
        </w:tc>
        <w:tc>
          <w:tcPr>
            <w:tcW w:w="921" w:type="dxa"/>
            <w:noWrap w:val="0"/>
            <w:vAlign w:val="center"/>
          </w:tcPr>
          <w:p w14:paraId="1C1E57E2">
            <w:pPr>
              <w:spacing w:line="360" w:lineRule="auto"/>
              <w:jc w:val="center"/>
              <w:rPr>
                <w:rFonts w:ascii="宋体" w:hAnsi="宋体"/>
                <w:sz w:val="24"/>
              </w:rPr>
            </w:pPr>
          </w:p>
        </w:tc>
        <w:tc>
          <w:tcPr>
            <w:tcW w:w="676" w:type="dxa"/>
            <w:noWrap w:val="0"/>
            <w:vAlign w:val="center"/>
          </w:tcPr>
          <w:p w14:paraId="702F603C">
            <w:pPr>
              <w:spacing w:line="360" w:lineRule="auto"/>
              <w:jc w:val="center"/>
              <w:rPr>
                <w:rFonts w:ascii="宋体" w:hAnsi="宋体"/>
                <w:sz w:val="24"/>
              </w:rPr>
            </w:pPr>
          </w:p>
        </w:tc>
        <w:tc>
          <w:tcPr>
            <w:tcW w:w="1245" w:type="dxa"/>
            <w:noWrap w:val="0"/>
            <w:vAlign w:val="center"/>
          </w:tcPr>
          <w:p w14:paraId="17411732">
            <w:pPr>
              <w:spacing w:line="360" w:lineRule="auto"/>
              <w:jc w:val="center"/>
              <w:rPr>
                <w:rFonts w:ascii="宋体" w:hAnsi="宋体"/>
                <w:sz w:val="24"/>
              </w:rPr>
            </w:pPr>
          </w:p>
        </w:tc>
        <w:tc>
          <w:tcPr>
            <w:tcW w:w="3307" w:type="dxa"/>
            <w:noWrap w:val="0"/>
            <w:vAlign w:val="center"/>
          </w:tcPr>
          <w:p w14:paraId="58205D71">
            <w:pPr>
              <w:spacing w:line="360" w:lineRule="auto"/>
              <w:ind w:right="54"/>
              <w:jc w:val="center"/>
              <w:rPr>
                <w:rFonts w:ascii="宋体" w:hAnsi="宋体"/>
                <w:sz w:val="24"/>
              </w:rPr>
            </w:pPr>
          </w:p>
        </w:tc>
        <w:tc>
          <w:tcPr>
            <w:tcW w:w="1132" w:type="dxa"/>
            <w:noWrap w:val="0"/>
            <w:vAlign w:val="center"/>
          </w:tcPr>
          <w:p w14:paraId="5B014BDA">
            <w:pPr>
              <w:spacing w:line="360" w:lineRule="auto"/>
              <w:ind w:right="54"/>
              <w:jc w:val="center"/>
              <w:rPr>
                <w:rFonts w:ascii="宋体" w:hAnsi="宋体"/>
                <w:sz w:val="24"/>
              </w:rPr>
            </w:pPr>
          </w:p>
        </w:tc>
        <w:tc>
          <w:tcPr>
            <w:tcW w:w="1132" w:type="dxa"/>
            <w:noWrap w:val="0"/>
            <w:vAlign w:val="center"/>
          </w:tcPr>
          <w:p w14:paraId="2B3EAA58">
            <w:pPr>
              <w:spacing w:line="360" w:lineRule="auto"/>
              <w:ind w:right="54"/>
              <w:jc w:val="center"/>
              <w:rPr>
                <w:rFonts w:ascii="宋体" w:hAnsi="宋体"/>
                <w:sz w:val="24"/>
              </w:rPr>
            </w:pPr>
          </w:p>
        </w:tc>
      </w:tr>
      <w:tr w14:paraId="4970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20BEF3AA">
            <w:pPr>
              <w:spacing w:line="360" w:lineRule="auto"/>
              <w:jc w:val="center"/>
              <w:rPr>
                <w:rFonts w:ascii="宋体" w:hAnsi="宋体"/>
                <w:sz w:val="24"/>
              </w:rPr>
            </w:pPr>
          </w:p>
        </w:tc>
        <w:tc>
          <w:tcPr>
            <w:tcW w:w="921" w:type="dxa"/>
            <w:noWrap w:val="0"/>
            <w:vAlign w:val="center"/>
          </w:tcPr>
          <w:p w14:paraId="2EC8199C">
            <w:pPr>
              <w:spacing w:line="360" w:lineRule="auto"/>
              <w:jc w:val="center"/>
              <w:rPr>
                <w:rFonts w:ascii="宋体" w:hAnsi="宋体"/>
                <w:sz w:val="24"/>
              </w:rPr>
            </w:pPr>
          </w:p>
        </w:tc>
        <w:tc>
          <w:tcPr>
            <w:tcW w:w="676" w:type="dxa"/>
            <w:noWrap w:val="0"/>
            <w:vAlign w:val="center"/>
          </w:tcPr>
          <w:p w14:paraId="4AB01EF4">
            <w:pPr>
              <w:spacing w:line="360" w:lineRule="auto"/>
              <w:jc w:val="center"/>
              <w:rPr>
                <w:rFonts w:ascii="宋体" w:hAnsi="宋体"/>
                <w:sz w:val="24"/>
              </w:rPr>
            </w:pPr>
          </w:p>
        </w:tc>
        <w:tc>
          <w:tcPr>
            <w:tcW w:w="1245" w:type="dxa"/>
            <w:noWrap w:val="0"/>
            <w:vAlign w:val="center"/>
          </w:tcPr>
          <w:p w14:paraId="287FFC61">
            <w:pPr>
              <w:spacing w:line="360" w:lineRule="auto"/>
              <w:jc w:val="center"/>
              <w:rPr>
                <w:rFonts w:ascii="宋体" w:hAnsi="宋体"/>
                <w:sz w:val="24"/>
              </w:rPr>
            </w:pPr>
          </w:p>
        </w:tc>
        <w:tc>
          <w:tcPr>
            <w:tcW w:w="3307" w:type="dxa"/>
            <w:noWrap w:val="0"/>
            <w:vAlign w:val="center"/>
          </w:tcPr>
          <w:p w14:paraId="655A55B0">
            <w:pPr>
              <w:spacing w:line="360" w:lineRule="auto"/>
              <w:ind w:right="54"/>
              <w:jc w:val="center"/>
              <w:rPr>
                <w:rFonts w:ascii="宋体" w:hAnsi="宋体"/>
                <w:sz w:val="24"/>
              </w:rPr>
            </w:pPr>
          </w:p>
        </w:tc>
        <w:tc>
          <w:tcPr>
            <w:tcW w:w="1132" w:type="dxa"/>
            <w:noWrap w:val="0"/>
            <w:vAlign w:val="center"/>
          </w:tcPr>
          <w:p w14:paraId="17661820">
            <w:pPr>
              <w:spacing w:line="360" w:lineRule="auto"/>
              <w:ind w:right="54"/>
              <w:jc w:val="center"/>
              <w:rPr>
                <w:rFonts w:ascii="宋体" w:hAnsi="宋体"/>
                <w:sz w:val="24"/>
              </w:rPr>
            </w:pPr>
          </w:p>
        </w:tc>
        <w:tc>
          <w:tcPr>
            <w:tcW w:w="1132" w:type="dxa"/>
            <w:noWrap w:val="0"/>
            <w:vAlign w:val="center"/>
          </w:tcPr>
          <w:p w14:paraId="5BA1B9BA">
            <w:pPr>
              <w:spacing w:line="360" w:lineRule="auto"/>
              <w:ind w:right="54"/>
              <w:jc w:val="center"/>
              <w:rPr>
                <w:rFonts w:ascii="宋体" w:hAnsi="宋体"/>
                <w:sz w:val="24"/>
              </w:rPr>
            </w:pPr>
          </w:p>
        </w:tc>
      </w:tr>
      <w:tr w14:paraId="29B3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52D01708">
            <w:pPr>
              <w:spacing w:line="360" w:lineRule="auto"/>
              <w:jc w:val="center"/>
              <w:rPr>
                <w:rFonts w:ascii="宋体" w:hAnsi="宋体"/>
                <w:sz w:val="24"/>
              </w:rPr>
            </w:pPr>
          </w:p>
        </w:tc>
        <w:tc>
          <w:tcPr>
            <w:tcW w:w="921" w:type="dxa"/>
            <w:noWrap w:val="0"/>
            <w:vAlign w:val="center"/>
          </w:tcPr>
          <w:p w14:paraId="3302698C">
            <w:pPr>
              <w:spacing w:line="360" w:lineRule="auto"/>
              <w:jc w:val="center"/>
              <w:rPr>
                <w:rFonts w:ascii="宋体" w:hAnsi="宋体"/>
                <w:sz w:val="24"/>
              </w:rPr>
            </w:pPr>
          </w:p>
        </w:tc>
        <w:tc>
          <w:tcPr>
            <w:tcW w:w="676" w:type="dxa"/>
            <w:noWrap w:val="0"/>
            <w:vAlign w:val="center"/>
          </w:tcPr>
          <w:p w14:paraId="7A68063C">
            <w:pPr>
              <w:spacing w:line="360" w:lineRule="auto"/>
              <w:jc w:val="center"/>
              <w:rPr>
                <w:rFonts w:ascii="宋体" w:hAnsi="宋体"/>
                <w:sz w:val="24"/>
              </w:rPr>
            </w:pPr>
          </w:p>
        </w:tc>
        <w:tc>
          <w:tcPr>
            <w:tcW w:w="1245" w:type="dxa"/>
            <w:noWrap w:val="0"/>
            <w:vAlign w:val="center"/>
          </w:tcPr>
          <w:p w14:paraId="5C5D7F56">
            <w:pPr>
              <w:spacing w:line="360" w:lineRule="auto"/>
              <w:jc w:val="center"/>
              <w:rPr>
                <w:rFonts w:ascii="宋体" w:hAnsi="宋体"/>
                <w:sz w:val="24"/>
              </w:rPr>
            </w:pPr>
          </w:p>
        </w:tc>
        <w:tc>
          <w:tcPr>
            <w:tcW w:w="3307" w:type="dxa"/>
            <w:noWrap w:val="0"/>
            <w:vAlign w:val="center"/>
          </w:tcPr>
          <w:p w14:paraId="3EFBD1D6">
            <w:pPr>
              <w:spacing w:line="360" w:lineRule="auto"/>
              <w:ind w:right="54"/>
              <w:jc w:val="center"/>
              <w:rPr>
                <w:rFonts w:ascii="宋体" w:hAnsi="宋体"/>
                <w:sz w:val="24"/>
              </w:rPr>
            </w:pPr>
          </w:p>
        </w:tc>
        <w:tc>
          <w:tcPr>
            <w:tcW w:w="1132" w:type="dxa"/>
            <w:noWrap w:val="0"/>
            <w:vAlign w:val="center"/>
          </w:tcPr>
          <w:p w14:paraId="45D7062D">
            <w:pPr>
              <w:spacing w:line="360" w:lineRule="auto"/>
              <w:ind w:right="54"/>
              <w:jc w:val="center"/>
              <w:rPr>
                <w:rFonts w:ascii="宋体" w:hAnsi="宋体"/>
                <w:sz w:val="24"/>
              </w:rPr>
            </w:pPr>
          </w:p>
        </w:tc>
        <w:tc>
          <w:tcPr>
            <w:tcW w:w="1132" w:type="dxa"/>
            <w:noWrap w:val="0"/>
            <w:vAlign w:val="center"/>
          </w:tcPr>
          <w:p w14:paraId="07496D86">
            <w:pPr>
              <w:spacing w:line="360" w:lineRule="auto"/>
              <w:ind w:right="54"/>
              <w:jc w:val="center"/>
              <w:rPr>
                <w:rFonts w:ascii="宋体" w:hAnsi="宋体"/>
                <w:sz w:val="24"/>
              </w:rPr>
            </w:pPr>
          </w:p>
        </w:tc>
      </w:tr>
      <w:tr w14:paraId="1D15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12EE1290">
            <w:pPr>
              <w:spacing w:line="360" w:lineRule="auto"/>
              <w:jc w:val="center"/>
              <w:rPr>
                <w:rFonts w:ascii="宋体" w:hAnsi="宋体"/>
                <w:sz w:val="24"/>
              </w:rPr>
            </w:pPr>
          </w:p>
        </w:tc>
        <w:tc>
          <w:tcPr>
            <w:tcW w:w="921" w:type="dxa"/>
            <w:noWrap w:val="0"/>
            <w:vAlign w:val="center"/>
          </w:tcPr>
          <w:p w14:paraId="08301BC5">
            <w:pPr>
              <w:spacing w:line="360" w:lineRule="auto"/>
              <w:jc w:val="center"/>
              <w:rPr>
                <w:rFonts w:ascii="宋体" w:hAnsi="宋体"/>
                <w:sz w:val="24"/>
              </w:rPr>
            </w:pPr>
          </w:p>
        </w:tc>
        <w:tc>
          <w:tcPr>
            <w:tcW w:w="676" w:type="dxa"/>
            <w:noWrap w:val="0"/>
            <w:vAlign w:val="center"/>
          </w:tcPr>
          <w:p w14:paraId="7EB4C37F">
            <w:pPr>
              <w:spacing w:line="360" w:lineRule="auto"/>
              <w:jc w:val="center"/>
              <w:rPr>
                <w:rFonts w:ascii="宋体" w:hAnsi="宋体"/>
                <w:sz w:val="24"/>
              </w:rPr>
            </w:pPr>
          </w:p>
        </w:tc>
        <w:tc>
          <w:tcPr>
            <w:tcW w:w="1245" w:type="dxa"/>
            <w:noWrap w:val="0"/>
            <w:vAlign w:val="center"/>
          </w:tcPr>
          <w:p w14:paraId="3E9CEA32">
            <w:pPr>
              <w:spacing w:line="360" w:lineRule="auto"/>
              <w:jc w:val="center"/>
              <w:rPr>
                <w:rFonts w:ascii="宋体" w:hAnsi="宋体"/>
                <w:sz w:val="24"/>
              </w:rPr>
            </w:pPr>
          </w:p>
        </w:tc>
        <w:tc>
          <w:tcPr>
            <w:tcW w:w="3307" w:type="dxa"/>
            <w:noWrap w:val="0"/>
            <w:vAlign w:val="center"/>
          </w:tcPr>
          <w:p w14:paraId="7A0837AE">
            <w:pPr>
              <w:spacing w:line="360" w:lineRule="auto"/>
              <w:ind w:right="54"/>
              <w:jc w:val="center"/>
              <w:rPr>
                <w:rFonts w:ascii="宋体" w:hAnsi="宋体"/>
                <w:sz w:val="24"/>
              </w:rPr>
            </w:pPr>
          </w:p>
        </w:tc>
        <w:tc>
          <w:tcPr>
            <w:tcW w:w="1132" w:type="dxa"/>
            <w:noWrap w:val="0"/>
            <w:vAlign w:val="center"/>
          </w:tcPr>
          <w:p w14:paraId="6C037155">
            <w:pPr>
              <w:spacing w:line="360" w:lineRule="auto"/>
              <w:ind w:right="54"/>
              <w:jc w:val="center"/>
              <w:rPr>
                <w:rFonts w:ascii="宋体" w:hAnsi="宋体"/>
                <w:sz w:val="24"/>
              </w:rPr>
            </w:pPr>
          </w:p>
        </w:tc>
        <w:tc>
          <w:tcPr>
            <w:tcW w:w="1132" w:type="dxa"/>
            <w:noWrap w:val="0"/>
            <w:vAlign w:val="center"/>
          </w:tcPr>
          <w:p w14:paraId="0BD5E532">
            <w:pPr>
              <w:spacing w:line="360" w:lineRule="auto"/>
              <w:ind w:right="54"/>
              <w:jc w:val="center"/>
              <w:rPr>
                <w:rFonts w:ascii="宋体" w:hAnsi="宋体"/>
                <w:sz w:val="24"/>
              </w:rPr>
            </w:pPr>
          </w:p>
        </w:tc>
      </w:tr>
    </w:tbl>
    <w:p w14:paraId="27C9E7B2">
      <w:pPr>
        <w:pStyle w:val="21"/>
        <w:tabs>
          <w:tab w:val="left" w:pos="4312"/>
        </w:tabs>
        <w:spacing w:line="360" w:lineRule="auto"/>
        <w:rPr>
          <w:color w:val="auto"/>
          <w:highlight w:val="none"/>
        </w:rPr>
      </w:pPr>
      <w:r>
        <w:rPr>
          <w:color w:val="auto"/>
          <w:highlight w:val="none"/>
        </w:rPr>
        <w:t xml:space="preserve"> </w:t>
      </w:r>
    </w:p>
    <w:p w14:paraId="10D08041">
      <w:pPr>
        <w:pStyle w:val="21"/>
        <w:tabs>
          <w:tab w:val="left" w:pos="4312"/>
        </w:tabs>
        <w:spacing w:line="360" w:lineRule="auto"/>
        <w:rPr>
          <w:color w:val="auto"/>
          <w:highlight w:val="none"/>
        </w:rPr>
      </w:pPr>
      <w:r>
        <w:rPr>
          <w:rFonts w:hint="eastAsia"/>
          <w:color w:val="auto"/>
          <w:highlight w:val="none"/>
        </w:rPr>
        <w:t>投标单位（公章）：</w:t>
      </w:r>
    </w:p>
    <w:p w14:paraId="53A9D07D">
      <w:pPr>
        <w:pStyle w:val="21"/>
        <w:tabs>
          <w:tab w:val="left" w:pos="4312"/>
        </w:tabs>
        <w:spacing w:line="360" w:lineRule="auto"/>
        <w:rPr>
          <w:color w:val="auto"/>
          <w:highlight w:val="none"/>
        </w:rPr>
      </w:pPr>
      <w:r>
        <w:rPr>
          <w:rFonts w:hint="eastAsia"/>
          <w:color w:val="auto"/>
          <w:highlight w:val="none"/>
        </w:rPr>
        <w:t>授权</w:t>
      </w:r>
      <w:r>
        <w:rPr>
          <w:color w:val="auto"/>
          <w:highlight w:val="none"/>
        </w:rPr>
        <w:t>代表签字：</w:t>
      </w:r>
    </w:p>
    <w:p w14:paraId="26AFE012">
      <w:pPr>
        <w:pStyle w:val="21"/>
        <w:tabs>
          <w:tab w:val="left" w:pos="4312"/>
        </w:tabs>
        <w:spacing w:line="360" w:lineRule="auto"/>
        <w:rPr>
          <w:color w:val="auto"/>
          <w:highlight w:val="none"/>
        </w:rPr>
      </w:pPr>
      <w:r>
        <w:rPr>
          <w:rFonts w:hint="eastAsia"/>
          <w:color w:val="auto"/>
          <w:highlight w:val="none"/>
        </w:rPr>
        <w:t>日期：</w:t>
      </w:r>
    </w:p>
    <w:p w14:paraId="02DFC7EC">
      <w:pPr>
        <w:spacing w:line="360" w:lineRule="auto"/>
        <w:rPr>
          <w:color w:val="auto"/>
          <w:sz w:val="24"/>
          <w:highlight w:val="none"/>
        </w:rPr>
      </w:pPr>
    </w:p>
    <w:p w14:paraId="5E680AE6">
      <w:pPr>
        <w:spacing w:line="360" w:lineRule="auto"/>
        <w:rPr>
          <w:color w:val="auto"/>
          <w:sz w:val="24"/>
          <w:highlight w:val="none"/>
        </w:rPr>
      </w:pPr>
    </w:p>
    <w:p w14:paraId="241196DB">
      <w:pPr>
        <w:spacing w:line="360" w:lineRule="auto"/>
        <w:rPr>
          <w:color w:val="auto"/>
          <w:sz w:val="24"/>
          <w:highlight w:val="none"/>
        </w:rPr>
      </w:pPr>
      <w:r>
        <w:rPr>
          <w:rFonts w:hint="eastAsia"/>
          <w:color w:val="auto"/>
          <w:sz w:val="24"/>
          <w:highlight w:val="none"/>
        </w:rPr>
        <w:t>注：此表在不改变投标内容的情况下可自行制作</w:t>
      </w:r>
    </w:p>
    <w:p w14:paraId="56B73F68">
      <w:pPr>
        <w:rPr>
          <w:color w:val="auto"/>
          <w:sz w:val="24"/>
          <w:highlight w:val="none"/>
        </w:rPr>
      </w:pPr>
    </w:p>
    <w:p w14:paraId="3CCF562C">
      <w:pPr>
        <w:rPr>
          <w:color w:val="auto"/>
          <w:sz w:val="24"/>
          <w:highlight w:val="none"/>
        </w:rPr>
      </w:pPr>
    </w:p>
    <w:p w14:paraId="6FD44EEB">
      <w:pPr>
        <w:rPr>
          <w:color w:val="auto"/>
          <w:highlight w:val="none"/>
        </w:rPr>
      </w:pPr>
    </w:p>
    <w:p w14:paraId="480881DD">
      <w:pPr>
        <w:rPr>
          <w:color w:val="auto"/>
          <w:highlight w:val="none"/>
        </w:rPr>
      </w:pPr>
    </w:p>
    <w:p w14:paraId="289AB644">
      <w:pPr>
        <w:rPr>
          <w:color w:val="auto"/>
          <w:highlight w:val="none"/>
        </w:rPr>
      </w:pPr>
    </w:p>
    <w:p w14:paraId="56D64C60">
      <w:pPr>
        <w:rPr>
          <w:color w:val="auto"/>
          <w:highlight w:val="none"/>
        </w:rPr>
      </w:pPr>
    </w:p>
    <w:p w14:paraId="61B5DB93">
      <w:pPr>
        <w:rPr>
          <w:color w:val="auto"/>
          <w:highlight w:val="none"/>
        </w:rPr>
      </w:pPr>
    </w:p>
    <w:p w14:paraId="150A6F4E">
      <w:pPr>
        <w:rPr>
          <w:color w:val="auto"/>
          <w:highlight w:val="none"/>
        </w:rPr>
      </w:pPr>
    </w:p>
    <w:p w14:paraId="5A46B024">
      <w:pPr>
        <w:rPr>
          <w:color w:val="auto"/>
          <w:highlight w:val="none"/>
        </w:rPr>
      </w:pPr>
    </w:p>
    <w:p w14:paraId="616D34CF">
      <w:pPr>
        <w:rPr>
          <w:color w:val="auto"/>
          <w:highlight w:val="none"/>
        </w:rPr>
      </w:pPr>
    </w:p>
    <w:p w14:paraId="5EC27585">
      <w:pPr>
        <w:rPr>
          <w:color w:val="auto"/>
          <w:highlight w:val="none"/>
        </w:rPr>
      </w:pPr>
    </w:p>
    <w:p w14:paraId="49F44ABC">
      <w:pPr>
        <w:rPr>
          <w:color w:val="auto"/>
          <w:highlight w:val="none"/>
        </w:rPr>
      </w:pPr>
    </w:p>
    <w:p w14:paraId="50F23096">
      <w:pPr>
        <w:rPr>
          <w:color w:val="auto"/>
          <w:highlight w:val="none"/>
        </w:rPr>
      </w:pPr>
    </w:p>
    <w:p w14:paraId="30E44B6F">
      <w:pPr>
        <w:rPr>
          <w:color w:val="auto"/>
          <w:highlight w:val="none"/>
        </w:rPr>
      </w:pPr>
    </w:p>
    <w:p w14:paraId="292435B9">
      <w:pPr>
        <w:rPr>
          <w:color w:val="auto"/>
          <w:highlight w:val="none"/>
        </w:rPr>
      </w:pPr>
    </w:p>
    <w:p w14:paraId="32DF150C">
      <w:pPr>
        <w:pageBreakBefore/>
        <w:spacing w:line="360" w:lineRule="auto"/>
        <w:ind w:right="1123"/>
        <w:jc w:val="left"/>
        <w:outlineLvl w:val="1"/>
        <w:rPr>
          <w:rFonts w:ascii="宋体" w:hAnsi="宋体"/>
          <w:color w:val="auto"/>
          <w:sz w:val="24"/>
          <w:szCs w:val="28"/>
          <w:highlight w:val="none"/>
        </w:rPr>
      </w:pPr>
      <w:bookmarkStart w:id="83" w:name="_Toc11354"/>
      <w:bookmarkStart w:id="84" w:name="_Toc10018851"/>
      <w:bookmarkStart w:id="85" w:name="_Toc22614"/>
      <w:bookmarkStart w:id="86" w:name="_Toc22398"/>
      <w:bookmarkStart w:id="87" w:name="_Toc10844"/>
      <w:bookmarkStart w:id="88" w:name="_Toc27162"/>
      <w:r>
        <w:rPr>
          <w:rFonts w:hint="eastAsia" w:ascii="宋体" w:hAnsi="宋体"/>
          <w:color w:val="auto"/>
          <w:sz w:val="24"/>
          <w:szCs w:val="28"/>
          <w:highlight w:val="none"/>
        </w:rPr>
        <w:t>附件十</w:t>
      </w:r>
      <w:r>
        <w:rPr>
          <w:rFonts w:hint="eastAsia" w:ascii="宋体" w:hAnsi="宋体" w:eastAsia="宋体"/>
          <w:color w:val="auto"/>
          <w:sz w:val="24"/>
          <w:szCs w:val="24"/>
          <w:highlight w:val="none"/>
          <w:lang w:val="en-US" w:eastAsia="zh-CN"/>
        </w:rPr>
        <w:t>一</w:t>
      </w:r>
      <w:r>
        <w:rPr>
          <w:rFonts w:hint="eastAsia" w:ascii="宋体" w:hAnsi="宋体"/>
          <w:color w:val="auto"/>
          <w:sz w:val="24"/>
          <w:szCs w:val="28"/>
          <w:highlight w:val="none"/>
        </w:rPr>
        <w:t>：</w:t>
      </w:r>
      <w:bookmarkEnd w:id="83"/>
      <w:bookmarkEnd w:id="84"/>
      <w:bookmarkEnd w:id="85"/>
      <w:r>
        <w:rPr>
          <w:rFonts w:hint="eastAsia" w:ascii="宋体" w:hAnsi="宋体"/>
          <w:color w:val="auto"/>
          <w:sz w:val="24"/>
          <w:szCs w:val="28"/>
          <w:highlight w:val="none"/>
        </w:rPr>
        <w:t>随机标准附件、备品备件、零配件、专用工具清单</w:t>
      </w:r>
      <w:bookmarkEnd w:id="86"/>
      <w:bookmarkEnd w:id="87"/>
      <w:bookmarkEnd w:id="88"/>
    </w:p>
    <w:p w14:paraId="0B1083F3">
      <w:pPr>
        <w:spacing w:line="360" w:lineRule="auto"/>
        <w:ind w:right="1120"/>
        <w:jc w:val="left"/>
        <w:rPr>
          <w:rFonts w:ascii="宋体" w:hAnsi="宋体"/>
          <w:color w:val="auto"/>
          <w:sz w:val="24"/>
          <w:szCs w:val="28"/>
          <w:highlight w:val="none"/>
        </w:rPr>
      </w:pPr>
    </w:p>
    <w:p w14:paraId="32DF163C">
      <w:pPr>
        <w:snapToGrid w:val="0"/>
        <w:spacing w:line="300" w:lineRule="auto"/>
        <w:jc w:val="center"/>
        <w:rPr>
          <w:rFonts w:ascii="宋体" w:hAnsi="宋体"/>
          <w:b/>
          <w:bCs/>
          <w:color w:val="auto"/>
          <w:kern w:val="0"/>
          <w:sz w:val="28"/>
          <w:szCs w:val="20"/>
          <w:highlight w:val="none"/>
        </w:rPr>
      </w:pPr>
      <w:r>
        <w:rPr>
          <w:rFonts w:ascii="宋体" w:hAnsi="宋体"/>
          <w:b/>
          <w:bCs/>
          <w:color w:val="auto"/>
          <w:kern w:val="0"/>
          <w:sz w:val="28"/>
          <w:szCs w:val="20"/>
          <w:highlight w:val="none"/>
        </w:rPr>
        <w:t>随机标准附件、备品备件、零配件、专用工具清单</w:t>
      </w:r>
    </w:p>
    <w:p w14:paraId="4F224719">
      <w:pPr>
        <w:adjustRightInd w:val="0"/>
        <w:snapToGrid w:val="0"/>
        <w:spacing w:line="300" w:lineRule="auto"/>
        <w:rPr>
          <w:rFonts w:ascii="宋体" w:hAnsi="宋体"/>
          <w:bCs/>
          <w:color w:val="auto"/>
          <w:kern w:val="0"/>
          <w:sz w:val="24"/>
          <w:szCs w:val="20"/>
          <w:highlight w:val="none"/>
        </w:rPr>
      </w:pPr>
      <w:r>
        <w:rPr>
          <w:rFonts w:ascii="宋体" w:hAnsi="宋体"/>
          <w:bCs/>
          <w:color w:val="auto"/>
          <w:kern w:val="0"/>
          <w:sz w:val="24"/>
          <w:szCs w:val="20"/>
          <w:highlight w:val="none"/>
        </w:rPr>
        <w:t>项目名称：</w:t>
      </w:r>
      <w:r>
        <w:rPr>
          <w:rFonts w:hint="eastAsia" w:ascii="宋体" w:hAnsi="宋体"/>
          <w:bCs/>
          <w:color w:val="auto"/>
          <w:kern w:val="0"/>
          <w:sz w:val="24"/>
          <w:szCs w:val="20"/>
          <w:highlight w:val="none"/>
        </w:rPr>
        <w:t xml:space="preserve">                                               </w:t>
      </w:r>
    </w:p>
    <w:p w14:paraId="3C21266B">
      <w:pPr>
        <w:adjustRightInd w:val="0"/>
        <w:snapToGrid w:val="0"/>
        <w:spacing w:line="300" w:lineRule="auto"/>
        <w:rPr>
          <w:rFonts w:ascii="宋体" w:hAnsi="宋体"/>
          <w:bCs/>
          <w:color w:val="auto"/>
          <w:kern w:val="0"/>
          <w:sz w:val="24"/>
          <w:szCs w:val="20"/>
          <w:highlight w:val="none"/>
        </w:rPr>
      </w:pPr>
      <w:r>
        <w:rPr>
          <w:rFonts w:ascii="宋体" w:hAnsi="宋体"/>
          <w:bCs/>
          <w:color w:val="auto"/>
          <w:kern w:val="0"/>
          <w:sz w:val="24"/>
          <w:szCs w:val="20"/>
          <w:highlight w:val="none"/>
        </w:rPr>
        <w:t>招标项目编号：</w:t>
      </w:r>
      <w:r>
        <w:rPr>
          <w:rFonts w:hint="eastAsia" w:ascii="宋体" w:hAnsi="宋体"/>
          <w:bCs/>
          <w:color w:val="auto"/>
          <w:kern w:val="0"/>
          <w:sz w:val="24"/>
          <w:szCs w:val="20"/>
          <w:highlight w:val="none"/>
        </w:rPr>
        <w:t xml:space="preserve">                                           </w:t>
      </w:r>
      <w:r>
        <w:rPr>
          <w:rFonts w:ascii="宋体" w:hAnsi="宋体"/>
          <w:bCs/>
          <w:color w:val="auto"/>
          <w:kern w:val="0"/>
          <w:sz w:val="24"/>
          <w:szCs w:val="20"/>
          <w:highlight w:val="none"/>
        </w:rPr>
        <w:t>单位：元</w:t>
      </w:r>
    </w:p>
    <w:tbl>
      <w:tblPr>
        <w:tblStyle w:val="3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720"/>
        <w:gridCol w:w="1380"/>
        <w:gridCol w:w="780"/>
        <w:gridCol w:w="720"/>
        <w:gridCol w:w="1656"/>
        <w:gridCol w:w="720"/>
      </w:tblGrid>
      <w:tr w14:paraId="0C6473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442BFF7E">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序号</w:t>
            </w:r>
          </w:p>
        </w:tc>
        <w:tc>
          <w:tcPr>
            <w:tcW w:w="1350" w:type="dxa"/>
            <w:vAlign w:val="center"/>
          </w:tcPr>
          <w:p w14:paraId="66AD5BF5">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材料及部件名称</w:t>
            </w:r>
          </w:p>
        </w:tc>
        <w:tc>
          <w:tcPr>
            <w:tcW w:w="1316" w:type="dxa"/>
            <w:vAlign w:val="center"/>
          </w:tcPr>
          <w:p w14:paraId="40F6AA3C">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型号</w:t>
            </w:r>
          </w:p>
          <w:p w14:paraId="1B27C174">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规格</w:t>
            </w:r>
          </w:p>
        </w:tc>
        <w:tc>
          <w:tcPr>
            <w:tcW w:w="720" w:type="dxa"/>
            <w:vAlign w:val="center"/>
          </w:tcPr>
          <w:p w14:paraId="414E3B6A">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数量</w:t>
            </w:r>
          </w:p>
        </w:tc>
        <w:tc>
          <w:tcPr>
            <w:tcW w:w="720" w:type="dxa"/>
            <w:vAlign w:val="center"/>
          </w:tcPr>
          <w:p w14:paraId="78913550">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单位</w:t>
            </w:r>
          </w:p>
        </w:tc>
        <w:tc>
          <w:tcPr>
            <w:tcW w:w="1380" w:type="dxa"/>
            <w:vAlign w:val="center"/>
          </w:tcPr>
          <w:p w14:paraId="5F701D9B">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制造商/产地/品牌</w:t>
            </w:r>
          </w:p>
        </w:tc>
        <w:tc>
          <w:tcPr>
            <w:tcW w:w="780" w:type="dxa"/>
            <w:vAlign w:val="center"/>
          </w:tcPr>
          <w:p w14:paraId="0837E23B">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单价</w:t>
            </w:r>
          </w:p>
        </w:tc>
        <w:tc>
          <w:tcPr>
            <w:tcW w:w="720" w:type="dxa"/>
            <w:vAlign w:val="center"/>
          </w:tcPr>
          <w:p w14:paraId="7B4C2B5C">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总价</w:t>
            </w:r>
          </w:p>
        </w:tc>
        <w:tc>
          <w:tcPr>
            <w:tcW w:w="1656" w:type="dxa"/>
            <w:vAlign w:val="center"/>
          </w:tcPr>
          <w:p w14:paraId="21960E4C">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对应设备名称</w:t>
            </w:r>
          </w:p>
        </w:tc>
        <w:tc>
          <w:tcPr>
            <w:tcW w:w="720" w:type="dxa"/>
            <w:vAlign w:val="center"/>
          </w:tcPr>
          <w:p w14:paraId="3D7675D9">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用途</w:t>
            </w:r>
          </w:p>
        </w:tc>
      </w:tr>
      <w:tr w14:paraId="072934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2B8AAA8E">
            <w:pPr>
              <w:snapToGrid w:val="0"/>
              <w:spacing w:line="300" w:lineRule="auto"/>
              <w:jc w:val="center"/>
              <w:rPr>
                <w:rFonts w:ascii="宋体" w:hAnsi="宋体"/>
                <w:bCs/>
                <w:color w:val="auto"/>
                <w:kern w:val="0"/>
                <w:sz w:val="24"/>
                <w:szCs w:val="20"/>
                <w:highlight w:val="none"/>
              </w:rPr>
            </w:pPr>
          </w:p>
        </w:tc>
        <w:tc>
          <w:tcPr>
            <w:tcW w:w="1350" w:type="dxa"/>
            <w:vAlign w:val="center"/>
          </w:tcPr>
          <w:p w14:paraId="0BE706DF">
            <w:pPr>
              <w:snapToGrid w:val="0"/>
              <w:spacing w:line="300" w:lineRule="auto"/>
              <w:rPr>
                <w:rFonts w:ascii="宋体" w:hAnsi="宋体"/>
                <w:bCs/>
                <w:color w:val="auto"/>
                <w:kern w:val="0"/>
                <w:sz w:val="24"/>
                <w:szCs w:val="20"/>
                <w:highlight w:val="none"/>
              </w:rPr>
            </w:pPr>
          </w:p>
        </w:tc>
        <w:tc>
          <w:tcPr>
            <w:tcW w:w="1316" w:type="dxa"/>
            <w:vAlign w:val="center"/>
          </w:tcPr>
          <w:p w14:paraId="4C0E57B8">
            <w:pPr>
              <w:snapToGrid w:val="0"/>
              <w:spacing w:line="300" w:lineRule="auto"/>
              <w:jc w:val="center"/>
              <w:rPr>
                <w:rFonts w:ascii="宋体" w:hAnsi="宋体"/>
                <w:bCs/>
                <w:color w:val="auto"/>
                <w:kern w:val="0"/>
                <w:sz w:val="24"/>
                <w:szCs w:val="20"/>
                <w:highlight w:val="none"/>
              </w:rPr>
            </w:pPr>
          </w:p>
        </w:tc>
        <w:tc>
          <w:tcPr>
            <w:tcW w:w="720" w:type="dxa"/>
            <w:vAlign w:val="center"/>
          </w:tcPr>
          <w:p w14:paraId="4C6928C0">
            <w:pPr>
              <w:snapToGrid w:val="0"/>
              <w:spacing w:line="300" w:lineRule="auto"/>
              <w:jc w:val="center"/>
              <w:rPr>
                <w:rFonts w:ascii="宋体" w:hAnsi="宋体"/>
                <w:bCs/>
                <w:color w:val="auto"/>
                <w:kern w:val="0"/>
                <w:sz w:val="24"/>
                <w:szCs w:val="20"/>
                <w:highlight w:val="none"/>
              </w:rPr>
            </w:pPr>
          </w:p>
        </w:tc>
        <w:tc>
          <w:tcPr>
            <w:tcW w:w="720" w:type="dxa"/>
            <w:vAlign w:val="center"/>
          </w:tcPr>
          <w:p w14:paraId="7A580E60">
            <w:pPr>
              <w:snapToGrid w:val="0"/>
              <w:spacing w:line="300" w:lineRule="auto"/>
              <w:jc w:val="center"/>
              <w:rPr>
                <w:rFonts w:ascii="宋体" w:hAnsi="宋体"/>
                <w:bCs/>
                <w:color w:val="auto"/>
                <w:kern w:val="0"/>
                <w:sz w:val="24"/>
                <w:szCs w:val="20"/>
                <w:highlight w:val="none"/>
              </w:rPr>
            </w:pPr>
          </w:p>
        </w:tc>
        <w:tc>
          <w:tcPr>
            <w:tcW w:w="1380" w:type="dxa"/>
            <w:vAlign w:val="center"/>
          </w:tcPr>
          <w:p w14:paraId="30600790">
            <w:pPr>
              <w:snapToGrid w:val="0"/>
              <w:spacing w:line="300" w:lineRule="auto"/>
              <w:jc w:val="center"/>
              <w:rPr>
                <w:rFonts w:ascii="宋体" w:hAnsi="宋体"/>
                <w:bCs/>
                <w:color w:val="auto"/>
                <w:kern w:val="0"/>
                <w:sz w:val="24"/>
                <w:szCs w:val="20"/>
                <w:highlight w:val="none"/>
              </w:rPr>
            </w:pPr>
          </w:p>
        </w:tc>
        <w:tc>
          <w:tcPr>
            <w:tcW w:w="780" w:type="dxa"/>
            <w:vAlign w:val="center"/>
          </w:tcPr>
          <w:p w14:paraId="0CA9F73A">
            <w:pPr>
              <w:snapToGrid w:val="0"/>
              <w:spacing w:line="300" w:lineRule="auto"/>
              <w:jc w:val="center"/>
              <w:rPr>
                <w:rFonts w:ascii="宋体" w:hAnsi="宋体"/>
                <w:bCs/>
                <w:color w:val="auto"/>
                <w:kern w:val="0"/>
                <w:sz w:val="24"/>
                <w:szCs w:val="20"/>
                <w:highlight w:val="none"/>
              </w:rPr>
            </w:pPr>
          </w:p>
        </w:tc>
        <w:tc>
          <w:tcPr>
            <w:tcW w:w="720" w:type="dxa"/>
            <w:vAlign w:val="center"/>
          </w:tcPr>
          <w:p w14:paraId="7ED81AE6">
            <w:pPr>
              <w:snapToGrid w:val="0"/>
              <w:spacing w:line="300" w:lineRule="auto"/>
              <w:jc w:val="center"/>
              <w:rPr>
                <w:rFonts w:ascii="宋体" w:hAnsi="宋体"/>
                <w:bCs/>
                <w:color w:val="auto"/>
                <w:kern w:val="0"/>
                <w:sz w:val="24"/>
                <w:szCs w:val="20"/>
                <w:highlight w:val="none"/>
              </w:rPr>
            </w:pPr>
          </w:p>
        </w:tc>
        <w:tc>
          <w:tcPr>
            <w:tcW w:w="1656" w:type="dxa"/>
            <w:vAlign w:val="center"/>
          </w:tcPr>
          <w:p w14:paraId="56F03D02">
            <w:pPr>
              <w:snapToGrid w:val="0"/>
              <w:spacing w:line="300" w:lineRule="auto"/>
              <w:jc w:val="center"/>
              <w:rPr>
                <w:rFonts w:ascii="宋体" w:hAnsi="宋体"/>
                <w:bCs/>
                <w:color w:val="auto"/>
                <w:kern w:val="0"/>
                <w:sz w:val="24"/>
                <w:szCs w:val="20"/>
                <w:highlight w:val="none"/>
              </w:rPr>
            </w:pPr>
          </w:p>
        </w:tc>
        <w:tc>
          <w:tcPr>
            <w:tcW w:w="720" w:type="dxa"/>
            <w:vAlign w:val="center"/>
          </w:tcPr>
          <w:p w14:paraId="479C2187">
            <w:pPr>
              <w:snapToGrid w:val="0"/>
              <w:spacing w:line="300" w:lineRule="auto"/>
              <w:jc w:val="center"/>
              <w:rPr>
                <w:rFonts w:ascii="宋体" w:hAnsi="宋体"/>
                <w:bCs/>
                <w:color w:val="auto"/>
                <w:kern w:val="0"/>
                <w:sz w:val="24"/>
                <w:szCs w:val="20"/>
                <w:highlight w:val="none"/>
              </w:rPr>
            </w:pPr>
          </w:p>
        </w:tc>
      </w:tr>
      <w:tr w14:paraId="69AFBC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4E5A0146">
            <w:pPr>
              <w:snapToGrid w:val="0"/>
              <w:spacing w:line="300" w:lineRule="auto"/>
              <w:jc w:val="center"/>
              <w:rPr>
                <w:rFonts w:ascii="宋体" w:hAnsi="宋体"/>
                <w:bCs/>
                <w:color w:val="auto"/>
                <w:kern w:val="0"/>
                <w:sz w:val="24"/>
                <w:szCs w:val="20"/>
                <w:highlight w:val="none"/>
              </w:rPr>
            </w:pPr>
          </w:p>
        </w:tc>
        <w:tc>
          <w:tcPr>
            <w:tcW w:w="1350" w:type="dxa"/>
            <w:vAlign w:val="center"/>
          </w:tcPr>
          <w:p w14:paraId="3E66DE64">
            <w:pPr>
              <w:snapToGrid w:val="0"/>
              <w:spacing w:line="300" w:lineRule="auto"/>
              <w:rPr>
                <w:rFonts w:ascii="宋体" w:hAnsi="宋体"/>
                <w:bCs/>
                <w:color w:val="auto"/>
                <w:kern w:val="0"/>
                <w:sz w:val="24"/>
                <w:szCs w:val="20"/>
                <w:highlight w:val="none"/>
              </w:rPr>
            </w:pPr>
          </w:p>
        </w:tc>
        <w:tc>
          <w:tcPr>
            <w:tcW w:w="1316" w:type="dxa"/>
            <w:vAlign w:val="center"/>
          </w:tcPr>
          <w:p w14:paraId="05C0F726">
            <w:pPr>
              <w:snapToGrid w:val="0"/>
              <w:spacing w:line="300" w:lineRule="auto"/>
              <w:jc w:val="center"/>
              <w:rPr>
                <w:rFonts w:ascii="宋体" w:hAnsi="宋体"/>
                <w:bCs/>
                <w:color w:val="auto"/>
                <w:kern w:val="0"/>
                <w:sz w:val="24"/>
                <w:szCs w:val="20"/>
                <w:highlight w:val="none"/>
              </w:rPr>
            </w:pPr>
          </w:p>
        </w:tc>
        <w:tc>
          <w:tcPr>
            <w:tcW w:w="720" w:type="dxa"/>
            <w:vAlign w:val="center"/>
          </w:tcPr>
          <w:p w14:paraId="65C464DC">
            <w:pPr>
              <w:snapToGrid w:val="0"/>
              <w:spacing w:line="300" w:lineRule="auto"/>
              <w:jc w:val="center"/>
              <w:rPr>
                <w:rFonts w:ascii="宋体" w:hAnsi="宋体"/>
                <w:bCs/>
                <w:color w:val="auto"/>
                <w:kern w:val="0"/>
                <w:sz w:val="24"/>
                <w:szCs w:val="20"/>
                <w:highlight w:val="none"/>
              </w:rPr>
            </w:pPr>
          </w:p>
        </w:tc>
        <w:tc>
          <w:tcPr>
            <w:tcW w:w="720" w:type="dxa"/>
            <w:vAlign w:val="center"/>
          </w:tcPr>
          <w:p w14:paraId="2583716B">
            <w:pPr>
              <w:snapToGrid w:val="0"/>
              <w:spacing w:line="300" w:lineRule="auto"/>
              <w:jc w:val="center"/>
              <w:rPr>
                <w:rFonts w:ascii="宋体" w:hAnsi="宋体"/>
                <w:bCs/>
                <w:color w:val="auto"/>
                <w:kern w:val="0"/>
                <w:sz w:val="24"/>
                <w:szCs w:val="20"/>
                <w:highlight w:val="none"/>
              </w:rPr>
            </w:pPr>
          </w:p>
        </w:tc>
        <w:tc>
          <w:tcPr>
            <w:tcW w:w="1380" w:type="dxa"/>
            <w:vAlign w:val="center"/>
          </w:tcPr>
          <w:p w14:paraId="52272A6E">
            <w:pPr>
              <w:snapToGrid w:val="0"/>
              <w:spacing w:line="300" w:lineRule="auto"/>
              <w:jc w:val="center"/>
              <w:rPr>
                <w:rFonts w:ascii="宋体" w:hAnsi="宋体"/>
                <w:bCs/>
                <w:color w:val="auto"/>
                <w:kern w:val="0"/>
                <w:sz w:val="24"/>
                <w:szCs w:val="20"/>
                <w:highlight w:val="none"/>
              </w:rPr>
            </w:pPr>
          </w:p>
        </w:tc>
        <w:tc>
          <w:tcPr>
            <w:tcW w:w="780" w:type="dxa"/>
            <w:vAlign w:val="center"/>
          </w:tcPr>
          <w:p w14:paraId="3132CC0E">
            <w:pPr>
              <w:snapToGrid w:val="0"/>
              <w:spacing w:line="300" w:lineRule="auto"/>
              <w:jc w:val="center"/>
              <w:rPr>
                <w:rFonts w:ascii="宋体" w:hAnsi="宋体"/>
                <w:bCs/>
                <w:color w:val="auto"/>
                <w:kern w:val="0"/>
                <w:sz w:val="24"/>
                <w:szCs w:val="20"/>
                <w:highlight w:val="none"/>
              </w:rPr>
            </w:pPr>
          </w:p>
        </w:tc>
        <w:tc>
          <w:tcPr>
            <w:tcW w:w="720" w:type="dxa"/>
            <w:vAlign w:val="center"/>
          </w:tcPr>
          <w:p w14:paraId="2EA15E9D">
            <w:pPr>
              <w:snapToGrid w:val="0"/>
              <w:spacing w:line="300" w:lineRule="auto"/>
              <w:jc w:val="center"/>
              <w:rPr>
                <w:rFonts w:ascii="宋体" w:hAnsi="宋体"/>
                <w:bCs/>
                <w:color w:val="auto"/>
                <w:kern w:val="0"/>
                <w:sz w:val="24"/>
                <w:szCs w:val="20"/>
                <w:highlight w:val="none"/>
              </w:rPr>
            </w:pPr>
          </w:p>
        </w:tc>
        <w:tc>
          <w:tcPr>
            <w:tcW w:w="1656" w:type="dxa"/>
            <w:vAlign w:val="center"/>
          </w:tcPr>
          <w:p w14:paraId="7AEE5DF4">
            <w:pPr>
              <w:snapToGrid w:val="0"/>
              <w:spacing w:line="300" w:lineRule="auto"/>
              <w:jc w:val="center"/>
              <w:rPr>
                <w:rFonts w:ascii="宋体" w:hAnsi="宋体"/>
                <w:bCs/>
                <w:color w:val="auto"/>
                <w:kern w:val="0"/>
                <w:sz w:val="24"/>
                <w:szCs w:val="20"/>
                <w:highlight w:val="none"/>
              </w:rPr>
            </w:pPr>
          </w:p>
        </w:tc>
        <w:tc>
          <w:tcPr>
            <w:tcW w:w="720" w:type="dxa"/>
            <w:vAlign w:val="center"/>
          </w:tcPr>
          <w:p w14:paraId="50982FB2">
            <w:pPr>
              <w:snapToGrid w:val="0"/>
              <w:spacing w:line="300" w:lineRule="auto"/>
              <w:jc w:val="center"/>
              <w:rPr>
                <w:rFonts w:ascii="宋体" w:hAnsi="宋体"/>
                <w:bCs/>
                <w:color w:val="auto"/>
                <w:kern w:val="0"/>
                <w:sz w:val="24"/>
                <w:szCs w:val="20"/>
                <w:highlight w:val="none"/>
              </w:rPr>
            </w:pPr>
          </w:p>
        </w:tc>
      </w:tr>
      <w:tr w14:paraId="0F7ED5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10462801">
            <w:pPr>
              <w:snapToGrid w:val="0"/>
              <w:spacing w:line="300" w:lineRule="auto"/>
              <w:jc w:val="center"/>
              <w:rPr>
                <w:rFonts w:ascii="宋体" w:hAnsi="宋体"/>
                <w:bCs/>
                <w:color w:val="auto"/>
                <w:kern w:val="0"/>
                <w:sz w:val="24"/>
                <w:szCs w:val="20"/>
                <w:highlight w:val="none"/>
              </w:rPr>
            </w:pPr>
          </w:p>
        </w:tc>
        <w:tc>
          <w:tcPr>
            <w:tcW w:w="1350" w:type="dxa"/>
            <w:vAlign w:val="center"/>
          </w:tcPr>
          <w:p w14:paraId="658C7104">
            <w:pPr>
              <w:snapToGrid w:val="0"/>
              <w:spacing w:line="300" w:lineRule="auto"/>
              <w:rPr>
                <w:rFonts w:ascii="宋体" w:hAnsi="宋体"/>
                <w:bCs/>
                <w:color w:val="auto"/>
                <w:kern w:val="0"/>
                <w:sz w:val="24"/>
                <w:szCs w:val="20"/>
                <w:highlight w:val="none"/>
              </w:rPr>
            </w:pPr>
          </w:p>
        </w:tc>
        <w:tc>
          <w:tcPr>
            <w:tcW w:w="1316" w:type="dxa"/>
            <w:vAlign w:val="center"/>
          </w:tcPr>
          <w:p w14:paraId="27666D5B">
            <w:pPr>
              <w:snapToGrid w:val="0"/>
              <w:spacing w:line="300" w:lineRule="auto"/>
              <w:jc w:val="center"/>
              <w:rPr>
                <w:rFonts w:ascii="宋体" w:hAnsi="宋体"/>
                <w:bCs/>
                <w:color w:val="auto"/>
                <w:kern w:val="0"/>
                <w:sz w:val="24"/>
                <w:szCs w:val="20"/>
                <w:highlight w:val="none"/>
              </w:rPr>
            </w:pPr>
          </w:p>
        </w:tc>
        <w:tc>
          <w:tcPr>
            <w:tcW w:w="720" w:type="dxa"/>
            <w:vAlign w:val="center"/>
          </w:tcPr>
          <w:p w14:paraId="02E751A1">
            <w:pPr>
              <w:snapToGrid w:val="0"/>
              <w:spacing w:line="300" w:lineRule="auto"/>
              <w:jc w:val="center"/>
              <w:rPr>
                <w:rFonts w:ascii="宋体" w:hAnsi="宋体"/>
                <w:bCs/>
                <w:color w:val="auto"/>
                <w:kern w:val="0"/>
                <w:sz w:val="24"/>
                <w:szCs w:val="20"/>
                <w:highlight w:val="none"/>
              </w:rPr>
            </w:pPr>
          </w:p>
        </w:tc>
        <w:tc>
          <w:tcPr>
            <w:tcW w:w="720" w:type="dxa"/>
            <w:vAlign w:val="center"/>
          </w:tcPr>
          <w:p w14:paraId="75AC507F">
            <w:pPr>
              <w:snapToGrid w:val="0"/>
              <w:spacing w:line="300" w:lineRule="auto"/>
              <w:jc w:val="center"/>
              <w:rPr>
                <w:rFonts w:ascii="宋体" w:hAnsi="宋体"/>
                <w:bCs/>
                <w:color w:val="auto"/>
                <w:kern w:val="0"/>
                <w:sz w:val="24"/>
                <w:szCs w:val="20"/>
                <w:highlight w:val="none"/>
              </w:rPr>
            </w:pPr>
          </w:p>
        </w:tc>
        <w:tc>
          <w:tcPr>
            <w:tcW w:w="1380" w:type="dxa"/>
            <w:vAlign w:val="center"/>
          </w:tcPr>
          <w:p w14:paraId="6FC1D395">
            <w:pPr>
              <w:snapToGrid w:val="0"/>
              <w:spacing w:line="300" w:lineRule="auto"/>
              <w:jc w:val="center"/>
              <w:rPr>
                <w:rFonts w:ascii="宋体" w:hAnsi="宋体"/>
                <w:bCs/>
                <w:color w:val="auto"/>
                <w:kern w:val="0"/>
                <w:sz w:val="24"/>
                <w:szCs w:val="20"/>
                <w:highlight w:val="none"/>
              </w:rPr>
            </w:pPr>
          </w:p>
        </w:tc>
        <w:tc>
          <w:tcPr>
            <w:tcW w:w="780" w:type="dxa"/>
            <w:vAlign w:val="center"/>
          </w:tcPr>
          <w:p w14:paraId="7F1D9E7B">
            <w:pPr>
              <w:snapToGrid w:val="0"/>
              <w:spacing w:line="300" w:lineRule="auto"/>
              <w:jc w:val="center"/>
              <w:rPr>
                <w:rFonts w:ascii="宋体" w:hAnsi="宋体"/>
                <w:bCs/>
                <w:color w:val="auto"/>
                <w:kern w:val="0"/>
                <w:sz w:val="24"/>
                <w:szCs w:val="20"/>
                <w:highlight w:val="none"/>
              </w:rPr>
            </w:pPr>
          </w:p>
        </w:tc>
        <w:tc>
          <w:tcPr>
            <w:tcW w:w="720" w:type="dxa"/>
            <w:vAlign w:val="center"/>
          </w:tcPr>
          <w:p w14:paraId="26BB869B">
            <w:pPr>
              <w:snapToGrid w:val="0"/>
              <w:spacing w:line="300" w:lineRule="auto"/>
              <w:jc w:val="center"/>
              <w:rPr>
                <w:rFonts w:ascii="宋体" w:hAnsi="宋体"/>
                <w:bCs/>
                <w:color w:val="auto"/>
                <w:kern w:val="0"/>
                <w:sz w:val="24"/>
                <w:szCs w:val="20"/>
                <w:highlight w:val="none"/>
              </w:rPr>
            </w:pPr>
          </w:p>
        </w:tc>
        <w:tc>
          <w:tcPr>
            <w:tcW w:w="1656" w:type="dxa"/>
            <w:vAlign w:val="center"/>
          </w:tcPr>
          <w:p w14:paraId="5A994606">
            <w:pPr>
              <w:snapToGrid w:val="0"/>
              <w:spacing w:line="300" w:lineRule="auto"/>
              <w:jc w:val="center"/>
              <w:rPr>
                <w:rFonts w:ascii="宋体" w:hAnsi="宋体"/>
                <w:bCs/>
                <w:color w:val="auto"/>
                <w:kern w:val="0"/>
                <w:sz w:val="24"/>
                <w:szCs w:val="20"/>
                <w:highlight w:val="none"/>
              </w:rPr>
            </w:pPr>
          </w:p>
        </w:tc>
        <w:tc>
          <w:tcPr>
            <w:tcW w:w="720" w:type="dxa"/>
            <w:vAlign w:val="center"/>
          </w:tcPr>
          <w:p w14:paraId="592CFDF8">
            <w:pPr>
              <w:snapToGrid w:val="0"/>
              <w:spacing w:line="300" w:lineRule="auto"/>
              <w:jc w:val="center"/>
              <w:rPr>
                <w:rFonts w:ascii="宋体" w:hAnsi="宋体"/>
                <w:bCs/>
                <w:color w:val="auto"/>
                <w:kern w:val="0"/>
                <w:sz w:val="24"/>
                <w:szCs w:val="20"/>
                <w:highlight w:val="none"/>
              </w:rPr>
            </w:pPr>
          </w:p>
        </w:tc>
      </w:tr>
      <w:tr w14:paraId="1B0470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61BAA380">
            <w:pPr>
              <w:snapToGrid w:val="0"/>
              <w:spacing w:line="300" w:lineRule="auto"/>
              <w:jc w:val="center"/>
              <w:rPr>
                <w:rFonts w:ascii="宋体" w:hAnsi="宋体"/>
                <w:bCs/>
                <w:color w:val="auto"/>
                <w:kern w:val="0"/>
                <w:sz w:val="24"/>
                <w:szCs w:val="20"/>
                <w:highlight w:val="none"/>
              </w:rPr>
            </w:pPr>
          </w:p>
        </w:tc>
        <w:tc>
          <w:tcPr>
            <w:tcW w:w="1350" w:type="dxa"/>
            <w:vAlign w:val="center"/>
          </w:tcPr>
          <w:p w14:paraId="58660070">
            <w:pPr>
              <w:snapToGrid w:val="0"/>
              <w:spacing w:line="300" w:lineRule="auto"/>
              <w:rPr>
                <w:rFonts w:ascii="宋体" w:hAnsi="宋体"/>
                <w:bCs/>
                <w:color w:val="auto"/>
                <w:kern w:val="0"/>
                <w:sz w:val="24"/>
                <w:szCs w:val="20"/>
                <w:highlight w:val="none"/>
              </w:rPr>
            </w:pPr>
          </w:p>
        </w:tc>
        <w:tc>
          <w:tcPr>
            <w:tcW w:w="1316" w:type="dxa"/>
            <w:vAlign w:val="center"/>
          </w:tcPr>
          <w:p w14:paraId="77880DA6">
            <w:pPr>
              <w:snapToGrid w:val="0"/>
              <w:spacing w:line="300" w:lineRule="auto"/>
              <w:jc w:val="center"/>
              <w:rPr>
                <w:rFonts w:ascii="宋体" w:hAnsi="宋体"/>
                <w:bCs/>
                <w:color w:val="auto"/>
                <w:kern w:val="0"/>
                <w:sz w:val="24"/>
                <w:szCs w:val="20"/>
                <w:highlight w:val="none"/>
              </w:rPr>
            </w:pPr>
          </w:p>
        </w:tc>
        <w:tc>
          <w:tcPr>
            <w:tcW w:w="720" w:type="dxa"/>
            <w:vAlign w:val="center"/>
          </w:tcPr>
          <w:p w14:paraId="1125E6E4">
            <w:pPr>
              <w:snapToGrid w:val="0"/>
              <w:spacing w:line="300" w:lineRule="auto"/>
              <w:jc w:val="center"/>
              <w:rPr>
                <w:rFonts w:ascii="宋体" w:hAnsi="宋体"/>
                <w:bCs/>
                <w:color w:val="auto"/>
                <w:kern w:val="0"/>
                <w:sz w:val="24"/>
                <w:szCs w:val="20"/>
                <w:highlight w:val="none"/>
              </w:rPr>
            </w:pPr>
          </w:p>
        </w:tc>
        <w:tc>
          <w:tcPr>
            <w:tcW w:w="720" w:type="dxa"/>
            <w:vAlign w:val="center"/>
          </w:tcPr>
          <w:p w14:paraId="2473E579">
            <w:pPr>
              <w:snapToGrid w:val="0"/>
              <w:spacing w:line="300" w:lineRule="auto"/>
              <w:jc w:val="center"/>
              <w:rPr>
                <w:rFonts w:ascii="宋体" w:hAnsi="宋体"/>
                <w:bCs/>
                <w:color w:val="auto"/>
                <w:kern w:val="0"/>
                <w:sz w:val="24"/>
                <w:szCs w:val="20"/>
                <w:highlight w:val="none"/>
              </w:rPr>
            </w:pPr>
          </w:p>
        </w:tc>
        <w:tc>
          <w:tcPr>
            <w:tcW w:w="1380" w:type="dxa"/>
            <w:vAlign w:val="center"/>
          </w:tcPr>
          <w:p w14:paraId="0AD7635D">
            <w:pPr>
              <w:snapToGrid w:val="0"/>
              <w:spacing w:line="300" w:lineRule="auto"/>
              <w:jc w:val="center"/>
              <w:rPr>
                <w:rFonts w:ascii="宋体" w:hAnsi="宋体"/>
                <w:bCs/>
                <w:color w:val="auto"/>
                <w:kern w:val="0"/>
                <w:sz w:val="24"/>
                <w:szCs w:val="20"/>
                <w:highlight w:val="none"/>
              </w:rPr>
            </w:pPr>
          </w:p>
        </w:tc>
        <w:tc>
          <w:tcPr>
            <w:tcW w:w="780" w:type="dxa"/>
            <w:vAlign w:val="center"/>
          </w:tcPr>
          <w:p w14:paraId="112C1659">
            <w:pPr>
              <w:snapToGrid w:val="0"/>
              <w:spacing w:line="300" w:lineRule="auto"/>
              <w:jc w:val="center"/>
              <w:rPr>
                <w:rFonts w:ascii="宋体" w:hAnsi="宋体"/>
                <w:bCs/>
                <w:color w:val="auto"/>
                <w:kern w:val="0"/>
                <w:sz w:val="24"/>
                <w:szCs w:val="20"/>
                <w:highlight w:val="none"/>
              </w:rPr>
            </w:pPr>
          </w:p>
        </w:tc>
        <w:tc>
          <w:tcPr>
            <w:tcW w:w="720" w:type="dxa"/>
            <w:vAlign w:val="center"/>
          </w:tcPr>
          <w:p w14:paraId="06619D1A">
            <w:pPr>
              <w:snapToGrid w:val="0"/>
              <w:spacing w:line="300" w:lineRule="auto"/>
              <w:jc w:val="center"/>
              <w:rPr>
                <w:rFonts w:ascii="宋体" w:hAnsi="宋体"/>
                <w:bCs/>
                <w:color w:val="auto"/>
                <w:kern w:val="0"/>
                <w:sz w:val="24"/>
                <w:szCs w:val="20"/>
                <w:highlight w:val="none"/>
              </w:rPr>
            </w:pPr>
          </w:p>
        </w:tc>
        <w:tc>
          <w:tcPr>
            <w:tcW w:w="1656" w:type="dxa"/>
            <w:vAlign w:val="center"/>
          </w:tcPr>
          <w:p w14:paraId="7D4F7C14">
            <w:pPr>
              <w:snapToGrid w:val="0"/>
              <w:spacing w:line="300" w:lineRule="auto"/>
              <w:jc w:val="center"/>
              <w:rPr>
                <w:rFonts w:ascii="宋体" w:hAnsi="宋体"/>
                <w:bCs/>
                <w:color w:val="auto"/>
                <w:kern w:val="0"/>
                <w:sz w:val="24"/>
                <w:szCs w:val="20"/>
                <w:highlight w:val="none"/>
              </w:rPr>
            </w:pPr>
          </w:p>
        </w:tc>
        <w:tc>
          <w:tcPr>
            <w:tcW w:w="720" w:type="dxa"/>
            <w:vAlign w:val="center"/>
          </w:tcPr>
          <w:p w14:paraId="0D43B781">
            <w:pPr>
              <w:snapToGrid w:val="0"/>
              <w:spacing w:line="300" w:lineRule="auto"/>
              <w:jc w:val="center"/>
              <w:rPr>
                <w:rFonts w:ascii="宋体" w:hAnsi="宋体"/>
                <w:bCs/>
                <w:color w:val="auto"/>
                <w:kern w:val="0"/>
                <w:sz w:val="24"/>
                <w:szCs w:val="20"/>
                <w:highlight w:val="none"/>
              </w:rPr>
            </w:pPr>
          </w:p>
        </w:tc>
      </w:tr>
    </w:tbl>
    <w:p w14:paraId="074022F4">
      <w:pPr>
        <w:snapToGrid w:val="0"/>
        <w:spacing w:line="360" w:lineRule="auto"/>
        <w:rPr>
          <w:rFonts w:ascii="宋体" w:hAnsi="宋体"/>
          <w:bCs/>
          <w:color w:val="auto"/>
          <w:kern w:val="0"/>
          <w:sz w:val="24"/>
          <w:highlight w:val="none"/>
        </w:rPr>
      </w:pPr>
      <w:r>
        <w:rPr>
          <w:rFonts w:hint="eastAsia" w:ascii="宋体" w:hAnsi="宋体"/>
          <w:color w:val="auto"/>
          <w:sz w:val="24"/>
          <w:highlight w:val="none"/>
        </w:rPr>
        <w:t>注：</w:t>
      </w:r>
      <w:r>
        <w:rPr>
          <w:rFonts w:ascii="宋体" w:hAnsi="宋体"/>
          <w:color w:val="auto"/>
          <w:sz w:val="24"/>
          <w:highlight w:val="none"/>
        </w:rPr>
        <w:t>1</w:t>
      </w:r>
      <w:r>
        <w:rPr>
          <w:rFonts w:hint="eastAsia" w:ascii="宋体" w:hAnsi="宋体"/>
          <w:color w:val="auto"/>
          <w:sz w:val="24"/>
          <w:highlight w:val="none"/>
        </w:rPr>
        <w:t>、</w:t>
      </w:r>
      <w:r>
        <w:rPr>
          <w:rFonts w:ascii="宋体" w:hAnsi="宋体"/>
          <w:bCs/>
          <w:color w:val="auto"/>
          <w:kern w:val="0"/>
          <w:sz w:val="24"/>
          <w:highlight w:val="none"/>
        </w:rPr>
        <w:t>表中所列内容的价格已包含在投标价中，均为采购人所有。</w:t>
      </w:r>
    </w:p>
    <w:p w14:paraId="78A7A8DA">
      <w:pPr>
        <w:snapToGrid w:val="0"/>
        <w:spacing w:line="360" w:lineRule="auto"/>
        <w:rPr>
          <w:rFonts w:ascii="宋体" w:hAnsi="宋体"/>
          <w:bCs/>
          <w:color w:val="auto"/>
          <w:kern w:val="0"/>
          <w:sz w:val="24"/>
          <w:highlight w:val="none"/>
        </w:rPr>
      </w:pPr>
      <w:r>
        <w:rPr>
          <w:rFonts w:hint="eastAsia" w:ascii="宋体" w:hAnsi="宋体"/>
          <w:color w:val="auto"/>
          <w:sz w:val="24"/>
          <w:highlight w:val="none"/>
        </w:rPr>
        <w:t>2、</w:t>
      </w:r>
      <w:r>
        <w:rPr>
          <w:rFonts w:ascii="宋体" w:hAnsi="宋体"/>
          <w:bCs/>
          <w:color w:val="auto"/>
          <w:kern w:val="0"/>
          <w:sz w:val="24"/>
          <w:highlight w:val="none"/>
        </w:rPr>
        <w:t>随机标准附件、备品备件、另配件、专用工具是指为方便甲方使用而提供的、产品能够正常运行并达到采购文件性能之外的辅助性物品。</w:t>
      </w:r>
    </w:p>
    <w:p w14:paraId="005CA7CD">
      <w:pPr>
        <w:snapToGrid w:val="0"/>
        <w:spacing w:line="360" w:lineRule="auto"/>
        <w:rPr>
          <w:rFonts w:ascii="宋体" w:hAnsi="宋体"/>
          <w:bCs/>
          <w:color w:val="auto"/>
          <w:kern w:val="0"/>
          <w:sz w:val="24"/>
          <w:highlight w:val="none"/>
        </w:rPr>
      </w:pPr>
      <w:r>
        <w:rPr>
          <w:rFonts w:hint="eastAsia" w:ascii="宋体" w:hAnsi="宋体"/>
          <w:color w:val="auto"/>
          <w:sz w:val="24"/>
          <w:highlight w:val="none"/>
        </w:rPr>
        <w:t>3、</w:t>
      </w:r>
      <w:r>
        <w:rPr>
          <w:rFonts w:ascii="宋体" w:hAnsi="宋体"/>
          <w:bCs/>
          <w:color w:val="auto"/>
          <w:kern w:val="0"/>
          <w:sz w:val="24"/>
          <w:highlight w:val="none"/>
        </w:rPr>
        <w:t>采购文件中所列随机标准附件、备品备件、另配件、专用工具为采购人要求必须配送，投标人应在此表中列出。</w:t>
      </w:r>
    </w:p>
    <w:p w14:paraId="52A9E615">
      <w:pPr>
        <w:snapToGrid w:val="0"/>
        <w:spacing w:line="360" w:lineRule="auto"/>
        <w:rPr>
          <w:rFonts w:ascii="宋体" w:hAnsi="宋体"/>
          <w:bCs/>
          <w:color w:val="auto"/>
          <w:kern w:val="0"/>
          <w:sz w:val="24"/>
          <w:highlight w:val="none"/>
        </w:rPr>
      </w:pPr>
      <w:r>
        <w:rPr>
          <w:rFonts w:hint="eastAsia" w:ascii="宋体" w:hAnsi="宋体"/>
          <w:color w:val="auto"/>
          <w:sz w:val="24"/>
          <w:highlight w:val="none"/>
        </w:rPr>
        <w:t>4、</w:t>
      </w:r>
      <w:r>
        <w:rPr>
          <w:rFonts w:ascii="宋体" w:hAnsi="宋体"/>
          <w:bCs/>
          <w:color w:val="auto"/>
          <w:kern w:val="0"/>
          <w:sz w:val="24"/>
          <w:highlight w:val="none"/>
        </w:rPr>
        <w:t>除采购文件中所列内容外，投标人自行配送随机标准附件、备品备件、另配件、专用工具的，请在此表中列出。</w:t>
      </w:r>
    </w:p>
    <w:p w14:paraId="0C060488">
      <w:pPr>
        <w:tabs>
          <w:tab w:val="left" w:pos="874"/>
        </w:tabs>
        <w:snapToGrid w:val="0"/>
        <w:spacing w:line="360" w:lineRule="auto"/>
        <w:rPr>
          <w:rFonts w:ascii="宋体" w:hAnsi="宋体"/>
          <w:bCs/>
          <w:color w:val="auto"/>
          <w:kern w:val="0"/>
          <w:sz w:val="24"/>
          <w:highlight w:val="none"/>
        </w:rPr>
      </w:pPr>
      <w:r>
        <w:rPr>
          <w:rFonts w:hint="eastAsia" w:ascii="宋体" w:hAnsi="宋体"/>
          <w:color w:val="auto"/>
          <w:sz w:val="24"/>
          <w:highlight w:val="none"/>
        </w:rPr>
        <w:t>5、</w:t>
      </w:r>
      <w:r>
        <w:rPr>
          <w:rFonts w:ascii="宋体" w:hAnsi="宋体"/>
          <w:bCs/>
          <w:color w:val="auto"/>
          <w:kern w:val="0"/>
          <w:sz w:val="24"/>
          <w:highlight w:val="none"/>
        </w:rPr>
        <w:t>此表仅提供了表格形式，可扩展。投标人应根据需要及采购文件的具体要求，准备足够数量的表格按实填写。</w:t>
      </w:r>
    </w:p>
    <w:p w14:paraId="19F543CA">
      <w:pPr>
        <w:snapToGrid w:val="0"/>
        <w:spacing w:line="360" w:lineRule="auto"/>
        <w:rPr>
          <w:rFonts w:ascii="宋体" w:hAnsi="宋体"/>
          <w:bCs/>
          <w:color w:val="auto"/>
          <w:kern w:val="0"/>
          <w:sz w:val="24"/>
          <w:highlight w:val="none"/>
        </w:rPr>
      </w:pPr>
    </w:p>
    <w:p w14:paraId="35E4CB0E">
      <w:pPr>
        <w:snapToGrid w:val="0"/>
        <w:spacing w:line="360" w:lineRule="auto"/>
        <w:rPr>
          <w:rFonts w:ascii="宋体" w:hAnsi="宋体"/>
          <w:bCs/>
          <w:color w:val="auto"/>
          <w:kern w:val="0"/>
          <w:sz w:val="24"/>
          <w:highlight w:val="none"/>
        </w:rPr>
      </w:pPr>
    </w:p>
    <w:p w14:paraId="019704D0">
      <w:pPr>
        <w:snapToGrid w:val="0"/>
        <w:spacing w:line="360" w:lineRule="auto"/>
        <w:ind w:firstLine="480"/>
        <w:rPr>
          <w:rFonts w:ascii="宋体" w:hAnsi="宋体"/>
          <w:color w:val="auto"/>
          <w:sz w:val="24"/>
          <w:highlight w:val="none"/>
        </w:rPr>
      </w:pPr>
    </w:p>
    <w:p w14:paraId="1783BB2B">
      <w:pPr>
        <w:snapToGrid w:val="0"/>
        <w:spacing w:line="360" w:lineRule="auto"/>
        <w:rPr>
          <w:rFonts w:ascii="宋体" w:hAnsi="宋体"/>
          <w:color w:val="auto"/>
          <w:sz w:val="24"/>
          <w:highlight w:val="none"/>
        </w:rPr>
      </w:pPr>
      <w:r>
        <w:rPr>
          <w:rFonts w:hint="eastAsia" w:ascii="宋体" w:hAnsi="宋体"/>
          <w:color w:val="auto"/>
          <w:sz w:val="24"/>
          <w:highlight w:val="none"/>
        </w:rPr>
        <w:t>法定代表人或授权委托人签名：</w:t>
      </w:r>
      <w:r>
        <w:rPr>
          <w:rFonts w:ascii="宋体" w:hAnsi="宋体"/>
          <w:color w:val="auto"/>
          <w:spacing w:val="20"/>
          <w:sz w:val="24"/>
          <w:highlight w:val="none"/>
          <w:u w:val="single"/>
        </w:rPr>
        <w:t xml:space="preserve">            </w:t>
      </w:r>
    </w:p>
    <w:p w14:paraId="46C6637A">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投标人全称（盖章）：</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4E81686C">
      <w:pPr>
        <w:snapToGrid w:val="0"/>
        <w:spacing w:line="360" w:lineRule="auto"/>
        <w:jc w:val="left"/>
        <w:rPr>
          <w:rFonts w:ascii="宋体" w:hAnsi="宋体"/>
          <w:color w:val="auto"/>
          <w:spacing w:val="20"/>
          <w:sz w:val="24"/>
          <w:highlight w:val="none"/>
          <w:u w:val="singl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556294E1">
      <w:pPr>
        <w:pStyle w:val="3"/>
        <w:keepNext w:val="0"/>
        <w:keepLines w:val="0"/>
        <w:pageBreakBefore/>
        <w:rPr>
          <w:rFonts w:ascii="宋体" w:hAnsi="宋体" w:eastAsia="宋体" w:cs="宋体"/>
          <w:color w:val="auto"/>
          <w:kern w:val="0"/>
          <w:sz w:val="24"/>
          <w:szCs w:val="24"/>
          <w:highlight w:val="none"/>
        </w:rPr>
      </w:pPr>
      <w:bookmarkStart w:id="89" w:name="_Toc12639"/>
      <w:r>
        <w:rPr>
          <w:rFonts w:hint="eastAsia" w:ascii="宋体" w:hAnsi="宋体" w:eastAsia="宋体" w:cs="宋体"/>
          <w:color w:val="auto"/>
          <w:kern w:val="0"/>
          <w:sz w:val="24"/>
          <w:szCs w:val="24"/>
          <w:highlight w:val="none"/>
        </w:rPr>
        <w:t>附件十</w:t>
      </w:r>
      <w:r>
        <w:rPr>
          <w:rFonts w:hint="eastAsia" w:ascii="宋体" w:hAnsi="宋体" w:eastAsia="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：同类项目业绩一览表</w:t>
      </w:r>
      <w:bookmarkEnd w:id="82"/>
      <w:bookmarkEnd w:id="89"/>
    </w:p>
    <w:p w14:paraId="431A4DE5">
      <w:pPr>
        <w:widowControl/>
        <w:jc w:val="left"/>
        <w:rPr>
          <w:rFonts w:ascii="宋体" w:hAnsi="宋体" w:cs="宋体"/>
          <w:color w:val="auto"/>
          <w:kern w:val="0"/>
          <w:sz w:val="24"/>
          <w:highlight w:val="none"/>
        </w:rPr>
      </w:pPr>
    </w:p>
    <w:p w14:paraId="3BEFB14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同类项目业绩一览表</w:t>
      </w:r>
    </w:p>
    <w:p w14:paraId="141DBDB3">
      <w:pPr>
        <w:widowControl/>
        <w:jc w:val="left"/>
        <w:rPr>
          <w:rFonts w:ascii="宋体" w:hAnsi="宋体" w:cs="宋体"/>
          <w:color w:val="auto"/>
          <w:kern w:val="0"/>
          <w:sz w:val="24"/>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1F76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14:paraId="5A4C574E">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项目名称</w:t>
            </w:r>
          </w:p>
        </w:tc>
        <w:tc>
          <w:tcPr>
            <w:tcW w:w="1312" w:type="dxa"/>
            <w:vAlign w:val="center"/>
          </w:tcPr>
          <w:p w14:paraId="1D8AF641">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374849B7">
            <w:pPr>
              <w:jc w:val="center"/>
              <w:rPr>
                <w:rFonts w:ascii="宋体" w:hAnsi="宋体" w:cs="宋体"/>
                <w:color w:val="auto"/>
                <w:sz w:val="24"/>
                <w:highlight w:val="none"/>
                <w:lang w:val="zh-CN"/>
              </w:rPr>
            </w:pPr>
            <w:r>
              <w:rPr>
                <w:rFonts w:hint="eastAsia" w:ascii="宋体" w:hAnsi="宋体" w:cs="宋体"/>
                <w:color w:val="auto"/>
                <w:sz w:val="24"/>
                <w:highlight w:val="none"/>
                <w:lang w:val="zh-CN"/>
              </w:rPr>
              <w:t>类型</w:t>
            </w:r>
          </w:p>
        </w:tc>
        <w:tc>
          <w:tcPr>
            <w:tcW w:w="1312" w:type="dxa"/>
            <w:vAlign w:val="center"/>
          </w:tcPr>
          <w:p w14:paraId="32B2965A">
            <w:pPr>
              <w:jc w:val="center"/>
              <w:rPr>
                <w:rFonts w:ascii="宋体" w:hAnsi="宋体" w:cs="宋体"/>
                <w:color w:val="auto"/>
                <w:sz w:val="24"/>
                <w:highlight w:val="none"/>
                <w:lang w:val="zh-CN"/>
              </w:rPr>
            </w:pPr>
            <w:r>
              <w:rPr>
                <w:rFonts w:hint="eastAsia" w:ascii="宋体" w:hAnsi="宋体" w:cs="宋体"/>
                <w:color w:val="auto"/>
                <w:sz w:val="24"/>
                <w:highlight w:val="none"/>
                <w:lang w:val="zh-CN"/>
              </w:rPr>
              <w:t>简要描述</w:t>
            </w:r>
          </w:p>
        </w:tc>
        <w:tc>
          <w:tcPr>
            <w:tcW w:w="1312" w:type="dxa"/>
            <w:vAlign w:val="center"/>
          </w:tcPr>
          <w:p w14:paraId="3E58500E">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11DB40D8">
            <w:pPr>
              <w:jc w:val="center"/>
              <w:rPr>
                <w:rFonts w:ascii="宋体" w:hAnsi="宋体" w:cs="宋体"/>
                <w:color w:val="auto"/>
                <w:sz w:val="24"/>
                <w:highlight w:val="none"/>
                <w:lang w:val="zh-CN"/>
              </w:rPr>
            </w:pPr>
            <w:r>
              <w:rPr>
                <w:rFonts w:hint="eastAsia" w:ascii="宋体" w:hAnsi="宋体" w:cs="宋体"/>
                <w:color w:val="auto"/>
                <w:sz w:val="24"/>
                <w:highlight w:val="none"/>
                <w:lang w:val="zh-CN"/>
              </w:rPr>
              <w:t>金额</w:t>
            </w:r>
          </w:p>
          <w:p w14:paraId="447770C4">
            <w:pPr>
              <w:jc w:val="center"/>
              <w:rPr>
                <w:rFonts w:ascii="宋体" w:hAnsi="宋体" w:cs="宋体"/>
                <w:color w:val="auto"/>
                <w:sz w:val="24"/>
                <w:highlight w:val="none"/>
                <w:lang w:val="zh-CN"/>
              </w:rPr>
            </w:pPr>
            <w:r>
              <w:rPr>
                <w:rFonts w:hint="eastAsia" w:ascii="宋体" w:hAnsi="宋体" w:cs="宋体"/>
                <w:color w:val="auto"/>
                <w:sz w:val="24"/>
                <w:highlight w:val="none"/>
                <w:lang w:val="zh-CN"/>
              </w:rPr>
              <w:t>（万元）</w:t>
            </w:r>
          </w:p>
        </w:tc>
        <w:tc>
          <w:tcPr>
            <w:tcW w:w="1312" w:type="dxa"/>
            <w:vAlign w:val="center"/>
          </w:tcPr>
          <w:p w14:paraId="0B2DEE22">
            <w:pPr>
              <w:jc w:val="center"/>
              <w:rPr>
                <w:rFonts w:ascii="宋体" w:hAnsi="宋体" w:cs="宋体"/>
                <w:color w:val="auto"/>
                <w:sz w:val="24"/>
                <w:highlight w:val="none"/>
                <w:lang w:val="zh-CN"/>
              </w:rPr>
            </w:pPr>
            <w:r>
              <w:rPr>
                <w:rFonts w:hint="eastAsia" w:ascii="宋体" w:hAnsi="宋体" w:cs="宋体"/>
                <w:color w:val="auto"/>
                <w:sz w:val="24"/>
                <w:highlight w:val="none"/>
                <w:lang w:val="zh-CN"/>
              </w:rPr>
              <w:t>实施时间</w:t>
            </w:r>
          </w:p>
        </w:tc>
        <w:tc>
          <w:tcPr>
            <w:tcW w:w="1312" w:type="dxa"/>
            <w:vAlign w:val="center"/>
          </w:tcPr>
          <w:p w14:paraId="52941031">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项目单位、联系人及电话</w:t>
            </w:r>
          </w:p>
        </w:tc>
        <w:tc>
          <w:tcPr>
            <w:tcW w:w="1313" w:type="dxa"/>
            <w:vAlign w:val="center"/>
          </w:tcPr>
          <w:p w14:paraId="5C2D8505">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项目完成情况</w:t>
            </w:r>
          </w:p>
        </w:tc>
      </w:tr>
      <w:tr w14:paraId="786B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14:paraId="5B7366F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E8497A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424B9D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C3A1F8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25D6B6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F89AFAE">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2C82B1B0">
            <w:pPr>
              <w:autoSpaceDE w:val="0"/>
              <w:autoSpaceDN w:val="0"/>
              <w:adjustRightInd w:val="0"/>
              <w:spacing w:line="360" w:lineRule="auto"/>
              <w:jc w:val="center"/>
              <w:rPr>
                <w:rFonts w:ascii="宋体" w:hAnsi="宋体" w:cs="宋体"/>
                <w:color w:val="auto"/>
                <w:sz w:val="24"/>
                <w:highlight w:val="none"/>
                <w:lang w:val="zh-CN"/>
              </w:rPr>
            </w:pPr>
          </w:p>
        </w:tc>
      </w:tr>
      <w:tr w14:paraId="380E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11FCA8F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3D37BB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7AA84EE">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A2B39E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462070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B8C9253">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5EE74839">
            <w:pPr>
              <w:autoSpaceDE w:val="0"/>
              <w:autoSpaceDN w:val="0"/>
              <w:adjustRightInd w:val="0"/>
              <w:spacing w:line="360" w:lineRule="auto"/>
              <w:jc w:val="center"/>
              <w:rPr>
                <w:rFonts w:ascii="宋体" w:hAnsi="宋体" w:cs="宋体"/>
                <w:color w:val="auto"/>
                <w:sz w:val="24"/>
                <w:highlight w:val="none"/>
                <w:lang w:val="zh-CN"/>
              </w:rPr>
            </w:pPr>
          </w:p>
        </w:tc>
      </w:tr>
      <w:tr w14:paraId="3966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42A5EFE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FBF0D9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732159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62BA1B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EF35751">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1A7262C">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64C5CF83">
            <w:pPr>
              <w:autoSpaceDE w:val="0"/>
              <w:autoSpaceDN w:val="0"/>
              <w:adjustRightInd w:val="0"/>
              <w:spacing w:line="360" w:lineRule="auto"/>
              <w:jc w:val="center"/>
              <w:rPr>
                <w:rFonts w:ascii="宋体" w:hAnsi="宋体" w:cs="宋体"/>
                <w:color w:val="auto"/>
                <w:sz w:val="24"/>
                <w:highlight w:val="none"/>
                <w:lang w:val="zh-CN"/>
              </w:rPr>
            </w:pPr>
          </w:p>
        </w:tc>
      </w:tr>
      <w:tr w14:paraId="484E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14:paraId="2FA0589F">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AFC53C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31F20D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1AEE1F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F2C35F3">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51DC255">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5F02D8CB">
            <w:pPr>
              <w:autoSpaceDE w:val="0"/>
              <w:autoSpaceDN w:val="0"/>
              <w:adjustRightInd w:val="0"/>
              <w:spacing w:line="360" w:lineRule="auto"/>
              <w:jc w:val="center"/>
              <w:rPr>
                <w:rFonts w:ascii="宋体" w:hAnsi="宋体" w:cs="宋体"/>
                <w:color w:val="auto"/>
                <w:sz w:val="24"/>
                <w:highlight w:val="none"/>
                <w:lang w:val="zh-CN"/>
              </w:rPr>
            </w:pPr>
          </w:p>
        </w:tc>
      </w:tr>
      <w:tr w14:paraId="3011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14:paraId="2280E48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692C23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CBE2495">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32A11B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3819EC8">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900012F">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1DACF8CC">
            <w:pPr>
              <w:autoSpaceDE w:val="0"/>
              <w:autoSpaceDN w:val="0"/>
              <w:adjustRightInd w:val="0"/>
              <w:spacing w:line="360" w:lineRule="auto"/>
              <w:jc w:val="center"/>
              <w:rPr>
                <w:rFonts w:ascii="宋体" w:hAnsi="宋体" w:cs="宋体"/>
                <w:color w:val="auto"/>
                <w:sz w:val="24"/>
                <w:highlight w:val="none"/>
                <w:lang w:val="zh-CN"/>
              </w:rPr>
            </w:pPr>
          </w:p>
        </w:tc>
      </w:tr>
      <w:tr w14:paraId="6D4E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14:paraId="4A2BAA9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EFF7101">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4B7906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479DFE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D06ECA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2464C49">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69020581">
            <w:pPr>
              <w:autoSpaceDE w:val="0"/>
              <w:autoSpaceDN w:val="0"/>
              <w:adjustRightInd w:val="0"/>
              <w:spacing w:line="360" w:lineRule="auto"/>
              <w:jc w:val="center"/>
              <w:rPr>
                <w:rFonts w:ascii="宋体" w:hAnsi="宋体" w:cs="宋体"/>
                <w:color w:val="auto"/>
                <w:sz w:val="24"/>
                <w:highlight w:val="none"/>
                <w:lang w:val="zh-CN"/>
              </w:rPr>
            </w:pPr>
          </w:p>
        </w:tc>
      </w:tr>
    </w:tbl>
    <w:p w14:paraId="51507E41">
      <w:pPr>
        <w:snapToGrid w:val="0"/>
        <w:spacing w:line="360" w:lineRule="auto"/>
        <w:rPr>
          <w:rFonts w:ascii="宋体" w:hAnsi="宋体" w:cs="宋体"/>
          <w:b/>
          <w:color w:val="auto"/>
          <w:sz w:val="24"/>
          <w:highlight w:val="none"/>
        </w:rPr>
      </w:pPr>
    </w:p>
    <w:p w14:paraId="42FD4833">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注：1、各投标人可以根据各自业绩量准备充分的表格，此页后须附证明材料。</w:t>
      </w:r>
    </w:p>
    <w:p w14:paraId="69D645DE">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2、投标人须真实仔细地填写本表格。</w:t>
      </w:r>
    </w:p>
    <w:p w14:paraId="44A87056">
      <w:pPr>
        <w:widowControl/>
        <w:jc w:val="left"/>
        <w:rPr>
          <w:rFonts w:ascii="宋体" w:hAnsi="宋体" w:cs="宋体"/>
          <w:color w:val="auto"/>
          <w:kern w:val="0"/>
          <w:sz w:val="24"/>
          <w:highlight w:val="none"/>
        </w:rPr>
      </w:pPr>
    </w:p>
    <w:p w14:paraId="00684F68">
      <w:pPr>
        <w:widowControl/>
        <w:jc w:val="left"/>
        <w:rPr>
          <w:rFonts w:ascii="宋体" w:hAnsi="宋体" w:cs="宋体"/>
          <w:color w:val="auto"/>
          <w:kern w:val="0"/>
          <w:sz w:val="24"/>
          <w:highlight w:val="none"/>
        </w:rPr>
      </w:pPr>
    </w:p>
    <w:p w14:paraId="781B59E8">
      <w:pPr>
        <w:widowControl/>
        <w:jc w:val="left"/>
        <w:rPr>
          <w:rFonts w:ascii="宋体" w:hAnsi="宋体" w:cs="宋体"/>
          <w:color w:val="auto"/>
          <w:kern w:val="0"/>
          <w:sz w:val="24"/>
          <w:highlight w:val="none"/>
        </w:rPr>
      </w:pPr>
    </w:p>
    <w:p w14:paraId="654F9431">
      <w:pPr>
        <w:pStyle w:val="10"/>
        <w:overflowPunct w:val="0"/>
        <w:spacing w:line="360" w:lineRule="auto"/>
        <w:ind w:right="420" w:firstLine="3300" w:firstLineChars="1375"/>
        <w:rPr>
          <w:rFonts w:ascii="宋体" w:hAnsi="宋体" w:cs="宋体"/>
          <w:color w:val="auto"/>
          <w:sz w:val="24"/>
          <w:szCs w:val="24"/>
          <w:highlight w:val="none"/>
        </w:rPr>
      </w:pPr>
      <w:r>
        <w:rPr>
          <w:rFonts w:hint="eastAsia" w:ascii="宋体" w:hAnsi="宋体" w:cs="宋体"/>
          <w:color w:val="auto"/>
          <w:sz w:val="24"/>
          <w:szCs w:val="24"/>
          <w:highlight w:val="none"/>
        </w:rPr>
        <w:t>投标人（单位盖章）：</w:t>
      </w:r>
    </w:p>
    <w:p w14:paraId="769310D1">
      <w:pPr>
        <w:pStyle w:val="10"/>
        <w:overflowPunct w:val="0"/>
        <w:spacing w:line="360" w:lineRule="auto"/>
        <w:ind w:right="420" w:firstLine="3360" w:firstLineChars="140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法定代表人或委托代理人（签字或盖章）：                         </w:t>
      </w:r>
    </w:p>
    <w:p w14:paraId="49D24784">
      <w:pPr>
        <w:spacing w:before="120" w:beforeLines="50" w:line="360" w:lineRule="auto"/>
        <w:ind w:right="-21" w:rightChars="-1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583C1DE0">
      <w:pPr>
        <w:rPr>
          <w:rFonts w:ascii="宋体" w:hAnsi="宋体" w:cs="宋体"/>
          <w:bCs/>
          <w:color w:val="auto"/>
          <w:sz w:val="24"/>
          <w:highlight w:val="none"/>
        </w:rPr>
      </w:pPr>
    </w:p>
    <w:p w14:paraId="326DAD3D">
      <w:pPr>
        <w:rPr>
          <w:rFonts w:ascii="宋体" w:hAnsi="宋体" w:cs="宋体"/>
          <w:bCs/>
          <w:color w:val="auto"/>
          <w:sz w:val="24"/>
          <w:highlight w:val="none"/>
        </w:rPr>
      </w:pPr>
    </w:p>
    <w:p w14:paraId="154C4E2E">
      <w:pPr>
        <w:rPr>
          <w:rFonts w:ascii="宋体" w:hAnsi="宋体" w:cs="宋体"/>
          <w:color w:val="auto"/>
          <w:sz w:val="24"/>
          <w:highlight w:val="none"/>
        </w:rPr>
      </w:pPr>
    </w:p>
    <w:p w14:paraId="0566AEE2">
      <w:pPr>
        <w:pageBreakBefore/>
        <w:spacing w:before="260" w:after="260" w:line="415" w:lineRule="auto"/>
        <w:outlineLvl w:val="1"/>
        <w:rPr>
          <w:rFonts w:ascii="宋体" w:hAnsi="宋体" w:cs="宋体"/>
          <w:bCs/>
          <w:color w:val="auto"/>
          <w:sz w:val="24"/>
          <w:highlight w:val="none"/>
        </w:rPr>
      </w:pPr>
      <w:bookmarkStart w:id="90" w:name="_Toc17534"/>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三</w:t>
      </w:r>
      <w:r>
        <w:rPr>
          <w:rFonts w:hint="eastAsia" w:ascii="宋体" w:hAnsi="宋体" w:cs="宋体"/>
          <w:bCs/>
          <w:color w:val="auto"/>
          <w:sz w:val="24"/>
          <w:highlight w:val="none"/>
        </w:rPr>
        <w:t>：服务费承诺书</w:t>
      </w:r>
      <w:bookmarkEnd w:id="90"/>
    </w:p>
    <w:p w14:paraId="0FE995E5">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承 诺 书</w:t>
      </w:r>
    </w:p>
    <w:p w14:paraId="1D1B6327">
      <w:pPr>
        <w:snapToGrid w:val="0"/>
        <w:spacing w:before="50" w:after="120" w:afterLines="50"/>
        <w:jc w:val="left"/>
        <w:rPr>
          <w:rFonts w:ascii="宋体" w:hAnsi="宋体" w:cs="宋体"/>
          <w:b/>
          <w:color w:val="auto"/>
          <w:sz w:val="24"/>
          <w:highlight w:val="none"/>
        </w:rPr>
      </w:pPr>
    </w:p>
    <w:p w14:paraId="5B268AA5">
      <w:pPr>
        <w:snapToGrid w:val="0"/>
        <w:spacing w:before="50" w:after="120" w:afterLines="50" w:line="360" w:lineRule="auto"/>
        <w:jc w:val="left"/>
        <w:rPr>
          <w:rFonts w:ascii="宋体" w:hAnsi="宋体" w:cs="宋体"/>
          <w:b/>
          <w:bCs/>
          <w:color w:val="auto"/>
          <w:sz w:val="24"/>
          <w:highlight w:val="none"/>
        </w:rPr>
      </w:pPr>
      <w:r>
        <w:rPr>
          <w:rFonts w:hint="eastAsia" w:ascii="宋体" w:hAnsi="宋体" w:cs="宋体"/>
          <w:b/>
          <w:color w:val="auto"/>
          <w:sz w:val="24"/>
          <w:highlight w:val="none"/>
        </w:rPr>
        <w:t>东阳市鑫盛工程咨询有限公司</w:t>
      </w:r>
      <w:r>
        <w:rPr>
          <w:rFonts w:hint="eastAsia" w:ascii="宋体" w:hAnsi="宋体" w:cs="宋体"/>
          <w:b/>
          <w:bCs/>
          <w:color w:val="auto"/>
          <w:sz w:val="24"/>
          <w:highlight w:val="none"/>
        </w:rPr>
        <w:t>：</w:t>
      </w:r>
    </w:p>
    <w:p w14:paraId="699252B8">
      <w:pPr>
        <w:snapToGrid w:val="0"/>
        <w:spacing w:before="50" w:after="120" w:afterLines="50" w:line="360" w:lineRule="auto"/>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 xml:space="preserve">若我公司中标时，在中标结果公示结束之日起3天内，愿按本招标文件总则第（五）条规定向东阳市鑫盛工程咨询有限公司支付中标服务费。    </w:t>
      </w:r>
    </w:p>
    <w:p w14:paraId="7848C48F">
      <w:pPr>
        <w:snapToGrid w:val="0"/>
        <w:spacing w:before="50" w:after="120" w:afterLines="50" w:line="360" w:lineRule="auto"/>
        <w:jc w:val="left"/>
        <w:rPr>
          <w:rFonts w:ascii="宋体" w:hAnsi="宋体" w:cs="宋体"/>
          <w:b/>
          <w:color w:val="auto"/>
          <w:sz w:val="24"/>
          <w:highlight w:val="none"/>
        </w:rPr>
      </w:pPr>
    </w:p>
    <w:p w14:paraId="3E6BA636">
      <w:pPr>
        <w:snapToGrid w:val="0"/>
        <w:spacing w:before="50" w:after="120" w:afterLines="50" w:line="360" w:lineRule="auto"/>
        <w:jc w:val="left"/>
        <w:rPr>
          <w:rFonts w:ascii="宋体" w:hAnsi="宋体" w:cs="宋体"/>
          <w:b/>
          <w:color w:val="auto"/>
          <w:sz w:val="24"/>
          <w:highlight w:val="none"/>
        </w:rPr>
      </w:pPr>
    </w:p>
    <w:p w14:paraId="09FB813F">
      <w:pPr>
        <w:snapToGrid w:val="0"/>
        <w:spacing w:before="50" w:after="120" w:afterLines="50" w:line="360" w:lineRule="auto"/>
        <w:jc w:val="left"/>
        <w:rPr>
          <w:rFonts w:ascii="宋体" w:hAnsi="宋体" w:cs="宋体"/>
          <w:b/>
          <w:color w:val="auto"/>
          <w:sz w:val="24"/>
          <w:highlight w:val="none"/>
        </w:rPr>
      </w:pPr>
    </w:p>
    <w:p w14:paraId="03E23877">
      <w:pPr>
        <w:snapToGrid w:val="0"/>
        <w:spacing w:before="50" w:after="120" w:afterLines="50" w:line="360" w:lineRule="auto"/>
        <w:jc w:val="left"/>
        <w:rPr>
          <w:rFonts w:ascii="宋体" w:hAnsi="宋体" w:cs="宋体"/>
          <w:b/>
          <w:color w:val="auto"/>
          <w:sz w:val="24"/>
          <w:highlight w:val="none"/>
        </w:rPr>
      </w:pPr>
      <w:r>
        <w:rPr>
          <w:rFonts w:hint="eastAsia" w:ascii="宋体" w:hAnsi="宋体" w:cs="宋体"/>
          <w:b/>
          <w:color w:val="auto"/>
          <w:sz w:val="24"/>
          <w:highlight w:val="none"/>
        </w:rPr>
        <w:t>特此承诺！</w:t>
      </w:r>
    </w:p>
    <w:p w14:paraId="6335F64E">
      <w:pPr>
        <w:snapToGrid w:val="0"/>
        <w:spacing w:before="50" w:after="120" w:afterLines="50" w:line="360" w:lineRule="auto"/>
        <w:jc w:val="left"/>
        <w:rPr>
          <w:rFonts w:ascii="宋体" w:hAnsi="宋体" w:cs="宋体"/>
          <w:b/>
          <w:color w:val="auto"/>
          <w:sz w:val="24"/>
          <w:highlight w:val="none"/>
        </w:rPr>
      </w:pPr>
    </w:p>
    <w:p w14:paraId="1609295E">
      <w:pPr>
        <w:snapToGrid w:val="0"/>
        <w:spacing w:before="50" w:after="120" w:afterLines="50"/>
        <w:jc w:val="left"/>
        <w:rPr>
          <w:rFonts w:ascii="宋体" w:hAnsi="宋体" w:cs="宋体"/>
          <w:b/>
          <w:color w:val="auto"/>
          <w:sz w:val="24"/>
          <w:highlight w:val="none"/>
        </w:rPr>
      </w:pPr>
    </w:p>
    <w:p w14:paraId="6068D6CD">
      <w:pPr>
        <w:snapToGrid w:val="0"/>
        <w:spacing w:before="50" w:after="120" w:afterLines="50"/>
        <w:jc w:val="left"/>
        <w:rPr>
          <w:rFonts w:ascii="宋体" w:hAnsi="宋体" w:cs="宋体"/>
          <w:b/>
          <w:color w:val="auto"/>
          <w:sz w:val="24"/>
          <w:highlight w:val="none"/>
        </w:rPr>
      </w:pPr>
    </w:p>
    <w:p w14:paraId="7B51F8F0">
      <w:pPr>
        <w:snapToGrid w:val="0"/>
        <w:spacing w:before="50" w:after="120" w:afterLines="50"/>
        <w:jc w:val="left"/>
        <w:rPr>
          <w:rFonts w:ascii="宋体" w:hAnsi="宋体" w:cs="宋体"/>
          <w:b/>
          <w:color w:val="auto"/>
          <w:sz w:val="24"/>
          <w:highlight w:val="none"/>
        </w:rPr>
      </w:pPr>
    </w:p>
    <w:p w14:paraId="11C0051C">
      <w:pPr>
        <w:snapToGrid w:val="0"/>
        <w:spacing w:before="50" w:after="120" w:afterLines="50"/>
        <w:jc w:val="left"/>
        <w:rPr>
          <w:rFonts w:ascii="宋体" w:hAnsi="宋体" w:cs="宋体"/>
          <w:b/>
          <w:color w:val="auto"/>
          <w:sz w:val="24"/>
          <w:highlight w:val="none"/>
        </w:rPr>
      </w:pPr>
    </w:p>
    <w:p w14:paraId="30494B02">
      <w:pPr>
        <w:snapToGrid w:val="0"/>
        <w:spacing w:before="50" w:after="120" w:afterLines="50"/>
        <w:jc w:val="left"/>
        <w:rPr>
          <w:rFonts w:ascii="宋体" w:hAnsi="宋体" w:cs="宋体"/>
          <w:b/>
          <w:color w:val="auto"/>
          <w:sz w:val="24"/>
          <w:highlight w:val="none"/>
        </w:rPr>
      </w:pPr>
    </w:p>
    <w:p w14:paraId="3261F400">
      <w:pPr>
        <w:snapToGrid w:val="0"/>
        <w:spacing w:before="50" w:after="12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承诺单位(盖章)：</w:t>
      </w:r>
    </w:p>
    <w:p w14:paraId="0C144366">
      <w:pPr>
        <w:snapToGrid w:val="0"/>
        <w:spacing w:before="50" w:after="120" w:afterLines="50"/>
        <w:jc w:val="left"/>
        <w:rPr>
          <w:rFonts w:ascii="宋体" w:hAnsi="宋体" w:cs="宋体"/>
          <w:b/>
          <w:color w:val="auto"/>
          <w:sz w:val="24"/>
          <w:highlight w:val="none"/>
        </w:rPr>
      </w:pPr>
    </w:p>
    <w:p w14:paraId="32BD4797">
      <w:pPr>
        <w:snapToGrid w:val="0"/>
        <w:spacing w:before="50" w:after="120" w:afterLines="50"/>
        <w:jc w:val="left"/>
        <w:rPr>
          <w:rFonts w:ascii="宋体" w:hAnsi="宋体" w:cs="宋体"/>
          <w:b/>
          <w:color w:val="auto"/>
          <w:sz w:val="24"/>
          <w:highlight w:val="none"/>
        </w:rPr>
      </w:pPr>
    </w:p>
    <w:p w14:paraId="1712CE7C">
      <w:pPr>
        <w:snapToGrid w:val="0"/>
        <w:spacing w:before="50" w:after="12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法定代表人或委托代理人(签字)：</w:t>
      </w:r>
    </w:p>
    <w:p w14:paraId="20A425C9">
      <w:pPr>
        <w:snapToGrid w:val="0"/>
        <w:spacing w:before="50" w:after="120" w:afterLines="50"/>
        <w:jc w:val="left"/>
        <w:rPr>
          <w:rFonts w:ascii="宋体" w:hAnsi="宋体" w:cs="宋体"/>
          <w:b/>
          <w:bCs/>
          <w:color w:val="auto"/>
          <w:sz w:val="24"/>
          <w:highlight w:val="none"/>
        </w:rPr>
      </w:pPr>
    </w:p>
    <w:p w14:paraId="203900EB">
      <w:pPr>
        <w:snapToGrid w:val="0"/>
        <w:spacing w:before="50" w:after="120" w:afterLines="50"/>
        <w:jc w:val="left"/>
        <w:rPr>
          <w:rFonts w:ascii="宋体" w:hAnsi="宋体" w:cs="宋体"/>
          <w:b/>
          <w:bCs/>
          <w:color w:val="auto"/>
          <w:sz w:val="24"/>
          <w:highlight w:val="none"/>
        </w:rPr>
      </w:pPr>
    </w:p>
    <w:p w14:paraId="2BEB94BA">
      <w:pPr>
        <w:snapToGrid w:val="0"/>
        <w:spacing w:before="50" w:after="120" w:afterLines="50"/>
        <w:ind w:firstLine="5980" w:firstLineChars="2482"/>
        <w:jc w:val="left"/>
        <w:rPr>
          <w:rFonts w:ascii="宋体" w:hAnsi="宋体" w:cs="宋体"/>
          <w:b/>
          <w:bCs/>
          <w:color w:val="auto"/>
          <w:sz w:val="24"/>
          <w:highlight w:val="none"/>
        </w:rPr>
      </w:pPr>
      <w:r>
        <w:rPr>
          <w:rFonts w:hint="eastAsia" w:ascii="宋体" w:hAnsi="宋体" w:cs="宋体"/>
          <w:b/>
          <w:bCs/>
          <w:color w:val="auto"/>
          <w:sz w:val="24"/>
          <w:highlight w:val="none"/>
        </w:rPr>
        <w:t>年     月    日</w:t>
      </w:r>
    </w:p>
    <w:p w14:paraId="27DA83F6">
      <w:pPr>
        <w:snapToGrid w:val="0"/>
        <w:spacing w:before="50" w:after="120" w:afterLines="50"/>
        <w:jc w:val="left"/>
        <w:rPr>
          <w:rFonts w:ascii="宋体" w:hAnsi="宋体" w:cs="宋体"/>
          <w:b/>
          <w:color w:val="auto"/>
          <w:sz w:val="24"/>
          <w:highlight w:val="none"/>
        </w:rPr>
      </w:pPr>
    </w:p>
    <w:p w14:paraId="09668956">
      <w:pPr>
        <w:snapToGrid w:val="0"/>
        <w:spacing w:before="120" w:beforeLines="50" w:after="50" w:line="276" w:lineRule="auto"/>
        <w:jc w:val="left"/>
        <w:rPr>
          <w:rFonts w:ascii="宋体" w:hAnsi="宋体" w:cs="宋体"/>
          <w:color w:val="auto"/>
          <w:sz w:val="24"/>
          <w:highlight w:val="none"/>
        </w:rPr>
      </w:pPr>
    </w:p>
    <w:p w14:paraId="26E95A6F">
      <w:pPr>
        <w:snapToGrid w:val="0"/>
        <w:spacing w:before="120" w:beforeLines="50" w:after="50" w:line="276" w:lineRule="auto"/>
        <w:jc w:val="left"/>
        <w:rPr>
          <w:rFonts w:ascii="宋体" w:hAnsi="宋体" w:cs="宋体"/>
          <w:color w:val="auto"/>
          <w:sz w:val="24"/>
          <w:highlight w:val="none"/>
        </w:rPr>
      </w:pPr>
    </w:p>
    <w:p w14:paraId="2AF7DC25">
      <w:pPr>
        <w:snapToGrid w:val="0"/>
        <w:spacing w:before="120" w:beforeLines="50" w:after="50" w:line="276" w:lineRule="auto"/>
        <w:jc w:val="left"/>
        <w:rPr>
          <w:rFonts w:ascii="宋体" w:hAnsi="宋体" w:cs="宋体"/>
          <w:color w:val="auto"/>
          <w:sz w:val="24"/>
          <w:highlight w:val="none"/>
        </w:rPr>
      </w:pPr>
    </w:p>
    <w:p w14:paraId="6804FEA8">
      <w:pPr>
        <w:rPr>
          <w:rFonts w:ascii="宋体" w:hAnsi="宋体" w:cs="宋体"/>
          <w:bCs/>
          <w:color w:val="auto"/>
          <w:sz w:val="24"/>
          <w:highlight w:val="none"/>
        </w:rPr>
      </w:pPr>
      <w:bookmarkStart w:id="91" w:name="_Toc7166659"/>
      <w:bookmarkStart w:id="92" w:name="_Toc514425251"/>
    </w:p>
    <w:bookmarkEnd w:id="91"/>
    <w:bookmarkEnd w:id="92"/>
    <w:p w14:paraId="64DAD7DF">
      <w:pPr>
        <w:rPr>
          <w:rFonts w:ascii="宋体" w:hAnsi="宋体" w:cs="宋体"/>
          <w:b/>
          <w:color w:val="auto"/>
          <w:sz w:val="24"/>
          <w:highlight w:val="none"/>
        </w:rPr>
      </w:pPr>
    </w:p>
    <w:p w14:paraId="2DE70AE7">
      <w:pPr>
        <w:pageBreakBefore/>
        <w:spacing w:before="260" w:after="260" w:line="415" w:lineRule="auto"/>
        <w:outlineLvl w:val="1"/>
        <w:rPr>
          <w:rFonts w:ascii="宋体" w:hAnsi="宋体" w:cs="宋体"/>
          <w:bCs/>
          <w:color w:val="auto"/>
          <w:sz w:val="24"/>
          <w:highlight w:val="none"/>
        </w:rPr>
      </w:pPr>
      <w:bookmarkStart w:id="93" w:name="_Toc496598995"/>
      <w:bookmarkStart w:id="94" w:name="_Toc6152"/>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四</w:t>
      </w:r>
      <w:r>
        <w:rPr>
          <w:rFonts w:hint="eastAsia" w:ascii="宋体" w:hAnsi="宋体" w:cs="宋体"/>
          <w:bCs/>
          <w:color w:val="auto"/>
          <w:sz w:val="24"/>
          <w:highlight w:val="none"/>
        </w:rPr>
        <w:t>:</w:t>
      </w:r>
      <w:bookmarkEnd w:id="93"/>
      <w:r>
        <w:rPr>
          <w:rFonts w:hint="eastAsia" w:ascii="宋体" w:hAnsi="宋体" w:cs="宋体"/>
          <w:bCs/>
          <w:color w:val="auto"/>
          <w:sz w:val="24"/>
          <w:highlight w:val="none"/>
        </w:rPr>
        <w:t>投标函</w:t>
      </w:r>
      <w:bookmarkEnd w:id="94"/>
    </w:p>
    <w:p w14:paraId="5C13291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 标 函</w:t>
      </w:r>
    </w:p>
    <w:p w14:paraId="7D1ABB3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683D8DF6">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项目的招标公告/投标邀请书</w:t>
      </w:r>
    </w:p>
    <w:p w14:paraId="3DA269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（投标人名称）提交电子投标文件。</w:t>
      </w:r>
    </w:p>
    <w:p w14:paraId="2A4AB2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341DD6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6EE657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451598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3.本投标有效期自开标日起 ______天。</w:t>
      </w:r>
    </w:p>
    <w:p w14:paraId="6B7AD2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553271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5.投标人同意按照贵方要求提供与投标有关的一切数据或资料。</w:t>
      </w:r>
    </w:p>
    <w:p w14:paraId="6944D8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6.与本投标有关的一切正式往来信函请寄：</w:t>
      </w:r>
    </w:p>
    <w:p w14:paraId="5A7A12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地址：__________</w:t>
      </w:r>
      <w:r>
        <w:rPr>
          <w:rFonts w:hint="eastAsia" w:ascii="宋体" w:hAnsi="宋体" w:cs="宋体"/>
          <w:color w:val="auto"/>
          <w:sz w:val="24"/>
          <w:highlight w:val="none"/>
          <w:u w:val="single"/>
        </w:rPr>
        <w:t xml:space="preserve">        _</w:t>
      </w:r>
      <w:r>
        <w:rPr>
          <w:rFonts w:hint="eastAsia" w:ascii="宋体" w:hAnsi="宋体" w:cs="宋体"/>
          <w:color w:val="auto"/>
          <w:sz w:val="24"/>
          <w:highlight w:val="none"/>
        </w:rPr>
        <w:t>____邮编：__________   电话：______________</w:t>
      </w:r>
    </w:p>
    <w:p w14:paraId="7282176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传真：______________投标人代表姓名 ___________  职务：______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_______</w:t>
      </w:r>
    </w:p>
    <w:p w14:paraId="6C108A5F">
      <w:pPr>
        <w:snapToGrid w:val="0"/>
        <w:spacing w:line="360" w:lineRule="auto"/>
        <w:rPr>
          <w:rFonts w:ascii="宋体" w:hAnsi="宋体" w:cs="宋体"/>
          <w:color w:val="auto"/>
          <w:sz w:val="24"/>
          <w:highlight w:val="none"/>
        </w:rPr>
      </w:pPr>
    </w:p>
    <w:p w14:paraId="7671EAF7">
      <w:pPr>
        <w:snapToGrid w:val="0"/>
        <w:spacing w:line="360" w:lineRule="auto"/>
        <w:rPr>
          <w:rFonts w:ascii="宋体" w:hAnsi="宋体" w:cs="宋体"/>
          <w:color w:val="auto"/>
          <w:sz w:val="24"/>
          <w:highlight w:val="none"/>
        </w:rPr>
      </w:pPr>
    </w:p>
    <w:p w14:paraId="5844770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投标人名称(公章):___________________</w:t>
      </w:r>
    </w:p>
    <w:p w14:paraId="1EA3FDD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委托代理人签字:___________ </w:t>
      </w:r>
    </w:p>
    <w:p w14:paraId="4C77FE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日期:_____年___月___日</w:t>
      </w:r>
    </w:p>
    <w:p w14:paraId="778AF822">
      <w:pPr>
        <w:snapToGrid w:val="0"/>
        <w:spacing w:before="156" w:after="156" w:line="360" w:lineRule="auto"/>
        <w:rPr>
          <w:rFonts w:ascii="宋体" w:hAnsi="宋体" w:cs="宋体"/>
          <w:color w:val="auto"/>
          <w:sz w:val="24"/>
          <w:highlight w:val="none"/>
        </w:rPr>
      </w:pPr>
    </w:p>
    <w:p w14:paraId="18EFA3AA">
      <w:pPr>
        <w:snapToGrid w:val="0"/>
        <w:spacing w:before="50" w:after="120" w:afterLines="50"/>
        <w:jc w:val="left"/>
        <w:rPr>
          <w:rFonts w:ascii="宋体" w:hAnsi="宋体" w:cs="宋体"/>
          <w:b/>
          <w:color w:val="auto"/>
          <w:sz w:val="24"/>
          <w:highlight w:val="none"/>
        </w:rPr>
      </w:pPr>
    </w:p>
    <w:p w14:paraId="65B6040D">
      <w:pPr>
        <w:snapToGrid w:val="0"/>
        <w:spacing w:before="50" w:after="120" w:afterLines="50"/>
        <w:jc w:val="left"/>
        <w:rPr>
          <w:rFonts w:ascii="宋体" w:hAnsi="宋体" w:cs="宋体"/>
          <w:b/>
          <w:color w:val="auto"/>
          <w:sz w:val="24"/>
          <w:highlight w:val="none"/>
        </w:rPr>
      </w:pPr>
    </w:p>
    <w:p w14:paraId="7FB29F67">
      <w:pPr>
        <w:snapToGrid w:val="0"/>
        <w:spacing w:before="50" w:after="120" w:afterLines="50"/>
        <w:jc w:val="left"/>
        <w:rPr>
          <w:rFonts w:ascii="宋体" w:hAnsi="宋体" w:cs="宋体"/>
          <w:b/>
          <w:color w:val="auto"/>
          <w:sz w:val="24"/>
          <w:highlight w:val="none"/>
        </w:rPr>
      </w:pPr>
    </w:p>
    <w:p w14:paraId="70F6E406">
      <w:pPr>
        <w:keepNext/>
        <w:keepLines/>
        <w:spacing w:before="260" w:after="260" w:line="360" w:lineRule="auto"/>
        <w:outlineLvl w:val="1"/>
        <w:rPr>
          <w:rFonts w:ascii="宋体" w:hAnsi="宋体" w:cs="宋体"/>
          <w:bCs/>
          <w:color w:val="auto"/>
          <w:sz w:val="24"/>
          <w:highlight w:val="none"/>
        </w:rPr>
      </w:pPr>
      <w:bookmarkStart w:id="95" w:name="_Toc2590"/>
      <w:bookmarkStart w:id="96" w:name="_Toc14942623"/>
      <w:bookmarkStart w:id="97" w:name="_Toc26482"/>
      <w:bookmarkStart w:id="98" w:name="_Toc1663"/>
      <w:bookmarkStart w:id="99" w:name="_Toc12413"/>
      <w:bookmarkStart w:id="100" w:name="_Toc24490"/>
      <w:bookmarkStart w:id="101" w:name="_Toc496598998"/>
      <w:r>
        <w:rPr>
          <w:rFonts w:hint="eastAsia" w:ascii="宋体" w:hAnsi="宋体" w:cs="宋体"/>
          <w:bCs/>
          <w:color w:val="auto"/>
          <w:sz w:val="24"/>
          <w:highlight w:val="none"/>
        </w:rPr>
        <w:t>附件十</w:t>
      </w:r>
      <w:bookmarkEnd w:id="95"/>
      <w:bookmarkEnd w:id="96"/>
      <w:bookmarkEnd w:id="97"/>
      <w:bookmarkEnd w:id="98"/>
      <w:bookmarkEnd w:id="99"/>
      <w:r>
        <w:rPr>
          <w:rFonts w:hint="eastAsia" w:ascii="宋体" w:hAnsi="宋体" w:cs="宋体"/>
          <w:bCs/>
          <w:color w:val="auto"/>
          <w:sz w:val="24"/>
          <w:highlight w:val="none"/>
          <w:lang w:val="en-US" w:eastAsia="zh-CN"/>
        </w:rPr>
        <w:t>五</w:t>
      </w:r>
      <w:r>
        <w:rPr>
          <w:rFonts w:ascii="宋体" w:hAnsi="宋体" w:cs="宋体"/>
          <w:bCs/>
          <w:color w:val="auto"/>
          <w:sz w:val="24"/>
          <w:highlight w:val="none"/>
        </w:rPr>
        <w:t>:</w:t>
      </w:r>
      <w:r>
        <w:rPr>
          <w:rFonts w:hint="eastAsia" w:ascii="宋体" w:hAnsi="宋体" w:cs="宋体"/>
          <w:bCs/>
          <w:color w:val="auto"/>
          <w:sz w:val="24"/>
          <w:highlight w:val="none"/>
        </w:rPr>
        <w:t>开标一览表</w:t>
      </w:r>
      <w:bookmarkEnd w:id="100"/>
    </w:p>
    <w:bookmarkEnd w:id="101"/>
    <w:p w14:paraId="3978A096">
      <w:pPr>
        <w:spacing w:line="360" w:lineRule="auto"/>
        <w:jc w:val="center"/>
        <w:rPr>
          <w:rFonts w:ascii="宋体" w:hAnsi="宋体" w:cs="宋体"/>
          <w:b/>
          <w:color w:val="auto"/>
          <w:sz w:val="36"/>
          <w:szCs w:val="36"/>
          <w:highlight w:val="none"/>
        </w:rPr>
      </w:pPr>
      <w:bookmarkStart w:id="102" w:name="_Toc5557"/>
      <w:bookmarkStart w:id="103" w:name="_Toc496599000"/>
      <w:r>
        <w:rPr>
          <w:rFonts w:hint="eastAsia" w:ascii="宋体" w:hAnsi="宋体" w:cs="宋体"/>
          <w:b/>
          <w:color w:val="auto"/>
          <w:sz w:val="36"/>
          <w:szCs w:val="36"/>
          <w:highlight w:val="none"/>
        </w:rPr>
        <w:t>开标一览表</w:t>
      </w:r>
    </w:p>
    <w:p w14:paraId="7C23E6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招标编号：         </w:t>
      </w:r>
    </w:p>
    <w:p w14:paraId="4E2D0404">
      <w:pPr>
        <w:spacing w:line="360" w:lineRule="auto"/>
        <w:rPr>
          <w:rFonts w:ascii="宋体" w:hAnsi="宋体" w:cs="宋体"/>
          <w:b/>
          <w:bCs/>
          <w:color w:val="auto"/>
          <w:sz w:val="24"/>
          <w:highlight w:val="none"/>
        </w:rPr>
      </w:pPr>
      <w:r>
        <w:rPr>
          <w:rFonts w:hint="eastAsia" w:ascii="宋体" w:hAnsi="宋体" w:cs="宋体"/>
          <w:color w:val="auto"/>
          <w:sz w:val="24"/>
          <w:highlight w:val="none"/>
        </w:rPr>
        <w:t>投标人名称：                                                      单位：元</w:t>
      </w:r>
    </w:p>
    <w:tbl>
      <w:tblPr>
        <w:tblStyle w:val="37"/>
        <w:tblpPr w:leftFromText="180" w:rightFromText="180" w:vertAnchor="text" w:horzAnchor="page" w:tblpX="1113" w:tblpY="311"/>
        <w:tblOverlap w:val="never"/>
        <w:tblW w:w="99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192"/>
        <w:gridCol w:w="1200"/>
        <w:gridCol w:w="1250"/>
        <w:gridCol w:w="1366"/>
        <w:gridCol w:w="867"/>
        <w:gridCol w:w="1750"/>
        <w:gridCol w:w="1502"/>
      </w:tblGrid>
      <w:tr w14:paraId="1D599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17" w:type="dxa"/>
            <w:tcBorders>
              <w:top w:val="single" w:color="auto" w:sz="4" w:space="0"/>
              <w:left w:val="single" w:color="auto" w:sz="4" w:space="0"/>
              <w:bottom w:val="single" w:color="auto" w:sz="4" w:space="0"/>
              <w:right w:val="single" w:color="auto" w:sz="4" w:space="0"/>
            </w:tcBorders>
            <w:vAlign w:val="center"/>
          </w:tcPr>
          <w:p w14:paraId="26334DEA">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序号</w:t>
            </w:r>
          </w:p>
        </w:tc>
        <w:tc>
          <w:tcPr>
            <w:tcW w:w="1192" w:type="dxa"/>
            <w:tcBorders>
              <w:top w:val="single" w:color="auto" w:sz="4" w:space="0"/>
              <w:left w:val="single" w:color="auto" w:sz="4" w:space="0"/>
              <w:bottom w:val="single" w:color="auto" w:sz="4" w:space="0"/>
              <w:right w:val="single" w:color="auto" w:sz="4" w:space="0"/>
            </w:tcBorders>
            <w:vAlign w:val="center"/>
          </w:tcPr>
          <w:p w14:paraId="5267C600">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货物名称</w:t>
            </w:r>
          </w:p>
        </w:tc>
        <w:tc>
          <w:tcPr>
            <w:tcW w:w="1200" w:type="dxa"/>
            <w:tcBorders>
              <w:top w:val="single" w:color="auto" w:sz="4" w:space="0"/>
              <w:left w:val="single" w:color="auto" w:sz="4" w:space="0"/>
              <w:bottom w:val="single" w:color="auto" w:sz="4" w:space="0"/>
              <w:right w:val="single" w:color="auto" w:sz="4" w:space="0"/>
            </w:tcBorders>
            <w:vAlign w:val="center"/>
          </w:tcPr>
          <w:p w14:paraId="6DF3D876">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规格型号</w:t>
            </w:r>
          </w:p>
        </w:tc>
        <w:tc>
          <w:tcPr>
            <w:tcW w:w="1250" w:type="dxa"/>
            <w:tcBorders>
              <w:top w:val="single" w:color="auto" w:sz="4" w:space="0"/>
              <w:left w:val="single" w:color="auto" w:sz="4" w:space="0"/>
              <w:bottom w:val="single" w:color="auto" w:sz="4" w:space="0"/>
              <w:right w:val="single" w:color="auto" w:sz="4" w:space="0"/>
            </w:tcBorders>
            <w:vAlign w:val="center"/>
          </w:tcPr>
          <w:p w14:paraId="67B1482D">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制造商/产地/品牌</w:t>
            </w:r>
          </w:p>
        </w:tc>
        <w:tc>
          <w:tcPr>
            <w:tcW w:w="1366" w:type="dxa"/>
            <w:tcBorders>
              <w:top w:val="single" w:color="auto" w:sz="4" w:space="0"/>
              <w:left w:val="single" w:color="auto" w:sz="4" w:space="0"/>
              <w:bottom w:val="single" w:color="auto" w:sz="4" w:space="0"/>
              <w:right w:val="single" w:color="auto" w:sz="4" w:space="0"/>
            </w:tcBorders>
            <w:vAlign w:val="center"/>
          </w:tcPr>
          <w:p w14:paraId="082BE947">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数量/</w:t>
            </w:r>
            <w:r>
              <w:rPr>
                <w:b/>
                <w:color w:val="auto"/>
                <w:sz w:val="22"/>
                <w:szCs w:val="28"/>
                <w:highlight w:val="none"/>
              </w:rPr>
              <w:t>单位</w:t>
            </w:r>
          </w:p>
        </w:tc>
        <w:tc>
          <w:tcPr>
            <w:tcW w:w="867" w:type="dxa"/>
            <w:tcBorders>
              <w:top w:val="single" w:color="auto" w:sz="4" w:space="0"/>
              <w:left w:val="single" w:color="auto" w:sz="4" w:space="0"/>
              <w:bottom w:val="single" w:color="auto" w:sz="4" w:space="0"/>
              <w:right w:val="single" w:color="auto" w:sz="4" w:space="0"/>
            </w:tcBorders>
            <w:vAlign w:val="center"/>
          </w:tcPr>
          <w:p w14:paraId="151D3C22">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单价</w:t>
            </w:r>
          </w:p>
        </w:tc>
        <w:tc>
          <w:tcPr>
            <w:tcW w:w="1750" w:type="dxa"/>
            <w:tcBorders>
              <w:top w:val="single" w:color="auto" w:sz="4" w:space="0"/>
              <w:left w:val="single" w:color="auto" w:sz="4" w:space="0"/>
              <w:bottom w:val="single" w:color="auto" w:sz="4" w:space="0"/>
              <w:right w:val="single" w:color="auto" w:sz="4" w:space="0"/>
            </w:tcBorders>
            <w:vAlign w:val="center"/>
          </w:tcPr>
          <w:p w14:paraId="63DADE18">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投标报价小计</w:t>
            </w:r>
          </w:p>
        </w:tc>
        <w:tc>
          <w:tcPr>
            <w:tcW w:w="1502" w:type="dxa"/>
            <w:tcBorders>
              <w:top w:val="single" w:color="auto" w:sz="4" w:space="0"/>
              <w:left w:val="single" w:color="auto" w:sz="4" w:space="0"/>
              <w:bottom w:val="single" w:color="auto" w:sz="4" w:space="0"/>
              <w:right w:val="single" w:color="auto" w:sz="4" w:space="0"/>
            </w:tcBorders>
            <w:vAlign w:val="center"/>
          </w:tcPr>
          <w:p w14:paraId="4A049AB0">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投标报价</w:t>
            </w:r>
          </w:p>
        </w:tc>
      </w:tr>
      <w:tr w14:paraId="4113A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vAlign w:val="center"/>
          </w:tcPr>
          <w:p w14:paraId="11DA0337">
            <w:pPr>
              <w:snapToGrid w:val="0"/>
              <w:spacing w:before="50" w:after="50"/>
              <w:jc w:val="center"/>
              <w:rPr>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30BEA506">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3528610F">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3E17F1C6">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1BF5DF3D">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1D3E57E1">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6910244F">
            <w:pPr>
              <w:snapToGrid w:val="0"/>
              <w:spacing w:before="50" w:after="50"/>
              <w:rPr>
                <w:rFonts w:ascii="宋体" w:hAnsi="宋体"/>
                <w:color w:val="auto"/>
                <w:sz w:val="32"/>
                <w:szCs w:val="21"/>
                <w:highlight w:val="none"/>
              </w:rPr>
            </w:pPr>
          </w:p>
        </w:tc>
        <w:tc>
          <w:tcPr>
            <w:tcW w:w="1502" w:type="dxa"/>
            <w:vMerge w:val="restart"/>
            <w:tcBorders>
              <w:top w:val="single" w:color="auto" w:sz="4" w:space="0"/>
              <w:left w:val="single" w:color="auto" w:sz="4" w:space="0"/>
              <w:right w:val="single" w:color="auto" w:sz="4" w:space="0"/>
            </w:tcBorders>
          </w:tcPr>
          <w:p w14:paraId="155D9B26">
            <w:pPr>
              <w:snapToGrid w:val="0"/>
              <w:spacing w:before="50" w:after="50"/>
              <w:rPr>
                <w:rFonts w:ascii="宋体" w:hAnsi="宋体"/>
                <w:color w:val="auto"/>
                <w:sz w:val="32"/>
                <w:szCs w:val="21"/>
                <w:highlight w:val="none"/>
              </w:rPr>
            </w:pPr>
          </w:p>
        </w:tc>
      </w:tr>
      <w:tr w14:paraId="775EA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vAlign w:val="center"/>
          </w:tcPr>
          <w:p w14:paraId="06E7B2E2">
            <w:pPr>
              <w:snapToGrid w:val="0"/>
              <w:spacing w:before="50" w:after="50"/>
              <w:jc w:val="center"/>
              <w:rPr>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1A5D6BA9">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66003135">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560B206E">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2CFB41B3">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71D783A4">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76A5FCDA">
            <w:pPr>
              <w:snapToGrid w:val="0"/>
              <w:spacing w:before="50" w:after="50"/>
              <w:rPr>
                <w:rFonts w:ascii="宋体" w:hAnsi="宋体"/>
                <w:b/>
                <w:bCs/>
                <w:color w:val="auto"/>
                <w:sz w:val="32"/>
                <w:szCs w:val="21"/>
                <w:highlight w:val="none"/>
              </w:rPr>
            </w:pPr>
          </w:p>
        </w:tc>
        <w:tc>
          <w:tcPr>
            <w:tcW w:w="1502" w:type="dxa"/>
            <w:vMerge w:val="continue"/>
            <w:tcBorders>
              <w:left w:val="single" w:color="auto" w:sz="4" w:space="0"/>
              <w:right w:val="single" w:color="auto" w:sz="4" w:space="0"/>
            </w:tcBorders>
          </w:tcPr>
          <w:p w14:paraId="63ED1BE0">
            <w:pPr>
              <w:snapToGrid w:val="0"/>
              <w:spacing w:before="50" w:after="50"/>
              <w:rPr>
                <w:rFonts w:ascii="宋体" w:hAnsi="宋体"/>
                <w:color w:val="auto"/>
                <w:sz w:val="32"/>
                <w:szCs w:val="21"/>
                <w:highlight w:val="none"/>
              </w:rPr>
            </w:pPr>
          </w:p>
        </w:tc>
      </w:tr>
      <w:tr w14:paraId="60E4B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vAlign w:val="center"/>
          </w:tcPr>
          <w:p w14:paraId="24801A4C">
            <w:pPr>
              <w:snapToGrid w:val="0"/>
              <w:spacing w:before="50" w:after="50"/>
              <w:jc w:val="center"/>
              <w:rPr>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03575F74">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58656166">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18B96B44">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377CCD6D">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0EAC3C4F">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51EF11C7">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tcPr>
          <w:p w14:paraId="31669512">
            <w:pPr>
              <w:snapToGrid w:val="0"/>
              <w:spacing w:before="50" w:after="50"/>
              <w:rPr>
                <w:rFonts w:ascii="宋体" w:hAnsi="宋体"/>
                <w:color w:val="auto"/>
                <w:sz w:val="32"/>
                <w:szCs w:val="21"/>
                <w:highlight w:val="none"/>
              </w:rPr>
            </w:pPr>
          </w:p>
        </w:tc>
      </w:tr>
      <w:tr w14:paraId="4933D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vAlign w:val="center"/>
          </w:tcPr>
          <w:p w14:paraId="010BE8C0">
            <w:pPr>
              <w:snapToGrid w:val="0"/>
              <w:spacing w:before="50" w:after="50"/>
              <w:jc w:val="center"/>
              <w:rPr>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405C4D74">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3B0C6A0C">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59DDD9F5">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3A819A73">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0DA491E3">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791C9A60">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tcPr>
          <w:p w14:paraId="76B5392E">
            <w:pPr>
              <w:snapToGrid w:val="0"/>
              <w:spacing w:before="50" w:after="50"/>
              <w:rPr>
                <w:rFonts w:ascii="宋体" w:hAnsi="宋体"/>
                <w:color w:val="auto"/>
                <w:sz w:val="32"/>
                <w:szCs w:val="21"/>
                <w:highlight w:val="none"/>
              </w:rPr>
            </w:pPr>
          </w:p>
        </w:tc>
      </w:tr>
      <w:tr w14:paraId="729EA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vAlign w:val="center"/>
          </w:tcPr>
          <w:p w14:paraId="770BF2D4">
            <w:pPr>
              <w:snapToGrid w:val="0"/>
              <w:spacing w:before="50" w:after="50"/>
              <w:jc w:val="center"/>
              <w:rPr>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33A95F10">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61DB90E7">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321EB3E3">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2D1C0524">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3175CEA3">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1C3332DF">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tcPr>
          <w:p w14:paraId="32B7B88C">
            <w:pPr>
              <w:snapToGrid w:val="0"/>
              <w:spacing w:before="50" w:after="50"/>
              <w:rPr>
                <w:rFonts w:ascii="宋体" w:hAnsi="宋体"/>
                <w:color w:val="auto"/>
                <w:sz w:val="32"/>
                <w:szCs w:val="21"/>
                <w:highlight w:val="none"/>
              </w:rPr>
            </w:pPr>
          </w:p>
        </w:tc>
      </w:tr>
      <w:tr w14:paraId="47E35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trPr>
        <w:tc>
          <w:tcPr>
            <w:tcW w:w="817" w:type="dxa"/>
            <w:tcBorders>
              <w:top w:val="single" w:color="auto" w:sz="4" w:space="0"/>
              <w:left w:val="single" w:color="auto" w:sz="4" w:space="0"/>
              <w:bottom w:val="single" w:color="auto" w:sz="4" w:space="0"/>
              <w:right w:val="single" w:color="auto" w:sz="4" w:space="0"/>
            </w:tcBorders>
            <w:vAlign w:val="center"/>
          </w:tcPr>
          <w:p w14:paraId="0F2225EE">
            <w:pPr>
              <w:snapToGrid w:val="0"/>
              <w:spacing w:before="50" w:after="50"/>
              <w:jc w:val="center"/>
              <w:rPr>
                <w:color w:val="auto"/>
                <w:sz w:val="28"/>
                <w:szCs w:val="28"/>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06CABDAD">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42B46CCA">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460E16DC">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0EC01AAE">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1336C561">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33613FB3">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tcPr>
          <w:p w14:paraId="75D35329">
            <w:pPr>
              <w:snapToGrid w:val="0"/>
              <w:spacing w:before="50" w:after="50"/>
              <w:rPr>
                <w:rFonts w:ascii="宋体" w:hAnsi="宋体"/>
                <w:color w:val="auto"/>
                <w:sz w:val="32"/>
                <w:szCs w:val="21"/>
                <w:highlight w:val="none"/>
              </w:rPr>
            </w:pPr>
          </w:p>
        </w:tc>
      </w:tr>
      <w:tr w14:paraId="07471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817" w:type="dxa"/>
            <w:tcBorders>
              <w:top w:val="single" w:color="auto" w:sz="4" w:space="0"/>
              <w:left w:val="single" w:color="auto" w:sz="4" w:space="0"/>
              <w:bottom w:val="single" w:color="auto" w:sz="4" w:space="0"/>
              <w:right w:val="single" w:color="auto" w:sz="4" w:space="0"/>
            </w:tcBorders>
            <w:vAlign w:val="center"/>
          </w:tcPr>
          <w:p w14:paraId="7FFE11D3">
            <w:pPr>
              <w:snapToGrid w:val="0"/>
              <w:spacing w:before="50" w:after="50"/>
              <w:jc w:val="center"/>
              <w:rPr>
                <w:color w:val="auto"/>
                <w:sz w:val="28"/>
                <w:szCs w:val="28"/>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74939447">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43FFFC8D">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0D0019A1">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7F777F41">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5872D4B6">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649EFC95">
            <w:pPr>
              <w:snapToGrid w:val="0"/>
              <w:spacing w:before="50" w:after="50"/>
              <w:rPr>
                <w:rFonts w:ascii="宋体" w:hAnsi="宋体"/>
                <w:color w:val="auto"/>
                <w:sz w:val="32"/>
                <w:szCs w:val="21"/>
                <w:highlight w:val="none"/>
              </w:rPr>
            </w:pPr>
          </w:p>
        </w:tc>
        <w:tc>
          <w:tcPr>
            <w:tcW w:w="1502" w:type="dxa"/>
            <w:vMerge w:val="continue"/>
            <w:tcBorders>
              <w:left w:val="single" w:color="auto" w:sz="4" w:space="0"/>
              <w:bottom w:val="single" w:color="auto" w:sz="4" w:space="0"/>
              <w:right w:val="single" w:color="auto" w:sz="4" w:space="0"/>
            </w:tcBorders>
          </w:tcPr>
          <w:p w14:paraId="1FF5570C">
            <w:pPr>
              <w:snapToGrid w:val="0"/>
              <w:spacing w:before="50" w:after="50"/>
              <w:rPr>
                <w:rFonts w:ascii="宋体" w:hAnsi="宋体"/>
                <w:color w:val="auto"/>
                <w:sz w:val="32"/>
                <w:szCs w:val="21"/>
                <w:highlight w:val="none"/>
              </w:rPr>
            </w:pPr>
          </w:p>
        </w:tc>
      </w:tr>
      <w:tr w14:paraId="015C3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944" w:type="dxa"/>
            <w:gridSpan w:val="8"/>
            <w:tcBorders>
              <w:top w:val="single" w:color="auto" w:sz="4" w:space="0"/>
              <w:left w:val="single" w:color="auto" w:sz="4" w:space="0"/>
              <w:bottom w:val="single" w:color="auto" w:sz="4" w:space="0"/>
              <w:right w:val="single" w:color="auto" w:sz="4" w:space="0"/>
            </w:tcBorders>
            <w:vAlign w:val="center"/>
          </w:tcPr>
          <w:p w14:paraId="1E9F109B">
            <w:pPr>
              <w:snapToGrid w:val="0"/>
              <w:spacing w:before="50" w:after="50"/>
              <w:jc w:val="left"/>
              <w:rPr>
                <w:rFonts w:ascii="宋体" w:hAnsi="宋体"/>
                <w:color w:val="auto"/>
                <w:sz w:val="24"/>
                <w:highlight w:val="none"/>
              </w:rPr>
            </w:pPr>
            <w:r>
              <w:rPr>
                <w:rFonts w:hint="eastAsia" w:ascii="宋体" w:hAnsi="宋体"/>
                <w:color w:val="auto"/>
                <w:sz w:val="24"/>
                <w:highlight w:val="none"/>
              </w:rPr>
              <w:t>投标报价大写（人民币）：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小写：</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tc>
      </w:tr>
    </w:tbl>
    <w:p w14:paraId="78EBFCEA">
      <w:pPr>
        <w:spacing w:line="360" w:lineRule="auto"/>
        <w:rPr>
          <w:rFonts w:ascii="宋体" w:hAnsi="宋体"/>
          <w:color w:val="auto"/>
          <w:sz w:val="24"/>
          <w:highlight w:val="none"/>
        </w:rPr>
      </w:pPr>
      <w:r>
        <w:rPr>
          <w:rFonts w:hint="eastAsia" w:ascii="宋体" w:hAnsi="宋体"/>
          <w:color w:val="auto"/>
          <w:sz w:val="24"/>
          <w:highlight w:val="none"/>
        </w:rPr>
        <w:t>注：1、投标报价必须填写，否则其投标作无效标处理。</w:t>
      </w:r>
    </w:p>
    <w:p w14:paraId="6DA142BE">
      <w:pPr>
        <w:spacing w:line="360" w:lineRule="auto"/>
        <w:rPr>
          <w:rFonts w:ascii="宋体" w:hAnsi="宋体"/>
          <w:color w:val="auto"/>
          <w:sz w:val="24"/>
          <w:highlight w:val="none"/>
        </w:rPr>
      </w:pPr>
      <w:r>
        <w:rPr>
          <w:rFonts w:hint="eastAsia" w:ascii="宋体" w:hAnsi="宋体"/>
          <w:color w:val="auto"/>
          <w:sz w:val="24"/>
          <w:highlight w:val="none"/>
        </w:rPr>
        <w:t>2、投标报价一经涂改，应在涂改处加盖单位公章或者由法定代表人或授权委托人签字或盖章，否则其投标作无效标处理。</w:t>
      </w:r>
    </w:p>
    <w:p w14:paraId="2FC94DE0">
      <w:pPr>
        <w:spacing w:line="360" w:lineRule="auto"/>
        <w:rPr>
          <w:rFonts w:ascii="宋体" w:hAnsi="宋体"/>
          <w:b/>
          <w:bCs/>
          <w:color w:val="auto"/>
          <w:sz w:val="24"/>
          <w:highlight w:val="none"/>
        </w:rPr>
      </w:pPr>
      <w:r>
        <w:rPr>
          <w:rFonts w:hint="eastAsia" w:ascii="宋体" w:hAnsi="宋体"/>
          <w:color w:val="auto"/>
          <w:sz w:val="24"/>
          <w:highlight w:val="none"/>
        </w:rPr>
        <w:t>3、投标报价是履行合同的最终价格，包括</w:t>
      </w:r>
      <w:r>
        <w:rPr>
          <w:rFonts w:hint="eastAsia" w:ascii="宋体" w:hAnsi="宋体"/>
          <w:color w:val="auto"/>
          <w:sz w:val="24"/>
          <w:highlight w:val="none"/>
          <w:lang w:eastAsia="zh-CN"/>
        </w:rPr>
        <w:t>产品购置费、随机配送（备品备件、另配件、专用工具）、运杂费、保险费、到货验收、保管、安装、调试、试运行、检验、培训费、验收、交付使用、保修期内的售后服务等完成本项目的一切费用及税金。</w:t>
      </w:r>
      <w:r>
        <w:rPr>
          <w:rFonts w:hint="eastAsia" w:ascii="宋体" w:hAnsi="宋体"/>
          <w:color w:val="auto"/>
          <w:sz w:val="24"/>
          <w:highlight w:val="none"/>
        </w:rPr>
        <w:t>投标人所投报的投标报价为投标人所能承受的整个项目的一次性最终最低报价，如有漏项，视同已包含在</w:t>
      </w:r>
      <w:r>
        <w:rPr>
          <w:rFonts w:hint="eastAsia" w:ascii="宋体" w:hAnsi="宋体"/>
          <w:color w:val="auto"/>
          <w:sz w:val="24"/>
          <w:highlight w:val="none"/>
          <w:lang w:val="en-US" w:eastAsia="zh-CN"/>
        </w:rPr>
        <w:t>本</w:t>
      </w:r>
      <w:r>
        <w:rPr>
          <w:rFonts w:hint="eastAsia" w:ascii="宋体" w:hAnsi="宋体"/>
          <w:color w:val="auto"/>
          <w:sz w:val="24"/>
          <w:highlight w:val="none"/>
        </w:rPr>
        <w:t>项目中，合同单价和总价不作调整。</w:t>
      </w:r>
    </w:p>
    <w:p w14:paraId="3B69EEFD">
      <w:pPr>
        <w:spacing w:line="360" w:lineRule="auto"/>
        <w:rPr>
          <w:rFonts w:ascii="宋体" w:hAnsi="宋体" w:cs="Arial"/>
          <w:color w:val="auto"/>
          <w:sz w:val="24"/>
          <w:szCs w:val="20"/>
          <w:highlight w:val="none"/>
        </w:rPr>
      </w:pPr>
      <w:r>
        <w:rPr>
          <w:rFonts w:hint="eastAsia" w:ascii="宋体" w:hAnsi="宋体"/>
          <w:color w:val="auto"/>
          <w:sz w:val="24"/>
          <w:highlight w:val="none"/>
        </w:rPr>
        <w:t>4、交货期：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（必须填写）。</w:t>
      </w:r>
    </w:p>
    <w:p w14:paraId="4A2E17E8">
      <w:pPr>
        <w:snapToGrid w:val="0"/>
        <w:spacing w:line="360" w:lineRule="auto"/>
        <w:jc w:val="left"/>
        <w:rPr>
          <w:rFonts w:ascii="宋体" w:hAnsi="宋体"/>
          <w:color w:val="auto"/>
          <w:sz w:val="24"/>
          <w:highlight w:val="none"/>
        </w:rPr>
      </w:pPr>
      <w:r>
        <w:rPr>
          <w:rFonts w:hint="eastAsia" w:ascii="宋体" w:hAnsi="宋体"/>
          <w:color w:val="auto"/>
          <w:sz w:val="24"/>
          <w:highlight w:val="none"/>
        </w:rPr>
        <w:t>5、本表格式不允许修改，否则作无效标处理。</w:t>
      </w:r>
    </w:p>
    <w:p w14:paraId="47998622">
      <w:pPr>
        <w:snapToGrid w:val="0"/>
        <w:spacing w:before="50" w:after="50" w:line="380" w:lineRule="exact"/>
        <w:ind w:left="-2" w:leftChars="-1" w:right="-817" w:rightChars="-389" w:firstLine="360" w:firstLineChars="150"/>
        <w:rPr>
          <w:rFonts w:ascii="宋体" w:hAnsi="宋体"/>
          <w:color w:val="auto"/>
          <w:sz w:val="24"/>
          <w:highlight w:val="none"/>
        </w:rPr>
      </w:pPr>
      <w:r>
        <w:rPr>
          <w:rFonts w:hint="eastAsia" w:ascii="宋体" w:hAnsi="宋体"/>
          <w:color w:val="auto"/>
          <w:sz w:val="24"/>
          <w:highlight w:val="none"/>
        </w:rPr>
        <w:t>法定代表人或委托代理人（签字或盖章）：</w:t>
      </w:r>
    </w:p>
    <w:p w14:paraId="27E490A3">
      <w:pPr>
        <w:snapToGrid w:val="0"/>
        <w:spacing w:before="50" w:after="50" w:line="380" w:lineRule="exact"/>
        <w:ind w:left="-2" w:leftChars="-1" w:right="-817" w:rightChars="-389" w:firstLine="360" w:firstLineChars="150"/>
        <w:rPr>
          <w:rFonts w:ascii="宋体" w:hAnsi="宋体"/>
          <w:color w:val="auto"/>
          <w:sz w:val="24"/>
          <w:highlight w:val="none"/>
        </w:rPr>
      </w:pPr>
    </w:p>
    <w:p w14:paraId="3562C86B">
      <w:pPr>
        <w:snapToGrid w:val="0"/>
        <w:spacing w:before="50" w:after="50" w:line="380" w:lineRule="exact"/>
        <w:ind w:right="-817" w:rightChars="-389" w:firstLine="360" w:firstLineChars="150"/>
        <w:rPr>
          <w:rFonts w:ascii="宋体" w:hAnsi="宋体"/>
          <w:color w:val="auto"/>
          <w:sz w:val="24"/>
          <w:highlight w:val="none"/>
        </w:rPr>
      </w:pPr>
      <w:r>
        <w:rPr>
          <w:rFonts w:hint="eastAsia" w:ascii="宋体" w:hAnsi="宋体"/>
          <w:color w:val="auto"/>
          <w:sz w:val="24"/>
          <w:highlight w:val="none"/>
        </w:rPr>
        <w:t xml:space="preserve">投标人名称（盖章）：                                         </w:t>
      </w:r>
    </w:p>
    <w:p w14:paraId="0FF129A2">
      <w:pPr>
        <w:snapToGrid w:val="0"/>
        <w:spacing w:before="50" w:after="50"/>
        <w:ind w:right="-817" w:rightChars="-389"/>
        <w:rPr>
          <w:rFonts w:ascii="宋体" w:hAnsi="宋体"/>
          <w:color w:val="auto"/>
          <w:sz w:val="24"/>
          <w:highlight w:val="none"/>
        </w:rPr>
      </w:pPr>
    </w:p>
    <w:p w14:paraId="250839A4">
      <w:pPr>
        <w:spacing w:line="380" w:lineRule="exact"/>
        <w:ind w:firstLine="6240" w:firstLineChars="2600"/>
        <w:rPr>
          <w:rFonts w:ascii="宋体" w:hAnsi="宋体" w:cs="宋体"/>
          <w:b/>
          <w:bCs/>
          <w:color w:val="auto"/>
          <w:sz w:val="24"/>
          <w:highlight w:val="none"/>
        </w:rPr>
      </w:pPr>
      <w:r>
        <w:rPr>
          <w:rFonts w:hint="eastAsia" w:ascii="宋体" w:hAnsi="宋体"/>
          <w:color w:val="auto"/>
          <w:sz w:val="24"/>
          <w:highlight w:val="none"/>
        </w:rPr>
        <w:t>日期：    年   月   日</w:t>
      </w:r>
    </w:p>
    <w:bookmarkEnd w:id="102"/>
    <w:p w14:paraId="18757B1B">
      <w:pPr>
        <w:pageBreakBefore/>
        <w:spacing w:before="260" w:after="260" w:line="415" w:lineRule="auto"/>
        <w:outlineLvl w:val="1"/>
        <w:rPr>
          <w:rFonts w:ascii="宋体" w:hAnsi="宋体" w:cs="宋体"/>
          <w:bCs/>
          <w:color w:val="auto"/>
          <w:sz w:val="24"/>
          <w:highlight w:val="none"/>
        </w:rPr>
      </w:pPr>
      <w:bookmarkStart w:id="104" w:name="_Toc18227"/>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六</w:t>
      </w:r>
      <w:r>
        <w:rPr>
          <w:rFonts w:hint="eastAsia" w:ascii="宋体" w:hAnsi="宋体" w:cs="宋体"/>
          <w:bCs/>
          <w:color w:val="auto"/>
          <w:sz w:val="24"/>
          <w:highlight w:val="none"/>
        </w:rPr>
        <w:t>：</w:t>
      </w:r>
      <w:bookmarkEnd w:id="103"/>
      <w:r>
        <w:rPr>
          <w:rFonts w:hint="eastAsia" w:ascii="宋体" w:hAnsi="宋体" w:cs="宋体"/>
          <w:bCs/>
          <w:color w:val="auto"/>
          <w:sz w:val="24"/>
          <w:highlight w:val="none"/>
        </w:rPr>
        <w:t>中小企业声明函（货物）</w:t>
      </w:r>
      <w:bookmarkEnd w:id="104"/>
    </w:p>
    <w:p w14:paraId="02B82BB5">
      <w:pPr>
        <w:jc w:val="center"/>
        <w:rPr>
          <w:rFonts w:ascii="宋体" w:hAnsi="宋体" w:cs="宋体"/>
          <w:b/>
          <w:bCs/>
          <w:color w:val="auto"/>
          <w:sz w:val="40"/>
          <w:szCs w:val="40"/>
          <w:highlight w:val="none"/>
        </w:rPr>
      </w:pPr>
      <w:bookmarkStart w:id="105" w:name="_Toc496599001"/>
      <w:r>
        <w:rPr>
          <w:rFonts w:hint="eastAsia" w:ascii="宋体" w:hAnsi="宋体" w:cs="宋体"/>
          <w:b/>
          <w:bCs/>
          <w:color w:val="auto"/>
          <w:sz w:val="40"/>
          <w:szCs w:val="40"/>
          <w:highlight w:val="none"/>
        </w:rPr>
        <w:t>中小企业声明函（货物）</w:t>
      </w:r>
    </w:p>
    <w:p w14:paraId="15DFD91C">
      <w:pPr>
        <w:jc w:val="center"/>
        <w:rPr>
          <w:rFonts w:ascii="宋体" w:hAnsi="宋体" w:cs="宋体"/>
          <w:color w:val="auto"/>
          <w:sz w:val="30"/>
          <w:szCs w:val="30"/>
          <w:highlight w:val="none"/>
        </w:rPr>
      </w:pPr>
    </w:p>
    <w:p w14:paraId="30FFC1EC">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本公司（联合体）郑重声明，根据《政府采购促进中小企业发展管理办法》（财库﹝2020﹞46 号）的规定，本公司（联合体）参加</w:t>
      </w:r>
      <w:r>
        <w:rPr>
          <w:rFonts w:hint="eastAsia" w:ascii="宋体" w:hAnsi="宋体" w:cs="宋体"/>
          <w:color w:val="auto"/>
          <w:sz w:val="24"/>
          <w:szCs w:val="32"/>
          <w:highlight w:val="none"/>
          <w:u w:val="single"/>
        </w:rPr>
        <w:t xml:space="preserve">  （单位名称）  </w:t>
      </w:r>
      <w:r>
        <w:rPr>
          <w:rFonts w:hint="eastAsia" w:ascii="宋体" w:hAnsi="宋体" w:cs="宋体"/>
          <w:color w:val="auto"/>
          <w:sz w:val="24"/>
          <w:szCs w:val="32"/>
          <w:highlight w:val="none"/>
        </w:rPr>
        <w:t>的</w:t>
      </w:r>
      <w:r>
        <w:rPr>
          <w:rFonts w:hint="eastAsia" w:ascii="宋体" w:hAnsi="宋体" w:cs="宋体"/>
          <w:color w:val="auto"/>
          <w:sz w:val="24"/>
          <w:szCs w:val="32"/>
          <w:highlight w:val="none"/>
          <w:u w:val="single"/>
        </w:rPr>
        <w:t xml:space="preserve">  （项目名称）  </w:t>
      </w:r>
      <w:r>
        <w:rPr>
          <w:rFonts w:hint="eastAsia" w:ascii="宋体" w:hAnsi="宋体" w:cs="宋体"/>
          <w:color w:val="auto"/>
          <w:sz w:val="24"/>
          <w:szCs w:val="32"/>
          <w:highlight w:val="none"/>
        </w:rPr>
        <w:t>采购活动，提供的货物全部由符合政策要求的中小企业制造。相关企业（含联合体中的中小企业、签订分包意向协议的中小企业）的具体情况如下：</w:t>
      </w:r>
    </w:p>
    <w:p w14:paraId="5AC58F08">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u w:val="single"/>
        </w:rPr>
        <w:t xml:space="preserve">  （标的名称）  </w:t>
      </w:r>
      <w:r>
        <w:rPr>
          <w:rFonts w:hint="eastAsia" w:ascii="宋体" w:hAnsi="宋体" w:cs="宋体"/>
          <w:color w:val="auto"/>
          <w:sz w:val="24"/>
          <w:szCs w:val="32"/>
          <w:highlight w:val="none"/>
        </w:rPr>
        <w:t>，属于</w:t>
      </w:r>
      <w:r>
        <w:rPr>
          <w:rFonts w:hint="eastAsia" w:ascii="宋体" w:hAnsi="宋体" w:cs="宋体"/>
          <w:color w:val="auto"/>
          <w:sz w:val="24"/>
          <w:szCs w:val="32"/>
          <w:highlight w:val="none"/>
          <w:u w:val="single"/>
        </w:rPr>
        <w:t xml:space="preserve"> 工业 </w:t>
      </w:r>
      <w:r>
        <w:rPr>
          <w:rFonts w:hint="eastAsia" w:ascii="宋体" w:hAnsi="宋体" w:cs="宋体"/>
          <w:color w:val="auto"/>
          <w:sz w:val="24"/>
          <w:szCs w:val="32"/>
          <w:highlight w:val="none"/>
        </w:rPr>
        <w:t>行业；制造商为</w:t>
      </w:r>
      <w:r>
        <w:rPr>
          <w:rFonts w:hint="eastAsia" w:ascii="宋体" w:hAnsi="宋体" w:cs="宋体"/>
          <w:color w:val="auto"/>
          <w:sz w:val="24"/>
          <w:szCs w:val="32"/>
          <w:highlight w:val="none"/>
          <w:u w:val="single"/>
        </w:rPr>
        <w:t xml:space="preserve">  （企业名称）  </w:t>
      </w:r>
      <w:r>
        <w:rPr>
          <w:rFonts w:hint="eastAsia" w:ascii="宋体" w:hAnsi="宋体" w:cs="宋体"/>
          <w:color w:val="auto"/>
          <w:sz w:val="24"/>
          <w:szCs w:val="32"/>
          <w:highlight w:val="none"/>
        </w:rPr>
        <w:t>，从业人员</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人，营业收入为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万元，资产总额为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（中型企业或小型企业或微型企业）；</w:t>
      </w:r>
    </w:p>
    <w:p w14:paraId="539CC1FB">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u w:val="single"/>
        </w:rPr>
        <w:t xml:space="preserve">  （标的名称）  </w:t>
      </w:r>
      <w:r>
        <w:rPr>
          <w:rFonts w:hint="eastAsia" w:ascii="宋体" w:hAnsi="宋体" w:cs="宋体"/>
          <w:color w:val="auto"/>
          <w:sz w:val="24"/>
          <w:szCs w:val="32"/>
          <w:highlight w:val="none"/>
        </w:rPr>
        <w:t>，属于</w:t>
      </w:r>
      <w:r>
        <w:rPr>
          <w:rFonts w:hint="eastAsia" w:ascii="宋体" w:hAnsi="宋体" w:cs="宋体"/>
          <w:color w:val="auto"/>
          <w:sz w:val="24"/>
          <w:szCs w:val="32"/>
          <w:highlight w:val="none"/>
          <w:u w:val="single"/>
        </w:rPr>
        <w:t>工业</w:t>
      </w:r>
      <w:r>
        <w:rPr>
          <w:rFonts w:hint="eastAsia" w:ascii="宋体" w:hAnsi="宋体" w:cs="宋体"/>
          <w:color w:val="auto"/>
          <w:sz w:val="24"/>
          <w:szCs w:val="32"/>
          <w:highlight w:val="none"/>
        </w:rPr>
        <w:t>行业；制造商为</w:t>
      </w:r>
      <w:r>
        <w:rPr>
          <w:rFonts w:hint="eastAsia" w:ascii="宋体" w:hAnsi="宋体" w:cs="宋体"/>
          <w:color w:val="auto"/>
          <w:sz w:val="24"/>
          <w:szCs w:val="32"/>
          <w:highlight w:val="none"/>
          <w:u w:val="single"/>
        </w:rPr>
        <w:t xml:space="preserve">  （企业名称）  </w:t>
      </w:r>
      <w:r>
        <w:rPr>
          <w:rFonts w:hint="eastAsia" w:ascii="宋体" w:hAnsi="宋体" w:cs="宋体"/>
          <w:color w:val="auto"/>
          <w:sz w:val="24"/>
          <w:szCs w:val="32"/>
          <w:highlight w:val="none"/>
        </w:rPr>
        <w:t>，从业人员</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人，营业收入为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万元，资产总额为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（中型企业或小型企业或微型企业）；</w:t>
      </w:r>
    </w:p>
    <w:p w14:paraId="5CBA6219">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w:t>
      </w:r>
    </w:p>
    <w:p w14:paraId="45FBFB88">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以上企业，不属于大企业的分支机构，不存在控股股东为大企业的情形，也不存在与大企业的负责人为同一人的情形。</w:t>
      </w:r>
    </w:p>
    <w:p w14:paraId="75A7C46B">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本企业对上述声明内容的真实性负责。如有虚假，将依法承担相应责任。</w:t>
      </w:r>
    </w:p>
    <w:p w14:paraId="5F48CD49">
      <w:pPr>
        <w:spacing w:line="360" w:lineRule="auto"/>
        <w:rPr>
          <w:rFonts w:ascii="宋体" w:hAnsi="宋体" w:cs="宋体"/>
          <w:color w:val="auto"/>
          <w:sz w:val="24"/>
          <w:szCs w:val="32"/>
          <w:highlight w:val="none"/>
        </w:rPr>
      </w:pPr>
    </w:p>
    <w:p w14:paraId="76DD82A0">
      <w:pPr>
        <w:spacing w:line="360" w:lineRule="auto"/>
        <w:rPr>
          <w:rFonts w:ascii="宋体" w:hAnsi="宋体" w:cs="宋体"/>
          <w:color w:val="auto"/>
          <w:sz w:val="24"/>
          <w:szCs w:val="32"/>
          <w:highlight w:val="none"/>
        </w:rPr>
      </w:pPr>
    </w:p>
    <w:p w14:paraId="4BEEA4BC">
      <w:pPr>
        <w:spacing w:line="360" w:lineRule="auto"/>
        <w:ind w:firstLine="5280" w:firstLineChars="2200"/>
        <w:rPr>
          <w:rFonts w:ascii="宋体" w:hAnsi="宋体" w:cs="宋体"/>
          <w:color w:val="auto"/>
          <w:sz w:val="24"/>
          <w:szCs w:val="32"/>
          <w:highlight w:val="none"/>
        </w:rPr>
      </w:pPr>
      <w:r>
        <w:rPr>
          <w:rFonts w:hint="eastAsia" w:ascii="宋体" w:hAnsi="宋体" w:cs="宋体"/>
          <w:color w:val="auto"/>
          <w:sz w:val="24"/>
          <w:szCs w:val="32"/>
          <w:highlight w:val="none"/>
        </w:rPr>
        <w:t>企业名称（盖章）：</w:t>
      </w:r>
    </w:p>
    <w:p w14:paraId="402FC8C8">
      <w:pPr>
        <w:spacing w:line="360" w:lineRule="auto"/>
        <w:ind w:firstLine="5280" w:firstLineChars="2200"/>
        <w:rPr>
          <w:rFonts w:ascii="宋体" w:hAnsi="宋体" w:cs="宋体"/>
          <w:color w:val="auto"/>
          <w:sz w:val="24"/>
          <w:szCs w:val="32"/>
          <w:highlight w:val="none"/>
        </w:rPr>
      </w:pPr>
      <w:r>
        <w:rPr>
          <w:rFonts w:hint="eastAsia" w:ascii="宋体" w:hAnsi="宋体" w:cs="宋体"/>
          <w:color w:val="auto"/>
          <w:sz w:val="24"/>
          <w:szCs w:val="32"/>
          <w:highlight w:val="none"/>
        </w:rPr>
        <w:t>日期：</w:t>
      </w:r>
    </w:p>
    <w:p w14:paraId="7E4161EF">
      <w:pPr>
        <w:spacing w:line="360" w:lineRule="auto"/>
        <w:rPr>
          <w:rFonts w:ascii="宋体" w:hAnsi="宋体" w:cs="宋体"/>
          <w:color w:val="auto"/>
          <w:sz w:val="28"/>
          <w:szCs w:val="36"/>
          <w:highlight w:val="none"/>
        </w:rPr>
      </w:pPr>
    </w:p>
    <w:p w14:paraId="10AC21C0">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2231A7BC">
      <w:pPr>
        <w:numPr>
          <w:ilvl w:val="0"/>
          <w:numId w:val="11"/>
        </w:numPr>
        <w:shd w:val="clear"/>
        <w:spacing w:line="360" w:lineRule="auto"/>
        <w:rPr>
          <w:rFonts w:hint="eastAsia" w:ascii="宋体" w:hAnsi="宋体" w:eastAsia="宋体" w:cs="宋体"/>
          <w:b/>
          <w:bCs/>
          <w:color w:val="auto"/>
          <w:sz w:val="21"/>
          <w:szCs w:val="21"/>
          <w:highlight w:val="none"/>
        </w:rPr>
      </w:pPr>
      <w:bookmarkStart w:id="106" w:name="_Toc21553"/>
      <w:bookmarkStart w:id="107" w:name="_Toc1461"/>
      <w:r>
        <w:rPr>
          <w:rFonts w:hint="eastAsia" w:ascii="宋体" w:hAnsi="宋体" w:eastAsia="宋体" w:cs="宋体"/>
          <w:b/>
          <w:bCs/>
          <w:color w:val="auto"/>
          <w:sz w:val="21"/>
          <w:szCs w:val="21"/>
          <w:highlight w:val="none"/>
        </w:rPr>
        <w:t>如投标产品由小微企业生产，则需提供中小企业声明函。</w:t>
      </w:r>
    </w:p>
    <w:p w14:paraId="5E1B9794">
      <w:pPr>
        <w:shd w:val="clea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、小微企业提供的货物既有中小企业制造货物，也有大型企业制造货物的，不享受中小企业扶持政策。</w:t>
      </w:r>
    </w:p>
    <w:p w14:paraId="67476FD8">
      <w:pPr>
        <w:shd w:val="clea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、从业人员、营业收入、资产总额填报上一年度数据，无上一年度数据的新成立企业可不填报。</w:t>
      </w:r>
    </w:p>
    <w:p w14:paraId="6CF0C913">
      <w:pPr>
        <w:pStyle w:val="17"/>
        <w:shd w:val="clea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、本声明函将随中标结果同时公告，接受社会监督。</w:t>
      </w:r>
    </w:p>
    <w:p w14:paraId="3C0BC78B">
      <w:pPr>
        <w:pStyle w:val="3"/>
        <w:keepNext w:val="0"/>
        <w:keepLines w:val="0"/>
        <w:pageBreakBefore/>
        <w:spacing w:line="415"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：残疾人福利性单位声明函</w:t>
      </w:r>
      <w:bookmarkEnd w:id="106"/>
      <w:bookmarkEnd w:id="107"/>
    </w:p>
    <w:p w14:paraId="66ACBF46">
      <w:pPr>
        <w:spacing w:after="120"/>
        <w:ind w:right="960" w:firstLine="2533" w:firstLineChars="701"/>
        <w:jc w:val="left"/>
        <w:rPr>
          <w:rFonts w:ascii="宋体" w:hAnsi="宋体" w:cs="宋体"/>
          <w:b/>
          <w:color w:val="auto"/>
          <w:sz w:val="36"/>
          <w:highlight w:val="none"/>
        </w:rPr>
      </w:pPr>
      <w:r>
        <w:rPr>
          <w:rFonts w:hint="eastAsia" w:ascii="宋体" w:hAnsi="宋体" w:cs="宋体"/>
          <w:b/>
          <w:color w:val="auto"/>
          <w:sz w:val="36"/>
          <w:highlight w:val="none"/>
        </w:rPr>
        <w:t>残疾人福利性单位声明函</w:t>
      </w:r>
    </w:p>
    <w:p w14:paraId="2D9D4C0F">
      <w:pPr>
        <w:spacing w:after="120" w:line="360" w:lineRule="auto"/>
        <w:ind w:right="960" w:firstLine="548" w:firstLineChars="196"/>
        <w:jc w:val="left"/>
        <w:rPr>
          <w:rFonts w:ascii="宋体" w:hAnsi="宋体" w:cs="宋体"/>
          <w:color w:val="auto"/>
          <w:sz w:val="28"/>
          <w:highlight w:val="none"/>
        </w:rPr>
      </w:pPr>
    </w:p>
    <w:p w14:paraId="18768FFB">
      <w:pPr>
        <w:spacing w:after="120" w:line="480" w:lineRule="auto"/>
        <w:ind w:right="958" w:firstLine="470" w:firstLineChars="196"/>
        <w:jc w:val="left"/>
        <w:rPr>
          <w:rFonts w:ascii="宋体" w:hAnsi="宋体" w:cs="宋体"/>
          <w:color w:val="auto"/>
          <w:sz w:val="24"/>
          <w:szCs w:val="22"/>
          <w:highlight w:val="none"/>
        </w:rPr>
      </w:pPr>
      <w:r>
        <w:rPr>
          <w:rFonts w:hint="eastAsia" w:ascii="宋体" w:hAnsi="宋体" w:cs="宋体"/>
          <w:color w:val="auto"/>
          <w:sz w:val="24"/>
          <w:szCs w:val="22"/>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单位的</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项目采购活动提供本单位制造的货物（由本单位承担工程/服务），或者提供其他残疾人福利性单位制造的货物（不包括使用非残疾人福利性单位注册商标的货物）。</w:t>
      </w:r>
    </w:p>
    <w:p w14:paraId="5048FB52">
      <w:pPr>
        <w:spacing w:after="120" w:line="480" w:lineRule="auto"/>
        <w:ind w:right="958" w:firstLine="470" w:firstLineChars="196"/>
        <w:jc w:val="left"/>
        <w:rPr>
          <w:rFonts w:ascii="宋体" w:hAnsi="宋体" w:cs="宋体"/>
          <w:color w:val="auto"/>
          <w:sz w:val="24"/>
          <w:szCs w:val="22"/>
          <w:highlight w:val="none"/>
        </w:rPr>
      </w:pPr>
      <w:r>
        <w:rPr>
          <w:rFonts w:hint="eastAsia" w:ascii="宋体" w:hAnsi="宋体" w:cs="宋体"/>
          <w:color w:val="auto"/>
          <w:sz w:val="24"/>
          <w:szCs w:val="22"/>
          <w:highlight w:val="none"/>
        </w:rPr>
        <w:t>本单位对上述声明的真实性负责。如有虚假，将依法承担相应责任。</w:t>
      </w:r>
    </w:p>
    <w:p w14:paraId="6647FE64">
      <w:pPr>
        <w:spacing w:after="120" w:line="480" w:lineRule="auto"/>
        <w:ind w:right="958" w:firstLine="3600" w:firstLineChars="1500"/>
        <w:jc w:val="left"/>
        <w:rPr>
          <w:rFonts w:ascii="宋体" w:hAnsi="宋体" w:cs="宋体"/>
          <w:color w:val="auto"/>
          <w:sz w:val="24"/>
          <w:szCs w:val="22"/>
          <w:highlight w:val="none"/>
        </w:rPr>
      </w:pPr>
    </w:p>
    <w:p w14:paraId="28D02DD8">
      <w:pPr>
        <w:spacing w:after="120" w:line="480" w:lineRule="auto"/>
        <w:ind w:right="958" w:firstLine="3600" w:firstLineChars="1500"/>
        <w:jc w:val="left"/>
        <w:rPr>
          <w:rFonts w:ascii="宋体" w:hAnsi="宋体" w:cs="宋体"/>
          <w:color w:val="auto"/>
          <w:sz w:val="24"/>
          <w:szCs w:val="22"/>
          <w:highlight w:val="none"/>
        </w:rPr>
      </w:pPr>
    </w:p>
    <w:p w14:paraId="7DB7464A">
      <w:pPr>
        <w:spacing w:after="120" w:line="480" w:lineRule="auto"/>
        <w:ind w:right="958" w:firstLine="3600" w:firstLineChars="1500"/>
        <w:jc w:val="left"/>
        <w:rPr>
          <w:rFonts w:ascii="宋体" w:hAnsi="宋体" w:cs="宋体"/>
          <w:color w:val="auto"/>
          <w:sz w:val="24"/>
          <w:szCs w:val="22"/>
          <w:highlight w:val="none"/>
        </w:rPr>
      </w:pPr>
      <w:r>
        <w:rPr>
          <w:rFonts w:hint="eastAsia" w:ascii="宋体" w:hAnsi="宋体" w:cs="宋体"/>
          <w:color w:val="auto"/>
          <w:sz w:val="24"/>
          <w:szCs w:val="22"/>
          <w:highlight w:val="none"/>
        </w:rPr>
        <w:t>单位名称（盖章）:</w:t>
      </w:r>
    </w:p>
    <w:p w14:paraId="14018BD9">
      <w:pPr>
        <w:spacing w:after="120" w:line="480" w:lineRule="auto"/>
        <w:ind w:right="958" w:firstLine="3600" w:firstLineChars="1500"/>
        <w:jc w:val="left"/>
        <w:rPr>
          <w:rFonts w:ascii="宋体" w:hAnsi="宋体" w:cs="宋体"/>
          <w:color w:val="auto"/>
          <w:sz w:val="28"/>
          <w:highlight w:val="none"/>
        </w:rPr>
      </w:pPr>
      <w:r>
        <w:rPr>
          <w:rFonts w:hint="eastAsia" w:ascii="宋体" w:hAnsi="宋体" w:cs="宋体"/>
          <w:color w:val="auto"/>
          <w:sz w:val="24"/>
          <w:szCs w:val="22"/>
          <w:highlight w:val="none"/>
        </w:rPr>
        <w:t xml:space="preserve">日期：     </w:t>
      </w:r>
      <w:r>
        <w:rPr>
          <w:rFonts w:hint="eastAsia" w:ascii="宋体" w:hAnsi="宋体" w:cs="宋体"/>
          <w:color w:val="auto"/>
          <w:sz w:val="28"/>
          <w:highlight w:val="none"/>
        </w:rPr>
        <w:t xml:space="preserve">   </w:t>
      </w:r>
    </w:p>
    <w:p w14:paraId="4D737AC6">
      <w:pPr>
        <w:spacing w:after="120"/>
        <w:jc w:val="center"/>
        <w:rPr>
          <w:rFonts w:ascii="宋体" w:hAnsi="宋体" w:cs="宋体"/>
          <w:b/>
          <w:color w:val="auto"/>
          <w:sz w:val="36"/>
          <w:szCs w:val="36"/>
          <w:highlight w:val="none"/>
        </w:rPr>
      </w:pPr>
    </w:p>
    <w:p w14:paraId="0EE38E32">
      <w:pPr>
        <w:numPr>
          <w:ilvl w:val="0"/>
          <w:numId w:val="12"/>
        </w:numPr>
        <w:tabs>
          <w:tab w:val="left" w:pos="420"/>
          <w:tab w:val="clear" w:pos="1244"/>
        </w:tabs>
        <w:spacing w:before="100" w:beforeAutospacing="1" w:after="100" w:afterAutospacing="1" w:line="432" w:lineRule="auto"/>
        <w:ind w:hanging="1244"/>
        <w:rPr>
          <w:rFonts w:ascii="宋体" w:hAnsi="宋体" w:cs="宋体"/>
          <w:bCs/>
          <w:color w:val="auto"/>
          <w:sz w:val="24"/>
          <w:highlight w:val="none"/>
        </w:rPr>
      </w:pPr>
      <w:r>
        <w:rPr>
          <w:rFonts w:hint="eastAsia" w:ascii="宋体" w:hAnsi="宋体"/>
          <w:b/>
          <w:color w:val="auto"/>
          <w:szCs w:val="21"/>
          <w:highlight w:val="none"/>
        </w:rPr>
        <w:t>残疾人福利性单位视同小型、微型企业；</w:t>
      </w:r>
    </w:p>
    <w:p w14:paraId="3810C4AD">
      <w:pPr>
        <w:numPr>
          <w:ilvl w:val="0"/>
          <w:numId w:val="12"/>
        </w:numPr>
        <w:tabs>
          <w:tab w:val="left" w:pos="420"/>
          <w:tab w:val="clear" w:pos="1244"/>
        </w:tabs>
        <w:spacing w:before="100" w:beforeAutospacing="1" w:after="100" w:afterAutospacing="1" w:line="432" w:lineRule="auto"/>
        <w:ind w:hanging="1244"/>
        <w:rPr>
          <w:rFonts w:ascii="宋体" w:hAnsi="宋体" w:cs="宋体"/>
          <w:bCs/>
          <w:color w:val="auto"/>
          <w:sz w:val="24"/>
          <w:highlight w:val="none"/>
        </w:rPr>
      </w:pPr>
      <w:r>
        <w:rPr>
          <w:rFonts w:hint="eastAsia" w:ascii="宋体" w:hAnsi="宋体"/>
          <w:b/>
          <w:color w:val="auto"/>
          <w:szCs w:val="21"/>
          <w:highlight w:val="none"/>
        </w:rPr>
        <w:t>如中标人声明为残疾人福利性单位，本声明函将随中标结果同时公告，接受社会监督。</w:t>
      </w:r>
    </w:p>
    <w:p w14:paraId="44E7224B">
      <w:pPr>
        <w:pageBreakBefore/>
        <w:spacing w:before="260" w:after="260" w:line="415" w:lineRule="auto"/>
        <w:outlineLvl w:val="1"/>
        <w:rPr>
          <w:rFonts w:ascii="宋体" w:hAnsi="宋体" w:cs="宋体"/>
          <w:bCs/>
          <w:color w:val="auto"/>
          <w:sz w:val="24"/>
          <w:highlight w:val="none"/>
        </w:rPr>
      </w:pPr>
      <w:bookmarkStart w:id="108" w:name="_Toc6541"/>
      <w:r>
        <w:rPr>
          <w:rFonts w:hint="eastAsia" w:ascii="宋体" w:hAnsi="宋体" w:cs="宋体"/>
          <w:bCs/>
          <w:color w:val="auto"/>
          <w:sz w:val="24"/>
          <w:highlight w:val="none"/>
        </w:rPr>
        <w:t>附件</w:t>
      </w:r>
      <w:r>
        <w:rPr>
          <w:rFonts w:ascii="宋体" w:hAnsi="宋体" w:cs="宋体"/>
          <w:bCs/>
          <w:color w:val="auto"/>
          <w:sz w:val="24"/>
          <w:highlight w:val="none"/>
        </w:rPr>
        <w:t>十</w:t>
      </w:r>
      <w:r>
        <w:rPr>
          <w:rFonts w:hint="eastAsia" w:ascii="宋体" w:hAnsi="宋体" w:cs="宋体"/>
          <w:bCs/>
          <w:color w:val="auto"/>
          <w:sz w:val="24"/>
          <w:highlight w:val="none"/>
          <w:lang w:val="en-US" w:eastAsia="zh-CN"/>
        </w:rPr>
        <w:t>八</w:t>
      </w:r>
      <w:r>
        <w:rPr>
          <w:rFonts w:hint="eastAsia" w:ascii="宋体" w:hAnsi="宋体" w:cs="宋体"/>
          <w:bCs/>
          <w:color w:val="auto"/>
          <w:sz w:val="24"/>
          <w:highlight w:val="none"/>
        </w:rPr>
        <w:t>：</w:t>
      </w:r>
      <w:bookmarkEnd w:id="105"/>
      <w:r>
        <w:rPr>
          <w:rFonts w:hint="eastAsia" w:ascii="宋体" w:hAnsi="宋体" w:cs="宋体"/>
          <w:bCs/>
          <w:color w:val="auto"/>
          <w:sz w:val="24"/>
          <w:highlight w:val="none"/>
        </w:rPr>
        <w:t>东阳市采购项目验收方案</w:t>
      </w:r>
      <w:bookmarkEnd w:id="108"/>
    </w:p>
    <w:p w14:paraId="221DD982">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东阳市采购项目验收方案</w:t>
      </w:r>
    </w:p>
    <w:p w14:paraId="0D40A36D">
      <w:pPr>
        <w:spacing w:before="120" w:beforeLines="50" w:after="12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根据《政府采购法》及东阳市政府采购办东财预〔2009〕98号《关于加强政府采购管理工作的补充规定》等有关文件规定，为做好</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采购项目的验收管理工作，特制定本项目验收方案，具体如下。</w:t>
      </w:r>
    </w:p>
    <w:p w14:paraId="6AA05CF8">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一、验收项目说明</w:t>
      </w:r>
    </w:p>
    <w:p w14:paraId="6F580883">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 xml:space="preserve">1、招标编号：               </w:t>
      </w:r>
    </w:p>
    <w:p w14:paraId="5A3B9A23">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2、采购内容：</w:t>
      </w:r>
    </w:p>
    <w:p w14:paraId="4787AAA7">
      <w:pPr>
        <w:spacing w:after="120" w:line="360" w:lineRule="auto"/>
        <w:rPr>
          <w:rFonts w:ascii="宋体" w:hAnsi="宋体" w:cs="宋体"/>
          <w:b/>
          <w:color w:val="auto"/>
          <w:sz w:val="24"/>
          <w:highlight w:val="none"/>
        </w:rPr>
      </w:pPr>
    </w:p>
    <w:p w14:paraId="3271A2D9">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二、验收小组人员</w:t>
      </w:r>
    </w:p>
    <w:p w14:paraId="44C7B137">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1、本次验收由</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rPr>
        <w:t>组织。</w:t>
      </w:r>
    </w:p>
    <w:p w14:paraId="2518C715">
      <w:pPr>
        <w:spacing w:after="120" w:line="360" w:lineRule="auto"/>
        <w:ind w:firstLine="472" w:firstLineChars="196"/>
        <w:rPr>
          <w:rFonts w:ascii="宋体" w:hAnsi="宋体" w:cs="宋体"/>
          <w:b/>
          <w:color w:val="auto"/>
          <w:sz w:val="24"/>
          <w:highlight w:val="none"/>
          <w:u w:val="single"/>
        </w:rPr>
      </w:pPr>
      <w:r>
        <w:rPr>
          <w:rFonts w:hint="eastAsia" w:ascii="宋体" w:hAnsi="宋体" w:cs="宋体"/>
          <w:b/>
          <w:color w:val="auto"/>
          <w:sz w:val="24"/>
          <w:highlight w:val="none"/>
        </w:rPr>
        <w:t>2、验收小组成员名单：</w:t>
      </w:r>
      <w:r>
        <w:rPr>
          <w:rFonts w:hint="eastAsia" w:ascii="宋体" w:hAnsi="宋体" w:cs="宋体"/>
          <w:b/>
          <w:color w:val="auto"/>
          <w:sz w:val="24"/>
          <w:highlight w:val="none"/>
          <w:u w:val="single"/>
        </w:rPr>
        <w:t xml:space="preserve">                                                       </w:t>
      </w:r>
    </w:p>
    <w:p w14:paraId="33C9B260">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3、验收小组成员签名：</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14:paraId="07AEC95A">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三、验收方法与内容</w:t>
      </w:r>
    </w:p>
    <w:p w14:paraId="20BB76DE">
      <w:pPr>
        <w:spacing w:after="120" w:line="360" w:lineRule="auto"/>
        <w:rPr>
          <w:rFonts w:ascii="宋体" w:hAnsi="宋体" w:cs="宋体"/>
          <w:b/>
          <w:color w:val="auto"/>
          <w:sz w:val="24"/>
          <w:highlight w:val="none"/>
        </w:rPr>
      </w:pPr>
    </w:p>
    <w:p w14:paraId="1C061E04">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四、验收时间</w:t>
      </w:r>
    </w:p>
    <w:p w14:paraId="519C38B8">
      <w:pPr>
        <w:spacing w:after="120" w:line="360" w:lineRule="auto"/>
        <w:rPr>
          <w:rFonts w:ascii="宋体" w:hAnsi="宋体" w:cs="宋体"/>
          <w:b/>
          <w:color w:val="auto"/>
          <w:sz w:val="24"/>
          <w:highlight w:val="none"/>
        </w:rPr>
      </w:pPr>
    </w:p>
    <w:p w14:paraId="5535E1E2">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五、验收地点</w:t>
      </w:r>
    </w:p>
    <w:p w14:paraId="77917BE3">
      <w:pPr>
        <w:spacing w:after="120" w:line="360" w:lineRule="auto"/>
        <w:rPr>
          <w:rFonts w:ascii="宋体" w:hAnsi="宋体" w:cs="宋体"/>
          <w:b/>
          <w:color w:val="auto"/>
          <w:sz w:val="24"/>
          <w:highlight w:val="none"/>
        </w:rPr>
      </w:pPr>
    </w:p>
    <w:p w14:paraId="4F97CE3A">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六、验收程序</w:t>
      </w:r>
    </w:p>
    <w:p w14:paraId="68C53FBE">
      <w:pPr>
        <w:spacing w:after="120" w:line="360" w:lineRule="auto"/>
        <w:ind w:left="479" w:leftChars="228" w:firstLine="470" w:firstLineChars="195"/>
        <w:rPr>
          <w:rFonts w:ascii="宋体" w:hAnsi="宋体" w:cs="宋体"/>
          <w:b/>
          <w:color w:val="auto"/>
          <w:sz w:val="24"/>
          <w:highlight w:val="none"/>
        </w:rPr>
      </w:pPr>
    </w:p>
    <w:p w14:paraId="099535D0">
      <w:pPr>
        <w:spacing w:after="120" w:line="360" w:lineRule="auto"/>
        <w:ind w:left="479" w:leftChars="228" w:firstLine="470" w:firstLineChars="195"/>
        <w:rPr>
          <w:rFonts w:ascii="宋体" w:hAnsi="宋体" w:cs="宋体"/>
          <w:b/>
          <w:color w:val="auto"/>
          <w:sz w:val="24"/>
          <w:highlight w:val="none"/>
        </w:rPr>
      </w:pPr>
    </w:p>
    <w:p w14:paraId="3CD1743F">
      <w:pPr>
        <w:spacing w:after="120" w:line="360" w:lineRule="auto"/>
        <w:ind w:right="-6"/>
        <w:rPr>
          <w:rFonts w:ascii="宋体" w:hAnsi="宋体" w:cs="宋体"/>
          <w:b/>
          <w:color w:val="auto"/>
          <w:sz w:val="24"/>
          <w:highlight w:val="none"/>
        </w:rPr>
      </w:pPr>
      <w:r>
        <w:rPr>
          <w:rFonts w:hint="eastAsia" w:ascii="宋体" w:hAnsi="宋体" w:cs="宋体"/>
          <w:b/>
          <w:color w:val="auto"/>
          <w:sz w:val="24"/>
          <w:highlight w:val="none"/>
        </w:rPr>
        <w:t xml:space="preserve">                                            采购单位（盖章）：</w:t>
      </w:r>
    </w:p>
    <w:p w14:paraId="245E4F86">
      <w:pPr>
        <w:spacing w:after="120" w:line="360" w:lineRule="auto"/>
        <w:ind w:right="96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37E8F76B">
      <w:pPr>
        <w:pageBreakBefore/>
        <w:spacing w:before="260" w:after="260" w:line="415" w:lineRule="auto"/>
        <w:outlineLvl w:val="1"/>
        <w:rPr>
          <w:rFonts w:ascii="宋体" w:hAnsi="宋体" w:cs="宋体"/>
          <w:bCs/>
          <w:color w:val="auto"/>
          <w:sz w:val="24"/>
          <w:highlight w:val="none"/>
        </w:rPr>
      </w:pPr>
      <w:bookmarkStart w:id="109" w:name="_Toc496599002"/>
      <w:bookmarkStart w:id="110" w:name="_Toc9183"/>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十九</w:t>
      </w:r>
      <w:r>
        <w:rPr>
          <w:rFonts w:hint="eastAsia" w:ascii="宋体" w:hAnsi="宋体" w:cs="宋体"/>
          <w:bCs/>
          <w:color w:val="auto"/>
          <w:sz w:val="24"/>
          <w:highlight w:val="none"/>
        </w:rPr>
        <w:t>：</w:t>
      </w:r>
      <w:bookmarkEnd w:id="109"/>
      <w:r>
        <w:rPr>
          <w:rFonts w:hint="eastAsia" w:ascii="宋体" w:hAnsi="宋体" w:cs="宋体"/>
          <w:bCs/>
          <w:color w:val="auto"/>
          <w:sz w:val="24"/>
          <w:highlight w:val="none"/>
        </w:rPr>
        <w:t>东阳市政府采购代理机构社会评价表</w:t>
      </w:r>
      <w:bookmarkEnd w:id="110"/>
    </w:p>
    <w:p w14:paraId="608FEA7E">
      <w:pPr>
        <w:jc w:val="center"/>
        <w:rPr>
          <w:rFonts w:ascii="宋体" w:hAnsi="宋体" w:cs="宋体"/>
          <w:color w:val="auto"/>
          <w:sz w:val="44"/>
          <w:szCs w:val="44"/>
          <w:highlight w:val="none"/>
        </w:rPr>
      </w:pPr>
      <w:r>
        <w:rPr>
          <w:rFonts w:hint="eastAsia" w:ascii="宋体" w:hAnsi="宋体" w:cs="宋体"/>
          <w:color w:val="auto"/>
          <w:sz w:val="44"/>
          <w:szCs w:val="44"/>
          <w:highlight w:val="none"/>
        </w:rPr>
        <w:t>东阳市政府采购代理机构社会评价表</w:t>
      </w:r>
    </w:p>
    <w:p w14:paraId="1FCBD3A7">
      <w:pPr>
        <w:rPr>
          <w:rFonts w:ascii="宋体" w:hAnsi="宋体" w:cs="宋体"/>
          <w:color w:val="auto"/>
          <w:sz w:val="28"/>
          <w:szCs w:val="28"/>
          <w:highlight w:val="none"/>
        </w:rPr>
      </w:pPr>
      <w:r>
        <w:rPr>
          <w:rFonts w:hint="eastAsia" w:ascii="宋体" w:hAnsi="宋体" w:cs="宋体"/>
          <w:color w:val="auto"/>
          <w:sz w:val="28"/>
          <w:szCs w:val="28"/>
          <w:highlight w:val="none"/>
        </w:rPr>
        <w:t xml:space="preserve">代理机构名称： </w:t>
      </w:r>
    </w:p>
    <w:tbl>
      <w:tblPr>
        <w:tblStyle w:val="3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2EF6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0F27DD35">
            <w:pPr>
              <w:jc w:val="center"/>
              <w:rPr>
                <w:rFonts w:ascii="宋体" w:hAnsi="宋体" w:cs="宋体"/>
                <w:color w:val="auto"/>
                <w:sz w:val="24"/>
                <w:highlight w:val="none"/>
              </w:rPr>
            </w:pPr>
            <w:r>
              <w:rPr>
                <w:rFonts w:hint="eastAsia" w:ascii="宋体" w:hAnsi="宋体" w:cs="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1E232E7C">
            <w:pPr>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□采购单位      □供应商      □专家     </w:t>
            </w:r>
          </w:p>
        </w:tc>
      </w:tr>
      <w:tr w14:paraId="4575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3860D137">
            <w:pPr>
              <w:jc w:val="center"/>
              <w:rPr>
                <w:rFonts w:ascii="宋体" w:hAnsi="宋体" w:cs="宋体"/>
                <w:color w:val="auto"/>
                <w:sz w:val="24"/>
                <w:highlight w:val="none"/>
              </w:rPr>
            </w:pPr>
            <w:r>
              <w:rPr>
                <w:rFonts w:hint="eastAsia" w:ascii="宋体" w:hAnsi="宋体" w:cs="宋体"/>
                <w:color w:val="auto"/>
                <w:sz w:val="24"/>
                <w:highlight w:val="none"/>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7D07FB63">
            <w:pPr>
              <w:jc w:val="center"/>
              <w:rPr>
                <w:rFonts w:ascii="宋体" w:hAnsi="宋体" w:cs="宋体"/>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609E661B">
            <w:pPr>
              <w:jc w:val="center"/>
              <w:rPr>
                <w:rFonts w:ascii="宋体" w:hAnsi="宋体" w:cs="宋体"/>
                <w:color w:val="auto"/>
                <w:sz w:val="24"/>
                <w:highlight w:val="none"/>
              </w:rPr>
            </w:pPr>
            <w:r>
              <w:rPr>
                <w:rFonts w:hint="eastAsia" w:ascii="宋体" w:hAnsi="宋体" w:cs="宋体"/>
                <w:color w:val="auto"/>
                <w:sz w:val="24"/>
                <w:highlight w:val="none"/>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68078BC7">
            <w:pPr>
              <w:jc w:val="center"/>
              <w:rPr>
                <w:rFonts w:ascii="宋体" w:hAnsi="宋体" w:cs="宋体"/>
                <w:color w:val="auto"/>
                <w:sz w:val="24"/>
                <w:highlight w:val="none"/>
              </w:rPr>
            </w:pPr>
          </w:p>
        </w:tc>
      </w:tr>
      <w:tr w14:paraId="4CD6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65DD7769">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14:paraId="44643E87">
            <w:pPr>
              <w:jc w:val="center"/>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2D1E956A">
            <w:pPr>
              <w:jc w:val="center"/>
              <w:rPr>
                <w:rFonts w:ascii="宋体" w:hAnsi="宋体" w:cs="宋体"/>
                <w:color w:val="auto"/>
                <w:sz w:val="24"/>
                <w:highlight w:val="none"/>
              </w:rPr>
            </w:pPr>
            <w:r>
              <w:rPr>
                <w:rFonts w:hint="eastAsia" w:ascii="宋体" w:hAnsi="宋体" w:cs="宋体"/>
                <w:color w:val="auto"/>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14:paraId="0A809D6A">
            <w:pPr>
              <w:jc w:val="center"/>
              <w:rPr>
                <w:rFonts w:ascii="宋体" w:hAnsi="宋体" w:cs="宋体"/>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14:paraId="00A67033">
            <w:pP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66601FCD">
            <w:pPr>
              <w:jc w:val="center"/>
              <w:rPr>
                <w:rFonts w:ascii="宋体" w:hAnsi="宋体" w:cs="宋体"/>
                <w:color w:val="auto"/>
                <w:sz w:val="24"/>
                <w:highlight w:val="none"/>
              </w:rPr>
            </w:pPr>
          </w:p>
        </w:tc>
      </w:tr>
      <w:tr w14:paraId="3A5B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53E079C1">
            <w:pPr>
              <w:jc w:val="center"/>
              <w:rPr>
                <w:rFonts w:ascii="宋体" w:hAnsi="宋体" w:cs="宋体"/>
                <w:color w:val="auto"/>
                <w:sz w:val="24"/>
                <w:highlight w:val="none"/>
              </w:rPr>
            </w:pPr>
            <w:r>
              <w:rPr>
                <w:rFonts w:hint="eastAsia" w:ascii="宋体" w:hAnsi="宋体" w:cs="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6EDA6D7D">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w:t>
            </w:r>
          </w:p>
        </w:tc>
        <w:tc>
          <w:tcPr>
            <w:tcW w:w="4704" w:type="dxa"/>
            <w:gridSpan w:val="3"/>
            <w:tcBorders>
              <w:top w:val="single" w:color="auto" w:sz="4" w:space="0"/>
              <w:left w:val="nil"/>
              <w:bottom w:val="single" w:color="auto" w:sz="4" w:space="0"/>
              <w:right w:val="single" w:color="auto" w:sz="4" w:space="0"/>
            </w:tcBorders>
            <w:vAlign w:val="center"/>
          </w:tcPr>
          <w:p w14:paraId="0E920F7E">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评价（请在分值范围内进行打分）</w:t>
            </w:r>
          </w:p>
        </w:tc>
      </w:tr>
      <w:tr w14:paraId="4897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E9A2273">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6EA1115C">
            <w:pPr>
              <w:rPr>
                <w:rFonts w:ascii="宋体" w:hAnsi="宋体" w:cs="宋体"/>
                <w:color w:val="auto"/>
                <w:kern w:val="0"/>
                <w:sz w:val="24"/>
                <w:highlight w:val="none"/>
              </w:rPr>
            </w:pPr>
            <w:r>
              <w:rPr>
                <w:rFonts w:hint="eastAsia" w:ascii="宋体" w:hAnsi="宋体" w:cs="宋体"/>
                <w:color w:val="auto"/>
                <w:sz w:val="24"/>
                <w:highlight w:val="none"/>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58705696">
            <w:pPr>
              <w:spacing w:line="500" w:lineRule="exact"/>
              <w:jc w:val="center"/>
              <w:rPr>
                <w:rFonts w:ascii="宋体" w:hAnsi="宋体" w:cs="宋体"/>
                <w:color w:val="auto"/>
                <w:sz w:val="24"/>
                <w:highlight w:val="none"/>
              </w:rPr>
            </w:pPr>
          </w:p>
        </w:tc>
      </w:tr>
      <w:tr w14:paraId="6AD0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47704FD">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4D0FEA09">
            <w:pPr>
              <w:rPr>
                <w:rFonts w:ascii="宋体" w:hAnsi="宋体" w:cs="宋体"/>
                <w:color w:val="auto"/>
                <w:kern w:val="0"/>
                <w:sz w:val="24"/>
                <w:highlight w:val="none"/>
              </w:rPr>
            </w:pPr>
            <w:r>
              <w:rPr>
                <w:rFonts w:hint="eastAsia" w:ascii="宋体" w:hAnsi="宋体" w:cs="宋体"/>
                <w:color w:val="auto"/>
                <w:sz w:val="24"/>
                <w:highlight w:val="none"/>
              </w:rPr>
              <w:t>操作程序是否规范，采购行为、过程、结果是否公开、公平、公正，采购组织管理是否规范严谨（2分）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503D36CD">
            <w:pPr>
              <w:spacing w:line="500" w:lineRule="exact"/>
              <w:jc w:val="center"/>
              <w:rPr>
                <w:rFonts w:ascii="宋体" w:hAnsi="宋体" w:cs="宋体"/>
                <w:color w:val="auto"/>
                <w:sz w:val="24"/>
                <w:highlight w:val="none"/>
              </w:rPr>
            </w:pPr>
          </w:p>
        </w:tc>
      </w:tr>
      <w:tr w14:paraId="1300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D77CB14">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22FBC579">
            <w:pPr>
              <w:rPr>
                <w:rFonts w:ascii="宋体" w:hAnsi="宋体" w:cs="宋体"/>
                <w:color w:val="auto"/>
                <w:kern w:val="0"/>
                <w:sz w:val="24"/>
                <w:highlight w:val="none"/>
              </w:rPr>
            </w:pPr>
            <w:r>
              <w:rPr>
                <w:rFonts w:hint="eastAsia" w:ascii="宋体" w:hAnsi="宋体" w:cs="宋体"/>
                <w:color w:val="auto"/>
                <w:sz w:val="24"/>
                <w:highlight w:val="none"/>
              </w:rPr>
              <w:t>是否及时组织采购，是否有承诺办事时间并能限时办结（2分）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7EB95CB2">
            <w:pPr>
              <w:spacing w:line="500" w:lineRule="exact"/>
              <w:jc w:val="center"/>
              <w:rPr>
                <w:rFonts w:ascii="宋体" w:hAnsi="宋体" w:cs="宋体"/>
                <w:color w:val="auto"/>
                <w:sz w:val="24"/>
                <w:highlight w:val="none"/>
              </w:rPr>
            </w:pPr>
          </w:p>
        </w:tc>
      </w:tr>
      <w:tr w14:paraId="1209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F25D97C">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7F7E3A13">
            <w:pPr>
              <w:rPr>
                <w:rFonts w:ascii="宋体" w:hAnsi="宋体" w:cs="宋体"/>
                <w:color w:val="auto"/>
                <w:sz w:val="24"/>
                <w:highlight w:val="none"/>
              </w:rPr>
            </w:pPr>
            <w:r>
              <w:rPr>
                <w:rFonts w:hint="eastAsia" w:ascii="宋体" w:hAnsi="宋体" w:cs="宋体"/>
                <w:color w:val="auto"/>
                <w:sz w:val="24"/>
                <w:highlight w:val="none"/>
              </w:rPr>
              <w:t>是否能积极</w:t>
            </w:r>
            <w:r>
              <w:rPr>
                <w:rFonts w:hint="eastAsia" w:ascii="宋体" w:hAnsi="宋体" w:cs="宋体"/>
                <w:color w:val="auto"/>
                <w:kern w:val="0"/>
                <w:sz w:val="24"/>
                <w:highlight w:val="none"/>
              </w:rPr>
              <w:t>主动</w:t>
            </w:r>
            <w:r>
              <w:rPr>
                <w:rFonts w:hint="eastAsia" w:ascii="宋体" w:hAnsi="宋体" w:cs="宋体"/>
                <w:color w:val="auto"/>
                <w:sz w:val="24"/>
                <w:highlight w:val="none"/>
              </w:rPr>
              <w:t>与当事人沟通</w:t>
            </w:r>
            <w:r>
              <w:rPr>
                <w:rFonts w:hint="eastAsia" w:ascii="宋体" w:hAnsi="宋体" w:cs="宋体"/>
                <w:color w:val="auto"/>
                <w:kern w:val="0"/>
                <w:sz w:val="24"/>
                <w:highlight w:val="none"/>
              </w:rPr>
              <w:t>对接；对采购政策进行详细解读；</w:t>
            </w:r>
            <w:r>
              <w:rPr>
                <w:rFonts w:hint="eastAsia" w:ascii="宋体" w:hAnsi="宋体" w:cs="宋体"/>
                <w:color w:val="auto"/>
                <w:sz w:val="24"/>
                <w:highlight w:val="none"/>
              </w:rPr>
              <w:t>咨询答复是否热情周到、耐心细致（2分）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1447FC5E">
            <w:pPr>
              <w:spacing w:line="500" w:lineRule="exact"/>
              <w:jc w:val="center"/>
              <w:rPr>
                <w:rFonts w:ascii="宋体" w:hAnsi="宋体" w:cs="宋体"/>
                <w:color w:val="auto"/>
                <w:sz w:val="24"/>
                <w:highlight w:val="none"/>
              </w:rPr>
            </w:pPr>
          </w:p>
        </w:tc>
      </w:tr>
      <w:tr w14:paraId="5D29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DBF5016">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2CE1EB60">
            <w:pPr>
              <w:rPr>
                <w:rFonts w:ascii="宋体" w:hAnsi="宋体" w:cs="宋体"/>
                <w:color w:val="auto"/>
                <w:sz w:val="24"/>
                <w:highlight w:val="none"/>
              </w:rPr>
            </w:pPr>
            <w:r>
              <w:rPr>
                <w:rFonts w:hint="eastAsia" w:ascii="宋体" w:hAnsi="宋体" w:cs="宋体"/>
                <w:color w:val="auto"/>
                <w:sz w:val="24"/>
                <w:highlight w:val="none"/>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7ADD000F">
            <w:pPr>
              <w:spacing w:line="500" w:lineRule="exact"/>
              <w:jc w:val="center"/>
              <w:rPr>
                <w:rFonts w:ascii="宋体" w:hAnsi="宋体" w:cs="宋体"/>
                <w:color w:val="auto"/>
                <w:sz w:val="24"/>
                <w:highlight w:val="none"/>
              </w:rPr>
            </w:pPr>
          </w:p>
        </w:tc>
      </w:tr>
      <w:tr w14:paraId="2382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04F17654">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073FA7EB">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合计</w:t>
            </w:r>
          </w:p>
        </w:tc>
        <w:tc>
          <w:tcPr>
            <w:tcW w:w="4704" w:type="dxa"/>
            <w:gridSpan w:val="3"/>
            <w:tcBorders>
              <w:top w:val="single" w:color="auto" w:sz="4" w:space="0"/>
              <w:left w:val="nil"/>
              <w:bottom w:val="single" w:color="auto" w:sz="4" w:space="0"/>
              <w:right w:val="single" w:color="auto" w:sz="4" w:space="0"/>
            </w:tcBorders>
            <w:vAlign w:val="center"/>
          </w:tcPr>
          <w:p w14:paraId="0352E087">
            <w:pPr>
              <w:spacing w:line="500" w:lineRule="exact"/>
              <w:jc w:val="center"/>
              <w:rPr>
                <w:rFonts w:ascii="宋体" w:hAnsi="宋体" w:cs="宋体"/>
                <w:color w:val="auto"/>
                <w:sz w:val="24"/>
                <w:highlight w:val="none"/>
              </w:rPr>
            </w:pPr>
          </w:p>
        </w:tc>
      </w:tr>
      <w:tr w14:paraId="70BD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7738E216">
            <w:pPr>
              <w:jc w:val="center"/>
              <w:rPr>
                <w:rFonts w:ascii="宋体" w:hAnsi="宋体" w:cs="宋体"/>
                <w:color w:val="auto"/>
                <w:sz w:val="24"/>
                <w:highlight w:val="none"/>
              </w:rPr>
            </w:pPr>
            <w:r>
              <w:rPr>
                <w:rFonts w:hint="eastAsia" w:ascii="宋体" w:hAnsi="宋体" w:cs="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65855D24">
            <w:pPr>
              <w:jc w:val="center"/>
              <w:rPr>
                <w:rFonts w:ascii="宋体" w:hAnsi="宋体" w:cs="宋体"/>
                <w:color w:val="auto"/>
                <w:sz w:val="24"/>
                <w:highlight w:val="none"/>
              </w:rPr>
            </w:pPr>
          </w:p>
        </w:tc>
      </w:tr>
      <w:tr w14:paraId="72CD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45D2E102">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1A9AC8CE">
            <w:pPr>
              <w:jc w:val="center"/>
              <w:rPr>
                <w:rFonts w:ascii="宋体" w:hAnsi="宋体" w:cs="宋体"/>
                <w:color w:val="auto"/>
                <w:sz w:val="24"/>
                <w:highlight w:val="none"/>
              </w:rPr>
            </w:pPr>
          </w:p>
        </w:tc>
      </w:tr>
    </w:tbl>
    <w:p w14:paraId="765063B9">
      <w:pPr>
        <w:spacing w:after="120"/>
        <w:ind w:right="1240"/>
        <w:rPr>
          <w:rFonts w:ascii="宋体" w:hAnsi="宋体" w:cs="宋体"/>
          <w:color w:val="auto"/>
          <w:sz w:val="24"/>
          <w:highlight w:val="none"/>
        </w:rPr>
      </w:pPr>
      <w:r>
        <w:rPr>
          <w:rFonts w:hint="eastAsia" w:ascii="宋体" w:hAnsi="宋体" w:cs="宋体"/>
          <w:color w:val="auto"/>
          <w:sz w:val="24"/>
          <w:highlight w:val="none"/>
        </w:rPr>
        <w:t>填表人签字盖章：                    日期</w:t>
      </w:r>
    </w:p>
    <w:p w14:paraId="0A1F62B4">
      <w:pPr>
        <w:spacing w:after="120"/>
        <w:ind w:right="-154"/>
        <w:rPr>
          <w:rFonts w:ascii="宋体" w:hAnsi="宋体" w:cs="宋体"/>
          <w:color w:val="auto"/>
          <w:szCs w:val="21"/>
          <w:highlight w:val="none"/>
        </w:rPr>
      </w:pPr>
      <w:r>
        <w:rPr>
          <w:rFonts w:hint="eastAsia" w:ascii="宋体" w:hAnsi="宋体" w:cs="宋体"/>
          <w:color w:val="auto"/>
          <w:szCs w:val="21"/>
          <w:highlight w:val="none"/>
        </w:rPr>
        <w:t>注：投标单位须加盖单位红章。</w:t>
      </w:r>
    </w:p>
    <w:p w14:paraId="08ED753D">
      <w:pPr>
        <w:pStyle w:val="17"/>
        <w:rPr>
          <w:rFonts w:ascii="宋体" w:hAnsi="宋体" w:cs="宋体"/>
          <w:color w:val="auto"/>
          <w:szCs w:val="21"/>
          <w:highlight w:val="none"/>
        </w:rPr>
      </w:pPr>
    </w:p>
    <w:p w14:paraId="3D89AF11">
      <w:pPr>
        <w:pStyle w:val="3"/>
        <w:rPr>
          <w:rFonts w:ascii="宋体" w:hAnsi="宋体" w:eastAsia="宋体" w:cs="宋体"/>
          <w:color w:val="auto"/>
          <w:sz w:val="24"/>
          <w:szCs w:val="24"/>
          <w:highlight w:val="none"/>
        </w:rPr>
      </w:pPr>
      <w:bookmarkStart w:id="111" w:name="_Toc22406"/>
      <w:bookmarkStart w:id="112" w:name="_Toc5598"/>
      <w:bookmarkStart w:id="113" w:name="_Toc2489"/>
      <w:bookmarkStart w:id="114" w:name="_Toc24160"/>
      <w:r>
        <w:rPr>
          <w:rFonts w:hint="eastAsia" w:ascii="宋体" w:hAnsi="宋体" w:eastAsia="宋体" w:cs="宋体"/>
          <w:color w:val="auto"/>
          <w:sz w:val="24"/>
          <w:szCs w:val="24"/>
          <w:highlight w:val="none"/>
        </w:rPr>
        <w:t>附件二十：办理保函需提供资料</w:t>
      </w:r>
      <w:bookmarkEnd w:id="111"/>
      <w:bookmarkEnd w:id="112"/>
    </w:p>
    <w:p w14:paraId="74F756FD">
      <w:pPr>
        <w:spacing w:after="120"/>
        <w:ind w:right="-154"/>
        <w:rPr>
          <w:rFonts w:ascii="宋体" w:hAnsi="宋体" w:cs="宋体"/>
          <w:color w:val="auto"/>
          <w:sz w:val="24"/>
          <w:highlight w:val="none"/>
        </w:rPr>
      </w:pPr>
    </w:p>
    <w:p w14:paraId="1114592C">
      <w:pPr>
        <w:spacing w:after="120"/>
        <w:ind w:right="-154"/>
        <w:jc w:val="center"/>
        <w:rPr>
          <w:rFonts w:ascii="宋体" w:hAnsi="宋体" w:cs="宋体"/>
          <w:b/>
          <w:color w:val="auto"/>
          <w:sz w:val="40"/>
          <w:szCs w:val="40"/>
          <w:highlight w:val="none"/>
        </w:rPr>
      </w:pPr>
      <w:r>
        <w:rPr>
          <w:rFonts w:hint="eastAsia" w:ascii="宋体" w:hAnsi="宋体" w:cs="宋体"/>
          <w:b/>
          <w:color w:val="auto"/>
          <w:sz w:val="40"/>
          <w:szCs w:val="40"/>
          <w:highlight w:val="none"/>
        </w:rPr>
        <w:t>办理保函需提供资料</w:t>
      </w:r>
    </w:p>
    <w:p w14:paraId="0427466B">
      <w:pPr>
        <w:numPr>
          <w:ilvl w:val="0"/>
          <w:numId w:val="13"/>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营业执照</w:t>
      </w:r>
    </w:p>
    <w:p w14:paraId="558E3D63">
      <w:pPr>
        <w:numPr>
          <w:ilvl w:val="0"/>
          <w:numId w:val="13"/>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法人身份证</w:t>
      </w:r>
    </w:p>
    <w:p w14:paraId="468CE286">
      <w:pPr>
        <w:numPr>
          <w:ilvl w:val="0"/>
          <w:numId w:val="13"/>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近两年财务报表</w:t>
      </w:r>
    </w:p>
    <w:p w14:paraId="07049686">
      <w:pPr>
        <w:numPr>
          <w:ilvl w:val="0"/>
          <w:numId w:val="13"/>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资质证书或安装，维修证书</w:t>
      </w:r>
    </w:p>
    <w:p w14:paraId="3B51D4DC">
      <w:pPr>
        <w:numPr>
          <w:ilvl w:val="0"/>
          <w:numId w:val="13"/>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中标通知书</w:t>
      </w:r>
    </w:p>
    <w:p w14:paraId="0345CD55">
      <w:pPr>
        <w:numPr>
          <w:ilvl w:val="0"/>
          <w:numId w:val="13"/>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招标文件电子版</w:t>
      </w:r>
    </w:p>
    <w:p w14:paraId="7EEEA0A2">
      <w:pPr>
        <w:numPr>
          <w:ilvl w:val="0"/>
          <w:numId w:val="13"/>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信用反担保函</w:t>
      </w:r>
    </w:p>
    <w:p w14:paraId="1EC8625C">
      <w:pPr>
        <w:spacing w:line="800" w:lineRule="exact"/>
        <w:jc w:val="left"/>
        <w:rPr>
          <w:rFonts w:ascii="宋体" w:hAnsi="宋体" w:cs="宋体"/>
          <w:color w:val="auto"/>
          <w:sz w:val="24"/>
          <w:highlight w:val="none"/>
        </w:rPr>
      </w:pPr>
      <w:r>
        <w:rPr>
          <w:rFonts w:hint="eastAsia" w:ascii="宋体" w:hAnsi="宋体" w:cs="宋体"/>
          <w:color w:val="auto"/>
          <w:sz w:val="24"/>
          <w:highlight w:val="none"/>
        </w:rPr>
        <w:t>注：所有资料复印件加盖公章</w:t>
      </w:r>
    </w:p>
    <w:p w14:paraId="5F4EA312">
      <w:pPr>
        <w:spacing w:after="120"/>
        <w:ind w:right="-154"/>
        <w:rPr>
          <w:rFonts w:ascii="宋体" w:hAnsi="宋体" w:cs="宋体"/>
          <w:b/>
          <w:color w:val="auto"/>
          <w:sz w:val="24"/>
          <w:highlight w:val="none"/>
        </w:rPr>
      </w:pPr>
    </w:p>
    <w:p w14:paraId="6D28429D">
      <w:pPr>
        <w:spacing w:after="120"/>
        <w:ind w:right="-154"/>
        <w:rPr>
          <w:rFonts w:ascii="宋体" w:hAnsi="宋体" w:cs="宋体"/>
          <w:b/>
          <w:color w:val="auto"/>
          <w:sz w:val="24"/>
          <w:highlight w:val="none"/>
        </w:rPr>
      </w:pPr>
    </w:p>
    <w:p w14:paraId="34959FAA">
      <w:pPr>
        <w:spacing w:after="120"/>
        <w:ind w:right="-154"/>
        <w:rPr>
          <w:rFonts w:ascii="宋体" w:hAnsi="宋体" w:cs="宋体"/>
          <w:b/>
          <w:color w:val="auto"/>
          <w:sz w:val="24"/>
          <w:highlight w:val="none"/>
        </w:rPr>
      </w:pPr>
    </w:p>
    <w:p w14:paraId="25ABB8EC">
      <w:pPr>
        <w:spacing w:after="120"/>
        <w:ind w:right="-154"/>
        <w:rPr>
          <w:rFonts w:ascii="宋体" w:hAnsi="宋体" w:cs="宋体"/>
          <w:b/>
          <w:color w:val="auto"/>
          <w:sz w:val="24"/>
          <w:highlight w:val="none"/>
        </w:rPr>
      </w:pPr>
    </w:p>
    <w:p w14:paraId="51726AD8">
      <w:pPr>
        <w:spacing w:after="120"/>
        <w:ind w:right="-154"/>
        <w:rPr>
          <w:rFonts w:ascii="宋体" w:hAnsi="宋体" w:cs="宋体"/>
          <w:b/>
          <w:color w:val="auto"/>
          <w:sz w:val="24"/>
          <w:highlight w:val="none"/>
        </w:rPr>
      </w:pPr>
    </w:p>
    <w:p w14:paraId="0A68AF5B">
      <w:pPr>
        <w:spacing w:after="120"/>
        <w:ind w:right="-154"/>
        <w:rPr>
          <w:rFonts w:ascii="宋体" w:hAnsi="宋体" w:cs="宋体"/>
          <w:b/>
          <w:color w:val="auto"/>
          <w:sz w:val="24"/>
          <w:highlight w:val="none"/>
        </w:rPr>
      </w:pPr>
    </w:p>
    <w:p w14:paraId="6F414769">
      <w:pPr>
        <w:spacing w:after="120"/>
        <w:ind w:right="-154"/>
        <w:rPr>
          <w:rFonts w:ascii="宋体" w:hAnsi="宋体" w:cs="宋体"/>
          <w:b/>
          <w:color w:val="auto"/>
          <w:sz w:val="24"/>
          <w:highlight w:val="none"/>
        </w:rPr>
      </w:pPr>
    </w:p>
    <w:p w14:paraId="26EEF64B">
      <w:pPr>
        <w:spacing w:after="120"/>
        <w:ind w:right="-154"/>
        <w:rPr>
          <w:rFonts w:ascii="宋体" w:hAnsi="宋体" w:cs="宋体"/>
          <w:b/>
          <w:color w:val="auto"/>
          <w:sz w:val="24"/>
          <w:highlight w:val="none"/>
        </w:rPr>
      </w:pPr>
    </w:p>
    <w:p w14:paraId="73E7622C">
      <w:pPr>
        <w:spacing w:after="120"/>
        <w:ind w:right="-154"/>
        <w:rPr>
          <w:rFonts w:ascii="宋体" w:hAnsi="宋体" w:cs="宋体"/>
          <w:b/>
          <w:color w:val="auto"/>
          <w:sz w:val="24"/>
          <w:highlight w:val="none"/>
        </w:rPr>
      </w:pPr>
    </w:p>
    <w:p w14:paraId="0F8EDEC3">
      <w:pPr>
        <w:spacing w:after="120"/>
        <w:ind w:right="-154"/>
        <w:rPr>
          <w:rFonts w:ascii="宋体" w:hAnsi="宋体" w:cs="宋体"/>
          <w:b/>
          <w:color w:val="auto"/>
          <w:sz w:val="24"/>
          <w:highlight w:val="none"/>
        </w:rPr>
      </w:pPr>
    </w:p>
    <w:p w14:paraId="55E4E28D">
      <w:pPr>
        <w:spacing w:after="120"/>
        <w:ind w:right="-154"/>
        <w:rPr>
          <w:rFonts w:ascii="宋体" w:hAnsi="宋体" w:cs="宋体"/>
          <w:b/>
          <w:color w:val="auto"/>
          <w:sz w:val="24"/>
          <w:highlight w:val="none"/>
        </w:rPr>
      </w:pPr>
    </w:p>
    <w:p w14:paraId="0A6ABD93">
      <w:pPr>
        <w:spacing w:after="120"/>
        <w:ind w:right="-154"/>
        <w:rPr>
          <w:rFonts w:ascii="宋体" w:hAnsi="宋体" w:cs="宋体"/>
          <w:b/>
          <w:color w:val="auto"/>
          <w:sz w:val="24"/>
          <w:highlight w:val="none"/>
        </w:rPr>
      </w:pPr>
    </w:p>
    <w:p w14:paraId="0E2AB939">
      <w:pPr>
        <w:pageBreakBefore/>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信用反担保保证函</w:t>
      </w:r>
    </w:p>
    <w:p w14:paraId="66D39664">
      <w:pPr>
        <w:spacing w:line="520" w:lineRule="exact"/>
        <w:rPr>
          <w:rFonts w:ascii="宋体" w:hAnsi="宋体" w:cs="宋体"/>
          <w:color w:val="auto"/>
          <w:sz w:val="24"/>
          <w:highlight w:val="none"/>
        </w:rPr>
      </w:pPr>
      <w:r>
        <w:rPr>
          <w:rFonts w:hint="eastAsia" w:ascii="宋体" w:hAnsi="宋体" w:cs="宋体"/>
          <w:color w:val="auto"/>
          <w:sz w:val="24"/>
          <w:highlight w:val="none"/>
        </w:rPr>
        <w:t>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w:t>
      </w:r>
    </w:p>
    <w:p w14:paraId="494567EB">
      <w:pPr>
        <w:spacing w:line="520" w:lineRule="exact"/>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鉴于中国人民财产保险股份有限公司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支公司向</w:t>
      </w:r>
    </w:p>
    <w:p w14:paraId="3648EF10">
      <w:pPr>
        <w:spacing w:line="520" w:lineRule="exact"/>
        <w:ind w:firstLine="482" w:firstLineChars="200"/>
        <w:jc w:val="left"/>
        <w:rPr>
          <w:rFonts w:ascii="宋体" w:hAnsi="宋体" w:cs="宋体"/>
          <w:color w:val="auto"/>
          <w:sz w:val="24"/>
          <w:highlight w:val="none"/>
          <w:u w:val="single"/>
        </w:rPr>
      </w:pP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公司出具《供货履约保证保险》保单（保单编号：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），并承担相应的保险责任（具体以保险合同条款为准），最高保险金额为人民币（大写）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）；为促进该业务的良好开展，</w:t>
      </w:r>
      <w:r>
        <w:rPr>
          <w:rFonts w:hint="eastAsia" w:ascii="宋体" w:hAnsi="宋体" w:cs="宋体"/>
          <w:color w:val="auto"/>
          <w:sz w:val="24"/>
          <w:highlight w:val="none"/>
          <w:u w:val="single"/>
        </w:rPr>
        <w:t xml:space="preserve">                                                     </w:t>
      </w:r>
    </w:p>
    <w:p w14:paraId="420C5989">
      <w:pPr>
        <w:spacing w:line="520" w:lineRule="exact"/>
        <w:rPr>
          <w:rFonts w:ascii="宋体" w:hAnsi="宋体" w:cs="宋体"/>
          <w:color w:val="auto"/>
          <w:sz w:val="24"/>
          <w:highlight w:val="none"/>
        </w:rPr>
      </w:pPr>
      <w:r>
        <w:rPr>
          <w:rFonts w:hint="eastAsia" w:ascii="宋体" w:hAnsi="宋体" w:cs="宋体"/>
          <w:color w:val="auto"/>
          <w:sz w:val="24"/>
          <w:highlight w:val="none"/>
        </w:rPr>
        <w:t>有限责任公司（以下称本信用反担保保证人）愿意为中国人民财产保险股份有限公司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支公司在保险合同项下的一系列保险保障提供信用反担保保证，同意履行以下保证内容：</w:t>
      </w:r>
    </w:p>
    <w:p w14:paraId="26F3670B">
      <w:pPr>
        <w:spacing w:line="52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一、 本信用反担保保证人同意承担的保证范围：</w:t>
      </w:r>
    </w:p>
    <w:p w14:paraId="12818998">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支公司承保的保单号为：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的供货履约保证保险合同约定的保险责任、保险金额和履行保证责任而实际发生的费用（包括但不限于诉讼费、公告费、保全费、律师费等）及损失；</w:t>
      </w:r>
    </w:p>
    <w:p w14:paraId="44D45039">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（二）本信用反担保保证人承担保证责任的方式为连带保证责任。</w:t>
      </w:r>
    </w:p>
    <w:p w14:paraId="39F3B3C0">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二、本信用反担保保证人承担的保证期间为：从中国人民财产保险股份有限公司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支公司与本信用反担保保证人签订的保险合同生效之日起，至保险合同结束之日起的两年届满时止。</w:t>
      </w:r>
    </w:p>
    <w:p w14:paraId="120D66E8">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支公司所承保的《供货履约保证保险》合同发生保险事故后，有权要求本信用反担保保证人优先履行偿债责任，且优先偿债比例为100%。</w:t>
      </w:r>
    </w:p>
    <w:p w14:paraId="69CB04A9">
      <w:pPr>
        <w:spacing w:line="520" w:lineRule="exact"/>
        <w:ind w:left="560"/>
        <w:rPr>
          <w:rFonts w:ascii="宋体" w:hAnsi="宋体" w:cs="宋体"/>
          <w:color w:val="auto"/>
          <w:sz w:val="24"/>
          <w:highlight w:val="none"/>
        </w:rPr>
      </w:pPr>
      <w:r>
        <w:rPr>
          <w:rFonts w:hint="eastAsia" w:ascii="宋体" w:hAnsi="宋体" w:cs="宋体"/>
          <w:color w:val="auto"/>
          <w:sz w:val="24"/>
          <w:highlight w:val="none"/>
        </w:rPr>
        <w:t>四、本信用反担保保证人放弃反担保措施的优先偿债抗辩权。</w:t>
      </w:r>
    </w:p>
    <w:p w14:paraId="6B708B38">
      <w:pPr>
        <w:spacing w:line="520" w:lineRule="exact"/>
        <w:rPr>
          <w:rFonts w:ascii="宋体" w:hAnsi="宋体" w:cs="宋体"/>
          <w:color w:val="auto"/>
          <w:sz w:val="24"/>
          <w:highlight w:val="none"/>
        </w:rPr>
      </w:pPr>
    </w:p>
    <w:p w14:paraId="2E1DB4BB">
      <w:pPr>
        <w:spacing w:line="520" w:lineRule="exact"/>
        <w:rPr>
          <w:rFonts w:ascii="宋体" w:hAnsi="宋体" w:cs="宋体"/>
          <w:color w:val="auto"/>
          <w:sz w:val="24"/>
          <w:highlight w:val="none"/>
        </w:rPr>
      </w:pPr>
      <w:r>
        <w:rPr>
          <w:rFonts w:hint="eastAsia" w:ascii="宋体" w:hAnsi="宋体" w:cs="宋体"/>
          <w:color w:val="auto"/>
          <w:sz w:val="24"/>
          <w:highlight w:val="none"/>
        </w:rPr>
        <w:t>信用反担保保证人：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E28EA23">
      <w:pPr>
        <w:spacing w:line="520" w:lineRule="exact"/>
        <w:ind w:left="4680" w:hanging="4680" w:hangingChars="1950"/>
        <w:rPr>
          <w:rFonts w:ascii="宋体" w:hAnsi="宋体" w:cs="宋体"/>
          <w:color w:val="auto"/>
          <w:sz w:val="24"/>
          <w:highlight w:val="none"/>
        </w:rPr>
      </w:pPr>
    </w:p>
    <w:p w14:paraId="5D4238C0">
      <w:pPr>
        <w:spacing w:line="520" w:lineRule="exact"/>
        <w:ind w:left="5460" w:leftChars="2600" w:firstLine="360" w:firstLineChars="150"/>
        <w:rPr>
          <w:rFonts w:ascii="宋体" w:hAnsi="宋体" w:cs="宋体"/>
          <w:color w:val="auto"/>
          <w:sz w:val="24"/>
          <w:highlight w:val="none"/>
        </w:rPr>
      </w:pPr>
      <w:r>
        <w:rPr>
          <w:rFonts w:hint="eastAsia" w:ascii="宋体" w:hAnsi="宋体" w:cs="宋体"/>
          <w:color w:val="auto"/>
          <w:sz w:val="24"/>
          <w:highlight w:val="none"/>
        </w:rPr>
        <w:t>年  月   日</w:t>
      </w:r>
    </w:p>
    <w:p w14:paraId="57BBA72D">
      <w:pPr>
        <w:spacing w:line="360" w:lineRule="auto"/>
        <w:rPr>
          <w:rFonts w:ascii="宋体" w:hAnsi="宋体" w:cs="宋体"/>
          <w:color w:val="auto"/>
          <w:sz w:val="24"/>
          <w:highlight w:val="none"/>
        </w:rPr>
      </w:pPr>
    </w:p>
    <w:p w14:paraId="623167BC">
      <w:pPr>
        <w:spacing w:line="480" w:lineRule="exact"/>
        <w:ind w:left="5460" w:leftChars="2600" w:firstLine="361" w:firstLineChars="150"/>
        <w:rPr>
          <w:rFonts w:ascii="宋体" w:hAnsi="宋体" w:cs="宋体"/>
          <w:b/>
          <w:color w:val="auto"/>
          <w:sz w:val="24"/>
          <w:highlight w:val="none"/>
        </w:rPr>
      </w:pPr>
    </w:p>
    <w:p w14:paraId="38E2CE70">
      <w:pPr>
        <w:pStyle w:val="3"/>
        <w:keepNext w:val="0"/>
        <w:keepLines w:val="0"/>
        <w:pageBreakBefore/>
        <w:rPr>
          <w:rFonts w:ascii="宋体" w:hAnsi="宋体" w:eastAsia="宋体" w:cs="宋体"/>
          <w:color w:val="auto"/>
          <w:sz w:val="24"/>
          <w:highlight w:val="none"/>
        </w:rPr>
      </w:pPr>
      <w:bookmarkStart w:id="115" w:name="_Toc6184"/>
      <w:r>
        <w:rPr>
          <w:rFonts w:hint="eastAsia" w:ascii="宋体" w:hAnsi="宋体" w:eastAsia="宋体" w:cs="宋体"/>
          <w:color w:val="auto"/>
          <w:sz w:val="24"/>
          <w:highlight w:val="none"/>
        </w:rPr>
        <w:t>附件二十</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：质疑函范本</w:t>
      </w:r>
      <w:bookmarkEnd w:id="113"/>
      <w:bookmarkEnd w:id="114"/>
      <w:bookmarkEnd w:id="115"/>
    </w:p>
    <w:p w14:paraId="167750BC">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0E94BCEC">
      <w:pPr>
        <w:adjustRightInd w:val="0"/>
        <w:snapToGrid w:val="0"/>
        <w:spacing w:before="240" w:beforeLines="100" w:line="360" w:lineRule="auto"/>
        <w:rPr>
          <w:rFonts w:ascii="宋体" w:hAnsi="宋体" w:cs="宋体"/>
          <w:bCs/>
          <w:color w:val="auto"/>
          <w:sz w:val="28"/>
          <w:szCs w:val="28"/>
          <w:highlight w:val="none"/>
        </w:rPr>
      </w:pPr>
      <w:r>
        <w:rPr>
          <w:rFonts w:hint="eastAsia" w:ascii="宋体" w:hAnsi="宋体" w:cs="宋体"/>
          <w:bCs/>
          <w:color w:val="auto"/>
          <w:sz w:val="32"/>
          <w:szCs w:val="32"/>
          <w:highlight w:val="none"/>
        </w:rPr>
        <w:t>一</w:t>
      </w:r>
      <w:r>
        <w:rPr>
          <w:rFonts w:hint="eastAsia" w:ascii="宋体" w:hAnsi="宋体" w:cs="宋体"/>
          <w:bCs/>
          <w:color w:val="auto"/>
          <w:sz w:val="28"/>
          <w:szCs w:val="28"/>
          <w:highlight w:val="none"/>
        </w:rPr>
        <w:t>、质疑供应商基本信息</w:t>
      </w:r>
    </w:p>
    <w:p w14:paraId="61DAB1E7">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质疑供应商：</w:t>
      </w:r>
      <w:r>
        <w:rPr>
          <w:rFonts w:hint="eastAsia" w:ascii="宋体" w:hAnsi="宋体" w:cs="宋体"/>
          <w:color w:val="auto"/>
          <w:sz w:val="28"/>
          <w:szCs w:val="28"/>
          <w:highlight w:val="none"/>
          <w:u w:val="dotted"/>
        </w:rPr>
        <w:t xml:space="preserve">                                        </w:t>
      </w:r>
    </w:p>
    <w:p w14:paraId="0D20B345">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7B5F34E5">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127357CB">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p>
    <w:p w14:paraId="1140BAA3">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01F5FDCD">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地址： </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7CEBB7E2">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二、质疑项目基本情况</w:t>
      </w:r>
    </w:p>
    <w:p w14:paraId="422D02A8">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质疑项目的名称：</w:t>
      </w:r>
      <w:r>
        <w:rPr>
          <w:rFonts w:hint="eastAsia" w:ascii="宋体" w:hAnsi="宋体" w:cs="宋体"/>
          <w:color w:val="auto"/>
          <w:sz w:val="28"/>
          <w:szCs w:val="28"/>
          <w:highlight w:val="none"/>
          <w:u w:val="dotted"/>
        </w:rPr>
        <w:t xml:space="preserve">                                      </w:t>
      </w:r>
    </w:p>
    <w:p w14:paraId="03440640">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20711A3A">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p>
    <w:p w14:paraId="34905DA9">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采购文件获取日期：</w:t>
      </w:r>
      <w:r>
        <w:rPr>
          <w:rFonts w:hint="eastAsia" w:ascii="宋体" w:hAnsi="宋体" w:cs="宋体"/>
          <w:color w:val="auto"/>
          <w:sz w:val="28"/>
          <w:szCs w:val="28"/>
          <w:highlight w:val="none"/>
          <w:u w:val="dotted"/>
        </w:rPr>
        <w:t xml:space="preserve">                                           </w:t>
      </w:r>
    </w:p>
    <w:p w14:paraId="6E11CE81">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三、质疑事项具体内容</w:t>
      </w:r>
    </w:p>
    <w:p w14:paraId="5FA2A6C0">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质疑事项1：</w:t>
      </w:r>
      <w:r>
        <w:rPr>
          <w:rFonts w:hint="eastAsia" w:ascii="宋体" w:hAnsi="宋体" w:cs="宋体"/>
          <w:color w:val="auto"/>
          <w:sz w:val="28"/>
          <w:szCs w:val="28"/>
          <w:highlight w:val="none"/>
          <w:u w:val="dotted"/>
        </w:rPr>
        <w:t xml:space="preserve">                                         </w:t>
      </w:r>
    </w:p>
    <w:p w14:paraId="05564179">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3E508946">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u w:val="dotted"/>
        </w:rPr>
        <w:t xml:space="preserve">                                                       </w:t>
      </w:r>
    </w:p>
    <w:p w14:paraId="3E2C92F1">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33EF0381">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3F11406C">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质疑事项2</w:t>
      </w:r>
    </w:p>
    <w:p w14:paraId="2AD7D194">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w:t>
      </w:r>
    </w:p>
    <w:p w14:paraId="5BE75CCE">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四、与质疑事项相关的质疑请求</w:t>
      </w:r>
    </w:p>
    <w:p w14:paraId="0C879187">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p>
    <w:p w14:paraId="1C6213BD">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51D4B11E">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3FE838A4">
      <w:pPr>
        <w:adjustRightInd w:val="0"/>
        <w:snapToGrid w:val="0"/>
        <w:spacing w:line="360" w:lineRule="auto"/>
        <w:rPr>
          <w:rFonts w:ascii="宋体" w:hAnsi="宋体" w:cs="宋体"/>
          <w:color w:val="auto"/>
          <w:sz w:val="28"/>
          <w:szCs w:val="28"/>
          <w:highlight w:val="none"/>
        </w:rPr>
      </w:pPr>
    </w:p>
    <w:p w14:paraId="51AA2FC6">
      <w:pPr>
        <w:adjustRightInd w:val="0"/>
        <w:snapToGrid w:val="0"/>
        <w:spacing w:line="360" w:lineRule="auto"/>
        <w:rPr>
          <w:rFonts w:ascii="宋体" w:hAnsi="宋体" w:cs="宋体"/>
          <w:color w:val="auto"/>
          <w:sz w:val="28"/>
          <w:szCs w:val="28"/>
          <w:highlight w:val="none"/>
        </w:rPr>
      </w:pPr>
    </w:p>
    <w:p w14:paraId="37A3CABE">
      <w:pPr>
        <w:rPr>
          <w:rFonts w:ascii="宋体" w:hAnsi="宋体" w:cs="宋体"/>
          <w:b/>
          <w:color w:val="auto"/>
          <w:sz w:val="28"/>
          <w:szCs w:val="28"/>
          <w:highlight w:val="none"/>
        </w:rPr>
      </w:pPr>
    </w:p>
    <w:p w14:paraId="657CB00D">
      <w:pPr>
        <w:rPr>
          <w:rFonts w:ascii="宋体" w:hAnsi="宋体" w:cs="宋体"/>
          <w:b/>
          <w:color w:val="auto"/>
          <w:sz w:val="28"/>
          <w:szCs w:val="28"/>
          <w:highlight w:val="none"/>
        </w:rPr>
      </w:pPr>
    </w:p>
    <w:p w14:paraId="5B358261">
      <w:pPr>
        <w:rPr>
          <w:rFonts w:ascii="宋体" w:hAnsi="宋体" w:cs="宋体"/>
          <w:b/>
          <w:color w:val="auto"/>
          <w:sz w:val="28"/>
          <w:szCs w:val="28"/>
          <w:highlight w:val="none"/>
        </w:rPr>
      </w:pPr>
    </w:p>
    <w:p w14:paraId="6708A824">
      <w:pPr>
        <w:rPr>
          <w:rFonts w:ascii="宋体" w:hAnsi="宋体" w:cs="宋体"/>
          <w:b/>
          <w:color w:val="auto"/>
          <w:sz w:val="28"/>
          <w:szCs w:val="28"/>
          <w:highlight w:val="none"/>
        </w:rPr>
      </w:pPr>
    </w:p>
    <w:p w14:paraId="11115DCB">
      <w:pPr>
        <w:rPr>
          <w:rFonts w:ascii="宋体" w:hAnsi="宋体" w:cs="宋体"/>
          <w:b/>
          <w:color w:val="auto"/>
          <w:sz w:val="28"/>
          <w:szCs w:val="28"/>
          <w:highlight w:val="none"/>
        </w:rPr>
      </w:pPr>
    </w:p>
    <w:p w14:paraId="12118F23">
      <w:pPr>
        <w:rPr>
          <w:rFonts w:ascii="宋体" w:hAnsi="宋体" w:cs="宋体"/>
          <w:b/>
          <w:color w:val="auto"/>
          <w:sz w:val="24"/>
          <w:highlight w:val="none"/>
        </w:rPr>
      </w:pPr>
      <w:r>
        <w:rPr>
          <w:rFonts w:hint="eastAsia" w:ascii="宋体" w:hAnsi="宋体" w:cs="宋体"/>
          <w:b/>
          <w:color w:val="auto"/>
          <w:sz w:val="24"/>
          <w:highlight w:val="none"/>
        </w:rPr>
        <w:t>质疑函制作说明：</w:t>
      </w:r>
    </w:p>
    <w:p w14:paraId="71BE0107">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1A010B3">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A0B9B35">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700B77C">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05D46C4">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D21DE9A">
      <w:pPr>
        <w:widowControl/>
        <w:ind w:firstLine="480" w:firstLineChars="200"/>
        <w:jc w:val="left"/>
        <w:rPr>
          <w:rFonts w:ascii="宋体" w:hAnsi="宋体" w:cs="宋体"/>
          <w:color w:val="auto"/>
          <w:sz w:val="28"/>
          <w:szCs w:val="28"/>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7A66AF">
      <w:pPr>
        <w:rPr>
          <w:rFonts w:ascii="宋体" w:hAnsi="宋体" w:cs="宋体"/>
          <w:color w:val="auto"/>
          <w:sz w:val="20"/>
          <w:szCs w:val="22"/>
          <w:highlight w:val="none"/>
        </w:rPr>
      </w:pPr>
    </w:p>
    <w:p w14:paraId="669A01CD">
      <w:pPr>
        <w:pStyle w:val="18"/>
        <w:ind w:firstLine="560"/>
        <w:rPr>
          <w:rFonts w:ascii="宋体" w:hAnsi="宋体" w:eastAsia="宋体" w:cs="宋体"/>
          <w:color w:val="auto"/>
          <w:sz w:val="28"/>
          <w:szCs w:val="22"/>
          <w:highlight w:val="none"/>
        </w:rPr>
      </w:pPr>
    </w:p>
    <w:p w14:paraId="6061C831">
      <w:pPr>
        <w:pStyle w:val="19"/>
        <w:rPr>
          <w:rFonts w:ascii="宋体" w:hAnsi="宋体" w:cs="宋体"/>
          <w:color w:val="auto"/>
          <w:sz w:val="20"/>
          <w:szCs w:val="22"/>
          <w:highlight w:val="none"/>
        </w:rPr>
      </w:pPr>
    </w:p>
    <w:p w14:paraId="3B11708F">
      <w:pPr>
        <w:rPr>
          <w:rFonts w:ascii="宋体" w:hAnsi="宋体" w:cs="宋体"/>
          <w:color w:val="auto"/>
          <w:sz w:val="20"/>
          <w:szCs w:val="22"/>
          <w:highlight w:val="none"/>
        </w:rPr>
      </w:pPr>
    </w:p>
    <w:p w14:paraId="6B32077D">
      <w:pPr>
        <w:pStyle w:val="3"/>
        <w:keepNext w:val="0"/>
        <w:keepLines w:val="0"/>
        <w:pageBreakBefore/>
        <w:rPr>
          <w:rFonts w:ascii="宋体" w:hAnsi="宋体" w:eastAsia="宋体" w:cs="宋体"/>
          <w:color w:val="auto"/>
          <w:sz w:val="24"/>
          <w:highlight w:val="none"/>
        </w:rPr>
      </w:pPr>
      <w:bookmarkStart w:id="116" w:name="_Toc2354"/>
      <w:bookmarkStart w:id="117" w:name="_Toc28792"/>
      <w:bookmarkStart w:id="118" w:name="_Toc32533"/>
      <w:r>
        <w:rPr>
          <w:rFonts w:hint="eastAsia" w:ascii="宋体" w:hAnsi="宋体" w:eastAsia="宋体" w:cs="宋体"/>
          <w:color w:val="auto"/>
          <w:sz w:val="24"/>
          <w:highlight w:val="none"/>
        </w:rPr>
        <w:t>附件二十</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：投诉书范本</w:t>
      </w:r>
      <w:bookmarkEnd w:id="116"/>
      <w:bookmarkEnd w:id="117"/>
      <w:bookmarkEnd w:id="118"/>
    </w:p>
    <w:p w14:paraId="5114DA72">
      <w:pPr>
        <w:jc w:val="center"/>
        <w:rPr>
          <w:rFonts w:ascii="宋体" w:hAnsi="宋体" w:cs="宋体"/>
          <w:b/>
          <w:color w:val="auto"/>
          <w:sz w:val="40"/>
          <w:szCs w:val="40"/>
          <w:highlight w:val="none"/>
        </w:rPr>
      </w:pPr>
      <w:r>
        <w:rPr>
          <w:rFonts w:hint="eastAsia" w:ascii="宋体" w:hAnsi="宋体" w:cs="宋体"/>
          <w:b/>
          <w:color w:val="auto"/>
          <w:sz w:val="40"/>
          <w:szCs w:val="40"/>
          <w:highlight w:val="none"/>
        </w:rPr>
        <w:t>投诉书范本</w:t>
      </w:r>
    </w:p>
    <w:p w14:paraId="3A374FF4">
      <w:pPr>
        <w:rPr>
          <w:rFonts w:ascii="宋体" w:hAnsi="宋体" w:cs="宋体"/>
          <w:color w:val="auto"/>
          <w:sz w:val="28"/>
          <w:szCs w:val="28"/>
          <w:highlight w:val="none"/>
        </w:rPr>
      </w:pPr>
      <w:r>
        <w:rPr>
          <w:rFonts w:hint="eastAsia" w:ascii="宋体" w:hAnsi="宋体" w:cs="宋体"/>
          <w:color w:val="auto"/>
          <w:sz w:val="28"/>
          <w:szCs w:val="28"/>
          <w:highlight w:val="none"/>
        </w:rPr>
        <w:t>一、投诉相关主体基本情况</w:t>
      </w:r>
    </w:p>
    <w:p w14:paraId="40AFB259">
      <w:pPr>
        <w:rPr>
          <w:rFonts w:ascii="宋体" w:hAnsi="宋体" w:cs="宋体"/>
          <w:color w:val="auto"/>
          <w:sz w:val="28"/>
          <w:szCs w:val="28"/>
          <w:highlight w:val="none"/>
          <w:u w:val="dotted"/>
        </w:rPr>
      </w:pPr>
      <w:r>
        <w:rPr>
          <w:rFonts w:hint="eastAsia" w:ascii="宋体" w:hAnsi="宋体" w:cs="宋体"/>
          <w:color w:val="auto"/>
          <w:sz w:val="28"/>
          <w:szCs w:val="28"/>
          <w:highlight w:val="none"/>
        </w:rPr>
        <w:t>投诉人：</w:t>
      </w:r>
      <w:r>
        <w:rPr>
          <w:rFonts w:hint="eastAsia" w:ascii="宋体" w:hAnsi="宋体" w:cs="宋体"/>
          <w:color w:val="auto"/>
          <w:sz w:val="28"/>
          <w:szCs w:val="28"/>
          <w:highlight w:val="none"/>
          <w:u w:val="dotted"/>
        </w:rPr>
        <w:t xml:space="preserve">                                               </w:t>
      </w:r>
    </w:p>
    <w:p w14:paraId="3BF5D89B">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16121191">
      <w:pPr>
        <w:tabs>
          <w:tab w:val="left" w:pos="6510"/>
        </w:tabs>
        <w:jc w:val="left"/>
        <w:rPr>
          <w:rFonts w:ascii="宋体" w:hAnsi="宋体" w:cs="宋体"/>
          <w:color w:val="auto"/>
          <w:sz w:val="28"/>
          <w:szCs w:val="28"/>
          <w:highlight w:val="none"/>
        </w:rPr>
      </w:pPr>
      <w:r>
        <w:rPr>
          <w:rFonts w:hint="eastAsia" w:ascii="宋体" w:hAnsi="宋体" w:cs="宋体"/>
          <w:color w:val="auto"/>
          <w:sz w:val="28"/>
          <w:szCs w:val="28"/>
          <w:highlight w:val="none"/>
        </w:rPr>
        <w:t>法定代表人/主要负责人：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07628EF5">
      <w:pPr>
        <w:tabs>
          <w:tab w:val="left" w:pos="6510"/>
        </w:tabs>
        <w:rPr>
          <w:rFonts w:ascii="宋体" w:hAnsi="宋体" w:cs="宋体"/>
          <w:color w:val="auto"/>
          <w:sz w:val="28"/>
          <w:szCs w:val="28"/>
          <w:highlight w:val="none"/>
          <w:u w:val="dotted"/>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14108817">
      <w:pPr>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5CF841F6">
      <w:pPr>
        <w:rPr>
          <w:rFonts w:ascii="宋体" w:hAnsi="宋体" w:cs="宋体"/>
          <w:color w:val="auto"/>
          <w:sz w:val="28"/>
          <w:szCs w:val="28"/>
          <w:highlight w:val="none"/>
          <w:u w:val="dotted"/>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dotted"/>
        </w:rPr>
        <w:t xml:space="preserve">                   </w:t>
      </w:r>
    </w:p>
    <w:p w14:paraId="3F293F00">
      <w:pPr>
        <w:rPr>
          <w:rFonts w:ascii="宋体" w:hAnsi="宋体" w:cs="宋体"/>
          <w:color w:val="auto"/>
          <w:sz w:val="28"/>
          <w:szCs w:val="28"/>
          <w:highlight w:val="none"/>
          <w:u w:val="single"/>
        </w:rPr>
      </w:pPr>
      <w:r>
        <w:rPr>
          <w:rFonts w:hint="eastAsia" w:ascii="宋体" w:hAnsi="宋体" w:cs="宋体"/>
          <w:color w:val="auto"/>
          <w:sz w:val="28"/>
          <w:szCs w:val="28"/>
          <w:highlight w:val="none"/>
        </w:rPr>
        <w:t>被投诉人1：</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67D5FFDB">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3B81F292">
      <w:pPr>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1C6BF551">
      <w:pPr>
        <w:rPr>
          <w:rFonts w:ascii="宋体" w:hAnsi="宋体" w:cs="宋体"/>
          <w:color w:val="auto"/>
          <w:sz w:val="28"/>
          <w:szCs w:val="28"/>
          <w:highlight w:val="none"/>
        </w:rPr>
      </w:pPr>
      <w:r>
        <w:rPr>
          <w:rFonts w:hint="eastAsia" w:ascii="宋体" w:hAnsi="宋体" w:cs="宋体"/>
          <w:color w:val="auto"/>
          <w:sz w:val="28"/>
          <w:szCs w:val="28"/>
          <w:highlight w:val="none"/>
        </w:rPr>
        <w:t>被投诉人2</w:t>
      </w:r>
    </w:p>
    <w:p w14:paraId="29B82D5C">
      <w:pPr>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6201C3D8">
      <w:pPr>
        <w:rPr>
          <w:rFonts w:ascii="宋体" w:hAnsi="宋体" w:cs="宋体"/>
          <w:color w:val="auto"/>
          <w:sz w:val="28"/>
          <w:szCs w:val="28"/>
          <w:highlight w:val="none"/>
          <w:u w:val="single"/>
        </w:rPr>
      </w:pPr>
      <w:r>
        <w:rPr>
          <w:rFonts w:hint="eastAsia" w:ascii="宋体" w:hAnsi="宋体" w:cs="宋体"/>
          <w:color w:val="auto"/>
          <w:sz w:val="28"/>
          <w:szCs w:val="28"/>
          <w:highlight w:val="none"/>
        </w:rPr>
        <w:t>相关供应商：</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334B0659">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5F2D083C">
      <w:pPr>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08370028">
      <w:pPr>
        <w:rPr>
          <w:rFonts w:ascii="宋体" w:hAnsi="宋体" w:cs="宋体"/>
          <w:color w:val="auto"/>
          <w:sz w:val="28"/>
          <w:szCs w:val="28"/>
          <w:highlight w:val="none"/>
        </w:rPr>
      </w:pPr>
      <w:r>
        <w:rPr>
          <w:rFonts w:hint="eastAsia" w:ascii="宋体" w:hAnsi="宋体" w:cs="宋体"/>
          <w:color w:val="auto"/>
          <w:sz w:val="28"/>
          <w:szCs w:val="28"/>
          <w:highlight w:val="none"/>
        </w:rPr>
        <w:t>二、投诉项目基本情况</w:t>
      </w:r>
    </w:p>
    <w:p w14:paraId="072CB8F0">
      <w:pPr>
        <w:rPr>
          <w:rFonts w:ascii="宋体" w:hAnsi="宋体" w:cs="宋体"/>
          <w:color w:val="auto"/>
          <w:sz w:val="28"/>
          <w:szCs w:val="28"/>
          <w:highlight w:val="none"/>
          <w:u w:val="dotted"/>
        </w:rPr>
      </w:pPr>
      <w:r>
        <w:rPr>
          <w:rFonts w:hint="eastAsia" w:ascii="宋体" w:hAnsi="宋体" w:cs="宋体"/>
          <w:color w:val="auto"/>
          <w:sz w:val="28"/>
          <w:szCs w:val="28"/>
          <w:highlight w:val="none"/>
        </w:rPr>
        <w:t>采购项目名称：</w:t>
      </w:r>
      <w:r>
        <w:rPr>
          <w:rFonts w:hint="eastAsia" w:ascii="宋体" w:hAnsi="宋体" w:cs="宋体"/>
          <w:color w:val="auto"/>
          <w:sz w:val="28"/>
          <w:szCs w:val="28"/>
          <w:highlight w:val="none"/>
          <w:u w:val="dotted"/>
        </w:rPr>
        <w:t xml:space="preserve">                                        </w:t>
      </w:r>
    </w:p>
    <w:p w14:paraId="3968BF50">
      <w:pPr>
        <w:rPr>
          <w:rFonts w:ascii="宋体" w:hAnsi="宋体" w:cs="宋体"/>
          <w:color w:val="auto"/>
          <w:sz w:val="28"/>
          <w:szCs w:val="28"/>
          <w:highlight w:val="none"/>
          <w:u w:val="single"/>
        </w:rPr>
      </w:pPr>
      <w:r>
        <w:rPr>
          <w:rFonts w:hint="eastAsia" w:ascii="宋体" w:hAnsi="宋体" w:cs="宋体"/>
          <w:color w:val="auto"/>
          <w:sz w:val="28"/>
          <w:szCs w:val="28"/>
          <w:highlight w:val="none"/>
        </w:rPr>
        <w:t>采购项目编号：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45D0DA2E">
      <w:pPr>
        <w:rPr>
          <w:rFonts w:ascii="宋体" w:hAnsi="宋体" w:cs="宋体"/>
          <w:color w:val="auto"/>
          <w:sz w:val="28"/>
          <w:szCs w:val="28"/>
          <w:highlight w:val="none"/>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39D4D940">
      <w:pPr>
        <w:rPr>
          <w:rFonts w:ascii="宋体" w:hAnsi="宋体" w:cs="宋体"/>
          <w:color w:val="auto"/>
          <w:sz w:val="28"/>
          <w:szCs w:val="28"/>
          <w:highlight w:val="none"/>
          <w:u w:val="single"/>
        </w:rPr>
      </w:pPr>
      <w:r>
        <w:rPr>
          <w:rFonts w:hint="eastAsia" w:ascii="宋体" w:hAnsi="宋体" w:cs="宋体"/>
          <w:color w:val="auto"/>
          <w:sz w:val="28"/>
          <w:szCs w:val="28"/>
          <w:highlight w:val="none"/>
        </w:rPr>
        <w:t>代理机构名称：</w:t>
      </w:r>
      <w:r>
        <w:rPr>
          <w:rFonts w:hint="eastAsia" w:ascii="宋体" w:hAnsi="宋体" w:cs="宋体"/>
          <w:color w:val="auto"/>
          <w:sz w:val="28"/>
          <w:szCs w:val="28"/>
          <w:highlight w:val="none"/>
          <w:u w:val="dotted"/>
        </w:rPr>
        <w:t xml:space="preserve">                                         </w:t>
      </w:r>
    </w:p>
    <w:p w14:paraId="6B9B47CF">
      <w:pPr>
        <w:rPr>
          <w:rFonts w:ascii="宋体" w:hAnsi="宋体" w:cs="宋体"/>
          <w:color w:val="auto"/>
          <w:sz w:val="28"/>
          <w:szCs w:val="28"/>
          <w:highlight w:val="none"/>
          <w:u w:val="dotted"/>
        </w:rPr>
      </w:pPr>
      <w:r>
        <w:rPr>
          <w:rFonts w:hint="eastAsia" w:ascii="宋体" w:hAnsi="宋体" w:cs="宋体"/>
          <w:color w:val="auto"/>
          <w:sz w:val="28"/>
          <w:szCs w:val="28"/>
          <w:highlight w:val="none"/>
        </w:rPr>
        <w:t>采购文件公告: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2D25B9E6">
      <w:pPr>
        <w:rPr>
          <w:rFonts w:ascii="宋体" w:hAnsi="宋体" w:cs="宋体"/>
          <w:color w:val="auto"/>
          <w:sz w:val="28"/>
          <w:szCs w:val="28"/>
          <w:highlight w:val="none"/>
          <w:u w:val="single"/>
        </w:rPr>
      </w:pPr>
      <w:r>
        <w:rPr>
          <w:rFonts w:hint="eastAsia" w:ascii="宋体" w:hAnsi="宋体" w:cs="宋体"/>
          <w:color w:val="auto"/>
          <w:sz w:val="28"/>
          <w:szCs w:val="28"/>
          <w:highlight w:val="none"/>
        </w:rPr>
        <w:t>采购结果公告: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4FE35363">
      <w:pPr>
        <w:rPr>
          <w:rFonts w:ascii="宋体" w:hAnsi="宋体" w:cs="宋体"/>
          <w:color w:val="auto"/>
          <w:sz w:val="28"/>
          <w:szCs w:val="28"/>
          <w:highlight w:val="none"/>
        </w:rPr>
      </w:pPr>
      <w:r>
        <w:rPr>
          <w:rFonts w:hint="eastAsia" w:ascii="宋体" w:hAnsi="宋体" w:cs="宋体"/>
          <w:color w:val="auto"/>
          <w:sz w:val="28"/>
          <w:szCs w:val="28"/>
          <w:highlight w:val="none"/>
        </w:rPr>
        <w:t>三、质疑基本情况</w:t>
      </w:r>
    </w:p>
    <w:p w14:paraId="68014751">
      <w:pPr>
        <w:ind w:firstLine="560" w:firstLineChars="200"/>
        <w:rPr>
          <w:rFonts w:ascii="宋体" w:hAnsi="宋体" w:cs="宋体"/>
          <w:color w:val="auto"/>
          <w:sz w:val="28"/>
          <w:szCs w:val="28"/>
          <w:highlight w:val="none"/>
          <w:u w:val="dotted"/>
        </w:rPr>
      </w:pPr>
      <w:r>
        <w:rPr>
          <w:rFonts w:hint="eastAsia" w:ascii="宋体" w:hAnsi="宋体" w:cs="宋体"/>
          <w:color w:val="auto"/>
          <w:sz w:val="28"/>
          <w:szCs w:val="28"/>
          <w:highlight w:val="none"/>
        </w:rPr>
        <w:t>投诉人于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日,向</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提出质疑，质疑事项为：</w:t>
      </w:r>
      <w:r>
        <w:rPr>
          <w:rFonts w:hint="eastAsia" w:ascii="宋体" w:hAnsi="宋体" w:cs="宋体"/>
          <w:color w:val="auto"/>
          <w:sz w:val="28"/>
          <w:szCs w:val="28"/>
          <w:highlight w:val="none"/>
          <w:u w:val="dotted"/>
        </w:rPr>
        <w:t xml:space="preserve">                                </w:t>
      </w:r>
    </w:p>
    <w:p w14:paraId="79FE50BB">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07377524">
      <w:pPr>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u w:val="dotted"/>
        </w:rPr>
        <w:t>采购人/代理机构</w:t>
      </w:r>
      <w:r>
        <w:rPr>
          <w:rFonts w:hint="eastAsia" w:ascii="宋体" w:hAnsi="宋体" w:cs="宋体"/>
          <w:color w:val="auto"/>
          <w:sz w:val="28"/>
          <w:szCs w:val="28"/>
          <w:highlight w:val="none"/>
        </w:rPr>
        <w:t>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日,就质疑事项作出了答复/没有在法定期限内作出答复。</w:t>
      </w:r>
    </w:p>
    <w:p w14:paraId="4C5CE372">
      <w:pPr>
        <w:rPr>
          <w:rFonts w:ascii="宋体" w:hAnsi="宋体" w:cs="宋体"/>
          <w:color w:val="auto"/>
          <w:sz w:val="28"/>
          <w:szCs w:val="28"/>
          <w:highlight w:val="none"/>
        </w:rPr>
      </w:pPr>
      <w:r>
        <w:rPr>
          <w:rFonts w:hint="eastAsia" w:ascii="宋体" w:hAnsi="宋体" w:cs="宋体"/>
          <w:color w:val="auto"/>
          <w:sz w:val="28"/>
          <w:szCs w:val="28"/>
          <w:highlight w:val="none"/>
        </w:rPr>
        <w:t>四、投诉事项具体内容</w:t>
      </w:r>
    </w:p>
    <w:p w14:paraId="2A97FA54">
      <w:pPr>
        <w:rPr>
          <w:rFonts w:ascii="宋体" w:hAnsi="宋体" w:cs="宋体"/>
          <w:color w:val="auto"/>
          <w:sz w:val="28"/>
          <w:szCs w:val="28"/>
          <w:highlight w:val="none"/>
          <w:u w:val="single"/>
        </w:rPr>
      </w:pPr>
      <w:r>
        <w:rPr>
          <w:rFonts w:hint="eastAsia" w:ascii="宋体" w:hAnsi="宋体" w:cs="宋体"/>
          <w:color w:val="auto"/>
          <w:sz w:val="28"/>
          <w:szCs w:val="28"/>
          <w:highlight w:val="none"/>
        </w:rPr>
        <w:t>投诉事项 1：</w:t>
      </w:r>
      <w:r>
        <w:rPr>
          <w:rFonts w:hint="eastAsia" w:ascii="宋体" w:hAnsi="宋体" w:cs="宋体"/>
          <w:color w:val="auto"/>
          <w:sz w:val="28"/>
          <w:szCs w:val="28"/>
          <w:highlight w:val="none"/>
          <w:u w:val="dotted"/>
        </w:rPr>
        <w:t xml:space="preserve">                                       </w:t>
      </w:r>
    </w:p>
    <w:p w14:paraId="07A7CB76">
      <w:pPr>
        <w:rPr>
          <w:rFonts w:ascii="宋体" w:hAnsi="宋体" w:cs="宋体"/>
          <w:color w:val="auto"/>
          <w:sz w:val="28"/>
          <w:szCs w:val="28"/>
          <w:highlight w:val="none"/>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07CDA13B">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327C2706">
      <w:pPr>
        <w:rPr>
          <w:rFonts w:ascii="宋体" w:hAnsi="宋体" w:cs="宋体"/>
          <w:color w:val="auto"/>
          <w:sz w:val="28"/>
          <w:szCs w:val="28"/>
          <w:highlight w:val="none"/>
          <w:u w:val="single"/>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41FF780D">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5C21C368">
      <w:pPr>
        <w:rPr>
          <w:rFonts w:ascii="宋体" w:hAnsi="宋体" w:cs="宋体"/>
          <w:color w:val="auto"/>
          <w:sz w:val="28"/>
          <w:szCs w:val="28"/>
          <w:highlight w:val="none"/>
        </w:rPr>
      </w:pPr>
      <w:r>
        <w:rPr>
          <w:rFonts w:hint="eastAsia" w:ascii="宋体" w:hAnsi="宋体" w:cs="宋体"/>
          <w:color w:val="auto"/>
          <w:sz w:val="28"/>
          <w:szCs w:val="28"/>
          <w:highlight w:val="none"/>
        </w:rPr>
        <w:t>投诉事项2</w:t>
      </w:r>
    </w:p>
    <w:p w14:paraId="3F08CBE2">
      <w:pPr>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631965CA">
      <w:pPr>
        <w:rPr>
          <w:rFonts w:ascii="宋体" w:hAnsi="宋体" w:cs="宋体"/>
          <w:color w:val="auto"/>
          <w:sz w:val="28"/>
          <w:szCs w:val="28"/>
          <w:highlight w:val="none"/>
        </w:rPr>
      </w:pPr>
      <w:r>
        <w:rPr>
          <w:rFonts w:hint="eastAsia" w:ascii="宋体" w:hAnsi="宋体" w:cs="宋体"/>
          <w:color w:val="auto"/>
          <w:sz w:val="28"/>
          <w:szCs w:val="28"/>
          <w:highlight w:val="none"/>
        </w:rPr>
        <w:t>五、与投诉事项相关的投诉请求</w:t>
      </w:r>
    </w:p>
    <w:p w14:paraId="6572165D">
      <w:pPr>
        <w:rPr>
          <w:rFonts w:ascii="宋体" w:hAnsi="宋体" w:cs="宋体"/>
          <w:color w:val="auto"/>
          <w:sz w:val="28"/>
          <w:szCs w:val="28"/>
          <w:highlight w:val="none"/>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38CB68B1">
      <w:pPr>
        <w:rPr>
          <w:rFonts w:ascii="宋体" w:hAnsi="宋体" w:cs="宋体"/>
          <w:color w:val="auto"/>
          <w:sz w:val="28"/>
          <w:szCs w:val="28"/>
          <w:highlight w:val="none"/>
          <w:u w:val="single"/>
        </w:rPr>
      </w:pPr>
      <w:r>
        <w:rPr>
          <w:rFonts w:hint="eastAsia" w:ascii="宋体" w:hAnsi="宋体" w:cs="宋体"/>
          <w:color w:val="auto"/>
          <w:sz w:val="28"/>
          <w:szCs w:val="28"/>
          <w:highlight w:val="none"/>
        </w:rPr>
        <w:t xml:space="preserve">                                                                                                    </w:t>
      </w:r>
    </w:p>
    <w:p w14:paraId="3ADEBE21">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2C320350">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1FA214EE">
      <w:pPr>
        <w:rPr>
          <w:rFonts w:ascii="宋体" w:hAnsi="宋体" w:cs="宋体"/>
          <w:b/>
          <w:color w:val="auto"/>
          <w:sz w:val="28"/>
          <w:szCs w:val="28"/>
          <w:highlight w:val="none"/>
        </w:rPr>
      </w:pPr>
    </w:p>
    <w:p w14:paraId="50AAA8F7">
      <w:pPr>
        <w:rPr>
          <w:rFonts w:ascii="宋体" w:hAnsi="宋体" w:cs="宋体"/>
          <w:b/>
          <w:color w:val="auto"/>
          <w:sz w:val="28"/>
          <w:szCs w:val="28"/>
          <w:highlight w:val="none"/>
        </w:rPr>
      </w:pPr>
    </w:p>
    <w:p w14:paraId="65035E93">
      <w:pPr>
        <w:rPr>
          <w:rFonts w:ascii="宋体" w:hAnsi="宋体" w:cs="宋体"/>
          <w:b/>
          <w:color w:val="auto"/>
          <w:sz w:val="28"/>
          <w:szCs w:val="28"/>
          <w:highlight w:val="none"/>
        </w:rPr>
      </w:pPr>
    </w:p>
    <w:p w14:paraId="4CF2096A">
      <w:pPr>
        <w:rPr>
          <w:rFonts w:ascii="宋体" w:hAnsi="宋体" w:cs="宋体"/>
          <w:b/>
          <w:color w:val="auto"/>
          <w:sz w:val="28"/>
          <w:szCs w:val="28"/>
          <w:highlight w:val="none"/>
        </w:rPr>
      </w:pPr>
    </w:p>
    <w:p w14:paraId="586696A8">
      <w:pPr>
        <w:rPr>
          <w:rFonts w:ascii="宋体" w:hAnsi="宋体" w:cs="宋体"/>
          <w:b/>
          <w:color w:val="auto"/>
          <w:sz w:val="28"/>
          <w:szCs w:val="28"/>
          <w:highlight w:val="none"/>
        </w:rPr>
      </w:pPr>
    </w:p>
    <w:p w14:paraId="2B5EB5E1">
      <w:pPr>
        <w:rPr>
          <w:rFonts w:ascii="宋体" w:hAnsi="宋体" w:cs="宋体"/>
          <w:b/>
          <w:color w:val="auto"/>
          <w:sz w:val="24"/>
          <w:highlight w:val="none"/>
        </w:rPr>
      </w:pPr>
      <w:r>
        <w:rPr>
          <w:rFonts w:hint="eastAsia" w:ascii="宋体" w:hAnsi="宋体" w:cs="宋体"/>
          <w:b/>
          <w:color w:val="auto"/>
          <w:sz w:val="24"/>
          <w:highlight w:val="none"/>
        </w:rPr>
        <w:t>投诉书制作说明：</w:t>
      </w:r>
    </w:p>
    <w:p w14:paraId="401CA6D3">
      <w:pPr>
        <w:widowControl/>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DD06E35">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B01C1CB">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70F9174">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C29DE14">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1310508">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5BAAB18">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7FAE4F0">
      <w:pPr>
        <w:jc w:val="left"/>
        <w:rPr>
          <w:rFonts w:ascii="宋体" w:hAnsi="宋体" w:cs="宋体"/>
          <w:b/>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b/>
          <w:color w:val="auto"/>
          <w:sz w:val="28"/>
          <w:szCs w:val="28"/>
          <w:highlight w:val="none"/>
        </w:rPr>
        <w:t xml:space="preserve"> </w:t>
      </w:r>
    </w:p>
    <w:p w14:paraId="11D9B1AC">
      <w:pPr>
        <w:jc w:val="left"/>
        <w:rPr>
          <w:rFonts w:ascii="宋体" w:hAnsi="宋体" w:cs="宋体"/>
          <w:b/>
          <w:color w:val="auto"/>
          <w:sz w:val="28"/>
          <w:szCs w:val="28"/>
          <w:highlight w:val="none"/>
        </w:rPr>
      </w:pPr>
    </w:p>
    <w:p w14:paraId="36153B3A">
      <w:pPr>
        <w:rPr>
          <w:rFonts w:ascii="宋体" w:hAnsi="宋体" w:cs="宋体"/>
          <w:color w:val="auto"/>
          <w:sz w:val="20"/>
          <w:szCs w:val="22"/>
          <w:highlight w:val="none"/>
        </w:rPr>
      </w:pPr>
    </w:p>
    <w:p w14:paraId="029DD6F8">
      <w:pPr>
        <w:rPr>
          <w:rFonts w:ascii="宋体" w:hAnsi="宋体" w:cs="宋体"/>
          <w:color w:val="auto"/>
          <w:sz w:val="20"/>
          <w:szCs w:val="22"/>
          <w:highlight w:val="none"/>
        </w:rPr>
      </w:pPr>
    </w:p>
    <w:p w14:paraId="4852AA55">
      <w:pPr>
        <w:pStyle w:val="18"/>
        <w:ind w:firstLine="600"/>
        <w:rPr>
          <w:rFonts w:ascii="宋体" w:hAnsi="宋体" w:eastAsia="宋体" w:cs="宋体"/>
          <w:color w:val="auto"/>
          <w:highlight w:val="none"/>
        </w:rPr>
      </w:pPr>
    </w:p>
    <w:p w14:paraId="3AFA2A4F">
      <w:pPr>
        <w:pStyle w:val="19"/>
        <w:ind w:left="0" w:leftChars="0"/>
        <w:rPr>
          <w:rFonts w:ascii="宋体" w:hAnsi="宋体" w:cs="宋体"/>
          <w:color w:val="auto"/>
          <w:highlight w:val="none"/>
        </w:rPr>
      </w:pPr>
    </w:p>
    <w:p w14:paraId="5FFF5959">
      <w:pPr>
        <w:pStyle w:val="19"/>
        <w:ind w:left="0" w:leftChars="0"/>
        <w:rPr>
          <w:rFonts w:ascii="宋体" w:hAnsi="宋体" w:cs="宋体"/>
          <w:color w:val="auto"/>
          <w:highlight w:val="none"/>
        </w:rPr>
      </w:pPr>
    </w:p>
    <w:sectPr>
      <w:headerReference r:id="rId8" w:type="first"/>
      <w:footerReference r:id="rId11" w:type="first"/>
      <w:headerReference r:id="rId7" w:type="default"/>
      <w:footerReference r:id="rId9" w:type="default"/>
      <w:footerReference r:id="rId10" w:type="even"/>
      <w:pgSz w:w="11906" w:h="16838"/>
      <w:pgMar w:top="1134" w:right="1247" w:bottom="1134" w:left="1247" w:header="851" w:footer="90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F"/>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4C795">
    <w:pPr>
      <w:pStyle w:val="26"/>
      <w:jc w:val="center"/>
      <w:rPr>
        <w:rFonts w:hint="default" w:ascii="仿宋_GB2312" w:eastAsia="仿宋_GB2312"/>
        <w:lang w:val="en-U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1ECC90B0">
                          <w:pPr>
                            <w:pStyle w:val="26"/>
                            <w:jc w:val="center"/>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14:paraId="1ECC90B0">
                    <w:pPr>
                      <w:pStyle w:val="26"/>
                      <w:jc w:val="center"/>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ascii="仿宋_GB2312" w:eastAsia="仿宋_GB2312"/>
        <w:lang w:val="en-US" w:eastAsia="zh-CN"/>
      </w:rPr>
      <w:t xml:space="preserve">                                                                        </w:t>
    </w:r>
    <w:r>
      <w:rPr>
        <w:rFonts w:hint="eastAsia"/>
      </w:rPr>
      <w:t>东阳市鑫盛工程咨询有限公司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B2BE1">
    <w:pPr>
      <w:pStyle w:val="26"/>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3B9F18E9">
                          <w:pPr>
                            <w:pStyle w:val="26"/>
                            <w:jc w:val="center"/>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4BhxODECAABSBAAADgAAAAAAAAABACAAAAAgAQAAZHJzL2Uyb0RvYy54bWxQSwUG&#10;AAAAAAYABgBZAQAAwwUAAAAA&#10;">
              <v:fill on="f" focussize="0,0"/>
              <v:stroke on="f" weight="0.5pt"/>
              <v:imagedata o:title=""/>
              <o:lock v:ext="edit" aspectratio="f"/>
              <v:textbox inset="0mm,0mm,0mm,0mm" style="mso-fit-shape-to-text:t;">
                <w:txbxContent>
                  <w:p w14:paraId="3B9F18E9">
                    <w:pPr>
                      <w:pStyle w:val="26"/>
                      <w:jc w:val="center"/>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lang w:val="en-US" w:eastAsia="zh-CN"/>
      </w:rPr>
      <w:t xml:space="preserve">                                                                          </w:t>
    </w:r>
    <w:r>
      <w:rPr>
        <w:rFonts w:hint="eastAsia"/>
      </w:rPr>
      <w:t>东阳市鑫盛工程咨询有限公司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2CCFF">
    <w:pPr>
      <w:pStyle w:val="26"/>
      <w:ind w:firstLine="4320" w:firstLineChars="24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3755AB7F">
                          <w:pPr>
                            <w:pStyle w:val="2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NnVtATACAABTBAAADgAAAAAAAAABACAAAAAhAQAAZHJzL2Uyb0RvYy54bWxQSwUG&#10;AAAAAAYABgBZAQAAwwUAAAAA&#10;">
              <v:fill on="f" focussize="0,0"/>
              <v:stroke on="f" weight="0.5pt"/>
              <v:imagedata o:title=""/>
              <o:lock v:ext="edit" aspectratio="f"/>
              <v:textbox inset="0mm,0mm,0mm,0mm" style="mso-fit-shape-to-text:t;">
                <w:txbxContent>
                  <w:p w14:paraId="3755AB7F">
                    <w:pPr>
                      <w:pStyle w:val="26"/>
                    </w:pPr>
                    <w:r>
                      <w:fldChar w:fldCharType="begin"/>
                    </w:r>
                    <w:r>
                      <w:instrText xml:space="preserve"> PAGE  \* MERGEFORMAT </w:instrText>
                    </w:r>
                    <w:r>
                      <w:fldChar w:fldCharType="separate"/>
                    </w:r>
                    <w:r>
                      <w:t>80</w:t>
                    </w:r>
                    <w:r>
                      <w:fldChar w:fldCharType="end"/>
                    </w:r>
                  </w:p>
                </w:txbxContent>
              </v:textbox>
            </v:shape>
          </w:pict>
        </mc:Fallback>
      </mc:AlternateContent>
    </w:r>
    <w:r>
      <w:rPr>
        <w:rFonts w:hint="eastAsia"/>
      </w:rPr>
      <w:t xml:space="preserve">  </w:t>
    </w:r>
    <w:r>
      <w:t xml:space="preserve">   </w:t>
    </w:r>
    <w:r>
      <w:rPr>
        <w:rFonts w:hint="eastAsia"/>
      </w:rPr>
      <w:t xml:space="preserve">                       东阳市鑫盛工程咨询有限公司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C2AC3">
    <w:pPr>
      <w:pStyle w:val="26"/>
      <w:framePr w:wrap="around" w:vAnchor="text" w:hAnchor="margin" w:xAlign="center" w:y="1"/>
      <w:rPr>
        <w:rStyle w:val="42"/>
      </w:rPr>
    </w:pPr>
    <w:r>
      <w:fldChar w:fldCharType="begin"/>
    </w:r>
    <w:r>
      <w:rPr>
        <w:rStyle w:val="42"/>
      </w:rPr>
      <w:instrText xml:space="preserve">PAGE  </w:instrText>
    </w:r>
    <w:r>
      <w:fldChar w:fldCharType="end"/>
    </w:r>
  </w:p>
  <w:p w14:paraId="59A185E9">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2F0C7">
    <w:pPr>
      <w:pStyle w:val="26"/>
      <w:jc w:val="center"/>
      <w:rPr>
        <w:rFonts w:hint="default" w:ascii="宋体" w:hAnsi="宋体" w:cs="宋体"/>
        <w:szCs w:val="21"/>
        <w:lang w:val="en-US"/>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7E02E004">
                          <w:pPr>
                            <w:pStyle w:val="2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8yK4UDACAABTBAAADgAAAAAAAAABACAAAAAhAQAAZHJzL2Uyb0RvYy54bWxQSwUG&#10;AAAAAAYABgBZAQAAwwUAAAAA&#10;">
              <v:fill on="f" focussize="0,0"/>
              <v:stroke on="f" weight="0.5pt"/>
              <v:imagedata o:title=""/>
              <o:lock v:ext="edit" aspectratio="f"/>
              <v:textbox inset="0mm,0mm,0mm,0mm" style="mso-fit-shape-to-text:t;">
                <w:txbxContent>
                  <w:p w14:paraId="7E02E004">
                    <w:pPr>
                      <w:pStyle w:val="26"/>
                    </w:pPr>
                    <w:r>
                      <w:fldChar w:fldCharType="begin"/>
                    </w:r>
                    <w:r>
                      <w:instrText xml:space="preserve"> PAGE  \* MERGEFORMAT </w:instrText>
                    </w:r>
                    <w:r>
                      <w:fldChar w:fldCharType="separate"/>
                    </w:r>
                    <w:r>
                      <w:t>72</w:t>
                    </w:r>
                    <w:r>
                      <w:fldChar w:fldCharType="end"/>
                    </w:r>
                  </w:p>
                </w:txbxContent>
              </v:textbox>
            </v:shape>
          </w:pict>
        </mc:Fallback>
      </mc:AlternateContent>
    </w:r>
    <w:r>
      <w:rPr>
        <w:rFonts w:hint="eastAsia" w:ascii="宋体" w:hAnsi="宋体" w:cs="宋体"/>
        <w:szCs w:val="21"/>
        <w:lang w:val="en-US" w:eastAsia="zh-CN"/>
      </w:rPr>
      <w:t xml:space="preserve">                                                                              </w:t>
    </w:r>
    <w:r>
      <w:rPr>
        <w:rFonts w:hint="eastAsia"/>
      </w:rPr>
      <w:t>东阳市鑫盛工程咨询有限公司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42369">
    <w:pPr>
      <w:pStyle w:val="28"/>
      <w:jc w:val="left"/>
      <w:rPr>
        <w:rFonts w:hint="eastAsia"/>
        <w:lang w:eastAsia="zh-CN"/>
      </w:rPr>
    </w:pPr>
    <w:r>
      <w:rPr>
        <w:rFonts w:hint="eastAsia"/>
        <w:lang w:val="en-US" w:eastAsia="zh-CN"/>
      </w:rPr>
      <w:t>东阳市人民医院医学生物研究科技大楼冷却塔采购项目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F151E">
    <w:pPr>
      <w:pStyle w:val="28"/>
      <w:jc w:val="left"/>
      <w:rPr>
        <w:rFonts w:hint="eastAsia"/>
        <w:lang w:eastAsia="zh-CN"/>
      </w:rPr>
    </w:pPr>
    <w:r>
      <w:rPr>
        <w:rFonts w:hint="eastAsia"/>
        <w:lang w:eastAsia="zh-CN"/>
      </w:rPr>
      <w:t>东阳市人民医院医学生物研究科技大楼冷却塔采购项目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9DD4C">
    <w:pPr>
      <w:pStyle w:val="28"/>
      <w:jc w:val="left"/>
      <w:rPr>
        <w:rFonts w:hint="eastAsia"/>
        <w:lang w:eastAsia="zh-CN"/>
      </w:rPr>
    </w:pPr>
    <w:r>
      <w:rPr>
        <w:rFonts w:hint="eastAsia"/>
        <w:lang w:val="en-US" w:eastAsia="zh-CN"/>
      </w:rPr>
      <w:t>东阳市人民医院医学生物研究科技大楼冷却塔采购项目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45EA0">
    <w:pPr>
      <w:pStyle w:val="28"/>
      <w:jc w:val="left"/>
      <w:rPr>
        <w:rFonts w:hint="eastAsia"/>
        <w:lang w:eastAsia="zh-CN"/>
      </w:rPr>
    </w:pPr>
    <w:r>
      <w:rPr>
        <w:rFonts w:hint="eastAsia" w:ascii="宋体" w:hAnsi="宋体" w:cs="宋体"/>
        <w:b w:val="0"/>
        <w:bCs/>
        <w:w w:val="93"/>
        <w:kern w:val="0"/>
        <w:sz w:val="20"/>
        <w:szCs w:val="20"/>
        <w:lang w:eastAsia="zh-CN"/>
      </w:rPr>
      <w:t>骨密度仪采购项目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025FC"/>
    <w:multiLevelType w:val="singleLevel"/>
    <w:tmpl w:val="C6D025FC"/>
    <w:lvl w:ilvl="0" w:tentative="0">
      <w:start w:val="1"/>
      <w:numFmt w:val="decimal"/>
      <w:lvlText w:val="%1."/>
      <w:lvlJc w:val="left"/>
      <w:pPr>
        <w:tabs>
          <w:tab w:val="left" w:pos="312"/>
        </w:tabs>
      </w:pPr>
    </w:lvl>
  </w:abstractNum>
  <w:abstractNum w:abstractNumId="1">
    <w:nsid w:val="FA5E8E8B"/>
    <w:multiLevelType w:val="singleLevel"/>
    <w:tmpl w:val="FA5E8E8B"/>
    <w:lvl w:ilvl="0" w:tentative="0">
      <w:start w:val="1"/>
      <w:numFmt w:val="chineseCounting"/>
      <w:suff w:val="nothing"/>
      <w:lvlText w:val="%1、"/>
      <w:lvlJc w:val="left"/>
      <w:rPr>
        <w:rFonts w:hint="eastAsia"/>
      </w:rPr>
    </w:lvl>
  </w:abstractNum>
  <w:abstractNum w:abstractNumId="2">
    <w:nsid w:val="074054F6"/>
    <w:multiLevelType w:val="multilevel"/>
    <w:tmpl w:val="074054F6"/>
    <w:lvl w:ilvl="0" w:tentative="0">
      <w:start w:val="1"/>
      <w:numFmt w:val="decimal"/>
      <w:pStyle w:val="139"/>
      <w:lvlText w:val="第%1章"/>
      <w:lvlJc w:val="left"/>
      <w:pPr>
        <w:tabs>
          <w:tab w:val="left" w:pos="432"/>
        </w:tabs>
        <w:ind w:left="2742" w:hanging="432"/>
      </w:pPr>
      <w:rPr>
        <w:rFonts w:hint="eastAsia"/>
      </w:rPr>
    </w:lvl>
    <w:lvl w:ilvl="1" w:tentative="0">
      <w:start w:val="1"/>
      <w:numFmt w:val="decimal"/>
      <w:lvlText w:val="%1.%2"/>
      <w:lvlJc w:val="left"/>
      <w:pPr>
        <w:tabs>
          <w:tab w:val="left" w:pos="576"/>
        </w:tabs>
        <w:ind w:left="2886" w:hanging="576"/>
      </w:pPr>
      <w:rPr>
        <w:rFonts w:hint="eastAsia"/>
      </w:rPr>
    </w:lvl>
    <w:lvl w:ilvl="2" w:tentative="0">
      <w:start w:val="1"/>
      <w:numFmt w:val="decimal"/>
      <w:lvlText w:val="%1.%2.%3"/>
      <w:lvlJc w:val="left"/>
      <w:pPr>
        <w:tabs>
          <w:tab w:val="left" w:pos="720"/>
        </w:tabs>
        <w:ind w:left="3030" w:hanging="720"/>
      </w:pPr>
      <w:rPr>
        <w:rFonts w:hint="eastAsia"/>
      </w:rPr>
    </w:lvl>
    <w:lvl w:ilvl="3" w:tentative="0">
      <w:start w:val="1"/>
      <w:numFmt w:val="decimal"/>
      <w:lvlText w:val="%1.%2.%3.%4"/>
      <w:lvlJc w:val="left"/>
      <w:pPr>
        <w:tabs>
          <w:tab w:val="left" w:pos="864"/>
        </w:tabs>
        <w:ind w:left="3174" w:hanging="864"/>
      </w:pPr>
      <w:rPr>
        <w:rFonts w:hint="eastAsia"/>
      </w:rPr>
    </w:lvl>
    <w:lvl w:ilvl="4" w:tentative="0">
      <w:start w:val="1"/>
      <w:numFmt w:val="decimal"/>
      <w:lvlText w:val="%1.%2.%3.%4.%5"/>
      <w:lvlJc w:val="left"/>
      <w:pPr>
        <w:tabs>
          <w:tab w:val="left" w:pos="1008"/>
        </w:tabs>
        <w:ind w:left="3318" w:hanging="1008"/>
      </w:pPr>
      <w:rPr>
        <w:rFonts w:hint="eastAsia"/>
      </w:rPr>
    </w:lvl>
    <w:lvl w:ilvl="5" w:tentative="0">
      <w:start w:val="1"/>
      <w:numFmt w:val="decimal"/>
      <w:lvlText w:val="%1.%2.%3.%4.%5.%6"/>
      <w:lvlJc w:val="left"/>
      <w:pPr>
        <w:tabs>
          <w:tab w:val="left" w:pos="1152"/>
        </w:tabs>
        <w:ind w:left="3462" w:hanging="1152"/>
      </w:pPr>
      <w:rPr>
        <w:rFonts w:hint="eastAsia"/>
      </w:rPr>
    </w:lvl>
    <w:lvl w:ilvl="6" w:tentative="0">
      <w:start w:val="1"/>
      <w:numFmt w:val="decimal"/>
      <w:lvlText w:val="%1.%2.%3.%4.%5.%6.%7"/>
      <w:lvlJc w:val="left"/>
      <w:pPr>
        <w:tabs>
          <w:tab w:val="left" w:pos="1296"/>
        </w:tabs>
        <w:ind w:left="3606" w:hanging="1296"/>
      </w:pPr>
      <w:rPr>
        <w:rFonts w:hint="eastAsia"/>
      </w:rPr>
    </w:lvl>
    <w:lvl w:ilvl="7" w:tentative="0">
      <w:start w:val="1"/>
      <w:numFmt w:val="decimal"/>
      <w:lvlText w:val="%1.%2.%3.%4.%5.%6.%7.%8"/>
      <w:lvlJc w:val="left"/>
      <w:pPr>
        <w:tabs>
          <w:tab w:val="left" w:pos="1440"/>
        </w:tabs>
        <w:ind w:left="3750" w:hanging="1440"/>
      </w:pPr>
      <w:rPr>
        <w:rFonts w:hint="eastAsia"/>
      </w:rPr>
    </w:lvl>
    <w:lvl w:ilvl="8" w:tentative="0">
      <w:start w:val="1"/>
      <w:numFmt w:val="decimal"/>
      <w:lvlText w:val="%1.%2.%3.%4.%5.%6.%7.%8.%9"/>
      <w:lvlJc w:val="left"/>
      <w:pPr>
        <w:tabs>
          <w:tab w:val="left" w:pos="1584"/>
        </w:tabs>
        <w:ind w:left="3894" w:hanging="1584"/>
      </w:pPr>
      <w:rPr>
        <w:rFonts w:hint="eastAsia"/>
      </w:rPr>
    </w:lvl>
  </w:abstractNum>
  <w:abstractNum w:abstractNumId="3">
    <w:nsid w:val="16495001"/>
    <w:multiLevelType w:val="singleLevel"/>
    <w:tmpl w:val="16495001"/>
    <w:lvl w:ilvl="0" w:tentative="0">
      <w:start w:val="6"/>
      <w:numFmt w:val="chineseCounting"/>
      <w:suff w:val="nothing"/>
      <w:lvlText w:val="（%1）"/>
      <w:lvlJc w:val="left"/>
      <w:rPr>
        <w:rFonts w:hint="eastAsia"/>
      </w:rPr>
    </w:lvl>
  </w:abstractNum>
  <w:abstractNum w:abstractNumId="4">
    <w:nsid w:val="2A646790"/>
    <w:multiLevelType w:val="multilevel"/>
    <w:tmpl w:val="2A646790"/>
    <w:lvl w:ilvl="0" w:tentative="0">
      <w:start w:val="1"/>
      <w:numFmt w:val="decimal"/>
      <w:lvlText w:val="%1."/>
      <w:lvlJc w:val="left"/>
      <w:pPr>
        <w:tabs>
          <w:tab w:val="left" w:pos="1224"/>
        </w:tabs>
        <w:ind w:left="1224" w:hanging="1224"/>
      </w:pPr>
      <w:rPr>
        <w:rFonts w:hint="eastAsia"/>
      </w:rPr>
    </w:lvl>
    <w:lvl w:ilvl="1" w:tentative="0">
      <w:start w:val="1"/>
      <w:numFmt w:val="decimal"/>
      <w:lvlText w:val="%1.%2"/>
      <w:lvlJc w:val="left"/>
      <w:pPr>
        <w:tabs>
          <w:tab w:val="left" w:pos="1224"/>
        </w:tabs>
        <w:ind w:left="1224" w:hanging="1224"/>
      </w:pPr>
      <w:rPr>
        <w:rFonts w:hint="eastAsia"/>
        <w:sz w:val="24"/>
        <w:szCs w:val="24"/>
      </w:rPr>
    </w:lvl>
    <w:lvl w:ilvl="2" w:tentative="0">
      <w:start w:val="1"/>
      <w:numFmt w:val="decimal"/>
      <w:pStyle w:val="57"/>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rFonts w:hint="eastAsia"/>
        <w:sz w:val="24"/>
        <w:szCs w:val="24"/>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5BA933FE"/>
    <w:multiLevelType w:val="multilevel"/>
    <w:tmpl w:val="5BA933F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113"/>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5D410D0D"/>
    <w:multiLevelType w:val="singleLevel"/>
    <w:tmpl w:val="5D410D0D"/>
    <w:lvl w:ilvl="0" w:tentative="0">
      <w:start w:val="5"/>
      <w:numFmt w:val="chineseCounting"/>
      <w:suff w:val="space"/>
      <w:lvlText w:val="第%1章"/>
      <w:lvlJc w:val="left"/>
      <w:rPr>
        <w:rFonts w:hint="eastAsia"/>
      </w:rPr>
    </w:lvl>
  </w:abstractNum>
  <w:abstractNum w:abstractNumId="7">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8">
    <w:nsid w:val="61ADA8C3"/>
    <w:multiLevelType w:val="singleLevel"/>
    <w:tmpl w:val="61ADA8C3"/>
    <w:lvl w:ilvl="0" w:tentative="0">
      <w:start w:val="5"/>
      <w:numFmt w:val="chineseCounting"/>
      <w:suff w:val="nothing"/>
      <w:lvlText w:val="%1、"/>
      <w:lvlJc w:val="left"/>
    </w:lvl>
  </w:abstractNum>
  <w:abstractNum w:abstractNumId="9">
    <w:nsid w:val="64DE61C4"/>
    <w:multiLevelType w:val="multilevel"/>
    <w:tmpl w:val="64DE61C4"/>
    <w:lvl w:ilvl="0" w:tentative="0">
      <w:start w:val="1"/>
      <w:numFmt w:val="decimal"/>
      <w:pStyle w:val="9"/>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3AADA33"/>
    <w:multiLevelType w:val="singleLevel"/>
    <w:tmpl w:val="73AADA33"/>
    <w:lvl w:ilvl="0" w:tentative="0">
      <w:start w:val="1"/>
      <w:numFmt w:val="decimal"/>
      <w:suff w:val="nothing"/>
      <w:lvlText w:val="%1、"/>
      <w:lvlJc w:val="left"/>
    </w:lvl>
  </w:abstractNum>
  <w:abstractNum w:abstractNumId="12">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4"/>
  </w:num>
  <w:num w:numId="3">
    <w:abstractNumId w:val="5"/>
  </w:num>
  <w:num w:numId="4">
    <w:abstractNumId w:val="2"/>
  </w:num>
  <w:num w:numId="5">
    <w:abstractNumId w:val="1"/>
  </w:num>
  <w:num w:numId="6">
    <w:abstractNumId w:val="8"/>
  </w:num>
  <w:num w:numId="7">
    <w:abstractNumId w:val="12"/>
  </w:num>
  <w:num w:numId="8">
    <w:abstractNumId w:val="3"/>
  </w:num>
  <w:num w:numId="9">
    <w:abstractNumId w:val="0"/>
  </w:num>
  <w:num w:numId="10">
    <w:abstractNumId w:val="6"/>
  </w:num>
  <w:num w:numId="11">
    <w:abstractNumId w:val="1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1YTk0OWMwNjFjZjBjNjNmNWE1ZWMyMTAxM2ZiYzgifQ=="/>
  </w:docVars>
  <w:rsids>
    <w:rsidRoot w:val="00DE79CC"/>
    <w:rsid w:val="0000006C"/>
    <w:rsid w:val="00000158"/>
    <w:rsid w:val="0000017A"/>
    <w:rsid w:val="00000345"/>
    <w:rsid w:val="0000047D"/>
    <w:rsid w:val="00000F83"/>
    <w:rsid w:val="000013EE"/>
    <w:rsid w:val="00001B93"/>
    <w:rsid w:val="00001E25"/>
    <w:rsid w:val="00001E64"/>
    <w:rsid w:val="00002A93"/>
    <w:rsid w:val="0000318B"/>
    <w:rsid w:val="000038C7"/>
    <w:rsid w:val="00003E13"/>
    <w:rsid w:val="00003F42"/>
    <w:rsid w:val="00004CDD"/>
    <w:rsid w:val="00004E27"/>
    <w:rsid w:val="00005219"/>
    <w:rsid w:val="000058C1"/>
    <w:rsid w:val="000058F6"/>
    <w:rsid w:val="00005CEE"/>
    <w:rsid w:val="00006144"/>
    <w:rsid w:val="000072CA"/>
    <w:rsid w:val="00007837"/>
    <w:rsid w:val="00007965"/>
    <w:rsid w:val="00007AF4"/>
    <w:rsid w:val="00007F1A"/>
    <w:rsid w:val="000107D0"/>
    <w:rsid w:val="00010A81"/>
    <w:rsid w:val="000114AC"/>
    <w:rsid w:val="00011A08"/>
    <w:rsid w:val="00011DC3"/>
    <w:rsid w:val="00011DCD"/>
    <w:rsid w:val="00012744"/>
    <w:rsid w:val="00012FAE"/>
    <w:rsid w:val="00013108"/>
    <w:rsid w:val="000131C4"/>
    <w:rsid w:val="0001341F"/>
    <w:rsid w:val="000150B2"/>
    <w:rsid w:val="000156C7"/>
    <w:rsid w:val="00015DCC"/>
    <w:rsid w:val="000163EB"/>
    <w:rsid w:val="000165AD"/>
    <w:rsid w:val="000202F3"/>
    <w:rsid w:val="000203B3"/>
    <w:rsid w:val="00020413"/>
    <w:rsid w:val="000208BD"/>
    <w:rsid w:val="000209DC"/>
    <w:rsid w:val="000209E4"/>
    <w:rsid w:val="000219BD"/>
    <w:rsid w:val="00021ACA"/>
    <w:rsid w:val="0002216D"/>
    <w:rsid w:val="00022380"/>
    <w:rsid w:val="0002246D"/>
    <w:rsid w:val="00022CAD"/>
    <w:rsid w:val="00022CB5"/>
    <w:rsid w:val="00024090"/>
    <w:rsid w:val="000247CA"/>
    <w:rsid w:val="000251DC"/>
    <w:rsid w:val="000264B4"/>
    <w:rsid w:val="00026993"/>
    <w:rsid w:val="00026EAB"/>
    <w:rsid w:val="00027031"/>
    <w:rsid w:val="00027134"/>
    <w:rsid w:val="00027A01"/>
    <w:rsid w:val="00030A35"/>
    <w:rsid w:val="00030D38"/>
    <w:rsid w:val="00031012"/>
    <w:rsid w:val="0003172E"/>
    <w:rsid w:val="00031765"/>
    <w:rsid w:val="00032701"/>
    <w:rsid w:val="00034343"/>
    <w:rsid w:val="00034360"/>
    <w:rsid w:val="000344E1"/>
    <w:rsid w:val="00034675"/>
    <w:rsid w:val="00035843"/>
    <w:rsid w:val="00036337"/>
    <w:rsid w:val="00036686"/>
    <w:rsid w:val="00036A0E"/>
    <w:rsid w:val="000373E9"/>
    <w:rsid w:val="00037B61"/>
    <w:rsid w:val="00040F9B"/>
    <w:rsid w:val="000414E0"/>
    <w:rsid w:val="00041A99"/>
    <w:rsid w:val="00041C40"/>
    <w:rsid w:val="0004282D"/>
    <w:rsid w:val="000428CF"/>
    <w:rsid w:val="00043778"/>
    <w:rsid w:val="00044217"/>
    <w:rsid w:val="00044368"/>
    <w:rsid w:val="00044D8B"/>
    <w:rsid w:val="00046899"/>
    <w:rsid w:val="0004693E"/>
    <w:rsid w:val="0004713C"/>
    <w:rsid w:val="00047408"/>
    <w:rsid w:val="0005003E"/>
    <w:rsid w:val="00050E6F"/>
    <w:rsid w:val="00050ECE"/>
    <w:rsid w:val="0005120C"/>
    <w:rsid w:val="0005138C"/>
    <w:rsid w:val="00051F29"/>
    <w:rsid w:val="00052350"/>
    <w:rsid w:val="000524B5"/>
    <w:rsid w:val="00052BAF"/>
    <w:rsid w:val="00052DBB"/>
    <w:rsid w:val="00053218"/>
    <w:rsid w:val="00053700"/>
    <w:rsid w:val="000544D4"/>
    <w:rsid w:val="000547EE"/>
    <w:rsid w:val="000550B0"/>
    <w:rsid w:val="000553DC"/>
    <w:rsid w:val="0005565F"/>
    <w:rsid w:val="00055FBE"/>
    <w:rsid w:val="0005654D"/>
    <w:rsid w:val="00056B0D"/>
    <w:rsid w:val="00056C73"/>
    <w:rsid w:val="00056E9B"/>
    <w:rsid w:val="00056ECC"/>
    <w:rsid w:val="00057AD2"/>
    <w:rsid w:val="00057F20"/>
    <w:rsid w:val="00060214"/>
    <w:rsid w:val="00060D89"/>
    <w:rsid w:val="00061041"/>
    <w:rsid w:val="00061153"/>
    <w:rsid w:val="000611F3"/>
    <w:rsid w:val="000618B9"/>
    <w:rsid w:val="00062941"/>
    <w:rsid w:val="000632B6"/>
    <w:rsid w:val="000634DB"/>
    <w:rsid w:val="00063936"/>
    <w:rsid w:val="00063CB5"/>
    <w:rsid w:val="00063F87"/>
    <w:rsid w:val="000641AE"/>
    <w:rsid w:val="0006464C"/>
    <w:rsid w:val="00064686"/>
    <w:rsid w:val="000646B9"/>
    <w:rsid w:val="00064917"/>
    <w:rsid w:val="00064CA8"/>
    <w:rsid w:val="00065A2B"/>
    <w:rsid w:val="0006660C"/>
    <w:rsid w:val="00066907"/>
    <w:rsid w:val="00066EB7"/>
    <w:rsid w:val="000670FA"/>
    <w:rsid w:val="00067114"/>
    <w:rsid w:val="0006732C"/>
    <w:rsid w:val="000677AD"/>
    <w:rsid w:val="000677CE"/>
    <w:rsid w:val="00067C76"/>
    <w:rsid w:val="0007091A"/>
    <w:rsid w:val="00070EA9"/>
    <w:rsid w:val="00071493"/>
    <w:rsid w:val="00071843"/>
    <w:rsid w:val="00071A27"/>
    <w:rsid w:val="00071E0D"/>
    <w:rsid w:val="00071E15"/>
    <w:rsid w:val="0007236F"/>
    <w:rsid w:val="00072720"/>
    <w:rsid w:val="00073C15"/>
    <w:rsid w:val="00073DE6"/>
    <w:rsid w:val="0007498C"/>
    <w:rsid w:val="00074ED8"/>
    <w:rsid w:val="00075147"/>
    <w:rsid w:val="00075B60"/>
    <w:rsid w:val="00075D84"/>
    <w:rsid w:val="0007638D"/>
    <w:rsid w:val="00076A1A"/>
    <w:rsid w:val="00076AF9"/>
    <w:rsid w:val="000770B5"/>
    <w:rsid w:val="000772C1"/>
    <w:rsid w:val="0007755A"/>
    <w:rsid w:val="00077AC3"/>
    <w:rsid w:val="00077E8A"/>
    <w:rsid w:val="0008006D"/>
    <w:rsid w:val="00080BD8"/>
    <w:rsid w:val="0008112A"/>
    <w:rsid w:val="0008194F"/>
    <w:rsid w:val="00081A3D"/>
    <w:rsid w:val="00081CB9"/>
    <w:rsid w:val="00082C7E"/>
    <w:rsid w:val="000832EC"/>
    <w:rsid w:val="000844A2"/>
    <w:rsid w:val="00084D41"/>
    <w:rsid w:val="00085177"/>
    <w:rsid w:val="00085420"/>
    <w:rsid w:val="0008636A"/>
    <w:rsid w:val="00087087"/>
    <w:rsid w:val="000875C3"/>
    <w:rsid w:val="000878D0"/>
    <w:rsid w:val="00090010"/>
    <w:rsid w:val="0009091C"/>
    <w:rsid w:val="00090BC3"/>
    <w:rsid w:val="00090F65"/>
    <w:rsid w:val="00092342"/>
    <w:rsid w:val="00092F7D"/>
    <w:rsid w:val="0009377D"/>
    <w:rsid w:val="000937FF"/>
    <w:rsid w:val="00094045"/>
    <w:rsid w:val="00094086"/>
    <w:rsid w:val="000943F9"/>
    <w:rsid w:val="000950BD"/>
    <w:rsid w:val="00095470"/>
    <w:rsid w:val="00095BFC"/>
    <w:rsid w:val="0009627F"/>
    <w:rsid w:val="000965F5"/>
    <w:rsid w:val="0009662A"/>
    <w:rsid w:val="00096E5A"/>
    <w:rsid w:val="00097153"/>
    <w:rsid w:val="00097339"/>
    <w:rsid w:val="000974F2"/>
    <w:rsid w:val="00097B41"/>
    <w:rsid w:val="00097B7A"/>
    <w:rsid w:val="000A0218"/>
    <w:rsid w:val="000A02FA"/>
    <w:rsid w:val="000A0919"/>
    <w:rsid w:val="000A10C4"/>
    <w:rsid w:val="000A137A"/>
    <w:rsid w:val="000A1F2A"/>
    <w:rsid w:val="000A1FB5"/>
    <w:rsid w:val="000A27BD"/>
    <w:rsid w:val="000A337D"/>
    <w:rsid w:val="000A3AFC"/>
    <w:rsid w:val="000A3BAB"/>
    <w:rsid w:val="000A3FF2"/>
    <w:rsid w:val="000A4262"/>
    <w:rsid w:val="000A4632"/>
    <w:rsid w:val="000A46EB"/>
    <w:rsid w:val="000A493D"/>
    <w:rsid w:val="000A503C"/>
    <w:rsid w:val="000A5040"/>
    <w:rsid w:val="000A510B"/>
    <w:rsid w:val="000A57BD"/>
    <w:rsid w:val="000A5834"/>
    <w:rsid w:val="000A6F50"/>
    <w:rsid w:val="000A7334"/>
    <w:rsid w:val="000A7768"/>
    <w:rsid w:val="000A7E56"/>
    <w:rsid w:val="000B0313"/>
    <w:rsid w:val="000B047A"/>
    <w:rsid w:val="000B07AD"/>
    <w:rsid w:val="000B15AC"/>
    <w:rsid w:val="000B242E"/>
    <w:rsid w:val="000B2615"/>
    <w:rsid w:val="000B2CB3"/>
    <w:rsid w:val="000B32DF"/>
    <w:rsid w:val="000B3F05"/>
    <w:rsid w:val="000B41F3"/>
    <w:rsid w:val="000B4255"/>
    <w:rsid w:val="000B4979"/>
    <w:rsid w:val="000B4F4D"/>
    <w:rsid w:val="000B517A"/>
    <w:rsid w:val="000B54FD"/>
    <w:rsid w:val="000B6339"/>
    <w:rsid w:val="000B663D"/>
    <w:rsid w:val="000B6738"/>
    <w:rsid w:val="000B6F98"/>
    <w:rsid w:val="000B7885"/>
    <w:rsid w:val="000C032B"/>
    <w:rsid w:val="000C15D3"/>
    <w:rsid w:val="000C211C"/>
    <w:rsid w:val="000C2C5F"/>
    <w:rsid w:val="000C2D42"/>
    <w:rsid w:val="000C37AB"/>
    <w:rsid w:val="000C4473"/>
    <w:rsid w:val="000C4525"/>
    <w:rsid w:val="000C5216"/>
    <w:rsid w:val="000C541A"/>
    <w:rsid w:val="000C575F"/>
    <w:rsid w:val="000C6F54"/>
    <w:rsid w:val="000C781B"/>
    <w:rsid w:val="000C789B"/>
    <w:rsid w:val="000C7D89"/>
    <w:rsid w:val="000C7F30"/>
    <w:rsid w:val="000D0457"/>
    <w:rsid w:val="000D08C4"/>
    <w:rsid w:val="000D18BE"/>
    <w:rsid w:val="000D1E86"/>
    <w:rsid w:val="000D3209"/>
    <w:rsid w:val="000D3657"/>
    <w:rsid w:val="000D3916"/>
    <w:rsid w:val="000D3D2A"/>
    <w:rsid w:val="000D4240"/>
    <w:rsid w:val="000D4886"/>
    <w:rsid w:val="000D4AA5"/>
    <w:rsid w:val="000D52FB"/>
    <w:rsid w:val="000D62AD"/>
    <w:rsid w:val="000D6BEE"/>
    <w:rsid w:val="000D6ED2"/>
    <w:rsid w:val="000D7583"/>
    <w:rsid w:val="000D78BE"/>
    <w:rsid w:val="000E006E"/>
    <w:rsid w:val="000E0224"/>
    <w:rsid w:val="000E0782"/>
    <w:rsid w:val="000E115A"/>
    <w:rsid w:val="000E1635"/>
    <w:rsid w:val="000E1F8E"/>
    <w:rsid w:val="000E2BCF"/>
    <w:rsid w:val="000E2FDF"/>
    <w:rsid w:val="000E3CA5"/>
    <w:rsid w:val="000E4595"/>
    <w:rsid w:val="000E4940"/>
    <w:rsid w:val="000E534C"/>
    <w:rsid w:val="000E6114"/>
    <w:rsid w:val="000E61C8"/>
    <w:rsid w:val="000E6560"/>
    <w:rsid w:val="000E6B96"/>
    <w:rsid w:val="000E736F"/>
    <w:rsid w:val="000E76C2"/>
    <w:rsid w:val="000E7E37"/>
    <w:rsid w:val="000F0003"/>
    <w:rsid w:val="000F1FF1"/>
    <w:rsid w:val="000F22A3"/>
    <w:rsid w:val="000F2869"/>
    <w:rsid w:val="000F2AF3"/>
    <w:rsid w:val="000F2FE2"/>
    <w:rsid w:val="000F35B1"/>
    <w:rsid w:val="000F3DB5"/>
    <w:rsid w:val="000F4830"/>
    <w:rsid w:val="000F4FC7"/>
    <w:rsid w:val="000F544F"/>
    <w:rsid w:val="000F5708"/>
    <w:rsid w:val="000F5966"/>
    <w:rsid w:val="000F5FF7"/>
    <w:rsid w:val="000F6242"/>
    <w:rsid w:val="000F6B92"/>
    <w:rsid w:val="000F7DE2"/>
    <w:rsid w:val="0010027E"/>
    <w:rsid w:val="0010129D"/>
    <w:rsid w:val="0010178F"/>
    <w:rsid w:val="001017B1"/>
    <w:rsid w:val="0010197C"/>
    <w:rsid w:val="00101CF6"/>
    <w:rsid w:val="00101D6A"/>
    <w:rsid w:val="00102358"/>
    <w:rsid w:val="0010277E"/>
    <w:rsid w:val="001027EB"/>
    <w:rsid w:val="00102C71"/>
    <w:rsid w:val="00102F65"/>
    <w:rsid w:val="001030C6"/>
    <w:rsid w:val="00103374"/>
    <w:rsid w:val="001034A5"/>
    <w:rsid w:val="001035FB"/>
    <w:rsid w:val="00103A8F"/>
    <w:rsid w:val="001040BF"/>
    <w:rsid w:val="00104588"/>
    <w:rsid w:val="0010486D"/>
    <w:rsid w:val="00105B30"/>
    <w:rsid w:val="00106504"/>
    <w:rsid w:val="001078AF"/>
    <w:rsid w:val="00107DA0"/>
    <w:rsid w:val="00110349"/>
    <w:rsid w:val="00110575"/>
    <w:rsid w:val="0011078E"/>
    <w:rsid w:val="00110971"/>
    <w:rsid w:val="00111B72"/>
    <w:rsid w:val="001139DC"/>
    <w:rsid w:val="00114AD1"/>
    <w:rsid w:val="00115269"/>
    <w:rsid w:val="001153A9"/>
    <w:rsid w:val="001158B1"/>
    <w:rsid w:val="00115A7B"/>
    <w:rsid w:val="001160AD"/>
    <w:rsid w:val="0011681F"/>
    <w:rsid w:val="001168AD"/>
    <w:rsid w:val="001173A4"/>
    <w:rsid w:val="001179A2"/>
    <w:rsid w:val="00117C09"/>
    <w:rsid w:val="00117E1F"/>
    <w:rsid w:val="00121F83"/>
    <w:rsid w:val="00122B38"/>
    <w:rsid w:val="0012341E"/>
    <w:rsid w:val="00123BA6"/>
    <w:rsid w:val="00124CD9"/>
    <w:rsid w:val="001254B6"/>
    <w:rsid w:val="00125C0D"/>
    <w:rsid w:val="00126294"/>
    <w:rsid w:val="00126445"/>
    <w:rsid w:val="0012652D"/>
    <w:rsid w:val="00126704"/>
    <w:rsid w:val="00127C05"/>
    <w:rsid w:val="001302F8"/>
    <w:rsid w:val="00131B1F"/>
    <w:rsid w:val="00131BE0"/>
    <w:rsid w:val="001324DF"/>
    <w:rsid w:val="00132E59"/>
    <w:rsid w:val="001339D0"/>
    <w:rsid w:val="001340B5"/>
    <w:rsid w:val="001348CC"/>
    <w:rsid w:val="001349A6"/>
    <w:rsid w:val="00134A43"/>
    <w:rsid w:val="00134A81"/>
    <w:rsid w:val="00134A97"/>
    <w:rsid w:val="00134B12"/>
    <w:rsid w:val="00135923"/>
    <w:rsid w:val="00135E77"/>
    <w:rsid w:val="00135F13"/>
    <w:rsid w:val="00136561"/>
    <w:rsid w:val="00136CB1"/>
    <w:rsid w:val="00136CEF"/>
    <w:rsid w:val="00136E5E"/>
    <w:rsid w:val="00137157"/>
    <w:rsid w:val="00137485"/>
    <w:rsid w:val="00140A89"/>
    <w:rsid w:val="0014116B"/>
    <w:rsid w:val="001413FD"/>
    <w:rsid w:val="00141E29"/>
    <w:rsid w:val="00142AD7"/>
    <w:rsid w:val="00142BCD"/>
    <w:rsid w:val="00142C3B"/>
    <w:rsid w:val="0014366A"/>
    <w:rsid w:val="001438C9"/>
    <w:rsid w:val="001461FC"/>
    <w:rsid w:val="00146232"/>
    <w:rsid w:val="00146398"/>
    <w:rsid w:val="001464BF"/>
    <w:rsid w:val="00146945"/>
    <w:rsid w:val="001476B6"/>
    <w:rsid w:val="001508E3"/>
    <w:rsid w:val="00150E27"/>
    <w:rsid w:val="001518E1"/>
    <w:rsid w:val="001528E6"/>
    <w:rsid w:val="00152D0F"/>
    <w:rsid w:val="00153087"/>
    <w:rsid w:val="001533C4"/>
    <w:rsid w:val="00153539"/>
    <w:rsid w:val="001539F9"/>
    <w:rsid w:val="00154642"/>
    <w:rsid w:val="00154A42"/>
    <w:rsid w:val="00154A4E"/>
    <w:rsid w:val="00154BFD"/>
    <w:rsid w:val="00154D3A"/>
    <w:rsid w:val="0015574B"/>
    <w:rsid w:val="00155B0F"/>
    <w:rsid w:val="00155B97"/>
    <w:rsid w:val="001560E5"/>
    <w:rsid w:val="00156274"/>
    <w:rsid w:val="00160037"/>
    <w:rsid w:val="00162646"/>
    <w:rsid w:val="0016325A"/>
    <w:rsid w:val="00163337"/>
    <w:rsid w:val="0016355A"/>
    <w:rsid w:val="00163DF4"/>
    <w:rsid w:val="00163E9B"/>
    <w:rsid w:val="001647ED"/>
    <w:rsid w:val="001654E7"/>
    <w:rsid w:val="00165CFF"/>
    <w:rsid w:val="00166A89"/>
    <w:rsid w:val="001674F5"/>
    <w:rsid w:val="00167A3C"/>
    <w:rsid w:val="00167D97"/>
    <w:rsid w:val="00167E89"/>
    <w:rsid w:val="0017029C"/>
    <w:rsid w:val="00170587"/>
    <w:rsid w:val="001709BA"/>
    <w:rsid w:val="00170A41"/>
    <w:rsid w:val="00170C94"/>
    <w:rsid w:val="00170E65"/>
    <w:rsid w:val="0017111A"/>
    <w:rsid w:val="00171981"/>
    <w:rsid w:val="0017231F"/>
    <w:rsid w:val="00172A3E"/>
    <w:rsid w:val="00172D51"/>
    <w:rsid w:val="001733F6"/>
    <w:rsid w:val="00174601"/>
    <w:rsid w:val="0017468F"/>
    <w:rsid w:val="001751FD"/>
    <w:rsid w:val="00175D02"/>
    <w:rsid w:val="00175D9D"/>
    <w:rsid w:val="001763CF"/>
    <w:rsid w:val="001765BD"/>
    <w:rsid w:val="0017666D"/>
    <w:rsid w:val="001805BD"/>
    <w:rsid w:val="00180FEA"/>
    <w:rsid w:val="001810F2"/>
    <w:rsid w:val="00181DAD"/>
    <w:rsid w:val="00181DC0"/>
    <w:rsid w:val="00181FA4"/>
    <w:rsid w:val="0018213E"/>
    <w:rsid w:val="00182BD6"/>
    <w:rsid w:val="0018418A"/>
    <w:rsid w:val="00184AA5"/>
    <w:rsid w:val="00186A27"/>
    <w:rsid w:val="001875A9"/>
    <w:rsid w:val="0018798C"/>
    <w:rsid w:val="00187E5E"/>
    <w:rsid w:val="00190092"/>
    <w:rsid w:val="0019063E"/>
    <w:rsid w:val="00190965"/>
    <w:rsid w:val="001911CB"/>
    <w:rsid w:val="00191541"/>
    <w:rsid w:val="001915C3"/>
    <w:rsid w:val="0019171E"/>
    <w:rsid w:val="00191939"/>
    <w:rsid w:val="00193259"/>
    <w:rsid w:val="001932C6"/>
    <w:rsid w:val="00193731"/>
    <w:rsid w:val="001941DE"/>
    <w:rsid w:val="00194A53"/>
    <w:rsid w:val="00195507"/>
    <w:rsid w:val="00195FD6"/>
    <w:rsid w:val="00196CA4"/>
    <w:rsid w:val="00196D4C"/>
    <w:rsid w:val="001971BC"/>
    <w:rsid w:val="00197321"/>
    <w:rsid w:val="001976BF"/>
    <w:rsid w:val="00197C88"/>
    <w:rsid w:val="00197F01"/>
    <w:rsid w:val="001A0902"/>
    <w:rsid w:val="001A0F6F"/>
    <w:rsid w:val="001A122D"/>
    <w:rsid w:val="001A1EE0"/>
    <w:rsid w:val="001A2210"/>
    <w:rsid w:val="001A329E"/>
    <w:rsid w:val="001A3501"/>
    <w:rsid w:val="001A367B"/>
    <w:rsid w:val="001A368A"/>
    <w:rsid w:val="001A3AC4"/>
    <w:rsid w:val="001A4241"/>
    <w:rsid w:val="001A4489"/>
    <w:rsid w:val="001A4A0A"/>
    <w:rsid w:val="001A4C3B"/>
    <w:rsid w:val="001A55FA"/>
    <w:rsid w:val="001A56BD"/>
    <w:rsid w:val="001A6D75"/>
    <w:rsid w:val="001B03A2"/>
    <w:rsid w:val="001B0AA8"/>
    <w:rsid w:val="001B0DAE"/>
    <w:rsid w:val="001B1098"/>
    <w:rsid w:val="001B1BFD"/>
    <w:rsid w:val="001B1E10"/>
    <w:rsid w:val="001B23BD"/>
    <w:rsid w:val="001B2498"/>
    <w:rsid w:val="001B30F8"/>
    <w:rsid w:val="001B361E"/>
    <w:rsid w:val="001B3F5C"/>
    <w:rsid w:val="001B412E"/>
    <w:rsid w:val="001B4150"/>
    <w:rsid w:val="001B4E86"/>
    <w:rsid w:val="001B509E"/>
    <w:rsid w:val="001B50EA"/>
    <w:rsid w:val="001B58DF"/>
    <w:rsid w:val="001B62D7"/>
    <w:rsid w:val="001B62DC"/>
    <w:rsid w:val="001B67C3"/>
    <w:rsid w:val="001B69A0"/>
    <w:rsid w:val="001B70A7"/>
    <w:rsid w:val="001B74D6"/>
    <w:rsid w:val="001B7622"/>
    <w:rsid w:val="001B7B0B"/>
    <w:rsid w:val="001C0362"/>
    <w:rsid w:val="001C0843"/>
    <w:rsid w:val="001C0EF1"/>
    <w:rsid w:val="001C126A"/>
    <w:rsid w:val="001C16F3"/>
    <w:rsid w:val="001C2606"/>
    <w:rsid w:val="001C2B37"/>
    <w:rsid w:val="001C3467"/>
    <w:rsid w:val="001C370A"/>
    <w:rsid w:val="001C46CD"/>
    <w:rsid w:val="001C4823"/>
    <w:rsid w:val="001C4DCF"/>
    <w:rsid w:val="001C4E27"/>
    <w:rsid w:val="001C53CF"/>
    <w:rsid w:val="001C5CE5"/>
    <w:rsid w:val="001C627B"/>
    <w:rsid w:val="001C644A"/>
    <w:rsid w:val="001C65B8"/>
    <w:rsid w:val="001C6690"/>
    <w:rsid w:val="001C6823"/>
    <w:rsid w:val="001C6AF5"/>
    <w:rsid w:val="001C7E2A"/>
    <w:rsid w:val="001D0253"/>
    <w:rsid w:val="001D05C6"/>
    <w:rsid w:val="001D0B86"/>
    <w:rsid w:val="001D0D76"/>
    <w:rsid w:val="001D1598"/>
    <w:rsid w:val="001D1CE9"/>
    <w:rsid w:val="001D24AD"/>
    <w:rsid w:val="001D26DB"/>
    <w:rsid w:val="001D2E43"/>
    <w:rsid w:val="001D3748"/>
    <w:rsid w:val="001D3EBF"/>
    <w:rsid w:val="001D4391"/>
    <w:rsid w:val="001D442D"/>
    <w:rsid w:val="001D5A33"/>
    <w:rsid w:val="001D5EC5"/>
    <w:rsid w:val="001D6D2C"/>
    <w:rsid w:val="001D7CD1"/>
    <w:rsid w:val="001E0A2C"/>
    <w:rsid w:val="001E1AB3"/>
    <w:rsid w:val="001E1BD5"/>
    <w:rsid w:val="001E21DC"/>
    <w:rsid w:val="001E2530"/>
    <w:rsid w:val="001E25F3"/>
    <w:rsid w:val="001E4657"/>
    <w:rsid w:val="001E473B"/>
    <w:rsid w:val="001E5577"/>
    <w:rsid w:val="001E5803"/>
    <w:rsid w:val="001E5B59"/>
    <w:rsid w:val="001E5C79"/>
    <w:rsid w:val="001E65DC"/>
    <w:rsid w:val="001E6A47"/>
    <w:rsid w:val="001E6C3F"/>
    <w:rsid w:val="001E6D40"/>
    <w:rsid w:val="001E6D6A"/>
    <w:rsid w:val="001E6ECD"/>
    <w:rsid w:val="001E71CF"/>
    <w:rsid w:val="001E740D"/>
    <w:rsid w:val="001E75EF"/>
    <w:rsid w:val="001F0748"/>
    <w:rsid w:val="001F07BA"/>
    <w:rsid w:val="001F0D39"/>
    <w:rsid w:val="001F1A90"/>
    <w:rsid w:val="001F2673"/>
    <w:rsid w:val="001F2935"/>
    <w:rsid w:val="001F2D3A"/>
    <w:rsid w:val="001F2E97"/>
    <w:rsid w:val="001F2F2D"/>
    <w:rsid w:val="001F3219"/>
    <w:rsid w:val="001F34CD"/>
    <w:rsid w:val="001F3D5D"/>
    <w:rsid w:val="001F43B8"/>
    <w:rsid w:val="001F459C"/>
    <w:rsid w:val="001F45BE"/>
    <w:rsid w:val="001F4C68"/>
    <w:rsid w:val="001F5C57"/>
    <w:rsid w:val="001F6487"/>
    <w:rsid w:val="001F6754"/>
    <w:rsid w:val="001F6821"/>
    <w:rsid w:val="001F7F0E"/>
    <w:rsid w:val="0020017E"/>
    <w:rsid w:val="0020072E"/>
    <w:rsid w:val="002007B7"/>
    <w:rsid w:val="002011B8"/>
    <w:rsid w:val="00201541"/>
    <w:rsid w:val="00201CDF"/>
    <w:rsid w:val="00201FB6"/>
    <w:rsid w:val="002027DA"/>
    <w:rsid w:val="00203033"/>
    <w:rsid w:val="00203864"/>
    <w:rsid w:val="00203913"/>
    <w:rsid w:val="00203F4F"/>
    <w:rsid w:val="002043B4"/>
    <w:rsid w:val="00204524"/>
    <w:rsid w:val="002046DC"/>
    <w:rsid w:val="00204C7A"/>
    <w:rsid w:val="00204C84"/>
    <w:rsid w:val="00204D57"/>
    <w:rsid w:val="00205FB7"/>
    <w:rsid w:val="002061F2"/>
    <w:rsid w:val="00206288"/>
    <w:rsid w:val="00206983"/>
    <w:rsid w:val="00206985"/>
    <w:rsid w:val="00206B08"/>
    <w:rsid w:val="00206F66"/>
    <w:rsid w:val="0020738E"/>
    <w:rsid w:val="002114ED"/>
    <w:rsid w:val="002118B6"/>
    <w:rsid w:val="00212835"/>
    <w:rsid w:val="00212E6B"/>
    <w:rsid w:val="002136FD"/>
    <w:rsid w:val="00213974"/>
    <w:rsid w:val="00213A50"/>
    <w:rsid w:val="00214086"/>
    <w:rsid w:val="002147E8"/>
    <w:rsid w:val="00215773"/>
    <w:rsid w:val="00215CAF"/>
    <w:rsid w:val="00215CF1"/>
    <w:rsid w:val="002173FC"/>
    <w:rsid w:val="00221222"/>
    <w:rsid w:val="0022167D"/>
    <w:rsid w:val="002223E8"/>
    <w:rsid w:val="00222613"/>
    <w:rsid w:val="00222B6C"/>
    <w:rsid w:val="00224186"/>
    <w:rsid w:val="00224B68"/>
    <w:rsid w:val="00224D5D"/>
    <w:rsid w:val="00226A58"/>
    <w:rsid w:val="00227287"/>
    <w:rsid w:val="00227330"/>
    <w:rsid w:val="00227B80"/>
    <w:rsid w:val="002302CE"/>
    <w:rsid w:val="002307EF"/>
    <w:rsid w:val="00231201"/>
    <w:rsid w:val="002321BF"/>
    <w:rsid w:val="00232485"/>
    <w:rsid w:val="00232C3C"/>
    <w:rsid w:val="00232CB6"/>
    <w:rsid w:val="00232D9B"/>
    <w:rsid w:val="00232E77"/>
    <w:rsid w:val="002331CF"/>
    <w:rsid w:val="00233652"/>
    <w:rsid w:val="00233746"/>
    <w:rsid w:val="00233796"/>
    <w:rsid w:val="002345C6"/>
    <w:rsid w:val="00234C3A"/>
    <w:rsid w:val="00237485"/>
    <w:rsid w:val="00240DCF"/>
    <w:rsid w:val="002410C9"/>
    <w:rsid w:val="00241257"/>
    <w:rsid w:val="002416CE"/>
    <w:rsid w:val="002426BC"/>
    <w:rsid w:val="00243BC4"/>
    <w:rsid w:val="00243E59"/>
    <w:rsid w:val="00243E6F"/>
    <w:rsid w:val="00243EF9"/>
    <w:rsid w:val="00244ED9"/>
    <w:rsid w:val="0024565A"/>
    <w:rsid w:val="002463B2"/>
    <w:rsid w:val="00246500"/>
    <w:rsid w:val="0024728D"/>
    <w:rsid w:val="002478ED"/>
    <w:rsid w:val="00250ACB"/>
    <w:rsid w:val="00251AFF"/>
    <w:rsid w:val="00251B1E"/>
    <w:rsid w:val="00251C97"/>
    <w:rsid w:val="002523EA"/>
    <w:rsid w:val="00252ADD"/>
    <w:rsid w:val="00252D79"/>
    <w:rsid w:val="00253490"/>
    <w:rsid w:val="00253578"/>
    <w:rsid w:val="00253D5E"/>
    <w:rsid w:val="00254603"/>
    <w:rsid w:val="00254D7E"/>
    <w:rsid w:val="00254EDC"/>
    <w:rsid w:val="00254EF3"/>
    <w:rsid w:val="00255042"/>
    <w:rsid w:val="002556AA"/>
    <w:rsid w:val="0025594F"/>
    <w:rsid w:val="00255D1B"/>
    <w:rsid w:val="00255D41"/>
    <w:rsid w:val="00256514"/>
    <w:rsid w:val="00256E1C"/>
    <w:rsid w:val="0025706D"/>
    <w:rsid w:val="002571A6"/>
    <w:rsid w:val="002571C7"/>
    <w:rsid w:val="00257815"/>
    <w:rsid w:val="0026068A"/>
    <w:rsid w:val="002606F1"/>
    <w:rsid w:val="00260C01"/>
    <w:rsid w:val="00261681"/>
    <w:rsid w:val="00261A17"/>
    <w:rsid w:val="00261A2A"/>
    <w:rsid w:val="0026218E"/>
    <w:rsid w:val="00262ACA"/>
    <w:rsid w:val="00262F6B"/>
    <w:rsid w:val="002631FE"/>
    <w:rsid w:val="00263375"/>
    <w:rsid w:val="00264578"/>
    <w:rsid w:val="00264789"/>
    <w:rsid w:val="002649A0"/>
    <w:rsid w:val="00264E43"/>
    <w:rsid w:val="00264F6C"/>
    <w:rsid w:val="00264FFA"/>
    <w:rsid w:val="00265220"/>
    <w:rsid w:val="0026542F"/>
    <w:rsid w:val="00265534"/>
    <w:rsid w:val="00265564"/>
    <w:rsid w:val="0026576A"/>
    <w:rsid w:val="002659E6"/>
    <w:rsid w:val="00266B58"/>
    <w:rsid w:val="00266DA6"/>
    <w:rsid w:val="00267256"/>
    <w:rsid w:val="00267878"/>
    <w:rsid w:val="00267BE0"/>
    <w:rsid w:val="0027097B"/>
    <w:rsid w:val="00270EE7"/>
    <w:rsid w:val="0027115D"/>
    <w:rsid w:val="002717DF"/>
    <w:rsid w:val="00272E7D"/>
    <w:rsid w:val="002732A1"/>
    <w:rsid w:val="00273957"/>
    <w:rsid w:val="0027398E"/>
    <w:rsid w:val="00274212"/>
    <w:rsid w:val="002745B3"/>
    <w:rsid w:val="00274A41"/>
    <w:rsid w:val="0027501E"/>
    <w:rsid w:val="002754C1"/>
    <w:rsid w:val="002754E1"/>
    <w:rsid w:val="002757D2"/>
    <w:rsid w:val="0027581A"/>
    <w:rsid w:val="00275AB7"/>
    <w:rsid w:val="0027616F"/>
    <w:rsid w:val="002763BE"/>
    <w:rsid w:val="00277110"/>
    <w:rsid w:val="0027730D"/>
    <w:rsid w:val="00277352"/>
    <w:rsid w:val="00277527"/>
    <w:rsid w:val="0027775F"/>
    <w:rsid w:val="00277CF6"/>
    <w:rsid w:val="00277F90"/>
    <w:rsid w:val="0028040B"/>
    <w:rsid w:val="002806C9"/>
    <w:rsid w:val="0028076C"/>
    <w:rsid w:val="00280DFA"/>
    <w:rsid w:val="002815EB"/>
    <w:rsid w:val="0028176B"/>
    <w:rsid w:val="00281C87"/>
    <w:rsid w:val="002825DC"/>
    <w:rsid w:val="002826A9"/>
    <w:rsid w:val="00282D0A"/>
    <w:rsid w:val="00282FFF"/>
    <w:rsid w:val="00283A19"/>
    <w:rsid w:val="00283E87"/>
    <w:rsid w:val="002842B0"/>
    <w:rsid w:val="00284C34"/>
    <w:rsid w:val="00284C62"/>
    <w:rsid w:val="00285CB2"/>
    <w:rsid w:val="00285F10"/>
    <w:rsid w:val="0028622B"/>
    <w:rsid w:val="0028634A"/>
    <w:rsid w:val="00286366"/>
    <w:rsid w:val="002864A6"/>
    <w:rsid w:val="0028664C"/>
    <w:rsid w:val="002877F4"/>
    <w:rsid w:val="00290906"/>
    <w:rsid w:val="0029106A"/>
    <w:rsid w:val="00291945"/>
    <w:rsid w:val="00291BBB"/>
    <w:rsid w:val="00291FB1"/>
    <w:rsid w:val="00292CE6"/>
    <w:rsid w:val="00292D33"/>
    <w:rsid w:val="00293775"/>
    <w:rsid w:val="00293A03"/>
    <w:rsid w:val="00293F43"/>
    <w:rsid w:val="00294010"/>
    <w:rsid w:val="002948EE"/>
    <w:rsid w:val="00295550"/>
    <w:rsid w:val="002955DA"/>
    <w:rsid w:val="00295FE4"/>
    <w:rsid w:val="002966FE"/>
    <w:rsid w:val="00296B8B"/>
    <w:rsid w:val="00296E41"/>
    <w:rsid w:val="00296E65"/>
    <w:rsid w:val="002971E8"/>
    <w:rsid w:val="00297D26"/>
    <w:rsid w:val="002A02EB"/>
    <w:rsid w:val="002A0507"/>
    <w:rsid w:val="002A06E4"/>
    <w:rsid w:val="002A112C"/>
    <w:rsid w:val="002A142A"/>
    <w:rsid w:val="002A1D2B"/>
    <w:rsid w:val="002A21DD"/>
    <w:rsid w:val="002A2353"/>
    <w:rsid w:val="002A2E8F"/>
    <w:rsid w:val="002A325C"/>
    <w:rsid w:val="002A3552"/>
    <w:rsid w:val="002A3826"/>
    <w:rsid w:val="002A383F"/>
    <w:rsid w:val="002A3849"/>
    <w:rsid w:val="002A401B"/>
    <w:rsid w:val="002A4E68"/>
    <w:rsid w:val="002A566C"/>
    <w:rsid w:val="002A5C27"/>
    <w:rsid w:val="002A5C5D"/>
    <w:rsid w:val="002A5EDA"/>
    <w:rsid w:val="002A61F9"/>
    <w:rsid w:val="002A69E5"/>
    <w:rsid w:val="002A6BE0"/>
    <w:rsid w:val="002B0329"/>
    <w:rsid w:val="002B03DA"/>
    <w:rsid w:val="002B05AA"/>
    <w:rsid w:val="002B1EC1"/>
    <w:rsid w:val="002B2421"/>
    <w:rsid w:val="002B2CBA"/>
    <w:rsid w:val="002B2CF4"/>
    <w:rsid w:val="002B364C"/>
    <w:rsid w:val="002B3AE7"/>
    <w:rsid w:val="002B42BC"/>
    <w:rsid w:val="002B4466"/>
    <w:rsid w:val="002B4762"/>
    <w:rsid w:val="002B4DAD"/>
    <w:rsid w:val="002B4EEB"/>
    <w:rsid w:val="002B5D76"/>
    <w:rsid w:val="002B5F04"/>
    <w:rsid w:val="002B6793"/>
    <w:rsid w:val="002B6ABE"/>
    <w:rsid w:val="002B718A"/>
    <w:rsid w:val="002B72FB"/>
    <w:rsid w:val="002B76EB"/>
    <w:rsid w:val="002C041E"/>
    <w:rsid w:val="002C09BB"/>
    <w:rsid w:val="002C15B9"/>
    <w:rsid w:val="002C1F39"/>
    <w:rsid w:val="002C1F3E"/>
    <w:rsid w:val="002C256C"/>
    <w:rsid w:val="002C339E"/>
    <w:rsid w:val="002C3546"/>
    <w:rsid w:val="002C4413"/>
    <w:rsid w:val="002C4CD0"/>
    <w:rsid w:val="002C5364"/>
    <w:rsid w:val="002C58A8"/>
    <w:rsid w:val="002C5B87"/>
    <w:rsid w:val="002C5D35"/>
    <w:rsid w:val="002C6739"/>
    <w:rsid w:val="002C6934"/>
    <w:rsid w:val="002C6A1A"/>
    <w:rsid w:val="002C6E3B"/>
    <w:rsid w:val="002C6F6F"/>
    <w:rsid w:val="002C6FEF"/>
    <w:rsid w:val="002C746A"/>
    <w:rsid w:val="002C790C"/>
    <w:rsid w:val="002D0343"/>
    <w:rsid w:val="002D0861"/>
    <w:rsid w:val="002D08EF"/>
    <w:rsid w:val="002D10F5"/>
    <w:rsid w:val="002D166B"/>
    <w:rsid w:val="002D1F29"/>
    <w:rsid w:val="002D290B"/>
    <w:rsid w:val="002D30FD"/>
    <w:rsid w:val="002D31FD"/>
    <w:rsid w:val="002D32B3"/>
    <w:rsid w:val="002D372F"/>
    <w:rsid w:val="002D37A4"/>
    <w:rsid w:val="002D3843"/>
    <w:rsid w:val="002D3A14"/>
    <w:rsid w:val="002D4129"/>
    <w:rsid w:val="002D474E"/>
    <w:rsid w:val="002D4BA8"/>
    <w:rsid w:val="002D6565"/>
    <w:rsid w:val="002D665D"/>
    <w:rsid w:val="002D69B5"/>
    <w:rsid w:val="002D6AA7"/>
    <w:rsid w:val="002D7BD4"/>
    <w:rsid w:val="002E03D1"/>
    <w:rsid w:val="002E1866"/>
    <w:rsid w:val="002E2AC2"/>
    <w:rsid w:val="002E3086"/>
    <w:rsid w:val="002E38CE"/>
    <w:rsid w:val="002E3B80"/>
    <w:rsid w:val="002E3FD4"/>
    <w:rsid w:val="002E4DC2"/>
    <w:rsid w:val="002E5295"/>
    <w:rsid w:val="002E547B"/>
    <w:rsid w:val="002E5662"/>
    <w:rsid w:val="002E56F4"/>
    <w:rsid w:val="002E58E6"/>
    <w:rsid w:val="002E5A32"/>
    <w:rsid w:val="002E5C2E"/>
    <w:rsid w:val="002E5F11"/>
    <w:rsid w:val="002E6CAE"/>
    <w:rsid w:val="002E6CE8"/>
    <w:rsid w:val="002E6D6E"/>
    <w:rsid w:val="002E7B53"/>
    <w:rsid w:val="002F1458"/>
    <w:rsid w:val="002F1C9A"/>
    <w:rsid w:val="002F25A1"/>
    <w:rsid w:val="002F2FA5"/>
    <w:rsid w:val="002F304B"/>
    <w:rsid w:val="002F356B"/>
    <w:rsid w:val="002F3C31"/>
    <w:rsid w:val="002F408C"/>
    <w:rsid w:val="002F43F9"/>
    <w:rsid w:val="002F472D"/>
    <w:rsid w:val="002F544B"/>
    <w:rsid w:val="002F70D6"/>
    <w:rsid w:val="002F78FD"/>
    <w:rsid w:val="00300245"/>
    <w:rsid w:val="0030071B"/>
    <w:rsid w:val="00300D5B"/>
    <w:rsid w:val="00301226"/>
    <w:rsid w:val="00301614"/>
    <w:rsid w:val="00301662"/>
    <w:rsid w:val="00301CA3"/>
    <w:rsid w:val="00302312"/>
    <w:rsid w:val="0030238A"/>
    <w:rsid w:val="00302695"/>
    <w:rsid w:val="003026C0"/>
    <w:rsid w:val="0030340B"/>
    <w:rsid w:val="00303BC6"/>
    <w:rsid w:val="003059A6"/>
    <w:rsid w:val="00305AC8"/>
    <w:rsid w:val="003068E4"/>
    <w:rsid w:val="00306CDD"/>
    <w:rsid w:val="003077FB"/>
    <w:rsid w:val="0030793C"/>
    <w:rsid w:val="003104EC"/>
    <w:rsid w:val="00311A9F"/>
    <w:rsid w:val="00312175"/>
    <w:rsid w:val="00312DC0"/>
    <w:rsid w:val="003134CB"/>
    <w:rsid w:val="00313B56"/>
    <w:rsid w:val="00313BE2"/>
    <w:rsid w:val="003146DD"/>
    <w:rsid w:val="0031477F"/>
    <w:rsid w:val="00314E9A"/>
    <w:rsid w:val="00315228"/>
    <w:rsid w:val="0031544D"/>
    <w:rsid w:val="003155E2"/>
    <w:rsid w:val="00315D37"/>
    <w:rsid w:val="0031610A"/>
    <w:rsid w:val="0031612E"/>
    <w:rsid w:val="00316E18"/>
    <w:rsid w:val="003204BD"/>
    <w:rsid w:val="003206AC"/>
    <w:rsid w:val="00320DE2"/>
    <w:rsid w:val="00321074"/>
    <w:rsid w:val="00321DE2"/>
    <w:rsid w:val="00322005"/>
    <w:rsid w:val="0032219D"/>
    <w:rsid w:val="003223DB"/>
    <w:rsid w:val="00322940"/>
    <w:rsid w:val="00322AAE"/>
    <w:rsid w:val="00323CCF"/>
    <w:rsid w:val="00323E26"/>
    <w:rsid w:val="00323F30"/>
    <w:rsid w:val="00324353"/>
    <w:rsid w:val="003244D8"/>
    <w:rsid w:val="00324A44"/>
    <w:rsid w:val="00324AAD"/>
    <w:rsid w:val="00324B5E"/>
    <w:rsid w:val="00325134"/>
    <w:rsid w:val="00325445"/>
    <w:rsid w:val="00325706"/>
    <w:rsid w:val="00325D64"/>
    <w:rsid w:val="00327C3C"/>
    <w:rsid w:val="00330627"/>
    <w:rsid w:val="00330BDE"/>
    <w:rsid w:val="00330E4F"/>
    <w:rsid w:val="003310FD"/>
    <w:rsid w:val="00331BAC"/>
    <w:rsid w:val="003321D8"/>
    <w:rsid w:val="00332656"/>
    <w:rsid w:val="003326B4"/>
    <w:rsid w:val="00332794"/>
    <w:rsid w:val="00332D6E"/>
    <w:rsid w:val="00332F5A"/>
    <w:rsid w:val="00333396"/>
    <w:rsid w:val="00333E85"/>
    <w:rsid w:val="0033466D"/>
    <w:rsid w:val="003349E5"/>
    <w:rsid w:val="003359DD"/>
    <w:rsid w:val="003366B9"/>
    <w:rsid w:val="00336A5F"/>
    <w:rsid w:val="00336B53"/>
    <w:rsid w:val="00336FFA"/>
    <w:rsid w:val="003375B4"/>
    <w:rsid w:val="0033761A"/>
    <w:rsid w:val="00337883"/>
    <w:rsid w:val="00337954"/>
    <w:rsid w:val="00337A4B"/>
    <w:rsid w:val="00337B2B"/>
    <w:rsid w:val="003408BA"/>
    <w:rsid w:val="003408F8"/>
    <w:rsid w:val="00340C73"/>
    <w:rsid w:val="00340EAE"/>
    <w:rsid w:val="00341A39"/>
    <w:rsid w:val="003424E9"/>
    <w:rsid w:val="0034294F"/>
    <w:rsid w:val="00342A25"/>
    <w:rsid w:val="00343004"/>
    <w:rsid w:val="0034327E"/>
    <w:rsid w:val="00343359"/>
    <w:rsid w:val="003443DB"/>
    <w:rsid w:val="00344A40"/>
    <w:rsid w:val="00344B1B"/>
    <w:rsid w:val="0034529D"/>
    <w:rsid w:val="003454A1"/>
    <w:rsid w:val="00345AC7"/>
    <w:rsid w:val="00346428"/>
    <w:rsid w:val="00347882"/>
    <w:rsid w:val="00347AD7"/>
    <w:rsid w:val="003501D3"/>
    <w:rsid w:val="0035047D"/>
    <w:rsid w:val="003539A8"/>
    <w:rsid w:val="00353ACD"/>
    <w:rsid w:val="00353C63"/>
    <w:rsid w:val="00353C97"/>
    <w:rsid w:val="00353CBB"/>
    <w:rsid w:val="00353E2B"/>
    <w:rsid w:val="003540F7"/>
    <w:rsid w:val="00354793"/>
    <w:rsid w:val="00354A02"/>
    <w:rsid w:val="00354BAF"/>
    <w:rsid w:val="00354E84"/>
    <w:rsid w:val="00355582"/>
    <w:rsid w:val="00355B83"/>
    <w:rsid w:val="00355D39"/>
    <w:rsid w:val="00356256"/>
    <w:rsid w:val="003562EE"/>
    <w:rsid w:val="00356C2F"/>
    <w:rsid w:val="00356FF4"/>
    <w:rsid w:val="00357007"/>
    <w:rsid w:val="00357083"/>
    <w:rsid w:val="003600B8"/>
    <w:rsid w:val="00361098"/>
    <w:rsid w:val="00361138"/>
    <w:rsid w:val="00361767"/>
    <w:rsid w:val="00361EB5"/>
    <w:rsid w:val="00362102"/>
    <w:rsid w:val="0036298F"/>
    <w:rsid w:val="00362B48"/>
    <w:rsid w:val="00362DAE"/>
    <w:rsid w:val="00363905"/>
    <w:rsid w:val="003647E8"/>
    <w:rsid w:val="003648BA"/>
    <w:rsid w:val="00365389"/>
    <w:rsid w:val="00365443"/>
    <w:rsid w:val="0036552A"/>
    <w:rsid w:val="003657A8"/>
    <w:rsid w:val="003658A2"/>
    <w:rsid w:val="00365E40"/>
    <w:rsid w:val="00365E8F"/>
    <w:rsid w:val="00366460"/>
    <w:rsid w:val="003669F3"/>
    <w:rsid w:val="00366CCD"/>
    <w:rsid w:val="00366E6B"/>
    <w:rsid w:val="00367139"/>
    <w:rsid w:val="00370A09"/>
    <w:rsid w:val="003719AA"/>
    <w:rsid w:val="00371A95"/>
    <w:rsid w:val="00371D29"/>
    <w:rsid w:val="00372A9F"/>
    <w:rsid w:val="0037397A"/>
    <w:rsid w:val="00373995"/>
    <w:rsid w:val="00373B40"/>
    <w:rsid w:val="0037427D"/>
    <w:rsid w:val="0037474B"/>
    <w:rsid w:val="00374888"/>
    <w:rsid w:val="00375136"/>
    <w:rsid w:val="00375354"/>
    <w:rsid w:val="003759E4"/>
    <w:rsid w:val="0037606F"/>
    <w:rsid w:val="0037683E"/>
    <w:rsid w:val="00377174"/>
    <w:rsid w:val="00377FFD"/>
    <w:rsid w:val="003801DF"/>
    <w:rsid w:val="0038032E"/>
    <w:rsid w:val="0038045C"/>
    <w:rsid w:val="0038054E"/>
    <w:rsid w:val="0038099E"/>
    <w:rsid w:val="003810AD"/>
    <w:rsid w:val="0038126F"/>
    <w:rsid w:val="00381537"/>
    <w:rsid w:val="00381829"/>
    <w:rsid w:val="0038183C"/>
    <w:rsid w:val="003824A5"/>
    <w:rsid w:val="003833E5"/>
    <w:rsid w:val="0038349D"/>
    <w:rsid w:val="00383DBB"/>
    <w:rsid w:val="00383F08"/>
    <w:rsid w:val="00384B79"/>
    <w:rsid w:val="003856B9"/>
    <w:rsid w:val="003857FB"/>
    <w:rsid w:val="00385C09"/>
    <w:rsid w:val="0038761B"/>
    <w:rsid w:val="00387A95"/>
    <w:rsid w:val="003900C5"/>
    <w:rsid w:val="0039012B"/>
    <w:rsid w:val="00390408"/>
    <w:rsid w:val="00390F30"/>
    <w:rsid w:val="003916C1"/>
    <w:rsid w:val="00391B96"/>
    <w:rsid w:val="00391BC0"/>
    <w:rsid w:val="00391D48"/>
    <w:rsid w:val="00391E84"/>
    <w:rsid w:val="00392542"/>
    <w:rsid w:val="00392863"/>
    <w:rsid w:val="00392A03"/>
    <w:rsid w:val="00392A39"/>
    <w:rsid w:val="003933D0"/>
    <w:rsid w:val="00394261"/>
    <w:rsid w:val="0039460F"/>
    <w:rsid w:val="00395ED4"/>
    <w:rsid w:val="00396338"/>
    <w:rsid w:val="00396529"/>
    <w:rsid w:val="003966AD"/>
    <w:rsid w:val="003967F6"/>
    <w:rsid w:val="00397570"/>
    <w:rsid w:val="00397B99"/>
    <w:rsid w:val="003A06D3"/>
    <w:rsid w:val="003A097E"/>
    <w:rsid w:val="003A0C26"/>
    <w:rsid w:val="003A0EA0"/>
    <w:rsid w:val="003A1471"/>
    <w:rsid w:val="003A1B9B"/>
    <w:rsid w:val="003A28A0"/>
    <w:rsid w:val="003A353C"/>
    <w:rsid w:val="003A3AB4"/>
    <w:rsid w:val="003A3FD1"/>
    <w:rsid w:val="003A3FF7"/>
    <w:rsid w:val="003A4CC1"/>
    <w:rsid w:val="003A52A1"/>
    <w:rsid w:val="003A535E"/>
    <w:rsid w:val="003A638D"/>
    <w:rsid w:val="003A6743"/>
    <w:rsid w:val="003A7C27"/>
    <w:rsid w:val="003B03DC"/>
    <w:rsid w:val="003B0D92"/>
    <w:rsid w:val="003B16F1"/>
    <w:rsid w:val="003B1D58"/>
    <w:rsid w:val="003B2100"/>
    <w:rsid w:val="003B35C4"/>
    <w:rsid w:val="003B385C"/>
    <w:rsid w:val="003B3900"/>
    <w:rsid w:val="003B3E80"/>
    <w:rsid w:val="003B416D"/>
    <w:rsid w:val="003B4298"/>
    <w:rsid w:val="003B509C"/>
    <w:rsid w:val="003B57E2"/>
    <w:rsid w:val="003B75A1"/>
    <w:rsid w:val="003B7B47"/>
    <w:rsid w:val="003C071E"/>
    <w:rsid w:val="003C1CBB"/>
    <w:rsid w:val="003C1CEB"/>
    <w:rsid w:val="003C2808"/>
    <w:rsid w:val="003C2A4C"/>
    <w:rsid w:val="003C2AB6"/>
    <w:rsid w:val="003C2D90"/>
    <w:rsid w:val="003C3B3C"/>
    <w:rsid w:val="003C3BC2"/>
    <w:rsid w:val="003C3CC8"/>
    <w:rsid w:val="003C3D9E"/>
    <w:rsid w:val="003C3F07"/>
    <w:rsid w:val="003C46C9"/>
    <w:rsid w:val="003C5204"/>
    <w:rsid w:val="003C57B6"/>
    <w:rsid w:val="003C5975"/>
    <w:rsid w:val="003C60BF"/>
    <w:rsid w:val="003C67BD"/>
    <w:rsid w:val="003C73EC"/>
    <w:rsid w:val="003C74A3"/>
    <w:rsid w:val="003D0E96"/>
    <w:rsid w:val="003D1464"/>
    <w:rsid w:val="003D19C8"/>
    <w:rsid w:val="003D1B5E"/>
    <w:rsid w:val="003D1D9C"/>
    <w:rsid w:val="003D2496"/>
    <w:rsid w:val="003D2561"/>
    <w:rsid w:val="003D301F"/>
    <w:rsid w:val="003D3A49"/>
    <w:rsid w:val="003D46A1"/>
    <w:rsid w:val="003D4C55"/>
    <w:rsid w:val="003D4E3C"/>
    <w:rsid w:val="003D51ED"/>
    <w:rsid w:val="003D5204"/>
    <w:rsid w:val="003D5BD0"/>
    <w:rsid w:val="003D605B"/>
    <w:rsid w:val="003D6324"/>
    <w:rsid w:val="003D6342"/>
    <w:rsid w:val="003D6EBB"/>
    <w:rsid w:val="003D72D8"/>
    <w:rsid w:val="003D73BF"/>
    <w:rsid w:val="003D73F1"/>
    <w:rsid w:val="003E0293"/>
    <w:rsid w:val="003E0413"/>
    <w:rsid w:val="003E0A0C"/>
    <w:rsid w:val="003E0B1F"/>
    <w:rsid w:val="003E18EC"/>
    <w:rsid w:val="003E213B"/>
    <w:rsid w:val="003E29DD"/>
    <w:rsid w:val="003E2A98"/>
    <w:rsid w:val="003E3C16"/>
    <w:rsid w:val="003E417A"/>
    <w:rsid w:val="003E46D5"/>
    <w:rsid w:val="003E507D"/>
    <w:rsid w:val="003E563C"/>
    <w:rsid w:val="003E56A6"/>
    <w:rsid w:val="003E70EA"/>
    <w:rsid w:val="003E73C1"/>
    <w:rsid w:val="003F0336"/>
    <w:rsid w:val="003F1BCA"/>
    <w:rsid w:val="003F1C3B"/>
    <w:rsid w:val="003F2182"/>
    <w:rsid w:val="003F2C0A"/>
    <w:rsid w:val="003F2E1D"/>
    <w:rsid w:val="003F2E3C"/>
    <w:rsid w:val="003F41DA"/>
    <w:rsid w:val="003F46FA"/>
    <w:rsid w:val="003F48E7"/>
    <w:rsid w:val="003F4D70"/>
    <w:rsid w:val="003F64D1"/>
    <w:rsid w:val="003F65D7"/>
    <w:rsid w:val="003F682E"/>
    <w:rsid w:val="003F7238"/>
    <w:rsid w:val="003F7425"/>
    <w:rsid w:val="003F7C95"/>
    <w:rsid w:val="0040004D"/>
    <w:rsid w:val="00400254"/>
    <w:rsid w:val="004018DB"/>
    <w:rsid w:val="004023F3"/>
    <w:rsid w:val="004026A1"/>
    <w:rsid w:val="00402BF3"/>
    <w:rsid w:val="0040321F"/>
    <w:rsid w:val="00403489"/>
    <w:rsid w:val="00403BD5"/>
    <w:rsid w:val="00403DBF"/>
    <w:rsid w:val="00403FA5"/>
    <w:rsid w:val="00404694"/>
    <w:rsid w:val="00404B2E"/>
    <w:rsid w:val="00404E3C"/>
    <w:rsid w:val="00404E5C"/>
    <w:rsid w:val="00404FC0"/>
    <w:rsid w:val="004055A0"/>
    <w:rsid w:val="00405965"/>
    <w:rsid w:val="00405975"/>
    <w:rsid w:val="00405D25"/>
    <w:rsid w:val="0040698F"/>
    <w:rsid w:val="00407FFC"/>
    <w:rsid w:val="00410306"/>
    <w:rsid w:val="0041088B"/>
    <w:rsid w:val="004109FB"/>
    <w:rsid w:val="00411123"/>
    <w:rsid w:val="004113BF"/>
    <w:rsid w:val="00411E37"/>
    <w:rsid w:val="00411F81"/>
    <w:rsid w:val="004120A8"/>
    <w:rsid w:val="00412754"/>
    <w:rsid w:val="004148B8"/>
    <w:rsid w:val="00415960"/>
    <w:rsid w:val="00415A0B"/>
    <w:rsid w:val="004161E3"/>
    <w:rsid w:val="00416917"/>
    <w:rsid w:val="004169DE"/>
    <w:rsid w:val="0041716B"/>
    <w:rsid w:val="004175F7"/>
    <w:rsid w:val="0042042A"/>
    <w:rsid w:val="00420972"/>
    <w:rsid w:val="00420984"/>
    <w:rsid w:val="00420B1B"/>
    <w:rsid w:val="00420C25"/>
    <w:rsid w:val="00420E34"/>
    <w:rsid w:val="00420ED4"/>
    <w:rsid w:val="0042104C"/>
    <w:rsid w:val="00421056"/>
    <w:rsid w:val="004212A2"/>
    <w:rsid w:val="00421BE8"/>
    <w:rsid w:val="00421FA1"/>
    <w:rsid w:val="0042225C"/>
    <w:rsid w:val="004226BF"/>
    <w:rsid w:val="00422B18"/>
    <w:rsid w:val="00423396"/>
    <w:rsid w:val="00423FAE"/>
    <w:rsid w:val="00424550"/>
    <w:rsid w:val="00424753"/>
    <w:rsid w:val="00424862"/>
    <w:rsid w:val="0042499F"/>
    <w:rsid w:val="00424AF3"/>
    <w:rsid w:val="00425119"/>
    <w:rsid w:val="00425E6E"/>
    <w:rsid w:val="00426836"/>
    <w:rsid w:val="0042690C"/>
    <w:rsid w:val="00427061"/>
    <w:rsid w:val="004277FA"/>
    <w:rsid w:val="00427941"/>
    <w:rsid w:val="00427B16"/>
    <w:rsid w:val="00427D7B"/>
    <w:rsid w:val="004305EF"/>
    <w:rsid w:val="00430B64"/>
    <w:rsid w:val="00430BEF"/>
    <w:rsid w:val="00430DA1"/>
    <w:rsid w:val="0043115B"/>
    <w:rsid w:val="00431AD9"/>
    <w:rsid w:val="00433808"/>
    <w:rsid w:val="00433EFF"/>
    <w:rsid w:val="004340E7"/>
    <w:rsid w:val="0043455A"/>
    <w:rsid w:val="00434FE9"/>
    <w:rsid w:val="0043538C"/>
    <w:rsid w:val="004359E7"/>
    <w:rsid w:val="00436439"/>
    <w:rsid w:val="00436756"/>
    <w:rsid w:val="00436D35"/>
    <w:rsid w:val="004372BF"/>
    <w:rsid w:val="0043777E"/>
    <w:rsid w:val="0044030B"/>
    <w:rsid w:val="0044053A"/>
    <w:rsid w:val="00441C06"/>
    <w:rsid w:val="00441DD5"/>
    <w:rsid w:val="00441F43"/>
    <w:rsid w:val="00442098"/>
    <w:rsid w:val="00442700"/>
    <w:rsid w:val="00442EF6"/>
    <w:rsid w:val="004434C8"/>
    <w:rsid w:val="004441F7"/>
    <w:rsid w:val="00444FF2"/>
    <w:rsid w:val="00445224"/>
    <w:rsid w:val="0044581A"/>
    <w:rsid w:val="0044650E"/>
    <w:rsid w:val="004465DA"/>
    <w:rsid w:val="004467F3"/>
    <w:rsid w:val="00447951"/>
    <w:rsid w:val="004504C3"/>
    <w:rsid w:val="00451431"/>
    <w:rsid w:val="00451565"/>
    <w:rsid w:val="004525D9"/>
    <w:rsid w:val="00452A25"/>
    <w:rsid w:val="00452D0C"/>
    <w:rsid w:val="00453B3C"/>
    <w:rsid w:val="004542CE"/>
    <w:rsid w:val="00454638"/>
    <w:rsid w:val="0045499A"/>
    <w:rsid w:val="00454E9E"/>
    <w:rsid w:val="00454FE9"/>
    <w:rsid w:val="0045535A"/>
    <w:rsid w:val="00455671"/>
    <w:rsid w:val="0045579C"/>
    <w:rsid w:val="004560A2"/>
    <w:rsid w:val="00456E39"/>
    <w:rsid w:val="00461A62"/>
    <w:rsid w:val="004625E0"/>
    <w:rsid w:val="00462B5C"/>
    <w:rsid w:val="00462E3F"/>
    <w:rsid w:val="00463347"/>
    <w:rsid w:val="00463AC0"/>
    <w:rsid w:val="004640F4"/>
    <w:rsid w:val="00464663"/>
    <w:rsid w:val="00464C68"/>
    <w:rsid w:val="0046549B"/>
    <w:rsid w:val="00465A47"/>
    <w:rsid w:val="00466536"/>
    <w:rsid w:val="00466802"/>
    <w:rsid w:val="00466A86"/>
    <w:rsid w:val="00466E0C"/>
    <w:rsid w:val="0046722D"/>
    <w:rsid w:val="00467874"/>
    <w:rsid w:val="00467CDD"/>
    <w:rsid w:val="004703C9"/>
    <w:rsid w:val="00470C4C"/>
    <w:rsid w:val="00470CCD"/>
    <w:rsid w:val="00470EF5"/>
    <w:rsid w:val="00471935"/>
    <w:rsid w:val="00471F9D"/>
    <w:rsid w:val="004724A9"/>
    <w:rsid w:val="00473534"/>
    <w:rsid w:val="00473960"/>
    <w:rsid w:val="00473C1F"/>
    <w:rsid w:val="00473C27"/>
    <w:rsid w:val="0047481D"/>
    <w:rsid w:val="004749DB"/>
    <w:rsid w:val="00474A12"/>
    <w:rsid w:val="00474D0A"/>
    <w:rsid w:val="004753C0"/>
    <w:rsid w:val="00475554"/>
    <w:rsid w:val="00475D31"/>
    <w:rsid w:val="0047625F"/>
    <w:rsid w:val="00477030"/>
    <w:rsid w:val="00477B60"/>
    <w:rsid w:val="004816E5"/>
    <w:rsid w:val="0048236C"/>
    <w:rsid w:val="0048279B"/>
    <w:rsid w:val="004828BE"/>
    <w:rsid w:val="00482A1A"/>
    <w:rsid w:val="00482A7B"/>
    <w:rsid w:val="00482FAA"/>
    <w:rsid w:val="004835E9"/>
    <w:rsid w:val="00483A37"/>
    <w:rsid w:val="00484F5B"/>
    <w:rsid w:val="004850AA"/>
    <w:rsid w:val="004851BB"/>
    <w:rsid w:val="004866A8"/>
    <w:rsid w:val="00486D38"/>
    <w:rsid w:val="00487021"/>
    <w:rsid w:val="0048733C"/>
    <w:rsid w:val="00487607"/>
    <w:rsid w:val="00487BBC"/>
    <w:rsid w:val="00487BCE"/>
    <w:rsid w:val="0049045D"/>
    <w:rsid w:val="00490EBF"/>
    <w:rsid w:val="00491072"/>
    <w:rsid w:val="0049141C"/>
    <w:rsid w:val="004921A1"/>
    <w:rsid w:val="00492885"/>
    <w:rsid w:val="00492A8C"/>
    <w:rsid w:val="00493621"/>
    <w:rsid w:val="00493C02"/>
    <w:rsid w:val="00493C67"/>
    <w:rsid w:val="00493D19"/>
    <w:rsid w:val="004941D5"/>
    <w:rsid w:val="004942EB"/>
    <w:rsid w:val="004944E9"/>
    <w:rsid w:val="0049455F"/>
    <w:rsid w:val="004948D7"/>
    <w:rsid w:val="00494B09"/>
    <w:rsid w:val="00494D4A"/>
    <w:rsid w:val="00495493"/>
    <w:rsid w:val="00495495"/>
    <w:rsid w:val="00495E6E"/>
    <w:rsid w:val="004960FE"/>
    <w:rsid w:val="004964BD"/>
    <w:rsid w:val="00496B5F"/>
    <w:rsid w:val="004975A8"/>
    <w:rsid w:val="004A026F"/>
    <w:rsid w:val="004A0912"/>
    <w:rsid w:val="004A1186"/>
    <w:rsid w:val="004A3C5C"/>
    <w:rsid w:val="004A459F"/>
    <w:rsid w:val="004A4E6E"/>
    <w:rsid w:val="004A4EB0"/>
    <w:rsid w:val="004A51C6"/>
    <w:rsid w:val="004A55B6"/>
    <w:rsid w:val="004A589B"/>
    <w:rsid w:val="004A6BEF"/>
    <w:rsid w:val="004A72F7"/>
    <w:rsid w:val="004A740A"/>
    <w:rsid w:val="004A75D6"/>
    <w:rsid w:val="004A75ED"/>
    <w:rsid w:val="004A76F6"/>
    <w:rsid w:val="004A7D4B"/>
    <w:rsid w:val="004A7F63"/>
    <w:rsid w:val="004B068D"/>
    <w:rsid w:val="004B0E1A"/>
    <w:rsid w:val="004B11D1"/>
    <w:rsid w:val="004B15B6"/>
    <w:rsid w:val="004B1906"/>
    <w:rsid w:val="004B1A12"/>
    <w:rsid w:val="004B2298"/>
    <w:rsid w:val="004B2777"/>
    <w:rsid w:val="004B279C"/>
    <w:rsid w:val="004B3154"/>
    <w:rsid w:val="004B37A1"/>
    <w:rsid w:val="004B38A7"/>
    <w:rsid w:val="004B3DE1"/>
    <w:rsid w:val="004B61A4"/>
    <w:rsid w:val="004B7B40"/>
    <w:rsid w:val="004C0231"/>
    <w:rsid w:val="004C04DA"/>
    <w:rsid w:val="004C15B5"/>
    <w:rsid w:val="004C3479"/>
    <w:rsid w:val="004C35C5"/>
    <w:rsid w:val="004C38D6"/>
    <w:rsid w:val="004C3AA2"/>
    <w:rsid w:val="004C459F"/>
    <w:rsid w:val="004C4965"/>
    <w:rsid w:val="004C52C3"/>
    <w:rsid w:val="004C5357"/>
    <w:rsid w:val="004C561C"/>
    <w:rsid w:val="004C579E"/>
    <w:rsid w:val="004C5F91"/>
    <w:rsid w:val="004C623B"/>
    <w:rsid w:val="004C6277"/>
    <w:rsid w:val="004C685A"/>
    <w:rsid w:val="004C6BA6"/>
    <w:rsid w:val="004C7CC4"/>
    <w:rsid w:val="004D044C"/>
    <w:rsid w:val="004D04AD"/>
    <w:rsid w:val="004D0C2C"/>
    <w:rsid w:val="004D21AC"/>
    <w:rsid w:val="004D2300"/>
    <w:rsid w:val="004D2308"/>
    <w:rsid w:val="004D44AD"/>
    <w:rsid w:val="004D4B88"/>
    <w:rsid w:val="004D4BEB"/>
    <w:rsid w:val="004D4FA1"/>
    <w:rsid w:val="004D5033"/>
    <w:rsid w:val="004D52CD"/>
    <w:rsid w:val="004D5DFA"/>
    <w:rsid w:val="004D6954"/>
    <w:rsid w:val="004D6F5F"/>
    <w:rsid w:val="004D7484"/>
    <w:rsid w:val="004D798F"/>
    <w:rsid w:val="004D79A9"/>
    <w:rsid w:val="004E03B0"/>
    <w:rsid w:val="004E06A0"/>
    <w:rsid w:val="004E11BE"/>
    <w:rsid w:val="004E1932"/>
    <w:rsid w:val="004E1AC1"/>
    <w:rsid w:val="004E1B64"/>
    <w:rsid w:val="004E1CDB"/>
    <w:rsid w:val="004E1D36"/>
    <w:rsid w:val="004E1DF4"/>
    <w:rsid w:val="004E2698"/>
    <w:rsid w:val="004E2A7F"/>
    <w:rsid w:val="004E3069"/>
    <w:rsid w:val="004E31C3"/>
    <w:rsid w:val="004E359D"/>
    <w:rsid w:val="004E3AB4"/>
    <w:rsid w:val="004E3AEA"/>
    <w:rsid w:val="004E3E38"/>
    <w:rsid w:val="004E40CC"/>
    <w:rsid w:val="004E40E5"/>
    <w:rsid w:val="004E45E9"/>
    <w:rsid w:val="004E4CC6"/>
    <w:rsid w:val="004E52F2"/>
    <w:rsid w:val="004E63BA"/>
    <w:rsid w:val="004F07BC"/>
    <w:rsid w:val="004F08D8"/>
    <w:rsid w:val="004F0EB3"/>
    <w:rsid w:val="004F12DB"/>
    <w:rsid w:val="004F13BF"/>
    <w:rsid w:val="004F19D1"/>
    <w:rsid w:val="004F1B7D"/>
    <w:rsid w:val="004F1BAE"/>
    <w:rsid w:val="004F1D71"/>
    <w:rsid w:val="004F3EAC"/>
    <w:rsid w:val="004F425C"/>
    <w:rsid w:val="004F4355"/>
    <w:rsid w:val="004F440D"/>
    <w:rsid w:val="004F4E92"/>
    <w:rsid w:val="004F5492"/>
    <w:rsid w:val="004F5C55"/>
    <w:rsid w:val="004F5D6C"/>
    <w:rsid w:val="004F6B49"/>
    <w:rsid w:val="004F73A8"/>
    <w:rsid w:val="005000AD"/>
    <w:rsid w:val="00500FE5"/>
    <w:rsid w:val="005022B1"/>
    <w:rsid w:val="005023FD"/>
    <w:rsid w:val="005025AA"/>
    <w:rsid w:val="00502BB1"/>
    <w:rsid w:val="00502CF2"/>
    <w:rsid w:val="00502F3F"/>
    <w:rsid w:val="00503958"/>
    <w:rsid w:val="00503D6D"/>
    <w:rsid w:val="00503D97"/>
    <w:rsid w:val="00503FB0"/>
    <w:rsid w:val="005041D1"/>
    <w:rsid w:val="00504741"/>
    <w:rsid w:val="00505393"/>
    <w:rsid w:val="00505EBD"/>
    <w:rsid w:val="0050626A"/>
    <w:rsid w:val="005105E6"/>
    <w:rsid w:val="00511006"/>
    <w:rsid w:val="0051136A"/>
    <w:rsid w:val="00511771"/>
    <w:rsid w:val="0051205D"/>
    <w:rsid w:val="00512702"/>
    <w:rsid w:val="00512C18"/>
    <w:rsid w:val="00514509"/>
    <w:rsid w:val="00514835"/>
    <w:rsid w:val="00516125"/>
    <w:rsid w:val="00516510"/>
    <w:rsid w:val="00516D7C"/>
    <w:rsid w:val="00516D8B"/>
    <w:rsid w:val="00517A8C"/>
    <w:rsid w:val="00517B88"/>
    <w:rsid w:val="00517EDF"/>
    <w:rsid w:val="00520111"/>
    <w:rsid w:val="005215EB"/>
    <w:rsid w:val="00522043"/>
    <w:rsid w:val="00522674"/>
    <w:rsid w:val="00522BAE"/>
    <w:rsid w:val="00522C84"/>
    <w:rsid w:val="005230F5"/>
    <w:rsid w:val="0052311E"/>
    <w:rsid w:val="005237B8"/>
    <w:rsid w:val="00524328"/>
    <w:rsid w:val="005243E0"/>
    <w:rsid w:val="005246B1"/>
    <w:rsid w:val="00524DC7"/>
    <w:rsid w:val="00524FFA"/>
    <w:rsid w:val="005253C9"/>
    <w:rsid w:val="0052549C"/>
    <w:rsid w:val="005255FC"/>
    <w:rsid w:val="00525670"/>
    <w:rsid w:val="005266AB"/>
    <w:rsid w:val="005275DF"/>
    <w:rsid w:val="00527DF8"/>
    <w:rsid w:val="00527F25"/>
    <w:rsid w:val="00530580"/>
    <w:rsid w:val="005306EB"/>
    <w:rsid w:val="00530850"/>
    <w:rsid w:val="005318B6"/>
    <w:rsid w:val="0053308A"/>
    <w:rsid w:val="00533152"/>
    <w:rsid w:val="005331B6"/>
    <w:rsid w:val="00533C14"/>
    <w:rsid w:val="00533C1D"/>
    <w:rsid w:val="00533E06"/>
    <w:rsid w:val="00533F7A"/>
    <w:rsid w:val="00534AB9"/>
    <w:rsid w:val="00534C3A"/>
    <w:rsid w:val="00534CF7"/>
    <w:rsid w:val="0053585A"/>
    <w:rsid w:val="00536F1B"/>
    <w:rsid w:val="005374F6"/>
    <w:rsid w:val="005402DD"/>
    <w:rsid w:val="00540714"/>
    <w:rsid w:val="00540C45"/>
    <w:rsid w:val="00540D8B"/>
    <w:rsid w:val="00541055"/>
    <w:rsid w:val="00541252"/>
    <w:rsid w:val="00541D75"/>
    <w:rsid w:val="005421CE"/>
    <w:rsid w:val="00542B61"/>
    <w:rsid w:val="00542D0C"/>
    <w:rsid w:val="0054395C"/>
    <w:rsid w:val="00543F24"/>
    <w:rsid w:val="005454EA"/>
    <w:rsid w:val="005456AD"/>
    <w:rsid w:val="00545787"/>
    <w:rsid w:val="00546268"/>
    <w:rsid w:val="00546953"/>
    <w:rsid w:val="00546B4D"/>
    <w:rsid w:val="00547129"/>
    <w:rsid w:val="0054796D"/>
    <w:rsid w:val="00550578"/>
    <w:rsid w:val="00550591"/>
    <w:rsid w:val="00550DEE"/>
    <w:rsid w:val="00550FAC"/>
    <w:rsid w:val="0055182B"/>
    <w:rsid w:val="005518A9"/>
    <w:rsid w:val="00551AB9"/>
    <w:rsid w:val="005520B3"/>
    <w:rsid w:val="005522D8"/>
    <w:rsid w:val="00552680"/>
    <w:rsid w:val="005526AF"/>
    <w:rsid w:val="0055291B"/>
    <w:rsid w:val="00552EA2"/>
    <w:rsid w:val="005531FA"/>
    <w:rsid w:val="00556089"/>
    <w:rsid w:val="005562C7"/>
    <w:rsid w:val="00556791"/>
    <w:rsid w:val="005567EF"/>
    <w:rsid w:val="00556818"/>
    <w:rsid w:val="00556CCB"/>
    <w:rsid w:val="005574ED"/>
    <w:rsid w:val="00557EC6"/>
    <w:rsid w:val="005601A6"/>
    <w:rsid w:val="00560A52"/>
    <w:rsid w:val="00561875"/>
    <w:rsid w:val="00561AC6"/>
    <w:rsid w:val="00561D97"/>
    <w:rsid w:val="00561DC6"/>
    <w:rsid w:val="005627F2"/>
    <w:rsid w:val="005628AC"/>
    <w:rsid w:val="00562938"/>
    <w:rsid w:val="00562D45"/>
    <w:rsid w:val="00563A00"/>
    <w:rsid w:val="00563D71"/>
    <w:rsid w:val="005647DE"/>
    <w:rsid w:val="00564DE7"/>
    <w:rsid w:val="005654E8"/>
    <w:rsid w:val="00565811"/>
    <w:rsid w:val="00565A20"/>
    <w:rsid w:val="00565A46"/>
    <w:rsid w:val="00565C0D"/>
    <w:rsid w:val="00565E35"/>
    <w:rsid w:val="00565FB0"/>
    <w:rsid w:val="00566314"/>
    <w:rsid w:val="005664ED"/>
    <w:rsid w:val="00566A86"/>
    <w:rsid w:val="00566FDB"/>
    <w:rsid w:val="00567227"/>
    <w:rsid w:val="005674F9"/>
    <w:rsid w:val="00567FF5"/>
    <w:rsid w:val="00570014"/>
    <w:rsid w:val="00570375"/>
    <w:rsid w:val="005706A3"/>
    <w:rsid w:val="00570AD0"/>
    <w:rsid w:val="0057177B"/>
    <w:rsid w:val="0057195A"/>
    <w:rsid w:val="00571B41"/>
    <w:rsid w:val="00571EDC"/>
    <w:rsid w:val="00572160"/>
    <w:rsid w:val="00572F53"/>
    <w:rsid w:val="005731FE"/>
    <w:rsid w:val="00573340"/>
    <w:rsid w:val="005747E1"/>
    <w:rsid w:val="005748D4"/>
    <w:rsid w:val="00574B86"/>
    <w:rsid w:val="00575056"/>
    <w:rsid w:val="005750FD"/>
    <w:rsid w:val="00575C5C"/>
    <w:rsid w:val="005763E8"/>
    <w:rsid w:val="0057667C"/>
    <w:rsid w:val="005766A2"/>
    <w:rsid w:val="005768BC"/>
    <w:rsid w:val="00577B3E"/>
    <w:rsid w:val="00577B4B"/>
    <w:rsid w:val="00577E54"/>
    <w:rsid w:val="00580018"/>
    <w:rsid w:val="00580DAB"/>
    <w:rsid w:val="00580E20"/>
    <w:rsid w:val="00580F9B"/>
    <w:rsid w:val="005810CB"/>
    <w:rsid w:val="005818E3"/>
    <w:rsid w:val="00581BD1"/>
    <w:rsid w:val="00582D7F"/>
    <w:rsid w:val="005830E1"/>
    <w:rsid w:val="005833C8"/>
    <w:rsid w:val="00583838"/>
    <w:rsid w:val="005849DB"/>
    <w:rsid w:val="0058504A"/>
    <w:rsid w:val="00585446"/>
    <w:rsid w:val="00585D72"/>
    <w:rsid w:val="0058764A"/>
    <w:rsid w:val="00587784"/>
    <w:rsid w:val="005877C9"/>
    <w:rsid w:val="00590372"/>
    <w:rsid w:val="0059054D"/>
    <w:rsid w:val="0059062C"/>
    <w:rsid w:val="00590F1F"/>
    <w:rsid w:val="005913F3"/>
    <w:rsid w:val="00591C2D"/>
    <w:rsid w:val="005926A8"/>
    <w:rsid w:val="005928EB"/>
    <w:rsid w:val="005929B1"/>
    <w:rsid w:val="00593348"/>
    <w:rsid w:val="00593BE4"/>
    <w:rsid w:val="00593D89"/>
    <w:rsid w:val="00594B6C"/>
    <w:rsid w:val="0059634B"/>
    <w:rsid w:val="005968B2"/>
    <w:rsid w:val="00597CCA"/>
    <w:rsid w:val="005A028D"/>
    <w:rsid w:val="005A03CA"/>
    <w:rsid w:val="005A05F7"/>
    <w:rsid w:val="005A0B62"/>
    <w:rsid w:val="005A1455"/>
    <w:rsid w:val="005A1AA3"/>
    <w:rsid w:val="005A2328"/>
    <w:rsid w:val="005A2744"/>
    <w:rsid w:val="005A2D8D"/>
    <w:rsid w:val="005A3FD4"/>
    <w:rsid w:val="005A4319"/>
    <w:rsid w:val="005A4A1D"/>
    <w:rsid w:val="005A4CF4"/>
    <w:rsid w:val="005A5B9B"/>
    <w:rsid w:val="005A6953"/>
    <w:rsid w:val="005A6A3F"/>
    <w:rsid w:val="005A6A83"/>
    <w:rsid w:val="005A6CA1"/>
    <w:rsid w:val="005A70B5"/>
    <w:rsid w:val="005A73D7"/>
    <w:rsid w:val="005A75CF"/>
    <w:rsid w:val="005A7746"/>
    <w:rsid w:val="005B013B"/>
    <w:rsid w:val="005B01F7"/>
    <w:rsid w:val="005B1226"/>
    <w:rsid w:val="005B123A"/>
    <w:rsid w:val="005B184F"/>
    <w:rsid w:val="005B1EB2"/>
    <w:rsid w:val="005B261D"/>
    <w:rsid w:val="005B2946"/>
    <w:rsid w:val="005B2B11"/>
    <w:rsid w:val="005B3135"/>
    <w:rsid w:val="005B387C"/>
    <w:rsid w:val="005B3D63"/>
    <w:rsid w:val="005B4D12"/>
    <w:rsid w:val="005B5486"/>
    <w:rsid w:val="005B5B90"/>
    <w:rsid w:val="005B6041"/>
    <w:rsid w:val="005B734A"/>
    <w:rsid w:val="005B7906"/>
    <w:rsid w:val="005C02E8"/>
    <w:rsid w:val="005C0B03"/>
    <w:rsid w:val="005C18C6"/>
    <w:rsid w:val="005C3953"/>
    <w:rsid w:val="005C3C85"/>
    <w:rsid w:val="005C41CC"/>
    <w:rsid w:val="005C4E68"/>
    <w:rsid w:val="005C58EC"/>
    <w:rsid w:val="005C5973"/>
    <w:rsid w:val="005C5C2B"/>
    <w:rsid w:val="005C60A7"/>
    <w:rsid w:val="005C6394"/>
    <w:rsid w:val="005C697C"/>
    <w:rsid w:val="005C6AF0"/>
    <w:rsid w:val="005C7591"/>
    <w:rsid w:val="005C77B0"/>
    <w:rsid w:val="005C7D7E"/>
    <w:rsid w:val="005C7FDA"/>
    <w:rsid w:val="005D09C7"/>
    <w:rsid w:val="005D0EA8"/>
    <w:rsid w:val="005D0EEE"/>
    <w:rsid w:val="005D1044"/>
    <w:rsid w:val="005D1D07"/>
    <w:rsid w:val="005D2640"/>
    <w:rsid w:val="005D3B00"/>
    <w:rsid w:val="005D3EC5"/>
    <w:rsid w:val="005D4805"/>
    <w:rsid w:val="005D482E"/>
    <w:rsid w:val="005D48C3"/>
    <w:rsid w:val="005D495A"/>
    <w:rsid w:val="005D4DE6"/>
    <w:rsid w:val="005D5850"/>
    <w:rsid w:val="005D64AB"/>
    <w:rsid w:val="005D6567"/>
    <w:rsid w:val="005D6BB4"/>
    <w:rsid w:val="005E01A0"/>
    <w:rsid w:val="005E044E"/>
    <w:rsid w:val="005E0D33"/>
    <w:rsid w:val="005E0FC9"/>
    <w:rsid w:val="005E2056"/>
    <w:rsid w:val="005E265D"/>
    <w:rsid w:val="005E2ED1"/>
    <w:rsid w:val="005E2FC7"/>
    <w:rsid w:val="005E4436"/>
    <w:rsid w:val="005E58A4"/>
    <w:rsid w:val="005E6084"/>
    <w:rsid w:val="005E608A"/>
    <w:rsid w:val="005E70EE"/>
    <w:rsid w:val="005F0373"/>
    <w:rsid w:val="005F07C8"/>
    <w:rsid w:val="005F19E6"/>
    <w:rsid w:val="005F1D2D"/>
    <w:rsid w:val="005F2037"/>
    <w:rsid w:val="005F2DFC"/>
    <w:rsid w:val="005F2EE0"/>
    <w:rsid w:val="005F3516"/>
    <w:rsid w:val="005F402C"/>
    <w:rsid w:val="005F40AA"/>
    <w:rsid w:val="005F48E4"/>
    <w:rsid w:val="005F5E99"/>
    <w:rsid w:val="005F6025"/>
    <w:rsid w:val="005F6421"/>
    <w:rsid w:val="005F6AC3"/>
    <w:rsid w:val="005F6B63"/>
    <w:rsid w:val="005F70A9"/>
    <w:rsid w:val="005F71A1"/>
    <w:rsid w:val="005F73FB"/>
    <w:rsid w:val="005F782D"/>
    <w:rsid w:val="005F795C"/>
    <w:rsid w:val="005F7CDF"/>
    <w:rsid w:val="00600942"/>
    <w:rsid w:val="00601A6A"/>
    <w:rsid w:val="00601E0E"/>
    <w:rsid w:val="0060208B"/>
    <w:rsid w:val="006021C4"/>
    <w:rsid w:val="00602C0A"/>
    <w:rsid w:val="00602E5C"/>
    <w:rsid w:val="00603134"/>
    <w:rsid w:val="0060329A"/>
    <w:rsid w:val="0060394F"/>
    <w:rsid w:val="00604372"/>
    <w:rsid w:val="00604FA4"/>
    <w:rsid w:val="00604FC4"/>
    <w:rsid w:val="00605139"/>
    <w:rsid w:val="00605605"/>
    <w:rsid w:val="00605990"/>
    <w:rsid w:val="00605A94"/>
    <w:rsid w:val="00605EF7"/>
    <w:rsid w:val="00605F17"/>
    <w:rsid w:val="00607343"/>
    <w:rsid w:val="006077E1"/>
    <w:rsid w:val="00610326"/>
    <w:rsid w:val="00610D9F"/>
    <w:rsid w:val="0061173A"/>
    <w:rsid w:val="0061191D"/>
    <w:rsid w:val="00611EF4"/>
    <w:rsid w:val="006121A6"/>
    <w:rsid w:val="00613928"/>
    <w:rsid w:val="00613E6A"/>
    <w:rsid w:val="006140FD"/>
    <w:rsid w:val="0061414A"/>
    <w:rsid w:val="0061417B"/>
    <w:rsid w:val="0061535D"/>
    <w:rsid w:val="00616551"/>
    <w:rsid w:val="00616E42"/>
    <w:rsid w:val="00616FDC"/>
    <w:rsid w:val="006178B9"/>
    <w:rsid w:val="00617A5E"/>
    <w:rsid w:val="00617DEC"/>
    <w:rsid w:val="00620AFE"/>
    <w:rsid w:val="00620C27"/>
    <w:rsid w:val="00621E45"/>
    <w:rsid w:val="00622258"/>
    <w:rsid w:val="00622434"/>
    <w:rsid w:val="00622C70"/>
    <w:rsid w:val="00622DAF"/>
    <w:rsid w:val="00622E11"/>
    <w:rsid w:val="00623275"/>
    <w:rsid w:val="006235C9"/>
    <w:rsid w:val="00623665"/>
    <w:rsid w:val="00623741"/>
    <w:rsid w:val="00623BA6"/>
    <w:rsid w:val="00623CB2"/>
    <w:rsid w:val="006240CB"/>
    <w:rsid w:val="00624B9C"/>
    <w:rsid w:val="00624F05"/>
    <w:rsid w:val="006252C2"/>
    <w:rsid w:val="0062636A"/>
    <w:rsid w:val="00626921"/>
    <w:rsid w:val="00626EBB"/>
    <w:rsid w:val="00626ECC"/>
    <w:rsid w:val="00627855"/>
    <w:rsid w:val="006311E0"/>
    <w:rsid w:val="006314AE"/>
    <w:rsid w:val="00631C4F"/>
    <w:rsid w:val="0063214E"/>
    <w:rsid w:val="00632253"/>
    <w:rsid w:val="006322B3"/>
    <w:rsid w:val="00632D87"/>
    <w:rsid w:val="00632E92"/>
    <w:rsid w:val="00633B60"/>
    <w:rsid w:val="00633B87"/>
    <w:rsid w:val="00633CFA"/>
    <w:rsid w:val="00634233"/>
    <w:rsid w:val="0063433E"/>
    <w:rsid w:val="00634546"/>
    <w:rsid w:val="006345AC"/>
    <w:rsid w:val="00634649"/>
    <w:rsid w:val="006347F1"/>
    <w:rsid w:val="006350F1"/>
    <w:rsid w:val="0063521C"/>
    <w:rsid w:val="00635B36"/>
    <w:rsid w:val="00635FA4"/>
    <w:rsid w:val="006363D5"/>
    <w:rsid w:val="00636BFF"/>
    <w:rsid w:val="00636CAD"/>
    <w:rsid w:val="00636D69"/>
    <w:rsid w:val="00637144"/>
    <w:rsid w:val="0063729F"/>
    <w:rsid w:val="006376DF"/>
    <w:rsid w:val="00637C45"/>
    <w:rsid w:val="00640616"/>
    <w:rsid w:val="006406A4"/>
    <w:rsid w:val="00640833"/>
    <w:rsid w:val="006416F7"/>
    <w:rsid w:val="0064178F"/>
    <w:rsid w:val="00641A2A"/>
    <w:rsid w:val="00641F04"/>
    <w:rsid w:val="00641F52"/>
    <w:rsid w:val="0064245C"/>
    <w:rsid w:val="00642535"/>
    <w:rsid w:val="00642C88"/>
    <w:rsid w:val="00644A2B"/>
    <w:rsid w:val="006453EA"/>
    <w:rsid w:val="00645440"/>
    <w:rsid w:val="00645C73"/>
    <w:rsid w:val="0064618B"/>
    <w:rsid w:val="006461F1"/>
    <w:rsid w:val="0064674D"/>
    <w:rsid w:val="00646AB7"/>
    <w:rsid w:val="0065014C"/>
    <w:rsid w:val="006507C6"/>
    <w:rsid w:val="00650E45"/>
    <w:rsid w:val="0065129A"/>
    <w:rsid w:val="0065184B"/>
    <w:rsid w:val="00651905"/>
    <w:rsid w:val="00652206"/>
    <w:rsid w:val="0065299F"/>
    <w:rsid w:val="00652B79"/>
    <w:rsid w:val="00652BA3"/>
    <w:rsid w:val="00653710"/>
    <w:rsid w:val="0065459D"/>
    <w:rsid w:val="00654E02"/>
    <w:rsid w:val="00655010"/>
    <w:rsid w:val="00655143"/>
    <w:rsid w:val="006555B0"/>
    <w:rsid w:val="006558E2"/>
    <w:rsid w:val="0065592B"/>
    <w:rsid w:val="006559D2"/>
    <w:rsid w:val="006559FD"/>
    <w:rsid w:val="00655CCD"/>
    <w:rsid w:val="00655E79"/>
    <w:rsid w:val="00656451"/>
    <w:rsid w:val="00656AD9"/>
    <w:rsid w:val="00656AEE"/>
    <w:rsid w:val="00657256"/>
    <w:rsid w:val="0065746F"/>
    <w:rsid w:val="00660363"/>
    <w:rsid w:val="006615E6"/>
    <w:rsid w:val="00661C86"/>
    <w:rsid w:val="00663E43"/>
    <w:rsid w:val="00664228"/>
    <w:rsid w:val="006642CD"/>
    <w:rsid w:val="0066435C"/>
    <w:rsid w:val="00664418"/>
    <w:rsid w:val="00664603"/>
    <w:rsid w:val="00664B93"/>
    <w:rsid w:val="00664E16"/>
    <w:rsid w:val="0066589A"/>
    <w:rsid w:val="00665D8E"/>
    <w:rsid w:val="0066644A"/>
    <w:rsid w:val="00666848"/>
    <w:rsid w:val="00667269"/>
    <w:rsid w:val="00667F8F"/>
    <w:rsid w:val="0067081B"/>
    <w:rsid w:val="0067100E"/>
    <w:rsid w:val="006712B8"/>
    <w:rsid w:val="0067137F"/>
    <w:rsid w:val="00671648"/>
    <w:rsid w:val="0067176F"/>
    <w:rsid w:val="0067283C"/>
    <w:rsid w:val="00672A63"/>
    <w:rsid w:val="00673F25"/>
    <w:rsid w:val="00675B7F"/>
    <w:rsid w:val="00675C43"/>
    <w:rsid w:val="00675F60"/>
    <w:rsid w:val="0067667B"/>
    <w:rsid w:val="00676C0B"/>
    <w:rsid w:val="00677230"/>
    <w:rsid w:val="006776B2"/>
    <w:rsid w:val="00681524"/>
    <w:rsid w:val="00681A79"/>
    <w:rsid w:val="00681DE1"/>
    <w:rsid w:val="00682633"/>
    <w:rsid w:val="006826BB"/>
    <w:rsid w:val="00682773"/>
    <w:rsid w:val="00682855"/>
    <w:rsid w:val="00682A65"/>
    <w:rsid w:val="006834ED"/>
    <w:rsid w:val="00683658"/>
    <w:rsid w:val="0068482F"/>
    <w:rsid w:val="00684E5A"/>
    <w:rsid w:val="006857D0"/>
    <w:rsid w:val="006861FB"/>
    <w:rsid w:val="006872F9"/>
    <w:rsid w:val="00687D6D"/>
    <w:rsid w:val="00687F43"/>
    <w:rsid w:val="0069048E"/>
    <w:rsid w:val="0069099C"/>
    <w:rsid w:val="00691432"/>
    <w:rsid w:val="00691944"/>
    <w:rsid w:val="00691A10"/>
    <w:rsid w:val="00691ACB"/>
    <w:rsid w:val="00692203"/>
    <w:rsid w:val="0069250D"/>
    <w:rsid w:val="00692A7B"/>
    <w:rsid w:val="00692E7C"/>
    <w:rsid w:val="00693765"/>
    <w:rsid w:val="00693E50"/>
    <w:rsid w:val="006942E9"/>
    <w:rsid w:val="006942EC"/>
    <w:rsid w:val="00694DB3"/>
    <w:rsid w:val="006952EF"/>
    <w:rsid w:val="0069572E"/>
    <w:rsid w:val="006960FF"/>
    <w:rsid w:val="0069631F"/>
    <w:rsid w:val="00696BC1"/>
    <w:rsid w:val="00696C20"/>
    <w:rsid w:val="00696E64"/>
    <w:rsid w:val="0069714B"/>
    <w:rsid w:val="00697CF8"/>
    <w:rsid w:val="00697DCD"/>
    <w:rsid w:val="006A06F1"/>
    <w:rsid w:val="006A0B80"/>
    <w:rsid w:val="006A0CCE"/>
    <w:rsid w:val="006A0E12"/>
    <w:rsid w:val="006A2881"/>
    <w:rsid w:val="006A2EFF"/>
    <w:rsid w:val="006A3B9B"/>
    <w:rsid w:val="006A4428"/>
    <w:rsid w:val="006A44B6"/>
    <w:rsid w:val="006A47B9"/>
    <w:rsid w:val="006A4906"/>
    <w:rsid w:val="006A4AB2"/>
    <w:rsid w:val="006A562C"/>
    <w:rsid w:val="006A5D76"/>
    <w:rsid w:val="006A5DD7"/>
    <w:rsid w:val="006A69B7"/>
    <w:rsid w:val="006A7AFE"/>
    <w:rsid w:val="006B004D"/>
    <w:rsid w:val="006B0E9E"/>
    <w:rsid w:val="006B0F2B"/>
    <w:rsid w:val="006B1901"/>
    <w:rsid w:val="006B1902"/>
    <w:rsid w:val="006B2175"/>
    <w:rsid w:val="006B2462"/>
    <w:rsid w:val="006B27AE"/>
    <w:rsid w:val="006B2AAC"/>
    <w:rsid w:val="006B2B88"/>
    <w:rsid w:val="006B2D63"/>
    <w:rsid w:val="006B333F"/>
    <w:rsid w:val="006B39A2"/>
    <w:rsid w:val="006B47F6"/>
    <w:rsid w:val="006B4E1B"/>
    <w:rsid w:val="006B506E"/>
    <w:rsid w:val="006B5101"/>
    <w:rsid w:val="006B55D5"/>
    <w:rsid w:val="006B5895"/>
    <w:rsid w:val="006B5EF9"/>
    <w:rsid w:val="006B6059"/>
    <w:rsid w:val="006B69F5"/>
    <w:rsid w:val="006B6C19"/>
    <w:rsid w:val="006B6CC8"/>
    <w:rsid w:val="006B6DCE"/>
    <w:rsid w:val="006B77CA"/>
    <w:rsid w:val="006B7B04"/>
    <w:rsid w:val="006C03DC"/>
    <w:rsid w:val="006C05A3"/>
    <w:rsid w:val="006C0A4F"/>
    <w:rsid w:val="006C0FF0"/>
    <w:rsid w:val="006C12DE"/>
    <w:rsid w:val="006C132C"/>
    <w:rsid w:val="006C2CB3"/>
    <w:rsid w:val="006C2E3F"/>
    <w:rsid w:val="006C30F6"/>
    <w:rsid w:val="006C3DDD"/>
    <w:rsid w:val="006C417F"/>
    <w:rsid w:val="006C431E"/>
    <w:rsid w:val="006C47AD"/>
    <w:rsid w:val="006C47BB"/>
    <w:rsid w:val="006C4EB1"/>
    <w:rsid w:val="006C5156"/>
    <w:rsid w:val="006C5362"/>
    <w:rsid w:val="006C58B8"/>
    <w:rsid w:val="006C58FC"/>
    <w:rsid w:val="006C59C8"/>
    <w:rsid w:val="006C5DD7"/>
    <w:rsid w:val="006C6481"/>
    <w:rsid w:val="006C659E"/>
    <w:rsid w:val="006C6802"/>
    <w:rsid w:val="006C6DCC"/>
    <w:rsid w:val="006C701D"/>
    <w:rsid w:val="006C735F"/>
    <w:rsid w:val="006C74DC"/>
    <w:rsid w:val="006C7A5E"/>
    <w:rsid w:val="006D0388"/>
    <w:rsid w:val="006D0944"/>
    <w:rsid w:val="006D0957"/>
    <w:rsid w:val="006D0B87"/>
    <w:rsid w:val="006D0D5D"/>
    <w:rsid w:val="006D1C16"/>
    <w:rsid w:val="006D1D02"/>
    <w:rsid w:val="006D1E45"/>
    <w:rsid w:val="006D2122"/>
    <w:rsid w:val="006D24EB"/>
    <w:rsid w:val="006D2E1A"/>
    <w:rsid w:val="006D2F8A"/>
    <w:rsid w:val="006D339B"/>
    <w:rsid w:val="006D34EB"/>
    <w:rsid w:val="006D37A8"/>
    <w:rsid w:val="006D3824"/>
    <w:rsid w:val="006D395C"/>
    <w:rsid w:val="006D39B5"/>
    <w:rsid w:val="006D3F4B"/>
    <w:rsid w:val="006D3F7C"/>
    <w:rsid w:val="006D5071"/>
    <w:rsid w:val="006D56C3"/>
    <w:rsid w:val="006D6CDF"/>
    <w:rsid w:val="006D6FAA"/>
    <w:rsid w:val="006D6FF9"/>
    <w:rsid w:val="006D7F31"/>
    <w:rsid w:val="006D7F9D"/>
    <w:rsid w:val="006E0DB6"/>
    <w:rsid w:val="006E0F47"/>
    <w:rsid w:val="006E12DB"/>
    <w:rsid w:val="006E15ED"/>
    <w:rsid w:val="006E2370"/>
    <w:rsid w:val="006E3017"/>
    <w:rsid w:val="006E3383"/>
    <w:rsid w:val="006E34F5"/>
    <w:rsid w:val="006E427D"/>
    <w:rsid w:val="006E517D"/>
    <w:rsid w:val="006E5222"/>
    <w:rsid w:val="006E581C"/>
    <w:rsid w:val="006E5EC2"/>
    <w:rsid w:val="006E64BA"/>
    <w:rsid w:val="006E6D9A"/>
    <w:rsid w:val="006E7C92"/>
    <w:rsid w:val="006F028B"/>
    <w:rsid w:val="006F1934"/>
    <w:rsid w:val="006F2030"/>
    <w:rsid w:val="006F2D15"/>
    <w:rsid w:val="006F2D96"/>
    <w:rsid w:val="006F3398"/>
    <w:rsid w:val="006F3742"/>
    <w:rsid w:val="006F383E"/>
    <w:rsid w:val="006F3D9B"/>
    <w:rsid w:val="006F3F14"/>
    <w:rsid w:val="006F42AD"/>
    <w:rsid w:val="006F4571"/>
    <w:rsid w:val="006F49CD"/>
    <w:rsid w:val="006F4D43"/>
    <w:rsid w:val="006F50B4"/>
    <w:rsid w:val="006F57A4"/>
    <w:rsid w:val="0070005D"/>
    <w:rsid w:val="00700413"/>
    <w:rsid w:val="00700BD8"/>
    <w:rsid w:val="00700D9F"/>
    <w:rsid w:val="00701159"/>
    <w:rsid w:val="007016FA"/>
    <w:rsid w:val="0070224B"/>
    <w:rsid w:val="007023FC"/>
    <w:rsid w:val="00702D1D"/>
    <w:rsid w:val="00703599"/>
    <w:rsid w:val="00703B23"/>
    <w:rsid w:val="0070472D"/>
    <w:rsid w:val="00706C03"/>
    <w:rsid w:val="00706EA7"/>
    <w:rsid w:val="007070D6"/>
    <w:rsid w:val="0070716A"/>
    <w:rsid w:val="007103F8"/>
    <w:rsid w:val="007105BE"/>
    <w:rsid w:val="00710AEB"/>
    <w:rsid w:val="00710DB2"/>
    <w:rsid w:val="00710E2B"/>
    <w:rsid w:val="00711AA8"/>
    <w:rsid w:val="007123E0"/>
    <w:rsid w:val="00712F2C"/>
    <w:rsid w:val="00714056"/>
    <w:rsid w:val="00714175"/>
    <w:rsid w:val="0071429A"/>
    <w:rsid w:val="00714C14"/>
    <w:rsid w:val="00715DCB"/>
    <w:rsid w:val="00716C91"/>
    <w:rsid w:val="00716E11"/>
    <w:rsid w:val="007177E7"/>
    <w:rsid w:val="00717C76"/>
    <w:rsid w:val="00720869"/>
    <w:rsid w:val="00720BB0"/>
    <w:rsid w:val="00720F60"/>
    <w:rsid w:val="00721884"/>
    <w:rsid w:val="00721D3F"/>
    <w:rsid w:val="007220E2"/>
    <w:rsid w:val="007226BD"/>
    <w:rsid w:val="00722BA5"/>
    <w:rsid w:val="00722E66"/>
    <w:rsid w:val="00722F39"/>
    <w:rsid w:val="00723271"/>
    <w:rsid w:val="0072349B"/>
    <w:rsid w:val="00724923"/>
    <w:rsid w:val="00724A6D"/>
    <w:rsid w:val="007252DE"/>
    <w:rsid w:val="00725416"/>
    <w:rsid w:val="00725962"/>
    <w:rsid w:val="007266A7"/>
    <w:rsid w:val="00726861"/>
    <w:rsid w:val="00726A1B"/>
    <w:rsid w:val="00726A53"/>
    <w:rsid w:val="00726EB0"/>
    <w:rsid w:val="00730B1C"/>
    <w:rsid w:val="00730E28"/>
    <w:rsid w:val="00730EEF"/>
    <w:rsid w:val="00731364"/>
    <w:rsid w:val="00732D6B"/>
    <w:rsid w:val="00733221"/>
    <w:rsid w:val="007335A0"/>
    <w:rsid w:val="0073390D"/>
    <w:rsid w:val="007339C6"/>
    <w:rsid w:val="00733C9D"/>
    <w:rsid w:val="00733F28"/>
    <w:rsid w:val="007345DF"/>
    <w:rsid w:val="00734C3B"/>
    <w:rsid w:val="00734E7B"/>
    <w:rsid w:val="0073506D"/>
    <w:rsid w:val="00735463"/>
    <w:rsid w:val="007365D0"/>
    <w:rsid w:val="00736B16"/>
    <w:rsid w:val="00737259"/>
    <w:rsid w:val="00737480"/>
    <w:rsid w:val="00740C9B"/>
    <w:rsid w:val="00741B97"/>
    <w:rsid w:val="00741D3C"/>
    <w:rsid w:val="0074407C"/>
    <w:rsid w:val="00744240"/>
    <w:rsid w:val="007442B7"/>
    <w:rsid w:val="00744AFB"/>
    <w:rsid w:val="00744D57"/>
    <w:rsid w:val="00747175"/>
    <w:rsid w:val="0074756E"/>
    <w:rsid w:val="00747BE0"/>
    <w:rsid w:val="00747E8A"/>
    <w:rsid w:val="0075061C"/>
    <w:rsid w:val="007506FB"/>
    <w:rsid w:val="00750C9F"/>
    <w:rsid w:val="00750F66"/>
    <w:rsid w:val="00752396"/>
    <w:rsid w:val="007529D6"/>
    <w:rsid w:val="00752FE8"/>
    <w:rsid w:val="007530FF"/>
    <w:rsid w:val="00753188"/>
    <w:rsid w:val="00753486"/>
    <w:rsid w:val="00753D5A"/>
    <w:rsid w:val="00753E17"/>
    <w:rsid w:val="007543BA"/>
    <w:rsid w:val="007547AB"/>
    <w:rsid w:val="00754A75"/>
    <w:rsid w:val="00754B28"/>
    <w:rsid w:val="007555C7"/>
    <w:rsid w:val="00755AC0"/>
    <w:rsid w:val="00755CD4"/>
    <w:rsid w:val="00755EFA"/>
    <w:rsid w:val="007563B1"/>
    <w:rsid w:val="007567C7"/>
    <w:rsid w:val="0075730C"/>
    <w:rsid w:val="00757B9C"/>
    <w:rsid w:val="007610BF"/>
    <w:rsid w:val="00761769"/>
    <w:rsid w:val="007617A9"/>
    <w:rsid w:val="00761A28"/>
    <w:rsid w:val="00761E9F"/>
    <w:rsid w:val="00761F8C"/>
    <w:rsid w:val="0076233F"/>
    <w:rsid w:val="00762E9A"/>
    <w:rsid w:val="00763C7C"/>
    <w:rsid w:val="00764945"/>
    <w:rsid w:val="007649CE"/>
    <w:rsid w:val="00764B17"/>
    <w:rsid w:val="00764B79"/>
    <w:rsid w:val="00765665"/>
    <w:rsid w:val="007656EF"/>
    <w:rsid w:val="00765940"/>
    <w:rsid w:val="007661C9"/>
    <w:rsid w:val="0076625E"/>
    <w:rsid w:val="00766889"/>
    <w:rsid w:val="00766FF4"/>
    <w:rsid w:val="00767A4F"/>
    <w:rsid w:val="00767ABD"/>
    <w:rsid w:val="00767C67"/>
    <w:rsid w:val="00770901"/>
    <w:rsid w:val="00771DB6"/>
    <w:rsid w:val="0077233C"/>
    <w:rsid w:val="00772B77"/>
    <w:rsid w:val="00774961"/>
    <w:rsid w:val="00774F78"/>
    <w:rsid w:val="0077554F"/>
    <w:rsid w:val="00775CC6"/>
    <w:rsid w:val="00776372"/>
    <w:rsid w:val="00777AE6"/>
    <w:rsid w:val="00777B05"/>
    <w:rsid w:val="00780379"/>
    <w:rsid w:val="00780BE8"/>
    <w:rsid w:val="00780F4C"/>
    <w:rsid w:val="00781094"/>
    <w:rsid w:val="00781984"/>
    <w:rsid w:val="00781D16"/>
    <w:rsid w:val="007822C6"/>
    <w:rsid w:val="00782703"/>
    <w:rsid w:val="007827BB"/>
    <w:rsid w:val="007829BC"/>
    <w:rsid w:val="00782A7C"/>
    <w:rsid w:val="00782DF6"/>
    <w:rsid w:val="007834E6"/>
    <w:rsid w:val="007839BE"/>
    <w:rsid w:val="007839F6"/>
    <w:rsid w:val="00783DFB"/>
    <w:rsid w:val="00784856"/>
    <w:rsid w:val="00785058"/>
    <w:rsid w:val="007853A7"/>
    <w:rsid w:val="00785679"/>
    <w:rsid w:val="00786381"/>
    <w:rsid w:val="00786508"/>
    <w:rsid w:val="007866BB"/>
    <w:rsid w:val="00786E55"/>
    <w:rsid w:val="0078739E"/>
    <w:rsid w:val="00787E2A"/>
    <w:rsid w:val="00791553"/>
    <w:rsid w:val="00791F34"/>
    <w:rsid w:val="007921B7"/>
    <w:rsid w:val="00792449"/>
    <w:rsid w:val="00792480"/>
    <w:rsid w:val="007931B1"/>
    <w:rsid w:val="007933D2"/>
    <w:rsid w:val="0079359E"/>
    <w:rsid w:val="00793ECE"/>
    <w:rsid w:val="00793FEB"/>
    <w:rsid w:val="0079509F"/>
    <w:rsid w:val="0079511B"/>
    <w:rsid w:val="00795122"/>
    <w:rsid w:val="007952CB"/>
    <w:rsid w:val="00795A35"/>
    <w:rsid w:val="00795BBC"/>
    <w:rsid w:val="00796116"/>
    <w:rsid w:val="007964A1"/>
    <w:rsid w:val="00796642"/>
    <w:rsid w:val="00796A17"/>
    <w:rsid w:val="00796E27"/>
    <w:rsid w:val="00796EA5"/>
    <w:rsid w:val="00797AAD"/>
    <w:rsid w:val="00797F53"/>
    <w:rsid w:val="007A0347"/>
    <w:rsid w:val="007A0661"/>
    <w:rsid w:val="007A0EEF"/>
    <w:rsid w:val="007A14B3"/>
    <w:rsid w:val="007A1658"/>
    <w:rsid w:val="007A1C14"/>
    <w:rsid w:val="007A1D49"/>
    <w:rsid w:val="007A1EC8"/>
    <w:rsid w:val="007A248E"/>
    <w:rsid w:val="007A28FC"/>
    <w:rsid w:val="007A2A2B"/>
    <w:rsid w:val="007A40B6"/>
    <w:rsid w:val="007A40CD"/>
    <w:rsid w:val="007A41A8"/>
    <w:rsid w:val="007A5873"/>
    <w:rsid w:val="007A7346"/>
    <w:rsid w:val="007B058D"/>
    <w:rsid w:val="007B127F"/>
    <w:rsid w:val="007B187A"/>
    <w:rsid w:val="007B228E"/>
    <w:rsid w:val="007B288D"/>
    <w:rsid w:val="007B2CBF"/>
    <w:rsid w:val="007B3B3B"/>
    <w:rsid w:val="007B4508"/>
    <w:rsid w:val="007B477D"/>
    <w:rsid w:val="007B4805"/>
    <w:rsid w:val="007B4B95"/>
    <w:rsid w:val="007B5266"/>
    <w:rsid w:val="007B5C5E"/>
    <w:rsid w:val="007B640A"/>
    <w:rsid w:val="007B65ED"/>
    <w:rsid w:val="007B6C36"/>
    <w:rsid w:val="007B6FF7"/>
    <w:rsid w:val="007B79E3"/>
    <w:rsid w:val="007C0476"/>
    <w:rsid w:val="007C07C5"/>
    <w:rsid w:val="007C07E8"/>
    <w:rsid w:val="007C1C3E"/>
    <w:rsid w:val="007C1EAA"/>
    <w:rsid w:val="007C1F29"/>
    <w:rsid w:val="007C2997"/>
    <w:rsid w:val="007C2F7D"/>
    <w:rsid w:val="007C30B4"/>
    <w:rsid w:val="007C384E"/>
    <w:rsid w:val="007C3D75"/>
    <w:rsid w:val="007C415F"/>
    <w:rsid w:val="007C42C6"/>
    <w:rsid w:val="007C5333"/>
    <w:rsid w:val="007C53F9"/>
    <w:rsid w:val="007C57A6"/>
    <w:rsid w:val="007C5962"/>
    <w:rsid w:val="007C5B13"/>
    <w:rsid w:val="007C5E6E"/>
    <w:rsid w:val="007C66B9"/>
    <w:rsid w:val="007C67CA"/>
    <w:rsid w:val="007C6933"/>
    <w:rsid w:val="007C6C12"/>
    <w:rsid w:val="007C6E3B"/>
    <w:rsid w:val="007C7404"/>
    <w:rsid w:val="007C7787"/>
    <w:rsid w:val="007D040E"/>
    <w:rsid w:val="007D067A"/>
    <w:rsid w:val="007D07FF"/>
    <w:rsid w:val="007D1090"/>
    <w:rsid w:val="007D2BAF"/>
    <w:rsid w:val="007D2E02"/>
    <w:rsid w:val="007D315C"/>
    <w:rsid w:val="007D3322"/>
    <w:rsid w:val="007D3FFF"/>
    <w:rsid w:val="007D4599"/>
    <w:rsid w:val="007D53F7"/>
    <w:rsid w:val="007D5712"/>
    <w:rsid w:val="007D583C"/>
    <w:rsid w:val="007D5BD6"/>
    <w:rsid w:val="007D6511"/>
    <w:rsid w:val="007D7243"/>
    <w:rsid w:val="007D72C2"/>
    <w:rsid w:val="007D778B"/>
    <w:rsid w:val="007D7B37"/>
    <w:rsid w:val="007D7C9C"/>
    <w:rsid w:val="007D7E4A"/>
    <w:rsid w:val="007E089C"/>
    <w:rsid w:val="007E0C87"/>
    <w:rsid w:val="007E2131"/>
    <w:rsid w:val="007E2241"/>
    <w:rsid w:val="007E246B"/>
    <w:rsid w:val="007E2854"/>
    <w:rsid w:val="007E2CBD"/>
    <w:rsid w:val="007E2CF0"/>
    <w:rsid w:val="007E330C"/>
    <w:rsid w:val="007E355A"/>
    <w:rsid w:val="007E36D9"/>
    <w:rsid w:val="007E3B17"/>
    <w:rsid w:val="007E3BD2"/>
    <w:rsid w:val="007E3C96"/>
    <w:rsid w:val="007E430D"/>
    <w:rsid w:val="007E46D5"/>
    <w:rsid w:val="007E47FE"/>
    <w:rsid w:val="007E4B24"/>
    <w:rsid w:val="007E5248"/>
    <w:rsid w:val="007E529A"/>
    <w:rsid w:val="007E5322"/>
    <w:rsid w:val="007E56E3"/>
    <w:rsid w:val="007E7DFB"/>
    <w:rsid w:val="007F018D"/>
    <w:rsid w:val="007F092A"/>
    <w:rsid w:val="007F136E"/>
    <w:rsid w:val="007F16AB"/>
    <w:rsid w:val="007F174C"/>
    <w:rsid w:val="007F19FF"/>
    <w:rsid w:val="007F1D68"/>
    <w:rsid w:val="007F1FBE"/>
    <w:rsid w:val="007F2421"/>
    <w:rsid w:val="007F287A"/>
    <w:rsid w:val="007F2AB5"/>
    <w:rsid w:val="007F38C3"/>
    <w:rsid w:val="007F3989"/>
    <w:rsid w:val="007F4049"/>
    <w:rsid w:val="007F4146"/>
    <w:rsid w:val="007F5134"/>
    <w:rsid w:val="007F57B2"/>
    <w:rsid w:val="007F58FD"/>
    <w:rsid w:val="007F5F0E"/>
    <w:rsid w:val="007F6142"/>
    <w:rsid w:val="007F6150"/>
    <w:rsid w:val="007F6F76"/>
    <w:rsid w:val="007F7A15"/>
    <w:rsid w:val="008001C4"/>
    <w:rsid w:val="008004AD"/>
    <w:rsid w:val="0080062D"/>
    <w:rsid w:val="008008B1"/>
    <w:rsid w:val="00801749"/>
    <w:rsid w:val="00801E38"/>
    <w:rsid w:val="00801EAC"/>
    <w:rsid w:val="00801F3E"/>
    <w:rsid w:val="008038F8"/>
    <w:rsid w:val="00805295"/>
    <w:rsid w:val="00805E21"/>
    <w:rsid w:val="00805E25"/>
    <w:rsid w:val="00805FFC"/>
    <w:rsid w:val="008062E6"/>
    <w:rsid w:val="008068DB"/>
    <w:rsid w:val="00806FEE"/>
    <w:rsid w:val="008070D2"/>
    <w:rsid w:val="0080753A"/>
    <w:rsid w:val="00807AC2"/>
    <w:rsid w:val="00807B55"/>
    <w:rsid w:val="00807D4D"/>
    <w:rsid w:val="00807E15"/>
    <w:rsid w:val="00810604"/>
    <w:rsid w:val="008116E9"/>
    <w:rsid w:val="00811BCF"/>
    <w:rsid w:val="008120C6"/>
    <w:rsid w:val="0081245D"/>
    <w:rsid w:val="00812824"/>
    <w:rsid w:val="00812839"/>
    <w:rsid w:val="008129D0"/>
    <w:rsid w:val="00812DEE"/>
    <w:rsid w:val="008131D6"/>
    <w:rsid w:val="00813B25"/>
    <w:rsid w:val="00814281"/>
    <w:rsid w:val="00814480"/>
    <w:rsid w:val="00814918"/>
    <w:rsid w:val="0081505B"/>
    <w:rsid w:val="008150E3"/>
    <w:rsid w:val="008158F0"/>
    <w:rsid w:val="00815DC4"/>
    <w:rsid w:val="00815E1E"/>
    <w:rsid w:val="00815E4A"/>
    <w:rsid w:val="00815FDA"/>
    <w:rsid w:val="008167A8"/>
    <w:rsid w:val="00816A4A"/>
    <w:rsid w:val="00816E3F"/>
    <w:rsid w:val="00817416"/>
    <w:rsid w:val="00817AA6"/>
    <w:rsid w:val="008211B6"/>
    <w:rsid w:val="0082188B"/>
    <w:rsid w:val="00822CB5"/>
    <w:rsid w:val="00823681"/>
    <w:rsid w:val="0082373D"/>
    <w:rsid w:val="00823982"/>
    <w:rsid w:val="00823A70"/>
    <w:rsid w:val="00824E8F"/>
    <w:rsid w:val="008254A6"/>
    <w:rsid w:val="0082599E"/>
    <w:rsid w:val="00825A86"/>
    <w:rsid w:val="00826A06"/>
    <w:rsid w:val="00826A71"/>
    <w:rsid w:val="00826BB5"/>
    <w:rsid w:val="0082742D"/>
    <w:rsid w:val="00827549"/>
    <w:rsid w:val="0082767C"/>
    <w:rsid w:val="00827A5B"/>
    <w:rsid w:val="00827F03"/>
    <w:rsid w:val="00830506"/>
    <w:rsid w:val="00830606"/>
    <w:rsid w:val="00831798"/>
    <w:rsid w:val="00831A4B"/>
    <w:rsid w:val="00831BF3"/>
    <w:rsid w:val="00832180"/>
    <w:rsid w:val="00832563"/>
    <w:rsid w:val="00832BED"/>
    <w:rsid w:val="00833113"/>
    <w:rsid w:val="0083366D"/>
    <w:rsid w:val="00833E3F"/>
    <w:rsid w:val="00834967"/>
    <w:rsid w:val="008367A0"/>
    <w:rsid w:val="00837158"/>
    <w:rsid w:val="008374AB"/>
    <w:rsid w:val="00837542"/>
    <w:rsid w:val="00840597"/>
    <w:rsid w:val="0084059E"/>
    <w:rsid w:val="008405C9"/>
    <w:rsid w:val="008412EC"/>
    <w:rsid w:val="00841692"/>
    <w:rsid w:val="00841762"/>
    <w:rsid w:val="00841E24"/>
    <w:rsid w:val="008431BA"/>
    <w:rsid w:val="00843218"/>
    <w:rsid w:val="008435CD"/>
    <w:rsid w:val="008439DF"/>
    <w:rsid w:val="00843D25"/>
    <w:rsid w:val="00843DA4"/>
    <w:rsid w:val="00843EBA"/>
    <w:rsid w:val="00844E6D"/>
    <w:rsid w:val="0084612D"/>
    <w:rsid w:val="008467EA"/>
    <w:rsid w:val="00846AF8"/>
    <w:rsid w:val="0084781A"/>
    <w:rsid w:val="00847E13"/>
    <w:rsid w:val="0085058F"/>
    <w:rsid w:val="008509FD"/>
    <w:rsid w:val="00851290"/>
    <w:rsid w:val="00851409"/>
    <w:rsid w:val="00851B44"/>
    <w:rsid w:val="00853F70"/>
    <w:rsid w:val="00854031"/>
    <w:rsid w:val="00854220"/>
    <w:rsid w:val="00855357"/>
    <w:rsid w:val="008553B4"/>
    <w:rsid w:val="00855522"/>
    <w:rsid w:val="008555A2"/>
    <w:rsid w:val="0085566D"/>
    <w:rsid w:val="008556A1"/>
    <w:rsid w:val="008557B0"/>
    <w:rsid w:val="00855A68"/>
    <w:rsid w:val="00855C45"/>
    <w:rsid w:val="00855ED9"/>
    <w:rsid w:val="008561C4"/>
    <w:rsid w:val="00856253"/>
    <w:rsid w:val="0085655E"/>
    <w:rsid w:val="00856725"/>
    <w:rsid w:val="008573E5"/>
    <w:rsid w:val="00860977"/>
    <w:rsid w:val="00860A2B"/>
    <w:rsid w:val="008615A9"/>
    <w:rsid w:val="0086196C"/>
    <w:rsid w:val="00863BA5"/>
    <w:rsid w:val="00863E41"/>
    <w:rsid w:val="008641E8"/>
    <w:rsid w:val="00864C48"/>
    <w:rsid w:val="0086515C"/>
    <w:rsid w:val="00865F7E"/>
    <w:rsid w:val="008661CE"/>
    <w:rsid w:val="0086625E"/>
    <w:rsid w:val="0086658E"/>
    <w:rsid w:val="00866EC4"/>
    <w:rsid w:val="00867113"/>
    <w:rsid w:val="008675AD"/>
    <w:rsid w:val="00867CEA"/>
    <w:rsid w:val="0087050B"/>
    <w:rsid w:val="008706FB"/>
    <w:rsid w:val="00870763"/>
    <w:rsid w:val="0087169C"/>
    <w:rsid w:val="00871EEA"/>
    <w:rsid w:val="008729BC"/>
    <w:rsid w:val="00872D4D"/>
    <w:rsid w:val="008730BC"/>
    <w:rsid w:val="00873DC6"/>
    <w:rsid w:val="008741B2"/>
    <w:rsid w:val="0087441C"/>
    <w:rsid w:val="00874A07"/>
    <w:rsid w:val="00874C54"/>
    <w:rsid w:val="00875137"/>
    <w:rsid w:val="008765E1"/>
    <w:rsid w:val="008771B2"/>
    <w:rsid w:val="0087778C"/>
    <w:rsid w:val="008778AA"/>
    <w:rsid w:val="00877B50"/>
    <w:rsid w:val="00877D0D"/>
    <w:rsid w:val="00877FA1"/>
    <w:rsid w:val="0088036E"/>
    <w:rsid w:val="00880EB6"/>
    <w:rsid w:val="00880EEA"/>
    <w:rsid w:val="00880F04"/>
    <w:rsid w:val="008815C2"/>
    <w:rsid w:val="00881E08"/>
    <w:rsid w:val="008825A2"/>
    <w:rsid w:val="0088285C"/>
    <w:rsid w:val="0088330C"/>
    <w:rsid w:val="0088351A"/>
    <w:rsid w:val="00883CD0"/>
    <w:rsid w:val="00883D78"/>
    <w:rsid w:val="00884233"/>
    <w:rsid w:val="00884742"/>
    <w:rsid w:val="00884DDC"/>
    <w:rsid w:val="0088503D"/>
    <w:rsid w:val="00885AFE"/>
    <w:rsid w:val="00885C9D"/>
    <w:rsid w:val="0088678F"/>
    <w:rsid w:val="008867EB"/>
    <w:rsid w:val="00886934"/>
    <w:rsid w:val="00886DFC"/>
    <w:rsid w:val="00887019"/>
    <w:rsid w:val="00887825"/>
    <w:rsid w:val="00887F1F"/>
    <w:rsid w:val="00890511"/>
    <w:rsid w:val="0089062C"/>
    <w:rsid w:val="00890754"/>
    <w:rsid w:val="00890E93"/>
    <w:rsid w:val="00890F0E"/>
    <w:rsid w:val="0089129E"/>
    <w:rsid w:val="008925A5"/>
    <w:rsid w:val="0089269D"/>
    <w:rsid w:val="00892854"/>
    <w:rsid w:val="0089285E"/>
    <w:rsid w:val="00893330"/>
    <w:rsid w:val="00893A71"/>
    <w:rsid w:val="00893D03"/>
    <w:rsid w:val="008943AE"/>
    <w:rsid w:val="00894489"/>
    <w:rsid w:val="008944D0"/>
    <w:rsid w:val="00894509"/>
    <w:rsid w:val="00894629"/>
    <w:rsid w:val="00895109"/>
    <w:rsid w:val="00895AD6"/>
    <w:rsid w:val="00895D07"/>
    <w:rsid w:val="0089660F"/>
    <w:rsid w:val="00896BD1"/>
    <w:rsid w:val="00896D82"/>
    <w:rsid w:val="00897028"/>
    <w:rsid w:val="0089758A"/>
    <w:rsid w:val="008975F3"/>
    <w:rsid w:val="00897918"/>
    <w:rsid w:val="00897EAC"/>
    <w:rsid w:val="008A0539"/>
    <w:rsid w:val="008A0E52"/>
    <w:rsid w:val="008A1110"/>
    <w:rsid w:val="008A1168"/>
    <w:rsid w:val="008A17F6"/>
    <w:rsid w:val="008A2357"/>
    <w:rsid w:val="008A2E95"/>
    <w:rsid w:val="008A34B9"/>
    <w:rsid w:val="008A45BA"/>
    <w:rsid w:val="008A4BFF"/>
    <w:rsid w:val="008A61D7"/>
    <w:rsid w:val="008A672B"/>
    <w:rsid w:val="008A7639"/>
    <w:rsid w:val="008A7A00"/>
    <w:rsid w:val="008A7C71"/>
    <w:rsid w:val="008A7C87"/>
    <w:rsid w:val="008B085E"/>
    <w:rsid w:val="008B0D93"/>
    <w:rsid w:val="008B1D58"/>
    <w:rsid w:val="008B2A83"/>
    <w:rsid w:val="008B3484"/>
    <w:rsid w:val="008B37F0"/>
    <w:rsid w:val="008B3C27"/>
    <w:rsid w:val="008B49F6"/>
    <w:rsid w:val="008B4AE9"/>
    <w:rsid w:val="008B4FCC"/>
    <w:rsid w:val="008B601E"/>
    <w:rsid w:val="008B638C"/>
    <w:rsid w:val="008B668F"/>
    <w:rsid w:val="008B6F21"/>
    <w:rsid w:val="008B7410"/>
    <w:rsid w:val="008B7507"/>
    <w:rsid w:val="008B7D92"/>
    <w:rsid w:val="008B7DC2"/>
    <w:rsid w:val="008C0168"/>
    <w:rsid w:val="008C05DD"/>
    <w:rsid w:val="008C07D7"/>
    <w:rsid w:val="008C09DC"/>
    <w:rsid w:val="008C11AB"/>
    <w:rsid w:val="008C1E7A"/>
    <w:rsid w:val="008C1ECC"/>
    <w:rsid w:val="008C1EEA"/>
    <w:rsid w:val="008C2500"/>
    <w:rsid w:val="008C2EEE"/>
    <w:rsid w:val="008C3521"/>
    <w:rsid w:val="008C385D"/>
    <w:rsid w:val="008C38D1"/>
    <w:rsid w:val="008C3987"/>
    <w:rsid w:val="008C3F13"/>
    <w:rsid w:val="008C3F1E"/>
    <w:rsid w:val="008C4342"/>
    <w:rsid w:val="008C4A76"/>
    <w:rsid w:val="008C54F8"/>
    <w:rsid w:val="008C555E"/>
    <w:rsid w:val="008C559A"/>
    <w:rsid w:val="008C55E3"/>
    <w:rsid w:val="008C5EAB"/>
    <w:rsid w:val="008C5F24"/>
    <w:rsid w:val="008C606A"/>
    <w:rsid w:val="008C6A81"/>
    <w:rsid w:val="008C7D1D"/>
    <w:rsid w:val="008C7EFE"/>
    <w:rsid w:val="008D0154"/>
    <w:rsid w:val="008D02BD"/>
    <w:rsid w:val="008D04DB"/>
    <w:rsid w:val="008D05BF"/>
    <w:rsid w:val="008D07DA"/>
    <w:rsid w:val="008D08F6"/>
    <w:rsid w:val="008D0D57"/>
    <w:rsid w:val="008D13E2"/>
    <w:rsid w:val="008D1AE5"/>
    <w:rsid w:val="008D1E33"/>
    <w:rsid w:val="008D22D7"/>
    <w:rsid w:val="008D29B9"/>
    <w:rsid w:val="008D395B"/>
    <w:rsid w:val="008D3C60"/>
    <w:rsid w:val="008D3E01"/>
    <w:rsid w:val="008D4366"/>
    <w:rsid w:val="008D4969"/>
    <w:rsid w:val="008D4971"/>
    <w:rsid w:val="008D4C90"/>
    <w:rsid w:val="008D58AC"/>
    <w:rsid w:val="008D597F"/>
    <w:rsid w:val="008D61F5"/>
    <w:rsid w:val="008D6B23"/>
    <w:rsid w:val="008D7236"/>
    <w:rsid w:val="008D7CF0"/>
    <w:rsid w:val="008D7D8A"/>
    <w:rsid w:val="008D7F38"/>
    <w:rsid w:val="008D7FD4"/>
    <w:rsid w:val="008E027F"/>
    <w:rsid w:val="008E1E86"/>
    <w:rsid w:val="008E1E92"/>
    <w:rsid w:val="008E1ED7"/>
    <w:rsid w:val="008E216E"/>
    <w:rsid w:val="008E2318"/>
    <w:rsid w:val="008E2FFE"/>
    <w:rsid w:val="008E33E3"/>
    <w:rsid w:val="008E386E"/>
    <w:rsid w:val="008E3FD4"/>
    <w:rsid w:val="008E437D"/>
    <w:rsid w:val="008E4C9E"/>
    <w:rsid w:val="008E4E55"/>
    <w:rsid w:val="008E4FED"/>
    <w:rsid w:val="008E544E"/>
    <w:rsid w:val="008E5673"/>
    <w:rsid w:val="008E5E8F"/>
    <w:rsid w:val="008E6644"/>
    <w:rsid w:val="008E69D8"/>
    <w:rsid w:val="008E6C68"/>
    <w:rsid w:val="008E72B0"/>
    <w:rsid w:val="008E7604"/>
    <w:rsid w:val="008E77ED"/>
    <w:rsid w:val="008E7BD8"/>
    <w:rsid w:val="008E7D92"/>
    <w:rsid w:val="008F0476"/>
    <w:rsid w:val="008F072A"/>
    <w:rsid w:val="008F0EE6"/>
    <w:rsid w:val="008F2A46"/>
    <w:rsid w:val="008F323E"/>
    <w:rsid w:val="008F32A5"/>
    <w:rsid w:val="008F3E43"/>
    <w:rsid w:val="008F47F2"/>
    <w:rsid w:val="008F4BED"/>
    <w:rsid w:val="008F552D"/>
    <w:rsid w:val="008F577F"/>
    <w:rsid w:val="008F61C8"/>
    <w:rsid w:val="008F6BDC"/>
    <w:rsid w:val="008F6C7C"/>
    <w:rsid w:val="008F702B"/>
    <w:rsid w:val="008F70BD"/>
    <w:rsid w:val="008F7C60"/>
    <w:rsid w:val="009006EB"/>
    <w:rsid w:val="00900991"/>
    <w:rsid w:val="00900BE2"/>
    <w:rsid w:val="00900EDC"/>
    <w:rsid w:val="00901620"/>
    <w:rsid w:val="00901B27"/>
    <w:rsid w:val="009023A7"/>
    <w:rsid w:val="0090278D"/>
    <w:rsid w:val="0090285F"/>
    <w:rsid w:val="00902C72"/>
    <w:rsid w:val="00903740"/>
    <w:rsid w:val="00903757"/>
    <w:rsid w:val="00903D41"/>
    <w:rsid w:val="00904549"/>
    <w:rsid w:val="00904583"/>
    <w:rsid w:val="0090492B"/>
    <w:rsid w:val="00904F4A"/>
    <w:rsid w:val="00905079"/>
    <w:rsid w:val="00905C9B"/>
    <w:rsid w:val="009069A0"/>
    <w:rsid w:val="00907479"/>
    <w:rsid w:val="009103FF"/>
    <w:rsid w:val="009105B4"/>
    <w:rsid w:val="00910935"/>
    <w:rsid w:val="0091123A"/>
    <w:rsid w:val="0091208B"/>
    <w:rsid w:val="0091274F"/>
    <w:rsid w:val="00912A24"/>
    <w:rsid w:val="00912C68"/>
    <w:rsid w:val="00912D40"/>
    <w:rsid w:val="00913400"/>
    <w:rsid w:val="00913975"/>
    <w:rsid w:val="00913DD4"/>
    <w:rsid w:val="00914D06"/>
    <w:rsid w:val="00914F18"/>
    <w:rsid w:val="00914F9B"/>
    <w:rsid w:val="00915A5D"/>
    <w:rsid w:val="00915FF6"/>
    <w:rsid w:val="00916163"/>
    <w:rsid w:val="00917C70"/>
    <w:rsid w:val="00917D7C"/>
    <w:rsid w:val="009202B7"/>
    <w:rsid w:val="009212C7"/>
    <w:rsid w:val="0092192B"/>
    <w:rsid w:val="0092286A"/>
    <w:rsid w:val="00923470"/>
    <w:rsid w:val="00924647"/>
    <w:rsid w:val="00924B5B"/>
    <w:rsid w:val="00924FDD"/>
    <w:rsid w:val="0092559B"/>
    <w:rsid w:val="0092559F"/>
    <w:rsid w:val="0092562C"/>
    <w:rsid w:val="0092562E"/>
    <w:rsid w:val="009257EA"/>
    <w:rsid w:val="00925C1C"/>
    <w:rsid w:val="00925E48"/>
    <w:rsid w:val="00926254"/>
    <w:rsid w:val="00926963"/>
    <w:rsid w:val="00926BA7"/>
    <w:rsid w:val="00926E39"/>
    <w:rsid w:val="00926F16"/>
    <w:rsid w:val="00927C68"/>
    <w:rsid w:val="0093077D"/>
    <w:rsid w:val="00931FED"/>
    <w:rsid w:val="00932B78"/>
    <w:rsid w:val="00932DF5"/>
    <w:rsid w:val="00933141"/>
    <w:rsid w:val="0093319C"/>
    <w:rsid w:val="00933428"/>
    <w:rsid w:val="0093632A"/>
    <w:rsid w:val="009368D1"/>
    <w:rsid w:val="009403D8"/>
    <w:rsid w:val="009404AE"/>
    <w:rsid w:val="00941023"/>
    <w:rsid w:val="009414CB"/>
    <w:rsid w:val="00941AAA"/>
    <w:rsid w:val="00941B44"/>
    <w:rsid w:val="00941BB0"/>
    <w:rsid w:val="009423C2"/>
    <w:rsid w:val="009426ED"/>
    <w:rsid w:val="009429E0"/>
    <w:rsid w:val="009431DE"/>
    <w:rsid w:val="0094346A"/>
    <w:rsid w:val="009434B9"/>
    <w:rsid w:val="009438B6"/>
    <w:rsid w:val="00943C4F"/>
    <w:rsid w:val="00943F27"/>
    <w:rsid w:val="009443D8"/>
    <w:rsid w:val="0094498D"/>
    <w:rsid w:val="00944D77"/>
    <w:rsid w:val="00944E53"/>
    <w:rsid w:val="009452AB"/>
    <w:rsid w:val="00945CF2"/>
    <w:rsid w:val="00946661"/>
    <w:rsid w:val="0094785C"/>
    <w:rsid w:val="00950833"/>
    <w:rsid w:val="0095098E"/>
    <w:rsid w:val="009518FE"/>
    <w:rsid w:val="00951D42"/>
    <w:rsid w:val="0095245C"/>
    <w:rsid w:val="00952A7B"/>
    <w:rsid w:val="00952E47"/>
    <w:rsid w:val="0095314E"/>
    <w:rsid w:val="009537CB"/>
    <w:rsid w:val="00953EC4"/>
    <w:rsid w:val="00954B6E"/>
    <w:rsid w:val="00954F1F"/>
    <w:rsid w:val="00955094"/>
    <w:rsid w:val="00955B59"/>
    <w:rsid w:val="00955B9C"/>
    <w:rsid w:val="00955F18"/>
    <w:rsid w:val="00956667"/>
    <w:rsid w:val="00956FEF"/>
    <w:rsid w:val="0095731C"/>
    <w:rsid w:val="00960381"/>
    <w:rsid w:val="00961367"/>
    <w:rsid w:val="009614CC"/>
    <w:rsid w:val="00961564"/>
    <w:rsid w:val="009615A9"/>
    <w:rsid w:val="00961A46"/>
    <w:rsid w:val="00961B76"/>
    <w:rsid w:val="00962464"/>
    <w:rsid w:val="00962C07"/>
    <w:rsid w:val="00962CA6"/>
    <w:rsid w:val="00963361"/>
    <w:rsid w:val="00963843"/>
    <w:rsid w:val="0096387D"/>
    <w:rsid w:val="00964B83"/>
    <w:rsid w:val="00964C96"/>
    <w:rsid w:val="009651CB"/>
    <w:rsid w:val="00965585"/>
    <w:rsid w:val="009661FB"/>
    <w:rsid w:val="009663F8"/>
    <w:rsid w:val="00967382"/>
    <w:rsid w:val="00967A8C"/>
    <w:rsid w:val="00967D2F"/>
    <w:rsid w:val="00970004"/>
    <w:rsid w:val="009704C7"/>
    <w:rsid w:val="00970709"/>
    <w:rsid w:val="00970720"/>
    <w:rsid w:val="009708D6"/>
    <w:rsid w:val="00970D43"/>
    <w:rsid w:val="0097239E"/>
    <w:rsid w:val="0097251A"/>
    <w:rsid w:val="00972FD8"/>
    <w:rsid w:val="009736EF"/>
    <w:rsid w:val="00974795"/>
    <w:rsid w:val="009749F6"/>
    <w:rsid w:val="00974FAE"/>
    <w:rsid w:val="009750B8"/>
    <w:rsid w:val="009757A2"/>
    <w:rsid w:val="009767C5"/>
    <w:rsid w:val="00976840"/>
    <w:rsid w:val="00976A61"/>
    <w:rsid w:val="00977053"/>
    <w:rsid w:val="009772A2"/>
    <w:rsid w:val="009802AA"/>
    <w:rsid w:val="00980EE4"/>
    <w:rsid w:val="0098156B"/>
    <w:rsid w:val="009827BD"/>
    <w:rsid w:val="00982ED9"/>
    <w:rsid w:val="0098321F"/>
    <w:rsid w:val="00983423"/>
    <w:rsid w:val="00984EF8"/>
    <w:rsid w:val="0098519F"/>
    <w:rsid w:val="00985CDC"/>
    <w:rsid w:val="00986577"/>
    <w:rsid w:val="0098668B"/>
    <w:rsid w:val="009869D4"/>
    <w:rsid w:val="00987A91"/>
    <w:rsid w:val="00987E87"/>
    <w:rsid w:val="00990840"/>
    <w:rsid w:val="00990A32"/>
    <w:rsid w:val="00990F8F"/>
    <w:rsid w:val="009912EC"/>
    <w:rsid w:val="00991416"/>
    <w:rsid w:val="009916BD"/>
    <w:rsid w:val="00991907"/>
    <w:rsid w:val="00991E7A"/>
    <w:rsid w:val="009924F6"/>
    <w:rsid w:val="00992C67"/>
    <w:rsid w:val="00992C71"/>
    <w:rsid w:val="00993430"/>
    <w:rsid w:val="009939EA"/>
    <w:rsid w:val="00994467"/>
    <w:rsid w:val="00995330"/>
    <w:rsid w:val="00995376"/>
    <w:rsid w:val="009955FD"/>
    <w:rsid w:val="0099593C"/>
    <w:rsid w:val="00996034"/>
    <w:rsid w:val="00996CA4"/>
    <w:rsid w:val="00996E60"/>
    <w:rsid w:val="0099704F"/>
    <w:rsid w:val="00997892"/>
    <w:rsid w:val="00997C72"/>
    <w:rsid w:val="009A06CD"/>
    <w:rsid w:val="009A0B14"/>
    <w:rsid w:val="009A0CB6"/>
    <w:rsid w:val="009A137F"/>
    <w:rsid w:val="009A178D"/>
    <w:rsid w:val="009A19EE"/>
    <w:rsid w:val="009A20D5"/>
    <w:rsid w:val="009A21F3"/>
    <w:rsid w:val="009A22A7"/>
    <w:rsid w:val="009A2483"/>
    <w:rsid w:val="009A2BA1"/>
    <w:rsid w:val="009A2FF7"/>
    <w:rsid w:val="009A325B"/>
    <w:rsid w:val="009A36B3"/>
    <w:rsid w:val="009A3D6E"/>
    <w:rsid w:val="009A43A9"/>
    <w:rsid w:val="009A45AE"/>
    <w:rsid w:val="009A4D83"/>
    <w:rsid w:val="009A5122"/>
    <w:rsid w:val="009A5EDB"/>
    <w:rsid w:val="009A6DEC"/>
    <w:rsid w:val="009A6F0D"/>
    <w:rsid w:val="009A710F"/>
    <w:rsid w:val="009A7BE2"/>
    <w:rsid w:val="009B006C"/>
    <w:rsid w:val="009B0574"/>
    <w:rsid w:val="009B073E"/>
    <w:rsid w:val="009B1410"/>
    <w:rsid w:val="009B1594"/>
    <w:rsid w:val="009B19E0"/>
    <w:rsid w:val="009B3733"/>
    <w:rsid w:val="009B39B1"/>
    <w:rsid w:val="009B5388"/>
    <w:rsid w:val="009B5C82"/>
    <w:rsid w:val="009B5C87"/>
    <w:rsid w:val="009B5F79"/>
    <w:rsid w:val="009B6248"/>
    <w:rsid w:val="009B678F"/>
    <w:rsid w:val="009B70D1"/>
    <w:rsid w:val="009B755D"/>
    <w:rsid w:val="009B7647"/>
    <w:rsid w:val="009B7D01"/>
    <w:rsid w:val="009C07D2"/>
    <w:rsid w:val="009C2825"/>
    <w:rsid w:val="009C35F9"/>
    <w:rsid w:val="009C3B81"/>
    <w:rsid w:val="009C3CC6"/>
    <w:rsid w:val="009C5752"/>
    <w:rsid w:val="009C5D51"/>
    <w:rsid w:val="009C6358"/>
    <w:rsid w:val="009C6595"/>
    <w:rsid w:val="009C65B0"/>
    <w:rsid w:val="009C65CB"/>
    <w:rsid w:val="009C76FF"/>
    <w:rsid w:val="009C7F4F"/>
    <w:rsid w:val="009D118E"/>
    <w:rsid w:val="009D2179"/>
    <w:rsid w:val="009D236D"/>
    <w:rsid w:val="009D243E"/>
    <w:rsid w:val="009D2C8B"/>
    <w:rsid w:val="009D3539"/>
    <w:rsid w:val="009D3712"/>
    <w:rsid w:val="009D38EA"/>
    <w:rsid w:val="009D3C92"/>
    <w:rsid w:val="009D4031"/>
    <w:rsid w:val="009D4221"/>
    <w:rsid w:val="009D469A"/>
    <w:rsid w:val="009D60D7"/>
    <w:rsid w:val="009D690C"/>
    <w:rsid w:val="009D697E"/>
    <w:rsid w:val="009D7879"/>
    <w:rsid w:val="009D7928"/>
    <w:rsid w:val="009D7971"/>
    <w:rsid w:val="009D7FDB"/>
    <w:rsid w:val="009E02A9"/>
    <w:rsid w:val="009E0303"/>
    <w:rsid w:val="009E0333"/>
    <w:rsid w:val="009E055F"/>
    <w:rsid w:val="009E0F85"/>
    <w:rsid w:val="009E1A5F"/>
    <w:rsid w:val="009E1EF6"/>
    <w:rsid w:val="009E2279"/>
    <w:rsid w:val="009E2EF2"/>
    <w:rsid w:val="009E30E5"/>
    <w:rsid w:val="009E3C3B"/>
    <w:rsid w:val="009E40FB"/>
    <w:rsid w:val="009E4105"/>
    <w:rsid w:val="009E4502"/>
    <w:rsid w:val="009E491C"/>
    <w:rsid w:val="009E4ACF"/>
    <w:rsid w:val="009E4E4F"/>
    <w:rsid w:val="009E5637"/>
    <w:rsid w:val="009E5690"/>
    <w:rsid w:val="009E5E2C"/>
    <w:rsid w:val="009E6E80"/>
    <w:rsid w:val="009E733F"/>
    <w:rsid w:val="009E773F"/>
    <w:rsid w:val="009F00D0"/>
    <w:rsid w:val="009F0182"/>
    <w:rsid w:val="009F02DC"/>
    <w:rsid w:val="009F093B"/>
    <w:rsid w:val="009F0AF9"/>
    <w:rsid w:val="009F0DE8"/>
    <w:rsid w:val="009F1C53"/>
    <w:rsid w:val="009F1D49"/>
    <w:rsid w:val="009F2078"/>
    <w:rsid w:val="009F239F"/>
    <w:rsid w:val="009F3155"/>
    <w:rsid w:val="009F381D"/>
    <w:rsid w:val="009F3863"/>
    <w:rsid w:val="009F3F22"/>
    <w:rsid w:val="009F4203"/>
    <w:rsid w:val="009F4619"/>
    <w:rsid w:val="009F5130"/>
    <w:rsid w:val="009F569E"/>
    <w:rsid w:val="009F570F"/>
    <w:rsid w:val="009F72A5"/>
    <w:rsid w:val="009F73B5"/>
    <w:rsid w:val="009F7CAB"/>
    <w:rsid w:val="009F7D3C"/>
    <w:rsid w:val="009F7E12"/>
    <w:rsid w:val="009F7F18"/>
    <w:rsid w:val="009F7FBB"/>
    <w:rsid w:val="00A003E0"/>
    <w:rsid w:val="00A0053B"/>
    <w:rsid w:val="00A0076C"/>
    <w:rsid w:val="00A00AB5"/>
    <w:rsid w:val="00A00C56"/>
    <w:rsid w:val="00A00EF0"/>
    <w:rsid w:val="00A01732"/>
    <w:rsid w:val="00A01EDE"/>
    <w:rsid w:val="00A0263B"/>
    <w:rsid w:val="00A02839"/>
    <w:rsid w:val="00A03A29"/>
    <w:rsid w:val="00A03DE1"/>
    <w:rsid w:val="00A04314"/>
    <w:rsid w:val="00A04393"/>
    <w:rsid w:val="00A04612"/>
    <w:rsid w:val="00A04EFA"/>
    <w:rsid w:val="00A051F2"/>
    <w:rsid w:val="00A059D8"/>
    <w:rsid w:val="00A05AF9"/>
    <w:rsid w:val="00A07CD4"/>
    <w:rsid w:val="00A07DF3"/>
    <w:rsid w:val="00A10118"/>
    <w:rsid w:val="00A102DA"/>
    <w:rsid w:val="00A10DEB"/>
    <w:rsid w:val="00A12707"/>
    <w:rsid w:val="00A12DFA"/>
    <w:rsid w:val="00A1330B"/>
    <w:rsid w:val="00A135E2"/>
    <w:rsid w:val="00A13CF6"/>
    <w:rsid w:val="00A13F8F"/>
    <w:rsid w:val="00A14CE7"/>
    <w:rsid w:val="00A15859"/>
    <w:rsid w:val="00A15D80"/>
    <w:rsid w:val="00A161C5"/>
    <w:rsid w:val="00A16469"/>
    <w:rsid w:val="00A1646B"/>
    <w:rsid w:val="00A17151"/>
    <w:rsid w:val="00A20034"/>
    <w:rsid w:val="00A2095C"/>
    <w:rsid w:val="00A20D1B"/>
    <w:rsid w:val="00A20F77"/>
    <w:rsid w:val="00A215F5"/>
    <w:rsid w:val="00A21D50"/>
    <w:rsid w:val="00A22A44"/>
    <w:rsid w:val="00A2367A"/>
    <w:rsid w:val="00A23A91"/>
    <w:rsid w:val="00A242C4"/>
    <w:rsid w:val="00A24779"/>
    <w:rsid w:val="00A24AC8"/>
    <w:rsid w:val="00A24BEB"/>
    <w:rsid w:val="00A25534"/>
    <w:rsid w:val="00A256EC"/>
    <w:rsid w:val="00A259EA"/>
    <w:rsid w:val="00A26F6B"/>
    <w:rsid w:val="00A278C1"/>
    <w:rsid w:val="00A279C1"/>
    <w:rsid w:val="00A27ADA"/>
    <w:rsid w:val="00A305B3"/>
    <w:rsid w:val="00A305DD"/>
    <w:rsid w:val="00A30890"/>
    <w:rsid w:val="00A3135B"/>
    <w:rsid w:val="00A3142E"/>
    <w:rsid w:val="00A31798"/>
    <w:rsid w:val="00A3202B"/>
    <w:rsid w:val="00A339C0"/>
    <w:rsid w:val="00A33CBE"/>
    <w:rsid w:val="00A33DF7"/>
    <w:rsid w:val="00A34F90"/>
    <w:rsid w:val="00A353A4"/>
    <w:rsid w:val="00A35536"/>
    <w:rsid w:val="00A35AC4"/>
    <w:rsid w:val="00A35D73"/>
    <w:rsid w:val="00A36674"/>
    <w:rsid w:val="00A3677B"/>
    <w:rsid w:val="00A36E7A"/>
    <w:rsid w:val="00A37636"/>
    <w:rsid w:val="00A4026D"/>
    <w:rsid w:val="00A4155A"/>
    <w:rsid w:val="00A4157F"/>
    <w:rsid w:val="00A428A9"/>
    <w:rsid w:val="00A43299"/>
    <w:rsid w:val="00A44517"/>
    <w:rsid w:val="00A453B8"/>
    <w:rsid w:val="00A45E78"/>
    <w:rsid w:val="00A460A5"/>
    <w:rsid w:val="00A466AF"/>
    <w:rsid w:val="00A46CDD"/>
    <w:rsid w:val="00A4789B"/>
    <w:rsid w:val="00A47B51"/>
    <w:rsid w:val="00A50151"/>
    <w:rsid w:val="00A501AC"/>
    <w:rsid w:val="00A507B9"/>
    <w:rsid w:val="00A50EFC"/>
    <w:rsid w:val="00A51A05"/>
    <w:rsid w:val="00A51E2D"/>
    <w:rsid w:val="00A52C2E"/>
    <w:rsid w:val="00A52FA2"/>
    <w:rsid w:val="00A53A8B"/>
    <w:rsid w:val="00A53B21"/>
    <w:rsid w:val="00A53F30"/>
    <w:rsid w:val="00A54081"/>
    <w:rsid w:val="00A5412B"/>
    <w:rsid w:val="00A5450F"/>
    <w:rsid w:val="00A54826"/>
    <w:rsid w:val="00A54A55"/>
    <w:rsid w:val="00A55174"/>
    <w:rsid w:val="00A56858"/>
    <w:rsid w:val="00A5694E"/>
    <w:rsid w:val="00A56C27"/>
    <w:rsid w:val="00A57767"/>
    <w:rsid w:val="00A57AB7"/>
    <w:rsid w:val="00A60804"/>
    <w:rsid w:val="00A60B0C"/>
    <w:rsid w:val="00A60E02"/>
    <w:rsid w:val="00A60F0C"/>
    <w:rsid w:val="00A60F52"/>
    <w:rsid w:val="00A61057"/>
    <w:rsid w:val="00A610A9"/>
    <w:rsid w:val="00A61892"/>
    <w:rsid w:val="00A61A38"/>
    <w:rsid w:val="00A61A7D"/>
    <w:rsid w:val="00A61CFD"/>
    <w:rsid w:val="00A6208C"/>
    <w:rsid w:val="00A62E75"/>
    <w:rsid w:val="00A63501"/>
    <w:rsid w:val="00A63C5A"/>
    <w:rsid w:val="00A63CDA"/>
    <w:rsid w:val="00A64A88"/>
    <w:rsid w:val="00A64D1D"/>
    <w:rsid w:val="00A657AC"/>
    <w:rsid w:val="00A661A9"/>
    <w:rsid w:val="00A66281"/>
    <w:rsid w:val="00A66600"/>
    <w:rsid w:val="00A668EF"/>
    <w:rsid w:val="00A66AFF"/>
    <w:rsid w:val="00A671E3"/>
    <w:rsid w:val="00A67277"/>
    <w:rsid w:val="00A67972"/>
    <w:rsid w:val="00A67CC6"/>
    <w:rsid w:val="00A701A1"/>
    <w:rsid w:val="00A70617"/>
    <w:rsid w:val="00A70836"/>
    <w:rsid w:val="00A710DA"/>
    <w:rsid w:val="00A7231E"/>
    <w:rsid w:val="00A725B7"/>
    <w:rsid w:val="00A72889"/>
    <w:rsid w:val="00A748A8"/>
    <w:rsid w:val="00A74D33"/>
    <w:rsid w:val="00A74E64"/>
    <w:rsid w:val="00A7511E"/>
    <w:rsid w:val="00A755BF"/>
    <w:rsid w:val="00A75728"/>
    <w:rsid w:val="00A761A7"/>
    <w:rsid w:val="00A77316"/>
    <w:rsid w:val="00A774FA"/>
    <w:rsid w:val="00A77AF7"/>
    <w:rsid w:val="00A77BFF"/>
    <w:rsid w:val="00A8060F"/>
    <w:rsid w:val="00A807E1"/>
    <w:rsid w:val="00A80A18"/>
    <w:rsid w:val="00A80E69"/>
    <w:rsid w:val="00A8210C"/>
    <w:rsid w:val="00A82D58"/>
    <w:rsid w:val="00A82D62"/>
    <w:rsid w:val="00A835E0"/>
    <w:rsid w:val="00A836F0"/>
    <w:rsid w:val="00A838D5"/>
    <w:rsid w:val="00A83ED1"/>
    <w:rsid w:val="00A8402E"/>
    <w:rsid w:val="00A84191"/>
    <w:rsid w:val="00A84477"/>
    <w:rsid w:val="00A84A35"/>
    <w:rsid w:val="00A85EFA"/>
    <w:rsid w:val="00A860AB"/>
    <w:rsid w:val="00A8613A"/>
    <w:rsid w:val="00A865C4"/>
    <w:rsid w:val="00A86A59"/>
    <w:rsid w:val="00A86C1F"/>
    <w:rsid w:val="00A877CC"/>
    <w:rsid w:val="00A878D4"/>
    <w:rsid w:val="00A9142F"/>
    <w:rsid w:val="00A91D3C"/>
    <w:rsid w:val="00A91D3D"/>
    <w:rsid w:val="00A9209A"/>
    <w:rsid w:val="00A9268E"/>
    <w:rsid w:val="00A92691"/>
    <w:rsid w:val="00A93432"/>
    <w:rsid w:val="00A947DA"/>
    <w:rsid w:val="00A95022"/>
    <w:rsid w:val="00A9620B"/>
    <w:rsid w:val="00A9646D"/>
    <w:rsid w:val="00A972CF"/>
    <w:rsid w:val="00A973E8"/>
    <w:rsid w:val="00A97401"/>
    <w:rsid w:val="00A9765C"/>
    <w:rsid w:val="00A97A9A"/>
    <w:rsid w:val="00AA045C"/>
    <w:rsid w:val="00AA078F"/>
    <w:rsid w:val="00AA0A18"/>
    <w:rsid w:val="00AA144E"/>
    <w:rsid w:val="00AA1568"/>
    <w:rsid w:val="00AA1585"/>
    <w:rsid w:val="00AA1767"/>
    <w:rsid w:val="00AA2247"/>
    <w:rsid w:val="00AA2680"/>
    <w:rsid w:val="00AA269A"/>
    <w:rsid w:val="00AA3360"/>
    <w:rsid w:val="00AA4003"/>
    <w:rsid w:val="00AA59D3"/>
    <w:rsid w:val="00AA60F6"/>
    <w:rsid w:val="00AA65D5"/>
    <w:rsid w:val="00AB0AFA"/>
    <w:rsid w:val="00AB0E95"/>
    <w:rsid w:val="00AB0F88"/>
    <w:rsid w:val="00AB0FCF"/>
    <w:rsid w:val="00AB134B"/>
    <w:rsid w:val="00AB17C6"/>
    <w:rsid w:val="00AB1AD0"/>
    <w:rsid w:val="00AB203C"/>
    <w:rsid w:val="00AB2E34"/>
    <w:rsid w:val="00AB2FA4"/>
    <w:rsid w:val="00AB400F"/>
    <w:rsid w:val="00AB426D"/>
    <w:rsid w:val="00AB4F64"/>
    <w:rsid w:val="00AB536B"/>
    <w:rsid w:val="00AB5C39"/>
    <w:rsid w:val="00AB5E37"/>
    <w:rsid w:val="00AB67DF"/>
    <w:rsid w:val="00AB696D"/>
    <w:rsid w:val="00AB6D1F"/>
    <w:rsid w:val="00AB6D83"/>
    <w:rsid w:val="00AB6DBE"/>
    <w:rsid w:val="00AB7471"/>
    <w:rsid w:val="00AB7A29"/>
    <w:rsid w:val="00AB7A6F"/>
    <w:rsid w:val="00AB7BC1"/>
    <w:rsid w:val="00AB7E3B"/>
    <w:rsid w:val="00AC0110"/>
    <w:rsid w:val="00AC01AD"/>
    <w:rsid w:val="00AC0E2F"/>
    <w:rsid w:val="00AC0E76"/>
    <w:rsid w:val="00AC1216"/>
    <w:rsid w:val="00AC1607"/>
    <w:rsid w:val="00AC1D91"/>
    <w:rsid w:val="00AC1DFD"/>
    <w:rsid w:val="00AC240E"/>
    <w:rsid w:val="00AC2453"/>
    <w:rsid w:val="00AC2F8F"/>
    <w:rsid w:val="00AC31DF"/>
    <w:rsid w:val="00AC3656"/>
    <w:rsid w:val="00AC3B2F"/>
    <w:rsid w:val="00AC4199"/>
    <w:rsid w:val="00AC41C4"/>
    <w:rsid w:val="00AC5DB3"/>
    <w:rsid w:val="00AC5FBA"/>
    <w:rsid w:val="00AC6435"/>
    <w:rsid w:val="00AC6BFE"/>
    <w:rsid w:val="00AC6CA8"/>
    <w:rsid w:val="00AC7B48"/>
    <w:rsid w:val="00AC7EDA"/>
    <w:rsid w:val="00AD02F4"/>
    <w:rsid w:val="00AD03FE"/>
    <w:rsid w:val="00AD1529"/>
    <w:rsid w:val="00AD1A8B"/>
    <w:rsid w:val="00AD1D71"/>
    <w:rsid w:val="00AD252F"/>
    <w:rsid w:val="00AD26F1"/>
    <w:rsid w:val="00AD33B0"/>
    <w:rsid w:val="00AD3B34"/>
    <w:rsid w:val="00AD3B4A"/>
    <w:rsid w:val="00AD3BD9"/>
    <w:rsid w:val="00AD3E03"/>
    <w:rsid w:val="00AD47B2"/>
    <w:rsid w:val="00AD4876"/>
    <w:rsid w:val="00AD5325"/>
    <w:rsid w:val="00AD5D29"/>
    <w:rsid w:val="00AD61FD"/>
    <w:rsid w:val="00AD6421"/>
    <w:rsid w:val="00AD651A"/>
    <w:rsid w:val="00AD7209"/>
    <w:rsid w:val="00AE060F"/>
    <w:rsid w:val="00AE145F"/>
    <w:rsid w:val="00AE18B8"/>
    <w:rsid w:val="00AE1AEA"/>
    <w:rsid w:val="00AE1B45"/>
    <w:rsid w:val="00AE1B78"/>
    <w:rsid w:val="00AE1C34"/>
    <w:rsid w:val="00AE1E55"/>
    <w:rsid w:val="00AE273D"/>
    <w:rsid w:val="00AE2AFD"/>
    <w:rsid w:val="00AE32DF"/>
    <w:rsid w:val="00AE338A"/>
    <w:rsid w:val="00AE3D9E"/>
    <w:rsid w:val="00AE425B"/>
    <w:rsid w:val="00AE46A7"/>
    <w:rsid w:val="00AE4A57"/>
    <w:rsid w:val="00AE4FE3"/>
    <w:rsid w:val="00AE60B8"/>
    <w:rsid w:val="00AE6956"/>
    <w:rsid w:val="00AE6C69"/>
    <w:rsid w:val="00AE70F8"/>
    <w:rsid w:val="00AE715C"/>
    <w:rsid w:val="00AE768A"/>
    <w:rsid w:val="00AE7745"/>
    <w:rsid w:val="00AE7BC5"/>
    <w:rsid w:val="00AE7FE4"/>
    <w:rsid w:val="00AE7FF1"/>
    <w:rsid w:val="00AF01FC"/>
    <w:rsid w:val="00AF02C2"/>
    <w:rsid w:val="00AF033E"/>
    <w:rsid w:val="00AF12D1"/>
    <w:rsid w:val="00AF1369"/>
    <w:rsid w:val="00AF26DD"/>
    <w:rsid w:val="00AF2834"/>
    <w:rsid w:val="00AF314C"/>
    <w:rsid w:val="00AF31B0"/>
    <w:rsid w:val="00AF4F81"/>
    <w:rsid w:val="00AF5777"/>
    <w:rsid w:val="00AF5D45"/>
    <w:rsid w:val="00AF602D"/>
    <w:rsid w:val="00AF63CD"/>
    <w:rsid w:val="00AF66B8"/>
    <w:rsid w:val="00AF6890"/>
    <w:rsid w:val="00AF6948"/>
    <w:rsid w:val="00AF6FCA"/>
    <w:rsid w:val="00AF73A3"/>
    <w:rsid w:val="00AF7516"/>
    <w:rsid w:val="00AF7C7B"/>
    <w:rsid w:val="00B000CD"/>
    <w:rsid w:val="00B0076E"/>
    <w:rsid w:val="00B00874"/>
    <w:rsid w:val="00B00ECE"/>
    <w:rsid w:val="00B022F1"/>
    <w:rsid w:val="00B0238A"/>
    <w:rsid w:val="00B02A97"/>
    <w:rsid w:val="00B037A1"/>
    <w:rsid w:val="00B03914"/>
    <w:rsid w:val="00B03FAB"/>
    <w:rsid w:val="00B04051"/>
    <w:rsid w:val="00B04666"/>
    <w:rsid w:val="00B04676"/>
    <w:rsid w:val="00B048FB"/>
    <w:rsid w:val="00B04FEA"/>
    <w:rsid w:val="00B057D6"/>
    <w:rsid w:val="00B05D4A"/>
    <w:rsid w:val="00B078B9"/>
    <w:rsid w:val="00B07ECF"/>
    <w:rsid w:val="00B1066E"/>
    <w:rsid w:val="00B10C67"/>
    <w:rsid w:val="00B10C6D"/>
    <w:rsid w:val="00B11940"/>
    <w:rsid w:val="00B11B57"/>
    <w:rsid w:val="00B12DF0"/>
    <w:rsid w:val="00B1345D"/>
    <w:rsid w:val="00B13473"/>
    <w:rsid w:val="00B13710"/>
    <w:rsid w:val="00B13A2C"/>
    <w:rsid w:val="00B13FEF"/>
    <w:rsid w:val="00B14016"/>
    <w:rsid w:val="00B14579"/>
    <w:rsid w:val="00B14709"/>
    <w:rsid w:val="00B1506B"/>
    <w:rsid w:val="00B15646"/>
    <w:rsid w:val="00B157AC"/>
    <w:rsid w:val="00B15B14"/>
    <w:rsid w:val="00B16024"/>
    <w:rsid w:val="00B167A5"/>
    <w:rsid w:val="00B16BA6"/>
    <w:rsid w:val="00B17543"/>
    <w:rsid w:val="00B213F3"/>
    <w:rsid w:val="00B2242B"/>
    <w:rsid w:val="00B22A2E"/>
    <w:rsid w:val="00B22CB2"/>
    <w:rsid w:val="00B23554"/>
    <w:rsid w:val="00B236E3"/>
    <w:rsid w:val="00B23C38"/>
    <w:rsid w:val="00B23F57"/>
    <w:rsid w:val="00B242F9"/>
    <w:rsid w:val="00B24EAC"/>
    <w:rsid w:val="00B25046"/>
    <w:rsid w:val="00B25621"/>
    <w:rsid w:val="00B25865"/>
    <w:rsid w:val="00B25A86"/>
    <w:rsid w:val="00B267C1"/>
    <w:rsid w:val="00B2689F"/>
    <w:rsid w:val="00B26904"/>
    <w:rsid w:val="00B269A1"/>
    <w:rsid w:val="00B274D9"/>
    <w:rsid w:val="00B27D78"/>
    <w:rsid w:val="00B30A7C"/>
    <w:rsid w:val="00B30BE3"/>
    <w:rsid w:val="00B30D6F"/>
    <w:rsid w:val="00B3150D"/>
    <w:rsid w:val="00B31AB6"/>
    <w:rsid w:val="00B325B3"/>
    <w:rsid w:val="00B32600"/>
    <w:rsid w:val="00B32B28"/>
    <w:rsid w:val="00B32CF2"/>
    <w:rsid w:val="00B32FA7"/>
    <w:rsid w:val="00B33268"/>
    <w:rsid w:val="00B3355D"/>
    <w:rsid w:val="00B3378F"/>
    <w:rsid w:val="00B337C1"/>
    <w:rsid w:val="00B33A9F"/>
    <w:rsid w:val="00B33B8D"/>
    <w:rsid w:val="00B33C4F"/>
    <w:rsid w:val="00B345BF"/>
    <w:rsid w:val="00B34737"/>
    <w:rsid w:val="00B355D7"/>
    <w:rsid w:val="00B35901"/>
    <w:rsid w:val="00B35BA6"/>
    <w:rsid w:val="00B35BFA"/>
    <w:rsid w:val="00B35DB3"/>
    <w:rsid w:val="00B35EBB"/>
    <w:rsid w:val="00B3623C"/>
    <w:rsid w:val="00B362A3"/>
    <w:rsid w:val="00B3672F"/>
    <w:rsid w:val="00B36A76"/>
    <w:rsid w:val="00B36AF9"/>
    <w:rsid w:val="00B4186C"/>
    <w:rsid w:val="00B4287D"/>
    <w:rsid w:val="00B42DB8"/>
    <w:rsid w:val="00B42E9C"/>
    <w:rsid w:val="00B43984"/>
    <w:rsid w:val="00B4453F"/>
    <w:rsid w:val="00B44700"/>
    <w:rsid w:val="00B4495B"/>
    <w:rsid w:val="00B44B92"/>
    <w:rsid w:val="00B45737"/>
    <w:rsid w:val="00B458AE"/>
    <w:rsid w:val="00B45D5F"/>
    <w:rsid w:val="00B464DC"/>
    <w:rsid w:val="00B46C85"/>
    <w:rsid w:val="00B46D8A"/>
    <w:rsid w:val="00B46EDA"/>
    <w:rsid w:val="00B474D0"/>
    <w:rsid w:val="00B47E45"/>
    <w:rsid w:val="00B47EB2"/>
    <w:rsid w:val="00B5025E"/>
    <w:rsid w:val="00B50589"/>
    <w:rsid w:val="00B50B23"/>
    <w:rsid w:val="00B50F3A"/>
    <w:rsid w:val="00B5108F"/>
    <w:rsid w:val="00B51520"/>
    <w:rsid w:val="00B51717"/>
    <w:rsid w:val="00B52178"/>
    <w:rsid w:val="00B5299A"/>
    <w:rsid w:val="00B52F08"/>
    <w:rsid w:val="00B53242"/>
    <w:rsid w:val="00B53794"/>
    <w:rsid w:val="00B542E3"/>
    <w:rsid w:val="00B548E2"/>
    <w:rsid w:val="00B5515D"/>
    <w:rsid w:val="00B55C45"/>
    <w:rsid w:val="00B55C81"/>
    <w:rsid w:val="00B56A88"/>
    <w:rsid w:val="00B577C7"/>
    <w:rsid w:val="00B603FB"/>
    <w:rsid w:val="00B60F21"/>
    <w:rsid w:val="00B6100B"/>
    <w:rsid w:val="00B615DC"/>
    <w:rsid w:val="00B6165F"/>
    <w:rsid w:val="00B61A53"/>
    <w:rsid w:val="00B62AF0"/>
    <w:rsid w:val="00B62FED"/>
    <w:rsid w:val="00B63091"/>
    <w:rsid w:val="00B633F6"/>
    <w:rsid w:val="00B63420"/>
    <w:rsid w:val="00B63851"/>
    <w:rsid w:val="00B63952"/>
    <w:rsid w:val="00B640FC"/>
    <w:rsid w:val="00B644FB"/>
    <w:rsid w:val="00B65121"/>
    <w:rsid w:val="00B6567F"/>
    <w:rsid w:val="00B65B16"/>
    <w:rsid w:val="00B662BC"/>
    <w:rsid w:val="00B66632"/>
    <w:rsid w:val="00B66A7E"/>
    <w:rsid w:val="00B67E1E"/>
    <w:rsid w:val="00B71DCA"/>
    <w:rsid w:val="00B72553"/>
    <w:rsid w:val="00B725C8"/>
    <w:rsid w:val="00B726FE"/>
    <w:rsid w:val="00B7362F"/>
    <w:rsid w:val="00B73D51"/>
    <w:rsid w:val="00B7412E"/>
    <w:rsid w:val="00B74981"/>
    <w:rsid w:val="00B74A82"/>
    <w:rsid w:val="00B74F21"/>
    <w:rsid w:val="00B75019"/>
    <w:rsid w:val="00B7503E"/>
    <w:rsid w:val="00B75180"/>
    <w:rsid w:val="00B751CE"/>
    <w:rsid w:val="00B754FD"/>
    <w:rsid w:val="00B75B26"/>
    <w:rsid w:val="00B75C66"/>
    <w:rsid w:val="00B7639D"/>
    <w:rsid w:val="00B76573"/>
    <w:rsid w:val="00B77452"/>
    <w:rsid w:val="00B77AED"/>
    <w:rsid w:val="00B804E9"/>
    <w:rsid w:val="00B807BB"/>
    <w:rsid w:val="00B81302"/>
    <w:rsid w:val="00B8140D"/>
    <w:rsid w:val="00B8162E"/>
    <w:rsid w:val="00B82D30"/>
    <w:rsid w:val="00B82DE4"/>
    <w:rsid w:val="00B83ACD"/>
    <w:rsid w:val="00B83BE1"/>
    <w:rsid w:val="00B84235"/>
    <w:rsid w:val="00B8446C"/>
    <w:rsid w:val="00B85021"/>
    <w:rsid w:val="00B860E1"/>
    <w:rsid w:val="00B86DF0"/>
    <w:rsid w:val="00B87378"/>
    <w:rsid w:val="00B875EF"/>
    <w:rsid w:val="00B87745"/>
    <w:rsid w:val="00B87BCC"/>
    <w:rsid w:val="00B87C05"/>
    <w:rsid w:val="00B87F86"/>
    <w:rsid w:val="00B900AA"/>
    <w:rsid w:val="00B9033D"/>
    <w:rsid w:val="00B9047D"/>
    <w:rsid w:val="00B90AC8"/>
    <w:rsid w:val="00B91A8B"/>
    <w:rsid w:val="00B91AFA"/>
    <w:rsid w:val="00B92585"/>
    <w:rsid w:val="00B93669"/>
    <w:rsid w:val="00B937CE"/>
    <w:rsid w:val="00B9408A"/>
    <w:rsid w:val="00B94329"/>
    <w:rsid w:val="00B94B25"/>
    <w:rsid w:val="00B95137"/>
    <w:rsid w:val="00B95A1D"/>
    <w:rsid w:val="00B95FD5"/>
    <w:rsid w:val="00B9674C"/>
    <w:rsid w:val="00B96A14"/>
    <w:rsid w:val="00B97691"/>
    <w:rsid w:val="00B97949"/>
    <w:rsid w:val="00BA0A62"/>
    <w:rsid w:val="00BA0BD7"/>
    <w:rsid w:val="00BA13C4"/>
    <w:rsid w:val="00BA161D"/>
    <w:rsid w:val="00BA1E75"/>
    <w:rsid w:val="00BA225C"/>
    <w:rsid w:val="00BA3257"/>
    <w:rsid w:val="00BA32AD"/>
    <w:rsid w:val="00BA34CF"/>
    <w:rsid w:val="00BA34E0"/>
    <w:rsid w:val="00BA3BCA"/>
    <w:rsid w:val="00BA405A"/>
    <w:rsid w:val="00BA416E"/>
    <w:rsid w:val="00BA4396"/>
    <w:rsid w:val="00BA44F2"/>
    <w:rsid w:val="00BA45BF"/>
    <w:rsid w:val="00BA5442"/>
    <w:rsid w:val="00BA5A4F"/>
    <w:rsid w:val="00BA5C09"/>
    <w:rsid w:val="00BA6403"/>
    <w:rsid w:val="00BA6B2F"/>
    <w:rsid w:val="00BA7151"/>
    <w:rsid w:val="00BA7CD6"/>
    <w:rsid w:val="00BB0727"/>
    <w:rsid w:val="00BB1356"/>
    <w:rsid w:val="00BB1525"/>
    <w:rsid w:val="00BB155C"/>
    <w:rsid w:val="00BB1676"/>
    <w:rsid w:val="00BB1EF3"/>
    <w:rsid w:val="00BB29C5"/>
    <w:rsid w:val="00BB367E"/>
    <w:rsid w:val="00BB3807"/>
    <w:rsid w:val="00BB381D"/>
    <w:rsid w:val="00BB3C83"/>
    <w:rsid w:val="00BB458C"/>
    <w:rsid w:val="00BB45B3"/>
    <w:rsid w:val="00BB4B46"/>
    <w:rsid w:val="00BB54E4"/>
    <w:rsid w:val="00BB558D"/>
    <w:rsid w:val="00BB5D8D"/>
    <w:rsid w:val="00BB7319"/>
    <w:rsid w:val="00BB771A"/>
    <w:rsid w:val="00BB7B58"/>
    <w:rsid w:val="00BC09BC"/>
    <w:rsid w:val="00BC12CD"/>
    <w:rsid w:val="00BC1402"/>
    <w:rsid w:val="00BC1558"/>
    <w:rsid w:val="00BC1FCA"/>
    <w:rsid w:val="00BC258E"/>
    <w:rsid w:val="00BC28A9"/>
    <w:rsid w:val="00BC338F"/>
    <w:rsid w:val="00BC44B7"/>
    <w:rsid w:val="00BC4569"/>
    <w:rsid w:val="00BC49E0"/>
    <w:rsid w:val="00BC4B06"/>
    <w:rsid w:val="00BC51B7"/>
    <w:rsid w:val="00BC573E"/>
    <w:rsid w:val="00BC61BE"/>
    <w:rsid w:val="00BC65F2"/>
    <w:rsid w:val="00BC69ED"/>
    <w:rsid w:val="00BC6E04"/>
    <w:rsid w:val="00BC7335"/>
    <w:rsid w:val="00BC736C"/>
    <w:rsid w:val="00BC75AA"/>
    <w:rsid w:val="00BD019A"/>
    <w:rsid w:val="00BD0892"/>
    <w:rsid w:val="00BD20B0"/>
    <w:rsid w:val="00BD21E0"/>
    <w:rsid w:val="00BD28E5"/>
    <w:rsid w:val="00BD311D"/>
    <w:rsid w:val="00BD3EAA"/>
    <w:rsid w:val="00BD4504"/>
    <w:rsid w:val="00BD4642"/>
    <w:rsid w:val="00BD4894"/>
    <w:rsid w:val="00BD4AE8"/>
    <w:rsid w:val="00BD529F"/>
    <w:rsid w:val="00BD5723"/>
    <w:rsid w:val="00BD576D"/>
    <w:rsid w:val="00BD5DEF"/>
    <w:rsid w:val="00BD668E"/>
    <w:rsid w:val="00BD7A09"/>
    <w:rsid w:val="00BE068E"/>
    <w:rsid w:val="00BE0994"/>
    <w:rsid w:val="00BE0B73"/>
    <w:rsid w:val="00BE1492"/>
    <w:rsid w:val="00BE1A9F"/>
    <w:rsid w:val="00BE1E14"/>
    <w:rsid w:val="00BE24E5"/>
    <w:rsid w:val="00BE2A68"/>
    <w:rsid w:val="00BE2D7D"/>
    <w:rsid w:val="00BE352F"/>
    <w:rsid w:val="00BE384B"/>
    <w:rsid w:val="00BE3F06"/>
    <w:rsid w:val="00BE407C"/>
    <w:rsid w:val="00BE50E7"/>
    <w:rsid w:val="00BE5218"/>
    <w:rsid w:val="00BE5518"/>
    <w:rsid w:val="00BE562E"/>
    <w:rsid w:val="00BE5F94"/>
    <w:rsid w:val="00BE5FFE"/>
    <w:rsid w:val="00BE61DD"/>
    <w:rsid w:val="00BF060A"/>
    <w:rsid w:val="00BF06D9"/>
    <w:rsid w:val="00BF0F4C"/>
    <w:rsid w:val="00BF1557"/>
    <w:rsid w:val="00BF16E4"/>
    <w:rsid w:val="00BF1937"/>
    <w:rsid w:val="00BF1BC6"/>
    <w:rsid w:val="00BF1BDB"/>
    <w:rsid w:val="00BF1CDE"/>
    <w:rsid w:val="00BF2F69"/>
    <w:rsid w:val="00BF2FE1"/>
    <w:rsid w:val="00BF3280"/>
    <w:rsid w:val="00BF3556"/>
    <w:rsid w:val="00BF37D5"/>
    <w:rsid w:val="00BF4069"/>
    <w:rsid w:val="00BF48C0"/>
    <w:rsid w:val="00BF56C4"/>
    <w:rsid w:val="00BF5EEC"/>
    <w:rsid w:val="00BF61B4"/>
    <w:rsid w:val="00BF6260"/>
    <w:rsid w:val="00BF63CD"/>
    <w:rsid w:val="00BF673E"/>
    <w:rsid w:val="00BF67CD"/>
    <w:rsid w:val="00BF79F2"/>
    <w:rsid w:val="00C00082"/>
    <w:rsid w:val="00C00C4F"/>
    <w:rsid w:val="00C020A6"/>
    <w:rsid w:val="00C02522"/>
    <w:rsid w:val="00C027B4"/>
    <w:rsid w:val="00C0319E"/>
    <w:rsid w:val="00C032C6"/>
    <w:rsid w:val="00C03332"/>
    <w:rsid w:val="00C03409"/>
    <w:rsid w:val="00C034B1"/>
    <w:rsid w:val="00C03B4E"/>
    <w:rsid w:val="00C03CE2"/>
    <w:rsid w:val="00C052F5"/>
    <w:rsid w:val="00C059A3"/>
    <w:rsid w:val="00C06136"/>
    <w:rsid w:val="00C0640C"/>
    <w:rsid w:val="00C06613"/>
    <w:rsid w:val="00C0683E"/>
    <w:rsid w:val="00C06966"/>
    <w:rsid w:val="00C0733F"/>
    <w:rsid w:val="00C07A4A"/>
    <w:rsid w:val="00C104B2"/>
    <w:rsid w:val="00C114BD"/>
    <w:rsid w:val="00C114E7"/>
    <w:rsid w:val="00C11610"/>
    <w:rsid w:val="00C11978"/>
    <w:rsid w:val="00C11C84"/>
    <w:rsid w:val="00C120F5"/>
    <w:rsid w:val="00C12175"/>
    <w:rsid w:val="00C13B10"/>
    <w:rsid w:val="00C14F20"/>
    <w:rsid w:val="00C1574F"/>
    <w:rsid w:val="00C16504"/>
    <w:rsid w:val="00C16928"/>
    <w:rsid w:val="00C17185"/>
    <w:rsid w:val="00C17211"/>
    <w:rsid w:val="00C17CCE"/>
    <w:rsid w:val="00C17D5E"/>
    <w:rsid w:val="00C17DF7"/>
    <w:rsid w:val="00C17FC1"/>
    <w:rsid w:val="00C2003D"/>
    <w:rsid w:val="00C2017D"/>
    <w:rsid w:val="00C203E2"/>
    <w:rsid w:val="00C20AC2"/>
    <w:rsid w:val="00C20F98"/>
    <w:rsid w:val="00C224D2"/>
    <w:rsid w:val="00C22C66"/>
    <w:rsid w:val="00C2307D"/>
    <w:rsid w:val="00C2356E"/>
    <w:rsid w:val="00C2377D"/>
    <w:rsid w:val="00C23E49"/>
    <w:rsid w:val="00C24060"/>
    <w:rsid w:val="00C2443C"/>
    <w:rsid w:val="00C248E3"/>
    <w:rsid w:val="00C249D7"/>
    <w:rsid w:val="00C24CA6"/>
    <w:rsid w:val="00C25AAC"/>
    <w:rsid w:val="00C270DF"/>
    <w:rsid w:val="00C275EA"/>
    <w:rsid w:val="00C278DA"/>
    <w:rsid w:val="00C27E78"/>
    <w:rsid w:val="00C30130"/>
    <w:rsid w:val="00C301BC"/>
    <w:rsid w:val="00C30DB2"/>
    <w:rsid w:val="00C30E34"/>
    <w:rsid w:val="00C31439"/>
    <w:rsid w:val="00C3147B"/>
    <w:rsid w:val="00C31E9A"/>
    <w:rsid w:val="00C31E9C"/>
    <w:rsid w:val="00C3205C"/>
    <w:rsid w:val="00C320DD"/>
    <w:rsid w:val="00C32FBC"/>
    <w:rsid w:val="00C32FE2"/>
    <w:rsid w:val="00C33AD7"/>
    <w:rsid w:val="00C33BF8"/>
    <w:rsid w:val="00C3579F"/>
    <w:rsid w:val="00C359B2"/>
    <w:rsid w:val="00C36102"/>
    <w:rsid w:val="00C370B8"/>
    <w:rsid w:val="00C3785D"/>
    <w:rsid w:val="00C40326"/>
    <w:rsid w:val="00C403A6"/>
    <w:rsid w:val="00C404B8"/>
    <w:rsid w:val="00C40C01"/>
    <w:rsid w:val="00C41CDE"/>
    <w:rsid w:val="00C41DA7"/>
    <w:rsid w:val="00C41E92"/>
    <w:rsid w:val="00C42096"/>
    <w:rsid w:val="00C42245"/>
    <w:rsid w:val="00C4349C"/>
    <w:rsid w:val="00C448F4"/>
    <w:rsid w:val="00C44BC7"/>
    <w:rsid w:val="00C45534"/>
    <w:rsid w:val="00C45BD2"/>
    <w:rsid w:val="00C45DD8"/>
    <w:rsid w:val="00C45E29"/>
    <w:rsid w:val="00C46B95"/>
    <w:rsid w:val="00C46F0A"/>
    <w:rsid w:val="00C47275"/>
    <w:rsid w:val="00C475A4"/>
    <w:rsid w:val="00C476AD"/>
    <w:rsid w:val="00C476EA"/>
    <w:rsid w:val="00C50077"/>
    <w:rsid w:val="00C500B5"/>
    <w:rsid w:val="00C502B0"/>
    <w:rsid w:val="00C50B83"/>
    <w:rsid w:val="00C50E1E"/>
    <w:rsid w:val="00C51305"/>
    <w:rsid w:val="00C513D4"/>
    <w:rsid w:val="00C52D06"/>
    <w:rsid w:val="00C52E30"/>
    <w:rsid w:val="00C5317C"/>
    <w:rsid w:val="00C537AC"/>
    <w:rsid w:val="00C53C89"/>
    <w:rsid w:val="00C540B8"/>
    <w:rsid w:val="00C54306"/>
    <w:rsid w:val="00C546B9"/>
    <w:rsid w:val="00C54934"/>
    <w:rsid w:val="00C54E0A"/>
    <w:rsid w:val="00C5513E"/>
    <w:rsid w:val="00C5526D"/>
    <w:rsid w:val="00C55D11"/>
    <w:rsid w:val="00C55FD4"/>
    <w:rsid w:val="00C56080"/>
    <w:rsid w:val="00C56167"/>
    <w:rsid w:val="00C566D8"/>
    <w:rsid w:val="00C56E76"/>
    <w:rsid w:val="00C57001"/>
    <w:rsid w:val="00C57690"/>
    <w:rsid w:val="00C57C57"/>
    <w:rsid w:val="00C604D0"/>
    <w:rsid w:val="00C60A14"/>
    <w:rsid w:val="00C60D7C"/>
    <w:rsid w:val="00C61D61"/>
    <w:rsid w:val="00C61F77"/>
    <w:rsid w:val="00C6206A"/>
    <w:rsid w:val="00C6257C"/>
    <w:rsid w:val="00C628D6"/>
    <w:rsid w:val="00C63059"/>
    <w:rsid w:val="00C6338C"/>
    <w:rsid w:val="00C63475"/>
    <w:rsid w:val="00C638C0"/>
    <w:rsid w:val="00C63D95"/>
    <w:rsid w:val="00C641E9"/>
    <w:rsid w:val="00C642A9"/>
    <w:rsid w:val="00C651FF"/>
    <w:rsid w:val="00C65CA4"/>
    <w:rsid w:val="00C65F39"/>
    <w:rsid w:val="00C66EE8"/>
    <w:rsid w:val="00C67452"/>
    <w:rsid w:val="00C676EF"/>
    <w:rsid w:val="00C677D9"/>
    <w:rsid w:val="00C6783F"/>
    <w:rsid w:val="00C67F2A"/>
    <w:rsid w:val="00C704DB"/>
    <w:rsid w:val="00C70B91"/>
    <w:rsid w:val="00C70F93"/>
    <w:rsid w:val="00C71067"/>
    <w:rsid w:val="00C7137E"/>
    <w:rsid w:val="00C7146C"/>
    <w:rsid w:val="00C714D0"/>
    <w:rsid w:val="00C715CD"/>
    <w:rsid w:val="00C72069"/>
    <w:rsid w:val="00C725E8"/>
    <w:rsid w:val="00C727F5"/>
    <w:rsid w:val="00C7281A"/>
    <w:rsid w:val="00C72BF2"/>
    <w:rsid w:val="00C73DE2"/>
    <w:rsid w:val="00C73F14"/>
    <w:rsid w:val="00C73F21"/>
    <w:rsid w:val="00C7422A"/>
    <w:rsid w:val="00C7462D"/>
    <w:rsid w:val="00C74CD1"/>
    <w:rsid w:val="00C74DC0"/>
    <w:rsid w:val="00C759C9"/>
    <w:rsid w:val="00C75CAD"/>
    <w:rsid w:val="00C76308"/>
    <w:rsid w:val="00C76E18"/>
    <w:rsid w:val="00C76FB0"/>
    <w:rsid w:val="00C77C82"/>
    <w:rsid w:val="00C80C99"/>
    <w:rsid w:val="00C810D0"/>
    <w:rsid w:val="00C816AA"/>
    <w:rsid w:val="00C819AD"/>
    <w:rsid w:val="00C81CF9"/>
    <w:rsid w:val="00C81F31"/>
    <w:rsid w:val="00C82CED"/>
    <w:rsid w:val="00C835A5"/>
    <w:rsid w:val="00C84085"/>
    <w:rsid w:val="00C84306"/>
    <w:rsid w:val="00C84514"/>
    <w:rsid w:val="00C84680"/>
    <w:rsid w:val="00C84F76"/>
    <w:rsid w:val="00C85270"/>
    <w:rsid w:val="00C85989"/>
    <w:rsid w:val="00C859D7"/>
    <w:rsid w:val="00C86A10"/>
    <w:rsid w:val="00C8764A"/>
    <w:rsid w:val="00C879A0"/>
    <w:rsid w:val="00C87C9E"/>
    <w:rsid w:val="00C87D51"/>
    <w:rsid w:val="00C90ECC"/>
    <w:rsid w:val="00C91569"/>
    <w:rsid w:val="00C9157E"/>
    <w:rsid w:val="00C92AC1"/>
    <w:rsid w:val="00C92FEA"/>
    <w:rsid w:val="00C9387D"/>
    <w:rsid w:val="00C94533"/>
    <w:rsid w:val="00C9682A"/>
    <w:rsid w:val="00C975AE"/>
    <w:rsid w:val="00C97960"/>
    <w:rsid w:val="00CA0061"/>
    <w:rsid w:val="00CA065B"/>
    <w:rsid w:val="00CA0710"/>
    <w:rsid w:val="00CA24A3"/>
    <w:rsid w:val="00CA29E0"/>
    <w:rsid w:val="00CA2BCE"/>
    <w:rsid w:val="00CA2C7A"/>
    <w:rsid w:val="00CA36C4"/>
    <w:rsid w:val="00CA4159"/>
    <w:rsid w:val="00CA5FE8"/>
    <w:rsid w:val="00CA6469"/>
    <w:rsid w:val="00CA6670"/>
    <w:rsid w:val="00CA6E57"/>
    <w:rsid w:val="00CA7EC4"/>
    <w:rsid w:val="00CB010F"/>
    <w:rsid w:val="00CB0BE0"/>
    <w:rsid w:val="00CB130A"/>
    <w:rsid w:val="00CB1837"/>
    <w:rsid w:val="00CB18D0"/>
    <w:rsid w:val="00CB1AA3"/>
    <w:rsid w:val="00CB23C6"/>
    <w:rsid w:val="00CB2B57"/>
    <w:rsid w:val="00CB2F62"/>
    <w:rsid w:val="00CB3418"/>
    <w:rsid w:val="00CB454C"/>
    <w:rsid w:val="00CB5076"/>
    <w:rsid w:val="00CB52E5"/>
    <w:rsid w:val="00CB5611"/>
    <w:rsid w:val="00CB591A"/>
    <w:rsid w:val="00CB5FB2"/>
    <w:rsid w:val="00CB6B0A"/>
    <w:rsid w:val="00CB71F4"/>
    <w:rsid w:val="00CB729D"/>
    <w:rsid w:val="00CB7341"/>
    <w:rsid w:val="00CB7698"/>
    <w:rsid w:val="00CB78AE"/>
    <w:rsid w:val="00CB799A"/>
    <w:rsid w:val="00CC007D"/>
    <w:rsid w:val="00CC0711"/>
    <w:rsid w:val="00CC143F"/>
    <w:rsid w:val="00CC1FE6"/>
    <w:rsid w:val="00CC2DEC"/>
    <w:rsid w:val="00CC301A"/>
    <w:rsid w:val="00CC38EB"/>
    <w:rsid w:val="00CC3CF6"/>
    <w:rsid w:val="00CC41EF"/>
    <w:rsid w:val="00CC42CD"/>
    <w:rsid w:val="00CC4D68"/>
    <w:rsid w:val="00CC5A73"/>
    <w:rsid w:val="00CC62DD"/>
    <w:rsid w:val="00CC6441"/>
    <w:rsid w:val="00CC66F5"/>
    <w:rsid w:val="00CC67D3"/>
    <w:rsid w:val="00CC67E3"/>
    <w:rsid w:val="00CC6E49"/>
    <w:rsid w:val="00CC6F92"/>
    <w:rsid w:val="00CC74CA"/>
    <w:rsid w:val="00CC78EF"/>
    <w:rsid w:val="00CC7F43"/>
    <w:rsid w:val="00CD044D"/>
    <w:rsid w:val="00CD0E49"/>
    <w:rsid w:val="00CD1273"/>
    <w:rsid w:val="00CD2B1F"/>
    <w:rsid w:val="00CD2B8C"/>
    <w:rsid w:val="00CD2EDF"/>
    <w:rsid w:val="00CD327A"/>
    <w:rsid w:val="00CD33D3"/>
    <w:rsid w:val="00CD3C4E"/>
    <w:rsid w:val="00CD3E86"/>
    <w:rsid w:val="00CD4554"/>
    <w:rsid w:val="00CD45DD"/>
    <w:rsid w:val="00CD4C1E"/>
    <w:rsid w:val="00CD5282"/>
    <w:rsid w:val="00CD52E3"/>
    <w:rsid w:val="00CD53AD"/>
    <w:rsid w:val="00CD53F8"/>
    <w:rsid w:val="00CD586C"/>
    <w:rsid w:val="00CD600D"/>
    <w:rsid w:val="00CD6102"/>
    <w:rsid w:val="00CD634B"/>
    <w:rsid w:val="00CD6550"/>
    <w:rsid w:val="00CD7924"/>
    <w:rsid w:val="00CE0528"/>
    <w:rsid w:val="00CE0A5F"/>
    <w:rsid w:val="00CE0B0D"/>
    <w:rsid w:val="00CE143D"/>
    <w:rsid w:val="00CE1CBD"/>
    <w:rsid w:val="00CE2207"/>
    <w:rsid w:val="00CE28BD"/>
    <w:rsid w:val="00CE33C3"/>
    <w:rsid w:val="00CE34B5"/>
    <w:rsid w:val="00CE3508"/>
    <w:rsid w:val="00CE3EC6"/>
    <w:rsid w:val="00CE45BB"/>
    <w:rsid w:val="00CE46A4"/>
    <w:rsid w:val="00CE50A6"/>
    <w:rsid w:val="00CE52E6"/>
    <w:rsid w:val="00CE57D7"/>
    <w:rsid w:val="00CE5EB9"/>
    <w:rsid w:val="00CE619E"/>
    <w:rsid w:val="00CE7047"/>
    <w:rsid w:val="00CE7503"/>
    <w:rsid w:val="00CE7D7D"/>
    <w:rsid w:val="00CF061E"/>
    <w:rsid w:val="00CF1AA8"/>
    <w:rsid w:val="00CF1AEC"/>
    <w:rsid w:val="00CF3183"/>
    <w:rsid w:val="00CF3194"/>
    <w:rsid w:val="00CF34F6"/>
    <w:rsid w:val="00CF3C4E"/>
    <w:rsid w:val="00CF3F7E"/>
    <w:rsid w:val="00CF41F5"/>
    <w:rsid w:val="00CF5268"/>
    <w:rsid w:val="00CF552F"/>
    <w:rsid w:val="00CF5797"/>
    <w:rsid w:val="00CF597B"/>
    <w:rsid w:val="00CF5986"/>
    <w:rsid w:val="00CF5FD5"/>
    <w:rsid w:val="00CF623A"/>
    <w:rsid w:val="00CF6364"/>
    <w:rsid w:val="00CF64FA"/>
    <w:rsid w:val="00CF78A5"/>
    <w:rsid w:val="00CF7A16"/>
    <w:rsid w:val="00CF7C18"/>
    <w:rsid w:val="00D008F2"/>
    <w:rsid w:val="00D012DA"/>
    <w:rsid w:val="00D018FF"/>
    <w:rsid w:val="00D01C56"/>
    <w:rsid w:val="00D01C6B"/>
    <w:rsid w:val="00D01CF8"/>
    <w:rsid w:val="00D02447"/>
    <w:rsid w:val="00D02892"/>
    <w:rsid w:val="00D02936"/>
    <w:rsid w:val="00D02B79"/>
    <w:rsid w:val="00D0324B"/>
    <w:rsid w:val="00D0350B"/>
    <w:rsid w:val="00D037E8"/>
    <w:rsid w:val="00D039EE"/>
    <w:rsid w:val="00D03B80"/>
    <w:rsid w:val="00D03E24"/>
    <w:rsid w:val="00D0468D"/>
    <w:rsid w:val="00D0485F"/>
    <w:rsid w:val="00D04D60"/>
    <w:rsid w:val="00D05234"/>
    <w:rsid w:val="00D05A38"/>
    <w:rsid w:val="00D05D43"/>
    <w:rsid w:val="00D05E18"/>
    <w:rsid w:val="00D0606C"/>
    <w:rsid w:val="00D075E9"/>
    <w:rsid w:val="00D10DCD"/>
    <w:rsid w:val="00D1151F"/>
    <w:rsid w:val="00D11D2F"/>
    <w:rsid w:val="00D12424"/>
    <w:rsid w:val="00D1265B"/>
    <w:rsid w:val="00D12DDD"/>
    <w:rsid w:val="00D12ED0"/>
    <w:rsid w:val="00D13595"/>
    <w:rsid w:val="00D13663"/>
    <w:rsid w:val="00D13C12"/>
    <w:rsid w:val="00D1490E"/>
    <w:rsid w:val="00D14BC3"/>
    <w:rsid w:val="00D14CFB"/>
    <w:rsid w:val="00D14EBB"/>
    <w:rsid w:val="00D15094"/>
    <w:rsid w:val="00D1512D"/>
    <w:rsid w:val="00D1587C"/>
    <w:rsid w:val="00D15C87"/>
    <w:rsid w:val="00D16321"/>
    <w:rsid w:val="00D16422"/>
    <w:rsid w:val="00D167E4"/>
    <w:rsid w:val="00D16A42"/>
    <w:rsid w:val="00D16BCB"/>
    <w:rsid w:val="00D1738E"/>
    <w:rsid w:val="00D17A7F"/>
    <w:rsid w:val="00D17BB1"/>
    <w:rsid w:val="00D17DA4"/>
    <w:rsid w:val="00D17E81"/>
    <w:rsid w:val="00D20362"/>
    <w:rsid w:val="00D203DB"/>
    <w:rsid w:val="00D2074A"/>
    <w:rsid w:val="00D210CA"/>
    <w:rsid w:val="00D21270"/>
    <w:rsid w:val="00D216E3"/>
    <w:rsid w:val="00D21A29"/>
    <w:rsid w:val="00D21D2D"/>
    <w:rsid w:val="00D21D33"/>
    <w:rsid w:val="00D227D4"/>
    <w:rsid w:val="00D22A5C"/>
    <w:rsid w:val="00D232DE"/>
    <w:rsid w:val="00D2348F"/>
    <w:rsid w:val="00D24B23"/>
    <w:rsid w:val="00D256B9"/>
    <w:rsid w:val="00D25C61"/>
    <w:rsid w:val="00D25E29"/>
    <w:rsid w:val="00D25F87"/>
    <w:rsid w:val="00D2600E"/>
    <w:rsid w:val="00D26227"/>
    <w:rsid w:val="00D27508"/>
    <w:rsid w:val="00D278E2"/>
    <w:rsid w:val="00D27C34"/>
    <w:rsid w:val="00D30291"/>
    <w:rsid w:val="00D30416"/>
    <w:rsid w:val="00D305A8"/>
    <w:rsid w:val="00D305AA"/>
    <w:rsid w:val="00D30E05"/>
    <w:rsid w:val="00D31375"/>
    <w:rsid w:val="00D32089"/>
    <w:rsid w:val="00D32170"/>
    <w:rsid w:val="00D3239F"/>
    <w:rsid w:val="00D32701"/>
    <w:rsid w:val="00D32A20"/>
    <w:rsid w:val="00D32EC7"/>
    <w:rsid w:val="00D3340A"/>
    <w:rsid w:val="00D338FF"/>
    <w:rsid w:val="00D339A7"/>
    <w:rsid w:val="00D340FD"/>
    <w:rsid w:val="00D34303"/>
    <w:rsid w:val="00D34AE9"/>
    <w:rsid w:val="00D3554E"/>
    <w:rsid w:val="00D360D5"/>
    <w:rsid w:val="00D365F2"/>
    <w:rsid w:val="00D372D9"/>
    <w:rsid w:val="00D37639"/>
    <w:rsid w:val="00D37F61"/>
    <w:rsid w:val="00D403D2"/>
    <w:rsid w:val="00D404C1"/>
    <w:rsid w:val="00D40B65"/>
    <w:rsid w:val="00D40D6F"/>
    <w:rsid w:val="00D41105"/>
    <w:rsid w:val="00D415FD"/>
    <w:rsid w:val="00D41BD6"/>
    <w:rsid w:val="00D41EB4"/>
    <w:rsid w:val="00D41FC0"/>
    <w:rsid w:val="00D42024"/>
    <w:rsid w:val="00D42389"/>
    <w:rsid w:val="00D42865"/>
    <w:rsid w:val="00D4310F"/>
    <w:rsid w:val="00D436C5"/>
    <w:rsid w:val="00D43B78"/>
    <w:rsid w:val="00D43C11"/>
    <w:rsid w:val="00D444D6"/>
    <w:rsid w:val="00D45872"/>
    <w:rsid w:val="00D46340"/>
    <w:rsid w:val="00D47B26"/>
    <w:rsid w:val="00D50579"/>
    <w:rsid w:val="00D50694"/>
    <w:rsid w:val="00D5091C"/>
    <w:rsid w:val="00D51826"/>
    <w:rsid w:val="00D51AC8"/>
    <w:rsid w:val="00D52365"/>
    <w:rsid w:val="00D5244D"/>
    <w:rsid w:val="00D52EF4"/>
    <w:rsid w:val="00D53225"/>
    <w:rsid w:val="00D5419A"/>
    <w:rsid w:val="00D55483"/>
    <w:rsid w:val="00D556DA"/>
    <w:rsid w:val="00D55766"/>
    <w:rsid w:val="00D56021"/>
    <w:rsid w:val="00D568A9"/>
    <w:rsid w:val="00D56962"/>
    <w:rsid w:val="00D5710E"/>
    <w:rsid w:val="00D57131"/>
    <w:rsid w:val="00D57158"/>
    <w:rsid w:val="00D5774C"/>
    <w:rsid w:val="00D57F95"/>
    <w:rsid w:val="00D6014C"/>
    <w:rsid w:val="00D60634"/>
    <w:rsid w:val="00D6063A"/>
    <w:rsid w:val="00D60CC5"/>
    <w:rsid w:val="00D615B1"/>
    <w:rsid w:val="00D61AE8"/>
    <w:rsid w:val="00D623B9"/>
    <w:rsid w:val="00D623FC"/>
    <w:rsid w:val="00D627CD"/>
    <w:rsid w:val="00D62AD5"/>
    <w:rsid w:val="00D62E02"/>
    <w:rsid w:val="00D62EB6"/>
    <w:rsid w:val="00D6332D"/>
    <w:rsid w:val="00D6395D"/>
    <w:rsid w:val="00D642A0"/>
    <w:rsid w:val="00D649BA"/>
    <w:rsid w:val="00D659AB"/>
    <w:rsid w:val="00D660DC"/>
    <w:rsid w:val="00D665EF"/>
    <w:rsid w:val="00D6688E"/>
    <w:rsid w:val="00D66B0D"/>
    <w:rsid w:val="00D66FAB"/>
    <w:rsid w:val="00D66FEE"/>
    <w:rsid w:val="00D706C5"/>
    <w:rsid w:val="00D70A78"/>
    <w:rsid w:val="00D70AAB"/>
    <w:rsid w:val="00D70C48"/>
    <w:rsid w:val="00D70CE2"/>
    <w:rsid w:val="00D71811"/>
    <w:rsid w:val="00D71BF0"/>
    <w:rsid w:val="00D71C15"/>
    <w:rsid w:val="00D71CEB"/>
    <w:rsid w:val="00D71D92"/>
    <w:rsid w:val="00D72230"/>
    <w:rsid w:val="00D722A1"/>
    <w:rsid w:val="00D7416F"/>
    <w:rsid w:val="00D745E3"/>
    <w:rsid w:val="00D7499C"/>
    <w:rsid w:val="00D74C8E"/>
    <w:rsid w:val="00D754CD"/>
    <w:rsid w:val="00D75669"/>
    <w:rsid w:val="00D75CCA"/>
    <w:rsid w:val="00D7600E"/>
    <w:rsid w:val="00D763A5"/>
    <w:rsid w:val="00D778C5"/>
    <w:rsid w:val="00D779FC"/>
    <w:rsid w:val="00D77E78"/>
    <w:rsid w:val="00D80061"/>
    <w:rsid w:val="00D8010F"/>
    <w:rsid w:val="00D8035F"/>
    <w:rsid w:val="00D80A6F"/>
    <w:rsid w:val="00D810CF"/>
    <w:rsid w:val="00D81CF1"/>
    <w:rsid w:val="00D82995"/>
    <w:rsid w:val="00D82B8B"/>
    <w:rsid w:val="00D83081"/>
    <w:rsid w:val="00D843E6"/>
    <w:rsid w:val="00D84EB8"/>
    <w:rsid w:val="00D85282"/>
    <w:rsid w:val="00D85975"/>
    <w:rsid w:val="00D8598A"/>
    <w:rsid w:val="00D8607E"/>
    <w:rsid w:val="00D86419"/>
    <w:rsid w:val="00D86626"/>
    <w:rsid w:val="00D867F6"/>
    <w:rsid w:val="00D8689C"/>
    <w:rsid w:val="00D8764B"/>
    <w:rsid w:val="00D87E97"/>
    <w:rsid w:val="00D901D1"/>
    <w:rsid w:val="00D91424"/>
    <w:rsid w:val="00D9172E"/>
    <w:rsid w:val="00D91AE8"/>
    <w:rsid w:val="00D9212A"/>
    <w:rsid w:val="00D92D5B"/>
    <w:rsid w:val="00D947C4"/>
    <w:rsid w:val="00D95406"/>
    <w:rsid w:val="00D954FD"/>
    <w:rsid w:val="00D9589E"/>
    <w:rsid w:val="00D95C92"/>
    <w:rsid w:val="00D96184"/>
    <w:rsid w:val="00D96B54"/>
    <w:rsid w:val="00D970A9"/>
    <w:rsid w:val="00D97103"/>
    <w:rsid w:val="00D974ED"/>
    <w:rsid w:val="00DA0069"/>
    <w:rsid w:val="00DA0341"/>
    <w:rsid w:val="00DA0C6E"/>
    <w:rsid w:val="00DA17CC"/>
    <w:rsid w:val="00DA1E1A"/>
    <w:rsid w:val="00DA29E0"/>
    <w:rsid w:val="00DA3318"/>
    <w:rsid w:val="00DA387E"/>
    <w:rsid w:val="00DA3B96"/>
    <w:rsid w:val="00DA3C6D"/>
    <w:rsid w:val="00DA3DA8"/>
    <w:rsid w:val="00DA4FCB"/>
    <w:rsid w:val="00DA5DED"/>
    <w:rsid w:val="00DA5F1A"/>
    <w:rsid w:val="00DA614E"/>
    <w:rsid w:val="00DA6469"/>
    <w:rsid w:val="00DA6B88"/>
    <w:rsid w:val="00DA6DA0"/>
    <w:rsid w:val="00DA767F"/>
    <w:rsid w:val="00DA76F2"/>
    <w:rsid w:val="00DB0E6C"/>
    <w:rsid w:val="00DB0EF6"/>
    <w:rsid w:val="00DB15F2"/>
    <w:rsid w:val="00DB177F"/>
    <w:rsid w:val="00DB235A"/>
    <w:rsid w:val="00DB2668"/>
    <w:rsid w:val="00DB2811"/>
    <w:rsid w:val="00DB3A3F"/>
    <w:rsid w:val="00DB3B99"/>
    <w:rsid w:val="00DB3C54"/>
    <w:rsid w:val="00DB4260"/>
    <w:rsid w:val="00DB4366"/>
    <w:rsid w:val="00DB48A7"/>
    <w:rsid w:val="00DB494B"/>
    <w:rsid w:val="00DB53BD"/>
    <w:rsid w:val="00DB56A7"/>
    <w:rsid w:val="00DB6136"/>
    <w:rsid w:val="00DB64EF"/>
    <w:rsid w:val="00DB7A11"/>
    <w:rsid w:val="00DB7BAF"/>
    <w:rsid w:val="00DB7DB7"/>
    <w:rsid w:val="00DC04E9"/>
    <w:rsid w:val="00DC08EA"/>
    <w:rsid w:val="00DC0E28"/>
    <w:rsid w:val="00DC1163"/>
    <w:rsid w:val="00DC1497"/>
    <w:rsid w:val="00DC21C5"/>
    <w:rsid w:val="00DC22D7"/>
    <w:rsid w:val="00DC2D44"/>
    <w:rsid w:val="00DC2E19"/>
    <w:rsid w:val="00DC3030"/>
    <w:rsid w:val="00DC3181"/>
    <w:rsid w:val="00DC3F11"/>
    <w:rsid w:val="00DC4EB5"/>
    <w:rsid w:val="00DC5452"/>
    <w:rsid w:val="00DC5974"/>
    <w:rsid w:val="00DC6196"/>
    <w:rsid w:val="00DC6F10"/>
    <w:rsid w:val="00DC796B"/>
    <w:rsid w:val="00DD1788"/>
    <w:rsid w:val="00DD220C"/>
    <w:rsid w:val="00DD22A2"/>
    <w:rsid w:val="00DD2E7E"/>
    <w:rsid w:val="00DD40A4"/>
    <w:rsid w:val="00DD4517"/>
    <w:rsid w:val="00DD49DA"/>
    <w:rsid w:val="00DD49F4"/>
    <w:rsid w:val="00DD4CB9"/>
    <w:rsid w:val="00DD4DD3"/>
    <w:rsid w:val="00DD57E7"/>
    <w:rsid w:val="00DD5ABC"/>
    <w:rsid w:val="00DD5AD7"/>
    <w:rsid w:val="00DD6024"/>
    <w:rsid w:val="00DD66E2"/>
    <w:rsid w:val="00DD7DC3"/>
    <w:rsid w:val="00DE096B"/>
    <w:rsid w:val="00DE1C64"/>
    <w:rsid w:val="00DE20AA"/>
    <w:rsid w:val="00DE279E"/>
    <w:rsid w:val="00DE3027"/>
    <w:rsid w:val="00DE396E"/>
    <w:rsid w:val="00DE3FA7"/>
    <w:rsid w:val="00DE40B9"/>
    <w:rsid w:val="00DE42D9"/>
    <w:rsid w:val="00DE4D8E"/>
    <w:rsid w:val="00DE4E28"/>
    <w:rsid w:val="00DE51AC"/>
    <w:rsid w:val="00DE529D"/>
    <w:rsid w:val="00DE53C2"/>
    <w:rsid w:val="00DE547D"/>
    <w:rsid w:val="00DE7295"/>
    <w:rsid w:val="00DE73CB"/>
    <w:rsid w:val="00DE79CC"/>
    <w:rsid w:val="00DE7B84"/>
    <w:rsid w:val="00DF0E06"/>
    <w:rsid w:val="00DF0EDC"/>
    <w:rsid w:val="00DF1DE6"/>
    <w:rsid w:val="00DF252B"/>
    <w:rsid w:val="00DF2D98"/>
    <w:rsid w:val="00DF2E62"/>
    <w:rsid w:val="00DF3116"/>
    <w:rsid w:val="00DF37E2"/>
    <w:rsid w:val="00DF3AB2"/>
    <w:rsid w:val="00DF3BC9"/>
    <w:rsid w:val="00DF3BEE"/>
    <w:rsid w:val="00DF40E6"/>
    <w:rsid w:val="00DF53EE"/>
    <w:rsid w:val="00DF62CC"/>
    <w:rsid w:val="00DF6823"/>
    <w:rsid w:val="00DF68C2"/>
    <w:rsid w:val="00DF69D6"/>
    <w:rsid w:val="00DF6A27"/>
    <w:rsid w:val="00DF723E"/>
    <w:rsid w:val="00DF78D6"/>
    <w:rsid w:val="00DF7AB2"/>
    <w:rsid w:val="00E003C6"/>
    <w:rsid w:val="00E003DB"/>
    <w:rsid w:val="00E00A96"/>
    <w:rsid w:val="00E00E3A"/>
    <w:rsid w:val="00E0161F"/>
    <w:rsid w:val="00E021F0"/>
    <w:rsid w:val="00E026A1"/>
    <w:rsid w:val="00E03A2B"/>
    <w:rsid w:val="00E03AB2"/>
    <w:rsid w:val="00E03ADC"/>
    <w:rsid w:val="00E03AE4"/>
    <w:rsid w:val="00E03F86"/>
    <w:rsid w:val="00E0433C"/>
    <w:rsid w:val="00E04444"/>
    <w:rsid w:val="00E05E45"/>
    <w:rsid w:val="00E0613F"/>
    <w:rsid w:val="00E068AA"/>
    <w:rsid w:val="00E06C7D"/>
    <w:rsid w:val="00E06FC7"/>
    <w:rsid w:val="00E070BA"/>
    <w:rsid w:val="00E077E4"/>
    <w:rsid w:val="00E1088A"/>
    <w:rsid w:val="00E10E08"/>
    <w:rsid w:val="00E112A0"/>
    <w:rsid w:val="00E113BF"/>
    <w:rsid w:val="00E117E3"/>
    <w:rsid w:val="00E118C0"/>
    <w:rsid w:val="00E11B19"/>
    <w:rsid w:val="00E12185"/>
    <w:rsid w:val="00E1233A"/>
    <w:rsid w:val="00E12542"/>
    <w:rsid w:val="00E129EF"/>
    <w:rsid w:val="00E12CF1"/>
    <w:rsid w:val="00E13170"/>
    <w:rsid w:val="00E13550"/>
    <w:rsid w:val="00E13B6C"/>
    <w:rsid w:val="00E1503B"/>
    <w:rsid w:val="00E15A8F"/>
    <w:rsid w:val="00E15EC8"/>
    <w:rsid w:val="00E16FF5"/>
    <w:rsid w:val="00E20C31"/>
    <w:rsid w:val="00E2101B"/>
    <w:rsid w:val="00E2104F"/>
    <w:rsid w:val="00E210CE"/>
    <w:rsid w:val="00E21953"/>
    <w:rsid w:val="00E21B16"/>
    <w:rsid w:val="00E22337"/>
    <w:rsid w:val="00E228BE"/>
    <w:rsid w:val="00E229CD"/>
    <w:rsid w:val="00E22B50"/>
    <w:rsid w:val="00E22F1B"/>
    <w:rsid w:val="00E23653"/>
    <w:rsid w:val="00E23E7A"/>
    <w:rsid w:val="00E24CA4"/>
    <w:rsid w:val="00E27759"/>
    <w:rsid w:val="00E301E2"/>
    <w:rsid w:val="00E302E7"/>
    <w:rsid w:val="00E3033C"/>
    <w:rsid w:val="00E30BD0"/>
    <w:rsid w:val="00E30CCA"/>
    <w:rsid w:val="00E30FD8"/>
    <w:rsid w:val="00E310CE"/>
    <w:rsid w:val="00E31F1D"/>
    <w:rsid w:val="00E335E9"/>
    <w:rsid w:val="00E34078"/>
    <w:rsid w:val="00E34453"/>
    <w:rsid w:val="00E36AE6"/>
    <w:rsid w:val="00E36EF2"/>
    <w:rsid w:val="00E36F06"/>
    <w:rsid w:val="00E37927"/>
    <w:rsid w:val="00E37B12"/>
    <w:rsid w:val="00E4015C"/>
    <w:rsid w:val="00E4050F"/>
    <w:rsid w:val="00E406BF"/>
    <w:rsid w:val="00E41A44"/>
    <w:rsid w:val="00E41A8A"/>
    <w:rsid w:val="00E42069"/>
    <w:rsid w:val="00E433D7"/>
    <w:rsid w:val="00E433E1"/>
    <w:rsid w:val="00E43714"/>
    <w:rsid w:val="00E43908"/>
    <w:rsid w:val="00E44077"/>
    <w:rsid w:val="00E4410F"/>
    <w:rsid w:val="00E44427"/>
    <w:rsid w:val="00E45331"/>
    <w:rsid w:val="00E453CB"/>
    <w:rsid w:val="00E4552B"/>
    <w:rsid w:val="00E45554"/>
    <w:rsid w:val="00E45BB9"/>
    <w:rsid w:val="00E46023"/>
    <w:rsid w:val="00E46513"/>
    <w:rsid w:val="00E46F66"/>
    <w:rsid w:val="00E47A90"/>
    <w:rsid w:val="00E47D36"/>
    <w:rsid w:val="00E47E9C"/>
    <w:rsid w:val="00E47F4E"/>
    <w:rsid w:val="00E50C1F"/>
    <w:rsid w:val="00E50D65"/>
    <w:rsid w:val="00E513F0"/>
    <w:rsid w:val="00E51661"/>
    <w:rsid w:val="00E51CFE"/>
    <w:rsid w:val="00E5270D"/>
    <w:rsid w:val="00E52916"/>
    <w:rsid w:val="00E529BE"/>
    <w:rsid w:val="00E52F9F"/>
    <w:rsid w:val="00E53AF0"/>
    <w:rsid w:val="00E542A3"/>
    <w:rsid w:val="00E54396"/>
    <w:rsid w:val="00E544E5"/>
    <w:rsid w:val="00E5565B"/>
    <w:rsid w:val="00E56286"/>
    <w:rsid w:val="00E566B3"/>
    <w:rsid w:val="00E569C6"/>
    <w:rsid w:val="00E56B0E"/>
    <w:rsid w:val="00E57291"/>
    <w:rsid w:val="00E60023"/>
    <w:rsid w:val="00E60441"/>
    <w:rsid w:val="00E60A35"/>
    <w:rsid w:val="00E60E88"/>
    <w:rsid w:val="00E617F2"/>
    <w:rsid w:val="00E624E6"/>
    <w:rsid w:val="00E626C5"/>
    <w:rsid w:val="00E62BFE"/>
    <w:rsid w:val="00E62F1B"/>
    <w:rsid w:val="00E636F3"/>
    <w:rsid w:val="00E63F1A"/>
    <w:rsid w:val="00E63F73"/>
    <w:rsid w:val="00E64149"/>
    <w:rsid w:val="00E64A02"/>
    <w:rsid w:val="00E65256"/>
    <w:rsid w:val="00E66469"/>
    <w:rsid w:val="00E66654"/>
    <w:rsid w:val="00E668F0"/>
    <w:rsid w:val="00E67015"/>
    <w:rsid w:val="00E6799D"/>
    <w:rsid w:val="00E679A2"/>
    <w:rsid w:val="00E700D7"/>
    <w:rsid w:val="00E704FC"/>
    <w:rsid w:val="00E70C3A"/>
    <w:rsid w:val="00E712E9"/>
    <w:rsid w:val="00E7222B"/>
    <w:rsid w:val="00E72266"/>
    <w:rsid w:val="00E7243E"/>
    <w:rsid w:val="00E72820"/>
    <w:rsid w:val="00E72D00"/>
    <w:rsid w:val="00E731AD"/>
    <w:rsid w:val="00E735DA"/>
    <w:rsid w:val="00E7417E"/>
    <w:rsid w:val="00E746C8"/>
    <w:rsid w:val="00E74B67"/>
    <w:rsid w:val="00E74D14"/>
    <w:rsid w:val="00E76697"/>
    <w:rsid w:val="00E76AC2"/>
    <w:rsid w:val="00E76F89"/>
    <w:rsid w:val="00E76FD0"/>
    <w:rsid w:val="00E77221"/>
    <w:rsid w:val="00E77644"/>
    <w:rsid w:val="00E77858"/>
    <w:rsid w:val="00E77981"/>
    <w:rsid w:val="00E80C10"/>
    <w:rsid w:val="00E819A0"/>
    <w:rsid w:val="00E819FD"/>
    <w:rsid w:val="00E821F1"/>
    <w:rsid w:val="00E827A3"/>
    <w:rsid w:val="00E827CC"/>
    <w:rsid w:val="00E83104"/>
    <w:rsid w:val="00E83294"/>
    <w:rsid w:val="00E833CC"/>
    <w:rsid w:val="00E83828"/>
    <w:rsid w:val="00E84449"/>
    <w:rsid w:val="00E8445C"/>
    <w:rsid w:val="00E847ED"/>
    <w:rsid w:val="00E84B00"/>
    <w:rsid w:val="00E85326"/>
    <w:rsid w:val="00E856C6"/>
    <w:rsid w:val="00E85D6F"/>
    <w:rsid w:val="00E8600F"/>
    <w:rsid w:val="00E86042"/>
    <w:rsid w:val="00E86315"/>
    <w:rsid w:val="00E86484"/>
    <w:rsid w:val="00E87A02"/>
    <w:rsid w:val="00E90385"/>
    <w:rsid w:val="00E912B9"/>
    <w:rsid w:val="00E91502"/>
    <w:rsid w:val="00E916E7"/>
    <w:rsid w:val="00E91936"/>
    <w:rsid w:val="00E91EAC"/>
    <w:rsid w:val="00E9258E"/>
    <w:rsid w:val="00E92B5A"/>
    <w:rsid w:val="00E939EE"/>
    <w:rsid w:val="00E93B89"/>
    <w:rsid w:val="00E94715"/>
    <w:rsid w:val="00E94A87"/>
    <w:rsid w:val="00E95509"/>
    <w:rsid w:val="00E95A26"/>
    <w:rsid w:val="00E95CCE"/>
    <w:rsid w:val="00E96026"/>
    <w:rsid w:val="00E9671F"/>
    <w:rsid w:val="00E96BA1"/>
    <w:rsid w:val="00E97161"/>
    <w:rsid w:val="00EA0095"/>
    <w:rsid w:val="00EA0B9E"/>
    <w:rsid w:val="00EA0E56"/>
    <w:rsid w:val="00EA0F70"/>
    <w:rsid w:val="00EA0FD3"/>
    <w:rsid w:val="00EA1205"/>
    <w:rsid w:val="00EA1418"/>
    <w:rsid w:val="00EA2594"/>
    <w:rsid w:val="00EA289D"/>
    <w:rsid w:val="00EA2C43"/>
    <w:rsid w:val="00EA3080"/>
    <w:rsid w:val="00EA381F"/>
    <w:rsid w:val="00EA395D"/>
    <w:rsid w:val="00EA4552"/>
    <w:rsid w:val="00EA47D4"/>
    <w:rsid w:val="00EA4A32"/>
    <w:rsid w:val="00EA4BEA"/>
    <w:rsid w:val="00EA5892"/>
    <w:rsid w:val="00EA5A62"/>
    <w:rsid w:val="00EA5D52"/>
    <w:rsid w:val="00EA642F"/>
    <w:rsid w:val="00EA68C2"/>
    <w:rsid w:val="00EB0198"/>
    <w:rsid w:val="00EB0BEE"/>
    <w:rsid w:val="00EB0E11"/>
    <w:rsid w:val="00EB135A"/>
    <w:rsid w:val="00EB1A87"/>
    <w:rsid w:val="00EB2270"/>
    <w:rsid w:val="00EB288C"/>
    <w:rsid w:val="00EB2A0B"/>
    <w:rsid w:val="00EB2F4F"/>
    <w:rsid w:val="00EB397E"/>
    <w:rsid w:val="00EB3D6C"/>
    <w:rsid w:val="00EB47BE"/>
    <w:rsid w:val="00EB4851"/>
    <w:rsid w:val="00EB4B6F"/>
    <w:rsid w:val="00EB4BEB"/>
    <w:rsid w:val="00EB4DFB"/>
    <w:rsid w:val="00EB53BB"/>
    <w:rsid w:val="00EB5472"/>
    <w:rsid w:val="00EB5558"/>
    <w:rsid w:val="00EB57CE"/>
    <w:rsid w:val="00EB57D8"/>
    <w:rsid w:val="00EB6240"/>
    <w:rsid w:val="00EB644D"/>
    <w:rsid w:val="00EB7140"/>
    <w:rsid w:val="00EB72DC"/>
    <w:rsid w:val="00EB77BD"/>
    <w:rsid w:val="00EB7BB1"/>
    <w:rsid w:val="00EC056E"/>
    <w:rsid w:val="00EC057A"/>
    <w:rsid w:val="00EC1656"/>
    <w:rsid w:val="00EC184E"/>
    <w:rsid w:val="00EC19E6"/>
    <w:rsid w:val="00EC26DB"/>
    <w:rsid w:val="00EC2B2F"/>
    <w:rsid w:val="00EC2F8B"/>
    <w:rsid w:val="00EC3426"/>
    <w:rsid w:val="00EC3F18"/>
    <w:rsid w:val="00EC4AE5"/>
    <w:rsid w:val="00EC4FF4"/>
    <w:rsid w:val="00EC6966"/>
    <w:rsid w:val="00EC6C06"/>
    <w:rsid w:val="00EC7476"/>
    <w:rsid w:val="00EC7531"/>
    <w:rsid w:val="00EC753E"/>
    <w:rsid w:val="00EC7780"/>
    <w:rsid w:val="00EC78EB"/>
    <w:rsid w:val="00ED0247"/>
    <w:rsid w:val="00ED0537"/>
    <w:rsid w:val="00ED0BA7"/>
    <w:rsid w:val="00ED0C2E"/>
    <w:rsid w:val="00ED122E"/>
    <w:rsid w:val="00ED131A"/>
    <w:rsid w:val="00ED135E"/>
    <w:rsid w:val="00ED1903"/>
    <w:rsid w:val="00ED1FA3"/>
    <w:rsid w:val="00ED34DF"/>
    <w:rsid w:val="00ED3B5C"/>
    <w:rsid w:val="00ED3D92"/>
    <w:rsid w:val="00ED3EB8"/>
    <w:rsid w:val="00ED414A"/>
    <w:rsid w:val="00ED482D"/>
    <w:rsid w:val="00ED5107"/>
    <w:rsid w:val="00ED5670"/>
    <w:rsid w:val="00ED5800"/>
    <w:rsid w:val="00ED5F25"/>
    <w:rsid w:val="00ED60FB"/>
    <w:rsid w:val="00ED612A"/>
    <w:rsid w:val="00ED6A56"/>
    <w:rsid w:val="00ED6E0D"/>
    <w:rsid w:val="00ED6F66"/>
    <w:rsid w:val="00ED7150"/>
    <w:rsid w:val="00ED7D85"/>
    <w:rsid w:val="00EE001B"/>
    <w:rsid w:val="00EE0654"/>
    <w:rsid w:val="00EE07A5"/>
    <w:rsid w:val="00EE0F9A"/>
    <w:rsid w:val="00EE15B1"/>
    <w:rsid w:val="00EE1A5A"/>
    <w:rsid w:val="00EE2B5E"/>
    <w:rsid w:val="00EE3217"/>
    <w:rsid w:val="00EE34D6"/>
    <w:rsid w:val="00EE3E8D"/>
    <w:rsid w:val="00EE4095"/>
    <w:rsid w:val="00EE460C"/>
    <w:rsid w:val="00EE48E8"/>
    <w:rsid w:val="00EE4C76"/>
    <w:rsid w:val="00EE4DDE"/>
    <w:rsid w:val="00EE4F1E"/>
    <w:rsid w:val="00EE5784"/>
    <w:rsid w:val="00EE6138"/>
    <w:rsid w:val="00EE628E"/>
    <w:rsid w:val="00EE6882"/>
    <w:rsid w:val="00EE68D4"/>
    <w:rsid w:val="00EF07D0"/>
    <w:rsid w:val="00EF08B0"/>
    <w:rsid w:val="00EF0D7C"/>
    <w:rsid w:val="00EF0E6D"/>
    <w:rsid w:val="00EF109B"/>
    <w:rsid w:val="00EF156B"/>
    <w:rsid w:val="00EF1CC0"/>
    <w:rsid w:val="00EF2B89"/>
    <w:rsid w:val="00EF356D"/>
    <w:rsid w:val="00EF3A49"/>
    <w:rsid w:val="00EF3C52"/>
    <w:rsid w:val="00EF3CDD"/>
    <w:rsid w:val="00EF4F82"/>
    <w:rsid w:val="00EF5D51"/>
    <w:rsid w:val="00EF5DC7"/>
    <w:rsid w:val="00EF6094"/>
    <w:rsid w:val="00EF647B"/>
    <w:rsid w:val="00EF69C2"/>
    <w:rsid w:val="00EF6C83"/>
    <w:rsid w:val="00EF701F"/>
    <w:rsid w:val="00EF71E7"/>
    <w:rsid w:val="00EF7AB0"/>
    <w:rsid w:val="00EF7FB3"/>
    <w:rsid w:val="00F001D0"/>
    <w:rsid w:val="00F005AA"/>
    <w:rsid w:val="00F01C99"/>
    <w:rsid w:val="00F0207A"/>
    <w:rsid w:val="00F0215C"/>
    <w:rsid w:val="00F022FB"/>
    <w:rsid w:val="00F02EE2"/>
    <w:rsid w:val="00F03681"/>
    <w:rsid w:val="00F03E44"/>
    <w:rsid w:val="00F04822"/>
    <w:rsid w:val="00F04EAF"/>
    <w:rsid w:val="00F05BF9"/>
    <w:rsid w:val="00F06038"/>
    <w:rsid w:val="00F11347"/>
    <w:rsid w:val="00F11DDB"/>
    <w:rsid w:val="00F12732"/>
    <w:rsid w:val="00F127FD"/>
    <w:rsid w:val="00F13634"/>
    <w:rsid w:val="00F13763"/>
    <w:rsid w:val="00F13D74"/>
    <w:rsid w:val="00F13E55"/>
    <w:rsid w:val="00F1432D"/>
    <w:rsid w:val="00F1451A"/>
    <w:rsid w:val="00F14B02"/>
    <w:rsid w:val="00F14B80"/>
    <w:rsid w:val="00F14B85"/>
    <w:rsid w:val="00F14D4B"/>
    <w:rsid w:val="00F15956"/>
    <w:rsid w:val="00F15F95"/>
    <w:rsid w:val="00F1697A"/>
    <w:rsid w:val="00F16C46"/>
    <w:rsid w:val="00F17DD0"/>
    <w:rsid w:val="00F20E40"/>
    <w:rsid w:val="00F2124C"/>
    <w:rsid w:val="00F21B4E"/>
    <w:rsid w:val="00F22005"/>
    <w:rsid w:val="00F232E4"/>
    <w:rsid w:val="00F234D0"/>
    <w:rsid w:val="00F2449C"/>
    <w:rsid w:val="00F25B86"/>
    <w:rsid w:val="00F27340"/>
    <w:rsid w:val="00F2755A"/>
    <w:rsid w:val="00F2775A"/>
    <w:rsid w:val="00F278FB"/>
    <w:rsid w:val="00F30174"/>
    <w:rsid w:val="00F30237"/>
    <w:rsid w:val="00F306DB"/>
    <w:rsid w:val="00F310B3"/>
    <w:rsid w:val="00F316C8"/>
    <w:rsid w:val="00F31884"/>
    <w:rsid w:val="00F321DB"/>
    <w:rsid w:val="00F326CE"/>
    <w:rsid w:val="00F33211"/>
    <w:rsid w:val="00F336D2"/>
    <w:rsid w:val="00F3373D"/>
    <w:rsid w:val="00F33ABA"/>
    <w:rsid w:val="00F33F96"/>
    <w:rsid w:val="00F343F2"/>
    <w:rsid w:val="00F3463D"/>
    <w:rsid w:val="00F34702"/>
    <w:rsid w:val="00F34BC2"/>
    <w:rsid w:val="00F34F06"/>
    <w:rsid w:val="00F35592"/>
    <w:rsid w:val="00F35A54"/>
    <w:rsid w:val="00F360FA"/>
    <w:rsid w:val="00F36257"/>
    <w:rsid w:val="00F3717C"/>
    <w:rsid w:val="00F37A6A"/>
    <w:rsid w:val="00F37CBE"/>
    <w:rsid w:val="00F40191"/>
    <w:rsid w:val="00F40662"/>
    <w:rsid w:val="00F40B17"/>
    <w:rsid w:val="00F40DC5"/>
    <w:rsid w:val="00F40F93"/>
    <w:rsid w:val="00F41637"/>
    <w:rsid w:val="00F41C88"/>
    <w:rsid w:val="00F420EA"/>
    <w:rsid w:val="00F421AE"/>
    <w:rsid w:val="00F42587"/>
    <w:rsid w:val="00F4369A"/>
    <w:rsid w:val="00F4388E"/>
    <w:rsid w:val="00F4495D"/>
    <w:rsid w:val="00F44BED"/>
    <w:rsid w:val="00F44C3D"/>
    <w:rsid w:val="00F44D9C"/>
    <w:rsid w:val="00F44F68"/>
    <w:rsid w:val="00F45890"/>
    <w:rsid w:val="00F45917"/>
    <w:rsid w:val="00F45974"/>
    <w:rsid w:val="00F45992"/>
    <w:rsid w:val="00F4628B"/>
    <w:rsid w:val="00F46819"/>
    <w:rsid w:val="00F46936"/>
    <w:rsid w:val="00F5181B"/>
    <w:rsid w:val="00F51835"/>
    <w:rsid w:val="00F51A95"/>
    <w:rsid w:val="00F520E1"/>
    <w:rsid w:val="00F5254C"/>
    <w:rsid w:val="00F52AC1"/>
    <w:rsid w:val="00F52E33"/>
    <w:rsid w:val="00F52E91"/>
    <w:rsid w:val="00F52E98"/>
    <w:rsid w:val="00F53E1E"/>
    <w:rsid w:val="00F54165"/>
    <w:rsid w:val="00F541DD"/>
    <w:rsid w:val="00F54910"/>
    <w:rsid w:val="00F54E3D"/>
    <w:rsid w:val="00F54FDB"/>
    <w:rsid w:val="00F55165"/>
    <w:rsid w:val="00F55313"/>
    <w:rsid w:val="00F55E87"/>
    <w:rsid w:val="00F565FA"/>
    <w:rsid w:val="00F567E3"/>
    <w:rsid w:val="00F56CE9"/>
    <w:rsid w:val="00F570E4"/>
    <w:rsid w:val="00F57CE6"/>
    <w:rsid w:val="00F60901"/>
    <w:rsid w:val="00F60AB0"/>
    <w:rsid w:val="00F6102B"/>
    <w:rsid w:val="00F6158C"/>
    <w:rsid w:val="00F6173C"/>
    <w:rsid w:val="00F619CC"/>
    <w:rsid w:val="00F62615"/>
    <w:rsid w:val="00F6299B"/>
    <w:rsid w:val="00F62D08"/>
    <w:rsid w:val="00F63B70"/>
    <w:rsid w:val="00F63C89"/>
    <w:rsid w:val="00F63D6E"/>
    <w:rsid w:val="00F64537"/>
    <w:rsid w:val="00F665A3"/>
    <w:rsid w:val="00F673FA"/>
    <w:rsid w:val="00F706D0"/>
    <w:rsid w:val="00F71510"/>
    <w:rsid w:val="00F721FF"/>
    <w:rsid w:val="00F7276B"/>
    <w:rsid w:val="00F72CE2"/>
    <w:rsid w:val="00F74995"/>
    <w:rsid w:val="00F74BF2"/>
    <w:rsid w:val="00F7590A"/>
    <w:rsid w:val="00F75999"/>
    <w:rsid w:val="00F76A4E"/>
    <w:rsid w:val="00F76BFA"/>
    <w:rsid w:val="00F770B9"/>
    <w:rsid w:val="00F77431"/>
    <w:rsid w:val="00F77485"/>
    <w:rsid w:val="00F77756"/>
    <w:rsid w:val="00F77F2E"/>
    <w:rsid w:val="00F804E6"/>
    <w:rsid w:val="00F80760"/>
    <w:rsid w:val="00F809FC"/>
    <w:rsid w:val="00F80FF6"/>
    <w:rsid w:val="00F81505"/>
    <w:rsid w:val="00F815B3"/>
    <w:rsid w:val="00F81FC1"/>
    <w:rsid w:val="00F8271D"/>
    <w:rsid w:val="00F82751"/>
    <w:rsid w:val="00F829CE"/>
    <w:rsid w:val="00F82BF3"/>
    <w:rsid w:val="00F834E8"/>
    <w:rsid w:val="00F83684"/>
    <w:rsid w:val="00F84325"/>
    <w:rsid w:val="00F84A7B"/>
    <w:rsid w:val="00F84CFE"/>
    <w:rsid w:val="00F85285"/>
    <w:rsid w:val="00F856F4"/>
    <w:rsid w:val="00F85DA4"/>
    <w:rsid w:val="00F8649B"/>
    <w:rsid w:val="00F864DA"/>
    <w:rsid w:val="00F86D86"/>
    <w:rsid w:val="00F86FD9"/>
    <w:rsid w:val="00F876FD"/>
    <w:rsid w:val="00F877F2"/>
    <w:rsid w:val="00F879B8"/>
    <w:rsid w:val="00F90056"/>
    <w:rsid w:val="00F901A7"/>
    <w:rsid w:val="00F91280"/>
    <w:rsid w:val="00F914BF"/>
    <w:rsid w:val="00F914E5"/>
    <w:rsid w:val="00F91A2E"/>
    <w:rsid w:val="00F91DB3"/>
    <w:rsid w:val="00F9249B"/>
    <w:rsid w:val="00F9267F"/>
    <w:rsid w:val="00F932B5"/>
    <w:rsid w:val="00F934F0"/>
    <w:rsid w:val="00F93CE1"/>
    <w:rsid w:val="00F95349"/>
    <w:rsid w:val="00F9559F"/>
    <w:rsid w:val="00F958B1"/>
    <w:rsid w:val="00F95B03"/>
    <w:rsid w:val="00F96627"/>
    <w:rsid w:val="00F96732"/>
    <w:rsid w:val="00F96C0E"/>
    <w:rsid w:val="00F972F9"/>
    <w:rsid w:val="00F97557"/>
    <w:rsid w:val="00FA2222"/>
    <w:rsid w:val="00FA2275"/>
    <w:rsid w:val="00FA2459"/>
    <w:rsid w:val="00FA27B2"/>
    <w:rsid w:val="00FA331B"/>
    <w:rsid w:val="00FA37CC"/>
    <w:rsid w:val="00FA41BB"/>
    <w:rsid w:val="00FA44F1"/>
    <w:rsid w:val="00FA4C09"/>
    <w:rsid w:val="00FA5751"/>
    <w:rsid w:val="00FA5963"/>
    <w:rsid w:val="00FA65CC"/>
    <w:rsid w:val="00FA696E"/>
    <w:rsid w:val="00FA75E4"/>
    <w:rsid w:val="00FA7886"/>
    <w:rsid w:val="00FA7A70"/>
    <w:rsid w:val="00FB00F4"/>
    <w:rsid w:val="00FB02DB"/>
    <w:rsid w:val="00FB0B19"/>
    <w:rsid w:val="00FB1189"/>
    <w:rsid w:val="00FB230C"/>
    <w:rsid w:val="00FB377E"/>
    <w:rsid w:val="00FB3E8E"/>
    <w:rsid w:val="00FB4D9B"/>
    <w:rsid w:val="00FB68E0"/>
    <w:rsid w:val="00FB6964"/>
    <w:rsid w:val="00FB73FC"/>
    <w:rsid w:val="00FB7734"/>
    <w:rsid w:val="00FB7C2F"/>
    <w:rsid w:val="00FB7CC7"/>
    <w:rsid w:val="00FC0206"/>
    <w:rsid w:val="00FC05D4"/>
    <w:rsid w:val="00FC0D32"/>
    <w:rsid w:val="00FC177F"/>
    <w:rsid w:val="00FC1A00"/>
    <w:rsid w:val="00FC1AE0"/>
    <w:rsid w:val="00FC1B55"/>
    <w:rsid w:val="00FC2161"/>
    <w:rsid w:val="00FC32F1"/>
    <w:rsid w:val="00FC3325"/>
    <w:rsid w:val="00FC4292"/>
    <w:rsid w:val="00FC43D8"/>
    <w:rsid w:val="00FC4C95"/>
    <w:rsid w:val="00FC4F9C"/>
    <w:rsid w:val="00FC5437"/>
    <w:rsid w:val="00FC5AA6"/>
    <w:rsid w:val="00FC6D04"/>
    <w:rsid w:val="00FC71AA"/>
    <w:rsid w:val="00FC7296"/>
    <w:rsid w:val="00FC72A1"/>
    <w:rsid w:val="00FC7369"/>
    <w:rsid w:val="00FC7EF8"/>
    <w:rsid w:val="00FD03E4"/>
    <w:rsid w:val="00FD0FFB"/>
    <w:rsid w:val="00FD11B0"/>
    <w:rsid w:val="00FD125C"/>
    <w:rsid w:val="00FD15ED"/>
    <w:rsid w:val="00FD18B1"/>
    <w:rsid w:val="00FD1C24"/>
    <w:rsid w:val="00FD42F8"/>
    <w:rsid w:val="00FD4CCF"/>
    <w:rsid w:val="00FD4FAA"/>
    <w:rsid w:val="00FD542C"/>
    <w:rsid w:val="00FD63F4"/>
    <w:rsid w:val="00FD6506"/>
    <w:rsid w:val="00FD66E7"/>
    <w:rsid w:val="00FE025A"/>
    <w:rsid w:val="00FE0359"/>
    <w:rsid w:val="00FE0922"/>
    <w:rsid w:val="00FE0AE9"/>
    <w:rsid w:val="00FE0B90"/>
    <w:rsid w:val="00FE1506"/>
    <w:rsid w:val="00FE182F"/>
    <w:rsid w:val="00FE1FC1"/>
    <w:rsid w:val="00FE21C7"/>
    <w:rsid w:val="00FE24EE"/>
    <w:rsid w:val="00FE2822"/>
    <w:rsid w:val="00FE2D56"/>
    <w:rsid w:val="00FE320B"/>
    <w:rsid w:val="00FE4216"/>
    <w:rsid w:val="00FE4A0A"/>
    <w:rsid w:val="00FE568B"/>
    <w:rsid w:val="00FE6791"/>
    <w:rsid w:val="00FE6A56"/>
    <w:rsid w:val="00FE6AB3"/>
    <w:rsid w:val="00FE6C8E"/>
    <w:rsid w:val="00FE7152"/>
    <w:rsid w:val="00FE7771"/>
    <w:rsid w:val="00FF0CBC"/>
    <w:rsid w:val="00FF190C"/>
    <w:rsid w:val="00FF1CE6"/>
    <w:rsid w:val="00FF2107"/>
    <w:rsid w:val="00FF213F"/>
    <w:rsid w:val="00FF296A"/>
    <w:rsid w:val="00FF31F7"/>
    <w:rsid w:val="00FF3285"/>
    <w:rsid w:val="00FF3461"/>
    <w:rsid w:val="00FF418C"/>
    <w:rsid w:val="00FF42E4"/>
    <w:rsid w:val="00FF567B"/>
    <w:rsid w:val="00FF573A"/>
    <w:rsid w:val="00FF5E23"/>
    <w:rsid w:val="00FF65F7"/>
    <w:rsid w:val="00FF696C"/>
    <w:rsid w:val="00FF6A56"/>
    <w:rsid w:val="00FF6A6D"/>
    <w:rsid w:val="00FF6B8A"/>
    <w:rsid w:val="00FF70DE"/>
    <w:rsid w:val="00FF7301"/>
    <w:rsid w:val="00FF767C"/>
    <w:rsid w:val="00FF76E6"/>
    <w:rsid w:val="00FF77B7"/>
    <w:rsid w:val="00FF7A75"/>
    <w:rsid w:val="00FF7B92"/>
    <w:rsid w:val="00FF7D6F"/>
    <w:rsid w:val="01043A70"/>
    <w:rsid w:val="0117551A"/>
    <w:rsid w:val="011F3D1E"/>
    <w:rsid w:val="012A4E21"/>
    <w:rsid w:val="012E55AD"/>
    <w:rsid w:val="012F3B55"/>
    <w:rsid w:val="013073B4"/>
    <w:rsid w:val="013A690F"/>
    <w:rsid w:val="015A1913"/>
    <w:rsid w:val="015A7948"/>
    <w:rsid w:val="015B61A2"/>
    <w:rsid w:val="015E2839"/>
    <w:rsid w:val="016B05BC"/>
    <w:rsid w:val="016C3572"/>
    <w:rsid w:val="01777E30"/>
    <w:rsid w:val="018A3E20"/>
    <w:rsid w:val="01936020"/>
    <w:rsid w:val="01C15437"/>
    <w:rsid w:val="01C67396"/>
    <w:rsid w:val="01C7420D"/>
    <w:rsid w:val="01C90029"/>
    <w:rsid w:val="01E2611B"/>
    <w:rsid w:val="01E72079"/>
    <w:rsid w:val="01E92329"/>
    <w:rsid w:val="01EE0EE9"/>
    <w:rsid w:val="01F125AA"/>
    <w:rsid w:val="01FA6612"/>
    <w:rsid w:val="01FE0052"/>
    <w:rsid w:val="02122AAF"/>
    <w:rsid w:val="021235EC"/>
    <w:rsid w:val="021671FC"/>
    <w:rsid w:val="02221DF9"/>
    <w:rsid w:val="02277E2E"/>
    <w:rsid w:val="0242118E"/>
    <w:rsid w:val="02493FFC"/>
    <w:rsid w:val="024F2D27"/>
    <w:rsid w:val="025C69AC"/>
    <w:rsid w:val="02630791"/>
    <w:rsid w:val="026D194A"/>
    <w:rsid w:val="02790E31"/>
    <w:rsid w:val="027F2E0D"/>
    <w:rsid w:val="029F3EC4"/>
    <w:rsid w:val="02AD79EA"/>
    <w:rsid w:val="02AF1E27"/>
    <w:rsid w:val="02BE3F94"/>
    <w:rsid w:val="02BE5535"/>
    <w:rsid w:val="02C357E3"/>
    <w:rsid w:val="02DF6410"/>
    <w:rsid w:val="02EE3748"/>
    <w:rsid w:val="02F016DD"/>
    <w:rsid w:val="02F43A2B"/>
    <w:rsid w:val="03056DC8"/>
    <w:rsid w:val="03145467"/>
    <w:rsid w:val="031B7166"/>
    <w:rsid w:val="031C76EC"/>
    <w:rsid w:val="032A5E87"/>
    <w:rsid w:val="03333AA1"/>
    <w:rsid w:val="034675D0"/>
    <w:rsid w:val="0378416A"/>
    <w:rsid w:val="037D3E51"/>
    <w:rsid w:val="037E79B9"/>
    <w:rsid w:val="0395476E"/>
    <w:rsid w:val="039E3ADE"/>
    <w:rsid w:val="039E75C5"/>
    <w:rsid w:val="039F7B73"/>
    <w:rsid w:val="03A314FB"/>
    <w:rsid w:val="03A57618"/>
    <w:rsid w:val="03B1695E"/>
    <w:rsid w:val="03E156A2"/>
    <w:rsid w:val="03EE4033"/>
    <w:rsid w:val="03F21F57"/>
    <w:rsid w:val="04003EB2"/>
    <w:rsid w:val="04020541"/>
    <w:rsid w:val="04271AF0"/>
    <w:rsid w:val="042A7BB2"/>
    <w:rsid w:val="045460E0"/>
    <w:rsid w:val="045A31A4"/>
    <w:rsid w:val="04643AB8"/>
    <w:rsid w:val="046A6998"/>
    <w:rsid w:val="047E396A"/>
    <w:rsid w:val="0480087C"/>
    <w:rsid w:val="04802568"/>
    <w:rsid w:val="04873FF4"/>
    <w:rsid w:val="048C4BA2"/>
    <w:rsid w:val="04916503"/>
    <w:rsid w:val="04990B69"/>
    <w:rsid w:val="04AB2DF4"/>
    <w:rsid w:val="04BF5FAF"/>
    <w:rsid w:val="04D043AD"/>
    <w:rsid w:val="04EC7B16"/>
    <w:rsid w:val="04F17197"/>
    <w:rsid w:val="050F142D"/>
    <w:rsid w:val="0511593E"/>
    <w:rsid w:val="05132475"/>
    <w:rsid w:val="05141DF0"/>
    <w:rsid w:val="051D5FC6"/>
    <w:rsid w:val="05250EF1"/>
    <w:rsid w:val="05284395"/>
    <w:rsid w:val="05285B11"/>
    <w:rsid w:val="0531620D"/>
    <w:rsid w:val="05415BBD"/>
    <w:rsid w:val="0545282E"/>
    <w:rsid w:val="05481A3A"/>
    <w:rsid w:val="0549490C"/>
    <w:rsid w:val="055178E9"/>
    <w:rsid w:val="05603190"/>
    <w:rsid w:val="057000C1"/>
    <w:rsid w:val="05713132"/>
    <w:rsid w:val="058D12A0"/>
    <w:rsid w:val="0598798D"/>
    <w:rsid w:val="05990C7D"/>
    <w:rsid w:val="05AE30F1"/>
    <w:rsid w:val="05B40ECA"/>
    <w:rsid w:val="05C100EB"/>
    <w:rsid w:val="05D11D1B"/>
    <w:rsid w:val="05DD77DA"/>
    <w:rsid w:val="05DF0F79"/>
    <w:rsid w:val="05E570CC"/>
    <w:rsid w:val="05E60001"/>
    <w:rsid w:val="05E61160"/>
    <w:rsid w:val="05E64FBA"/>
    <w:rsid w:val="05EF52C8"/>
    <w:rsid w:val="061E463C"/>
    <w:rsid w:val="062A44AF"/>
    <w:rsid w:val="064D14C2"/>
    <w:rsid w:val="06612458"/>
    <w:rsid w:val="06633218"/>
    <w:rsid w:val="066D5F43"/>
    <w:rsid w:val="066F5090"/>
    <w:rsid w:val="067A5870"/>
    <w:rsid w:val="067A6032"/>
    <w:rsid w:val="068805E7"/>
    <w:rsid w:val="06881577"/>
    <w:rsid w:val="06992382"/>
    <w:rsid w:val="069F394E"/>
    <w:rsid w:val="06A170F3"/>
    <w:rsid w:val="06C26FEB"/>
    <w:rsid w:val="06C620FA"/>
    <w:rsid w:val="06C75CB5"/>
    <w:rsid w:val="06D13A06"/>
    <w:rsid w:val="06D56611"/>
    <w:rsid w:val="06DA6F81"/>
    <w:rsid w:val="06DC3A32"/>
    <w:rsid w:val="06E45F93"/>
    <w:rsid w:val="06F37001"/>
    <w:rsid w:val="07005B38"/>
    <w:rsid w:val="0705457D"/>
    <w:rsid w:val="07233E0C"/>
    <w:rsid w:val="07364A4C"/>
    <w:rsid w:val="07555FEC"/>
    <w:rsid w:val="075B095F"/>
    <w:rsid w:val="07687B73"/>
    <w:rsid w:val="076D2C0D"/>
    <w:rsid w:val="0772499D"/>
    <w:rsid w:val="07825A33"/>
    <w:rsid w:val="078968F1"/>
    <w:rsid w:val="078C107C"/>
    <w:rsid w:val="078E4C5C"/>
    <w:rsid w:val="07A359AA"/>
    <w:rsid w:val="07B00F1D"/>
    <w:rsid w:val="07DF782C"/>
    <w:rsid w:val="07EA0E72"/>
    <w:rsid w:val="07EF2444"/>
    <w:rsid w:val="07F51BAB"/>
    <w:rsid w:val="08057A5A"/>
    <w:rsid w:val="080647CE"/>
    <w:rsid w:val="081A2A1A"/>
    <w:rsid w:val="08276797"/>
    <w:rsid w:val="082A5356"/>
    <w:rsid w:val="082D6F32"/>
    <w:rsid w:val="08625011"/>
    <w:rsid w:val="08682F69"/>
    <w:rsid w:val="08767126"/>
    <w:rsid w:val="08773BD3"/>
    <w:rsid w:val="0884628E"/>
    <w:rsid w:val="088816B9"/>
    <w:rsid w:val="089E1642"/>
    <w:rsid w:val="08BA426F"/>
    <w:rsid w:val="08BC3BAE"/>
    <w:rsid w:val="08D84358"/>
    <w:rsid w:val="08E522B1"/>
    <w:rsid w:val="08EB7112"/>
    <w:rsid w:val="08EC2B41"/>
    <w:rsid w:val="08EE5F29"/>
    <w:rsid w:val="08F07C2D"/>
    <w:rsid w:val="08F4703A"/>
    <w:rsid w:val="08F66B32"/>
    <w:rsid w:val="08FA146D"/>
    <w:rsid w:val="090030B6"/>
    <w:rsid w:val="090620B8"/>
    <w:rsid w:val="09127C2A"/>
    <w:rsid w:val="091A2C9A"/>
    <w:rsid w:val="091A7D77"/>
    <w:rsid w:val="09281FD6"/>
    <w:rsid w:val="09292548"/>
    <w:rsid w:val="092A2DE7"/>
    <w:rsid w:val="092E6173"/>
    <w:rsid w:val="09403AC6"/>
    <w:rsid w:val="094314F2"/>
    <w:rsid w:val="09465B74"/>
    <w:rsid w:val="094846AB"/>
    <w:rsid w:val="0948646A"/>
    <w:rsid w:val="09551119"/>
    <w:rsid w:val="09577B8B"/>
    <w:rsid w:val="09675EB5"/>
    <w:rsid w:val="096E6879"/>
    <w:rsid w:val="0992244E"/>
    <w:rsid w:val="0998469B"/>
    <w:rsid w:val="09A211CC"/>
    <w:rsid w:val="09A9515D"/>
    <w:rsid w:val="09AB6505"/>
    <w:rsid w:val="09AC384F"/>
    <w:rsid w:val="09B16020"/>
    <w:rsid w:val="09B66B75"/>
    <w:rsid w:val="09B76C6A"/>
    <w:rsid w:val="09BB62F2"/>
    <w:rsid w:val="09CE064A"/>
    <w:rsid w:val="09D26AB5"/>
    <w:rsid w:val="09EA7679"/>
    <w:rsid w:val="09F107B7"/>
    <w:rsid w:val="0A097FBA"/>
    <w:rsid w:val="0A1C2502"/>
    <w:rsid w:val="0A2B4270"/>
    <w:rsid w:val="0A410C2C"/>
    <w:rsid w:val="0A452777"/>
    <w:rsid w:val="0A4632D9"/>
    <w:rsid w:val="0A4E36C6"/>
    <w:rsid w:val="0A592595"/>
    <w:rsid w:val="0A5C220E"/>
    <w:rsid w:val="0A653621"/>
    <w:rsid w:val="0A8B7316"/>
    <w:rsid w:val="0A8C110E"/>
    <w:rsid w:val="0AA16F7A"/>
    <w:rsid w:val="0AAA7062"/>
    <w:rsid w:val="0AAD4EDD"/>
    <w:rsid w:val="0AB55D02"/>
    <w:rsid w:val="0ABA637D"/>
    <w:rsid w:val="0ABF0BD3"/>
    <w:rsid w:val="0ACC08EE"/>
    <w:rsid w:val="0ACD4E91"/>
    <w:rsid w:val="0AD05264"/>
    <w:rsid w:val="0ADB3B99"/>
    <w:rsid w:val="0AE5691F"/>
    <w:rsid w:val="0AEC6CAF"/>
    <w:rsid w:val="0AF639B0"/>
    <w:rsid w:val="0AF65375"/>
    <w:rsid w:val="0AFB19E5"/>
    <w:rsid w:val="0B081D3B"/>
    <w:rsid w:val="0B0C32F3"/>
    <w:rsid w:val="0B0C4720"/>
    <w:rsid w:val="0B197E66"/>
    <w:rsid w:val="0B266A33"/>
    <w:rsid w:val="0B2D2AD7"/>
    <w:rsid w:val="0B2E01DA"/>
    <w:rsid w:val="0B2E5519"/>
    <w:rsid w:val="0B346A82"/>
    <w:rsid w:val="0B38067D"/>
    <w:rsid w:val="0B3C6044"/>
    <w:rsid w:val="0B535598"/>
    <w:rsid w:val="0B582596"/>
    <w:rsid w:val="0B5B4093"/>
    <w:rsid w:val="0B6D1EA2"/>
    <w:rsid w:val="0B6E17CE"/>
    <w:rsid w:val="0B704E99"/>
    <w:rsid w:val="0B7371A6"/>
    <w:rsid w:val="0B7609EE"/>
    <w:rsid w:val="0B893A5C"/>
    <w:rsid w:val="0B8A79AF"/>
    <w:rsid w:val="0B931154"/>
    <w:rsid w:val="0BA55BDE"/>
    <w:rsid w:val="0BB7E64E"/>
    <w:rsid w:val="0BBE65A8"/>
    <w:rsid w:val="0BC407FB"/>
    <w:rsid w:val="0BDC277F"/>
    <w:rsid w:val="0BEF6659"/>
    <w:rsid w:val="0BF81BBC"/>
    <w:rsid w:val="0C015150"/>
    <w:rsid w:val="0C121E0B"/>
    <w:rsid w:val="0C195DBC"/>
    <w:rsid w:val="0C27651D"/>
    <w:rsid w:val="0C342351"/>
    <w:rsid w:val="0C347EB6"/>
    <w:rsid w:val="0C36466D"/>
    <w:rsid w:val="0C4161CB"/>
    <w:rsid w:val="0C5313A4"/>
    <w:rsid w:val="0C580538"/>
    <w:rsid w:val="0C5A588C"/>
    <w:rsid w:val="0C635FA4"/>
    <w:rsid w:val="0C682019"/>
    <w:rsid w:val="0C6B0C28"/>
    <w:rsid w:val="0C721CF1"/>
    <w:rsid w:val="0C751045"/>
    <w:rsid w:val="0C8E3C60"/>
    <w:rsid w:val="0C9108D4"/>
    <w:rsid w:val="0C954B1D"/>
    <w:rsid w:val="0CAC493E"/>
    <w:rsid w:val="0CB260FC"/>
    <w:rsid w:val="0CB85B3B"/>
    <w:rsid w:val="0CD10C70"/>
    <w:rsid w:val="0CD93263"/>
    <w:rsid w:val="0CDC30BC"/>
    <w:rsid w:val="0CE07323"/>
    <w:rsid w:val="0CE07C46"/>
    <w:rsid w:val="0CF5147B"/>
    <w:rsid w:val="0D025EA5"/>
    <w:rsid w:val="0D032189"/>
    <w:rsid w:val="0D0B0957"/>
    <w:rsid w:val="0D142F14"/>
    <w:rsid w:val="0D2C0E94"/>
    <w:rsid w:val="0D2F35F9"/>
    <w:rsid w:val="0D66545C"/>
    <w:rsid w:val="0D6B717A"/>
    <w:rsid w:val="0D6F45C7"/>
    <w:rsid w:val="0DA25357"/>
    <w:rsid w:val="0DB1705C"/>
    <w:rsid w:val="0DB37D75"/>
    <w:rsid w:val="0DB811DB"/>
    <w:rsid w:val="0DBA2787"/>
    <w:rsid w:val="0DC12134"/>
    <w:rsid w:val="0DC31923"/>
    <w:rsid w:val="0DCA7B13"/>
    <w:rsid w:val="0DE44432"/>
    <w:rsid w:val="0DEE4761"/>
    <w:rsid w:val="0DEF149A"/>
    <w:rsid w:val="0DF504D7"/>
    <w:rsid w:val="0DFC1781"/>
    <w:rsid w:val="0E036A28"/>
    <w:rsid w:val="0E0552CC"/>
    <w:rsid w:val="0E2E0EBE"/>
    <w:rsid w:val="0E47447A"/>
    <w:rsid w:val="0E4C14FB"/>
    <w:rsid w:val="0E514EA5"/>
    <w:rsid w:val="0E634B18"/>
    <w:rsid w:val="0E6401D1"/>
    <w:rsid w:val="0E651521"/>
    <w:rsid w:val="0E661FB6"/>
    <w:rsid w:val="0E663744"/>
    <w:rsid w:val="0E6F23C7"/>
    <w:rsid w:val="0E763E38"/>
    <w:rsid w:val="0E836419"/>
    <w:rsid w:val="0E8854FB"/>
    <w:rsid w:val="0E947A66"/>
    <w:rsid w:val="0E9833E6"/>
    <w:rsid w:val="0EA77ADD"/>
    <w:rsid w:val="0EC37076"/>
    <w:rsid w:val="0EC37A24"/>
    <w:rsid w:val="0ED41EEF"/>
    <w:rsid w:val="0EF034AB"/>
    <w:rsid w:val="0EFA6181"/>
    <w:rsid w:val="0F091448"/>
    <w:rsid w:val="0F094255"/>
    <w:rsid w:val="0F154E41"/>
    <w:rsid w:val="0F1E70E7"/>
    <w:rsid w:val="0F293DB0"/>
    <w:rsid w:val="0F2E5D4C"/>
    <w:rsid w:val="0F355373"/>
    <w:rsid w:val="0F392121"/>
    <w:rsid w:val="0F500AAD"/>
    <w:rsid w:val="0F5838F2"/>
    <w:rsid w:val="0F7E7043"/>
    <w:rsid w:val="0FA04025"/>
    <w:rsid w:val="0FA43DBF"/>
    <w:rsid w:val="0FA96591"/>
    <w:rsid w:val="0FAA1800"/>
    <w:rsid w:val="0FAD455E"/>
    <w:rsid w:val="0FB94A66"/>
    <w:rsid w:val="0FBF12DE"/>
    <w:rsid w:val="0FC00FD2"/>
    <w:rsid w:val="0FC458E1"/>
    <w:rsid w:val="0FCF6175"/>
    <w:rsid w:val="0FDE179C"/>
    <w:rsid w:val="0FE30618"/>
    <w:rsid w:val="0FE81C1D"/>
    <w:rsid w:val="0FF87DD2"/>
    <w:rsid w:val="10077BBA"/>
    <w:rsid w:val="101629EB"/>
    <w:rsid w:val="102075A7"/>
    <w:rsid w:val="102736D0"/>
    <w:rsid w:val="102C7D44"/>
    <w:rsid w:val="10350AA9"/>
    <w:rsid w:val="10583084"/>
    <w:rsid w:val="106344F9"/>
    <w:rsid w:val="106E7C51"/>
    <w:rsid w:val="107B3173"/>
    <w:rsid w:val="108367DF"/>
    <w:rsid w:val="10914F88"/>
    <w:rsid w:val="10A13E2A"/>
    <w:rsid w:val="10AF05A0"/>
    <w:rsid w:val="10B21301"/>
    <w:rsid w:val="10B75631"/>
    <w:rsid w:val="10C45CE4"/>
    <w:rsid w:val="10E80C54"/>
    <w:rsid w:val="110B2FB0"/>
    <w:rsid w:val="112A2054"/>
    <w:rsid w:val="11315402"/>
    <w:rsid w:val="115D46B1"/>
    <w:rsid w:val="116537E5"/>
    <w:rsid w:val="1169450A"/>
    <w:rsid w:val="116B772E"/>
    <w:rsid w:val="118F3035"/>
    <w:rsid w:val="11902D52"/>
    <w:rsid w:val="1193139F"/>
    <w:rsid w:val="11933F45"/>
    <w:rsid w:val="119836EC"/>
    <w:rsid w:val="11A113D2"/>
    <w:rsid w:val="11A337C2"/>
    <w:rsid w:val="11B91225"/>
    <w:rsid w:val="11D20996"/>
    <w:rsid w:val="11D53A3D"/>
    <w:rsid w:val="11DE26F6"/>
    <w:rsid w:val="120F0E58"/>
    <w:rsid w:val="121635CE"/>
    <w:rsid w:val="12307B5E"/>
    <w:rsid w:val="1238707D"/>
    <w:rsid w:val="123F7018"/>
    <w:rsid w:val="124E7446"/>
    <w:rsid w:val="125D54CB"/>
    <w:rsid w:val="126A535E"/>
    <w:rsid w:val="12822265"/>
    <w:rsid w:val="129B148F"/>
    <w:rsid w:val="12A204D0"/>
    <w:rsid w:val="12A20BCA"/>
    <w:rsid w:val="12AF73DE"/>
    <w:rsid w:val="12B76B0D"/>
    <w:rsid w:val="12E332FA"/>
    <w:rsid w:val="12F12F9E"/>
    <w:rsid w:val="12F75FF5"/>
    <w:rsid w:val="13004C3E"/>
    <w:rsid w:val="130F7CE7"/>
    <w:rsid w:val="13135703"/>
    <w:rsid w:val="131362DC"/>
    <w:rsid w:val="132D7A2F"/>
    <w:rsid w:val="133409BB"/>
    <w:rsid w:val="133F3392"/>
    <w:rsid w:val="13492B62"/>
    <w:rsid w:val="136E7CAF"/>
    <w:rsid w:val="139522A0"/>
    <w:rsid w:val="13B72832"/>
    <w:rsid w:val="13BA0AF5"/>
    <w:rsid w:val="13BA0BEB"/>
    <w:rsid w:val="13BD18F7"/>
    <w:rsid w:val="13C35CD1"/>
    <w:rsid w:val="13C63A51"/>
    <w:rsid w:val="13D1169E"/>
    <w:rsid w:val="13D56B53"/>
    <w:rsid w:val="13DD011A"/>
    <w:rsid w:val="13E30590"/>
    <w:rsid w:val="13E843A1"/>
    <w:rsid w:val="13FB3D98"/>
    <w:rsid w:val="1403644B"/>
    <w:rsid w:val="141731A4"/>
    <w:rsid w:val="143A501D"/>
    <w:rsid w:val="143C398A"/>
    <w:rsid w:val="14540FBC"/>
    <w:rsid w:val="145615FA"/>
    <w:rsid w:val="14691F61"/>
    <w:rsid w:val="147036BF"/>
    <w:rsid w:val="147931BB"/>
    <w:rsid w:val="1497147D"/>
    <w:rsid w:val="14A27F30"/>
    <w:rsid w:val="14A763BF"/>
    <w:rsid w:val="14AA798D"/>
    <w:rsid w:val="14B045A3"/>
    <w:rsid w:val="14E94451"/>
    <w:rsid w:val="14FD7E50"/>
    <w:rsid w:val="150F496E"/>
    <w:rsid w:val="15251BDA"/>
    <w:rsid w:val="152557F8"/>
    <w:rsid w:val="152E4435"/>
    <w:rsid w:val="15303EC3"/>
    <w:rsid w:val="153756DA"/>
    <w:rsid w:val="15421D14"/>
    <w:rsid w:val="154C1133"/>
    <w:rsid w:val="15500816"/>
    <w:rsid w:val="155E28B8"/>
    <w:rsid w:val="15821B76"/>
    <w:rsid w:val="158E445F"/>
    <w:rsid w:val="159D64B9"/>
    <w:rsid w:val="159F4AC2"/>
    <w:rsid w:val="15B2020C"/>
    <w:rsid w:val="15B27B74"/>
    <w:rsid w:val="15C1538F"/>
    <w:rsid w:val="15D905AC"/>
    <w:rsid w:val="15DD5FFB"/>
    <w:rsid w:val="15F020C0"/>
    <w:rsid w:val="15F250DF"/>
    <w:rsid w:val="15F77F8C"/>
    <w:rsid w:val="16053AF1"/>
    <w:rsid w:val="160D7966"/>
    <w:rsid w:val="161C0D90"/>
    <w:rsid w:val="16365169"/>
    <w:rsid w:val="163F67DF"/>
    <w:rsid w:val="16400D29"/>
    <w:rsid w:val="164A4609"/>
    <w:rsid w:val="164B037A"/>
    <w:rsid w:val="165916AA"/>
    <w:rsid w:val="16596D58"/>
    <w:rsid w:val="16755FAF"/>
    <w:rsid w:val="168228A2"/>
    <w:rsid w:val="16867800"/>
    <w:rsid w:val="16893C88"/>
    <w:rsid w:val="168B753F"/>
    <w:rsid w:val="169556B0"/>
    <w:rsid w:val="16A22220"/>
    <w:rsid w:val="16AF07B1"/>
    <w:rsid w:val="16C96D7D"/>
    <w:rsid w:val="16D62CF8"/>
    <w:rsid w:val="16DC62F6"/>
    <w:rsid w:val="16F7709F"/>
    <w:rsid w:val="17032F48"/>
    <w:rsid w:val="170412C1"/>
    <w:rsid w:val="170C5D38"/>
    <w:rsid w:val="170E56B0"/>
    <w:rsid w:val="17326510"/>
    <w:rsid w:val="1733456F"/>
    <w:rsid w:val="17412155"/>
    <w:rsid w:val="17560404"/>
    <w:rsid w:val="17574A29"/>
    <w:rsid w:val="175936C3"/>
    <w:rsid w:val="17661ED0"/>
    <w:rsid w:val="177C3F5A"/>
    <w:rsid w:val="17A65475"/>
    <w:rsid w:val="17B374D2"/>
    <w:rsid w:val="17C07725"/>
    <w:rsid w:val="17CD000B"/>
    <w:rsid w:val="17D2179B"/>
    <w:rsid w:val="17D81ED7"/>
    <w:rsid w:val="17E01A41"/>
    <w:rsid w:val="17ED2E4D"/>
    <w:rsid w:val="17F5409B"/>
    <w:rsid w:val="17F730B7"/>
    <w:rsid w:val="18046E47"/>
    <w:rsid w:val="1823219C"/>
    <w:rsid w:val="18283386"/>
    <w:rsid w:val="182A420E"/>
    <w:rsid w:val="183C6202"/>
    <w:rsid w:val="185C0435"/>
    <w:rsid w:val="186F6AE2"/>
    <w:rsid w:val="186F7706"/>
    <w:rsid w:val="18763CB0"/>
    <w:rsid w:val="18794169"/>
    <w:rsid w:val="188C54E8"/>
    <w:rsid w:val="189B4117"/>
    <w:rsid w:val="18A46D85"/>
    <w:rsid w:val="18A549AE"/>
    <w:rsid w:val="18A907DC"/>
    <w:rsid w:val="18AC32DE"/>
    <w:rsid w:val="18B12E63"/>
    <w:rsid w:val="18B57E8E"/>
    <w:rsid w:val="18D660E4"/>
    <w:rsid w:val="18DF39A8"/>
    <w:rsid w:val="18E6739D"/>
    <w:rsid w:val="18F32BB1"/>
    <w:rsid w:val="18F84666"/>
    <w:rsid w:val="19137858"/>
    <w:rsid w:val="19155609"/>
    <w:rsid w:val="191A793E"/>
    <w:rsid w:val="192E43BC"/>
    <w:rsid w:val="19326E77"/>
    <w:rsid w:val="194016CC"/>
    <w:rsid w:val="19414540"/>
    <w:rsid w:val="194145A5"/>
    <w:rsid w:val="19424A38"/>
    <w:rsid w:val="194A102C"/>
    <w:rsid w:val="195327C0"/>
    <w:rsid w:val="196C749E"/>
    <w:rsid w:val="1996146A"/>
    <w:rsid w:val="19AA3DA4"/>
    <w:rsid w:val="19AC5BAE"/>
    <w:rsid w:val="19C91205"/>
    <w:rsid w:val="19DB0F94"/>
    <w:rsid w:val="19F54655"/>
    <w:rsid w:val="19FA7004"/>
    <w:rsid w:val="1A0557FC"/>
    <w:rsid w:val="1A0C0B39"/>
    <w:rsid w:val="1A1D0BAD"/>
    <w:rsid w:val="1A202464"/>
    <w:rsid w:val="1A3167A7"/>
    <w:rsid w:val="1A3441CE"/>
    <w:rsid w:val="1A347CEF"/>
    <w:rsid w:val="1A375A2D"/>
    <w:rsid w:val="1A3E7639"/>
    <w:rsid w:val="1A4702CC"/>
    <w:rsid w:val="1A7E3697"/>
    <w:rsid w:val="1A83598B"/>
    <w:rsid w:val="1A8B0436"/>
    <w:rsid w:val="1A9139EB"/>
    <w:rsid w:val="1A9433BA"/>
    <w:rsid w:val="1A9E141F"/>
    <w:rsid w:val="1AA67CD1"/>
    <w:rsid w:val="1AA822FA"/>
    <w:rsid w:val="1AB5371D"/>
    <w:rsid w:val="1AB556B6"/>
    <w:rsid w:val="1ABB4B98"/>
    <w:rsid w:val="1AD01DA7"/>
    <w:rsid w:val="1AD07A86"/>
    <w:rsid w:val="1AD70E60"/>
    <w:rsid w:val="1AD75236"/>
    <w:rsid w:val="1ADC4DC3"/>
    <w:rsid w:val="1ADD447F"/>
    <w:rsid w:val="1AE535D2"/>
    <w:rsid w:val="1AF30AA9"/>
    <w:rsid w:val="1AFC6D22"/>
    <w:rsid w:val="1B052446"/>
    <w:rsid w:val="1B206ECF"/>
    <w:rsid w:val="1B2D3D3F"/>
    <w:rsid w:val="1B2D779D"/>
    <w:rsid w:val="1B335C42"/>
    <w:rsid w:val="1B39458C"/>
    <w:rsid w:val="1B490950"/>
    <w:rsid w:val="1B5B2232"/>
    <w:rsid w:val="1B5D0D89"/>
    <w:rsid w:val="1B6A35DB"/>
    <w:rsid w:val="1B6E3B2A"/>
    <w:rsid w:val="1B782C3F"/>
    <w:rsid w:val="1B7D7C38"/>
    <w:rsid w:val="1B8A7FBC"/>
    <w:rsid w:val="1B9423A4"/>
    <w:rsid w:val="1B9C0FD3"/>
    <w:rsid w:val="1B9D791A"/>
    <w:rsid w:val="1BAF77A5"/>
    <w:rsid w:val="1BB719B2"/>
    <w:rsid w:val="1BBA544D"/>
    <w:rsid w:val="1BBB2CBB"/>
    <w:rsid w:val="1BBC7041"/>
    <w:rsid w:val="1BC06BF9"/>
    <w:rsid w:val="1BC449CF"/>
    <w:rsid w:val="1BCA5234"/>
    <w:rsid w:val="1BDA7F06"/>
    <w:rsid w:val="1BEA1165"/>
    <w:rsid w:val="1BF520EC"/>
    <w:rsid w:val="1C071B9A"/>
    <w:rsid w:val="1C0C5C5F"/>
    <w:rsid w:val="1C167B0B"/>
    <w:rsid w:val="1C1A20C8"/>
    <w:rsid w:val="1C2771EF"/>
    <w:rsid w:val="1C3D1800"/>
    <w:rsid w:val="1C401C28"/>
    <w:rsid w:val="1C4667B9"/>
    <w:rsid w:val="1C797C46"/>
    <w:rsid w:val="1C7E350E"/>
    <w:rsid w:val="1C821C46"/>
    <w:rsid w:val="1C8454F9"/>
    <w:rsid w:val="1C954279"/>
    <w:rsid w:val="1CB415D1"/>
    <w:rsid w:val="1CBC7FC0"/>
    <w:rsid w:val="1CBD2332"/>
    <w:rsid w:val="1CC7091E"/>
    <w:rsid w:val="1CCB392B"/>
    <w:rsid w:val="1CCE177D"/>
    <w:rsid w:val="1CE14E51"/>
    <w:rsid w:val="1CE32E87"/>
    <w:rsid w:val="1CF86CEC"/>
    <w:rsid w:val="1CFB5568"/>
    <w:rsid w:val="1CFD4736"/>
    <w:rsid w:val="1D004728"/>
    <w:rsid w:val="1D1E1870"/>
    <w:rsid w:val="1D226B51"/>
    <w:rsid w:val="1D33733A"/>
    <w:rsid w:val="1D370DB7"/>
    <w:rsid w:val="1D3A6321"/>
    <w:rsid w:val="1D4E2A7B"/>
    <w:rsid w:val="1D5A5F8D"/>
    <w:rsid w:val="1D753D60"/>
    <w:rsid w:val="1D95240A"/>
    <w:rsid w:val="1DA52FDB"/>
    <w:rsid w:val="1DB064E6"/>
    <w:rsid w:val="1DE351BB"/>
    <w:rsid w:val="1DE5754E"/>
    <w:rsid w:val="1DF84BBF"/>
    <w:rsid w:val="1DFE7449"/>
    <w:rsid w:val="1E0969E1"/>
    <w:rsid w:val="1E0B76E6"/>
    <w:rsid w:val="1E0C08E5"/>
    <w:rsid w:val="1E5B1377"/>
    <w:rsid w:val="1E6D3692"/>
    <w:rsid w:val="1E725C5C"/>
    <w:rsid w:val="1E755744"/>
    <w:rsid w:val="1E765AEC"/>
    <w:rsid w:val="1E7E4039"/>
    <w:rsid w:val="1E8558EE"/>
    <w:rsid w:val="1E901FEE"/>
    <w:rsid w:val="1E9442E7"/>
    <w:rsid w:val="1E94660E"/>
    <w:rsid w:val="1E94695F"/>
    <w:rsid w:val="1E994219"/>
    <w:rsid w:val="1EA078AE"/>
    <w:rsid w:val="1EA45EC1"/>
    <w:rsid w:val="1EA721E8"/>
    <w:rsid w:val="1EB40283"/>
    <w:rsid w:val="1EC630A4"/>
    <w:rsid w:val="1ED02528"/>
    <w:rsid w:val="1ED45CAE"/>
    <w:rsid w:val="1EED3CC0"/>
    <w:rsid w:val="1F210717"/>
    <w:rsid w:val="1F3C77CC"/>
    <w:rsid w:val="1F424DC2"/>
    <w:rsid w:val="1F5401CC"/>
    <w:rsid w:val="1F54647A"/>
    <w:rsid w:val="1F570644"/>
    <w:rsid w:val="1F59199D"/>
    <w:rsid w:val="1F645556"/>
    <w:rsid w:val="1F684DF5"/>
    <w:rsid w:val="1F7E4383"/>
    <w:rsid w:val="1F8C6911"/>
    <w:rsid w:val="1FAD03A2"/>
    <w:rsid w:val="1FB05B86"/>
    <w:rsid w:val="1FB63256"/>
    <w:rsid w:val="1FBE0B5F"/>
    <w:rsid w:val="1FC13804"/>
    <w:rsid w:val="1FC619C3"/>
    <w:rsid w:val="1FD053D8"/>
    <w:rsid w:val="1FD323FE"/>
    <w:rsid w:val="1FD4042C"/>
    <w:rsid w:val="1FE1419D"/>
    <w:rsid w:val="1FE77689"/>
    <w:rsid w:val="1FE97CC1"/>
    <w:rsid w:val="1FF0410F"/>
    <w:rsid w:val="1FF34102"/>
    <w:rsid w:val="1FF82DDD"/>
    <w:rsid w:val="200E2178"/>
    <w:rsid w:val="20102412"/>
    <w:rsid w:val="204228BF"/>
    <w:rsid w:val="20614265"/>
    <w:rsid w:val="207447E3"/>
    <w:rsid w:val="20A6660B"/>
    <w:rsid w:val="20A7119D"/>
    <w:rsid w:val="20B77808"/>
    <w:rsid w:val="20C26B79"/>
    <w:rsid w:val="20E52835"/>
    <w:rsid w:val="20FB711F"/>
    <w:rsid w:val="2130504F"/>
    <w:rsid w:val="21382F0C"/>
    <w:rsid w:val="214A05AE"/>
    <w:rsid w:val="214B28B3"/>
    <w:rsid w:val="216B68D1"/>
    <w:rsid w:val="217B3E84"/>
    <w:rsid w:val="217B6C76"/>
    <w:rsid w:val="218D4CC7"/>
    <w:rsid w:val="21934972"/>
    <w:rsid w:val="21AD7069"/>
    <w:rsid w:val="21CE76F6"/>
    <w:rsid w:val="21CF3C44"/>
    <w:rsid w:val="21DB4941"/>
    <w:rsid w:val="21DE7C36"/>
    <w:rsid w:val="21DF3A01"/>
    <w:rsid w:val="21E257BE"/>
    <w:rsid w:val="21F506E7"/>
    <w:rsid w:val="220A5EF5"/>
    <w:rsid w:val="22197D89"/>
    <w:rsid w:val="22415BBC"/>
    <w:rsid w:val="224D398A"/>
    <w:rsid w:val="224E2203"/>
    <w:rsid w:val="22585F0F"/>
    <w:rsid w:val="225F0503"/>
    <w:rsid w:val="226B5CC4"/>
    <w:rsid w:val="226D7641"/>
    <w:rsid w:val="227A0DBF"/>
    <w:rsid w:val="228B0CE6"/>
    <w:rsid w:val="228B3FD8"/>
    <w:rsid w:val="229159BD"/>
    <w:rsid w:val="229C5EDB"/>
    <w:rsid w:val="22AB3A42"/>
    <w:rsid w:val="22AF2482"/>
    <w:rsid w:val="22B44D35"/>
    <w:rsid w:val="22B8500B"/>
    <w:rsid w:val="22C234A4"/>
    <w:rsid w:val="22CB52CD"/>
    <w:rsid w:val="22F416F4"/>
    <w:rsid w:val="22FD7853"/>
    <w:rsid w:val="230F3C1C"/>
    <w:rsid w:val="231B258A"/>
    <w:rsid w:val="23287AA7"/>
    <w:rsid w:val="23305F0F"/>
    <w:rsid w:val="23357659"/>
    <w:rsid w:val="233905CD"/>
    <w:rsid w:val="235718E1"/>
    <w:rsid w:val="236553F8"/>
    <w:rsid w:val="23694959"/>
    <w:rsid w:val="236C4F12"/>
    <w:rsid w:val="23882286"/>
    <w:rsid w:val="23925F3C"/>
    <w:rsid w:val="23A4229C"/>
    <w:rsid w:val="23AE55A9"/>
    <w:rsid w:val="23B118CE"/>
    <w:rsid w:val="23B6003B"/>
    <w:rsid w:val="23B80D83"/>
    <w:rsid w:val="23C274FC"/>
    <w:rsid w:val="23D31310"/>
    <w:rsid w:val="23E6337C"/>
    <w:rsid w:val="23F36F4D"/>
    <w:rsid w:val="23F46D82"/>
    <w:rsid w:val="24034D8D"/>
    <w:rsid w:val="240864B0"/>
    <w:rsid w:val="24105E6F"/>
    <w:rsid w:val="24296431"/>
    <w:rsid w:val="24316E6F"/>
    <w:rsid w:val="24340869"/>
    <w:rsid w:val="24487901"/>
    <w:rsid w:val="24547731"/>
    <w:rsid w:val="24680378"/>
    <w:rsid w:val="246F2D0E"/>
    <w:rsid w:val="24734B0E"/>
    <w:rsid w:val="24742464"/>
    <w:rsid w:val="24747FE9"/>
    <w:rsid w:val="248E11DE"/>
    <w:rsid w:val="24913210"/>
    <w:rsid w:val="24B81CD3"/>
    <w:rsid w:val="24C512AC"/>
    <w:rsid w:val="24C8071E"/>
    <w:rsid w:val="24C91FF8"/>
    <w:rsid w:val="24D01D21"/>
    <w:rsid w:val="24D22D5D"/>
    <w:rsid w:val="24E231A5"/>
    <w:rsid w:val="24EA59AA"/>
    <w:rsid w:val="24EE62D2"/>
    <w:rsid w:val="251B6945"/>
    <w:rsid w:val="251F5695"/>
    <w:rsid w:val="252140E8"/>
    <w:rsid w:val="252C0FEC"/>
    <w:rsid w:val="25441B85"/>
    <w:rsid w:val="254870C0"/>
    <w:rsid w:val="254A4A2E"/>
    <w:rsid w:val="25551B8C"/>
    <w:rsid w:val="255A60CD"/>
    <w:rsid w:val="25661A5A"/>
    <w:rsid w:val="25843F8F"/>
    <w:rsid w:val="259B6168"/>
    <w:rsid w:val="259F79AE"/>
    <w:rsid w:val="25A01A43"/>
    <w:rsid w:val="25CB4857"/>
    <w:rsid w:val="25CC59DE"/>
    <w:rsid w:val="25D83187"/>
    <w:rsid w:val="25D907CC"/>
    <w:rsid w:val="25E655C8"/>
    <w:rsid w:val="26045771"/>
    <w:rsid w:val="26074F8F"/>
    <w:rsid w:val="26196CB2"/>
    <w:rsid w:val="26285351"/>
    <w:rsid w:val="263C3E80"/>
    <w:rsid w:val="263F75D9"/>
    <w:rsid w:val="264708E7"/>
    <w:rsid w:val="26593999"/>
    <w:rsid w:val="267442D0"/>
    <w:rsid w:val="26753D2C"/>
    <w:rsid w:val="267611D3"/>
    <w:rsid w:val="26835127"/>
    <w:rsid w:val="268E4BBA"/>
    <w:rsid w:val="26941A92"/>
    <w:rsid w:val="26A257DB"/>
    <w:rsid w:val="26B90F8E"/>
    <w:rsid w:val="26C05A32"/>
    <w:rsid w:val="26C54E27"/>
    <w:rsid w:val="26CC3C07"/>
    <w:rsid w:val="26DD7326"/>
    <w:rsid w:val="26DE7854"/>
    <w:rsid w:val="26E70BC5"/>
    <w:rsid w:val="26F9459F"/>
    <w:rsid w:val="27074D3E"/>
    <w:rsid w:val="271116DB"/>
    <w:rsid w:val="27113F6C"/>
    <w:rsid w:val="271A51DA"/>
    <w:rsid w:val="27254946"/>
    <w:rsid w:val="272C72DE"/>
    <w:rsid w:val="274A08FC"/>
    <w:rsid w:val="274C764E"/>
    <w:rsid w:val="2756302F"/>
    <w:rsid w:val="275F12B3"/>
    <w:rsid w:val="276026EB"/>
    <w:rsid w:val="2772471C"/>
    <w:rsid w:val="2789575F"/>
    <w:rsid w:val="278B270B"/>
    <w:rsid w:val="27A74434"/>
    <w:rsid w:val="27AB06FA"/>
    <w:rsid w:val="27AE734E"/>
    <w:rsid w:val="27B23F45"/>
    <w:rsid w:val="27B85561"/>
    <w:rsid w:val="27BC3987"/>
    <w:rsid w:val="27BD611A"/>
    <w:rsid w:val="27BE3D53"/>
    <w:rsid w:val="27C66D4B"/>
    <w:rsid w:val="27C71330"/>
    <w:rsid w:val="27E269CB"/>
    <w:rsid w:val="27E91A8C"/>
    <w:rsid w:val="27EC7DE5"/>
    <w:rsid w:val="280005C1"/>
    <w:rsid w:val="28013A27"/>
    <w:rsid w:val="280310E3"/>
    <w:rsid w:val="2806111F"/>
    <w:rsid w:val="280925EB"/>
    <w:rsid w:val="280D0EB8"/>
    <w:rsid w:val="28126C32"/>
    <w:rsid w:val="282D1E68"/>
    <w:rsid w:val="28325075"/>
    <w:rsid w:val="28476258"/>
    <w:rsid w:val="28574C9E"/>
    <w:rsid w:val="286C7A09"/>
    <w:rsid w:val="287439A8"/>
    <w:rsid w:val="287823EF"/>
    <w:rsid w:val="287A594C"/>
    <w:rsid w:val="288E24C6"/>
    <w:rsid w:val="289567A3"/>
    <w:rsid w:val="289B58EF"/>
    <w:rsid w:val="28A120BA"/>
    <w:rsid w:val="28A526C6"/>
    <w:rsid w:val="28A74DCB"/>
    <w:rsid w:val="28D53B72"/>
    <w:rsid w:val="28E96F6E"/>
    <w:rsid w:val="28EF1B17"/>
    <w:rsid w:val="29030E83"/>
    <w:rsid w:val="29175D2F"/>
    <w:rsid w:val="292110CC"/>
    <w:rsid w:val="29226060"/>
    <w:rsid w:val="2928648A"/>
    <w:rsid w:val="294076BB"/>
    <w:rsid w:val="29415380"/>
    <w:rsid w:val="294A3E5A"/>
    <w:rsid w:val="294C4D5F"/>
    <w:rsid w:val="29583A9F"/>
    <w:rsid w:val="29702606"/>
    <w:rsid w:val="298B3C64"/>
    <w:rsid w:val="29956E43"/>
    <w:rsid w:val="29982FE8"/>
    <w:rsid w:val="299B61C1"/>
    <w:rsid w:val="299E1FC5"/>
    <w:rsid w:val="29AA7CF7"/>
    <w:rsid w:val="29B4253B"/>
    <w:rsid w:val="29B5574C"/>
    <w:rsid w:val="29B8457E"/>
    <w:rsid w:val="29BC06FB"/>
    <w:rsid w:val="29BD744E"/>
    <w:rsid w:val="29D43999"/>
    <w:rsid w:val="29D65CF5"/>
    <w:rsid w:val="29E209F9"/>
    <w:rsid w:val="2A13132B"/>
    <w:rsid w:val="2A19034C"/>
    <w:rsid w:val="2A1C74B2"/>
    <w:rsid w:val="2A386EBD"/>
    <w:rsid w:val="2A4A4818"/>
    <w:rsid w:val="2A4C1250"/>
    <w:rsid w:val="2A58670E"/>
    <w:rsid w:val="2A6E0E4E"/>
    <w:rsid w:val="2A7108CA"/>
    <w:rsid w:val="2A7A6E34"/>
    <w:rsid w:val="2A904695"/>
    <w:rsid w:val="2AA147F9"/>
    <w:rsid w:val="2AA50BDA"/>
    <w:rsid w:val="2ABA0D7B"/>
    <w:rsid w:val="2AC564FC"/>
    <w:rsid w:val="2ACF0152"/>
    <w:rsid w:val="2ADA4DFF"/>
    <w:rsid w:val="2AE150F8"/>
    <w:rsid w:val="2AF46D91"/>
    <w:rsid w:val="2AF86B85"/>
    <w:rsid w:val="2AFC41F1"/>
    <w:rsid w:val="2B011FE4"/>
    <w:rsid w:val="2B0702E2"/>
    <w:rsid w:val="2B250207"/>
    <w:rsid w:val="2B28410E"/>
    <w:rsid w:val="2B3651A1"/>
    <w:rsid w:val="2B517956"/>
    <w:rsid w:val="2B525722"/>
    <w:rsid w:val="2B5D39BA"/>
    <w:rsid w:val="2B6D1A08"/>
    <w:rsid w:val="2B753C76"/>
    <w:rsid w:val="2B785630"/>
    <w:rsid w:val="2B793974"/>
    <w:rsid w:val="2B7F7BE8"/>
    <w:rsid w:val="2B86355C"/>
    <w:rsid w:val="2B8F1184"/>
    <w:rsid w:val="2B9065E0"/>
    <w:rsid w:val="2B9729CB"/>
    <w:rsid w:val="2BB7608B"/>
    <w:rsid w:val="2BC211D1"/>
    <w:rsid w:val="2BC41B44"/>
    <w:rsid w:val="2BDE14EC"/>
    <w:rsid w:val="2BF62E76"/>
    <w:rsid w:val="2BF84D8E"/>
    <w:rsid w:val="2C033ABC"/>
    <w:rsid w:val="2C047B3A"/>
    <w:rsid w:val="2C1305B1"/>
    <w:rsid w:val="2C1758CF"/>
    <w:rsid w:val="2C1A354E"/>
    <w:rsid w:val="2C1F3B79"/>
    <w:rsid w:val="2C452B2D"/>
    <w:rsid w:val="2C492C36"/>
    <w:rsid w:val="2C60237D"/>
    <w:rsid w:val="2C6A57CD"/>
    <w:rsid w:val="2C6B49C9"/>
    <w:rsid w:val="2C6E6FCD"/>
    <w:rsid w:val="2C72135B"/>
    <w:rsid w:val="2C83572D"/>
    <w:rsid w:val="2C8C5A7E"/>
    <w:rsid w:val="2C8D55AD"/>
    <w:rsid w:val="2C9248BA"/>
    <w:rsid w:val="2C934D84"/>
    <w:rsid w:val="2CB424B1"/>
    <w:rsid w:val="2CBE3246"/>
    <w:rsid w:val="2CC413E2"/>
    <w:rsid w:val="2CC802D9"/>
    <w:rsid w:val="2CDC502F"/>
    <w:rsid w:val="2CDC672B"/>
    <w:rsid w:val="2CDF4F09"/>
    <w:rsid w:val="2CE27524"/>
    <w:rsid w:val="2CEB0142"/>
    <w:rsid w:val="2CF320D2"/>
    <w:rsid w:val="2CF83F53"/>
    <w:rsid w:val="2D1E33D5"/>
    <w:rsid w:val="2D24377C"/>
    <w:rsid w:val="2D336006"/>
    <w:rsid w:val="2D3D4E17"/>
    <w:rsid w:val="2D4935AD"/>
    <w:rsid w:val="2D566478"/>
    <w:rsid w:val="2D9D0BB7"/>
    <w:rsid w:val="2DA26D95"/>
    <w:rsid w:val="2DA413CA"/>
    <w:rsid w:val="2DC05192"/>
    <w:rsid w:val="2DE62165"/>
    <w:rsid w:val="2DE805FC"/>
    <w:rsid w:val="2DEB47D7"/>
    <w:rsid w:val="2DF0342C"/>
    <w:rsid w:val="2E0C6F3E"/>
    <w:rsid w:val="2E0F2B6F"/>
    <w:rsid w:val="2E1977B8"/>
    <w:rsid w:val="2E2200F6"/>
    <w:rsid w:val="2E306822"/>
    <w:rsid w:val="2E3A22AB"/>
    <w:rsid w:val="2E3C0D78"/>
    <w:rsid w:val="2E440DBA"/>
    <w:rsid w:val="2E531D05"/>
    <w:rsid w:val="2E570AA3"/>
    <w:rsid w:val="2E6B2CE1"/>
    <w:rsid w:val="2E7B61FD"/>
    <w:rsid w:val="2E7F48C7"/>
    <w:rsid w:val="2E883F4F"/>
    <w:rsid w:val="2E995B75"/>
    <w:rsid w:val="2E9A38AB"/>
    <w:rsid w:val="2E9F7ACE"/>
    <w:rsid w:val="2EA035D3"/>
    <w:rsid w:val="2EB00084"/>
    <w:rsid w:val="2EB13533"/>
    <w:rsid w:val="2EBC0113"/>
    <w:rsid w:val="2EBC74B9"/>
    <w:rsid w:val="2EC15360"/>
    <w:rsid w:val="2ED7075B"/>
    <w:rsid w:val="2EFF6C5A"/>
    <w:rsid w:val="2F0322BF"/>
    <w:rsid w:val="2F137D96"/>
    <w:rsid w:val="2F1D4987"/>
    <w:rsid w:val="2F234FCB"/>
    <w:rsid w:val="2F2820FC"/>
    <w:rsid w:val="2F2B0115"/>
    <w:rsid w:val="2F540C31"/>
    <w:rsid w:val="2F574071"/>
    <w:rsid w:val="2F5E2555"/>
    <w:rsid w:val="2F6B2E0E"/>
    <w:rsid w:val="2F6E14A3"/>
    <w:rsid w:val="2F7C06CC"/>
    <w:rsid w:val="2F9619AC"/>
    <w:rsid w:val="2F9835CF"/>
    <w:rsid w:val="2FA166ED"/>
    <w:rsid w:val="2FB151D3"/>
    <w:rsid w:val="2FB944E5"/>
    <w:rsid w:val="2FC871E6"/>
    <w:rsid w:val="2FDE5F50"/>
    <w:rsid w:val="2FEC4EBA"/>
    <w:rsid w:val="2FEE3B1C"/>
    <w:rsid w:val="300D33B1"/>
    <w:rsid w:val="300E7796"/>
    <w:rsid w:val="301E0F2A"/>
    <w:rsid w:val="301E5143"/>
    <w:rsid w:val="302C3DCE"/>
    <w:rsid w:val="3030731E"/>
    <w:rsid w:val="303E1D0E"/>
    <w:rsid w:val="30403475"/>
    <w:rsid w:val="30424964"/>
    <w:rsid w:val="304D6AB7"/>
    <w:rsid w:val="30576568"/>
    <w:rsid w:val="30695D27"/>
    <w:rsid w:val="30765927"/>
    <w:rsid w:val="30766E97"/>
    <w:rsid w:val="30867943"/>
    <w:rsid w:val="308F608C"/>
    <w:rsid w:val="3097480E"/>
    <w:rsid w:val="30977B06"/>
    <w:rsid w:val="309C57CB"/>
    <w:rsid w:val="30A309C3"/>
    <w:rsid w:val="30B059A2"/>
    <w:rsid w:val="30B67543"/>
    <w:rsid w:val="30B77036"/>
    <w:rsid w:val="30BA3015"/>
    <w:rsid w:val="30E17DBD"/>
    <w:rsid w:val="30EB518F"/>
    <w:rsid w:val="310137B1"/>
    <w:rsid w:val="3106476B"/>
    <w:rsid w:val="3107368E"/>
    <w:rsid w:val="31102DE7"/>
    <w:rsid w:val="31323F94"/>
    <w:rsid w:val="31380202"/>
    <w:rsid w:val="313E524F"/>
    <w:rsid w:val="315149DE"/>
    <w:rsid w:val="3154270A"/>
    <w:rsid w:val="31573DD5"/>
    <w:rsid w:val="315A64D4"/>
    <w:rsid w:val="31607574"/>
    <w:rsid w:val="31671616"/>
    <w:rsid w:val="3178186F"/>
    <w:rsid w:val="31850558"/>
    <w:rsid w:val="3189428A"/>
    <w:rsid w:val="318D37BB"/>
    <w:rsid w:val="319464D1"/>
    <w:rsid w:val="31973A57"/>
    <w:rsid w:val="31983637"/>
    <w:rsid w:val="31A04336"/>
    <w:rsid w:val="31AA3365"/>
    <w:rsid w:val="31AB491E"/>
    <w:rsid w:val="31AE341C"/>
    <w:rsid w:val="31B22405"/>
    <w:rsid w:val="31B30043"/>
    <w:rsid w:val="31B64C69"/>
    <w:rsid w:val="31B82294"/>
    <w:rsid w:val="31BF264E"/>
    <w:rsid w:val="31C20764"/>
    <w:rsid w:val="31C262F6"/>
    <w:rsid w:val="31C75D39"/>
    <w:rsid w:val="31D4176D"/>
    <w:rsid w:val="31DA0183"/>
    <w:rsid w:val="31E10BE3"/>
    <w:rsid w:val="31EA1749"/>
    <w:rsid w:val="31FD1227"/>
    <w:rsid w:val="32054F90"/>
    <w:rsid w:val="320A243D"/>
    <w:rsid w:val="32190430"/>
    <w:rsid w:val="32191252"/>
    <w:rsid w:val="322828A8"/>
    <w:rsid w:val="323C26C8"/>
    <w:rsid w:val="32446CA5"/>
    <w:rsid w:val="32495110"/>
    <w:rsid w:val="325311BF"/>
    <w:rsid w:val="325D07E4"/>
    <w:rsid w:val="32682E98"/>
    <w:rsid w:val="327250DD"/>
    <w:rsid w:val="327556FE"/>
    <w:rsid w:val="32884F63"/>
    <w:rsid w:val="32953F41"/>
    <w:rsid w:val="32A12652"/>
    <w:rsid w:val="32B73DE5"/>
    <w:rsid w:val="32BE200C"/>
    <w:rsid w:val="32C56718"/>
    <w:rsid w:val="32C941B0"/>
    <w:rsid w:val="32E410C9"/>
    <w:rsid w:val="32E419E9"/>
    <w:rsid w:val="32EA5881"/>
    <w:rsid w:val="32ED0BAC"/>
    <w:rsid w:val="32F5691F"/>
    <w:rsid w:val="32F73699"/>
    <w:rsid w:val="32F75A72"/>
    <w:rsid w:val="33027260"/>
    <w:rsid w:val="330B21BF"/>
    <w:rsid w:val="330F1298"/>
    <w:rsid w:val="33160B51"/>
    <w:rsid w:val="33260492"/>
    <w:rsid w:val="332A12B8"/>
    <w:rsid w:val="333155AA"/>
    <w:rsid w:val="333F704E"/>
    <w:rsid w:val="33444067"/>
    <w:rsid w:val="334D06E6"/>
    <w:rsid w:val="334F1AED"/>
    <w:rsid w:val="33560AA5"/>
    <w:rsid w:val="337E17B6"/>
    <w:rsid w:val="338C5AE2"/>
    <w:rsid w:val="338F7FCA"/>
    <w:rsid w:val="33A06995"/>
    <w:rsid w:val="33A2330C"/>
    <w:rsid w:val="33AA291B"/>
    <w:rsid w:val="33AA3D46"/>
    <w:rsid w:val="33AA7294"/>
    <w:rsid w:val="33AB4C42"/>
    <w:rsid w:val="33AD1A54"/>
    <w:rsid w:val="33B52EAF"/>
    <w:rsid w:val="33B57D19"/>
    <w:rsid w:val="33C55A7A"/>
    <w:rsid w:val="33D85A5E"/>
    <w:rsid w:val="33DE3E45"/>
    <w:rsid w:val="33EA7F6D"/>
    <w:rsid w:val="33ED7016"/>
    <w:rsid w:val="33EF0E80"/>
    <w:rsid w:val="33F2465D"/>
    <w:rsid w:val="33F92E29"/>
    <w:rsid w:val="34056924"/>
    <w:rsid w:val="341A5E32"/>
    <w:rsid w:val="341F6FAE"/>
    <w:rsid w:val="34385041"/>
    <w:rsid w:val="34442C19"/>
    <w:rsid w:val="344472CD"/>
    <w:rsid w:val="34475F1D"/>
    <w:rsid w:val="345327B1"/>
    <w:rsid w:val="346511A8"/>
    <w:rsid w:val="347A77AC"/>
    <w:rsid w:val="34825E5D"/>
    <w:rsid w:val="34877CE8"/>
    <w:rsid w:val="348F6779"/>
    <w:rsid w:val="349C75E0"/>
    <w:rsid w:val="34A769E4"/>
    <w:rsid w:val="34A94D04"/>
    <w:rsid w:val="34B9357A"/>
    <w:rsid w:val="34C06B23"/>
    <w:rsid w:val="34CA38A2"/>
    <w:rsid w:val="34CD29A6"/>
    <w:rsid w:val="34CD7521"/>
    <w:rsid w:val="34DA72F9"/>
    <w:rsid w:val="34DC2B4A"/>
    <w:rsid w:val="34EC124D"/>
    <w:rsid w:val="34F55E2F"/>
    <w:rsid w:val="34FB1589"/>
    <w:rsid w:val="35105594"/>
    <w:rsid w:val="35292FF1"/>
    <w:rsid w:val="35327B80"/>
    <w:rsid w:val="35394C91"/>
    <w:rsid w:val="35515F95"/>
    <w:rsid w:val="35543640"/>
    <w:rsid w:val="35574017"/>
    <w:rsid w:val="355F699B"/>
    <w:rsid w:val="3561044A"/>
    <w:rsid w:val="35623B07"/>
    <w:rsid w:val="356E580A"/>
    <w:rsid w:val="357B204A"/>
    <w:rsid w:val="358D4A0B"/>
    <w:rsid w:val="358D6E32"/>
    <w:rsid w:val="35992BC7"/>
    <w:rsid w:val="359F2ED6"/>
    <w:rsid w:val="35A235B9"/>
    <w:rsid w:val="35A564CA"/>
    <w:rsid w:val="35B00899"/>
    <w:rsid w:val="35B56676"/>
    <w:rsid w:val="35BB2261"/>
    <w:rsid w:val="35BF4704"/>
    <w:rsid w:val="35D43977"/>
    <w:rsid w:val="35DC325B"/>
    <w:rsid w:val="35E13599"/>
    <w:rsid w:val="360416D1"/>
    <w:rsid w:val="36043EF2"/>
    <w:rsid w:val="360945C3"/>
    <w:rsid w:val="360E1FF3"/>
    <w:rsid w:val="361F1924"/>
    <w:rsid w:val="36292BC5"/>
    <w:rsid w:val="362F1EE3"/>
    <w:rsid w:val="363F5B8C"/>
    <w:rsid w:val="36411A34"/>
    <w:rsid w:val="36420F4B"/>
    <w:rsid w:val="3650452F"/>
    <w:rsid w:val="3650748E"/>
    <w:rsid w:val="36552BC1"/>
    <w:rsid w:val="36565AF9"/>
    <w:rsid w:val="365D7E36"/>
    <w:rsid w:val="366A6FEF"/>
    <w:rsid w:val="36760927"/>
    <w:rsid w:val="3682507D"/>
    <w:rsid w:val="368976A0"/>
    <w:rsid w:val="368C04FF"/>
    <w:rsid w:val="3692120B"/>
    <w:rsid w:val="36A06A70"/>
    <w:rsid w:val="36A4475E"/>
    <w:rsid w:val="36C15487"/>
    <w:rsid w:val="36E8025C"/>
    <w:rsid w:val="36EB13E7"/>
    <w:rsid w:val="36ED061B"/>
    <w:rsid w:val="3701296E"/>
    <w:rsid w:val="37150E5D"/>
    <w:rsid w:val="371D7C59"/>
    <w:rsid w:val="371F2C21"/>
    <w:rsid w:val="3729127A"/>
    <w:rsid w:val="37386315"/>
    <w:rsid w:val="373966BF"/>
    <w:rsid w:val="37443715"/>
    <w:rsid w:val="375E7584"/>
    <w:rsid w:val="37644903"/>
    <w:rsid w:val="376B6698"/>
    <w:rsid w:val="377B0086"/>
    <w:rsid w:val="3784033C"/>
    <w:rsid w:val="37873001"/>
    <w:rsid w:val="37881941"/>
    <w:rsid w:val="379C4FD9"/>
    <w:rsid w:val="37AD19A5"/>
    <w:rsid w:val="37AD4051"/>
    <w:rsid w:val="37BB5CE4"/>
    <w:rsid w:val="37C624B2"/>
    <w:rsid w:val="37D5775A"/>
    <w:rsid w:val="37D77088"/>
    <w:rsid w:val="37E8799D"/>
    <w:rsid w:val="37EF21FA"/>
    <w:rsid w:val="380C307C"/>
    <w:rsid w:val="380D1DF8"/>
    <w:rsid w:val="38177104"/>
    <w:rsid w:val="38247E03"/>
    <w:rsid w:val="38343CF8"/>
    <w:rsid w:val="383C1156"/>
    <w:rsid w:val="384560CE"/>
    <w:rsid w:val="384E7871"/>
    <w:rsid w:val="38511657"/>
    <w:rsid w:val="38573E77"/>
    <w:rsid w:val="38851852"/>
    <w:rsid w:val="38971FD1"/>
    <w:rsid w:val="389E702E"/>
    <w:rsid w:val="38A3384A"/>
    <w:rsid w:val="38A90CC2"/>
    <w:rsid w:val="38A92F35"/>
    <w:rsid w:val="38AD6712"/>
    <w:rsid w:val="38B04501"/>
    <w:rsid w:val="38B251EF"/>
    <w:rsid w:val="38B94B3B"/>
    <w:rsid w:val="38BB1A77"/>
    <w:rsid w:val="38C4306E"/>
    <w:rsid w:val="38CD6301"/>
    <w:rsid w:val="38EF420E"/>
    <w:rsid w:val="38F66432"/>
    <w:rsid w:val="38FA6045"/>
    <w:rsid w:val="38FB1D5E"/>
    <w:rsid w:val="390013A5"/>
    <w:rsid w:val="390C5C90"/>
    <w:rsid w:val="3915321F"/>
    <w:rsid w:val="39380364"/>
    <w:rsid w:val="39614166"/>
    <w:rsid w:val="39827A75"/>
    <w:rsid w:val="398D796F"/>
    <w:rsid w:val="399145CA"/>
    <w:rsid w:val="39970FB4"/>
    <w:rsid w:val="399A3A79"/>
    <w:rsid w:val="39A65D00"/>
    <w:rsid w:val="39B027BA"/>
    <w:rsid w:val="39B4592A"/>
    <w:rsid w:val="39B723E4"/>
    <w:rsid w:val="39C50DE6"/>
    <w:rsid w:val="39D33FCC"/>
    <w:rsid w:val="39D55263"/>
    <w:rsid w:val="39E8135F"/>
    <w:rsid w:val="39FC7488"/>
    <w:rsid w:val="3A011023"/>
    <w:rsid w:val="3A022510"/>
    <w:rsid w:val="3A0A2110"/>
    <w:rsid w:val="3A0B3E07"/>
    <w:rsid w:val="3A14138F"/>
    <w:rsid w:val="3A197B2B"/>
    <w:rsid w:val="3A273B0B"/>
    <w:rsid w:val="3A331870"/>
    <w:rsid w:val="3A527966"/>
    <w:rsid w:val="3A581FA4"/>
    <w:rsid w:val="3A616393"/>
    <w:rsid w:val="3A6C67A5"/>
    <w:rsid w:val="3A79719B"/>
    <w:rsid w:val="3AFA227D"/>
    <w:rsid w:val="3AFC1732"/>
    <w:rsid w:val="3B062D9F"/>
    <w:rsid w:val="3B074C1B"/>
    <w:rsid w:val="3B0C5A81"/>
    <w:rsid w:val="3B10564F"/>
    <w:rsid w:val="3B173BFD"/>
    <w:rsid w:val="3B1D03BA"/>
    <w:rsid w:val="3B387052"/>
    <w:rsid w:val="3B3924F6"/>
    <w:rsid w:val="3B3E4F61"/>
    <w:rsid w:val="3B457FCA"/>
    <w:rsid w:val="3B493D2A"/>
    <w:rsid w:val="3B4B2275"/>
    <w:rsid w:val="3B9725CA"/>
    <w:rsid w:val="3BA672A9"/>
    <w:rsid w:val="3BAC7A40"/>
    <w:rsid w:val="3BB3668C"/>
    <w:rsid w:val="3BC51E5E"/>
    <w:rsid w:val="3BC81B99"/>
    <w:rsid w:val="3BD176FB"/>
    <w:rsid w:val="3BDD01B1"/>
    <w:rsid w:val="3BE24B60"/>
    <w:rsid w:val="3BE51D20"/>
    <w:rsid w:val="3C0161AE"/>
    <w:rsid w:val="3C0F3747"/>
    <w:rsid w:val="3C0F6E42"/>
    <w:rsid w:val="3C125DB2"/>
    <w:rsid w:val="3C13580F"/>
    <w:rsid w:val="3C177613"/>
    <w:rsid w:val="3C2900DB"/>
    <w:rsid w:val="3C2F42C7"/>
    <w:rsid w:val="3C3A59BA"/>
    <w:rsid w:val="3C434BD1"/>
    <w:rsid w:val="3C4A48CA"/>
    <w:rsid w:val="3C4A49AD"/>
    <w:rsid w:val="3C511290"/>
    <w:rsid w:val="3C734CC5"/>
    <w:rsid w:val="3C8D47B1"/>
    <w:rsid w:val="3C962E05"/>
    <w:rsid w:val="3CAE0A5F"/>
    <w:rsid w:val="3CB61674"/>
    <w:rsid w:val="3CBA14E0"/>
    <w:rsid w:val="3CBA4266"/>
    <w:rsid w:val="3CD2281C"/>
    <w:rsid w:val="3CFF4D03"/>
    <w:rsid w:val="3D08650E"/>
    <w:rsid w:val="3D1D679D"/>
    <w:rsid w:val="3D2C36BB"/>
    <w:rsid w:val="3D323458"/>
    <w:rsid w:val="3D353732"/>
    <w:rsid w:val="3D482113"/>
    <w:rsid w:val="3D5237A1"/>
    <w:rsid w:val="3D537B9E"/>
    <w:rsid w:val="3D695658"/>
    <w:rsid w:val="3D6C1CB7"/>
    <w:rsid w:val="3D74592B"/>
    <w:rsid w:val="3D760D32"/>
    <w:rsid w:val="3D8262BA"/>
    <w:rsid w:val="3D897263"/>
    <w:rsid w:val="3D8F3346"/>
    <w:rsid w:val="3DBC2B13"/>
    <w:rsid w:val="3DD45235"/>
    <w:rsid w:val="3DE95026"/>
    <w:rsid w:val="3DF81119"/>
    <w:rsid w:val="3E0006CE"/>
    <w:rsid w:val="3E0223A7"/>
    <w:rsid w:val="3E117CD5"/>
    <w:rsid w:val="3E162874"/>
    <w:rsid w:val="3E266E38"/>
    <w:rsid w:val="3E2823FC"/>
    <w:rsid w:val="3E3667C6"/>
    <w:rsid w:val="3E3C4BA5"/>
    <w:rsid w:val="3E4E515B"/>
    <w:rsid w:val="3E6BB673"/>
    <w:rsid w:val="3E735C83"/>
    <w:rsid w:val="3E750542"/>
    <w:rsid w:val="3E8617B9"/>
    <w:rsid w:val="3E8F0CD4"/>
    <w:rsid w:val="3EA052EA"/>
    <w:rsid w:val="3EA411C3"/>
    <w:rsid w:val="3EB97976"/>
    <w:rsid w:val="3EC06511"/>
    <w:rsid w:val="3EC86A2B"/>
    <w:rsid w:val="3ECA3DB3"/>
    <w:rsid w:val="3ECD49ED"/>
    <w:rsid w:val="3ED02D59"/>
    <w:rsid w:val="3ED16010"/>
    <w:rsid w:val="3EDE6AE7"/>
    <w:rsid w:val="3EE63037"/>
    <w:rsid w:val="3EEE270C"/>
    <w:rsid w:val="3EF577E2"/>
    <w:rsid w:val="3EFD5398"/>
    <w:rsid w:val="3F0A5CA1"/>
    <w:rsid w:val="3F1039ED"/>
    <w:rsid w:val="3F1228ED"/>
    <w:rsid w:val="3F1C01BA"/>
    <w:rsid w:val="3F1D78E0"/>
    <w:rsid w:val="3F3AC10B"/>
    <w:rsid w:val="3F3E68C7"/>
    <w:rsid w:val="3F417614"/>
    <w:rsid w:val="3F59568A"/>
    <w:rsid w:val="3F636B27"/>
    <w:rsid w:val="3F6D3752"/>
    <w:rsid w:val="3F77070A"/>
    <w:rsid w:val="3F846153"/>
    <w:rsid w:val="3F877B3E"/>
    <w:rsid w:val="3F8C2233"/>
    <w:rsid w:val="3FAB62E9"/>
    <w:rsid w:val="3FB97A7C"/>
    <w:rsid w:val="3FBE4111"/>
    <w:rsid w:val="3FC7C282"/>
    <w:rsid w:val="3FCE51D0"/>
    <w:rsid w:val="3FE54875"/>
    <w:rsid w:val="3FF80A31"/>
    <w:rsid w:val="3FF913F8"/>
    <w:rsid w:val="3FF951A1"/>
    <w:rsid w:val="3FFF6F51"/>
    <w:rsid w:val="402079EC"/>
    <w:rsid w:val="402D1133"/>
    <w:rsid w:val="40380746"/>
    <w:rsid w:val="40465640"/>
    <w:rsid w:val="4061642F"/>
    <w:rsid w:val="406C5052"/>
    <w:rsid w:val="4071077E"/>
    <w:rsid w:val="4075728F"/>
    <w:rsid w:val="40857C93"/>
    <w:rsid w:val="409022B4"/>
    <w:rsid w:val="40986D02"/>
    <w:rsid w:val="40A23CC4"/>
    <w:rsid w:val="40BA5753"/>
    <w:rsid w:val="40D64733"/>
    <w:rsid w:val="40E0015D"/>
    <w:rsid w:val="40E83499"/>
    <w:rsid w:val="40EA717A"/>
    <w:rsid w:val="40ED7524"/>
    <w:rsid w:val="40F305CF"/>
    <w:rsid w:val="41063807"/>
    <w:rsid w:val="410D5848"/>
    <w:rsid w:val="4121689F"/>
    <w:rsid w:val="41302438"/>
    <w:rsid w:val="4132477C"/>
    <w:rsid w:val="41347F62"/>
    <w:rsid w:val="41362456"/>
    <w:rsid w:val="41373AA9"/>
    <w:rsid w:val="415E01D3"/>
    <w:rsid w:val="41634A00"/>
    <w:rsid w:val="41672961"/>
    <w:rsid w:val="4167612A"/>
    <w:rsid w:val="416A48C8"/>
    <w:rsid w:val="41836E09"/>
    <w:rsid w:val="41915C07"/>
    <w:rsid w:val="419D25D7"/>
    <w:rsid w:val="419E0E65"/>
    <w:rsid w:val="41BD6B8D"/>
    <w:rsid w:val="41BD7E87"/>
    <w:rsid w:val="41CF16CA"/>
    <w:rsid w:val="41DF5A9C"/>
    <w:rsid w:val="41EB7C13"/>
    <w:rsid w:val="41FA6B62"/>
    <w:rsid w:val="41FC26E4"/>
    <w:rsid w:val="4206132D"/>
    <w:rsid w:val="421E2360"/>
    <w:rsid w:val="42313CAB"/>
    <w:rsid w:val="424C727A"/>
    <w:rsid w:val="425E5134"/>
    <w:rsid w:val="427916F6"/>
    <w:rsid w:val="428C3511"/>
    <w:rsid w:val="42936229"/>
    <w:rsid w:val="42947140"/>
    <w:rsid w:val="429E6289"/>
    <w:rsid w:val="42A7124B"/>
    <w:rsid w:val="42BB04D5"/>
    <w:rsid w:val="42BF1F59"/>
    <w:rsid w:val="42C11494"/>
    <w:rsid w:val="42CC18D7"/>
    <w:rsid w:val="42D431E7"/>
    <w:rsid w:val="42DC45DA"/>
    <w:rsid w:val="42DD3C7C"/>
    <w:rsid w:val="42E06D3F"/>
    <w:rsid w:val="42E47497"/>
    <w:rsid w:val="42EB703C"/>
    <w:rsid w:val="42F44809"/>
    <w:rsid w:val="43073486"/>
    <w:rsid w:val="4311783D"/>
    <w:rsid w:val="43540190"/>
    <w:rsid w:val="436F4138"/>
    <w:rsid w:val="4376192C"/>
    <w:rsid w:val="43826334"/>
    <w:rsid w:val="438274D6"/>
    <w:rsid w:val="43836937"/>
    <w:rsid w:val="43A9715E"/>
    <w:rsid w:val="43AA1A3A"/>
    <w:rsid w:val="43CA7F97"/>
    <w:rsid w:val="43CD46A5"/>
    <w:rsid w:val="43D527A2"/>
    <w:rsid w:val="43E5117C"/>
    <w:rsid w:val="43EF46DE"/>
    <w:rsid w:val="441427F7"/>
    <w:rsid w:val="441F0428"/>
    <w:rsid w:val="442A23D0"/>
    <w:rsid w:val="442A5A37"/>
    <w:rsid w:val="44316DCA"/>
    <w:rsid w:val="4451500F"/>
    <w:rsid w:val="44567BE7"/>
    <w:rsid w:val="445A043F"/>
    <w:rsid w:val="445D1C18"/>
    <w:rsid w:val="44676DCB"/>
    <w:rsid w:val="44686728"/>
    <w:rsid w:val="44772570"/>
    <w:rsid w:val="44825BE6"/>
    <w:rsid w:val="448B156B"/>
    <w:rsid w:val="44B622C6"/>
    <w:rsid w:val="44C1122D"/>
    <w:rsid w:val="44DB3BAD"/>
    <w:rsid w:val="44EF7556"/>
    <w:rsid w:val="45161D33"/>
    <w:rsid w:val="452269D1"/>
    <w:rsid w:val="452913B3"/>
    <w:rsid w:val="454C27BA"/>
    <w:rsid w:val="45521D98"/>
    <w:rsid w:val="455519C6"/>
    <w:rsid w:val="459021C4"/>
    <w:rsid w:val="45982CA1"/>
    <w:rsid w:val="45A603D9"/>
    <w:rsid w:val="45CA658D"/>
    <w:rsid w:val="45D33AEA"/>
    <w:rsid w:val="45D945AF"/>
    <w:rsid w:val="45D9497A"/>
    <w:rsid w:val="45DC6E49"/>
    <w:rsid w:val="45E72D80"/>
    <w:rsid w:val="45E73807"/>
    <w:rsid w:val="46267B8D"/>
    <w:rsid w:val="46296CFD"/>
    <w:rsid w:val="46491829"/>
    <w:rsid w:val="466A0926"/>
    <w:rsid w:val="4672561E"/>
    <w:rsid w:val="46813229"/>
    <w:rsid w:val="46832CE2"/>
    <w:rsid w:val="46865B07"/>
    <w:rsid w:val="46886976"/>
    <w:rsid w:val="46886B3E"/>
    <w:rsid w:val="469F5BC1"/>
    <w:rsid w:val="46A42EB0"/>
    <w:rsid w:val="46A61E47"/>
    <w:rsid w:val="46A86972"/>
    <w:rsid w:val="46A97BC8"/>
    <w:rsid w:val="46B12A0C"/>
    <w:rsid w:val="46B22AFA"/>
    <w:rsid w:val="46B313F7"/>
    <w:rsid w:val="46B31897"/>
    <w:rsid w:val="46BF4928"/>
    <w:rsid w:val="46C16951"/>
    <w:rsid w:val="46C430AB"/>
    <w:rsid w:val="46CD5BB3"/>
    <w:rsid w:val="46F527EC"/>
    <w:rsid w:val="47095803"/>
    <w:rsid w:val="471367B5"/>
    <w:rsid w:val="47200D37"/>
    <w:rsid w:val="47215D02"/>
    <w:rsid w:val="47322302"/>
    <w:rsid w:val="47370ABA"/>
    <w:rsid w:val="475D55B9"/>
    <w:rsid w:val="47621DD1"/>
    <w:rsid w:val="47672A3E"/>
    <w:rsid w:val="4776763C"/>
    <w:rsid w:val="477B1305"/>
    <w:rsid w:val="477C200F"/>
    <w:rsid w:val="4790353E"/>
    <w:rsid w:val="4794500D"/>
    <w:rsid w:val="4797719D"/>
    <w:rsid w:val="47A002F6"/>
    <w:rsid w:val="47B90B7F"/>
    <w:rsid w:val="47E45A99"/>
    <w:rsid w:val="47F907C5"/>
    <w:rsid w:val="480B079C"/>
    <w:rsid w:val="480C0168"/>
    <w:rsid w:val="480D0453"/>
    <w:rsid w:val="481D5C33"/>
    <w:rsid w:val="48310949"/>
    <w:rsid w:val="483551AB"/>
    <w:rsid w:val="483D22CC"/>
    <w:rsid w:val="484157E0"/>
    <w:rsid w:val="484418FD"/>
    <w:rsid w:val="484963E0"/>
    <w:rsid w:val="486B00BB"/>
    <w:rsid w:val="486D2526"/>
    <w:rsid w:val="48707469"/>
    <w:rsid w:val="488127A7"/>
    <w:rsid w:val="48991076"/>
    <w:rsid w:val="489B0AD4"/>
    <w:rsid w:val="489C0E7C"/>
    <w:rsid w:val="48AC735F"/>
    <w:rsid w:val="48C22C2E"/>
    <w:rsid w:val="48C5646E"/>
    <w:rsid w:val="48D96C7C"/>
    <w:rsid w:val="48FD7317"/>
    <w:rsid w:val="49060CA0"/>
    <w:rsid w:val="490F06E0"/>
    <w:rsid w:val="49112F05"/>
    <w:rsid w:val="49232FD0"/>
    <w:rsid w:val="492C2F96"/>
    <w:rsid w:val="492E3C4E"/>
    <w:rsid w:val="49366E7B"/>
    <w:rsid w:val="49396ECA"/>
    <w:rsid w:val="49447356"/>
    <w:rsid w:val="494576F1"/>
    <w:rsid w:val="494C493D"/>
    <w:rsid w:val="49570857"/>
    <w:rsid w:val="49602550"/>
    <w:rsid w:val="4964111E"/>
    <w:rsid w:val="496B42DA"/>
    <w:rsid w:val="49831760"/>
    <w:rsid w:val="49881965"/>
    <w:rsid w:val="498979C8"/>
    <w:rsid w:val="498F3A3D"/>
    <w:rsid w:val="4996406E"/>
    <w:rsid w:val="499B4196"/>
    <w:rsid w:val="499C77BB"/>
    <w:rsid w:val="49A27191"/>
    <w:rsid w:val="49A62516"/>
    <w:rsid w:val="49A642F4"/>
    <w:rsid w:val="49A935D9"/>
    <w:rsid w:val="49C0138A"/>
    <w:rsid w:val="49C314EF"/>
    <w:rsid w:val="49C717AD"/>
    <w:rsid w:val="49C97224"/>
    <w:rsid w:val="49E26DC6"/>
    <w:rsid w:val="49FC288D"/>
    <w:rsid w:val="4A082DB9"/>
    <w:rsid w:val="4A0C2C3C"/>
    <w:rsid w:val="4A11777F"/>
    <w:rsid w:val="4A317D5F"/>
    <w:rsid w:val="4A4B730C"/>
    <w:rsid w:val="4A50523D"/>
    <w:rsid w:val="4A5D7291"/>
    <w:rsid w:val="4A6B6A74"/>
    <w:rsid w:val="4A7B6FD2"/>
    <w:rsid w:val="4A7D71EA"/>
    <w:rsid w:val="4A7E3750"/>
    <w:rsid w:val="4A806DBF"/>
    <w:rsid w:val="4A821296"/>
    <w:rsid w:val="4AA002B4"/>
    <w:rsid w:val="4AA065F5"/>
    <w:rsid w:val="4AB11ED4"/>
    <w:rsid w:val="4AB23C03"/>
    <w:rsid w:val="4ABD4294"/>
    <w:rsid w:val="4AC3335F"/>
    <w:rsid w:val="4ACD23D6"/>
    <w:rsid w:val="4AD15731"/>
    <w:rsid w:val="4AD16930"/>
    <w:rsid w:val="4AD62DA1"/>
    <w:rsid w:val="4AE023DD"/>
    <w:rsid w:val="4AE22A96"/>
    <w:rsid w:val="4AE276BC"/>
    <w:rsid w:val="4AF6508E"/>
    <w:rsid w:val="4B00283F"/>
    <w:rsid w:val="4B004CB5"/>
    <w:rsid w:val="4B0870AC"/>
    <w:rsid w:val="4B0E4511"/>
    <w:rsid w:val="4B127154"/>
    <w:rsid w:val="4B1371CB"/>
    <w:rsid w:val="4B197687"/>
    <w:rsid w:val="4B1A6945"/>
    <w:rsid w:val="4B1C0B28"/>
    <w:rsid w:val="4B475FA6"/>
    <w:rsid w:val="4B5A3F7D"/>
    <w:rsid w:val="4B5E121D"/>
    <w:rsid w:val="4B676988"/>
    <w:rsid w:val="4B88462C"/>
    <w:rsid w:val="4B897671"/>
    <w:rsid w:val="4B9B0EA7"/>
    <w:rsid w:val="4B9C58D4"/>
    <w:rsid w:val="4B9E042B"/>
    <w:rsid w:val="4BB15DD7"/>
    <w:rsid w:val="4BB673BE"/>
    <w:rsid w:val="4BC93187"/>
    <w:rsid w:val="4BD72A7F"/>
    <w:rsid w:val="4BE2319E"/>
    <w:rsid w:val="4BEB3A83"/>
    <w:rsid w:val="4BF43354"/>
    <w:rsid w:val="4BFF4460"/>
    <w:rsid w:val="4C070F38"/>
    <w:rsid w:val="4C1106C3"/>
    <w:rsid w:val="4C19280C"/>
    <w:rsid w:val="4C217FD6"/>
    <w:rsid w:val="4C2E7741"/>
    <w:rsid w:val="4C3E2CC4"/>
    <w:rsid w:val="4C4307E7"/>
    <w:rsid w:val="4C471FD7"/>
    <w:rsid w:val="4C4E6B2B"/>
    <w:rsid w:val="4C6B25BB"/>
    <w:rsid w:val="4C870790"/>
    <w:rsid w:val="4C8F52A1"/>
    <w:rsid w:val="4C99297E"/>
    <w:rsid w:val="4C9F4318"/>
    <w:rsid w:val="4CA472A7"/>
    <w:rsid w:val="4CAE0DC6"/>
    <w:rsid w:val="4CB437F6"/>
    <w:rsid w:val="4CB52377"/>
    <w:rsid w:val="4CC435DD"/>
    <w:rsid w:val="4CC46FA7"/>
    <w:rsid w:val="4CCF0B8F"/>
    <w:rsid w:val="4CD1167C"/>
    <w:rsid w:val="4CF91D35"/>
    <w:rsid w:val="4CFB17E6"/>
    <w:rsid w:val="4CFD2BF9"/>
    <w:rsid w:val="4D0261E9"/>
    <w:rsid w:val="4D034783"/>
    <w:rsid w:val="4D053F15"/>
    <w:rsid w:val="4D191AD4"/>
    <w:rsid w:val="4D2668B3"/>
    <w:rsid w:val="4D2B53C0"/>
    <w:rsid w:val="4D3219C4"/>
    <w:rsid w:val="4D595B24"/>
    <w:rsid w:val="4D641BDB"/>
    <w:rsid w:val="4D7D5612"/>
    <w:rsid w:val="4D852885"/>
    <w:rsid w:val="4D8860D7"/>
    <w:rsid w:val="4DA24A9F"/>
    <w:rsid w:val="4DA24D1C"/>
    <w:rsid w:val="4DBB3186"/>
    <w:rsid w:val="4DC41DA7"/>
    <w:rsid w:val="4DC4528E"/>
    <w:rsid w:val="4DC746DC"/>
    <w:rsid w:val="4DD27265"/>
    <w:rsid w:val="4DD752A2"/>
    <w:rsid w:val="4DE31897"/>
    <w:rsid w:val="4DE86678"/>
    <w:rsid w:val="4DF2276D"/>
    <w:rsid w:val="4DFC1CD1"/>
    <w:rsid w:val="4E0125ED"/>
    <w:rsid w:val="4E0975E7"/>
    <w:rsid w:val="4E191EAF"/>
    <w:rsid w:val="4E1F6EB3"/>
    <w:rsid w:val="4E4F1AF9"/>
    <w:rsid w:val="4E524648"/>
    <w:rsid w:val="4E771F3E"/>
    <w:rsid w:val="4E803FA8"/>
    <w:rsid w:val="4E814E30"/>
    <w:rsid w:val="4E8B2588"/>
    <w:rsid w:val="4E9E3C23"/>
    <w:rsid w:val="4ECF03F7"/>
    <w:rsid w:val="4ED62ECF"/>
    <w:rsid w:val="4EE61D1C"/>
    <w:rsid w:val="4EEF578A"/>
    <w:rsid w:val="4EFA6DC1"/>
    <w:rsid w:val="4F0B2582"/>
    <w:rsid w:val="4F0F2B70"/>
    <w:rsid w:val="4F1D06F4"/>
    <w:rsid w:val="4F212A01"/>
    <w:rsid w:val="4F241B17"/>
    <w:rsid w:val="4F257073"/>
    <w:rsid w:val="4F301857"/>
    <w:rsid w:val="4F4D2516"/>
    <w:rsid w:val="4F681936"/>
    <w:rsid w:val="4F6B6C90"/>
    <w:rsid w:val="4F844786"/>
    <w:rsid w:val="4F86086A"/>
    <w:rsid w:val="4F8B3E56"/>
    <w:rsid w:val="4F8B78F2"/>
    <w:rsid w:val="4F910446"/>
    <w:rsid w:val="4FA87C71"/>
    <w:rsid w:val="4FAD6B06"/>
    <w:rsid w:val="4FD5663B"/>
    <w:rsid w:val="4FDA040A"/>
    <w:rsid w:val="4FDF28D3"/>
    <w:rsid w:val="4FFC5148"/>
    <w:rsid w:val="500E2189"/>
    <w:rsid w:val="501C5F4C"/>
    <w:rsid w:val="50242873"/>
    <w:rsid w:val="50383995"/>
    <w:rsid w:val="503B680E"/>
    <w:rsid w:val="50594100"/>
    <w:rsid w:val="5065405F"/>
    <w:rsid w:val="5067531C"/>
    <w:rsid w:val="50794F72"/>
    <w:rsid w:val="507D0CA9"/>
    <w:rsid w:val="509141B6"/>
    <w:rsid w:val="509938D9"/>
    <w:rsid w:val="50A06E91"/>
    <w:rsid w:val="50B96C00"/>
    <w:rsid w:val="50BF076D"/>
    <w:rsid w:val="50C11560"/>
    <w:rsid w:val="50D13990"/>
    <w:rsid w:val="50EB753F"/>
    <w:rsid w:val="50F3057B"/>
    <w:rsid w:val="51033E28"/>
    <w:rsid w:val="51094825"/>
    <w:rsid w:val="51194A6B"/>
    <w:rsid w:val="512372CC"/>
    <w:rsid w:val="512460B3"/>
    <w:rsid w:val="512D7670"/>
    <w:rsid w:val="512E7C5E"/>
    <w:rsid w:val="513D5554"/>
    <w:rsid w:val="51433A26"/>
    <w:rsid w:val="51435AD8"/>
    <w:rsid w:val="514E026B"/>
    <w:rsid w:val="515606F2"/>
    <w:rsid w:val="515E027B"/>
    <w:rsid w:val="51A14AB5"/>
    <w:rsid w:val="51B72D2A"/>
    <w:rsid w:val="51BF35FD"/>
    <w:rsid w:val="51C8796C"/>
    <w:rsid w:val="51CA1D55"/>
    <w:rsid w:val="51D3518D"/>
    <w:rsid w:val="51D51773"/>
    <w:rsid w:val="51DD06A1"/>
    <w:rsid w:val="51EC7E84"/>
    <w:rsid w:val="51EE653C"/>
    <w:rsid w:val="51F02ACF"/>
    <w:rsid w:val="51FA7F99"/>
    <w:rsid w:val="520720D4"/>
    <w:rsid w:val="520D307D"/>
    <w:rsid w:val="520E4894"/>
    <w:rsid w:val="52106F7E"/>
    <w:rsid w:val="52116147"/>
    <w:rsid w:val="521B5AC1"/>
    <w:rsid w:val="522A551E"/>
    <w:rsid w:val="522F264F"/>
    <w:rsid w:val="523909B7"/>
    <w:rsid w:val="524C35A0"/>
    <w:rsid w:val="525A6760"/>
    <w:rsid w:val="52644A8E"/>
    <w:rsid w:val="52657824"/>
    <w:rsid w:val="52693783"/>
    <w:rsid w:val="526D567F"/>
    <w:rsid w:val="52765DE3"/>
    <w:rsid w:val="528909E8"/>
    <w:rsid w:val="528E1D6C"/>
    <w:rsid w:val="528F0266"/>
    <w:rsid w:val="52A44B1D"/>
    <w:rsid w:val="52A606BB"/>
    <w:rsid w:val="52BB3BC6"/>
    <w:rsid w:val="52BE70DE"/>
    <w:rsid w:val="52BF2AF6"/>
    <w:rsid w:val="52C67421"/>
    <w:rsid w:val="52DF6103"/>
    <w:rsid w:val="52EE408A"/>
    <w:rsid w:val="52F43DE1"/>
    <w:rsid w:val="52FA2967"/>
    <w:rsid w:val="52FC482C"/>
    <w:rsid w:val="530103EA"/>
    <w:rsid w:val="53041292"/>
    <w:rsid w:val="53106487"/>
    <w:rsid w:val="531320FF"/>
    <w:rsid w:val="532A36C6"/>
    <w:rsid w:val="53385111"/>
    <w:rsid w:val="53395347"/>
    <w:rsid w:val="5358719F"/>
    <w:rsid w:val="535B00EA"/>
    <w:rsid w:val="535D08F2"/>
    <w:rsid w:val="536D0B73"/>
    <w:rsid w:val="536E77DF"/>
    <w:rsid w:val="538542B6"/>
    <w:rsid w:val="53A7310B"/>
    <w:rsid w:val="53AD61E2"/>
    <w:rsid w:val="53AE6E89"/>
    <w:rsid w:val="53BD553E"/>
    <w:rsid w:val="53BD55C2"/>
    <w:rsid w:val="53D73D1F"/>
    <w:rsid w:val="53EA12F8"/>
    <w:rsid w:val="53EC62BF"/>
    <w:rsid w:val="53F82FA0"/>
    <w:rsid w:val="53FD3203"/>
    <w:rsid w:val="540F471F"/>
    <w:rsid w:val="540F7498"/>
    <w:rsid w:val="541B565F"/>
    <w:rsid w:val="541E73F6"/>
    <w:rsid w:val="541F2266"/>
    <w:rsid w:val="54211AB3"/>
    <w:rsid w:val="5441014C"/>
    <w:rsid w:val="54511490"/>
    <w:rsid w:val="54567CF8"/>
    <w:rsid w:val="546B1F56"/>
    <w:rsid w:val="54705FA3"/>
    <w:rsid w:val="54A9350D"/>
    <w:rsid w:val="54AE3555"/>
    <w:rsid w:val="54B44F3E"/>
    <w:rsid w:val="54C10E0B"/>
    <w:rsid w:val="54C6239B"/>
    <w:rsid w:val="54D21FF4"/>
    <w:rsid w:val="54D22C63"/>
    <w:rsid w:val="54D51D92"/>
    <w:rsid w:val="54E33E07"/>
    <w:rsid w:val="550020CC"/>
    <w:rsid w:val="55053FB1"/>
    <w:rsid w:val="550F738D"/>
    <w:rsid w:val="55105D67"/>
    <w:rsid w:val="551925EB"/>
    <w:rsid w:val="552E42B1"/>
    <w:rsid w:val="552F2073"/>
    <w:rsid w:val="5533296C"/>
    <w:rsid w:val="5536392B"/>
    <w:rsid w:val="5539496E"/>
    <w:rsid w:val="553C0B0B"/>
    <w:rsid w:val="555B3708"/>
    <w:rsid w:val="555C1021"/>
    <w:rsid w:val="55650DD4"/>
    <w:rsid w:val="5584652A"/>
    <w:rsid w:val="55881FEB"/>
    <w:rsid w:val="559544A1"/>
    <w:rsid w:val="559D1B18"/>
    <w:rsid w:val="559E0C79"/>
    <w:rsid w:val="55A0105D"/>
    <w:rsid w:val="55A86518"/>
    <w:rsid w:val="55B45E9B"/>
    <w:rsid w:val="55B5218C"/>
    <w:rsid w:val="55BA16AD"/>
    <w:rsid w:val="55BB2305"/>
    <w:rsid w:val="55C3004F"/>
    <w:rsid w:val="55C84E61"/>
    <w:rsid w:val="55CD530D"/>
    <w:rsid w:val="55CF199A"/>
    <w:rsid w:val="55CF2C93"/>
    <w:rsid w:val="55E768E8"/>
    <w:rsid w:val="55F35561"/>
    <w:rsid w:val="55FC21C4"/>
    <w:rsid w:val="56001D3E"/>
    <w:rsid w:val="560E1DBD"/>
    <w:rsid w:val="5632548A"/>
    <w:rsid w:val="563E38A3"/>
    <w:rsid w:val="563E5808"/>
    <w:rsid w:val="56487C06"/>
    <w:rsid w:val="564D7041"/>
    <w:rsid w:val="564F2FD6"/>
    <w:rsid w:val="564F4A1A"/>
    <w:rsid w:val="56520BF9"/>
    <w:rsid w:val="565B39D0"/>
    <w:rsid w:val="565E4EFD"/>
    <w:rsid w:val="565F38EE"/>
    <w:rsid w:val="56604784"/>
    <w:rsid w:val="566E51D6"/>
    <w:rsid w:val="56772E9D"/>
    <w:rsid w:val="56775267"/>
    <w:rsid w:val="568411BB"/>
    <w:rsid w:val="56931F37"/>
    <w:rsid w:val="569E3EE6"/>
    <w:rsid w:val="56CB403F"/>
    <w:rsid w:val="56D06A51"/>
    <w:rsid w:val="56D11496"/>
    <w:rsid w:val="56E270E9"/>
    <w:rsid w:val="56F94094"/>
    <w:rsid w:val="57071F4E"/>
    <w:rsid w:val="570E60BE"/>
    <w:rsid w:val="5714366C"/>
    <w:rsid w:val="571B01F2"/>
    <w:rsid w:val="57295EA1"/>
    <w:rsid w:val="5736730A"/>
    <w:rsid w:val="57437223"/>
    <w:rsid w:val="574E4E5E"/>
    <w:rsid w:val="576206B2"/>
    <w:rsid w:val="57710B44"/>
    <w:rsid w:val="57797801"/>
    <w:rsid w:val="577A1F44"/>
    <w:rsid w:val="57823EDB"/>
    <w:rsid w:val="57883229"/>
    <w:rsid w:val="57971AFC"/>
    <w:rsid w:val="57996E2C"/>
    <w:rsid w:val="579A046A"/>
    <w:rsid w:val="57B3566A"/>
    <w:rsid w:val="57B83882"/>
    <w:rsid w:val="57C72719"/>
    <w:rsid w:val="57CE1ADE"/>
    <w:rsid w:val="57D24F73"/>
    <w:rsid w:val="57E87254"/>
    <w:rsid w:val="57EC2FBD"/>
    <w:rsid w:val="57FD0454"/>
    <w:rsid w:val="58083745"/>
    <w:rsid w:val="580B1B5D"/>
    <w:rsid w:val="580F52DD"/>
    <w:rsid w:val="58115893"/>
    <w:rsid w:val="58283C63"/>
    <w:rsid w:val="582F21FE"/>
    <w:rsid w:val="583A6AE1"/>
    <w:rsid w:val="583D1EC5"/>
    <w:rsid w:val="58430E04"/>
    <w:rsid w:val="58447EEA"/>
    <w:rsid w:val="585710E6"/>
    <w:rsid w:val="585B630B"/>
    <w:rsid w:val="58621F05"/>
    <w:rsid w:val="586356A5"/>
    <w:rsid w:val="58707502"/>
    <w:rsid w:val="58723FE4"/>
    <w:rsid w:val="5888199F"/>
    <w:rsid w:val="589E75EC"/>
    <w:rsid w:val="58AB7AD4"/>
    <w:rsid w:val="58BD7BC2"/>
    <w:rsid w:val="58C12364"/>
    <w:rsid w:val="58C93E5F"/>
    <w:rsid w:val="58EB0BCA"/>
    <w:rsid w:val="58F51F77"/>
    <w:rsid w:val="59025B0D"/>
    <w:rsid w:val="59055CCE"/>
    <w:rsid w:val="590E22DB"/>
    <w:rsid w:val="590E638E"/>
    <w:rsid w:val="59170A87"/>
    <w:rsid w:val="59184160"/>
    <w:rsid w:val="59442859"/>
    <w:rsid w:val="594A6DE7"/>
    <w:rsid w:val="594E370F"/>
    <w:rsid w:val="59526FF3"/>
    <w:rsid w:val="5956265F"/>
    <w:rsid w:val="595A36C1"/>
    <w:rsid w:val="595B3C40"/>
    <w:rsid w:val="59610727"/>
    <w:rsid w:val="5970339B"/>
    <w:rsid w:val="5982394D"/>
    <w:rsid w:val="598F4F95"/>
    <w:rsid w:val="5999739E"/>
    <w:rsid w:val="59A41164"/>
    <w:rsid w:val="59B569AB"/>
    <w:rsid w:val="59C254A5"/>
    <w:rsid w:val="59E06376"/>
    <w:rsid w:val="59E142DC"/>
    <w:rsid w:val="59ED46EB"/>
    <w:rsid w:val="59FF75BE"/>
    <w:rsid w:val="5A0111E2"/>
    <w:rsid w:val="5A0176D1"/>
    <w:rsid w:val="5A115B58"/>
    <w:rsid w:val="5A1D15B3"/>
    <w:rsid w:val="5A1D4EFE"/>
    <w:rsid w:val="5A394566"/>
    <w:rsid w:val="5A3A2204"/>
    <w:rsid w:val="5A472CEC"/>
    <w:rsid w:val="5A616BCF"/>
    <w:rsid w:val="5A666518"/>
    <w:rsid w:val="5A782AA3"/>
    <w:rsid w:val="5A8805AD"/>
    <w:rsid w:val="5A891532"/>
    <w:rsid w:val="5A982B0C"/>
    <w:rsid w:val="5A9E5948"/>
    <w:rsid w:val="5AA409B2"/>
    <w:rsid w:val="5AA669DF"/>
    <w:rsid w:val="5ABB7EBA"/>
    <w:rsid w:val="5ABD5EDB"/>
    <w:rsid w:val="5ACD4C19"/>
    <w:rsid w:val="5AD32AD3"/>
    <w:rsid w:val="5AD61301"/>
    <w:rsid w:val="5ADA0571"/>
    <w:rsid w:val="5ADC59C5"/>
    <w:rsid w:val="5AEE2462"/>
    <w:rsid w:val="5AEF6BF7"/>
    <w:rsid w:val="5AFF59AA"/>
    <w:rsid w:val="5B0C1D95"/>
    <w:rsid w:val="5B0D1838"/>
    <w:rsid w:val="5B186816"/>
    <w:rsid w:val="5B270F8B"/>
    <w:rsid w:val="5B373C9C"/>
    <w:rsid w:val="5B4F7A9B"/>
    <w:rsid w:val="5B7222F3"/>
    <w:rsid w:val="5B725324"/>
    <w:rsid w:val="5B78635A"/>
    <w:rsid w:val="5B7A74E3"/>
    <w:rsid w:val="5B7F07D5"/>
    <w:rsid w:val="5B8526E3"/>
    <w:rsid w:val="5B895676"/>
    <w:rsid w:val="5BB3092C"/>
    <w:rsid w:val="5BC07113"/>
    <w:rsid w:val="5BC540D1"/>
    <w:rsid w:val="5BC8197A"/>
    <w:rsid w:val="5BCF7A15"/>
    <w:rsid w:val="5BD74746"/>
    <w:rsid w:val="5BDC5587"/>
    <w:rsid w:val="5BF11664"/>
    <w:rsid w:val="5BF758DA"/>
    <w:rsid w:val="5BFA5443"/>
    <w:rsid w:val="5C0033F1"/>
    <w:rsid w:val="5C022EEB"/>
    <w:rsid w:val="5C0D0B16"/>
    <w:rsid w:val="5C3A050C"/>
    <w:rsid w:val="5C3C1A99"/>
    <w:rsid w:val="5C451D6A"/>
    <w:rsid w:val="5C647285"/>
    <w:rsid w:val="5C764D6B"/>
    <w:rsid w:val="5C7A19BD"/>
    <w:rsid w:val="5C9A394F"/>
    <w:rsid w:val="5CAC6FC5"/>
    <w:rsid w:val="5CB53A34"/>
    <w:rsid w:val="5CB77667"/>
    <w:rsid w:val="5CBB7530"/>
    <w:rsid w:val="5CC16D8D"/>
    <w:rsid w:val="5CC95D32"/>
    <w:rsid w:val="5CDC179B"/>
    <w:rsid w:val="5CDF7FD7"/>
    <w:rsid w:val="5CEB772F"/>
    <w:rsid w:val="5CF073E9"/>
    <w:rsid w:val="5CFF6E54"/>
    <w:rsid w:val="5D0120B0"/>
    <w:rsid w:val="5D0803AB"/>
    <w:rsid w:val="5D0870B9"/>
    <w:rsid w:val="5D0F0B56"/>
    <w:rsid w:val="5D0F2892"/>
    <w:rsid w:val="5D26311B"/>
    <w:rsid w:val="5D291B64"/>
    <w:rsid w:val="5D577A94"/>
    <w:rsid w:val="5D697D79"/>
    <w:rsid w:val="5D6F1CCC"/>
    <w:rsid w:val="5D7520B0"/>
    <w:rsid w:val="5D75491A"/>
    <w:rsid w:val="5D7A0453"/>
    <w:rsid w:val="5D7D05AD"/>
    <w:rsid w:val="5D7D2CD6"/>
    <w:rsid w:val="5D83216E"/>
    <w:rsid w:val="5D8C2F31"/>
    <w:rsid w:val="5D900ECD"/>
    <w:rsid w:val="5D94650F"/>
    <w:rsid w:val="5DA05548"/>
    <w:rsid w:val="5DA46239"/>
    <w:rsid w:val="5DA4679E"/>
    <w:rsid w:val="5DC2282B"/>
    <w:rsid w:val="5DD3264E"/>
    <w:rsid w:val="5DD92690"/>
    <w:rsid w:val="5E041265"/>
    <w:rsid w:val="5E2B7697"/>
    <w:rsid w:val="5E3B36FA"/>
    <w:rsid w:val="5E4D2A9C"/>
    <w:rsid w:val="5E521E1C"/>
    <w:rsid w:val="5E5571A4"/>
    <w:rsid w:val="5E5576F3"/>
    <w:rsid w:val="5E617C2B"/>
    <w:rsid w:val="5E723EB4"/>
    <w:rsid w:val="5E9651C7"/>
    <w:rsid w:val="5EA23921"/>
    <w:rsid w:val="5EB323C8"/>
    <w:rsid w:val="5EC46CBD"/>
    <w:rsid w:val="5EC54381"/>
    <w:rsid w:val="5EC9488F"/>
    <w:rsid w:val="5EDE5C89"/>
    <w:rsid w:val="5EE64AAF"/>
    <w:rsid w:val="5EEF1885"/>
    <w:rsid w:val="5EF47E31"/>
    <w:rsid w:val="5EFB4BF2"/>
    <w:rsid w:val="5F0132CA"/>
    <w:rsid w:val="5F1E58A2"/>
    <w:rsid w:val="5F1F2B83"/>
    <w:rsid w:val="5F215050"/>
    <w:rsid w:val="5F28008C"/>
    <w:rsid w:val="5F2B5871"/>
    <w:rsid w:val="5F2E659A"/>
    <w:rsid w:val="5F4462D9"/>
    <w:rsid w:val="5F4B574C"/>
    <w:rsid w:val="5F526781"/>
    <w:rsid w:val="5F57730E"/>
    <w:rsid w:val="5F69AEF8"/>
    <w:rsid w:val="5F6C2068"/>
    <w:rsid w:val="5F6C31C7"/>
    <w:rsid w:val="5F6E316F"/>
    <w:rsid w:val="5F733EF1"/>
    <w:rsid w:val="5F743B13"/>
    <w:rsid w:val="5F786A3F"/>
    <w:rsid w:val="5F7F46FC"/>
    <w:rsid w:val="5F7FE304"/>
    <w:rsid w:val="5F9B0D23"/>
    <w:rsid w:val="5F9D4C85"/>
    <w:rsid w:val="5F9F8873"/>
    <w:rsid w:val="5FA66085"/>
    <w:rsid w:val="5FB51FCB"/>
    <w:rsid w:val="5FC2688A"/>
    <w:rsid w:val="5FDC7CD6"/>
    <w:rsid w:val="5FEE3BCE"/>
    <w:rsid w:val="5FF217E7"/>
    <w:rsid w:val="600153BE"/>
    <w:rsid w:val="60094F35"/>
    <w:rsid w:val="600D4CEE"/>
    <w:rsid w:val="60113E2C"/>
    <w:rsid w:val="601A3702"/>
    <w:rsid w:val="602C7C48"/>
    <w:rsid w:val="604343F0"/>
    <w:rsid w:val="60437DE9"/>
    <w:rsid w:val="6046318F"/>
    <w:rsid w:val="604B6CCB"/>
    <w:rsid w:val="606A3A73"/>
    <w:rsid w:val="6070442A"/>
    <w:rsid w:val="607048AA"/>
    <w:rsid w:val="60B9239F"/>
    <w:rsid w:val="60C018E5"/>
    <w:rsid w:val="60C645AB"/>
    <w:rsid w:val="60E20DAE"/>
    <w:rsid w:val="60E27E53"/>
    <w:rsid w:val="61206F49"/>
    <w:rsid w:val="612D4771"/>
    <w:rsid w:val="61321B4C"/>
    <w:rsid w:val="613961ED"/>
    <w:rsid w:val="613D6BAA"/>
    <w:rsid w:val="61400A45"/>
    <w:rsid w:val="61410D80"/>
    <w:rsid w:val="6167427F"/>
    <w:rsid w:val="616A3192"/>
    <w:rsid w:val="616D37C2"/>
    <w:rsid w:val="618755C4"/>
    <w:rsid w:val="61953350"/>
    <w:rsid w:val="619E139C"/>
    <w:rsid w:val="61AC2E6E"/>
    <w:rsid w:val="61BE5377"/>
    <w:rsid w:val="61DE71DE"/>
    <w:rsid w:val="61F05A3D"/>
    <w:rsid w:val="620D6091"/>
    <w:rsid w:val="62127C3C"/>
    <w:rsid w:val="6224730C"/>
    <w:rsid w:val="622567A5"/>
    <w:rsid w:val="622977EA"/>
    <w:rsid w:val="622B010A"/>
    <w:rsid w:val="622C73DE"/>
    <w:rsid w:val="62577D9F"/>
    <w:rsid w:val="626C7A15"/>
    <w:rsid w:val="626F3F92"/>
    <w:rsid w:val="6287216F"/>
    <w:rsid w:val="62892A53"/>
    <w:rsid w:val="629831F9"/>
    <w:rsid w:val="62A63F25"/>
    <w:rsid w:val="62BC5DE9"/>
    <w:rsid w:val="62C10FD0"/>
    <w:rsid w:val="62D62672"/>
    <w:rsid w:val="62DD422F"/>
    <w:rsid w:val="62E41E7C"/>
    <w:rsid w:val="62E65643"/>
    <w:rsid w:val="62E8190E"/>
    <w:rsid w:val="62FC541B"/>
    <w:rsid w:val="6300634C"/>
    <w:rsid w:val="63114765"/>
    <w:rsid w:val="63287B7B"/>
    <w:rsid w:val="63382085"/>
    <w:rsid w:val="63422B24"/>
    <w:rsid w:val="63471E94"/>
    <w:rsid w:val="635C1ED9"/>
    <w:rsid w:val="636607F7"/>
    <w:rsid w:val="636965D4"/>
    <w:rsid w:val="637029F7"/>
    <w:rsid w:val="63726B6C"/>
    <w:rsid w:val="637B7A06"/>
    <w:rsid w:val="637C0E46"/>
    <w:rsid w:val="63835232"/>
    <w:rsid w:val="63965A29"/>
    <w:rsid w:val="63972DD1"/>
    <w:rsid w:val="639F6926"/>
    <w:rsid w:val="63A044C9"/>
    <w:rsid w:val="63AE2B07"/>
    <w:rsid w:val="63AE435F"/>
    <w:rsid w:val="63B14BC4"/>
    <w:rsid w:val="63BB7AF9"/>
    <w:rsid w:val="63BD1501"/>
    <w:rsid w:val="63CC0088"/>
    <w:rsid w:val="63E8694B"/>
    <w:rsid w:val="63F45AFE"/>
    <w:rsid w:val="63F86267"/>
    <w:rsid w:val="640C6713"/>
    <w:rsid w:val="640E3B92"/>
    <w:rsid w:val="646D6D6E"/>
    <w:rsid w:val="647A3430"/>
    <w:rsid w:val="648B159F"/>
    <w:rsid w:val="648D6976"/>
    <w:rsid w:val="64BB2F3B"/>
    <w:rsid w:val="64BF61CB"/>
    <w:rsid w:val="64C93DE9"/>
    <w:rsid w:val="64CD552F"/>
    <w:rsid w:val="64DA6181"/>
    <w:rsid w:val="64FA5B55"/>
    <w:rsid w:val="650332B7"/>
    <w:rsid w:val="651C0482"/>
    <w:rsid w:val="65382864"/>
    <w:rsid w:val="65461ECA"/>
    <w:rsid w:val="654A5961"/>
    <w:rsid w:val="655075F6"/>
    <w:rsid w:val="657E46FF"/>
    <w:rsid w:val="65803402"/>
    <w:rsid w:val="658E1E84"/>
    <w:rsid w:val="659212F5"/>
    <w:rsid w:val="659A5AD1"/>
    <w:rsid w:val="65A4596F"/>
    <w:rsid w:val="65B93B96"/>
    <w:rsid w:val="65C437BF"/>
    <w:rsid w:val="65C72292"/>
    <w:rsid w:val="65D117B7"/>
    <w:rsid w:val="65F1617E"/>
    <w:rsid w:val="65F5223C"/>
    <w:rsid w:val="65F65FBE"/>
    <w:rsid w:val="66022B47"/>
    <w:rsid w:val="660245B8"/>
    <w:rsid w:val="661820BA"/>
    <w:rsid w:val="661829F8"/>
    <w:rsid w:val="661A727C"/>
    <w:rsid w:val="661B4BCF"/>
    <w:rsid w:val="662E096C"/>
    <w:rsid w:val="665C4E79"/>
    <w:rsid w:val="666D0C7A"/>
    <w:rsid w:val="66821FD7"/>
    <w:rsid w:val="66975803"/>
    <w:rsid w:val="66AF0E04"/>
    <w:rsid w:val="66B132A5"/>
    <w:rsid w:val="66C306A0"/>
    <w:rsid w:val="66C57763"/>
    <w:rsid w:val="66C96570"/>
    <w:rsid w:val="66CE250A"/>
    <w:rsid w:val="66D52CAC"/>
    <w:rsid w:val="66D538F6"/>
    <w:rsid w:val="66E717C1"/>
    <w:rsid w:val="66E757AC"/>
    <w:rsid w:val="66F1473C"/>
    <w:rsid w:val="66F276B6"/>
    <w:rsid w:val="66FB2125"/>
    <w:rsid w:val="672A5A8A"/>
    <w:rsid w:val="672B6BEF"/>
    <w:rsid w:val="672F287A"/>
    <w:rsid w:val="67324460"/>
    <w:rsid w:val="67340A23"/>
    <w:rsid w:val="67443FC9"/>
    <w:rsid w:val="67574DE2"/>
    <w:rsid w:val="675F6FD0"/>
    <w:rsid w:val="67607A40"/>
    <w:rsid w:val="67717EA6"/>
    <w:rsid w:val="67753D45"/>
    <w:rsid w:val="677E7AB0"/>
    <w:rsid w:val="678D7669"/>
    <w:rsid w:val="67D03E67"/>
    <w:rsid w:val="67D33548"/>
    <w:rsid w:val="67E633C8"/>
    <w:rsid w:val="67E86292"/>
    <w:rsid w:val="67EC221C"/>
    <w:rsid w:val="67F6317D"/>
    <w:rsid w:val="67F72C98"/>
    <w:rsid w:val="67F806BE"/>
    <w:rsid w:val="68174EC4"/>
    <w:rsid w:val="683A0757"/>
    <w:rsid w:val="68450B54"/>
    <w:rsid w:val="6853226F"/>
    <w:rsid w:val="68534AC8"/>
    <w:rsid w:val="68557724"/>
    <w:rsid w:val="687759D0"/>
    <w:rsid w:val="687D7DAB"/>
    <w:rsid w:val="68830BF5"/>
    <w:rsid w:val="689D7887"/>
    <w:rsid w:val="689F7918"/>
    <w:rsid w:val="68B411EB"/>
    <w:rsid w:val="68C53CF8"/>
    <w:rsid w:val="68CE059F"/>
    <w:rsid w:val="68DE37E4"/>
    <w:rsid w:val="68DE3B49"/>
    <w:rsid w:val="68DF04D4"/>
    <w:rsid w:val="68E02C65"/>
    <w:rsid w:val="68FF3B24"/>
    <w:rsid w:val="69024E7D"/>
    <w:rsid w:val="69032A8F"/>
    <w:rsid w:val="690E397F"/>
    <w:rsid w:val="691471F2"/>
    <w:rsid w:val="691F3219"/>
    <w:rsid w:val="69341C75"/>
    <w:rsid w:val="696279DD"/>
    <w:rsid w:val="696C085C"/>
    <w:rsid w:val="696E3D0E"/>
    <w:rsid w:val="696E6A70"/>
    <w:rsid w:val="69884761"/>
    <w:rsid w:val="699613C0"/>
    <w:rsid w:val="699F0AC7"/>
    <w:rsid w:val="69C1601A"/>
    <w:rsid w:val="69DE523F"/>
    <w:rsid w:val="69E45415"/>
    <w:rsid w:val="69EF0BEC"/>
    <w:rsid w:val="69F878CA"/>
    <w:rsid w:val="69FD21F7"/>
    <w:rsid w:val="6A03117B"/>
    <w:rsid w:val="6A0A2BBD"/>
    <w:rsid w:val="6A1116E7"/>
    <w:rsid w:val="6A18692A"/>
    <w:rsid w:val="6A1B663F"/>
    <w:rsid w:val="6A3003EA"/>
    <w:rsid w:val="6A354F27"/>
    <w:rsid w:val="6A5A4712"/>
    <w:rsid w:val="6A5D229E"/>
    <w:rsid w:val="6A6661F0"/>
    <w:rsid w:val="6A7933E7"/>
    <w:rsid w:val="6A7D6314"/>
    <w:rsid w:val="6A8F06CC"/>
    <w:rsid w:val="6A9B4E64"/>
    <w:rsid w:val="6A9B7C73"/>
    <w:rsid w:val="6AA2466B"/>
    <w:rsid w:val="6AB0509A"/>
    <w:rsid w:val="6ABA56FB"/>
    <w:rsid w:val="6ABB323D"/>
    <w:rsid w:val="6ABB571C"/>
    <w:rsid w:val="6ACB2456"/>
    <w:rsid w:val="6ACC4257"/>
    <w:rsid w:val="6ACE1E05"/>
    <w:rsid w:val="6ACE6EC4"/>
    <w:rsid w:val="6AE32434"/>
    <w:rsid w:val="6AF4202E"/>
    <w:rsid w:val="6AF81E4E"/>
    <w:rsid w:val="6B0873F3"/>
    <w:rsid w:val="6B0E0FF6"/>
    <w:rsid w:val="6B0E3D4F"/>
    <w:rsid w:val="6B185226"/>
    <w:rsid w:val="6B1A13F6"/>
    <w:rsid w:val="6B1A1DDB"/>
    <w:rsid w:val="6B20644A"/>
    <w:rsid w:val="6B2172B8"/>
    <w:rsid w:val="6B2B5C9F"/>
    <w:rsid w:val="6B33535D"/>
    <w:rsid w:val="6B337530"/>
    <w:rsid w:val="6B372C9C"/>
    <w:rsid w:val="6B3753C8"/>
    <w:rsid w:val="6B3D63CA"/>
    <w:rsid w:val="6B425B21"/>
    <w:rsid w:val="6B4F55AF"/>
    <w:rsid w:val="6B712827"/>
    <w:rsid w:val="6B881251"/>
    <w:rsid w:val="6B8C5E66"/>
    <w:rsid w:val="6B972271"/>
    <w:rsid w:val="6B9B6206"/>
    <w:rsid w:val="6BA12924"/>
    <w:rsid w:val="6BA31786"/>
    <w:rsid w:val="6BC1250C"/>
    <w:rsid w:val="6BDD4CE3"/>
    <w:rsid w:val="6BE2471A"/>
    <w:rsid w:val="6BF27AD3"/>
    <w:rsid w:val="6C127E8F"/>
    <w:rsid w:val="6C2643D1"/>
    <w:rsid w:val="6C2A19E5"/>
    <w:rsid w:val="6C3239D1"/>
    <w:rsid w:val="6C367D5D"/>
    <w:rsid w:val="6C371E8E"/>
    <w:rsid w:val="6C380D14"/>
    <w:rsid w:val="6C4707FB"/>
    <w:rsid w:val="6C4A583D"/>
    <w:rsid w:val="6C626635"/>
    <w:rsid w:val="6C6D191B"/>
    <w:rsid w:val="6C6D3F0B"/>
    <w:rsid w:val="6C7F7238"/>
    <w:rsid w:val="6C8F5271"/>
    <w:rsid w:val="6CA420BB"/>
    <w:rsid w:val="6CAA75A0"/>
    <w:rsid w:val="6CAD2B5D"/>
    <w:rsid w:val="6CB565B0"/>
    <w:rsid w:val="6CB7686A"/>
    <w:rsid w:val="6CFB0FDE"/>
    <w:rsid w:val="6D0B3E55"/>
    <w:rsid w:val="6D0E128B"/>
    <w:rsid w:val="6D1E1EB0"/>
    <w:rsid w:val="6D231B03"/>
    <w:rsid w:val="6D245DF6"/>
    <w:rsid w:val="6D2C0992"/>
    <w:rsid w:val="6D2F4ECF"/>
    <w:rsid w:val="6D3C4065"/>
    <w:rsid w:val="6D4D6E7A"/>
    <w:rsid w:val="6D5A180E"/>
    <w:rsid w:val="6D6A62D7"/>
    <w:rsid w:val="6D733879"/>
    <w:rsid w:val="6D763531"/>
    <w:rsid w:val="6D7837AF"/>
    <w:rsid w:val="6D857D9D"/>
    <w:rsid w:val="6D8F032A"/>
    <w:rsid w:val="6DBA4C07"/>
    <w:rsid w:val="6DBD5004"/>
    <w:rsid w:val="6DD975D8"/>
    <w:rsid w:val="6DDF631C"/>
    <w:rsid w:val="6DEE7CCD"/>
    <w:rsid w:val="6DF73529"/>
    <w:rsid w:val="6E032FC2"/>
    <w:rsid w:val="6E090563"/>
    <w:rsid w:val="6E220D75"/>
    <w:rsid w:val="6E285408"/>
    <w:rsid w:val="6E2C0C98"/>
    <w:rsid w:val="6E317E32"/>
    <w:rsid w:val="6E3877ED"/>
    <w:rsid w:val="6E3967BB"/>
    <w:rsid w:val="6E433EAF"/>
    <w:rsid w:val="6E496928"/>
    <w:rsid w:val="6E4C2739"/>
    <w:rsid w:val="6E5340CB"/>
    <w:rsid w:val="6E56640B"/>
    <w:rsid w:val="6E851BF4"/>
    <w:rsid w:val="6E9217B4"/>
    <w:rsid w:val="6E943958"/>
    <w:rsid w:val="6E953AA3"/>
    <w:rsid w:val="6E9B23D4"/>
    <w:rsid w:val="6E9F711B"/>
    <w:rsid w:val="6EAF3A57"/>
    <w:rsid w:val="6EC53587"/>
    <w:rsid w:val="6EC95E08"/>
    <w:rsid w:val="6ECE29D7"/>
    <w:rsid w:val="6ED011FC"/>
    <w:rsid w:val="6ED770CD"/>
    <w:rsid w:val="6EDF77F5"/>
    <w:rsid w:val="6F076F7D"/>
    <w:rsid w:val="6F1144A4"/>
    <w:rsid w:val="6F323167"/>
    <w:rsid w:val="6F33446A"/>
    <w:rsid w:val="6F3444B6"/>
    <w:rsid w:val="6F5E1BD4"/>
    <w:rsid w:val="6F7508C1"/>
    <w:rsid w:val="6F7B6954"/>
    <w:rsid w:val="6F814C70"/>
    <w:rsid w:val="6F85563F"/>
    <w:rsid w:val="6F8C2487"/>
    <w:rsid w:val="6FA46580"/>
    <w:rsid w:val="6FA5414E"/>
    <w:rsid w:val="6FB73240"/>
    <w:rsid w:val="6FB93B4D"/>
    <w:rsid w:val="6FBF0D34"/>
    <w:rsid w:val="6FC92DA9"/>
    <w:rsid w:val="6FD93B73"/>
    <w:rsid w:val="6FD96993"/>
    <w:rsid w:val="6FDFDB66"/>
    <w:rsid w:val="6FE90101"/>
    <w:rsid w:val="6FF22532"/>
    <w:rsid w:val="6FF31452"/>
    <w:rsid w:val="70015A99"/>
    <w:rsid w:val="70027159"/>
    <w:rsid w:val="70185CDC"/>
    <w:rsid w:val="702571BD"/>
    <w:rsid w:val="70301438"/>
    <w:rsid w:val="7035776D"/>
    <w:rsid w:val="703A551C"/>
    <w:rsid w:val="703A5856"/>
    <w:rsid w:val="703C2781"/>
    <w:rsid w:val="70563559"/>
    <w:rsid w:val="705807EE"/>
    <w:rsid w:val="706436BB"/>
    <w:rsid w:val="707C47D6"/>
    <w:rsid w:val="70A0799F"/>
    <w:rsid w:val="70A30D27"/>
    <w:rsid w:val="70AC3D7A"/>
    <w:rsid w:val="70AE7F6F"/>
    <w:rsid w:val="70C76C10"/>
    <w:rsid w:val="70CC36B5"/>
    <w:rsid w:val="70CC526B"/>
    <w:rsid w:val="70F244FE"/>
    <w:rsid w:val="70FA3A3F"/>
    <w:rsid w:val="70FE0A22"/>
    <w:rsid w:val="70FE78F0"/>
    <w:rsid w:val="710F4243"/>
    <w:rsid w:val="712269D3"/>
    <w:rsid w:val="713573F8"/>
    <w:rsid w:val="71550DEF"/>
    <w:rsid w:val="715B625B"/>
    <w:rsid w:val="71667BAE"/>
    <w:rsid w:val="717374F6"/>
    <w:rsid w:val="71743D65"/>
    <w:rsid w:val="717F7118"/>
    <w:rsid w:val="71875EFF"/>
    <w:rsid w:val="718E2962"/>
    <w:rsid w:val="719152B5"/>
    <w:rsid w:val="719438CB"/>
    <w:rsid w:val="71997EB8"/>
    <w:rsid w:val="719D1800"/>
    <w:rsid w:val="71A20DB3"/>
    <w:rsid w:val="71A42F48"/>
    <w:rsid w:val="71A517D9"/>
    <w:rsid w:val="71A61A92"/>
    <w:rsid w:val="71AA4E17"/>
    <w:rsid w:val="71AB0D1E"/>
    <w:rsid w:val="71B57E05"/>
    <w:rsid w:val="71C21F5C"/>
    <w:rsid w:val="71CC32AB"/>
    <w:rsid w:val="71D0293D"/>
    <w:rsid w:val="71EE5087"/>
    <w:rsid w:val="71F06A5C"/>
    <w:rsid w:val="71FE3F21"/>
    <w:rsid w:val="72057567"/>
    <w:rsid w:val="720D311D"/>
    <w:rsid w:val="72104CF8"/>
    <w:rsid w:val="721D12AF"/>
    <w:rsid w:val="721D3A01"/>
    <w:rsid w:val="7226152F"/>
    <w:rsid w:val="72264D1E"/>
    <w:rsid w:val="722E2629"/>
    <w:rsid w:val="723830FF"/>
    <w:rsid w:val="723F518D"/>
    <w:rsid w:val="72581DED"/>
    <w:rsid w:val="725A4ECA"/>
    <w:rsid w:val="725D58A8"/>
    <w:rsid w:val="72931016"/>
    <w:rsid w:val="729E12ED"/>
    <w:rsid w:val="729F57FE"/>
    <w:rsid w:val="72AF7364"/>
    <w:rsid w:val="72B50674"/>
    <w:rsid w:val="72C216C0"/>
    <w:rsid w:val="72C7190D"/>
    <w:rsid w:val="72E07EB3"/>
    <w:rsid w:val="72EC7E3D"/>
    <w:rsid w:val="72F04094"/>
    <w:rsid w:val="72F21EB4"/>
    <w:rsid w:val="730E3420"/>
    <w:rsid w:val="731A52E5"/>
    <w:rsid w:val="731D71E7"/>
    <w:rsid w:val="73203209"/>
    <w:rsid w:val="732A6D4F"/>
    <w:rsid w:val="73342F94"/>
    <w:rsid w:val="73361B37"/>
    <w:rsid w:val="733A1A9C"/>
    <w:rsid w:val="733E66FD"/>
    <w:rsid w:val="734165F8"/>
    <w:rsid w:val="734F3909"/>
    <w:rsid w:val="734F6B4A"/>
    <w:rsid w:val="735341A2"/>
    <w:rsid w:val="7362374F"/>
    <w:rsid w:val="736C1B8C"/>
    <w:rsid w:val="736C5135"/>
    <w:rsid w:val="737E1D9A"/>
    <w:rsid w:val="738B0393"/>
    <w:rsid w:val="73927EC3"/>
    <w:rsid w:val="739978C7"/>
    <w:rsid w:val="73A56453"/>
    <w:rsid w:val="73AB798B"/>
    <w:rsid w:val="73BA702E"/>
    <w:rsid w:val="73CD3AF9"/>
    <w:rsid w:val="73CF470B"/>
    <w:rsid w:val="74082529"/>
    <w:rsid w:val="741D2018"/>
    <w:rsid w:val="741F35DB"/>
    <w:rsid w:val="742A7931"/>
    <w:rsid w:val="74330594"/>
    <w:rsid w:val="74363265"/>
    <w:rsid w:val="7439521B"/>
    <w:rsid w:val="743B15E2"/>
    <w:rsid w:val="743C03B7"/>
    <w:rsid w:val="744864FF"/>
    <w:rsid w:val="74487C11"/>
    <w:rsid w:val="745C1CA8"/>
    <w:rsid w:val="746304B0"/>
    <w:rsid w:val="748816E2"/>
    <w:rsid w:val="748C3F4B"/>
    <w:rsid w:val="7492141F"/>
    <w:rsid w:val="74D114D6"/>
    <w:rsid w:val="74D25EEE"/>
    <w:rsid w:val="74F93B59"/>
    <w:rsid w:val="750937B8"/>
    <w:rsid w:val="750B48FC"/>
    <w:rsid w:val="750B5B44"/>
    <w:rsid w:val="750D3415"/>
    <w:rsid w:val="751A6619"/>
    <w:rsid w:val="75384563"/>
    <w:rsid w:val="754760B8"/>
    <w:rsid w:val="754C091C"/>
    <w:rsid w:val="754C13F7"/>
    <w:rsid w:val="754D342B"/>
    <w:rsid w:val="755F7F87"/>
    <w:rsid w:val="756B7229"/>
    <w:rsid w:val="756C070F"/>
    <w:rsid w:val="757822AE"/>
    <w:rsid w:val="757E66CB"/>
    <w:rsid w:val="758950A4"/>
    <w:rsid w:val="758F6AE1"/>
    <w:rsid w:val="7590208C"/>
    <w:rsid w:val="75923DAC"/>
    <w:rsid w:val="75945B8C"/>
    <w:rsid w:val="75A7573B"/>
    <w:rsid w:val="75AD4F0B"/>
    <w:rsid w:val="75B545EA"/>
    <w:rsid w:val="75B551D4"/>
    <w:rsid w:val="75BA5D24"/>
    <w:rsid w:val="75BD268A"/>
    <w:rsid w:val="75C95D9C"/>
    <w:rsid w:val="75D30E1D"/>
    <w:rsid w:val="75D31876"/>
    <w:rsid w:val="76015058"/>
    <w:rsid w:val="7603234A"/>
    <w:rsid w:val="76054613"/>
    <w:rsid w:val="760A5CDB"/>
    <w:rsid w:val="76202E19"/>
    <w:rsid w:val="7634632A"/>
    <w:rsid w:val="763738F1"/>
    <w:rsid w:val="76385E60"/>
    <w:rsid w:val="76402E54"/>
    <w:rsid w:val="764E068A"/>
    <w:rsid w:val="76790F36"/>
    <w:rsid w:val="767A6BDE"/>
    <w:rsid w:val="767B0CC7"/>
    <w:rsid w:val="7694751B"/>
    <w:rsid w:val="76AE1308"/>
    <w:rsid w:val="76B714B3"/>
    <w:rsid w:val="76C73C9A"/>
    <w:rsid w:val="76CC46E8"/>
    <w:rsid w:val="76D70271"/>
    <w:rsid w:val="76E962C0"/>
    <w:rsid w:val="76EA2DC0"/>
    <w:rsid w:val="76FB0B73"/>
    <w:rsid w:val="77017347"/>
    <w:rsid w:val="77041C61"/>
    <w:rsid w:val="771522A2"/>
    <w:rsid w:val="77377037"/>
    <w:rsid w:val="773B615A"/>
    <w:rsid w:val="77450149"/>
    <w:rsid w:val="774C54A1"/>
    <w:rsid w:val="77534D32"/>
    <w:rsid w:val="775929E7"/>
    <w:rsid w:val="775C4878"/>
    <w:rsid w:val="775F6F8F"/>
    <w:rsid w:val="77647949"/>
    <w:rsid w:val="77764D81"/>
    <w:rsid w:val="77793034"/>
    <w:rsid w:val="777F5402"/>
    <w:rsid w:val="77983F25"/>
    <w:rsid w:val="77AD4728"/>
    <w:rsid w:val="77B40BB1"/>
    <w:rsid w:val="77B5746C"/>
    <w:rsid w:val="77BA131D"/>
    <w:rsid w:val="77BA3B1C"/>
    <w:rsid w:val="77BF57C7"/>
    <w:rsid w:val="77CA7A19"/>
    <w:rsid w:val="77DF3E51"/>
    <w:rsid w:val="77DF47F4"/>
    <w:rsid w:val="77E83F2A"/>
    <w:rsid w:val="77E91DF6"/>
    <w:rsid w:val="77EA2895"/>
    <w:rsid w:val="77EA5752"/>
    <w:rsid w:val="7803223D"/>
    <w:rsid w:val="780A45ED"/>
    <w:rsid w:val="780A4DFA"/>
    <w:rsid w:val="78157CF7"/>
    <w:rsid w:val="78191BAF"/>
    <w:rsid w:val="78301DAE"/>
    <w:rsid w:val="783B42F7"/>
    <w:rsid w:val="783E4375"/>
    <w:rsid w:val="784F56DF"/>
    <w:rsid w:val="78520D00"/>
    <w:rsid w:val="78526FC2"/>
    <w:rsid w:val="7857629B"/>
    <w:rsid w:val="78590227"/>
    <w:rsid w:val="78693808"/>
    <w:rsid w:val="786E0F9C"/>
    <w:rsid w:val="788437FF"/>
    <w:rsid w:val="78857C89"/>
    <w:rsid w:val="788D5D18"/>
    <w:rsid w:val="7890698E"/>
    <w:rsid w:val="78A97A27"/>
    <w:rsid w:val="78BB2564"/>
    <w:rsid w:val="78BC323C"/>
    <w:rsid w:val="78CC0DC3"/>
    <w:rsid w:val="78D4689D"/>
    <w:rsid w:val="78DF464D"/>
    <w:rsid w:val="78E440AD"/>
    <w:rsid w:val="78E56CA1"/>
    <w:rsid w:val="78F411E5"/>
    <w:rsid w:val="78F54C80"/>
    <w:rsid w:val="78F64009"/>
    <w:rsid w:val="79156E0F"/>
    <w:rsid w:val="791902A3"/>
    <w:rsid w:val="79213A88"/>
    <w:rsid w:val="793555E7"/>
    <w:rsid w:val="7944014D"/>
    <w:rsid w:val="79446284"/>
    <w:rsid w:val="79482F61"/>
    <w:rsid w:val="7956060E"/>
    <w:rsid w:val="79653DE6"/>
    <w:rsid w:val="79782A0A"/>
    <w:rsid w:val="7994314C"/>
    <w:rsid w:val="79952599"/>
    <w:rsid w:val="79A04577"/>
    <w:rsid w:val="79A35F49"/>
    <w:rsid w:val="79BC168A"/>
    <w:rsid w:val="79BF102E"/>
    <w:rsid w:val="79D85272"/>
    <w:rsid w:val="79E06189"/>
    <w:rsid w:val="79E06CEF"/>
    <w:rsid w:val="79EA62EB"/>
    <w:rsid w:val="79EB45A1"/>
    <w:rsid w:val="79ED12C9"/>
    <w:rsid w:val="79FD76E9"/>
    <w:rsid w:val="7A1D6600"/>
    <w:rsid w:val="7A1D7B44"/>
    <w:rsid w:val="7A215C00"/>
    <w:rsid w:val="7A290DC0"/>
    <w:rsid w:val="7A296EFF"/>
    <w:rsid w:val="7A4B51FA"/>
    <w:rsid w:val="7A4C6089"/>
    <w:rsid w:val="7A5252C7"/>
    <w:rsid w:val="7A531C9F"/>
    <w:rsid w:val="7A5F6682"/>
    <w:rsid w:val="7A8A2F3D"/>
    <w:rsid w:val="7A921AE4"/>
    <w:rsid w:val="7A940832"/>
    <w:rsid w:val="7AA9530D"/>
    <w:rsid w:val="7AB20E79"/>
    <w:rsid w:val="7AB32860"/>
    <w:rsid w:val="7AE70572"/>
    <w:rsid w:val="7AE815FC"/>
    <w:rsid w:val="7AF05A27"/>
    <w:rsid w:val="7AF37A02"/>
    <w:rsid w:val="7B0B455A"/>
    <w:rsid w:val="7B0E68E7"/>
    <w:rsid w:val="7B283017"/>
    <w:rsid w:val="7B347486"/>
    <w:rsid w:val="7B370F1A"/>
    <w:rsid w:val="7B51212C"/>
    <w:rsid w:val="7B553822"/>
    <w:rsid w:val="7B581841"/>
    <w:rsid w:val="7B5B428C"/>
    <w:rsid w:val="7B5C2D8B"/>
    <w:rsid w:val="7B5F5CEE"/>
    <w:rsid w:val="7B6C7089"/>
    <w:rsid w:val="7B7C4ED1"/>
    <w:rsid w:val="7BB13620"/>
    <w:rsid w:val="7BB87930"/>
    <w:rsid w:val="7BBA5E68"/>
    <w:rsid w:val="7BC7163F"/>
    <w:rsid w:val="7BC96C5E"/>
    <w:rsid w:val="7BCA02B2"/>
    <w:rsid w:val="7BCE0DF2"/>
    <w:rsid w:val="7BCF19A0"/>
    <w:rsid w:val="7BD01566"/>
    <w:rsid w:val="7BE307E7"/>
    <w:rsid w:val="7C30326B"/>
    <w:rsid w:val="7C33006F"/>
    <w:rsid w:val="7C350FFF"/>
    <w:rsid w:val="7C411BDF"/>
    <w:rsid w:val="7C56302C"/>
    <w:rsid w:val="7C59178C"/>
    <w:rsid w:val="7C5E5C42"/>
    <w:rsid w:val="7C6F071E"/>
    <w:rsid w:val="7C7C6A3F"/>
    <w:rsid w:val="7C8D0E31"/>
    <w:rsid w:val="7C9567F4"/>
    <w:rsid w:val="7C961F7D"/>
    <w:rsid w:val="7C9E14D5"/>
    <w:rsid w:val="7CA13E1C"/>
    <w:rsid w:val="7CB56D7D"/>
    <w:rsid w:val="7CC916E8"/>
    <w:rsid w:val="7CC92BE4"/>
    <w:rsid w:val="7CD044DC"/>
    <w:rsid w:val="7CEE536B"/>
    <w:rsid w:val="7CFF1283"/>
    <w:rsid w:val="7CFFEFA1"/>
    <w:rsid w:val="7D00284C"/>
    <w:rsid w:val="7D0A7401"/>
    <w:rsid w:val="7D0E042B"/>
    <w:rsid w:val="7D1673FE"/>
    <w:rsid w:val="7D1740A3"/>
    <w:rsid w:val="7D1E3FBC"/>
    <w:rsid w:val="7D2021D2"/>
    <w:rsid w:val="7D2122C5"/>
    <w:rsid w:val="7D342C2D"/>
    <w:rsid w:val="7D346302"/>
    <w:rsid w:val="7D3A7495"/>
    <w:rsid w:val="7D5611AF"/>
    <w:rsid w:val="7D5C2AB9"/>
    <w:rsid w:val="7D5E1AB7"/>
    <w:rsid w:val="7D65430E"/>
    <w:rsid w:val="7D7F7019"/>
    <w:rsid w:val="7D8852F8"/>
    <w:rsid w:val="7D94398B"/>
    <w:rsid w:val="7D971692"/>
    <w:rsid w:val="7D9865FF"/>
    <w:rsid w:val="7DA036B4"/>
    <w:rsid w:val="7DCD136B"/>
    <w:rsid w:val="7DD85480"/>
    <w:rsid w:val="7DDDCE29"/>
    <w:rsid w:val="7DF616D0"/>
    <w:rsid w:val="7E097B7D"/>
    <w:rsid w:val="7E0A3645"/>
    <w:rsid w:val="7E233C90"/>
    <w:rsid w:val="7E244E09"/>
    <w:rsid w:val="7E261F2C"/>
    <w:rsid w:val="7E3056E0"/>
    <w:rsid w:val="7E305AC4"/>
    <w:rsid w:val="7E327D9E"/>
    <w:rsid w:val="7E3F1D1F"/>
    <w:rsid w:val="7E6063D6"/>
    <w:rsid w:val="7E64706F"/>
    <w:rsid w:val="7E712CB7"/>
    <w:rsid w:val="7E7C0838"/>
    <w:rsid w:val="7E7C1973"/>
    <w:rsid w:val="7E7F2C24"/>
    <w:rsid w:val="7E8D3214"/>
    <w:rsid w:val="7E9006F1"/>
    <w:rsid w:val="7E915650"/>
    <w:rsid w:val="7E923BFA"/>
    <w:rsid w:val="7E9674C8"/>
    <w:rsid w:val="7E997755"/>
    <w:rsid w:val="7EAB3212"/>
    <w:rsid w:val="7EB73BF1"/>
    <w:rsid w:val="7EB75F10"/>
    <w:rsid w:val="7EB80529"/>
    <w:rsid w:val="7EB92E8B"/>
    <w:rsid w:val="7EBD08BF"/>
    <w:rsid w:val="7EC52331"/>
    <w:rsid w:val="7ECF5F7A"/>
    <w:rsid w:val="7ED04D1C"/>
    <w:rsid w:val="7ED752CD"/>
    <w:rsid w:val="7EEA7E01"/>
    <w:rsid w:val="7EEC1096"/>
    <w:rsid w:val="7EFC0461"/>
    <w:rsid w:val="7F1B05FD"/>
    <w:rsid w:val="7F337199"/>
    <w:rsid w:val="7F40213C"/>
    <w:rsid w:val="7F4C0ED5"/>
    <w:rsid w:val="7F5C3BF7"/>
    <w:rsid w:val="7F5D4A77"/>
    <w:rsid w:val="7F695587"/>
    <w:rsid w:val="7F76D771"/>
    <w:rsid w:val="7F7B36C7"/>
    <w:rsid w:val="7F7F7BF0"/>
    <w:rsid w:val="7F8440CB"/>
    <w:rsid w:val="7F943F09"/>
    <w:rsid w:val="7F9A1937"/>
    <w:rsid w:val="7F9E51A4"/>
    <w:rsid w:val="7FA00957"/>
    <w:rsid w:val="7FA072B5"/>
    <w:rsid w:val="7FA62219"/>
    <w:rsid w:val="7FAC749F"/>
    <w:rsid w:val="7FAE0F58"/>
    <w:rsid w:val="7FB76872"/>
    <w:rsid w:val="7FBF9542"/>
    <w:rsid w:val="7FC932D6"/>
    <w:rsid w:val="7FE93226"/>
    <w:rsid w:val="7FF35F6F"/>
    <w:rsid w:val="7FF739AB"/>
    <w:rsid w:val="7FF847B0"/>
    <w:rsid w:val="7FFE7C82"/>
    <w:rsid w:val="7FFF55D0"/>
    <w:rsid w:val="9ECF4E12"/>
    <w:rsid w:val="9F7F0CC7"/>
    <w:rsid w:val="A3FD840D"/>
    <w:rsid w:val="B5FCB43E"/>
    <w:rsid w:val="B6F56A9A"/>
    <w:rsid w:val="B7FDAA39"/>
    <w:rsid w:val="BB5BC08A"/>
    <w:rsid w:val="BBEF4418"/>
    <w:rsid w:val="BFCF897A"/>
    <w:rsid w:val="BFE6DD2C"/>
    <w:rsid w:val="C0F64476"/>
    <w:rsid w:val="CBEF6EF8"/>
    <w:rsid w:val="DE7D76AF"/>
    <w:rsid w:val="DFEFA6F6"/>
    <w:rsid w:val="E9D6DDAA"/>
    <w:rsid w:val="EEAF5766"/>
    <w:rsid w:val="EEFCB4F8"/>
    <w:rsid w:val="EFAEFBD7"/>
    <w:rsid w:val="EFFEADF8"/>
    <w:rsid w:val="EFFF1A8E"/>
    <w:rsid w:val="F1F3E90F"/>
    <w:rsid w:val="F8FAD7A1"/>
    <w:rsid w:val="FAEFD0B4"/>
    <w:rsid w:val="FB27EE18"/>
    <w:rsid w:val="FC7D4D40"/>
    <w:rsid w:val="FC7F8352"/>
    <w:rsid w:val="FDD34B8F"/>
    <w:rsid w:val="FE7DFF5C"/>
    <w:rsid w:val="FEFD66C9"/>
    <w:rsid w:val="FFDFC374"/>
    <w:rsid w:val="FFFE368D"/>
    <w:rsid w:val="FFFEF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9"/>
    <w:qFormat/>
    <w:uiPriority w:val="9"/>
    <w:pPr>
      <w:keepNext/>
      <w:keepLines/>
      <w:spacing w:before="260" w:after="260" w:line="416" w:lineRule="auto"/>
      <w:outlineLvl w:val="1"/>
    </w:pPr>
    <w:rPr>
      <w:rFonts w:ascii="Arial" w:hAnsi="Arial" w:eastAsia="黑体"/>
      <w:sz w:val="32"/>
      <w:szCs w:val="32"/>
    </w:rPr>
  </w:style>
  <w:style w:type="paragraph" w:styleId="4">
    <w:name w:val="heading 3"/>
    <w:basedOn w:val="1"/>
    <w:next w:val="1"/>
    <w:link w:val="62"/>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6">
    <w:name w:val="heading 6"/>
    <w:basedOn w:val="1"/>
    <w:next w:val="1"/>
    <w:link w:val="63"/>
    <w:qFormat/>
    <w:uiPriority w:val="0"/>
    <w:pPr>
      <w:keepNext/>
      <w:keepLines/>
      <w:spacing w:before="240" w:after="64" w:line="320" w:lineRule="auto"/>
      <w:outlineLvl w:val="5"/>
    </w:pPr>
    <w:rPr>
      <w:rFonts w:ascii="Cambria" w:hAnsi="Cambria"/>
      <w:b/>
      <w:bCs/>
      <w:sz w:val="24"/>
    </w:rPr>
  </w:style>
  <w:style w:type="paragraph" w:styleId="7">
    <w:name w:val="heading 8"/>
    <w:basedOn w:val="1"/>
    <w:next w:val="1"/>
    <w:qFormat/>
    <w:uiPriority w:val="1"/>
    <w:pPr>
      <w:ind w:left="220" w:hanging="223"/>
      <w:outlineLvl w:val="7"/>
    </w:pPr>
    <w:rPr>
      <w:rFonts w:ascii="宋体" w:hAnsi="宋体" w:cs="宋体"/>
      <w:sz w:val="22"/>
      <w:szCs w:val="22"/>
      <w:lang w:val="zh-CN" w:bidi="zh-CN"/>
    </w:rPr>
  </w:style>
  <w:style w:type="paragraph" w:styleId="8">
    <w:name w:val="heading 9"/>
    <w:basedOn w:val="1"/>
    <w:next w:val="1"/>
    <w:qFormat/>
    <w:uiPriority w:val="1"/>
    <w:pPr>
      <w:ind w:left="640"/>
      <w:outlineLvl w:val="8"/>
    </w:pPr>
    <w:rPr>
      <w:rFonts w:ascii="宋体" w:hAnsi="宋体" w:cs="宋体"/>
      <w:b/>
      <w:bCs/>
      <w:szCs w:val="21"/>
      <w:lang w:val="zh-CN" w:bidi="zh-CN"/>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9">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0">
    <w:name w:val="Normal Indent"/>
    <w:basedOn w:val="1"/>
    <w:next w:val="11"/>
    <w:link w:val="88"/>
    <w:qFormat/>
    <w:uiPriority w:val="0"/>
    <w:pPr>
      <w:ind w:firstLine="420"/>
    </w:pPr>
    <w:rPr>
      <w:szCs w:val="20"/>
    </w:rPr>
  </w:style>
  <w:style w:type="paragraph" w:styleId="11">
    <w:name w:val="Body Text Indent"/>
    <w:basedOn w:val="1"/>
    <w:next w:val="12"/>
    <w:qFormat/>
    <w:uiPriority w:val="0"/>
    <w:pPr>
      <w:spacing w:after="120"/>
      <w:ind w:left="420" w:leftChars="200"/>
    </w:pPr>
  </w:style>
  <w:style w:type="paragraph" w:styleId="12">
    <w:name w:val="Body Text First Indent 2"/>
    <w:basedOn w:val="11"/>
    <w:next w:val="1"/>
    <w:qFormat/>
    <w:uiPriority w:val="0"/>
    <w:pPr>
      <w:autoSpaceDE w:val="0"/>
      <w:autoSpaceDN w:val="0"/>
      <w:adjustRightInd w:val="0"/>
      <w:ind w:firstLine="420" w:firstLineChars="200"/>
      <w:jc w:val="left"/>
    </w:p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71"/>
    <w:qFormat/>
    <w:uiPriority w:val="0"/>
    <w:rPr>
      <w:rFonts w:ascii="Helvetica" w:hAnsi="Helvetica"/>
      <w:sz w:val="24"/>
    </w:rPr>
  </w:style>
  <w:style w:type="paragraph" w:styleId="15">
    <w:name w:val="annotation text"/>
    <w:basedOn w:val="1"/>
    <w:link w:val="73"/>
    <w:qFormat/>
    <w:uiPriority w:val="0"/>
    <w:pPr>
      <w:jc w:val="left"/>
    </w:pPr>
  </w:style>
  <w:style w:type="paragraph" w:styleId="16">
    <w:name w:val="Body Text 3"/>
    <w:basedOn w:val="1"/>
    <w:link w:val="58"/>
    <w:qFormat/>
    <w:uiPriority w:val="0"/>
    <w:pPr>
      <w:spacing w:after="120"/>
    </w:pPr>
    <w:rPr>
      <w:sz w:val="16"/>
      <w:szCs w:val="16"/>
    </w:rPr>
  </w:style>
  <w:style w:type="paragraph" w:styleId="17">
    <w:name w:val="Body Text"/>
    <w:basedOn w:val="1"/>
    <w:next w:val="18"/>
    <w:link w:val="60"/>
    <w:qFormat/>
    <w:uiPriority w:val="0"/>
    <w:pPr>
      <w:spacing w:after="120"/>
    </w:pPr>
  </w:style>
  <w:style w:type="paragraph" w:styleId="18">
    <w:name w:val="Body Text First Indent"/>
    <w:basedOn w:val="17"/>
    <w:next w:val="19"/>
    <w:unhideWhenUsed/>
    <w:qFormat/>
    <w:uiPriority w:val="99"/>
    <w:pPr>
      <w:spacing w:line="360" w:lineRule="auto"/>
      <w:ind w:firstLine="200" w:firstLineChars="200"/>
    </w:pPr>
    <w:rPr>
      <w:rFonts w:ascii="仿宋_GB2312" w:eastAsia="仿宋_GB2312"/>
      <w:bCs/>
      <w:sz w:val="30"/>
    </w:rPr>
  </w:style>
  <w:style w:type="paragraph" w:styleId="19">
    <w:name w:val="toc 6"/>
    <w:basedOn w:val="1"/>
    <w:next w:val="1"/>
    <w:unhideWhenUsed/>
    <w:qFormat/>
    <w:uiPriority w:val="39"/>
    <w:pPr>
      <w:ind w:left="2100" w:leftChars="1000"/>
    </w:pPr>
  </w:style>
  <w:style w:type="paragraph" w:styleId="20">
    <w:name w:val="List 2"/>
    <w:basedOn w:val="1"/>
    <w:qFormat/>
    <w:uiPriority w:val="0"/>
    <w:pPr>
      <w:ind w:left="100" w:leftChars="200" w:hanging="200" w:hangingChars="200"/>
    </w:pPr>
  </w:style>
  <w:style w:type="paragraph" w:styleId="21">
    <w:name w:val="Plain Text"/>
    <w:basedOn w:val="1"/>
    <w:next w:val="1"/>
    <w:link w:val="66"/>
    <w:qFormat/>
    <w:uiPriority w:val="0"/>
    <w:rPr>
      <w:sz w:val="24"/>
      <w:szCs w:val="20"/>
    </w:rPr>
  </w:style>
  <w:style w:type="paragraph" w:styleId="22">
    <w:name w:val="Date"/>
    <w:basedOn w:val="1"/>
    <w:next w:val="1"/>
    <w:link w:val="76"/>
    <w:qFormat/>
    <w:uiPriority w:val="0"/>
    <w:pPr>
      <w:ind w:left="2500" w:leftChars="2500"/>
    </w:pPr>
    <w:rPr>
      <w:rFonts w:eastAsia="楷体_GB2312"/>
      <w:sz w:val="32"/>
      <w:szCs w:val="20"/>
    </w:rPr>
  </w:style>
  <w:style w:type="paragraph" w:styleId="23">
    <w:name w:val="Body Text Indent 2"/>
    <w:basedOn w:val="1"/>
    <w:link w:val="70"/>
    <w:qFormat/>
    <w:uiPriority w:val="0"/>
    <w:pPr>
      <w:spacing w:after="120" w:line="480" w:lineRule="auto"/>
      <w:ind w:left="420" w:leftChars="200"/>
    </w:pPr>
  </w:style>
  <w:style w:type="paragraph" w:styleId="24">
    <w:name w:val="endnote text"/>
    <w:basedOn w:val="1"/>
    <w:link w:val="59"/>
    <w:qFormat/>
    <w:uiPriority w:val="0"/>
    <w:pPr>
      <w:snapToGrid w:val="0"/>
      <w:jc w:val="left"/>
    </w:pPr>
  </w:style>
  <w:style w:type="paragraph" w:styleId="25">
    <w:name w:val="Balloon Text"/>
    <w:basedOn w:val="1"/>
    <w:link w:val="79"/>
    <w:qFormat/>
    <w:uiPriority w:val="0"/>
    <w:rPr>
      <w:sz w:val="18"/>
      <w:szCs w:val="18"/>
    </w:rPr>
  </w:style>
  <w:style w:type="paragraph" w:styleId="26">
    <w:name w:val="footer"/>
    <w:basedOn w:val="1"/>
    <w:next w:val="27"/>
    <w:link w:val="74"/>
    <w:qFormat/>
    <w:uiPriority w:val="99"/>
    <w:pPr>
      <w:tabs>
        <w:tab w:val="center" w:pos="4153"/>
        <w:tab w:val="right" w:pos="8306"/>
      </w:tabs>
      <w:snapToGrid w:val="0"/>
      <w:jc w:val="left"/>
    </w:pPr>
    <w:rPr>
      <w:sz w:val="18"/>
      <w:szCs w:val="18"/>
    </w:rPr>
  </w:style>
  <w:style w:type="paragraph" w:styleId="27">
    <w:name w:val="toc 2"/>
    <w:basedOn w:val="1"/>
    <w:next w:val="1"/>
    <w:qFormat/>
    <w:uiPriority w:val="39"/>
    <w:pPr>
      <w:ind w:left="420" w:leftChars="200"/>
    </w:pPr>
  </w:style>
  <w:style w:type="paragraph" w:styleId="28">
    <w:name w:val="header"/>
    <w:basedOn w:val="1"/>
    <w:link w:val="85"/>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toc 4"/>
    <w:basedOn w:val="1"/>
    <w:next w:val="1"/>
    <w:unhideWhenUsed/>
    <w:qFormat/>
    <w:uiPriority w:val="39"/>
    <w:pPr>
      <w:ind w:left="840"/>
    </w:pPr>
  </w:style>
  <w:style w:type="paragraph" w:styleId="31">
    <w:name w:val="List"/>
    <w:basedOn w:val="1"/>
    <w:qFormat/>
    <w:uiPriority w:val="0"/>
    <w:pPr>
      <w:ind w:left="200" w:hanging="200" w:hangingChars="200"/>
    </w:pPr>
  </w:style>
  <w:style w:type="paragraph" w:styleId="32">
    <w:name w:val="Body Text Indent 3"/>
    <w:basedOn w:val="1"/>
    <w:link w:val="64"/>
    <w:qFormat/>
    <w:uiPriority w:val="0"/>
    <w:pPr>
      <w:ind w:firstLine="435"/>
    </w:pPr>
  </w:style>
  <w:style w:type="paragraph" w:styleId="33">
    <w:name w:val="Body Text 2"/>
    <w:basedOn w:val="1"/>
    <w:link w:val="65"/>
    <w:qFormat/>
    <w:uiPriority w:val="0"/>
    <w:pPr>
      <w:spacing w:after="120" w:line="480" w:lineRule="auto"/>
    </w:pPr>
  </w:style>
  <w:style w:type="paragraph" w:styleId="34">
    <w:name w:val="Normal (Web)"/>
    <w:basedOn w:val="1"/>
    <w:unhideWhenUsed/>
    <w:qFormat/>
    <w:uiPriority w:val="0"/>
    <w:pPr>
      <w:widowControl/>
      <w:spacing w:before="240" w:after="240"/>
      <w:jc w:val="left"/>
    </w:pPr>
    <w:rPr>
      <w:rFonts w:ascii="宋体" w:hAnsi="宋体" w:cs="宋体"/>
      <w:kern w:val="0"/>
      <w:sz w:val="24"/>
    </w:rPr>
  </w:style>
  <w:style w:type="paragraph" w:styleId="35">
    <w:name w:val="Title"/>
    <w:basedOn w:val="1"/>
    <w:next w:val="1"/>
    <w:link w:val="87"/>
    <w:qFormat/>
    <w:uiPriority w:val="10"/>
    <w:pPr>
      <w:spacing w:before="240" w:after="60"/>
      <w:jc w:val="center"/>
      <w:outlineLvl w:val="0"/>
    </w:pPr>
    <w:rPr>
      <w:rFonts w:ascii="Cambria" w:hAnsi="Cambria"/>
      <w:b/>
      <w:bCs/>
      <w:sz w:val="32"/>
      <w:szCs w:val="32"/>
    </w:rPr>
  </w:style>
  <w:style w:type="paragraph" w:styleId="36">
    <w:name w:val="annotation subject"/>
    <w:basedOn w:val="15"/>
    <w:next w:val="15"/>
    <w:link w:val="78"/>
    <w:qFormat/>
    <w:uiPriority w:val="0"/>
    <w:rPr>
      <w:b/>
      <w:bC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rPr>
  </w:style>
  <w:style w:type="character" w:styleId="41">
    <w:name w:val="endnote reference"/>
    <w:qFormat/>
    <w:uiPriority w:val="0"/>
    <w:rPr>
      <w:vertAlign w:val="superscript"/>
    </w:rPr>
  </w:style>
  <w:style w:type="character" w:styleId="42">
    <w:name w:val="page number"/>
    <w:basedOn w:val="39"/>
    <w:qFormat/>
    <w:uiPriority w:val="0"/>
  </w:style>
  <w:style w:type="character" w:styleId="43">
    <w:name w:val="FollowedHyperlink"/>
    <w:qFormat/>
    <w:uiPriority w:val="0"/>
    <w:rPr>
      <w:color w:val="800080"/>
      <w:u w:val="single"/>
    </w:rPr>
  </w:style>
  <w:style w:type="character" w:styleId="44">
    <w:name w:val="Emphasis"/>
    <w:qFormat/>
    <w:uiPriority w:val="99"/>
    <w:rPr>
      <w:i/>
      <w:iCs/>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paragraph" w:customStyle="1" w:styleId="47">
    <w:name w:val="表格文字"/>
    <w:basedOn w:val="48"/>
    <w:next w:val="17"/>
    <w:link w:val="83"/>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paragraph" w:customStyle="1" w:styleId="48">
    <w:name w:val="表格文字（两侧对齐）"/>
    <w:basedOn w:val="1"/>
    <w:qFormat/>
    <w:uiPriority w:val="0"/>
    <w:pPr>
      <w:snapToGrid w:val="0"/>
    </w:pPr>
    <w:rPr>
      <w:sz w:val="20"/>
      <w:szCs w:val="24"/>
    </w:rPr>
  </w:style>
  <w:style w:type="paragraph" w:customStyle="1" w:styleId="49">
    <w:name w:val="BodyText1I"/>
    <w:basedOn w:val="50"/>
    <w:qFormat/>
    <w:uiPriority w:val="0"/>
    <w:pPr>
      <w:ind w:firstLine="420" w:firstLineChars="100"/>
    </w:pPr>
  </w:style>
  <w:style w:type="paragraph" w:customStyle="1" w:styleId="50">
    <w:name w:val="BodyText"/>
    <w:basedOn w:val="1"/>
    <w:next w:val="49"/>
    <w:qFormat/>
    <w:uiPriority w:val="0"/>
    <w:pPr>
      <w:textAlignment w:val="baseline"/>
    </w:pPr>
    <w:rPr>
      <w:rFonts w:ascii="宋体" w:hAnsi="宋体"/>
      <w:szCs w:val="21"/>
      <w:lang w:val="zh-CN" w:bidi="zh-CN"/>
    </w:rPr>
  </w:style>
  <w:style w:type="paragraph" w:customStyle="1" w:styleId="51">
    <w:name w:val="TOC2"/>
    <w:basedOn w:val="1"/>
    <w:next w:val="1"/>
    <w:qFormat/>
    <w:uiPriority w:val="0"/>
    <w:pPr>
      <w:ind w:left="420" w:leftChars="200"/>
      <w:textAlignment w:val="baseline"/>
    </w:pPr>
  </w:style>
  <w:style w:type="paragraph" w:customStyle="1" w:styleId="52">
    <w:name w:val="Default"/>
    <w:next w:val="2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3">
    <w:name w:val="样式 表格正文 + 两端对齐"/>
    <w:basedOn w:val="1"/>
    <w:next w:val="54"/>
    <w:qFormat/>
    <w:uiPriority w:val="0"/>
    <w:pPr>
      <w:spacing w:line="300" w:lineRule="auto"/>
    </w:pPr>
  </w:style>
  <w:style w:type="paragraph" w:customStyle="1" w:styleId="54">
    <w:name w:val="正文1"/>
    <w:basedOn w:val="14"/>
    <w:next w:val="1"/>
    <w:qFormat/>
    <w:uiPriority w:val="99"/>
    <w:pPr>
      <w:widowControl/>
      <w:overflowPunct w:val="0"/>
      <w:autoSpaceDE w:val="0"/>
      <w:autoSpaceDN w:val="0"/>
      <w:adjustRightInd w:val="0"/>
      <w:spacing w:line="400" w:lineRule="exact"/>
      <w:textAlignment w:val="baseline"/>
    </w:pPr>
    <w:rPr>
      <w:kern w:val="0"/>
      <w:szCs w:val="20"/>
    </w:rPr>
  </w:style>
  <w:style w:type="character" w:customStyle="1" w:styleId="55">
    <w:name w:val="NormalCharacter"/>
    <w:qFormat/>
    <w:uiPriority w:val="0"/>
    <w:rPr>
      <w:rFonts w:ascii="Times New Roman" w:hAnsi="Times New Roman" w:eastAsia="宋体" w:cs="Times New Roman"/>
    </w:rPr>
  </w:style>
  <w:style w:type="character" w:customStyle="1" w:styleId="56">
    <w:name w:val="标3 Char"/>
    <w:link w:val="57"/>
    <w:qFormat/>
    <w:uiPriority w:val="0"/>
    <w:rPr>
      <w:rFonts w:ascii="Arial Narrow" w:hAnsi="Arial Narrow" w:eastAsia="仿宋_GB2312"/>
      <w:sz w:val="32"/>
      <w:szCs w:val="32"/>
    </w:rPr>
  </w:style>
  <w:style w:type="paragraph" w:customStyle="1" w:styleId="57">
    <w:name w:val="标3"/>
    <w:basedOn w:val="1"/>
    <w:link w:val="56"/>
    <w:qFormat/>
    <w:uiPriority w:val="0"/>
    <w:pPr>
      <w:numPr>
        <w:ilvl w:val="2"/>
        <w:numId w:val="2"/>
      </w:numPr>
      <w:adjustRightInd w:val="0"/>
      <w:snapToGrid w:val="0"/>
      <w:spacing w:beforeLines="50"/>
      <w:outlineLvl w:val="2"/>
    </w:pPr>
    <w:rPr>
      <w:rFonts w:ascii="Arial Narrow" w:hAnsi="Arial Narrow" w:eastAsia="仿宋_GB2312"/>
      <w:kern w:val="0"/>
      <w:sz w:val="32"/>
      <w:szCs w:val="32"/>
    </w:rPr>
  </w:style>
  <w:style w:type="character" w:customStyle="1" w:styleId="58">
    <w:name w:val="正文文本 3 字符"/>
    <w:link w:val="16"/>
    <w:qFormat/>
    <w:uiPriority w:val="0"/>
    <w:rPr>
      <w:kern w:val="2"/>
      <w:sz w:val="16"/>
      <w:szCs w:val="16"/>
    </w:rPr>
  </w:style>
  <w:style w:type="character" w:customStyle="1" w:styleId="59">
    <w:name w:val="尾注文本 字符"/>
    <w:link w:val="24"/>
    <w:qFormat/>
    <w:uiPriority w:val="0"/>
    <w:rPr>
      <w:kern w:val="2"/>
      <w:sz w:val="21"/>
      <w:szCs w:val="24"/>
    </w:rPr>
  </w:style>
  <w:style w:type="character" w:customStyle="1" w:styleId="60">
    <w:name w:val="正文文本 字符"/>
    <w:link w:val="17"/>
    <w:qFormat/>
    <w:uiPriority w:val="0"/>
    <w:rPr>
      <w:kern w:val="2"/>
      <w:sz w:val="21"/>
      <w:szCs w:val="24"/>
    </w:rPr>
  </w:style>
  <w:style w:type="character" w:customStyle="1" w:styleId="61">
    <w:name w:val="font31"/>
    <w:basedOn w:val="39"/>
    <w:qFormat/>
    <w:uiPriority w:val="0"/>
    <w:rPr>
      <w:rFonts w:hint="eastAsia" w:ascii="宋体" w:hAnsi="宋体" w:eastAsia="宋体" w:cs="宋体"/>
      <w:color w:val="000000"/>
      <w:sz w:val="24"/>
      <w:szCs w:val="24"/>
      <w:u w:val="none"/>
    </w:rPr>
  </w:style>
  <w:style w:type="character" w:customStyle="1" w:styleId="62">
    <w:name w:val="标题 3 字符"/>
    <w:link w:val="4"/>
    <w:qFormat/>
    <w:uiPriority w:val="0"/>
    <w:rPr>
      <w:b/>
      <w:bCs/>
      <w:kern w:val="2"/>
      <w:sz w:val="32"/>
      <w:szCs w:val="32"/>
    </w:rPr>
  </w:style>
  <w:style w:type="character" w:customStyle="1" w:styleId="63">
    <w:name w:val="标题 6 字符"/>
    <w:link w:val="6"/>
    <w:semiHidden/>
    <w:qFormat/>
    <w:uiPriority w:val="0"/>
    <w:rPr>
      <w:rFonts w:ascii="Cambria" w:hAnsi="Cambria" w:eastAsia="宋体" w:cs="Times New Roman"/>
      <w:b/>
      <w:bCs/>
      <w:kern w:val="2"/>
      <w:sz w:val="24"/>
      <w:szCs w:val="24"/>
    </w:rPr>
  </w:style>
  <w:style w:type="character" w:customStyle="1" w:styleId="64">
    <w:name w:val="正文文本缩进 3 字符"/>
    <w:link w:val="32"/>
    <w:qFormat/>
    <w:uiPriority w:val="0"/>
    <w:rPr>
      <w:kern w:val="2"/>
      <w:sz w:val="21"/>
      <w:szCs w:val="24"/>
    </w:rPr>
  </w:style>
  <w:style w:type="character" w:customStyle="1" w:styleId="65">
    <w:name w:val="正文文本 2 字符"/>
    <w:link w:val="33"/>
    <w:qFormat/>
    <w:uiPriority w:val="0"/>
    <w:rPr>
      <w:kern w:val="2"/>
      <w:sz w:val="21"/>
      <w:szCs w:val="24"/>
    </w:rPr>
  </w:style>
  <w:style w:type="character" w:customStyle="1" w:styleId="66">
    <w:name w:val="纯文本 字符"/>
    <w:link w:val="21"/>
    <w:qFormat/>
    <w:uiPriority w:val="0"/>
    <w:rPr>
      <w:rFonts w:eastAsia="宋体"/>
      <w:kern w:val="2"/>
      <w:sz w:val="24"/>
      <w:lang w:val="en-US" w:eastAsia="zh-CN" w:bidi="ar-SA"/>
    </w:rPr>
  </w:style>
  <w:style w:type="character" w:customStyle="1" w:styleId="67">
    <w:name w:val="标题 1字符"/>
    <w:qFormat/>
    <w:uiPriority w:val="0"/>
    <w:rPr>
      <w:b/>
      <w:bCs/>
      <w:kern w:val="44"/>
      <w:sz w:val="44"/>
      <w:szCs w:val="44"/>
    </w:rPr>
  </w:style>
  <w:style w:type="character" w:customStyle="1" w:styleId="68">
    <w:name w:val="无"/>
    <w:qFormat/>
    <w:uiPriority w:val="99"/>
  </w:style>
  <w:style w:type="character" w:customStyle="1" w:styleId="69">
    <w:name w:val="标题 2 字符"/>
    <w:link w:val="3"/>
    <w:qFormat/>
    <w:uiPriority w:val="9"/>
    <w:rPr>
      <w:rFonts w:ascii="Arial" w:hAnsi="Arial" w:eastAsia="黑体"/>
      <w:b/>
      <w:bCs/>
      <w:kern w:val="2"/>
      <w:sz w:val="32"/>
      <w:szCs w:val="32"/>
    </w:rPr>
  </w:style>
  <w:style w:type="character" w:customStyle="1" w:styleId="70">
    <w:name w:val="正文文本缩进 2 字符"/>
    <w:link w:val="23"/>
    <w:qFormat/>
    <w:uiPriority w:val="0"/>
    <w:rPr>
      <w:kern w:val="2"/>
      <w:sz w:val="21"/>
      <w:szCs w:val="24"/>
    </w:rPr>
  </w:style>
  <w:style w:type="character" w:customStyle="1" w:styleId="71">
    <w:name w:val="文档结构图 字符"/>
    <w:link w:val="14"/>
    <w:qFormat/>
    <w:uiPriority w:val="0"/>
    <w:rPr>
      <w:rFonts w:ascii="Helvetica" w:hAnsi="Helvetica"/>
      <w:kern w:val="2"/>
      <w:sz w:val="24"/>
      <w:szCs w:val="24"/>
    </w:rPr>
  </w:style>
  <w:style w:type="character" w:customStyle="1" w:styleId="72">
    <w:name w:val="Char Char Char"/>
    <w:qFormat/>
    <w:uiPriority w:val="0"/>
    <w:rPr>
      <w:rFonts w:ascii="宋体" w:hAnsi="Courier New" w:eastAsia="宋体"/>
      <w:kern w:val="2"/>
      <w:sz w:val="24"/>
      <w:szCs w:val="24"/>
      <w:lang w:val="en-US" w:eastAsia="zh-CN" w:bidi="ar-SA"/>
    </w:rPr>
  </w:style>
  <w:style w:type="character" w:customStyle="1" w:styleId="73">
    <w:name w:val="批注文字 字符"/>
    <w:link w:val="15"/>
    <w:qFormat/>
    <w:uiPriority w:val="0"/>
    <w:rPr>
      <w:kern w:val="2"/>
      <w:sz w:val="21"/>
      <w:szCs w:val="24"/>
    </w:rPr>
  </w:style>
  <w:style w:type="character" w:customStyle="1" w:styleId="74">
    <w:name w:val="页脚 字符"/>
    <w:link w:val="26"/>
    <w:qFormat/>
    <w:uiPriority w:val="99"/>
    <w:rPr>
      <w:kern w:val="2"/>
      <w:sz w:val="18"/>
      <w:szCs w:val="18"/>
    </w:rPr>
  </w:style>
  <w:style w:type="character" w:customStyle="1" w:styleId="75">
    <w:name w:val="纯文本 Char1"/>
    <w:qFormat/>
    <w:locked/>
    <w:uiPriority w:val="0"/>
    <w:rPr>
      <w:rFonts w:ascii="宋体" w:hAnsi="Courier New" w:eastAsia="宋体" w:cs="Times New Roman"/>
      <w:szCs w:val="21"/>
    </w:rPr>
  </w:style>
  <w:style w:type="character" w:customStyle="1" w:styleId="76">
    <w:name w:val="日期 字符"/>
    <w:link w:val="22"/>
    <w:qFormat/>
    <w:uiPriority w:val="0"/>
    <w:rPr>
      <w:rFonts w:eastAsia="楷体_GB2312"/>
      <w:kern w:val="2"/>
      <w:sz w:val="32"/>
    </w:rPr>
  </w:style>
  <w:style w:type="character" w:customStyle="1" w:styleId="77">
    <w:name w:val="Char Char"/>
    <w:qFormat/>
    <w:uiPriority w:val="0"/>
    <w:rPr>
      <w:rFonts w:ascii="宋体" w:hAnsi="Courier New" w:eastAsia="宋体"/>
      <w:kern w:val="2"/>
      <w:sz w:val="24"/>
      <w:szCs w:val="24"/>
      <w:lang w:val="en-US" w:eastAsia="zh-CN" w:bidi="ar-SA"/>
    </w:rPr>
  </w:style>
  <w:style w:type="character" w:customStyle="1" w:styleId="78">
    <w:name w:val="批注主题 字符"/>
    <w:link w:val="36"/>
    <w:qFormat/>
    <w:uiPriority w:val="0"/>
    <w:rPr>
      <w:b/>
      <w:bCs/>
      <w:kern w:val="2"/>
      <w:sz w:val="21"/>
      <w:szCs w:val="24"/>
    </w:rPr>
  </w:style>
  <w:style w:type="character" w:customStyle="1" w:styleId="79">
    <w:name w:val="批注框文本 字符"/>
    <w:link w:val="25"/>
    <w:qFormat/>
    <w:uiPriority w:val="0"/>
    <w:rPr>
      <w:kern w:val="2"/>
      <w:sz w:val="18"/>
      <w:szCs w:val="18"/>
    </w:rPr>
  </w:style>
  <w:style w:type="character" w:customStyle="1" w:styleId="80">
    <w:name w:val="font01"/>
    <w:basedOn w:val="39"/>
    <w:qFormat/>
    <w:uiPriority w:val="0"/>
    <w:rPr>
      <w:rFonts w:hint="default" w:ascii="Arial" w:hAnsi="Arial" w:cs="Arial"/>
      <w:color w:val="000000"/>
      <w:sz w:val="24"/>
      <w:szCs w:val="24"/>
      <w:u w:val="none"/>
    </w:rPr>
  </w:style>
  <w:style w:type="character" w:customStyle="1" w:styleId="81">
    <w:name w:val="font11"/>
    <w:qFormat/>
    <w:uiPriority w:val="0"/>
    <w:rPr>
      <w:rFonts w:hint="eastAsia" w:ascii="宋体" w:hAnsi="宋体" w:eastAsia="宋体" w:cs="宋体"/>
      <w:b/>
      <w:color w:val="000000"/>
      <w:sz w:val="24"/>
      <w:szCs w:val="24"/>
      <w:u w:val="none"/>
    </w:rPr>
  </w:style>
  <w:style w:type="character" w:customStyle="1" w:styleId="82">
    <w:name w:val="apple-converted-space"/>
    <w:qFormat/>
    <w:uiPriority w:val="0"/>
  </w:style>
  <w:style w:type="character" w:customStyle="1" w:styleId="83">
    <w:name w:val="表格文字 Char Char"/>
    <w:link w:val="47"/>
    <w:qFormat/>
    <w:locked/>
    <w:uiPriority w:val="0"/>
    <w:rPr>
      <w:kern w:val="2"/>
      <w:sz w:val="24"/>
      <w:szCs w:val="28"/>
      <w:lang w:val="en-US" w:eastAsia="zh-CN" w:bidi="ar-SA"/>
    </w:rPr>
  </w:style>
  <w:style w:type="character" w:customStyle="1" w:styleId="84">
    <w:name w:val="标题 1 字符"/>
    <w:link w:val="2"/>
    <w:qFormat/>
    <w:uiPriority w:val="0"/>
    <w:rPr>
      <w:rFonts w:ascii="Times New Roman" w:hAnsi="Times New Roman" w:eastAsia="宋体"/>
      <w:b/>
      <w:bCs/>
      <w:kern w:val="44"/>
      <w:sz w:val="44"/>
      <w:szCs w:val="44"/>
      <w:lang w:val="en-US" w:eastAsia="zh-CN" w:bidi="ar-SA"/>
    </w:rPr>
  </w:style>
  <w:style w:type="character" w:customStyle="1" w:styleId="85">
    <w:name w:val="页眉 字符"/>
    <w:link w:val="28"/>
    <w:qFormat/>
    <w:uiPriority w:val="99"/>
    <w:rPr>
      <w:kern w:val="2"/>
      <w:sz w:val="18"/>
      <w:szCs w:val="18"/>
    </w:rPr>
  </w:style>
  <w:style w:type="character" w:customStyle="1" w:styleId="86">
    <w:name w:val="标题 1 Char1"/>
    <w:qFormat/>
    <w:uiPriority w:val="0"/>
    <w:rPr>
      <w:rFonts w:ascii="Times New Roman" w:hAnsi="Times New Roman" w:eastAsia="宋体"/>
      <w:b/>
      <w:bCs/>
      <w:kern w:val="44"/>
      <w:sz w:val="44"/>
      <w:szCs w:val="44"/>
      <w:lang w:val="en-US" w:eastAsia="zh-CN" w:bidi="ar-SA"/>
    </w:rPr>
  </w:style>
  <w:style w:type="character" w:customStyle="1" w:styleId="87">
    <w:name w:val="标题 字符"/>
    <w:link w:val="35"/>
    <w:qFormat/>
    <w:uiPriority w:val="10"/>
    <w:rPr>
      <w:rFonts w:ascii="Cambria" w:hAnsi="Cambria"/>
      <w:b/>
      <w:bCs/>
      <w:kern w:val="2"/>
      <w:sz w:val="32"/>
      <w:szCs w:val="32"/>
    </w:rPr>
  </w:style>
  <w:style w:type="character" w:customStyle="1" w:styleId="88">
    <w:name w:val="正文缩进 字符"/>
    <w:link w:val="10"/>
    <w:qFormat/>
    <w:uiPriority w:val="0"/>
    <w:rPr>
      <w:kern w:val="2"/>
      <w:sz w:val="21"/>
    </w:rPr>
  </w:style>
  <w:style w:type="character" w:customStyle="1" w:styleId="89">
    <w:name w:val="font21"/>
    <w:basedOn w:val="39"/>
    <w:qFormat/>
    <w:uiPriority w:val="0"/>
    <w:rPr>
      <w:rFonts w:ascii="幼圆" w:hAnsi="幼圆" w:eastAsia="幼圆" w:cs="幼圆"/>
      <w:color w:val="000000"/>
      <w:sz w:val="20"/>
      <w:szCs w:val="20"/>
      <w:u w:val="none"/>
    </w:rPr>
  </w:style>
  <w:style w:type="paragraph" w:customStyle="1" w:styleId="90">
    <w:name w:val="章正文"/>
    <w:basedOn w:val="1"/>
    <w:qFormat/>
    <w:uiPriority w:val="99"/>
    <w:pPr>
      <w:spacing w:beforeLines="50" w:after="120" w:line="300" w:lineRule="auto"/>
      <w:ind w:firstLine="480"/>
    </w:pPr>
    <w:rPr>
      <w:rFonts w:ascii="Helvetica" w:hAnsi="Helvetica"/>
      <w:kern w:val="0"/>
      <w:sz w:val="24"/>
    </w:rPr>
  </w:style>
  <w:style w:type="paragraph" w:customStyle="1" w:styleId="91">
    <w:name w:val="Char Char3"/>
    <w:basedOn w:val="1"/>
    <w:qFormat/>
    <w:uiPriority w:val="0"/>
  </w:style>
  <w:style w:type="paragraph" w:customStyle="1" w:styleId="92">
    <w:name w:val="彩色列表1"/>
    <w:basedOn w:val="1"/>
    <w:qFormat/>
    <w:uiPriority w:val="34"/>
    <w:pPr>
      <w:ind w:firstLine="420" w:firstLineChars="200"/>
    </w:pPr>
    <w:rPr>
      <w:rFonts w:ascii="Verdana" w:hAnsi="Verdana" w:eastAsia="微软雅黑"/>
      <w:szCs w:val="22"/>
    </w:rPr>
  </w:style>
  <w:style w:type="paragraph" w:customStyle="1" w:styleId="93">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94">
    <w:name w:val="p0"/>
    <w:basedOn w:val="1"/>
    <w:qFormat/>
    <w:uiPriority w:val="0"/>
    <w:pPr>
      <w:widowControl/>
    </w:pPr>
    <w:rPr>
      <w:rFonts w:ascii="Calibri" w:hAnsi="Calibri"/>
      <w:kern w:val="0"/>
      <w:szCs w:val="21"/>
    </w:rPr>
  </w:style>
  <w:style w:type="paragraph" w:customStyle="1" w:styleId="95">
    <w:name w:val="正文样式"/>
    <w:basedOn w:val="1"/>
    <w:unhideWhenUsed/>
    <w:qFormat/>
    <w:uiPriority w:val="7"/>
    <w:pPr>
      <w:spacing w:line="360" w:lineRule="auto"/>
      <w:ind w:firstLine="480" w:firstLineChars="200"/>
    </w:pPr>
    <w:rPr>
      <w:rFonts w:hAnsi="Calibri"/>
      <w:sz w:val="24"/>
      <w:szCs w:val="20"/>
    </w:rPr>
  </w:style>
  <w:style w:type="paragraph" w:customStyle="1" w:styleId="96">
    <w:name w:val="样式 宋体 黑色 行距: 1.5 倍行距"/>
    <w:basedOn w:val="1"/>
    <w:qFormat/>
    <w:uiPriority w:val="0"/>
    <w:pPr>
      <w:spacing w:line="360" w:lineRule="auto"/>
    </w:pPr>
    <w:rPr>
      <w:rFonts w:ascii="宋体" w:hAnsi="宋体" w:cs="宋体"/>
      <w:color w:val="000000"/>
      <w:sz w:val="24"/>
      <w:szCs w:val="20"/>
    </w:rPr>
  </w:style>
  <w:style w:type="paragraph" w:customStyle="1" w:styleId="97">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_Style 1"/>
    <w:qFormat/>
    <w:uiPriority w:val="0"/>
    <w:rPr>
      <w:rFonts w:ascii="Times New Roman" w:hAnsi="Times New Roman" w:eastAsia="宋体" w:cs="Times New Roman"/>
      <w:kern w:val="2"/>
      <w:sz w:val="28"/>
      <w:szCs w:val="22"/>
      <w:lang w:val="en-US" w:eastAsia="zh-CN" w:bidi="ar-SA"/>
    </w:rPr>
  </w:style>
  <w:style w:type="paragraph" w:customStyle="1" w:styleId="99">
    <w:name w:val="_Style 40"/>
    <w:basedOn w:val="1"/>
    <w:qFormat/>
    <w:uiPriority w:val="0"/>
  </w:style>
  <w:style w:type="paragraph" w:customStyle="1" w:styleId="100">
    <w:name w:val="Char Char5"/>
    <w:basedOn w:val="1"/>
    <w:qFormat/>
    <w:uiPriority w:val="0"/>
  </w:style>
  <w:style w:type="paragraph" w:customStyle="1" w:styleId="101">
    <w:name w:val="Table Paragraph"/>
    <w:basedOn w:val="1"/>
    <w:qFormat/>
    <w:uiPriority w:val="1"/>
  </w:style>
  <w:style w:type="paragraph" w:customStyle="1" w:styleId="102">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03">
    <w:name w:val="List Paragraph1"/>
    <w:basedOn w:val="1"/>
    <w:qFormat/>
    <w:uiPriority w:val="99"/>
    <w:pPr>
      <w:widowControl/>
      <w:spacing w:after="200" w:line="276" w:lineRule="auto"/>
      <w:ind w:left="720"/>
      <w:jc w:val="left"/>
    </w:pPr>
    <w:rPr>
      <w:kern w:val="0"/>
      <w:sz w:val="22"/>
      <w:szCs w:val="22"/>
      <w:lang w:eastAsia="zh-TW"/>
    </w:rPr>
  </w:style>
  <w:style w:type="paragraph" w:customStyle="1" w:styleId="104">
    <w:name w:val="彩色列表 - 强调文字颜色 11"/>
    <w:basedOn w:val="1"/>
    <w:qFormat/>
    <w:uiPriority w:val="34"/>
    <w:pPr>
      <w:ind w:firstLine="420" w:firstLineChars="200"/>
    </w:pPr>
    <w:rPr>
      <w:rFonts w:ascii="Calibri" w:hAnsi="Calibri"/>
      <w:szCs w:val="22"/>
    </w:rPr>
  </w:style>
  <w:style w:type="paragraph" w:customStyle="1" w:styleId="105">
    <w:name w:val="_Style 23"/>
    <w:basedOn w:val="1"/>
    <w:qFormat/>
    <w:uiPriority w:val="0"/>
  </w:style>
  <w:style w:type="paragraph" w:customStyle="1" w:styleId="106">
    <w:name w:val="_Style 10"/>
    <w:basedOn w:val="1"/>
    <w:qFormat/>
    <w:uiPriority w:val="0"/>
    <w:rPr>
      <w:rFonts w:ascii="仿宋_GB2312" w:eastAsia="仿宋_GB2312"/>
      <w:b/>
      <w:sz w:val="32"/>
      <w:szCs w:val="32"/>
    </w:rPr>
  </w:style>
  <w:style w:type="paragraph" w:customStyle="1" w:styleId="107">
    <w:name w:val="列表段落1"/>
    <w:basedOn w:val="1"/>
    <w:qFormat/>
    <w:uiPriority w:val="0"/>
    <w:pPr>
      <w:ind w:firstLine="420" w:firstLineChars="200"/>
    </w:pPr>
    <w:rPr>
      <w:rFonts w:ascii="Calibri" w:hAnsi="Calibri"/>
      <w:szCs w:val="22"/>
    </w:rPr>
  </w:style>
  <w:style w:type="paragraph" w:customStyle="1" w:styleId="108">
    <w:name w:val="Char Char Char Char Char Char Char"/>
    <w:basedOn w:val="1"/>
    <w:qFormat/>
    <w:uiPriority w:val="0"/>
  </w:style>
  <w:style w:type="paragraph" w:customStyle="1" w:styleId="109">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110">
    <w:name w:val="★章标题"/>
    <w:basedOn w:val="1"/>
    <w:qFormat/>
    <w:uiPriority w:val="99"/>
    <w:pPr>
      <w:spacing w:before="120" w:after="120" w:line="360" w:lineRule="auto"/>
      <w:ind w:firstLine="200" w:firstLineChars="200"/>
      <w:jc w:val="center"/>
      <w:outlineLvl w:val="0"/>
    </w:pPr>
    <w:rPr>
      <w:rFonts w:eastAsia="黑体" w:cs="宋体"/>
      <w:b/>
      <w:bCs/>
      <w:color w:val="000000"/>
      <w:kern w:val="44"/>
      <w:sz w:val="44"/>
      <w:szCs w:val="20"/>
    </w:rPr>
  </w:style>
  <w:style w:type="paragraph" w:customStyle="1" w:styleId="111">
    <w:name w:val="正文2"/>
    <w:basedOn w:val="1"/>
    <w:qFormat/>
    <w:uiPriority w:val="0"/>
    <w:pPr>
      <w:spacing w:before="156" w:line="360" w:lineRule="auto"/>
      <w:ind w:firstLine="510" w:firstLineChars="200"/>
    </w:pPr>
    <w:rPr>
      <w:sz w:val="24"/>
      <w:szCs w:val="20"/>
    </w:rPr>
  </w:style>
  <w:style w:type="paragraph" w:customStyle="1" w:styleId="112">
    <w:name w:val="彩色列表2"/>
    <w:basedOn w:val="1"/>
    <w:qFormat/>
    <w:uiPriority w:val="34"/>
    <w:pPr>
      <w:ind w:firstLine="420" w:firstLineChars="200"/>
    </w:pPr>
  </w:style>
  <w:style w:type="paragraph" w:customStyle="1" w:styleId="113">
    <w:name w:val="样式1"/>
    <w:qFormat/>
    <w:uiPriority w:val="0"/>
    <w:pPr>
      <w:numPr>
        <w:ilvl w:val="2"/>
        <w:numId w:val="3"/>
      </w:numPr>
      <w:tabs>
        <w:tab w:val="left" w:pos="735"/>
      </w:tabs>
      <w:adjustRightInd w:val="0"/>
      <w:snapToGrid w:val="0"/>
      <w:spacing w:line="360" w:lineRule="auto"/>
      <w:jc w:val="both"/>
    </w:pPr>
    <w:rPr>
      <w:rFonts w:ascii="Times New Roman" w:hAnsi="Times New Roman" w:eastAsia="宋体" w:cs="Times New Roman"/>
      <w:bCs/>
      <w:kern w:val="2"/>
      <w:sz w:val="24"/>
      <w:szCs w:val="32"/>
      <w:lang w:val="en-US" w:eastAsia="zh-CN" w:bidi="ar-SA"/>
    </w:rPr>
  </w:style>
  <w:style w:type="paragraph" w:customStyle="1" w:styleId="11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5">
    <w:name w:val="首行缩进"/>
    <w:basedOn w:val="1"/>
    <w:qFormat/>
    <w:uiPriority w:val="0"/>
    <w:pPr>
      <w:spacing w:line="360" w:lineRule="auto"/>
      <w:ind w:firstLine="480" w:firstLineChars="200"/>
    </w:pPr>
    <w:rPr>
      <w:sz w:val="24"/>
      <w:szCs w:val="22"/>
      <w:lang w:val="zh-CN"/>
    </w:rPr>
  </w:style>
  <w:style w:type="paragraph" w:customStyle="1" w:styleId="116">
    <w:name w:val="默认段落字体 Para Char Char Char Char Char Char Char Char Char1 Char Char Char Char"/>
    <w:basedOn w:val="1"/>
    <w:qFormat/>
    <w:uiPriority w:val="0"/>
    <w:rPr>
      <w:rFonts w:ascii="Tahoma" w:hAnsi="Tahoma"/>
      <w:sz w:val="24"/>
      <w:szCs w:val="20"/>
    </w:rPr>
  </w:style>
  <w:style w:type="paragraph" w:customStyle="1" w:styleId="117">
    <w:name w:val="彩色列表11"/>
    <w:basedOn w:val="1"/>
    <w:qFormat/>
    <w:uiPriority w:val="34"/>
    <w:pPr>
      <w:ind w:firstLine="420" w:firstLineChars="200"/>
    </w:pPr>
  </w:style>
  <w:style w:type="paragraph" w:customStyle="1" w:styleId="118">
    <w:name w:val="AbsatzTableFormat"/>
    <w:basedOn w:val="1"/>
    <w:qFormat/>
    <w:uiPriority w:val="0"/>
    <w:rPr>
      <w:rFonts w:hAnsi="宋体" w:cs="宋体"/>
      <w:bCs/>
      <w:kern w:val="0"/>
      <w:szCs w:val="22"/>
      <w:lang w:val="de-DE"/>
    </w:rPr>
  </w:style>
  <w:style w:type="paragraph" w:customStyle="1" w:styleId="119">
    <w:name w:val="列出段落1"/>
    <w:basedOn w:val="1"/>
    <w:qFormat/>
    <w:uiPriority w:val="34"/>
    <w:pPr>
      <w:ind w:firstLine="420" w:firstLineChars="200"/>
    </w:pPr>
  </w:style>
  <w:style w:type="paragraph" w:customStyle="1" w:styleId="120">
    <w:name w:val="纯文本1"/>
    <w:basedOn w:val="111"/>
    <w:qFormat/>
    <w:uiPriority w:val="0"/>
    <w:rPr>
      <w:rFonts w:ascii="宋体" w:hAnsi="Courier New"/>
      <w:kern w:val="0"/>
      <w:sz w:val="20"/>
      <w:szCs w:val="21"/>
    </w:rPr>
  </w:style>
  <w:style w:type="character" w:customStyle="1" w:styleId="121">
    <w:name w:val="font61"/>
    <w:basedOn w:val="39"/>
    <w:qFormat/>
    <w:uiPriority w:val="0"/>
    <w:rPr>
      <w:rFonts w:hint="eastAsia" w:ascii="宋体" w:hAnsi="宋体" w:eastAsia="宋体" w:cs="宋体"/>
      <w:b/>
      <w:bCs/>
      <w:color w:val="000000"/>
      <w:sz w:val="22"/>
      <w:szCs w:val="22"/>
      <w:u w:val="none"/>
    </w:rPr>
  </w:style>
  <w:style w:type="character" w:customStyle="1" w:styleId="122">
    <w:name w:val="font112"/>
    <w:basedOn w:val="39"/>
    <w:qFormat/>
    <w:uiPriority w:val="0"/>
    <w:rPr>
      <w:rFonts w:hint="eastAsia" w:ascii="宋体" w:hAnsi="宋体" w:eastAsia="宋体" w:cs="宋体"/>
      <w:b/>
      <w:bCs/>
      <w:color w:val="000000"/>
      <w:sz w:val="22"/>
      <w:szCs w:val="22"/>
      <w:u w:val="none"/>
    </w:rPr>
  </w:style>
  <w:style w:type="character" w:customStyle="1" w:styleId="123">
    <w:name w:val="font91"/>
    <w:basedOn w:val="39"/>
    <w:qFormat/>
    <w:uiPriority w:val="0"/>
    <w:rPr>
      <w:rFonts w:hint="default" w:ascii="Times New Roman" w:hAnsi="Times New Roman" w:cs="Times New Roman"/>
      <w:color w:val="000000"/>
      <w:sz w:val="22"/>
      <w:szCs w:val="22"/>
      <w:u w:val="none"/>
    </w:rPr>
  </w:style>
  <w:style w:type="character" w:customStyle="1" w:styleId="124">
    <w:name w:val="font121"/>
    <w:basedOn w:val="39"/>
    <w:qFormat/>
    <w:uiPriority w:val="0"/>
    <w:rPr>
      <w:rFonts w:hint="eastAsia" w:ascii="宋体" w:hAnsi="宋体" w:eastAsia="宋体" w:cs="宋体"/>
      <w:color w:val="000000"/>
      <w:sz w:val="22"/>
      <w:szCs w:val="22"/>
      <w:u w:val="none"/>
    </w:rPr>
  </w:style>
  <w:style w:type="character" w:customStyle="1" w:styleId="125">
    <w:name w:val="font81"/>
    <w:basedOn w:val="39"/>
    <w:qFormat/>
    <w:uiPriority w:val="0"/>
    <w:rPr>
      <w:rFonts w:hint="default" w:ascii="Times New Roman" w:hAnsi="Times New Roman" w:cs="Times New Roman"/>
      <w:color w:val="000000"/>
      <w:sz w:val="22"/>
      <w:szCs w:val="22"/>
      <w:u w:val="none"/>
    </w:rPr>
  </w:style>
  <w:style w:type="character" w:customStyle="1" w:styleId="126">
    <w:name w:val="font41"/>
    <w:basedOn w:val="39"/>
    <w:qFormat/>
    <w:uiPriority w:val="0"/>
    <w:rPr>
      <w:rFonts w:hint="default" w:ascii="Times New Roman" w:hAnsi="Times New Roman" w:cs="Times New Roman"/>
      <w:b/>
      <w:bCs/>
      <w:color w:val="000000"/>
      <w:sz w:val="22"/>
      <w:szCs w:val="22"/>
      <w:u w:val="none"/>
    </w:rPr>
  </w:style>
  <w:style w:type="character" w:customStyle="1" w:styleId="127">
    <w:name w:val="font181"/>
    <w:basedOn w:val="39"/>
    <w:qFormat/>
    <w:uiPriority w:val="0"/>
    <w:rPr>
      <w:rFonts w:hint="eastAsia" w:ascii="宋体" w:hAnsi="宋体" w:eastAsia="宋体" w:cs="宋体"/>
      <w:b/>
      <w:bCs/>
      <w:color w:val="FF0000"/>
      <w:sz w:val="22"/>
      <w:szCs w:val="22"/>
      <w:u w:val="none"/>
    </w:rPr>
  </w:style>
  <w:style w:type="character" w:customStyle="1" w:styleId="128">
    <w:name w:val="font51"/>
    <w:basedOn w:val="39"/>
    <w:qFormat/>
    <w:uiPriority w:val="0"/>
    <w:rPr>
      <w:rFonts w:hint="default" w:ascii="Times New Roman" w:hAnsi="Times New Roman" w:cs="Times New Roman"/>
      <w:b/>
      <w:bCs/>
      <w:color w:val="000000"/>
      <w:sz w:val="22"/>
      <w:szCs w:val="22"/>
      <w:u w:val="none"/>
    </w:rPr>
  </w:style>
  <w:style w:type="character" w:customStyle="1" w:styleId="129">
    <w:name w:val="font141"/>
    <w:basedOn w:val="39"/>
    <w:qFormat/>
    <w:uiPriority w:val="0"/>
    <w:rPr>
      <w:rFonts w:hint="eastAsia" w:ascii="宋体" w:hAnsi="宋体" w:eastAsia="宋体" w:cs="宋体"/>
      <w:b/>
      <w:bCs/>
      <w:color w:val="000000"/>
      <w:sz w:val="22"/>
      <w:szCs w:val="22"/>
      <w:u w:val="none"/>
    </w:rPr>
  </w:style>
  <w:style w:type="character" w:customStyle="1" w:styleId="130">
    <w:name w:val="font71"/>
    <w:basedOn w:val="39"/>
    <w:qFormat/>
    <w:uiPriority w:val="0"/>
    <w:rPr>
      <w:rFonts w:hint="default" w:ascii="Times New Roman" w:hAnsi="Times New Roman" w:cs="Times New Roman"/>
      <w:color w:val="000000"/>
      <w:sz w:val="22"/>
      <w:szCs w:val="22"/>
      <w:u w:val="none"/>
    </w:rPr>
  </w:style>
  <w:style w:type="character" w:customStyle="1" w:styleId="131">
    <w:name w:val="font101"/>
    <w:basedOn w:val="39"/>
    <w:qFormat/>
    <w:uiPriority w:val="0"/>
    <w:rPr>
      <w:rFonts w:hint="eastAsia" w:ascii="宋体" w:hAnsi="宋体" w:eastAsia="宋体" w:cs="宋体"/>
      <w:b/>
      <w:bCs/>
      <w:color w:val="000000"/>
      <w:sz w:val="22"/>
      <w:szCs w:val="22"/>
      <w:u w:val="none"/>
    </w:rPr>
  </w:style>
  <w:style w:type="paragraph" w:customStyle="1" w:styleId="132">
    <w:name w:val="guizs_正文"/>
    <w:basedOn w:val="1"/>
    <w:qFormat/>
    <w:uiPriority w:val="0"/>
    <w:pPr>
      <w:ind w:firstLine="200" w:firstLineChars="200"/>
      <w:jc w:val="left"/>
    </w:pPr>
    <w:rPr>
      <w:sz w:val="28"/>
      <w:szCs w:val="20"/>
    </w:rPr>
  </w:style>
  <w:style w:type="paragraph" w:styleId="133">
    <w:name w:val="No Spacing"/>
    <w:qFormat/>
    <w:uiPriority w:val="1"/>
    <w:rPr>
      <w:rFonts w:ascii="Calibri" w:hAnsi="Calibri" w:eastAsia="MS Mincho" w:cs="Times New Roman"/>
      <w:sz w:val="24"/>
      <w:szCs w:val="24"/>
      <w:lang w:val="en-US" w:eastAsia="en-US" w:bidi="ar-SA"/>
    </w:rPr>
  </w:style>
  <w:style w:type="paragraph" w:styleId="134">
    <w:name w:val="List Paragraph"/>
    <w:basedOn w:val="1"/>
    <w:qFormat/>
    <w:uiPriority w:val="34"/>
    <w:pPr>
      <w:ind w:firstLine="200" w:firstLineChars="200"/>
    </w:pPr>
  </w:style>
  <w:style w:type="paragraph" w:customStyle="1" w:styleId="135">
    <w:name w:val="标书正文1"/>
    <w:basedOn w:val="1"/>
    <w:link w:val="136"/>
    <w:qFormat/>
    <w:uiPriority w:val="0"/>
    <w:pPr>
      <w:snapToGrid w:val="0"/>
      <w:spacing w:line="288" w:lineRule="auto"/>
    </w:pPr>
    <w:rPr>
      <w:rFonts w:cs="宋体" w:asciiTheme="minorEastAsia" w:hAnsiTheme="minorEastAsia"/>
      <w:sz w:val="24"/>
    </w:rPr>
  </w:style>
  <w:style w:type="character" w:customStyle="1" w:styleId="136">
    <w:name w:val="标书正文1 字符"/>
    <w:basedOn w:val="39"/>
    <w:link w:val="135"/>
    <w:qFormat/>
    <w:uiPriority w:val="0"/>
    <w:rPr>
      <w:rFonts w:cs="宋体" w:asciiTheme="minorEastAsia" w:hAnsiTheme="minorEastAsia"/>
      <w:sz w:val="24"/>
    </w:rPr>
  </w:style>
  <w:style w:type="character" w:customStyle="1" w:styleId="137">
    <w:name w:val="mark"/>
    <w:basedOn w:val="39"/>
    <w:qFormat/>
    <w:uiPriority w:val="0"/>
  </w:style>
  <w:style w:type="paragraph" w:customStyle="1" w:styleId="138">
    <w:name w:val="正文_8"/>
    <w:qFormat/>
    <w:uiPriority w:val="0"/>
    <w:pPr>
      <w:widowControl w:val="0"/>
      <w:jc w:val="both"/>
    </w:pPr>
    <w:rPr>
      <w:rFonts w:ascii="Calibri" w:hAnsi="Calibri" w:eastAsia="宋体" w:cs="Times New Roman"/>
      <w:kern w:val="2"/>
      <w:sz w:val="21"/>
      <w:lang w:val="en-US" w:eastAsia="zh-CN" w:bidi="ar-SA"/>
    </w:rPr>
  </w:style>
  <w:style w:type="paragraph" w:customStyle="1" w:styleId="139">
    <w:name w:val="Style1"/>
    <w:next w:val="140"/>
    <w:qFormat/>
    <w:uiPriority w:val="0"/>
    <w:pPr>
      <w:numPr>
        <w:ilvl w:val="0"/>
        <w:numId w:val="4"/>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140">
    <w:name w:val="*正文"/>
    <w:basedOn w:val="1"/>
    <w:qFormat/>
    <w:uiPriority w:val="0"/>
    <w:pPr>
      <w:ind w:firstLine="200" w:firstLineChars="200"/>
    </w:pPr>
    <w:rPr>
      <w:rFonts w:ascii="宋体"/>
      <w:szCs w:val="22"/>
    </w:rPr>
  </w:style>
  <w:style w:type="paragraph" w:customStyle="1" w:styleId="141">
    <w:name w:val="UserStyle_0"/>
    <w:basedOn w:val="1"/>
    <w:qFormat/>
    <w:uiPriority w:val="0"/>
    <w:pPr>
      <w:spacing w:before="156" w:line="360" w:lineRule="auto"/>
      <w:ind w:firstLine="510" w:firstLineChars="200"/>
      <w:jc w:val="both"/>
      <w:textAlignment w:val="baseline"/>
    </w:pPr>
    <w:rPr>
      <w:rFonts w:ascii="Calibri" w:hAnsi="Calibri" w:eastAsia="宋体"/>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31815</Words>
  <Characters>34291</Characters>
  <Lines>387</Lines>
  <Paragraphs>108</Paragraphs>
  <TotalTime>2</TotalTime>
  <ScaleCrop>false</ScaleCrop>
  <LinksUpToDate>false</LinksUpToDate>
  <CharactersWithSpaces>36244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2023-09-01T06:36:00Z</dcterms:created>
  <dc:creator>Administrator</dc:creator>
  <cp:lastModifiedBy>WPS_1676353833</cp:lastModifiedBy>
  <cp:lastPrinted>2024-11-18T08:39:00Z</cp:lastPrinted>
  <dcterms:modified xsi:type="dcterms:W3CDTF">2024-11-28T07:45:15Z</dcterms:modified>
  <dc:title>东阳市鑫盛工程咨询有限公司关于东阳市广福路以南、望江路以西地块-上王公寓</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21E9A0092E5F47FAACF80B25D466CECD_13</vt:lpwstr>
  </property>
</Properties>
</file>