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jc w:val="center"/>
        <w:rPr>
          <w:rFonts w:hint="eastAsia" w:ascii="宋体" w:hAnsi="宋体" w:eastAsia="宋体" w:cs="宋体"/>
          <w:b/>
          <w:bCs/>
          <w:color w:val="000000"/>
          <w:sz w:val="52"/>
          <w:szCs w:val="52"/>
          <w:lang w:eastAsia="zh-CN"/>
        </w:rPr>
      </w:pPr>
      <w:r>
        <w:rPr>
          <w:rFonts w:hint="eastAsia" w:ascii="宋体" w:hAnsi="宋体" w:cs="宋体"/>
          <w:b/>
          <w:bCs/>
          <w:color w:val="000000"/>
          <w:sz w:val="52"/>
          <w:szCs w:val="52"/>
          <w:lang w:eastAsia="zh-CN"/>
        </w:rPr>
        <w:t>东阳八婺工程项目管理有限公司</w:t>
      </w:r>
      <w:r>
        <w:rPr>
          <w:rFonts w:hint="eastAsia" w:ascii="宋体" w:hAnsi="宋体" w:cs="宋体"/>
          <w:b/>
          <w:bCs/>
          <w:color w:val="000000"/>
          <w:sz w:val="52"/>
          <w:szCs w:val="52"/>
        </w:rPr>
        <w:t>关于</w:t>
      </w:r>
      <w:r>
        <w:rPr>
          <w:rFonts w:hint="eastAsia" w:ascii="宋体" w:hAnsi="宋体" w:cs="宋体"/>
          <w:b/>
          <w:bCs/>
          <w:color w:val="000000"/>
          <w:sz w:val="52"/>
          <w:szCs w:val="52"/>
          <w:lang w:val="en-US" w:eastAsia="zh-CN"/>
        </w:rPr>
        <w:t>东阳经济开发区绿化养护项目</w:t>
      </w:r>
    </w:p>
    <w:p>
      <w:pPr>
        <w:spacing w:beforeLines="50"/>
        <w:jc w:val="both"/>
        <w:rPr>
          <w:rFonts w:ascii="宋体" w:hAnsi="宋体" w:cs="宋体"/>
          <w:b/>
          <w:bCs/>
          <w:sz w:val="72"/>
          <w:szCs w:val="72"/>
        </w:rPr>
      </w:pPr>
    </w:p>
    <w:p>
      <w:pPr>
        <w:spacing w:beforeLines="50"/>
        <w:jc w:val="both"/>
        <w:rPr>
          <w:rFonts w:hint="eastAsia" w:ascii="宋体" w:hAnsi="宋体" w:cs="宋体"/>
          <w:b/>
          <w:bCs/>
          <w:sz w:val="72"/>
          <w:szCs w:val="72"/>
        </w:rPr>
      </w:pPr>
    </w:p>
    <w:p>
      <w:pPr>
        <w:spacing w:beforeLines="50"/>
        <w:jc w:val="center"/>
        <w:rPr>
          <w:rFonts w:hint="eastAsia" w:ascii="宋体" w:hAnsi="宋体" w:cs="宋体"/>
          <w:b/>
          <w:bCs/>
          <w:sz w:val="72"/>
          <w:szCs w:val="72"/>
        </w:rPr>
      </w:pPr>
    </w:p>
    <w:p>
      <w:pPr>
        <w:spacing w:beforeLines="50"/>
        <w:jc w:val="center"/>
        <w:rPr>
          <w:rFonts w:ascii="宋体" w:hAnsi="宋体" w:cs="宋体"/>
          <w:b/>
          <w:bCs/>
          <w:sz w:val="72"/>
          <w:szCs w:val="72"/>
        </w:rPr>
      </w:pPr>
      <w:r>
        <w:rPr>
          <w:rFonts w:hint="eastAsia" w:ascii="宋体" w:hAnsi="宋体" w:cs="宋体"/>
          <w:b/>
          <w:bCs/>
          <w:sz w:val="72"/>
          <w:szCs w:val="72"/>
        </w:rPr>
        <w:t>公开招标采购文件</w:t>
      </w:r>
    </w:p>
    <w:p>
      <w:pPr>
        <w:pStyle w:val="18"/>
        <w:snapToGrid w:val="0"/>
        <w:spacing w:before="156" w:after="156" w:line="480" w:lineRule="auto"/>
        <w:rPr>
          <w:rFonts w:hAnsi="宋体"/>
          <w:b/>
          <w:bCs/>
          <w:color w:val="000000"/>
          <w:sz w:val="30"/>
          <w:szCs w:val="30"/>
        </w:rPr>
      </w:pPr>
    </w:p>
    <w:p>
      <w:pPr>
        <w:pStyle w:val="18"/>
        <w:snapToGrid w:val="0"/>
        <w:spacing w:before="156" w:after="156" w:line="360" w:lineRule="auto"/>
        <w:ind w:firstLine="744" w:firstLineChars="247"/>
        <w:rPr>
          <w:rFonts w:hAnsi="宋体"/>
          <w:b/>
          <w:bCs/>
          <w:color w:val="000000"/>
          <w:sz w:val="30"/>
          <w:szCs w:val="30"/>
        </w:rPr>
      </w:pPr>
    </w:p>
    <w:p>
      <w:pPr>
        <w:pStyle w:val="18"/>
        <w:snapToGrid w:val="0"/>
        <w:spacing w:before="156" w:after="156" w:line="360" w:lineRule="auto"/>
        <w:rPr>
          <w:rFonts w:hint="eastAsia" w:hAnsi="宋体"/>
          <w:b/>
          <w:bCs/>
          <w:color w:val="000000"/>
          <w:sz w:val="30"/>
          <w:szCs w:val="30"/>
        </w:rPr>
      </w:pPr>
    </w:p>
    <w:p>
      <w:pPr>
        <w:pStyle w:val="18"/>
        <w:snapToGrid w:val="0"/>
        <w:spacing w:before="156" w:after="156" w:line="360" w:lineRule="auto"/>
        <w:ind w:firstLine="744" w:firstLineChars="247"/>
        <w:rPr>
          <w:rFonts w:hint="eastAsia" w:hAnsi="宋体"/>
          <w:b/>
          <w:bCs/>
          <w:color w:val="000000"/>
          <w:sz w:val="30"/>
          <w:szCs w:val="30"/>
        </w:rPr>
      </w:pPr>
    </w:p>
    <w:p>
      <w:pPr>
        <w:pStyle w:val="18"/>
        <w:snapToGrid w:val="0"/>
        <w:spacing w:before="156" w:after="156" w:line="360" w:lineRule="auto"/>
        <w:ind w:firstLine="744" w:firstLineChars="247"/>
        <w:rPr>
          <w:rFonts w:hint="eastAsia" w:hAnsi="宋体"/>
          <w:b/>
          <w:bCs/>
          <w:color w:val="000000"/>
          <w:sz w:val="30"/>
          <w:szCs w:val="30"/>
          <w:lang w:eastAsia="zh-CN"/>
        </w:rPr>
      </w:pPr>
      <w:r>
        <w:rPr>
          <w:rFonts w:hint="eastAsia" w:hAnsi="宋体"/>
          <w:b/>
          <w:bCs/>
          <w:color w:val="000000"/>
          <w:sz w:val="30"/>
          <w:szCs w:val="30"/>
        </w:rPr>
        <w:t>项目编号：</w:t>
      </w:r>
      <w:r>
        <w:rPr>
          <w:rFonts w:hint="eastAsia" w:hAnsi="宋体"/>
          <w:b/>
          <w:bCs/>
          <w:color w:val="000000"/>
          <w:sz w:val="30"/>
          <w:szCs w:val="30"/>
          <w:lang w:eastAsia="zh-CN"/>
        </w:rPr>
        <w:t>DYBWZFCG2025-005</w:t>
      </w:r>
    </w:p>
    <w:p>
      <w:pPr>
        <w:pStyle w:val="18"/>
        <w:snapToGrid w:val="0"/>
        <w:spacing w:before="156" w:after="156" w:line="360" w:lineRule="auto"/>
        <w:ind w:firstLine="744" w:firstLineChars="247"/>
        <w:rPr>
          <w:rFonts w:hint="eastAsia" w:hAnsi="宋体"/>
          <w:b/>
          <w:bCs/>
          <w:color w:val="000000"/>
          <w:sz w:val="30"/>
          <w:szCs w:val="30"/>
          <w:lang w:eastAsia="zh-CN"/>
        </w:rPr>
      </w:pPr>
      <w:r>
        <w:rPr>
          <w:rFonts w:hint="eastAsia" w:hAnsi="宋体"/>
          <w:b/>
          <w:bCs/>
          <w:color w:val="000000"/>
          <w:sz w:val="30"/>
          <w:szCs w:val="30"/>
        </w:rPr>
        <w:t>项目名称：</w:t>
      </w:r>
      <w:bookmarkStart w:id="0" w:name="OLE_LINK5"/>
      <w:r>
        <w:rPr>
          <w:rFonts w:hint="eastAsia" w:hAnsi="宋体"/>
          <w:b/>
          <w:bCs/>
          <w:color w:val="000000"/>
          <w:sz w:val="30"/>
          <w:szCs w:val="30"/>
          <w:lang w:eastAsia="zh-CN"/>
        </w:rPr>
        <w:t>东阳经济开发区绿化养护项目</w:t>
      </w:r>
    </w:p>
    <w:bookmarkEnd w:id="0"/>
    <w:p>
      <w:pPr>
        <w:pStyle w:val="18"/>
        <w:snapToGrid w:val="0"/>
        <w:spacing w:before="156" w:after="156" w:line="360" w:lineRule="auto"/>
        <w:ind w:firstLine="744" w:firstLineChars="247"/>
        <w:rPr>
          <w:rFonts w:hint="eastAsia" w:hAnsi="宋体"/>
          <w:b/>
          <w:bCs/>
          <w:color w:val="000000"/>
          <w:sz w:val="30"/>
          <w:szCs w:val="30"/>
          <w:lang w:eastAsia="zh-CN"/>
        </w:rPr>
      </w:pPr>
      <w:r>
        <w:rPr>
          <w:rFonts w:hint="eastAsia" w:hAnsi="宋体"/>
          <w:b/>
          <w:bCs/>
          <w:color w:val="000000"/>
          <w:sz w:val="30"/>
          <w:szCs w:val="30"/>
        </w:rPr>
        <w:t>采购单位：</w:t>
      </w:r>
      <w:r>
        <w:rPr>
          <w:rFonts w:hint="eastAsia" w:hAnsi="宋体"/>
          <w:b/>
          <w:bCs/>
          <w:color w:val="000000"/>
          <w:sz w:val="30"/>
          <w:szCs w:val="30"/>
          <w:lang w:eastAsia="zh-CN"/>
        </w:rPr>
        <w:t>浙江东阳经济开发区管理委员会</w:t>
      </w:r>
    </w:p>
    <w:p>
      <w:pPr>
        <w:pStyle w:val="18"/>
        <w:snapToGrid w:val="0"/>
        <w:spacing w:before="156" w:after="156" w:line="360" w:lineRule="auto"/>
        <w:ind w:firstLine="744" w:firstLineChars="247"/>
        <w:rPr>
          <w:rFonts w:hint="eastAsia" w:hAnsi="宋体"/>
          <w:b/>
          <w:bCs/>
          <w:color w:val="000000"/>
          <w:sz w:val="30"/>
          <w:szCs w:val="30"/>
          <w:lang w:eastAsia="zh-CN"/>
        </w:rPr>
      </w:pPr>
      <w:r>
        <w:rPr>
          <w:rFonts w:hint="eastAsia" w:hAnsi="宋体"/>
          <w:b/>
          <w:bCs/>
          <w:color w:val="000000"/>
          <w:sz w:val="30"/>
          <w:szCs w:val="30"/>
        </w:rPr>
        <w:t>代理机构：</w:t>
      </w:r>
      <w:r>
        <w:rPr>
          <w:rFonts w:hint="eastAsia" w:hAnsi="宋体"/>
          <w:b/>
          <w:bCs/>
          <w:color w:val="000000"/>
          <w:sz w:val="30"/>
          <w:szCs w:val="30"/>
          <w:lang w:eastAsia="zh-CN"/>
        </w:rPr>
        <w:t>东阳八婺工程项目管理有限公司</w:t>
      </w:r>
    </w:p>
    <w:p>
      <w:pPr>
        <w:pStyle w:val="18"/>
        <w:snapToGrid w:val="0"/>
        <w:spacing w:before="156" w:after="156" w:line="360" w:lineRule="auto"/>
        <w:ind w:firstLine="744" w:firstLineChars="247"/>
        <w:rPr>
          <w:rFonts w:hint="eastAsia" w:hAnsi="宋体"/>
          <w:b/>
          <w:bCs/>
          <w:color w:val="000000"/>
          <w:sz w:val="30"/>
          <w:szCs w:val="30"/>
        </w:rPr>
      </w:pPr>
      <w:r>
        <w:rPr>
          <w:rFonts w:hint="eastAsia" w:hAnsi="宋体"/>
          <w:b/>
          <w:bCs/>
          <w:color w:val="000000"/>
          <w:sz w:val="30"/>
          <w:szCs w:val="30"/>
        </w:rPr>
        <w:t>编制时间：</w:t>
      </w:r>
      <w:r>
        <w:rPr>
          <w:rFonts w:hint="eastAsia" w:hAnsi="宋体"/>
          <w:b/>
          <w:bCs/>
          <w:color w:val="000000"/>
          <w:sz w:val="30"/>
          <w:szCs w:val="30"/>
          <w:lang w:eastAsia="zh-CN"/>
        </w:rPr>
        <w:t>二</w:t>
      </w:r>
      <w:r>
        <w:rPr>
          <w:rFonts w:hint="eastAsia" w:hAnsi="宋体"/>
          <w:b/>
          <w:bCs/>
          <w:color w:val="000000"/>
          <w:sz w:val="30"/>
          <w:szCs w:val="30"/>
          <w:lang w:val="en-US" w:eastAsia="zh-CN"/>
        </w:rPr>
        <w:t>0二五</w:t>
      </w:r>
      <w:r>
        <w:rPr>
          <w:rFonts w:hint="eastAsia" w:hAnsi="宋体"/>
          <w:b/>
          <w:bCs/>
          <w:color w:val="000000"/>
          <w:sz w:val="30"/>
          <w:szCs w:val="30"/>
        </w:rPr>
        <w:t>年</w:t>
      </w:r>
      <w:r>
        <w:rPr>
          <w:rFonts w:hint="eastAsia" w:hAnsi="宋体"/>
          <w:b/>
          <w:bCs/>
          <w:color w:val="000000"/>
          <w:sz w:val="30"/>
          <w:szCs w:val="30"/>
          <w:lang w:val="en-US" w:eastAsia="zh-CN"/>
        </w:rPr>
        <w:t>三</w:t>
      </w:r>
      <w:r>
        <w:rPr>
          <w:rFonts w:hint="eastAsia" w:hAnsi="宋体"/>
          <w:b/>
          <w:bCs/>
          <w:color w:val="000000"/>
          <w:w w:val="95"/>
          <w:sz w:val="30"/>
          <w:szCs w:val="30"/>
        </w:rPr>
        <w:t>月</w:t>
      </w:r>
    </w:p>
    <w:p>
      <w:pPr>
        <w:pStyle w:val="18"/>
        <w:spacing w:before="156" w:after="156" w:line="360" w:lineRule="auto"/>
        <w:ind w:firstLine="3975" w:firstLineChars="900"/>
        <w:rPr>
          <w:rFonts w:hAnsi="宋体"/>
          <w:b/>
          <w:bCs/>
          <w:color w:val="000000"/>
          <w:sz w:val="44"/>
          <w:szCs w:val="44"/>
        </w:rPr>
      </w:pPr>
      <w:r>
        <w:rPr>
          <w:rFonts w:hint="eastAsia" w:hAnsi="宋体"/>
          <w:b/>
          <w:bCs/>
          <w:color w:val="000000"/>
          <w:sz w:val="44"/>
          <w:szCs w:val="44"/>
        </w:rPr>
        <w:t>目   录</w:t>
      </w:r>
    </w:p>
    <w:p>
      <w:pPr>
        <w:rPr>
          <w:b/>
          <w:bCs/>
        </w:rPr>
      </w:pPr>
    </w:p>
    <w:p>
      <w:pPr>
        <w:numPr>
          <w:ilvl w:val="0"/>
          <w:numId w:val="1"/>
        </w:numPr>
        <w:spacing w:beforeLines="50" w:line="480" w:lineRule="exact"/>
        <w:ind w:hanging="540"/>
        <w:rPr>
          <w:rFonts w:ascii="宋体" w:hAnsi="宋体" w:cs="宋体"/>
          <w:b/>
          <w:bCs/>
          <w:color w:val="000000"/>
          <w:sz w:val="30"/>
          <w:szCs w:val="30"/>
        </w:rPr>
      </w:pPr>
      <w:r>
        <w:rPr>
          <w:rFonts w:hint="eastAsia" w:ascii="宋体" w:hAnsi="宋体" w:cs="宋体"/>
          <w:b/>
          <w:bCs/>
          <w:color w:val="000000"/>
          <w:sz w:val="30"/>
          <w:szCs w:val="30"/>
        </w:rPr>
        <w:t>公开招标采购公告</w:t>
      </w:r>
    </w:p>
    <w:p>
      <w:pPr>
        <w:numPr>
          <w:ilvl w:val="0"/>
          <w:numId w:val="1"/>
        </w:numPr>
        <w:spacing w:beforeLines="50" w:line="480" w:lineRule="exact"/>
        <w:ind w:hanging="540"/>
        <w:rPr>
          <w:rFonts w:ascii="宋体" w:hAnsi="宋体" w:cs="宋体"/>
          <w:b/>
          <w:bCs/>
          <w:color w:val="000000"/>
          <w:sz w:val="30"/>
          <w:szCs w:val="30"/>
        </w:rPr>
      </w:pPr>
      <w:r>
        <w:rPr>
          <w:rFonts w:hint="eastAsia" w:ascii="宋体" w:hAnsi="宋体" w:cs="宋体"/>
          <w:b/>
          <w:bCs/>
          <w:color w:val="000000"/>
          <w:sz w:val="30"/>
          <w:szCs w:val="30"/>
        </w:rPr>
        <w:t>招标需求</w:t>
      </w:r>
    </w:p>
    <w:p>
      <w:pPr>
        <w:numPr>
          <w:ilvl w:val="0"/>
          <w:numId w:val="1"/>
        </w:numPr>
        <w:spacing w:beforeLines="50" w:line="480" w:lineRule="exact"/>
        <w:ind w:hanging="540"/>
        <w:rPr>
          <w:rFonts w:ascii="宋体" w:hAnsi="宋体" w:cs="宋体"/>
          <w:b/>
          <w:bCs/>
          <w:color w:val="000000"/>
          <w:sz w:val="30"/>
          <w:szCs w:val="30"/>
        </w:rPr>
      </w:pPr>
      <w:r>
        <w:rPr>
          <w:rFonts w:hint="eastAsia" w:ascii="宋体" w:hAnsi="宋体" w:cs="宋体"/>
          <w:b/>
          <w:bCs/>
          <w:color w:val="000000"/>
          <w:sz w:val="30"/>
          <w:szCs w:val="30"/>
        </w:rPr>
        <w:t>投标人须知</w:t>
      </w:r>
    </w:p>
    <w:p>
      <w:pPr>
        <w:numPr>
          <w:ilvl w:val="0"/>
          <w:numId w:val="1"/>
        </w:numPr>
        <w:spacing w:beforeLines="50" w:line="480" w:lineRule="exact"/>
        <w:ind w:hanging="540"/>
        <w:rPr>
          <w:rFonts w:ascii="宋体" w:hAnsi="宋体" w:cs="宋体"/>
          <w:b/>
          <w:bCs/>
          <w:color w:val="000000"/>
          <w:sz w:val="30"/>
          <w:szCs w:val="30"/>
        </w:rPr>
      </w:pPr>
      <w:r>
        <w:rPr>
          <w:rFonts w:hint="eastAsia" w:ascii="宋体" w:hAnsi="宋体" w:cs="宋体"/>
          <w:b/>
          <w:bCs/>
          <w:color w:val="000000"/>
          <w:sz w:val="30"/>
          <w:szCs w:val="30"/>
        </w:rPr>
        <w:t>评标办法及评分标准</w:t>
      </w:r>
    </w:p>
    <w:p>
      <w:pPr>
        <w:numPr>
          <w:ilvl w:val="0"/>
          <w:numId w:val="1"/>
        </w:numPr>
        <w:spacing w:beforeLines="50" w:line="480" w:lineRule="exact"/>
        <w:ind w:hanging="540"/>
        <w:rPr>
          <w:rFonts w:ascii="宋体" w:hAnsi="宋体" w:cs="宋体"/>
          <w:b/>
          <w:bCs/>
          <w:color w:val="000000"/>
          <w:sz w:val="30"/>
          <w:szCs w:val="30"/>
        </w:rPr>
      </w:pPr>
      <w:r>
        <w:rPr>
          <w:rFonts w:hint="eastAsia" w:ascii="宋体" w:hAnsi="宋体" w:cs="宋体"/>
          <w:b/>
          <w:bCs/>
          <w:color w:val="000000"/>
          <w:sz w:val="30"/>
          <w:szCs w:val="30"/>
        </w:rPr>
        <w:t>政府采购合同主要条款</w:t>
      </w:r>
    </w:p>
    <w:p>
      <w:pPr>
        <w:numPr>
          <w:ilvl w:val="0"/>
          <w:numId w:val="1"/>
        </w:numPr>
        <w:spacing w:beforeLines="50" w:line="480" w:lineRule="exact"/>
        <w:ind w:hanging="540"/>
        <w:rPr>
          <w:rFonts w:ascii="宋体" w:hAnsi="宋体" w:cs="宋体"/>
          <w:b/>
          <w:bCs/>
          <w:color w:val="000000"/>
          <w:sz w:val="30"/>
          <w:szCs w:val="30"/>
        </w:rPr>
      </w:pPr>
      <w:r>
        <w:rPr>
          <w:rFonts w:hint="eastAsia" w:ascii="宋体" w:hAnsi="宋体" w:cs="宋体"/>
          <w:b/>
          <w:bCs/>
          <w:color w:val="000000"/>
          <w:sz w:val="30"/>
          <w:szCs w:val="30"/>
        </w:rPr>
        <w:t>投标文件格式</w:t>
      </w:r>
    </w:p>
    <w:p>
      <w:pPr>
        <w:pStyle w:val="18"/>
        <w:snapToGrid w:val="0"/>
        <w:spacing w:before="156" w:after="156" w:line="240" w:lineRule="auto"/>
        <w:ind w:firstLine="2760" w:firstLineChars="1150"/>
        <w:outlineLvl w:val="0"/>
        <w:rPr>
          <w:rFonts w:hAnsi="宋体"/>
          <w:color w:val="000000"/>
          <w:sz w:val="30"/>
          <w:szCs w:val="30"/>
        </w:rPr>
      </w:pPr>
      <w:r>
        <w:rPr>
          <w:rFonts w:hint="eastAsia" w:hAnsi="宋体"/>
          <w:color w:val="000000"/>
        </w:rPr>
        <w:br w:type="page"/>
      </w:r>
      <w:r>
        <w:rPr>
          <w:rFonts w:hint="eastAsia" w:hAnsi="宋体"/>
          <w:color w:val="000000"/>
        </w:rPr>
        <w:t xml:space="preserve"> </w:t>
      </w:r>
      <w:r>
        <w:rPr>
          <w:rFonts w:hint="eastAsia" w:hAnsi="宋体"/>
          <w:b/>
          <w:bCs/>
          <w:color w:val="000000"/>
        </w:rPr>
        <w:t xml:space="preserve">  </w:t>
      </w:r>
      <w:r>
        <w:rPr>
          <w:rFonts w:hint="eastAsia" w:hAnsi="宋体"/>
          <w:b/>
          <w:bCs/>
          <w:color w:val="000000"/>
          <w:lang w:val="en-US" w:eastAsia="zh-CN"/>
        </w:rPr>
        <w:t xml:space="preserve"> </w:t>
      </w:r>
      <w:r>
        <w:rPr>
          <w:rFonts w:hint="eastAsia" w:hAnsi="宋体"/>
          <w:b/>
          <w:bCs/>
          <w:color w:val="000000"/>
          <w:sz w:val="30"/>
          <w:szCs w:val="30"/>
        </w:rPr>
        <w:t>第一章  公开招标采购公告</w:t>
      </w:r>
    </w:p>
    <w:tbl>
      <w:tblPr>
        <w:tblStyle w:val="36"/>
        <w:tblW w:w="94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13" w:hRule="exact"/>
          <w:jc w:val="center"/>
        </w:trPr>
        <w:tc>
          <w:tcPr>
            <w:tcW w:w="9478" w:type="dxa"/>
            <w:tcBorders>
              <w:top w:val="single" w:color="auto" w:sz="4" w:space="0"/>
              <w:bottom w:val="single" w:color="auto" w:sz="4" w:space="0"/>
              <w:right w:val="single" w:color="auto" w:sz="4" w:space="0"/>
            </w:tcBorders>
            <w:vAlign w:val="center"/>
          </w:tcPr>
          <w:p>
            <w:pPr>
              <w:snapToGrid w:val="0"/>
              <w:ind w:firstLine="354" w:firstLineChars="147"/>
              <w:rPr>
                <w:rFonts w:ascii="宋体" w:hAnsi="宋体" w:cs="宋体"/>
                <w:b/>
                <w:bCs/>
                <w:color w:val="000000"/>
                <w:sz w:val="24"/>
                <w:szCs w:val="24"/>
              </w:rPr>
            </w:pPr>
            <w:r>
              <w:rPr>
                <w:rFonts w:hint="eastAsia" w:ascii="宋体" w:hAnsi="宋体" w:cs="宋体"/>
                <w:b/>
                <w:bCs/>
                <w:color w:val="000000"/>
                <w:sz w:val="24"/>
                <w:szCs w:val="24"/>
              </w:rPr>
              <w:t>项目概况</w:t>
            </w:r>
          </w:p>
          <w:p>
            <w:pPr>
              <w:pStyle w:val="18"/>
              <w:wordWrap w:val="0"/>
              <w:spacing w:before="156" w:after="156" w:line="240" w:lineRule="auto"/>
              <w:ind w:firstLine="354" w:firstLineChars="147"/>
            </w:pPr>
            <w:r>
              <w:rPr>
                <w:rFonts w:hint="eastAsia" w:hAnsi="宋体"/>
                <w:b/>
                <w:bCs/>
                <w:u w:val="single"/>
                <w:lang w:val="en-US" w:eastAsia="zh-CN"/>
              </w:rPr>
              <w:t>东阳经济开发区绿化养护项目</w:t>
            </w:r>
            <w:r>
              <w:rPr>
                <w:rFonts w:hint="eastAsia" w:hAnsi="宋体"/>
                <w:b/>
                <w:bCs/>
              </w:rPr>
              <w:t>的潜在投标人应在</w:t>
            </w:r>
            <w:bookmarkStart w:id="1" w:name="OLE_LINK23"/>
            <w:r>
              <w:rPr>
                <w:rFonts w:hint="eastAsia" w:hAnsi="宋体"/>
                <w:b/>
                <w:bCs/>
                <w:color w:val="000000"/>
                <w:u w:val="single"/>
              </w:rPr>
              <w:t>浙江省政府采购网</w:t>
            </w:r>
            <w:r>
              <w:rPr>
                <w:rFonts w:hint="eastAsia" w:ascii="宋体" w:hAnsi="宋体" w:eastAsia="宋体" w:cs="宋体"/>
                <w:b/>
                <w:bCs/>
                <w:sz w:val="24"/>
                <w:szCs w:val="24"/>
                <w:u w:val="single"/>
              </w:rPr>
              <w:t>(</w:t>
            </w:r>
            <w:r>
              <w:rPr>
                <w:rFonts w:hint="eastAsia" w:ascii="宋体" w:hAnsi="宋体" w:cs="宋体"/>
                <w:b/>
                <w:bCs/>
                <w:sz w:val="24"/>
                <w:szCs w:val="24"/>
                <w:u w:val="single"/>
              </w:rPr>
              <w:t>http://zfcg.czt.zj.gov.cn/</w:t>
            </w:r>
            <w:r>
              <w:rPr>
                <w:rFonts w:hint="eastAsia" w:ascii="宋体" w:hAnsi="宋体" w:eastAsia="宋体" w:cs="宋体"/>
                <w:b/>
                <w:bCs/>
                <w:sz w:val="24"/>
                <w:szCs w:val="24"/>
                <w:u w:val="single"/>
              </w:rPr>
              <w:t>)</w:t>
            </w:r>
            <w:r>
              <w:rPr>
                <w:rFonts w:hint="eastAsia" w:hAnsi="宋体"/>
                <w:b/>
                <w:bCs/>
                <w:color w:val="000000"/>
              </w:rPr>
              <w:t>、</w:t>
            </w:r>
            <w:r>
              <w:rPr>
                <w:rFonts w:hint="eastAsia" w:hAnsi="宋体"/>
                <w:b/>
                <w:bCs/>
                <w:color w:val="000000"/>
                <w:u w:val="single"/>
              </w:rPr>
              <w:t>东阳市公共资源交易网(http://www.dongyang.gov.cn/ggzyjy/)</w:t>
            </w:r>
            <w:bookmarkEnd w:id="1"/>
            <w:r>
              <w:rPr>
                <w:rFonts w:hint="eastAsia" w:hAnsi="宋体"/>
                <w:b/>
                <w:bCs/>
              </w:rPr>
              <w:t>获取（下载）招标文件，并于</w:t>
            </w:r>
            <w:r>
              <w:rPr>
                <w:rFonts w:hint="eastAsia" w:hAnsi="宋体"/>
                <w:b/>
                <w:bCs/>
                <w:u w:val="single"/>
              </w:rPr>
              <w:t xml:space="preserve"> </w:t>
            </w:r>
            <w:r>
              <w:rPr>
                <w:rFonts w:hint="eastAsia" w:hAnsi="宋体"/>
                <w:b/>
                <w:bCs/>
                <w:u w:val="single"/>
                <w:lang w:eastAsia="zh-CN"/>
              </w:rPr>
              <w:t>202</w:t>
            </w:r>
            <w:r>
              <w:rPr>
                <w:rFonts w:hint="eastAsia" w:hAnsi="宋体"/>
                <w:b/>
                <w:bCs/>
                <w:u w:val="single"/>
                <w:lang w:val="en-US" w:eastAsia="zh-CN"/>
              </w:rPr>
              <w:t>5</w:t>
            </w:r>
            <w:r>
              <w:rPr>
                <w:rFonts w:hint="eastAsia" w:hAnsi="宋体"/>
                <w:b/>
                <w:bCs/>
                <w:u w:val="single"/>
                <w:lang w:eastAsia="zh-CN"/>
              </w:rPr>
              <w:t>年</w:t>
            </w:r>
            <w:r>
              <w:rPr>
                <w:rFonts w:hint="eastAsia" w:hAnsi="宋体"/>
                <w:b/>
                <w:bCs/>
                <w:u w:val="single"/>
                <w:lang w:val="en-US" w:eastAsia="zh-CN"/>
              </w:rPr>
              <w:t>5</w:t>
            </w:r>
            <w:r>
              <w:rPr>
                <w:rFonts w:hint="eastAsia" w:hAnsi="宋体"/>
                <w:b/>
                <w:bCs/>
                <w:u w:val="single"/>
              </w:rPr>
              <w:t>月</w:t>
            </w:r>
            <w:r>
              <w:rPr>
                <w:rFonts w:hint="eastAsia" w:hAnsi="宋体"/>
                <w:b/>
                <w:bCs/>
                <w:u w:val="single"/>
                <w:lang w:val="en-US" w:eastAsia="zh-CN"/>
              </w:rPr>
              <w:t>7日13</w:t>
            </w:r>
            <w:r>
              <w:rPr>
                <w:rFonts w:hint="eastAsia" w:hAnsi="宋体"/>
                <w:b/>
                <w:bCs/>
                <w:u w:val="single"/>
              </w:rPr>
              <w:t>:</w:t>
            </w:r>
            <w:r>
              <w:rPr>
                <w:rFonts w:hint="eastAsia" w:hAnsi="宋体"/>
                <w:b/>
                <w:bCs/>
                <w:u w:val="single"/>
                <w:lang w:val="en-US" w:eastAsia="zh-CN"/>
              </w:rPr>
              <w:t>3</w:t>
            </w:r>
            <w:r>
              <w:rPr>
                <w:rFonts w:hint="eastAsia" w:hAnsi="宋体"/>
                <w:b/>
                <w:bCs/>
                <w:u w:val="single"/>
              </w:rPr>
              <w:t>0</w:t>
            </w:r>
            <w:r>
              <w:rPr>
                <w:rFonts w:hint="eastAsia" w:hAnsi="宋体"/>
                <w:b/>
                <w:bCs/>
              </w:rPr>
              <w:t>（北京时间）前递交（上传）投标文件。</w:t>
            </w:r>
          </w:p>
        </w:tc>
      </w:tr>
    </w:tbl>
    <w:p>
      <w:pPr>
        <w:pStyle w:val="68"/>
        <w:spacing w:afterLines="0" w:line="440" w:lineRule="atLeast"/>
        <w:ind w:left="0" w:leftChars="0" w:firstLine="241" w:firstLineChars="100"/>
        <w:rPr>
          <w:rFonts w:ascii="宋体" w:hAnsi="宋体" w:cs="宋体"/>
          <w:b/>
          <w:bCs/>
        </w:rPr>
      </w:pPr>
      <w:r>
        <w:rPr>
          <w:rFonts w:hint="eastAsia" w:ascii="宋体" w:hAnsi="宋体" w:cs="宋体"/>
          <w:b/>
          <w:bCs/>
        </w:rPr>
        <w:t>一、项目基本情况</w:t>
      </w:r>
    </w:p>
    <w:p>
      <w:pPr>
        <w:pStyle w:val="68"/>
        <w:spacing w:afterLines="0" w:line="440" w:lineRule="atLeast"/>
        <w:ind w:left="0" w:leftChars="0" w:firstLine="241" w:firstLineChars="100"/>
        <w:rPr>
          <w:rFonts w:ascii="宋体" w:hAnsi="宋体" w:cs="宋体"/>
          <w:b/>
          <w:bCs/>
        </w:rPr>
      </w:pPr>
      <w:r>
        <w:rPr>
          <w:rFonts w:hint="eastAsia" w:ascii="宋体" w:hAnsi="宋体" w:cs="宋体"/>
          <w:b/>
          <w:bCs/>
        </w:rPr>
        <w:t>东阳市政府采购计划书：</w:t>
      </w:r>
      <w:r>
        <w:rPr>
          <w:rFonts w:hint="eastAsia" w:ascii="宋体" w:hAnsi="宋体" w:cs="宋体"/>
          <w:b/>
          <w:bCs/>
          <w:lang w:val="en-US" w:eastAsia="zh-CN"/>
        </w:rPr>
        <w:t>政采云</w:t>
      </w:r>
      <w:r>
        <w:rPr>
          <w:rFonts w:hint="eastAsia" w:ascii="宋体" w:hAnsi="宋体" w:cs="宋体"/>
          <w:b/>
          <w:bCs/>
        </w:rPr>
        <w:t>【202</w:t>
      </w:r>
      <w:r>
        <w:rPr>
          <w:rFonts w:hint="eastAsia" w:ascii="宋体" w:hAnsi="宋体" w:cs="宋体"/>
          <w:b/>
          <w:bCs/>
          <w:lang w:val="en-US" w:eastAsia="zh-CN"/>
        </w:rPr>
        <w:t>5</w:t>
      </w:r>
      <w:r>
        <w:rPr>
          <w:rFonts w:hint="eastAsia" w:ascii="宋体" w:hAnsi="宋体" w:cs="宋体"/>
          <w:b/>
          <w:bCs/>
        </w:rPr>
        <w:t>】</w:t>
      </w:r>
      <w:r>
        <w:rPr>
          <w:rFonts w:hint="eastAsia" w:ascii="宋体" w:hAnsi="宋体" w:cs="宋体"/>
          <w:b/>
          <w:bCs/>
          <w:lang w:val="en-US" w:eastAsia="zh-CN"/>
        </w:rPr>
        <w:t>194</w:t>
      </w:r>
      <w:r>
        <w:rPr>
          <w:rFonts w:hint="eastAsia" w:ascii="宋体" w:hAnsi="宋体" w:cs="宋体"/>
          <w:b/>
          <w:bCs/>
        </w:rPr>
        <w:t>号</w:t>
      </w:r>
    </w:p>
    <w:p>
      <w:pPr>
        <w:pStyle w:val="68"/>
        <w:spacing w:afterLines="0" w:line="440" w:lineRule="atLeast"/>
        <w:ind w:left="0" w:leftChars="0" w:firstLine="241" w:firstLineChars="100"/>
        <w:rPr>
          <w:rFonts w:hint="eastAsia" w:ascii="宋体" w:hAnsi="宋体" w:eastAsia="宋体" w:cs="宋体"/>
          <w:b/>
          <w:bCs/>
          <w:lang w:eastAsia="zh-CN"/>
        </w:rPr>
      </w:pPr>
      <w:r>
        <w:rPr>
          <w:rFonts w:hint="eastAsia" w:ascii="宋体" w:hAnsi="宋体" w:cs="宋体"/>
          <w:b/>
          <w:bCs/>
        </w:rPr>
        <w:t>项目编号：</w:t>
      </w:r>
      <w:r>
        <w:rPr>
          <w:rFonts w:hint="eastAsia" w:ascii="宋体" w:hAnsi="宋体" w:cs="宋体"/>
          <w:b/>
          <w:bCs/>
          <w:lang w:eastAsia="zh-CN"/>
        </w:rPr>
        <w:t>DYBWZFCG2025-005</w:t>
      </w:r>
    </w:p>
    <w:p>
      <w:pPr>
        <w:pStyle w:val="68"/>
        <w:spacing w:afterLines="0" w:line="440" w:lineRule="atLeast"/>
        <w:ind w:left="0" w:leftChars="0" w:firstLine="241" w:firstLineChars="100"/>
        <w:rPr>
          <w:rFonts w:hint="eastAsia" w:ascii="宋体" w:hAnsi="宋体" w:eastAsia="宋体" w:cs="宋体"/>
          <w:b/>
          <w:bCs/>
          <w:lang w:eastAsia="zh-CN"/>
        </w:rPr>
      </w:pPr>
      <w:r>
        <w:rPr>
          <w:rFonts w:hint="eastAsia" w:ascii="宋体" w:hAnsi="宋体" w:cs="宋体"/>
          <w:b/>
          <w:bCs/>
        </w:rPr>
        <w:t>项目名称：</w:t>
      </w:r>
      <w:r>
        <w:rPr>
          <w:rFonts w:hint="eastAsia" w:ascii="宋体" w:hAnsi="宋体" w:cs="宋体"/>
          <w:b/>
          <w:bCs/>
          <w:lang w:val="en-US" w:eastAsia="zh-CN"/>
        </w:rPr>
        <w:t>东阳经济开发区绿化养护项目</w:t>
      </w:r>
    </w:p>
    <w:p>
      <w:pPr>
        <w:pStyle w:val="68"/>
        <w:spacing w:afterLines="0" w:line="440" w:lineRule="atLeast"/>
        <w:ind w:left="0" w:leftChars="0" w:firstLine="241" w:firstLineChars="100"/>
        <w:rPr>
          <w:rFonts w:ascii="宋体" w:hAnsi="宋体" w:cs="宋体"/>
          <w:b/>
          <w:bCs/>
        </w:rPr>
      </w:pPr>
      <w:r>
        <w:rPr>
          <w:rFonts w:hint="eastAsia" w:ascii="宋体" w:hAnsi="宋体" w:cs="宋体"/>
          <w:b/>
          <w:bCs/>
        </w:rPr>
        <w:t>预算金额（元）：</w:t>
      </w:r>
      <w:r>
        <w:rPr>
          <w:rFonts w:hint="eastAsia" w:ascii="宋体" w:hAnsi="宋体" w:cs="宋体"/>
          <w:b/>
          <w:bCs/>
          <w:lang w:val="en-US" w:eastAsia="zh-CN"/>
        </w:rPr>
        <w:t>3800000.00元/年</w:t>
      </w:r>
      <w:r>
        <w:rPr>
          <w:rFonts w:hint="eastAsia" w:ascii="宋体" w:hAnsi="宋体" w:cs="宋体"/>
        </w:rPr>
        <w:t>；</w:t>
      </w:r>
    </w:p>
    <w:p>
      <w:pPr>
        <w:pStyle w:val="68"/>
        <w:spacing w:afterLines="0" w:line="440" w:lineRule="atLeast"/>
        <w:ind w:left="0" w:leftChars="0" w:firstLine="241" w:firstLineChars="100"/>
        <w:rPr>
          <w:rFonts w:hint="default" w:ascii="宋体" w:hAnsi="宋体" w:eastAsia="宋体" w:cs="宋体"/>
          <w:color w:val="FF0000"/>
          <w:lang w:val="en-US" w:eastAsia="zh-CN"/>
        </w:rPr>
      </w:pPr>
      <w:r>
        <w:rPr>
          <w:rFonts w:hint="eastAsia" w:ascii="宋体" w:hAnsi="宋体" w:cs="宋体"/>
          <w:b/>
          <w:bCs/>
          <w:lang w:val="en-US" w:eastAsia="zh-CN"/>
        </w:rPr>
        <w:t>单价</w:t>
      </w:r>
      <w:r>
        <w:rPr>
          <w:rFonts w:hint="eastAsia" w:ascii="宋体" w:hAnsi="宋体" w:cs="宋体"/>
          <w:b/>
          <w:bCs/>
        </w:rPr>
        <w:t>最高限价（元）：</w:t>
      </w:r>
      <w:bookmarkStart w:id="2" w:name="OLE_LINK7"/>
      <w:r>
        <w:rPr>
          <w:rFonts w:hint="eastAsia" w:ascii="宋体" w:hAnsi="宋体" w:cs="宋体"/>
          <w:b/>
          <w:bCs/>
          <w:lang w:val="en-US" w:eastAsia="zh-CN"/>
        </w:rPr>
        <w:t>绿化养护：8.5</w:t>
      </w:r>
      <w:r>
        <w:rPr>
          <w:rFonts w:hint="eastAsia" w:ascii="宋体"/>
          <w:b/>
          <w:bCs/>
          <w:color w:val="000000"/>
          <w:sz w:val="24"/>
          <w:szCs w:val="24"/>
        </w:rPr>
        <w:t>元</w:t>
      </w:r>
      <w:r>
        <w:rPr>
          <w:rFonts w:hint="eastAsia" w:ascii="宋体"/>
          <w:b/>
          <w:bCs/>
          <w:color w:val="000000"/>
          <w:sz w:val="24"/>
          <w:szCs w:val="24"/>
          <w:lang w:val="en-US" w:eastAsia="zh-CN"/>
        </w:rPr>
        <w:t>/㎡</w:t>
      </w:r>
      <w:r>
        <w:rPr>
          <w:rFonts w:hint="eastAsia" w:ascii="宋体" w:hAnsi="宋体" w:cs="宋体"/>
          <w:b/>
          <w:bCs/>
        </w:rPr>
        <w:t>；</w:t>
      </w:r>
      <w:r>
        <w:rPr>
          <w:rFonts w:hint="eastAsia" w:ascii="宋体" w:hAnsi="宋体" w:cs="宋体"/>
          <w:b/>
          <w:bCs/>
          <w:lang w:val="en-US" w:eastAsia="zh-CN"/>
        </w:rPr>
        <w:t>乔木：40元/棵</w:t>
      </w:r>
      <w:bookmarkEnd w:id="2"/>
      <w:r>
        <w:rPr>
          <w:rFonts w:hint="eastAsia" w:ascii="宋体" w:hAnsi="宋体" w:cs="宋体"/>
          <w:b/>
          <w:bCs/>
          <w:lang w:val="en-US" w:eastAsia="zh-CN"/>
        </w:rPr>
        <w:t>。</w:t>
      </w:r>
    </w:p>
    <w:p>
      <w:pPr>
        <w:pStyle w:val="68"/>
        <w:spacing w:afterLines="0" w:line="440" w:lineRule="atLeast"/>
        <w:ind w:left="0" w:leftChars="0" w:firstLine="241" w:firstLineChars="100"/>
        <w:rPr>
          <w:rFonts w:hint="default" w:ascii="宋体" w:hAnsi="宋体" w:eastAsia="宋体" w:cs="宋体"/>
          <w:b w:val="0"/>
          <w:bCs w:val="0"/>
          <w:lang w:val="en-US" w:eastAsia="zh-CN"/>
        </w:rPr>
      </w:pPr>
      <w:r>
        <w:rPr>
          <w:rFonts w:hint="eastAsia" w:ascii="宋体" w:hAnsi="宋体" w:cs="宋体"/>
          <w:b/>
          <w:bCs/>
        </w:rPr>
        <w:t>采购需求：</w:t>
      </w:r>
      <w:r>
        <w:rPr>
          <w:rFonts w:hint="eastAsia" w:ascii="宋体" w:hAnsi="宋体" w:cs="宋体"/>
          <w:b w:val="0"/>
          <w:bCs w:val="0"/>
        </w:rPr>
        <w:t>东阳经济开发区绿化养护项目</w:t>
      </w:r>
    </w:p>
    <w:p>
      <w:pPr>
        <w:pStyle w:val="68"/>
        <w:spacing w:afterLines="0" w:line="440" w:lineRule="atLeast"/>
        <w:ind w:left="0" w:leftChars="0" w:firstLine="240" w:firstLineChars="100"/>
        <w:rPr>
          <w:rFonts w:ascii="宋体" w:hAnsi="宋体" w:cs="宋体"/>
        </w:rPr>
      </w:pPr>
      <w:r>
        <w:rPr>
          <w:rFonts w:hint="eastAsia" w:ascii="宋体" w:hAnsi="宋体" w:cs="宋体"/>
        </w:rPr>
        <w:t>标项一：</w:t>
      </w:r>
    </w:p>
    <w:p>
      <w:pPr>
        <w:pStyle w:val="68"/>
        <w:spacing w:afterLines="0" w:line="440" w:lineRule="atLeast"/>
        <w:ind w:left="0" w:leftChars="0" w:firstLine="240" w:firstLineChars="100"/>
        <w:rPr>
          <w:rFonts w:hint="eastAsia" w:ascii="宋体" w:hAnsi="宋体" w:eastAsia="宋体" w:cs="宋体"/>
          <w:lang w:eastAsia="zh-CN"/>
        </w:rPr>
      </w:pPr>
      <w:r>
        <w:rPr>
          <w:rFonts w:hint="eastAsia" w:ascii="宋体" w:hAnsi="宋体" w:cs="宋体"/>
        </w:rPr>
        <w:t>标项名称：</w:t>
      </w:r>
      <w:r>
        <w:rPr>
          <w:rFonts w:hint="eastAsia" w:ascii="宋体" w:hAnsi="宋体" w:cs="宋体"/>
          <w:lang w:val="en-US" w:eastAsia="zh-CN"/>
        </w:rPr>
        <w:t>东阳经济开发区绿化养护项目</w:t>
      </w:r>
    </w:p>
    <w:p>
      <w:pPr>
        <w:pStyle w:val="68"/>
        <w:spacing w:afterLines="0" w:line="440" w:lineRule="atLeast"/>
        <w:ind w:left="0" w:leftChars="0" w:firstLine="240" w:firstLineChars="100"/>
        <w:rPr>
          <w:rFonts w:ascii="宋体" w:hAnsi="宋体" w:cs="宋体"/>
        </w:rPr>
      </w:pPr>
      <w:r>
        <w:rPr>
          <w:rFonts w:hint="eastAsia" w:ascii="宋体" w:hAnsi="宋体" w:cs="宋体"/>
        </w:rPr>
        <w:t>数量：1批</w:t>
      </w:r>
      <w:bookmarkStart w:id="53" w:name="_GoBack"/>
      <w:bookmarkEnd w:id="53"/>
    </w:p>
    <w:p>
      <w:pPr>
        <w:pStyle w:val="68"/>
        <w:spacing w:afterLines="0" w:line="440" w:lineRule="atLeast"/>
        <w:ind w:left="0" w:leftChars="0" w:firstLine="241" w:firstLineChars="100"/>
        <w:rPr>
          <w:rFonts w:ascii="宋体" w:hAnsi="宋体" w:cs="宋体"/>
          <w:b/>
          <w:bCs/>
        </w:rPr>
      </w:pPr>
      <w:r>
        <w:rPr>
          <w:rFonts w:hint="eastAsia" w:ascii="宋体" w:hAnsi="宋体" w:cs="宋体"/>
          <w:b/>
          <w:bCs/>
        </w:rPr>
        <w:t>预算金额（元）：</w:t>
      </w:r>
      <w:r>
        <w:rPr>
          <w:rFonts w:hint="eastAsia" w:ascii="宋体" w:hAnsi="宋体" w:cs="宋体"/>
          <w:b/>
          <w:bCs/>
          <w:lang w:val="en-US" w:eastAsia="zh-CN"/>
        </w:rPr>
        <w:t>3800000.00元/年</w:t>
      </w:r>
      <w:r>
        <w:rPr>
          <w:rFonts w:hint="eastAsia" w:ascii="宋体" w:hAnsi="宋体" w:cs="宋体"/>
          <w:b/>
          <w:bCs/>
        </w:rPr>
        <w:t>；</w:t>
      </w:r>
    </w:p>
    <w:p>
      <w:pPr>
        <w:snapToGrid w:val="0"/>
        <w:spacing w:line="440" w:lineRule="atLeast"/>
        <w:ind w:firstLine="240" w:firstLineChars="100"/>
        <w:jc w:val="left"/>
        <w:rPr>
          <w:rFonts w:ascii="宋体" w:hAnsi="宋体" w:cs="宋体"/>
          <w:color w:val="000000"/>
          <w:sz w:val="24"/>
          <w:szCs w:val="24"/>
        </w:rPr>
      </w:pPr>
      <w:r>
        <w:rPr>
          <w:rFonts w:hint="eastAsia" w:ascii="宋体" w:hAnsi="宋体" w:cs="宋体"/>
          <w:sz w:val="24"/>
        </w:rPr>
        <w:t>简要规格描述或项目基本概况介绍、用途：</w:t>
      </w:r>
      <w:bookmarkStart w:id="3" w:name="OLE_LINK21"/>
      <w:r>
        <w:rPr>
          <w:rFonts w:hint="eastAsia" w:ascii="宋体" w:hAnsi="宋体" w:cs="宋体"/>
          <w:sz w:val="24"/>
        </w:rPr>
        <w:t>具体要求详见第二章招标需求</w:t>
      </w:r>
      <w:bookmarkEnd w:id="3"/>
      <w:r>
        <w:rPr>
          <w:rFonts w:hint="eastAsia" w:ascii="宋体" w:hAnsi="宋体" w:cs="宋体"/>
          <w:sz w:val="24"/>
        </w:rPr>
        <w:t>。</w:t>
      </w:r>
    </w:p>
    <w:p>
      <w:pPr>
        <w:snapToGrid w:val="0"/>
        <w:spacing w:line="440" w:lineRule="atLeast"/>
        <w:ind w:firstLine="240" w:firstLineChars="100"/>
        <w:jc w:val="left"/>
        <w:rPr>
          <w:rFonts w:ascii="宋体" w:hAnsi="宋体" w:cs="宋体"/>
          <w:color w:val="000000"/>
          <w:sz w:val="24"/>
          <w:szCs w:val="24"/>
        </w:rPr>
      </w:pPr>
      <w:r>
        <w:rPr>
          <w:rFonts w:hint="eastAsia" w:ascii="宋体" w:hAnsi="宋体" w:cs="宋体"/>
          <w:sz w:val="24"/>
        </w:rPr>
        <w:t>备注：</w:t>
      </w:r>
    </w:p>
    <w:p>
      <w:pPr>
        <w:tabs>
          <w:tab w:val="left" w:pos="901"/>
        </w:tabs>
        <w:snapToGrid w:val="0"/>
        <w:spacing w:line="440" w:lineRule="atLeast"/>
        <w:ind w:firstLine="241" w:firstLineChars="100"/>
        <w:rPr>
          <w:rFonts w:ascii="宋体" w:hAnsi="宋体" w:cs="宋体"/>
          <w:sz w:val="24"/>
          <w:szCs w:val="24"/>
        </w:rPr>
      </w:pPr>
      <w:r>
        <w:rPr>
          <w:rFonts w:hint="eastAsia" w:ascii="宋体" w:hAnsi="宋体" w:cs="宋体"/>
          <w:b/>
          <w:bCs/>
          <w:sz w:val="24"/>
          <w:szCs w:val="24"/>
        </w:rPr>
        <w:t>合同履约期限：</w:t>
      </w:r>
      <w:bookmarkStart w:id="4" w:name="OLE_LINK9"/>
      <w:r>
        <w:rPr>
          <w:rFonts w:hint="eastAsia" w:ascii="宋体" w:hAnsi="宋体" w:cs="宋体"/>
          <w:b/>
          <w:bCs/>
          <w:sz w:val="24"/>
          <w:lang w:val="en-US" w:eastAsia="zh-CN"/>
        </w:rPr>
        <w:t>服务期限3年，合同一年一签</w:t>
      </w:r>
      <w:r>
        <w:rPr>
          <w:rFonts w:hint="eastAsia" w:ascii="宋体" w:hAnsi="宋体" w:cs="宋体"/>
          <w:sz w:val="24"/>
          <w:szCs w:val="24"/>
        </w:rPr>
        <w:t>。</w:t>
      </w:r>
      <w:bookmarkEnd w:id="4"/>
    </w:p>
    <w:p>
      <w:pPr>
        <w:snapToGrid w:val="0"/>
        <w:spacing w:line="440" w:lineRule="atLeast"/>
        <w:ind w:firstLine="241" w:firstLineChars="100"/>
        <w:jc w:val="left"/>
        <w:rPr>
          <w:rFonts w:ascii="宋体" w:hAnsi="宋体" w:cs="宋体"/>
          <w:b/>
          <w:bCs/>
          <w:sz w:val="24"/>
          <w:szCs w:val="24"/>
        </w:rPr>
      </w:pPr>
      <w:r>
        <w:rPr>
          <w:rFonts w:hint="eastAsia" w:ascii="宋体" w:hAnsi="宋体" w:cs="宋体"/>
          <w:b/>
          <w:bCs/>
          <w:sz w:val="24"/>
          <w:szCs w:val="24"/>
        </w:rPr>
        <w:t>本项目接受联合体投标：（√）是，（ ）否。</w:t>
      </w:r>
    </w:p>
    <w:p>
      <w:pPr>
        <w:snapToGrid w:val="0"/>
        <w:spacing w:line="440" w:lineRule="exact"/>
        <w:ind w:firstLine="241" w:firstLineChars="100"/>
        <w:jc w:val="left"/>
        <w:rPr>
          <w:rFonts w:ascii="宋体" w:hAnsi="宋体" w:cs="宋体"/>
          <w:b/>
          <w:bCs/>
          <w:sz w:val="24"/>
          <w:szCs w:val="24"/>
        </w:rPr>
      </w:pPr>
      <w:r>
        <w:rPr>
          <w:rFonts w:hint="eastAsia" w:ascii="宋体" w:hAnsi="宋体" w:cs="宋体"/>
          <w:b/>
          <w:bCs/>
          <w:sz w:val="24"/>
          <w:szCs w:val="24"/>
        </w:rPr>
        <w:t>▲二、申请人的资格要求：</w:t>
      </w:r>
    </w:p>
    <w:p>
      <w:pPr>
        <w:pStyle w:val="2"/>
        <w:spacing w:after="0" w:line="440" w:lineRule="atLeast"/>
        <w:ind w:firstLine="480" w:firstLineChars="200"/>
        <w:rPr>
          <w:rFonts w:ascii="宋体" w:hAnsi="宋体" w:cs="宋体"/>
        </w:rPr>
      </w:pPr>
      <w:r>
        <w:rPr>
          <w:rFonts w:hint="eastAsia" w:ascii="宋体" w:hAnsi="宋体" w:cs="宋体"/>
        </w:rPr>
        <w:t>1</w:t>
      </w:r>
      <w:r>
        <w:rPr>
          <w:rFonts w:hint="eastAsia" w:ascii="宋体" w:hAnsi="宋体" w:cs="宋体"/>
          <w:lang w:eastAsia="zh-CN"/>
        </w:rPr>
        <w:t>、</w:t>
      </w:r>
      <w:r>
        <w:rPr>
          <w:rFonts w:hint="eastAsia" w:ascii="宋体" w:hAnsi="宋体" w:cs="宋体"/>
        </w:rPr>
        <w:t>满足《中华人民共和国政府采购法》第二十二条规定；未被“信用中国”（www.creditchina.gov.cn)、中国政府采购网（www.ccgp.gov.cn）列入失信被执行人、重大税收违法案件当事人名单、政府采购严重违法失信行为记录名单。</w:t>
      </w:r>
    </w:p>
    <w:p>
      <w:pPr>
        <w:snapToGrid w:val="0"/>
        <w:spacing w:line="440" w:lineRule="atLeast"/>
        <w:ind w:firstLine="482" w:firstLineChars="200"/>
        <w:rPr>
          <w:rFonts w:hint="eastAsia" w:ascii="宋体" w:hAnsi="宋体" w:eastAsia="宋体" w:cs="宋体"/>
          <w:b/>
          <w:bCs/>
          <w:sz w:val="24"/>
          <w:szCs w:val="24"/>
          <w:lang w:val="en-US" w:eastAsia="zh-CN"/>
        </w:rPr>
      </w:pPr>
      <w:r>
        <w:rPr>
          <w:rFonts w:hint="eastAsia" w:ascii="宋体" w:hAnsi="宋体" w:cs="宋体"/>
          <w:b/>
          <w:bCs/>
          <w:sz w:val="24"/>
          <w:szCs w:val="24"/>
        </w:rPr>
        <w:t>2</w:t>
      </w:r>
      <w:r>
        <w:rPr>
          <w:rFonts w:hint="eastAsia" w:ascii="宋体" w:hAnsi="宋体" w:cs="宋体"/>
          <w:b/>
          <w:bCs/>
          <w:sz w:val="24"/>
          <w:szCs w:val="24"/>
          <w:lang w:eastAsia="zh-CN"/>
        </w:rPr>
        <w:t>、</w:t>
      </w:r>
      <w:r>
        <w:rPr>
          <w:rFonts w:hint="eastAsia" w:ascii="宋体" w:hAnsi="宋体" w:cs="宋体"/>
          <w:b/>
          <w:bCs/>
          <w:sz w:val="24"/>
          <w:szCs w:val="24"/>
        </w:rPr>
        <w:t>落实政府采购政策需满足的资格要求：</w:t>
      </w:r>
      <w:bookmarkStart w:id="5" w:name="OLE_LINK22"/>
      <w:r>
        <w:rPr>
          <w:rFonts w:hint="eastAsia" w:ascii="宋体" w:hAnsi="宋体" w:cs="宋体"/>
          <w:b/>
          <w:bCs/>
          <w:sz w:val="24"/>
          <w:highlight w:val="none"/>
        </w:rPr>
        <w:t>根据《政府采购促进中小企业发展管理办法》，本项目专门面向中小微企业响应投标,</w:t>
      </w:r>
      <w:r>
        <w:rPr>
          <w:rFonts w:hint="eastAsia" w:ascii="宋体" w:hAnsi="宋体" w:cs="宋体"/>
          <w:b/>
          <w:sz w:val="24"/>
          <w:highlight w:val="none"/>
        </w:rPr>
        <w:t>供应商参加投标时，投标文件中须提供中小企业声明函（格式见附件）</w:t>
      </w:r>
      <w:r>
        <w:rPr>
          <w:rFonts w:hint="eastAsia" w:ascii="宋体" w:hAnsi="宋体" w:cs="宋体"/>
          <w:b/>
          <w:sz w:val="24"/>
          <w:highlight w:val="none"/>
          <w:lang w:eastAsia="zh-CN"/>
        </w:rPr>
        <w:t>；</w:t>
      </w:r>
      <w:r>
        <w:rPr>
          <w:rFonts w:hint="eastAsia" w:ascii="宋体" w:hAnsi="宋体" w:cs="宋体"/>
          <w:b/>
          <w:bCs/>
          <w:sz w:val="24"/>
          <w:szCs w:val="24"/>
        </w:rPr>
        <w:t>如组成联合体投标的，需提供联合协议和中小企业声明函</w:t>
      </w:r>
      <w:bookmarkEnd w:id="5"/>
      <w:r>
        <w:rPr>
          <w:rFonts w:hint="eastAsia" w:ascii="宋体" w:hAnsi="宋体" w:cs="宋体"/>
          <w:b/>
          <w:bCs/>
          <w:sz w:val="24"/>
          <w:szCs w:val="24"/>
        </w:rPr>
        <w:t>。</w:t>
      </w:r>
    </w:p>
    <w:p>
      <w:pPr>
        <w:widowControl/>
        <w:adjustRightInd w:val="0"/>
        <w:snapToGrid w:val="0"/>
        <w:spacing w:line="440" w:lineRule="atLeast"/>
        <w:ind w:firstLine="480" w:firstLineChars="200"/>
        <w:jc w:val="left"/>
      </w:pPr>
      <w:r>
        <w:rPr>
          <w:rFonts w:hint="eastAsia" w:ascii="宋体" w:hAnsi="宋体" w:cs="宋体"/>
          <w:sz w:val="24"/>
          <w:szCs w:val="24"/>
        </w:rPr>
        <w:t xml:space="preserve">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p>
    <w:p>
      <w:pPr>
        <w:pStyle w:val="2"/>
        <w:spacing w:after="0" w:line="440" w:lineRule="atLeast"/>
        <w:ind w:firstLine="480" w:firstLineChars="200"/>
        <w:rPr>
          <w:rFonts w:ascii="宋体" w:hAnsi="宋体" w:cs="宋体"/>
        </w:rPr>
      </w:pPr>
      <w:r>
        <w:rPr>
          <w:rFonts w:hint="eastAsia" w:ascii="宋体" w:hAnsi="宋体" w:cs="宋体"/>
          <w:lang w:val="en-US" w:eastAsia="zh-CN"/>
        </w:rPr>
        <w:t>3</w:t>
      </w:r>
      <w:r>
        <w:rPr>
          <w:rFonts w:hint="eastAsia" w:ascii="宋体" w:hAnsi="宋体" w:cs="宋体"/>
          <w:lang w:eastAsia="zh-CN"/>
        </w:rPr>
        <w:t>、</w:t>
      </w:r>
      <w:r>
        <w:rPr>
          <w:rFonts w:hint="eastAsia" w:ascii="宋体" w:hAnsi="宋体" w:cs="宋体"/>
        </w:rPr>
        <w:t>本项目的特定资格要求：</w:t>
      </w:r>
    </w:p>
    <w:p>
      <w:pPr>
        <w:spacing w:line="440" w:lineRule="atLeast"/>
        <w:ind w:firstLine="480" w:firstLineChars="200"/>
        <w:rPr>
          <w:rFonts w:hint="eastAsia" w:ascii="宋体" w:hAnsi="宋体" w:cs="宋体"/>
          <w:b/>
          <w:bCs/>
          <w:sz w:val="24"/>
          <w:szCs w:val="24"/>
        </w:rPr>
      </w:pPr>
      <w:r>
        <w:rPr>
          <w:rFonts w:hint="eastAsia" w:ascii="宋体" w:hAnsi="宋体" w:cs="宋体"/>
          <w:sz w:val="24"/>
          <w:szCs w:val="22"/>
        </w:rPr>
        <w:t>投标人须为浙江政府采购网注册的正式供应商或承诺中标后30天内注册为浙江政府采购网正式供应商。</w:t>
      </w:r>
    </w:p>
    <w:p>
      <w:pPr>
        <w:snapToGrid w:val="0"/>
        <w:spacing w:line="380" w:lineRule="exact"/>
        <w:ind w:firstLine="241" w:firstLineChars="100"/>
        <w:rPr>
          <w:rFonts w:ascii="宋体" w:hAnsi="宋体" w:cs="宋体"/>
          <w:b/>
          <w:bCs/>
          <w:sz w:val="24"/>
          <w:szCs w:val="24"/>
        </w:rPr>
      </w:pPr>
      <w:r>
        <w:rPr>
          <w:rFonts w:hint="eastAsia" w:ascii="宋体" w:hAnsi="宋体" w:cs="宋体"/>
          <w:b/>
          <w:bCs/>
          <w:sz w:val="24"/>
          <w:szCs w:val="24"/>
        </w:rPr>
        <w:t>▲三、招标文件的获取：</w:t>
      </w:r>
    </w:p>
    <w:p>
      <w:pPr>
        <w:spacing w:line="360" w:lineRule="auto"/>
        <w:ind w:firstLine="480" w:firstLineChars="200"/>
        <w:rPr>
          <w:rFonts w:ascii="宋体" w:hAnsi="宋体" w:cs="宋体"/>
          <w:sz w:val="24"/>
        </w:rPr>
      </w:pPr>
      <w:r>
        <w:rPr>
          <w:rFonts w:hint="eastAsia" w:ascii="宋体" w:hAnsi="宋体" w:cs="宋体"/>
          <w:sz w:val="24"/>
        </w:rPr>
        <w:t>1、时间：/至</w:t>
      </w:r>
      <w:r>
        <w:rPr>
          <w:rFonts w:hint="eastAsia" w:ascii="宋体" w:hAnsi="宋体" w:cs="宋体"/>
          <w:sz w:val="24"/>
          <w:lang w:eastAsia="zh-CN"/>
        </w:rPr>
        <w:t>202</w:t>
      </w:r>
      <w:r>
        <w:rPr>
          <w:rFonts w:hint="eastAsia" w:ascii="宋体" w:hAnsi="宋体" w:cs="宋体"/>
          <w:sz w:val="24"/>
          <w:lang w:val="en-US" w:eastAsia="zh-CN"/>
        </w:rPr>
        <w:t>5</w:t>
      </w:r>
      <w:r>
        <w:rPr>
          <w:rFonts w:hint="eastAsia" w:ascii="宋体" w:hAnsi="宋体" w:cs="宋体"/>
          <w:sz w:val="24"/>
          <w:lang w:eastAsia="zh-CN"/>
        </w:rPr>
        <w:t>年</w:t>
      </w:r>
      <w:r>
        <w:rPr>
          <w:rFonts w:hint="eastAsia" w:ascii="宋体" w:hAnsi="宋体" w:cs="宋体"/>
          <w:sz w:val="24"/>
          <w:lang w:val="en-US" w:eastAsia="zh-CN"/>
        </w:rPr>
        <w:t>5</w:t>
      </w:r>
      <w:r>
        <w:rPr>
          <w:rFonts w:hint="eastAsia" w:ascii="宋体" w:hAnsi="宋体" w:cs="宋体"/>
          <w:sz w:val="24"/>
          <w:lang w:eastAsia="zh-CN"/>
        </w:rPr>
        <w:t>月</w:t>
      </w:r>
      <w:r>
        <w:rPr>
          <w:rFonts w:hint="eastAsia" w:ascii="宋体" w:hAnsi="宋体" w:cs="宋体"/>
          <w:sz w:val="24"/>
          <w:lang w:val="en-US" w:eastAsia="zh-CN"/>
        </w:rPr>
        <w:t>7</w:t>
      </w:r>
      <w:r>
        <w:rPr>
          <w:rFonts w:hint="eastAsia" w:ascii="宋体" w:hAnsi="宋体" w:cs="宋体"/>
          <w:sz w:val="24"/>
        </w:rPr>
        <w:t>日，每天上午00：00至12:00，下午12:00至23:59（北京时间，线上获取法定节假日均可，线下获取文件法定节假日除外）。</w:t>
      </w:r>
    </w:p>
    <w:p>
      <w:pPr>
        <w:snapToGrid w:val="0"/>
        <w:spacing w:line="380" w:lineRule="exact"/>
        <w:ind w:firstLine="480" w:firstLineChars="200"/>
        <w:rPr>
          <w:rFonts w:ascii="宋体" w:hAnsi="宋体" w:cs="宋体"/>
          <w:sz w:val="24"/>
        </w:rPr>
      </w:pPr>
      <w:r>
        <w:rPr>
          <w:rFonts w:hint="eastAsia" w:ascii="宋体" w:hAnsi="宋体" w:cs="宋体"/>
          <w:sz w:val="24"/>
        </w:rPr>
        <w:t>2、地点（网址）：浙江省政府采购网(http://zfcg.czt.zj.gov.cn/)、东阳市公共资源交易网(http://www.dongyang.gov.cn/ggzyjy/)。</w:t>
      </w:r>
    </w:p>
    <w:p>
      <w:pPr>
        <w:snapToGrid w:val="0"/>
        <w:spacing w:line="380" w:lineRule="exact"/>
        <w:ind w:firstLine="482" w:firstLineChars="200"/>
        <w:rPr>
          <w:rFonts w:ascii="宋体" w:hAnsi="宋体" w:cs="宋体"/>
          <w:b/>
          <w:bCs/>
          <w:sz w:val="24"/>
        </w:rPr>
      </w:pPr>
      <w:r>
        <w:rPr>
          <w:rFonts w:hint="eastAsia" w:ascii="宋体" w:hAnsi="宋体" w:cs="宋体"/>
          <w:b/>
          <w:bCs/>
          <w:sz w:val="24"/>
        </w:rPr>
        <w:t>3、获取方式：由投标单位通过浙江省政府采购网</w:t>
      </w:r>
      <w:r>
        <w:rPr>
          <w:rFonts w:hint="eastAsia" w:ascii="宋体" w:hAnsi="宋体" w:eastAsia="宋体" w:cs="宋体"/>
          <w:b/>
          <w:bCs/>
          <w:sz w:val="24"/>
          <w:szCs w:val="24"/>
          <w:u w:val="single"/>
        </w:rPr>
        <w:t>(</w:t>
      </w:r>
      <w:r>
        <w:rPr>
          <w:rFonts w:hint="eastAsia" w:ascii="宋体" w:hAnsi="宋体" w:cs="宋体"/>
          <w:b/>
          <w:bCs/>
          <w:sz w:val="24"/>
          <w:szCs w:val="24"/>
          <w:u w:val="single"/>
        </w:rPr>
        <w:t>http://zfcg.czt.zj.gov.cn/</w:t>
      </w:r>
      <w:r>
        <w:rPr>
          <w:rFonts w:hint="eastAsia" w:ascii="宋体" w:hAnsi="宋体" w:eastAsia="宋体" w:cs="宋体"/>
          <w:b/>
          <w:bCs/>
          <w:sz w:val="24"/>
          <w:szCs w:val="24"/>
          <w:u w:val="single"/>
        </w:rPr>
        <w:t>)</w:t>
      </w:r>
      <w:r>
        <w:rPr>
          <w:rFonts w:hint="eastAsia" w:ascii="宋体" w:hAnsi="宋体" w:cs="宋体"/>
          <w:b/>
          <w:bCs/>
          <w:sz w:val="24"/>
        </w:rPr>
        <w:t>上的政采云获取系统进行获取（首次参加投标的单位应先登录浙江省政府采购网</w:t>
      </w:r>
      <w:r>
        <w:rPr>
          <w:rFonts w:hint="eastAsia" w:ascii="宋体" w:hAnsi="宋体" w:eastAsia="宋体" w:cs="宋体"/>
          <w:b/>
          <w:bCs/>
          <w:sz w:val="24"/>
          <w:szCs w:val="24"/>
          <w:u w:val="single"/>
        </w:rPr>
        <w:t>(</w:t>
      </w:r>
      <w:r>
        <w:rPr>
          <w:rFonts w:hint="eastAsia" w:ascii="宋体" w:hAnsi="宋体" w:cs="宋体"/>
          <w:b/>
          <w:bCs/>
          <w:sz w:val="24"/>
          <w:szCs w:val="24"/>
          <w:u w:val="single"/>
        </w:rPr>
        <w:t>http://zfcg.czt.zj.gov.cn/</w:t>
      </w:r>
      <w:r>
        <w:rPr>
          <w:rFonts w:hint="eastAsia" w:ascii="宋体" w:hAnsi="宋体" w:eastAsia="宋体" w:cs="宋体"/>
          <w:b/>
          <w:bCs/>
          <w:sz w:val="24"/>
          <w:szCs w:val="24"/>
          <w:u w:val="single"/>
        </w:rPr>
        <w:t>)</w:t>
      </w:r>
      <w:r>
        <w:rPr>
          <w:rFonts w:hint="eastAsia" w:ascii="宋体" w:hAnsi="宋体" w:cs="宋体"/>
          <w:b/>
          <w:bCs/>
          <w:sz w:val="24"/>
        </w:rPr>
        <w:t>进行账户注册，注册完毕待审核成功后方可登录获取，注册咨询电话：400-881-7190；注册流程见网址</w:t>
      </w:r>
    </w:p>
    <w:p>
      <w:pPr>
        <w:snapToGrid w:val="0"/>
        <w:spacing w:line="380" w:lineRule="exact"/>
        <w:rPr>
          <w:rFonts w:ascii="宋体" w:hAnsi="宋体" w:cs="宋体"/>
          <w:b/>
          <w:bCs/>
          <w:sz w:val="24"/>
        </w:rPr>
      </w:pPr>
      <w:r>
        <w:rPr>
          <w:rFonts w:hint="eastAsia" w:ascii="宋体" w:hAnsi="宋体" w:cs="宋体"/>
          <w:b/>
          <w:bCs/>
          <w:sz w:val="24"/>
        </w:rPr>
        <w:t>http://www.zjzfcg.gov.cn/register/2017-07-24/6728.html?_=2017-11-13%2011:10:28）。</w:t>
      </w:r>
    </w:p>
    <w:p>
      <w:pPr>
        <w:snapToGrid w:val="0"/>
        <w:spacing w:line="380" w:lineRule="exact"/>
        <w:ind w:firstLine="482" w:firstLineChars="200"/>
        <w:rPr>
          <w:rFonts w:ascii="宋体" w:hAnsi="宋体" w:cs="宋体"/>
          <w:b/>
          <w:bCs/>
          <w:sz w:val="24"/>
        </w:rPr>
      </w:pPr>
      <w:r>
        <w:rPr>
          <w:rFonts w:hint="eastAsia" w:ascii="宋体" w:hAnsi="宋体" w:cs="宋体"/>
          <w:b/>
          <w:bCs/>
          <w:sz w:val="24"/>
        </w:rPr>
        <w:t>4、获取流程：浙江政府采购网-政采云用户登录-用户中心-项目采购-获取采购文件管理，电子版采购文件免费获取。</w:t>
      </w:r>
    </w:p>
    <w:p>
      <w:pPr>
        <w:snapToGrid w:val="0"/>
        <w:spacing w:line="380" w:lineRule="exact"/>
        <w:ind w:firstLine="482" w:firstLineChars="200"/>
        <w:rPr>
          <w:rFonts w:ascii="宋体" w:hAnsi="宋体" w:cs="宋体"/>
          <w:b/>
          <w:bCs/>
          <w:sz w:val="24"/>
        </w:rPr>
      </w:pPr>
      <w:r>
        <w:rPr>
          <w:rFonts w:hint="eastAsia" w:ascii="宋体" w:hAnsi="宋体" w:cs="宋体"/>
          <w:b/>
          <w:bCs/>
          <w:sz w:val="24"/>
        </w:rPr>
        <w:t>5、浙江政府采购网上以“游客”身份获取的采购文件仅供阅览；潜在供应商应按上述方式获取采购文件；未按上述方式获取采购文件的，不得对采购文件提起质疑投诉。</w:t>
      </w:r>
    </w:p>
    <w:p>
      <w:pPr>
        <w:snapToGrid w:val="0"/>
        <w:spacing w:line="440" w:lineRule="atLeast"/>
        <w:ind w:firstLine="482" w:firstLineChars="200"/>
        <w:rPr>
          <w:rFonts w:ascii="宋体" w:hAnsi="宋体" w:cs="宋体"/>
          <w:b/>
          <w:bCs/>
          <w:color w:val="000000"/>
          <w:sz w:val="24"/>
          <w:szCs w:val="24"/>
        </w:rPr>
      </w:pPr>
      <w:r>
        <w:rPr>
          <w:rFonts w:hint="eastAsia" w:ascii="宋体" w:hAnsi="宋体" w:cs="宋体"/>
          <w:b/>
          <w:bCs/>
          <w:color w:val="000000"/>
          <w:sz w:val="24"/>
          <w:szCs w:val="24"/>
        </w:rPr>
        <w:t>四、提交投标文件截止时间、开标时间和地点</w:t>
      </w:r>
    </w:p>
    <w:p>
      <w:pPr>
        <w:snapToGrid w:val="0"/>
        <w:spacing w:line="440" w:lineRule="atLeast"/>
        <w:ind w:firstLine="482" w:firstLineChars="200"/>
        <w:rPr>
          <w:rFonts w:ascii="宋体" w:hAnsi="宋体" w:cs="宋体"/>
          <w:b/>
          <w:bCs/>
          <w:color w:val="000000"/>
          <w:sz w:val="24"/>
          <w:szCs w:val="24"/>
        </w:rPr>
      </w:pPr>
      <w:r>
        <w:rPr>
          <w:rFonts w:hint="eastAsia" w:ascii="宋体" w:hAnsi="宋体" w:cs="宋体"/>
          <w:b/>
          <w:bCs/>
          <w:color w:val="FF0000"/>
          <w:sz w:val="24"/>
          <w:szCs w:val="24"/>
        </w:rPr>
        <w:t>提交投标文件截止时间：</w:t>
      </w:r>
      <w:r>
        <w:rPr>
          <w:rFonts w:hint="eastAsia" w:ascii="宋体" w:hAnsi="宋体" w:cs="宋体"/>
          <w:b/>
          <w:bCs/>
          <w:color w:val="FF0000"/>
          <w:sz w:val="24"/>
          <w:szCs w:val="24"/>
          <w:u w:val="single"/>
          <w:lang w:eastAsia="zh-CN"/>
        </w:rPr>
        <w:t>202</w:t>
      </w:r>
      <w:r>
        <w:rPr>
          <w:rFonts w:hint="eastAsia" w:ascii="宋体" w:hAnsi="宋体" w:cs="宋体"/>
          <w:b/>
          <w:bCs/>
          <w:color w:val="FF0000"/>
          <w:sz w:val="24"/>
          <w:szCs w:val="24"/>
          <w:u w:val="single"/>
          <w:lang w:val="en-US" w:eastAsia="zh-CN"/>
        </w:rPr>
        <w:t>5</w:t>
      </w:r>
      <w:r>
        <w:rPr>
          <w:rFonts w:hint="eastAsia" w:ascii="宋体" w:hAnsi="宋体" w:cs="宋体"/>
          <w:b/>
          <w:bCs/>
          <w:color w:val="FF0000"/>
          <w:sz w:val="24"/>
          <w:szCs w:val="24"/>
          <w:u w:val="single"/>
          <w:lang w:eastAsia="zh-CN"/>
        </w:rPr>
        <w:t>年</w:t>
      </w:r>
      <w:r>
        <w:rPr>
          <w:rFonts w:hint="eastAsia" w:ascii="宋体" w:hAnsi="宋体" w:cs="宋体"/>
          <w:b/>
          <w:bCs/>
          <w:color w:val="FF0000"/>
          <w:sz w:val="24"/>
          <w:szCs w:val="24"/>
          <w:u w:val="single"/>
          <w:lang w:val="en-US" w:eastAsia="zh-CN"/>
        </w:rPr>
        <w:t>5</w:t>
      </w:r>
      <w:r>
        <w:rPr>
          <w:rFonts w:hint="eastAsia" w:ascii="宋体" w:hAnsi="宋体" w:cs="宋体"/>
          <w:b/>
          <w:bCs/>
          <w:color w:val="FF0000"/>
          <w:sz w:val="24"/>
          <w:szCs w:val="24"/>
          <w:u w:val="single"/>
          <w:lang w:eastAsia="zh-CN"/>
        </w:rPr>
        <w:t>月</w:t>
      </w:r>
      <w:r>
        <w:rPr>
          <w:rFonts w:hint="eastAsia" w:ascii="宋体" w:hAnsi="宋体" w:cs="宋体"/>
          <w:b/>
          <w:bCs/>
          <w:color w:val="FF0000"/>
          <w:sz w:val="24"/>
          <w:szCs w:val="24"/>
          <w:u w:val="single"/>
          <w:lang w:val="en-US" w:eastAsia="zh-CN"/>
        </w:rPr>
        <w:t>7</w:t>
      </w:r>
      <w:r>
        <w:rPr>
          <w:rFonts w:hint="eastAsia" w:ascii="宋体" w:hAnsi="宋体" w:cs="宋体"/>
          <w:b/>
          <w:bCs/>
          <w:color w:val="FF0000"/>
          <w:sz w:val="24"/>
          <w:szCs w:val="24"/>
          <w:u w:val="single"/>
        </w:rPr>
        <w:t>日</w:t>
      </w:r>
      <w:r>
        <w:rPr>
          <w:rFonts w:hint="eastAsia" w:ascii="宋体" w:hAnsi="宋体" w:cs="宋体"/>
          <w:b/>
          <w:bCs/>
          <w:color w:val="FF0000"/>
          <w:sz w:val="24"/>
          <w:szCs w:val="24"/>
          <w:u w:val="single"/>
          <w:lang w:val="en-US" w:eastAsia="zh-CN"/>
        </w:rPr>
        <w:t>13</w:t>
      </w:r>
      <w:r>
        <w:rPr>
          <w:rFonts w:hint="eastAsia" w:ascii="宋体" w:hAnsi="宋体" w:cs="宋体"/>
          <w:b/>
          <w:bCs/>
          <w:color w:val="FF0000"/>
          <w:sz w:val="24"/>
          <w:szCs w:val="24"/>
          <w:u w:val="single"/>
        </w:rPr>
        <w:t>时</w:t>
      </w:r>
      <w:r>
        <w:rPr>
          <w:rFonts w:hint="eastAsia" w:ascii="宋体" w:hAnsi="宋体" w:cs="宋体"/>
          <w:b/>
          <w:bCs/>
          <w:color w:val="FF0000"/>
          <w:sz w:val="24"/>
          <w:szCs w:val="24"/>
          <w:u w:val="single"/>
          <w:lang w:val="en-US" w:eastAsia="zh-CN"/>
        </w:rPr>
        <w:t>3</w:t>
      </w:r>
      <w:r>
        <w:rPr>
          <w:rFonts w:hint="eastAsia" w:ascii="宋体" w:hAnsi="宋体" w:cs="宋体"/>
          <w:b/>
          <w:bCs/>
          <w:color w:val="FF0000"/>
          <w:sz w:val="24"/>
          <w:szCs w:val="24"/>
          <w:u w:val="single"/>
        </w:rPr>
        <w:t>0分（北京时间）</w:t>
      </w:r>
    </w:p>
    <w:p>
      <w:pPr>
        <w:snapToGrid w:val="0"/>
        <w:spacing w:line="440" w:lineRule="atLeast"/>
        <w:ind w:firstLine="480" w:firstLineChars="200"/>
        <w:rPr>
          <w:rFonts w:ascii="宋体" w:hAnsi="宋体" w:cs="宋体"/>
          <w:color w:val="000000"/>
          <w:sz w:val="24"/>
          <w:szCs w:val="24"/>
        </w:rPr>
      </w:pPr>
      <w:r>
        <w:rPr>
          <w:rFonts w:hint="eastAsia" w:ascii="宋体" w:hAnsi="宋体" w:cs="宋体"/>
          <w:color w:val="000000"/>
          <w:sz w:val="24"/>
          <w:szCs w:val="24"/>
        </w:rPr>
        <w:t>投标地点（网址）：政采云平台</w:t>
      </w:r>
    </w:p>
    <w:p>
      <w:pPr>
        <w:snapToGrid w:val="0"/>
        <w:spacing w:line="440" w:lineRule="atLeast"/>
        <w:ind w:firstLine="482" w:firstLineChars="200"/>
        <w:rPr>
          <w:rFonts w:ascii="宋体" w:hAnsi="宋体" w:cs="宋体"/>
          <w:color w:val="FF0000"/>
          <w:sz w:val="24"/>
          <w:szCs w:val="24"/>
        </w:rPr>
      </w:pPr>
      <w:r>
        <w:rPr>
          <w:rFonts w:hint="eastAsia" w:ascii="宋体" w:hAnsi="宋体" w:cs="宋体"/>
          <w:b/>
          <w:bCs/>
          <w:color w:val="FF0000"/>
          <w:sz w:val="24"/>
          <w:szCs w:val="24"/>
        </w:rPr>
        <w:t>开标时间：</w:t>
      </w:r>
      <w:r>
        <w:rPr>
          <w:rFonts w:hint="eastAsia" w:ascii="宋体" w:hAnsi="宋体" w:cs="宋体"/>
          <w:b/>
          <w:bCs/>
          <w:color w:val="FF0000"/>
          <w:sz w:val="24"/>
          <w:szCs w:val="24"/>
          <w:u w:val="single"/>
          <w:lang w:eastAsia="zh-CN"/>
        </w:rPr>
        <w:t>202</w:t>
      </w:r>
      <w:r>
        <w:rPr>
          <w:rFonts w:hint="eastAsia" w:ascii="宋体" w:hAnsi="宋体" w:cs="宋体"/>
          <w:b/>
          <w:bCs/>
          <w:color w:val="FF0000"/>
          <w:sz w:val="24"/>
          <w:szCs w:val="24"/>
          <w:u w:val="single"/>
          <w:lang w:val="en-US" w:eastAsia="zh-CN"/>
        </w:rPr>
        <w:t>5</w:t>
      </w:r>
      <w:r>
        <w:rPr>
          <w:rFonts w:hint="eastAsia" w:ascii="宋体" w:hAnsi="宋体" w:cs="宋体"/>
          <w:b/>
          <w:bCs/>
          <w:color w:val="FF0000"/>
          <w:sz w:val="24"/>
          <w:szCs w:val="24"/>
          <w:u w:val="single"/>
          <w:lang w:eastAsia="zh-CN"/>
        </w:rPr>
        <w:t>年</w:t>
      </w:r>
      <w:r>
        <w:rPr>
          <w:rFonts w:hint="eastAsia" w:ascii="宋体" w:hAnsi="宋体" w:cs="宋体"/>
          <w:b/>
          <w:bCs/>
          <w:color w:val="FF0000"/>
          <w:sz w:val="24"/>
          <w:szCs w:val="24"/>
          <w:u w:val="single"/>
          <w:lang w:val="en-US" w:eastAsia="zh-CN"/>
        </w:rPr>
        <w:t xml:space="preserve"> 5</w:t>
      </w:r>
      <w:r>
        <w:rPr>
          <w:rFonts w:hint="eastAsia" w:ascii="宋体" w:hAnsi="宋体" w:cs="宋体"/>
          <w:b/>
          <w:bCs/>
          <w:color w:val="FF0000"/>
          <w:sz w:val="24"/>
          <w:szCs w:val="24"/>
          <w:u w:val="single"/>
          <w:lang w:eastAsia="zh-CN"/>
        </w:rPr>
        <w:t>月</w:t>
      </w:r>
      <w:r>
        <w:rPr>
          <w:rFonts w:hint="eastAsia" w:ascii="宋体" w:hAnsi="宋体" w:cs="宋体"/>
          <w:b/>
          <w:bCs/>
          <w:color w:val="FF0000"/>
          <w:sz w:val="24"/>
          <w:szCs w:val="24"/>
          <w:u w:val="single"/>
          <w:lang w:val="en-US" w:eastAsia="zh-CN"/>
        </w:rPr>
        <w:t>7</w:t>
      </w:r>
      <w:r>
        <w:rPr>
          <w:rFonts w:hint="eastAsia" w:ascii="宋体" w:hAnsi="宋体" w:cs="宋体"/>
          <w:b/>
          <w:bCs/>
          <w:color w:val="FF0000"/>
          <w:sz w:val="24"/>
          <w:szCs w:val="24"/>
          <w:u w:val="single"/>
        </w:rPr>
        <w:t>日</w:t>
      </w:r>
      <w:r>
        <w:rPr>
          <w:rFonts w:hint="eastAsia" w:ascii="宋体" w:hAnsi="宋体" w:cs="宋体"/>
          <w:b/>
          <w:bCs/>
          <w:color w:val="FF0000"/>
          <w:sz w:val="24"/>
          <w:szCs w:val="24"/>
          <w:u w:val="single"/>
          <w:lang w:val="en-US" w:eastAsia="zh-CN"/>
        </w:rPr>
        <w:t>13</w:t>
      </w:r>
      <w:r>
        <w:rPr>
          <w:rFonts w:hint="eastAsia" w:ascii="宋体" w:hAnsi="宋体" w:cs="宋体"/>
          <w:b/>
          <w:bCs/>
          <w:color w:val="FF0000"/>
          <w:sz w:val="24"/>
          <w:szCs w:val="24"/>
          <w:u w:val="single"/>
        </w:rPr>
        <w:t>时</w:t>
      </w:r>
      <w:r>
        <w:rPr>
          <w:rFonts w:hint="eastAsia" w:ascii="宋体" w:hAnsi="宋体" w:cs="宋体"/>
          <w:b/>
          <w:bCs/>
          <w:color w:val="FF0000"/>
          <w:sz w:val="24"/>
          <w:szCs w:val="24"/>
          <w:u w:val="single"/>
          <w:lang w:val="en-US" w:eastAsia="zh-CN"/>
        </w:rPr>
        <w:t>3</w:t>
      </w:r>
      <w:r>
        <w:rPr>
          <w:rFonts w:hint="eastAsia" w:ascii="宋体" w:hAnsi="宋体" w:cs="宋体"/>
          <w:b/>
          <w:bCs/>
          <w:color w:val="FF0000"/>
          <w:sz w:val="24"/>
          <w:szCs w:val="24"/>
          <w:u w:val="single"/>
        </w:rPr>
        <w:t>0分</w:t>
      </w:r>
    </w:p>
    <w:p>
      <w:pPr>
        <w:snapToGrid w:val="0"/>
        <w:spacing w:line="440" w:lineRule="atLeast"/>
        <w:ind w:firstLine="480" w:firstLineChars="200"/>
        <w:rPr>
          <w:rFonts w:ascii="宋体" w:hAnsi="宋体" w:cs="宋体"/>
          <w:color w:val="000000"/>
          <w:sz w:val="24"/>
          <w:szCs w:val="24"/>
        </w:rPr>
      </w:pPr>
      <w:r>
        <w:rPr>
          <w:rFonts w:hint="eastAsia" w:ascii="宋体" w:hAnsi="宋体" w:cs="宋体"/>
          <w:color w:val="000000"/>
          <w:sz w:val="24"/>
          <w:szCs w:val="24"/>
        </w:rPr>
        <w:t>开标地点（网址）：政采云平台</w:t>
      </w:r>
    </w:p>
    <w:p>
      <w:pPr>
        <w:snapToGrid w:val="0"/>
        <w:spacing w:line="440" w:lineRule="atLeast"/>
        <w:ind w:firstLine="482" w:firstLineChars="200"/>
        <w:rPr>
          <w:rFonts w:ascii="宋体" w:hAnsi="宋体" w:cs="宋体"/>
          <w:b/>
          <w:bCs/>
          <w:sz w:val="24"/>
          <w:szCs w:val="24"/>
        </w:rPr>
      </w:pPr>
      <w:r>
        <w:rPr>
          <w:rFonts w:hint="eastAsia" w:ascii="宋体" w:hAnsi="宋体" w:cs="宋体"/>
          <w:b/>
          <w:bCs/>
          <w:sz w:val="24"/>
          <w:szCs w:val="24"/>
        </w:rPr>
        <w:t>五、公告期限</w:t>
      </w:r>
    </w:p>
    <w:p>
      <w:pPr>
        <w:snapToGrid w:val="0"/>
        <w:spacing w:line="440" w:lineRule="atLeast"/>
        <w:ind w:firstLine="480" w:firstLineChars="200"/>
      </w:pPr>
      <w:r>
        <w:rPr>
          <w:rFonts w:hint="eastAsia" w:ascii="宋体" w:hAnsi="宋体" w:cs="宋体"/>
          <w:sz w:val="24"/>
          <w:szCs w:val="24"/>
        </w:rPr>
        <w:t>自本公告发布之日起5个工作日。</w:t>
      </w:r>
    </w:p>
    <w:p>
      <w:pPr>
        <w:snapToGrid w:val="0"/>
        <w:spacing w:line="440" w:lineRule="atLeast"/>
        <w:ind w:firstLine="482" w:firstLineChars="200"/>
        <w:rPr>
          <w:rFonts w:ascii="宋体" w:hAnsi="宋体" w:cs="宋体"/>
          <w:b/>
          <w:bCs/>
          <w:sz w:val="24"/>
        </w:rPr>
      </w:pPr>
      <w:r>
        <w:rPr>
          <w:rFonts w:hint="eastAsia" w:ascii="宋体" w:hAnsi="宋体" w:cs="宋体"/>
          <w:b/>
          <w:bCs/>
          <w:sz w:val="24"/>
        </w:rPr>
        <w:t>六、其他补充事宜</w:t>
      </w:r>
    </w:p>
    <w:p>
      <w:pPr>
        <w:wordWrap w:val="0"/>
        <w:snapToGrid w:val="0"/>
        <w:spacing w:line="380" w:lineRule="exact"/>
        <w:ind w:firstLine="480" w:firstLineChars="200"/>
        <w:rPr>
          <w:rFonts w:ascii="宋体" w:hAnsi="宋体" w:cs="宋体"/>
          <w:sz w:val="24"/>
        </w:rPr>
      </w:pPr>
      <w:r>
        <w:rPr>
          <w:rFonts w:hint="eastAsia" w:ascii="宋体" w:hAnsi="宋体" w:cs="宋体"/>
          <w:sz w:val="24"/>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ordWrap w:val="0"/>
        <w:snapToGrid w:val="0"/>
        <w:spacing w:line="380" w:lineRule="exact"/>
        <w:ind w:firstLine="482" w:firstLineChars="200"/>
        <w:rPr>
          <w:rFonts w:ascii="宋体" w:hAnsi="宋体" w:cs="宋体"/>
          <w:b/>
          <w:bCs w:val="0"/>
          <w:sz w:val="24"/>
        </w:rPr>
      </w:pPr>
      <w:r>
        <w:rPr>
          <w:rFonts w:hint="eastAsia" w:ascii="宋体" w:hAnsi="宋体" w:cs="宋体"/>
          <w:b/>
          <w:bCs w:val="0"/>
          <w:sz w:val="24"/>
        </w:rPr>
        <w:t>质疑投诉模板详见招标文件附件。供应商在线质疑投诉渠道见：</w:t>
      </w:r>
    </w:p>
    <w:p>
      <w:pPr>
        <w:snapToGrid w:val="0"/>
        <w:spacing w:line="300" w:lineRule="auto"/>
        <w:ind w:firstLine="482" w:firstLineChars="200"/>
        <w:rPr>
          <w:rFonts w:ascii="宋体" w:hAnsi="宋体" w:cs="宋体"/>
          <w:b/>
          <w:bCs w:val="0"/>
          <w:sz w:val="24"/>
        </w:rPr>
      </w:pPr>
      <w:r>
        <w:rPr>
          <w:rFonts w:hint="eastAsia" w:ascii="宋体" w:hAnsi="宋体" w:cs="宋体"/>
          <w:b/>
          <w:bCs w:val="0"/>
          <w:sz w:val="24"/>
        </w:rPr>
        <w:t>http://www.zjzwfw.gov.cn/zjservice/item/detail/index.do?localInnerCode=2ca19a7a-aa2d-4cca-a191-a5edf3bf69f8 。</w:t>
      </w:r>
    </w:p>
    <w:p>
      <w:pPr>
        <w:snapToGrid w:val="0"/>
        <w:spacing w:line="440" w:lineRule="atLeast"/>
        <w:ind w:firstLine="480" w:firstLineChars="200"/>
        <w:jc w:val="left"/>
        <w:rPr>
          <w:rFonts w:ascii="宋体" w:hAnsi="宋体" w:cs="宋体"/>
          <w:sz w:val="24"/>
        </w:rPr>
      </w:pPr>
      <w:r>
        <w:rPr>
          <w:rFonts w:hint="eastAsia" w:ascii="宋体" w:hAnsi="宋体" w:cs="宋体"/>
          <w:sz w:val="24"/>
        </w:rPr>
        <w:t>2、《浙江省财政厅关于进一步发挥政府采购政策功能全力推动经济稳进提质的通知》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w:t>
      </w:r>
      <w:r>
        <w:rPr>
          <w:rFonts w:hint="eastAsia" w:ascii="宋体" w:hAnsi="宋体" w:cs="宋体"/>
          <w:sz w:val="24"/>
          <w:lang w:eastAsia="zh-CN"/>
        </w:rPr>
        <w:t>202</w:t>
      </w:r>
      <w:r>
        <w:rPr>
          <w:rFonts w:hint="eastAsia" w:ascii="宋体" w:hAnsi="宋体" w:cs="宋体"/>
          <w:sz w:val="24"/>
          <w:lang w:val="en-US" w:eastAsia="zh-CN"/>
        </w:rPr>
        <w:t>2</w:t>
      </w:r>
      <w:r>
        <w:rPr>
          <w:rFonts w:hint="eastAsia" w:ascii="宋体" w:hAnsi="宋体" w:cs="宋体"/>
          <w:sz w:val="24"/>
          <w:lang w:eastAsia="zh-CN"/>
        </w:rPr>
        <w:t>年</w:t>
      </w:r>
      <w:r>
        <w:rPr>
          <w:rFonts w:hint="eastAsia" w:ascii="宋体" w:hAnsi="宋体" w:cs="宋体"/>
          <w:sz w:val="24"/>
        </w:rPr>
        <w:t>1月29日、</w:t>
      </w:r>
      <w:r>
        <w:rPr>
          <w:rFonts w:hint="eastAsia" w:ascii="宋体" w:hAnsi="宋体" w:cs="宋体"/>
          <w:sz w:val="24"/>
          <w:lang w:eastAsia="zh-CN"/>
        </w:rPr>
        <w:t>202</w:t>
      </w:r>
      <w:r>
        <w:rPr>
          <w:rFonts w:hint="eastAsia" w:ascii="宋体" w:hAnsi="宋体" w:cs="宋体"/>
          <w:sz w:val="24"/>
          <w:lang w:val="en-US" w:eastAsia="zh-CN"/>
        </w:rPr>
        <w:t>2</w:t>
      </w:r>
      <w:r>
        <w:rPr>
          <w:rFonts w:hint="eastAsia" w:ascii="宋体" w:hAnsi="宋体" w:cs="宋体"/>
          <w:sz w:val="24"/>
          <w:lang w:eastAsia="zh-CN"/>
        </w:rPr>
        <w:t>年</w:t>
      </w:r>
      <w:r>
        <w:rPr>
          <w:rFonts w:hint="eastAsia" w:ascii="宋体" w:hAnsi="宋体" w:cs="宋体"/>
          <w:sz w:val="24"/>
        </w:rPr>
        <w:t>2月1日和</w:t>
      </w:r>
      <w:r>
        <w:rPr>
          <w:rFonts w:hint="eastAsia" w:ascii="宋体" w:hAnsi="宋体" w:cs="宋体"/>
          <w:sz w:val="24"/>
          <w:lang w:eastAsia="zh-CN"/>
        </w:rPr>
        <w:t>202</w:t>
      </w:r>
      <w:r>
        <w:rPr>
          <w:rFonts w:hint="eastAsia" w:ascii="宋体" w:hAnsi="宋体" w:cs="宋体"/>
          <w:sz w:val="24"/>
          <w:lang w:val="en-US" w:eastAsia="zh-CN"/>
        </w:rPr>
        <w:t>2</w:t>
      </w:r>
      <w:r>
        <w:rPr>
          <w:rFonts w:hint="eastAsia" w:ascii="宋体" w:hAnsi="宋体" w:cs="宋体"/>
          <w:sz w:val="24"/>
          <w:lang w:eastAsia="zh-CN"/>
        </w:rPr>
        <w:t>年</w:t>
      </w:r>
      <w:r>
        <w:rPr>
          <w:rFonts w:hint="eastAsia" w:ascii="宋体" w:hAnsi="宋体" w:cs="宋体"/>
          <w:sz w:val="24"/>
        </w:rPr>
        <w:t>7月1日开始实施，此前有关规定与上述文件内容不一致的，按上述文件要求执行。</w:t>
      </w:r>
    </w:p>
    <w:p>
      <w:pPr>
        <w:snapToGrid w:val="0"/>
        <w:spacing w:line="440" w:lineRule="atLeast"/>
        <w:ind w:firstLine="480" w:firstLineChars="200"/>
        <w:jc w:val="left"/>
        <w:rPr>
          <w:rFonts w:ascii="宋体" w:hAnsi="宋体" w:cs="宋体"/>
          <w:sz w:val="24"/>
        </w:rPr>
      </w:pPr>
      <w:r>
        <w:rPr>
          <w:rFonts w:hint="eastAsia" w:ascii="宋体" w:hAnsi="宋体" w:cs="宋体"/>
          <w:sz w:val="24"/>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440" w:lineRule="atLeast"/>
        <w:ind w:firstLine="480" w:firstLineChars="200"/>
        <w:jc w:val="left"/>
        <w:rPr>
          <w:rFonts w:ascii="宋体" w:hAnsi="宋体" w:cs="宋体"/>
          <w:sz w:val="24"/>
        </w:rPr>
      </w:pPr>
      <w:r>
        <w:rPr>
          <w:rFonts w:hint="eastAsia" w:ascii="宋体" w:hAnsi="宋体" w:cs="宋体"/>
          <w:sz w:val="24"/>
        </w:rPr>
        <w:t>4、</w:t>
      </w:r>
      <w:bookmarkStart w:id="6" w:name="OLE_LINK24"/>
      <w:r>
        <w:rPr>
          <w:rFonts w:hint="eastAsia" w:ascii="宋体" w:hAnsi="宋体" w:cs="宋体"/>
          <w:sz w:val="24"/>
        </w:rPr>
        <w:t>其他事项：见招标文件 </w:t>
      </w:r>
    </w:p>
    <w:p>
      <w:pPr>
        <w:snapToGrid w:val="0"/>
        <w:spacing w:line="440" w:lineRule="atLeast"/>
        <w:ind w:firstLine="480" w:firstLineChars="200"/>
        <w:jc w:val="left"/>
        <w:rPr>
          <w:rFonts w:ascii="宋体" w:hAnsi="宋体" w:cs="宋体"/>
          <w:sz w:val="24"/>
        </w:rPr>
      </w:pPr>
      <w:r>
        <w:rPr>
          <w:rFonts w:hint="eastAsia" w:ascii="宋体" w:hAnsi="宋体" w:cs="宋体"/>
          <w:sz w:val="24"/>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pPr>
        <w:snapToGrid w:val="0"/>
        <w:spacing w:line="440" w:lineRule="atLeast"/>
        <w:ind w:firstLine="480" w:firstLineChars="200"/>
        <w:jc w:val="left"/>
        <w:rPr>
          <w:rFonts w:ascii="宋体" w:hAnsi="宋体" w:cs="宋体"/>
          <w:sz w:val="24"/>
        </w:rPr>
      </w:pPr>
      <w:r>
        <w:rPr>
          <w:rFonts w:hint="eastAsia" w:ascii="宋体" w:hAnsi="宋体" w:cs="宋体"/>
          <w:sz w:val="24"/>
        </w:rPr>
        <w:t xml:space="preserve"> 6、根据《浙江省财政厅关于进一步加大政府采购支持中小企业力度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pPr>
        <w:snapToGrid w:val="0"/>
        <w:spacing w:line="440" w:lineRule="atLeast"/>
        <w:ind w:firstLine="240" w:firstLineChars="100"/>
        <w:rPr>
          <w:rFonts w:ascii="宋体" w:hAnsi="宋体" w:cs="宋体"/>
          <w:b/>
          <w:bCs/>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b/>
          <w:bCs/>
          <w:sz w:val="24"/>
          <w:szCs w:val="24"/>
        </w:rPr>
        <w:t>政府采购金融服务提示：</w:t>
      </w:r>
    </w:p>
    <w:p>
      <w:pPr>
        <w:snapToGrid w:val="0"/>
        <w:spacing w:line="440" w:lineRule="atLeast"/>
        <w:ind w:firstLine="482" w:firstLineChars="200"/>
        <w:rPr>
          <w:rFonts w:ascii="宋体" w:hAnsi="宋体" w:cs="宋体"/>
          <w:b/>
          <w:bCs/>
          <w:sz w:val="24"/>
          <w:szCs w:val="24"/>
        </w:rPr>
      </w:pPr>
      <w:r>
        <w:rPr>
          <w:rFonts w:hint="eastAsia" w:ascii="宋体" w:hAnsi="宋体" w:cs="宋体"/>
          <w:b/>
          <w:bCs/>
          <w:sz w:val="24"/>
          <w:szCs w:val="24"/>
        </w:rPr>
        <w:t>为扩大政府采购金融服务面，除政采云网上金融服务合作银行外，东阳市范围内增加浙商银行金华分行东阳支行作为线下合作银行，具体信息如下：</w:t>
      </w:r>
    </w:p>
    <w:p>
      <w:pPr>
        <w:snapToGrid w:val="0"/>
        <w:spacing w:line="440" w:lineRule="atLeast"/>
        <w:ind w:firstLine="482" w:firstLineChars="200"/>
        <w:rPr>
          <w:rFonts w:ascii="宋体" w:hAnsi="宋体" w:cs="宋体"/>
          <w:b/>
          <w:bCs/>
          <w:sz w:val="24"/>
          <w:szCs w:val="24"/>
        </w:rPr>
      </w:pPr>
      <w:r>
        <w:rPr>
          <w:rFonts w:hint="eastAsia" w:ascii="宋体" w:hAnsi="宋体" w:cs="宋体"/>
          <w:b/>
          <w:bCs/>
          <w:sz w:val="24"/>
          <w:szCs w:val="24"/>
        </w:rPr>
        <w:t>浙商银行金华东阳支行联系人：许燕    联系电话：13967983441  0579-86222992</w:t>
      </w:r>
    </w:p>
    <w:p>
      <w:pPr>
        <w:snapToGrid w:val="0"/>
        <w:spacing w:line="440" w:lineRule="atLeast"/>
        <w:ind w:firstLine="482" w:firstLineChars="200"/>
      </w:pPr>
      <w:r>
        <w:rPr>
          <w:rFonts w:hint="eastAsia" w:ascii="宋体" w:hAnsi="宋体" w:cs="宋体"/>
          <w:b/>
          <w:bCs/>
          <w:sz w:val="24"/>
        </w:rPr>
        <w:t>具体内容详见附件《政府采购支持中小企业信用融资相关事项通知》。</w:t>
      </w:r>
    </w:p>
    <w:p>
      <w:pPr>
        <w:snapToGrid w:val="0"/>
        <w:spacing w:line="440" w:lineRule="atLeast"/>
        <w:ind w:firstLine="240" w:firstLineChars="100"/>
        <w:rPr>
          <w:rFonts w:ascii="宋体" w:hAnsi="宋体" w:cs="宋体"/>
          <w:sz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7、</w:t>
      </w:r>
      <w:r>
        <w:rPr>
          <w:rFonts w:hint="eastAsia" w:ascii="宋体" w:hAnsi="宋体" w:cs="宋体"/>
          <w:sz w:val="24"/>
        </w:rPr>
        <w:t>本项目实行电子投标，投标文件应按照本项目招标文件和政采云平台的要求编制、加密并递交。投标人在使用系统进行投标的过程中遇到涉及平台使用的任何问题，可致电政采云平台技术支持热线咨询，联系方式：400-881-7190。</w:t>
      </w:r>
    </w:p>
    <w:p>
      <w:pPr>
        <w:wordWrap w:val="0"/>
        <w:snapToGrid w:val="0"/>
        <w:spacing w:line="440" w:lineRule="atLeast"/>
        <w:ind w:firstLine="480" w:firstLineChars="200"/>
        <w:rPr>
          <w:rFonts w:ascii="宋体" w:hAnsi="宋体" w:cs="宋体"/>
          <w:sz w:val="24"/>
        </w:rPr>
      </w:pPr>
      <w:r>
        <w:rPr>
          <w:rFonts w:hint="eastAsia" w:ascii="宋体" w:hAnsi="宋体" w:cs="宋体"/>
          <w:sz w:val="24"/>
        </w:rPr>
        <w:t>8、投 标 人 应 在 开 标 前 完 成 CA 数 字 证 书 办 理 。 （ 办 理 流 程 详 见http://zfcg.czt.zj.gov.cn/bidClientTemplate/2019-05-27/12945.html）。完成 CA 数字证书办理预计一周左右，因未办理CA数字证书等原因造成无法投标或投标失败等后果由供应商自行承担。</w:t>
      </w:r>
    </w:p>
    <w:p>
      <w:pPr>
        <w:wordWrap w:val="0"/>
        <w:snapToGrid w:val="0"/>
        <w:spacing w:line="440" w:lineRule="atLeast"/>
        <w:ind w:firstLine="480" w:firstLineChars="200"/>
        <w:rPr>
          <w:rFonts w:ascii="宋体" w:hAnsi="宋体" w:cs="宋体"/>
          <w:sz w:val="24"/>
        </w:rPr>
      </w:pPr>
      <w:r>
        <w:rPr>
          <w:rFonts w:hint="eastAsia" w:ascii="宋体" w:hAnsi="宋体" w:cs="宋体"/>
          <w:sz w:val="24"/>
        </w:rPr>
        <w:t>9、投标人通过政采云平台电子投标工具制作投标文件，电子投标工具请供应商自行前往浙江省政府采购网下载并安装，（下载网址：http://zfcg.czt.zj.gov.cn/bidClientTemplate/2019-08-30/12975.html），</w:t>
      </w:r>
    </w:p>
    <w:p>
      <w:pPr>
        <w:wordWrap w:val="0"/>
        <w:snapToGrid w:val="0"/>
        <w:spacing w:line="440" w:lineRule="atLeast"/>
        <w:rPr>
          <w:rFonts w:ascii="宋体" w:hAnsi="宋体" w:cs="宋体"/>
          <w:color w:val="000000"/>
          <w:sz w:val="24"/>
          <w:szCs w:val="24"/>
        </w:rPr>
      </w:pPr>
      <w:r>
        <w:rPr>
          <w:rFonts w:hint="eastAsia" w:ascii="宋体" w:hAnsi="宋体" w:cs="宋体"/>
          <w:sz w:val="24"/>
        </w:rPr>
        <w:t>（ 电 子 投 标 相 关 学 习 网 址 ： https://edu.zcygov.cn/luban/e-biding?utm=a0004.2ef5001f.0001.0109.2d44db10df9111e9b92b0f36d4889416。）</w:t>
      </w:r>
    </w:p>
    <w:p>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10、为确保招投标活动的公开、公平、公正，切实维护各方合法权益，凡在招标投标、开标评标过程中，受到敲诈、勒索或发现围标串标、虚假投标、恶意竞标等涉黑涉恶线索者，请及时保留相关证据并向有关部门举报。举报电话：</w:t>
      </w:r>
    </w:p>
    <w:p>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市扫黑办：0579-86655381               市公安局：110、0579-86096000</w:t>
      </w:r>
    </w:p>
    <w:p>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市检察院: 0579-86642000               市 法 院：0579-86620148</w:t>
      </w:r>
    </w:p>
    <w:p>
      <w:pPr>
        <w:snapToGrid w:val="0"/>
        <w:spacing w:line="440" w:lineRule="atLeast"/>
        <w:ind w:firstLine="480" w:firstLineChars="200"/>
        <w:rPr>
          <w:rFonts w:ascii="宋体" w:hAnsi="宋体" w:cs="宋体"/>
          <w:sz w:val="24"/>
          <w:szCs w:val="24"/>
        </w:rPr>
      </w:pPr>
      <w:r>
        <w:rPr>
          <w:rFonts w:hint="eastAsia" w:ascii="宋体" w:hAnsi="宋体" w:cs="宋体"/>
          <w:sz w:val="24"/>
          <w:szCs w:val="24"/>
        </w:rPr>
        <w:t>市公共资源办:0579-86691835            市公共资源交易中心:0579-86691729</w:t>
      </w:r>
    </w:p>
    <w:bookmarkEnd w:id="6"/>
    <w:p>
      <w:pPr>
        <w:snapToGrid w:val="0"/>
        <w:spacing w:line="440" w:lineRule="atLeast"/>
        <w:ind w:firstLine="482" w:firstLineChars="200"/>
        <w:rPr>
          <w:rFonts w:ascii="宋体" w:hAnsi="宋体" w:cs="宋体"/>
          <w:b/>
          <w:bCs/>
          <w:sz w:val="24"/>
          <w:szCs w:val="24"/>
        </w:rPr>
      </w:pPr>
      <w:r>
        <w:rPr>
          <w:rFonts w:hint="eastAsia" w:ascii="宋体" w:hAnsi="宋体" w:cs="宋体"/>
          <w:b/>
          <w:bCs/>
          <w:sz w:val="24"/>
          <w:szCs w:val="24"/>
        </w:rPr>
        <w:t>七、对本次采购提出询问、质疑、投诉，请按以下方式联系：</w:t>
      </w:r>
    </w:p>
    <w:p>
      <w:pPr>
        <w:snapToGrid w:val="0"/>
        <w:spacing w:line="440" w:lineRule="atLeast"/>
        <w:ind w:firstLine="482" w:firstLineChars="200"/>
        <w:jc w:val="left"/>
        <w:rPr>
          <w:rFonts w:ascii="宋体" w:hAnsi="宋体" w:cs="宋体"/>
          <w:b/>
          <w:bCs/>
          <w:color w:val="000000"/>
          <w:sz w:val="24"/>
          <w:szCs w:val="24"/>
        </w:rPr>
      </w:pPr>
      <w:r>
        <w:rPr>
          <w:rFonts w:hint="eastAsia" w:ascii="宋体" w:hAnsi="宋体" w:cs="宋体"/>
          <w:b/>
          <w:bCs/>
          <w:color w:val="000000"/>
          <w:sz w:val="24"/>
          <w:szCs w:val="24"/>
        </w:rPr>
        <w:t>1、采购人信息</w:t>
      </w:r>
    </w:p>
    <w:p>
      <w:pPr>
        <w:snapToGrid w:val="0"/>
        <w:spacing w:line="360" w:lineRule="auto"/>
        <w:ind w:firstLine="540" w:firstLineChars="225"/>
        <w:rPr>
          <w:rFonts w:hint="eastAsia" w:ascii="宋体" w:hAnsi="宋体" w:eastAsia="宋体" w:cs="宋体"/>
          <w:sz w:val="24"/>
          <w:lang w:eastAsia="zh-CN"/>
        </w:rPr>
      </w:pPr>
      <w:r>
        <w:rPr>
          <w:rFonts w:hint="eastAsia" w:ascii="宋体" w:hAnsi="宋体" w:cs="宋体"/>
          <w:sz w:val="24"/>
        </w:rPr>
        <w:t>名称：</w:t>
      </w:r>
      <w:r>
        <w:rPr>
          <w:rFonts w:hint="eastAsia" w:ascii="宋体" w:hAnsi="宋体" w:cs="宋体"/>
          <w:sz w:val="24"/>
          <w:lang w:eastAsia="zh-CN"/>
        </w:rPr>
        <w:t>浙江东阳经济开发区管理委员会</w:t>
      </w:r>
    </w:p>
    <w:p>
      <w:pPr>
        <w:snapToGrid w:val="0"/>
        <w:spacing w:line="360" w:lineRule="auto"/>
        <w:ind w:firstLine="540" w:firstLineChars="225"/>
        <w:rPr>
          <w:rFonts w:hint="default" w:ascii="宋体" w:hAnsi="宋体" w:eastAsia="宋体" w:cs="宋体"/>
          <w:sz w:val="24"/>
          <w:lang w:val="en-US" w:eastAsia="zh-CN"/>
        </w:rPr>
      </w:pPr>
      <w:r>
        <w:rPr>
          <w:rFonts w:hint="eastAsia" w:ascii="宋体" w:hAnsi="宋体" w:cs="宋体"/>
          <w:sz w:val="24"/>
        </w:rPr>
        <w:t>地址：</w:t>
      </w:r>
      <w:bookmarkStart w:id="7" w:name="OLE_LINK26"/>
      <w:r>
        <w:rPr>
          <w:rFonts w:hint="eastAsia" w:ascii="宋体" w:hAnsi="宋体" w:cs="宋体"/>
          <w:sz w:val="24"/>
          <w:lang w:val="en-US" w:eastAsia="zh-CN"/>
        </w:rPr>
        <w:t>东阳市松云路2号</w:t>
      </w:r>
    </w:p>
    <w:bookmarkEnd w:id="7"/>
    <w:p>
      <w:pPr>
        <w:snapToGrid w:val="0"/>
        <w:spacing w:line="360" w:lineRule="auto"/>
        <w:ind w:firstLine="540" w:firstLineChars="225"/>
        <w:rPr>
          <w:rFonts w:ascii="宋体" w:hAnsi="宋体" w:cs="宋体"/>
          <w:color w:val="000000"/>
          <w:sz w:val="24"/>
          <w:szCs w:val="24"/>
        </w:rPr>
      </w:pPr>
      <w:r>
        <w:rPr>
          <w:rFonts w:hint="eastAsia" w:ascii="宋体" w:hAnsi="宋体" w:cs="宋体"/>
          <w:color w:val="000000"/>
          <w:sz w:val="24"/>
          <w:szCs w:val="24"/>
        </w:rPr>
        <w:t>项目联系人（询问）：</w:t>
      </w:r>
      <w:r>
        <w:rPr>
          <w:rFonts w:hint="eastAsia" w:ascii="宋体" w:hAnsi="宋体" w:cs="宋体"/>
          <w:color w:val="000000"/>
          <w:sz w:val="24"/>
          <w:szCs w:val="24"/>
          <w:lang w:val="en-US" w:eastAsia="zh-CN"/>
        </w:rPr>
        <w:t>楼智伟</w:t>
      </w:r>
      <w:r>
        <w:rPr>
          <w:rFonts w:hint="eastAsia" w:ascii="宋体" w:hAnsi="宋体" w:cs="宋体"/>
          <w:color w:val="000000"/>
          <w:sz w:val="24"/>
          <w:szCs w:val="24"/>
        </w:rPr>
        <w:t xml:space="preserve"> </w:t>
      </w:r>
    </w:p>
    <w:p>
      <w:pPr>
        <w:snapToGrid w:val="0"/>
        <w:spacing w:line="360" w:lineRule="auto"/>
        <w:ind w:firstLine="540" w:firstLineChars="225"/>
        <w:rPr>
          <w:rFonts w:hint="default" w:ascii="宋体" w:hAnsi="宋体" w:eastAsia="宋体" w:cs="宋体"/>
          <w:color w:val="000000"/>
          <w:sz w:val="24"/>
          <w:szCs w:val="24"/>
          <w:lang w:val="en-US" w:eastAsia="zh-CN"/>
        </w:rPr>
      </w:pPr>
      <w:r>
        <w:rPr>
          <w:rFonts w:hint="eastAsia" w:ascii="宋体" w:hAnsi="宋体" w:cs="宋体"/>
          <w:color w:val="000000"/>
          <w:sz w:val="24"/>
          <w:szCs w:val="24"/>
        </w:rPr>
        <w:t>项目联系方式（询问）：</w:t>
      </w:r>
      <w:bookmarkStart w:id="8" w:name="OLE_LINK25"/>
      <w:r>
        <w:rPr>
          <w:rFonts w:hint="eastAsia" w:ascii="宋体" w:hAnsi="宋体" w:cs="宋体"/>
          <w:color w:val="000000"/>
          <w:sz w:val="24"/>
          <w:szCs w:val="24"/>
          <w:lang w:val="en-US" w:eastAsia="zh-CN"/>
        </w:rPr>
        <w:t>0579-86968858</w:t>
      </w:r>
      <w:bookmarkEnd w:id="8"/>
    </w:p>
    <w:p>
      <w:pPr>
        <w:snapToGrid w:val="0"/>
        <w:spacing w:line="360" w:lineRule="auto"/>
        <w:ind w:firstLine="540" w:firstLineChars="225"/>
        <w:rPr>
          <w:rFonts w:ascii="宋体" w:hAnsi="宋体" w:cs="宋体"/>
          <w:color w:val="000000"/>
          <w:sz w:val="24"/>
          <w:szCs w:val="24"/>
        </w:rPr>
      </w:pPr>
      <w:r>
        <w:rPr>
          <w:rFonts w:hint="eastAsia" w:ascii="宋体" w:hAnsi="宋体" w:cs="宋体"/>
          <w:color w:val="000000"/>
          <w:sz w:val="24"/>
          <w:szCs w:val="24"/>
        </w:rPr>
        <w:t>质疑联系人：</w:t>
      </w:r>
      <w:r>
        <w:rPr>
          <w:rFonts w:hint="eastAsia" w:ascii="宋体" w:hAnsi="宋体" w:cs="宋体"/>
          <w:color w:val="000000"/>
          <w:sz w:val="24"/>
          <w:szCs w:val="24"/>
          <w:lang w:val="en-US" w:eastAsia="zh-CN"/>
        </w:rPr>
        <w:t>金航航</w:t>
      </w:r>
      <w:r>
        <w:rPr>
          <w:rFonts w:hint="eastAsia" w:ascii="宋体" w:hAnsi="宋体" w:cs="宋体"/>
          <w:color w:val="000000"/>
          <w:sz w:val="24"/>
          <w:szCs w:val="24"/>
        </w:rPr>
        <w:t xml:space="preserve">        </w:t>
      </w:r>
    </w:p>
    <w:p>
      <w:pPr>
        <w:snapToGrid w:val="0"/>
        <w:spacing w:line="360" w:lineRule="auto"/>
        <w:ind w:firstLine="540" w:firstLineChars="225"/>
        <w:rPr>
          <w:rFonts w:hint="default" w:ascii="宋体" w:hAnsi="宋体" w:eastAsia="宋体" w:cs="宋体"/>
          <w:color w:val="000000"/>
          <w:sz w:val="24"/>
          <w:szCs w:val="24"/>
          <w:lang w:val="en-US" w:eastAsia="zh-CN"/>
        </w:rPr>
      </w:pPr>
      <w:r>
        <w:rPr>
          <w:rFonts w:hint="eastAsia" w:ascii="宋体" w:hAnsi="宋体" w:cs="宋体"/>
          <w:color w:val="000000"/>
          <w:sz w:val="24"/>
          <w:szCs w:val="24"/>
        </w:rPr>
        <w:t>质疑联系方式：</w:t>
      </w:r>
      <w:r>
        <w:rPr>
          <w:rFonts w:hint="eastAsia" w:ascii="宋体" w:hAnsi="宋体" w:cs="宋体"/>
          <w:color w:val="000000"/>
          <w:sz w:val="24"/>
          <w:szCs w:val="24"/>
          <w:lang w:val="en-US" w:eastAsia="zh-CN"/>
        </w:rPr>
        <w:t>0579-86968858</w:t>
      </w:r>
    </w:p>
    <w:p>
      <w:pPr>
        <w:snapToGrid w:val="0"/>
        <w:spacing w:line="360" w:lineRule="auto"/>
        <w:ind w:left="480" w:leftChars="240"/>
        <w:rPr>
          <w:rFonts w:ascii="宋体" w:hAnsi="宋体" w:cs="宋体"/>
          <w:b/>
          <w:bCs/>
          <w:color w:val="000000"/>
          <w:sz w:val="24"/>
          <w:szCs w:val="24"/>
        </w:rPr>
      </w:pPr>
      <w:r>
        <w:rPr>
          <w:rFonts w:hint="eastAsia" w:ascii="宋体" w:hAnsi="宋体" w:cs="宋体"/>
          <w:b/>
          <w:bCs/>
          <w:color w:val="000000"/>
          <w:sz w:val="24"/>
          <w:szCs w:val="24"/>
        </w:rPr>
        <w:t>2、采购代理机构信息</w:t>
      </w:r>
    </w:p>
    <w:p>
      <w:pPr>
        <w:snapToGrid w:val="0"/>
        <w:spacing w:line="360" w:lineRule="auto"/>
        <w:ind w:firstLine="540" w:firstLineChars="225"/>
        <w:rPr>
          <w:rFonts w:hint="eastAsia" w:ascii="宋体" w:hAnsi="宋体" w:eastAsia="宋体" w:cs="宋体"/>
          <w:sz w:val="24"/>
          <w:lang w:eastAsia="zh-CN"/>
        </w:rPr>
      </w:pPr>
      <w:r>
        <w:rPr>
          <w:rFonts w:hint="eastAsia" w:ascii="宋体" w:hAnsi="宋体" w:cs="宋体"/>
          <w:sz w:val="24"/>
        </w:rPr>
        <w:t>名称：</w:t>
      </w:r>
      <w:r>
        <w:rPr>
          <w:rFonts w:hint="eastAsia" w:ascii="宋体" w:hAnsi="宋体" w:cs="宋体"/>
          <w:sz w:val="24"/>
          <w:lang w:eastAsia="zh-CN"/>
        </w:rPr>
        <w:t>东阳八婺工程项目管理有限公司</w:t>
      </w:r>
    </w:p>
    <w:p>
      <w:pPr>
        <w:snapToGrid w:val="0"/>
        <w:spacing w:line="360" w:lineRule="auto"/>
        <w:ind w:firstLine="540" w:firstLineChars="225"/>
        <w:rPr>
          <w:rFonts w:ascii="宋体" w:hAnsi="宋体" w:cs="宋体"/>
          <w:sz w:val="24"/>
        </w:rPr>
      </w:pPr>
      <w:r>
        <w:rPr>
          <w:rFonts w:hint="eastAsia" w:ascii="宋体" w:hAnsi="宋体" w:cs="宋体"/>
          <w:sz w:val="24"/>
        </w:rPr>
        <w:t>地址：东阳市城南东路487号</w:t>
      </w:r>
    </w:p>
    <w:p>
      <w:pPr>
        <w:snapToGrid w:val="0"/>
        <w:spacing w:line="360" w:lineRule="auto"/>
        <w:ind w:firstLine="480" w:firstLineChars="200"/>
        <w:rPr>
          <w:rFonts w:ascii="宋体" w:hAnsi="宋体" w:cs="宋体"/>
          <w:sz w:val="24"/>
        </w:rPr>
      </w:pPr>
      <w:r>
        <w:rPr>
          <w:rFonts w:hint="eastAsia" w:ascii="宋体" w:hAnsi="宋体" w:cs="宋体"/>
          <w:color w:val="000000"/>
          <w:sz w:val="24"/>
          <w:szCs w:val="24"/>
        </w:rPr>
        <w:t>项目联系人</w:t>
      </w:r>
      <w:r>
        <w:rPr>
          <w:rFonts w:hint="eastAsia" w:ascii="宋体" w:hAnsi="宋体" w:cs="宋体"/>
          <w:sz w:val="24"/>
        </w:rPr>
        <w:t>（询问）</w:t>
      </w:r>
      <w:r>
        <w:rPr>
          <w:rFonts w:hint="eastAsia" w:ascii="宋体" w:hAnsi="宋体" w:cs="宋体"/>
          <w:color w:val="000000"/>
          <w:sz w:val="24"/>
          <w:szCs w:val="24"/>
        </w:rPr>
        <w:t>：</w:t>
      </w:r>
      <w:bookmarkStart w:id="9" w:name="OLE_LINK27"/>
      <w:r>
        <w:rPr>
          <w:rFonts w:hint="eastAsia" w:ascii="宋体" w:hAnsi="宋体" w:cs="宋体"/>
          <w:color w:val="000000"/>
          <w:sz w:val="24"/>
          <w:szCs w:val="24"/>
          <w:lang w:val="en-US" w:eastAsia="zh-CN"/>
        </w:rPr>
        <w:t>韦张鑫、马晓敏</w:t>
      </w:r>
      <w:bookmarkEnd w:id="9"/>
      <w:r>
        <w:rPr>
          <w:rFonts w:hint="eastAsia" w:ascii="宋体" w:hAnsi="宋体" w:cs="宋体"/>
          <w:color w:val="000000"/>
          <w:sz w:val="24"/>
          <w:szCs w:val="24"/>
        </w:rPr>
        <w:t xml:space="preserve">    </w:t>
      </w:r>
      <w:r>
        <w:rPr>
          <w:rFonts w:hint="eastAsia" w:ascii="宋体" w:hAnsi="宋体" w:cs="宋体"/>
          <w:sz w:val="24"/>
        </w:rPr>
        <w:t xml:space="preserve"> </w:t>
      </w:r>
    </w:p>
    <w:p>
      <w:pPr>
        <w:snapToGrid w:val="0"/>
        <w:spacing w:line="360" w:lineRule="auto"/>
        <w:ind w:firstLine="480" w:firstLineChars="200"/>
        <w:rPr>
          <w:rFonts w:ascii="宋体" w:hAnsi="宋体" w:cs="宋体"/>
          <w:color w:val="000000"/>
          <w:sz w:val="24"/>
          <w:szCs w:val="24"/>
        </w:rPr>
      </w:pPr>
      <w:r>
        <w:rPr>
          <w:rFonts w:hint="eastAsia" w:ascii="宋体" w:hAnsi="宋体" w:cs="宋体"/>
          <w:sz w:val="24"/>
        </w:rPr>
        <w:t>项目联系方式（询问）</w:t>
      </w:r>
      <w:r>
        <w:rPr>
          <w:rFonts w:hint="eastAsia" w:ascii="宋体" w:hAnsi="宋体" w:cs="宋体"/>
          <w:color w:val="000000"/>
          <w:sz w:val="24"/>
          <w:szCs w:val="24"/>
        </w:rPr>
        <w:t>：</w:t>
      </w:r>
      <w:r>
        <w:rPr>
          <w:rFonts w:hint="eastAsia" w:ascii="宋体" w:hAnsi="宋体" w:cs="宋体"/>
          <w:sz w:val="24"/>
          <w:szCs w:val="24"/>
        </w:rPr>
        <w:t>0579-8609</w:t>
      </w:r>
      <w:r>
        <w:rPr>
          <w:rFonts w:hint="eastAsia" w:ascii="宋体" w:hAnsi="宋体" w:cs="宋体"/>
          <w:sz w:val="24"/>
          <w:szCs w:val="24"/>
          <w:lang w:val="en-US" w:eastAsia="zh-CN"/>
        </w:rPr>
        <w:t>0018</w:t>
      </w:r>
      <w:r>
        <w:rPr>
          <w:rFonts w:hint="eastAsia" w:ascii="宋体" w:hAnsi="宋体" w:cs="宋体"/>
          <w:color w:val="000000"/>
          <w:sz w:val="24"/>
          <w:szCs w:val="24"/>
        </w:rPr>
        <w:t xml:space="preserve">     </w:t>
      </w:r>
    </w:p>
    <w:p>
      <w:pPr>
        <w:snapToGrid w:val="0"/>
        <w:spacing w:line="360" w:lineRule="auto"/>
        <w:ind w:left="480" w:leftChars="240"/>
        <w:rPr>
          <w:rFonts w:ascii="宋体" w:hAnsi="宋体" w:cs="宋体"/>
          <w:sz w:val="24"/>
        </w:rPr>
      </w:pPr>
      <w:r>
        <w:rPr>
          <w:rFonts w:hint="eastAsia" w:ascii="宋体" w:hAnsi="宋体" w:cs="宋体"/>
          <w:sz w:val="24"/>
        </w:rPr>
        <w:t>质疑联系人</w:t>
      </w:r>
      <w:r>
        <w:rPr>
          <w:rFonts w:hint="eastAsia" w:ascii="宋体" w:hAnsi="宋体" w:cs="宋体"/>
          <w:sz w:val="24"/>
          <w:lang w:eastAsia="zh-CN"/>
        </w:rPr>
        <w:t>：</w:t>
      </w:r>
      <w:r>
        <w:rPr>
          <w:rFonts w:hint="eastAsia" w:ascii="宋体" w:hAnsi="宋体" w:cs="宋体"/>
          <w:sz w:val="24"/>
          <w:lang w:val="en-US" w:eastAsia="zh-CN"/>
        </w:rPr>
        <w:t>童宏艳</w:t>
      </w:r>
      <w:r>
        <w:rPr>
          <w:rFonts w:hint="eastAsia" w:ascii="宋体" w:hAnsi="宋体" w:cs="宋体"/>
          <w:sz w:val="24"/>
        </w:rPr>
        <w:t xml:space="preserve">             </w:t>
      </w:r>
    </w:p>
    <w:p>
      <w:pPr>
        <w:snapToGrid w:val="0"/>
        <w:spacing w:line="360" w:lineRule="auto"/>
        <w:ind w:left="480" w:leftChars="240"/>
        <w:rPr>
          <w:rFonts w:hint="default" w:ascii="宋体" w:hAnsi="宋体" w:eastAsia="宋体" w:cs="宋体"/>
          <w:b/>
          <w:bCs/>
          <w:color w:val="000000"/>
          <w:sz w:val="24"/>
          <w:szCs w:val="24"/>
          <w:lang w:val="en-US" w:eastAsia="zh-CN"/>
        </w:rPr>
      </w:pPr>
      <w:r>
        <w:rPr>
          <w:rFonts w:hint="eastAsia" w:ascii="宋体" w:hAnsi="宋体" w:cs="宋体"/>
          <w:sz w:val="24"/>
        </w:rPr>
        <w:t>质疑联系方式：</w:t>
      </w:r>
      <w:r>
        <w:rPr>
          <w:rFonts w:hint="eastAsia" w:ascii="宋体" w:hAnsi="宋体" w:cs="宋体"/>
          <w:sz w:val="24"/>
          <w:szCs w:val="24"/>
        </w:rPr>
        <w:t>0579-8609</w:t>
      </w:r>
      <w:r>
        <w:rPr>
          <w:rFonts w:hint="eastAsia" w:ascii="宋体" w:hAnsi="宋体" w:cs="宋体"/>
          <w:sz w:val="24"/>
          <w:szCs w:val="24"/>
          <w:lang w:val="en-US" w:eastAsia="zh-CN"/>
        </w:rPr>
        <w:t>0018</w:t>
      </w:r>
    </w:p>
    <w:p>
      <w:pPr>
        <w:snapToGrid w:val="0"/>
        <w:spacing w:line="360" w:lineRule="auto"/>
        <w:ind w:left="480" w:leftChars="240"/>
        <w:rPr>
          <w:rFonts w:ascii="宋体" w:hAnsi="宋体" w:cs="宋体"/>
          <w:b/>
          <w:bCs/>
          <w:color w:val="000000"/>
          <w:sz w:val="24"/>
          <w:szCs w:val="24"/>
        </w:rPr>
      </w:pPr>
      <w:r>
        <w:rPr>
          <w:rFonts w:hint="eastAsia" w:ascii="宋体" w:hAnsi="宋体" w:cs="宋体"/>
          <w:b/>
          <w:bCs/>
          <w:color w:val="000000"/>
          <w:sz w:val="24"/>
          <w:szCs w:val="24"/>
        </w:rPr>
        <w:t xml:space="preserve">3、同级政府采购监督管理部门：        </w:t>
      </w:r>
    </w:p>
    <w:p>
      <w:pPr>
        <w:snapToGrid w:val="0"/>
        <w:spacing w:line="360" w:lineRule="auto"/>
        <w:ind w:firstLine="540" w:firstLineChars="225"/>
        <w:rPr>
          <w:rFonts w:ascii="宋体" w:hAnsi="宋体" w:cs="宋体"/>
          <w:sz w:val="24"/>
        </w:rPr>
      </w:pPr>
      <w:r>
        <w:rPr>
          <w:rFonts w:hint="eastAsia" w:ascii="宋体" w:hAnsi="宋体" w:cs="宋体"/>
          <w:sz w:val="24"/>
        </w:rPr>
        <w:t xml:space="preserve">名称：东阳市财政局采购办    </w:t>
      </w:r>
    </w:p>
    <w:p>
      <w:pPr>
        <w:snapToGrid w:val="0"/>
        <w:spacing w:line="360" w:lineRule="auto"/>
        <w:ind w:firstLine="540" w:firstLineChars="225"/>
        <w:rPr>
          <w:rFonts w:ascii="宋体" w:hAnsi="宋体" w:cs="宋体"/>
          <w:sz w:val="24"/>
        </w:rPr>
      </w:pPr>
      <w:r>
        <w:rPr>
          <w:rFonts w:hint="eastAsia" w:ascii="宋体" w:hAnsi="宋体" w:cs="宋体"/>
          <w:sz w:val="24"/>
        </w:rPr>
        <w:t xml:space="preserve">地址：东阳市人民北路8号  </w:t>
      </w:r>
    </w:p>
    <w:p>
      <w:pPr>
        <w:snapToGrid w:val="0"/>
        <w:spacing w:line="360" w:lineRule="auto"/>
        <w:ind w:firstLine="540" w:firstLineChars="225"/>
        <w:rPr>
          <w:rFonts w:ascii="宋体" w:hAnsi="宋体" w:cs="宋体"/>
          <w:color w:val="000000"/>
          <w:sz w:val="24"/>
          <w:szCs w:val="24"/>
        </w:rPr>
      </w:pPr>
      <w:r>
        <w:rPr>
          <w:rFonts w:hint="eastAsia" w:ascii="宋体" w:hAnsi="宋体" w:cs="宋体"/>
          <w:sz w:val="24"/>
        </w:rPr>
        <w:t>监督投诉电话：0579-86662677</w:t>
      </w:r>
    </w:p>
    <w:p>
      <w:pPr>
        <w:snapToGrid w:val="0"/>
        <w:spacing w:line="360" w:lineRule="auto"/>
        <w:ind w:left="238"/>
        <w:jc w:val="center"/>
        <w:rPr>
          <w:rFonts w:ascii="宋体" w:hAnsi="宋体" w:cs="宋体"/>
          <w:color w:val="000000"/>
          <w:sz w:val="24"/>
          <w:szCs w:val="24"/>
        </w:rPr>
      </w:pPr>
    </w:p>
    <w:p>
      <w:pPr>
        <w:snapToGrid w:val="0"/>
        <w:spacing w:line="360" w:lineRule="auto"/>
        <w:ind w:left="238"/>
        <w:jc w:val="center"/>
        <w:rPr>
          <w:rFonts w:hint="eastAsia" w:ascii="宋体" w:hAnsi="宋体" w:eastAsia="宋体" w:cs="宋体"/>
          <w:b/>
          <w:bCs/>
          <w:color w:val="000000"/>
          <w:sz w:val="24"/>
          <w:szCs w:val="24"/>
          <w:lang w:eastAsia="zh-CN"/>
        </w:rPr>
      </w:pPr>
      <w:r>
        <w:rPr>
          <w:rFonts w:hint="eastAsia" w:ascii="宋体" w:hAnsi="宋体" w:cs="宋体"/>
          <w:color w:val="000000"/>
          <w:sz w:val="24"/>
          <w:szCs w:val="24"/>
        </w:rPr>
        <w:t xml:space="preserve">                                        </w:t>
      </w:r>
      <w:r>
        <w:rPr>
          <w:rFonts w:hint="eastAsia" w:ascii="宋体" w:hAnsi="宋体" w:cs="宋体"/>
          <w:b/>
          <w:bCs/>
          <w:color w:val="000000"/>
          <w:sz w:val="24"/>
          <w:szCs w:val="24"/>
          <w:lang w:eastAsia="zh-CN"/>
        </w:rPr>
        <w:t>浙江东阳经济开发区管理委员会</w:t>
      </w:r>
    </w:p>
    <w:p>
      <w:pPr>
        <w:snapToGrid w:val="0"/>
        <w:spacing w:line="360" w:lineRule="auto"/>
        <w:ind w:left="238"/>
        <w:jc w:val="center"/>
        <w:rPr>
          <w:rFonts w:hint="eastAsia" w:ascii="宋体" w:hAnsi="宋体" w:eastAsia="宋体" w:cs="宋体"/>
          <w:b/>
          <w:bCs/>
          <w:color w:val="000000"/>
          <w:sz w:val="24"/>
          <w:szCs w:val="24"/>
          <w:lang w:eastAsia="zh-CN"/>
        </w:rPr>
      </w:pPr>
      <w:r>
        <w:rPr>
          <w:rFonts w:hint="eastAsia" w:ascii="宋体" w:hAnsi="宋体" w:cs="宋体"/>
          <w:b/>
          <w:bCs/>
          <w:color w:val="000000"/>
          <w:sz w:val="24"/>
          <w:szCs w:val="24"/>
        </w:rPr>
        <w:t xml:space="preserve">                                        </w:t>
      </w:r>
      <w:r>
        <w:rPr>
          <w:rFonts w:hint="eastAsia" w:ascii="宋体" w:hAnsi="宋体" w:cs="宋体"/>
          <w:b/>
          <w:bCs/>
          <w:color w:val="000000"/>
          <w:sz w:val="24"/>
          <w:szCs w:val="24"/>
          <w:lang w:eastAsia="zh-CN"/>
        </w:rPr>
        <w:t>东阳八婺工程项目管理有限公司</w:t>
      </w:r>
    </w:p>
    <w:p>
      <w:pPr>
        <w:snapToGrid w:val="0"/>
        <w:spacing w:line="360" w:lineRule="auto"/>
        <w:ind w:left="238"/>
        <w:jc w:val="center"/>
        <w:rPr>
          <w:rFonts w:ascii="宋体" w:hAnsi="宋体" w:cs="宋体"/>
          <w:b/>
          <w:bCs/>
          <w:color w:val="000000"/>
          <w:sz w:val="24"/>
          <w:szCs w:val="24"/>
        </w:rPr>
      </w:pPr>
      <w:r>
        <w:rPr>
          <w:rFonts w:hint="eastAsia" w:ascii="宋体" w:hAnsi="宋体" w:cs="宋体"/>
          <w:b/>
          <w:bCs/>
          <w:color w:val="000000"/>
          <w:sz w:val="24"/>
          <w:szCs w:val="24"/>
        </w:rPr>
        <w:t xml:space="preserve">                                     </w:t>
      </w:r>
      <w:r>
        <w:rPr>
          <w:rFonts w:hint="eastAsia" w:ascii="宋体" w:hAnsi="宋体" w:cs="宋体"/>
          <w:b/>
          <w:bCs/>
          <w:color w:val="000000"/>
          <w:sz w:val="24"/>
          <w:szCs w:val="24"/>
          <w:lang w:eastAsia="zh-CN"/>
        </w:rPr>
        <w:t>202</w:t>
      </w:r>
      <w:r>
        <w:rPr>
          <w:rFonts w:hint="eastAsia" w:ascii="宋体" w:hAnsi="宋体" w:cs="宋体"/>
          <w:b/>
          <w:bCs/>
          <w:color w:val="000000"/>
          <w:sz w:val="24"/>
          <w:szCs w:val="24"/>
          <w:lang w:val="en-US" w:eastAsia="zh-CN"/>
        </w:rPr>
        <w:t>5</w:t>
      </w:r>
      <w:r>
        <w:rPr>
          <w:rFonts w:hint="eastAsia" w:ascii="宋体" w:hAnsi="宋体" w:cs="宋体"/>
          <w:b/>
          <w:bCs/>
          <w:color w:val="000000"/>
          <w:sz w:val="24"/>
          <w:szCs w:val="24"/>
          <w:lang w:eastAsia="zh-CN"/>
        </w:rPr>
        <w:t>年</w:t>
      </w:r>
      <w:r>
        <w:rPr>
          <w:rFonts w:hint="eastAsia" w:ascii="宋体" w:hAnsi="宋体" w:cs="宋体"/>
          <w:b/>
          <w:bCs/>
          <w:color w:val="000000"/>
          <w:sz w:val="24"/>
          <w:szCs w:val="24"/>
          <w:lang w:val="en-US" w:eastAsia="zh-CN"/>
        </w:rPr>
        <w:t>4</w:t>
      </w:r>
      <w:r>
        <w:rPr>
          <w:rFonts w:hint="eastAsia" w:ascii="宋体" w:hAnsi="宋体" w:cs="宋体"/>
          <w:b/>
          <w:bCs/>
          <w:color w:val="000000"/>
          <w:sz w:val="24"/>
          <w:szCs w:val="24"/>
        </w:rPr>
        <w:t>月</w:t>
      </w:r>
      <w:r>
        <w:rPr>
          <w:rFonts w:hint="eastAsia" w:ascii="宋体" w:hAnsi="宋体" w:cs="宋体"/>
          <w:b/>
          <w:bCs/>
          <w:color w:val="000000"/>
          <w:sz w:val="24"/>
          <w:szCs w:val="24"/>
          <w:lang w:val="en-US" w:eastAsia="zh-CN"/>
        </w:rPr>
        <w:t>15</w:t>
      </w:r>
      <w:r>
        <w:rPr>
          <w:rFonts w:hint="eastAsia" w:ascii="宋体" w:hAnsi="宋体" w:cs="宋体"/>
          <w:b/>
          <w:bCs/>
          <w:color w:val="000000"/>
          <w:sz w:val="24"/>
          <w:szCs w:val="24"/>
        </w:rPr>
        <w:t>日</w:t>
      </w:r>
    </w:p>
    <w:p>
      <w:pPr>
        <w:pStyle w:val="34"/>
        <w:ind w:firstLine="0" w:firstLineChars="0"/>
        <w:rPr>
          <w:rFonts w:ascii="宋体" w:hAnsi="宋体" w:eastAsia="宋体"/>
          <w:color w:val="000000"/>
          <w:sz w:val="24"/>
          <w:szCs w:val="24"/>
        </w:rPr>
      </w:pPr>
    </w:p>
    <w:p>
      <w:pPr>
        <w:rPr>
          <w:rFonts w:ascii="宋体" w:hAnsi="宋体" w:cs="宋体"/>
          <w:b/>
          <w:bCs/>
          <w:sz w:val="28"/>
          <w:szCs w:val="28"/>
        </w:rPr>
      </w:pPr>
    </w:p>
    <w:p>
      <w:pPr>
        <w:rPr>
          <w:rFonts w:ascii="宋体" w:hAnsi="宋体" w:cs="宋体"/>
          <w:b/>
          <w:bCs/>
          <w:sz w:val="28"/>
          <w:szCs w:val="28"/>
        </w:rPr>
      </w:pPr>
    </w:p>
    <w:p>
      <w:pPr>
        <w:spacing w:line="360" w:lineRule="auto"/>
        <w:rPr>
          <w:rFonts w:ascii="宋体" w:hAnsi="宋体" w:cs="宋体"/>
          <w:b/>
          <w:bCs/>
          <w:sz w:val="28"/>
          <w:szCs w:val="28"/>
        </w:rPr>
      </w:pPr>
    </w:p>
    <w:p>
      <w:pPr>
        <w:spacing w:line="360" w:lineRule="auto"/>
        <w:ind w:firstLine="482" w:firstLineChars="200"/>
        <w:rPr>
          <w:rFonts w:ascii="宋体" w:hAnsi="宋体" w:cs="宋体"/>
          <w:b/>
          <w:bCs/>
          <w:sz w:val="24"/>
          <w:szCs w:val="24"/>
        </w:rPr>
      </w:pPr>
      <w:r>
        <w:rPr>
          <w:rFonts w:hint="eastAsia" w:ascii="宋体" w:hAnsi="宋体" w:cs="宋体"/>
          <w:b/>
          <w:bCs/>
          <w:sz w:val="24"/>
          <w:szCs w:val="24"/>
        </w:rPr>
        <w:t xml:space="preserve">若对项目采购电子交易系统操作有疑问，可登录政采云（https://www.zcygov.cn/），点击右侧咨询小采，获取采小蜜智能服务管家帮助，或拨打政采云服务热线 400-881-7190 获取热线服务帮助。 </w:t>
      </w:r>
    </w:p>
    <w:p>
      <w:pPr>
        <w:spacing w:line="360" w:lineRule="auto"/>
        <w:rPr>
          <w:rFonts w:ascii="宋体" w:hAnsi="宋体" w:cs="宋体"/>
          <w:b/>
          <w:bCs/>
          <w:sz w:val="24"/>
          <w:szCs w:val="24"/>
        </w:rPr>
      </w:pPr>
      <w:r>
        <w:rPr>
          <w:rFonts w:hint="eastAsia" w:ascii="宋体" w:hAnsi="宋体" w:cs="宋体"/>
          <w:b/>
          <w:bCs/>
          <w:sz w:val="24"/>
          <w:szCs w:val="24"/>
        </w:rPr>
        <w:t>CA 问题联系电话（人工）：汇信 CA 400-888-4636；天谷 CA 400-087-8198。</w:t>
      </w:r>
    </w:p>
    <w:p>
      <w:pPr>
        <w:widowControl/>
        <w:jc w:val="left"/>
        <w:rPr>
          <w:rFonts w:ascii="宋体" w:hAnsi="宋体" w:cs="宋体"/>
          <w:color w:val="000000"/>
          <w:sz w:val="24"/>
          <w:szCs w:val="24"/>
        </w:rPr>
      </w:pPr>
    </w:p>
    <w:p>
      <w:pPr>
        <w:pStyle w:val="46"/>
        <w:ind w:firstLine="480"/>
        <w:rPr>
          <w:rFonts w:ascii="宋体" w:hAnsi="宋体" w:cs="宋体"/>
          <w:color w:val="000000"/>
          <w:sz w:val="24"/>
          <w:szCs w:val="24"/>
        </w:rPr>
      </w:pPr>
    </w:p>
    <w:p>
      <w:pPr>
        <w:pStyle w:val="46"/>
        <w:ind w:firstLine="480"/>
        <w:rPr>
          <w:rFonts w:ascii="宋体" w:hAnsi="宋体" w:cs="宋体"/>
          <w:color w:val="000000"/>
          <w:sz w:val="24"/>
          <w:szCs w:val="24"/>
        </w:rPr>
      </w:pPr>
    </w:p>
    <w:p>
      <w:pPr>
        <w:pStyle w:val="46"/>
        <w:ind w:firstLine="480"/>
        <w:rPr>
          <w:rFonts w:ascii="宋体" w:hAnsi="宋体" w:cs="宋体"/>
          <w:color w:val="000000"/>
          <w:sz w:val="24"/>
          <w:szCs w:val="24"/>
        </w:rPr>
        <w:sectPr>
          <w:headerReference r:id="rId3" w:type="default"/>
          <w:footerReference r:id="rId4" w:type="default"/>
          <w:pgSz w:w="11906" w:h="16838"/>
          <w:pgMar w:top="1440" w:right="1080" w:bottom="1440" w:left="1080" w:header="851" w:footer="992" w:gutter="0"/>
          <w:pgNumType w:fmt="decimal" w:start="1"/>
          <w:cols w:space="425" w:num="1"/>
          <w:docGrid w:type="lines" w:linePitch="312" w:charSpace="0"/>
        </w:sectPr>
      </w:pPr>
    </w:p>
    <w:p>
      <w:pPr>
        <w:numPr>
          <w:ilvl w:val="0"/>
          <w:numId w:val="2"/>
        </w:numPr>
        <w:tabs>
          <w:tab w:val="left" w:pos="851"/>
        </w:tabs>
        <w:snapToGrid w:val="0"/>
        <w:spacing w:line="360" w:lineRule="auto"/>
        <w:ind w:firstLine="3313" w:firstLineChars="1100"/>
        <w:jc w:val="left"/>
        <w:rPr>
          <w:rFonts w:ascii="宋体" w:hAnsi="宋体" w:cs="宋体"/>
          <w:b/>
          <w:bCs/>
          <w:color w:val="000000"/>
          <w:sz w:val="30"/>
          <w:szCs w:val="30"/>
        </w:rPr>
      </w:pPr>
      <w:r>
        <w:rPr>
          <w:rFonts w:hint="eastAsia" w:ascii="宋体" w:hAnsi="宋体" w:cs="宋体"/>
          <w:b/>
          <w:bCs/>
          <w:color w:val="000000"/>
          <w:sz w:val="30"/>
          <w:szCs w:val="30"/>
        </w:rPr>
        <w:t xml:space="preserve">   招 标 需 求</w:t>
      </w:r>
    </w:p>
    <w:p>
      <w:pPr>
        <w:numPr>
          <w:ilvl w:val="0"/>
          <w:numId w:val="3"/>
        </w:numPr>
        <w:spacing w:line="440" w:lineRule="atLeast"/>
        <w:ind w:firstLine="241" w:firstLineChars="100"/>
        <w:rPr>
          <w:rFonts w:hint="eastAsia" w:ascii="宋体" w:hAnsi="宋体" w:eastAsia="宋体" w:cs="宋体"/>
          <w:sz w:val="24"/>
          <w:szCs w:val="24"/>
          <w:lang w:eastAsia="zh-CN"/>
        </w:rPr>
      </w:pPr>
      <w:r>
        <w:rPr>
          <w:rFonts w:hint="eastAsia" w:ascii="宋体" w:hAnsi="宋体" w:cs="宋体"/>
          <w:b/>
          <w:sz w:val="24"/>
          <w:szCs w:val="24"/>
        </w:rPr>
        <w:t>项目名称：</w:t>
      </w:r>
      <w:r>
        <w:rPr>
          <w:rFonts w:hint="eastAsia" w:ascii="宋体" w:hAnsi="宋体" w:cs="宋体"/>
          <w:b/>
          <w:sz w:val="24"/>
          <w:szCs w:val="24"/>
          <w:lang w:eastAsia="zh-CN"/>
        </w:rPr>
        <w:t>东阳经济开发区绿化养护项目</w:t>
      </w:r>
    </w:p>
    <w:p>
      <w:pPr>
        <w:pStyle w:val="18"/>
        <w:snapToGrid w:val="0"/>
        <w:spacing w:beforeLines="0" w:afterLines="0" w:line="440" w:lineRule="atLeast"/>
        <w:ind w:firstLine="241" w:firstLineChars="100"/>
        <w:rPr>
          <w:rFonts w:hint="eastAsia" w:hAnsi="宋体" w:eastAsia="宋体"/>
          <w:b/>
          <w:lang w:eastAsia="zh-CN"/>
        </w:rPr>
      </w:pPr>
      <w:r>
        <w:rPr>
          <w:rFonts w:hint="eastAsia" w:hAnsi="宋体"/>
          <w:b/>
        </w:rPr>
        <w:t>二、项目编号：</w:t>
      </w:r>
      <w:r>
        <w:rPr>
          <w:rFonts w:hint="eastAsia" w:hAnsi="宋体"/>
          <w:b/>
          <w:lang w:eastAsia="zh-CN"/>
        </w:rPr>
        <w:t>DYBWZFCG2025-005</w:t>
      </w:r>
    </w:p>
    <w:p>
      <w:pPr>
        <w:spacing w:line="440" w:lineRule="exact"/>
        <w:ind w:firstLine="241" w:firstLineChars="100"/>
        <w:rPr>
          <w:rFonts w:hint="eastAsia" w:hAnsi="宋体" w:eastAsia="宋体"/>
          <w:b/>
          <w:color w:val="000000" w:themeColor="text1"/>
          <w:sz w:val="24"/>
          <w:szCs w:val="24"/>
          <w:lang w:eastAsia="zh-CN"/>
          <w14:textFill>
            <w14:solidFill>
              <w14:schemeClr w14:val="tx1"/>
            </w14:solidFill>
          </w14:textFill>
        </w:rPr>
      </w:pPr>
      <w:r>
        <w:rPr>
          <w:rFonts w:hint="eastAsia" w:hAnsi="宋体"/>
          <w:b/>
          <w:color w:val="000000" w:themeColor="text1"/>
          <w:sz w:val="24"/>
          <w:szCs w:val="24"/>
          <w14:textFill>
            <w14:solidFill>
              <w14:schemeClr w14:val="tx1"/>
            </w14:solidFill>
          </w14:textFill>
        </w:rPr>
        <w:t>三、</w:t>
      </w:r>
      <w:r>
        <w:rPr>
          <w:rFonts w:hint="eastAsia" w:hAnsi="宋体"/>
          <w:b/>
          <w:color w:val="000000" w:themeColor="text1"/>
          <w:sz w:val="24"/>
          <w:szCs w:val="24"/>
          <w:lang w:eastAsia="zh-CN"/>
          <w14:textFill>
            <w14:solidFill>
              <w14:schemeClr w14:val="tx1"/>
            </w14:solidFill>
          </w14:textFill>
        </w:rPr>
        <w:t>项目基本情况</w:t>
      </w:r>
    </w:p>
    <w:tbl>
      <w:tblPr>
        <w:tblStyle w:val="36"/>
        <w:tblW w:w="10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2424"/>
        <w:gridCol w:w="1405"/>
        <w:gridCol w:w="1323"/>
        <w:gridCol w:w="1541"/>
        <w:gridCol w:w="1213"/>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84" w:type="dxa"/>
            <w:vAlign w:val="center"/>
          </w:tcPr>
          <w:p>
            <w:pPr>
              <w:widowControl/>
              <w:overflowPunct w:val="0"/>
              <w:autoSpaceDE w:val="0"/>
              <w:autoSpaceDN w:val="0"/>
              <w:adjustRightInd w:val="0"/>
              <w:spacing w:line="460" w:lineRule="exact"/>
              <w:jc w:val="center"/>
              <w:textAlignment w:val="baseline"/>
              <w:rPr>
                <w:rFonts w:ascii="Times New Roman" w:hAnsi="Times New Roman" w:cs="Times New Roman"/>
                <w:b/>
                <w:sz w:val="24"/>
              </w:rPr>
            </w:pPr>
            <w:bookmarkStart w:id="10" w:name="OLE_LINK20" w:colFirst="2" w:colLast="3"/>
            <w:r>
              <w:rPr>
                <w:rFonts w:hint="eastAsia" w:ascii="Times New Roman" w:hAnsi="Times New Roman" w:cs="Times New Roman"/>
                <w:b/>
                <w:sz w:val="24"/>
              </w:rPr>
              <w:t>序号</w:t>
            </w:r>
          </w:p>
        </w:tc>
        <w:tc>
          <w:tcPr>
            <w:tcW w:w="2424" w:type="dxa"/>
            <w:vAlign w:val="center"/>
          </w:tcPr>
          <w:p>
            <w:pPr>
              <w:widowControl/>
              <w:overflowPunct w:val="0"/>
              <w:autoSpaceDE w:val="0"/>
              <w:autoSpaceDN w:val="0"/>
              <w:adjustRightInd w:val="0"/>
              <w:spacing w:line="460" w:lineRule="exact"/>
              <w:jc w:val="center"/>
              <w:textAlignment w:val="baseline"/>
              <w:rPr>
                <w:rFonts w:ascii="宋体" w:hAnsi="宋体" w:cs="Times New Roman"/>
                <w:b/>
                <w:bCs w:val="0"/>
                <w:kern w:val="0"/>
                <w:sz w:val="24"/>
                <w:szCs w:val="24"/>
              </w:rPr>
            </w:pPr>
            <w:r>
              <w:rPr>
                <w:rFonts w:hint="eastAsia" w:ascii="宋体" w:hAnsi="宋体" w:cs="Times New Roman"/>
                <w:b/>
                <w:bCs w:val="0"/>
                <w:kern w:val="0"/>
                <w:sz w:val="24"/>
                <w:szCs w:val="24"/>
              </w:rPr>
              <w:t>采购内容</w:t>
            </w:r>
          </w:p>
        </w:tc>
        <w:tc>
          <w:tcPr>
            <w:tcW w:w="1405" w:type="dxa"/>
            <w:vAlign w:val="center"/>
          </w:tcPr>
          <w:p>
            <w:pPr>
              <w:widowControl/>
              <w:overflowPunct w:val="0"/>
              <w:autoSpaceDE w:val="0"/>
              <w:autoSpaceDN w:val="0"/>
              <w:adjustRightInd w:val="0"/>
              <w:spacing w:line="460" w:lineRule="exact"/>
              <w:jc w:val="center"/>
              <w:textAlignment w:val="baseline"/>
              <w:rPr>
                <w:rFonts w:hint="default" w:ascii="Times New Roman" w:hAnsi="Times New Roman" w:cs="Times New Roman"/>
                <w:b/>
                <w:sz w:val="24"/>
                <w:lang w:val="en-US" w:eastAsia="zh-CN"/>
              </w:rPr>
            </w:pPr>
            <w:r>
              <w:rPr>
                <w:rFonts w:hint="eastAsia" w:ascii="Times New Roman" w:hAnsi="Times New Roman" w:cs="Times New Roman"/>
                <w:b/>
                <w:sz w:val="24"/>
                <w:lang w:val="en-US" w:eastAsia="zh-CN"/>
              </w:rPr>
              <w:t>服务清单</w:t>
            </w:r>
          </w:p>
        </w:tc>
        <w:tc>
          <w:tcPr>
            <w:tcW w:w="1323" w:type="dxa"/>
            <w:shd w:val="clear" w:color="auto" w:fill="auto"/>
            <w:vAlign w:val="center"/>
          </w:tcPr>
          <w:p>
            <w:pPr>
              <w:widowControl/>
              <w:overflowPunct w:val="0"/>
              <w:autoSpaceDE w:val="0"/>
              <w:autoSpaceDN w:val="0"/>
              <w:adjustRightInd w:val="0"/>
              <w:spacing w:line="460" w:lineRule="exact"/>
              <w:jc w:val="center"/>
              <w:textAlignment w:val="baseline"/>
              <w:rPr>
                <w:rFonts w:hint="default" w:ascii="Times New Roman" w:hAnsi="Times New Roman" w:cs="Times New Roman"/>
                <w:b/>
                <w:sz w:val="24"/>
                <w:lang w:val="en-US" w:eastAsia="zh-CN"/>
              </w:rPr>
            </w:pPr>
            <w:r>
              <w:rPr>
                <w:rFonts w:hint="eastAsia" w:ascii="Times New Roman" w:hAnsi="Times New Roman" w:cs="Times New Roman"/>
                <w:b/>
                <w:sz w:val="24"/>
                <w:lang w:val="en-US" w:eastAsia="zh-CN"/>
              </w:rPr>
              <w:t>服务面积</w:t>
            </w:r>
          </w:p>
        </w:tc>
        <w:tc>
          <w:tcPr>
            <w:tcW w:w="1541" w:type="dxa"/>
            <w:shd w:val="clear" w:color="auto" w:fill="auto"/>
            <w:vAlign w:val="center"/>
          </w:tcPr>
          <w:p>
            <w:pPr>
              <w:snapToGrid w:val="0"/>
              <w:spacing w:line="240" w:lineRule="auto"/>
              <w:jc w:val="center"/>
              <w:rPr>
                <w:rFonts w:hint="eastAsia" w:ascii="宋体" w:hAnsi="宋体" w:cs="Times New Roman"/>
                <w:b/>
                <w:bCs/>
                <w:sz w:val="24"/>
                <w:lang w:val="en-US" w:eastAsia="zh-CN"/>
              </w:rPr>
            </w:pPr>
            <w:r>
              <w:rPr>
                <w:rFonts w:hint="eastAsia" w:ascii="宋体" w:hAnsi="宋体" w:cs="Times New Roman"/>
                <w:b/>
                <w:bCs/>
                <w:sz w:val="24"/>
                <w:lang w:val="en-US" w:eastAsia="zh-CN"/>
              </w:rPr>
              <w:t>单价最高</w:t>
            </w:r>
          </w:p>
          <w:p>
            <w:pPr>
              <w:snapToGrid w:val="0"/>
              <w:spacing w:line="240" w:lineRule="auto"/>
              <w:jc w:val="center"/>
              <w:rPr>
                <w:rFonts w:hint="default" w:ascii="宋体" w:hAnsi="宋体" w:cs="Times New Roman"/>
                <w:b/>
                <w:bCs/>
                <w:sz w:val="24"/>
                <w:lang w:val="en-US" w:eastAsia="zh-CN"/>
              </w:rPr>
            </w:pPr>
            <w:r>
              <w:rPr>
                <w:rFonts w:hint="eastAsia" w:ascii="宋体" w:hAnsi="宋体" w:cs="Times New Roman"/>
                <w:b/>
                <w:bCs/>
                <w:sz w:val="24"/>
                <w:lang w:val="en-US" w:eastAsia="zh-CN"/>
              </w:rPr>
              <w:t>限价</w:t>
            </w:r>
          </w:p>
        </w:tc>
        <w:tc>
          <w:tcPr>
            <w:tcW w:w="1213" w:type="dxa"/>
            <w:shd w:val="clear" w:color="auto" w:fill="auto"/>
            <w:vAlign w:val="center"/>
          </w:tcPr>
          <w:p>
            <w:pPr>
              <w:snapToGrid w:val="0"/>
              <w:spacing w:line="240" w:lineRule="auto"/>
              <w:jc w:val="center"/>
              <w:rPr>
                <w:rFonts w:hint="eastAsia" w:ascii="宋体" w:hAnsi="宋体" w:cs="Times New Roman"/>
                <w:b/>
                <w:bCs/>
                <w:sz w:val="24"/>
              </w:rPr>
            </w:pPr>
            <w:r>
              <w:rPr>
                <w:rFonts w:hint="eastAsia" w:ascii="宋体" w:hAnsi="宋体" w:cs="Times New Roman"/>
                <w:b/>
                <w:bCs/>
                <w:sz w:val="24"/>
              </w:rPr>
              <w:t>预算金额</w:t>
            </w:r>
          </w:p>
          <w:p>
            <w:pPr>
              <w:snapToGrid w:val="0"/>
              <w:spacing w:line="240" w:lineRule="auto"/>
              <w:jc w:val="center"/>
              <w:rPr>
                <w:rFonts w:hint="eastAsia" w:ascii="Times New Roman" w:hAnsi="Times New Roman" w:eastAsia="宋体" w:cs="Times New Roman"/>
                <w:sz w:val="24"/>
                <w:lang w:val="en-US" w:eastAsia="zh-CN" w:bidi="ar-SA"/>
              </w:rPr>
            </w:pPr>
            <w:r>
              <w:rPr>
                <w:rFonts w:hint="eastAsia" w:ascii="宋体" w:hAnsi="宋体" w:cs="Times New Roman"/>
                <w:b/>
                <w:bCs/>
                <w:sz w:val="24"/>
                <w:lang w:eastAsia="zh-CN"/>
              </w:rPr>
              <w:t>（</w:t>
            </w:r>
            <w:r>
              <w:rPr>
                <w:rFonts w:hint="eastAsia" w:ascii="宋体" w:hAnsi="宋体" w:eastAsia="宋体" w:cs="宋体"/>
                <w:b/>
                <w:bCs/>
                <w:sz w:val="24"/>
                <w:szCs w:val="32"/>
                <w:highlight w:val="none"/>
              </w:rPr>
              <w:t>元/年</w:t>
            </w:r>
            <w:r>
              <w:rPr>
                <w:rFonts w:hint="eastAsia" w:ascii="宋体" w:hAnsi="宋体" w:cs="Times New Roman"/>
                <w:b/>
                <w:bCs/>
                <w:sz w:val="24"/>
                <w:lang w:eastAsia="zh-CN"/>
              </w:rPr>
              <w:t>）</w:t>
            </w:r>
          </w:p>
        </w:tc>
        <w:tc>
          <w:tcPr>
            <w:tcW w:w="1531" w:type="dxa"/>
            <w:vAlign w:val="center"/>
          </w:tcPr>
          <w:p>
            <w:pPr>
              <w:snapToGrid w:val="0"/>
              <w:spacing w:line="440" w:lineRule="exact"/>
              <w:jc w:val="center"/>
              <w:rPr>
                <w:rFonts w:ascii="宋体" w:hAnsi="宋体" w:cs="Times New Roman"/>
                <w:bCs/>
                <w:kern w:val="0"/>
                <w:sz w:val="24"/>
              </w:rPr>
            </w:pPr>
            <w:r>
              <w:rPr>
                <w:rFonts w:hint="eastAsia" w:ascii="宋体" w:hAnsi="宋体" w:cs="Times New Roman"/>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84" w:type="dxa"/>
            <w:vMerge w:val="restart"/>
            <w:vAlign w:val="center"/>
          </w:tcPr>
          <w:p>
            <w:pPr>
              <w:spacing w:line="380" w:lineRule="exact"/>
              <w:jc w:val="center"/>
              <w:rPr>
                <w:rFonts w:hint="eastAsia" w:ascii="宋体" w:hAnsi="宋体" w:eastAsia="宋体" w:cs="宋体"/>
                <w:sz w:val="24"/>
              </w:rPr>
            </w:pPr>
            <w:bookmarkStart w:id="11" w:name="OLE_LINK19" w:colFirst="2" w:colLast="3"/>
            <w:r>
              <w:rPr>
                <w:rFonts w:hint="eastAsia" w:ascii="宋体" w:hAnsi="宋体" w:eastAsia="宋体" w:cs="宋体"/>
                <w:sz w:val="24"/>
              </w:rPr>
              <w:t>1</w:t>
            </w:r>
          </w:p>
        </w:tc>
        <w:tc>
          <w:tcPr>
            <w:tcW w:w="2424" w:type="dxa"/>
            <w:vMerge w:val="restart"/>
            <w:vAlign w:val="center"/>
          </w:tcPr>
          <w:p>
            <w:pPr>
              <w:spacing w:line="240" w:lineRule="auto"/>
              <w:jc w:val="center"/>
              <w:rPr>
                <w:rFonts w:hint="eastAsia" w:ascii="宋体" w:hAnsi="宋体" w:eastAsia="宋体" w:cs="宋体"/>
                <w:sz w:val="24"/>
              </w:rPr>
            </w:pPr>
            <w:bookmarkStart w:id="12" w:name="OLE_LINK3"/>
            <w:r>
              <w:rPr>
                <w:rFonts w:hint="eastAsia" w:ascii="宋体" w:hAnsi="宋体" w:eastAsia="宋体" w:cs="宋体"/>
                <w:sz w:val="24"/>
                <w:lang w:eastAsia="zh-CN"/>
              </w:rPr>
              <w:t>东阳经济开发区绿化养护项目</w:t>
            </w:r>
            <w:bookmarkEnd w:id="12"/>
          </w:p>
        </w:tc>
        <w:tc>
          <w:tcPr>
            <w:tcW w:w="1405" w:type="dxa"/>
            <w:vAlign w:val="center"/>
          </w:tcPr>
          <w:p>
            <w:pPr>
              <w:snapToGrid w:val="0"/>
              <w:spacing w:line="240"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绿化养护面积</w:t>
            </w:r>
            <w:r>
              <w:rPr>
                <w:rFonts w:hint="eastAsia" w:ascii="宋体" w:hAnsi="宋体" w:cs="宋体"/>
                <w:color w:val="auto"/>
                <w:sz w:val="24"/>
                <w:szCs w:val="24"/>
                <w:highlight w:val="none"/>
                <w:lang w:val="en-US" w:eastAsia="zh-CN"/>
              </w:rPr>
              <w:t>（</w:t>
            </w:r>
            <w:r>
              <w:rPr>
                <w:rFonts w:hint="eastAsia" w:ascii="宋体" w:hAnsi="宋体" w:cs="宋体"/>
                <w:sz w:val="24"/>
                <w:szCs w:val="24"/>
                <w:lang w:val="en-US" w:eastAsia="zh-CN"/>
              </w:rPr>
              <w:t>养护等级一级</w:t>
            </w:r>
            <w:r>
              <w:rPr>
                <w:rFonts w:hint="eastAsia" w:ascii="宋体" w:hAnsi="宋体" w:cs="宋体"/>
                <w:color w:val="auto"/>
                <w:sz w:val="24"/>
                <w:szCs w:val="24"/>
                <w:highlight w:val="none"/>
                <w:lang w:val="en-US" w:eastAsia="zh-CN"/>
              </w:rPr>
              <w:t>）</w:t>
            </w:r>
          </w:p>
        </w:tc>
        <w:tc>
          <w:tcPr>
            <w:tcW w:w="1323" w:type="dxa"/>
            <w:shd w:val="clear" w:color="auto" w:fill="auto"/>
            <w:vAlign w:val="center"/>
          </w:tcPr>
          <w:p>
            <w:pPr>
              <w:snapToGrid w:val="0"/>
              <w:spacing w:line="240" w:lineRule="auto"/>
              <w:rPr>
                <w:rFonts w:hint="eastAsia" w:ascii="宋体" w:hAnsi="宋体" w:eastAsia="宋体" w:cs="宋体"/>
                <w:sz w:val="24"/>
                <w:highlight w:val="none"/>
                <w:lang w:val="en-US" w:eastAsia="zh-CN" w:bidi="ar-SA"/>
              </w:rPr>
            </w:pPr>
            <w:r>
              <w:rPr>
                <w:rFonts w:hint="eastAsia" w:ascii="宋体" w:hAnsi="宋体" w:cs="宋体"/>
                <w:sz w:val="24"/>
                <w:szCs w:val="32"/>
                <w:highlight w:val="none"/>
                <w:lang w:val="en-US" w:eastAsia="zh-CN"/>
              </w:rPr>
              <w:t>416169.76</w:t>
            </w:r>
            <w:r>
              <w:rPr>
                <w:rFonts w:hint="eastAsia" w:ascii="宋体" w:hAnsi="宋体" w:cs="Times New Roman"/>
                <w:b w:val="0"/>
                <w:bCs w:val="0"/>
                <w:sz w:val="24"/>
                <w:lang w:val="en-US" w:eastAsia="zh-CN"/>
              </w:rPr>
              <w:t>（㎡）</w:t>
            </w:r>
          </w:p>
        </w:tc>
        <w:tc>
          <w:tcPr>
            <w:tcW w:w="1541" w:type="dxa"/>
            <w:shd w:val="clear" w:color="auto" w:fill="auto"/>
            <w:vAlign w:val="center"/>
          </w:tcPr>
          <w:p>
            <w:pPr>
              <w:snapToGrid w:val="0"/>
              <w:spacing w:line="240" w:lineRule="auto"/>
              <w:jc w:val="center"/>
              <w:rPr>
                <w:rFonts w:hint="default" w:ascii="宋体" w:hAnsi="宋体" w:cs="宋体"/>
                <w:sz w:val="24"/>
                <w:szCs w:val="32"/>
                <w:highlight w:val="none"/>
                <w:lang w:val="en-US" w:eastAsia="zh-CN"/>
              </w:rPr>
            </w:pPr>
            <w:r>
              <w:rPr>
                <w:rFonts w:hint="eastAsia" w:ascii="宋体" w:hAnsi="宋体" w:cs="宋体"/>
                <w:b w:val="0"/>
                <w:bCs w:val="0"/>
                <w:sz w:val="24"/>
                <w:szCs w:val="32"/>
                <w:highlight w:val="none"/>
                <w:lang w:val="en-US" w:eastAsia="zh-CN"/>
              </w:rPr>
              <w:t>8.4元/㎡.年</w:t>
            </w:r>
          </w:p>
        </w:tc>
        <w:tc>
          <w:tcPr>
            <w:tcW w:w="1213" w:type="dxa"/>
            <w:vMerge w:val="restart"/>
            <w:shd w:val="clear" w:color="auto" w:fill="auto"/>
            <w:vAlign w:val="center"/>
          </w:tcPr>
          <w:p>
            <w:pPr>
              <w:snapToGrid w:val="0"/>
              <w:spacing w:line="240" w:lineRule="auto"/>
              <w:jc w:val="center"/>
              <w:rPr>
                <w:rFonts w:hint="eastAsia" w:ascii="宋体" w:hAnsi="宋体" w:eastAsia="宋体" w:cs="宋体"/>
                <w:sz w:val="24"/>
                <w:highlight w:val="none"/>
                <w:lang w:val="en-US" w:eastAsia="zh-CN" w:bidi="ar-SA"/>
              </w:rPr>
            </w:pPr>
            <w:r>
              <w:rPr>
                <w:rFonts w:hint="eastAsia" w:ascii="宋体" w:hAnsi="宋体" w:cs="宋体"/>
                <w:sz w:val="24"/>
                <w:szCs w:val="32"/>
                <w:highlight w:val="none"/>
                <w:lang w:val="en-US" w:eastAsia="zh-CN"/>
              </w:rPr>
              <w:t>3800000</w:t>
            </w:r>
          </w:p>
        </w:tc>
        <w:tc>
          <w:tcPr>
            <w:tcW w:w="1531" w:type="dxa"/>
            <w:vMerge w:val="restart"/>
            <w:vAlign w:val="center"/>
          </w:tcPr>
          <w:p>
            <w:pPr>
              <w:widowControl/>
              <w:spacing w:line="240" w:lineRule="auto"/>
              <w:jc w:val="center"/>
              <w:rPr>
                <w:rFonts w:hint="eastAsia" w:ascii="宋体" w:hAnsi="宋体" w:eastAsia="宋体" w:cs="宋体"/>
                <w:sz w:val="24"/>
              </w:rPr>
            </w:pPr>
            <w:r>
              <w:rPr>
                <w:rFonts w:hint="eastAsia" w:ascii="宋体" w:hAnsi="宋体" w:cs="宋体"/>
                <w:sz w:val="24"/>
                <w:lang w:val="en-US" w:eastAsia="zh-CN"/>
              </w:rPr>
              <w:t>服务期限三年，</w:t>
            </w:r>
            <w:r>
              <w:rPr>
                <w:rFonts w:hint="eastAsia" w:ascii="宋体" w:hAnsi="宋体" w:eastAsia="宋体" w:cs="宋体"/>
                <w:sz w:val="24"/>
              </w:rPr>
              <w:t>合同一年一签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84" w:type="dxa"/>
            <w:vMerge w:val="continue"/>
            <w:vAlign w:val="center"/>
          </w:tcPr>
          <w:p>
            <w:pPr>
              <w:spacing w:line="380" w:lineRule="exact"/>
              <w:jc w:val="center"/>
              <w:rPr>
                <w:rFonts w:hint="eastAsia" w:ascii="宋体" w:hAnsi="宋体" w:eastAsia="宋体" w:cs="宋体"/>
                <w:sz w:val="24"/>
              </w:rPr>
            </w:pPr>
          </w:p>
        </w:tc>
        <w:tc>
          <w:tcPr>
            <w:tcW w:w="2424" w:type="dxa"/>
            <w:vMerge w:val="continue"/>
            <w:vAlign w:val="center"/>
          </w:tcPr>
          <w:p>
            <w:pPr>
              <w:spacing w:line="240" w:lineRule="auto"/>
              <w:jc w:val="center"/>
              <w:rPr>
                <w:rFonts w:hint="eastAsia" w:ascii="宋体" w:hAnsi="宋体" w:eastAsia="宋体" w:cs="宋体"/>
                <w:sz w:val="24"/>
                <w:lang w:eastAsia="zh-CN"/>
              </w:rPr>
            </w:pPr>
          </w:p>
        </w:tc>
        <w:tc>
          <w:tcPr>
            <w:tcW w:w="1405" w:type="dxa"/>
            <w:vAlign w:val="center"/>
          </w:tcPr>
          <w:p>
            <w:pPr>
              <w:snapToGrid w:val="0"/>
              <w:spacing w:line="240" w:lineRule="auto"/>
              <w:jc w:val="center"/>
              <w:rPr>
                <w:rFonts w:hint="eastAsia" w:ascii="宋体" w:hAnsi="宋体" w:eastAsia="宋体" w:cs="宋体"/>
                <w:sz w:val="24"/>
                <w:szCs w:val="32"/>
                <w:highlight w:val="none"/>
                <w:lang w:val="en-US" w:eastAsia="zh-CN"/>
              </w:rPr>
            </w:pPr>
            <w:r>
              <w:rPr>
                <w:rFonts w:hint="eastAsia" w:ascii="宋体" w:hAnsi="宋体" w:cs="宋体"/>
                <w:sz w:val="24"/>
                <w:szCs w:val="32"/>
                <w:highlight w:val="none"/>
                <w:lang w:val="en-US" w:eastAsia="zh-CN"/>
              </w:rPr>
              <w:t>乔木</w:t>
            </w:r>
          </w:p>
        </w:tc>
        <w:tc>
          <w:tcPr>
            <w:tcW w:w="1323" w:type="dxa"/>
            <w:shd w:val="clear" w:color="auto" w:fill="auto"/>
            <w:vAlign w:val="center"/>
          </w:tcPr>
          <w:p>
            <w:pPr>
              <w:snapToGrid w:val="0"/>
              <w:spacing w:line="240" w:lineRule="auto"/>
              <w:rPr>
                <w:rFonts w:hint="default" w:ascii="宋体" w:hAnsi="宋体" w:cs="宋体"/>
                <w:sz w:val="24"/>
                <w:szCs w:val="32"/>
                <w:highlight w:val="none"/>
                <w:lang w:val="en-US" w:eastAsia="zh-CN"/>
              </w:rPr>
            </w:pPr>
            <w:r>
              <w:rPr>
                <w:rFonts w:hint="eastAsia" w:ascii="宋体" w:hAnsi="宋体" w:cs="宋体"/>
                <w:sz w:val="24"/>
                <w:szCs w:val="32"/>
                <w:highlight w:val="none"/>
                <w:lang w:val="en-US" w:eastAsia="zh-CN"/>
              </w:rPr>
              <w:t>7190（</w:t>
            </w:r>
            <w:bookmarkStart w:id="13" w:name="OLE_LINK18"/>
            <w:r>
              <w:rPr>
                <w:rFonts w:hint="eastAsia" w:ascii="宋体" w:hAnsi="宋体" w:cs="宋体"/>
                <w:sz w:val="24"/>
                <w:szCs w:val="32"/>
                <w:highlight w:val="none"/>
                <w:lang w:val="en-US" w:eastAsia="zh-CN"/>
              </w:rPr>
              <w:t>株</w:t>
            </w:r>
            <w:bookmarkEnd w:id="13"/>
            <w:r>
              <w:rPr>
                <w:rFonts w:hint="eastAsia" w:ascii="宋体" w:hAnsi="宋体" w:cs="宋体"/>
                <w:sz w:val="24"/>
                <w:szCs w:val="32"/>
                <w:highlight w:val="none"/>
                <w:lang w:val="en-US" w:eastAsia="zh-CN"/>
              </w:rPr>
              <w:t>）</w:t>
            </w:r>
          </w:p>
        </w:tc>
        <w:tc>
          <w:tcPr>
            <w:tcW w:w="1541" w:type="dxa"/>
            <w:shd w:val="clear" w:color="auto" w:fill="auto"/>
            <w:vAlign w:val="center"/>
          </w:tcPr>
          <w:p>
            <w:pPr>
              <w:snapToGrid w:val="0"/>
              <w:spacing w:line="240" w:lineRule="auto"/>
              <w:jc w:val="center"/>
              <w:rPr>
                <w:rFonts w:hint="default" w:ascii="宋体" w:hAnsi="宋体" w:cs="宋体"/>
                <w:b w:val="0"/>
                <w:bCs w:val="0"/>
                <w:sz w:val="24"/>
                <w:szCs w:val="32"/>
                <w:highlight w:val="none"/>
                <w:lang w:val="en-US" w:eastAsia="zh-CN"/>
              </w:rPr>
            </w:pPr>
            <w:r>
              <w:rPr>
                <w:rFonts w:hint="eastAsia" w:ascii="宋体" w:hAnsi="宋体" w:cs="宋体"/>
                <w:b w:val="0"/>
                <w:bCs w:val="0"/>
                <w:sz w:val="24"/>
                <w:szCs w:val="32"/>
                <w:highlight w:val="none"/>
                <w:lang w:val="en-US" w:eastAsia="zh-CN"/>
              </w:rPr>
              <w:t>40元/</w:t>
            </w:r>
            <w:r>
              <w:rPr>
                <w:rFonts w:hint="eastAsia" w:ascii="宋体" w:hAnsi="宋体" w:cs="宋体"/>
                <w:sz w:val="24"/>
                <w:szCs w:val="32"/>
                <w:highlight w:val="none"/>
                <w:lang w:val="en-US" w:eastAsia="zh-CN"/>
              </w:rPr>
              <w:t>株</w:t>
            </w:r>
            <w:r>
              <w:rPr>
                <w:rFonts w:hint="eastAsia" w:ascii="宋体" w:hAnsi="宋体" w:cs="宋体"/>
                <w:b w:val="0"/>
                <w:bCs w:val="0"/>
                <w:sz w:val="24"/>
                <w:szCs w:val="32"/>
                <w:highlight w:val="none"/>
                <w:lang w:val="en-US" w:eastAsia="zh-CN"/>
              </w:rPr>
              <w:t>.年</w:t>
            </w:r>
          </w:p>
        </w:tc>
        <w:tc>
          <w:tcPr>
            <w:tcW w:w="1213" w:type="dxa"/>
            <w:vMerge w:val="continue"/>
            <w:shd w:val="clear" w:color="auto" w:fill="auto"/>
            <w:vAlign w:val="center"/>
          </w:tcPr>
          <w:p>
            <w:pPr>
              <w:snapToGrid w:val="0"/>
              <w:spacing w:line="240" w:lineRule="auto"/>
              <w:jc w:val="center"/>
              <w:rPr>
                <w:rFonts w:hint="eastAsia" w:ascii="宋体" w:hAnsi="宋体" w:cs="宋体"/>
                <w:sz w:val="24"/>
                <w:szCs w:val="32"/>
                <w:highlight w:val="none"/>
                <w:lang w:val="en-US" w:eastAsia="zh-CN"/>
              </w:rPr>
            </w:pPr>
          </w:p>
        </w:tc>
        <w:tc>
          <w:tcPr>
            <w:tcW w:w="1531" w:type="dxa"/>
            <w:vMerge w:val="continue"/>
            <w:vAlign w:val="center"/>
          </w:tcPr>
          <w:p>
            <w:pPr>
              <w:widowControl/>
              <w:spacing w:line="240" w:lineRule="auto"/>
              <w:jc w:val="center"/>
              <w:rPr>
                <w:rFonts w:hint="eastAsia" w:ascii="宋体" w:hAnsi="宋体" w:eastAsia="宋体" w:cs="宋体"/>
                <w:sz w:val="24"/>
              </w:rPr>
            </w:pPr>
          </w:p>
        </w:tc>
      </w:tr>
      <w:bookmarkEnd w:id="10"/>
      <w:bookmark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221" w:type="dxa"/>
            <w:gridSpan w:val="7"/>
            <w:vAlign w:val="center"/>
          </w:tcPr>
          <w:p>
            <w:pPr>
              <w:widowControl/>
              <w:spacing w:line="240" w:lineRule="auto"/>
              <w:jc w:val="both"/>
              <w:rPr>
                <w:rFonts w:hint="eastAsia" w:ascii="宋体" w:hAnsi="宋体" w:cs="宋体"/>
                <w:b/>
                <w:bCs/>
                <w:sz w:val="24"/>
                <w:lang w:val="en-US" w:eastAsia="zh-CN"/>
              </w:rPr>
            </w:pPr>
            <w:r>
              <w:rPr>
                <w:rFonts w:hint="eastAsia" w:ascii="宋体" w:hAnsi="宋体" w:cs="宋体"/>
                <w:b/>
                <w:bCs/>
                <w:sz w:val="24"/>
                <w:lang w:val="en-US" w:eastAsia="zh-CN"/>
              </w:rPr>
              <w:t>注：最终年度结算金额不超过每年的预算金额。</w:t>
            </w:r>
          </w:p>
        </w:tc>
      </w:tr>
    </w:tbl>
    <w:p>
      <w:pPr>
        <w:pStyle w:val="18"/>
        <w:snapToGrid w:val="0"/>
        <w:spacing w:beforeLines="0" w:afterLines="0" w:line="440" w:lineRule="atLeast"/>
        <w:ind w:firstLine="241" w:firstLineChars="100"/>
        <w:rPr>
          <w:rFonts w:hint="eastAsia" w:ascii="宋体" w:hAnsi="宋体" w:eastAsia="宋体" w:cs="宋体"/>
          <w:b/>
          <w:lang w:val="en-US" w:eastAsia="zh-CN"/>
        </w:rPr>
      </w:pPr>
      <w:r>
        <w:rPr>
          <w:rFonts w:hint="eastAsia" w:ascii="宋体" w:hAnsi="宋体" w:eastAsia="宋体" w:cs="宋体"/>
          <w:b/>
          <w:lang w:val="en-US" w:eastAsia="zh-CN"/>
        </w:rPr>
        <w:t>四、</w:t>
      </w:r>
      <w:r>
        <w:rPr>
          <w:rFonts w:hint="eastAsia" w:hAnsi="宋体" w:cs="宋体"/>
          <w:b/>
          <w:lang w:val="en-US" w:eastAsia="zh-CN"/>
        </w:rPr>
        <w:t>养护</w:t>
      </w:r>
      <w:r>
        <w:rPr>
          <w:rFonts w:hint="eastAsia" w:ascii="宋体" w:hAnsi="宋体" w:eastAsia="宋体" w:cs="宋体"/>
          <w:b/>
          <w:lang w:val="en-US" w:eastAsia="zh-CN"/>
        </w:rPr>
        <w:t>范围</w:t>
      </w:r>
    </w:p>
    <w:tbl>
      <w:tblPr>
        <w:tblStyle w:val="36"/>
        <w:tblW w:w="9863" w:type="dxa"/>
        <w:tblInd w:w="8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27"/>
        <w:gridCol w:w="1965"/>
        <w:gridCol w:w="1050"/>
        <w:gridCol w:w="11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华店区块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绿化面积（㎡）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乔木（株）</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1.经三路（211省道以南）绿化</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2899.07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2.华店二号路绿化</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232</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3.办公大楼绿化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4.五号路绿化带绿化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1133.32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5.东方诚品公园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59625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532</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6.生态廊道（迎宾大桥-湖仓桥段）</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7.华店功能区</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总计</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bookmarkStart w:id="14" w:name="OLE_LINK6"/>
            <w:r>
              <w:rPr>
                <w:rFonts w:hint="eastAsia" w:ascii="宋体" w:hAnsi="宋体" w:eastAsia="宋体" w:cs="宋体"/>
                <w:i w:val="0"/>
                <w:iCs w:val="0"/>
                <w:color w:val="000000"/>
                <w:kern w:val="0"/>
                <w:sz w:val="24"/>
                <w:szCs w:val="24"/>
                <w:u w:val="none"/>
                <w:lang w:val="en-US" w:eastAsia="zh-CN" w:bidi="ar"/>
              </w:rPr>
              <w:t>110757.39</w:t>
            </w:r>
            <w:bookmarkEnd w:id="14"/>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bookmarkStart w:id="15" w:name="OLE_LINK10"/>
            <w:r>
              <w:rPr>
                <w:rFonts w:hint="eastAsia" w:ascii="宋体" w:hAnsi="宋体" w:eastAsia="宋体" w:cs="宋体"/>
                <w:i w:val="0"/>
                <w:iCs w:val="0"/>
                <w:color w:val="000000"/>
                <w:kern w:val="0"/>
                <w:sz w:val="24"/>
                <w:szCs w:val="24"/>
                <w:u w:val="none"/>
                <w:lang w:val="en-US" w:eastAsia="zh-CN" w:bidi="ar"/>
              </w:rPr>
              <w:t>1015</w:t>
            </w:r>
            <w:bookmarkEnd w:id="15"/>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2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96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05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12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长松岗区块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绿化面积（㎡）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乔木（株）</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1.明凯街（东康路至兴工路）</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3514.8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471</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2.祥泰路（双燕路至迎瑞路）</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197</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3.湖莲东街（东康路至迎瑞路）</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5078.5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248</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4.兴业街（东康路至兴工路）</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206</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5.曙光街（兴工路至桐坑溪）</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2499.73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6.桐山街（桐坑溪至兴工路）</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7.东康路（211省道至湖莲东街）</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4872.39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8.双燕路（明凯街至湖莲东街）</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9.长松路（明凯街至祥泰路）</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6782.5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232</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10.迎瑞路（明凯街至湖莲东街）</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254</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11兴工路</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3374.89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272</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12.大兴北街（S211省道至湖莲东街）</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3233.51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13.大师路西侧绿化</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12209.3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517</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14.桐坑溪（垃圾中转站前麦冬）</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1487.1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15.长松岗垃圾中转站</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729.4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16.明凯街（兴工路至大师路）行道树</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235</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17.东康路（省道--广福路）行道树</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188</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18.油塘水库周边行道树</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178</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19.长松路两侧绿化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55787.5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20.曙光街及思科国祥厂房周围绿化工程</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21.金象科技二期北侧（东康路以西段）绿化工程</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22.湖莲东街以北（东康路至经三路）绿化带绿化工程</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1972.57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23.东康路以西（湖莲东街至飞翔线业）绿化带绿化工程</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2525.51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24.兴工路西侧街面房后（纬六路至广福路）及广福路北侧（经五路至飞龙帽业）绿化工程</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1640.34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25.桐坑溪东侧（曙光街至湖莲东街）绿化栽种工程</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1754.94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26.曙光街(经三路以东）围墙外绿化工程</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780.5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27.长松路东侧（祥泰路至明凯街）景观带工程</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4543.06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总计</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bookmarkStart w:id="16" w:name="OLE_LINK11"/>
            <w:r>
              <w:rPr>
                <w:rFonts w:hint="eastAsia" w:ascii="宋体" w:hAnsi="宋体" w:eastAsia="宋体" w:cs="宋体"/>
                <w:i w:val="0"/>
                <w:iCs w:val="0"/>
                <w:color w:val="000000"/>
                <w:kern w:val="0"/>
                <w:sz w:val="24"/>
                <w:szCs w:val="24"/>
                <w:u w:val="none"/>
                <w:lang w:val="en-US" w:eastAsia="zh-CN" w:bidi="ar"/>
              </w:rPr>
              <w:t>168576.54</w:t>
            </w:r>
            <w:bookmarkEnd w:id="16"/>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bookmarkStart w:id="17" w:name="OLE_LINK12"/>
            <w:r>
              <w:rPr>
                <w:rFonts w:hint="eastAsia" w:ascii="宋体" w:hAnsi="宋体" w:eastAsia="宋体" w:cs="宋体"/>
                <w:i w:val="0"/>
                <w:iCs w:val="0"/>
                <w:color w:val="000000"/>
                <w:kern w:val="0"/>
                <w:sz w:val="24"/>
                <w:szCs w:val="24"/>
                <w:u w:val="none"/>
                <w:lang w:val="en-US" w:eastAsia="zh-CN" w:bidi="ar"/>
              </w:rPr>
              <w:t>3825</w:t>
            </w:r>
            <w:bookmarkEnd w:id="17"/>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2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96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05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2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5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木雕小镇区块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绿化面积（㎡）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乔木（株）</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1.木雕小镇厂房周围绿化</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1497.82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2.小镇绿化风貌提升工程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8216.83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3.S211省道以南（特色小镇现场会沿线）应急风貌提升工程</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3732.05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4.纬八路南地块连线工程</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3511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5.木雕小镇产业园区南侧景观提升工程</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2681.48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6.木雕小镇经十路至经十五路连接线</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12370.8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7.木雕小镇陆光正大师雕塑周边区域景观提升工程</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2460.3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8.纬八路连接线工程</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9.古民居与文化广场连接线及景观工程</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15036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总计</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bookmarkStart w:id="18" w:name="OLE_LINK13"/>
            <w:r>
              <w:rPr>
                <w:rFonts w:hint="eastAsia" w:ascii="宋体" w:hAnsi="宋体" w:eastAsia="宋体" w:cs="宋体"/>
                <w:i w:val="0"/>
                <w:iCs w:val="0"/>
                <w:color w:val="000000"/>
                <w:kern w:val="0"/>
                <w:sz w:val="24"/>
                <w:szCs w:val="24"/>
                <w:u w:val="none"/>
                <w:lang w:val="en-US" w:eastAsia="zh-CN" w:bidi="ar"/>
              </w:rPr>
              <w:t>51306.28</w:t>
            </w:r>
            <w:bookmarkEnd w:id="18"/>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2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96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05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2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5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省道区块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绿化面积（㎡）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乔木（株）</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1.S211省道（迎宾大道--怀鲁高速出口）</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25859.1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856</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总计</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bookmarkStart w:id="19" w:name="OLE_LINK14"/>
            <w:r>
              <w:rPr>
                <w:rFonts w:hint="eastAsia" w:ascii="宋体" w:hAnsi="宋体" w:eastAsia="宋体" w:cs="宋体"/>
                <w:i w:val="0"/>
                <w:iCs w:val="0"/>
                <w:color w:val="000000"/>
                <w:kern w:val="0"/>
                <w:sz w:val="24"/>
                <w:szCs w:val="24"/>
                <w:u w:val="none"/>
                <w:lang w:val="en-US" w:eastAsia="zh-CN" w:bidi="ar"/>
              </w:rPr>
              <w:t>25859.1</w:t>
            </w:r>
            <w:bookmarkEnd w:id="19"/>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bookmarkStart w:id="20" w:name="OLE_LINK15"/>
            <w:r>
              <w:rPr>
                <w:rFonts w:hint="eastAsia" w:ascii="宋体" w:hAnsi="宋体" w:eastAsia="宋体" w:cs="宋体"/>
                <w:i w:val="0"/>
                <w:iCs w:val="0"/>
                <w:color w:val="000000"/>
                <w:kern w:val="0"/>
                <w:sz w:val="24"/>
                <w:szCs w:val="24"/>
                <w:u w:val="none"/>
                <w:lang w:val="en-US" w:eastAsia="zh-CN" w:bidi="ar"/>
              </w:rPr>
              <w:t>856</w:t>
            </w:r>
            <w:bookmarkEnd w:id="20"/>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2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96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05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2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广福路区块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绿化面积（㎡）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乔木（株）</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1.广福路（迎宾大道至S211省道）</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59670.45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1494</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总计</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bookmarkStart w:id="21" w:name="OLE_LINK16"/>
            <w:r>
              <w:rPr>
                <w:rFonts w:hint="eastAsia" w:ascii="宋体" w:hAnsi="宋体" w:eastAsia="宋体" w:cs="宋体"/>
                <w:i w:val="0"/>
                <w:iCs w:val="0"/>
                <w:color w:val="000000"/>
                <w:kern w:val="0"/>
                <w:sz w:val="24"/>
                <w:szCs w:val="24"/>
                <w:u w:val="none"/>
                <w:lang w:val="en-US" w:eastAsia="zh-CN" w:bidi="ar"/>
              </w:rPr>
              <w:t>59670.45</w:t>
            </w:r>
            <w:bookmarkEnd w:id="21"/>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bookmarkStart w:id="22" w:name="OLE_LINK17"/>
            <w:r>
              <w:rPr>
                <w:rFonts w:hint="eastAsia" w:ascii="宋体" w:hAnsi="宋体" w:eastAsia="宋体" w:cs="宋体"/>
                <w:i w:val="0"/>
                <w:iCs w:val="0"/>
                <w:color w:val="000000"/>
                <w:kern w:val="0"/>
                <w:sz w:val="24"/>
                <w:szCs w:val="24"/>
                <w:u w:val="none"/>
                <w:lang w:val="en-US" w:eastAsia="zh-CN" w:bidi="ar"/>
              </w:rPr>
              <w:t>1494</w:t>
            </w:r>
            <w:bookmarkEnd w:id="22"/>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r>
    </w:tbl>
    <w:p>
      <w:pPr>
        <w:pStyle w:val="18"/>
        <w:snapToGrid w:val="0"/>
        <w:spacing w:beforeLines="0" w:afterLines="0" w:line="440" w:lineRule="atLeast"/>
        <w:ind w:firstLine="241" w:firstLineChars="100"/>
        <w:rPr>
          <w:rFonts w:hint="eastAsia" w:ascii="宋体" w:hAnsi="宋体" w:eastAsia="宋体" w:cs="宋体"/>
          <w:b/>
          <w:lang w:val="en-US" w:eastAsia="zh-CN"/>
        </w:rPr>
      </w:pPr>
      <w:r>
        <w:rPr>
          <w:rFonts w:hint="eastAsia" w:hAnsi="宋体" w:cs="宋体"/>
          <w:b/>
          <w:lang w:val="en-US" w:eastAsia="zh-CN"/>
        </w:rPr>
        <w:t>五</w:t>
      </w:r>
      <w:r>
        <w:rPr>
          <w:rFonts w:hint="eastAsia" w:ascii="宋体" w:hAnsi="宋体" w:eastAsia="宋体" w:cs="宋体"/>
          <w:b/>
          <w:lang w:val="en-US" w:eastAsia="zh-CN"/>
        </w:rPr>
        <w:t>、日常养护维修内容</w:t>
      </w:r>
    </w:p>
    <w:p>
      <w:pPr>
        <w:numPr>
          <w:ilvl w:val="0"/>
          <w:numId w:val="0"/>
        </w:numPr>
        <w:spacing w:line="440" w:lineRule="exact"/>
        <w:ind w:firstLine="480" w:firstLineChars="200"/>
        <w:rPr>
          <w:rFonts w:hint="eastAsia" w:ascii="宋体" w:hAnsi="宋体" w:eastAsia="宋体" w:cs="Times New Roman"/>
          <w:b w:val="0"/>
          <w:bCs w:val="0"/>
          <w:color w:val="000000"/>
          <w:sz w:val="24"/>
          <w:highlight w:val="none"/>
          <w:lang w:val="en-US" w:eastAsia="zh-CN"/>
        </w:rPr>
      </w:pPr>
      <w:r>
        <w:rPr>
          <w:rFonts w:hint="eastAsia" w:ascii="宋体" w:hAnsi="宋体" w:eastAsia="宋体" w:cs="Times New Roman"/>
          <w:b w:val="0"/>
          <w:bCs w:val="0"/>
          <w:color w:val="000000"/>
          <w:sz w:val="24"/>
          <w:highlight w:val="none"/>
          <w:lang w:val="en-US" w:eastAsia="zh-CN"/>
        </w:rPr>
        <w:t>1</w:t>
      </w:r>
      <w:r>
        <w:rPr>
          <w:rFonts w:hint="eastAsia" w:ascii="宋体" w:hAnsi="宋体" w:cs="Times New Roman"/>
          <w:b w:val="0"/>
          <w:bCs w:val="0"/>
          <w:color w:val="000000"/>
          <w:sz w:val="24"/>
          <w:highlight w:val="none"/>
          <w:lang w:val="en-US" w:eastAsia="zh-CN"/>
        </w:rPr>
        <w:t>、</w:t>
      </w:r>
      <w:r>
        <w:rPr>
          <w:rFonts w:hint="eastAsia" w:ascii="宋体" w:hAnsi="宋体" w:eastAsia="宋体" w:cs="Times New Roman"/>
          <w:b w:val="0"/>
          <w:bCs w:val="0"/>
          <w:color w:val="000000"/>
          <w:sz w:val="24"/>
          <w:highlight w:val="none"/>
          <w:lang w:val="en-US" w:eastAsia="zh-CN"/>
        </w:rPr>
        <w:t>区域绿地内绿植的防病除害、整地除草、修剪抹芽、加土扶正、中耕施肥、枯枝清理、缺损树木花草补种，季节性抗旱浇水、防寒等日常巡查、养护工作；</w:t>
      </w:r>
    </w:p>
    <w:p>
      <w:pPr>
        <w:numPr>
          <w:ilvl w:val="0"/>
          <w:numId w:val="0"/>
        </w:numPr>
        <w:spacing w:line="440" w:lineRule="exact"/>
        <w:ind w:firstLine="480" w:firstLineChars="200"/>
        <w:rPr>
          <w:rFonts w:hint="eastAsia" w:ascii="宋体" w:hAnsi="宋体" w:eastAsia="宋体" w:cs="Times New Roman"/>
          <w:b w:val="0"/>
          <w:bCs w:val="0"/>
          <w:color w:val="000000"/>
          <w:sz w:val="24"/>
          <w:highlight w:val="none"/>
          <w:lang w:val="en-US" w:eastAsia="zh-CN"/>
        </w:rPr>
      </w:pPr>
      <w:r>
        <w:rPr>
          <w:rFonts w:hint="eastAsia" w:ascii="宋体" w:hAnsi="宋体" w:cs="Times New Roman"/>
          <w:b w:val="0"/>
          <w:bCs w:val="0"/>
          <w:color w:val="000000"/>
          <w:sz w:val="24"/>
          <w:highlight w:val="none"/>
          <w:lang w:val="en-US" w:eastAsia="zh-CN"/>
        </w:rPr>
        <w:t>2、</w:t>
      </w:r>
      <w:r>
        <w:rPr>
          <w:rFonts w:hint="eastAsia" w:ascii="宋体" w:hAnsi="宋体" w:eastAsia="宋体" w:cs="Times New Roman"/>
          <w:b w:val="0"/>
          <w:bCs w:val="0"/>
          <w:color w:val="000000"/>
          <w:sz w:val="24"/>
          <w:highlight w:val="none"/>
          <w:lang w:val="en-US" w:eastAsia="zh-CN"/>
        </w:rPr>
        <w:t>公园、广场内巡查、维护，常态化管理等工作；</w:t>
      </w:r>
    </w:p>
    <w:p>
      <w:pPr>
        <w:numPr>
          <w:ilvl w:val="0"/>
          <w:numId w:val="0"/>
        </w:numPr>
        <w:spacing w:line="440" w:lineRule="exact"/>
        <w:ind w:firstLine="480" w:firstLineChars="200"/>
        <w:rPr>
          <w:rFonts w:hint="eastAsia" w:ascii="宋体" w:hAnsi="宋体" w:eastAsia="宋体" w:cs="Times New Roman"/>
          <w:b w:val="0"/>
          <w:bCs w:val="0"/>
          <w:color w:val="000000"/>
          <w:sz w:val="24"/>
          <w:highlight w:val="none"/>
          <w:lang w:val="en-US" w:eastAsia="zh-CN"/>
        </w:rPr>
      </w:pPr>
      <w:r>
        <w:rPr>
          <w:rFonts w:hint="eastAsia" w:ascii="宋体" w:hAnsi="宋体" w:cs="Times New Roman"/>
          <w:b w:val="0"/>
          <w:bCs w:val="0"/>
          <w:color w:val="000000"/>
          <w:sz w:val="24"/>
          <w:highlight w:val="none"/>
          <w:lang w:val="en-US" w:eastAsia="zh-CN"/>
        </w:rPr>
        <w:t>3、</w:t>
      </w:r>
      <w:r>
        <w:rPr>
          <w:rFonts w:hint="eastAsia" w:ascii="宋体" w:hAnsi="宋体" w:eastAsia="宋体" w:cs="Times New Roman"/>
          <w:b w:val="0"/>
          <w:bCs w:val="0"/>
          <w:color w:val="000000"/>
          <w:sz w:val="24"/>
          <w:highlight w:val="none"/>
          <w:lang w:val="en-US" w:eastAsia="zh-CN"/>
        </w:rPr>
        <w:t>绿化养护中防汛抗台、防雪抗冻等应急情况处置工作；</w:t>
      </w:r>
    </w:p>
    <w:p>
      <w:pPr>
        <w:numPr>
          <w:ilvl w:val="0"/>
          <w:numId w:val="0"/>
        </w:numPr>
        <w:spacing w:line="440" w:lineRule="exact"/>
        <w:ind w:firstLine="480" w:firstLineChars="200"/>
        <w:rPr>
          <w:rFonts w:hint="eastAsia" w:ascii="宋体" w:hAnsi="宋体" w:eastAsia="宋体" w:cs="Times New Roman"/>
          <w:b w:val="0"/>
          <w:bCs w:val="0"/>
          <w:color w:val="000000"/>
          <w:sz w:val="24"/>
          <w:highlight w:val="none"/>
          <w:lang w:val="en-US" w:eastAsia="zh-CN"/>
        </w:rPr>
      </w:pPr>
      <w:r>
        <w:rPr>
          <w:rFonts w:hint="eastAsia" w:ascii="宋体" w:hAnsi="宋体" w:cs="Times New Roman"/>
          <w:b w:val="0"/>
          <w:bCs w:val="0"/>
          <w:color w:val="000000"/>
          <w:sz w:val="24"/>
          <w:highlight w:val="none"/>
          <w:lang w:val="en-US" w:eastAsia="zh-CN"/>
        </w:rPr>
        <w:t>4、</w:t>
      </w:r>
      <w:r>
        <w:rPr>
          <w:rFonts w:hint="eastAsia" w:ascii="宋体" w:hAnsi="宋体" w:eastAsia="宋体" w:cs="Times New Roman"/>
          <w:b w:val="0"/>
          <w:bCs w:val="0"/>
          <w:color w:val="000000"/>
          <w:sz w:val="24"/>
          <w:highlight w:val="none"/>
          <w:lang w:val="en-US" w:eastAsia="zh-CN"/>
        </w:rPr>
        <w:t>根据采购人要求在规定时间做好公园车辆、无障碍出入口闸门、栏杆的开闭工作；</w:t>
      </w:r>
    </w:p>
    <w:p>
      <w:pPr>
        <w:numPr>
          <w:ilvl w:val="0"/>
          <w:numId w:val="0"/>
        </w:numPr>
        <w:spacing w:line="440" w:lineRule="exact"/>
        <w:ind w:firstLine="480" w:firstLineChars="200"/>
        <w:rPr>
          <w:rFonts w:hint="eastAsia" w:ascii="宋体" w:hAnsi="宋体" w:eastAsia="宋体" w:cs="Times New Roman"/>
          <w:b w:val="0"/>
          <w:bCs w:val="0"/>
          <w:color w:val="000000"/>
          <w:sz w:val="24"/>
          <w:highlight w:val="none"/>
          <w:lang w:val="en-US" w:eastAsia="zh-CN"/>
        </w:rPr>
      </w:pPr>
      <w:r>
        <w:rPr>
          <w:rFonts w:hint="eastAsia" w:ascii="宋体" w:hAnsi="宋体" w:cs="Times New Roman"/>
          <w:b w:val="0"/>
          <w:bCs w:val="0"/>
          <w:color w:val="000000"/>
          <w:sz w:val="24"/>
          <w:highlight w:val="none"/>
          <w:lang w:val="en-US" w:eastAsia="zh-CN"/>
        </w:rPr>
        <w:t>5、</w:t>
      </w:r>
      <w:r>
        <w:rPr>
          <w:rFonts w:hint="eastAsia" w:ascii="宋体" w:hAnsi="宋体" w:eastAsia="宋体" w:cs="Times New Roman"/>
          <w:b w:val="0"/>
          <w:bCs w:val="0"/>
          <w:color w:val="000000"/>
          <w:sz w:val="24"/>
          <w:highlight w:val="none"/>
          <w:lang w:val="en-US" w:eastAsia="zh-CN"/>
        </w:rPr>
        <w:t>做好采购人交办的临时性工作任务。</w:t>
      </w:r>
    </w:p>
    <w:p>
      <w:pPr>
        <w:numPr>
          <w:ilvl w:val="0"/>
          <w:numId w:val="0"/>
        </w:numPr>
        <w:spacing w:line="440" w:lineRule="exact"/>
        <w:rPr>
          <w:rFonts w:hint="eastAsia" w:ascii="宋体" w:hAnsi="宋体" w:cs="宋体"/>
          <w:b/>
          <w:bCs/>
          <w:color w:val="000000"/>
          <w:kern w:val="2"/>
          <w:sz w:val="24"/>
          <w:szCs w:val="24"/>
          <w:lang w:val="en-US" w:eastAsia="zh-CN"/>
        </w:rPr>
      </w:pPr>
      <w:r>
        <w:rPr>
          <w:rFonts w:hint="eastAsia" w:ascii="宋体" w:hAnsi="宋体" w:cs="宋体"/>
          <w:b/>
          <w:bCs/>
          <w:color w:val="000000"/>
          <w:kern w:val="2"/>
          <w:sz w:val="24"/>
          <w:szCs w:val="24"/>
          <w:lang w:val="en-US" w:eastAsia="zh-CN"/>
        </w:rPr>
        <w:t>六、养护技术规范要求</w:t>
      </w:r>
    </w:p>
    <w:p>
      <w:pPr>
        <w:numPr>
          <w:ilvl w:val="0"/>
          <w:numId w:val="0"/>
        </w:numPr>
        <w:spacing w:line="440" w:lineRule="exact"/>
        <w:ind w:firstLine="480" w:firstLineChars="200"/>
        <w:rPr>
          <w:rFonts w:hint="eastAsia" w:ascii="宋体" w:hAnsi="宋体" w:eastAsia="宋体" w:cs="宋体"/>
          <w:b w:val="0"/>
          <w:bCs w:val="0"/>
          <w:color w:val="000000"/>
          <w:kern w:val="2"/>
          <w:sz w:val="24"/>
          <w:szCs w:val="24"/>
          <w:lang w:val="en-US" w:eastAsia="zh-CN"/>
        </w:rPr>
      </w:pPr>
      <w:r>
        <w:rPr>
          <w:rFonts w:hint="eastAsia" w:ascii="宋体" w:hAnsi="宋体" w:eastAsia="宋体" w:cs="宋体"/>
          <w:b w:val="0"/>
          <w:bCs w:val="0"/>
          <w:color w:val="000000"/>
          <w:kern w:val="2"/>
          <w:sz w:val="24"/>
          <w:szCs w:val="24"/>
          <w:lang w:val="en-US" w:eastAsia="zh-CN"/>
        </w:rPr>
        <w:t>1、</w:t>
      </w:r>
      <w:r>
        <w:rPr>
          <w:rFonts w:hint="eastAsia" w:ascii="宋体" w:hAnsi="宋体" w:eastAsia="宋体" w:cs="宋体"/>
          <w:b w:val="0"/>
          <w:bCs w:val="0"/>
          <w:color w:val="auto"/>
          <w:kern w:val="2"/>
          <w:sz w:val="24"/>
          <w:szCs w:val="24"/>
          <w:lang w:val="en-US" w:eastAsia="zh-CN"/>
        </w:rPr>
        <w:t>公园、广场绿</w:t>
      </w:r>
      <w:r>
        <w:rPr>
          <w:rFonts w:hint="eastAsia" w:ascii="宋体" w:hAnsi="宋体" w:eastAsia="宋体" w:cs="宋体"/>
          <w:b w:val="0"/>
          <w:bCs w:val="0"/>
          <w:color w:val="000000"/>
          <w:kern w:val="2"/>
          <w:sz w:val="24"/>
          <w:szCs w:val="24"/>
          <w:lang w:val="en-US" w:eastAsia="zh-CN"/>
        </w:rPr>
        <w:t>地养护（含街头绿地、防护绿地）</w:t>
      </w:r>
    </w:p>
    <w:p>
      <w:pPr>
        <w:numPr>
          <w:ilvl w:val="0"/>
          <w:numId w:val="0"/>
        </w:numPr>
        <w:spacing w:line="440" w:lineRule="exact"/>
        <w:ind w:firstLine="480" w:firstLineChars="200"/>
        <w:rPr>
          <w:rFonts w:hint="eastAsia" w:ascii="宋体" w:hAnsi="宋体" w:eastAsia="宋体" w:cs="宋体"/>
          <w:b w:val="0"/>
          <w:bCs w:val="0"/>
          <w:color w:val="000000"/>
          <w:kern w:val="2"/>
          <w:sz w:val="24"/>
          <w:szCs w:val="24"/>
          <w:lang w:val="en-US" w:eastAsia="zh-CN"/>
        </w:rPr>
      </w:pPr>
      <w:r>
        <w:rPr>
          <w:rFonts w:hint="eastAsia" w:ascii="宋体" w:hAnsi="宋体" w:eastAsia="宋体" w:cs="宋体"/>
          <w:b w:val="0"/>
          <w:bCs w:val="0"/>
          <w:color w:val="000000"/>
          <w:kern w:val="2"/>
          <w:sz w:val="24"/>
          <w:szCs w:val="24"/>
          <w:lang w:val="en-US" w:eastAsia="zh-CN"/>
        </w:rPr>
        <w:t>1.1管理及巡查要求</w:t>
      </w:r>
    </w:p>
    <w:p>
      <w:pPr>
        <w:numPr>
          <w:ilvl w:val="0"/>
          <w:numId w:val="0"/>
        </w:numPr>
        <w:spacing w:line="440" w:lineRule="exact"/>
        <w:ind w:firstLine="480" w:firstLineChars="200"/>
        <w:rPr>
          <w:rFonts w:hint="eastAsia" w:ascii="宋体" w:hAnsi="宋体" w:eastAsia="宋体" w:cs="宋体"/>
          <w:b w:val="0"/>
          <w:bCs w:val="0"/>
          <w:color w:val="000000"/>
          <w:kern w:val="2"/>
          <w:sz w:val="24"/>
          <w:szCs w:val="24"/>
          <w:lang w:val="en-US" w:eastAsia="zh-CN"/>
        </w:rPr>
      </w:pPr>
      <w:r>
        <w:rPr>
          <w:rFonts w:hint="eastAsia" w:ascii="宋体" w:hAnsi="宋体" w:eastAsia="宋体" w:cs="宋体"/>
          <w:b w:val="0"/>
          <w:bCs w:val="0"/>
          <w:color w:val="000000"/>
          <w:kern w:val="2"/>
          <w:sz w:val="24"/>
          <w:szCs w:val="24"/>
          <w:lang w:val="en-US" w:eastAsia="zh-CN"/>
        </w:rPr>
        <w:t>安排项目管理人员对卫生保洁、绿化养护等公园范围内所有养护工作及公园进行巡查，对不文明的现象要进行劝导。</w:t>
      </w:r>
    </w:p>
    <w:p>
      <w:pPr>
        <w:numPr>
          <w:ilvl w:val="0"/>
          <w:numId w:val="0"/>
        </w:numPr>
        <w:spacing w:line="440" w:lineRule="exact"/>
        <w:ind w:firstLine="240" w:firstLineChars="100"/>
        <w:rPr>
          <w:rFonts w:hint="eastAsia" w:ascii="宋体" w:hAnsi="宋体" w:eastAsia="宋体" w:cs="宋体"/>
          <w:b w:val="0"/>
          <w:bCs w:val="0"/>
          <w:color w:val="000000"/>
          <w:kern w:val="2"/>
          <w:sz w:val="24"/>
          <w:szCs w:val="24"/>
          <w:lang w:val="en-US" w:eastAsia="zh-CN"/>
        </w:rPr>
      </w:pPr>
      <w:r>
        <w:rPr>
          <w:rFonts w:hint="eastAsia" w:ascii="宋体" w:hAnsi="宋体" w:eastAsia="宋体" w:cs="宋体"/>
          <w:b w:val="0"/>
          <w:bCs w:val="0"/>
          <w:color w:val="000000"/>
          <w:kern w:val="2"/>
          <w:sz w:val="24"/>
          <w:szCs w:val="24"/>
          <w:lang w:val="en-US" w:eastAsia="zh-CN"/>
        </w:rPr>
        <w:t>（1）劝导游人遵纪守法，遵守公共秩序，爱护公共设施，注意自身安全。</w:t>
      </w:r>
    </w:p>
    <w:p>
      <w:pPr>
        <w:numPr>
          <w:ilvl w:val="0"/>
          <w:numId w:val="0"/>
        </w:numPr>
        <w:spacing w:line="440" w:lineRule="exact"/>
        <w:ind w:firstLine="240" w:firstLineChars="100"/>
        <w:rPr>
          <w:rFonts w:hint="eastAsia" w:ascii="宋体" w:hAnsi="宋体" w:eastAsia="宋体" w:cs="宋体"/>
          <w:b w:val="0"/>
          <w:bCs w:val="0"/>
          <w:color w:val="000000"/>
          <w:kern w:val="2"/>
          <w:sz w:val="24"/>
          <w:szCs w:val="24"/>
          <w:lang w:val="en-US" w:eastAsia="zh-CN"/>
        </w:rPr>
      </w:pPr>
      <w:r>
        <w:rPr>
          <w:rFonts w:hint="eastAsia" w:ascii="宋体" w:hAnsi="宋体" w:eastAsia="宋体" w:cs="宋体"/>
          <w:b w:val="0"/>
          <w:bCs w:val="0"/>
          <w:color w:val="000000"/>
          <w:kern w:val="2"/>
          <w:sz w:val="24"/>
          <w:szCs w:val="24"/>
          <w:lang w:val="en-US" w:eastAsia="zh-CN"/>
        </w:rPr>
        <w:t>（2）按照区块进行巡查，对车辆无序停放、小摊小贩、遛狗等不文明行为进行劝阻。</w:t>
      </w:r>
    </w:p>
    <w:p>
      <w:pPr>
        <w:numPr>
          <w:ilvl w:val="0"/>
          <w:numId w:val="0"/>
        </w:numPr>
        <w:spacing w:line="440" w:lineRule="exact"/>
        <w:ind w:firstLine="240" w:firstLineChars="100"/>
        <w:rPr>
          <w:rFonts w:hint="eastAsia" w:ascii="宋体" w:hAnsi="宋体" w:eastAsia="宋体" w:cs="宋体"/>
          <w:b w:val="0"/>
          <w:bCs w:val="0"/>
          <w:color w:val="000000"/>
          <w:kern w:val="2"/>
          <w:sz w:val="24"/>
          <w:szCs w:val="24"/>
          <w:lang w:val="en-US" w:eastAsia="zh-CN"/>
        </w:rPr>
      </w:pPr>
      <w:r>
        <w:rPr>
          <w:rFonts w:hint="eastAsia" w:ascii="宋体" w:hAnsi="宋体" w:eastAsia="宋体" w:cs="宋体"/>
          <w:b w:val="0"/>
          <w:bCs w:val="0"/>
          <w:color w:val="000000"/>
          <w:kern w:val="2"/>
          <w:sz w:val="24"/>
          <w:szCs w:val="24"/>
          <w:lang w:val="en-US" w:eastAsia="zh-CN"/>
        </w:rPr>
        <w:t>（</w:t>
      </w:r>
      <w:r>
        <w:rPr>
          <w:rFonts w:hint="eastAsia" w:ascii="宋体" w:hAnsi="宋体" w:cs="宋体"/>
          <w:b w:val="0"/>
          <w:bCs w:val="0"/>
          <w:color w:val="000000"/>
          <w:kern w:val="2"/>
          <w:sz w:val="24"/>
          <w:szCs w:val="24"/>
          <w:lang w:val="en-US" w:eastAsia="zh-CN"/>
        </w:rPr>
        <w:t>3</w:t>
      </w:r>
      <w:r>
        <w:rPr>
          <w:rFonts w:hint="eastAsia" w:ascii="宋体" w:hAnsi="宋体" w:eastAsia="宋体" w:cs="宋体"/>
          <w:b w:val="0"/>
          <w:bCs w:val="0"/>
          <w:color w:val="000000"/>
          <w:kern w:val="2"/>
          <w:sz w:val="24"/>
          <w:szCs w:val="24"/>
          <w:lang w:val="en-US" w:eastAsia="zh-CN"/>
        </w:rPr>
        <w:t>）维护好公园内的一切树木、花草等，劝阻游人攀爬树木、折枝、摘花、摘果、践踏草坪、破坏水生植物及采石取土等。</w:t>
      </w:r>
    </w:p>
    <w:p>
      <w:pPr>
        <w:numPr>
          <w:ilvl w:val="0"/>
          <w:numId w:val="0"/>
        </w:numPr>
        <w:spacing w:line="440" w:lineRule="exact"/>
        <w:ind w:firstLine="240" w:firstLineChars="100"/>
        <w:rPr>
          <w:rFonts w:hint="eastAsia" w:ascii="宋体" w:hAnsi="宋体" w:eastAsia="宋体" w:cs="宋体"/>
          <w:b w:val="0"/>
          <w:bCs w:val="0"/>
          <w:color w:val="000000"/>
          <w:kern w:val="2"/>
          <w:sz w:val="24"/>
          <w:szCs w:val="24"/>
          <w:lang w:val="en-US" w:eastAsia="zh-CN"/>
        </w:rPr>
      </w:pPr>
      <w:r>
        <w:rPr>
          <w:rFonts w:hint="eastAsia" w:ascii="宋体" w:hAnsi="宋体" w:eastAsia="宋体" w:cs="宋体"/>
          <w:b w:val="0"/>
          <w:bCs w:val="0"/>
          <w:color w:val="000000"/>
          <w:kern w:val="2"/>
          <w:sz w:val="24"/>
          <w:szCs w:val="24"/>
          <w:lang w:val="en-US" w:eastAsia="zh-CN"/>
        </w:rPr>
        <w:t>（</w:t>
      </w:r>
      <w:r>
        <w:rPr>
          <w:rFonts w:hint="eastAsia" w:ascii="宋体" w:hAnsi="宋体" w:cs="宋体"/>
          <w:b w:val="0"/>
          <w:bCs w:val="0"/>
          <w:color w:val="000000"/>
          <w:kern w:val="2"/>
          <w:sz w:val="24"/>
          <w:szCs w:val="24"/>
          <w:lang w:val="en-US" w:eastAsia="zh-CN"/>
        </w:rPr>
        <w:t>4</w:t>
      </w:r>
      <w:r>
        <w:rPr>
          <w:rFonts w:hint="eastAsia" w:ascii="宋体" w:hAnsi="宋体" w:eastAsia="宋体" w:cs="宋体"/>
          <w:b w:val="0"/>
          <w:bCs w:val="0"/>
          <w:color w:val="000000"/>
          <w:kern w:val="2"/>
          <w:sz w:val="24"/>
          <w:szCs w:val="24"/>
          <w:lang w:val="en-US" w:eastAsia="zh-CN"/>
        </w:rPr>
        <w:t>）认真做好巡查记录，做到准确、及时、详细、完整。</w:t>
      </w:r>
    </w:p>
    <w:p>
      <w:pPr>
        <w:numPr>
          <w:ilvl w:val="0"/>
          <w:numId w:val="0"/>
        </w:numPr>
        <w:spacing w:line="440" w:lineRule="exact"/>
        <w:ind w:firstLine="480" w:firstLineChars="200"/>
        <w:rPr>
          <w:rFonts w:hint="eastAsia" w:ascii="宋体" w:hAnsi="宋体" w:eastAsia="宋体" w:cs="宋体"/>
          <w:b w:val="0"/>
          <w:bCs w:val="0"/>
          <w:color w:val="000000"/>
          <w:kern w:val="2"/>
          <w:sz w:val="24"/>
          <w:szCs w:val="24"/>
          <w:lang w:val="en-US" w:eastAsia="zh-CN"/>
        </w:rPr>
      </w:pPr>
      <w:r>
        <w:rPr>
          <w:rFonts w:hint="eastAsia" w:ascii="宋体" w:hAnsi="宋体" w:eastAsia="宋体" w:cs="宋体"/>
          <w:b w:val="0"/>
          <w:bCs w:val="0"/>
          <w:color w:val="000000"/>
          <w:kern w:val="2"/>
          <w:sz w:val="24"/>
          <w:szCs w:val="24"/>
          <w:lang w:val="en-US" w:eastAsia="zh-CN"/>
        </w:rPr>
        <w:t>1.2卫生保洁要求</w:t>
      </w:r>
    </w:p>
    <w:p>
      <w:pPr>
        <w:numPr>
          <w:ilvl w:val="0"/>
          <w:numId w:val="0"/>
        </w:numPr>
        <w:spacing w:line="440" w:lineRule="exact"/>
        <w:ind w:firstLine="240" w:firstLineChars="100"/>
        <w:rPr>
          <w:rFonts w:hint="eastAsia" w:ascii="宋体" w:hAnsi="宋体" w:eastAsia="宋体" w:cs="宋体"/>
          <w:b w:val="0"/>
          <w:bCs w:val="0"/>
          <w:color w:val="000000"/>
          <w:kern w:val="2"/>
          <w:sz w:val="24"/>
          <w:szCs w:val="24"/>
          <w:lang w:val="en-US" w:eastAsia="zh-CN"/>
        </w:rPr>
      </w:pPr>
      <w:r>
        <w:rPr>
          <w:rFonts w:hint="eastAsia" w:ascii="宋体" w:hAnsi="宋体" w:eastAsia="宋体" w:cs="宋体"/>
          <w:b w:val="0"/>
          <w:bCs w:val="0"/>
          <w:color w:val="000000"/>
          <w:kern w:val="2"/>
          <w:sz w:val="24"/>
          <w:szCs w:val="24"/>
          <w:lang w:val="en-US" w:eastAsia="zh-CN"/>
        </w:rPr>
        <w:t>（1）保洁范围及面积</w:t>
      </w:r>
    </w:p>
    <w:p>
      <w:pPr>
        <w:numPr>
          <w:ilvl w:val="0"/>
          <w:numId w:val="0"/>
        </w:numPr>
        <w:spacing w:line="440" w:lineRule="exact"/>
        <w:ind w:firstLine="480" w:firstLineChars="200"/>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绿地范围内所有的保洁。</w:t>
      </w:r>
    </w:p>
    <w:p>
      <w:pPr>
        <w:numPr>
          <w:ilvl w:val="0"/>
          <w:numId w:val="0"/>
        </w:numPr>
        <w:spacing w:line="440" w:lineRule="exact"/>
        <w:ind w:firstLine="240" w:firstLineChars="100"/>
        <w:rPr>
          <w:rFonts w:hint="eastAsia" w:ascii="宋体" w:hAnsi="宋体" w:eastAsia="宋体" w:cs="宋体"/>
          <w:b w:val="0"/>
          <w:bCs w:val="0"/>
          <w:color w:val="000000"/>
          <w:kern w:val="2"/>
          <w:sz w:val="24"/>
          <w:szCs w:val="24"/>
          <w:lang w:val="en-US" w:eastAsia="zh-CN"/>
        </w:rPr>
      </w:pPr>
      <w:r>
        <w:rPr>
          <w:rFonts w:hint="eastAsia" w:ascii="宋体" w:hAnsi="宋体" w:eastAsia="宋体" w:cs="宋体"/>
          <w:b w:val="0"/>
          <w:bCs w:val="0"/>
          <w:color w:val="000000"/>
          <w:kern w:val="2"/>
          <w:sz w:val="24"/>
          <w:szCs w:val="24"/>
          <w:lang w:val="en-US" w:eastAsia="zh-CN"/>
        </w:rPr>
        <w:t>（2）保洁时间要求</w:t>
      </w:r>
    </w:p>
    <w:p>
      <w:pPr>
        <w:numPr>
          <w:ilvl w:val="0"/>
          <w:numId w:val="0"/>
        </w:numPr>
        <w:spacing w:line="440" w:lineRule="exact"/>
        <w:ind w:firstLine="480" w:firstLineChars="200"/>
        <w:rPr>
          <w:rFonts w:hint="eastAsia" w:ascii="宋体" w:hAnsi="宋体" w:eastAsia="宋体" w:cs="宋体"/>
          <w:b w:val="0"/>
          <w:bCs w:val="0"/>
          <w:color w:val="000000"/>
          <w:kern w:val="2"/>
          <w:sz w:val="24"/>
          <w:szCs w:val="24"/>
          <w:lang w:val="en-US" w:eastAsia="zh-CN"/>
        </w:rPr>
      </w:pPr>
      <w:r>
        <w:rPr>
          <w:rFonts w:hint="eastAsia" w:ascii="宋体" w:hAnsi="宋体" w:eastAsia="宋体" w:cs="宋体"/>
          <w:b w:val="0"/>
          <w:bCs w:val="0"/>
          <w:color w:val="000000"/>
          <w:kern w:val="2"/>
          <w:sz w:val="24"/>
          <w:szCs w:val="24"/>
          <w:lang w:val="en-US" w:eastAsia="zh-CN"/>
        </w:rPr>
        <w:t>实行每天保洁，具体保洁时间由采购人根据实际需求和季节进行调整。中标人在保证工作质量的前提下，经采购人允许，可根据人流量、天气变化等情况合理安排一线作业人员的班次人数。</w:t>
      </w:r>
    </w:p>
    <w:p>
      <w:pPr>
        <w:numPr>
          <w:ilvl w:val="0"/>
          <w:numId w:val="0"/>
        </w:numPr>
        <w:spacing w:line="440" w:lineRule="exact"/>
        <w:ind w:firstLine="240" w:firstLineChars="100"/>
        <w:rPr>
          <w:rFonts w:hint="eastAsia" w:ascii="宋体" w:hAnsi="宋体" w:eastAsia="宋体" w:cs="宋体"/>
          <w:b w:val="0"/>
          <w:bCs w:val="0"/>
          <w:color w:val="000000"/>
          <w:kern w:val="2"/>
          <w:sz w:val="24"/>
          <w:szCs w:val="24"/>
          <w:lang w:val="en-US" w:eastAsia="zh-CN"/>
        </w:rPr>
      </w:pPr>
      <w:r>
        <w:rPr>
          <w:rFonts w:hint="eastAsia" w:ascii="宋体" w:hAnsi="宋体" w:eastAsia="宋体" w:cs="宋体"/>
          <w:b w:val="0"/>
          <w:bCs w:val="0"/>
          <w:color w:val="000000"/>
          <w:kern w:val="2"/>
          <w:sz w:val="24"/>
          <w:szCs w:val="24"/>
          <w:lang w:val="en-US" w:eastAsia="zh-CN"/>
        </w:rPr>
        <w:t>（3）保洁设备配备要求</w:t>
      </w:r>
    </w:p>
    <w:p>
      <w:pPr>
        <w:numPr>
          <w:ilvl w:val="0"/>
          <w:numId w:val="0"/>
        </w:numPr>
        <w:spacing w:line="440" w:lineRule="exact"/>
        <w:ind w:firstLine="480" w:firstLineChars="200"/>
        <w:rPr>
          <w:rFonts w:hint="eastAsia" w:ascii="宋体" w:hAnsi="宋体" w:eastAsia="宋体" w:cs="宋体"/>
          <w:b w:val="0"/>
          <w:bCs w:val="0"/>
          <w:color w:val="000000"/>
          <w:kern w:val="2"/>
          <w:sz w:val="24"/>
          <w:szCs w:val="24"/>
          <w:lang w:val="en-US" w:eastAsia="zh-CN"/>
        </w:rPr>
      </w:pPr>
      <w:r>
        <w:rPr>
          <w:rFonts w:hint="eastAsia" w:ascii="宋体" w:hAnsi="宋体" w:eastAsia="宋体" w:cs="宋体"/>
          <w:b w:val="0"/>
          <w:bCs w:val="0"/>
          <w:color w:val="000000"/>
          <w:kern w:val="2"/>
          <w:sz w:val="24"/>
          <w:szCs w:val="24"/>
          <w:lang w:val="en-US" w:eastAsia="zh-CN"/>
        </w:rPr>
        <w:t>养护所需设备由中标人按养护需要及时配置，费用需自行考虑在本次报价内。</w:t>
      </w:r>
    </w:p>
    <w:p>
      <w:pPr>
        <w:numPr>
          <w:ilvl w:val="0"/>
          <w:numId w:val="0"/>
        </w:numPr>
        <w:spacing w:line="440" w:lineRule="exact"/>
        <w:ind w:firstLine="240" w:firstLineChars="100"/>
        <w:rPr>
          <w:rFonts w:hint="eastAsia" w:ascii="宋体" w:hAnsi="宋体" w:eastAsia="宋体" w:cs="宋体"/>
          <w:b w:val="0"/>
          <w:bCs w:val="0"/>
          <w:color w:val="000000"/>
          <w:kern w:val="2"/>
          <w:sz w:val="24"/>
          <w:szCs w:val="24"/>
          <w:lang w:val="en-US" w:eastAsia="zh-CN"/>
        </w:rPr>
      </w:pPr>
      <w:r>
        <w:rPr>
          <w:rFonts w:hint="eastAsia" w:ascii="宋体" w:hAnsi="宋体" w:eastAsia="宋体" w:cs="宋体"/>
          <w:b w:val="0"/>
          <w:bCs w:val="0"/>
          <w:color w:val="000000"/>
          <w:kern w:val="2"/>
          <w:sz w:val="24"/>
          <w:szCs w:val="24"/>
          <w:lang w:val="en-US" w:eastAsia="zh-CN"/>
        </w:rPr>
        <w:t>（4）保洁质量标准</w:t>
      </w:r>
    </w:p>
    <w:p>
      <w:pPr>
        <w:numPr>
          <w:ilvl w:val="0"/>
          <w:numId w:val="0"/>
        </w:numPr>
        <w:spacing w:line="440" w:lineRule="exact"/>
        <w:ind w:firstLine="480" w:firstLineChars="200"/>
        <w:rPr>
          <w:rFonts w:hint="eastAsia" w:ascii="宋体" w:hAnsi="宋体" w:eastAsia="宋体" w:cs="宋体"/>
          <w:b w:val="0"/>
          <w:bCs w:val="0"/>
          <w:color w:val="000000"/>
          <w:kern w:val="2"/>
          <w:sz w:val="24"/>
          <w:szCs w:val="24"/>
          <w:lang w:val="en-US" w:eastAsia="zh-CN"/>
        </w:rPr>
      </w:pPr>
      <w:r>
        <w:rPr>
          <w:rFonts w:hint="eastAsia" w:ascii="宋体" w:hAnsi="宋体" w:eastAsia="宋体" w:cs="宋体"/>
          <w:b w:val="0"/>
          <w:bCs w:val="0"/>
          <w:color w:val="000000"/>
          <w:kern w:val="2"/>
          <w:sz w:val="24"/>
          <w:szCs w:val="24"/>
          <w:lang w:val="en-US" w:eastAsia="zh-CN"/>
        </w:rPr>
        <w:t>①绿地保洁：要求发现垃圾及时拾取，保持绿地内无明显垃圾等杂物。</w:t>
      </w:r>
    </w:p>
    <w:p>
      <w:pPr>
        <w:numPr>
          <w:ilvl w:val="0"/>
          <w:numId w:val="0"/>
        </w:numPr>
        <w:spacing w:line="440" w:lineRule="exact"/>
        <w:ind w:firstLine="480" w:firstLineChars="200"/>
        <w:rPr>
          <w:rFonts w:hint="eastAsia" w:ascii="宋体" w:hAnsi="宋体" w:eastAsia="宋体" w:cs="宋体"/>
          <w:b w:val="0"/>
          <w:bCs w:val="0"/>
          <w:color w:val="000000"/>
          <w:kern w:val="2"/>
          <w:sz w:val="24"/>
          <w:szCs w:val="24"/>
          <w:lang w:val="en-US" w:eastAsia="zh-CN"/>
        </w:rPr>
      </w:pPr>
      <w:r>
        <w:rPr>
          <w:rFonts w:hint="eastAsia" w:ascii="宋体" w:hAnsi="宋体" w:eastAsia="宋体" w:cs="宋体"/>
          <w:b w:val="0"/>
          <w:bCs w:val="0"/>
          <w:color w:val="000000"/>
          <w:kern w:val="2"/>
          <w:sz w:val="24"/>
          <w:szCs w:val="24"/>
          <w:lang w:val="en-US" w:eastAsia="zh-CN"/>
        </w:rPr>
        <w:t>②水系：要求无漂浮物，保持水面清洁。</w:t>
      </w:r>
    </w:p>
    <w:p>
      <w:pPr>
        <w:numPr>
          <w:ilvl w:val="0"/>
          <w:numId w:val="0"/>
        </w:numPr>
        <w:spacing w:line="440" w:lineRule="exact"/>
        <w:ind w:firstLine="480" w:firstLineChars="200"/>
        <w:rPr>
          <w:rFonts w:hint="eastAsia" w:ascii="宋体" w:hAnsi="宋体" w:eastAsia="宋体" w:cs="宋体"/>
          <w:b w:val="0"/>
          <w:bCs w:val="0"/>
          <w:color w:val="000000"/>
          <w:kern w:val="2"/>
          <w:sz w:val="24"/>
          <w:szCs w:val="24"/>
          <w:lang w:val="en-US" w:eastAsia="zh-CN"/>
        </w:rPr>
      </w:pPr>
      <w:r>
        <w:rPr>
          <w:rFonts w:hint="eastAsia" w:ascii="宋体" w:hAnsi="宋体" w:eastAsia="宋体" w:cs="宋体"/>
          <w:b w:val="0"/>
          <w:bCs w:val="0"/>
          <w:color w:val="000000"/>
          <w:kern w:val="2"/>
          <w:sz w:val="24"/>
          <w:szCs w:val="24"/>
          <w:lang w:val="en-US" w:eastAsia="zh-CN"/>
        </w:rPr>
        <w:t>1.3绿化养护要求</w:t>
      </w:r>
    </w:p>
    <w:p>
      <w:pPr>
        <w:numPr>
          <w:ilvl w:val="0"/>
          <w:numId w:val="0"/>
        </w:numPr>
        <w:spacing w:line="440" w:lineRule="exact"/>
        <w:ind w:firstLine="240" w:firstLineChars="100"/>
        <w:rPr>
          <w:rFonts w:hint="eastAsia" w:ascii="宋体" w:hAnsi="宋体" w:eastAsia="宋体" w:cs="宋体"/>
          <w:b w:val="0"/>
          <w:bCs w:val="0"/>
          <w:color w:val="000000"/>
          <w:kern w:val="2"/>
          <w:sz w:val="24"/>
          <w:szCs w:val="24"/>
          <w:lang w:val="en-US" w:eastAsia="zh-CN"/>
        </w:rPr>
      </w:pPr>
      <w:r>
        <w:rPr>
          <w:rFonts w:hint="eastAsia" w:ascii="宋体" w:hAnsi="宋体" w:eastAsia="宋体" w:cs="宋体"/>
          <w:b w:val="0"/>
          <w:bCs w:val="0"/>
          <w:color w:val="000000"/>
          <w:kern w:val="2"/>
          <w:sz w:val="24"/>
          <w:szCs w:val="24"/>
          <w:lang w:val="en-US" w:eastAsia="zh-CN"/>
        </w:rPr>
        <w:t>（1）养护内容</w:t>
      </w:r>
    </w:p>
    <w:p>
      <w:pPr>
        <w:numPr>
          <w:ilvl w:val="0"/>
          <w:numId w:val="0"/>
        </w:numPr>
        <w:spacing w:line="440" w:lineRule="exact"/>
        <w:ind w:firstLine="480" w:firstLineChars="200"/>
        <w:rPr>
          <w:rFonts w:hint="eastAsia" w:ascii="宋体" w:hAnsi="宋体" w:eastAsia="宋体" w:cs="宋体"/>
          <w:b w:val="0"/>
          <w:bCs w:val="0"/>
          <w:color w:val="000000"/>
          <w:kern w:val="2"/>
          <w:sz w:val="24"/>
          <w:szCs w:val="24"/>
          <w:lang w:val="en-US" w:eastAsia="zh-CN"/>
        </w:rPr>
      </w:pPr>
      <w:r>
        <w:rPr>
          <w:rFonts w:hint="eastAsia" w:ascii="宋体" w:hAnsi="宋体" w:eastAsia="宋体" w:cs="宋体"/>
          <w:b w:val="0"/>
          <w:bCs w:val="0"/>
          <w:color w:val="000000"/>
          <w:kern w:val="2"/>
          <w:sz w:val="24"/>
          <w:szCs w:val="24"/>
          <w:lang w:val="en-US" w:eastAsia="zh-CN"/>
        </w:rPr>
        <w:t>包含养护公园、广场绿地范围内所有乔木、灌木、地被、草坪、草花等日常养护工作，死株及空秃在约定时间内完成更换及补植工作。</w:t>
      </w:r>
    </w:p>
    <w:p>
      <w:pPr>
        <w:numPr>
          <w:ilvl w:val="0"/>
          <w:numId w:val="0"/>
        </w:numPr>
        <w:spacing w:line="440" w:lineRule="exact"/>
        <w:ind w:firstLine="240" w:firstLineChars="100"/>
        <w:rPr>
          <w:rFonts w:hint="eastAsia" w:ascii="宋体" w:hAnsi="宋体" w:eastAsia="宋体" w:cs="宋体"/>
          <w:b w:val="0"/>
          <w:bCs w:val="0"/>
          <w:color w:val="000000"/>
          <w:kern w:val="2"/>
          <w:sz w:val="24"/>
          <w:szCs w:val="24"/>
          <w:lang w:val="en-US" w:eastAsia="zh-CN"/>
        </w:rPr>
      </w:pPr>
      <w:r>
        <w:rPr>
          <w:rFonts w:hint="eastAsia" w:ascii="宋体" w:hAnsi="宋体" w:eastAsia="宋体" w:cs="宋体"/>
          <w:b w:val="0"/>
          <w:bCs w:val="0"/>
          <w:color w:val="000000"/>
          <w:kern w:val="2"/>
          <w:sz w:val="24"/>
          <w:szCs w:val="24"/>
          <w:lang w:val="en-US" w:eastAsia="zh-CN"/>
        </w:rPr>
        <w:t>（2）养护标准</w:t>
      </w:r>
    </w:p>
    <w:p>
      <w:pPr>
        <w:numPr>
          <w:ilvl w:val="0"/>
          <w:numId w:val="0"/>
        </w:numPr>
        <w:spacing w:line="440" w:lineRule="exact"/>
        <w:ind w:firstLine="480" w:firstLineChars="200"/>
        <w:rPr>
          <w:rFonts w:hint="eastAsia" w:ascii="宋体" w:hAnsi="宋体" w:eastAsia="宋体" w:cs="宋体"/>
          <w:b w:val="0"/>
          <w:bCs w:val="0"/>
          <w:color w:val="000000"/>
          <w:kern w:val="2"/>
          <w:sz w:val="24"/>
          <w:szCs w:val="24"/>
          <w:lang w:val="en-US" w:eastAsia="zh-CN"/>
        </w:rPr>
      </w:pPr>
      <w:r>
        <w:rPr>
          <w:rFonts w:hint="eastAsia" w:ascii="宋体" w:hAnsi="宋体" w:eastAsia="宋体" w:cs="宋体"/>
          <w:b w:val="0"/>
          <w:bCs w:val="0"/>
          <w:color w:val="000000"/>
          <w:kern w:val="2"/>
          <w:sz w:val="24"/>
          <w:szCs w:val="24"/>
          <w:lang w:val="en-US" w:eastAsia="zh-CN"/>
        </w:rPr>
        <w:t>参照国家、省、市相关行业标准不同等级的公园绿地养护标准进行日常养护。</w:t>
      </w:r>
    </w:p>
    <w:p>
      <w:pPr>
        <w:numPr>
          <w:ilvl w:val="0"/>
          <w:numId w:val="0"/>
        </w:numPr>
        <w:spacing w:line="440" w:lineRule="exact"/>
        <w:ind w:firstLine="240" w:firstLineChars="100"/>
        <w:rPr>
          <w:rFonts w:hint="eastAsia" w:ascii="宋体" w:hAnsi="宋体" w:eastAsia="宋体" w:cs="宋体"/>
          <w:b w:val="0"/>
          <w:bCs w:val="0"/>
          <w:color w:val="000000"/>
          <w:kern w:val="2"/>
          <w:sz w:val="24"/>
          <w:szCs w:val="24"/>
          <w:lang w:val="en-US" w:eastAsia="zh-CN"/>
        </w:rPr>
      </w:pPr>
      <w:r>
        <w:rPr>
          <w:rFonts w:hint="eastAsia" w:ascii="宋体" w:hAnsi="宋体" w:eastAsia="宋体" w:cs="宋体"/>
          <w:b w:val="0"/>
          <w:bCs w:val="0"/>
          <w:color w:val="000000"/>
          <w:kern w:val="2"/>
          <w:sz w:val="24"/>
          <w:szCs w:val="24"/>
          <w:lang w:val="en-US" w:eastAsia="zh-CN"/>
        </w:rPr>
        <w:t>（3）时令草花布置要求</w:t>
      </w:r>
    </w:p>
    <w:p>
      <w:pPr>
        <w:numPr>
          <w:ilvl w:val="0"/>
          <w:numId w:val="0"/>
        </w:numPr>
        <w:spacing w:line="440" w:lineRule="exact"/>
        <w:ind w:firstLine="480" w:firstLineChars="200"/>
        <w:rPr>
          <w:rFonts w:hint="eastAsia" w:ascii="宋体" w:hAnsi="宋体" w:eastAsia="宋体" w:cs="宋体"/>
          <w:b w:val="0"/>
          <w:bCs w:val="0"/>
          <w:color w:val="000000"/>
          <w:kern w:val="2"/>
          <w:sz w:val="24"/>
          <w:szCs w:val="24"/>
          <w:lang w:val="en-US" w:eastAsia="zh-CN"/>
        </w:rPr>
      </w:pPr>
      <w:r>
        <w:rPr>
          <w:rFonts w:hint="eastAsia" w:ascii="宋体" w:hAnsi="宋体" w:eastAsia="宋体" w:cs="宋体"/>
          <w:b w:val="0"/>
          <w:bCs w:val="0"/>
          <w:color w:val="000000"/>
          <w:kern w:val="2"/>
          <w:sz w:val="24"/>
          <w:szCs w:val="24"/>
          <w:lang w:val="en-US" w:eastAsia="zh-CN"/>
        </w:rPr>
        <w:t>绿地内时令草花的布置，参照第3条时令草花种植与养护规定执行。</w:t>
      </w:r>
    </w:p>
    <w:p>
      <w:pPr>
        <w:numPr>
          <w:ilvl w:val="0"/>
          <w:numId w:val="0"/>
        </w:numPr>
        <w:spacing w:line="440" w:lineRule="exact"/>
        <w:ind w:firstLine="240" w:firstLineChars="100"/>
        <w:rPr>
          <w:rFonts w:hint="eastAsia" w:ascii="宋体" w:hAnsi="宋体" w:eastAsia="宋体" w:cs="宋体"/>
          <w:b w:val="0"/>
          <w:bCs w:val="0"/>
          <w:color w:val="000000"/>
          <w:kern w:val="2"/>
          <w:sz w:val="24"/>
          <w:szCs w:val="24"/>
          <w:lang w:val="en-US" w:eastAsia="zh-CN"/>
        </w:rPr>
      </w:pPr>
      <w:r>
        <w:rPr>
          <w:rFonts w:hint="eastAsia" w:ascii="宋体" w:hAnsi="宋体" w:eastAsia="宋体" w:cs="宋体"/>
          <w:b w:val="0"/>
          <w:bCs w:val="0"/>
          <w:color w:val="000000"/>
          <w:kern w:val="2"/>
          <w:sz w:val="24"/>
          <w:szCs w:val="24"/>
          <w:lang w:val="en-US" w:eastAsia="zh-CN"/>
        </w:rPr>
        <w:t>（4）做好病虫害防治工作</w:t>
      </w:r>
    </w:p>
    <w:p>
      <w:pPr>
        <w:numPr>
          <w:ilvl w:val="0"/>
          <w:numId w:val="0"/>
        </w:numPr>
        <w:spacing w:line="440" w:lineRule="exact"/>
        <w:ind w:firstLine="480" w:firstLineChars="200"/>
        <w:rPr>
          <w:rFonts w:hint="eastAsia" w:ascii="宋体" w:hAnsi="宋体" w:eastAsia="宋体" w:cs="宋体"/>
          <w:b w:val="0"/>
          <w:bCs w:val="0"/>
          <w:color w:val="000000"/>
          <w:kern w:val="2"/>
          <w:sz w:val="24"/>
          <w:szCs w:val="24"/>
          <w:lang w:val="en-US" w:eastAsia="zh-CN"/>
        </w:rPr>
      </w:pPr>
      <w:r>
        <w:rPr>
          <w:rFonts w:hint="eastAsia" w:ascii="宋体" w:hAnsi="宋体" w:eastAsia="宋体" w:cs="宋体"/>
          <w:b w:val="0"/>
          <w:bCs w:val="0"/>
          <w:color w:val="000000"/>
          <w:kern w:val="2"/>
          <w:sz w:val="24"/>
          <w:szCs w:val="24"/>
          <w:lang w:val="en-US" w:eastAsia="zh-CN"/>
        </w:rPr>
        <w:t>①做好病虫害防治工作</w:t>
      </w:r>
    </w:p>
    <w:p>
      <w:pPr>
        <w:numPr>
          <w:ilvl w:val="0"/>
          <w:numId w:val="0"/>
        </w:numPr>
        <w:spacing w:line="440" w:lineRule="exact"/>
        <w:ind w:firstLine="480" w:firstLineChars="200"/>
        <w:rPr>
          <w:rFonts w:hint="eastAsia" w:ascii="宋体" w:hAnsi="宋体" w:eastAsia="宋体" w:cs="宋体"/>
          <w:b w:val="0"/>
          <w:bCs w:val="0"/>
          <w:color w:val="000000"/>
          <w:kern w:val="2"/>
          <w:sz w:val="24"/>
          <w:szCs w:val="24"/>
          <w:lang w:val="en-US" w:eastAsia="zh-CN"/>
        </w:rPr>
      </w:pPr>
      <w:r>
        <w:rPr>
          <w:rFonts w:hint="eastAsia" w:ascii="宋体" w:hAnsi="宋体" w:eastAsia="宋体" w:cs="宋体"/>
          <w:b w:val="0"/>
          <w:bCs w:val="0"/>
          <w:color w:val="000000"/>
          <w:kern w:val="2"/>
          <w:sz w:val="24"/>
          <w:szCs w:val="24"/>
          <w:lang w:val="en-US" w:eastAsia="zh-CN"/>
        </w:rPr>
        <w:t>②坚持“预防为主，治理为辅”原则。</w:t>
      </w:r>
    </w:p>
    <w:p>
      <w:pPr>
        <w:numPr>
          <w:ilvl w:val="0"/>
          <w:numId w:val="0"/>
        </w:numPr>
        <w:spacing w:line="440" w:lineRule="exact"/>
        <w:ind w:firstLine="480" w:firstLineChars="200"/>
        <w:rPr>
          <w:rFonts w:hint="eastAsia" w:ascii="宋体" w:hAnsi="宋体" w:eastAsia="宋体" w:cs="宋体"/>
          <w:b w:val="0"/>
          <w:bCs w:val="0"/>
          <w:color w:val="000000"/>
          <w:kern w:val="2"/>
          <w:sz w:val="24"/>
          <w:szCs w:val="24"/>
          <w:lang w:val="en-US" w:eastAsia="zh-CN"/>
        </w:rPr>
      </w:pPr>
      <w:r>
        <w:rPr>
          <w:rFonts w:hint="eastAsia" w:ascii="宋体" w:hAnsi="宋体" w:eastAsia="宋体" w:cs="宋体"/>
          <w:b w:val="0"/>
          <w:bCs w:val="0"/>
          <w:color w:val="000000"/>
          <w:kern w:val="2"/>
          <w:sz w:val="24"/>
          <w:szCs w:val="24"/>
          <w:lang w:val="en-US" w:eastAsia="zh-CN"/>
        </w:rPr>
        <w:t>③有病虫害的现象应及时进行治理。</w:t>
      </w:r>
    </w:p>
    <w:p>
      <w:pPr>
        <w:numPr>
          <w:ilvl w:val="0"/>
          <w:numId w:val="0"/>
        </w:numPr>
        <w:spacing w:line="440" w:lineRule="exact"/>
        <w:ind w:firstLine="480" w:firstLineChars="200"/>
        <w:rPr>
          <w:rFonts w:hint="eastAsia" w:ascii="宋体" w:hAnsi="宋体" w:eastAsia="宋体" w:cs="宋体"/>
          <w:b w:val="0"/>
          <w:bCs w:val="0"/>
          <w:color w:val="000000"/>
          <w:kern w:val="2"/>
          <w:sz w:val="24"/>
          <w:szCs w:val="24"/>
          <w:lang w:val="en-US" w:eastAsia="zh-CN"/>
        </w:rPr>
      </w:pPr>
      <w:r>
        <w:rPr>
          <w:rFonts w:hint="eastAsia" w:ascii="宋体" w:hAnsi="宋体" w:eastAsia="宋体" w:cs="宋体"/>
          <w:b w:val="0"/>
          <w:bCs w:val="0"/>
          <w:color w:val="000000"/>
          <w:kern w:val="2"/>
          <w:sz w:val="24"/>
          <w:szCs w:val="24"/>
          <w:lang w:val="en-US" w:eastAsia="zh-CN"/>
        </w:rPr>
        <w:t>④按季节性做好病虫害防治。</w:t>
      </w:r>
    </w:p>
    <w:p>
      <w:pPr>
        <w:numPr>
          <w:ilvl w:val="0"/>
          <w:numId w:val="0"/>
        </w:numPr>
        <w:spacing w:line="440" w:lineRule="exact"/>
        <w:ind w:firstLine="480" w:firstLineChars="200"/>
        <w:rPr>
          <w:rFonts w:hint="eastAsia" w:ascii="宋体" w:hAnsi="宋体" w:eastAsia="宋体" w:cs="宋体"/>
          <w:b w:val="0"/>
          <w:bCs w:val="0"/>
          <w:color w:val="000000"/>
          <w:kern w:val="2"/>
          <w:sz w:val="24"/>
          <w:szCs w:val="24"/>
          <w:lang w:val="en-US" w:eastAsia="zh-CN"/>
        </w:rPr>
      </w:pPr>
      <w:r>
        <w:rPr>
          <w:rFonts w:hint="eastAsia" w:ascii="宋体" w:hAnsi="宋体" w:eastAsia="宋体" w:cs="宋体"/>
          <w:b w:val="0"/>
          <w:bCs w:val="0"/>
          <w:color w:val="000000"/>
          <w:kern w:val="2"/>
          <w:sz w:val="24"/>
          <w:szCs w:val="24"/>
          <w:lang w:val="en-US" w:eastAsia="zh-CN"/>
        </w:rPr>
        <w:t>⑤做好台帐工作：病虫害的治理与防治都应做好记录。</w:t>
      </w:r>
    </w:p>
    <w:p>
      <w:pPr>
        <w:numPr>
          <w:ilvl w:val="0"/>
          <w:numId w:val="0"/>
        </w:numPr>
        <w:spacing w:line="440" w:lineRule="exact"/>
        <w:ind w:firstLine="240" w:firstLineChars="100"/>
        <w:rPr>
          <w:rFonts w:hint="eastAsia" w:ascii="宋体" w:hAnsi="宋体" w:eastAsia="宋体" w:cs="宋体"/>
          <w:b w:val="0"/>
          <w:bCs w:val="0"/>
          <w:color w:val="000000"/>
          <w:kern w:val="2"/>
          <w:sz w:val="24"/>
          <w:szCs w:val="24"/>
          <w:lang w:val="en-US" w:eastAsia="zh-CN"/>
        </w:rPr>
      </w:pPr>
      <w:r>
        <w:rPr>
          <w:rFonts w:hint="eastAsia" w:ascii="宋体" w:hAnsi="宋体" w:eastAsia="宋体" w:cs="宋体"/>
          <w:b w:val="0"/>
          <w:bCs w:val="0"/>
          <w:color w:val="000000"/>
          <w:kern w:val="2"/>
          <w:sz w:val="24"/>
          <w:szCs w:val="24"/>
          <w:lang w:val="en-US" w:eastAsia="zh-CN"/>
        </w:rPr>
        <w:t>（5）绿化养护其他工作要求</w:t>
      </w:r>
    </w:p>
    <w:p>
      <w:pPr>
        <w:numPr>
          <w:ilvl w:val="0"/>
          <w:numId w:val="0"/>
        </w:numPr>
        <w:spacing w:line="440" w:lineRule="exact"/>
        <w:ind w:firstLine="480" w:firstLineChars="200"/>
        <w:rPr>
          <w:rFonts w:hint="eastAsia" w:ascii="宋体" w:hAnsi="宋体" w:eastAsia="宋体" w:cs="宋体"/>
          <w:b w:val="0"/>
          <w:bCs w:val="0"/>
          <w:color w:val="000000"/>
          <w:kern w:val="2"/>
          <w:sz w:val="24"/>
          <w:szCs w:val="24"/>
          <w:lang w:val="en-US" w:eastAsia="zh-CN"/>
        </w:rPr>
      </w:pPr>
      <w:r>
        <w:rPr>
          <w:rFonts w:hint="eastAsia" w:ascii="宋体" w:hAnsi="宋体" w:eastAsia="宋体" w:cs="宋体"/>
          <w:b w:val="0"/>
          <w:bCs w:val="0"/>
          <w:color w:val="000000"/>
          <w:kern w:val="2"/>
          <w:sz w:val="24"/>
          <w:szCs w:val="24"/>
          <w:lang w:val="en-US" w:eastAsia="zh-CN"/>
        </w:rPr>
        <w:t>①绿化补植在夏季高温季节可暂缓补植，其他季节发现问题立即整改。</w:t>
      </w:r>
    </w:p>
    <w:p>
      <w:pPr>
        <w:numPr>
          <w:ilvl w:val="0"/>
          <w:numId w:val="0"/>
        </w:numPr>
        <w:spacing w:line="440" w:lineRule="exact"/>
        <w:ind w:firstLine="480" w:firstLineChars="200"/>
        <w:rPr>
          <w:rFonts w:hint="eastAsia" w:ascii="宋体" w:hAnsi="宋体" w:eastAsia="宋体" w:cs="宋体"/>
          <w:b w:val="0"/>
          <w:bCs w:val="0"/>
          <w:color w:val="000000"/>
          <w:kern w:val="2"/>
          <w:sz w:val="24"/>
          <w:szCs w:val="24"/>
          <w:lang w:val="en-US" w:eastAsia="zh-CN"/>
        </w:rPr>
      </w:pPr>
      <w:r>
        <w:rPr>
          <w:rFonts w:hint="eastAsia" w:ascii="宋体" w:hAnsi="宋体" w:eastAsia="宋体" w:cs="宋体"/>
          <w:b w:val="0"/>
          <w:bCs w:val="0"/>
          <w:color w:val="000000"/>
          <w:kern w:val="2"/>
          <w:sz w:val="24"/>
          <w:szCs w:val="24"/>
          <w:lang w:val="en-US" w:eastAsia="zh-CN"/>
        </w:rPr>
        <w:t>②施肥量应视苗木生长情况及土壤肥力，一年施肥不少于两次。</w:t>
      </w:r>
    </w:p>
    <w:p>
      <w:pPr>
        <w:numPr>
          <w:ilvl w:val="0"/>
          <w:numId w:val="0"/>
        </w:numPr>
        <w:spacing w:line="440" w:lineRule="exact"/>
        <w:ind w:firstLine="480" w:firstLineChars="200"/>
        <w:rPr>
          <w:rFonts w:hint="eastAsia" w:ascii="宋体" w:hAnsi="宋体" w:eastAsia="宋体" w:cs="宋体"/>
          <w:b w:val="0"/>
          <w:bCs w:val="0"/>
          <w:color w:val="000000"/>
          <w:kern w:val="2"/>
          <w:sz w:val="24"/>
          <w:szCs w:val="24"/>
          <w:lang w:val="en-US" w:eastAsia="zh-CN"/>
        </w:rPr>
      </w:pPr>
      <w:r>
        <w:rPr>
          <w:rFonts w:hint="eastAsia" w:ascii="宋体" w:hAnsi="宋体" w:eastAsia="宋体" w:cs="宋体"/>
          <w:b w:val="0"/>
          <w:bCs w:val="0"/>
          <w:color w:val="000000"/>
          <w:kern w:val="2"/>
          <w:sz w:val="24"/>
          <w:szCs w:val="24"/>
          <w:lang w:val="en-US" w:eastAsia="zh-CN"/>
        </w:rPr>
        <w:t>③做好树木修剪和抹芽工作。</w:t>
      </w:r>
    </w:p>
    <w:p>
      <w:pPr>
        <w:numPr>
          <w:ilvl w:val="0"/>
          <w:numId w:val="0"/>
        </w:numPr>
        <w:spacing w:line="440" w:lineRule="exact"/>
        <w:ind w:firstLine="480" w:firstLineChars="200"/>
        <w:rPr>
          <w:rFonts w:hint="eastAsia" w:ascii="宋体" w:hAnsi="宋体" w:eastAsia="宋体" w:cs="宋体"/>
          <w:b w:val="0"/>
          <w:bCs w:val="0"/>
          <w:color w:val="000000"/>
          <w:kern w:val="2"/>
          <w:sz w:val="24"/>
          <w:szCs w:val="24"/>
          <w:lang w:val="en-US" w:eastAsia="zh-CN"/>
        </w:rPr>
      </w:pPr>
      <w:r>
        <w:rPr>
          <w:rFonts w:hint="eastAsia" w:ascii="宋体" w:hAnsi="宋体" w:eastAsia="宋体" w:cs="宋体"/>
          <w:b w:val="0"/>
          <w:bCs w:val="0"/>
          <w:color w:val="000000"/>
          <w:kern w:val="2"/>
          <w:sz w:val="24"/>
          <w:szCs w:val="24"/>
          <w:lang w:val="en-US" w:eastAsia="zh-CN"/>
        </w:rPr>
        <w:t>④做好巡查，杜绝绿化人为破坏现象。发现损绿、毁绿行为及时有效制止，并及时上报甲方。根据甲方要求中标人应做好补植工作。</w:t>
      </w:r>
    </w:p>
    <w:p>
      <w:pPr>
        <w:numPr>
          <w:ilvl w:val="0"/>
          <w:numId w:val="0"/>
        </w:numPr>
        <w:spacing w:line="440" w:lineRule="exact"/>
        <w:ind w:firstLine="480" w:firstLineChars="200"/>
        <w:rPr>
          <w:rFonts w:hint="eastAsia" w:ascii="宋体" w:hAnsi="宋体" w:eastAsia="宋体" w:cs="宋体"/>
          <w:b w:val="0"/>
          <w:bCs w:val="0"/>
          <w:color w:val="000000"/>
          <w:kern w:val="2"/>
          <w:sz w:val="24"/>
          <w:szCs w:val="24"/>
          <w:lang w:val="en-US" w:eastAsia="zh-CN"/>
        </w:rPr>
      </w:pPr>
      <w:r>
        <w:rPr>
          <w:rFonts w:hint="eastAsia" w:ascii="宋体" w:hAnsi="宋体" w:eastAsia="宋体" w:cs="宋体"/>
          <w:b w:val="0"/>
          <w:bCs w:val="0"/>
          <w:color w:val="000000"/>
          <w:kern w:val="2"/>
          <w:sz w:val="24"/>
          <w:szCs w:val="24"/>
          <w:lang w:val="en-US" w:eastAsia="zh-CN"/>
        </w:rPr>
        <w:t>2、道路绿地养护要求</w:t>
      </w:r>
    </w:p>
    <w:p>
      <w:pPr>
        <w:numPr>
          <w:ilvl w:val="0"/>
          <w:numId w:val="0"/>
        </w:numPr>
        <w:spacing w:line="440" w:lineRule="exact"/>
        <w:ind w:firstLine="480" w:firstLineChars="200"/>
        <w:rPr>
          <w:rFonts w:hint="eastAsia" w:ascii="宋体" w:hAnsi="宋体" w:eastAsia="宋体" w:cs="宋体"/>
          <w:b w:val="0"/>
          <w:bCs w:val="0"/>
          <w:color w:val="000000"/>
          <w:kern w:val="2"/>
          <w:sz w:val="24"/>
          <w:szCs w:val="24"/>
          <w:lang w:val="en-US" w:eastAsia="zh-CN"/>
        </w:rPr>
      </w:pPr>
      <w:r>
        <w:rPr>
          <w:rFonts w:hint="eastAsia" w:ascii="宋体" w:hAnsi="宋体" w:eastAsia="宋体" w:cs="宋体"/>
          <w:b w:val="0"/>
          <w:bCs w:val="0"/>
          <w:color w:val="000000"/>
          <w:kern w:val="2"/>
          <w:sz w:val="24"/>
          <w:szCs w:val="24"/>
          <w:lang w:val="en-US" w:eastAsia="zh-CN"/>
        </w:rPr>
        <w:t>2.1养护内容</w:t>
      </w:r>
    </w:p>
    <w:p>
      <w:pPr>
        <w:numPr>
          <w:ilvl w:val="0"/>
          <w:numId w:val="0"/>
        </w:numPr>
        <w:spacing w:line="440" w:lineRule="exact"/>
        <w:ind w:firstLine="480" w:firstLineChars="200"/>
        <w:rPr>
          <w:rFonts w:hint="eastAsia" w:ascii="宋体" w:hAnsi="宋体" w:eastAsia="宋体" w:cs="宋体"/>
          <w:b w:val="0"/>
          <w:bCs w:val="0"/>
          <w:color w:val="000000"/>
          <w:kern w:val="2"/>
          <w:sz w:val="24"/>
          <w:szCs w:val="24"/>
          <w:lang w:val="en-US" w:eastAsia="zh-CN"/>
        </w:rPr>
      </w:pPr>
      <w:r>
        <w:rPr>
          <w:rFonts w:hint="eastAsia" w:ascii="宋体" w:hAnsi="宋体" w:eastAsia="宋体" w:cs="宋体"/>
          <w:b w:val="0"/>
          <w:bCs w:val="0"/>
          <w:color w:val="000000"/>
          <w:kern w:val="2"/>
          <w:sz w:val="24"/>
          <w:szCs w:val="24"/>
          <w:lang w:val="en-US" w:eastAsia="zh-CN"/>
        </w:rPr>
        <w:t>包含养护道路绿地范围内所有植物（包含乔木、灌木、地被、草坪、草花等）的巡查及日常养护工作；死株及空秃在约定时间内完成更换及补植工作。</w:t>
      </w:r>
    </w:p>
    <w:p>
      <w:pPr>
        <w:numPr>
          <w:ilvl w:val="0"/>
          <w:numId w:val="0"/>
        </w:numPr>
        <w:spacing w:line="440" w:lineRule="exact"/>
        <w:ind w:firstLine="480" w:firstLineChars="200"/>
        <w:rPr>
          <w:rFonts w:hint="eastAsia" w:ascii="宋体" w:hAnsi="宋体" w:eastAsia="宋体" w:cs="宋体"/>
          <w:b w:val="0"/>
          <w:bCs w:val="0"/>
          <w:color w:val="000000"/>
          <w:kern w:val="2"/>
          <w:sz w:val="24"/>
          <w:szCs w:val="24"/>
          <w:lang w:val="en-US" w:eastAsia="zh-CN"/>
        </w:rPr>
      </w:pPr>
      <w:r>
        <w:rPr>
          <w:rFonts w:hint="eastAsia" w:ascii="宋体" w:hAnsi="宋体" w:eastAsia="宋体" w:cs="宋体"/>
          <w:b w:val="0"/>
          <w:bCs w:val="0"/>
          <w:color w:val="000000"/>
          <w:kern w:val="2"/>
          <w:sz w:val="24"/>
          <w:szCs w:val="24"/>
          <w:lang w:val="en-US" w:eastAsia="zh-CN"/>
        </w:rPr>
        <w:t>2.2养护标准</w:t>
      </w:r>
    </w:p>
    <w:p>
      <w:pPr>
        <w:numPr>
          <w:ilvl w:val="0"/>
          <w:numId w:val="0"/>
        </w:numPr>
        <w:spacing w:line="440" w:lineRule="exact"/>
        <w:ind w:firstLine="480" w:firstLineChars="200"/>
        <w:rPr>
          <w:rFonts w:hint="eastAsia" w:ascii="宋体" w:hAnsi="宋体" w:eastAsia="宋体" w:cs="宋体"/>
          <w:b w:val="0"/>
          <w:bCs w:val="0"/>
          <w:color w:val="000000"/>
          <w:kern w:val="2"/>
          <w:sz w:val="24"/>
          <w:szCs w:val="24"/>
          <w:lang w:val="en-US" w:eastAsia="zh-CN"/>
        </w:rPr>
      </w:pPr>
      <w:r>
        <w:rPr>
          <w:rFonts w:hint="eastAsia" w:ascii="宋体" w:hAnsi="宋体" w:eastAsia="宋体" w:cs="宋体"/>
          <w:b w:val="0"/>
          <w:bCs w:val="0"/>
          <w:color w:val="000000"/>
          <w:kern w:val="2"/>
          <w:sz w:val="24"/>
          <w:szCs w:val="24"/>
          <w:lang w:val="en-US" w:eastAsia="zh-CN"/>
        </w:rPr>
        <w:t>参照国家、省、市相关行业标准不同等级的道路绿地养护标准进行日常养护。</w:t>
      </w:r>
    </w:p>
    <w:p>
      <w:pPr>
        <w:numPr>
          <w:ilvl w:val="0"/>
          <w:numId w:val="0"/>
        </w:numPr>
        <w:spacing w:line="440" w:lineRule="exact"/>
        <w:ind w:firstLine="480" w:firstLineChars="200"/>
        <w:rPr>
          <w:rFonts w:hint="eastAsia" w:ascii="宋体" w:hAnsi="宋体" w:eastAsia="宋体" w:cs="宋体"/>
          <w:b w:val="0"/>
          <w:bCs w:val="0"/>
          <w:color w:val="000000"/>
          <w:kern w:val="2"/>
          <w:sz w:val="24"/>
          <w:szCs w:val="24"/>
          <w:lang w:val="en-US" w:eastAsia="zh-CN"/>
        </w:rPr>
      </w:pPr>
      <w:r>
        <w:rPr>
          <w:rFonts w:hint="eastAsia" w:ascii="宋体" w:hAnsi="宋体" w:eastAsia="宋体" w:cs="宋体"/>
          <w:b w:val="0"/>
          <w:bCs w:val="0"/>
          <w:color w:val="000000"/>
          <w:kern w:val="2"/>
          <w:sz w:val="24"/>
          <w:szCs w:val="24"/>
          <w:lang w:val="en-US" w:eastAsia="zh-CN"/>
        </w:rPr>
        <w:t>2.3卫生保洁要求（由采购人保洁部分）</w:t>
      </w:r>
    </w:p>
    <w:p>
      <w:pPr>
        <w:numPr>
          <w:ilvl w:val="0"/>
          <w:numId w:val="0"/>
        </w:numPr>
        <w:spacing w:line="440" w:lineRule="exact"/>
        <w:ind w:firstLine="480" w:firstLineChars="200"/>
        <w:rPr>
          <w:rFonts w:hint="eastAsia" w:ascii="宋体" w:hAnsi="宋体" w:eastAsia="宋体" w:cs="宋体"/>
          <w:b w:val="0"/>
          <w:bCs w:val="0"/>
          <w:color w:val="000000"/>
          <w:kern w:val="2"/>
          <w:sz w:val="24"/>
          <w:szCs w:val="24"/>
          <w:lang w:val="en-US" w:eastAsia="zh-CN"/>
        </w:rPr>
      </w:pPr>
      <w:r>
        <w:rPr>
          <w:rFonts w:hint="eastAsia" w:ascii="宋体" w:hAnsi="宋体" w:eastAsia="宋体" w:cs="宋体"/>
          <w:b w:val="0"/>
          <w:bCs w:val="0"/>
          <w:color w:val="000000"/>
          <w:kern w:val="2"/>
          <w:sz w:val="24"/>
          <w:szCs w:val="24"/>
          <w:lang w:val="en-US" w:eastAsia="zh-CN"/>
        </w:rPr>
        <w:t>修剪后的枝叶和草花换下的残花和垃圾、拔除的杂草应当日清理干净；绿地内基本无枯枝、堆积物、无果皮纸屑砖瓦石块；不得在绿地内就地焚烧垃圾。</w:t>
      </w:r>
    </w:p>
    <w:p>
      <w:pPr>
        <w:numPr>
          <w:ilvl w:val="0"/>
          <w:numId w:val="0"/>
        </w:numPr>
        <w:spacing w:line="440" w:lineRule="exact"/>
        <w:ind w:firstLine="480" w:firstLineChars="200"/>
        <w:rPr>
          <w:rFonts w:hint="eastAsia" w:ascii="宋体" w:hAnsi="宋体" w:eastAsia="宋体" w:cs="宋体"/>
          <w:b w:val="0"/>
          <w:bCs w:val="0"/>
          <w:color w:val="000000"/>
          <w:kern w:val="2"/>
          <w:sz w:val="24"/>
          <w:szCs w:val="24"/>
          <w:lang w:val="en-US" w:eastAsia="zh-CN"/>
        </w:rPr>
      </w:pPr>
      <w:r>
        <w:rPr>
          <w:rFonts w:hint="eastAsia" w:ascii="宋体" w:hAnsi="宋体" w:eastAsia="宋体" w:cs="宋体"/>
          <w:b w:val="0"/>
          <w:bCs w:val="0"/>
          <w:color w:val="000000"/>
          <w:kern w:val="2"/>
          <w:sz w:val="24"/>
          <w:szCs w:val="24"/>
          <w:lang w:val="en-US" w:eastAsia="zh-CN"/>
        </w:rPr>
        <w:t>2.4时令草花布置要求</w:t>
      </w:r>
    </w:p>
    <w:p>
      <w:pPr>
        <w:numPr>
          <w:ilvl w:val="0"/>
          <w:numId w:val="0"/>
        </w:numPr>
        <w:spacing w:line="440" w:lineRule="exact"/>
        <w:ind w:firstLine="480" w:firstLineChars="200"/>
        <w:rPr>
          <w:rFonts w:hint="eastAsia" w:ascii="宋体" w:hAnsi="宋体" w:eastAsia="宋体" w:cs="宋体"/>
          <w:b w:val="0"/>
          <w:bCs w:val="0"/>
          <w:color w:val="000000"/>
          <w:kern w:val="2"/>
          <w:sz w:val="24"/>
          <w:szCs w:val="24"/>
          <w:lang w:val="en-US" w:eastAsia="zh-CN"/>
        </w:rPr>
      </w:pPr>
      <w:r>
        <w:rPr>
          <w:rFonts w:hint="eastAsia" w:ascii="宋体" w:hAnsi="宋体" w:eastAsia="宋体" w:cs="宋体"/>
          <w:b w:val="0"/>
          <w:bCs w:val="0"/>
          <w:color w:val="000000"/>
          <w:kern w:val="2"/>
          <w:sz w:val="24"/>
          <w:szCs w:val="24"/>
          <w:lang w:val="en-US" w:eastAsia="zh-CN"/>
        </w:rPr>
        <w:t>道路绿地内时令草花的布置，参照第3条时令草花种植与养护标准执行。</w:t>
      </w:r>
    </w:p>
    <w:p>
      <w:pPr>
        <w:numPr>
          <w:ilvl w:val="0"/>
          <w:numId w:val="0"/>
        </w:numPr>
        <w:spacing w:line="440" w:lineRule="exact"/>
        <w:ind w:firstLine="480" w:firstLineChars="200"/>
        <w:rPr>
          <w:rFonts w:hint="eastAsia" w:ascii="宋体" w:hAnsi="宋体" w:eastAsia="宋体" w:cs="宋体"/>
          <w:b w:val="0"/>
          <w:bCs w:val="0"/>
          <w:color w:val="000000"/>
          <w:kern w:val="2"/>
          <w:sz w:val="24"/>
          <w:szCs w:val="24"/>
          <w:lang w:val="en-US" w:eastAsia="zh-CN"/>
        </w:rPr>
      </w:pPr>
      <w:r>
        <w:rPr>
          <w:rFonts w:hint="eastAsia" w:ascii="宋体" w:hAnsi="宋体" w:eastAsia="宋体" w:cs="宋体"/>
          <w:b w:val="0"/>
          <w:bCs w:val="0"/>
          <w:color w:val="000000"/>
          <w:kern w:val="2"/>
          <w:sz w:val="24"/>
          <w:szCs w:val="24"/>
          <w:lang w:val="en-US" w:eastAsia="zh-CN"/>
        </w:rPr>
        <w:t>2.5病虫害防治工作、公共设施维护要求、绿化养护其他工作要求，按照公园、广场绿地养护标准进行日常养护。</w:t>
      </w:r>
    </w:p>
    <w:p>
      <w:pPr>
        <w:numPr>
          <w:ilvl w:val="0"/>
          <w:numId w:val="0"/>
        </w:numPr>
        <w:spacing w:line="440" w:lineRule="exact"/>
        <w:ind w:firstLine="480" w:firstLineChars="200"/>
        <w:rPr>
          <w:rFonts w:hint="eastAsia" w:ascii="宋体" w:hAnsi="宋体" w:eastAsia="宋体" w:cs="宋体"/>
          <w:b w:val="0"/>
          <w:bCs w:val="0"/>
          <w:color w:val="000000"/>
          <w:kern w:val="2"/>
          <w:sz w:val="24"/>
          <w:szCs w:val="24"/>
          <w:lang w:val="en-US" w:eastAsia="zh-CN"/>
        </w:rPr>
      </w:pPr>
      <w:r>
        <w:rPr>
          <w:rFonts w:hint="eastAsia" w:ascii="宋体" w:hAnsi="宋体" w:eastAsia="宋体" w:cs="宋体"/>
          <w:b w:val="0"/>
          <w:bCs w:val="0"/>
          <w:color w:val="000000"/>
          <w:kern w:val="2"/>
          <w:sz w:val="24"/>
          <w:szCs w:val="24"/>
          <w:lang w:val="en-US" w:eastAsia="zh-CN"/>
        </w:rPr>
        <w:t>3、时令草花种植与养护</w:t>
      </w:r>
    </w:p>
    <w:p>
      <w:pPr>
        <w:numPr>
          <w:ilvl w:val="0"/>
          <w:numId w:val="0"/>
        </w:numPr>
        <w:spacing w:line="440" w:lineRule="exact"/>
        <w:ind w:firstLine="480" w:firstLineChars="200"/>
        <w:rPr>
          <w:rFonts w:hint="eastAsia" w:ascii="宋体" w:hAnsi="宋体" w:eastAsia="宋体" w:cs="宋体"/>
          <w:b w:val="0"/>
          <w:bCs w:val="0"/>
          <w:color w:val="000000"/>
          <w:kern w:val="2"/>
          <w:sz w:val="24"/>
          <w:szCs w:val="24"/>
          <w:lang w:val="en-US" w:eastAsia="zh-CN"/>
        </w:rPr>
      </w:pPr>
      <w:r>
        <w:rPr>
          <w:rFonts w:hint="eastAsia" w:ascii="宋体" w:hAnsi="宋体" w:eastAsia="宋体" w:cs="宋体"/>
          <w:b w:val="0"/>
          <w:bCs w:val="0"/>
          <w:color w:val="000000"/>
          <w:kern w:val="2"/>
          <w:sz w:val="24"/>
          <w:szCs w:val="24"/>
          <w:lang w:val="en-US" w:eastAsia="zh-CN"/>
        </w:rPr>
        <w:t>3.1养护技术要求与标准</w:t>
      </w:r>
    </w:p>
    <w:p>
      <w:pPr>
        <w:numPr>
          <w:ilvl w:val="0"/>
          <w:numId w:val="0"/>
        </w:numPr>
        <w:spacing w:line="440" w:lineRule="exact"/>
        <w:ind w:firstLine="480" w:firstLineChars="200"/>
        <w:rPr>
          <w:rFonts w:hint="eastAsia" w:ascii="宋体" w:hAnsi="宋体" w:eastAsia="宋体" w:cs="宋体"/>
          <w:b w:val="0"/>
          <w:bCs w:val="0"/>
          <w:color w:val="000000"/>
          <w:kern w:val="2"/>
          <w:sz w:val="24"/>
          <w:szCs w:val="24"/>
          <w:lang w:val="en-US" w:eastAsia="zh-CN"/>
        </w:rPr>
      </w:pPr>
      <w:r>
        <w:rPr>
          <w:rFonts w:hint="eastAsia" w:ascii="宋体" w:hAnsi="宋体" w:eastAsia="宋体" w:cs="宋体"/>
          <w:b w:val="0"/>
          <w:bCs w:val="0"/>
          <w:color w:val="000000"/>
          <w:kern w:val="2"/>
          <w:sz w:val="24"/>
          <w:szCs w:val="24"/>
          <w:lang w:val="en-US" w:eastAsia="zh-CN"/>
        </w:rPr>
        <w:t>参照国家、省、市相关行业标准时令草花养护标准进行日常养护。养护范围内所有时令草花死株在约定时间内完成更换及补植工作。</w:t>
      </w:r>
    </w:p>
    <w:p>
      <w:pPr>
        <w:numPr>
          <w:ilvl w:val="0"/>
          <w:numId w:val="0"/>
        </w:numPr>
        <w:spacing w:line="440" w:lineRule="exact"/>
        <w:ind w:firstLine="480" w:firstLineChars="200"/>
        <w:rPr>
          <w:rFonts w:hint="eastAsia" w:ascii="宋体" w:hAnsi="宋体" w:eastAsia="宋体" w:cs="宋体"/>
          <w:b w:val="0"/>
          <w:bCs w:val="0"/>
          <w:color w:val="000000"/>
          <w:kern w:val="2"/>
          <w:sz w:val="24"/>
          <w:szCs w:val="24"/>
          <w:lang w:val="en-US" w:eastAsia="zh-CN"/>
        </w:rPr>
      </w:pPr>
      <w:r>
        <w:rPr>
          <w:rFonts w:hint="eastAsia" w:ascii="宋体" w:hAnsi="宋体" w:eastAsia="宋体" w:cs="宋体"/>
          <w:b w:val="0"/>
          <w:bCs w:val="0"/>
          <w:color w:val="000000"/>
          <w:kern w:val="2"/>
          <w:sz w:val="24"/>
          <w:szCs w:val="24"/>
          <w:lang w:val="en-US" w:eastAsia="zh-CN"/>
        </w:rPr>
        <w:t>3.2种植及养护标准</w:t>
      </w:r>
    </w:p>
    <w:p>
      <w:pPr>
        <w:numPr>
          <w:ilvl w:val="0"/>
          <w:numId w:val="0"/>
        </w:numPr>
        <w:spacing w:line="440" w:lineRule="exact"/>
        <w:ind w:firstLine="480" w:firstLineChars="200"/>
        <w:rPr>
          <w:rFonts w:hint="eastAsia" w:ascii="宋体" w:hAnsi="宋体" w:eastAsia="宋体" w:cs="宋体"/>
          <w:b w:val="0"/>
          <w:bCs w:val="0"/>
          <w:color w:val="000000"/>
          <w:kern w:val="2"/>
          <w:sz w:val="24"/>
          <w:szCs w:val="24"/>
          <w:lang w:val="en-US" w:eastAsia="zh-CN"/>
        </w:rPr>
      </w:pPr>
      <w:r>
        <w:rPr>
          <w:rFonts w:hint="eastAsia" w:ascii="宋体" w:hAnsi="宋体" w:eastAsia="宋体" w:cs="宋体"/>
          <w:b w:val="0"/>
          <w:bCs w:val="0"/>
          <w:color w:val="000000"/>
          <w:kern w:val="2"/>
          <w:sz w:val="24"/>
          <w:szCs w:val="24"/>
          <w:lang w:val="en-US" w:eastAsia="zh-CN"/>
        </w:rPr>
        <w:t>时花要求一年四季有花，种植密度按照种植草花品种、规格确定，如有空秃或衰败立即补植或更换，保持黄土不露天；种植土边缘高度不得高于侧石或花钵边缘。</w:t>
      </w:r>
    </w:p>
    <w:p>
      <w:pPr>
        <w:numPr>
          <w:ilvl w:val="0"/>
          <w:numId w:val="0"/>
        </w:numPr>
        <w:spacing w:line="440" w:lineRule="exact"/>
        <w:ind w:firstLine="480" w:firstLineChars="200"/>
        <w:rPr>
          <w:rFonts w:hint="eastAsia" w:ascii="宋体" w:hAnsi="宋体" w:eastAsia="宋体" w:cs="宋体"/>
          <w:b w:val="0"/>
          <w:bCs w:val="0"/>
          <w:color w:val="000000"/>
          <w:kern w:val="2"/>
          <w:sz w:val="24"/>
          <w:szCs w:val="24"/>
          <w:lang w:val="en-US" w:eastAsia="zh-CN"/>
        </w:rPr>
      </w:pPr>
      <w:r>
        <w:rPr>
          <w:rFonts w:hint="eastAsia" w:ascii="宋体" w:hAnsi="宋体" w:eastAsia="宋体" w:cs="宋体"/>
          <w:b w:val="0"/>
          <w:bCs w:val="0"/>
          <w:color w:val="000000"/>
          <w:kern w:val="2"/>
          <w:sz w:val="24"/>
          <w:szCs w:val="24"/>
          <w:lang w:val="en-US" w:eastAsia="zh-CN"/>
        </w:rPr>
        <w:t>4、行道树养护和古树名木及后备资源养护</w:t>
      </w:r>
    </w:p>
    <w:p>
      <w:pPr>
        <w:numPr>
          <w:ilvl w:val="0"/>
          <w:numId w:val="0"/>
        </w:numPr>
        <w:spacing w:line="440" w:lineRule="exact"/>
        <w:ind w:firstLine="480" w:firstLineChars="200"/>
        <w:rPr>
          <w:rFonts w:hint="eastAsia" w:ascii="宋体" w:hAnsi="宋体" w:eastAsia="宋体" w:cs="宋体"/>
          <w:b w:val="0"/>
          <w:bCs w:val="0"/>
          <w:color w:val="000000"/>
          <w:kern w:val="2"/>
          <w:sz w:val="24"/>
          <w:szCs w:val="24"/>
          <w:lang w:val="en-US" w:eastAsia="zh-CN"/>
        </w:rPr>
      </w:pPr>
      <w:r>
        <w:rPr>
          <w:rFonts w:hint="eastAsia" w:ascii="宋体" w:hAnsi="宋体" w:eastAsia="宋体" w:cs="宋体"/>
          <w:b w:val="0"/>
          <w:bCs w:val="0"/>
          <w:color w:val="000000"/>
          <w:kern w:val="2"/>
          <w:sz w:val="24"/>
          <w:szCs w:val="24"/>
          <w:lang w:val="en-US" w:eastAsia="zh-CN"/>
        </w:rPr>
        <w:t>养护技术要求与标准：养护范围内所有行道树、古树名木和古树名木后备资源参照国家、省、市相关行业标准所定管理要求和标准进行管理与养护，行道树死株在采购人要求时间内完成更换或补种工作。</w:t>
      </w:r>
    </w:p>
    <w:p>
      <w:pPr>
        <w:numPr>
          <w:ilvl w:val="0"/>
          <w:numId w:val="0"/>
        </w:numPr>
        <w:spacing w:line="440" w:lineRule="exact"/>
        <w:ind w:firstLine="480" w:firstLineChars="200"/>
        <w:rPr>
          <w:rFonts w:hint="eastAsia" w:ascii="宋体" w:hAnsi="宋体" w:eastAsia="宋体" w:cs="宋体"/>
          <w:b w:val="0"/>
          <w:bCs w:val="0"/>
          <w:color w:val="000000"/>
          <w:kern w:val="2"/>
          <w:sz w:val="24"/>
          <w:szCs w:val="24"/>
          <w:lang w:val="en-US" w:eastAsia="zh-CN"/>
        </w:rPr>
      </w:pPr>
      <w:r>
        <w:rPr>
          <w:rFonts w:hint="eastAsia" w:ascii="宋体" w:hAnsi="宋体" w:cs="宋体"/>
          <w:b w:val="0"/>
          <w:bCs w:val="0"/>
          <w:color w:val="000000"/>
          <w:kern w:val="2"/>
          <w:sz w:val="24"/>
          <w:szCs w:val="24"/>
          <w:lang w:val="en-US" w:eastAsia="zh-CN"/>
        </w:rPr>
        <w:t>5</w:t>
      </w:r>
      <w:r>
        <w:rPr>
          <w:rFonts w:hint="eastAsia" w:ascii="宋体" w:hAnsi="宋体" w:eastAsia="宋体" w:cs="宋体"/>
          <w:b w:val="0"/>
          <w:bCs w:val="0"/>
          <w:color w:val="000000"/>
          <w:kern w:val="2"/>
          <w:sz w:val="24"/>
          <w:szCs w:val="24"/>
          <w:lang w:val="en-US" w:eastAsia="zh-CN"/>
        </w:rPr>
        <w:t>、养护工作台帐要求</w:t>
      </w:r>
    </w:p>
    <w:p>
      <w:pPr>
        <w:numPr>
          <w:ilvl w:val="0"/>
          <w:numId w:val="0"/>
        </w:numPr>
        <w:spacing w:line="440" w:lineRule="exact"/>
        <w:ind w:firstLine="480" w:firstLineChars="200"/>
        <w:rPr>
          <w:rFonts w:hint="eastAsia" w:ascii="宋体" w:hAnsi="宋体" w:eastAsia="宋体" w:cs="宋体"/>
          <w:b w:val="0"/>
          <w:bCs w:val="0"/>
          <w:color w:val="000000"/>
          <w:kern w:val="2"/>
          <w:sz w:val="24"/>
          <w:szCs w:val="24"/>
          <w:lang w:val="en-US" w:eastAsia="zh-CN"/>
        </w:rPr>
      </w:pPr>
      <w:r>
        <w:rPr>
          <w:rFonts w:hint="eastAsia" w:ascii="宋体" w:hAnsi="宋体" w:eastAsia="宋体" w:cs="宋体"/>
          <w:b w:val="0"/>
          <w:bCs w:val="0"/>
          <w:color w:val="000000"/>
          <w:kern w:val="2"/>
          <w:sz w:val="24"/>
          <w:szCs w:val="24"/>
          <w:lang w:val="en-US" w:eastAsia="zh-CN"/>
        </w:rPr>
        <w:t>按要求做好养护日志（含绿化养护、巡查、设施维修内容，每月绿化养护日志需包含当月养护总结及下月养护计划）、安全台帐，按月装订成册，并按季度移交给采购人。</w:t>
      </w:r>
    </w:p>
    <w:p>
      <w:pPr>
        <w:numPr>
          <w:ilvl w:val="0"/>
          <w:numId w:val="0"/>
        </w:numPr>
        <w:spacing w:line="440" w:lineRule="exact"/>
        <w:rPr>
          <w:rFonts w:hint="eastAsia" w:ascii="宋体" w:hAnsi="宋体" w:cs="宋体"/>
          <w:b/>
          <w:bCs/>
          <w:color w:val="000000"/>
          <w:kern w:val="2"/>
          <w:sz w:val="24"/>
          <w:szCs w:val="24"/>
          <w:lang w:val="en-US" w:eastAsia="zh-CN"/>
        </w:rPr>
      </w:pPr>
      <w:r>
        <w:rPr>
          <w:rFonts w:hint="eastAsia" w:ascii="宋体" w:hAnsi="宋体" w:cs="宋体"/>
          <w:b/>
          <w:bCs/>
          <w:color w:val="000000"/>
          <w:kern w:val="2"/>
          <w:sz w:val="24"/>
          <w:szCs w:val="24"/>
          <w:lang w:val="en-US" w:eastAsia="zh-CN"/>
        </w:rPr>
        <w:t>七、养护管理其他要求</w:t>
      </w:r>
    </w:p>
    <w:p>
      <w:pPr>
        <w:numPr>
          <w:ilvl w:val="0"/>
          <w:numId w:val="0"/>
        </w:numPr>
        <w:spacing w:line="440" w:lineRule="exact"/>
        <w:ind w:firstLine="480" w:firstLineChars="200"/>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1</w:t>
      </w:r>
      <w:r>
        <w:rPr>
          <w:rFonts w:hint="eastAsia" w:ascii="宋体" w:hAnsi="宋体" w:cs="宋体"/>
          <w:b w:val="0"/>
          <w:bCs w:val="0"/>
          <w:color w:val="auto"/>
          <w:kern w:val="2"/>
          <w:sz w:val="24"/>
          <w:szCs w:val="24"/>
          <w:lang w:val="en-US" w:eastAsia="zh-CN"/>
        </w:rPr>
        <w:t>、</w:t>
      </w:r>
      <w:r>
        <w:rPr>
          <w:rFonts w:hint="eastAsia" w:ascii="宋体" w:hAnsi="宋体" w:eastAsia="宋体" w:cs="宋体"/>
          <w:b w:val="0"/>
          <w:bCs w:val="0"/>
          <w:color w:val="auto"/>
          <w:kern w:val="2"/>
          <w:sz w:val="24"/>
          <w:szCs w:val="24"/>
          <w:lang w:val="en-US" w:eastAsia="zh-CN"/>
        </w:rPr>
        <w:t>因城市建设等需要致使本合同养护项目面积发生变更的，后续新增面积参照中标单价签订补充协议。</w:t>
      </w:r>
    </w:p>
    <w:p>
      <w:pPr>
        <w:numPr>
          <w:ilvl w:val="0"/>
          <w:numId w:val="0"/>
        </w:numPr>
        <w:spacing w:line="440" w:lineRule="exact"/>
        <w:ind w:firstLine="480" w:firstLineChars="200"/>
        <w:rPr>
          <w:rFonts w:hint="eastAsia" w:ascii="宋体" w:hAnsi="宋体" w:eastAsia="宋体" w:cs="宋体"/>
          <w:b w:val="0"/>
          <w:bCs w:val="0"/>
          <w:color w:val="000000"/>
          <w:kern w:val="2"/>
          <w:sz w:val="24"/>
          <w:szCs w:val="24"/>
          <w:lang w:val="en-US" w:eastAsia="zh-CN"/>
        </w:rPr>
      </w:pPr>
      <w:r>
        <w:rPr>
          <w:rFonts w:hint="eastAsia" w:ascii="宋体" w:hAnsi="宋体" w:cs="宋体"/>
          <w:b w:val="0"/>
          <w:bCs w:val="0"/>
          <w:color w:val="000000"/>
          <w:kern w:val="2"/>
          <w:sz w:val="24"/>
          <w:szCs w:val="24"/>
          <w:lang w:val="en-US" w:eastAsia="zh-CN"/>
        </w:rPr>
        <w:t>2、</w:t>
      </w:r>
      <w:r>
        <w:rPr>
          <w:rFonts w:hint="eastAsia" w:ascii="宋体" w:hAnsi="宋体" w:eastAsia="宋体" w:cs="宋体"/>
          <w:b w:val="0"/>
          <w:bCs w:val="0"/>
          <w:color w:val="000000"/>
          <w:kern w:val="2"/>
          <w:sz w:val="24"/>
          <w:szCs w:val="24"/>
          <w:lang w:val="en-US" w:eastAsia="zh-CN"/>
        </w:rPr>
        <w:t>如遇重要活动，要按照采购人要求做好相关工作。涉及活动相关经费，由中标人承担。</w:t>
      </w:r>
    </w:p>
    <w:p>
      <w:pPr>
        <w:numPr>
          <w:ilvl w:val="0"/>
          <w:numId w:val="0"/>
        </w:numPr>
        <w:spacing w:line="440" w:lineRule="exact"/>
        <w:ind w:firstLine="480" w:firstLineChars="200"/>
        <w:rPr>
          <w:rFonts w:hint="eastAsia" w:ascii="宋体" w:hAnsi="宋体" w:eastAsia="宋体" w:cs="宋体"/>
          <w:b w:val="0"/>
          <w:bCs w:val="0"/>
          <w:color w:val="000000"/>
          <w:kern w:val="2"/>
          <w:sz w:val="24"/>
          <w:szCs w:val="24"/>
          <w:lang w:val="en-US" w:eastAsia="zh-CN"/>
        </w:rPr>
      </w:pPr>
      <w:r>
        <w:rPr>
          <w:rFonts w:hint="eastAsia" w:ascii="宋体" w:hAnsi="宋体" w:cs="宋体"/>
          <w:b w:val="0"/>
          <w:bCs w:val="0"/>
          <w:color w:val="000000"/>
          <w:kern w:val="2"/>
          <w:sz w:val="24"/>
          <w:szCs w:val="24"/>
          <w:lang w:val="en-US" w:eastAsia="zh-CN"/>
        </w:rPr>
        <w:t>3、</w:t>
      </w:r>
      <w:r>
        <w:rPr>
          <w:rFonts w:hint="eastAsia" w:ascii="宋体" w:hAnsi="宋体" w:eastAsia="宋体" w:cs="宋体"/>
          <w:b w:val="0"/>
          <w:bCs w:val="0"/>
          <w:color w:val="000000"/>
          <w:kern w:val="2"/>
          <w:sz w:val="24"/>
          <w:szCs w:val="24"/>
          <w:lang w:val="en-US" w:eastAsia="zh-CN"/>
        </w:rPr>
        <w:t>积极配合采购人的所有应急任务，所需费用需自行考虑在本次报价中。</w:t>
      </w:r>
    </w:p>
    <w:p>
      <w:pPr>
        <w:numPr>
          <w:ilvl w:val="0"/>
          <w:numId w:val="0"/>
        </w:numPr>
        <w:spacing w:line="440" w:lineRule="exact"/>
        <w:ind w:firstLine="480" w:firstLineChars="200"/>
        <w:rPr>
          <w:rFonts w:hint="eastAsia" w:ascii="宋体" w:hAnsi="宋体" w:eastAsia="宋体" w:cs="宋体"/>
          <w:b w:val="0"/>
          <w:bCs w:val="0"/>
          <w:color w:val="000000"/>
          <w:kern w:val="2"/>
          <w:sz w:val="24"/>
          <w:szCs w:val="24"/>
          <w:lang w:val="en-US" w:eastAsia="zh-CN"/>
        </w:rPr>
      </w:pPr>
      <w:r>
        <w:rPr>
          <w:rFonts w:hint="eastAsia" w:ascii="宋体" w:hAnsi="宋体" w:cs="宋体"/>
          <w:b w:val="0"/>
          <w:bCs w:val="0"/>
          <w:color w:val="000000"/>
          <w:kern w:val="2"/>
          <w:sz w:val="24"/>
          <w:szCs w:val="24"/>
          <w:lang w:val="en-US" w:eastAsia="zh-CN"/>
        </w:rPr>
        <w:t>4、</w:t>
      </w:r>
      <w:r>
        <w:rPr>
          <w:rFonts w:hint="eastAsia" w:ascii="宋体" w:hAnsi="宋体" w:eastAsia="宋体" w:cs="宋体"/>
          <w:b w:val="0"/>
          <w:bCs w:val="0"/>
          <w:color w:val="000000"/>
          <w:kern w:val="2"/>
          <w:sz w:val="24"/>
          <w:szCs w:val="24"/>
          <w:lang w:val="en-US" w:eastAsia="zh-CN"/>
        </w:rPr>
        <w:t>养护过程中产生的水费由中标人自行负责，所需费用需自行考虑在本次报价中。</w:t>
      </w:r>
    </w:p>
    <w:p>
      <w:pPr>
        <w:numPr>
          <w:ilvl w:val="0"/>
          <w:numId w:val="0"/>
        </w:numPr>
        <w:spacing w:line="440" w:lineRule="exact"/>
        <w:ind w:firstLine="480" w:firstLineChars="200"/>
        <w:rPr>
          <w:rFonts w:hint="eastAsia" w:ascii="宋体" w:hAnsi="宋体" w:eastAsia="宋体" w:cs="宋体"/>
          <w:b w:val="0"/>
          <w:bCs w:val="0"/>
          <w:color w:val="000000"/>
          <w:kern w:val="2"/>
          <w:sz w:val="24"/>
          <w:szCs w:val="24"/>
          <w:lang w:val="en-US" w:eastAsia="zh-CN"/>
        </w:rPr>
      </w:pPr>
      <w:r>
        <w:rPr>
          <w:rFonts w:hint="eastAsia" w:ascii="宋体" w:hAnsi="宋体" w:cs="宋体"/>
          <w:b w:val="0"/>
          <w:bCs w:val="0"/>
          <w:color w:val="000000"/>
          <w:kern w:val="2"/>
          <w:sz w:val="24"/>
          <w:szCs w:val="24"/>
          <w:lang w:val="en-US" w:eastAsia="zh-CN"/>
        </w:rPr>
        <w:t>5、</w:t>
      </w:r>
      <w:r>
        <w:rPr>
          <w:rFonts w:hint="eastAsia" w:ascii="宋体" w:hAnsi="宋体" w:eastAsia="宋体" w:cs="宋体"/>
          <w:b w:val="0"/>
          <w:bCs w:val="0"/>
          <w:color w:val="000000"/>
          <w:kern w:val="2"/>
          <w:sz w:val="24"/>
          <w:szCs w:val="24"/>
          <w:lang w:val="en-US" w:eastAsia="zh-CN"/>
        </w:rPr>
        <w:t>文明作业、安全防护和事故处理要求</w:t>
      </w:r>
    </w:p>
    <w:p>
      <w:pPr>
        <w:numPr>
          <w:ilvl w:val="0"/>
          <w:numId w:val="0"/>
        </w:numPr>
        <w:spacing w:line="440" w:lineRule="exact"/>
        <w:ind w:firstLine="480" w:firstLineChars="200"/>
        <w:rPr>
          <w:rFonts w:hint="eastAsia" w:ascii="宋体" w:hAnsi="宋体" w:eastAsia="宋体" w:cs="宋体"/>
          <w:b w:val="0"/>
          <w:bCs w:val="0"/>
          <w:color w:val="000000"/>
          <w:kern w:val="2"/>
          <w:sz w:val="24"/>
          <w:szCs w:val="24"/>
          <w:lang w:val="en-US" w:eastAsia="zh-CN"/>
        </w:rPr>
      </w:pPr>
      <w:r>
        <w:rPr>
          <w:rFonts w:hint="eastAsia" w:ascii="宋体" w:hAnsi="宋体" w:cs="宋体"/>
          <w:b w:val="0"/>
          <w:bCs w:val="0"/>
          <w:color w:val="000000"/>
          <w:kern w:val="2"/>
          <w:sz w:val="24"/>
          <w:szCs w:val="24"/>
          <w:lang w:val="en-US" w:eastAsia="zh-CN"/>
        </w:rPr>
        <w:t>5.</w:t>
      </w:r>
      <w:r>
        <w:rPr>
          <w:rFonts w:hint="eastAsia" w:ascii="宋体" w:hAnsi="宋体" w:eastAsia="宋体" w:cs="宋体"/>
          <w:b w:val="0"/>
          <w:bCs w:val="0"/>
          <w:color w:val="000000"/>
          <w:kern w:val="2"/>
          <w:sz w:val="24"/>
          <w:szCs w:val="24"/>
          <w:lang w:val="en-US" w:eastAsia="zh-CN"/>
        </w:rPr>
        <w:t>1</w:t>
      </w:r>
      <w:r>
        <w:rPr>
          <w:rFonts w:hint="eastAsia" w:ascii="宋体" w:hAnsi="宋体" w:cs="宋体"/>
          <w:b w:val="0"/>
          <w:bCs w:val="0"/>
          <w:color w:val="000000"/>
          <w:kern w:val="2"/>
          <w:sz w:val="24"/>
          <w:szCs w:val="24"/>
          <w:lang w:val="en-US" w:eastAsia="zh-CN"/>
        </w:rPr>
        <w:t xml:space="preserve"> </w:t>
      </w:r>
      <w:r>
        <w:rPr>
          <w:rFonts w:hint="eastAsia" w:ascii="宋体" w:hAnsi="宋体" w:eastAsia="宋体" w:cs="宋体"/>
          <w:b w:val="0"/>
          <w:bCs w:val="0"/>
          <w:color w:val="000000"/>
          <w:kern w:val="2"/>
          <w:sz w:val="24"/>
          <w:szCs w:val="24"/>
          <w:lang w:val="en-US" w:eastAsia="zh-CN"/>
        </w:rPr>
        <w:t xml:space="preserve">养护人员必须按要求统一着装，费用由中标人自行考虑在本次报价中。                   </w:t>
      </w:r>
    </w:p>
    <w:p>
      <w:pPr>
        <w:numPr>
          <w:ilvl w:val="0"/>
          <w:numId w:val="0"/>
        </w:numPr>
        <w:spacing w:line="440" w:lineRule="exact"/>
        <w:ind w:firstLine="480" w:firstLineChars="200"/>
        <w:rPr>
          <w:rFonts w:hint="eastAsia" w:ascii="宋体" w:hAnsi="宋体" w:eastAsia="宋体" w:cs="宋体"/>
          <w:b w:val="0"/>
          <w:bCs w:val="0"/>
          <w:color w:val="000000"/>
          <w:kern w:val="2"/>
          <w:sz w:val="24"/>
          <w:szCs w:val="24"/>
          <w:lang w:val="en-US" w:eastAsia="zh-CN"/>
        </w:rPr>
      </w:pPr>
      <w:r>
        <w:rPr>
          <w:rFonts w:hint="eastAsia" w:ascii="宋体" w:hAnsi="宋体" w:cs="宋体"/>
          <w:b w:val="0"/>
          <w:bCs w:val="0"/>
          <w:color w:val="000000"/>
          <w:kern w:val="2"/>
          <w:sz w:val="24"/>
          <w:szCs w:val="24"/>
          <w:lang w:val="en-US" w:eastAsia="zh-CN"/>
        </w:rPr>
        <w:t>5</w:t>
      </w:r>
      <w:r>
        <w:rPr>
          <w:rFonts w:hint="eastAsia" w:ascii="宋体" w:hAnsi="宋体" w:eastAsia="宋体" w:cs="宋体"/>
          <w:b w:val="0"/>
          <w:bCs w:val="0"/>
          <w:color w:val="000000"/>
          <w:kern w:val="2"/>
          <w:sz w:val="24"/>
          <w:szCs w:val="24"/>
          <w:lang w:val="en-US" w:eastAsia="zh-CN"/>
        </w:rPr>
        <w:t>.2按高标准严要求，精细化管理的要求，做好安全文明施工作业。</w:t>
      </w:r>
    </w:p>
    <w:p>
      <w:pPr>
        <w:numPr>
          <w:ilvl w:val="0"/>
          <w:numId w:val="0"/>
        </w:numPr>
        <w:spacing w:line="440" w:lineRule="exact"/>
        <w:ind w:firstLine="480" w:firstLineChars="200"/>
        <w:rPr>
          <w:rFonts w:hint="eastAsia" w:ascii="宋体" w:hAnsi="宋体" w:eastAsia="宋体" w:cs="宋体"/>
          <w:b w:val="0"/>
          <w:bCs w:val="0"/>
          <w:color w:val="000000"/>
          <w:kern w:val="2"/>
          <w:sz w:val="24"/>
          <w:szCs w:val="24"/>
          <w:lang w:val="en-US" w:eastAsia="zh-CN"/>
        </w:rPr>
      </w:pPr>
      <w:r>
        <w:rPr>
          <w:rFonts w:hint="eastAsia" w:ascii="宋体" w:hAnsi="宋体" w:cs="宋体"/>
          <w:b w:val="0"/>
          <w:bCs w:val="0"/>
          <w:color w:val="000000"/>
          <w:kern w:val="2"/>
          <w:sz w:val="24"/>
          <w:szCs w:val="24"/>
          <w:lang w:val="en-US" w:eastAsia="zh-CN"/>
        </w:rPr>
        <w:t>5</w:t>
      </w:r>
      <w:r>
        <w:rPr>
          <w:rFonts w:hint="eastAsia" w:ascii="宋体" w:hAnsi="宋体" w:eastAsia="宋体" w:cs="宋体"/>
          <w:b w:val="0"/>
          <w:bCs w:val="0"/>
          <w:color w:val="000000"/>
          <w:kern w:val="2"/>
          <w:sz w:val="24"/>
          <w:szCs w:val="24"/>
          <w:lang w:val="en-US" w:eastAsia="zh-CN"/>
        </w:rPr>
        <w:t>.3所有养护过程中发生的一切安全事故及其他事故，所产生的赔偿及损失、责任由中标人承担。</w:t>
      </w:r>
    </w:p>
    <w:p>
      <w:pPr>
        <w:numPr>
          <w:ilvl w:val="0"/>
          <w:numId w:val="0"/>
        </w:numPr>
        <w:spacing w:line="440" w:lineRule="exact"/>
        <w:ind w:firstLine="480" w:firstLineChars="200"/>
        <w:rPr>
          <w:rFonts w:hint="eastAsia" w:ascii="宋体" w:hAnsi="宋体" w:eastAsia="宋体" w:cs="宋体"/>
          <w:b w:val="0"/>
          <w:bCs w:val="0"/>
          <w:color w:val="000000"/>
          <w:kern w:val="2"/>
          <w:sz w:val="24"/>
          <w:szCs w:val="24"/>
          <w:lang w:val="en-US" w:eastAsia="zh-CN"/>
        </w:rPr>
      </w:pPr>
      <w:r>
        <w:rPr>
          <w:rFonts w:hint="eastAsia" w:ascii="宋体" w:hAnsi="宋体" w:cs="宋体"/>
          <w:b w:val="0"/>
          <w:bCs w:val="0"/>
          <w:color w:val="000000"/>
          <w:kern w:val="2"/>
          <w:sz w:val="24"/>
          <w:szCs w:val="24"/>
          <w:lang w:val="en-US" w:eastAsia="zh-CN"/>
        </w:rPr>
        <w:t>5</w:t>
      </w:r>
      <w:r>
        <w:rPr>
          <w:rFonts w:hint="eastAsia" w:ascii="宋体" w:hAnsi="宋体" w:eastAsia="宋体" w:cs="宋体"/>
          <w:b w:val="0"/>
          <w:bCs w:val="0"/>
          <w:color w:val="000000"/>
          <w:kern w:val="2"/>
          <w:sz w:val="24"/>
          <w:szCs w:val="24"/>
          <w:lang w:val="en-US" w:eastAsia="zh-CN"/>
        </w:rPr>
        <w:t>.4中标人应当严格遵守法律法规和安全生产作业的有关管理制度，并随时接受行业安全检查人员依法实施的监督检查，采取必要的安全防护措施，消除事故隐患。</w:t>
      </w:r>
    </w:p>
    <w:p>
      <w:pPr>
        <w:numPr>
          <w:ilvl w:val="0"/>
          <w:numId w:val="0"/>
        </w:numPr>
        <w:spacing w:line="440" w:lineRule="exact"/>
        <w:ind w:firstLine="480" w:firstLineChars="200"/>
        <w:rPr>
          <w:rFonts w:hint="eastAsia" w:ascii="宋体" w:hAnsi="宋体" w:eastAsia="宋体" w:cs="宋体"/>
          <w:b w:val="0"/>
          <w:bCs w:val="0"/>
          <w:color w:val="000000"/>
          <w:kern w:val="2"/>
          <w:sz w:val="24"/>
          <w:szCs w:val="24"/>
          <w:lang w:val="en-US" w:eastAsia="zh-CN"/>
        </w:rPr>
      </w:pPr>
      <w:r>
        <w:rPr>
          <w:rFonts w:hint="eastAsia" w:ascii="宋体" w:hAnsi="宋体" w:cs="宋体"/>
          <w:b w:val="0"/>
          <w:bCs w:val="0"/>
          <w:color w:val="000000"/>
          <w:kern w:val="2"/>
          <w:sz w:val="24"/>
          <w:szCs w:val="24"/>
          <w:lang w:val="en-US" w:eastAsia="zh-CN"/>
        </w:rPr>
        <w:t>5</w:t>
      </w:r>
      <w:r>
        <w:rPr>
          <w:rFonts w:hint="eastAsia" w:ascii="宋体" w:hAnsi="宋体" w:eastAsia="宋体" w:cs="宋体"/>
          <w:b w:val="0"/>
          <w:bCs w:val="0"/>
          <w:color w:val="000000"/>
          <w:kern w:val="2"/>
          <w:sz w:val="24"/>
          <w:szCs w:val="24"/>
          <w:lang w:val="en-US" w:eastAsia="zh-CN"/>
        </w:rPr>
        <w:t>.5中标人应定期对养护工作人员进行安全教育，并配备相应的安全防护设备。</w:t>
      </w:r>
    </w:p>
    <w:p>
      <w:pPr>
        <w:numPr>
          <w:ilvl w:val="0"/>
          <w:numId w:val="0"/>
        </w:numPr>
        <w:spacing w:line="440" w:lineRule="exact"/>
        <w:ind w:firstLine="480" w:firstLineChars="200"/>
        <w:rPr>
          <w:rFonts w:hint="eastAsia" w:ascii="宋体" w:hAnsi="宋体" w:eastAsia="宋体" w:cs="宋体"/>
          <w:b w:val="0"/>
          <w:bCs w:val="0"/>
          <w:color w:val="000000"/>
          <w:kern w:val="2"/>
          <w:sz w:val="24"/>
          <w:szCs w:val="24"/>
          <w:lang w:val="en-US" w:eastAsia="zh-CN"/>
        </w:rPr>
      </w:pPr>
      <w:r>
        <w:rPr>
          <w:rFonts w:hint="eastAsia" w:ascii="宋体" w:hAnsi="宋体" w:cs="宋体"/>
          <w:b w:val="0"/>
          <w:bCs w:val="0"/>
          <w:color w:val="000000"/>
          <w:kern w:val="2"/>
          <w:sz w:val="24"/>
          <w:szCs w:val="24"/>
          <w:lang w:val="en-US" w:eastAsia="zh-CN"/>
        </w:rPr>
        <w:t>5</w:t>
      </w:r>
      <w:r>
        <w:rPr>
          <w:rFonts w:hint="eastAsia" w:ascii="宋体" w:hAnsi="宋体" w:eastAsia="宋体" w:cs="宋体"/>
          <w:b w:val="0"/>
          <w:bCs w:val="0"/>
          <w:color w:val="000000"/>
          <w:kern w:val="2"/>
          <w:sz w:val="24"/>
          <w:szCs w:val="24"/>
          <w:lang w:val="en-US" w:eastAsia="zh-CN"/>
        </w:rPr>
        <w:t>.6中标人在从事喷洒农药、控制有害生物、修剪树木、清理道路或水体、防台防汛等工作时应自行采取相应的安全防护措施。　</w:t>
      </w:r>
    </w:p>
    <w:p>
      <w:pPr>
        <w:numPr>
          <w:ilvl w:val="0"/>
          <w:numId w:val="0"/>
        </w:numPr>
        <w:spacing w:line="440" w:lineRule="exact"/>
        <w:ind w:firstLine="480" w:firstLineChars="200"/>
        <w:rPr>
          <w:rFonts w:hint="eastAsia" w:ascii="宋体" w:hAnsi="宋体" w:eastAsia="宋体" w:cs="宋体"/>
          <w:b w:val="0"/>
          <w:bCs w:val="0"/>
          <w:color w:val="000000"/>
          <w:kern w:val="2"/>
          <w:sz w:val="24"/>
          <w:szCs w:val="24"/>
          <w:lang w:val="en-US" w:eastAsia="zh-CN"/>
        </w:rPr>
      </w:pPr>
      <w:r>
        <w:rPr>
          <w:rFonts w:hint="eastAsia" w:ascii="宋体" w:hAnsi="宋体" w:cs="宋体"/>
          <w:b w:val="0"/>
          <w:bCs w:val="0"/>
          <w:color w:val="000000"/>
          <w:kern w:val="2"/>
          <w:sz w:val="24"/>
          <w:szCs w:val="24"/>
          <w:lang w:val="en-US" w:eastAsia="zh-CN"/>
        </w:rPr>
        <w:t>5</w:t>
      </w:r>
      <w:r>
        <w:rPr>
          <w:rFonts w:hint="eastAsia" w:ascii="宋体" w:hAnsi="宋体" w:eastAsia="宋体" w:cs="宋体"/>
          <w:b w:val="0"/>
          <w:bCs w:val="0"/>
          <w:color w:val="000000"/>
          <w:kern w:val="2"/>
          <w:sz w:val="24"/>
          <w:szCs w:val="24"/>
          <w:lang w:val="en-US" w:eastAsia="zh-CN"/>
        </w:rPr>
        <w:t>.7中标人应保证养护范围内的各项设施能够安全使用，对于存在安全隐患的设施、物品，应及时予以修理或更换。对养护范围内的树木、水体或其他可能造成人员伤亡的场所，中标人应设置禁止吸烟、禁止火种、禁止游泳等安全警告牌。</w:t>
      </w:r>
    </w:p>
    <w:p>
      <w:pPr>
        <w:numPr>
          <w:ilvl w:val="0"/>
          <w:numId w:val="0"/>
        </w:numPr>
        <w:spacing w:line="440" w:lineRule="exact"/>
        <w:ind w:firstLine="480" w:firstLineChars="200"/>
        <w:rPr>
          <w:rFonts w:hint="eastAsia" w:ascii="宋体" w:hAnsi="宋体" w:eastAsia="宋体" w:cs="宋体"/>
          <w:b w:val="0"/>
          <w:bCs w:val="0"/>
          <w:color w:val="000000"/>
          <w:kern w:val="2"/>
          <w:sz w:val="24"/>
          <w:szCs w:val="24"/>
          <w:lang w:val="en-US" w:eastAsia="zh-CN"/>
        </w:rPr>
      </w:pPr>
      <w:r>
        <w:rPr>
          <w:rFonts w:hint="eastAsia" w:ascii="宋体" w:hAnsi="宋体" w:cs="宋体"/>
          <w:b w:val="0"/>
          <w:bCs w:val="0"/>
          <w:color w:val="000000"/>
          <w:kern w:val="2"/>
          <w:sz w:val="24"/>
          <w:szCs w:val="24"/>
          <w:lang w:val="en-US" w:eastAsia="zh-CN"/>
        </w:rPr>
        <w:t>5</w:t>
      </w:r>
      <w:r>
        <w:rPr>
          <w:rFonts w:hint="eastAsia" w:ascii="宋体" w:hAnsi="宋体" w:eastAsia="宋体" w:cs="宋体"/>
          <w:b w:val="0"/>
          <w:bCs w:val="0"/>
          <w:color w:val="000000"/>
          <w:kern w:val="2"/>
          <w:sz w:val="24"/>
          <w:szCs w:val="24"/>
          <w:lang w:val="en-US" w:eastAsia="zh-CN"/>
        </w:rPr>
        <w:t>.8中标人对土壤进行消毒或防治病虫害时，应使用符合环保要求的药剂，不得使用国家禁止使用的剧毒、高残留或可能造成其他公害的药剂。瓜果类植物在挂果期间不得喷洒药剂，以防发生意外。残留药剂和容器，中标人应按规定妥善收集和处理，由此产生的安全事故由中标人承担。</w:t>
      </w:r>
    </w:p>
    <w:p>
      <w:pPr>
        <w:numPr>
          <w:ilvl w:val="0"/>
          <w:numId w:val="0"/>
        </w:numPr>
        <w:spacing w:line="440" w:lineRule="exact"/>
        <w:ind w:firstLine="480" w:firstLineChars="200"/>
        <w:rPr>
          <w:rFonts w:hint="eastAsia" w:ascii="宋体" w:hAnsi="宋体" w:eastAsia="宋体" w:cs="宋体"/>
          <w:b w:val="0"/>
          <w:bCs w:val="0"/>
          <w:color w:val="000000"/>
          <w:kern w:val="2"/>
          <w:sz w:val="24"/>
          <w:szCs w:val="24"/>
          <w:lang w:val="en-US" w:eastAsia="zh-CN"/>
        </w:rPr>
      </w:pPr>
      <w:r>
        <w:rPr>
          <w:rFonts w:hint="eastAsia" w:ascii="宋体" w:hAnsi="宋体" w:cs="宋体"/>
          <w:b w:val="0"/>
          <w:bCs w:val="0"/>
          <w:color w:val="000000"/>
          <w:kern w:val="2"/>
          <w:sz w:val="24"/>
          <w:szCs w:val="24"/>
          <w:lang w:val="en-US" w:eastAsia="zh-CN"/>
        </w:rPr>
        <w:t>6、</w:t>
      </w:r>
      <w:r>
        <w:rPr>
          <w:rFonts w:hint="eastAsia" w:ascii="宋体" w:hAnsi="宋体" w:eastAsia="宋体" w:cs="宋体"/>
          <w:b w:val="0"/>
          <w:bCs w:val="0"/>
          <w:color w:val="000000"/>
          <w:kern w:val="2"/>
          <w:sz w:val="24"/>
          <w:szCs w:val="24"/>
          <w:lang w:val="en-US" w:eastAsia="zh-CN"/>
        </w:rPr>
        <w:t>开展养护工作时，严格遵守政府和有关主管部门对噪音污染、环境保护和安全生产等的管理规定，文明施工；对外开放的养护区域，处理好养护工作与游客的关系。</w:t>
      </w:r>
    </w:p>
    <w:p>
      <w:pPr>
        <w:numPr>
          <w:ilvl w:val="0"/>
          <w:numId w:val="0"/>
        </w:numPr>
        <w:spacing w:line="440" w:lineRule="exact"/>
        <w:ind w:firstLine="480" w:firstLineChars="200"/>
        <w:rPr>
          <w:rFonts w:hint="eastAsia" w:ascii="宋体" w:hAnsi="宋体" w:eastAsia="宋体" w:cs="宋体"/>
          <w:b w:val="0"/>
          <w:bCs w:val="0"/>
          <w:color w:val="000000"/>
          <w:kern w:val="2"/>
          <w:sz w:val="24"/>
          <w:szCs w:val="24"/>
          <w:lang w:val="en-US" w:eastAsia="zh-CN"/>
        </w:rPr>
      </w:pPr>
      <w:r>
        <w:rPr>
          <w:rFonts w:hint="eastAsia" w:ascii="宋体" w:hAnsi="宋体" w:cs="宋体"/>
          <w:b w:val="0"/>
          <w:bCs w:val="0"/>
          <w:color w:val="000000"/>
          <w:kern w:val="2"/>
          <w:sz w:val="24"/>
          <w:szCs w:val="24"/>
          <w:lang w:val="en-US" w:eastAsia="zh-CN"/>
        </w:rPr>
        <w:t>7、</w:t>
      </w:r>
      <w:r>
        <w:rPr>
          <w:rFonts w:hint="eastAsia" w:ascii="宋体" w:hAnsi="宋体" w:eastAsia="宋体" w:cs="宋体"/>
          <w:b w:val="0"/>
          <w:bCs w:val="0"/>
          <w:color w:val="000000"/>
          <w:kern w:val="2"/>
          <w:sz w:val="24"/>
          <w:szCs w:val="24"/>
          <w:lang w:val="en-US" w:eastAsia="zh-CN"/>
        </w:rPr>
        <w:t>加强绿化养护应急响应管理工作。</w:t>
      </w:r>
    </w:p>
    <w:p>
      <w:pPr>
        <w:numPr>
          <w:ilvl w:val="0"/>
          <w:numId w:val="0"/>
        </w:numPr>
        <w:spacing w:line="440" w:lineRule="exact"/>
        <w:ind w:firstLine="480" w:firstLineChars="200"/>
        <w:rPr>
          <w:rFonts w:hint="eastAsia" w:ascii="宋体" w:hAnsi="宋体" w:eastAsia="宋体" w:cs="宋体"/>
          <w:b w:val="0"/>
          <w:bCs w:val="0"/>
          <w:color w:val="000000"/>
          <w:kern w:val="2"/>
          <w:sz w:val="24"/>
          <w:szCs w:val="24"/>
          <w:lang w:val="en-US" w:eastAsia="zh-CN"/>
        </w:rPr>
      </w:pPr>
      <w:r>
        <w:rPr>
          <w:rFonts w:hint="eastAsia" w:ascii="宋体" w:hAnsi="宋体" w:cs="宋体"/>
          <w:b w:val="0"/>
          <w:bCs w:val="0"/>
          <w:color w:val="000000"/>
          <w:kern w:val="2"/>
          <w:sz w:val="24"/>
          <w:szCs w:val="24"/>
          <w:lang w:val="en-US" w:eastAsia="zh-CN"/>
        </w:rPr>
        <w:t>7.</w:t>
      </w:r>
      <w:r>
        <w:rPr>
          <w:rFonts w:hint="eastAsia" w:ascii="宋体" w:hAnsi="宋体" w:eastAsia="宋体" w:cs="宋体"/>
          <w:b w:val="0"/>
          <w:bCs w:val="0"/>
          <w:color w:val="000000"/>
          <w:kern w:val="2"/>
          <w:sz w:val="24"/>
          <w:szCs w:val="24"/>
          <w:lang w:val="en-US" w:eastAsia="zh-CN"/>
        </w:rPr>
        <w:t>1做好恶劣天气的应急预案，及时建立应急队伍。</w:t>
      </w:r>
    </w:p>
    <w:p>
      <w:pPr>
        <w:numPr>
          <w:ilvl w:val="0"/>
          <w:numId w:val="0"/>
        </w:numPr>
        <w:spacing w:line="440" w:lineRule="exact"/>
        <w:ind w:firstLine="480" w:firstLineChars="200"/>
        <w:rPr>
          <w:rFonts w:hint="eastAsia" w:ascii="宋体" w:hAnsi="宋体" w:eastAsia="宋体" w:cs="宋体"/>
          <w:b w:val="0"/>
          <w:bCs w:val="0"/>
          <w:color w:val="000000"/>
          <w:kern w:val="2"/>
          <w:sz w:val="24"/>
          <w:szCs w:val="24"/>
          <w:lang w:val="en-US" w:eastAsia="zh-CN"/>
        </w:rPr>
      </w:pPr>
      <w:r>
        <w:rPr>
          <w:rFonts w:hint="eastAsia" w:ascii="宋体" w:hAnsi="宋体" w:cs="宋体"/>
          <w:b w:val="0"/>
          <w:bCs w:val="0"/>
          <w:color w:val="000000"/>
          <w:kern w:val="2"/>
          <w:sz w:val="24"/>
          <w:szCs w:val="24"/>
          <w:lang w:val="en-US" w:eastAsia="zh-CN"/>
        </w:rPr>
        <w:t>7</w:t>
      </w:r>
      <w:r>
        <w:rPr>
          <w:rFonts w:hint="eastAsia" w:ascii="宋体" w:hAnsi="宋体" w:eastAsia="宋体" w:cs="宋体"/>
          <w:b w:val="0"/>
          <w:bCs w:val="0"/>
          <w:color w:val="000000"/>
          <w:kern w:val="2"/>
          <w:sz w:val="24"/>
          <w:szCs w:val="24"/>
          <w:lang w:val="en-US" w:eastAsia="zh-CN"/>
        </w:rPr>
        <w:t>.2做好应急抗旱、抗涝、抗台、抗寒、抗雪等物资（支撑钢管、毛竹、水泵、遮阴网、草绳等）储备。</w:t>
      </w:r>
    </w:p>
    <w:p>
      <w:pPr>
        <w:numPr>
          <w:ilvl w:val="0"/>
          <w:numId w:val="0"/>
        </w:numPr>
        <w:spacing w:line="440" w:lineRule="exact"/>
        <w:ind w:firstLine="480" w:firstLineChars="200"/>
        <w:rPr>
          <w:rFonts w:hint="eastAsia" w:ascii="宋体" w:hAnsi="宋体" w:eastAsia="宋体" w:cs="宋体"/>
          <w:b w:val="0"/>
          <w:bCs w:val="0"/>
          <w:color w:val="000000"/>
          <w:kern w:val="2"/>
          <w:sz w:val="24"/>
          <w:szCs w:val="24"/>
          <w:lang w:val="en-US" w:eastAsia="zh-CN"/>
        </w:rPr>
      </w:pPr>
      <w:r>
        <w:rPr>
          <w:rFonts w:hint="eastAsia" w:ascii="宋体" w:hAnsi="宋体" w:cs="宋体"/>
          <w:b w:val="0"/>
          <w:bCs w:val="0"/>
          <w:color w:val="000000"/>
          <w:kern w:val="2"/>
          <w:sz w:val="24"/>
          <w:szCs w:val="24"/>
          <w:lang w:val="en-US" w:eastAsia="zh-CN"/>
        </w:rPr>
        <w:t>7</w:t>
      </w:r>
      <w:r>
        <w:rPr>
          <w:rFonts w:hint="eastAsia" w:ascii="宋体" w:hAnsi="宋体" w:eastAsia="宋体" w:cs="宋体"/>
          <w:b w:val="0"/>
          <w:bCs w:val="0"/>
          <w:color w:val="000000"/>
          <w:kern w:val="2"/>
          <w:sz w:val="24"/>
          <w:szCs w:val="24"/>
          <w:lang w:val="en-US" w:eastAsia="zh-CN"/>
        </w:rPr>
        <w:t xml:space="preserve">.3遇灾害性天气，听从采购人统一指挥，及时组织人员夏季抗旱、抗台，冬季抗雪。遇到树木斜倒时，根据采购人要求，做好清障扶正工作。 </w:t>
      </w:r>
    </w:p>
    <w:p>
      <w:pPr>
        <w:numPr>
          <w:ilvl w:val="0"/>
          <w:numId w:val="0"/>
        </w:numPr>
        <w:spacing w:line="440" w:lineRule="exact"/>
        <w:ind w:firstLine="480" w:firstLineChars="200"/>
        <w:rPr>
          <w:rFonts w:hint="eastAsia" w:ascii="宋体" w:hAnsi="宋体" w:eastAsia="宋体" w:cs="宋体"/>
          <w:b w:val="0"/>
          <w:bCs w:val="0"/>
          <w:color w:val="000000"/>
          <w:kern w:val="2"/>
          <w:sz w:val="24"/>
          <w:szCs w:val="24"/>
          <w:lang w:val="en-US" w:eastAsia="zh-CN"/>
        </w:rPr>
      </w:pPr>
      <w:r>
        <w:rPr>
          <w:rFonts w:hint="eastAsia" w:ascii="宋体" w:hAnsi="宋体" w:cs="宋体"/>
          <w:b w:val="0"/>
          <w:bCs w:val="0"/>
          <w:color w:val="000000"/>
          <w:kern w:val="2"/>
          <w:sz w:val="24"/>
          <w:szCs w:val="24"/>
          <w:lang w:val="en-US" w:eastAsia="zh-CN"/>
        </w:rPr>
        <w:t>7</w:t>
      </w:r>
      <w:r>
        <w:rPr>
          <w:rFonts w:hint="eastAsia" w:ascii="宋体" w:hAnsi="宋体" w:eastAsia="宋体" w:cs="宋体"/>
          <w:b w:val="0"/>
          <w:bCs w:val="0"/>
          <w:color w:val="000000"/>
          <w:kern w:val="2"/>
          <w:sz w:val="24"/>
          <w:szCs w:val="24"/>
          <w:lang w:val="en-US" w:eastAsia="zh-CN"/>
        </w:rPr>
        <w:t>.4做好防台树木支撑及修剪工作。</w:t>
      </w:r>
    </w:p>
    <w:p>
      <w:pPr>
        <w:numPr>
          <w:ilvl w:val="0"/>
          <w:numId w:val="0"/>
        </w:numPr>
        <w:spacing w:line="440" w:lineRule="exact"/>
        <w:ind w:firstLine="480" w:firstLineChars="200"/>
        <w:rPr>
          <w:rFonts w:hint="eastAsia" w:ascii="宋体" w:hAnsi="宋体" w:eastAsia="宋体" w:cs="宋体"/>
          <w:b w:val="0"/>
          <w:bCs w:val="0"/>
          <w:color w:val="000000"/>
          <w:kern w:val="2"/>
          <w:sz w:val="24"/>
          <w:szCs w:val="24"/>
          <w:lang w:val="en-US" w:eastAsia="zh-CN"/>
        </w:rPr>
      </w:pPr>
      <w:r>
        <w:rPr>
          <w:rFonts w:hint="eastAsia" w:ascii="宋体" w:hAnsi="宋体" w:cs="宋体"/>
          <w:b w:val="0"/>
          <w:bCs w:val="0"/>
          <w:color w:val="000000"/>
          <w:kern w:val="2"/>
          <w:sz w:val="24"/>
          <w:szCs w:val="24"/>
          <w:lang w:val="en-US" w:eastAsia="zh-CN"/>
        </w:rPr>
        <w:t>8、</w:t>
      </w:r>
      <w:r>
        <w:rPr>
          <w:rFonts w:hint="eastAsia" w:ascii="宋体" w:hAnsi="宋体" w:eastAsia="宋体" w:cs="宋体"/>
          <w:b w:val="0"/>
          <w:bCs w:val="0"/>
          <w:color w:val="000000"/>
          <w:kern w:val="2"/>
          <w:sz w:val="24"/>
          <w:szCs w:val="24"/>
          <w:lang w:val="en-US" w:eastAsia="zh-CN"/>
        </w:rPr>
        <w:t>遇到绿化被损坏等情况，中标人应第一时间制止，及时上报采购人，并按要求恢复绿地原状。</w:t>
      </w:r>
    </w:p>
    <w:p>
      <w:pPr>
        <w:numPr>
          <w:ilvl w:val="0"/>
          <w:numId w:val="0"/>
        </w:numPr>
        <w:spacing w:line="440" w:lineRule="exact"/>
        <w:ind w:firstLine="480" w:firstLineChars="200"/>
        <w:rPr>
          <w:rFonts w:hint="eastAsia" w:ascii="宋体" w:hAnsi="宋体" w:eastAsia="宋体" w:cs="宋体"/>
          <w:b w:val="0"/>
          <w:bCs w:val="0"/>
          <w:color w:val="000000"/>
          <w:kern w:val="2"/>
          <w:sz w:val="24"/>
          <w:szCs w:val="24"/>
          <w:lang w:val="en-US" w:eastAsia="zh-CN"/>
        </w:rPr>
      </w:pPr>
      <w:r>
        <w:rPr>
          <w:rFonts w:hint="eastAsia" w:ascii="宋体" w:hAnsi="宋体" w:cs="宋体"/>
          <w:b w:val="0"/>
          <w:bCs w:val="0"/>
          <w:color w:val="000000"/>
          <w:kern w:val="2"/>
          <w:sz w:val="24"/>
          <w:szCs w:val="24"/>
          <w:lang w:val="en-US" w:eastAsia="zh-CN"/>
        </w:rPr>
        <w:t>9、</w:t>
      </w:r>
      <w:r>
        <w:rPr>
          <w:rFonts w:hint="eastAsia" w:ascii="宋体" w:hAnsi="宋体" w:eastAsia="宋体" w:cs="宋体"/>
          <w:b w:val="0"/>
          <w:bCs w:val="0"/>
          <w:color w:val="000000"/>
          <w:kern w:val="2"/>
          <w:sz w:val="24"/>
          <w:szCs w:val="24"/>
          <w:lang w:val="en-US" w:eastAsia="zh-CN"/>
        </w:rPr>
        <w:t>经园林绿化管理部门批准的挖掘、占用绿地或树木移植，中标人应予以积极配合，复种后绿地及移栽后树木应由中标人负责养护。</w:t>
      </w:r>
    </w:p>
    <w:p>
      <w:pPr>
        <w:numPr>
          <w:ilvl w:val="0"/>
          <w:numId w:val="0"/>
        </w:numPr>
        <w:spacing w:line="440" w:lineRule="exact"/>
        <w:ind w:firstLine="480" w:firstLineChars="200"/>
        <w:rPr>
          <w:rFonts w:hint="eastAsia" w:ascii="宋体" w:hAnsi="宋体" w:eastAsia="宋体" w:cs="宋体"/>
          <w:b w:val="0"/>
          <w:bCs w:val="0"/>
          <w:color w:val="000000"/>
          <w:kern w:val="2"/>
          <w:sz w:val="24"/>
          <w:szCs w:val="24"/>
          <w:lang w:val="en-US" w:eastAsia="zh-CN"/>
        </w:rPr>
      </w:pPr>
      <w:r>
        <w:rPr>
          <w:rFonts w:hint="eastAsia" w:ascii="宋体" w:hAnsi="宋体" w:eastAsia="宋体" w:cs="宋体"/>
          <w:b w:val="0"/>
          <w:bCs w:val="0"/>
          <w:color w:val="000000"/>
          <w:kern w:val="2"/>
          <w:sz w:val="24"/>
          <w:szCs w:val="24"/>
          <w:lang w:val="en-US" w:eastAsia="zh-CN"/>
        </w:rPr>
        <w:t>1</w:t>
      </w:r>
      <w:r>
        <w:rPr>
          <w:rFonts w:hint="eastAsia" w:ascii="宋体" w:hAnsi="宋体" w:cs="宋体"/>
          <w:b w:val="0"/>
          <w:bCs w:val="0"/>
          <w:color w:val="000000"/>
          <w:kern w:val="2"/>
          <w:sz w:val="24"/>
          <w:szCs w:val="24"/>
          <w:lang w:val="en-US" w:eastAsia="zh-CN"/>
        </w:rPr>
        <w:t>0、</w:t>
      </w:r>
      <w:r>
        <w:rPr>
          <w:rFonts w:hint="eastAsia" w:ascii="宋体" w:hAnsi="宋体" w:eastAsia="宋体" w:cs="宋体"/>
          <w:b w:val="0"/>
          <w:bCs w:val="0"/>
          <w:color w:val="000000"/>
          <w:kern w:val="2"/>
          <w:sz w:val="24"/>
          <w:szCs w:val="24"/>
          <w:lang w:val="en-US" w:eastAsia="zh-CN"/>
        </w:rPr>
        <w:t>绿化养护期内产生的垃圾必须规范化处理，其处理产生费用由中标人负责。</w:t>
      </w:r>
    </w:p>
    <w:p>
      <w:pPr>
        <w:numPr>
          <w:ilvl w:val="0"/>
          <w:numId w:val="0"/>
        </w:numPr>
        <w:spacing w:line="440" w:lineRule="exact"/>
        <w:rPr>
          <w:rFonts w:hint="eastAsia" w:ascii="宋体" w:hAnsi="宋体" w:cs="宋体"/>
          <w:b/>
          <w:bCs/>
          <w:color w:val="000000"/>
          <w:kern w:val="2"/>
          <w:sz w:val="24"/>
          <w:szCs w:val="24"/>
          <w:lang w:val="en-US" w:eastAsia="zh-CN"/>
        </w:rPr>
      </w:pPr>
      <w:r>
        <w:rPr>
          <w:rFonts w:hint="eastAsia" w:ascii="宋体" w:hAnsi="宋体" w:cs="宋体"/>
          <w:b/>
          <w:bCs/>
          <w:color w:val="000000"/>
          <w:kern w:val="2"/>
          <w:sz w:val="24"/>
          <w:szCs w:val="24"/>
          <w:lang w:val="en-US" w:eastAsia="zh-CN"/>
        </w:rPr>
        <w:t>八、相关行业标准</w:t>
      </w:r>
    </w:p>
    <w:p>
      <w:pPr>
        <w:numPr>
          <w:ilvl w:val="0"/>
          <w:numId w:val="0"/>
        </w:numPr>
        <w:spacing w:line="440" w:lineRule="exact"/>
        <w:ind w:firstLine="480" w:firstLineChars="200"/>
        <w:rPr>
          <w:rFonts w:hint="eastAsia" w:ascii="宋体" w:hAnsi="宋体" w:eastAsia="宋体" w:cs="宋体"/>
          <w:b w:val="0"/>
          <w:bCs w:val="0"/>
          <w:color w:val="000000"/>
          <w:kern w:val="2"/>
          <w:sz w:val="24"/>
          <w:szCs w:val="24"/>
          <w:lang w:val="en-US" w:eastAsia="zh-CN"/>
        </w:rPr>
      </w:pPr>
      <w:r>
        <w:rPr>
          <w:rFonts w:hint="eastAsia" w:ascii="宋体" w:hAnsi="宋体" w:eastAsia="宋体" w:cs="宋体"/>
          <w:b w:val="0"/>
          <w:bCs w:val="0"/>
          <w:color w:val="000000"/>
          <w:kern w:val="2"/>
          <w:sz w:val="24"/>
          <w:szCs w:val="24"/>
          <w:lang w:val="en-US" w:eastAsia="zh-CN"/>
        </w:rPr>
        <w:t>1、《园林绿化养护标准》CJJ/T 287-2018</w:t>
      </w:r>
    </w:p>
    <w:p>
      <w:pPr>
        <w:numPr>
          <w:ilvl w:val="0"/>
          <w:numId w:val="0"/>
        </w:numPr>
        <w:spacing w:line="440" w:lineRule="exact"/>
        <w:ind w:firstLine="480" w:firstLineChars="200"/>
        <w:rPr>
          <w:rFonts w:hint="eastAsia" w:ascii="宋体" w:hAnsi="宋体" w:eastAsia="宋体" w:cs="宋体"/>
          <w:b w:val="0"/>
          <w:bCs w:val="0"/>
          <w:color w:val="000000"/>
          <w:kern w:val="2"/>
          <w:sz w:val="24"/>
          <w:szCs w:val="24"/>
          <w:lang w:val="en-US" w:eastAsia="zh-CN"/>
        </w:rPr>
      </w:pPr>
      <w:r>
        <w:rPr>
          <w:rFonts w:hint="eastAsia" w:ascii="宋体" w:hAnsi="宋体" w:eastAsia="宋体" w:cs="宋体"/>
          <w:b w:val="0"/>
          <w:bCs w:val="0"/>
          <w:color w:val="000000"/>
          <w:kern w:val="2"/>
          <w:sz w:val="24"/>
          <w:szCs w:val="24"/>
          <w:lang w:val="en-US" w:eastAsia="zh-CN"/>
        </w:rPr>
        <w:t>2、《浙江省城市园林树木修剪技术导则》（试行）</w:t>
      </w:r>
    </w:p>
    <w:p>
      <w:pPr>
        <w:numPr>
          <w:ilvl w:val="0"/>
          <w:numId w:val="0"/>
        </w:numPr>
        <w:spacing w:line="440" w:lineRule="exact"/>
        <w:ind w:firstLine="480" w:firstLineChars="200"/>
        <w:rPr>
          <w:rFonts w:hint="eastAsia" w:ascii="宋体" w:hAnsi="宋体" w:eastAsia="宋体" w:cs="宋体"/>
          <w:b w:val="0"/>
          <w:bCs w:val="0"/>
          <w:color w:val="000000"/>
          <w:kern w:val="2"/>
          <w:sz w:val="24"/>
          <w:szCs w:val="24"/>
          <w:lang w:val="en-US" w:eastAsia="zh-CN"/>
        </w:rPr>
      </w:pPr>
      <w:r>
        <w:rPr>
          <w:rFonts w:hint="eastAsia" w:ascii="宋体" w:hAnsi="宋体" w:eastAsia="宋体" w:cs="宋体"/>
          <w:b w:val="0"/>
          <w:bCs w:val="0"/>
          <w:color w:val="000000"/>
          <w:kern w:val="2"/>
          <w:sz w:val="24"/>
          <w:szCs w:val="24"/>
          <w:lang w:val="en-US" w:eastAsia="zh-CN"/>
        </w:rPr>
        <w:t>3、《东阳市城区绿地养护质量标准》</w:t>
      </w:r>
    </w:p>
    <w:p>
      <w:pPr>
        <w:numPr>
          <w:ilvl w:val="0"/>
          <w:numId w:val="0"/>
        </w:numPr>
        <w:spacing w:line="440" w:lineRule="exact"/>
        <w:rPr>
          <w:rFonts w:hint="eastAsia" w:ascii="宋体" w:hAnsi="宋体" w:eastAsia="宋体" w:cs="宋体"/>
          <w:b/>
          <w:bCs/>
          <w:color w:val="000000"/>
          <w:kern w:val="2"/>
          <w:sz w:val="24"/>
          <w:szCs w:val="24"/>
          <w:lang w:val="en-US" w:eastAsia="zh-CN"/>
        </w:rPr>
      </w:pPr>
      <w:r>
        <w:rPr>
          <w:rFonts w:hint="eastAsia" w:ascii="宋体" w:hAnsi="宋体" w:cs="宋体"/>
          <w:b/>
          <w:bCs/>
          <w:color w:val="000000"/>
          <w:kern w:val="2"/>
          <w:sz w:val="24"/>
          <w:szCs w:val="24"/>
          <w:lang w:val="en-US" w:eastAsia="zh-CN"/>
        </w:rPr>
        <w:t>九</w:t>
      </w:r>
      <w:r>
        <w:rPr>
          <w:rFonts w:hint="eastAsia" w:ascii="宋体" w:hAnsi="宋体" w:eastAsia="宋体" w:cs="宋体"/>
          <w:b/>
          <w:bCs/>
          <w:color w:val="000000"/>
          <w:kern w:val="2"/>
          <w:sz w:val="24"/>
          <w:szCs w:val="24"/>
          <w:lang w:val="en-US" w:eastAsia="zh-CN"/>
        </w:rPr>
        <w:t>、设备配备要求：</w:t>
      </w:r>
    </w:p>
    <w:p>
      <w:pPr>
        <w:numPr>
          <w:ilvl w:val="0"/>
          <w:numId w:val="0"/>
        </w:numPr>
        <w:spacing w:line="440" w:lineRule="exact"/>
        <w:ind w:firstLine="480" w:firstLineChars="200"/>
        <w:rPr>
          <w:rFonts w:hint="eastAsia" w:ascii="宋体" w:hAnsi="宋体" w:eastAsia="宋体" w:cs="宋体"/>
          <w:b w:val="0"/>
          <w:bCs w:val="0"/>
          <w:color w:val="000000"/>
          <w:kern w:val="2"/>
          <w:sz w:val="24"/>
          <w:szCs w:val="24"/>
          <w:lang w:val="en-US" w:eastAsia="zh-CN"/>
        </w:rPr>
      </w:pPr>
      <w:r>
        <w:rPr>
          <w:rFonts w:hint="eastAsia" w:ascii="宋体" w:hAnsi="宋体" w:eastAsia="宋体" w:cs="宋体"/>
          <w:b w:val="0"/>
          <w:bCs w:val="0"/>
          <w:color w:val="000000"/>
          <w:kern w:val="2"/>
          <w:sz w:val="24"/>
          <w:szCs w:val="24"/>
          <w:lang w:val="en-US" w:eastAsia="zh-CN"/>
        </w:rPr>
        <w:t>以下设备清单为采购人根据项目需求，提供的本项目维护服务中可能需配备的设备清单及规格参数。实际养护所需设备种类、规格、数量由中标人按养护需要及时配置，费用需自行考虑在本次报价内。</w:t>
      </w:r>
    </w:p>
    <w:tbl>
      <w:tblPr>
        <w:tblStyle w:val="36"/>
        <w:tblW w:w="7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775"/>
        <w:gridCol w:w="2775"/>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4" w:hRule="atLeast"/>
          <w:jc w:val="center"/>
        </w:trPr>
        <w:tc>
          <w:tcPr>
            <w:tcW w:w="2775" w:type="dxa"/>
            <w:shd w:val="clear" w:color="auto" w:fill="auto"/>
            <w:vAlign w:val="center"/>
          </w:tcPr>
          <w:p>
            <w:pPr>
              <w:keepNext w:val="0"/>
              <w:keepLines w:val="0"/>
              <w:widowControl/>
              <w:suppressLineNumbers w:val="0"/>
              <w:kinsoku/>
              <w:overflowPunct/>
              <w:topLinePunct w:val="0"/>
              <w:bidi w:val="0"/>
              <w:spacing w:line="360" w:lineRule="auto"/>
              <w:jc w:val="center"/>
              <w:textAlignment w:val="center"/>
              <w:rPr>
                <w:rFonts w:hint="default"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序号</w:t>
            </w:r>
          </w:p>
        </w:tc>
        <w:tc>
          <w:tcPr>
            <w:tcW w:w="2775" w:type="dxa"/>
            <w:shd w:val="clear" w:color="auto" w:fill="auto"/>
            <w:vAlign w:val="center"/>
          </w:tcPr>
          <w:p>
            <w:pPr>
              <w:keepNext w:val="0"/>
              <w:keepLines w:val="0"/>
              <w:widowControl/>
              <w:suppressLineNumbers w:val="0"/>
              <w:kinsoku/>
              <w:overflowPunct/>
              <w:topLinePunct w:val="0"/>
              <w:bidi w:val="0"/>
              <w:spacing w:line="360" w:lineRule="auto"/>
              <w:jc w:val="center"/>
              <w:textAlignment w:val="center"/>
              <w:rPr>
                <w:rFonts w:hint="eastAsia" w:ascii="宋体" w:hAnsi="宋体" w:eastAsia="宋体" w:cs="宋体"/>
                <w:b/>
                <w:bCs/>
                <w:i w:val="0"/>
                <w:iCs w:val="0"/>
                <w:color w:val="auto"/>
                <w:kern w:val="2"/>
                <w:sz w:val="24"/>
                <w:szCs w:val="24"/>
                <w:u w:val="none"/>
              </w:rPr>
            </w:pPr>
            <w:r>
              <w:rPr>
                <w:rFonts w:hint="eastAsia" w:ascii="宋体" w:hAnsi="宋体" w:eastAsia="宋体" w:cs="宋体"/>
                <w:b/>
                <w:bCs/>
                <w:i w:val="0"/>
                <w:iCs w:val="0"/>
                <w:color w:val="auto"/>
                <w:kern w:val="0"/>
                <w:sz w:val="24"/>
                <w:szCs w:val="24"/>
                <w:u w:val="none"/>
                <w:lang w:val="en-US" w:eastAsia="zh-CN" w:bidi="ar"/>
              </w:rPr>
              <w:t>机械名称</w:t>
            </w:r>
          </w:p>
        </w:tc>
        <w:tc>
          <w:tcPr>
            <w:tcW w:w="2265" w:type="dxa"/>
            <w:shd w:val="clear" w:color="auto" w:fill="auto"/>
            <w:vAlign w:val="center"/>
          </w:tcPr>
          <w:p>
            <w:pPr>
              <w:keepNext w:val="0"/>
              <w:keepLines w:val="0"/>
              <w:widowControl/>
              <w:suppressLineNumbers w:val="0"/>
              <w:kinsoku/>
              <w:overflowPunct/>
              <w:topLinePunct w:val="0"/>
              <w:bidi w:val="0"/>
              <w:spacing w:line="360" w:lineRule="auto"/>
              <w:jc w:val="center"/>
              <w:textAlignment w:val="center"/>
              <w:rPr>
                <w:rFonts w:hint="eastAsia" w:ascii="宋体" w:hAnsi="宋体" w:eastAsia="宋体" w:cs="宋体"/>
                <w:b/>
                <w:bCs/>
                <w:i w:val="0"/>
                <w:iCs w:val="0"/>
                <w:color w:val="auto"/>
                <w:kern w:val="2"/>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77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27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洒水车</w:t>
            </w:r>
          </w:p>
        </w:tc>
        <w:tc>
          <w:tcPr>
            <w:tcW w:w="2265" w:type="dxa"/>
            <w:shd w:val="clear" w:color="auto" w:fill="auto"/>
            <w:vAlign w:val="center"/>
          </w:tcPr>
          <w:p>
            <w:pPr>
              <w:keepNext w:val="0"/>
              <w:keepLines w:val="0"/>
              <w:widowControl/>
              <w:suppressLineNumbers w:val="0"/>
              <w:kinsoku/>
              <w:overflowPunct/>
              <w:topLinePunct w:val="0"/>
              <w:bidi w:val="0"/>
              <w:spacing w:line="360" w:lineRule="auto"/>
              <w:jc w:val="center"/>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kern w:val="2"/>
                <w:sz w:val="24"/>
                <w:szCs w:val="24"/>
                <w:highlight w:val="none"/>
                <w:u w:val="none"/>
                <w:lang w:val="en-US" w:eastAsia="zh-CN"/>
              </w:rPr>
              <w:t>2</w:t>
            </w:r>
            <w:bookmarkStart w:id="23" w:name="OLE_LINK1"/>
            <w:r>
              <w:rPr>
                <w:rFonts w:hint="eastAsia" w:ascii="宋体" w:hAnsi="宋体" w:cs="宋体"/>
                <w:i w:val="0"/>
                <w:iCs w:val="0"/>
                <w:color w:val="auto"/>
                <w:kern w:val="2"/>
                <w:sz w:val="24"/>
                <w:szCs w:val="24"/>
                <w:highlight w:val="none"/>
                <w:u w:val="none"/>
                <w:lang w:val="en-US" w:eastAsia="zh-CN"/>
              </w:rPr>
              <w:t>辆</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77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27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割灌机</w:t>
            </w:r>
          </w:p>
        </w:tc>
        <w:tc>
          <w:tcPr>
            <w:tcW w:w="2265" w:type="dxa"/>
            <w:shd w:val="clear" w:color="auto" w:fill="auto"/>
            <w:vAlign w:val="center"/>
          </w:tcPr>
          <w:p>
            <w:pPr>
              <w:keepNext w:val="0"/>
              <w:keepLines w:val="0"/>
              <w:widowControl/>
              <w:suppressLineNumbers w:val="0"/>
              <w:kinsoku/>
              <w:overflowPunct/>
              <w:topLinePunct w:val="0"/>
              <w:bidi w:val="0"/>
              <w:spacing w:line="360" w:lineRule="auto"/>
              <w:jc w:val="center"/>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kern w:val="2"/>
                <w:sz w:val="24"/>
                <w:szCs w:val="24"/>
                <w:highlight w:val="none"/>
                <w:u w:val="none"/>
                <w:lang w:val="en-US" w:eastAsia="zh-CN"/>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77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w:t>
            </w:r>
          </w:p>
        </w:tc>
        <w:tc>
          <w:tcPr>
            <w:tcW w:w="27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绿篱机</w:t>
            </w:r>
          </w:p>
        </w:tc>
        <w:tc>
          <w:tcPr>
            <w:tcW w:w="2265" w:type="dxa"/>
            <w:shd w:val="clear" w:color="auto" w:fill="auto"/>
            <w:vAlign w:val="center"/>
          </w:tcPr>
          <w:p>
            <w:pPr>
              <w:keepNext w:val="0"/>
              <w:keepLines w:val="0"/>
              <w:widowControl/>
              <w:suppressLineNumbers w:val="0"/>
              <w:kinsoku/>
              <w:overflowPunct/>
              <w:topLinePunct w:val="0"/>
              <w:bidi w:val="0"/>
              <w:spacing w:line="360" w:lineRule="auto"/>
              <w:jc w:val="center"/>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kern w:val="2"/>
                <w:sz w:val="24"/>
                <w:szCs w:val="24"/>
                <w:highlight w:val="none"/>
                <w:u w:val="none"/>
                <w:lang w:val="en-US" w:eastAsia="zh-CN"/>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775"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w:t>
            </w:r>
          </w:p>
        </w:tc>
        <w:tc>
          <w:tcPr>
            <w:tcW w:w="277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打药机</w:t>
            </w:r>
          </w:p>
        </w:tc>
        <w:tc>
          <w:tcPr>
            <w:tcW w:w="2265" w:type="dxa"/>
            <w:shd w:val="clear" w:color="auto" w:fill="auto"/>
            <w:noWrap/>
            <w:vAlign w:val="center"/>
          </w:tcPr>
          <w:p>
            <w:pPr>
              <w:keepNext w:val="0"/>
              <w:keepLines w:val="0"/>
              <w:widowControl/>
              <w:suppressLineNumbers w:val="0"/>
              <w:kinsoku/>
              <w:overflowPunct/>
              <w:topLinePunct w:val="0"/>
              <w:bidi w:val="0"/>
              <w:spacing w:line="360" w:lineRule="auto"/>
              <w:jc w:val="center"/>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kern w:val="2"/>
                <w:sz w:val="24"/>
                <w:szCs w:val="24"/>
                <w:highlight w:val="none"/>
                <w:u w:val="none"/>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2775" w:type="dxa"/>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w:t>
            </w:r>
          </w:p>
        </w:tc>
        <w:tc>
          <w:tcPr>
            <w:tcW w:w="2775" w:type="dxa"/>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高枝锯</w:t>
            </w:r>
          </w:p>
        </w:tc>
        <w:tc>
          <w:tcPr>
            <w:tcW w:w="2265" w:type="dxa"/>
            <w:shd w:val="clear" w:color="auto" w:fill="auto"/>
            <w:vAlign w:val="center"/>
          </w:tcPr>
          <w:p>
            <w:pPr>
              <w:keepNext w:val="0"/>
              <w:keepLines w:val="0"/>
              <w:widowControl/>
              <w:suppressLineNumbers w:val="0"/>
              <w:kinsoku/>
              <w:overflowPunct/>
              <w:topLinePunct w:val="0"/>
              <w:bidi w:val="0"/>
              <w:spacing w:line="360" w:lineRule="auto"/>
              <w:jc w:val="center"/>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kern w:val="2"/>
                <w:sz w:val="24"/>
                <w:szCs w:val="24"/>
                <w:highlight w:val="none"/>
                <w:u w:val="none"/>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77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w:t>
            </w:r>
          </w:p>
        </w:tc>
        <w:tc>
          <w:tcPr>
            <w:tcW w:w="27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割草机</w:t>
            </w:r>
          </w:p>
        </w:tc>
        <w:tc>
          <w:tcPr>
            <w:tcW w:w="2265" w:type="dxa"/>
            <w:shd w:val="clear" w:color="auto" w:fill="auto"/>
            <w:vAlign w:val="center"/>
          </w:tcPr>
          <w:p>
            <w:pPr>
              <w:keepNext w:val="0"/>
              <w:keepLines w:val="0"/>
              <w:widowControl/>
              <w:suppressLineNumbers w:val="0"/>
              <w:kinsoku/>
              <w:overflowPunct/>
              <w:topLinePunct w:val="0"/>
              <w:bidi w:val="0"/>
              <w:spacing w:line="360" w:lineRule="auto"/>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cs="宋体"/>
                <w:i w:val="0"/>
                <w:iCs w:val="0"/>
                <w:color w:val="auto"/>
                <w:kern w:val="2"/>
                <w:sz w:val="24"/>
                <w:szCs w:val="24"/>
                <w:u w:val="none"/>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77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w:t>
            </w:r>
          </w:p>
        </w:tc>
        <w:tc>
          <w:tcPr>
            <w:tcW w:w="27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水泵</w:t>
            </w:r>
          </w:p>
        </w:tc>
        <w:tc>
          <w:tcPr>
            <w:tcW w:w="2265" w:type="dxa"/>
            <w:shd w:val="clear" w:color="auto" w:fill="auto"/>
            <w:vAlign w:val="center"/>
          </w:tcPr>
          <w:p>
            <w:pPr>
              <w:keepNext w:val="0"/>
              <w:keepLines w:val="0"/>
              <w:widowControl/>
              <w:suppressLineNumbers w:val="0"/>
              <w:kinsoku/>
              <w:overflowPunct/>
              <w:topLinePunct w:val="0"/>
              <w:bidi w:val="0"/>
              <w:spacing w:line="360" w:lineRule="auto"/>
              <w:jc w:val="center"/>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kern w:val="2"/>
                <w:sz w:val="24"/>
                <w:szCs w:val="24"/>
                <w:highlight w:val="none"/>
                <w:u w:val="none"/>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77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w:t>
            </w:r>
          </w:p>
        </w:tc>
        <w:tc>
          <w:tcPr>
            <w:tcW w:w="277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油锯</w:t>
            </w:r>
          </w:p>
        </w:tc>
        <w:tc>
          <w:tcPr>
            <w:tcW w:w="2265" w:type="dxa"/>
            <w:shd w:val="clear" w:color="auto" w:fill="auto"/>
            <w:vAlign w:val="center"/>
          </w:tcPr>
          <w:p>
            <w:pPr>
              <w:keepNext w:val="0"/>
              <w:keepLines w:val="0"/>
              <w:widowControl/>
              <w:suppressLineNumbers w:val="0"/>
              <w:kinsoku/>
              <w:overflowPunct/>
              <w:topLinePunct w:val="0"/>
              <w:bidi w:val="0"/>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77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w:t>
            </w:r>
          </w:p>
        </w:tc>
        <w:tc>
          <w:tcPr>
            <w:tcW w:w="27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自卸小型货车</w:t>
            </w:r>
          </w:p>
        </w:tc>
        <w:tc>
          <w:tcPr>
            <w:tcW w:w="2265" w:type="dxa"/>
            <w:shd w:val="clear" w:color="auto" w:fill="auto"/>
            <w:vAlign w:val="center"/>
          </w:tcPr>
          <w:p>
            <w:pPr>
              <w:keepNext w:val="0"/>
              <w:keepLines w:val="0"/>
              <w:widowControl/>
              <w:suppressLineNumbers w:val="0"/>
              <w:kinsoku/>
              <w:overflowPunct/>
              <w:topLinePunct w:val="0"/>
              <w:bidi w:val="0"/>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cs="宋体"/>
                <w:i w:val="0"/>
                <w:iCs w:val="0"/>
                <w:color w:val="auto"/>
                <w:kern w:val="2"/>
                <w:sz w:val="24"/>
                <w:szCs w:val="24"/>
                <w:highlight w:val="none"/>
                <w:u w:val="none"/>
                <w:lang w:val="en-US" w:eastAsia="zh-CN"/>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77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w:t>
            </w:r>
          </w:p>
        </w:tc>
        <w:tc>
          <w:tcPr>
            <w:tcW w:w="27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垃圾运输车</w:t>
            </w:r>
          </w:p>
        </w:tc>
        <w:tc>
          <w:tcPr>
            <w:tcW w:w="2265" w:type="dxa"/>
            <w:shd w:val="clear" w:color="auto" w:fill="auto"/>
            <w:vAlign w:val="center"/>
          </w:tcPr>
          <w:p>
            <w:pPr>
              <w:keepNext w:val="0"/>
              <w:keepLines w:val="0"/>
              <w:widowControl/>
              <w:suppressLineNumbers w:val="0"/>
              <w:kinsoku/>
              <w:overflowPunct/>
              <w:topLinePunct w:val="0"/>
              <w:bidi w:val="0"/>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2"/>
                <w:sz w:val="24"/>
                <w:szCs w:val="24"/>
                <w:highlight w:val="none"/>
                <w:u w:val="none"/>
                <w:lang w:val="en-US" w:eastAsia="zh-CN"/>
              </w:rPr>
              <w:t>辆</w:t>
            </w:r>
          </w:p>
        </w:tc>
      </w:tr>
    </w:tbl>
    <w:p>
      <w:pPr>
        <w:numPr>
          <w:ilvl w:val="0"/>
          <w:numId w:val="0"/>
        </w:numPr>
        <w:spacing w:line="440" w:lineRule="exact"/>
        <w:rPr>
          <w:rFonts w:hint="eastAsia" w:ascii="宋体" w:hAnsi="宋体" w:eastAsia="宋体" w:cs="宋体"/>
          <w:b/>
          <w:bCs/>
          <w:color w:val="000000"/>
          <w:kern w:val="2"/>
          <w:sz w:val="24"/>
          <w:szCs w:val="24"/>
          <w:lang w:val="en-US" w:eastAsia="zh-CN"/>
        </w:rPr>
      </w:pPr>
      <w:bookmarkStart w:id="24" w:name="_Toc20687"/>
      <w:r>
        <w:rPr>
          <w:rFonts w:hint="eastAsia" w:ascii="宋体" w:hAnsi="宋体" w:cs="宋体"/>
          <w:b/>
          <w:bCs/>
          <w:color w:val="000000"/>
          <w:kern w:val="2"/>
          <w:sz w:val="24"/>
          <w:szCs w:val="24"/>
          <w:lang w:val="en-US" w:eastAsia="zh-CN"/>
        </w:rPr>
        <w:t>十</w:t>
      </w:r>
      <w:r>
        <w:rPr>
          <w:rFonts w:hint="eastAsia" w:ascii="宋体" w:hAnsi="宋体" w:eastAsia="宋体" w:cs="宋体"/>
          <w:b/>
          <w:bCs/>
          <w:color w:val="000000"/>
          <w:kern w:val="2"/>
          <w:sz w:val="24"/>
          <w:szCs w:val="24"/>
          <w:lang w:val="en-US" w:eastAsia="zh-CN"/>
        </w:rPr>
        <w:t>、其他</w:t>
      </w:r>
    </w:p>
    <w:p>
      <w:pPr>
        <w:numPr>
          <w:ilvl w:val="0"/>
          <w:numId w:val="0"/>
        </w:numPr>
        <w:spacing w:line="440" w:lineRule="exact"/>
        <w:ind w:firstLine="480" w:firstLineChars="200"/>
        <w:rPr>
          <w:rFonts w:hint="eastAsia" w:ascii="宋体" w:hAnsi="宋体" w:eastAsia="宋体" w:cs="宋体"/>
          <w:b w:val="0"/>
          <w:bCs w:val="0"/>
          <w:color w:val="000000"/>
          <w:kern w:val="2"/>
          <w:sz w:val="24"/>
          <w:szCs w:val="24"/>
          <w:lang w:val="en-US" w:eastAsia="zh-CN"/>
        </w:rPr>
      </w:pPr>
      <w:r>
        <w:rPr>
          <w:rFonts w:hint="eastAsia" w:ascii="宋体" w:hAnsi="宋体" w:eastAsia="宋体" w:cs="宋体"/>
          <w:b w:val="0"/>
          <w:bCs w:val="0"/>
          <w:color w:val="000000"/>
          <w:kern w:val="2"/>
          <w:sz w:val="24"/>
          <w:szCs w:val="24"/>
          <w:lang w:val="en-US" w:eastAsia="zh-CN"/>
        </w:rPr>
        <w:t>1、合同期限内所产生的各类事故（包括但不限于以下内容）：工伤事故、安全事故、意外事故以及项目区域范围内作业、设施（道路、桥梁，园林，照明等市政公用设施）造成的第三方人身伤亡或财产损失（含暴风雨、台风、暴风雪、冰冻等恶劣天气）等所产生的赔偿、损失及责任均由中标人承担。</w:t>
      </w:r>
    </w:p>
    <w:p>
      <w:pPr>
        <w:numPr>
          <w:ilvl w:val="0"/>
          <w:numId w:val="0"/>
        </w:numPr>
        <w:spacing w:line="440" w:lineRule="exact"/>
        <w:ind w:firstLine="480" w:firstLineChars="200"/>
        <w:rPr>
          <w:rFonts w:hint="eastAsia" w:ascii="宋体" w:hAnsi="宋体" w:eastAsia="宋体" w:cs="宋体"/>
          <w:b w:val="0"/>
          <w:bCs w:val="0"/>
          <w:color w:val="000000"/>
          <w:kern w:val="2"/>
          <w:sz w:val="24"/>
          <w:szCs w:val="24"/>
          <w:lang w:val="en-US" w:eastAsia="zh-CN"/>
        </w:rPr>
      </w:pPr>
      <w:r>
        <w:rPr>
          <w:rFonts w:hint="eastAsia" w:ascii="宋体" w:hAnsi="宋体" w:eastAsia="宋体" w:cs="宋体"/>
          <w:b w:val="0"/>
          <w:bCs w:val="0"/>
          <w:color w:val="000000"/>
          <w:kern w:val="2"/>
          <w:sz w:val="24"/>
          <w:szCs w:val="24"/>
          <w:lang w:val="en-US" w:eastAsia="zh-CN"/>
        </w:rPr>
        <w:t>2、因中标人原因，造成采购人未完成规定服务目标或直接造成甲方经济损失的，中标人应给予甲方相应补偿，采购人有权要求中标人限期整改，拒不整改的，采购人有权终止合同。</w:t>
      </w:r>
    </w:p>
    <w:p>
      <w:pPr>
        <w:numPr>
          <w:ilvl w:val="0"/>
          <w:numId w:val="0"/>
        </w:numPr>
        <w:spacing w:line="440" w:lineRule="exact"/>
        <w:ind w:firstLine="480" w:firstLineChars="200"/>
        <w:rPr>
          <w:rFonts w:hint="eastAsia" w:ascii="宋体" w:hAnsi="宋体" w:eastAsia="宋体" w:cs="宋体"/>
          <w:b w:val="0"/>
          <w:bCs w:val="0"/>
          <w:color w:val="000000"/>
          <w:kern w:val="2"/>
          <w:sz w:val="24"/>
          <w:szCs w:val="24"/>
          <w:lang w:val="en-US" w:eastAsia="zh-CN"/>
        </w:rPr>
      </w:pPr>
      <w:r>
        <w:rPr>
          <w:rFonts w:hint="eastAsia" w:ascii="宋体" w:hAnsi="宋体" w:eastAsia="宋体" w:cs="宋体"/>
          <w:b w:val="0"/>
          <w:bCs w:val="0"/>
          <w:color w:val="000000"/>
          <w:kern w:val="2"/>
          <w:sz w:val="24"/>
          <w:szCs w:val="24"/>
          <w:lang w:val="en-US" w:eastAsia="zh-CN"/>
        </w:rPr>
        <w:t>3、如相关行业标准、规范有更新，采购人有权通知中标人按照最新版本执行。</w:t>
      </w:r>
      <w:bookmarkEnd w:id="24"/>
    </w:p>
    <w:p>
      <w:pPr>
        <w:numPr>
          <w:ilvl w:val="0"/>
          <w:numId w:val="0"/>
        </w:numPr>
        <w:spacing w:line="440" w:lineRule="exact"/>
        <w:rPr>
          <w:rFonts w:hint="eastAsia" w:ascii="宋体" w:hAnsi="宋体" w:eastAsia="宋体" w:cs="宋体"/>
          <w:b/>
          <w:bCs/>
          <w:color w:val="000000"/>
          <w:kern w:val="2"/>
          <w:sz w:val="24"/>
          <w:szCs w:val="24"/>
          <w:lang w:val="en-US" w:eastAsia="zh-CN"/>
        </w:rPr>
      </w:pPr>
      <w:r>
        <w:rPr>
          <w:rFonts w:hint="eastAsia" w:ascii="宋体" w:hAnsi="宋体" w:cs="宋体"/>
          <w:b/>
          <w:bCs/>
          <w:color w:val="000000"/>
          <w:kern w:val="2"/>
          <w:sz w:val="24"/>
          <w:szCs w:val="24"/>
          <w:lang w:val="en-US" w:eastAsia="zh-CN"/>
        </w:rPr>
        <w:t>十一</w:t>
      </w:r>
      <w:r>
        <w:rPr>
          <w:rFonts w:hint="eastAsia" w:ascii="宋体" w:hAnsi="宋体" w:eastAsia="宋体" w:cs="宋体"/>
          <w:b/>
          <w:bCs/>
          <w:color w:val="000000"/>
          <w:kern w:val="2"/>
          <w:sz w:val="24"/>
          <w:szCs w:val="24"/>
          <w:lang w:val="en-US" w:eastAsia="zh-CN"/>
        </w:rPr>
        <w:t>、商务要求</w:t>
      </w:r>
    </w:p>
    <w:p>
      <w:pPr>
        <w:numPr>
          <w:ilvl w:val="0"/>
          <w:numId w:val="0"/>
        </w:numPr>
        <w:spacing w:line="440" w:lineRule="exact"/>
        <w:ind w:firstLine="482" w:firstLineChars="200"/>
        <w:rPr>
          <w:rFonts w:hint="eastAsia" w:ascii="宋体" w:hAnsi="宋体" w:cs="宋体"/>
          <w:b/>
          <w:bCs/>
          <w:color w:val="000000"/>
          <w:kern w:val="2"/>
          <w:sz w:val="24"/>
          <w:szCs w:val="24"/>
          <w:lang w:val="en-US" w:eastAsia="zh-CN"/>
        </w:rPr>
      </w:pPr>
      <w:r>
        <w:rPr>
          <w:rFonts w:hint="eastAsia" w:ascii="宋体" w:hAnsi="宋体" w:cs="宋体"/>
          <w:b/>
          <w:bCs/>
          <w:color w:val="000000"/>
          <w:kern w:val="2"/>
          <w:sz w:val="24"/>
          <w:szCs w:val="24"/>
          <w:lang w:val="en-US" w:eastAsia="zh-CN"/>
        </w:rPr>
        <w:t>1、项目投标报价要求</w:t>
      </w:r>
    </w:p>
    <w:p>
      <w:pPr>
        <w:numPr>
          <w:ilvl w:val="0"/>
          <w:numId w:val="0"/>
        </w:numPr>
        <w:spacing w:line="440" w:lineRule="exact"/>
        <w:ind w:firstLine="480" w:firstLineChars="200"/>
        <w:rPr>
          <w:rFonts w:hint="default" w:ascii="宋体" w:hAnsi="宋体" w:cs="宋体"/>
          <w:b w:val="0"/>
          <w:bCs w:val="0"/>
          <w:color w:val="000000"/>
          <w:kern w:val="2"/>
          <w:sz w:val="24"/>
          <w:szCs w:val="24"/>
          <w:lang w:val="en-US" w:eastAsia="zh-CN"/>
        </w:rPr>
      </w:pPr>
      <w:r>
        <w:rPr>
          <w:rFonts w:hint="eastAsia" w:ascii="宋体" w:hAnsi="宋体" w:cs="宋体"/>
          <w:b w:val="0"/>
          <w:bCs w:val="0"/>
          <w:color w:val="000000"/>
          <w:kern w:val="2"/>
          <w:sz w:val="24"/>
          <w:szCs w:val="24"/>
          <w:lang w:val="en-US" w:eastAsia="zh-CN"/>
        </w:rPr>
        <w:t>1.1按招标项目的技术要求，投标方根据项目特点和企业条件确定投标报价。投标报价包括项目所需的材料费、人工费、管理费、交通费、机械费、安全措施费和税收等一切与本项目实施的相关费用。投标人所投报的投标报价为投标人所能承受的整个项目的最终最低报价，如有漏项，视同已包含在其它项目中，综合单价不做调整，</w:t>
      </w:r>
      <w:bookmarkStart w:id="25" w:name="OLE_LINK2"/>
      <w:r>
        <w:rPr>
          <w:rFonts w:hint="eastAsia" w:ascii="宋体" w:hAnsi="宋体" w:cs="宋体"/>
          <w:b w:val="0"/>
          <w:bCs w:val="0"/>
          <w:color w:val="000000"/>
          <w:kern w:val="2"/>
          <w:sz w:val="24"/>
          <w:szCs w:val="24"/>
          <w:lang w:val="en-US" w:eastAsia="zh-CN"/>
        </w:rPr>
        <w:t>具体数量按实结算。</w:t>
      </w:r>
    </w:p>
    <w:bookmarkEnd w:id="25"/>
    <w:p>
      <w:pPr>
        <w:numPr>
          <w:ilvl w:val="0"/>
          <w:numId w:val="0"/>
        </w:numPr>
        <w:spacing w:line="440" w:lineRule="exact"/>
        <w:ind w:firstLine="480" w:firstLineChars="200"/>
        <w:rPr>
          <w:rFonts w:hint="eastAsia" w:ascii="宋体" w:hAnsi="宋体" w:cs="宋体"/>
          <w:b w:val="0"/>
          <w:bCs w:val="0"/>
          <w:color w:val="000000"/>
          <w:kern w:val="2"/>
          <w:sz w:val="24"/>
          <w:szCs w:val="24"/>
          <w:lang w:val="en-US" w:eastAsia="zh-CN"/>
        </w:rPr>
      </w:pPr>
      <w:r>
        <w:rPr>
          <w:rFonts w:hint="eastAsia" w:ascii="宋体" w:hAnsi="宋体" w:cs="宋体"/>
          <w:b w:val="0"/>
          <w:bCs w:val="0"/>
          <w:color w:val="000000"/>
          <w:kern w:val="2"/>
          <w:sz w:val="24"/>
          <w:szCs w:val="24"/>
          <w:lang w:val="en-US" w:eastAsia="zh-CN"/>
        </w:rPr>
        <w:t>1.2按国家规定由中标人缴纳的各种税收已包含在投标报价内，由中标人向税务机关缴纳。</w:t>
      </w:r>
    </w:p>
    <w:p>
      <w:pPr>
        <w:numPr>
          <w:ilvl w:val="0"/>
          <w:numId w:val="0"/>
        </w:numPr>
        <w:spacing w:line="440" w:lineRule="exact"/>
        <w:ind w:firstLine="482" w:firstLineChars="200"/>
        <w:rPr>
          <w:rFonts w:hint="eastAsia" w:ascii="宋体" w:hAnsi="宋体" w:cs="宋体"/>
          <w:b/>
          <w:bCs/>
          <w:color w:val="000000"/>
          <w:kern w:val="2"/>
          <w:sz w:val="24"/>
          <w:szCs w:val="24"/>
          <w:highlight w:val="none"/>
          <w:lang w:val="en-US" w:eastAsia="zh-CN"/>
        </w:rPr>
      </w:pPr>
      <w:r>
        <w:rPr>
          <w:rFonts w:hint="eastAsia" w:ascii="宋体" w:hAnsi="宋体" w:cs="宋体"/>
          <w:b/>
          <w:bCs/>
          <w:color w:val="000000"/>
          <w:kern w:val="2"/>
          <w:sz w:val="24"/>
          <w:szCs w:val="24"/>
          <w:highlight w:val="none"/>
          <w:lang w:val="en-US" w:eastAsia="zh-CN"/>
        </w:rPr>
        <w:t>2、服务时间及服务地点</w:t>
      </w:r>
    </w:p>
    <w:p>
      <w:pPr>
        <w:numPr>
          <w:ilvl w:val="0"/>
          <w:numId w:val="0"/>
        </w:numPr>
        <w:spacing w:line="440" w:lineRule="exact"/>
        <w:ind w:firstLine="480" w:firstLineChars="200"/>
        <w:rPr>
          <w:rFonts w:hint="eastAsia" w:ascii="宋体" w:hAnsi="宋体" w:cs="宋体"/>
          <w:b w:val="0"/>
          <w:bCs w:val="0"/>
          <w:color w:val="000000"/>
          <w:kern w:val="2"/>
          <w:sz w:val="24"/>
          <w:szCs w:val="24"/>
          <w:highlight w:val="none"/>
          <w:lang w:val="en-US" w:eastAsia="zh-CN"/>
        </w:rPr>
      </w:pPr>
      <w:r>
        <w:rPr>
          <w:rFonts w:hint="eastAsia" w:ascii="宋体" w:hAnsi="宋体" w:cs="宋体"/>
          <w:b w:val="0"/>
          <w:bCs w:val="0"/>
          <w:color w:val="000000"/>
          <w:kern w:val="2"/>
          <w:sz w:val="24"/>
          <w:szCs w:val="24"/>
          <w:highlight w:val="none"/>
          <w:lang w:val="en-US" w:eastAsia="zh-CN"/>
        </w:rPr>
        <w:t>2.1服务期限：3年，合同一年一签。</w:t>
      </w:r>
    </w:p>
    <w:p>
      <w:pPr>
        <w:numPr>
          <w:ilvl w:val="0"/>
          <w:numId w:val="0"/>
        </w:numPr>
        <w:spacing w:line="440" w:lineRule="exact"/>
        <w:ind w:firstLine="480" w:firstLineChars="200"/>
        <w:rPr>
          <w:rFonts w:hint="eastAsia" w:ascii="宋体" w:hAnsi="宋体" w:cs="宋体"/>
          <w:b w:val="0"/>
          <w:bCs w:val="0"/>
          <w:color w:val="000000"/>
          <w:kern w:val="2"/>
          <w:sz w:val="24"/>
          <w:szCs w:val="24"/>
          <w:highlight w:val="none"/>
          <w:lang w:val="en-US" w:eastAsia="zh-CN"/>
        </w:rPr>
      </w:pPr>
      <w:r>
        <w:rPr>
          <w:rFonts w:hint="eastAsia" w:ascii="宋体" w:hAnsi="宋体" w:cs="宋体"/>
          <w:b w:val="0"/>
          <w:bCs w:val="0"/>
          <w:color w:val="000000"/>
          <w:kern w:val="2"/>
          <w:sz w:val="24"/>
          <w:szCs w:val="24"/>
          <w:highlight w:val="none"/>
          <w:lang w:val="en-US" w:eastAsia="zh-CN"/>
        </w:rPr>
        <w:t>2.2服务地点:按采购人指定地点。</w:t>
      </w:r>
    </w:p>
    <w:p>
      <w:pPr>
        <w:numPr>
          <w:ilvl w:val="0"/>
          <w:numId w:val="0"/>
        </w:numPr>
        <w:spacing w:line="440" w:lineRule="exact"/>
        <w:ind w:firstLine="482" w:firstLineChars="200"/>
        <w:rPr>
          <w:rFonts w:hint="eastAsia" w:ascii="宋体" w:hAnsi="宋体" w:cs="宋体"/>
          <w:b/>
          <w:bCs/>
          <w:color w:val="000000"/>
          <w:kern w:val="2"/>
          <w:sz w:val="24"/>
          <w:szCs w:val="24"/>
          <w:highlight w:val="none"/>
          <w:lang w:val="en-US" w:eastAsia="zh-CN"/>
        </w:rPr>
      </w:pPr>
      <w:r>
        <w:rPr>
          <w:rFonts w:hint="eastAsia" w:ascii="宋体" w:hAnsi="宋体" w:cs="宋体"/>
          <w:b/>
          <w:bCs/>
          <w:color w:val="000000"/>
          <w:kern w:val="2"/>
          <w:sz w:val="24"/>
          <w:szCs w:val="24"/>
          <w:highlight w:val="none"/>
          <w:lang w:val="en-US" w:eastAsia="zh-CN"/>
        </w:rPr>
        <w:t>3、付款方式</w:t>
      </w:r>
    </w:p>
    <w:p>
      <w:pPr>
        <w:widowControl w:val="0"/>
        <w:snapToGrid w:val="0"/>
        <w:spacing w:beforeLines="0" w:afterLines="0" w:line="440" w:lineRule="atLeast"/>
        <w:ind w:firstLine="480" w:firstLineChars="200"/>
        <w:jc w:val="both"/>
        <w:rPr>
          <w:rFonts w:hint="eastAsia" w:ascii="宋体" w:hAnsi="宋体" w:eastAsia="宋体" w:cs="宋体"/>
          <w:b w:val="0"/>
          <w:bCs w:val="0"/>
          <w:color w:val="auto"/>
          <w:kern w:val="2"/>
          <w:sz w:val="24"/>
          <w:szCs w:val="24"/>
          <w:highlight w:val="none"/>
          <w:lang w:val="en-US" w:eastAsia="zh-CN" w:bidi="ar-SA"/>
        </w:rPr>
      </w:pPr>
      <w:bookmarkStart w:id="26" w:name="OLE_LINK4"/>
      <w:r>
        <w:rPr>
          <w:rFonts w:hint="eastAsia" w:ascii="宋体" w:hAnsi="宋体" w:eastAsia="宋体" w:cs="宋体"/>
          <w:b w:val="0"/>
          <w:bCs w:val="0"/>
          <w:color w:val="auto"/>
          <w:kern w:val="2"/>
          <w:sz w:val="24"/>
          <w:szCs w:val="24"/>
          <w:highlight w:val="none"/>
          <w:lang w:val="en-US" w:eastAsia="zh-CN" w:bidi="ar-SA"/>
        </w:rPr>
        <w:t>3.1合同生效以及具备实施条件后7个工作日内支付当年合同价款的30%（采购人根据项目特点、供应商诚信等因素，可以要求中标人提交预付款保函）。</w:t>
      </w:r>
    </w:p>
    <w:p>
      <w:pPr>
        <w:widowControl w:val="0"/>
        <w:snapToGrid w:val="0"/>
        <w:spacing w:beforeLines="0" w:afterLines="0" w:line="440" w:lineRule="atLeast"/>
        <w:ind w:firstLine="480" w:firstLineChars="20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3.2按季支付</w:t>
      </w:r>
      <w:r>
        <w:rPr>
          <w:rFonts w:hint="eastAsia" w:ascii="宋体" w:hAnsi="宋体" w:cs="宋体"/>
          <w:b w:val="0"/>
          <w:bCs w:val="0"/>
          <w:color w:val="auto"/>
          <w:kern w:val="2"/>
          <w:sz w:val="24"/>
          <w:szCs w:val="24"/>
          <w:highlight w:val="none"/>
          <w:lang w:val="en-US" w:eastAsia="zh-CN" w:bidi="ar-SA"/>
        </w:rPr>
        <w:t>，每季度按实际完成的工作量并经采购人确认后进行结算</w:t>
      </w:r>
      <w:r>
        <w:rPr>
          <w:rFonts w:hint="eastAsia" w:ascii="宋体" w:hAnsi="宋体" w:eastAsia="宋体" w:cs="宋体"/>
          <w:b w:val="0"/>
          <w:bCs w:val="0"/>
          <w:color w:val="auto"/>
          <w:kern w:val="2"/>
          <w:sz w:val="24"/>
          <w:szCs w:val="24"/>
          <w:highlight w:val="none"/>
          <w:lang w:val="en-US" w:eastAsia="zh-CN" w:bidi="ar-SA"/>
        </w:rPr>
        <w:t>，下一季度第一个月的20号为支付日（遇节假日顺延）。每次支付服务费=</w:t>
      </w:r>
      <w:r>
        <w:rPr>
          <w:rFonts w:hint="eastAsia" w:ascii="宋体" w:hAnsi="宋体" w:cs="宋体"/>
          <w:b w:val="0"/>
          <w:bCs w:val="0"/>
          <w:color w:val="auto"/>
          <w:kern w:val="2"/>
          <w:sz w:val="24"/>
          <w:szCs w:val="24"/>
          <w:highlight w:val="none"/>
          <w:lang w:val="en-US" w:eastAsia="zh-CN" w:bidi="ar-SA"/>
        </w:rPr>
        <w:t>每季度实际完成工作量</w:t>
      </w:r>
      <w:r>
        <w:rPr>
          <w:rFonts w:hint="eastAsia" w:ascii="宋体" w:hAnsi="宋体" w:eastAsia="宋体" w:cs="宋体"/>
          <w:b w:val="0"/>
          <w:bCs w:val="0"/>
          <w:color w:val="auto"/>
          <w:kern w:val="2"/>
          <w:sz w:val="24"/>
          <w:szCs w:val="24"/>
          <w:highlight w:val="none"/>
          <w:lang w:val="en-US" w:eastAsia="zh-CN" w:bidi="ar-SA"/>
        </w:rPr>
        <w:t>-考核扣除金额-（预付金额/</w:t>
      </w:r>
      <w:r>
        <w:rPr>
          <w:rFonts w:hint="eastAsia" w:ascii="宋体" w:hAnsi="宋体" w:cs="宋体"/>
          <w:b w:val="0"/>
          <w:bCs w:val="0"/>
          <w:color w:val="auto"/>
          <w:kern w:val="2"/>
          <w:sz w:val="24"/>
          <w:szCs w:val="24"/>
          <w:highlight w:val="none"/>
          <w:lang w:val="en-US" w:eastAsia="zh-CN" w:bidi="ar-SA"/>
        </w:rPr>
        <w:t>4</w:t>
      </w:r>
      <w:r>
        <w:rPr>
          <w:rFonts w:hint="eastAsia" w:ascii="宋体" w:hAnsi="宋体" w:eastAsia="宋体" w:cs="宋体"/>
          <w:b w:val="0"/>
          <w:bCs w:val="0"/>
          <w:color w:val="auto"/>
          <w:kern w:val="2"/>
          <w:sz w:val="24"/>
          <w:szCs w:val="24"/>
          <w:highlight w:val="none"/>
          <w:lang w:val="en-US" w:eastAsia="zh-CN" w:bidi="ar-SA"/>
        </w:rPr>
        <w:t>）。</w:t>
      </w:r>
    </w:p>
    <w:p>
      <w:pPr>
        <w:widowControl w:val="0"/>
        <w:snapToGrid w:val="0"/>
        <w:spacing w:beforeLines="0" w:afterLines="0" w:line="440" w:lineRule="atLeast"/>
        <w:ind w:firstLine="480" w:firstLineChars="20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3.3区域内所产生的水电等费用由中标人自行承担。</w:t>
      </w:r>
    </w:p>
    <w:p>
      <w:pPr>
        <w:widowControl w:val="0"/>
        <w:snapToGrid w:val="0"/>
        <w:spacing w:beforeLines="0" w:afterLines="0" w:line="440" w:lineRule="atLeast"/>
        <w:ind w:firstLine="480" w:firstLineChars="20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3.4采购人告知中标人当月扣除经费（拍照存档），中标人按实际每季应得经费向采购人结算，并出具有效票据（增值税专用发票）。</w:t>
      </w:r>
    </w:p>
    <w:bookmarkEnd w:id="26"/>
    <w:p>
      <w:pPr>
        <w:pStyle w:val="18"/>
        <w:spacing w:beforeLines="0" w:afterLines="0" w:line="440" w:lineRule="atLeast"/>
        <w:rPr>
          <w:rFonts w:hAnsi="宋体"/>
          <w:b/>
          <w:bCs/>
          <w:highlight w:val="none"/>
        </w:rPr>
      </w:pPr>
      <w:r>
        <w:rPr>
          <w:rFonts w:hint="eastAsia" w:hAnsi="宋体"/>
          <w:b/>
          <w:bCs/>
          <w:highlight w:val="none"/>
          <w:lang w:val="en-US" w:eastAsia="zh-CN"/>
        </w:rPr>
        <w:t>十二</w:t>
      </w:r>
      <w:r>
        <w:rPr>
          <w:rFonts w:hint="eastAsia" w:hAnsi="宋体"/>
          <w:b/>
          <w:bCs/>
          <w:highlight w:val="none"/>
        </w:rPr>
        <w:t>、验收</w:t>
      </w:r>
    </w:p>
    <w:p>
      <w:pPr>
        <w:adjustRightInd w:val="0"/>
        <w:spacing w:line="440" w:lineRule="atLeast"/>
        <w:ind w:firstLine="480" w:firstLineChars="200"/>
        <w:jc w:val="left"/>
        <w:rPr>
          <w:rFonts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adjustRightInd w:val="0"/>
        <w:spacing w:line="440" w:lineRule="atLeast"/>
        <w:ind w:firstLine="480" w:firstLineChars="200"/>
        <w:jc w:val="left"/>
        <w:rPr>
          <w:rFonts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采购人可以邀请参加本项目的其他供应商或者第三方机构参与验收。参与验收的供应商或者第三方机构的意见作为验收书的参考资料一并存档。</w:t>
      </w:r>
    </w:p>
    <w:p>
      <w:pPr>
        <w:adjustRightInd w:val="0"/>
        <w:spacing w:line="440" w:lineRule="atLeast"/>
        <w:ind w:firstLine="480" w:firstLineChars="200"/>
        <w:jc w:val="left"/>
        <w:rPr>
          <w:rFonts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adjustRightInd w:val="0"/>
        <w:spacing w:line="440" w:lineRule="atLeast"/>
        <w:ind w:firstLine="480" w:firstLineChars="200"/>
        <w:jc w:val="left"/>
        <w:rPr>
          <w:rFonts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采购人原则上应当在履约验收之日起2个工作日内，将履约验收结果在浙江政府采购网上公告。</w:t>
      </w:r>
    </w:p>
    <w:p>
      <w:pPr>
        <w:adjustRightInd w:val="0"/>
        <w:spacing w:line="440" w:lineRule="atLeast"/>
        <w:ind w:firstLine="480" w:firstLineChars="200"/>
        <w:jc w:val="left"/>
        <w:rPr>
          <w:rFonts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验收合格的项目，采购人将根据采购合同的约定及时向供应商支付采购资金、退还履约保证金。</w:t>
      </w:r>
    </w:p>
    <w:p>
      <w:pPr>
        <w:adjustRightInd w:val="0"/>
        <w:spacing w:line="440" w:lineRule="atLeast"/>
        <w:ind w:firstLine="480" w:firstLineChars="200"/>
        <w:jc w:val="left"/>
        <w:rPr>
          <w:rFonts w:ascii="宋体" w:hAnsi="宋体" w:cs="宋体"/>
          <w:sz w:val="24"/>
          <w:szCs w:val="24"/>
        </w:rPr>
      </w:pPr>
      <w:r>
        <w:rPr>
          <w:rFonts w:hint="eastAsia" w:ascii="宋体" w:hAnsi="宋体" w:cs="宋体"/>
          <w:sz w:val="24"/>
          <w:szCs w:val="24"/>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pacing w:line="440" w:lineRule="exact"/>
        <w:rPr>
          <w:rFonts w:asciiTheme="majorEastAsia" w:hAnsiTheme="majorEastAsia" w:eastAsiaTheme="majorEastAsia" w:cstheme="majorEastAsia"/>
          <w:b/>
          <w:bCs/>
          <w:sz w:val="24"/>
          <w:szCs w:val="22"/>
        </w:rPr>
      </w:pPr>
      <w:r>
        <w:rPr>
          <w:rFonts w:hint="eastAsia" w:asciiTheme="majorEastAsia" w:hAnsiTheme="majorEastAsia" w:eastAsiaTheme="majorEastAsia" w:cstheme="majorEastAsia"/>
          <w:b/>
          <w:bCs/>
          <w:sz w:val="24"/>
          <w:szCs w:val="22"/>
        </w:rPr>
        <w:t xml:space="preserve">   </w:t>
      </w:r>
      <w:r>
        <w:rPr>
          <w:rFonts w:hint="eastAsia" w:asciiTheme="majorEastAsia" w:hAnsiTheme="majorEastAsia" w:eastAsiaTheme="majorEastAsia" w:cstheme="majorEastAsia"/>
          <w:b w:val="0"/>
          <w:bCs w:val="0"/>
          <w:sz w:val="24"/>
          <w:szCs w:val="22"/>
          <w:lang w:val="en-US" w:eastAsia="zh-CN"/>
        </w:rPr>
        <w:t>6、</w:t>
      </w:r>
      <w:r>
        <w:rPr>
          <w:rFonts w:hint="eastAsia" w:asciiTheme="majorEastAsia" w:hAnsiTheme="majorEastAsia" w:eastAsiaTheme="majorEastAsia" w:cstheme="majorEastAsia"/>
          <w:sz w:val="24"/>
          <w:szCs w:val="22"/>
        </w:rPr>
        <w:t>验收费用由中标单位支付。</w:t>
      </w:r>
    </w:p>
    <w:p>
      <w:pPr>
        <w:spacing w:line="440" w:lineRule="exact"/>
        <w:rPr>
          <w:rFonts w:asciiTheme="majorEastAsia" w:hAnsiTheme="majorEastAsia" w:eastAsiaTheme="majorEastAsia" w:cstheme="majorEastAsia"/>
          <w:b/>
          <w:bCs/>
          <w:sz w:val="24"/>
          <w:szCs w:val="22"/>
        </w:rPr>
      </w:pPr>
      <w:r>
        <w:rPr>
          <w:rFonts w:hint="eastAsia" w:asciiTheme="majorEastAsia" w:hAnsiTheme="majorEastAsia" w:eastAsiaTheme="majorEastAsia" w:cstheme="majorEastAsia"/>
          <w:b/>
          <w:bCs/>
          <w:sz w:val="24"/>
          <w:szCs w:val="22"/>
          <w:lang w:val="en-US" w:eastAsia="zh-CN"/>
        </w:rPr>
        <w:t>十三</w:t>
      </w:r>
      <w:r>
        <w:rPr>
          <w:rFonts w:hint="eastAsia" w:asciiTheme="majorEastAsia" w:hAnsiTheme="majorEastAsia" w:eastAsiaTheme="majorEastAsia" w:cstheme="majorEastAsia"/>
          <w:b/>
          <w:bCs/>
          <w:sz w:val="24"/>
          <w:szCs w:val="22"/>
        </w:rPr>
        <w:t>、合同的签订</w:t>
      </w:r>
    </w:p>
    <w:p>
      <w:pPr>
        <w:spacing w:line="440" w:lineRule="exact"/>
        <w:ind w:firstLine="480" w:firstLineChars="200"/>
        <w:rPr>
          <w:rFonts w:ascii="黑体" w:hAnsi="宋体" w:eastAsia="黑体"/>
          <w:kern w:val="2"/>
          <w:sz w:val="30"/>
          <w:szCs w:val="30"/>
        </w:rPr>
      </w:pPr>
      <w:r>
        <w:rPr>
          <w:rFonts w:hint="eastAsia" w:asciiTheme="majorEastAsia" w:hAnsiTheme="majorEastAsia" w:eastAsiaTheme="majorEastAsia" w:cstheme="majorEastAsia"/>
          <w:sz w:val="24"/>
          <w:szCs w:val="22"/>
        </w:rPr>
        <w:t>中标单位在收到《中标通知书》后20日内与</w:t>
      </w:r>
      <w:r>
        <w:rPr>
          <w:rFonts w:hint="eastAsia" w:asciiTheme="majorEastAsia" w:hAnsiTheme="majorEastAsia" w:eastAsiaTheme="majorEastAsia" w:cstheme="majorEastAsia"/>
          <w:sz w:val="24"/>
          <w:szCs w:val="22"/>
          <w:lang w:eastAsia="zh-CN"/>
        </w:rPr>
        <w:t>浙江东阳经济开发区管理委员会</w:t>
      </w:r>
      <w:r>
        <w:rPr>
          <w:rFonts w:hint="eastAsia" w:asciiTheme="majorEastAsia" w:hAnsiTheme="majorEastAsia" w:eastAsiaTheme="majorEastAsia" w:cstheme="majorEastAsia"/>
          <w:sz w:val="24"/>
          <w:szCs w:val="22"/>
        </w:rPr>
        <w:t>签订合同。</w:t>
      </w:r>
    </w:p>
    <w:p>
      <w:pPr>
        <w:numPr>
          <w:ilvl w:val="0"/>
          <w:numId w:val="0"/>
        </w:numPr>
        <w:spacing w:line="440" w:lineRule="exact"/>
        <w:rPr>
          <w:rFonts w:hint="eastAsia" w:ascii="宋体" w:hAnsi="宋体" w:cs="宋体"/>
          <w:b/>
          <w:bCs/>
          <w:color w:val="000000"/>
          <w:kern w:val="2"/>
          <w:sz w:val="24"/>
          <w:szCs w:val="24"/>
          <w:lang w:val="en-US" w:eastAsia="zh-CN"/>
        </w:rPr>
      </w:pPr>
      <w:r>
        <w:rPr>
          <w:rFonts w:hint="eastAsia" w:ascii="宋体" w:hAnsi="宋体" w:cs="宋体"/>
          <w:b/>
          <w:bCs/>
          <w:color w:val="000000"/>
          <w:kern w:val="2"/>
          <w:sz w:val="24"/>
          <w:szCs w:val="24"/>
          <w:lang w:val="en-US" w:eastAsia="zh-CN"/>
        </w:rPr>
        <w:t xml:space="preserve">                       </w:t>
      </w:r>
    </w:p>
    <w:p>
      <w:pPr>
        <w:kinsoku/>
        <w:overflowPunct/>
        <w:topLinePunct w:val="0"/>
        <w:bidi w:val="0"/>
        <w:spacing w:line="360" w:lineRule="auto"/>
        <w:rPr>
          <w:rFonts w:hint="eastAsia" w:ascii="宋体" w:hAnsi="宋体" w:eastAsia="宋体" w:cs="宋体"/>
          <w:color w:val="auto"/>
          <w:kern w:val="2"/>
          <w:sz w:val="24"/>
          <w:szCs w:val="24"/>
          <w:highlight w:val="none"/>
        </w:rPr>
      </w:pPr>
    </w:p>
    <w:p>
      <w:pPr>
        <w:kinsoku/>
        <w:overflowPunct/>
        <w:topLinePunct w:val="0"/>
        <w:bidi w:val="0"/>
        <w:spacing w:line="360" w:lineRule="auto"/>
        <w:rPr>
          <w:rFonts w:hint="eastAsia" w:ascii="宋体" w:hAnsi="宋体" w:eastAsia="宋体" w:cs="宋体"/>
          <w:color w:val="auto"/>
          <w:kern w:val="2"/>
          <w:sz w:val="24"/>
          <w:szCs w:val="24"/>
          <w:highlight w:val="none"/>
        </w:rPr>
      </w:pPr>
    </w:p>
    <w:p>
      <w:pPr>
        <w:kinsoku/>
        <w:overflowPunct/>
        <w:topLinePunct w:val="0"/>
        <w:bidi w:val="0"/>
        <w:spacing w:line="360" w:lineRule="auto"/>
        <w:rPr>
          <w:rFonts w:hint="eastAsia" w:ascii="宋体" w:hAnsi="宋体" w:eastAsia="宋体" w:cs="宋体"/>
          <w:color w:val="auto"/>
          <w:kern w:val="2"/>
          <w:sz w:val="24"/>
          <w:szCs w:val="24"/>
          <w:highlight w:val="none"/>
        </w:rPr>
      </w:pPr>
    </w:p>
    <w:p>
      <w:pPr>
        <w:kinsoku/>
        <w:overflowPunct/>
        <w:topLinePunct w:val="0"/>
        <w:bidi w:val="0"/>
        <w:spacing w:line="360" w:lineRule="auto"/>
        <w:rPr>
          <w:rFonts w:hint="eastAsia" w:ascii="宋体" w:hAnsi="宋体" w:eastAsia="宋体" w:cs="宋体"/>
          <w:color w:val="auto"/>
          <w:kern w:val="2"/>
          <w:sz w:val="24"/>
          <w:szCs w:val="24"/>
          <w:highlight w:val="none"/>
        </w:rPr>
      </w:pPr>
    </w:p>
    <w:p>
      <w:pPr>
        <w:kinsoku/>
        <w:overflowPunct/>
        <w:topLinePunct w:val="0"/>
        <w:bidi w:val="0"/>
        <w:spacing w:line="360" w:lineRule="auto"/>
        <w:rPr>
          <w:rFonts w:hint="eastAsia" w:ascii="宋体" w:hAnsi="宋体" w:eastAsia="宋体" w:cs="宋体"/>
          <w:color w:val="auto"/>
          <w:kern w:val="2"/>
          <w:sz w:val="24"/>
          <w:szCs w:val="24"/>
          <w:highlight w:val="none"/>
        </w:rPr>
      </w:pPr>
    </w:p>
    <w:p>
      <w:pPr>
        <w:kinsoku/>
        <w:overflowPunct/>
        <w:topLinePunct w:val="0"/>
        <w:bidi w:val="0"/>
        <w:spacing w:line="360" w:lineRule="auto"/>
        <w:rPr>
          <w:rFonts w:hint="eastAsia" w:ascii="宋体" w:hAnsi="宋体" w:eastAsia="宋体" w:cs="宋体"/>
          <w:color w:val="auto"/>
          <w:kern w:val="2"/>
          <w:sz w:val="24"/>
          <w:szCs w:val="24"/>
          <w:highlight w:val="none"/>
        </w:rPr>
      </w:pPr>
    </w:p>
    <w:p>
      <w:pPr>
        <w:kinsoku/>
        <w:overflowPunct/>
        <w:topLinePunct w:val="0"/>
        <w:bidi w:val="0"/>
        <w:spacing w:line="360" w:lineRule="auto"/>
        <w:rPr>
          <w:rFonts w:hint="eastAsia" w:ascii="宋体" w:hAnsi="宋体" w:eastAsia="宋体" w:cs="宋体"/>
          <w:color w:val="auto"/>
          <w:kern w:val="2"/>
          <w:sz w:val="24"/>
          <w:szCs w:val="24"/>
          <w:highlight w:val="none"/>
        </w:rPr>
      </w:pPr>
    </w:p>
    <w:p>
      <w:pPr>
        <w:kinsoku/>
        <w:overflowPunct/>
        <w:topLinePunct w:val="0"/>
        <w:bidi w:val="0"/>
        <w:spacing w:line="360" w:lineRule="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附表</w:t>
      </w:r>
    </w:p>
    <w:p>
      <w:pPr>
        <w:kinsoku/>
        <w:overflowPunct/>
        <w:topLinePunct w:val="0"/>
        <w:bidi w:val="0"/>
        <w:spacing w:line="360" w:lineRule="auto"/>
        <w:ind w:firstLine="4498" w:firstLineChars="1600"/>
        <w:rPr>
          <w:rFonts w:hint="eastAsia" w:ascii="宋体" w:hAnsi="宋体" w:eastAsia="宋体" w:cs="宋体"/>
          <w:b/>
          <w:bCs/>
          <w:i w:val="0"/>
          <w:iCs w:val="0"/>
          <w:color w:val="auto"/>
          <w:kern w:val="2"/>
          <w:sz w:val="28"/>
          <w:szCs w:val="28"/>
          <w:highlight w:val="none"/>
        </w:rPr>
      </w:pPr>
      <w:r>
        <w:rPr>
          <w:rFonts w:hint="eastAsia" w:ascii="宋体" w:hAnsi="宋体" w:eastAsia="宋体" w:cs="宋体"/>
          <w:b/>
          <w:bCs/>
          <w:i w:val="0"/>
          <w:iCs w:val="0"/>
          <w:color w:val="auto"/>
          <w:kern w:val="2"/>
          <w:sz w:val="28"/>
          <w:szCs w:val="28"/>
          <w:highlight w:val="none"/>
        </w:rPr>
        <w:t>考</w:t>
      </w:r>
      <w:r>
        <w:rPr>
          <w:rFonts w:hint="eastAsia" w:ascii="宋体" w:hAnsi="宋体" w:cs="宋体"/>
          <w:b/>
          <w:bCs/>
          <w:i w:val="0"/>
          <w:iCs w:val="0"/>
          <w:color w:val="auto"/>
          <w:kern w:val="2"/>
          <w:sz w:val="28"/>
          <w:szCs w:val="28"/>
          <w:highlight w:val="none"/>
          <w:lang w:val="en-US" w:eastAsia="zh-CN"/>
        </w:rPr>
        <w:t xml:space="preserve"> </w:t>
      </w:r>
      <w:r>
        <w:rPr>
          <w:rFonts w:hint="eastAsia" w:ascii="宋体" w:hAnsi="宋体" w:eastAsia="宋体" w:cs="宋体"/>
          <w:b/>
          <w:bCs/>
          <w:i w:val="0"/>
          <w:iCs w:val="0"/>
          <w:color w:val="auto"/>
          <w:kern w:val="2"/>
          <w:sz w:val="28"/>
          <w:szCs w:val="28"/>
          <w:highlight w:val="none"/>
        </w:rPr>
        <w:t>核</w:t>
      </w:r>
      <w:r>
        <w:rPr>
          <w:rFonts w:hint="eastAsia" w:ascii="宋体" w:hAnsi="宋体" w:cs="宋体"/>
          <w:b/>
          <w:bCs/>
          <w:i w:val="0"/>
          <w:iCs w:val="0"/>
          <w:color w:val="auto"/>
          <w:kern w:val="2"/>
          <w:sz w:val="28"/>
          <w:szCs w:val="28"/>
          <w:highlight w:val="none"/>
          <w:lang w:val="en-US" w:eastAsia="zh-CN"/>
        </w:rPr>
        <w:t xml:space="preserve"> </w:t>
      </w:r>
      <w:r>
        <w:rPr>
          <w:rFonts w:hint="eastAsia" w:ascii="宋体" w:hAnsi="宋体" w:eastAsia="宋体" w:cs="宋体"/>
          <w:b/>
          <w:bCs/>
          <w:i w:val="0"/>
          <w:iCs w:val="0"/>
          <w:color w:val="auto"/>
          <w:kern w:val="2"/>
          <w:sz w:val="28"/>
          <w:szCs w:val="28"/>
          <w:highlight w:val="none"/>
        </w:rPr>
        <w:t>指</w:t>
      </w:r>
      <w:r>
        <w:rPr>
          <w:rFonts w:hint="eastAsia" w:ascii="宋体" w:hAnsi="宋体" w:cs="宋体"/>
          <w:b/>
          <w:bCs/>
          <w:i w:val="0"/>
          <w:iCs w:val="0"/>
          <w:color w:val="auto"/>
          <w:kern w:val="2"/>
          <w:sz w:val="28"/>
          <w:szCs w:val="28"/>
          <w:highlight w:val="none"/>
          <w:lang w:val="en-US" w:eastAsia="zh-CN"/>
        </w:rPr>
        <w:t xml:space="preserve"> </w:t>
      </w:r>
      <w:r>
        <w:rPr>
          <w:rFonts w:hint="eastAsia" w:ascii="宋体" w:hAnsi="宋体" w:eastAsia="宋体" w:cs="宋体"/>
          <w:b/>
          <w:bCs/>
          <w:i w:val="0"/>
          <w:iCs w:val="0"/>
          <w:color w:val="auto"/>
          <w:kern w:val="2"/>
          <w:sz w:val="28"/>
          <w:szCs w:val="28"/>
          <w:highlight w:val="none"/>
        </w:rPr>
        <w:t>标</w:t>
      </w:r>
    </w:p>
    <w:tbl>
      <w:tblPr>
        <w:tblStyle w:val="36"/>
        <w:tblW w:w="95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9"/>
        <w:gridCol w:w="8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blHeader/>
          <w:jc w:val="center"/>
        </w:trPr>
        <w:tc>
          <w:tcPr>
            <w:tcW w:w="1409"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kinsoku/>
              <w:overflowPunct/>
              <w:topLinePunct w:val="0"/>
              <w:bidi w:val="0"/>
              <w:spacing w:line="360" w:lineRule="auto"/>
              <w:jc w:val="center"/>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项目</w:t>
            </w:r>
          </w:p>
        </w:tc>
        <w:tc>
          <w:tcPr>
            <w:tcW w:w="8134"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kinsoku/>
              <w:overflowPunct/>
              <w:topLinePunct w:val="0"/>
              <w:bidi w:val="0"/>
              <w:spacing w:line="360" w:lineRule="auto"/>
              <w:jc w:val="center"/>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考核评分办法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6" w:hRule="atLeast"/>
          <w:jc w:val="center"/>
        </w:trPr>
        <w:tc>
          <w:tcPr>
            <w:tcW w:w="1409" w:type="dxa"/>
            <w:vMerge w:val="restart"/>
            <w:tcBorders>
              <w:top w:val="nil"/>
              <w:left w:val="single" w:color="000000" w:sz="4" w:space="0"/>
              <w:bottom w:val="single" w:color="000000" w:sz="4" w:space="0"/>
              <w:right w:val="single" w:color="000000" w:sz="4" w:space="0"/>
            </w:tcBorders>
            <w:noWrap w:val="0"/>
            <w:vAlign w:val="center"/>
          </w:tcPr>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（一）</w:t>
            </w:r>
          </w:p>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p>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行</w:t>
            </w:r>
          </w:p>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道</w:t>
            </w:r>
          </w:p>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树</w:t>
            </w:r>
          </w:p>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w:t>
            </w:r>
          </w:p>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乔</w:t>
            </w:r>
          </w:p>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木</w:t>
            </w:r>
          </w:p>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w:t>
            </w:r>
          </w:p>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古</w:t>
            </w:r>
          </w:p>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树</w:t>
            </w:r>
          </w:p>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名</w:t>
            </w:r>
          </w:p>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木</w:t>
            </w:r>
          </w:p>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w:t>
            </w:r>
          </w:p>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大</w:t>
            </w:r>
          </w:p>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灌</w:t>
            </w:r>
          </w:p>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木</w:t>
            </w:r>
          </w:p>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养</w:t>
            </w:r>
          </w:p>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护</w:t>
            </w:r>
          </w:p>
        </w:tc>
        <w:tc>
          <w:tcPr>
            <w:tcW w:w="8134"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kinsoku/>
              <w:overflowPunct/>
              <w:topLinePunct w:val="0"/>
              <w:bidi w:val="0"/>
              <w:spacing w:line="360" w:lineRule="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发现原正常生长的树木因养护不当造成死亡或缺株，按该树木上月信息价或评估价扣除；未及时清理的，扣1分/处；未按要求及时补种相同品种的，再按该苗木信息价或评估价扣除。（行道树补种规格：胸径一般不得小于12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409" w:type="dxa"/>
            <w:vMerge w:val="continue"/>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p>
        </w:tc>
        <w:tc>
          <w:tcPr>
            <w:tcW w:w="8134"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kinsoku/>
              <w:overflowPunct/>
              <w:topLinePunct w:val="0"/>
              <w:bidi w:val="0"/>
              <w:spacing w:line="360" w:lineRule="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未按要求做好行道树阶段性整枝工作（常绿每年1次，落叶2年1次），扣除100分/条路；每年不定期对行道树抹芽进行考核，未按要求做好行道树抹芽的，扣0.1分/株；每年对树木涂白工作考核一次，未按要求做好乔木涂白工作的，扣0.1分/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3" w:hRule="atLeast"/>
          <w:jc w:val="center"/>
        </w:trPr>
        <w:tc>
          <w:tcPr>
            <w:tcW w:w="1409" w:type="dxa"/>
            <w:vMerge w:val="continue"/>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p>
        </w:tc>
        <w:tc>
          <w:tcPr>
            <w:tcW w:w="8134"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kinsoku/>
              <w:overflowPunct/>
              <w:topLinePunct w:val="0"/>
              <w:bidi w:val="0"/>
              <w:spacing w:line="360" w:lineRule="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3、树木未及时修剪，有病虫枝、徒长枝、枯枝、伤残枝、过密枝、萌蘖枝，扣0.1分/株；修剪操作不规范，截口不平、拉皮、过度重剪等扣0.1分/株。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09" w:type="dxa"/>
            <w:vMerge w:val="continue"/>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p>
        </w:tc>
        <w:tc>
          <w:tcPr>
            <w:tcW w:w="8134"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kinsoku/>
              <w:overflowPunct/>
              <w:topLinePunct w:val="0"/>
              <w:bidi w:val="0"/>
              <w:spacing w:line="360" w:lineRule="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4、树木、灌木球因缺水出现萎蔫每株扣1分；因施肥、农药使用不当出现肥害、药害的每株扣1分。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09" w:type="dxa"/>
            <w:vMerge w:val="continue"/>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p>
        </w:tc>
        <w:tc>
          <w:tcPr>
            <w:tcW w:w="8134"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kinsoku/>
              <w:overflowPunct/>
              <w:topLinePunct w:val="0"/>
              <w:bidi w:val="0"/>
              <w:spacing w:line="360" w:lineRule="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5、植株长势不良，树干歪斜或倒伏，未按要求扶正的，扣0.5分/株。珍贵树种因养护不当导致部分损伤、残缺等现象的，视情节扣除树木价值的20%-50%。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09" w:type="dxa"/>
            <w:vMerge w:val="continue"/>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p>
        </w:tc>
        <w:tc>
          <w:tcPr>
            <w:tcW w:w="8134"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kinsoku/>
              <w:overflowPunct/>
              <w:topLinePunct w:val="0"/>
              <w:bidi w:val="0"/>
              <w:spacing w:line="360" w:lineRule="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6、乔木与草坪间无合理分割沟，扣0.1分/株。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jc w:val="center"/>
        </w:trPr>
        <w:tc>
          <w:tcPr>
            <w:tcW w:w="1409" w:type="dxa"/>
            <w:vMerge w:val="continue"/>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p>
        </w:tc>
        <w:tc>
          <w:tcPr>
            <w:tcW w:w="8134"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kinsoku/>
              <w:overflowPunct/>
              <w:topLinePunct w:val="0"/>
              <w:bidi w:val="0"/>
              <w:spacing w:line="360" w:lineRule="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7、树干或树枝上有钉子或扎缚铁丝、电线、绳子或晾晒衣服及杂物、支撑杆破损未及时清除或更换的，扣0.1分/处。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jc w:val="center"/>
        </w:trPr>
        <w:tc>
          <w:tcPr>
            <w:tcW w:w="1409" w:type="dxa"/>
            <w:vMerge w:val="continue"/>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p>
        </w:tc>
        <w:tc>
          <w:tcPr>
            <w:tcW w:w="8134"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kinsoku/>
              <w:overflowPunct/>
              <w:topLinePunct w:val="0"/>
              <w:bidi w:val="0"/>
              <w:spacing w:line="360" w:lineRule="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8、有明显病虫害未及时有效处理的扣1分/株。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6" w:hRule="atLeast"/>
          <w:jc w:val="center"/>
        </w:trPr>
        <w:tc>
          <w:tcPr>
            <w:tcW w:w="1409" w:type="dxa"/>
            <w:vMerge w:val="continue"/>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p>
        </w:tc>
        <w:tc>
          <w:tcPr>
            <w:tcW w:w="8134"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kinsoku/>
              <w:overflowPunct/>
              <w:topLinePunct w:val="0"/>
              <w:bidi w:val="0"/>
              <w:spacing w:line="360" w:lineRule="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9、古树名木养护管理不到位的扣5分/株，缺少养护管理台帐的扣1分/株,病虫害、生长势衰弱的古树名木未采取有效措施复壮的扣5分/株。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9" w:hRule="atLeast"/>
          <w:jc w:val="center"/>
        </w:trPr>
        <w:tc>
          <w:tcPr>
            <w:tcW w:w="1409" w:type="dxa"/>
            <w:vMerge w:val="restart"/>
            <w:tcBorders>
              <w:top w:val="nil"/>
              <w:left w:val="single" w:color="000000" w:sz="4" w:space="0"/>
              <w:bottom w:val="single" w:color="000000" w:sz="4" w:space="0"/>
              <w:right w:val="single" w:color="000000" w:sz="4" w:space="0"/>
            </w:tcBorders>
            <w:noWrap w:val="0"/>
            <w:vAlign w:val="center"/>
          </w:tcPr>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（二）</w:t>
            </w:r>
          </w:p>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p>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花</w:t>
            </w:r>
          </w:p>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灌</w:t>
            </w:r>
          </w:p>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木</w:t>
            </w:r>
          </w:p>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w:t>
            </w:r>
          </w:p>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地</w:t>
            </w:r>
          </w:p>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被</w:t>
            </w:r>
          </w:p>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w:t>
            </w:r>
          </w:p>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水</w:t>
            </w:r>
          </w:p>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生</w:t>
            </w:r>
          </w:p>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植</w:t>
            </w:r>
          </w:p>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物</w:t>
            </w:r>
          </w:p>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养</w:t>
            </w:r>
          </w:p>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护</w:t>
            </w:r>
          </w:p>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p>
        </w:tc>
        <w:tc>
          <w:tcPr>
            <w:tcW w:w="8134"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kinsoku/>
              <w:overflowPunct/>
              <w:topLinePunct w:val="0"/>
              <w:bidi w:val="0"/>
              <w:spacing w:line="360" w:lineRule="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原正常生长花灌木，因养护不当造成缺株死株、花期未见花、绿地内黄土裸露，严重影响美观的扣0.5分/㎡；未按要求及时补种的，再扣除1分/㎡。灌木球类因养护不当造成死亡的，扣1分/株，不及时补种的，再扣1分/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09" w:type="dxa"/>
            <w:vMerge w:val="continue"/>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p>
        </w:tc>
        <w:tc>
          <w:tcPr>
            <w:tcW w:w="8134"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kinsoku/>
              <w:overflowPunct/>
              <w:topLinePunct w:val="0"/>
              <w:bidi w:val="0"/>
              <w:spacing w:line="360" w:lineRule="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2、正常季节地被、草坪长势不良，严重影响景观以及养护不当导致地被、草坪空秃残缺，扣0.</w:t>
            </w:r>
            <w:r>
              <w:rPr>
                <w:rFonts w:hint="eastAsia" w:ascii="宋体" w:hAnsi="宋体" w:eastAsia="宋体" w:cs="宋体"/>
                <w:color w:val="auto"/>
                <w:kern w:val="2"/>
                <w:sz w:val="21"/>
                <w:szCs w:val="21"/>
                <w:highlight w:val="none"/>
                <w:lang w:val="en-US"/>
              </w:rPr>
              <w:t>2</w:t>
            </w:r>
            <w:r>
              <w:rPr>
                <w:rFonts w:hint="eastAsia" w:ascii="宋体" w:hAnsi="宋体" w:eastAsia="宋体" w:cs="宋体"/>
                <w:color w:val="auto"/>
                <w:kern w:val="2"/>
                <w:sz w:val="21"/>
                <w:szCs w:val="21"/>
                <w:highlight w:val="none"/>
                <w:lang w:val="en-US" w:eastAsia="zh-CN"/>
              </w:rPr>
              <w:t>分/㎡，未及时补种同品种地被、草坪的，再扣除0.2分/㎡。时令草花因养护不当导致死亡、空秃，扣1分/㎡；未按要求及时补种的，再扣除1分/㎡。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74" w:hRule="atLeast"/>
          <w:jc w:val="center"/>
        </w:trPr>
        <w:tc>
          <w:tcPr>
            <w:tcW w:w="1409" w:type="dxa"/>
            <w:vMerge w:val="continue"/>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p>
        </w:tc>
        <w:tc>
          <w:tcPr>
            <w:tcW w:w="8134"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kinsoku/>
              <w:overflowPunct/>
              <w:topLinePunct w:val="0"/>
              <w:bidi w:val="0"/>
              <w:spacing w:line="360" w:lineRule="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灌木不及时修剪，扣5-10分/处，未按要求整改或未整改的，扣20分/次；灌木修剪不规范（篱面残留废弃枝叶、层次不分明、修剪面不平、反季节重剪、轮廓不明显、层次不分明等），剪后严重影响景观，扣0.5分/㎡；造型植物不及时修剪的，扣2分/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09" w:type="dxa"/>
            <w:vMerge w:val="continue"/>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p>
        </w:tc>
        <w:tc>
          <w:tcPr>
            <w:tcW w:w="8134"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kinsoku/>
              <w:overflowPunct/>
              <w:topLinePunct w:val="0"/>
              <w:bidi w:val="0"/>
              <w:spacing w:line="360" w:lineRule="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4、草坪割草不及时，每10㎡扣0.1分；草坪修剪边角有遗留、边缘线不清晰、未及时切边，每10m扣0.1分。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1" w:hRule="atLeast"/>
          <w:jc w:val="center"/>
        </w:trPr>
        <w:tc>
          <w:tcPr>
            <w:tcW w:w="1409" w:type="dxa"/>
            <w:vMerge w:val="continue"/>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p>
        </w:tc>
        <w:tc>
          <w:tcPr>
            <w:tcW w:w="8134"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kinsoku/>
              <w:overflowPunct/>
              <w:topLinePunct w:val="0"/>
              <w:bidi w:val="0"/>
              <w:spacing w:line="360" w:lineRule="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5、草坪杂草明显的，扣0.1分/㎡；草坪与绿篱、草花等无合理分隔沟扣0.01分/米。灌木内杂草伴生，扣0.2分/㎡。杂株明显高于绿地灌木的扣0.2分/处。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9" w:hRule="atLeast"/>
          <w:jc w:val="center"/>
        </w:trPr>
        <w:tc>
          <w:tcPr>
            <w:tcW w:w="1409" w:type="dxa"/>
            <w:vMerge w:val="continue"/>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p>
        </w:tc>
        <w:tc>
          <w:tcPr>
            <w:tcW w:w="8134"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kinsoku/>
              <w:overflowPunct/>
              <w:topLinePunct w:val="0"/>
              <w:bidi w:val="0"/>
              <w:spacing w:line="360" w:lineRule="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6、灌木及地被植物发生病虫害，扣0.1分/㎡。未按要求及时清园的，每10㎡扣0.1分。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2" w:hRule="atLeast"/>
          <w:jc w:val="center"/>
        </w:trPr>
        <w:tc>
          <w:tcPr>
            <w:tcW w:w="1409" w:type="dxa"/>
            <w:vMerge w:val="continue"/>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p>
        </w:tc>
        <w:tc>
          <w:tcPr>
            <w:tcW w:w="8134"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kinsoku/>
              <w:overflowPunct/>
              <w:topLinePunct w:val="0"/>
              <w:bidi w:val="0"/>
              <w:spacing w:line="360" w:lineRule="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7、绿地乔灌草施肥：根据苗木生长情况，合理安排施肥，每年施肥不得少于2次；无施肥记录或不按要求施肥的，视情扣50-100分。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jc w:val="center"/>
        </w:trPr>
        <w:tc>
          <w:tcPr>
            <w:tcW w:w="1409" w:type="dxa"/>
            <w:vMerge w:val="restart"/>
            <w:tcBorders>
              <w:top w:val="nil"/>
              <w:left w:val="single" w:color="000000" w:sz="4" w:space="0"/>
              <w:bottom w:val="single" w:color="000000" w:sz="4" w:space="0"/>
              <w:right w:val="single" w:color="000000" w:sz="4" w:space="0"/>
            </w:tcBorders>
            <w:noWrap w:val="0"/>
            <w:vAlign w:val="center"/>
          </w:tcPr>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p>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w:t>
            </w:r>
            <w:r>
              <w:rPr>
                <w:rFonts w:hint="eastAsia" w:ascii="宋体" w:hAnsi="宋体" w:cs="宋体"/>
                <w:color w:val="auto"/>
                <w:kern w:val="2"/>
                <w:sz w:val="21"/>
                <w:szCs w:val="21"/>
                <w:highlight w:val="none"/>
                <w:lang w:val="en-US" w:eastAsia="zh-CN"/>
              </w:rPr>
              <w:t>三</w:t>
            </w:r>
            <w:r>
              <w:rPr>
                <w:rFonts w:hint="eastAsia" w:ascii="宋体" w:hAnsi="宋体" w:eastAsia="宋体" w:cs="宋体"/>
                <w:color w:val="auto"/>
                <w:kern w:val="2"/>
                <w:sz w:val="21"/>
                <w:szCs w:val="21"/>
                <w:highlight w:val="none"/>
                <w:lang w:val="en-US" w:eastAsia="zh-CN"/>
              </w:rPr>
              <w:t>）</w:t>
            </w:r>
          </w:p>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p>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保</w:t>
            </w:r>
          </w:p>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p>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洁</w:t>
            </w:r>
          </w:p>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p>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管</w:t>
            </w:r>
          </w:p>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p>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理</w:t>
            </w:r>
          </w:p>
        </w:tc>
        <w:tc>
          <w:tcPr>
            <w:tcW w:w="8134"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kinsoku/>
              <w:overflowPunct/>
              <w:topLinePunct w:val="0"/>
              <w:bidi w:val="0"/>
              <w:spacing w:line="360" w:lineRule="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1、保洁未按要求的扣5分/次。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8" w:hRule="atLeast"/>
          <w:jc w:val="center"/>
        </w:trPr>
        <w:tc>
          <w:tcPr>
            <w:tcW w:w="1409" w:type="dxa"/>
            <w:vMerge w:val="continue"/>
            <w:tcBorders>
              <w:top w:val="nil"/>
              <w:left w:val="single" w:color="000000" w:sz="4" w:space="0"/>
              <w:bottom w:val="single" w:color="000000" w:sz="4" w:space="0"/>
              <w:right w:val="single" w:color="000000" w:sz="4" w:space="0"/>
            </w:tcBorders>
            <w:noWrap w:val="0"/>
            <w:vAlign w:val="center"/>
          </w:tcPr>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p>
        </w:tc>
        <w:tc>
          <w:tcPr>
            <w:tcW w:w="8134"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kinsoku/>
              <w:overflowPunct/>
              <w:topLinePunct w:val="0"/>
              <w:bidi w:val="0"/>
              <w:spacing w:line="360" w:lineRule="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2、行道树树池内有杂草的扣0.1分/处。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09" w:type="dxa"/>
            <w:vMerge w:val="continue"/>
            <w:tcBorders>
              <w:top w:val="nil"/>
              <w:left w:val="single" w:color="000000" w:sz="4" w:space="0"/>
              <w:bottom w:val="single" w:color="000000" w:sz="4" w:space="0"/>
              <w:right w:val="single" w:color="000000" w:sz="4" w:space="0"/>
            </w:tcBorders>
            <w:noWrap w:val="0"/>
            <w:vAlign w:val="center"/>
          </w:tcPr>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p>
        </w:tc>
        <w:tc>
          <w:tcPr>
            <w:tcW w:w="8134"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kinsoku/>
              <w:overflowPunct/>
              <w:topLinePunct w:val="0"/>
              <w:bidi w:val="0"/>
              <w:spacing w:line="360" w:lineRule="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3、绿地内（包含铺装地）有垃圾的扣</w:t>
            </w:r>
            <w:r>
              <w:rPr>
                <w:rFonts w:hint="eastAsia" w:ascii="宋体" w:hAnsi="宋体" w:eastAsia="宋体" w:cs="宋体"/>
                <w:color w:val="auto"/>
                <w:kern w:val="2"/>
                <w:sz w:val="21"/>
                <w:szCs w:val="21"/>
                <w:highlight w:val="none"/>
              </w:rPr>
              <w:t>0</w:t>
            </w:r>
            <w:r>
              <w:rPr>
                <w:rFonts w:hint="eastAsia" w:ascii="宋体" w:hAnsi="宋体" w:eastAsia="宋体" w:cs="宋体"/>
                <w:color w:val="auto"/>
                <w:kern w:val="2"/>
                <w:sz w:val="21"/>
                <w:szCs w:val="21"/>
                <w:highlight w:val="none"/>
                <w:lang w:val="en-US"/>
              </w:rPr>
              <w:t>.1</w:t>
            </w:r>
            <w:r>
              <w:rPr>
                <w:rFonts w:hint="eastAsia" w:ascii="宋体" w:hAnsi="宋体" w:eastAsia="宋体" w:cs="宋体"/>
                <w:color w:val="auto"/>
                <w:kern w:val="2"/>
                <w:sz w:val="21"/>
                <w:szCs w:val="21"/>
                <w:highlight w:val="none"/>
                <w:lang w:val="en-US" w:eastAsia="zh-CN"/>
              </w:rPr>
              <w:t>分/处；有乱堆、乱放杂物的扣1分/处；果壳箱内垃圾未日产日清的扣0.1分/只，外表外围脏乱的扣0.1分/只。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0" w:hRule="atLeast"/>
          <w:jc w:val="center"/>
        </w:trPr>
        <w:tc>
          <w:tcPr>
            <w:tcW w:w="1409" w:type="dxa"/>
            <w:vMerge w:val="continue"/>
            <w:tcBorders>
              <w:top w:val="nil"/>
              <w:left w:val="single" w:color="000000" w:sz="4" w:space="0"/>
              <w:bottom w:val="single" w:color="000000" w:sz="4" w:space="0"/>
              <w:right w:val="single" w:color="000000" w:sz="4" w:space="0"/>
            </w:tcBorders>
            <w:noWrap w:val="0"/>
            <w:vAlign w:val="center"/>
          </w:tcPr>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p>
        </w:tc>
        <w:tc>
          <w:tcPr>
            <w:tcW w:w="8134"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kinsoku/>
              <w:overflowPunct/>
              <w:topLinePunct w:val="0"/>
              <w:bidi w:val="0"/>
              <w:spacing w:line="360" w:lineRule="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4、当日养护作业后有泥土散落道路、乱放作业工具以及割草、修剪时产生的落叶、枯枝未及时清理的扣1分/处。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9" w:hRule="atLeast"/>
          <w:jc w:val="center"/>
        </w:trPr>
        <w:tc>
          <w:tcPr>
            <w:tcW w:w="1409" w:type="dxa"/>
            <w:vMerge w:val="continue"/>
            <w:tcBorders>
              <w:top w:val="nil"/>
              <w:left w:val="single" w:color="000000" w:sz="4" w:space="0"/>
              <w:bottom w:val="single" w:color="000000" w:sz="4" w:space="0"/>
              <w:right w:val="single" w:color="000000" w:sz="4" w:space="0"/>
            </w:tcBorders>
            <w:noWrap w:val="0"/>
            <w:vAlign w:val="center"/>
          </w:tcPr>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p>
        </w:tc>
        <w:tc>
          <w:tcPr>
            <w:tcW w:w="8134"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kinsoku/>
              <w:overflowPunct/>
              <w:topLinePunct w:val="0"/>
              <w:bidi w:val="0"/>
              <w:spacing w:line="360" w:lineRule="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5、未按要求做好灭鼠、蚊、蝇、蟑螂工作的，视情节轻重，扣1-3分/次。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09" w:type="dxa"/>
            <w:vMerge w:val="continue"/>
            <w:tcBorders>
              <w:top w:val="nil"/>
              <w:left w:val="single" w:color="000000" w:sz="4" w:space="0"/>
              <w:bottom w:val="single" w:color="000000" w:sz="4" w:space="0"/>
              <w:right w:val="single" w:color="000000" w:sz="4" w:space="0"/>
            </w:tcBorders>
            <w:noWrap w:val="0"/>
            <w:vAlign w:val="center"/>
          </w:tcPr>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p>
        </w:tc>
        <w:tc>
          <w:tcPr>
            <w:tcW w:w="8134"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kinsoku/>
              <w:overflowPunct/>
              <w:topLinePunct w:val="0"/>
              <w:bidi w:val="0"/>
              <w:spacing w:line="360" w:lineRule="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val="en-US" w:eastAsia="zh-CN"/>
              </w:rPr>
              <w:t>、未及时清除各类牛皮癣、杂乱广告的,扣0.5分/处。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09" w:type="dxa"/>
            <w:vMerge w:val="continue"/>
            <w:tcBorders>
              <w:top w:val="nil"/>
              <w:left w:val="single" w:color="000000" w:sz="4" w:space="0"/>
              <w:bottom w:val="single" w:color="000000" w:sz="4" w:space="0"/>
              <w:right w:val="single" w:color="000000" w:sz="4" w:space="0"/>
            </w:tcBorders>
            <w:noWrap w:val="0"/>
            <w:vAlign w:val="center"/>
          </w:tcPr>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p>
        </w:tc>
        <w:tc>
          <w:tcPr>
            <w:tcW w:w="8134"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kinsoku/>
              <w:overflowPunct/>
              <w:topLinePunct w:val="0"/>
              <w:bidi w:val="0"/>
              <w:spacing w:line="360" w:lineRule="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lang w:val="en-US" w:eastAsia="zh-CN"/>
              </w:rPr>
              <w:t>、未完成突击性清扫任务，扣</w:t>
            </w: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en-US" w:eastAsia="zh-CN"/>
              </w:rPr>
              <w:t>0分/次。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1" w:hRule="atLeast"/>
          <w:jc w:val="center"/>
        </w:trPr>
        <w:tc>
          <w:tcPr>
            <w:tcW w:w="1409" w:type="dxa"/>
            <w:vMerge w:val="continue"/>
            <w:tcBorders>
              <w:top w:val="nil"/>
              <w:left w:val="single" w:color="000000" w:sz="4" w:space="0"/>
              <w:bottom w:val="single" w:color="000000" w:sz="4" w:space="0"/>
              <w:right w:val="single" w:color="000000" w:sz="4" w:space="0"/>
            </w:tcBorders>
            <w:noWrap w:val="0"/>
            <w:vAlign w:val="center"/>
          </w:tcPr>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p>
        </w:tc>
        <w:tc>
          <w:tcPr>
            <w:tcW w:w="8134"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kinsoku/>
              <w:overflowPunct/>
              <w:topLinePunct w:val="0"/>
              <w:bidi w:val="0"/>
              <w:spacing w:line="360" w:lineRule="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val="en-US" w:eastAsia="zh-CN"/>
              </w:rPr>
              <w:t>、水面有垃圾等，未及时清理的扣0.2分/处。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8" w:hRule="atLeast"/>
          <w:jc w:val="center"/>
        </w:trPr>
        <w:tc>
          <w:tcPr>
            <w:tcW w:w="1409" w:type="dxa"/>
            <w:vMerge w:val="restart"/>
            <w:tcBorders>
              <w:top w:val="nil"/>
              <w:left w:val="single" w:color="000000" w:sz="4" w:space="0"/>
              <w:bottom w:val="single" w:color="000000" w:sz="4" w:space="0"/>
              <w:right w:val="single" w:color="000000" w:sz="4" w:space="0"/>
            </w:tcBorders>
            <w:noWrap w:val="0"/>
            <w:vAlign w:val="center"/>
          </w:tcPr>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w:t>
            </w:r>
            <w:r>
              <w:rPr>
                <w:rFonts w:hint="eastAsia" w:ascii="宋体" w:hAnsi="宋体" w:cs="宋体"/>
                <w:color w:val="auto"/>
                <w:kern w:val="2"/>
                <w:sz w:val="21"/>
                <w:szCs w:val="21"/>
                <w:highlight w:val="none"/>
                <w:lang w:val="en-US" w:eastAsia="zh-CN"/>
              </w:rPr>
              <w:t>四</w:t>
            </w:r>
            <w:r>
              <w:rPr>
                <w:rFonts w:hint="eastAsia" w:ascii="宋体" w:hAnsi="宋体" w:eastAsia="宋体" w:cs="宋体"/>
                <w:color w:val="auto"/>
                <w:kern w:val="2"/>
                <w:sz w:val="21"/>
                <w:szCs w:val="21"/>
                <w:highlight w:val="none"/>
                <w:lang w:val="en-US" w:eastAsia="zh-CN"/>
              </w:rPr>
              <w:t>）</w:t>
            </w:r>
          </w:p>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p>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安</w:t>
            </w:r>
          </w:p>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p>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全</w:t>
            </w:r>
          </w:p>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p>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管</w:t>
            </w:r>
          </w:p>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p>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理</w:t>
            </w:r>
          </w:p>
        </w:tc>
        <w:tc>
          <w:tcPr>
            <w:tcW w:w="8134" w:type="dxa"/>
            <w:tcBorders>
              <w:top w:val="single" w:color="000000" w:sz="4" w:space="0"/>
              <w:left w:val="single" w:color="000000" w:sz="4" w:space="0"/>
              <w:right w:val="single" w:color="000000" w:sz="4" w:space="0"/>
            </w:tcBorders>
            <w:noWrap w:val="0"/>
            <w:vAlign w:val="center"/>
          </w:tcPr>
          <w:p>
            <w:pPr>
              <w:numPr>
                <w:ilvl w:val="0"/>
                <w:numId w:val="0"/>
              </w:numPr>
              <w:kinsoku/>
              <w:overflowPunct/>
              <w:topLinePunct w:val="0"/>
              <w:bidi w:val="0"/>
              <w:spacing w:line="360" w:lineRule="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1、无安全生产管理制度的扣50分；无安全生产台帐的扣3分/次，台帐不齐全、记录不完整的扣1分/次。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4" w:hRule="atLeast"/>
          <w:jc w:val="center"/>
        </w:trPr>
        <w:tc>
          <w:tcPr>
            <w:tcW w:w="1409" w:type="dxa"/>
            <w:vMerge w:val="continue"/>
            <w:tcBorders>
              <w:top w:val="nil"/>
              <w:left w:val="single" w:color="000000" w:sz="4" w:space="0"/>
              <w:bottom w:val="single" w:color="000000" w:sz="4" w:space="0"/>
              <w:right w:val="single" w:color="000000" w:sz="4" w:space="0"/>
            </w:tcBorders>
            <w:noWrap w:val="0"/>
            <w:vAlign w:val="center"/>
          </w:tcPr>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p>
        </w:tc>
        <w:tc>
          <w:tcPr>
            <w:tcW w:w="8134"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kinsoku/>
              <w:overflowPunct/>
              <w:topLinePunct w:val="0"/>
              <w:bidi w:val="0"/>
              <w:spacing w:line="360" w:lineRule="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w:t>
            </w:r>
            <w:r>
              <w:rPr>
                <w:rFonts w:hint="eastAsia" w:ascii="宋体" w:hAnsi="宋体" w:cs="宋体"/>
                <w:strike w:val="0"/>
                <w:color w:val="auto"/>
                <w:kern w:val="2"/>
                <w:sz w:val="21"/>
                <w:szCs w:val="21"/>
                <w:highlight w:val="none"/>
                <w:lang w:val="en-US" w:eastAsia="zh-CN"/>
              </w:rPr>
              <w:t>、</w:t>
            </w:r>
            <w:r>
              <w:rPr>
                <w:rFonts w:hint="eastAsia" w:ascii="宋体" w:hAnsi="宋体" w:eastAsia="宋体" w:cs="宋体"/>
                <w:strike w:val="0"/>
                <w:color w:val="auto"/>
                <w:kern w:val="2"/>
                <w:sz w:val="21"/>
                <w:szCs w:val="21"/>
                <w:highlight w:val="none"/>
                <w:lang w:val="en-US"/>
              </w:rPr>
              <w:t>养护</w:t>
            </w:r>
            <w:r>
              <w:rPr>
                <w:rFonts w:hint="eastAsia" w:ascii="宋体" w:hAnsi="宋体" w:eastAsia="宋体" w:cs="宋体"/>
                <w:color w:val="auto"/>
                <w:kern w:val="2"/>
                <w:sz w:val="21"/>
                <w:szCs w:val="21"/>
                <w:highlight w:val="none"/>
                <w:lang w:val="en-US" w:eastAsia="zh-CN"/>
              </w:rPr>
              <w:t>作业技术不规范、各项措施不到位、文明施工不规范的，视情况扣1-5分/次。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1409" w:type="dxa"/>
            <w:vMerge w:val="continue"/>
            <w:tcBorders>
              <w:top w:val="nil"/>
              <w:left w:val="single" w:color="000000" w:sz="4" w:space="0"/>
              <w:bottom w:val="single" w:color="000000" w:sz="4" w:space="0"/>
              <w:right w:val="single" w:color="000000" w:sz="4" w:space="0"/>
            </w:tcBorders>
            <w:noWrap w:val="0"/>
            <w:vAlign w:val="center"/>
          </w:tcPr>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p>
        </w:tc>
        <w:tc>
          <w:tcPr>
            <w:tcW w:w="8134"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kinsoku/>
              <w:overflowPunct/>
              <w:topLinePunct w:val="0"/>
              <w:bidi w:val="0"/>
              <w:spacing w:line="360" w:lineRule="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strike w:val="0"/>
                <w:color w:val="auto"/>
                <w:kern w:val="2"/>
                <w:sz w:val="21"/>
                <w:szCs w:val="21"/>
                <w:highlight w:val="none"/>
                <w:lang w:val="en-US"/>
              </w:rPr>
              <w:t>.</w:t>
            </w:r>
            <w:r>
              <w:rPr>
                <w:rFonts w:hint="eastAsia" w:ascii="宋体" w:hAnsi="宋体" w:eastAsia="宋体" w:cs="宋体"/>
                <w:color w:val="auto"/>
                <w:kern w:val="2"/>
                <w:sz w:val="21"/>
                <w:szCs w:val="21"/>
                <w:highlight w:val="none"/>
                <w:lang w:val="en-US" w:eastAsia="zh-CN"/>
              </w:rPr>
              <w:t>管理人员不能保持通讯畅通的，扣0.1分/次；突发事件及时处理，处理不力的，扣20-50分/次。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9" w:hRule="atLeast"/>
          <w:jc w:val="center"/>
        </w:trPr>
        <w:tc>
          <w:tcPr>
            <w:tcW w:w="1409" w:type="dxa"/>
            <w:vMerge w:val="continue"/>
            <w:tcBorders>
              <w:top w:val="nil"/>
              <w:left w:val="single" w:color="000000" w:sz="4" w:space="0"/>
              <w:bottom w:val="single" w:color="000000" w:sz="4" w:space="0"/>
              <w:right w:val="single" w:color="000000" w:sz="4" w:space="0"/>
            </w:tcBorders>
            <w:noWrap w:val="0"/>
            <w:vAlign w:val="center"/>
          </w:tcPr>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p>
        </w:tc>
        <w:tc>
          <w:tcPr>
            <w:tcW w:w="8134"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kinsoku/>
              <w:overflowPunct/>
              <w:topLinePunct w:val="0"/>
              <w:bidi w:val="0"/>
              <w:spacing w:line="360" w:lineRule="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4、擅自在管理范围内或附近焚烧垃圾的扣2分/次。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hRule="atLeast"/>
          <w:jc w:val="center"/>
        </w:trPr>
        <w:tc>
          <w:tcPr>
            <w:tcW w:w="1409" w:type="dxa"/>
            <w:vMerge w:val="continue"/>
            <w:tcBorders>
              <w:top w:val="nil"/>
              <w:left w:val="single" w:color="000000" w:sz="4" w:space="0"/>
              <w:bottom w:val="single" w:color="000000" w:sz="4" w:space="0"/>
              <w:right w:val="single" w:color="000000" w:sz="4" w:space="0"/>
            </w:tcBorders>
            <w:noWrap w:val="0"/>
            <w:vAlign w:val="center"/>
          </w:tcPr>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p>
        </w:tc>
        <w:tc>
          <w:tcPr>
            <w:tcW w:w="8134"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kinsoku/>
              <w:overflowPunct/>
              <w:topLinePunct w:val="0"/>
              <w:bidi w:val="0"/>
              <w:spacing w:line="360" w:lineRule="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5、发生生产安全事故的，除承担相关法律责任和经济赔偿外，视情节轻重，扣30-100分/次。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jc w:val="center"/>
        </w:trPr>
        <w:tc>
          <w:tcPr>
            <w:tcW w:w="1409" w:type="dxa"/>
            <w:vMerge w:val="restart"/>
            <w:tcBorders>
              <w:top w:val="nil"/>
              <w:left w:val="single" w:color="000000" w:sz="4" w:space="0"/>
              <w:bottom w:val="single" w:color="000000" w:sz="4" w:space="0"/>
              <w:right w:val="single" w:color="000000" w:sz="4" w:space="0"/>
            </w:tcBorders>
            <w:noWrap w:val="0"/>
            <w:vAlign w:val="center"/>
          </w:tcPr>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p>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p>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p>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w:t>
            </w:r>
            <w:r>
              <w:rPr>
                <w:rFonts w:hint="eastAsia" w:ascii="宋体" w:hAnsi="宋体" w:cs="宋体"/>
                <w:color w:val="auto"/>
                <w:kern w:val="2"/>
                <w:sz w:val="21"/>
                <w:szCs w:val="21"/>
                <w:highlight w:val="none"/>
                <w:lang w:val="en-US" w:eastAsia="zh-CN"/>
              </w:rPr>
              <w:t>五</w:t>
            </w:r>
            <w:r>
              <w:rPr>
                <w:rFonts w:hint="eastAsia" w:ascii="宋体" w:hAnsi="宋体" w:eastAsia="宋体" w:cs="宋体"/>
                <w:color w:val="auto"/>
                <w:kern w:val="2"/>
                <w:sz w:val="21"/>
                <w:szCs w:val="21"/>
                <w:highlight w:val="none"/>
                <w:lang w:val="en-US" w:eastAsia="zh-CN"/>
              </w:rPr>
              <w:t>）</w:t>
            </w:r>
          </w:p>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p>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其</w:t>
            </w:r>
          </w:p>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p>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p>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他</w:t>
            </w:r>
          </w:p>
        </w:tc>
        <w:tc>
          <w:tcPr>
            <w:tcW w:w="8134"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kinsoku/>
              <w:overflowPunct/>
              <w:topLinePunct w:val="0"/>
              <w:bidi w:val="0"/>
              <w:spacing w:line="360" w:lineRule="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1、无日常养护记录、无设施维修维护台帐、无巡查台帐，扣1分/次；台帐资料不完整、不规范的扣0.5分/次。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46" w:hRule="atLeast"/>
          <w:jc w:val="center"/>
        </w:trPr>
        <w:tc>
          <w:tcPr>
            <w:tcW w:w="1409" w:type="dxa"/>
            <w:vMerge w:val="continue"/>
            <w:tcBorders>
              <w:top w:val="nil"/>
              <w:left w:val="single" w:color="000000" w:sz="4" w:space="0"/>
              <w:bottom w:val="single" w:color="000000" w:sz="4" w:space="0"/>
              <w:right w:val="single" w:color="000000" w:sz="4" w:space="0"/>
            </w:tcBorders>
            <w:noWrap w:val="0"/>
            <w:vAlign w:val="center"/>
          </w:tcPr>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p>
        </w:tc>
        <w:tc>
          <w:tcPr>
            <w:tcW w:w="8134"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kinsoku/>
              <w:overflowPunct/>
              <w:topLinePunct w:val="0"/>
              <w:bidi w:val="0"/>
              <w:spacing w:line="360" w:lineRule="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kern w:val="0"/>
                <w:sz w:val="21"/>
                <w:szCs w:val="21"/>
                <w:lang w:val="en-US" w:eastAsia="zh-CN" w:bidi="ar"/>
              </w:rPr>
              <w:t>未建立应急预案、应急事件未处理、未及时向采购人报告，扣5-10分/次；如遇自然灾害等其他大范围发生或影响较严重的应急事件，应急处置不力的，视情节轻重，扣100-</w:t>
            </w:r>
            <w:r>
              <w:rPr>
                <w:rFonts w:hint="eastAsia" w:ascii="宋体" w:hAnsi="宋体" w:cs="宋体"/>
                <w:kern w:val="0"/>
                <w:sz w:val="21"/>
                <w:szCs w:val="21"/>
                <w:lang w:val="en-US" w:eastAsia="zh-CN" w:bidi="ar"/>
              </w:rPr>
              <w:t>2</w:t>
            </w:r>
            <w:r>
              <w:rPr>
                <w:rFonts w:hint="eastAsia" w:ascii="宋体" w:hAnsi="宋体" w:eastAsia="宋体" w:cs="宋体"/>
                <w:kern w:val="0"/>
                <w:sz w:val="21"/>
                <w:szCs w:val="21"/>
                <w:lang w:val="en-US" w:eastAsia="zh-CN" w:bidi="ar"/>
              </w:rPr>
              <w:t>00分/次。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81" w:hRule="atLeast"/>
          <w:jc w:val="center"/>
        </w:trPr>
        <w:tc>
          <w:tcPr>
            <w:tcW w:w="1409" w:type="dxa"/>
            <w:vMerge w:val="continue"/>
            <w:tcBorders>
              <w:top w:val="nil"/>
              <w:left w:val="single" w:color="000000" w:sz="4" w:space="0"/>
              <w:bottom w:val="single" w:color="000000" w:sz="4" w:space="0"/>
              <w:right w:val="single" w:color="000000" w:sz="4" w:space="0"/>
            </w:tcBorders>
            <w:noWrap w:val="0"/>
            <w:vAlign w:val="center"/>
          </w:tcPr>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p>
        </w:tc>
        <w:tc>
          <w:tcPr>
            <w:tcW w:w="8134" w:type="dxa"/>
            <w:tcBorders>
              <w:top w:val="single" w:color="000000" w:sz="4" w:space="0"/>
              <w:left w:val="single" w:color="000000" w:sz="4" w:space="0"/>
              <w:right w:val="single" w:color="000000" w:sz="4" w:space="0"/>
            </w:tcBorders>
            <w:noWrap w:val="0"/>
            <w:vAlign w:val="center"/>
          </w:tcPr>
          <w:p>
            <w:pPr>
              <w:numPr>
                <w:ilvl w:val="0"/>
                <w:numId w:val="0"/>
              </w:numPr>
              <w:kinsoku/>
              <w:overflowPunct/>
              <w:topLinePunct w:val="0"/>
              <w:bidi w:val="0"/>
              <w:spacing w:line="360" w:lineRule="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3、有擅自侵占绿地现象或突发事件损坏绿化与设施，未及时制止并上报的扣10分/次。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13" w:hRule="atLeast"/>
          <w:jc w:val="center"/>
        </w:trPr>
        <w:tc>
          <w:tcPr>
            <w:tcW w:w="1409" w:type="dxa"/>
            <w:vMerge w:val="continue"/>
            <w:tcBorders>
              <w:top w:val="nil"/>
              <w:left w:val="single" w:color="000000" w:sz="4" w:space="0"/>
              <w:bottom w:val="single" w:color="000000" w:sz="4" w:space="0"/>
              <w:right w:val="single" w:color="000000" w:sz="4" w:space="0"/>
            </w:tcBorders>
            <w:noWrap w:val="0"/>
            <w:vAlign w:val="center"/>
          </w:tcPr>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p>
        </w:tc>
        <w:tc>
          <w:tcPr>
            <w:tcW w:w="8134"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kinsoku/>
              <w:overflowPunct/>
              <w:topLinePunct w:val="0"/>
              <w:bidi w:val="0"/>
              <w:spacing w:line="360" w:lineRule="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4、群众投诉、数字城管、8890信息平台等交办件</w:t>
            </w:r>
            <w:r>
              <w:rPr>
                <w:rFonts w:hint="eastAsia" w:ascii="宋体" w:hAnsi="宋体" w:eastAsia="宋体" w:cs="宋体"/>
                <w:color w:val="auto"/>
                <w:kern w:val="2"/>
                <w:sz w:val="21"/>
                <w:szCs w:val="21"/>
                <w:highlight w:val="none"/>
                <w:shd w:val="clear" w:color="auto" w:fill="auto"/>
                <w:lang w:val="en-US" w:eastAsia="zh-CN"/>
              </w:rPr>
              <w:t>未按要求整改，或逾期未完成整改的扣5分/次；</w:t>
            </w:r>
            <w:r>
              <w:rPr>
                <w:rFonts w:hint="eastAsia" w:ascii="宋体" w:hAnsi="宋体" w:eastAsia="宋体" w:cs="宋体"/>
                <w:color w:val="auto"/>
                <w:kern w:val="2"/>
                <w:sz w:val="21"/>
                <w:szCs w:val="21"/>
                <w:highlight w:val="none"/>
                <w:lang w:val="en-US" w:eastAsia="zh-CN"/>
              </w:rPr>
              <w:t>因绿化季节等客观原因造成不能按期完成的，需承诺整改期限，到期仍未整改扣10分/次。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409" w:type="dxa"/>
            <w:vMerge w:val="continue"/>
            <w:tcBorders>
              <w:top w:val="nil"/>
              <w:left w:val="single" w:color="000000" w:sz="4" w:space="0"/>
              <w:bottom w:val="single" w:color="000000" w:sz="4" w:space="0"/>
              <w:right w:val="single" w:color="000000" w:sz="4" w:space="0"/>
            </w:tcBorders>
            <w:noWrap w:val="0"/>
            <w:vAlign w:val="center"/>
          </w:tcPr>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p>
        </w:tc>
        <w:tc>
          <w:tcPr>
            <w:tcW w:w="8134"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kinsoku/>
              <w:overflowPunct/>
              <w:topLinePunct w:val="0"/>
              <w:bidi w:val="0"/>
              <w:spacing w:line="360" w:lineRule="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5、如遇重大活动，或各项创建工作要求，或上级部门要求突击完成某项工作，不尽力配合的扣20-50分/次；对采购人交办的临时和应急任务消极应对、未及时完成或完成后不及时反馈的每项扣20-50分/次。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09" w:type="dxa"/>
            <w:vMerge w:val="continue"/>
            <w:tcBorders>
              <w:top w:val="nil"/>
              <w:left w:val="single" w:color="000000" w:sz="4" w:space="0"/>
              <w:bottom w:val="single" w:color="000000" w:sz="4" w:space="0"/>
              <w:right w:val="single" w:color="000000" w:sz="4" w:space="0"/>
            </w:tcBorders>
            <w:noWrap w:val="0"/>
            <w:vAlign w:val="center"/>
          </w:tcPr>
          <w:p>
            <w:pPr>
              <w:numPr>
                <w:ilvl w:val="0"/>
                <w:numId w:val="0"/>
              </w:numPr>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rPr>
            </w:pPr>
          </w:p>
        </w:tc>
        <w:tc>
          <w:tcPr>
            <w:tcW w:w="8134"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kinsoku/>
              <w:overflowPunct/>
              <w:topLinePunct w:val="0"/>
              <w:bidi w:val="0"/>
              <w:spacing w:line="360" w:lineRule="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strike w:val="0"/>
                <w:dstrike w:val="0"/>
                <w:color w:val="auto"/>
                <w:kern w:val="2"/>
                <w:sz w:val="21"/>
                <w:szCs w:val="21"/>
                <w:u w:val="none"/>
                <w:shd w:val="clear" w:color="auto" w:fill="auto"/>
                <w:lang w:val="en-US" w:eastAsia="zh-CN" w:bidi="ar"/>
              </w:rPr>
              <w:t>上级部门督察通报有责问题每次每项扣1-5分（视情而定）,</w:t>
            </w:r>
            <w:r>
              <w:rPr>
                <w:rFonts w:hint="eastAsia" w:ascii="宋体" w:hAnsi="宋体" w:eastAsia="宋体" w:cs="宋体"/>
                <w:strike w:val="0"/>
                <w:dstrike w:val="0"/>
                <w:color w:val="auto"/>
                <w:kern w:val="2"/>
                <w:sz w:val="21"/>
                <w:szCs w:val="21"/>
                <w:u w:val="none"/>
                <w:lang w:val="en-US" w:eastAsia="zh-CN" w:bidi="ar"/>
              </w:rPr>
              <w:t>未按要求整改每次扣20分</w:t>
            </w:r>
            <w:r>
              <w:rPr>
                <w:rFonts w:hint="eastAsia" w:ascii="宋体" w:hAnsi="宋体" w:eastAsia="宋体" w:cs="宋体"/>
                <w:color w:val="auto"/>
                <w:kern w:val="2"/>
                <w:sz w:val="21"/>
                <w:szCs w:val="21"/>
                <w:highlight w:val="none"/>
                <w:lang w:val="en-US" w:eastAsia="zh-CN"/>
              </w:rPr>
              <w:t>。</w:t>
            </w:r>
            <w:r>
              <w:rPr>
                <w:rFonts w:hint="eastAsia" w:ascii="宋体" w:hAnsi="宋体" w:eastAsia="宋体" w:cs="宋体"/>
                <w:color w:val="auto"/>
                <w:kern w:val="2"/>
                <w:sz w:val="21"/>
                <w:szCs w:val="21"/>
                <w:highlight w:val="none"/>
                <w:shd w:val="clear" w:color="auto" w:fill="auto"/>
                <w:lang w:val="en-US" w:eastAsia="zh-CN"/>
              </w:rPr>
              <w:t>发生有责媒体曝光事件，扣50分/次，发生重大有责新闻曝光事件扣100分/次以上</w:t>
            </w:r>
            <w:r>
              <w:rPr>
                <w:rFonts w:hint="eastAsia" w:ascii="宋体" w:hAnsi="宋体" w:eastAsia="宋体" w:cs="宋体"/>
                <w:color w:val="auto"/>
                <w:kern w:val="2"/>
                <w:sz w:val="21"/>
                <w:szCs w:val="21"/>
                <w:highlight w:val="none"/>
                <w:lang w:val="en-US" w:eastAsia="zh-CN"/>
              </w:rPr>
              <w:t>。</w:t>
            </w:r>
          </w:p>
        </w:tc>
      </w:tr>
    </w:tbl>
    <w:p>
      <w:pPr>
        <w:numPr>
          <w:ilvl w:val="0"/>
          <w:numId w:val="0"/>
        </w:numPr>
        <w:kinsoku/>
        <w:overflowPunct/>
        <w:topLinePunct w:val="0"/>
        <w:bidi w:val="0"/>
        <w:spacing w:line="360" w:lineRule="auto"/>
        <w:ind w:firstLine="480" w:firstLineChars="20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注：1.采购人对中标人</w:t>
      </w:r>
      <w:r>
        <w:rPr>
          <w:rFonts w:hint="eastAsia" w:ascii="宋体" w:hAnsi="宋体" w:cs="宋体"/>
          <w:color w:val="auto"/>
          <w:kern w:val="2"/>
          <w:sz w:val="24"/>
          <w:szCs w:val="24"/>
          <w:highlight w:val="none"/>
          <w:lang w:val="en-US" w:eastAsia="zh-CN"/>
        </w:rPr>
        <w:t>绿化养护</w:t>
      </w:r>
      <w:r>
        <w:rPr>
          <w:rFonts w:hint="eastAsia" w:ascii="宋体" w:hAnsi="宋体" w:eastAsia="宋体" w:cs="宋体"/>
          <w:color w:val="auto"/>
          <w:kern w:val="2"/>
          <w:sz w:val="24"/>
          <w:szCs w:val="24"/>
          <w:highlight w:val="none"/>
          <w:lang w:val="en-US" w:eastAsia="zh-CN"/>
        </w:rPr>
        <w:t>工作进行管理考核，管理考核采取日常巡查管理和检查考核相结合的方式。相关检查发现的问题，每扣1分，扣除人民币100元。</w:t>
      </w:r>
    </w:p>
    <w:p>
      <w:pPr>
        <w:numPr>
          <w:ilvl w:val="0"/>
          <w:numId w:val="0"/>
        </w:numPr>
        <w:kinsoku/>
        <w:overflowPunct/>
        <w:topLinePunct w:val="0"/>
        <w:bidi w:val="0"/>
        <w:spacing w:line="360" w:lineRule="auto"/>
        <w:ind w:firstLine="482" w:firstLineChars="200"/>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2.采购人在本合同签订及后续合同续签时，有权根据年度工作实际变化和职能管理目标的设定，适当增删、动态调整或合理修订相应考核指标，并作为构成本合同的必要附件，投标人应在投标文件中承诺无条件满足考核要求。</w:t>
      </w:r>
    </w:p>
    <w:p>
      <w:pPr>
        <w:numPr>
          <w:ilvl w:val="0"/>
          <w:numId w:val="0"/>
        </w:numPr>
        <w:spacing w:line="440" w:lineRule="exact"/>
        <w:rPr>
          <w:rFonts w:hint="eastAsia" w:ascii="宋体" w:hAnsi="宋体" w:cs="宋体"/>
          <w:b/>
          <w:bCs/>
          <w:color w:val="000000"/>
          <w:kern w:val="2"/>
          <w:sz w:val="24"/>
          <w:szCs w:val="24"/>
          <w:lang w:val="en-US" w:eastAsia="zh-CN"/>
        </w:rPr>
      </w:pPr>
      <w:r>
        <w:rPr>
          <w:rFonts w:hint="eastAsia" w:ascii="宋体" w:hAnsi="宋体" w:cs="宋体"/>
          <w:b/>
          <w:bCs/>
          <w:color w:val="000000"/>
          <w:kern w:val="2"/>
          <w:sz w:val="24"/>
          <w:szCs w:val="24"/>
          <w:lang w:val="en-US" w:eastAsia="zh-CN"/>
        </w:rPr>
        <w:t xml:space="preserve"> </w:t>
      </w:r>
    </w:p>
    <w:p>
      <w:pPr>
        <w:numPr>
          <w:ilvl w:val="0"/>
          <w:numId w:val="0"/>
        </w:numPr>
        <w:spacing w:line="440" w:lineRule="exact"/>
        <w:ind w:firstLine="3373" w:firstLineChars="1400"/>
        <w:rPr>
          <w:rFonts w:hint="eastAsia" w:ascii="宋体" w:hAnsi="宋体" w:cs="宋体"/>
          <w:b/>
          <w:bCs/>
          <w:color w:val="000000"/>
          <w:kern w:val="2"/>
          <w:sz w:val="24"/>
          <w:szCs w:val="24"/>
          <w:lang w:val="en-US" w:eastAsia="zh-CN"/>
        </w:rPr>
      </w:pPr>
    </w:p>
    <w:p>
      <w:pPr>
        <w:numPr>
          <w:ilvl w:val="0"/>
          <w:numId w:val="0"/>
        </w:numPr>
        <w:spacing w:line="440" w:lineRule="exact"/>
        <w:ind w:firstLine="3373" w:firstLineChars="1400"/>
        <w:rPr>
          <w:rFonts w:hint="eastAsia" w:ascii="宋体" w:hAnsi="宋体" w:cs="宋体"/>
          <w:b/>
          <w:bCs/>
          <w:color w:val="000000"/>
          <w:kern w:val="2"/>
          <w:sz w:val="24"/>
          <w:szCs w:val="24"/>
          <w:lang w:val="en-US" w:eastAsia="zh-CN"/>
        </w:rPr>
      </w:pPr>
    </w:p>
    <w:p>
      <w:pPr>
        <w:numPr>
          <w:ilvl w:val="0"/>
          <w:numId w:val="0"/>
        </w:numPr>
        <w:spacing w:line="440" w:lineRule="exact"/>
        <w:ind w:firstLine="3373" w:firstLineChars="1400"/>
        <w:rPr>
          <w:rFonts w:hint="eastAsia" w:ascii="宋体" w:hAnsi="宋体" w:cs="宋体"/>
          <w:b/>
          <w:bCs/>
          <w:color w:val="000000"/>
          <w:kern w:val="2"/>
          <w:sz w:val="24"/>
          <w:szCs w:val="24"/>
          <w:lang w:val="en-US" w:eastAsia="zh-CN"/>
        </w:rPr>
      </w:pPr>
    </w:p>
    <w:p>
      <w:pPr>
        <w:numPr>
          <w:ilvl w:val="0"/>
          <w:numId w:val="0"/>
        </w:numPr>
        <w:spacing w:line="440" w:lineRule="exact"/>
        <w:ind w:firstLine="3373" w:firstLineChars="1400"/>
        <w:rPr>
          <w:rFonts w:hint="eastAsia" w:ascii="宋体" w:hAnsi="宋体" w:cs="宋体"/>
          <w:b/>
          <w:bCs/>
          <w:color w:val="000000"/>
          <w:kern w:val="2"/>
          <w:sz w:val="24"/>
          <w:szCs w:val="24"/>
          <w:lang w:val="en-US" w:eastAsia="zh-CN"/>
        </w:rPr>
      </w:pPr>
    </w:p>
    <w:p>
      <w:pPr>
        <w:numPr>
          <w:ilvl w:val="0"/>
          <w:numId w:val="0"/>
        </w:numPr>
        <w:spacing w:line="440" w:lineRule="exact"/>
        <w:ind w:firstLine="3373" w:firstLineChars="1400"/>
        <w:rPr>
          <w:rFonts w:hint="eastAsia" w:ascii="宋体" w:hAnsi="宋体" w:cs="宋体"/>
          <w:b/>
          <w:bCs/>
          <w:color w:val="000000"/>
          <w:kern w:val="2"/>
          <w:sz w:val="24"/>
          <w:szCs w:val="24"/>
          <w:lang w:val="en-US" w:eastAsia="zh-CN"/>
        </w:rPr>
      </w:pPr>
    </w:p>
    <w:p>
      <w:pPr>
        <w:snapToGrid w:val="0"/>
        <w:ind w:firstLine="3313" w:firstLineChars="1100"/>
        <w:rPr>
          <w:rFonts w:ascii="黑体" w:hAnsi="宋体" w:eastAsia="黑体"/>
          <w:b/>
          <w:bCs/>
          <w:kern w:val="2"/>
          <w:sz w:val="30"/>
          <w:szCs w:val="30"/>
        </w:rPr>
      </w:pPr>
      <w:r>
        <w:rPr>
          <w:rFonts w:hint="eastAsia" w:ascii="黑体" w:hAnsi="宋体" w:eastAsia="黑体"/>
          <w:b/>
          <w:bCs/>
          <w:kern w:val="2"/>
          <w:sz w:val="30"/>
          <w:szCs w:val="30"/>
        </w:rPr>
        <w:t>第三章   投标人须知</w:t>
      </w:r>
    </w:p>
    <w:p>
      <w:pPr>
        <w:snapToGrid w:val="0"/>
        <w:ind w:firstLine="4337" w:firstLineChars="1800"/>
        <w:rPr>
          <w:rFonts w:ascii="宋体" w:hAnsi="宋体" w:cs="宋体"/>
          <w:b/>
          <w:bCs/>
          <w:color w:val="000000"/>
          <w:sz w:val="24"/>
          <w:szCs w:val="24"/>
        </w:rPr>
      </w:pPr>
      <w:r>
        <w:rPr>
          <w:rFonts w:hint="eastAsia" w:ascii="宋体" w:hAnsi="宋体" w:cs="宋体"/>
          <w:b/>
          <w:bCs/>
          <w:color w:val="000000"/>
          <w:sz w:val="24"/>
          <w:szCs w:val="24"/>
        </w:rPr>
        <w:t>前 附 表</w:t>
      </w:r>
    </w:p>
    <w:tbl>
      <w:tblPr>
        <w:tblStyle w:val="36"/>
        <w:tblW w:w="10400" w:type="dxa"/>
        <w:tblInd w:w="-26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3"/>
        <w:gridCol w:w="96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13" w:type="dxa"/>
            <w:tcBorders>
              <w:top w:val="single" w:color="auto" w:sz="4" w:space="0"/>
              <w:bottom w:val="single" w:color="auto" w:sz="4" w:space="0"/>
              <w:right w:val="single" w:color="auto" w:sz="4" w:space="0"/>
            </w:tcBorders>
            <w:vAlign w:val="center"/>
          </w:tcPr>
          <w:p>
            <w:pPr>
              <w:snapToGrid w:val="0"/>
              <w:jc w:val="center"/>
              <w:rPr>
                <w:rFonts w:ascii="宋体" w:hAnsi="宋体" w:cs="宋体"/>
                <w:b/>
                <w:bCs/>
                <w:color w:val="000000"/>
                <w:sz w:val="24"/>
                <w:szCs w:val="24"/>
              </w:rPr>
            </w:pPr>
            <w:r>
              <w:rPr>
                <w:rFonts w:hint="eastAsia" w:ascii="宋体" w:hAnsi="宋体" w:cs="宋体"/>
                <w:b/>
                <w:bCs/>
                <w:color w:val="000000"/>
                <w:sz w:val="24"/>
                <w:szCs w:val="24"/>
              </w:rPr>
              <w:t>序号</w:t>
            </w:r>
          </w:p>
        </w:tc>
        <w:tc>
          <w:tcPr>
            <w:tcW w:w="9687" w:type="dxa"/>
            <w:tcBorders>
              <w:top w:val="single" w:color="auto" w:sz="4" w:space="0"/>
              <w:left w:val="single" w:color="auto" w:sz="4" w:space="0"/>
              <w:bottom w:val="single" w:color="auto" w:sz="4" w:space="0"/>
            </w:tcBorders>
            <w:vAlign w:val="center"/>
          </w:tcPr>
          <w:p>
            <w:pPr>
              <w:snapToGrid w:val="0"/>
              <w:jc w:val="center"/>
              <w:rPr>
                <w:rFonts w:ascii="宋体" w:hAnsi="宋体" w:cs="宋体"/>
                <w:b/>
                <w:bCs/>
                <w:color w:val="000000"/>
                <w:sz w:val="24"/>
                <w:szCs w:val="24"/>
              </w:rPr>
            </w:pPr>
            <w:r>
              <w:rPr>
                <w:rFonts w:hint="eastAsia" w:ascii="宋体" w:hAnsi="宋体" w:cs="宋体"/>
                <w:b/>
                <w:bCs/>
                <w:color w:val="000000"/>
                <w:sz w:val="24"/>
                <w:szCs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713"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000000"/>
                <w:sz w:val="24"/>
                <w:szCs w:val="24"/>
              </w:rPr>
            </w:pPr>
            <w:r>
              <w:rPr>
                <w:rFonts w:hint="eastAsia" w:ascii="宋体" w:hAnsi="宋体" w:cs="宋体"/>
                <w:color w:val="000000"/>
                <w:sz w:val="24"/>
                <w:szCs w:val="24"/>
              </w:rPr>
              <w:t>1</w:t>
            </w:r>
          </w:p>
        </w:tc>
        <w:tc>
          <w:tcPr>
            <w:tcW w:w="9687" w:type="dxa"/>
            <w:tcBorders>
              <w:top w:val="single" w:color="auto" w:sz="4" w:space="0"/>
              <w:left w:val="single" w:color="auto" w:sz="4" w:space="0"/>
              <w:bottom w:val="single" w:color="auto" w:sz="4" w:space="0"/>
            </w:tcBorders>
            <w:vAlign w:val="center"/>
          </w:tcPr>
          <w:p>
            <w:pPr>
              <w:snapToGrid w:val="0"/>
              <w:rPr>
                <w:rFonts w:hint="eastAsia" w:ascii="宋体" w:hAnsi="宋体" w:eastAsia="宋体" w:cs="宋体"/>
                <w:color w:val="000000"/>
                <w:sz w:val="24"/>
                <w:szCs w:val="24"/>
                <w:lang w:eastAsia="zh-CN"/>
              </w:rPr>
            </w:pPr>
            <w:r>
              <w:rPr>
                <w:rFonts w:hint="eastAsia" w:ascii="宋体" w:hAnsi="宋体" w:cs="宋体"/>
                <w:color w:val="000000"/>
                <w:sz w:val="24"/>
                <w:szCs w:val="24"/>
              </w:rPr>
              <w:t>项目名称：</w:t>
            </w:r>
            <w:r>
              <w:rPr>
                <w:rFonts w:hint="eastAsia" w:ascii="宋体" w:hAnsi="宋体" w:cs="宋体"/>
                <w:color w:val="000000"/>
                <w:sz w:val="24"/>
                <w:szCs w:val="24"/>
                <w:lang w:val="en-US" w:eastAsia="zh-CN"/>
              </w:rPr>
              <w:t>东阳经济开发区绿化养护项目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4" w:hRule="atLeast"/>
        </w:trPr>
        <w:tc>
          <w:tcPr>
            <w:tcW w:w="713"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000000"/>
                <w:sz w:val="24"/>
                <w:szCs w:val="24"/>
              </w:rPr>
            </w:pPr>
            <w:r>
              <w:rPr>
                <w:rFonts w:hint="eastAsia" w:ascii="宋体" w:hAnsi="宋体" w:cs="宋体"/>
                <w:color w:val="000000"/>
                <w:sz w:val="24"/>
                <w:szCs w:val="24"/>
              </w:rPr>
              <w:t>2</w:t>
            </w:r>
          </w:p>
        </w:tc>
        <w:tc>
          <w:tcPr>
            <w:tcW w:w="9687" w:type="dxa"/>
            <w:tcBorders>
              <w:top w:val="single" w:color="auto" w:sz="4" w:space="0"/>
              <w:left w:val="single" w:color="auto" w:sz="4" w:space="0"/>
              <w:bottom w:val="single" w:color="auto" w:sz="4" w:space="0"/>
            </w:tcBorders>
            <w:vAlign w:val="center"/>
          </w:tcPr>
          <w:p>
            <w:pPr>
              <w:spacing w:line="380" w:lineRule="exact"/>
              <w:rPr>
                <w:rFonts w:ascii="宋体" w:hAnsi="宋体" w:cs="宋体"/>
                <w:color w:val="000000"/>
                <w:sz w:val="24"/>
                <w:szCs w:val="24"/>
              </w:rPr>
            </w:pPr>
            <w:r>
              <w:rPr>
                <w:rFonts w:hint="eastAsia" w:ascii="宋体" w:hAnsi="宋体" w:cs="宋体"/>
                <w:color w:val="000000"/>
                <w:sz w:val="24"/>
                <w:szCs w:val="24"/>
              </w:rPr>
              <w:t>投标报价及费用：1、本项目投标应以人民币报价；2、不论投标结果如何，投标人均应自行承担所有与投标有关的全部费用；</w:t>
            </w:r>
            <w:r>
              <w:rPr>
                <w:rFonts w:hint="eastAsia" w:ascii="宋体" w:hAnsi="宋体" w:cs="宋体"/>
                <w:sz w:val="24"/>
                <w:szCs w:val="24"/>
              </w:rPr>
              <w:t>3、</w:t>
            </w:r>
            <w:r>
              <w:rPr>
                <w:rFonts w:hint="eastAsia" w:ascii="宋体" w:hAnsi="宋体" w:cs="宋体"/>
                <w:sz w:val="24"/>
              </w:rPr>
              <w:t>投标费用：本项目代理服务费按照本章第八条收费标准向中标单位收取。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713"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000000"/>
                <w:sz w:val="24"/>
                <w:szCs w:val="24"/>
              </w:rPr>
            </w:pPr>
            <w:r>
              <w:rPr>
                <w:rFonts w:hint="eastAsia" w:ascii="宋体" w:hAnsi="宋体" w:cs="宋体"/>
                <w:color w:val="000000"/>
                <w:sz w:val="24"/>
                <w:szCs w:val="24"/>
              </w:rPr>
              <w:t>3</w:t>
            </w:r>
          </w:p>
        </w:tc>
        <w:tc>
          <w:tcPr>
            <w:tcW w:w="9687" w:type="dxa"/>
            <w:tcBorders>
              <w:top w:val="single" w:color="auto" w:sz="4" w:space="0"/>
              <w:left w:val="single" w:color="auto" w:sz="4" w:space="0"/>
              <w:bottom w:val="single" w:color="auto" w:sz="4" w:space="0"/>
            </w:tcBorders>
            <w:vAlign w:val="center"/>
          </w:tcPr>
          <w:p>
            <w:pPr>
              <w:snapToGrid w:val="0"/>
              <w:rPr>
                <w:rFonts w:ascii="宋体" w:hAnsi="宋体" w:cs="宋体"/>
                <w:color w:val="000000"/>
                <w:sz w:val="24"/>
                <w:szCs w:val="24"/>
              </w:rPr>
            </w:pPr>
            <w:r>
              <w:rPr>
                <w:rFonts w:hint="eastAsia" w:ascii="宋体" w:hAnsi="宋体" w:cs="宋体"/>
                <w:color w:val="000000"/>
                <w:sz w:val="24"/>
                <w:szCs w:val="24"/>
              </w:rPr>
              <w:t>答疑与澄清：投标人如认为招标文件表述不清晰、存在歧视性、排他性或者其他违法内容的，应当于</w:t>
            </w:r>
            <w:r>
              <w:rPr>
                <w:rFonts w:hint="eastAsia" w:ascii="宋体" w:hAnsi="宋体"/>
                <w:b/>
                <w:bCs/>
                <w:sz w:val="24"/>
                <w:u w:val="single"/>
                <w:shd w:val="clear" w:color="auto" w:fill="FFFFFF"/>
              </w:rPr>
              <w:t>质疑期限届满之日</w:t>
            </w:r>
            <w:r>
              <w:rPr>
                <w:rFonts w:hint="eastAsia" w:ascii="宋体" w:hAnsi="宋体" w:cs="宋体"/>
                <w:color w:val="000000"/>
                <w:sz w:val="24"/>
                <w:szCs w:val="24"/>
              </w:rPr>
              <w:t>前，以书面形式要求招标采购单位作出书面解释、澄清或者向招标采购单位提出书面质疑</w:t>
            </w:r>
            <w:r>
              <w:rPr>
                <w:rFonts w:hint="eastAsia" w:ascii="宋体" w:hAnsi="宋体" w:cs="宋体"/>
                <w:b/>
                <w:bCs/>
                <w:color w:val="000000"/>
                <w:sz w:val="24"/>
                <w:szCs w:val="24"/>
              </w:rPr>
              <w:t>(在质疑截止时间前，未对招标文件提出质疑的，视同投标人对招标文件的默认）；</w:t>
            </w:r>
            <w:r>
              <w:rPr>
                <w:rFonts w:hint="eastAsia" w:ascii="宋体" w:hAnsi="宋体"/>
                <w:sz w:val="24"/>
              </w:rPr>
              <w:t>招标采购单位对已发出的招标文件进行必要澄清、答复、修改或者补充的，在财政部门指定的政府采购信息发布媒体上发布更正公告，并以书面形式通知所有已获取招标文件的投标人；答疑内容是招标文件的组成部分；澄清或者修改的内容可能影响投标文件编制的，应当在投标截止时间至少15日前，以书面形式通知所有获取招标文件的潜在投标人；不足15日的，顺延提交投标文件的截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13"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000000"/>
                <w:sz w:val="24"/>
                <w:szCs w:val="24"/>
              </w:rPr>
            </w:pPr>
            <w:r>
              <w:rPr>
                <w:rFonts w:hint="eastAsia" w:ascii="宋体" w:hAnsi="宋体" w:cs="宋体"/>
                <w:color w:val="000000"/>
                <w:sz w:val="24"/>
                <w:szCs w:val="24"/>
              </w:rPr>
              <w:t>4</w:t>
            </w:r>
          </w:p>
        </w:tc>
        <w:tc>
          <w:tcPr>
            <w:tcW w:w="9687" w:type="dxa"/>
            <w:tcBorders>
              <w:top w:val="single" w:color="auto" w:sz="4" w:space="0"/>
              <w:left w:val="single" w:color="auto" w:sz="4" w:space="0"/>
              <w:bottom w:val="single" w:color="auto" w:sz="4" w:space="0"/>
            </w:tcBorders>
            <w:vAlign w:val="center"/>
          </w:tcPr>
          <w:p>
            <w:pPr>
              <w:autoSpaceDE w:val="0"/>
              <w:autoSpaceDN w:val="0"/>
              <w:snapToGrid w:val="0"/>
              <w:textAlignment w:val="bottom"/>
              <w:rPr>
                <w:rFonts w:ascii="宋体" w:hAnsi="宋体" w:cs="宋体"/>
                <w:b/>
                <w:bCs/>
                <w:color w:val="000000"/>
                <w:sz w:val="24"/>
                <w:szCs w:val="24"/>
              </w:rPr>
            </w:pPr>
            <w:r>
              <w:rPr>
                <w:rFonts w:hint="eastAsia" w:ascii="宋体" w:hAnsi="宋体" w:cs="宋体"/>
                <w:b/>
                <w:bCs/>
                <w:color w:val="000000"/>
                <w:sz w:val="24"/>
                <w:szCs w:val="24"/>
              </w:rPr>
              <w:t>投标文件递交：</w:t>
            </w:r>
          </w:p>
          <w:p>
            <w:pPr>
              <w:autoSpaceDE w:val="0"/>
              <w:autoSpaceDN w:val="0"/>
              <w:snapToGrid w:val="0"/>
              <w:textAlignment w:val="bottom"/>
              <w:rPr>
                <w:rFonts w:ascii="宋体" w:hAnsi="宋体" w:cs="宋体"/>
                <w:b/>
                <w:bCs/>
                <w:color w:val="000000"/>
                <w:sz w:val="24"/>
                <w:szCs w:val="24"/>
              </w:rPr>
            </w:pPr>
            <w:r>
              <w:rPr>
                <w:rFonts w:hint="eastAsia" w:ascii="宋体" w:hAnsi="宋体" w:cs="宋体"/>
                <w:b/>
                <w:bCs/>
                <w:color w:val="000000"/>
                <w:sz w:val="24"/>
                <w:szCs w:val="24"/>
              </w:rPr>
              <w:t>本项目投标文件由资格响应文件、技术、资信及商务文件、投标报价文件三部份组成。</w:t>
            </w:r>
          </w:p>
          <w:p>
            <w:pPr>
              <w:autoSpaceDE w:val="0"/>
              <w:autoSpaceDN w:val="0"/>
              <w:snapToGrid w:val="0"/>
              <w:textAlignment w:val="bottom"/>
              <w:rPr>
                <w:rFonts w:ascii="宋体" w:hAnsi="宋体" w:cs="宋体"/>
                <w:sz w:val="24"/>
              </w:rPr>
            </w:pPr>
            <w:r>
              <w:rPr>
                <w:rFonts w:hint="eastAsia" w:ascii="宋体" w:hAnsi="宋体"/>
                <w:b/>
                <w:bCs/>
                <w:sz w:val="24"/>
              </w:rPr>
              <w:t>投标人应按以下方式递交投标文件：</w:t>
            </w:r>
          </w:p>
          <w:p>
            <w:pPr>
              <w:autoSpaceDE w:val="0"/>
              <w:autoSpaceDN w:val="0"/>
              <w:snapToGrid w:val="0"/>
              <w:textAlignment w:val="bottom"/>
              <w:rPr>
                <w:rFonts w:ascii="宋体" w:hAnsi="宋体" w:cs="宋体"/>
                <w:sz w:val="24"/>
              </w:rPr>
            </w:pPr>
            <w:r>
              <w:rPr>
                <w:rFonts w:hint="eastAsia" w:ascii="宋体" w:hAnsi="宋体" w:cs="宋体"/>
                <w:sz w:val="24"/>
              </w:rPr>
              <w:t>▲1、本项目实行“网上投标、电子评标”，投标人应于投标截止时间前在“政采云”（电子交易平台）上传输、递交电子版投标文件（包括资格响应文件、技术、资信及商务文件和报价文件）；</w:t>
            </w:r>
          </w:p>
          <w:p>
            <w:pPr>
              <w:autoSpaceDE w:val="0"/>
              <w:autoSpaceDN w:val="0"/>
              <w:snapToGrid w:val="0"/>
              <w:textAlignment w:val="bottom"/>
              <w:rPr>
                <w:rFonts w:ascii="宋体" w:hAnsi="宋体" w:cs="宋体"/>
                <w:sz w:val="24"/>
              </w:rPr>
            </w:pPr>
            <w:r>
              <w:rPr>
                <w:rFonts w:hint="eastAsia" w:ascii="宋体" w:hAnsi="宋体" w:cs="宋体"/>
                <w:sz w:val="24"/>
              </w:rPr>
              <w:t>2、为了避免由于电子交易平台无法正常运行等技术、安全故障原因造成投标文件无法解密或解密失败，导致投标无效的情况，投标人可以在投标截止时间前将电子备份投标文件（经政采云电子交易客户端和CA驱动制作出的后缀名为“bfbs”的加密电子备份投标文件）发送至</w:t>
            </w:r>
            <w:r>
              <w:rPr>
                <w:rFonts w:hint="eastAsia" w:ascii="宋体" w:hAnsi="宋体" w:cs="宋体"/>
                <w:sz w:val="24"/>
                <w:lang w:eastAsia="zh-CN"/>
              </w:rPr>
              <w:t>东阳八婺工程项目管理有限公司</w:t>
            </w:r>
            <w:r>
              <w:rPr>
                <w:rFonts w:hint="eastAsia" w:ascii="宋体" w:hAnsi="宋体" w:cs="宋体"/>
                <w:sz w:val="24"/>
              </w:rPr>
              <w:t>邮箱：467487412@qq.com，逾期发送或发错后缀名的备份投标文件将被视为无效；</w:t>
            </w:r>
          </w:p>
          <w:p>
            <w:pPr>
              <w:autoSpaceDE w:val="0"/>
              <w:autoSpaceDN w:val="0"/>
              <w:snapToGrid w:val="0"/>
              <w:textAlignment w:val="bottom"/>
              <w:rPr>
                <w:rFonts w:ascii="宋体" w:hAnsi="宋体" w:cs="宋体"/>
                <w:sz w:val="24"/>
              </w:rPr>
            </w:pPr>
            <w:r>
              <w:rPr>
                <w:rFonts w:hint="eastAsia" w:ascii="宋体" w:hAnsi="宋体" w:cs="宋体"/>
                <w:sz w:val="24"/>
              </w:rPr>
              <w:t>3、投标人仅提交电子备份投标文件的，投标无效；</w:t>
            </w:r>
          </w:p>
          <w:p>
            <w:pPr>
              <w:autoSpaceDE w:val="0"/>
              <w:autoSpaceDN w:val="0"/>
              <w:snapToGrid w:val="0"/>
              <w:textAlignment w:val="bottom"/>
              <w:rPr>
                <w:rFonts w:ascii="宋体" w:hAnsi="宋体" w:cs="宋体"/>
                <w:color w:val="000000"/>
                <w:sz w:val="24"/>
                <w:szCs w:val="24"/>
              </w:rPr>
            </w:pPr>
            <w:r>
              <w:rPr>
                <w:rFonts w:hint="eastAsia" w:ascii="宋体" w:hAnsi="宋体" w:cs="宋体"/>
                <w:sz w:val="24"/>
              </w:rPr>
              <w:t>4、本项目不强制投标人提交电子备份投标文件；如在开评标时出现电子投标文件无法解密或解密失败等情况，因投标人未提供电子备份投标文件而造成投标无效等一切后果和风险由投标人自行承担。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713"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000000"/>
                <w:sz w:val="24"/>
                <w:szCs w:val="24"/>
              </w:rPr>
            </w:pPr>
            <w:r>
              <w:rPr>
                <w:rFonts w:hint="eastAsia" w:ascii="宋体" w:hAnsi="宋体" w:cs="宋体"/>
                <w:color w:val="000000"/>
                <w:sz w:val="24"/>
                <w:szCs w:val="24"/>
              </w:rPr>
              <w:t>5</w:t>
            </w:r>
          </w:p>
        </w:tc>
        <w:tc>
          <w:tcPr>
            <w:tcW w:w="9687" w:type="dxa"/>
            <w:tcBorders>
              <w:top w:val="single" w:color="auto" w:sz="4" w:space="0"/>
              <w:left w:val="single" w:color="auto" w:sz="4" w:space="0"/>
              <w:bottom w:val="single" w:color="auto" w:sz="4" w:space="0"/>
            </w:tcBorders>
            <w:vAlign w:val="center"/>
          </w:tcPr>
          <w:p>
            <w:pPr>
              <w:snapToGrid w:val="0"/>
              <w:rPr>
                <w:rFonts w:ascii="宋体" w:hAnsi="宋体" w:cs="宋体"/>
                <w:b/>
                <w:bCs/>
                <w:color w:val="FF0000"/>
                <w:sz w:val="24"/>
                <w:szCs w:val="24"/>
              </w:rPr>
            </w:pPr>
            <w:r>
              <w:rPr>
                <w:rFonts w:hint="eastAsia" w:ascii="宋体" w:hAnsi="宋体" w:cs="宋体"/>
                <w:b/>
                <w:bCs/>
                <w:color w:val="FF0000"/>
                <w:sz w:val="24"/>
                <w:szCs w:val="24"/>
              </w:rPr>
              <w:t>投标截止时间及地点：</w:t>
            </w:r>
          </w:p>
          <w:p>
            <w:pPr>
              <w:snapToGrid w:val="0"/>
              <w:rPr>
                <w:rFonts w:ascii="宋体" w:hAnsi="宋体" w:cs="宋体"/>
                <w:b/>
                <w:bCs/>
                <w:color w:val="FF0000"/>
                <w:sz w:val="24"/>
                <w:szCs w:val="24"/>
              </w:rPr>
            </w:pPr>
            <w:r>
              <w:rPr>
                <w:rFonts w:hint="eastAsia" w:ascii="宋体" w:hAnsi="宋体" w:cs="宋体"/>
                <w:b/>
                <w:bCs/>
                <w:color w:val="FF0000"/>
                <w:sz w:val="24"/>
                <w:szCs w:val="24"/>
              </w:rPr>
              <w:t>1、投标人应当在</w:t>
            </w:r>
            <w:r>
              <w:rPr>
                <w:rFonts w:hint="eastAsia" w:ascii="宋体" w:hAnsi="宋体" w:cs="宋体"/>
                <w:b/>
                <w:bCs/>
                <w:color w:val="FF0000"/>
                <w:sz w:val="24"/>
                <w:szCs w:val="24"/>
                <w:u w:val="single"/>
                <w:lang w:eastAsia="zh-CN"/>
              </w:rPr>
              <w:t>202</w:t>
            </w:r>
            <w:r>
              <w:rPr>
                <w:rFonts w:hint="eastAsia" w:ascii="宋体" w:hAnsi="宋体" w:cs="宋体"/>
                <w:b/>
                <w:bCs/>
                <w:color w:val="FF0000"/>
                <w:sz w:val="24"/>
                <w:szCs w:val="24"/>
                <w:u w:val="single"/>
                <w:lang w:val="en-US" w:eastAsia="zh-CN"/>
              </w:rPr>
              <w:t>5</w:t>
            </w:r>
            <w:r>
              <w:rPr>
                <w:rFonts w:hint="eastAsia" w:ascii="宋体" w:hAnsi="宋体" w:cs="宋体"/>
                <w:b/>
                <w:bCs/>
                <w:color w:val="FF0000"/>
                <w:sz w:val="24"/>
                <w:szCs w:val="24"/>
                <w:u w:val="single"/>
                <w:lang w:eastAsia="zh-CN"/>
              </w:rPr>
              <w:t>年</w:t>
            </w:r>
            <w:r>
              <w:rPr>
                <w:rFonts w:hint="eastAsia" w:ascii="宋体" w:hAnsi="宋体" w:cs="宋体"/>
                <w:b/>
                <w:bCs/>
                <w:color w:val="FF0000"/>
                <w:sz w:val="24"/>
                <w:szCs w:val="24"/>
                <w:u w:val="single"/>
                <w:lang w:val="en-US" w:eastAsia="zh-CN"/>
              </w:rPr>
              <w:t>5月7</w:t>
            </w:r>
            <w:r>
              <w:rPr>
                <w:rFonts w:hint="eastAsia" w:ascii="宋体" w:hAnsi="宋体" w:cs="宋体"/>
                <w:b/>
                <w:bCs/>
                <w:color w:val="FF0000"/>
                <w:sz w:val="24"/>
                <w:szCs w:val="24"/>
                <w:u w:val="single"/>
              </w:rPr>
              <w:t>日</w:t>
            </w:r>
            <w:r>
              <w:rPr>
                <w:rFonts w:hint="eastAsia" w:ascii="宋体" w:hAnsi="宋体" w:cs="宋体"/>
                <w:b/>
                <w:bCs/>
                <w:color w:val="FF0000"/>
                <w:sz w:val="24"/>
                <w:szCs w:val="24"/>
                <w:u w:val="single"/>
                <w:lang w:val="en-US" w:eastAsia="zh-CN"/>
              </w:rPr>
              <w:t>13</w:t>
            </w:r>
            <w:r>
              <w:rPr>
                <w:rFonts w:hint="eastAsia" w:ascii="宋体" w:hAnsi="宋体" w:cs="宋体"/>
                <w:b/>
                <w:bCs/>
                <w:color w:val="FF0000"/>
                <w:sz w:val="24"/>
                <w:szCs w:val="24"/>
                <w:u w:val="single"/>
              </w:rPr>
              <w:t>时</w:t>
            </w:r>
            <w:r>
              <w:rPr>
                <w:rFonts w:hint="eastAsia" w:ascii="宋体" w:hAnsi="宋体" w:cs="宋体"/>
                <w:b/>
                <w:bCs/>
                <w:color w:val="FF0000"/>
                <w:sz w:val="24"/>
                <w:szCs w:val="24"/>
                <w:u w:val="single"/>
                <w:lang w:val="en-US" w:eastAsia="zh-CN"/>
              </w:rPr>
              <w:t>3</w:t>
            </w:r>
            <w:r>
              <w:rPr>
                <w:rFonts w:hint="eastAsia" w:ascii="宋体" w:hAnsi="宋体" w:cs="宋体"/>
                <w:b/>
                <w:bCs/>
                <w:color w:val="FF0000"/>
                <w:sz w:val="24"/>
                <w:szCs w:val="24"/>
                <w:u w:val="single"/>
              </w:rPr>
              <w:t>0分前</w:t>
            </w:r>
            <w:r>
              <w:rPr>
                <w:rFonts w:hint="eastAsia" w:ascii="宋体" w:hAnsi="宋体" w:cs="宋体"/>
                <w:b/>
                <w:bCs/>
                <w:color w:val="FF0000"/>
                <w:sz w:val="24"/>
                <w:szCs w:val="24"/>
              </w:rPr>
              <w:t>在“政采云”（电子交易平台）上自行上传加密的电子投标文件。投标截止时间后递交的电子投标文件，将被政采云平台拒收。</w:t>
            </w:r>
          </w:p>
          <w:p>
            <w:pPr>
              <w:snapToGrid w:val="0"/>
              <w:rPr>
                <w:rFonts w:ascii="宋体" w:hAnsi="宋体" w:cs="宋体"/>
                <w:b/>
                <w:bCs/>
                <w:color w:val="FF0000"/>
                <w:sz w:val="24"/>
                <w:szCs w:val="24"/>
              </w:rPr>
            </w:pPr>
            <w:r>
              <w:rPr>
                <w:rFonts w:hint="eastAsia" w:ascii="宋体" w:hAnsi="宋体" w:cs="宋体"/>
                <w:b/>
                <w:bCs/>
                <w:color w:val="FF0000"/>
                <w:sz w:val="24"/>
                <w:szCs w:val="24"/>
              </w:rPr>
              <w:t>2、电子备份投标文件的递交时间：</w:t>
            </w:r>
          </w:p>
          <w:p>
            <w:pPr>
              <w:snapToGrid w:val="0"/>
              <w:rPr>
                <w:rFonts w:ascii="宋体" w:hAnsi="宋体" w:cs="宋体"/>
                <w:color w:val="FF0000"/>
                <w:sz w:val="24"/>
                <w:szCs w:val="24"/>
              </w:rPr>
            </w:pPr>
            <w:r>
              <w:rPr>
                <w:rFonts w:hint="eastAsia" w:ascii="宋体" w:hAnsi="宋体" w:cs="宋体"/>
                <w:b/>
                <w:bCs/>
                <w:color w:val="FF0000"/>
                <w:sz w:val="24"/>
                <w:szCs w:val="24"/>
              </w:rPr>
              <w:t>投标人应当在</w:t>
            </w:r>
            <w:r>
              <w:rPr>
                <w:rFonts w:hint="eastAsia" w:ascii="宋体" w:hAnsi="宋体" w:cs="宋体"/>
                <w:b/>
                <w:bCs/>
                <w:color w:val="FF0000"/>
                <w:sz w:val="24"/>
                <w:szCs w:val="24"/>
                <w:u w:val="single"/>
                <w:lang w:eastAsia="zh-CN"/>
              </w:rPr>
              <w:t>202</w:t>
            </w:r>
            <w:r>
              <w:rPr>
                <w:rFonts w:hint="eastAsia" w:ascii="宋体" w:hAnsi="宋体" w:cs="宋体"/>
                <w:b/>
                <w:bCs/>
                <w:color w:val="FF0000"/>
                <w:sz w:val="24"/>
                <w:szCs w:val="24"/>
                <w:u w:val="single"/>
                <w:lang w:val="en-US" w:eastAsia="zh-CN"/>
              </w:rPr>
              <w:t>5</w:t>
            </w:r>
            <w:r>
              <w:rPr>
                <w:rFonts w:hint="eastAsia" w:ascii="宋体" w:hAnsi="宋体" w:cs="宋体"/>
                <w:b/>
                <w:bCs/>
                <w:color w:val="FF0000"/>
                <w:sz w:val="24"/>
                <w:szCs w:val="24"/>
                <w:u w:val="single"/>
                <w:lang w:eastAsia="zh-CN"/>
              </w:rPr>
              <w:t>年</w:t>
            </w:r>
            <w:r>
              <w:rPr>
                <w:rFonts w:hint="eastAsia" w:ascii="宋体" w:hAnsi="宋体" w:cs="宋体"/>
                <w:b/>
                <w:bCs/>
                <w:color w:val="FF0000"/>
                <w:sz w:val="24"/>
                <w:szCs w:val="24"/>
                <w:u w:val="single"/>
                <w:lang w:val="en-US" w:eastAsia="zh-CN"/>
              </w:rPr>
              <w:t>5月7</w:t>
            </w:r>
            <w:r>
              <w:rPr>
                <w:rFonts w:hint="eastAsia" w:ascii="宋体" w:hAnsi="宋体" w:cs="宋体"/>
                <w:b/>
                <w:bCs/>
                <w:color w:val="FF0000"/>
                <w:sz w:val="24"/>
                <w:szCs w:val="24"/>
                <w:u w:val="single"/>
              </w:rPr>
              <w:t>日</w:t>
            </w:r>
            <w:r>
              <w:rPr>
                <w:rFonts w:hint="eastAsia" w:ascii="宋体" w:hAnsi="宋体" w:cs="宋体"/>
                <w:b/>
                <w:bCs/>
                <w:color w:val="FF0000"/>
                <w:sz w:val="24"/>
                <w:szCs w:val="24"/>
                <w:u w:val="single"/>
                <w:lang w:val="en-US" w:eastAsia="zh-CN"/>
              </w:rPr>
              <w:t>13</w:t>
            </w:r>
            <w:r>
              <w:rPr>
                <w:rFonts w:hint="eastAsia" w:ascii="宋体" w:hAnsi="宋体" w:cs="宋体"/>
                <w:b/>
                <w:bCs/>
                <w:color w:val="FF0000"/>
                <w:sz w:val="24"/>
                <w:szCs w:val="24"/>
                <w:u w:val="single"/>
              </w:rPr>
              <w:t>时</w:t>
            </w:r>
            <w:r>
              <w:rPr>
                <w:rFonts w:hint="eastAsia" w:ascii="宋体" w:hAnsi="宋体" w:cs="宋体"/>
                <w:b/>
                <w:bCs/>
                <w:color w:val="FF0000"/>
                <w:sz w:val="24"/>
                <w:szCs w:val="24"/>
                <w:u w:val="single"/>
                <w:lang w:val="en-US" w:eastAsia="zh-CN"/>
              </w:rPr>
              <w:t>3</w:t>
            </w:r>
            <w:r>
              <w:rPr>
                <w:rFonts w:hint="eastAsia" w:ascii="宋体" w:hAnsi="宋体" w:cs="宋体"/>
                <w:b/>
                <w:bCs/>
                <w:color w:val="FF0000"/>
                <w:sz w:val="24"/>
                <w:szCs w:val="24"/>
                <w:u w:val="single"/>
              </w:rPr>
              <w:t>0分</w:t>
            </w:r>
            <w:r>
              <w:rPr>
                <w:rFonts w:hint="eastAsia" w:ascii="宋体" w:hAnsi="宋体" w:cs="宋体"/>
                <w:b/>
                <w:bCs/>
                <w:color w:val="FF0000"/>
                <w:sz w:val="24"/>
                <w:szCs w:val="24"/>
              </w:rPr>
              <w:t>前，逾期未递交的视为自动放弃。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5" w:hRule="atLeast"/>
        </w:trPr>
        <w:tc>
          <w:tcPr>
            <w:tcW w:w="713"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000000"/>
                <w:sz w:val="24"/>
                <w:szCs w:val="24"/>
              </w:rPr>
            </w:pPr>
            <w:r>
              <w:rPr>
                <w:rFonts w:hint="eastAsia" w:ascii="宋体" w:hAnsi="宋体" w:cs="宋体"/>
                <w:color w:val="000000"/>
                <w:sz w:val="24"/>
                <w:szCs w:val="24"/>
              </w:rPr>
              <w:t>6</w:t>
            </w:r>
          </w:p>
        </w:tc>
        <w:tc>
          <w:tcPr>
            <w:tcW w:w="9687" w:type="dxa"/>
            <w:tcBorders>
              <w:top w:val="single" w:color="auto" w:sz="4" w:space="0"/>
              <w:left w:val="single" w:color="auto" w:sz="4" w:space="0"/>
              <w:bottom w:val="single" w:color="auto" w:sz="4" w:space="0"/>
            </w:tcBorders>
            <w:vAlign w:val="center"/>
          </w:tcPr>
          <w:p>
            <w:pPr>
              <w:snapToGrid w:val="0"/>
              <w:rPr>
                <w:rFonts w:ascii="宋体" w:hAnsi="宋体" w:cs="宋体"/>
                <w:b/>
                <w:bCs/>
                <w:color w:val="FF0000"/>
                <w:sz w:val="24"/>
                <w:szCs w:val="24"/>
              </w:rPr>
            </w:pPr>
            <w:r>
              <w:rPr>
                <w:rFonts w:hint="eastAsia" w:ascii="宋体" w:hAnsi="宋体" w:cs="宋体"/>
                <w:b/>
                <w:bCs/>
                <w:color w:val="FF0000"/>
                <w:sz w:val="24"/>
                <w:szCs w:val="24"/>
              </w:rPr>
              <w:t>开标时间：</w:t>
            </w:r>
            <w:r>
              <w:rPr>
                <w:rFonts w:hint="eastAsia" w:ascii="宋体" w:hAnsi="宋体" w:cs="宋体"/>
                <w:b/>
                <w:bCs/>
                <w:color w:val="FF0000"/>
                <w:sz w:val="24"/>
                <w:szCs w:val="24"/>
                <w:u w:val="single"/>
                <w:lang w:eastAsia="zh-CN"/>
              </w:rPr>
              <w:t>202</w:t>
            </w:r>
            <w:r>
              <w:rPr>
                <w:rFonts w:hint="eastAsia" w:ascii="宋体" w:hAnsi="宋体" w:cs="宋体"/>
                <w:b/>
                <w:bCs/>
                <w:color w:val="FF0000"/>
                <w:sz w:val="24"/>
                <w:szCs w:val="24"/>
                <w:u w:val="single"/>
                <w:lang w:val="en-US" w:eastAsia="zh-CN"/>
              </w:rPr>
              <w:t>5</w:t>
            </w:r>
            <w:r>
              <w:rPr>
                <w:rFonts w:hint="eastAsia" w:ascii="宋体" w:hAnsi="宋体" w:cs="宋体"/>
                <w:b/>
                <w:bCs/>
                <w:color w:val="FF0000"/>
                <w:sz w:val="24"/>
                <w:szCs w:val="24"/>
                <w:u w:val="single"/>
                <w:lang w:eastAsia="zh-CN"/>
              </w:rPr>
              <w:t>年</w:t>
            </w:r>
            <w:r>
              <w:rPr>
                <w:rFonts w:hint="eastAsia" w:ascii="宋体" w:hAnsi="宋体" w:cs="宋体"/>
                <w:b/>
                <w:bCs/>
                <w:color w:val="FF0000"/>
                <w:sz w:val="24"/>
                <w:szCs w:val="24"/>
                <w:u w:val="single"/>
                <w:lang w:val="en-US" w:eastAsia="zh-CN"/>
              </w:rPr>
              <w:t>5月7</w:t>
            </w:r>
            <w:r>
              <w:rPr>
                <w:rFonts w:hint="eastAsia" w:ascii="宋体" w:hAnsi="宋体" w:cs="宋体"/>
                <w:b/>
                <w:bCs/>
                <w:color w:val="FF0000"/>
                <w:sz w:val="24"/>
                <w:szCs w:val="24"/>
                <w:u w:val="single"/>
              </w:rPr>
              <w:t>日</w:t>
            </w:r>
            <w:r>
              <w:rPr>
                <w:rFonts w:hint="eastAsia" w:ascii="宋体" w:hAnsi="宋体" w:cs="宋体"/>
                <w:b/>
                <w:bCs/>
                <w:color w:val="FF0000"/>
                <w:sz w:val="24"/>
                <w:szCs w:val="24"/>
                <w:u w:val="single"/>
                <w:lang w:val="en-US" w:eastAsia="zh-CN"/>
              </w:rPr>
              <w:t>13</w:t>
            </w:r>
            <w:r>
              <w:rPr>
                <w:rFonts w:hint="eastAsia" w:ascii="宋体" w:hAnsi="宋体" w:cs="宋体"/>
                <w:b/>
                <w:bCs/>
                <w:color w:val="FF0000"/>
                <w:sz w:val="24"/>
                <w:szCs w:val="24"/>
                <w:u w:val="single"/>
              </w:rPr>
              <w:t>时</w:t>
            </w:r>
            <w:r>
              <w:rPr>
                <w:rFonts w:hint="eastAsia" w:ascii="宋体" w:hAnsi="宋体" w:cs="宋体"/>
                <w:b/>
                <w:bCs/>
                <w:color w:val="FF0000"/>
                <w:sz w:val="24"/>
                <w:szCs w:val="24"/>
                <w:u w:val="single"/>
                <w:lang w:val="en-US" w:eastAsia="zh-CN"/>
              </w:rPr>
              <w:t>3</w:t>
            </w:r>
            <w:r>
              <w:rPr>
                <w:rFonts w:hint="eastAsia" w:ascii="宋体" w:hAnsi="宋体" w:cs="宋体"/>
                <w:b/>
                <w:bCs/>
                <w:color w:val="FF0000"/>
                <w:sz w:val="24"/>
                <w:szCs w:val="24"/>
                <w:u w:val="single"/>
              </w:rPr>
              <w:t>0分</w:t>
            </w:r>
          </w:p>
          <w:p>
            <w:pPr>
              <w:snapToGrid w:val="0"/>
              <w:rPr>
                <w:rFonts w:ascii="宋体" w:hAnsi="宋体" w:cs="宋体"/>
                <w:color w:val="FF0000"/>
                <w:sz w:val="24"/>
                <w:szCs w:val="24"/>
              </w:rPr>
            </w:pPr>
            <w:r>
              <w:rPr>
                <w:rFonts w:hint="eastAsia" w:ascii="宋体" w:hAnsi="宋体" w:cs="宋体"/>
                <w:b/>
                <w:bCs/>
                <w:color w:val="FF0000"/>
                <w:sz w:val="24"/>
                <w:szCs w:val="24"/>
              </w:rPr>
              <w:t>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713"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000000"/>
                <w:sz w:val="24"/>
                <w:szCs w:val="24"/>
              </w:rPr>
            </w:pPr>
            <w:r>
              <w:rPr>
                <w:rFonts w:hint="eastAsia" w:ascii="宋体" w:hAnsi="宋体" w:cs="宋体"/>
                <w:color w:val="000000"/>
                <w:sz w:val="24"/>
                <w:szCs w:val="24"/>
              </w:rPr>
              <w:t>7</w:t>
            </w:r>
          </w:p>
        </w:tc>
        <w:tc>
          <w:tcPr>
            <w:tcW w:w="9687" w:type="dxa"/>
            <w:tcBorders>
              <w:top w:val="single" w:color="auto" w:sz="4" w:space="0"/>
              <w:left w:val="single" w:color="auto" w:sz="4" w:space="0"/>
              <w:bottom w:val="single" w:color="auto" w:sz="4" w:space="0"/>
            </w:tcBorders>
            <w:vAlign w:val="center"/>
          </w:tcPr>
          <w:p>
            <w:pPr>
              <w:autoSpaceDE w:val="0"/>
              <w:autoSpaceDN w:val="0"/>
              <w:snapToGrid w:val="0"/>
              <w:ind w:left="-102" w:leftChars="-51" w:firstLine="108" w:firstLineChars="45"/>
              <w:textAlignment w:val="bottom"/>
              <w:rPr>
                <w:rFonts w:ascii="宋体" w:hAnsi="宋体" w:cs="宋体"/>
                <w:color w:val="000000"/>
                <w:sz w:val="24"/>
                <w:szCs w:val="24"/>
              </w:rPr>
            </w:pPr>
            <w:r>
              <w:rPr>
                <w:rFonts w:hint="eastAsia" w:ascii="宋体" w:hAnsi="宋体" w:cs="宋体"/>
                <w:color w:val="000000"/>
                <w:sz w:val="24"/>
                <w:szCs w:val="24"/>
              </w:rPr>
              <w:t>评标办法：综合评分法</w:t>
            </w:r>
          </w:p>
        </w:tc>
      </w:tr>
    </w:tbl>
    <w:p>
      <w:pPr>
        <w:pStyle w:val="11"/>
        <w:ind w:left="0" w:leftChars="0" w:firstLine="0" w:firstLineChars="0"/>
        <w:rPr>
          <w:rFonts w:ascii="黑体" w:hAnsi="宋体" w:eastAsia="黑体"/>
          <w:kern w:val="2"/>
          <w:sz w:val="30"/>
          <w:szCs w:val="30"/>
        </w:rPr>
        <w:sectPr>
          <w:headerReference r:id="rId5" w:type="default"/>
          <w:footerReference r:id="rId6" w:type="default"/>
          <w:pgSz w:w="11906" w:h="16838"/>
          <w:pgMar w:top="1440" w:right="1080" w:bottom="1440" w:left="1080" w:header="851" w:footer="992" w:gutter="0"/>
          <w:pgNumType w:fmt="decimal"/>
          <w:cols w:space="425" w:num="1"/>
          <w:docGrid w:type="lines" w:linePitch="312" w:charSpace="0"/>
        </w:sectPr>
      </w:pPr>
    </w:p>
    <w:tbl>
      <w:tblPr>
        <w:tblStyle w:val="36"/>
        <w:tblW w:w="10400" w:type="dxa"/>
        <w:tblInd w:w="-26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3"/>
        <w:gridCol w:w="2724"/>
        <w:gridCol w:w="69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4" w:hRule="atLeast"/>
        </w:trPr>
        <w:tc>
          <w:tcPr>
            <w:tcW w:w="713"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000000"/>
                <w:sz w:val="24"/>
                <w:szCs w:val="24"/>
              </w:rPr>
            </w:pPr>
            <w:r>
              <w:rPr>
                <w:rFonts w:hint="eastAsia" w:ascii="宋体" w:hAnsi="宋体" w:cs="宋体"/>
                <w:color w:val="000000"/>
                <w:sz w:val="24"/>
                <w:szCs w:val="24"/>
              </w:rPr>
              <w:t>8</w:t>
            </w:r>
          </w:p>
        </w:tc>
        <w:tc>
          <w:tcPr>
            <w:tcW w:w="9687" w:type="dxa"/>
            <w:gridSpan w:val="2"/>
            <w:tcBorders>
              <w:top w:val="single" w:color="auto" w:sz="4" w:space="0"/>
              <w:left w:val="single" w:color="auto" w:sz="4" w:space="0"/>
              <w:bottom w:val="single" w:color="auto" w:sz="4" w:space="0"/>
            </w:tcBorders>
            <w:vAlign w:val="center"/>
          </w:tcPr>
          <w:p>
            <w:pPr>
              <w:autoSpaceDE w:val="0"/>
              <w:autoSpaceDN w:val="0"/>
              <w:snapToGrid w:val="0"/>
              <w:textAlignment w:val="bottom"/>
              <w:rPr>
                <w:rFonts w:ascii="宋体" w:hAnsi="宋体" w:cs="宋体"/>
                <w:color w:val="000000"/>
                <w:sz w:val="24"/>
                <w:szCs w:val="24"/>
              </w:rPr>
            </w:pPr>
            <w:r>
              <w:rPr>
                <w:rFonts w:hint="eastAsia" w:ascii="宋体" w:hAnsi="宋体" w:cs="宋体"/>
                <w:color w:val="000000"/>
                <w:sz w:val="24"/>
              </w:rPr>
              <w:t>中标结果公告：自中标人确定之日起2个工作日内，中标结果公告于浙江省政府采购网(http://zfcg.czt.zj.gov.cn/)、东阳市公共资源交易网(http://www.dongyang.gov.cn/ggzyjy/)，公告1个工作日。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713"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000000"/>
                <w:sz w:val="24"/>
                <w:szCs w:val="24"/>
              </w:rPr>
            </w:pPr>
            <w:r>
              <w:rPr>
                <w:rFonts w:hint="eastAsia" w:ascii="宋体" w:hAnsi="宋体" w:cs="宋体"/>
                <w:color w:val="000000"/>
                <w:sz w:val="24"/>
                <w:szCs w:val="24"/>
              </w:rPr>
              <w:t>9</w:t>
            </w:r>
          </w:p>
        </w:tc>
        <w:tc>
          <w:tcPr>
            <w:tcW w:w="9687" w:type="dxa"/>
            <w:gridSpan w:val="2"/>
            <w:tcBorders>
              <w:top w:val="single" w:color="auto" w:sz="4" w:space="0"/>
              <w:left w:val="single" w:color="auto" w:sz="4" w:space="0"/>
              <w:bottom w:val="single" w:color="auto" w:sz="4" w:space="0"/>
            </w:tcBorders>
            <w:vAlign w:val="center"/>
          </w:tcPr>
          <w:p>
            <w:pPr>
              <w:autoSpaceDE w:val="0"/>
              <w:autoSpaceDN w:val="0"/>
              <w:snapToGrid w:val="0"/>
              <w:textAlignment w:val="bottom"/>
              <w:rPr>
                <w:rFonts w:ascii="宋体" w:hAnsi="宋体" w:cs="宋体"/>
                <w:color w:val="000000"/>
                <w:sz w:val="24"/>
                <w:szCs w:val="24"/>
              </w:rPr>
            </w:pPr>
            <w:r>
              <w:rPr>
                <w:rFonts w:hint="eastAsia" w:ascii="宋体" w:hAnsi="宋体" w:cs="宋体"/>
                <w:sz w:val="24"/>
                <w:szCs w:val="24"/>
              </w:rPr>
              <w:t>中标通知书：确定中标人后，中标人应在三个工作日内，向招标人领取《中标通知书》，否则按放弃中标资格处理。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713"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000000"/>
                <w:sz w:val="24"/>
                <w:szCs w:val="24"/>
              </w:rPr>
            </w:pPr>
            <w:r>
              <w:rPr>
                <w:rFonts w:hint="eastAsia" w:ascii="宋体" w:hAnsi="宋体" w:cs="宋体"/>
                <w:color w:val="000000"/>
                <w:sz w:val="24"/>
                <w:szCs w:val="24"/>
              </w:rPr>
              <w:t>10</w:t>
            </w:r>
          </w:p>
        </w:tc>
        <w:tc>
          <w:tcPr>
            <w:tcW w:w="9687" w:type="dxa"/>
            <w:gridSpan w:val="2"/>
            <w:tcBorders>
              <w:top w:val="single" w:color="auto" w:sz="4" w:space="0"/>
              <w:left w:val="single" w:color="auto" w:sz="4" w:space="0"/>
              <w:bottom w:val="single" w:color="auto" w:sz="4" w:space="0"/>
            </w:tcBorders>
            <w:vAlign w:val="center"/>
          </w:tcPr>
          <w:p>
            <w:pPr>
              <w:autoSpaceDE w:val="0"/>
              <w:autoSpaceDN w:val="0"/>
              <w:snapToGrid w:val="0"/>
              <w:textAlignment w:val="bottom"/>
              <w:rPr>
                <w:rFonts w:ascii="宋体" w:hAnsi="宋体" w:cs="宋体"/>
                <w:sz w:val="24"/>
                <w:szCs w:val="24"/>
              </w:rPr>
            </w:pPr>
            <w:r>
              <w:rPr>
                <w:rFonts w:hint="eastAsia" w:ascii="宋体" w:hAnsi="宋体" w:cs="宋体"/>
                <w:sz w:val="24"/>
                <w:szCs w:val="24"/>
              </w:rPr>
              <w:t>签订合同时间：中标通知书发出后20日内。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713" w:type="dxa"/>
            <w:tcBorders>
              <w:top w:val="single" w:color="auto" w:sz="4" w:space="0"/>
              <w:bottom w:val="single" w:color="auto" w:sz="4" w:space="0"/>
              <w:right w:val="single" w:color="auto" w:sz="4" w:space="0"/>
            </w:tcBorders>
            <w:vAlign w:val="center"/>
          </w:tcPr>
          <w:p>
            <w:pPr>
              <w:snapToGrid w:val="0"/>
              <w:jc w:val="center"/>
              <w:rPr>
                <w:rFonts w:ascii="宋体" w:hAnsi="宋体" w:cs="宋体"/>
                <w:sz w:val="24"/>
                <w:szCs w:val="24"/>
                <w:highlight w:val="none"/>
              </w:rPr>
            </w:pPr>
            <w:r>
              <w:rPr>
                <w:rFonts w:hint="eastAsia" w:ascii="宋体" w:hAnsi="宋体" w:cs="宋体"/>
                <w:sz w:val="24"/>
                <w:szCs w:val="24"/>
                <w:highlight w:val="none"/>
              </w:rPr>
              <w:t>11</w:t>
            </w:r>
          </w:p>
        </w:tc>
        <w:tc>
          <w:tcPr>
            <w:tcW w:w="9687" w:type="dxa"/>
            <w:gridSpan w:val="2"/>
            <w:tcBorders>
              <w:top w:val="single" w:color="auto" w:sz="4" w:space="0"/>
              <w:left w:val="single" w:color="auto" w:sz="4" w:space="0"/>
              <w:bottom w:val="single" w:color="auto" w:sz="4" w:space="0"/>
            </w:tcBorders>
            <w:vAlign w:val="center"/>
          </w:tcPr>
          <w:p>
            <w:pPr>
              <w:tabs>
                <w:tab w:val="left" w:pos="901"/>
              </w:tabs>
              <w:snapToGrid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付</w:t>
            </w:r>
            <w:r>
              <w:rPr>
                <w:rFonts w:hint="eastAsia" w:ascii="宋体" w:hAnsi="宋体" w:eastAsia="宋体" w:cs="宋体"/>
                <w:color w:val="000000" w:themeColor="text1"/>
                <w:sz w:val="24"/>
                <w:szCs w:val="24"/>
                <w:highlight w:val="none"/>
                <w14:textFill>
                  <w14:solidFill>
                    <w14:schemeClr w14:val="tx1"/>
                  </w14:solidFill>
                </w14:textFill>
              </w:rPr>
              <w:t>款方式：</w:t>
            </w:r>
          </w:p>
          <w:p>
            <w:pPr>
              <w:tabs>
                <w:tab w:val="left" w:pos="901"/>
              </w:tabs>
              <w:snapToGrid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合同生效以及具备实施条件后7个工作日内支付当年合同价款的30%（采购人根据项目特点、供应商诚信等因素，可以要求中标人提交预付款保函）。</w:t>
            </w:r>
          </w:p>
          <w:p>
            <w:pPr>
              <w:tabs>
                <w:tab w:val="left" w:pos="901"/>
              </w:tabs>
              <w:snapToGrid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按季支付，每季度按实际完成的工作量并经采购人确认后进行结算，下一季度第一个月的20号为支付日（遇节假日顺延）。每次支付服务费=每季度实际完成工作量-考核扣除金额-（预付金额/4）。</w:t>
            </w:r>
          </w:p>
          <w:p>
            <w:pPr>
              <w:tabs>
                <w:tab w:val="left" w:pos="901"/>
              </w:tabs>
              <w:snapToGrid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3.区域内所产生的水电等费用由中标人自行承担。</w:t>
            </w:r>
          </w:p>
          <w:p>
            <w:pPr>
              <w:tabs>
                <w:tab w:val="left" w:pos="901"/>
              </w:tabs>
              <w:snapToGrid w:val="0"/>
              <w:rPr>
                <w:highlight w:val="none"/>
              </w:rPr>
            </w:pP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采购人告知中标人当月扣除经费（拍照存档），中标人按实际每季应得经费向采购人结算，并出具有效票据（增值税专用发票）。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trPr>
        <w:tc>
          <w:tcPr>
            <w:tcW w:w="713"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000000"/>
                <w:sz w:val="24"/>
                <w:szCs w:val="24"/>
                <w:highlight w:val="none"/>
              </w:rPr>
            </w:pPr>
            <w:r>
              <w:rPr>
                <w:rFonts w:hint="eastAsia" w:ascii="宋体" w:hAnsi="宋体" w:cs="宋体"/>
                <w:color w:val="000000"/>
                <w:sz w:val="24"/>
                <w:szCs w:val="24"/>
                <w:highlight w:val="none"/>
              </w:rPr>
              <w:t>12</w:t>
            </w:r>
          </w:p>
        </w:tc>
        <w:tc>
          <w:tcPr>
            <w:tcW w:w="9687" w:type="dxa"/>
            <w:gridSpan w:val="2"/>
            <w:tcBorders>
              <w:top w:val="single" w:color="auto" w:sz="4" w:space="0"/>
              <w:left w:val="single" w:color="auto" w:sz="4" w:space="0"/>
              <w:bottom w:val="single" w:color="auto" w:sz="4" w:space="0"/>
            </w:tcBorders>
            <w:vAlign w:val="center"/>
          </w:tcPr>
          <w:p>
            <w:pPr>
              <w:tabs>
                <w:tab w:val="left" w:pos="901"/>
              </w:tabs>
              <w:snapToGrid w:val="0"/>
              <w:rPr>
                <w:rFonts w:ascii="宋体" w:hAnsi="宋体" w:cs="宋体"/>
                <w:b/>
                <w:bCs/>
                <w:sz w:val="24"/>
                <w:szCs w:val="22"/>
                <w:highlight w:val="none"/>
              </w:rPr>
            </w:pPr>
            <w:r>
              <w:rPr>
                <w:rFonts w:hint="eastAsia" w:ascii="宋体" w:hAnsi="宋体" w:cs="宋体"/>
                <w:sz w:val="24"/>
                <w:szCs w:val="22"/>
                <w:highlight w:val="none"/>
              </w:rPr>
              <w:t>履约保证金：履约保证金为</w:t>
            </w:r>
            <w:r>
              <w:rPr>
                <w:rFonts w:hint="eastAsia" w:ascii="宋体" w:hAnsi="宋体" w:cs="宋体"/>
                <w:sz w:val="24"/>
                <w:szCs w:val="22"/>
                <w:highlight w:val="none"/>
                <w:lang w:eastAsia="zh-CN"/>
              </w:rPr>
              <w:t>合同金额</w:t>
            </w:r>
            <w:r>
              <w:rPr>
                <w:rFonts w:hint="eastAsia" w:ascii="宋体" w:hAnsi="宋体" w:cs="宋体"/>
                <w:sz w:val="24"/>
                <w:szCs w:val="22"/>
                <w:highlight w:val="none"/>
              </w:rPr>
              <w:t>的1%，在合同签订前缴纳至采购人指定账户（转账或保函，保函可在“政采云平台线上”申请办理）（保函期限应大于履约期限2个月）</w:t>
            </w:r>
            <w:r>
              <w:rPr>
                <w:rFonts w:hint="eastAsia" w:ascii="宋体" w:hAnsi="宋体"/>
                <w:sz w:val="24"/>
                <w:highlight w:val="none"/>
              </w:rPr>
              <w:t>，履约保证金在</w:t>
            </w:r>
            <w:r>
              <w:rPr>
                <w:rFonts w:hint="eastAsia" w:ascii="宋体" w:hAnsi="宋体"/>
                <w:sz w:val="24"/>
                <w:highlight w:val="none"/>
                <w:lang w:val="en-US" w:eastAsia="zh-CN"/>
              </w:rPr>
              <w:t>服务期满</w:t>
            </w:r>
            <w:r>
              <w:rPr>
                <w:rFonts w:hint="eastAsia" w:ascii="宋体" w:hAnsi="宋体"/>
                <w:sz w:val="24"/>
                <w:highlight w:val="none"/>
              </w:rPr>
              <w:t>后30日内无息退还。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3"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000000"/>
                <w:sz w:val="24"/>
                <w:szCs w:val="24"/>
              </w:rPr>
            </w:pPr>
            <w:r>
              <w:rPr>
                <w:rFonts w:hint="eastAsia" w:ascii="宋体" w:hAnsi="宋体" w:cs="宋体"/>
                <w:color w:val="000000"/>
                <w:sz w:val="24"/>
                <w:szCs w:val="24"/>
              </w:rPr>
              <w:t>13</w:t>
            </w:r>
          </w:p>
        </w:tc>
        <w:tc>
          <w:tcPr>
            <w:tcW w:w="9687" w:type="dxa"/>
            <w:gridSpan w:val="2"/>
            <w:tcBorders>
              <w:top w:val="single" w:color="auto" w:sz="4" w:space="0"/>
              <w:left w:val="single" w:color="auto" w:sz="4" w:space="0"/>
              <w:bottom w:val="single" w:color="auto" w:sz="4" w:space="0"/>
            </w:tcBorders>
            <w:vAlign w:val="center"/>
          </w:tcPr>
          <w:p>
            <w:pPr>
              <w:snapToGrid w:val="0"/>
              <w:rPr>
                <w:rFonts w:ascii="宋体" w:hAnsi="宋体" w:cs="宋体"/>
                <w:color w:val="000000"/>
                <w:sz w:val="24"/>
                <w:szCs w:val="24"/>
              </w:rPr>
            </w:pPr>
            <w:r>
              <w:rPr>
                <w:rFonts w:hint="eastAsia" w:ascii="宋体" w:hAnsi="宋体" w:cs="宋体"/>
                <w:color w:val="000000"/>
                <w:sz w:val="24"/>
                <w:szCs w:val="24"/>
              </w:rPr>
              <w:t>投标文件有效期：</w:t>
            </w:r>
            <w:r>
              <w:rPr>
                <w:rFonts w:hint="eastAsia" w:ascii="宋体" w:hAnsi="宋体" w:cs="宋体"/>
                <w:color w:val="000000"/>
                <w:sz w:val="24"/>
                <w:szCs w:val="24"/>
                <w:u w:val="single"/>
              </w:rPr>
              <w:t xml:space="preserve"> 90 </w:t>
            </w:r>
            <w:r>
              <w:rPr>
                <w:rFonts w:hint="eastAsia" w:ascii="宋体" w:hAnsi="宋体" w:cs="宋体"/>
                <w:color w:val="000000"/>
                <w:sz w:val="24"/>
                <w:szCs w:val="24"/>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3"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000000"/>
                <w:sz w:val="21"/>
                <w:szCs w:val="21"/>
              </w:rPr>
            </w:pPr>
            <w:r>
              <w:rPr>
                <w:rFonts w:hint="eastAsia" w:ascii="宋体" w:hAnsi="宋体" w:cs="宋体"/>
                <w:color w:val="000000"/>
                <w:sz w:val="24"/>
                <w:szCs w:val="24"/>
              </w:rPr>
              <w:t>14</w:t>
            </w:r>
          </w:p>
        </w:tc>
        <w:tc>
          <w:tcPr>
            <w:tcW w:w="9687" w:type="dxa"/>
            <w:gridSpan w:val="2"/>
            <w:tcBorders>
              <w:top w:val="single" w:color="auto" w:sz="4" w:space="0"/>
              <w:left w:val="single" w:color="auto" w:sz="4" w:space="0"/>
              <w:bottom w:val="single" w:color="auto" w:sz="4" w:space="0"/>
            </w:tcBorders>
            <w:vAlign w:val="center"/>
          </w:tcPr>
          <w:p>
            <w:pPr>
              <w:widowControl/>
              <w:snapToGrid w:val="0"/>
              <w:spacing w:line="460" w:lineRule="exact"/>
              <w:ind w:firstLine="240" w:firstLineChars="100"/>
              <w:jc w:val="left"/>
              <w:rPr>
                <w:rFonts w:ascii="宋体" w:hAnsi="宋体" w:cs="宋体"/>
                <w:sz w:val="24"/>
                <w:szCs w:val="24"/>
              </w:rPr>
            </w:pPr>
            <w:r>
              <w:rPr>
                <w:rFonts w:hint="eastAsia" w:ascii="宋体" w:hAnsi="宋体" w:cs="宋体"/>
                <w:sz w:val="24"/>
                <w:szCs w:val="24"/>
              </w:rPr>
              <w:t>1、扶持中小企业（监狱企业、残疾人福利性单位）：</w:t>
            </w:r>
          </w:p>
          <w:p>
            <w:pPr>
              <w:widowControl/>
              <w:snapToGrid w:val="0"/>
              <w:spacing w:line="460" w:lineRule="exact"/>
              <w:ind w:firstLine="240" w:firstLineChars="100"/>
              <w:jc w:val="left"/>
              <w:rPr>
                <w:rFonts w:ascii="宋体" w:hAnsi="宋体" w:cs="宋体"/>
                <w:sz w:val="24"/>
                <w:szCs w:val="24"/>
              </w:rPr>
            </w:pPr>
            <w:r>
              <w:rPr>
                <w:rFonts w:hint="eastAsia" w:ascii="宋体" w:hAnsi="宋体" w:cs="宋体"/>
                <w:sz w:val="24"/>
                <w:szCs w:val="24"/>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pPr>
              <w:widowControl/>
              <w:snapToGrid w:val="0"/>
              <w:spacing w:line="460" w:lineRule="exact"/>
              <w:ind w:firstLine="240" w:firstLineChars="100"/>
              <w:jc w:val="left"/>
              <w:rPr>
                <w:rFonts w:ascii="宋体" w:hAnsi="宋体" w:cs="宋体"/>
                <w:sz w:val="24"/>
                <w:szCs w:val="24"/>
              </w:rPr>
            </w:pPr>
            <w:r>
              <w:rPr>
                <w:rFonts w:hint="eastAsia" w:ascii="宋体" w:hAnsi="宋体" w:cs="宋体"/>
                <w:sz w:val="24"/>
                <w:szCs w:val="24"/>
              </w:rPr>
              <w:t>（1）项目预算：</w:t>
            </w:r>
            <w:r>
              <w:rPr>
                <w:rFonts w:hint="eastAsia" w:ascii="宋体" w:hAnsi="宋体" w:cs="宋体"/>
                <w:sz w:val="24"/>
                <w:szCs w:val="24"/>
                <w:u w:val="single"/>
                <w:lang w:val="en-US" w:eastAsia="zh-CN"/>
              </w:rPr>
              <w:t xml:space="preserve"> 380 </w:t>
            </w:r>
            <w:r>
              <w:rPr>
                <w:rFonts w:hint="eastAsia" w:ascii="宋体" w:hAnsi="宋体" w:cs="宋体"/>
                <w:sz w:val="24"/>
                <w:szCs w:val="24"/>
              </w:rPr>
              <w:t>万元</w:t>
            </w:r>
          </w:p>
          <w:p>
            <w:pPr>
              <w:widowControl/>
              <w:snapToGrid w:val="0"/>
              <w:spacing w:line="460" w:lineRule="exact"/>
              <w:ind w:firstLine="240" w:firstLineChars="100"/>
              <w:jc w:val="left"/>
              <w:rPr>
                <w:rFonts w:ascii="宋体" w:hAnsi="宋体" w:cs="宋体"/>
                <w:sz w:val="24"/>
                <w:szCs w:val="24"/>
              </w:rPr>
            </w:pPr>
            <w:r>
              <w:rPr>
                <w:rFonts w:hint="eastAsia" w:ascii="宋体" w:hAnsi="宋体" w:cs="宋体"/>
                <w:sz w:val="24"/>
                <w:szCs w:val="24"/>
              </w:rPr>
              <w:t>（2）项目属性：</w:t>
            </w:r>
            <w:r>
              <w:rPr>
                <w:rFonts w:hint="eastAsia" w:ascii="宋体" w:hAnsi="宋体" w:cs="宋体"/>
                <w:sz w:val="24"/>
                <w:szCs w:val="24"/>
                <w:u w:val="single"/>
              </w:rPr>
              <w:t>②服务类</w:t>
            </w:r>
            <w:r>
              <w:rPr>
                <w:rFonts w:hint="eastAsia" w:ascii="宋体" w:hAnsi="宋体" w:cs="宋体"/>
                <w:sz w:val="24"/>
                <w:szCs w:val="24"/>
              </w:rPr>
              <w:t>（①货物类/②服务类/③工程类）</w:t>
            </w:r>
          </w:p>
          <w:p>
            <w:pPr>
              <w:widowControl/>
              <w:snapToGrid w:val="0"/>
              <w:spacing w:line="460" w:lineRule="exact"/>
              <w:ind w:firstLine="240" w:firstLineChars="100"/>
              <w:jc w:val="left"/>
              <w:rPr>
                <w:rFonts w:ascii="宋体" w:hAnsi="宋体" w:cs="宋体"/>
                <w:sz w:val="24"/>
                <w:szCs w:val="24"/>
              </w:rPr>
            </w:pPr>
            <w:r>
              <w:rPr>
                <w:rFonts w:hint="eastAsia" w:ascii="宋体" w:hAnsi="宋体" w:cs="宋体"/>
                <w:sz w:val="24"/>
                <w:szCs w:val="24"/>
              </w:rPr>
              <w:t>（3）项目对应的中小企业划分标准所属行业：</w:t>
            </w:r>
            <w:r>
              <w:rPr>
                <w:rFonts w:hint="eastAsia" w:ascii="宋体" w:hAnsi="宋体" w:cs="仿宋_GB2312"/>
                <w:sz w:val="24"/>
                <w:szCs w:val="24"/>
              </w:rPr>
              <w:t>“</w:t>
            </w:r>
            <w:r>
              <w:rPr>
                <w:rFonts w:hint="eastAsia" w:ascii="宋体" w:hAnsi="宋体" w:cs="仿宋_GB2312"/>
                <w:sz w:val="24"/>
                <w:szCs w:val="24"/>
                <w:u w:val="single"/>
              </w:rPr>
              <w:t xml:space="preserve"> 租赁和商务服务业</w:t>
            </w:r>
            <w:r>
              <w:rPr>
                <w:rFonts w:hint="eastAsia" w:ascii="宋体" w:hAnsi="宋体" w:cs="仿宋_GB2312"/>
                <w:sz w:val="24"/>
                <w:szCs w:val="24"/>
                <w:u w:val="single"/>
                <w:lang w:val="en-US" w:eastAsia="zh-CN"/>
              </w:rPr>
              <w:t xml:space="preserve"> </w:t>
            </w:r>
            <w:r>
              <w:rPr>
                <w:rFonts w:hint="eastAsia" w:ascii="宋体" w:hAnsi="宋体" w:cs="仿宋_GB2312"/>
                <w:sz w:val="24"/>
                <w:szCs w:val="24"/>
                <w:u w:val="single"/>
              </w:rPr>
              <w:t xml:space="preserve"> </w:t>
            </w:r>
            <w:r>
              <w:rPr>
                <w:rFonts w:hint="eastAsia" w:ascii="宋体" w:hAnsi="宋体" w:cs="仿宋_GB2312"/>
                <w:sz w:val="24"/>
                <w:szCs w:val="24"/>
              </w:rPr>
              <w:t>”</w:t>
            </w:r>
            <w:r>
              <w:rPr>
                <w:rFonts w:hint="eastAsia" w:ascii="宋体" w:hAnsi="宋体" w:cs="宋体"/>
                <w:sz w:val="24"/>
                <w:szCs w:val="24"/>
              </w:rPr>
              <w:t>（具体根据《中小企业划型标准规定》执行）</w:t>
            </w:r>
          </w:p>
          <w:p>
            <w:pPr>
              <w:widowControl/>
              <w:snapToGrid w:val="0"/>
              <w:spacing w:line="460" w:lineRule="exact"/>
              <w:ind w:firstLine="240" w:firstLineChars="100"/>
              <w:jc w:val="left"/>
              <w:rPr>
                <w:rFonts w:ascii="宋体" w:hAnsi="宋体" w:cs="宋体"/>
                <w:sz w:val="24"/>
                <w:szCs w:val="24"/>
              </w:rPr>
            </w:pPr>
            <w:r>
              <w:rPr>
                <w:rFonts w:hint="eastAsia" w:ascii="宋体" w:hAnsi="宋体" w:cs="宋体"/>
                <w:sz w:val="24"/>
                <w:szCs w:val="24"/>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pPr>
              <w:widowControl/>
              <w:snapToGrid w:val="0"/>
              <w:spacing w:line="460" w:lineRule="exact"/>
              <w:ind w:firstLine="240" w:firstLineChars="100"/>
              <w:jc w:val="left"/>
              <w:rPr>
                <w:rFonts w:ascii="宋体" w:hAnsi="宋体" w:cs="宋体"/>
                <w:sz w:val="24"/>
                <w:szCs w:val="24"/>
              </w:rPr>
            </w:pPr>
            <w:r>
              <w:rPr>
                <w:rFonts w:hint="eastAsia" w:ascii="宋体" w:hAnsi="宋体" w:cs="宋体"/>
                <w:sz w:val="24"/>
                <w:szCs w:val="24"/>
              </w:rPr>
              <w:t xml:space="preserve">（4）本项目 </w:t>
            </w:r>
            <w:r>
              <w:rPr>
                <w:rFonts w:hint="eastAsia" w:ascii="宋体" w:hAnsi="宋体" w:cs="宋体"/>
                <w:sz w:val="24"/>
                <w:szCs w:val="24"/>
                <w:u w:val="single"/>
              </w:rPr>
              <w:t xml:space="preserve">  是 </w:t>
            </w:r>
            <w:r>
              <w:rPr>
                <w:rFonts w:hint="eastAsia" w:ascii="宋体" w:hAnsi="宋体" w:cs="宋体"/>
                <w:sz w:val="24"/>
                <w:szCs w:val="24"/>
              </w:rPr>
              <w:t>（是/否）属于预留份额专门面向中小企业采购的项目。</w:t>
            </w:r>
          </w:p>
          <w:p>
            <w:pPr>
              <w:widowControl/>
              <w:snapToGrid w:val="0"/>
              <w:spacing w:line="460" w:lineRule="exact"/>
              <w:ind w:firstLine="240" w:firstLineChars="100"/>
              <w:jc w:val="left"/>
              <w:rPr>
                <w:rFonts w:ascii="宋体" w:hAnsi="宋体" w:cs="宋体"/>
                <w:sz w:val="24"/>
                <w:szCs w:val="24"/>
              </w:rPr>
            </w:pPr>
            <w:r>
              <w:rPr>
                <w:rFonts w:hint="eastAsia" w:ascii="宋体" w:hAnsi="宋体" w:cs="宋体"/>
                <w:sz w:val="24"/>
                <w:szCs w:val="24"/>
              </w:rPr>
              <w:t>（5）上述第4项中确定为“是”的采购项目，预留份额通过（①）措施进行：</w:t>
            </w:r>
          </w:p>
          <w:p>
            <w:pPr>
              <w:widowControl/>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①将采购项目整体或者设置采购包专门面向中小企业采购； </w:t>
            </w:r>
          </w:p>
          <w:p>
            <w:pPr>
              <w:widowControl/>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②要求供应商以联合体形式参加采购活动，且联合体中中小企业承担的部分达到</w:t>
            </w:r>
            <w:r>
              <w:rPr>
                <w:rFonts w:hint="eastAsia" w:ascii="宋体" w:hAnsi="宋体" w:cs="宋体"/>
                <w:sz w:val="24"/>
                <w:szCs w:val="24"/>
                <w:u w:val="single"/>
              </w:rPr>
              <w:t> / </w:t>
            </w:r>
            <w:r>
              <w:rPr>
                <w:rFonts w:hint="eastAsia" w:ascii="宋体" w:hAnsi="宋体" w:cs="宋体"/>
                <w:sz w:val="24"/>
                <w:szCs w:val="24"/>
              </w:rPr>
              <w:t xml:space="preserve">(比例)； </w:t>
            </w:r>
          </w:p>
          <w:p>
            <w:pPr>
              <w:widowControl/>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③要求获得采购合同的供应商将采购项目中的</w:t>
            </w:r>
            <w:r>
              <w:rPr>
                <w:rFonts w:hint="eastAsia" w:ascii="宋体" w:hAnsi="宋体" w:cs="宋体"/>
                <w:sz w:val="24"/>
                <w:szCs w:val="24"/>
                <w:u w:val="single"/>
              </w:rPr>
              <w:t xml:space="preserve"> / </w:t>
            </w:r>
            <w:r>
              <w:rPr>
                <w:rFonts w:hint="eastAsia" w:ascii="宋体" w:hAnsi="宋体" w:cs="宋体"/>
                <w:sz w:val="24"/>
                <w:szCs w:val="24"/>
              </w:rPr>
              <w:t>(比例)分包给一家或者多家中小企业。</w:t>
            </w:r>
          </w:p>
          <w:p>
            <w:pPr>
              <w:widowControl/>
              <w:snapToGrid w:val="0"/>
              <w:spacing w:line="460" w:lineRule="exact"/>
              <w:ind w:firstLine="240" w:firstLineChars="100"/>
              <w:jc w:val="left"/>
              <w:rPr>
                <w:rFonts w:ascii="宋体" w:hAnsi="宋体" w:cs="宋体"/>
                <w:sz w:val="24"/>
                <w:szCs w:val="24"/>
              </w:rPr>
            </w:pPr>
            <w:r>
              <w:rPr>
                <w:rFonts w:hint="eastAsia" w:ascii="宋体" w:hAnsi="宋体" w:cs="宋体"/>
                <w:sz w:val="24"/>
                <w:szCs w:val="24"/>
              </w:rPr>
              <w:t>（6）对于经主管预算单位统筹后未预留份额专门面向中小企业采购的采购项目，以及预留份额项目中的非预留部分采购包，对小微企业报价给予</w:t>
            </w:r>
            <w:r>
              <w:rPr>
                <w:rFonts w:hint="eastAsia" w:ascii="宋体" w:hAnsi="宋体" w:cs="宋体"/>
                <w:sz w:val="24"/>
                <w:szCs w:val="24"/>
                <w:u w:val="single"/>
              </w:rPr>
              <w:t> / %</w:t>
            </w:r>
            <w:r>
              <w:rPr>
                <w:rFonts w:hint="eastAsia" w:ascii="宋体" w:hAnsi="宋体" w:cs="宋体"/>
                <w:sz w:val="24"/>
                <w:szCs w:val="24"/>
              </w:rPr>
              <w:t xml:space="preserve"> 的扣除，用扣除后的价格参加评审。 </w:t>
            </w:r>
          </w:p>
          <w:p>
            <w:pPr>
              <w:widowControl/>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对于接受大中型企业与小微企业组成联合体或者允许大中型企业向一家或者多家小微企业分包的采购项目，对于联合协议或者分包意向协议约定小微企业的合同份额占到合同总金额</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 </w:t>
            </w:r>
            <w:r>
              <w:rPr>
                <w:rFonts w:hint="eastAsia" w:ascii="宋体" w:hAnsi="宋体" w:cs="宋体"/>
                <w:sz w:val="24"/>
                <w:szCs w:val="24"/>
                <w:u w:val="single"/>
              </w:rPr>
              <w:t>%以</w:t>
            </w:r>
            <w:r>
              <w:rPr>
                <w:rFonts w:hint="eastAsia" w:ascii="宋体" w:hAnsi="宋体" w:cs="宋体"/>
                <w:sz w:val="24"/>
                <w:szCs w:val="24"/>
              </w:rPr>
              <w:t>上的，对联合体或者大中型企业的报价给予</w:t>
            </w:r>
            <w:r>
              <w:rPr>
                <w:rFonts w:hint="eastAsia" w:ascii="宋体" w:hAnsi="宋体" w:cs="宋体"/>
                <w:sz w:val="24"/>
                <w:szCs w:val="24"/>
                <w:u w:val="single"/>
              </w:rPr>
              <w:t> </w:t>
            </w:r>
            <w:r>
              <w:rPr>
                <w:rFonts w:hint="eastAsia" w:ascii="宋体" w:hAnsi="宋体" w:cs="宋体"/>
                <w:color w:val="auto"/>
                <w:sz w:val="24"/>
                <w:szCs w:val="24"/>
                <w:u w:val="single"/>
              </w:rPr>
              <w:t>/%</w:t>
            </w:r>
            <w:r>
              <w:rPr>
                <w:rFonts w:hint="eastAsia" w:ascii="宋体" w:hAnsi="宋体" w:cs="宋体"/>
                <w:sz w:val="24"/>
                <w:szCs w:val="24"/>
                <w:u w:val="single"/>
              </w:rPr>
              <w:t> </w:t>
            </w:r>
            <w:r>
              <w:rPr>
                <w:rFonts w:hint="eastAsia" w:ascii="宋体" w:hAnsi="宋体" w:cs="宋体"/>
                <w:sz w:val="24"/>
                <w:szCs w:val="24"/>
              </w:rPr>
              <w:t>的扣除，用扣除后的价格参加评审。</w:t>
            </w:r>
          </w:p>
          <w:p>
            <w:pPr>
              <w:widowControl/>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注：货物和服务项目中未预留份额专门面向中小企业采购的，以及预留份额项目中的非预留部分采购包，采购单位、采购代理机构应结合项目实际，对符合规定的小微企业报价原则上给予</w:t>
            </w:r>
            <w:r>
              <w:rPr>
                <w:rFonts w:hint="eastAsia" w:ascii="宋体" w:hAnsi="宋体" w:cs="宋体"/>
                <w:sz w:val="24"/>
                <w:szCs w:val="24"/>
                <w:lang w:val="en-US" w:eastAsia="zh-CN"/>
              </w:rPr>
              <w:t>10%-</w:t>
            </w:r>
            <w:r>
              <w:rPr>
                <w:rFonts w:hint="eastAsia" w:ascii="宋体" w:hAnsi="宋体" w:cs="宋体"/>
                <w:sz w:val="24"/>
                <w:szCs w:val="24"/>
              </w:rPr>
              <w:t>20%扣除，用扣除后的价格参加评审；对于联合协议或者分包意向协议约定小微企业的合同份额占到合同总金额30%以上的，采购单位、采购代理机构应结合项目实际，对联合体或者大中型企业的报价原则上给予</w:t>
            </w:r>
            <w:r>
              <w:rPr>
                <w:rFonts w:hint="eastAsia" w:ascii="宋体" w:hAnsi="宋体" w:cs="宋体"/>
                <w:sz w:val="24"/>
                <w:szCs w:val="24"/>
                <w:lang w:val="en-US" w:eastAsia="zh-CN"/>
              </w:rPr>
              <w:t>4%-</w:t>
            </w:r>
            <w:r>
              <w:rPr>
                <w:rFonts w:hint="eastAsia" w:ascii="宋体" w:hAnsi="宋体" w:cs="宋体"/>
                <w:sz w:val="24"/>
                <w:szCs w:val="24"/>
              </w:rPr>
              <w:t>6%扣除，用扣除后的价格参加评审。自2022年7月1日起至2022年12月31日期间发布采购公告或者发出采购邀请的货物、服务采购项目按照此《浙江省财政厅关于进一步加大政府采购支持中小企业力度 助力扎实稳住经济的通知》（浙财采监〔2022〕8号）规定执行，到期后按财库〔2022〕19号文件规定执行。</w:t>
            </w:r>
          </w:p>
          <w:p>
            <w:pPr>
              <w:widowControl/>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专门面向中小企业采购的项目或者标项，不再执行价格评审优惠的扶持政策。</w:t>
            </w:r>
          </w:p>
          <w:p>
            <w:pPr>
              <w:widowControl/>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2、节能产品、环境标志产品的强制采购政策</w:t>
            </w:r>
          </w:p>
          <w:p>
            <w:pPr>
              <w:widowControl/>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widowControl/>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3、节能产品、环境标志产品的优先采购政策</w:t>
            </w:r>
          </w:p>
          <w:p>
            <w:pPr>
              <w:widowControl/>
              <w:snapToGrid w:val="0"/>
              <w:spacing w:line="460" w:lineRule="exact"/>
              <w:ind w:firstLine="480" w:firstLineChars="200"/>
              <w:jc w:val="left"/>
              <w:rPr>
                <w:rFonts w:ascii="宋体" w:hAnsi="宋体" w:cs="宋体"/>
                <w:color w:val="000000"/>
                <w:sz w:val="24"/>
                <w:szCs w:val="24"/>
              </w:rPr>
            </w:pPr>
            <w:r>
              <w:rPr>
                <w:rFonts w:hint="eastAsia" w:ascii="宋体" w:hAnsi="宋体" w:cs="宋体"/>
                <w:sz w:val="24"/>
                <w:szCs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713" w:type="dxa"/>
            <w:tcBorders>
              <w:top w:val="single" w:color="auto" w:sz="4" w:space="0"/>
              <w:bottom w:val="single" w:color="auto" w:sz="4" w:space="0"/>
              <w:right w:val="single" w:color="auto" w:sz="4" w:space="0"/>
            </w:tcBorders>
            <w:vAlign w:val="center"/>
          </w:tcPr>
          <w:p>
            <w:pPr>
              <w:snapToGrid w:val="0"/>
              <w:spacing w:line="440" w:lineRule="atLeast"/>
              <w:jc w:val="center"/>
              <w:rPr>
                <w:rFonts w:ascii="宋体" w:hAnsi="宋体" w:cs="宋体"/>
                <w:color w:val="0D0D0D"/>
                <w:sz w:val="24"/>
                <w:szCs w:val="24"/>
              </w:rPr>
            </w:pPr>
            <w:r>
              <w:rPr>
                <w:rFonts w:hint="eastAsia" w:ascii="宋体" w:hAnsi="宋体" w:cs="宋体"/>
                <w:color w:val="0D0D0D"/>
                <w:sz w:val="24"/>
                <w:szCs w:val="24"/>
              </w:rPr>
              <w:t>15</w:t>
            </w:r>
          </w:p>
        </w:tc>
        <w:tc>
          <w:tcPr>
            <w:tcW w:w="9687" w:type="dxa"/>
            <w:gridSpan w:val="2"/>
            <w:tcBorders>
              <w:top w:val="single" w:color="auto" w:sz="4" w:space="0"/>
              <w:left w:val="single" w:color="auto" w:sz="4" w:space="0"/>
              <w:bottom w:val="single" w:color="auto" w:sz="4" w:space="0"/>
            </w:tcBorders>
            <w:vAlign w:val="center"/>
          </w:tcPr>
          <w:p>
            <w:pPr>
              <w:snapToGrid w:val="0"/>
              <w:spacing w:line="460" w:lineRule="exact"/>
              <w:ind w:firstLine="480" w:firstLineChars="200"/>
              <w:rPr>
                <w:rFonts w:ascii="宋体" w:hAnsi="宋体" w:cs="宋体"/>
                <w:sz w:val="24"/>
                <w:szCs w:val="24"/>
              </w:rPr>
            </w:pPr>
            <w:r>
              <w:rPr>
                <w:rFonts w:hint="eastAsia" w:ascii="宋体" w:hAnsi="宋体" w:cs="宋体"/>
                <w:sz w:val="24"/>
                <w:szCs w:val="24"/>
              </w:rPr>
              <w:t>根据《关于在政府采购活动中查询及使用信用记录有关问题的通知》财库[2016]125号的规定：</w:t>
            </w:r>
          </w:p>
          <w:p>
            <w:pPr>
              <w:snapToGrid w:val="0"/>
              <w:spacing w:line="460" w:lineRule="exact"/>
              <w:ind w:left="100" w:leftChars="50"/>
              <w:rPr>
                <w:rFonts w:ascii="宋体" w:hAnsi="宋体" w:cs="宋体"/>
                <w:sz w:val="24"/>
                <w:szCs w:val="24"/>
              </w:rPr>
            </w:pPr>
            <w:r>
              <w:rPr>
                <w:rFonts w:hint="eastAsia" w:ascii="宋体" w:hAnsi="宋体" w:cs="宋体"/>
                <w:sz w:val="24"/>
                <w:szCs w:val="24"/>
              </w:rPr>
              <w:t>（1）招标人或采购代理机构将对本项目供应商的信用记录进行查询。查询渠道为信用中国网站（www.creditchina.gov.cn）、中国政府采购网（www.ccgp.gov.cn）；</w:t>
            </w:r>
          </w:p>
          <w:p>
            <w:pPr>
              <w:snapToGrid w:val="0"/>
              <w:spacing w:line="460" w:lineRule="exact"/>
              <w:ind w:firstLine="120" w:firstLineChars="50"/>
              <w:rPr>
                <w:rFonts w:ascii="宋体" w:hAnsi="宋体" w:cs="宋体"/>
                <w:sz w:val="24"/>
                <w:szCs w:val="24"/>
              </w:rPr>
            </w:pPr>
            <w:r>
              <w:rPr>
                <w:rFonts w:hint="eastAsia" w:ascii="宋体" w:hAnsi="宋体" w:cs="宋体"/>
                <w:sz w:val="24"/>
                <w:szCs w:val="24"/>
              </w:rPr>
              <w:t>（2）截止时点：提交投标文件（响应文件）截止时间前3年内；</w:t>
            </w:r>
          </w:p>
          <w:p>
            <w:pPr>
              <w:snapToGrid w:val="0"/>
              <w:spacing w:line="460" w:lineRule="exact"/>
              <w:ind w:left="100" w:leftChars="50"/>
              <w:rPr>
                <w:rFonts w:ascii="宋体" w:hAnsi="宋体" w:cs="宋体"/>
                <w:sz w:val="24"/>
                <w:szCs w:val="24"/>
              </w:rPr>
            </w:pPr>
            <w:r>
              <w:rPr>
                <w:rFonts w:hint="eastAsia" w:ascii="宋体" w:hAnsi="宋体" w:cs="宋体"/>
                <w:sz w:val="24"/>
                <w:szCs w:val="24"/>
              </w:rPr>
              <w:t>（3）查询记录和证据的留存：信用信息查询记录和证据以网页截图等方式留存。</w:t>
            </w:r>
          </w:p>
          <w:p>
            <w:pPr>
              <w:snapToGrid w:val="0"/>
              <w:spacing w:line="460" w:lineRule="exact"/>
              <w:ind w:left="100" w:leftChars="50"/>
              <w:rPr>
                <w:rFonts w:ascii="宋体" w:hAnsi="宋体" w:cs="宋体"/>
                <w:sz w:val="24"/>
                <w:szCs w:val="24"/>
              </w:rPr>
            </w:pPr>
            <w:r>
              <w:rPr>
                <w:rFonts w:hint="eastAsia" w:ascii="宋体" w:hAnsi="宋体" w:cs="宋体"/>
                <w:sz w:val="24"/>
                <w:szCs w:val="24"/>
              </w:rPr>
              <w:t>（4）使用规则：被列入失信被执行人、重大税收违法案件当事人名单、政府采购严重违法</w:t>
            </w:r>
          </w:p>
          <w:p>
            <w:pPr>
              <w:snapToGrid w:val="0"/>
              <w:spacing w:line="460" w:lineRule="exact"/>
              <w:rPr>
                <w:rFonts w:ascii="宋体" w:hAnsi="宋体" w:cs="宋体"/>
                <w:sz w:val="24"/>
                <w:szCs w:val="24"/>
              </w:rPr>
            </w:pPr>
            <w:r>
              <w:rPr>
                <w:rFonts w:hint="eastAsia" w:ascii="宋体" w:hAnsi="宋体" w:cs="宋体"/>
                <w:sz w:val="24"/>
                <w:szCs w:val="24"/>
              </w:rPr>
              <w:t>失信行为记录名单及其它不符合《中华人民共和国政府采购法》第二十二条规定条件的，其投标将被拒绝。</w:t>
            </w:r>
          </w:p>
          <w:p>
            <w:pPr>
              <w:snapToGrid w:val="0"/>
              <w:spacing w:line="440" w:lineRule="atLeast"/>
              <w:rPr>
                <w:rFonts w:ascii="宋体" w:hAnsi="宋体" w:cs="宋体"/>
                <w:color w:val="FF0000"/>
                <w:sz w:val="24"/>
                <w:szCs w:val="24"/>
              </w:rPr>
            </w:pPr>
            <w:r>
              <w:rPr>
                <w:rFonts w:hint="eastAsia" w:ascii="宋体" w:hAnsi="宋体" w:cs="宋体"/>
                <w:sz w:val="24"/>
                <w:szCs w:val="24"/>
              </w:rPr>
              <w:t>（5）联合体成员任意一方存在不良信用记录的，视同联合体存在不良信用记录。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713" w:type="dxa"/>
            <w:tcBorders>
              <w:top w:val="single" w:color="auto" w:sz="4" w:space="0"/>
              <w:bottom w:val="single" w:color="auto" w:sz="4" w:space="0"/>
              <w:right w:val="single" w:color="auto" w:sz="4" w:space="0"/>
            </w:tcBorders>
            <w:vAlign w:val="center"/>
          </w:tcPr>
          <w:p>
            <w:pPr>
              <w:snapToGrid w:val="0"/>
              <w:spacing w:line="440" w:lineRule="atLeast"/>
              <w:jc w:val="center"/>
              <w:rPr>
                <w:rFonts w:ascii="宋体" w:hAnsi="宋体" w:cs="宋体"/>
                <w:color w:val="0D0D0D"/>
                <w:sz w:val="24"/>
                <w:szCs w:val="24"/>
              </w:rPr>
            </w:pPr>
            <w:r>
              <w:rPr>
                <w:rFonts w:hint="eastAsia" w:ascii="宋体" w:hAnsi="宋体" w:cs="宋体"/>
                <w:color w:val="0D0D0D"/>
                <w:sz w:val="24"/>
                <w:szCs w:val="24"/>
              </w:rPr>
              <w:t>16</w:t>
            </w:r>
          </w:p>
        </w:tc>
        <w:tc>
          <w:tcPr>
            <w:tcW w:w="272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szCs w:val="24"/>
              </w:rPr>
            </w:pPr>
            <w:r>
              <w:rPr>
                <w:rFonts w:hint="eastAsia" w:ascii="宋体" w:hAnsi="宋体" w:cs="仿宋_GB2312"/>
                <w:snapToGrid w:val="0"/>
                <w:sz w:val="24"/>
                <w:szCs w:val="24"/>
              </w:rPr>
              <w:t>本项目对应的中小企业划分标准所属行业</w:t>
            </w:r>
          </w:p>
        </w:tc>
        <w:tc>
          <w:tcPr>
            <w:tcW w:w="6963" w:type="dxa"/>
            <w:tcBorders>
              <w:top w:val="single" w:color="auto" w:sz="4" w:space="0"/>
              <w:left w:val="single" w:color="auto" w:sz="4" w:space="0"/>
              <w:bottom w:val="single" w:color="auto" w:sz="4" w:space="0"/>
            </w:tcBorders>
            <w:vAlign w:val="center"/>
          </w:tcPr>
          <w:p>
            <w:pPr>
              <w:snapToGrid w:val="0"/>
              <w:spacing w:line="440" w:lineRule="atLeast"/>
              <w:rPr>
                <w:rFonts w:ascii="宋体" w:hAnsi="宋体" w:cs="宋体"/>
                <w:sz w:val="24"/>
                <w:szCs w:val="24"/>
              </w:rPr>
            </w:pPr>
            <w:r>
              <w:rPr>
                <w:rFonts w:hint="eastAsia" w:ascii="宋体" w:hAnsi="宋体" w:cs="仿宋_GB2312"/>
                <w:sz w:val="24"/>
                <w:szCs w:val="24"/>
              </w:rPr>
              <w:t>根据《关于印发中小企业划型标准规定的通知》（工信部联企业〔2011〕300号），本企业按所属行业为“</w:t>
            </w:r>
            <w:r>
              <w:rPr>
                <w:rFonts w:hint="eastAsia" w:ascii="宋体" w:hAnsi="宋体" w:cs="仿宋_GB2312"/>
                <w:sz w:val="24"/>
                <w:szCs w:val="24"/>
                <w:u w:val="single"/>
              </w:rPr>
              <w:t xml:space="preserve"> 租赁和商务服务业 </w:t>
            </w:r>
            <w:r>
              <w:rPr>
                <w:rFonts w:hint="eastAsia" w:ascii="宋体" w:hAnsi="宋体" w:cs="仿宋_GB2312"/>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713" w:type="dxa"/>
            <w:tcBorders>
              <w:top w:val="single" w:color="auto" w:sz="4" w:space="0"/>
              <w:bottom w:val="single" w:color="auto" w:sz="4" w:space="0"/>
              <w:right w:val="single" w:color="auto" w:sz="4" w:space="0"/>
            </w:tcBorders>
            <w:vAlign w:val="center"/>
          </w:tcPr>
          <w:p>
            <w:pPr>
              <w:snapToGrid w:val="0"/>
              <w:spacing w:line="440" w:lineRule="atLeast"/>
              <w:jc w:val="center"/>
              <w:rPr>
                <w:rFonts w:ascii="宋体" w:hAnsi="宋体" w:cs="宋体"/>
                <w:color w:val="0D0D0D"/>
                <w:sz w:val="24"/>
                <w:szCs w:val="24"/>
              </w:rPr>
            </w:pPr>
            <w:r>
              <w:rPr>
                <w:rFonts w:hint="eastAsia" w:ascii="宋体" w:hAnsi="宋体" w:cs="宋体"/>
                <w:color w:val="0D0D0D"/>
                <w:sz w:val="24"/>
                <w:szCs w:val="24"/>
              </w:rPr>
              <w:t>17</w:t>
            </w:r>
          </w:p>
        </w:tc>
        <w:tc>
          <w:tcPr>
            <w:tcW w:w="272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 w:val="24"/>
                <w:szCs w:val="24"/>
              </w:rPr>
            </w:pPr>
            <w:r>
              <w:rPr>
                <w:rFonts w:hint="eastAsia" w:ascii="宋体" w:hAnsi="宋体" w:cs="宋体"/>
                <w:sz w:val="24"/>
                <w:szCs w:val="24"/>
              </w:rPr>
              <w:t>节能产品</w:t>
            </w:r>
          </w:p>
        </w:tc>
        <w:tc>
          <w:tcPr>
            <w:tcW w:w="6963" w:type="dxa"/>
            <w:tcBorders>
              <w:top w:val="single" w:color="auto" w:sz="4" w:space="0"/>
              <w:left w:val="single" w:color="auto" w:sz="4" w:space="0"/>
              <w:bottom w:val="single" w:color="auto" w:sz="4" w:space="0"/>
            </w:tcBorders>
            <w:vAlign w:val="center"/>
          </w:tcPr>
          <w:p>
            <w:pPr>
              <w:snapToGrid w:val="0"/>
              <w:spacing w:line="440" w:lineRule="atLeast"/>
              <w:rPr>
                <w:rFonts w:ascii="宋体" w:hAnsi="宋体" w:cs="宋体"/>
                <w:sz w:val="24"/>
                <w:szCs w:val="24"/>
              </w:rPr>
            </w:pPr>
            <w:r>
              <w:rPr>
                <w:rFonts w:hint="eastAsia" w:ascii="宋体" w:hAnsi="宋体" w:cs="宋体"/>
                <w:sz w:val="24"/>
                <w:szCs w:val="24"/>
              </w:rPr>
              <w:t>□ 强制采购节能产品</w:t>
            </w:r>
          </w:p>
          <w:p>
            <w:pPr>
              <w:snapToGrid w:val="0"/>
              <w:spacing w:line="440" w:lineRule="atLeast"/>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rPr>
              <w:t xml:space="preserve"> 优先采购节能产品</w:t>
            </w:r>
          </w:p>
          <w:p>
            <w:pPr>
              <w:snapToGrid w:val="0"/>
              <w:spacing w:line="440" w:lineRule="atLeast"/>
              <w:rPr>
                <w:rFonts w:ascii="宋体" w:hAnsi="宋体" w:cs="宋体"/>
                <w:sz w:val="24"/>
                <w:szCs w:val="24"/>
              </w:rPr>
            </w:pPr>
            <w:r>
              <w:rPr>
                <w:rFonts w:hint="eastAsia" w:ascii="宋体" w:hAnsi="宋体" w:cs="宋体"/>
                <w:sz w:val="24"/>
                <w:szCs w:val="24"/>
              </w:rPr>
              <w:sym w:font="Wingdings" w:char="00FE"/>
            </w:r>
            <w:r>
              <w:rPr>
                <w:rFonts w:hint="eastAsia" w:ascii="宋体" w:hAnsi="宋体" w:cs="宋体"/>
                <w:sz w:val="24"/>
                <w:szCs w:val="24"/>
              </w:rPr>
              <w:t xml:space="preserve"> 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713" w:type="dxa"/>
            <w:tcBorders>
              <w:top w:val="single" w:color="auto" w:sz="4" w:space="0"/>
              <w:bottom w:val="single" w:color="auto" w:sz="4" w:space="0"/>
              <w:right w:val="single" w:color="auto" w:sz="4" w:space="0"/>
            </w:tcBorders>
            <w:vAlign w:val="center"/>
          </w:tcPr>
          <w:p>
            <w:pPr>
              <w:snapToGrid w:val="0"/>
              <w:spacing w:line="440" w:lineRule="atLeast"/>
              <w:jc w:val="center"/>
              <w:rPr>
                <w:rFonts w:ascii="宋体" w:hAnsi="宋体" w:cs="宋体"/>
                <w:color w:val="0D0D0D"/>
                <w:sz w:val="24"/>
                <w:szCs w:val="24"/>
              </w:rPr>
            </w:pPr>
            <w:r>
              <w:rPr>
                <w:rFonts w:hint="eastAsia" w:ascii="宋体" w:hAnsi="宋体" w:cs="宋体"/>
                <w:color w:val="0D0D0D"/>
                <w:sz w:val="24"/>
                <w:szCs w:val="24"/>
              </w:rPr>
              <w:t>18</w:t>
            </w:r>
          </w:p>
        </w:tc>
        <w:tc>
          <w:tcPr>
            <w:tcW w:w="272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 w:val="24"/>
                <w:szCs w:val="24"/>
              </w:rPr>
            </w:pPr>
            <w:r>
              <w:rPr>
                <w:rFonts w:hint="eastAsia" w:ascii="宋体" w:hAnsi="宋体" w:cs="宋体"/>
                <w:sz w:val="24"/>
                <w:szCs w:val="24"/>
              </w:rPr>
              <w:t>环境标志产品</w:t>
            </w:r>
          </w:p>
        </w:tc>
        <w:tc>
          <w:tcPr>
            <w:tcW w:w="6963" w:type="dxa"/>
            <w:tcBorders>
              <w:top w:val="single" w:color="auto" w:sz="4" w:space="0"/>
              <w:left w:val="single" w:color="auto" w:sz="4" w:space="0"/>
              <w:bottom w:val="single" w:color="auto" w:sz="4" w:space="0"/>
            </w:tcBorders>
            <w:vAlign w:val="center"/>
          </w:tcPr>
          <w:p>
            <w:pPr>
              <w:snapToGrid w:val="0"/>
              <w:spacing w:line="440" w:lineRule="atLeast"/>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rPr>
              <w:t xml:space="preserve"> 优先采购环境标志产品</w:t>
            </w:r>
          </w:p>
          <w:p>
            <w:pPr>
              <w:snapToGrid w:val="0"/>
              <w:spacing w:line="440" w:lineRule="atLeast"/>
              <w:rPr>
                <w:rFonts w:ascii="宋体" w:hAnsi="宋体" w:cs="宋体"/>
                <w:sz w:val="24"/>
                <w:szCs w:val="24"/>
              </w:rPr>
            </w:pPr>
            <w:r>
              <w:rPr>
                <w:rFonts w:hint="eastAsia" w:ascii="宋体" w:hAnsi="宋体" w:cs="宋体"/>
                <w:sz w:val="24"/>
                <w:szCs w:val="24"/>
              </w:rPr>
              <w:sym w:font="Wingdings" w:char="00FE"/>
            </w:r>
            <w:r>
              <w:rPr>
                <w:rFonts w:hint="eastAsia" w:ascii="宋体" w:hAnsi="宋体" w:cs="宋体"/>
                <w:sz w:val="24"/>
                <w:szCs w:val="24"/>
              </w:rPr>
              <w:t xml:space="preserve"> 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713"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000000"/>
                <w:sz w:val="24"/>
                <w:szCs w:val="24"/>
              </w:rPr>
            </w:pPr>
            <w:r>
              <w:rPr>
                <w:rFonts w:hint="eastAsia" w:ascii="宋体" w:hAnsi="宋体" w:cs="宋体"/>
                <w:color w:val="000000"/>
                <w:sz w:val="24"/>
                <w:szCs w:val="24"/>
              </w:rPr>
              <w:t>19</w:t>
            </w:r>
          </w:p>
        </w:tc>
        <w:tc>
          <w:tcPr>
            <w:tcW w:w="9687" w:type="dxa"/>
            <w:gridSpan w:val="2"/>
            <w:tcBorders>
              <w:top w:val="single" w:color="auto" w:sz="4" w:space="0"/>
              <w:left w:val="single" w:color="auto" w:sz="4" w:space="0"/>
              <w:bottom w:val="single" w:color="auto" w:sz="4" w:space="0"/>
            </w:tcBorders>
            <w:vAlign w:val="center"/>
          </w:tcPr>
          <w:p>
            <w:pPr>
              <w:snapToGrid w:val="0"/>
              <w:rPr>
                <w:rFonts w:ascii="宋体" w:hAnsi="宋体" w:cs="宋体"/>
                <w:color w:val="000000"/>
                <w:sz w:val="24"/>
                <w:szCs w:val="24"/>
              </w:rPr>
            </w:pPr>
            <w:r>
              <w:rPr>
                <w:rFonts w:hint="eastAsia" w:ascii="宋体" w:hAnsi="宋体" w:cs="宋体"/>
                <w:color w:val="000000"/>
                <w:sz w:val="24"/>
                <w:szCs w:val="24"/>
              </w:rPr>
              <w:t>解释：本招标文件的解释权属于招标采购单位。</w:t>
            </w:r>
          </w:p>
        </w:tc>
      </w:tr>
    </w:tbl>
    <w:p>
      <w:pPr>
        <w:pStyle w:val="18"/>
        <w:snapToGrid w:val="0"/>
        <w:spacing w:before="156" w:after="156" w:line="420" w:lineRule="atLeast"/>
        <w:rPr>
          <w:rFonts w:hAnsi="宋体"/>
          <w:b/>
        </w:rPr>
      </w:pPr>
      <w:r>
        <w:rPr>
          <w:rFonts w:hint="eastAsia" w:hAnsi="宋体"/>
          <w:b/>
        </w:rPr>
        <w:t>注：如本招标文件后面的条款与本表有矛盾的以本表的内容为准。</w:t>
      </w:r>
    </w:p>
    <w:p>
      <w:pPr>
        <w:pStyle w:val="18"/>
        <w:snapToGrid w:val="0"/>
        <w:spacing w:beforeLines="0" w:afterLines="0" w:line="440" w:lineRule="atLeast"/>
        <w:rPr>
          <w:rFonts w:hAnsi="宋体"/>
          <w:b/>
          <w:bCs/>
          <w:color w:val="000000"/>
          <w:sz w:val="28"/>
          <w:szCs w:val="28"/>
        </w:rPr>
      </w:pPr>
      <w:r>
        <w:rPr>
          <w:rFonts w:hint="eastAsia" w:hAnsi="宋体"/>
          <w:color w:val="000000"/>
        </w:rPr>
        <w:br w:type="page"/>
      </w:r>
      <w:r>
        <w:rPr>
          <w:rFonts w:hint="eastAsia" w:hAnsi="宋体"/>
          <w:b/>
          <w:bCs/>
          <w:color w:val="000000"/>
          <w:sz w:val="28"/>
          <w:szCs w:val="28"/>
        </w:rPr>
        <w:t>一、总则</w:t>
      </w:r>
    </w:p>
    <w:p>
      <w:pPr>
        <w:snapToGrid w:val="0"/>
        <w:spacing w:line="440" w:lineRule="atLeast"/>
        <w:ind w:firstLine="354" w:firstLineChars="147"/>
        <w:jc w:val="left"/>
        <w:outlineLvl w:val="1"/>
        <w:rPr>
          <w:rFonts w:ascii="宋体" w:hAnsi="宋体" w:cs="宋体"/>
          <w:b/>
          <w:bCs/>
          <w:color w:val="000000"/>
          <w:sz w:val="24"/>
          <w:szCs w:val="24"/>
        </w:rPr>
      </w:pPr>
      <w:r>
        <w:rPr>
          <w:rFonts w:hint="eastAsia" w:ascii="宋体" w:hAnsi="宋体" w:cs="宋体"/>
          <w:b/>
          <w:bCs/>
          <w:color w:val="000000"/>
          <w:sz w:val="24"/>
          <w:szCs w:val="24"/>
        </w:rPr>
        <w:t>（一）适用范围</w:t>
      </w:r>
    </w:p>
    <w:p>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本招标文件适用于</w:t>
      </w:r>
      <w:r>
        <w:rPr>
          <w:rFonts w:hint="eastAsia" w:ascii="宋体" w:hAnsi="宋体" w:cs="宋体"/>
          <w:color w:val="000000"/>
          <w:sz w:val="24"/>
          <w:szCs w:val="24"/>
          <w:lang w:val="en-US" w:eastAsia="zh-CN"/>
        </w:rPr>
        <w:t>东阳经济开发区绿化养护项目</w:t>
      </w:r>
      <w:r>
        <w:rPr>
          <w:rFonts w:hint="eastAsia" w:ascii="宋体" w:hAnsi="宋体" w:cs="宋体"/>
          <w:color w:val="000000"/>
          <w:sz w:val="24"/>
          <w:szCs w:val="24"/>
        </w:rPr>
        <w:t>的招标、投标、评标、定标、验收、合同履约、付款等行为（法律、法规另有规定的，从其规定）。</w:t>
      </w:r>
    </w:p>
    <w:p>
      <w:pPr>
        <w:snapToGrid w:val="0"/>
        <w:spacing w:line="440" w:lineRule="atLeast"/>
        <w:ind w:firstLine="354" w:firstLineChars="147"/>
        <w:jc w:val="left"/>
        <w:outlineLvl w:val="1"/>
        <w:rPr>
          <w:rFonts w:ascii="宋体" w:hAnsi="宋体" w:cs="宋体"/>
          <w:b/>
          <w:bCs/>
          <w:color w:val="000000"/>
          <w:sz w:val="24"/>
          <w:szCs w:val="24"/>
        </w:rPr>
      </w:pPr>
      <w:r>
        <w:rPr>
          <w:rFonts w:hint="eastAsia" w:ascii="宋体" w:hAnsi="宋体" w:cs="宋体"/>
          <w:b/>
          <w:bCs/>
          <w:color w:val="000000"/>
          <w:sz w:val="24"/>
          <w:szCs w:val="24"/>
        </w:rPr>
        <w:t>（二）定义</w:t>
      </w:r>
    </w:p>
    <w:p>
      <w:pPr>
        <w:snapToGrid w:val="0"/>
        <w:spacing w:line="440" w:lineRule="atLeast"/>
        <w:ind w:firstLine="398" w:firstLineChars="166"/>
        <w:jc w:val="left"/>
        <w:rPr>
          <w:rFonts w:ascii="宋体" w:hAnsi="宋体" w:cs="宋体"/>
          <w:color w:val="000000"/>
          <w:sz w:val="24"/>
          <w:szCs w:val="24"/>
        </w:rPr>
      </w:pPr>
      <w:r>
        <w:rPr>
          <w:rFonts w:hint="eastAsia" w:ascii="宋体" w:hAnsi="宋体" w:cs="宋体"/>
          <w:color w:val="000000"/>
          <w:sz w:val="24"/>
          <w:szCs w:val="24"/>
        </w:rPr>
        <w:t>1.招标采购单位系指组织本次招标的</w:t>
      </w:r>
      <w:r>
        <w:rPr>
          <w:rFonts w:hint="eastAsia" w:ascii="宋体" w:hAnsi="宋体" w:cs="宋体"/>
          <w:color w:val="000000"/>
          <w:sz w:val="24"/>
          <w:szCs w:val="24"/>
          <w:lang w:eastAsia="zh-CN"/>
        </w:rPr>
        <w:t>浙江东阳经济开发区管理委员会</w:t>
      </w:r>
      <w:r>
        <w:rPr>
          <w:rFonts w:hint="eastAsia" w:ascii="宋体" w:hAnsi="宋体" w:cs="宋体"/>
          <w:color w:val="000000"/>
          <w:sz w:val="24"/>
          <w:szCs w:val="24"/>
        </w:rPr>
        <w:t>（“采购人”）和</w:t>
      </w:r>
      <w:r>
        <w:rPr>
          <w:rFonts w:hint="eastAsia" w:ascii="宋体" w:hAnsi="宋体" w:cs="宋体"/>
          <w:color w:val="000000"/>
          <w:sz w:val="24"/>
          <w:szCs w:val="24"/>
          <w:lang w:eastAsia="zh-CN"/>
        </w:rPr>
        <w:t>东阳八婺工程项目管理有限公司</w:t>
      </w:r>
      <w:r>
        <w:rPr>
          <w:rFonts w:hint="eastAsia" w:ascii="宋体" w:hAnsi="宋体" w:cs="宋体"/>
          <w:color w:val="000000"/>
          <w:sz w:val="24"/>
          <w:szCs w:val="24"/>
        </w:rPr>
        <w:t>（“采购代理机构”）。</w:t>
      </w:r>
    </w:p>
    <w:p>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2.“投标人”系指向招标方提交投标文件的单位。</w:t>
      </w:r>
    </w:p>
    <w:p>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3.“产品”系指供方按招标文件规定，须向采购人提供的一切人员、保险、税金、备品备件、工具、手册及其它有关技术资料和材料。</w:t>
      </w:r>
    </w:p>
    <w:p>
      <w:pPr>
        <w:snapToGrid w:val="0"/>
        <w:spacing w:line="440" w:lineRule="atLeast"/>
        <w:ind w:firstLine="480" w:firstLineChars="200"/>
        <w:jc w:val="left"/>
        <w:rPr>
          <w:rFonts w:ascii="宋体" w:hAnsi="宋体"/>
          <w:color w:val="000000"/>
          <w:sz w:val="24"/>
        </w:rPr>
      </w:pPr>
      <w:r>
        <w:rPr>
          <w:rFonts w:hint="eastAsia" w:ascii="宋体" w:hAnsi="宋体" w:cs="宋体"/>
          <w:color w:val="000000"/>
          <w:sz w:val="24"/>
          <w:szCs w:val="24"/>
        </w:rPr>
        <w:t>4.</w:t>
      </w:r>
      <w:r>
        <w:rPr>
          <w:rFonts w:hint="eastAsia" w:ascii="宋体" w:hAnsi="宋体"/>
          <w:color w:val="000000"/>
          <w:sz w:val="24"/>
        </w:rPr>
        <w:t>“服务”系指招标文件规定供方须须承担的安装、调试、技术协助、校准、培训、技术指导以及其他类似的义务。</w:t>
      </w:r>
    </w:p>
    <w:p>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5.“项目”系指投标人按招标文件规定向采购人提供的产品和服务。</w:t>
      </w:r>
    </w:p>
    <w:p>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6.“书面形式”包括信函、传真、邮箱等。</w:t>
      </w:r>
    </w:p>
    <w:p>
      <w:pPr>
        <w:snapToGrid w:val="0"/>
        <w:spacing w:line="44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7.“▲”系指实质性要求条款；“（√）” 系指适用本项目的要求，“（  ）”系指不适用本项目的要求。</w:t>
      </w:r>
    </w:p>
    <w:p>
      <w:pPr>
        <w:spacing w:line="360" w:lineRule="auto"/>
        <w:ind w:firstLine="241" w:firstLineChars="100"/>
        <w:rPr>
          <w:rFonts w:ascii="宋体" w:hAnsi="宋体" w:cs="宋体"/>
          <w:b/>
          <w:sz w:val="24"/>
        </w:rPr>
      </w:pPr>
      <w:r>
        <w:rPr>
          <w:rFonts w:hint="eastAsia" w:ascii="宋体" w:hAnsi="宋体" w:cs="宋体"/>
          <w:b/>
          <w:bCs/>
          <w:color w:val="000000"/>
          <w:sz w:val="24"/>
          <w:szCs w:val="24"/>
        </w:rPr>
        <w:t>（三）</w:t>
      </w:r>
      <w:r>
        <w:rPr>
          <w:rFonts w:hint="eastAsia" w:ascii="宋体" w:hAnsi="宋体" w:cs="宋体"/>
          <w:b/>
          <w:sz w:val="24"/>
        </w:rPr>
        <w:t>采购项目需要落实的政府采购政策</w:t>
      </w:r>
    </w:p>
    <w:p>
      <w:pPr>
        <w:spacing w:line="360" w:lineRule="auto"/>
        <w:ind w:firstLine="480" w:firstLineChars="200"/>
        <w:rPr>
          <w:rFonts w:ascii="宋体" w:hAnsi="宋体" w:cs="宋体"/>
          <w:sz w:val="24"/>
        </w:rPr>
      </w:pPr>
      <w:r>
        <w:rPr>
          <w:rFonts w:hint="eastAsia" w:ascii="宋体" w:hAnsi="宋体" w:cs="宋体"/>
          <w:sz w:val="24"/>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480" w:firstLineChars="200"/>
        <w:rPr>
          <w:rFonts w:ascii="宋体" w:hAnsi="宋体" w:cs="宋体"/>
          <w:sz w:val="24"/>
        </w:rPr>
      </w:pPr>
      <w:r>
        <w:rPr>
          <w:rFonts w:hint="eastAsia" w:ascii="宋体" w:hAnsi="宋体" w:cs="宋体"/>
          <w:sz w:val="24"/>
        </w:rPr>
        <w:t>2.支持绿色发展</w:t>
      </w:r>
    </w:p>
    <w:p>
      <w:pPr>
        <w:spacing w:line="360" w:lineRule="auto"/>
        <w:ind w:firstLine="480" w:firstLineChars="200"/>
        <w:rPr>
          <w:rFonts w:ascii="宋体" w:hAnsi="宋体" w:cs="宋体"/>
          <w:sz w:val="24"/>
        </w:rPr>
      </w:pPr>
      <w:r>
        <w:rPr>
          <w:rFonts w:hint="eastAsia" w:ascii="宋体" w:hAnsi="宋体" w:cs="宋体"/>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宋体" w:hAnsi="宋体" w:cs="宋体"/>
          <w:sz w:val="24"/>
        </w:rPr>
      </w:pPr>
      <w:r>
        <w:rPr>
          <w:rFonts w:hint="eastAsia" w:ascii="宋体" w:hAnsi="宋体" w:cs="宋体"/>
          <w:sz w:val="24"/>
        </w:rPr>
        <w:t>3.支持中小企业发展</w:t>
      </w:r>
    </w:p>
    <w:p>
      <w:pPr>
        <w:pStyle w:val="30"/>
        <w:widowControl/>
        <w:spacing w:line="460" w:lineRule="exact"/>
        <w:ind w:firstLine="502"/>
        <w:rPr>
          <w:rFonts w:hAnsi="宋体" w:cs="宋体"/>
          <w:sz w:val="24"/>
        </w:rPr>
      </w:pPr>
      <w:r>
        <w:rPr>
          <w:rFonts w:hint="eastAsia" w:hAnsi="宋体" w:cs="宋体"/>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30"/>
        <w:widowControl/>
        <w:spacing w:line="460" w:lineRule="exact"/>
        <w:ind w:firstLine="502"/>
        <w:rPr>
          <w:rFonts w:hAnsi="宋体" w:cs="宋体"/>
          <w:sz w:val="24"/>
        </w:rPr>
      </w:pPr>
      <w:r>
        <w:rPr>
          <w:rFonts w:hint="eastAsia" w:hAnsi="宋体" w:cs="宋体"/>
          <w:sz w:val="24"/>
        </w:rPr>
        <w:t>符合中小企业划分标准的个体工商户，在政府采购活动中视同中小企业。</w:t>
      </w:r>
    </w:p>
    <w:p>
      <w:pPr>
        <w:pStyle w:val="30"/>
        <w:widowControl/>
        <w:spacing w:line="460" w:lineRule="exact"/>
        <w:ind w:firstLine="502"/>
        <w:rPr>
          <w:rFonts w:hAnsi="宋体" w:cs="宋体"/>
          <w:sz w:val="24"/>
        </w:rPr>
      </w:pPr>
      <w:r>
        <w:rPr>
          <w:rFonts w:hint="eastAsia" w:hAnsi="宋体" w:cs="宋体"/>
          <w:sz w:val="24"/>
        </w:rPr>
        <w:t>3.2在政府采购活动中，供应商提供的货物、工程或者服务符合下列情形的，享受中小企业扶持政策：</w:t>
      </w:r>
    </w:p>
    <w:p>
      <w:pPr>
        <w:pStyle w:val="30"/>
        <w:widowControl/>
        <w:spacing w:line="460" w:lineRule="exact"/>
        <w:ind w:firstLine="502"/>
        <w:rPr>
          <w:rFonts w:hAnsi="宋体" w:cs="宋体"/>
          <w:sz w:val="24"/>
        </w:rPr>
      </w:pPr>
      <w:r>
        <w:rPr>
          <w:rFonts w:hint="eastAsia" w:hAnsi="宋体" w:cs="宋体"/>
          <w:sz w:val="24"/>
        </w:rPr>
        <w:t>3.2.1在货物采购项目中，货物由中小企业制造，即货物由中小企业生产且使用该中小企业商号或者注册商标；</w:t>
      </w:r>
    </w:p>
    <w:p>
      <w:pPr>
        <w:pStyle w:val="30"/>
        <w:widowControl/>
        <w:spacing w:line="460" w:lineRule="exact"/>
        <w:ind w:firstLine="502"/>
        <w:rPr>
          <w:rFonts w:hAnsi="宋体" w:cs="宋体"/>
          <w:sz w:val="24"/>
        </w:rPr>
      </w:pPr>
      <w:r>
        <w:rPr>
          <w:rFonts w:hint="eastAsia" w:hAnsi="宋体" w:cs="宋体"/>
          <w:sz w:val="24"/>
        </w:rPr>
        <w:t>3.2.2在工程采购项目中，工程由中小企业承建，即工程施工单位为中小企业；</w:t>
      </w:r>
    </w:p>
    <w:p>
      <w:pPr>
        <w:pStyle w:val="30"/>
        <w:widowControl/>
        <w:spacing w:line="460" w:lineRule="exact"/>
        <w:ind w:firstLine="502"/>
        <w:rPr>
          <w:rFonts w:hAnsi="宋体" w:cs="宋体"/>
          <w:sz w:val="24"/>
        </w:rPr>
      </w:pPr>
      <w:r>
        <w:rPr>
          <w:rFonts w:hint="eastAsia" w:hAnsi="宋体" w:cs="宋体"/>
          <w:sz w:val="24"/>
        </w:rPr>
        <w:t>3.2.3在服务采购项目中，服务由中小企业承接，即提供服务的人员为中小企业依照《中华人民共和国劳动合同法》订立劳动合同的从业人员。</w:t>
      </w:r>
    </w:p>
    <w:p>
      <w:pPr>
        <w:pStyle w:val="30"/>
        <w:widowControl/>
        <w:spacing w:line="460" w:lineRule="exact"/>
        <w:ind w:firstLine="502"/>
        <w:rPr>
          <w:rFonts w:hAnsi="宋体" w:cs="宋体"/>
          <w:sz w:val="24"/>
        </w:rPr>
      </w:pPr>
      <w:r>
        <w:rPr>
          <w:rFonts w:hint="eastAsia" w:hAnsi="宋体" w:cs="宋体"/>
          <w:sz w:val="24"/>
        </w:rPr>
        <w:t>在货物采购项目中，供应商提供的货物既有中小企业制造货物，也有大型企业制造货物的，不享受中小企业扶持政策。</w:t>
      </w:r>
    </w:p>
    <w:p>
      <w:pPr>
        <w:pStyle w:val="30"/>
        <w:widowControl/>
        <w:spacing w:line="460" w:lineRule="exact"/>
        <w:ind w:firstLine="502"/>
        <w:rPr>
          <w:rFonts w:hAnsi="宋体" w:cs="宋体"/>
          <w:sz w:val="24"/>
        </w:rPr>
      </w:pPr>
      <w:r>
        <w:rPr>
          <w:rFonts w:hint="eastAsia" w:hAnsi="宋体" w:cs="宋体"/>
          <w:sz w:val="24"/>
        </w:rPr>
        <w:t>以联合体形式参加政府采购活动，联合体各方均为中小企业的，联合体视同中小企业。其中，联合体各方均为小微企业的，联合体视同小微企业。</w:t>
      </w:r>
    </w:p>
    <w:p>
      <w:pPr>
        <w:pStyle w:val="30"/>
        <w:widowControl/>
        <w:spacing w:line="460" w:lineRule="exact"/>
        <w:ind w:firstLine="502"/>
        <w:rPr>
          <w:rFonts w:hAnsi="宋体" w:cs="宋体"/>
          <w:color w:val="auto"/>
          <w:sz w:val="24"/>
        </w:rPr>
      </w:pPr>
      <w:r>
        <w:rPr>
          <w:rFonts w:hint="eastAsia" w:hAnsi="宋体" w:cs="宋体"/>
          <w:color w:val="auto"/>
          <w:sz w:val="24"/>
        </w:rPr>
        <w:t>3.3</w:t>
      </w:r>
      <w:r>
        <w:rPr>
          <w:rFonts w:ascii="Helvetica" w:eastAsia="Helvetica" w:cs="Helvetica"/>
          <w:color w:val="auto"/>
          <w:sz w:val="24"/>
          <w:szCs w:val="24"/>
        </w:rPr>
        <w:t>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组成联合体或者接受分包的小微企业与联合体内其他企业、分包企业之间存在直接控股、管理关系的，不享受价格扣除优惠政策</w:t>
      </w:r>
      <w:r>
        <w:rPr>
          <w:rFonts w:hint="eastAsia" w:hAnsi="宋体" w:cs="宋体"/>
          <w:color w:val="auto"/>
          <w:sz w:val="24"/>
        </w:rPr>
        <w:t>。</w:t>
      </w:r>
    </w:p>
    <w:p>
      <w:pPr>
        <w:spacing w:line="360" w:lineRule="auto"/>
        <w:ind w:firstLine="480" w:firstLineChars="200"/>
        <w:rPr>
          <w:rFonts w:ascii="宋体" w:hAnsi="宋体" w:cs="宋体"/>
          <w:sz w:val="24"/>
        </w:rPr>
      </w:pPr>
      <w:r>
        <w:rPr>
          <w:rFonts w:hint="eastAsia" w:ascii="宋体" w:hAnsi="宋体" w:cs="宋体"/>
          <w:sz w:val="24"/>
        </w:rPr>
        <w:t>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3.7中小企业享受扶持政策获得政府采购合同的，小微企业不得将合同分包给大中型企业，中型企业不得将合同分包给大型企业。</w:t>
      </w:r>
    </w:p>
    <w:p>
      <w:pPr>
        <w:spacing w:line="360" w:lineRule="auto"/>
        <w:ind w:firstLine="480" w:firstLineChars="200"/>
        <w:rPr>
          <w:rFonts w:ascii="宋体" w:hAnsi="宋体" w:cs="宋体"/>
          <w:sz w:val="24"/>
        </w:rPr>
      </w:pPr>
      <w:r>
        <w:rPr>
          <w:rFonts w:hint="eastAsia" w:ascii="宋体" w:hAnsi="宋体" w:cs="宋体"/>
          <w:sz w:val="24"/>
        </w:rPr>
        <w:t xml:space="preserve">4.支持创新发展 </w:t>
      </w:r>
    </w:p>
    <w:p>
      <w:pPr>
        <w:spacing w:line="360" w:lineRule="auto"/>
        <w:ind w:firstLine="480" w:firstLineChars="200"/>
        <w:rPr>
          <w:rFonts w:ascii="宋体" w:hAnsi="宋体" w:cs="宋体"/>
          <w:sz w:val="24"/>
        </w:rPr>
      </w:pPr>
      <w:r>
        <w:rPr>
          <w:rFonts w:hint="eastAsia" w:ascii="宋体" w:hAnsi="宋体" w:cs="宋体"/>
          <w:sz w:val="24"/>
        </w:rPr>
        <w:t>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4.2首台套产品被纳入《首台套产品推广应用指导目录》之日起3年内，以及产品核心技术高于国内领先水平，并具有明晰自主知识产权的“制造精品”产品，自</w:t>
      </w:r>
      <w:r>
        <w:rPr>
          <w:rFonts w:hint="eastAsia" w:ascii="宋体" w:hAnsi="宋体" w:cs="宋体"/>
          <w:color w:val="000000"/>
          <w:sz w:val="24"/>
          <w:szCs w:val="24"/>
        </w:rPr>
        <w:t>认定之日起3年内视</w:t>
      </w:r>
      <w:r>
        <w:rPr>
          <w:rFonts w:hint="eastAsia" w:ascii="宋体" w:hAnsi="宋体" w:cs="宋体"/>
          <w:sz w:val="24"/>
        </w:rPr>
        <w:t>同已具备相应销售业绩，参加政府采购活动时业绩分值为满分。</w:t>
      </w:r>
    </w:p>
    <w:p>
      <w:pPr>
        <w:spacing w:line="360" w:lineRule="auto"/>
        <w:ind w:firstLine="480" w:firstLineChars="200"/>
        <w:rPr>
          <w:rFonts w:ascii="宋体" w:hAnsi="宋体" w:cs="宋体"/>
          <w:color w:val="000000"/>
          <w:sz w:val="24"/>
          <w:szCs w:val="24"/>
        </w:rPr>
      </w:pPr>
      <w:r>
        <w:rPr>
          <w:rFonts w:hint="eastAsia" w:ascii="宋体" w:hAnsi="宋体" w:cs="宋体"/>
          <w:sz w:val="24"/>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w:t>
      </w:r>
      <w:r>
        <w:rPr>
          <w:rFonts w:hint="eastAsia" w:ascii="宋体" w:hAnsi="宋体" w:cs="宋体"/>
          <w:color w:val="000000"/>
          <w:sz w:val="24"/>
          <w:szCs w:val="24"/>
        </w:rPr>
        <w:t>般中小企业的贷款利率直接向申请贷款的投标人发放贷款的一种融资方式。投标人可登陆政采云(https: /﻿/﻿j﻿i﻿n﻿r﻿o﻿n﻿g﻿.﻿z﻿c﻿y﻿g﻿o﻿v﻿. ﻿c﻿n﻿)的中小企业信用融资栏目了解相关信息。 供应商可以通过浙江政府采购网(https://zfcg. czt.zj. gov.cn/)首页的“浙江政采贷”模块进入申请，还可以通过政府采购云平台(https://wwwzcygov.cn/)首页的“金融服务”模块进入申请。</w:t>
      </w:r>
    </w:p>
    <w:p>
      <w:pPr>
        <w:spacing w:line="360" w:lineRule="auto"/>
        <w:ind w:firstLine="482" w:firstLineChars="200"/>
        <w:rPr>
          <w:rFonts w:ascii="宋体" w:hAnsi="宋体" w:cs="宋体"/>
          <w:b/>
          <w:bCs/>
          <w:color w:val="000000"/>
          <w:sz w:val="24"/>
          <w:szCs w:val="24"/>
        </w:rPr>
      </w:pPr>
      <w:r>
        <w:rPr>
          <w:rFonts w:hint="eastAsia" w:ascii="宋体" w:hAnsi="宋体" w:cs="宋体"/>
          <w:b/>
          <w:bCs/>
          <w:color w:val="000000"/>
          <w:sz w:val="24"/>
          <w:szCs w:val="24"/>
        </w:rPr>
        <w:t>（四）招标方式</w:t>
      </w:r>
    </w:p>
    <w:p>
      <w:pPr>
        <w:snapToGrid w:val="0"/>
        <w:spacing w:line="44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本次招标采用公开招标方式进行。</w:t>
      </w:r>
    </w:p>
    <w:p>
      <w:pPr>
        <w:snapToGrid w:val="0"/>
        <w:spacing w:beforeLines="50" w:line="440" w:lineRule="exact"/>
        <w:ind w:firstLine="472" w:firstLineChars="196"/>
        <w:jc w:val="left"/>
        <w:outlineLvl w:val="1"/>
        <w:rPr>
          <w:rFonts w:ascii="宋体" w:hAnsi="宋体" w:cs="宋体"/>
          <w:b/>
          <w:bCs/>
          <w:color w:val="000000"/>
          <w:sz w:val="24"/>
          <w:szCs w:val="24"/>
        </w:rPr>
      </w:pPr>
      <w:r>
        <w:rPr>
          <w:rFonts w:hint="eastAsia" w:ascii="宋体" w:hAnsi="宋体" w:cs="宋体"/>
          <w:b/>
          <w:bCs/>
          <w:color w:val="000000"/>
          <w:sz w:val="24"/>
          <w:szCs w:val="24"/>
        </w:rPr>
        <w:t>（五）投标委托</w:t>
      </w:r>
    </w:p>
    <w:p>
      <w:pPr>
        <w:snapToGrid w:val="0"/>
        <w:spacing w:line="440" w:lineRule="exact"/>
        <w:ind w:firstLine="480" w:firstLineChars="200"/>
        <w:jc w:val="left"/>
        <w:rPr>
          <w:rFonts w:ascii="宋体" w:hAnsi="宋体"/>
          <w:sz w:val="24"/>
        </w:rPr>
      </w:pPr>
      <w:r>
        <w:rPr>
          <w:rFonts w:hint="eastAsia" w:ascii="宋体" w:hAnsi="宋体"/>
          <w:sz w:val="24"/>
        </w:rPr>
        <w:t>如投标人代表不是法定代表人，须有法定代表人出具的授权委托书，委托代理人必须为投标人的在职正式职工（以投标人本单位缴纳社保花名册或浙江政务服务网查询打印的社会保险参保证明（需带二维码及浙江省社会保险电子专用章）为准）。</w:t>
      </w:r>
    </w:p>
    <w:p>
      <w:pPr>
        <w:snapToGrid w:val="0"/>
        <w:spacing w:beforeLines="50" w:line="440" w:lineRule="exact"/>
        <w:ind w:firstLine="439" w:firstLineChars="182"/>
        <w:jc w:val="left"/>
        <w:outlineLvl w:val="1"/>
        <w:rPr>
          <w:rFonts w:ascii="宋体" w:hAnsi="宋体" w:cs="宋体"/>
          <w:b/>
          <w:bCs/>
          <w:color w:val="000000"/>
          <w:sz w:val="24"/>
          <w:szCs w:val="24"/>
        </w:rPr>
      </w:pPr>
      <w:r>
        <w:rPr>
          <w:rFonts w:hint="eastAsia" w:ascii="宋体" w:hAnsi="宋体" w:cs="宋体"/>
          <w:b/>
          <w:bCs/>
          <w:color w:val="000000"/>
          <w:sz w:val="24"/>
          <w:szCs w:val="24"/>
        </w:rPr>
        <w:t>（六）投标费用</w:t>
      </w:r>
    </w:p>
    <w:p>
      <w:pPr>
        <w:snapToGrid w:val="0"/>
        <w:spacing w:line="44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不论投标结果如何，投标人均应自行承担所有与投标有关的全部费用（招标文件有相关规定除外）。</w:t>
      </w:r>
    </w:p>
    <w:p>
      <w:pPr>
        <w:snapToGrid w:val="0"/>
        <w:spacing w:beforeLines="50" w:line="440" w:lineRule="exact"/>
        <w:ind w:firstLine="472" w:firstLineChars="196"/>
        <w:jc w:val="left"/>
        <w:rPr>
          <w:rFonts w:ascii="宋体" w:hAnsi="宋体" w:cs="宋体"/>
          <w:b/>
          <w:bCs/>
          <w:color w:val="000000"/>
          <w:sz w:val="24"/>
          <w:szCs w:val="24"/>
        </w:rPr>
      </w:pPr>
      <w:r>
        <w:rPr>
          <w:rFonts w:hint="eastAsia" w:ascii="宋体" w:hAnsi="宋体" w:cs="宋体"/>
          <w:b/>
          <w:bCs/>
          <w:color w:val="000000"/>
          <w:sz w:val="24"/>
          <w:szCs w:val="24"/>
        </w:rPr>
        <w:t>（七）联合体投标</w:t>
      </w:r>
    </w:p>
    <w:p>
      <w:pPr>
        <w:snapToGrid w:val="0"/>
        <w:spacing w:beforeLines="50" w:line="440" w:lineRule="exact"/>
        <w:ind w:firstLine="470" w:firstLineChars="196"/>
        <w:jc w:val="left"/>
        <w:rPr>
          <w:rFonts w:ascii="宋体" w:hAnsi="宋体" w:cs="宋体"/>
          <w:color w:val="000000"/>
          <w:sz w:val="24"/>
          <w:szCs w:val="24"/>
        </w:rPr>
      </w:pPr>
      <w:r>
        <w:rPr>
          <w:rFonts w:hint="eastAsia" w:ascii="宋体" w:hAnsi="宋体" w:cs="宋体"/>
          <w:color w:val="000000"/>
          <w:sz w:val="24"/>
          <w:szCs w:val="24"/>
        </w:rPr>
        <w:t>本项目接受联合体投标。</w:t>
      </w:r>
    </w:p>
    <w:p>
      <w:pPr>
        <w:snapToGrid w:val="0"/>
        <w:spacing w:beforeLines="50" w:line="440" w:lineRule="exact"/>
        <w:ind w:firstLine="472" w:firstLineChars="196"/>
        <w:jc w:val="left"/>
        <w:rPr>
          <w:rFonts w:ascii="宋体" w:hAnsi="宋体" w:cs="宋体"/>
          <w:b/>
          <w:bCs/>
          <w:color w:val="000000"/>
          <w:sz w:val="24"/>
          <w:szCs w:val="24"/>
        </w:rPr>
      </w:pPr>
      <w:r>
        <w:rPr>
          <w:rFonts w:hint="eastAsia" w:ascii="宋体" w:hAnsi="宋体" w:cs="宋体"/>
          <w:b/>
          <w:bCs/>
          <w:color w:val="000000"/>
          <w:sz w:val="24"/>
          <w:szCs w:val="24"/>
        </w:rPr>
        <w:t>（八）转包与分包</w:t>
      </w:r>
    </w:p>
    <w:p>
      <w:pPr>
        <w:snapToGrid w:val="0"/>
        <w:spacing w:line="440" w:lineRule="exact"/>
        <w:ind w:firstLine="480" w:firstLineChars="200"/>
        <w:jc w:val="left"/>
        <w:rPr>
          <w:rFonts w:ascii="宋体" w:hAnsi="宋体"/>
          <w:sz w:val="24"/>
        </w:rPr>
      </w:pPr>
      <w:r>
        <w:rPr>
          <w:rFonts w:ascii="宋体" w:hAnsi="宋体"/>
          <w:sz w:val="24"/>
        </w:rPr>
        <w:t>1</w:t>
      </w:r>
      <w:r>
        <w:rPr>
          <w:rFonts w:hint="eastAsia" w:ascii="宋体" w:hAnsi="宋体"/>
          <w:sz w:val="24"/>
        </w:rPr>
        <w:t>.</w:t>
      </w:r>
      <w:r>
        <w:rPr>
          <w:rFonts w:ascii="宋体" w:hAnsi="宋体"/>
          <w:sz w:val="24"/>
        </w:rPr>
        <w:t>本项目不允许转包。</w:t>
      </w:r>
    </w:p>
    <w:p>
      <w:pPr>
        <w:snapToGrid w:val="0"/>
        <w:spacing w:line="440" w:lineRule="exact"/>
        <w:ind w:firstLine="480" w:firstLineChars="200"/>
        <w:jc w:val="left"/>
        <w:rPr>
          <w:rFonts w:ascii="宋体" w:hAnsi="宋体"/>
          <w:sz w:val="24"/>
        </w:rPr>
      </w:pPr>
      <w:r>
        <w:rPr>
          <w:rFonts w:ascii="宋体" w:hAnsi="宋体"/>
          <w:sz w:val="24"/>
        </w:rPr>
        <w:t>2</w:t>
      </w:r>
      <w:r>
        <w:rPr>
          <w:rFonts w:hint="eastAsia" w:ascii="宋体" w:hAnsi="宋体"/>
          <w:sz w:val="24"/>
        </w:rPr>
        <w:t>.</w:t>
      </w:r>
      <w:r>
        <w:rPr>
          <w:rFonts w:ascii="宋体" w:hAnsi="宋体"/>
          <w:sz w:val="24"/>
        </w:rPr>
        <w:t>本项目</w:t>
      </w:r>
      <w:r>
        <w:rPr>
          <w:rFonts w:hint="eastAsia" w:ascii="宋体" w:hAnsi="宋体"/>
          <w:sz w:val="24"/>
        </w:rPr>
        <w:t>允许分包。</w:t>
      </w:r>
    </w:p>
    <w:p>
      <w:pPr>
        <w:snapToGrid w:val="0"/>
        <w:spacing w:line="440" w:lineRule="atLeast"/>
        <w:ind w:firstLine="472" w:firstLineChars="196"/>
        <w:jc w:val="left"/>
        <w:outlineLvl w:val="1"/>
        <w:rPr>
          <w:rFonts w:ascii="宋体" w:hAnsi="宋体"/>
          <w:b/>
          <w:sz w:val="24"/>
        </w:rPr>
      </w:pPr>
      <w:r>
        <w:rPr>
          <w:rFonts w:hint="eastAsia" w:ascii="宋体" w:hAnsi="宋体"/>
          <w:b/>
          <w:sz w:val="24"/>
        </w:rPr>
        <w:t>（九）特别说明</w:t>
      </w:r>
    </w:p>
    <w:p>
      <w:pPr>
        <w:widowControl/>
        <w:spacing w:line="440" w:lineRule="exact"/>
        <w:ind w:firstLine="480" w:firstLineChars="200"/>
        <w:jc w:val="left"/>
        <w:rPr>
          <w:rFonts w:ascii="宋体" w:hAnsi="宋体" w:cs="宋体"/>
          <w:sz w:val="24"/>
          <w:szCs w:val="24"/>
        </w:rPr>
      </w:pPr>
      <w:r>
        <w:rPr>
          <w:rFonts w:hint="eastAsia" w:ascii="宋体" w:hAnsi="宋体" w:cs="宋体"/>
          <w:sz w:val="24"/>
          <w:szCs w:val="24"/>
        </w:rPr>
        <w:t>▲1.多家投标人参加投标，如其中两家或两家以上投标人的法定代表人为同一人或相互之间存在投资关系且达到控股的，应当按一个投标人认定。</w:t>
      </w:r>
    </w:p>
    <w:p>
      <w:pPr>
        <w:widowControl/>
        <w:spacing w:line="440" w:lineRule="exact"/>
        <w:ind w:firstLine="480" w:firstLineChars="200"/>
        <w:jc w:val="left"/>
        <w:rPr>
          <w:rFonts w:ascii="宋体" w:hAnsi="宋体" w:cs="宋体"/>
          <w:sz w:val="24"/>
          <w:szCs w:val="24"/>
        </w:rPr>
      </w:pPr>
      <w:r>
        <w:rPr>
          <w:rFonts w:hint="eastAsia" w:ascii="宋体" w:hAnsi="宋体" w:cs="宋体"/>
          <w:sz w:val="24"/>
          <w:szCs w:val="24"/>
        </w:rPr>
        <w:t>2.投标人投标所使用的资格、信誉、荣誉、业绩与企业认证必须为本法人所拥有。</w:t>
      </w:r>
    </w:p>
    <w:p>
      <w:pPr>
        <w:widowControl/>
        <w:spacing w:line="440" w:lineRule="atLeast"/>
        <w:ind w:firstLine="480" w:firstLineChars="200"/>
        <w:jc w:val="left"/>
        <w:rPr>
          <w:rFonts w:hint="eastAsia" w:ascii="宋体" w:hAnsi="宋体" w:eastAsia="宋体" w:cs="宋体"/>
          <w:sz w:val="24"/>
          <w:szCs w:val="24"/>
          <w:lang w:eastAsia="zh-CN"/>
        </w:rPr>
      </w:pPr>
      <w:r>
        <w:rPr>
          <w:rFonts w:hint="eastAsia" w:ascii="宋体" w:hAnsi="宋体" w:cs="宋体"/>
          <w:sz w:val="24"/>
          <w:szCs w:val="24"/>
        </w:rPr>
        <w:t>▲3.投标人投标所使用的采购项目实施人员必须为本法人（或必须为本法人或控股公司正式员工）。</w:t>
      </w:r>
    </w:p>
    <w:p>
      <w:pPr>
        <w:widowControl/>
        <w:spacing w:line="440" w:lineRule="atLeast"/>
        <w:ind w:firstLine="480" w:firstLineChars="200"/>
        <w:jc w:val="left"/>
        <w:rPr>
          <w:rFonts w:ascii="宋体" w:hAnsi="宋体" w:cs="宋体"/>
          <w:sz w:val="24"/>
          <w:szCs w:val="24"/>
        </w:rPr>
      </w:pPr>
      <w:r>
        <w:rPr>
          <w:rFonts w:hint="eastAsia" w:ascii="宋体" w:hAnsi="宋体" w:cs="宋体"/>
          <w:sz w:val="24"/>
          <w:szCs w:val="24"/>
        </w:rPr>
        <w:t>▲4.投标人投标所使用的采购项目实施人员必须为本法人（或必须为本法人或控股公司正式员工）。</w:t>
      </w:r>
    </w:p>
    <w:p>
      <w:pPr>
        <w:widowControl/>
        <w:spacing w:line="440" w:lineRule="atLeast"/>
        <w:ind w:firstLine="480" w:firstLineChars="200"/>
        <w:jc w:val="left"/>
        <w:rPr>
          <w:rFonts w:ascii="宋体" w:hAnsi="宋体" w:cs="宋体"/>
          <w:sz w:val="24"/>
          <w:szCs w:val="24"/>
        </w:rPr>
      </w:pPr>
      <w:r>
        <w:rPr>
          <w:rFonts w:hint="eastAsia" w:ascii="宋体" w:hAnsi="宋体" w:cs="宋体"/>
          <w:sz w:val="24"/>
          <w:szCs w:val="24"/>
        </w:rPr>
        <w:t>▲5.投标人应仔细阅读招标文件的所有内容，按照招标文件的要求提交投标文件，并对所提供的全部资料的真实性承担法律责任。</w:t>
      </w:r>
    </w:p>
    <w:p>
      <w:pPr>
        <w:widowControl/>
        <w:spacing w:line="440" w:lineRule="atLeast"/>
        <w:ind w:firstLine="480" w:firstLineChars="200"/>
        <w:jc w:val="left"/>
        <w:rPr>
          <w:rFonts w:ascii="宋体" w:hAnsi="宋体" w:cs="宋体"/>
          <w:sz w:val="24"/>
          <w:szCs w:val="24"/>
        </w:rPr>
      </w:pPr>
      <w:r>
        <w:rPr>
          <w:rFonts w:hint="eastAsia" w:ascii="宋体" w:hAnsi="宋体" w:cs="宋体"/>
          <w:sz w:val="24"/>
          <w:szCs w:val="24"/>
        </w:rPr>
        <w:t>▲6.投标人在投标活动中提供任何虚假材料,其投标无效，并报监管部门查处；中标后发现的,中标人须依照《中华人民共和国消费者权益保护法》第55条之规定三倍赔偿采购人，且民事赔偿并不免除违法投标人的行政与刑事责任。</w:t>
      </w:r>
    </w:p>
    <w:p>
      <w:pPr>
        <w:widowControl/>
        <w:spacing w:line="440" w:lineRule="atLeast"/>
        <w:ind w:firstLine="480" w:firstLineChars="200"/>
        <w:jc w:val="left"/>
        <w:rPr>
          <w:rFonts w:ascii="宋体" w:hAnsi="宋体" w:cs="宋体"/>
          <w:sz w:val="24"/>
          <w:szCs w:val="24"/>
        </w:rPr>
      </w:pPr>
      <w:r>
        <w:rPr>
          <w:rFonts w:hint="eastAsia" w:ascii="宋体" w:hAnsi="宋体" w:cs="宋体"/>
          <w:sz w:val="24"/>
          <w:szCs w:val="24"/>
        </w:rPr>
        <w:t>▲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440" w:lineRule="atLeast"/>
        <w:ind w:firstLine="240" w:firstLineChars="100"/>
        <w:jc w:val="left"/>
        <w:rPr>
          <w:rFonts w:ascii="宋体" w:hAnsi="宋体" w:cs="宋体"/>
          <w:sz w:val="24"/>
          <w:szCs w:val="24"/>
        </w:rPr>
      </w:pPr>
      <w:r>
        <w:rPr>
          <w:rFonts w:hint="eastAsia" w:ascii="宋体" w:hAnsi="宋体" w:cs="宋体"/>
          <w:sz w:val="24"/>
          <w:szCs w:val="24"/>
        </w:rPr>
        <w:t xml:space="preserve"> ▲8.招标方不保证最低报价者为中标方。</w:t>
      </w:r>
    </w:p>
    <w:p>
      <w:pPr>
        <w:widowControl/>
        <w:spacing w:line="440" w:lineRule="atLeast"/>
        <w:ind w:firstLine="240" w:firstLineChars="100"/>
        <w:jc w:val="left"/>
        <w:rPr>
          <w:rFonts w:ascii="宋体" w:hAnsi="宋体" w:cs="宋体"/>
          <w:sz w:val="24"/>
          <w:szCs w:val="24"/>
        </w:rPr>
      </w:pPr>
      <w:r>
        <w:rPr>
          <w:rFonts w:hint="eastAsia" w:ascii="宋体" w:hAnsi="宋体" w:cs="宋体"/>
          <w:sz w:val="24"/>
          <w:szCs w:val="24"/>
        </w:rPr>
        <w:t xml:space="preserve"> ▲9.为维护国家利益及招标方自身利益，允许招标方在合同签订之前仍有选择或拒绝任何或全部投标的权力。</w:t>
      </w:r>
    </w:p>
    <w:p>
      <w:pPr>
        <w:widowControl/>
        <w:spacing w:line="440" w:lineRule="atLeast"/>
        <w:ind w:firstLine="480" w:firstLineChars="200"/>
        <w:jc w:val="left"/>
        <w:rPr>
          <w:rFonts w:ascii="宋体" w:hAnsi="宋体" w:cs="宋体"/>
          <w:sz w:val="24"/>
          <w:szCs w:val="24"/>
        </w:rPr>
      </w:pPr>
      <w:r>
        <w:rPr>
          <w:rFonts w:hint="eastAsia" w:ascii="宋体" w:hAnsi="宋体" w:cs="宋体"/>
          <w:sz w:val="24"/>
          <w:szCs w:val="24"/>
        </w:rPr>
        <w:t>▲10.“政采云”平台运营机构，以及与该机构有直接控股或者管理关系可能影响采购公正性的任何单位和个人，不得在该平台进行的政府采购项目电子交易中投标、响应政府采购项目。</w:t>
      </w:r>
    </w:p>
    <w:p>
      <w:pPr>
        <w:pStyle w:val="18"/>
        <w:snapToGrid w:val="0"/>
        <w:spacing w:beforeLines="0" w:afterLines="0" w:line="440" w:lineRule="atLeast"/>
        <w:ind w:firstLine="241" w:firstLineChars="100"/>
        <w:outlineLvl w:val="1"/>
        <w:rPr>
          <w:rFonts w:hAnsi="宋体"/>
          <w:b/>
          <w:bCs/>
          <w:color w:val="000000"/>
        </w:rPr>
      </w:pPr>
      <w:r>
        <w:rPr>
          <w:rFonts w:hint="eastAsia" w:hAnsi="宋体"/>
          <w:b/>
          <w:bCs/>
          <w:color w:val="000000"/>
        </w:rPr>
        <w:t>（十）质疑和投诉</w:t>
      </w:r>
    </w:p>
    <w:p>
      <w:pPr>
        <w:pStyle w:val="18"/>
        <w:snapToGrid w:val="0"/>
        <w:spacing w:beforeLines="0" w:afterLines="0" w:line="440" w:lineRule="atLeast"/>
        <w:ind w:firstLine="480" w:firstLineChars="200"/>
        <w:rPr>
          <w:rFonts w:hAnsi="宋体"/>
          <w:color w:val="000000"/>
        </w:rPr>
      </w:pPr>
      <w:r>
        <w:rPr>
          <w:rFonts w:hint="eastAsia" w:hAnsi="宋体"/>
          <w:color w:val="000000"/>
        </w:rPr>
        <w:t>1.投标人认为招标文件、招标过程或中标结果使自己的合法权益受到损害的，应当在知道或者应知其权益受到损害之日起七个工作日内，以书面形式向采购人、招标方提出质疑。投标人对招标采购单位的质疑答复不满意或者招标采购单位未在规定时间内作出答复的，可以在答复期满后十五个工作日内向同级采购监管部门投诉。</w:t>
      </w:r>
    </w:p>
    <w:p>
      <w:pPr>
        <w:pStyle w:val="18"/>
        <w:snapToGrid w:val="0"/>
        <w:spacing w:beforeLines="0" w:afterLines="0" w:line="440" w:lineRule="atLeast"/>
        <w:ind w:firstLine="480" w:firstLineChars="200"/>
        <w:rPr>
          <w:rFonts w:hAnsi="宋体"/>
          <w:color w:val="000000"/>
        </w:rPr>
      </w:pPr>
      <w:r>
        <w:rPr>
          <w:rFonts w:hint="eastAsia" w:hAnsi="宋体"/>
          <w:color w:val="000000"/>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pPr>
        <w:pStyle w:val="18"/>
        <w:snapToGrid w:val="0"/>
        <w:spacing w:beforeLines="0" w:afterLines="0" w:line="440" w:lineRule="atLeast"/>
        <w:ind w:firstLine="480" w:firstLineChars="200"/>
        <w:rPr>
          <w:rFonts w:hAnsi="宋体"/>
          <w:color w:val="000000"/>
        </w:rPr>
      </w:pPr>
      <w:r>
        <w:rPr>
          <w:rFonts w:hint="eastAsia" w:hAnsi="宋体"/>
          <w:color w:val="000000"/>
        </w:rPr>
        <w:t>3.采购人、招标方应当按照《浙江省政府采购供应商质疑处理办法》、中华人民共和国财政部第94号令《政府采购质疑和投诉办法》进行受理与答复质疑。</w:t>
      </w:r>
    </w:p>
    <w:p>
      <w:pPr>
        <w:pStyle w:val="18"/>
        <w:snapToGrid w:val="0"/>
        <w:spacing w:beforeLines="0" w:afterLines="0" w:line="440" w:lineRule="atLeast"/>
        <w:outlineLvl w:val="0"/>
        <w:rPr>
          <w:rFonts w:hAnsi="宋体"/>
          <w:b/>
          <w:bCs/>
          <w:color w:val="000000"/>
          <w:sz w:val="28"/>
          <w:szCs w:val="28"/>
        </w:rPr>
      </w:pPr>
      <w:r>
        <w:rPr>
          <w:rFonts w:hint="eastAsia" w:hAnsi="宋体"/>
          <w:b/>
          <w:bCs/>
          <w:color w:val="000000"/>
          <w:sz w:val="28"/>
          <w:szCs w:val="28"/>
        </w:rPr>
        <w:t>二、招标文件</w:t>
      </w:r>
    </w:p>
    <w:p>
      <w:pPr>
        <w:snapToGrid w:val="0"/>
        <w:spacing w:line="440" w:lineRule="atLeast"/>
        <w:ind w:firstLine="472" w:firstLineChars="196"/>
        <w:jc w:val="left"/>
        <w:rPr>
          <w:rFonts w:ascii="宋体" w:hAnsi="宋体" w:cs="宋体"/>
          <w:b/>
          <w:bCs/>
          <w:color w:val="000000"/>
          <w:sz w:val="24"/>
          <w:szCs w:val="24"/>
        </w:rPr>
      </w:pPr>
      <w:r>
        <w:rPr>
          <w:rFonts w:hint="eastAsia" w:ascii="宋体" w:hAnsi="宋体" w:cs="宋体"/>
          <w:b/>
          <w:bCs/>
          <w:color w:val="000000"/>
          <w:sz w:val="24"/>
          <w:szCs w:val="24"/>
        </w:rPr>
        <w:t>（一）招标文件的构成。本招标文件由以下部份组成：</w:t>
      </w:r>
    </w:p>
    <w:p>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1.招标公告</w:t>
      </w:r>
    </w:p>
    <w:p>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2.招标需求</w:t>
      </w:r>
    </w:p>
    <w:p>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3.投标人须知</w:t>
      </w:r>
    </w:p>
    <w:p>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4.评标办法及标准</w:t>
      </w:r>
    </w:p>
    <w:p>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5.合同主要条款</w:t>
      </w:r>
    </w:p>
    <w:p>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6.投标文件格式</w:t>
      </w:r>
    </w:p>
    <w:p>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7.本项目招标文件的澄清、答复、修改、补充的内容</w:t>
      </w:r>
    </w:p>
    <w:p>
      <w:pPr>
        <w:snapToGrid w:val="0"/>
        <w:spacing w:line="440" w:lineRule="atLeast"/>
        <w:ind w:firstLine="241" w:firstLineChars="100"/>
        <w:jc w:val="left"/>
        <w:rPr>
          <w:rFonts w:ascii="宋体" w:hAnsi="宋体" w:cs="宋体"/>
          <w:b/>
          <w:bCs/>
          <w:color w:val="000000"/>
          <w:sz w:val="24"/>
          <w:szCs w:val="24"/>
        </w:rPr>
      </w:pPr>
      <w:r>
        <w:rPr>
          <w:rFonts w:hint="eastAsia" w:ascii="宋体" w:hAnsi="宋体" w:cs="宋体"/>
          <w:b/>
          <w:bCs/>
          <w:color w:val="000000"/>
          <w:sz w:val="24"/>
          <w:szCs w:val="24"/>
        </w:rPr>
        <w:t>（二）投标人的风险</w:t>
      </w:r>
    </w:p>
    <w:p>
      <w:pPr>
        <w:pStyle w:val="27"/>
        <w:spacing w:after="0" w:line="440" w:lineRule="atLeast"/>
        <w:ind w:left="0" w:leftChars="0" w:firstLine="480" w:firstLineChars="200"/>
        <w:rPr>
          <w:rFonts w:ascii="宋体" w:hAnsi="宋体" w:cs="宋体"/>
          <w:sz w:val="24"/>
          <w:szCs w:val="24"/>
        </w:rPr>
      </w:pPr>
      <w:r>
        <w:rPr>
          <w:rFonts w:hint="eastAsia" w:ascii="宋体" w:hAnsi="宋体" w:cs="宋体"/>
          <w:sz w:val="24"/>
          <w:szCs w:val="24"/>
        </w:rPr>
        <w:t>投标人没有按照招标文件要求提供全部资料，或者投标人没有对招标文件在各方面作出实质性响应是投标人的风险，并可能导致其投标被拒绝。</w:t>
      </w:r>
    </w:p>
    <w:p>
      <w:pPr>
        <w:pStyle w:val="9"/>
        <w:widowControl w:val="0"/>
        <w:tabs>
          <w:tab w:val="clear" w:pos="900"/>
        </w:tabs>
        <w:snapToGrid w:val="0"/>
        <w:spacing w:afterLines="0" w:line="440" w:lineRule="atLeast"/>
        <w:ind w:left="892" w:leftChars="134" w:hanging="624" w:hangingChars="259"/>
        <w:rPr>
          <w:rFonts w:ascii="宋体" w:hAnsi="宋体" w:cs="宋体"/>
          <w:b/>
          <w:bCs/>
          <w:color w:val="000000"/>
        </w:rPr>
      </w:pPr>
      <w:r>
        <w:rPr>
          <w:rFonts w:hint="eastAsia" w:ascii="宋体" w:hAnsi="宋体" w:cs="宋体"/>
          <w:b/>
          <w:bCs/>
          <w:color w:val="000000"/>
        </w:rPr>
        <w:t>（三）招标文件的澄清与修改</w:t>
      </w:r>
    </w:p>
    <w:p>
      <w:pPr>
        <w:pStyle w:val="18"/>
        <w:snapToGrid w:val="0"/>
        <w:spacing w:beforeLines="0" w:afterLines="0" w:line="440" w:lineRule="atLeast"/>
        <w:ind w:firstLine="480" w:firstLineChars="200"/>
        <w:rPr>
          <w:rFonts w:hAnsi="宋体"/>
          <w:color w:val="000000"/>
        </w:rPr>
      </w:pPr>
      <w:r>
        <w:rPr>
          <w:rFonts w:hint="eastAsia" w:hAnsi="宋体"/>
          <w:color w:val="000000"/>
        </w:rPr>
        <w:t>1.投标人应认真阅读本招标文件，发现其中有误或有不合理要求的，投标人必须</w:t>
      </w:r>
      <w:r>
        <w:rPr>
          <w:rFonts w:hint="eastAsia" w:hAnsi="宋体"/>
        </w:rPr>
        <w:t>在</w:t>
      </w:r>
      <w:r>
        <w:rPr>
          <w:rFonts w:hint="eastAsia" w:hAnsi="宋体"/>
          <w:b/>
          <w:bCs/>
          <w:u w:val="single"/>
          <w:shd w:val="clear" w:color="auto" w:fill="FFFFFF"/>
        </w:rPr>
        <w:t>质疑期限届满之日</w:t>
      </w:r>
      <w:r>
        <w:rPr>
          <w:rFonts w:hint="eastAsia" w:hAnsi="宋体"/>
          <w:color w:val="000000"/>
        </w:rPr>
        <w:t>前以书面形式要求招标采购单位澄清。招标方对已发出的招标文件进行必要澄清、答复、修改或补充的，应当在招标文件要求提交投标文件截止时间五日前，在财政部门指定的政府采购信息发布媒体上以书面形式发布更正公告，不另作通知。</w:t>
      </w:r>
    </w:p>
    <w:p>
      <w:pPr>
        <w:pStyle w:val="18"/>
        <w:snapToGrid w:val="0"/>
        <w:spacing w:beforeLines="0" w:afterLines="0" w:line="440" w:lineRule="atLeast"/>
        <w:ind w:firstLine="480" w:firstLineChars="200"/>
        <w:rPr>
          <w:rFonts w:hAnsi="宋体"/>
          <w:color w:val="000000"/>
        </w:rPr>
      </w:pPr>
      <w:r>
        <w:rPr>
          <w:rFonts w:hint="eastAsia" w:hAnsi="宋体"/>
          <w:color w:val="000000"/>
        </w:rPr>
        <w:t>2.招标方必须以书面形式答复投标人要求澄清的问题，并将不包含问题来源的答复书面通知所有购买招标文件的投标人；除书面答复以外的其他澄清方式及澄清内容均无效。</w:t>
      </w:r>
    </w:p>
    <w:p>
      <w:pPr>
        <w:pStyle w:val="18"/>
        <w:snapToGrid w:val="0"/>
        <w:spacing w:beforeLines="0" w:afterLines="0" w:line="440" w:lineRule="atLeast"/>
        <w:ind w:firstLine="480" w:firstLineChars="200"/>
        <w:rPr>
          <w:rFonts w:hAnsi="宋体"/>
          <w:color w:val="000000"/>
        </w:rPr>
      </w:pPr>
      <w:r>
        <w:rPr>
          <w:rFonts w:hint="eastAsia" w:hAnsi="宋体"/>
          <w:color w:val="000000"/>
        </w:rPr>
        <w:t>3.招标文件澄清、答复、修改、补充的内容为招标文件的组成部分。当招标文件与招标文件的答复、澄清、修改、补充通知就同一内容的表述不一致时，以最后发出的书面文件为准。</w:t>
      </w:r>
    </w:p>
    <w:p>
      <w:pPr>
        <w:pStyle w:val="18"/>
        <w:snapToGrid w:val="0"/>
        <w:spacing w:beforeLines="0" w:afterLines="0" w:line="440" w:lineRule="atLeast"/>
        <w:ind w:firstLine="480" w:firstLineChars="200"/>
        <w:rPr>
          <w:rFonts w:hAnsi="宋体"/>
          <w:color w:val="000000"/>
        </w:rPr>
      </w:pPr>
      <w:r>
        <w:rPr>
          <w:rFonts w:hint="eastAsia" w:hAnsi="宋体"/>
          <w:color w:val="000000"/>
        </w:rPr>
        <w:t>4.招标文件的澄清、答复、修改或补充都应该通过本招标机构以法定形式发布，采购人非通过本机构，不得擅自澄清、答复、修改或补充招标文件。</w:t>
      </w:r>
    </w:p>
    <w:p>
      <w:pPr>
        <w:pStyle w:val="18"/>
        <w:snapToGrid w:val="0"/>
        <w:spacing w:beforeLines="0" w:afterLines="0" w:line="440" w:lineRule="atLeast"/>
        <w:outlineLvl w:val="1"/>
        <w:rPr>
          <w:rFonts w:hAnsi="宋体"/>
          <w:b/>
          <w:bCs/>
          <w:color w:val="000000"/>
          <w:sz w:val="28"/>
          <w:szCs w:val="28"/>
        </w:rPr>
      </w:pPr>
      <w:r>
        <w:rPr>
          <w:rFonts w:hint="eastAsia" w:hAnsi="宋体"/>
          <w:b/>
          <w:bCs/>
          <w:color w:val="000000"/>
          <w:sz w:val="28"/>
          <w:szCs w:val="28"/>
        </w:rPr>
        <w:t>三、投标文件的编制</w:t>
      </w:r>
    </w:p>
    <w:p>
      <w:pPr>
        <w:snapToGrid w:val="0"/>
        <w:spacing w:line="440" w:lineRule="atLeast"/>
        <w:ind w:firstLine="241" w:firstLineChars="100"/>
        <w:jc w:val="left"/>
        <w:outlineLvl w:val="0"/>
        <w:rPr>
          <w:rFonts w:ascii="宋体" w:hAnsi="宋体" w:cs="宋体"/>
          <w:b/>
          <w:bCs/>
          <w:color w:val="000000"/>
          <w:sz w:val="24"/>
          <w:szCs w:val="24"/>
        </w:rPr>
      </w:pPr>
      <w:r>
        <w:rPr>
          <w:rFonts w:hint="eastAsia" w:ascii="宋体" w:hAnsi="宋体" w:cs="宋体"/>
          <w:b/>
          <w:bCs/>
          <w:color w:val="000000"/>
          <w:sz w:val="24"/>
          <w:szCs w:val="24"/>
        </w:rPr>
        <w:t>（一）投标文件的组成</w:t>
      </w:r>
    </w:p>
    <w:p>
      <w:pPr>
        <w:snapToGrid w:val="0"/>
        <w:spacing w:line="440" w:lineRule="atLeast"/>
        <w:ind w:firstLine="472" w:firstLineChars="196"/>
        <w:jc w:val="left"/>
        <w:rPr>
          <w:rFonts w:ascii="宋体" w:hAnsi="宋体" w:cs="宋体"/>
          <w:b/>
          <w:bCs/>
          <w:color w:val="000000"/>
          <w:sz w:val="24"/>
          <w:szCs w:val="24"/>
        </w:rPr>
      </w:pPr>
      <w:r>
        <w:rPr>
          <w:rFonts w:hint="eastAsia" w:ascii="宋体" w:hAnsi="宋体" w:cs="宋体"/>
          <w:b/>
          <w:bCs/>
          <w:color w:val="000000"/>
          <w:sz w:val="24"/>
          <w:szCs w:val="24"/>
        </w:rPr>
        <w:t>投标文件由资格响应文件、技术、资信及商务文件、投标报价文件三部份组成。</w:t>
      </w:r>
    </w:p>
    <w:p>
      <w:pPr>
        <w:snapToGrid w:val="0"/>
        <w:spacing w:line="440" w:lineRule="atLeast"/>
        <w:ind w:firstLine="482" w:firstLineChars="200"/>
        <w:jc w:val="left"/>
        <w:rPr>
          <w:rFonts w:ascii="宋体" w:hAnsi="宋体" w:cs="宋体"/>
          <w:b/>
          <w:sz w:val="24"/>
          <w:szCs w:val="22"/>
        </w:rPr>
      </w:pPr>
      <w:r>
        <w:rPr>
          <w:rFonts w:hint="eastAsia" w:ascii="宋体" w:hAnsi="宋体" w:cs="宋体"/>
          <w:b/>
          <w:sz w:val="24"/>
          <w:szCs w:val="22"/>
        </w:rPr>
        <w:t>1.资格响应文件:</w:t>
      </w:r>
    </w:p>
    <w:p>
      <w:pPr>
        <w:snapToGrid w:val="0"/>
        <w:spacing w:line="440" w:lineRule="atLeast"/>
        <w:ind w:firstLine="480" w:firstLineChars="200"/>
        <w:jc w:val="left"/>
        <w:rPr>
          <w:rFonts w:ascii="宋体" w:hAnsi="宋体" w:cs="宋体"/>
          <w:bCs/>
          <w:sz w:val="24"/>
          <w:szCs w:val="22"/>
        </w:rPr>
      </w:pPr>
      <w:r>
        <w:rPr>
          <w:rFonts w:hint="eastAsia" w:ascii="宋体" w:hAnsi="宋体" w:cs="宋体"/>
          <w:bCs/>
          <w:sz w:val="24"/>
          <w:szCs w:val="22"/>
        </w:rPr>
        <w:t>（1）有效的营业执照复印件；</w:t>
      </w:r>
    </w:p>
    <w:p>
      <w:pPr>
        <w:snapToGrid w:val="0"/>
        <w:spacing w:line="440" w:lineRule="atLeast"/>
        <w:ind w:firstLine="480" w:firstLineChars="200"/>
        <w:jc w:val="left"/>
        <w:rPr>
          <w:rFonts w:ascii="宋体" w:hAnsi="宋体" w:cs="宋体"/>
          <w:bCs/>
          <w:sz w:val="24"/>
          <w:szCs w:val="22"/>
        </w:rPr>
      </w:pPr>
      <w:r>
        <w:rPr>
          <w:rFonts w:hint="eastAsia" w:ascii="宋体" w:hAnsi="宋体" w:cs="宋体"/>
          <w:bCs/>
          <w:sz w:val="24"/>
          <w:szCs w:val="22"/>
        </w:rPr>
        <w:t>（2）法定代表人身份证复印件或法定代表人授权委托书(格式见附件)；</w:t>
      </w:r>
    </w:p>
    <w:p>
      <w:pPr>
        <w:snapToGrid w:val="0"/>
        <w:spacing w:line="440" w:lineRule="atLeast"/>
        <w:ind w:firstLine="480" w:firstLineChars="200"/>
        <w:jc w:val="left"/>
        <w:rPr>
          <w:rFonts w:hAnsi="宋体"/>
          <w:color w:val="000000"/>
        </w:rPr>
      </w:pPr>
      <w:r>
        <w:rPr>
          <w:rFonts w:hint="eastAsia" w:ascii="宋体" w:hAnsi="宋体" w:cs="宋体"/>
          <w:bCs/>
          <w:sz w:val="24"/>
          <w:szCs w:val="22"/>
        </w:rPr>
        <w:t>（</w:t>
      </w:r>
      <w:r>
        <w:rPr>
          <w:rFonts w:hint="eastAsia" w:ascii="宋体" w:hAnsi="宋体" w:cs="宋体"/>
          <w:bCs/>
          <w:sz w:val="24"/>
          <w:szCs w:val="22"/>
          <w:lang w:val="en-US" w:eastAsia="zh-CN"/>
        </w:rPr>
        <w:t>3</w:t>
      </w:r>
      <w:r>
        <w:rPr>
          <w:rFonts w:hint="eastAsia" w:ascii="宋体" w:hAnsi="宋体" w:cs="宋体"/>
          <w:bCs/>
          <w:sz w:val="24"/>
          <w:szCs w:val="22"/>
        </w:rPr>
        <w:t>）符合参加政府采购活动应当具备的一般条件的承诺函(格式见附件) ；</w:t>
      </w:r>
    </w:p>
    <w:p>
      <w:pPr>
        <w:pStyle w:val="18"/>
        <w:snapToGrid w:val="0"/>
        <w:spacing w:beforeLines="0" w:afterLines="0" w:line="440" w:lineRule="exact"/>
        <w:ind w:firstLine="480" w:firstLineChars="200"/>
        <w:rPr>
          <w:rFonts w:hAnsi="宋体"/>
          <w:color w:val="000000"/>
        </w:rPr>
      </w:pPr>
      <w:r>
        <w:rPr>
          <w:rFonts w:hint="eastAsia" w:cs="Arial"/>
        </w:rPr>
        <w:t>（</w:t>
      </w:r>
      <w:r>
        <w:rPr>
          <w:rFonts w:hint="eastAsia" w:cs="Arial"/>
          <w:lang w:val="en-US" w:eastAsia="zh-CN"/>
        </w:rPr>
        <w:t>4</w:t>
      </w:r>
      <w:r>
        <w:rPr>
          <w:rFonts w:hint="eastAsia" w:cs="Arial"/>
        </w:rPr>
        <w:t>）政府采购活动确认声明书 (格式见附件) ；</w:t>
      </w:r>
    </w:p>
    <w:p>
      <w:pPr>
        <w:pStyle w:val="18"/>
        <w:snapToGrid w:val="0"/>
        <w:spacing w:beforeLines="0" w:afterLines="0" w:line="440" w:lineRule="atLeast"/>
        <w:ind w:firstLine="480" w:firstLineChars="200"/>
        <w:rPr>
          <w:rFonts w:hAnsi="宋体"/>
          <w:color w:val="000000"/>
        </w:rPr>
      </w:pPr>
      <w:r>
        <w:rPr>
          <w:rFonts w:hint="eastAsia" w:hAnsi="宋体"/>
          <w:color w:val="000000"/>
        </w:rPr>
        <w:t>（</w:t>
      </w:r>
      <w:r>
        <w:rPr>
          <w:rFonts w:hint="eastAsia" w:hAnsi="宋体"/>
          <w:color w:val="000000"/>
          <w:lang w:val="en-US" w:eastAsia="zh-CN"/>
        </w:rPr>
        <w:t>5</w:t>
      </w:r>
      <w:r>
        <w:rPr>
          <w:rFonts w:hint="eastAsia" w:hAnsi="宋体"/>
          <w:color w:val="000000"/>
        </w:rPr>
        <w:t>）落实政府采购政策需满足的资格：供应商为中小企业/小微企业，提供《中小企业声明函》（格式见附件）；</w:t>
      </w:r>
    </w:p>
    <w:p>
      <w:pPr>
        <w:pStyle w:val="18"/>
        <w:snapToGrid w:val="0"/>
        <w:spacing w:beforeLines="0" w:afterLines="0" w:line="440" w:lineRule="exact"/>
        <w:ind w:firstLine="480" w:firstLineChars="200"/>
        <w:rPr>
          <w:rFonts w:hint="eastAsia" w:eastAsia="宋体" w:cs="Arial"/>
          <w:lang w:eastAsia="zh-CN"/>
        </w:rPr>
      </w:pPr>
      <w:r>
        <w:rPr>
          <w:rFonts w:hint="eastAsia" w:cs="Arial"/>
        </w:rPr>
        <w:t>（</w:t>
      </w:r>
      <w:r>
        <w:rPr>
          <w:rFonts w:hint="eastAsia" w:cs="Arial"/>
          <w:lang w:val="en-US" w:eastAsia="zh-CN"/>
        </w:rPr>
        <w:t>6</w:t>
      </w:r>
      <w:r>
        <w:rPr>
          <w:rFonts w:hint="eastAsia" w:cs="Arial"/>
        </w:rPr>
        <w:t>）联合体协议书（如有，格式见附件）</w:t>
      </w:r>
      <w:r>
        <w:rPr>
          <w:rFonts w:hint="eastAsia" w:cs="Arial"/>
          <w:lang w:eastAsia="zh-CN"/>
        </w:rPr>
        <w:t>；</w:t>
      </w:r>
    </w:p>
    <w:p>
      <w:pPr>
        <w:pStyle w:val="18"/>
        <w:snapToGrid w:val="0"/>
        <w:spacing w:beforeLines="0" w:afterLines="0" w:line="440" w:lineRule="exact"/>
        <w:ind w:firstLine="480" w:firstLineChars="200"/>
        <w:rPr>
          <w:rFonts w:hint="eastAsia" w:cs="Arial"/>
          <w:b w:val="0"/>
          <w:bCs w:val="0"/>
        </w:rPr>
      </w:pPr>
      <w:r>
        <w:rPr>
          <w:rFonts w:hint="eastAsia" w:cs="Arial"/>
          <w:b w:val="0"/>
          <w:bCs w:val="0"/>
        </w:rPr>
        <w:t>（</w:t>
      </w:r>
      <w:r>
        <w:rPr>
          <w:rFonts w:hint="eastAsia" w:cs="Arial"/>
          <w:b w:val="0"/>
          <w:bCs w:val="0"/>
          <w:lang w:val="en-US" w:eastAsia="zh-CN"/>
        </w:rPr>
        <w:t>7</w:t>
      </w:r>
      <w:r>
        <w:rPr>
          <w:rFonts w:hint="eastAsia" w:cs="Arial"/>
          <w:b w:val="0"/>
          <w:bCs w:val="0"/>
        </w:rPr>
        <w:t>）政府采购代理机构社会评价表（格式见附件）。</w:t>
      </w:r>
    </w:p>
    <w:p>
      <w:pPr>
        <w:pStyle w:val="18"/>
        <w:snapToGrid w:val="0"/>
        <w:spacing w:beforeLines="0" w:afterLines="0" w:line="440" w:lineRule="exact"/>
        <w:ind w:firstLine="482" w:firstLineChars="200"/>
        <w:rPr>
          <w:rFonts w:cs="Arial"/>
          <w:b/>
          <w:bCs/>
        </w:rPr>
      </w:pPr>
      <w:r>
        <w:rPr>
          <w:rFonts w:hint="eastAsia" w:cs="Arial"/>
          <w:b/>
          <w:bCs/>
        </w:rPr>
        <w:t>备注：投标人的资格审查由招标代理机构和采购人在评标委员会评标以前进行。投标人应未被列入失信被执行人名单、重大税收违法案件当事人名单、政府采购严重违法失信行为记录名单，信用信息以投标截止日信用中国网站（www.creditchina.gov.cn）、中国政府采购网（www.ccgp.gov.cn）公布为准。</w:t>
      </w:r>
    </w:p>
    <w:p>
      <w:pPr>
        <w:snapToGrid w:val="0"/>
        <w:spacing w:line="440" w:lineRule="atLeast"/>
        <w:ind w:firstLine="472" w:firstLineChars="196"/>
        <w:jc w:val="left"/>
        <w:rPr>
          <w:rFonts w:ascii="宋体" w:hAnsi="宋体" w:cs="宋体"/>
          <w:b/>
          <w:bCs/>
          <w:color w:val="000000"/>
          <w:sz w:val="24"/>
          <w:szCs w:val="24"/>
        </w:rPr>
      </w:pPr>
      <w:r>
        <w:rPr>
          <w:rFonts w:hint="eastAsia" w:ascii="宋体" w:hAnsi="宋体" w:cs="宋体"/>
          <w:b/>
          <w:bCs/>
          <w:color w:val="000000"/>
          <w:sz w:val="24"/>
          <w:szCs w:val="24"/>
        </w:rPr>
        <w:t>2</w:t>
      </w:r>
      <w:r>
        <w:rPr>
          <w:rFonts w:hint="eastAsia" w:ascii="宋体" w:hAnsi="宋体" w:cs="宋体"/>
          <w:b/>
          <w:bCs/>
          <w:color w:val="000000"/>
          <w:sz w:val="24"/>
          <w:szCs w:val="24"/>
          <w:lang w:val="en-US" w:eastAsia="zh-CN"/>
        </w:rPr>
        <w:t>.</w:t>
      </w:r>
      <w:r>
        <w:rPr>
          <w:rFonts w:hint="eastAsia" w:ascii="宋体" w:hAnsi="宋体" w:cs="宋体"/>
          <w:b/>
          <w:bCs/>
          <w:color w:val="000000"/>
          <w:sz w:val="24"/>
          <w:szCs w:val="24"/>
        </w:rPr>
        <w:t>技术、资信及商务文件：</w:t>
      </w:r>
    </w:p>
    <w:p>
      <w:pPr>
        <w:snapToGrid w:val="0"/>
        <w:spacing w:line="440" w:lineRule="atLeast"/>
        <w:ind w:firstLine="480" w:firstLineChars="200"/>
        <w:jc w:val="left"/>
        <w:rPr>
          <w:rFonts w:hint="eastAsia" w:ascii="宋体" w:hAnsi="宋体" w:eastAsia="宋体" w:cs="Times New Roman"/>
          <w:bCs/>
          <w:sz w:val="24"/>
          <w:lang w:val="en-US" w:eastAsia="zh-CN"/>
        </w:rPr>
      </w:pPr>
      <w:bookmarkStart w:id="27" w:name="OLE_LINK8"/>
      <w:r>
        <w:rPr>
          <w:rFonts w:hint="eastAsia" w:ascii="宋体" w:hAnsi="宋体" w:eastAsia="宋体" w:cs="Times New Roman"/>
          <w:bCs/>
          <w:sz w:val="24"/>
          <w:lang w:val="en-US" w:eastAsia="zh-CN"/>
        </w:rPr>
        <w:t>（1）投标人资信商务、技术自评得分表（格式见附件）；</w:t>
      </w:r>
    </w:p>
    <w:p>
      <w:pPr>
        <w:snapToGrid w:val="0"/>
        <w:spacing w:line="440" w:lineRule="atLeast"/>
        <w:ind w:firstLine="480" w:firstLineChars="200"/>
        <w:jc w:val="left"/>
        <w:rPr>
          <w:rFonts w:hint="eastAsia" w:ascii="宋体" w:hAnsi="宋体" w:eastAsia="宋体" w:cs="Times New Roman"/>
          <w:bCs/>
          <w:sz w:val="24"/>
          <w:lang w:val="en-US" w:eastAsia="zh-CN"/>
        </w:rPr>
      </w:pPr>
      <w:r>
        <w:rPr>
          <w:rFonts w:hint="eastAsia" w:ascii="宋体" w:hAnsi="宋体" w:eastAsia="宋体" w:cs="Times New Roman"/>
          <w:bCs/>
          <w:sz w:val="24"/>
          <w:lang w:val="en-US" w:eastAsia="zh-CN"/>
        </w:rPr>
        <w:t>（2) 投标声明书（格式见附件）；</w:t>
      </w:r>
    </w:p>
    <w:p>
      <w:pPr>
        <w:snapToGrid w:val="0"/>
        <w:spacing w:line="440" w:lineRule="atLeast"/>
        <w:ind w:firstLine="480" w:firstLineChars="200"/>
        <w:jc w:val="left"/>
        <w:rPr>
          <w:rFonts w:hint="eastAsia" w:ascii="宋体" w:hAnsi="宋体" w:eastAsia="宋体" w:cs="Times New Roman"/>
          <w:bCs/>
          <w:sz w:val="24"/>
          <w:lang w:val="en-US" w:eastAsia="zh-CN"/>
        </w:rPr>
      </w:pPr>
      <w:r>
        <w:rPr>
          <w:rFonts w:hint="eastAsia" w:ascii="宋体" w:hAnsi="宋体" w:eastAsia="宋体" w:cs="Times New Roman"/>
          <w:bCs/>
          <w:sz w:val="24"/>
          <w:lang w:val="en-US" w:eastAsia="zh-CN"/>
        </w:rPr>
        <w:t>（3）投标单位情况表（格式见附件）；</w:t>
      </w:r>
    </w:p>
    <w:p>
      <w:pPr>
        <w:snapToGrid w:val="0"/>
        <w:spacing w:line="440" w:lineRule="atLeast"/>
        <w:ind w:firstLine="480" w:firstLineChars="200"/>
        <w:jc w:val="left"/>
        <w:rPr>
          <w:rFonts w:hint="eastAsia" w:ascii="宋体" w:hAnsi="宋体" w:eastAsia="宋体" w:cs="Times New Roman"/>
          <w:bCs/>
          <w:sz w:val="24"/>
          <w:lang w:val="en-US" w:eastAsia="zh-CN"/>
        </w:rPr>
      </w:pPr>
      <w:r>
        <w:rPr>
          <w:rFonts w:hint="eastAsia" w:ascii="宋体" w:hAnsi="宋体" w:eastAsia="宋体" w:cs="Times New Roman"/>
          <w:bCs/>
          <w:sz w:val="24"/>
          <w:lang w:val="en-US" w:eastAsia="zh-CN"/>
        </w:rPr>
        <w:t>（4）养护方案及措施；</w:t>
      </w:r>
    </w:p>
    <w:p>
      <w:pPr>
        <w:snapToGrid w:val="0"/>
        <w:spacing w:line="440" w:lineRule="atLeast"/>
        <w:ind w:firstLine="480" w:firstLineChars="200"/>
        <w:jc w:val="left"/>
        <w:rPr>
          <w:rFonts w:hint="eastAsia" w:ascii="宋体" w:hAnsi="宋体" w:eastAsia="宋体" w:cs="Times New Roman"/>
          <w:bCs/>
          <w:sz w:val="24"/>
          <w:lang w:val="en-US" w:eastAsia="zh-CN"/>
        </w:rPr>
      </w:pPr>
      <w:r>
        <w:rPr>
          <w:rFonts w:hint="eastAsia" w:ascii="宋体" w:hAnsi="宋体" w:eastAsia="宋体" w:cs="Times New Roman"/>
          <w:bCs/>
          <w:sz w:val="24"/>
          <w:lang w:val="en-US" w:eastAsia="zh-CN"/>
        </w:rPr>
        <w:t>（5）质量保障措施；</w:t>
      </w:r>
    </w:p>
    <w:p>
      <w:pPr>
        <w:snapToGrid w:val="0"/>
        <w:spacing w:line="440" w:lineRule="atLeast"/>
        <w:ind w:firstLine="480" w:firstLineChars="200"/>
        <w:jc w:val="left"/>
        <w:rPr>
          <w:rFonts w:hint="eastAsia" w:ascii="宋体" w:hAnsi="宋体" w:eastAsia="宋体" w:cs="Times New Roman"/>
          <w:bCs/>
          <w:sz w:val="24"/>
          <w:lang w:val="en-US" w:eastAsia="zh-CN"/>
        </w:rPr>
      </w:pPr>
      <w:r>
        <w:rPr>
          <w:rFonts w:hint="eastAsia" w:ascii="宋体" w:hAnsi="宋体" w:eastAsia="宋体" w:cs="Times New Roman"/>
          <w:bCs/>
          <w:sz w:val="24"/>
          <w:lang w:val="en-US" w:eastAsia="zh-CN"/>
        </w:rPr>
        <w:t>（6）内部管理制度；</w:t>
      </w:r>
    </w:p>
    <w:p>
      <w:pPr>
        <w:snapToGrid w:val="0"/>
        <w:spacing w:line="440" w:lineRule="atLeast"/>
        <w:ind w:firstLine="480" w:firstLineChars="200"/>
        <w:jc w:val="left"/>
        <w:rPr>
          <w:rFonts w:hint="eastAsia" w:ascii="宋体" w:hAnsi="宋体" w:eastAsia="宋体" w:cs="Times New Roman"/>
          <w:bCs/>
          <w:sz w:val="24"/>
          <w:lang w:val="en-US" w:eastAsia="zh-CN"/>
        </w:rPr>
      </w:pPr>
      <w:r>
        <w:rPr>
          <w:rFonts w:hint="eastAsia" w:ascii="宋体" w:hAnsi="宋体" w:eastAsia="宋体" w:cs="Times New Roman"/>
          <w:bCs/>
          <w:sz w:val="24"/>
          <w:lang w:val="en-US" w:eastAsia="zh-CN"/>
        </w:rPr>
        <w:t>（</w:t>
      </w:r>
      <w:r>
        <w:rPr>
          <w:rFonts w:hint="eastAsia" w:ascii="宋体" w:hAnsi="宋体" w:cs="Times New Roman"/>
          <w:bCs/>
          <w:sz w:val="24"/>
          <w:lang w:val="en-US" w:eastAsia="zh-CN"/>
        </w:rPr>
        <w:t>7</w:t>
      </w:r>
      <w:r>
        <w:rPr>
          <w:rFonts w:hint="eastAsia" w:ascii="宋体" w:hAnsi="宋体" w:eastAsia="宋体" w:cs="Times New Roman"/>
          <w:bCs/>
          <w:sz w:val="24"/>
          <w:lang w:val="en-US" w:eastAsia="zh-CN"/>
        </w:rPr>
        <w:t>）项目人员概况一览表（格式见附件）；</w:t>
      </w:r>
    </w:p>
    <w:p>
      <w:pPr>
        <w:snapToGrid w:val="0"/>
        <w:spacing w:line="440" w:lineRule="atLeast"/>
        <w:ind w:firstLine="480" w:firstLineChars="200"/>
        <w:jc w:val="left"/>
        <w:rPr>
          <w:rFonts w:hint="eastAsia" w:ascii="宋体" w:hAnsi="宋体" w:eastAsia="宋体" w:cs="Times New Roman"/>
          <w:bCs/>
          <w:sz w:val="24"/>
          <w:lang w:val="en-US" w:eastAsia="zh-CN"/>
        </w:rPr>
      </w:pPr>
      <w:r>
        <w:rPr>
          <w:rFonts w:hint="eastAsia" w:ascii="宋体" w:hAnsi="宋体" w:eastAsia="宋体" w:cs="Times New Roman"/>
          <w:bCs/>
          <w:sz w:val="24"/>
          <w:lang w:val="en-US" w:eastAsia="zh-CN"/>
        </w:rPr>
        <w:t>（</w:t>
      </w:r>
      <w:r>
        <w:rPr>
          <w:rFonts w:hint="eastAsia" w:ascii="宋体" w:hAnsi="宋体" w:cs="Times New Roman"/>
          <w:bCs/>
          <w:sz w:val="24"/>
          <w:lang w:val="en-US" w:eastAsia="zh-CN"/>
        </w:rPr>
        <w:t>8</w:t>
      </w:r>
      <w:r>
        <w:rPr>
          <w:rFonts w:hint="eastAsia" w:ascii="宋体" w:hAnsi="宋体" w:eastAsia="宋体" w:cs="Times New Roman"/>
          <w:bCs/>
          <w:sz w:val="24"/>
          <w:lang w:val="en-US" w:eastAsia="zh-CN"/>
        </w:rPr>
        <w:t>）拟投入本项目设备情况（格式见附件）</w:t>
      </w:r>
    </w:p>
    <w:p>
      <w:pPr>
        <w:snapToGrid w:val="0"/>
        <w:spacing w:line="440" w:lineRule="atLeast"/>
        <w:ind w:firstLine="480" w:firstLineChars="200"/>
        <w:jc w:val="left"/>
        <w:rPr>
          <w:rFonts w:hint="eastAsia" w:ascii="宋体" w:hAnsi="宋体" w:eastAsia="宋体" w:cs="Times New Roman"/>
          <w:bCs/>
          <w:sz w:val="24"/>
          <w:lang w:val="en-US" w:eastAsia="zh-CN"/>
        </w:rPr>
      </w:pPr>
      <w:r>
        <w:rPr>
          <w:rFonts w:hint="eastAsia" w:ascii="宋体" w:hAnsi="宋体" w:eastAsia="宋体" w:cs="Times New Roman"/>
          <w:bCs/>
          <w:sz w:val="24"/>
          <w:lang w:val="en-US" w:eastAsia="zh-CN"/>
        </w:rPr>
        <w:t>（</w:t>
      </w:r>
      <w:r>
        <w:rPr>
          <w:rFonts w:hint="eastAsia" w:ascii="宋体" w:hAnsi="宋体" w:cs="Times New Roman"/>
          <w:bCs/>
          <w:sz w:val="24"/>
          <w:lang w:val="en-US" w:eastAsia="zh-CN"/>
        </w:rPr>
        <w:t>9</w:t>
      </w:r>
      <w:r>
        <w:rPr>
          <w:rFonts w:hint="eastAsia" w:ascii="宋体" w:hAnsi="宋体" w:eastAsia="宋体" w:cs="Times New Roman"/>
          <w:bCs/>
          <w:sz w:val="24"/>
          <w:lang w:val="en-US" w:eastAsia="zh-CN"/>
        </w:rPr>
        <w:t>）合理化建议；</w:t>
      </w:r>
    </w:p>
    <w:p>
      <w:pPr>
        <w:snapToGrid w:val="0"/>
        <w:spacing w:line="440" w:lineRule="atLeast"/>
        <w:ind w:firstLine="480" w:firstLineChars="200"/>
        <w:jc w:val="left"/>
        <w:rPr>
          <w:rFonts w:hint="eastAsia" w:ascii="宋体" w:hAnsi="宋体" w:eastAsia="宋体" w:cs="Times New Roman"/>
          <w:bCs/>
          <w:sz w:val="24"/>
          <w:lang w:val="en-US" w:eastAsia="zh-CN"/>
        </w:rPr>
      </w:pPr>
      <w:r>
        <w:rPr>
          <w:rFonts w:hint="eastAsia" w:ascii="宋体" w:hAnsi="宋体" w:eastAsia="宋体" w:cs="Times New Roman"/>
          <w:bCs/>
          <w:sz w:val="24"/>
          <w:lang w:val="en-US" w:eastAsia="zh-CN"/>
        </w:rPr>
        <w:t>（</w:t>
      </w:r>
      <w:r>
        <w:rPr>
          <w:rFonts w:hint="eastAsia" w:ascii="宋体" w:hAnsi="宋体" w:cs="Times New Roman"/>
          <w:bCs/>
          <w:sz w:val="24"/>
          <w:lang w:val="en-US" w:eastAsia="zh-CN"/>
        </w:rPr>
        <w:t>10</w:t>
      </w:r>
      <w:r>
        <w:rPr>
          <w:rFonts w:hint="eastAsia" w:ascii="宋体" w:hAnsi="宋体" w:eastAsia="宋体" w:cs="Times New Roman"/>
          <w:bCs/>
          <w:sz w:val="24"/>
          <w:lang w:val="en-US" w:eastAsia="zh-CN"/>
        </w:rPr>
        <w:t>）项目业绩（格式见附件）；</w:t>
      </w:r>
    </w:p>
    <w:p>
      <w:pPr>
        <w:snapToGrid w:val="0"/>
        <w:spacing w:line="440" w:lineRule="atLeast"/>
        <w:ind w:firstLine="480" w:firstLineChars="200"/>
        <w:jc w:val="left"/>
        <w:rPr>
          <w:rFonts w:hint="eastAsia" w:ascii="宋体" w:hAnsi="宋体" w:eastAsia="宋体" w:cs="Times New Roman"/>
          <w:bCs/>
          <w:sz w:val="24"/>
          <w:lang w:val="en-US" w:eastAsia="zh-CN"/>
        </w:rPr>
      </w:pPr>
      <w:r>
        <w:rPr>
          <w:rFonts w:hint="eastAsia" w:ascii="宋体" w:hAnsi="宋体" w:eastAsia="宋体" w:cs="Times New Roman"/>
          <w:bCs/>
          <w:sz w:val="24"/>
          <w:lang w:val="en-US" w:eastAsia="zh-CN"/>
        </w:rPr>
        <w:t>（1</w:t>
      </w:r>
      <w:r>
        <w:rPr>
          <w:rFonts w:hint="eastAsia" w:ascii="宋体" w:hAnsi="宋体" w:cs="Times New Roman"/>
          <w:bCs/>
          <w:sz w:val="24"/>
          <w:lang w:val="en-US" w:eastAsia="zh-CN"/>
        </w:rPr>
        <w:t>1</w:t>
      </w:r>
      <w:r>
        <w:rPr>
          <w:rFonts w:hint="eastAsia" w:ascii="宋体" w:hAnsi="宋体" w:eastAsia="宋体" w:cs="Times New Roman"/>
          <w:bCs/>
          <w:sz w:val="24"/>
          <w:lang w:val="en-US" w:eastAsia="zh-CN"/>
        </w:rPr>
        <w:t>）服务保障；</w:t>
      </w:r>
    </w:p>
    <w:p>
      <w:pPr>
        <w:snapToGrid w:val="0"/>
        <w:spacing w:line="440" w:lineRule="atLeast"/>
        <w:ind w:firstLine="480" w:firstLineChars="200"/>
        <w:jc w:val="left"/>
        <w:rPr>
          <w:rFonts w:hint="eastAsia" w:ascii="宋体" w:hAnsi="宋体" w:eastAsia="宋体" w:cs="Times New Roman"/>
          <w:bCs/>
          <w:sz w:val="24"/>
          <w:lang w:val="en-US" w:eastAsia="zh-CN"/>
        </w:rPr>
      </w:pPr>
      <w:r>
        <w:rPr>
          <w:rFonts w:hint="eastAsia" w:ascii="宋体" w:hAnsi="宋体" w:eastAsia="宋体" w:cs="Times New Roman"/>
          <w:bCs/>
          <w:sz w:val="24"/>
          <w:lang w:val="en-US" w:eastAsia="zh-CN"/>
        </w:rPr>
        <w:t>（1</w:t>
      </w:r>
      <w:r>
        <w:rPr>
          <w:rFonts w:hint="eastAsia" w:ascii="宋体" w:hAnsi="宋体" w:cs="Times New Roman"/>
          <w:bCs/>
          <w:sz w:val="24"/>
          <w:lang w:val="en-US" w:eastAsia="zh-CN"/>
        </w:rPr>
        <w:t>2</w:t>
      </w:r>
      <w:r>
        <w:rPr>
          <w:rFonts w:hint="eastAsia" w:ascii="宋体" w:hAnsi="宋体" w:eastAsia="宋体" w:cs="Times New Roman"/>
          <w:bCs/>
          <w:sz w:val="24"/>
          <w:lang w:val="en-US" w:eastAsia="zh-CN"/>
        </w:rPr>
        <w:t>）意外伤害险；</w:t>
      </w:r>
    </w:p>
    <w:p>
      <w:pPr>
        <w:snapToGrid w:val="0"/>
        <w:spacing w:line="440" w:lineRule="atLeast"/>
        <w:ind w:firstLine="480" w:firstLineChars="200"/>
        <w:jc w:val="left"/>
        <w:rPr>
          <w:rFonts w:hint="eastAsia" w:ascii="宋体" w:hAnsi="宋体" w:eastAsia="宋体" w:cs="Times New Roman"/>
          <w:bCs/>
          <w:sz w:val="24"/>
          <w:lang w:val="en-US" w:eastAsia="zh-CN"/>
        </w:rPr>
      </w:pPr>
      <w:r>
        <w:rPr>
          <w:rFonts w:hint="eastAsia" w:ascii="宋体" w:hAnsi="宋体" w:eastAsia="宋体" w:cs="Times New Roman"/>
          <w:bCs/>
          <w:sz w:val="24"/>
          <w:lang w:val="en-US" w:eastAsia="zh-CN"/>
        </w:rPr>
        <w:t>（13）安全生产承诺函（格式见附件）；</w:t>
      </w:r>
    </w:p>
    <w:p>
      <w:pPr>
        <w:snapToGrid w:val="0"/>
        <w:spacing w:line="440" w:lineRule="atLeast"/>
        <w:ind w:firstLine="480" w:firstLineChars="200"/>
        <w:jc w:val="left"/>
        <w:rPr>
          <w:rFonts w:hint="eastAsia" w:ascii="宋体" w:hAnsi="宋体" w:eastAsia="宋体" w:cs="Times New Roman"/>
          <w:bCs/>
          <w:sz w:val="24"/>
          <w:lang w:val="en-US" w:eastAsia="zh-CN"/>
        </w:rPr>
      </w:pPr>
      <w:r>
        <w:rPr>
          <w:rFonts w:hint="eastAsia" w:ascii="宋体" w:hAnsi="宋体" w:eastAsia="宋体" w:cs="Times New Roman"/>
          <w:bCs/>
          <w:sz w:val="24"/>
          <w:lang w:val="en-US" w:eastAsia="zh-CN"/>
        </w:rPr>
        <w:t>（14）政府采购供应商诚信承诺书（格式见附件）；</w:t>
      </w:r>
    </w:p>
    <w:p>
      <w:pPr>
        <w:snapToGrid w:val="0"/>
        <w:spacing w:line="440" w:lineRule="atLeast"/>
        <w:ind w:firstLine="480" w:firstLineChars="200"/>
        <w:jc w:val="left"/>
        <w:rPr>
          <w:rFonts w:hint="eastAsia" w:ascii="宋体" w:hAnsi="宋体" w:eastAsia="宋体" w:cs="Times New Roman"/>
          <w:bCs/>
          <w:sz w:val="24"/>
          <w:lang w:val="en-US" w:eastAsia="zh-CN"/>
        </w:rPr>
      </w:pPr>
      <w:r>
        <w:rPr>
          <w:rFonts w:hint="eastAsia" w:ascii="宋体" w:hAnsi="宋体" w:eastAsia="宋体" w:cs="Times New Roman"/>
          <w:bCs/>
          <w:sz w:val="24"/>
          <w:lang w:val="en-US" w:eastAsia="zh-CN"/>
        </w:rPr>
        <w:t>（15）服务费承诺书（格式见附件）；</w:t>
      </w:r>
    </w:p>
    <w:p>
      <w:pPr>
        <w:snapToGrid w:val="0"/>
        <w:spacing w:line="440" w:lineRule="atLeast"/>
        <w:ind w:firstLine="480" w:firstLineChars="200"/>
        <w:jc w:val="left"/>
        <w:rPr>
          <w:rFonts w:hint="eastAsia" w:ascii="宋体" w:hAnsi="宋体" w:eastAsia="宋体" w:cs="Times New Roman"/>
          <w:bCs/>
          <w:sz w:val="24"/>
          <w:lang w:val="en-US" w:eastAsia="zh-CN"/>
        </w:rPr>
      </w:pPr>
      <w:r>
        <w:rPr>
          <w:rFonts w:hint="eastAsia" w:ascii="宋体" w:hAnsi="宋体" w:eastAsia="宋体" w:cs="Times New Roman"/>
          <w:bCs/>
          <w:sz w:val="24"/>
          <w:lang w:val="en-US" w:eastAsia="zh-CN"/>
        </w:rPr>
        <w:t>（16）其它按照评标办法可加分的内容说明、证明文件；</w:t>
      </w:r>
    </w:p>
    <w:p>
      <w:pPr>
        <w:snapToGrid w:val="0"/>
        <w:spacing w:line="440" w:lineRule="atLeast"/>
        <w:ind w:firstLine="480" w:firstLineChars="200"/>
        <w:jc w:val="left"/>
        <w:rPr>
          <w:rFonts w:hint="eastAsia" w:ascii="宋体" w:hAnsi="宋体" w:eastAsia="宋体" w:cs="Times New Roman"/>
          <w:bCs/>
          <w:sz w:val="24"/>
          <w:lang w:val="en-US" w:eastAsia="zh-CN"/>
        </w:rPr>
      </w:pPr>
      <w:r>
        <w:rPr>
          <w:rFonts w:hint="eastAsia" w:ascii="宋体" w:hAnsi="宋体" w:eastAsia="宋体" w:cs="Times New Roman"/>
          <w:bCs/>
          <w:sz w:val="24"/>
          <w:lang w:val="en-US" w:eastAsia="zh-CN"/>
        </w:rPr>
        <w:t>（17）投标人认为有必要提供的其它文件。</w:t>
      </w:r>
    </w:p>
    <w:bookmarkEnd w:id="27"/>
    <w:p>
      <w:pPr>
        <w:snapToGrid w:val="0"/>
        <w:spacing w:line="440" w:lineRule="atLeast"/>
        <w:ind w:firstLine="482" w:firstLineChars="200"/>
        <w:jc w:val="left"/>
        <w:rPr>
          <w:rFonts w:ascii="宋体" w:hAnsi="宋体" w:cs="宋体"/>
          <w:b/>
          <w:bCs/>
          <w:color w:val="000000"/>
          <w:sz w:val="24"/>
          <w:szCs w:val="24"/>
        </w:rPr>
      </w:pPr>
      <w:r>
        <w:rPr>
          <w:rFonts w:hint="eastAsia" w:ascii="宋体" w:hAnsi="宋体" w:cs="宋体"/>
          <w:b/>
          <w:bCs/>
          <w:color w:val="000000"/>
          <w:sz w:val="24"/>
          <w:szCs w:val="24"/>
        </w:rPr>
        <w:t>3.报价文件</w:t>
      </w:r>
    </w:p>
    <w:p>
      <w:pPr>
        <w:snapToGrid w:val="0"/>
        <w:spacing w:line="440" w:lineRule="atLeast"/>
        <w:ind w:firstLine="240" w:firstLineChars="100"/>
        <w:jc w:val="left"/>
        <w:rPr>
          <w:rFonts w:ascii="宋体" w:hAnsi="宋体" w:cs="宋体"/>
          <w:bCs/>
          <w:sz w:val="24"/>
          <w:szCs w:val="22"/>
        </w:rPr>
      </w:pPr>
      <w:r>
        <w:rPr>
          <w:rFonts w:hint="eastAsia" w:ascii="宋体" w:hAnsi="宋体" w:cs="宋体"/>
          <w:bCs/>
          <w:sz w:val="24"/>
          <w:szCs w:val="22"/>
        </w:rPr>
        <w:t xml:space="preserve">（1）投标函（格式见附件）； </w:t>
      </w:r>
    </w:p>
    <w:p>
      <w:pPr>
        <w:snapToGrid w:val="0"/>
        <w:spacing w:line="440" w:lineRule="atLeast"/>
        <w:ind w:firstLine="240" w:firstLineChars="100"/>
        <w:jc w:val="left"/>
        <w:rPr>
          <w:rFonts w:ascii="宋体" w:hAnsi="宋体" w:cs="宋体"/>
          <w:bCs/>
          <w:sz w:val="24"/>
          <w:szCs w:val="22"/>
        </w:rPr>
      </w:pPr>
      <w:r>
        <w:rPr>
          <w:rFonts w:hint="eastAsia" w:ascii="宋体" w:hAnsi="宋体" w:cs="宋体"/>
          <w:bCs/>
          <w:sz w:val="24"/>
          <w:szCs w:val="22"/>
        </w:rPr>
        <w:t>（2）开标一览表（格式见附件）；</w:t>
      </w:r>
    </w:p>
    <w:p>
      <w:pPr>
        <w:snapToGrid w:val="0"/>
        <w:spacing w:line="440" w:lineRule="atLeast"/>
        <w:ind w:firstLine="240" w:firstLineChars="100"/>
        <w:jc w:val="left"/>
        <w:rPr>
          <w:rFonts w:ascii="宋体" w:hAnsi="宋体" w:cs="宋体"/>
          <w:bCs/>
          <w:sz w:val="24"/>
          <w:szCs w:val="22"/>
        </w:rPr>
      </w:pPr>
      <w:r>
        <w:rPr>
          <w:rFonts w:hint="eastAsia" w:ascii="宋体" w:hAnsi="宋体" w:cs="宋体"/>
          <w:bCs/>
          <w:sz w:val="24"/>
          <w:szCs w:val="22"/>
        </w:rPr>
        <w:t>（3）投标人针对报价需要说明的其他文件和说明。</w:t>
      </w:r>
    </w:p>
    <w:p>
      <w:pPr>
        <w:snapToGrid w:val="0"/>
        <w:spacing w:line="440" w:lineRule="atLeast"/>
        <w:ind w:firstLine="241" w:firstLineChars="100"/>
        <w:jc w:val="left"/>
        <w:outlineLvl w:val="0"/>
        <w:rPr>
          <w:rFonts w:ascii="宋体" w:hAnsi="宋体" w:cs="宋体"/>
          <w:b/>
          <w:bCs/>
          <w:color w:val="000000"/>
          <w:sz w:val="24"/>
          <w:szCs w:val="24"/>
        </w:rPr>
      </w:pPr>
      <w:r>
        <w:rPr>
          <w:rFonts w:hint="eastAsia" w:ascii="宋体" w:hAnsi="宋体" w:cs="宋体"/>
          <w:b/>
          <w:bCs/>
          <w:color w:val="000000"/>
          <w:sz w:val="24"/>
          <w:szCs w:val="24"/>
        </w:rPr>
        <w:t>（二）投标文件的语言及计量</w:t>
      </w:r>
    </w:p>
    <w:p>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▲1.投标文件以及投标方与招标方就有关投标事宜的所有来往函电，均应以中文汉语书写。除签名、盖章、专用名称等特殊情形外，以中文汉语以外的文字表述的投标文件视同未提供。</w:t>
      </w:r>
    </w:p>
    <w:p>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▲2.投标计量单位，应采用中华人民共和国法定计量单位（货币单位：人民币元），否则视同未响应。</w:t>
      </w:r>
    </w:p>
    <w:p>
      <w:pPr>
        <w:snapToGrid w:val="0"/>
        <w:spacing w:line="440" w:lineRule="atLeast"/>
        <w:ind w:firstLine="241" w:firstLineChars="100"/>
        <w:jc w:val="left"/>
        <w:outlineLvl w:val="0"/>
        <w:rPr>
          <w:rFonts w:ascii="宋体" w:hAnsi="宋体" w:cs="宋体"/>
          <w:b/>
          <w:bCs/>
          <w:color w:val="000000"/>
          <w:sz w:val="24"/>
          <w:szCs w:val="24"/>
        </w:rPr>
      </w:pPr>
      <w:r>
        <w:rPr>
          <w:rFonts w:hint="eastAsia" w:ascii="宋体" w:hAnsi="宋体" w:cs="宋体"/>
          <w:b/>
          <w:bCs/>
          <w:color w:val="000000"/>
          <w:sz w:val="24"/>
          <w:szCs w:val="24"/>
        </w:rPr>
        <w:t>（三）投标报价</w:t>
      </w:r>
    </w:p>
    <w:p>
      <w:pPr>
        <w:pStyle w:val="18"/>
        <w:spacing w:beforeLines="0" w:afterLines="0" w:line="440" w:lineRule="atLeast"/>
        <w:ind w:firstLine="482" w:firstLineChars="200"/>
        <w:rPr>
          <w:rFonts w:hAnsi="宋体"/>
          <w:b/>
          <w:bCs/>
          <w:color w:val="000000"/>
        </w:rPr>
      </w:pPr>
      <w:r>
        <w:rPr>
          <w:rFonts w:hint="eastAsia" w:hAnsi="宋体"/>
          <w:b/>
          <w:bCs/>
          <w:color w:val="000000"/>
        </w:rPr>
        <w:t>1.投标报价应按招标文件中相关附表格式填写。</w:t>
      </w:r>
    </w:p>
    <w:p>
      <w:pPr>
        <w:pStyle w:val="18"/>
        <w:spacing w:beforeLines="0" w:afterLines="0" w:line="440" w:lineRule="atLeast"/>
        <w:ind w:firstLine="482" w:firstLineChars="200"/>
        <w:rPr>
          <w:rFonts w:hint="eastAsia" w:hAnsi="宋体"/>
          <w:b/>
          <w:bCs/>
          <w:color w:val="000000"/>
          <w:lang w:eastAsia="zh-CN"/>
        </w:rPr>
      </w:pPr>
      <w:r>
        <w:rPr>
          <w:rFonts w:hint="eastAsia" w:hAnsi="宋体"/>
          <w:b/>
          <w:bCs/>
          <w:color w:val="000000"/>
        </w:rPr>
        <w:t>▲2.按招标项目的技术要求，投标方根据项目特点和企业条件确定投标报价。投标报</w:t>
      </w:r>
      <w:r>
        <w:rPr>
          <w:rFonts w:hint="eastAsia" w:hAnsi="宋体"/>
          <w:b/>
          <w:bCs/>
          <w:color w:val="000000"/>
          <w:lang w:val="en-US" w:eastAsia="zh-CN"/>
        </w:rPr>
        <w:t>价</w:t>
      </w:r>
      <w:r>
        <w:rPr>
          <w:rFonts w:hint="eastAsia" w:hAnsi="宋体"/>
          <w:b/>
          <w:bCs/>
          <w:color w:val="000000"/>
        </w:rPr>
        <w:t>包括项目所需的材料费、人工费、管理费、交通费、机械费、安全措施费和税收等一切与本项目实施的相关费用。投标人所投报的投标报价为投标人所能承受的整个项目的最终最低报价，如有漏项，视同已包含在其它项目中，</w:t>
      </w:r>
      <w:r>
        <w:rPr>
          <w:rFonts w:hint="eastAsia" w:hAnsi="宋体"/>
          <w:b/>
          <w:bCs/>
          <w:color w:val="000000"/>
          <w:lang w:val="en-US" w:eastAsia="zh-CN"/>
        </w:rPr>
        <w:t>综合</w:t>
      </w:r>
      <w:r>
        <w:rPr>
          <w:rFonts w:hint="eastAsia" w:hAnsi="宋体"/>
          <w:b/>
          <w:bCs/>
          <w:color w:val="000000"/>
        </w:rPr>
        <w:t>单价不做调整</w:t>
      </w:r>
      <w:r>
        <w:rPr>
          <w:rFonts w:hint="eastAsia" w:hAnsi="宋体"/>
          <w:b/>
          <w:bCs/>
          <w:color w:val="000000"/>
          <w:lang w:eastAsia="zh-CN"/>
        </w:rPr>
        <w:t>，具体数量按实结算。</w:t>
      </w:r>
    </w:p>
    <w:p>
      <w:pPr>
        <w:pStyle w:val="18"/>
        <w:spacing w:beforeLines="0" w:afterLines="0" w:line="440" w:lineRule="atLeast"/>
        <w:ind w:firstLine="482" w:firstLineChars="200"/>
        <w:rPr>
          <w:rFonts w:hAnsi="宋体"/>
          <w:b/>
          <w:bCs/>
          <w:color w:val="000000"/>
        </w:rPr>
      </w:pPr>
      <w:r>
        <w:rPr>
          <w:rFonts w:hint="eastAsia" w:hAnsi="宋体"/>
          <w:b/>
          <w:bCs/>
          <w:color w:val="000000"/>
        </w:rPr>
        <w:t>▲3.本次采购只允许有一个报价，有选择的报价将不予接受。</w:t>
      </w:r>
    </w:p>
    <w:p>
      <w:pPr>
        <w:pStyle w:val="18"/>
        <w:spacing w:beforeLines="0" w:afterLines="0" w:line="440" w:lineRule="atLeast"/>
        <w:ind w:firstLine="482" w:firstLineChars="200"/>
        <w:rPr>
          <w:rFonts w:hAnsi="宋体"/>
          <w:b/>
          <w:bCs/>
          <w:color w:val="000000"/>
        </w:rPr>
      </w:pPr>
      <w:r>
        <w:rPr>
          <w:rFonts w:hint="eastAsia" w:hAnsi="宋体"/>
          <w:b/>
          <w:bCs/>
          <w:color w:val="000000"/>
        </w:rPr>
        <w:t>▲4.投标人的</w:t>
      </w:r>
      <w:r>
        <w:rPr>
          <w:rFonts w:hint="eastAsia" w:hAnsi="宋体"/>
          <w:b/>
          <w:bCs/>
          <w:color w:val="000000"/>
          <w:lang w:eastAsia="zh-CN"/>
        </w:rPr>
        <w:t>投标报价高于最高</w:t>
      </w:r>
      <w:r>
        <w:rPr>
          <w:rFonts w:hint="eastAsia" w:hAnsi="宋体"/>
          <w:b/>
          <w:bCs/>
          <w:color w:val="000000"/>
        </w:rPr>
        <w:t>限价的按无效标处理。</w:t>
      </w:r>
    </w:p>
    <w:p>
      <w:pPr>
        <w:pStyle w:val="18"/>
        <w:spacing w:beforeLines="0" w:afterLines="0" w:line="440" w:lineRule="atLeast"/>
        <w:ind w:firstLine="241" w:firstLineChars="100"/>
        <w:rPr>
          <w:rFonts w:hAnsi="宋体"/>
          <w:b/>
          <w:bCs/>
          <w:color w:val="000000"/>
        </w:rPr>
      </w:pPr>
      <w:r>
        <w:rPr>
          <w:rFonts w:hint="eastAsia" w:hAnsi="宋体"/>
          <w:b/>
          <w:bCs/>
          <w:color w:val="000000"/>
        </w:rPr>
        <w:t>（四）投标文件的有效期</w:t>
      </w:r>
    </w:p>
    <w:p>
      <w:pPr>
        <w:pStyle w:val="9"/>
        <w:widowControl w:val="0"/>
        <w:tabs>
          <w:tab w:val="clear" w:pos="900"/>
        </w:tabs>
        <w:snapToGrid w:val="0"/>
        <w:spacing w:afterLines="0" w:line="440" w:lineRule="atLeast"/>
        <w:ind w:left="0" w:firstLine="480" w:firstLineChars="200"/>
        <w:rPr>
          <w:rFonts w:ascii="宋体" w:hAnsi="宋体" w:cs="宋体"/>
          <w:color w:val="000000"/>
        </w:rPr>
      </w:pPr>
      <w:r>
        <w:rPr>
          <w:rFonts w:hint="eastAsia" w:ascii="宋体" w:hAnsi="宋体" w:cs="宋体"/>
          <w:color w:val="000000"/>
        </w:rPr>
        <w:t>▲1.自投标截止日起</w:t>
      </w:r>
      <w:r>
        <w:rPr>
          <w:rFonts w:hint="eastAsia" w:ascii="宋体" w:hAnsi="宋体" w:cs="宋体"/>
          <w:color w:val="000000"/>
          <w:u w:val="single"/>
        </w:rPr>
        <w:t>90</w:t>
      </w:r>
      <w:r>
        <w:rPr>
          <w:rFonts w:hint="eastAsia" w:ascii="宋体" w:hAnsi="宋体" w:cs="宋体"/>
          <w:color w:val="000000"/>
        </w:rPr>
        <w:t>天投标文件应保持有效。有效期不足的投标文件将被拒绝。</w:t>
      </w:r>
    </w:p>
    <w:p>
      <w:pPr>
        <w:pStyle w:val="9"/>
        <w:widowControl w:val="0"/>
        <w:tabs>
          <w:tab w:val="clear" w:pos="900"/>
        </w:tabs>
        <w:snapToGrid w:val="0"/>
        <w:spacing w:afterLines="0" w:line="440" w:lineRule="atLeast"/>
        <w:ind w:left="0" w:firstLine="480" w:firstLineChars="200"/>
        <w:rPr>
          <w:rFonts w:ascii="宋体" w:hAnsi="宋体" w:cs="宋体"/>
          <w:color w:val="000000"/>
        </w:rPr>
      </w:pPr>
      <w:r>
        <w:rPr>
          <w:rFonts w:hint="eastAsia" w:ascii="宋体" w:hAnsi="宋体" w:cs="宋体"/>
          <w:color w:val="000000"/>
        </w:rPr>
        <w:t>2.在特殊情况下，招标人可与投标人协商延长投标书的有效期，这种要求和答复均以书面形式进行。</w:t>
      </w:r>
    </w:p>
    <w:p>
      <w:pPr>
        <w:snapToGrid w:val="0"/>
        <w:spacing w:line="440" w:lineRule="atLeast"/>
        <w:ind w:firstLine="480" w:firstLineChars="200"/>
        <w:jc w:val="left"/>
        <w:outlineLvl w:val="0"/>
        <w:rPr>
          <w:rFonts w:ascii="宋体" w:hAnsi="宋体" w:cs="宋体"/>
          <w:b/>
          <w:bCs/>
          <w:color w:val="000000"/>
          <w:sz w:val="24"/>
          <w:szCs w:val="24"/>
        </w:rPr>
      </w:pPr>
      <w:r>
        <w:rPr>
          <w:rFonts w:hint="eastAsia" w:ascii="宋体" w:hAnsi="宋体" w:cs="宋体"/>
          <w:color w:val="000000"/>
          <w:sz w:val="24"/>
          <w:szCs w:val="24"/>
        </w:rPr>
        <w:t>3.投标人可拒绝接受延期要求。同意延长有效期的投标人不能修改投标文件。</w:t>
      </w:r>
    </w:p>
    <w:p>
      <w:pPr>
        <w:snapToGrid w:val="0"/>
        <w:spacing w:line="440" w:lineRule="atLeast"/>
        <w:ind w:firstLine="480" w:firstLineChars="200"/>
        <w:jc w:val="left"/>
        <w:outlineLvl w:val="0"/>
        <w:rPr>
          <w:rFonts w:ascii="宋体" w:hAnsi="宋体" w:cs="宋体"/>
          <w:b/>
          <w:bCs/>
          <w:color w:val="000000"/>
          <w:sz w:val="24"/>
          <w:szCs w:val="24"/>
        </w:rPr>
      </w:pPr>
      <w:r>
        <w:rPr>
          <w:rFonts w:hint="eastAsia" w:ascii="宋体" w:hAnsi="宋体" w:cs="宋体"/>
          <w:color w:val="000000"/>
          <w:sz w:val="24"/>
          <w:szCs w:val="24"/>
        </w:rPr>
        <w:t>4.中标人的投标文件自开标之日起至合同履行完毕止均应保持有效。</w:t>
      </w:r>
    </w:p>
    <w:p>
      <w:pPr>
        <w:snapToGrid w:val="0"/>
        <w:spacing w:line="440" w:lineRule="atLeast"/>
        <w:ind w:firstLine="472" w:firstLineChars="196"/>
        <w:jc w:val="left"/>
        <w:outlineLvl w:val="0"/>
        <w:rPr>
          <w:rFonts w:ascii="宋体" w:hAnsi="宋体" w:cs="宋体"/>
          <w:b/>
          <w:bCs/>
          <w:color w:val="000000"/>
          <w:sz w:val="24"/>
          <w:szCs w:val="24"/>
        </w:rPr>
      </w:pPr>
      <w:r>
        <w:rPr>
          <w:rFonts w:hint="eastAsia" w:ascii="宋体" w:hAnsi="宋体" w:cs="宋体"/>
          <w:b/>
          <w:bCs/>
          <w:color w:val="000000"/>
          <w:sz w:val="24"/>
          <w:szCs w:val="24"/>
        </w:rPr>
        <w:t>（五）投标文件的签署和份数</w:t>
      </w:r>
    </w:p>
    <w:p>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1.投标人应认真阅读招标文件所有内容，按本招标文件规定的要求、编制顺序和统一</w:t>
      </w:r>
    </w:p>
    <w:p>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格式编制投标文件并标注页码，电子投标文件须根据评分标准进行关联定位。投标文件因内容不完整、编排混乱，或者电子投标文件未按评分标准进行关联定位或者关联定位</w:t>
      </w:r>
    </w:p>
    <w:p>
      <w:pPr>
        <w:snapToGrid w:val="0"/>
        <w:spacing w:line="440" w:lineRule="atLeast"/>
        <w:jc w:val="left"/>
        <w:rPr>
          <w:rFonts w:ascii="宋体" w:hAnsi="宋体" w:cs="宋体"/>
          <w:color w:val="000000"/>
          <w:sz w:val="24"/>
          <w:szCs w:val="24"/>
        </w:rPr>
      </w:pPr>
      <w:r>
        <w:rPr>
          <w:rFonts w:hint="eastAsia" w:ascii="宋体" w:hAnsi="宋体" w:cs="宋体"/>
          <w:color w:val="000000"/>
          <w:sz w:val="24"/>
          <w:szCs w:val="24"/>
        </w:rPr>
        <w:t>不准确，导致投标文件被误读、漏读或者查找不到相关内容的，是投标人的责任。电子投标文件须按政采云平台供应商项目采购-电子招投标操作指南及本招标文件要求制作和加密。（操作指南下载网址：https://help.zcygov.cn/web/site_2/2018/12-28/2573.html）</w:t>
      </w:r>
    </w:p>
    <w:p>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2.电子投标文件（包括资格响应文件、报价要求响应文件、商务技术响应文件）中招标文件要求加盖公章的部分均采用CA签章。电子投标文件中有签字要求的部分，投标人可以将签字后的扫描件上传至政采云系统，有盖章要求的部分，要求采用CA签章。投标人应写全称。</w:t>
      </w:r>
    </w:p>
    <w:p>
      <w:pPr>
        <w:spacing w:line="440" w:lineRule="atLeast"/>
        <w:ind w:firstLine="482" w:firstLineChars="200"/>
        <w:rPr>
          <w:rFonts w:ascii="宋体" w:hAnsi="宋体" w:cs="宋体"/>
          <w:b/>
          <w:sz w:val="24"/>
        </w:rPr>
      </w:pPr>
      <w:r>
        <w:rPr>
          <w:rFonts w:hint="eastAsia" w:ascii="宋体" w:hAnsi="宋体" w:cs="宋体"/>
          <w:b/>
          <w:sz w:val="24"/>
        </w:rPr>
        <w:t>▲（六）投标文件的上传、递交、修改和撤回</w:t>
      </w:r>
    </w:p>
    <w:p>
      <w:pPr>
        <w:spacing w:line="440" w:lineRule="atLeast"/>
        <w:ind w:firstLine="495"/>
        <w:rPr>
          <w:rFonts w:ascii="宋体" w:hAnsi="宋体" w:cs="宋体"/>
          <w:sz w:val="24"/>
        </w:rPr>
      </w:pPr>
      <w:r>
        <w:rPr>
          <w:rFonts w:hint="eastAsia" w:ascii="宋体" w:hAnsi="宋体" w:cs="宋体"/>
          <w:sz w:val="24"/>
        </w:rPr>
        <w:t>1.投标人应当在投标截止时间前在“政采云”（电子交易平台）上自行上传加密的电子投标文件。</w:t>
      </w:r>
    </w:p>
    <w:p>
      <w:pPr>
        <w:spacing w:line="440" w:lineRule="atLeast"/>
        <w:ind w:firstLine="480" w:firstLineChars="200"/>
        <w:rPr>
          <w:rFonts w:ascii="宋体" w:hAnsi="宋体" w:cs="宋体"/>
          <w:sz w:val="24"/>
        </w:rPr>
      </w:pPr>
      <w:r>
        <w:rPr>
          <w:rFonts w:hint="eastAsia" w:ascii="宋体" w:hAnsi="宋体" w:cs="宋体"/>
          <w:sz w:val="24"/>
        </w:rPr>
        <w:t>2.未按规定上传的投标文件将被拒绝，由此造成投标文件解密失败或被误投的风险由投标人承担。</w:t>
      </w:r>
    </w:p>
    <w:p>
      <w:pPr>
        <w:spacing w:line="440" w:lineRule="atLeast"/>
        <w:ind w:firstLine="480" w:firstLineChars="200"/>
        <w:rPr>
          <w:rFonts w:ascii="宋体" w:hAnsi="宋体" w:cs="宋体"/>
          <w:sz w:val="24"/>
        </w:rPr>
      </w:pPr>
      <w:r>
        <w:rPr>
          <w:rFonts w:hint="eastAsia" w:ascii="宋体" w:hAnsi="宋体" w:cs="宋体"/>
          <w:sz w:val="24"/>
        </w:rPr>
        <w:t>3.投标人未在“政采云”（电子交易平台）上自行上传加密的电子投标文件，仅提交电子备份投标文件的，投标无效。</w:t>
      </w:r>
    </w:p>
    <w:p>
      <w:pPr>
        <w:spacing w:line="440" w:lineRule="atLeast"/>
        <w:ind w:firstLine="480" w:firstLineChars="200"/>
        <w:rPr>
          <w:rFonts w:ascii="宋体" w:hAnsi="宋体" w:cs="宋体"/>
          <w:sz w:val="24"/>
        </w:rPr>
      </w:pPr>
      <w:r>
        <w:rPr>
          <w:rFonts w:hint="eastAsia" w:ascii="宋体" w:hAnsi="宋体" w:cs="宋体"/>
          <w:sz w:val="24"/>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上传的投标响应文件，将被政采云平台拒收。</w:t>
      </w:r>
    </w:p>
    <w:p>
      <w:pPr>
        <w:spacing w:line="440" w:lineRule="atLeast"/>
        <w:ind w:firstLine="480" w:firstLineChars="200"/>
        <w:rPr>
          <w:rFonts w:ascii="宋体" w:hAnsi="宋体" w:cs="宋体"/>
          <w:sz w:val="24"/>
        </w:rPr>
      </w:pPr>
      <w:r>
        <w:rPr>
          <w:rFonts w:hint="eastAsia" w:ascii="宋体" w:hAnsi="宋体" w:cs="宋体"/>
          <w:sz w:val="24"/>
        </w:rPr>
        <w:t>投标人在投标截止时间之前，可以对已提交的电子备份投标文件进行修改或撤回，并书面通知招标采购单位；修改后重新递交的电子备份投标文件应当按本招标文件的要求签署、盖章。投标截止时间后，投标人不得撤回、修改电子备份投标文件。</w:t>
      </w:r>
    </w:p>
    <w:p>
      <w:pPr>
        <w:spacing w:line="440" w:lineRule="atLeast"/>
        <w:ind w:firstLine="480" w:firstLineChars="200"/>
        <w:rPr>
          <w:rFonts w:ascii="宋体" w:hAnsi="宋体" w:cs="宋体"/>
          <w:sz w:val="24"/>
        </w:rPr>
      </w:pPr>
      <w:r>
        <w:rPr>
          <w:rFonts w:hint="eastAsia" w:ascii="宋体" w:hAnsi="宋体" w:cs="宋体"/>
          <w:sz w:val="24"/>
        </w:rPr>
        <w:t>5.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p>
      <w:pPr>
        <w:spacing w:line="440" w:lineRule="atLeast"/>
        <w:ind w:firstLine="480" w:firstLineChars="200"/>
        <w:rPr>
          <w:rFonts w:ascii="宋体" w:hAnsi="宋体" w:cs="宋体"/>
          <w:sz w:val="24"/>
        </w:rPr>
      </w:pPr>
      <w:r>
        <w:rPr>
          <w:rFonts w:hint="eastAsia" w:ascii="宋体" w:hAnsi="宋体" w:cs="宋体"/>
          <w:sz w:val="24"/>
        </w:rPr>
        <w:t>6.电子投标文件无法解密或解密失败时，投标人提供了电子备份投标文件的，以电子备份投标文件作为评审依据，否则视为投标文件撤回。投标文件已按时解密的，电子备份投标文件自动失效。</w:t>
      </w:r>
    </w:p>
    <w:p>
      <w:pPr>
        <w:snapToGrid w:val="0"/>
        <w:spacing w:line="440" w:lineRule="atLeast"/>
        <w:ind w:firstLine="241" w:firstLineChars="100"/>
        <w:rPr>
          <w:rFonts w:ascii="宋体" w:hAnsi="宋体" w:cs="宋体"/>
          <w:b/>
          <w:bCs/>
          <w:color w:val="000000"/>
          <w:sz w:val="24"/>
          <w:szCs w:val="24"/>
        </w:rPr>
      </w:pPr>
      <w:r>
        <w:rPr>
          <w:rFonts w:hint="eastAsia" w:ascii="宋体" w:hAnsi="宋体" w:cs="宋体"/>
          <w:b/>
          <w:bCs/>
          <w:color w:val="000000"/>
          <w:sz w:val="24"/>
          <w:szCs w:val="24"/>
        </w:rPr>
        <w:t>（七）投标无效的情形</w:t>
      </w:r>
    </w:p>
    <w:p>
      <w:pPr>
        <w:snapToGrid w:val="0"/>
        <w:spacing w:line="440" w:lineRule="atLeast"/>
        <w:ind w:firstLine="480" w:firstLineChars="200"/>
        <w:rPr>
          <w:rFonts w:ascii="宋体" w:hAnsi="宋体" w:cs="宋体"/>
          <w:color w:val="000000"/>
          <w:sz w:val="24"/>
          <w:szCs w:val="24"/>
        </w:rPr>
      </w:pPr>
      <w:r>
        <w:rPr>
          <w:rFonts w:hint="eastAsia" w:ascii="宋体" w:hAnsi="宋体" w:cs="宋体"/>
          <w:color w:val="000000"/>
          <w:sz w:val="24"/>
          <w:szCs w:val="24"/>
        </w:rPr>
        <w:t>实质上没有响应招标文件要求的投标将被视为无效投标。投标人不得通过修正或撤消不合要求的偏离或保留从而使其投标成为实质上响应的投标，但经评标委员会鉴定属于投标人疏忽、笔误所造成的差错，应当允许其在评标结束之前进行修改或者补正，修改或者补正投标文件必须以书面形式进行。投标人修改、补正投标文件后，不影响评标委员会对其投标文件所作的评价和评分结果。</w:t>
      </w:r>
    </w:p>
    <w:p>
      <w:pPr>
        <w:snapToGrid w:val="0"/>
        <w:spacing w:line="440" w:lineRule="atLeast"/>
        <w:ind w:firstLine="482" w:firstLineChars="200"/>
        <w:rPr>
          <w:rFonts w:ascii="宋体" w:hAnsi="宋体" w:cs="宋体"/>
          <w:sz w:val="24"/>
        </w:rPr>
      </w:pPr>
      <w:r>
        <w:rPr>
          <w:rFonts w:hint="eastAsia" w:ascii="宋体" w:hAnsi="宋体" w:cs="宋体"/>
          <w:b/>
          <w:bCs/>
          <w:color w:val="000000"/>
          <w:sz w:val="24"/>
          <w:szCs w:val="24"/>
        </w:rPr>
        <w:t>1.在符合性审查和商务评审时，如发现下列情形之一的，投标文件将被视为无效：</w:t>
      </w:r>
    </w:p>
    <w:p>
      <w:pPr>
        <w:snapToGrid w:val="0"/>
        <w:spacing w:line="440" w:lineRule="atLeast"/>
        <w:ind w:firstLine="240" w:firstLineChars="100"/>
        <w:rPr>
          <w:rFonts w:ascii="宋体" w:hAnsi="宋体" w:cs="宋体"/>
          <w:sz w:val="24"/>
        </w:rPr>
      </w:pPr>
      <w:r>
        <w:rPr>
          <w:rFonts w:hint="eastAsia" w:ascii="宋体" w:hAnsi="宋体" w:cs="宋体"/>
          <w:sz w:val="24"/>
        </w:rPr>
        <w:t>（1）投标人仅提交电子备份投标文件的；</w:t>
      </w:r>
    </w:p>
    <w:p>
      <w:pPr>
        <w:snapToGrid w:val="0"/>
        <w:spacing w:line="440" w:lineRule="atLeast"/>
        <w:ind w:firstLine="240" w:firstLineChars="100"/>
        <w:rPr>
          <w:rFonts w:ascii="宋体" w:hAnsi="宋体" w:cs="宋体"/>
          <w:sz w:val="24"/>
        </w:rPr>
      </w:pPr>
      <w:r>
        <w:rPr>
          <w:rFonts w:hint="eastAsia" w:ascii="宋体" w:hAnsi="宋体" w:cs="宋体"/>
          <w:sz w:val="24"/>
        </w:rPr>
        <w:t>（2）在开评标时出现电子投标文件无法解密或解密失败等情况，投标人未提供电子备份投标文件，无法对投标人继续进行评审的；</w:t>
      </w:r>
    </w:p>
    <w:p>
      <w:pPr>
        <w:snapToGrid w:val="0"/>
        <w:spacing w:line="440" w:lineRule="atLeast"/>
        <w:ind w:firstLine="240" w:firstLineChars="100"/>
        <w:rPr>
          <w:rFonts w:ascii="宋体" w:hAnsi="宋体" w:cs="宋体"/>
          <w:sz w:val="24"/>
        </w:rPr>
      </w:pPr>
      <w:r>
        <w:rPr>
          <w:rFonts w:hint="eastAsia" w:ascii="宋体" w:hAnsi="宋体" w:cs="宋体"/>
          <w:sz w:val="24"/>
        </w:rPr>
        <w:t>（3）投标人未在规定的时间内对电子询标函进行澄清回复、拒绝澄清回复或澄清回复的内容改变了投标文件的实质性内容的；</w:t>
      </w:r>
    </w:p>
    <w:p>
      <w:pPr>
        <w:snapToGrid w:val="0"/>
        <w:spacing w:line="440" w:lineRule="atLeast"/>
        <w:ind w:firstLine="240" w:firstLineChars="100"/>
        <w:rPr>
          <w:rFonts w:ascii="宋体" w:hAnsi="宋体" w:cs="宋体"/>
          <w:sz w:val="24"/>
        </w:rPr>
      </w:pPr>
      <w:r>
        <w:rPr>
          <w:rFonts w:hint="eastAsia" w:ascii="宋体" w:hAnsi="宋体" w:cs="宋体"/>
          <w:sz w:val="24"/>
        </w:rPr>
        <w:t>（4）资信及商务标内有商务报价出现的；</w:t>
      </w:r>
    </w:p>
    <w:p>
      <w:pPr>
        <w:snapToGrid w:val="0"/>
        <w:spacing w:line="440" w:lineRule="atLeast"/>
        <w:ind w:firstLine="240" w:firstLineChars="100"/>
        <w:rPr>
          <w:rFonts w:ascii="宋体" w:hAnsi="宋体" w:cs="宋体"/>
          <w:sz w:val="24"/>
        </w:rPr>
      </w:pPr>
      <w:r>
        <w:rPr>
          <w:rFonts w:hint="eastAsia" w:ascii="宋体" w:hAnsi="宋体" w:cs="宋体"/>
          <w:sz w:val="24"/>
        </w:rPr>
        <w:t>（5）网上下载的证明文件，不能通过真实性验证的（发现提供虚假资料的，按照提供虚假资料处理）；</w:t>
      </w:r>
    </w:p>
    <w:p>
      <w:pPr>
        <w:snapToGrid w:val="0"/>
        <w:spacing w:line="440" w:lineRule="atLeast"/>
        <w:ind w:firstLine="240" w:firstLineChars="100"/>
        <w:rPr>
          <w:rFonts w:ascii="宋体" w:hAnsi="宋体" w:cs="宋体"/>
          <w:sz w:val="24"/>
        </w:rPr>
      </w:pPr>
      <w:r>
        <w:rPr>
          <w:rFonts w:hint="eastAsia" w:ascii="宋体" w:hAnsi="宋体" w:cs="宋体"/>
          <w:sz w:val="24"/>
        </w:rPr>
        <w:t>（6）资格证明文件不全的，或者不符合招标文件标明的资格要求的；</w:t>
      </w:r>
    </w:p>
    <w:p>
      <w:pPr>
        <w:snapToGrid w:val="0"/>
        <w:spacing w:line="440" w:lineRule="atLeast"/>
        <w:ind w:firstLine="240" w:firstLineChars="100"/>
        <w:rPr>
          <w:rFonts w:ascii="宋体" w:hAnsi="宋体" w:cs="宋体"/>
          <w:bCs/>
          <w:sz w:val="24"/>
        </w:rPr>
      </w:pPr>
      <w:r>
        <w:rPr>
          <w:rFonts w:hint="eastAsia" w:ascii="宋体" w:hAnsi="宋体" w:cs="宋体"/>
          <w:sz w:val="24"/>
        </w:rPr>
        <w:t>（7）投标文件无法定代表人签字,或未</w:t>
      </w:r>
      <w:r>
        <w:rPr>
          <w:rFonts w:hint="eastAsia" w:ascii="宋体" w:hAnsi="宋体" w:cs="宋体"/>
          <w:bCs/>
          <w:sz w:val="24"/>
        </w:rPr>
        <w:t>提供法定代表人授权委托书、投标声明书或者填写项目不齐全的；</w:t>
      </w:r>
    </w:p>
    <w:p>
      <w:pPr>
        <w:snapToGrid w:val="0"/>
        <w:spacing w:line="440" w:lineRule="atLeast"/>
        <w:ind w:firstLine="240" w:firstLineChars="100"/>
        <w:rPr>
          <w:rFonts w:ascii="宋体" w:hAnsi="宋体" w:cs="宋体"/>
          <w:snapToGrid w:val="0"/>
          <w:sz w:val="24"/>
        </w:rPr>
      </w:pPr>
      <w:r>
        <w:rPr>
          <w:rFonts w:hint="eastAsia" w:ascii="宋体" w:hAnsi="宋体" w:cs="宋体"/>
          <w:sz w:val="24"/>
        </w:rPr>
        <w:t>（8</w:t>
      </w:r>
      <w:r>
        <w:rPr>
          <w:rFonts w:hint="eastAsia" w:ascii="宋体" w:hAnsi="宋体" w:cs="宋体"/>
          <w:snapToGrid w:val="0"/>
          <w:sz w:val="24"/>
        </w:rPr>
        <w:t>）</w:t>
      </w:r>
      <w:r>
        <w:rPr>
          <w:rFonts w:hint="eastAsia" w:ascii="宋体" w:hAnsi="宋体" w:cs="宋体"/>
          <w:sz w:val="24"/>
        </w:rPr>
        <w:t>投标文件格式未按本招标文件的要求提交或者内容虚假的；</w:t>
      </w:r>
    </w:p>
    <w:p>
      <w:pPr>
        <w:snapToGrid w:val="0"/>
        <w:spacing w:line="440" w:lineRule="atLeast"/>
        <w:ind w:firstLine="240" w:firstLineChars="100"/>
        <w:rPr>
          <w:rFonts w:ascii="宋体" w:hAnsi="宋体" w:cs="宋体"/>
          <w:snapToGrid w:val="0"/>
          <w:sz w:val="24"/>
        </w:rPr>
      </w:pPr>
      <w:r>
        <w:rPr>
          <w:rFonts w:hint="eastAsia" w:ascii="宋体" w:hAnsi="宋体" w:cs="宋体"/>
          <w:sz w:val="24"/>
        </w:rPr>
        <w:t>（9）投标文件的实质性内容未使用中文表述、意思表述不明确、前后矛盾或者使用计量单位不符合招标文件要求的（经评标委员会鉴定并允许其当场更正的笔误除外）；</w:t>
      </w:r>
    </w:p>
    <w:p>
      <w:pPr>
        <w:snapToGrid w:val="0"/>
        <w:spacing w:line="440" w:lineRule="atLeast"/>
        <w:ind w:firstLine="240" w:firstLineChars="100"/>
        <w:rPr>
          <w:rFonts w:ascii="宋体" w:hAnsi="宋体" w:cs="宋体"/>
          <w:snapToGrid w:val="0"/>
          <w:sz w:val="24"/>
        </w:rPr>
      </w:pPr>
      <w:r>
        <w:rPr>
          <w:rFonts w:hint="eastAsia" w:ascii="宋体" w:hAnsi="宋体" w:cs="宋体"/>
          <w:sz w:val="24"/>
        </w:rPr>
        <w:t>（10</w:t>
      </w:r>
      <w:r>
        <w:rPr>
          <w:rFonts w:hint="eastAsia" w:ascii="宋体" w:hAnsi="宋体" w:cs="宋体"/>
          <w:snapToGrid w:val="0"/>
          <w:sz w:val="24"/>
        </w:rPr>
        <w:t>）投标有效期、交货时间、质保期等商务条款不能满足招标文件要求的；</w:t>
      </w:r>
    </w:p>
    <w:p>
      <w:pPr>
        <w:snapToGrid w:val="0"/>
        <w:spacing w:line="440" w:lineRule="atLeast"/>
        <w:ind w:firstLine="240" w:firstLineChars="100"/>
        <w:rPr>
          <w:rFonts w:ascii="宋体" w:hAnsi="宋体" w:cs="宋体"/>
          <w:sz w:val="24"/>
        </w:rPr>
      </w:pPr>
      <w:r>
        <w:rPr>
          <w:rFonts w:hint="eastAsia" w:ascii="宋体" w:hAnsi="宋体" w:cs="宋体"/>
          <w:sz w:val="24"/>
        </w:rPr>
        <w:t>（11）未实质性响应招标文件中标有“▲”条款要求的；</w:t>
      </w:r>
    </w:p>
    <w:p>
      <w:pPr>
        <w:pStyle w:val="11"/>
        <w:snapToGrid w:val="0"/>
        <w:spacing w:after="0" w:line="440" w:lineRule="atLeast"/>
        <w:ind w:left="0" w:leftChars="0" w:firstLine="240" w:firstLineChars="100"/>
        <w:rPr>
          <w:rFonts w:ascii="宋体" w:hAnsi="宋体" w:cs="宋体"/>
          <w:sz w:val="24"/>
        </w:rPr>
      </w:pPr>
      <w:r>
        <w:rPr>
          <w:rFonts w:hint="eastAsia" w:ascii="宋体" w:hAnsi="宋体" w:cs="宋体"/>
          <w:sz w:val="24"/>
        </w:rPr>
        <w:t>（12）未提交本招标文件资信及商务文件中第（2）、（</w:t>
      </w:r>
      <w:r>
        <w:rPr>
          <w:rFonts w:hint="eastAsia" w:ascii="宋体" w:hAnsi="宋体" w:cs="宋体"/>
          <w:sz w:val="24"/>
          <w:lang w:val="en-US" w:eastAsia="zh-CN"/>
        </w:rPr>
        <w:t>13</w:t>
      </w:r>
      <w:r>
        <w:rPr>
          <w:rFonts w:hint="eastAsia" w:ascii="宋体" w:hAnsi="宋体" w:cs="宋体"/>
          <w:sz w:val="24"/>
        </w:rPr>
        <w:t>）、（</w:t>
      </w:r>
      <w:r>
        <w:rPr>
          <w:rFonts w:hint="eastAsia" w:ascii="宋体" w:hAnsi="宋体" w:cs="宋体"/>
          <w:sz w:val="24"/>
          <w:lang w:val="en-US" w:eastAsia="zh-CN"/>
        </w:rPr>
        <w:t>14</w:t>
      </w:r>
      <w:r>
        <w:rPr>
          <w:rFonts w:hint="eastAsia" w:ascii="宋体" w:hAnsi="宋体" w:cs="宋体"/>
          <w:sz w:val="24"/>
        </w:rPr>
        <w:t>）</w:t>
      </w:r>
      <w:r>
        <w:rPr>
          <w:rFonts w:hint="eastAsia" w:ascii="宋体" w:hAnsi="宋体" w:cs="宋体"/>
          <w:sz w:val="24"/>
          <w:lang w:eastAsia="zh-CN"/>
        </w:rPr>
        <w:t>、（</w:t>
      </w:r>
      <w:r>
        <w:rPr>
          <w:rFonts w:hint="eastAsia" w:ascii="宋体" w:hAnsi="宋体" w:cs="宋体"/>
          <w:sz w:val="24"/>
          <w:lang w:val="en-US" w:eastAsia="zh-CN"/>
        </w:rPr>
        <w:t>15</w:t>
      </w:r>
      <w:r>
        <w:rPr>
          <w:rFonts w:hint="eastAsia" w:ascii="宋体" w:hAnsi="宋体" w:cs="宋体"/>
          <w:sz w:val="24"/>
          <w:lang w:eastAsia="zh-CN"/>
        </w:rPr>
        <w:t>）</w:t>
      </w:r>
      <w:r>
        <w:rPr>
          <w:rFonts w:hint="eastAsia" w:ascii="宋体" w:hAnsi="宋体" w:cs="宋体"/>
          <w:sz w:val="24"/>
        </w:rPr>
        <w:t>条资料的；</w:t>
      </w:r>
    </w:p>
    <w:p>
      <w:pPr>
        <w:snapToGrid w:val="0"/>
        <w:spacing w:line="440" w:lineRule="atLeast"/>
        <w:ind w:firstLine="240" w:firstLineChars="100"/>
        <w:rPr>
          <w:rFonts w:ascii="宋体" w:hAnsi="宋体" w:cs="宋体"/>
          <w:sz w:val="24"/>
        </w:rPr>
      </w:pPr>
      <w:r>
        <w:rPr>
          <w:rFonts w:hint="eastAsia" w:ascii="宋体" w:hAnsi="宋体" w:cs="宋体"/>
          <w:sz w:val="24"/>
        </w:rPr>
        <w:t>（13）有下列情形之一的，视为投标人串通投标，其投标无效:</w:t>
      </w:r>
    </w:p>
    <w:p>
      <w:pPr>
        <w:snapToGrid w:val="0"/>
        <w:spacing w:line="440" w:lineRule="atLeast"/>
        <w:ind w:firstLine="720" w:firstLineChars="300"/>
        <w:rPr>
          <w:rFonts w:ascii="宋体" w:hAnsi="宋体" w:cs="宋体"/>
          <w:sz w:val="24"/>
        </w:rPr>
      </w:pPr>
      <w:r>
        <w:rPr>
          <w:rFonts w:hint="eastAsia" w:ascii="宋体" w:hAnsi="宋体" w:cs="宋体"/>
          <w:sz w:val="24"/>
        </w:rPr>
        <w:t>A.不同投标人的投标文件由同一单位或者个人编制；</w:t>
      </w:r>
    </w:p>
    <w:p>
      <w:pPr>
        <w:snapToGrid w:val="0"/>
        <w:spacing w:line="440" w:lineRule="atLeast"/>
        <w:ind w:firstLine="720" w:firstLineChars="300"/>
        <w:rPr>
          <w:rFonts w:ascii="宋体" w:hAnsi="宋体" w:cs="宋体"/>
          <w:sz w:val="24"/>
        </w:rPr>
      </w:pPr>
      <w:r>
        <w:rPr>
          <w:rFonts w:hint="eastAsia" w:ascii="宋体" w:hAnsi="宋体" w:cs="宋体"/>
          <w:sz w:val="24"/>
        </w:rPr>
        <w:t>B.不同投标人委托同一单位或者个人办理投标事宜；</w:t>
      </w:r>
    </w:p>
    <w:p>
      <w:pPr>
        <w:snapToGrid w:val="0"/>
        <w:spacing w:line="440" w:lineRule="atLeast"/>
        <w:ind w:firstLine="720" w:firstLineChars="300"/>
        <w:rPr>
          <w:rFonts w:ascii="宋体" w:hAnsi="宋体" w:cs="宋体"/>
          <w:sz w:val="24"/>
        </w:rPr>
      </w:pPr>
      <w:r>
        <w:rPr>
          <w:rFonts w:hint="eastAsia" w:ascii="宋体" w:hAnsi="宋体" w:cs="宋体"/>
          <w:sz w:val="24"/>
        </w:rPr>
        <w:t>C.不同投标人的投标文件载明的项目管理成员或者联系人员为同一人；</w:t>
      </w:r>
    </w:p>
    <w:p>
      <w:pPr>
        <w:snapToGrid w:val="0"/>
        <w:spacing w:line="440" w:lineRule="atLeast"/>
        <w:ind w:firstLine="720" w:firstLineChars="300"/>
        <w:rPr>
          <w:rFonts w:ascii="宋体" w:hAnsi="宋体" w:cs="宋体"/>
          <w:sz w:val="24"/>
        </w:rPr>
      </w:pPr>
      <w:r>
        <w:rPr>
          <w:rFonts w:hint="eastAsia" w:ascii="宋体" w:hAnsi="宋体" w:cs="宋体"/>
          <w:sz w:val="24"/>
        </w:rPr>
        <w:t>D.不同投标人的投标文件异常一致或者投标报价呈规律性差异；</w:t>
      </w:r>
    </w:p>
    <w:p>
      <w:pPr>
        <w:snapToGrid w:val="0"/>
        <w:spacing w:line="440" w:lineRule="atLeast"/>
        <w:ind w:firstLine="720" w:firstLineChars="300"/>
        <w:rPr>
          <w:rFonts w:ascii="宋体" w:hAnsi="宋体" w:cs="宋体"/>
          <w:sz w:val="24"/>
        </w:rPr>
      </w:pPr>
      <w:r>
        <w:rPr>
          <w:rFonts w:hint="eastAsia" w:ascii="宋体" w:hAnsi="宋体" w:cs="宋体"/>
          <w:sz w:val="24"/>
        </w:rPr>
        <w:t>E.不同投标人的投标文件相互混装；</w:t>
      </w:r>
    </w:p>
    <w:p>
      <w:pPr>
        <w:snapToGrid w:val="0"/>
        <w:spacing w:line="440" w:lineRule="atLeast"/>
        <w:ind w:firstLine="240" w:firstLineChars="100"/>
        <w:rPr>
          <w:rFonts w:ascii="宋体" w:hAnsi="宋体" w:cs="宋体"/>
          <w:sz w:val="24"/>
        </w:rPr>
      </w:pPr>
      <w:r>
        <w:rPr>
          <w:rFonts w:hint="eastAsia" w:ascii="宋体" w:hAnsi="宋体" w:cs="宋体"/>
          <w:sz w:val="24"/>
        </w:rPr>
        <w:t>（14）投标文件有招标方不能接受的附加条件的；</w:t>
      </w:r>
    </w:p>
    <w:p>
      <w:pPr>
        <w:snapToGrid w:val="0"/>
        <w:spacing w:line="440" w:lineRule="atLeast"/>
        <w:ind w:firstLine="240" w:firstLineChars="100"/>
        <w:rPr>
          <w:rFonts w:ascii="宋体" w:hAnsi="宋体" w:cs="宋体"/>
          <w:sz w:val="24"/>
        </w:rPr>
      </w:pPr>
      <w:r>
        <w:rPr>
          <w:rFonts w:hint="eastAsia" w:ascii="宋体" w:hAnsi="宋体" w:cs="宋体"/>
          <w:sz w:val="24"/>
        </w:rPr>
        <w:t>（15）法律、法规规定的其它投标无效情况。</w:t>
      </w:r>
    </w:p>
    <w:p>
      <w:pPr>
        <w:snapToGrid w:val="0"/>
        <w:spacing w:line="440" w:lineRule="atLeast"/>
        <w:ind w:firstLine="482" w:firstLineChars="200"/>
        <w:rPr>
          <w:rFonts w:ascii="宋体" w:hAnsi="宋体" w:cs="宋体"/>
          <w:b/>
          <w:bCs/>
          <w:color w:val="000000"/>
          <w:sz w:val="24"/>
          <w:szCs w:val="24"/>
        </w:rPr>
      </w:pPr>
      <w:r>
        <w:rPr>
          <w:rFonts w:hint="eastAsia" w:ascii="宋体" w:hAnsi="宋体" w:cs="宋体"/>
          <w:b/>
          <w:bCs/>
          <w:color w:val="000000"/>
          <w:sz w:val="24"/>
          <w:szCs w:val="24"/>
        </w:rPr>
        <w:t>2.在技术评审时，如发现下列情形之一的，投标文件将被视为无效：</w:t>
      </w:r>
    </w:p>
    <w:p>
      <w:pPr>
        <w:snapToGrid w:val="0"/>
        <w:spacing w:line="440" w:lineRule="atLeast"/>
        <w:ind w:firstLine="240" w:firstLineChars="100"/>
        <w:rPr>
          <w:rFonts w:ascii="宋体" w:hAnsi="宋体" w:cs="宋体"/>
          <w:sz w:val="24"/>
        </w:rPr>
      </w:pPr>
      <w:r>
        <w:rPr>
          <w:rFonts w:hint="eastAsia" w:ascii="宋体" w:hAnsi="宋体" w:cs="宋体"/>
          <w:sz w:val="24"/>
        </w:rPr>
        <w:t>（1）投标人未在规定的时间内对电子询标函进行澄清回复、拒绝澄清回复或者澄清回复的内容改变了投标文件的实质性内容的；</w:t>
      </w:r>
    </w:p>
    <w:p>
      <w:pPr>
        <w:snapToGrid w:val="0"/>
        <w:spacing w:line="440" w:lineRule="atLeast"/>
        <w:ind w:firstLine="240" w:firstLineChars="100"/>
        <w:rPr>
          <w:rFonts w:ascii="宋体" w:hAnsi="宋体" w:cs="宋体"/>
          <w:sz w:val="24"/>
        </w:rPr>
      </w:pPr>
      <w:r>
        <w:rPr>
          <w:rFonts w:hint="eastAsia" w:ascii="宋体" w:hAnsi="宋体" w:cs="宋体"/>
          <w:sz w:val="24"/>
        </w:rPr>
        <w:t>（2）技术标内有商务报价出现的；</w:t>
      </w:r>
    </w:p>
    <w:p>
      <w:pPr>
        <w:snapToGrid w:val="0"/>
        <w:spacing w:line="440" w:lineRule="atLeast"/>
        <w:ind w:firstLine="240" w:firstLineChars="100"/>
        <w:rPr>
          <w:rFonts w:ascii="宋体" w:hAnsi="宋体" w:cs="宋体"/>
          <w:sz w:val="24"/>
        </w:rPr>
      </w:pPr>
      <w:r>
        <w:rPr>
          <w:rFonts w:hint="eastAsia" w:ascii="宋体" w:hAnsi="宋体" w:cs="宋体"/>
          <w:sz w:val="24"/>
        </w:rPr>
        <w:t>（3）未提供或未如实提供，或者投标文件标明的响应或偏离与事实不符或虚假投标的；</w:t>
      </w:r>
    </w:p>
    <w:p>
      <w:pPr>
        <w:snapToGrid w:val="0"/>
        <w:spacing w:line="440" w:lineRule="atLeast"/>
        <w:ind w:firstLine="240" w:firstLineChars="100"/>
        <w:rPr>
          <w:rFonts w:ascii="宋体" w:hAnsi="宋体" w:cs="宋体"/>
          <w:sz w:val="24"/>
        </w:rPr>
      </w:pPr>
      <w:r>
        <w:rPr>
          <w:rFonts w:hint="eastAsia" w:ascii="宋体" w:hAnsi="宋体" w:cs="宋体"/>
          <w:sz w:val="24"/>
        </w:rPr>
        <w:t>（4）明显不符合招标文件要求的服务、质量标准，或者与招标文件中标有“▲”、的技术指标、主要功能项目发生实质性偏离的；</w:t>
      </w:r>
    </w:p>
    <w:p>
      <w:pPr>
        <w:snapToGrid w:val="0"/>
        <w:spacing w:line="440" w:lineRule="atLeast"/>
        <w:ind w:firstLine="240" w:firstLineChars="100"/>
        <w:rPr>
          <w:rFonts w:ascii="宋体" w:hAnsi="宋体" w:cs="宋体"/>
          <w:sz w:val="24"/>
        </w:rPr>
      </w:pPr>
      <w:r>
        <w:rPr>
          <w:rFonts w:hint="eastAsia" w:ascii="宋体" w:hAnsi="宋体" w:cs="宋体"/>
          <w:sz w:val="24"/>
        </w:rPr>
        <w:t>（5）投标技术方案不明确，存在一个或一个以上备选（替代）投标方案的；</w:t>
      </w:r>
    </w:p>
    <w:p>
      <w:pPr>
        <w:snapToGrid w:val="0"/>
        <w:spacing w:line="440" w:lineRule="atLeast"/>
        <w:ind w:firstLine="240" w:firstLineChars="100"/>
        <w:rPr>
          <w:rFonts w:ascii="宋体" w:hAnsi="宋体" w:cs="宋体"/>
          <w:sz w:val="24"/>
        </w:rPr>
      </w:pPr>
      <w:r>
        <w:rPr>
          <w:rFonts w:hint="eastAsia" w:ascii="宋体" w:hAnsi="宋体" w:cs="宋体"/>
          <w:sz w:val="24"/>
        </w:rPr>
        <w:t>（6）与其他参加本次投标投标人的投标文件（技术文件）的文字表述内容相同连续20</w:t>
      </w:r>
    </w:p>
    <w:p>
      <w:pPr>
        <w:snapToGrid w:val="0"/>
        <w:spacing w:line="440" w:lineRule="atLeast"/>
        <w:ind w:firstLine="240" w:firstLineChars="100"/>
        <w:rPr>
          <w:rFonts w:ascii="宋体" w:hAnsi="宋体" w:cs="宋体"/>
          <w:sz w:val="24"/>
        </w:rPr>
      </w:pPr>
      <w:r>
        <w:rPr>
          <w:rFonts w:hint="eastAsia" w:ascii="宋体" w:hAnsi="宋体" w:cs="宋体"/>
          <w:sz w:val="24"/>
        </w:rPr>
        <w:t>行以上或者差错相同2处以上的；</w:t>
      </w:r>
    </w:p>
    <w:p>
      <w:pPr>
        <w:snapToGrid w:val="0"/>
        <w:spacing w:line="440" w:lineRule="atLeast"/>
        <w:ind w:firstLine="240" w:firstLineChars="100"/>
        <w:rPr>
          <w:rFonts w:ascii="宋体" w:hAnsi="宋体" w:cs="宋体"/>
          <w:sz w:val="24"/>
        </w:rPr>
      </w:pPr>
      <w:r>
        <w:rPr>
          <w:rFonts w:hint="eastAsia" w:ascii="宋体" w:hAnsi="宋体" w:cs="宋体"/>
          <w:sz w:val="24"/>
        </w:rPr>
        <w:t>（7）招标文件规定的其它投标无效的情况；</w:t>
      </w:r>
    </w:p>
    <w:p>
      <w:pPr>
        <w:snapToGrid w:val="0"/>
        <w:spacing w:line="440" w:lineRule="atLeast"/>
        <w:ind w:firstLine="240" w:firstLineChars="100"/>
        <w:rPr>
          <w:rFonts w:ascii="宋体" w:hAnsi="宋体" w:cs="宋体"/>
          <w:sz w:val="24"/>
        </w:rPr>
      </w:pPr>
      <w:r>
        <w:rPr>
          <w:rFonts w:hint="eastAsia" w:ascii="宋体" w:hAnsi="宋体" w:cs="宋体"/>
          <w:sz w:val="24"/>
        </w:rPr>
        <w:t>（8）法律、法规规定的其它投标无效情况。</w:t>
      </w:r>
    </w:p>
    <w:p>
      <w:pPr>
        <w:snapToGrid w:val="0"/>
        <w:spacing w:line="440" w:lineRule="atLeast"/>
        <w:ind w:firstLine="482" w:firstLineChars="200"/>
        <w:rPr>
          <w:rFonts w:ascii="宋体" w:hAnsi="宋体" w:cs="宋体"/>
          <w:b/>
          <w:bCs/>
          <w:color w:val="000000"/>
          <w:sz w:val="24"/>
          <w:szCs w:val="24"/>
        </w:rPr>
      </w:pPr>
      <w:r>
        <w:rPr>
          <w:rFonts w:hint="eastAsia" w:ascii="宋体" w:hAnsi="宋体" w:cs="宋体"/>
          <w:b/>
          <w:bCs/>
          <w:color w:val="000000"/>
          <w:sz w:val="24"/>
          <w:szCs w:val="24"/>
        </w:rPr>
        <w:t>3.在报价评审时，如发现下列情形之一的，投标文件将被视为无效：</w:t>
      </w:r>
    </w:p>
    <w:p>
      <w:pPr>
        <w:snapToGrid w:val="0"/>
        <w:spacing w:line="440" w:lineRule="atLeast"/>
        <w:ind w:firstLine="240" w:firstLineChars="100"/>
        <w:rPr>
          <w:rFonts w:ascii="宋体" w:hAnsi="宋体" w:cs="宋体"/>
          <w:sz w:val="24"/>
        </w:rPr>
      </w:pPr>
      <w:r>
        <w:rPr>
          <w:rFonts w:hint="eastAsia" w:ascii="宋体" w:hAnsi="宋体" w:cs="宋体"/>
          <w:sz w:val="24"/>
        </w:rPr>
        <w:t>（1）投标人未在规定的时间内对电子询标函进行澄清回复、拒绝澄清回复或者澄清回复的内容改变了投标文件的实质性内容的；</w:t>
      </w:r>
    </w:p>
    <w:p>
      <w:pPr>
        <w:snapToGrid w:val="0"/>
        <w:spacing w:line="440" w:lineRule="atLeast"/>
        <w:ind w:firstLine="240" w:firstLineChars="100"/>
        <w:rPr>
          <w:rFonts w:ascii="宋体" w:hAnsi="宋体" w:cs="宋体"/>
          <w:sz w:val="24"/>
        </w:rPr>
      </w:pPr>
      <w:r>
        <w:rPr>
          <w:rFonts w:hint="eastAsia" w:ascii="宋体" w:hAnsi="宋体" w:cs="宋体"/>
          <w:sz w:val="24"/>
        </w:rPr>
        <w:t>（2）未采用人民币报价或者未按照招标文件标明的币种报价的；</w:t>
      </w:r>
    </w:p>
    <w:p>
      <w:pPr>
        <w:snapToGrid w:val="0"/>
        <w:spacing w:line="440" w:lineRule="atLeast"/>
        <w:ind w:firstLine="240" w:firstLineChars="100"/>
        <w:rPr>
          <w:rFonts w:ascii="宋体" w:hAnsi="宋体" w:cs="宋体"/>
          <w:sz w:val="24"/>
        </w:rPr>
      </w:pPr>
      <w:r>
        <w:rPr>
          <w:rFonts w:hint="eastAsia" w:ascii="宋体" w:hAnsi="宋体" w:cs="宋体"/>
          <w:sz w:val="24"/>
        </w:rPr>
        <w:t>（3）报价高于用户设定的预算价或最高限价；</w:t>
      </w:r>
    </w:p>
    <w:p>
      <w:pPr>
        <w:snapToGrid w:val="0"/>
        <w:spacing w:line="440" w:lineRule="atLeast"/>
        <w:ind w:firstLine="240" w:firstLineChars="100"/>
        <w:rPr>
          <w:rFonts w:ascii="宋体" w:hAnsi="宋体" w:cs="宋体"/>
          <w:sz w:val="24"/>
        </w:rPr>
      </w:pPr>
      <w:r>
        <w:rPr>
          <w:rFonts w:hint="eastAsia" w:ascii="宋体" w:hAnsi="宋体" w:cs="宋体"/>
          <w:sz w:val="24"/>
        </w:rPr>
        <w:t>（4）投标报价具有选择性。</w:t>
      </w:r>
    </w:p>
    <w:p>
      <w:pPr>
        <w:snapToGrid w:val="0"/>
        <w:spacing w:line="440" w:lineRule="atLeast"/>
        <w:ind w:firstLine="240" w:firstLineChars="100"/>
        <w:rPr>
          <w:rFonts w:ascii="宋体" w:hAnsi="宋体" w:cs="宋体"/>
          <w:sz w:val="24"/>
        </w:rPr>
      </w:pPr>
      <w:r>
        <w:rPr>
          <w:rFonts w:hint="eastAsia" w:ascii="宋体" w:hAnsi="宋体" w:cs="宋体"/>
          <w:sz w:val="24"/>
        </w:rPr>
        <w:t>（5）报价评审过程中，评标委员会发现投标人的报价明显低于其他投标报价，使得其投标报价可能低于其成本的，应当要求其在评标现场合理的时间内提供书面说明，必要时提交相关证明材料；投标人不能证明其报价合理性的，评标委员会应当将其作为无效投标处理。</w:t>
      </w:r>
    </w:p>
    <w:p>
      <w:pPr>
        <w:snapToGrid w:val="0"/>
        <w:spacing w:line="440" w:lineRule="exact"/>
        <w:ind w:firstLine="482" w:firstLineChars="200"/>
        <w:rPr>
          <w:rFonts w:hint="eastAsia" w:ascii="宋体" w:hAnsi="宋体" w:cs="宋体"/>
          <w:b/>
          <w:bCs/>
          <w:sz w:val="24"/>
          <w:lang w:val="en-US" w:eastAsia="zh-CN"/>
        </w:rPr>
      </w:pPr>
      <w:r>
        <w:rPr>
          <w:rFonts w:hint="eastAsia" w:ascii="宋体" w:hAnsi="宋体" w:cs="宋体"/>
          <w:b/>
          <w:bCs/>
          <w:sz w:val="24"/>
          <w:lang w:val="en-US" w:eastAsia="zh-CN"/>
        </w:rPr>
        <w:t>4.同一个标段(包)的供应商存在下列情形之一的，其投标(响应)文件无效：</w:t>
      </w:r>
    </w:p>
    <w:p>
      <w:pPr>
        <w:snapToGrid w:val="0"/>
        <w:spacing w:line="440" w:lineRule="exact"/>
        <w:ind w:firstLine="240" w:firstLineChars="100"/>
        <w:rPr>
          <w:rFonts w:hint="eastAsia" w:ascii="宋体" w:hAnsi="宋体" w:cs="宋体"/>
          <w:b w:val="0"/>
          <w:bCs w:val="0"/>
          <w:sz w:val="24"/>
          <w:lang w:val="en-US" w:eastAsia="zh-CN"/>
        </w:rPr>
      </w:pPr>
      <w:r>
        <w:rPr>
          <w:rFonts w:hint="eastAsia" w:ascii="宋体" w:hAnsi="宋体" w:cs="宋体"/>
          <w:b w:val="0"/>
          <w:bCs w:val="0"/>
          <w:sz w:val="24"/>
          <w:lang w:val="en-US" w:eastAsia="zh-CN"/>
        </w:rPr>
        <w:t>（1）不同供应商的电子投标(响应)文件上传计算机的网卡MAC地址或硬盘序列号等硬件信息相同的；</w:t>
      </w:r>
    </w:p>
    <w:p>
      <w:pPr>
        <w:snapToGrid w:val="0"/>
        <w:spacing w:line="440" w:lineRule="exact"/>
        <w:ind w:firstLine="240" w:firstLineChars="100"/>
        <w:rPr>
          <w:rFonts w:hint="eastAsia" w:ascii="宋体" w:hAnsi="宋体" w:cs="宋体"/>
          <w:b w:val="0"/>
          <w:bCs w:val="0"/>
          <w:sz w:val="24"/>
          <w:lang w:val="en-US" w:eastAsia="zh-CN"/>
        </w:rPr>
      </w:pPr>
      <w:r>
        <w:rPr>
          <w:rFonts w:hint="eastAsia" w:ascii="宋体" w:hAnsi="宋体" w:cs="宋体"/>
          <w:b w:val="0"/>
          <w:bCs w:val="0"/>
          <w:sz w:val="24"/>
          <w:lang w:val="en-US" w:eastAsia="zh-CN"/>
        </w:rPr>
        <w:t>（2）上传的电子投标(响应)文件若出现使用本项目其他投标(响应)供应商的数字证书加密的，或者加盖本项目其他投标(响应)供应商的电子印章的；</w:t>
      </w:r>
    </w:p>
    <w:p>
      <w:pPr>
        <w:snapToGrid w:val="0"/>
        <w:spacing w:line="440" w:lineRule="exact"/>
        <w:ind w:firstLine="240" w:firstLineChars="100"/>
        <w:rPr>
          <w:rFonts w:hint="eastAsia" w:ascii="宋体" w:hAnsi="宋体" w:cs="宋体"/>
          <w:b w:val="0"/>
          <w:bCs w:val="0"/>
          <w:sz w:val="24"/>
          <w:lang w:val="en-US" w:eastAsia="zh-CN"/>
        </w:rPr>
      </w:pPr>
      <w:r>
        <w:rPr>
          <w:rFonts w:hint="eastAsia" w:ascii="宋体" w:hAnsi="宋体" w:cs="宋体"/>
          <w:b w:val="0"/>
          <w:bCs w:val="0"/>
          <w:sz w:val="24"/>
          <w:lang w:val="en-US" w:eastAsia="zh-CN"/>
        </w:rPr>
        <w:t>（3）不同供应商的投标(响应)文件的内容存在3处(含)以上错误一致的；</w:t>
      </w:r>
    </w:p>
    <w:p>
      <w:pPr>
        <w:snapToGrid w:val="0"/>
        <w:spacing w:line="440" w:lineRule="exact"/>
        <w:ind w:firstLine="240" w:firstLineChars="100"/>
        <w:rPr>
          <w:rFonts w:hint="eastAsia" w:ascii="宋体" w:hAnsi="宋体" w:cs="宋体"/>
          <w:b w:val="0"/>
          <w:bCs w:val="0"/>
          <w:sz w:val="24"/>
          <w:lang w:val="en-US" w:eastAsia="zh-CN"/>
        </w:rPr>
      </w:pPr>
      <w:r>
        <w:rPr>
          <w:rFonts w:hint="eastAsia" w:ascii="宋体" w:hAnsi="宋体" w:cs="宋体"/>
          <w:b w:val="0"/>
          <w:bCs w:val="0"/>
          <w:sz w:val="24"/>
          <w:lang w:val="en-US" w:eastAsia="zh-CN"/>
        </w:rPr>
        <w:t>（4）不同供应商联系人为同一人或不同联系人的联系电话一致的。</w:t>
      </w:r>
    </w:p>
    <w:p>
      <w:pPr>
        <w:snapToGrid w:val="0"/>
        <w:spacing w:line="440" w:lineRule="exact"/>
        <w:ind w:firstLine="482" w:firstLineChars="200"/>
        <w:rPr>
          <w:rFonts w:hint="eastAsia" w:ascii="宋体" w:hAnsi="宋体" w:cs="宋体"/>
          <w:b/>
          <w:bCs/>
          <w:sz w:val="24"/>
        </w:rPr>
      </w:pPr>
      <w:r>
        <w:rPr>
          <w:rFonts w:hint="eastAsia" w:ascii="宋体" w:hAnsi="宋体" w:cs="宋体"/>
          <w:b/>
          <w:bCs/>
          <w:sz w:val="24"/>
          <w:lang w:val="en-US" w:eastAsia="zh-CN"/>
        </w:rPr>
        <w:t>5</w:t>
      </w:r>
      <w:r>
        <w:rPr>
          <w:rFonts w:hint="eastAsia" w:ascii="宋体" w:hAnsi="宋体" w:cs="宋体"/>
          <w:b/>
          <w:bCs/>
          <w:sz w:val="24"/>
        </w:rPr>
        <w:t>.被拒绝的投标文件为无效。</w:t>
      </w:r>
    </w:p>
    <w:p>
      <w:pPr>
        <w:snapToGrid w:val="0"/>
        <w:spacing w:line="440" w:lineRule="exact"/>
        <w:ind w:firstLine="482" w:firstLineChars="200"/>
        <w:rPr>
          <w:rFonts w:hint="eastAsia" w:ascii="宋体" w:hAnsi="宋体" w:cs="宋体"/>
          <w:b/>
          <w:bCs/>
          <w:sz w:val="24"/>
        </w:rPr>
      </w:pPr>
      <w:r>
        <w:rPr>
          <w:rFonts w:hint="eastAsia" w:ascii="宋体" w:hAnsi="宋体" w:cs="宋体"/>
          <w:b/>
          <w:bCs/>
          <w:sz w:val="24"/>
          <w:lang w:val="en-US" w:eastAsia="zh-CN"/>
        </w:rPr>
        <w:t>6</w:t>
      </w:r>
      <w:r>
        <w:rPr>
          <w:rFonts w:hint="eastAsia" w:ascii="宋体" w:hAnsi="宋体" w:cs="宋体"/>
          <w:b/>
          <w:bCs/>
          <w:sz w:val="24"/>
        </w:rPr>
        <w:t>.根据有关法律、法规规定为无效、废标的，按法律、法规规定执行。</w:t>
      </w:r>
    </w:p>
    <w:p>
      <w:pPr>
        <w:snapToGrid w:val="0"/>
        <w:spacing w:line="440" w:lineRule="atLeast"/>
        <w:jc w:val="left"/>
        <w:outlineLvl w:val="0"/>
        <w:rPr>
          <w:rFonts w:ascii="宋体" w:hAnsi="宋体" w:cs="宋体"/>
          <w:b/>
          <w:bCs/>
          <w:color w:val="000000"/>
          <w:sz w:val="28"/>
          <w:szCs w:val="28"/>
        </w:rPr>
      </w:pPr>
      <w:r>
        <w:rPr>
          <w:rFonts w:hint="eastAsia" w:ascii="宋体" w:hAnsi="宋体" w:cs="宋体"/>
          <w:b/>
          <w:bCs/>
          <w:color w:val="000000"/>
          <w:sz w:val="28"/>
          <w:szCs w:val="28"/>
        </w:rPr>
        <w:t>四、开标</w:t>
      </w:r>
    </w:p>
    <w:p>
      <w:pPr>
        <w:pStyle w:val="18"/>
        <w:snapToGrid w:val="0"/>
        <w:spacing w:beforeLines="0" w:afterLines="0" w:line="440" w:lineRule="atLeast"/>
        <w:ind w:firstLine="241" w:firstLineChars="100"/>
        <w:rPr>
          <w:rFonts w:hAnsi="宋体"/>
          <w:b/>
          <w:bCs/>
          <w:color w:val="000000"/>
        </w:rPr>
      </w:pPr>
      <w:r>
        <w:rPr>
          <w:rFonts w:hint="eastAsia" w:hAnsi="宋体"/>
          <w:b/>
          <w:bCs/>
          <w:color w:val="000000"/>
        </w:rPr>
        <w:t>（一）开标准备</w:t>
      </w:r>
    </w:p>
    <w:p>
      <w:pPr>
        <w:spacing w:line="440" w:lineRule="atLeast"/>
        <w:ind w:firstLine="480" w:firstLineChars="200"/>
        <w:rPr>
          <w:rFonts w:ascii="宋体" w:hAnsi="宋体" w:cs="宋体"/>
          <w:bCs/>
          <w:sz w:val="24"/>
        </w:rPr>
      </w:pPr>
      <w:r>
        <w:rPr>
          <w:rFonts w:hint="eastAsia" w:ascii="宋体" w:hAnsi="宋体" w:cs="宋体"/>
          <w:bCs/>
          <w:sz w:val="24"/>
        </w:rPr>
        <w:t>采购代理机构将在规定的时间和地点进行电子开标，投标人的法定代表人或其委托代理人应做好投标准备，准时在线参加电子开标会议，随时关注开标进度。</w:t>
      </w:r>
    </w:p>
    <w:p>
      <w:pPr>
        <w:pStyle w:val="18"/>
        <w:snapToGrid w:val="0"/>
        <w:spacing w:beforeLines="0" w:afterLines="0" w:line="440" w:lineRule="atLeast"/>
        <w:ind w:firstLine="241" w:firstLineChars="100"/>
        <w:rPr>
          <w:rFonts w:hAnsi="宋体"/>
          <w:b/>
          <w:bCs/>
          <w:color w:val="000000"/>
        </w:rPr>
      </w:pPr>
      <w:r>
        <w:rPr>
          <w:rFonts w:hint="eastAsia" w:hAnsi="宋体"/>
          <w:b/>
          <w:bCs/>
          <w:color w:val="000000"/>
        </w:rPr>
        <w:t>（二）电子投标开标程序</w:t>
      </w:r>
    </w:p>
    <w:p>
      <w:pPr>
        <w:spacing w:line="440" w:lineRule="atLeast"/>
        <w:ind w:firstLine="480" w:firstLineChars="200"/>
        <w:rPr>
          <w:rFonts w:ascii="宋体" w:hAnsi="宋体" w:cs="宋体"/>
          <w:bCs/>
          <w:sz w:val="24"/>
        </w:rPr>
      </w:pPr>
      <w:r>
        <w:rPr>
          <w:rFonts w:hint="eastAsia" w:ascii="宋体" w:hAnsi="宋体" w:cs="宋体"/>
          <w:bCs/>
          <w:sz w:val="24"/>
        </w:rPr>
        <w:t>1.开标会由招标代理机构主持，主持人宣布开标会议开始；</w:t>
      </w:r>
    </w:p>
    <w:p>
      <w:pPr>
        <w:spacing w:line="440" w:lineRule="atLeast"/>
        <w:ind w:firstLine="480" w:firstLineChars="200"/>
        <w:rPr>
          <w:rFonts w:ascii="宋体" w:hAnsi="宋体" w:cs="宋体"/>
          <w:bCs/>
          <w:sz w:val="24"/>
        </w:rPr>
      </w:pPr>
      <w:r>
        <w:rPr>
          <w:rFonts w:hint="eastAsia" w:ascii="宋体" w:hAnsi="宋体" w:cs="宋体"/>
          <w:bCs/>
          <w:sz w:val="24"/>
        </w:rPr>
        <w:t>2.主持人宣布评标室会议纪律及评标期间的有关事项；告知应当回避的情形,提请有关人员回避；</w:t>
      </w:r>
    </w:p>
    <w:p>
      <w:pPr>
        <w:spacing w:line="440" w:lineRule="atLeast"/>
        <w:ind w:firstLine="480" w:firstLineChars="200"/>
        <w:rPr>
          <w:rFonts w:ascii="宋体" w:hAnsi="宋体" w:cs="宋体"/>
          <w:sz w:val="24"/>
        </w:rPr>
      </w:pPr>
      <w:r>
        <w:rPr>
          <w:rFonts w:hint="eastAsia" w:ascii="宋体" w:hAnsi="宋体" w:cs="宋体"/>
          <w:sz w:val="24"/>
        </w:rPr>
        <w:t>3.开标及评审程序</w:t>
      </w:r>
    </w:p>
    <w:p>
      <w:pPr>
        <w:spacing w:line="440" w:lineRule="atLeast"/>
        <w:ind w:firstLine="480" w:firstLineChars="200"/>
        <w:rPr>
          <w:rFonts w:ascii="宋体" w:hAnsi="宋体" w:cs="宋体"/>
          <w:sz w:val="24"/>
        </w:rPr>
      </w:pPr>
      <w:r>
        <w:rPr>
          <w:rFonts w:hint="eastAsia" w:ascii="宋体" w:hAnsi="宋体" w:cs="宋体"/>
          <w:sz w:val="24"/>
        </w:rPr>
        <w:t>3.1在开标时间截止后30分钟内由各投标人自行对投标文件进行解密；</w:t>
      </w:r>
    </w:p>
    <w:p>
      <w:pPr>
        <w:spacing w:line="440" w:lineRule="atLeast"/>
        <w:ind w:firstLine="480" w:firstLineChars="200"/>
        <w:rPr>
          <w:rFonts w:ascii="宋体" w:hAnsi="宋体" w:cs="宋体"/>
          <w:sz w:val="24"/>
        </w:rPr>
      </w:pPr>
      <w:r>
        <w:rPr>
          <w:rFonts w:hint="eastAsia" w:ascii="宋体" w:hAnsi="宋体" w:cs="宋体"/>
          <w:sz w:val="24"/>
        </w:rPr>
        <w:t>3.2由采购人或代理机构进行资格审查，通过资格审查的投标人进入商务技术响应文件进行评审；</w:t>
      </w:r>
    </w:p>
    <w:p>
      <w:pPr>
        <w:spacing w:line="440" w:lineRule="atLeast"/>
        <w:ind w:firstLine="480" w:firstLineChars="200"/>
        <w:rPr>
          <w:rFonts w:ascii="宋体" w:hAnsi="宋体" w:cs="宋体"/>
          <w:sz w:val="24"/>
        </w:rPr>
      </w:pPr>
      <w:r>
        <w:rPr>
          <w:rFonts w:hint="eastAsia" w:ascii="宋体" w:hAnsi="宋体" w:cs="宋体"/>
          <w:sz w:val="24"/>
        </w:rPr>
        <w:t>3.3系统对各投标人的商务技术进行汇总；</w:t>
      </w:r>
    </w:p>
    <w:p>
      <w:pPr>
        <w:spacing w:line="440" w:lineRule="atLeast"/>
        <w:ind w:firstLine="480" w:firstLineChars="200"/>
        <w:rPr>
          <w:rFonts w:ascii="宋体" w:hAnsi="宋体" w:cs="宋体"/>
          <w:sz w:val="24"/>
        </w:rPr>
      </w:pPr>
      <w:r>
        <w:rPr>
          <w:rFonts w:hint="eastAsia" w:ascii="宋体" w:hAnsi="宋体" w:cs="宋体"/>
          <w:sz w:val="24"/>
        </w:rPr>
        <w:t>3.4在系统上公开报价开标情况；</w:t>
      </w:r>
    </w:p>
    <w:p>
      <w:pPr>
        <w:spacing w:line="440" w:lineRule="atLeast"/>
        <w:ind w:firstLine="480" w:firstLineChars="200"/>
        <w:rPr>
          <w:rFonts w:ascii="宋体" w:hAnsi="宋体" w:cs="宋体"/>
          <w:sz w:val="24"/>
        </w:rPr>
      </w:pPr>
      <w:r>
        <w:rPr>
          <w:rFonts w:hint="eastAsia" w:ascii="宋体" w:hAnsi="宋体" w:cs="宋体"/>
          <w:sz w:val="24"/>
        </w:rPr>
        <w:t>3.5评标委员会对报价情况进行评审；</w:t>
      </w:r>
    </w:p>
    <w:p>
      <w:pPr>
        <w:spacing w:line="440" w:lineRule="atLeast"/>
        <w:ind w:firstLine="480" w:firstLineChars="200"/>
        <w:rPr>
          <w:rFonts w:ascii="宋体" w:hAnsi="宋体" w:cs="宋体"/>
          <w:sz w:val="24"/>
        </w:rPr>
      </w:pPr>
      <w:r>
        <w:rPr>
          <w:rFonts w:hint="eastAsia" w:ascii="宋体" w:hAnsi="宋体" w:cs="宋体"/>
          <w:sz w:val="24"/>
        </w:rPr>
        <w:t>3.6在系统上公布评审结果。</w:t>
      </w:r>
    </w:p>
    <w:p>
      <w:pPr>
        <w:spacing w:line="440" w:lineRule="atLeast"/>
        <w:ind w:firstLine="482" w:firstLineChars="200"/>
        <w:rPr>
          <w:rFonts w:ascii="宋体" w:hAnsi="宋体" w:cs="宋体"/>
          <w:b/>
          <w:sz w:val="24"/>
        </w:rPr>
      </w:pPr>
      <w:r>
        <w:rPr>
          <w:rFonts w:hint="eastAsia" w:ascii="宋体" w:hAnsi="宋体" w:cs="宋体"/>
          <w:b/>
          <w:sz w:val="24"/>
        </w:rPr>
        <w:t>特别说明：政采云公司如对电子化开标及评审程序有调整的，按调整后的程序操作。</w:t>
      </w:r>
    </w:p>
    <w:p>
      <w:pPr>
        <w:spacing w:line="440" w:lineRule="atLeast"/>
        <w:ind w:firstLine="480" w:firstLineChars="200"/>
        <w:rPr>
          <w:rFonts w:ascii="宋体" w:hAnsi="宋体" w:cs="宋体"/>
          <w:sz w:val="24"/>
        </w:rPr>
      </w:pPr>
      <w:r>
        <w:rPr>
          <w:rFonts w:hint="eastAsia" w:ascii="宋体" w:hAnsi="宋体" w:cs="宋体"/>
          <w:sz w:val="24"/>
        </w:rPr>
        <w:t>4</w:t>
      </w:r>
      <w:r>
        <w:rPr>
          <w:rFonts w:hint="eastAsia" w:ascii="宋体" w:hAnsi="宋体" w:cs="宋体"/>
          <w:sz w:val="24"/>
          <w:lang w:val="en-US" w:eastAsia="zh-CN"/>
        </w:rPr>
        <w:t>.</w:t>
      </w:r>
      <w:r>
        <w:rPr>
          <w:rFonts w:hint="eastAsia" w:ascii="宋体" w:hAnsi="宋体" w:cs="宋体"/>
          <w:sz w:val="24"/>
        </w:rPr>
        <w:t>本项目采用政采云电子招投标开标及评审程序，开评标时出现电子投标文件无法解密或解密失败等情况时，采购代理机构可上传投标人的电子备份投标文件继续评审。</w:t>
      </w:r>
    </w:p>
    <w:p>
      <w:pPr>
        <w:pStyle w:val="18"/>
        <w:snapToGrid w:val="0"/>
        <w:spacing w:beforeLines="0" w:afterLines="0" w:line="440" w:lineRule="atLeast"/>
        <w:ind w:left="281" w:hanging="281" w:hangingChars="100"/>
        <w:outlineLvl w:val="1"/>
        <w:rPr>
          <w:rFonts w:hAnsi="宋体"/>
          <w:b/>
          <w:bCs/>
          <w:color w:val="000000"/>
          <w:sz w:val="28"/>
          <w:szCs w:val="28"/>
        </w:rPr>
      </w:pPr>
      <w:r>
        <w:rPr>
          <w:rFonts w:hint="eastAsia" w:hAnsi="宋体"/>
          <w:b/>
          <w:bCs/>
          <w:color w:val="000000"/>
          <w:sz w:val="28"/>
          <w:szCs w:val="28"/>
        </w:rPr>
        <w:t>五、评标</w:t>
      </w:r>
    </w:p>
    <w:p>
      <w:pPr>
        <w:pStyle w:val="18"/>
        <w:snapToGrid w:val="0"/>
        <w:spacing w:beforeLines="0" w:afterLines="0" w:line="440" w:lineRule="atLeast"/>
        <w:ind w:firstLine="241" w:firstLineChars="100"/>
        <w:rPr>
          <w:rFonts w:hAnsi="宋体"/>
          <w:b/>
          <w:bCs/>
          <w:color w:val="000000"/>
        </w:rPr>
      </w:pPr>
      <w:r>
        <w:rPr>
          <w:rFonts w:hint="eastAsia" w:hAnsi="宋体"/>
          <w:b/>
          <w:bCs/>
          <w:color w:val="000000"/>
        </w:rPr>
        <w:t>（一）组建评标委员会</w:t>
      </w:r>
    </w:p>
    <w:p>
      <w:pPr>
        <w:spacing w:line="440" w:lineRule="atLeast"/>
        <w:ind w:firstLine="480" w:firstLineChars="200"/>
        <w:rPr>
          <w:rFonts w:ascii="宋体" w:hAnsi="宋体" w:cs="宋体"/>
          <w:sz w:val="24"/>
          <w:szCs w:val="22"/>
        </w:rPr>
      </w:pPr>
      <w:r>
        <w:rPr>
          <w:rFonts w:hint="eastAsia" w:ascii="宋体" w:hAnsi="宋体" w:cs="宋体"/>
          <w:sz w:val="24"/>
          <w:szCs w:val="22"/>
        </w:rPr>
        <w:t>本项目评标委员会由政府采购评审专家</w:t>
      </w:r>
      <w:r>
        <w:rPr>
          <w:rFonts w:hint="eastAsia" w:ascii="宋体" w:hAnsi="宋体" w:cs="宋体"/>
          <w:sz w:val="24"/>
          <w:szCs w:val="22"/>
          <w:u w:val="single"/>
        </w:rPr>
        <w:t>4人</w:t>
      </w:r>
      <w:r>
        <w:rPr>
          <w:rFonts w:hint="eastAsia" w:ascii="宋体" w:hAnsi="宋体" w:cs="宋体"/>
          <w:sz w:val="24"/>
          <w:szCs w:val="22"/>
        </w:rPr>
        <w:t>和采购人代表</w:t>
      </w:r>
      <w:r>
        <w:rPr>
          <w:rFonts w:hint="eastAsia" w:ascii="宋体" w:hAnsi="宋体" w:cs="宋体"/>
          <w:sz w:val="24"/>
          <w:szCs w:val="22"/>
          <w:u w:val="single"/>
        </w:rPr>
        <w:t>1人</w:t>
      </w:r>
      <w:r>
        <w:rPr>
          <w:rFonts w:hint="eastAsia" w:ascii="宋体" w:hAnsi="宋体" w:cs="宋体"/>
          <w:sz w:val="24"/>
          <w:szCs w:val="22"/>
        </w:rPr>
        <w:t>,共</w:t>
      </w:r>
      <w:r>
        <w:rPr>
          <w:rFonts w:hint="eastAsia" w:ascii="宋体" w:hAnsi="宋体" w:cs="宋体"/>
          <w:sz w:val="24"/>
          <w:szCs w:val="22"/>
          <w:u w:val="single"/>
        </w:rPr>
        <w:t>5人</w:t>
      </w:r>
      <w:r>
        <w:rPr>
          <w:rFonts w:hint="eastAsia" w:ascii="宋体" w:hAnsi="宋体" w:cs="宋体"/>
          <w:sz w:val="24"/>
          <w:szCs w:val="22"/>
        </w:rPr>
        <w:t>组成。（允许采购人不推荐采购人代表参加，如采购人不推荐采购人代表参加评审时，评标委员会（5人）都从评标专家库中抽取）。</w:t>
      </w:r>
    </w:p>
    <w:p>
      <w:pPr>
        <w:spacing w:line="440" w:lineRule="atLeast"/>
        <w:ind w:firstLine="241" w:firstLineChars="100"/>
        <w:rPr>
          <w:rFonts w:ascii="宋体" w:hAnsi="宋体" w:cs="宋体"/>
          <w:b/>
          <w:bCs/>
          <w:sz w:val="24"/>
          <w:szCs w:val="24"/>
        </w:rPr>
      </w:pPr>
      <w:r>
        <w:rPr>
          <w:rFonts w:hint="eastAsia" w:ascii="宋体" w:hAnsi="宋体" w:cs="宋体"/>
          <w:b/>
          <w:bCs/>
          <w:sz w:val="24"/>
          <w:szCs w:val="24"/>
        </w:rPr>
        <w:t>（二）评标的方式</w:t>
      </w:r>
    </w:p>
    <w:p>
      <w:pPr>
        <w:spacing w:line="440" w:lineRule="atLeast"/>
        <w:ind w:firstLine="480" w:firstLineChars="200"/>
        <w:rPr>
          <w:rFonts w:ascii="宋体" w:hAnsi="宋体" w:cs="宋体"/>
          <w:sz w:val="24"/>
          <w:szCs w:val="22"/>
        </w:rPr>
      </w:pPr>
      <w:r>
        <w:rPr>
          <w:rFonts w:hint="eastAsia" w:ascii="宋体" w:hAnsi="宋体" w:cs="宋体"/>
          <w:sz w:val="24"/>
          <w:szCs w:val="24"/>
        </w:rPr>
        <w:t>本项目采用不公开方式评标，评标的依据为招标文件和投标文件。</w:t>
      </w:r>
    </w:p>
    <w:p>
      <w:pPr>
        <w:spacing w:line="440" w:lineRule="atLeast"/>
        <w:ind w:firstLine="241" w:firstLineChars="100"/>
        <w:rPr>
          <w:rFonts w:ascii="宋体" w:hAnsi="宋体" w:cs="宋体"/>
          <w:b/>
          <w:bCs/>
          <w:sz w:val="24"/>
          <w:szCs w:val="22"/>
        </w:rPr>
      </w:pPr>
      <w:r>
        <w:rPr>
          <w:rFonts w:hint="eastAsia" w:ascii="宋体" w:hAnsi="宋体" w:cs="宋体"/>
          <w:b/>
          <w:bCs/>
          <w:sz w:val="24"/>
          <w:szCs w:val="22"/>
        </w:rPr>
        <w:t>（三）评标程序</w:t>
      </w:r>
    </w:p>
    <w:p>
      <w:pPr>
        <w:spacing w:line="440" w:lineRule="atLeast"/>
        <w:ind w:firstLine="482" w:firstLineChars="200"/>
        <w:rPr>
          <w:rFonts w:ascii="宋体" w:hAnsi="宋体" w:cs="宋体"/>
          <w:b/>
          <w:bCs/>
          <w:sz w:val="24"/>
          <w:szCs w:val="22"/>
        </w:rPr>
      </w:pPr>
      <w:r>
        <w:rPr>
          <w:rFonts w:hint="eastAsia" w:ascii="宋体" w:hAnsi="宋体" w:cs="宋体"/>
          <w:b/>
          <w:bCs/>
          <w:sz w:val="24"/>
          <w:szCs w:val="22"/>
        </w:rPr>
        <w:t>1.形式审查</w:t>
      </w:r>
    </w:p>
    <w:p>
      <w:pPr>
        <w:spacing w:line="440" w:lineRule="atLeast"/>
        <w:ind w:firstLine="480" w:firstLineChars="200"/>
        <w:rPr>
          <w:rFonts w:ascii="宋体" w:hAnsi="宋体" w:cs="宋体"/>
          <w:sz w:val="24"/>
          <w:szCs w:val="22"/>
        </w:rPr>
      </w:pPr>
      <w:r>
        <w:rPr>
          <w:rFonts w:hint="eastAsia" w:ascii="宋体" w:hAnsi="宋体" w:cs="宋体"/>
          <w:sz w:val="24"/>
          <w:szCs w:val="22"/>
        </w:rPr>
        <w:t>采购人代表和代理机构工作人员对投标人的资格和投标文件的完整性、合法性等进行</w:t>
      </w:r>
    </w:p>
    <w:p>
      <w:pPr>
        <w:spacing w:line="440" w:lineRule="atLeast"/>
        <w:rPr>
          <w:rFonts w:ascii="宋体" w:hAnsi="宋体" w:cs="宋体"/>
          <w:sz w:val="24"/>
          <w:szCs w:val="22"/>
        </w:rPr>
      </w:pPr>
      <w:r>
        <w:rPr>
          <w:rFonts w:hint="eastAsia" w:ascii="宋体" w:hAnsi="宋体" w:cs="宋体"/>
          <w:sz w:val="24"/>
          <w:szCs w:val="22"/>
        </w:rPr>
        <w:t>审查。</w:t>
      </w:r>
    </w:p>
    <w:p>
      <w:pPr>
        <w:spacing w:line="440" w:lineRule="atLeast"/>
        <w:ind w:firstLine="482" w:firstLineChars="200"/>
        <w:rPr>
          <w:rFonts w:ascii="宋体" w:hAnsi="宋体" w:cs="宋体"/>
          <w:b/>
          <w:bCs/>
          <w:sz w:val="24"/>
          <w:szCs w:val="22"/>
        </w:rPr>
      </w:pPr>
      <w:r>
        <w:rPr>
          <w:rFonts w:hint="eastAsia" w:ascii="宋体" w:hAnsi="宋体" w:cs="宋体"/>
          <w:b/>
          <w:bCs/>
          <w:sz w:val="24"/>
          <w:szCs w:val="22"/>
        </w:rPr>
        <w:t>2.实质审查与比较</w:t>
      </w:r>
    </w:p>
    <w:p>
      <w:pPr>
        <w:spacing w:line="440" w:lineRule="atLeast"/>
        <w:ind w:firstLine="240" w:firstLineChars="100"/>
        <w:rPr>
          <w:rFonts w:ascii="宋体" w:hAnsi="宋体" w:cs="宋体"/>
          <w:sz w:val="24"/>
          <w:szCs w:val="22"/>
        </w:rPr>
      </w:pPr>
      <w:r>
        <w:rPr>
          <w:rFonts w:hint="eastAsia" w:ascii="宋体" w:hAnsi="宋体" w:cs="宋体"/>
          <w:sz w:val="24"/>
          <w:szCs w:val="22"/>
        </w:rPr>
        <w:t>（1）评标委员会审查投标文件的实质性内容是否符合招标文件的实质性要求。</w:t>
      </w:r>
    </w:p>
    <w:p>
      <w:pPr>
        <w:spacing w:line="440" w:lineRule="atLeast"/>
        <w:ind w:firstLine="240" w:firstLineChars="100"/>
        <w:rPr>
          <w:rFonts w:ascii="宋体" w:hAnsi="宋体" w:cs="宋体"/>
          <w:sz w:val="24"/>
          <w:szCs w:val="22"/>
        </w:rPr>
      </w:pPr>
      <w:r>
        <w:rPr>
          <w:rFonts w:hint="eastAsia" w:ascii="宋体" w:hAnsi="宋体" w:cs="宋体"/>
          <w:sz w:val="24"/>
          <w:szCs w:val="22"/>
        </w:rPr>
        <w:t>（2）评标委员会将根据投标人的投标文件进行审查、核对,如有疑问,将对投标人进行询标,投标人要向评标委员会澄清有关问题,并最终以书面形式进行答复。</w:t>
      </w:r>
    </w:p>
    <w:p>
      <w:pPr>
        <w:spacing w:line="440" w:lineRule="atLeast"/>
        <w:ind w:firstLine="240" w:firstLineChars="100"/>
        <w:rPr>
          <w:rFonts w:ascii="宋体" w:hAnsi="宋体" w:cs="宋体"/>
          <w:sz w:val="24"/>
          <w:szCs w:val="22"/>
        </w:rPr>
      </w:pPr>
      <w:r>
        <w:rPr>
          <w:rFonts w:hint="eastAsia" w:ascii="宋体" w:hAnsi="宋体" w:cs="宋体"/>
          <w:sz w:val="24"/>
          <w:szCs w:val="22"/>
        </w:rPr>
        <w:t>投标人代表未到场或者拒绝澄清或者澄清的内容改变了投标文件的实质性内容的，评标委员会有权对该投标文件作出不利于投标人的评判。</w:t>
      </w:r>
    </w:p>
    <w:p>
      <w:pPr>
        <w:spacing w:line="440" w:lineRule="atLeast"/>
        <w:ind w:firstLine="240" w:firstLineChars="100"/>
        <w:rPr>
          <w:rFonts w:ascii="宋体" w:hAnsi="宋体" w:cs="宋体"/>
          <w:sz w:val="24"/>
          <w:szCs w:val="22"/>
        </w:rPr>
      </w:pPr>
      <w:r>
        <w:rPr>
          <w:rFonts w:hint="eastAsia" w:ascii="宋体" w:hAnsi="宋体" w:cs="宋体"/>
          <w:sz w:val="24"/>
          <w:szCs w:val="22"/>
        </w:rPr>
        <w:t>（3）各投标人的技术商务得分为所有评委的有效评分的算术平均数，由指定专人进行计算复核。</w:t>
      </w:r>
    </w:p>
    <w:p>
      <w:pPr>
        <w:spacing w:line="440" w:lineRule="atLeast"/>
        <w:ind w:firstLine="240" w:firstLineChars="100"/>
        <w:rPr>
          <w:rFonts w:ascii="宋体" w:hAnsi="宋体" w:cs="宋体"/>
          <w:sz w:val="24"/>
          <w:szCs w:val="22"/>
        </w:rPr>
      </w:pPr>
      <w:r>
        <w:rPr>
          <w:rFonts w:hint="eastAsia" w:ascii="宋体" w:hAnsi="宋体" w:cs="宋体"/>
          <w:sz w:val="24"/>
          <w:szCs w:val="22"/>
        </w:rPr>
        <w:t>（4）代理机构工作人员协助评标委员会根据本项目的评分标准计算各投标人的报价得分。</w:t>
      </w:r>
    </w:p>
    <w:p>
      <w:pPr>
        <w:spacing w:line="440" w:lineRule="atLeast"/>
        <w:ind w:firstLine="240" w:firstLineChars="100"/>
        <w:rPr>
          <w:rFonts w:ascii="宋体" w:hAnsi="宋体" w:cs="宋体"/>
          <w:sz w:val="24"/>
          <w:szCs w:val="22"/>
        </w:rPr>
      </w:pPr>
      <w:r>
        <w:rPr>
          <w:rFonts w:hint="eastAsia" w:ascii="宋体" w:hAnsi="宋体" w:cs="宋体"/>
          <w:sz w:val="24"/>
          <w:szCs w:val="22"/>
        </w:rPr>
        <w:t>（5）评标委员会完成评标后,评委对各部分得分汇总,计算出本项目最终得分、性价比、评标价等。评标委员会按评标原则推荐中标候选人同时起草评标报告。</w:t>
      </w:r>
    </w:p>
    <w:p>
      <w:pPr>
        <w:pStyle w:val="18"/>
        <w:snapToGrid w:val="0"/>
        <w:spacing w:beforeLines="0" w:afterLines="0" w:line="440" w:lineRule="atLeast"/>
        <w:ind w:firstLine="241" w:firstLineChars="100"/>
        <w:rPr>
          <w:rFonts w:hAnsi="宋体"/>
          <w:b/>
          <w:bCs/>
          <w:color w:val="000000"/>
        </w:rPr>
      </w:pPr>
      <w:r>
        <w:rPr>
          <w:rFonts w:hint="eastAsia" w:hAnsi="宋体"/>
          <w:b/>
          <w:bCs/>
          <w:color w:val="000000"/>
        </w:rPr>
        <w:t>（四）澄清问题的形式</w:t>
      </w:r>
    </w:p>
    <w:p>
      <w:pPr>
        <w:spacing w:line="440" w:lineRule="atLeast"/>
        <w:ind w:firstLine="480" w:firstLineChars="200"/>
        <w:rPr>
          <w:rFonts w:ascii="宋体" w:hAnsi="宋体" w:cs="宋体"/>
          <w:sz w:val="24"/>
        </w:rPr>
      </w:pPr>
      <w:r>
        <w:rPr>
          <w:rFonts w:hint="eastAsia" w:ascii="宋体" w:hAnsi="宋体" w:cs="宋体"/>
          <w:sz w:val="24"/>
        </w:rPr>
        <w:t>对投标文件中含义不明确、同类问题表述不一致或者有明显文字和计算错误的内容，评标委员会可要求投标人作出必要的澄清、说明或者纠正，投标人应在询标规定时间内进行澄清或说明（需盖CA电子签章或实体公章），并不得超出投标文件的范围或者改变投标文件的实质性内容。</w:t>
      </w:r>
    </w:p>
    <w:p>
      <w:pPr>
        <w:pStyle w:val="18"/>
        <w:snapToGrid w:val="0"/>
        <w:spacing w:beforeLines="0" w:afterLines="0" w:line="440" w:lineRule="atLeast"/>
        <w:ind w:firstLine="241" w:firstLineChars="100"/>
        <w:rPr>
          <w:rFonts w:hAnsi="宋体"/>
          <w:b/>
          <w:bCs/>
          <w:color w:val="000000"/>
        </w:rPr>
      </w:pPr>
      <w:r>
        <w:rPr>
          <w:rFonts w:hint="eastAsia" w:hAnsi="宋体"/>
          <w:b/>
          <w:bCs/>
          <w:color w:val="000000"/>
        </w:rPr>
        <w:t>（五）错误修正</w:t>
      </w:r>
    </w:p>
    <w:p>
      <w:pPr>
        <w:snapToGrid w:val="0"/>
        <w:spacing w:line="440" w:lineRule="atLeast"/>
        <w:ind w:left="240" w:leftChars="120" w:firstLine="240" w:firstLineChars="100"/>
        <w:rPr>
          <w:rFonts w:ascii="宋体" w:hAnsi="宋体" w:cs="宋体"/>
          <w:sz w:val="24"/>
        </w:rPr>
      </w:pPr>
      <w:r>
        <w:rPr>
          <w:rFonts w:hint="eastAsia" w:ascii="宋体" w:hAnsi="宋体" w:cs="宋体"/>
          <w:sz w:val="24"/>
        </w:rPr>
        <w:t>投标文件如果出现计算或表达上的错误，修正错误的原则如下：</w:t>
      </w:r>
    </w:p>
    <w:p>
      <w:pPr>
        <w:tabs>
          <w:tab w:val="left" w:pos="630"/>
        </w:tabs>
        <w:snapToGrid w:val="0"/>
        <w:spacing w:line="440" w:lineRule="atLeast"/>
        <w:ind w:firstLine="470" w:firstLineChars="196"/>
        <w:rPr>
          <w:rFonts w:ascii="宋体" w:hAnsi="宋体" w:cs="宋体"/>
          <w:bCs/>
          <w:sz w:val="24"/>
        </w:rPr>
      </w:pPr>
      <w:r>
        <w:rPr>
          <w:rFonts w:hint="eastAsia" w:ascii="宋体" w:hAnsi="宋体" w:cs="宋体"/>
          <w:bCs/>
          <w:sz w:val="24"/>
        </w:rPr>
        <w:t>1.投标文件中开标一览表（报价表）内容与与投标文件中相应内容不一致的，以开标一览表（报价表）为准；</w:t>
      </w:r>
    </w:p>
    <w:p>
      <w:pPr>
        <w:tabs>
          <w:tab w:val="left" w:pos="630"/>
        </w:tabs>
        <w:snapToGrid w:val="0"/>
        <w:spacing w:line="440" w:lineRule="atLeast"/>
        <w:ind w:firstLine="470" w:firstLineChars="196"/>
        <w:rPr>
          <w:rFonts w:ascii="宋体" w:hAnsi="宋体" w:cs="宋体"/>
          <w:bCs/>
          <w:sz w:val="24"/>
        </w:rPr>
      </w:pPr>
      <w:r>
        <w:rPr>
          <w:rFonts w:hint="eastAsia" w:ascii="宋体" w:hAnsi="宋体" w:cs="宋体"/>
          <w:bCs/>
          <w:sz w:val="24"/>
        </w:rPr>
        <w:t>2.大写金额和小写金额不一致的，以大写金额为准；</w:t>
      </w:r>
    </w:p>
    <w:p>
      <w:pPr>
        <w:tabs>
          <w:tab w:val="left" w:pos="630"/>
        </w:tabs>
        <w:snapToGrid w:val="0"/>
        <w:spacing w:line="440" w:lineRule="atLeast"/>
        <w:ind w:firstLine="470" w:firstLineChars="196"/>
        <w:rPr>
          <w:rFonts w:ascii="宋体" w:hAnsi="宋体" w:cs="宋体"/>
          <w:bCs/>
          <w:sz w:val="24"/>
        </w:rPr>
      </w:pPr>
      <w:r>
        <w:rPr>
          <w:rFonts w:hint="eastAsia" w:ascii="宋体" w:hAnsi="宋体" w:cs="宋体"/>
          <w:bCs/>
          <w:sz w:val="24"/>
        </w:rPr>
        <w:t>3.单价金额小数点或者百分比有明显错位的，以开标一览表的总价为准，并修改单价；</w:t>
      </w:r>
    </w:p>
    <w:p>
      <w:pPr>
        <w:tabs>
          <w:tab w:val="left" w:pos="630"/>
        </w:tabs>
        <w:snapToGrid w:val="0"/>
        <w:spacing w:line="440" w:lineRule="atLeast"/>
        <w:ind w:firstLine="470" w:firstLineChars="196"/>
        <w:rPr>
          <w:rFonts w:ascii="宋体" w:hAnsi="宋体" w:cs="宋体"/>
          <w:bCs/>
          <w:sz w:val="24"/>
        </w:rPr>
      </w:pPr>
      <w:r>
        <w:rPr>
          <w:rFonts w:hint="eastAsia" w:ascii="宋体" w:hAnsi="宋体" w:cs="宋体"/>
          <w:bCs/>
          <w:sz w:val="24"/>
        </w:rPr>
        <w:t>4.总价金额与按单价汇总金额不一致的，以单价金额计算结果为准；</w:t>
      </w:r>
    </w:p>
    <w:p>
      <w:pPr>
        <w:tabs>
          <w:tab w:val="left" w:pos="630"/>
        </w:tabs>
        <w:snapToGrid w:val="0"/>
        <w:spacing w:line="440" w:lineRule="atLeast"/>
        <w:ind w:firstLine="470" w:firstLineChars="196"/>
        <w:rPr>
          <w:rFonts w:ascii="宋体" w:hAnsi="宋体" w:cs="宋体"/>
          <w:bCs/>
          <w:sz w:val="24"/>
        </w:rPr>
      </w:pPr>
      <w:r>
        <w:rPr>
          <w:rFonts w:hint="eastAsia" w:ascii="宋体" w:hAnsi="宋体" w:cs="宋体"/>
          <w:bCs/>
          <w:sz w:val="24"/>
        </w:rPr>
        <w:t>5.政采云系统投标报价与投标文件中开标一览表（报价表）相应内容不一致的，以开标一览表（报价表）为准。</w:t>
      </w:r>
    </w:p>
    <w:p>
      <w:pPr>
        <w:tabs>
          <w:tab w:val="left" w:pos="630"/>
        </w:tabs>
        <w:snapToGrid w:val="0"/>
        <w:spacing w:line="440" w:lineRule="atLeast"/>
        <w:ind w:firstLine="470" w:firstLineChars="196"/>
        <w:rPr>
          <w:rFonts w:ascii="宋体" w:hAnsi="宋体" w:cs="宋体"/>
          <w:bCs/>
          <w:sz w:val="24"/>
        </w:rPr>
      </w:pPr>
      <w:r>
        <w:rPr>
          <w:rFonts w:hint="eastAsia" w:ascii="宋体" w:hAnsi="宋体" w:cs="宋体"/>
          <w:bCs/>
          <w:sz w:val="24"/>
        </w:rPr>
        <w:t>6.对不同文字文本投标文件的解释发生异议的，以中文文本为准。</w:t>
      </w:r>
    </w:p>
    <w:p>
      <w:pPr>
        <w:tabs>
          <w:tab w:val="left" w:pos="630"/>
        </w:tabs>
        <w:snapToGrid w:val="0"/>
        <w:spacing w:line="440" w:lineRule="atLeast"/>
        <w:ind w:firstLine="470" w:firstLineChars="196"/>
        <w:rPr>
          <w:rFonts w:ascii="宋体" w:hAnsi="宋体" w:cs="宋体"/>
          <w:b/>
          <w:sz w:val="24"/>
        </w:rPr>
      </w:pPr>
      <w:r>
        <w:rPr>
          <w:rFonts w:hint="eastAsia" w:ascii="宋体" w:hAnsi="宋体" w:cs="宋体"/>
          <w:bCs/>
          <w:sz w:val="24"/>
        </w:rPr>
        <w:t>同时出现两种以上不一致的，按照前款规定的顺序修正。修正后的报价按照《政府采购货物和服务招标投标管理办法》（第87号令）第五十一条第二款规定：投标人的澄清、说明或者补正应当采用书面形式，并加盖公章，或者由法定代表人或其授权的代表签字。投标人的澄清、说明或者补正不得超出投标文件的范围或者改变投标文件的实质性内容的规定经投标人确认后产生约束力，投标人不确认的，其投标无效</w:t>
      </w:r>
      <w:r>
        <w:rPr>
          <w:rFonts w:hint="eastAsia" w:ascii="宋体" w:hAnsi="宋体" w:cs="宋体"/>
          <w:b/>
          <w:sz w:val="24"/>
        </w:rPr>
        <w:t>。</w:t>
      </w:r>
    </w:p>
    <w:p>
      <w:pPr>
        <w:pStyle w:val="18"/>
        <w:tabs>
          <w:tab w:val="left" w:pos="630"/>
        </w:tabs>
        <w:snapToGrid w:val="0"/>
        <w:spacing w:beforeLines="0" w:afterLines="0" w:line="440" w:lineRule="atLeast"/>
        <w:ind w:firstLine="241" w:firstLineChars="100"/>
        <w:rPr>
          <w:rFonts w:hAnsi="宋体"/>
          <w:b/>
          <w:bCs/>
          <w:color w:val="000000"/>
        </w:rPr>
      </w:pPr>
      <w:r>
        <w:rPr>
          <w:rFonts w:hint="eastAsia" w:hAnsi="宋体"/>
          <w:b/>
          <w:bCs/>
          <w:color w:val="000000"/>
        </w:rPr>
        <w:t>（六）评标原则和评标办法</w:t>
      </w:r>
    </w:p>
    <w:p>
      <w:pPr>
        <w:pStyle w:val="18"/>
        <w:snapToGrid w:val="0"/>
        <w:spacing w:beforeLines="0" w:afterLines="0" w:line="440" w:lineRule="atLeast"/>
        <w:ind w:firstLine="480" w:firstLineChars="200"/>
        <w:rPr>
          <w:rFonts w:hAnsi="宋体"/>
          <w:color w:val="000000"/>
        </w:rPr>
      </w:pPr>
      <w:r>
        <w:rPr>
          <w:rFonts w:hint="eastAsia" w:hAnsi="宋体"/>
          <w:color w:val="000000"/>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8"/>
        <w:snapToGrid w:val="0"/>
        <w:spacing w:beforeLines="0" w:afterLines="0" w:line="440" w:lineRule="atLeast"/>
        <w:ind w:firstLine="480" w:firstLineChars="200"/>
        <w:rPr>
          <w:rFonts w:hAnsi="宋体"/>
          <w:color w:val="000000"/>
        </w:rPr>
      </w:pPr>
      <w:r>
        <w:rPr>
          <w:rFonts w:hint="eastAsia" w:hAnsi="宋体"/>
          <w:color w:val="000000"/>
        </w:rPr>
        <w:t>2.评标办法。本项目评标办法是</w:t>
      </w:r>
      <w:r>
        <w:rPr>
          <w:rFonts w:hint="eastAsia" w:hAnsi="宋体"/>
          <w:color w:val="000000"/>
          <w:u w:val="single"/>
        </w:rPr>
        <w:t>综合评分法</w:t>
      </w:r>
      <w:r>
        <w:rPr>
          <w:rFonts w:hint="eastAsia" w:hAnsi="宋体"/>
          <w:color w:val="000000"/>
        </w:rPr>
        <w:t>，具体评标内容及评分标准等详见《第四章：评标办法及评分标准》。</w:t>
      </w:r>
    </w:p>
    <w:p>
      <w:pPr>
        <w:pStyle w:val="4"/>
        <w:spacing w:before="0" w:after="0" w:line="440" w:lineRule="atLeast"/>
        <w:ind w:firstLine="241" w:firstLineChars="100"/>
        <w:rPr>
          <w:rFonts w:ascii="宋体" w:hAnsi="宋体" w:eastAsia="宋体" w:cs="宋体"/>
          <w:sz w:val="24"/>
          <w:szCs w:val="24"/>
        </w:rPr>
      </w:pPr>
      <w:r>
        <w:rPr>
          <w:rFonts w:hint="eastAsia" w:ascii="宋体" w:hAnsi="宋体" w:eastAsia="宋体" w:cs="宋体"/>
          <w:sz w:val="24"/>
          <w:szCs w:val="24"/>
        </w:rPr>
        <w:t>（七）评审纪律和要求</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1.评审专家必须公平、公正评审，遵纪守法，客观、廉洁地履行职责。</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2.评审专家在评审开始前，应关闭并上交随身携带的各种通信工具。</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3.评审专家在评审过程中，未经许可不得中途离开评审现场，不得迟到早退。</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4.评审专家和工作人员不得透露评审过程中的讨论情况和评审结果。</w:t>
      </w:r>
    </w:p>
    <w:p>
      <w:pPr>
        <w:adjustRightInd w:val="0"/>
        <w:snapToGrid w:val="0"/>
        <w:spacing w:line="440" w:lineRule="atLeast"/>
        <w:ind w:firstLine="480"/>
        <w:rPr>
          <w:rFonts w:ascii="宋体" w:hAnsi="宋体" w:cs="宋体"/>
          <w:sz w:val="24"/>
          <w:szCs w:val="24"/>
        </w:rPr>
      </w:pPr>
      <w:r>
        <w:rPr>
          <w:rFonts w:hint="eastAsia" w:ascii="宋体" w:hAnsi="宋体" w:cs="宋体"/>
          <w:sz w:val="24"/>
          <w:szCs w:val="24"/>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6.采购人、采购代理机构不得向评审委员会的评审专家作倾向性、误导性的解释或者说明。</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8.评审专家在评审过程中不得将自己的观点强加给其他评审专家，评审专家应自主发表见解，对评审意见承担个人责任。</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10.评审专家应当独立、客观、公正地提出评审意见，不得带有倾向性，不得影响其他评审专家评审，并在评审报告上签字；如对评审报告有异议的，可在报告上签署不同意见，并说明理由，否则将视为同意。</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11.评审专家应当遵守评审工作纪律，不得泄露评审文件、评审情况和评审中获悉的商业秘密。</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评审委员会在评审过程中发现投标人有行贿、提供虚假材料或者串通等违法行为的，应当及时向财政部门报告。</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12.招标文件内容违反国家有关强制性规定的，评审委员会应当停止评审并向采购代理机构说明情况。</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13.评审专家应当配合采购代理机构答复投标人提出的质疑。</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14.评审专家应当配合财政部门的投诉处理工作。</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15.评审专家有如下行为之一的，责令改正，给予警告，可以并处一千元以下的罚款：</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①明知应当回避而未主动回避的；</w:t>
      </w:r>
    </w:p>
    <w:p>
      <w:pPr>
        <w:adjustRightInd w:val="0"/>
        <w:snapToGrid w:val="0"/>
        <w:spacing w:line="440" w:lineRule="atLeast"/>
        <w:ind w:firstLine="436" w:firstLineChars="200"/>
        <w:rPr>
          <w:rFonts w:ascii="宋体" w:hAnsi="宋体" w:cs="宋体"/>
          <w:sz w:val="24"/>
          <w:szCs w:val="24"/>
        </w:rPr>
      </w:pPr>
      <w:r>
        <w:rPr>
          <w:rFonts w:hint="eastAsia" w:ascii="宋体" w:hAnsi="宋体" w:cs="宋体"/>
          <w:snapToGrid w:val="0"/>
          <w:spacing w:val="-11"/>
          <w:sz w:val="24"/>
          <w:szCs w:val="24"/>
        </w:rPr>
        <w:t>②在得知自己为评审专家身份后至评审结束前时段内私下接触投标人的</w:t>
      </w:r>
      <w:r>
        <w:rPr>
          <w:rFonts w:hint="eastAsia" w:ascii="宋体" w:hAnsi="宋体" w:cs="宋体"/>
          <w:sz w:val="24"/>
          <w:szCs w:val="24"/>
        </w:rPr>
        <w:t>；</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③在评审过程中擅离职守，影响评审程序正常进行的；</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④在评审过程有明显不合理或者不正当倾向性的；</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⑤未按招标文件规定的评审方法和标准进行评审的。</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⑥上述①至⑤行为影响中标结果的，中标结果无效。</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政府采购评审专家与投标人存在利害关系未回避的，处2万元以上5万元以下的罚款，禁止其参加政府采购评审活动。</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政府采购评审专家收受采购人、采购代理机构、投标人贿赂或者获取其他不正当利益，构成犯罪的，依法追究刑事责任；尚不构成犯罪的，处2万元以上5万元以下的罚款，禁止其参加政府采购评审活动。</w:t>
      </w:r>
    </w:p>
    <w:p>
      <w:pPr>
        <w:adjustRightInd w:val="0"/>
        <w:snapToGrid w:val="0"/>
        <w:spacing w:line="440" w:lineRule="atLeast"/>
        <w:ind w:firstLine="480" w:firstLineChars="200"/>
        <w:rPr>
          <w:rFonts w:hAnsi="宋体"/>
          <w:b/>
          <w:bCs/>
          <w:color w:val="000000"/>
        </w:rPr>
      </w:pPr>
      <w:r>
        <w:rPr>
          <w:rFonts w:hint="eastAsia" w:ascii="宋体" w:hAnsi="宋体" w:cs="宋体"/>
          <w:sz w:val="24"/>
          <w:szCs w:val="24"/>
        </w:rPr>
        <w:t>政府采购评审专家有上述违法行为的，其评审意见无效，不得获取评审费；有违法所得的，没收违法所得；给他人造成损失的，依法承担民事责任。</w:t>
      </w:r>
    </w:p>
    <w:p>
      <w:pPr>
        <w:pStyle w:val="18"/>
        <w:snapToGrid w:val="0"/>
        <w:spacing w:beforeLines="0" w:afterLines="0" w:line="440" w:lineRule="atLeast"/>
        <w:ind w:firstLine="241" w:firstLineChars="100"/>
        <w:rPr>
          <w:rFonts w:hAnsi="宋体"/>
          <w:b/>
          <w:bCs/>
          <w:color w:val="000000"/>
        </w:rPr>
      </w:pPr>
      <w:r>
        <w:rPr>
          <w:rFonts w:hint="eastAsia" w:hAnsi="宋体"/>
          <w:b/>
          <w:bCs/>
          <w:color w:val="000000"/>
        </w:rPr>
        <w:t>（</w:t>
      </w:r>
      <w:r>
        <w:rPr>
          <w:rFonts w:hint="eastAsia" w:hAnsi="宋体"/>
          <w:b/>
        </w:rPr>
        <w:t>八</w:t>
      </w:r>
      <w:r>
        <w:rPr>
          <w:rFonts w:hint="eastAsia" w:hAnsi="宋体"/>
          <w:b/>
          <w:bCs/>
          <w:color w:val="000000"/>
        </w:rPr>
        <w:t>）评标过程的监控</w:t>
      </w:r>
    </w:p>
    <w:p>
      <w:pPr>
        <w:pStyle w:val="18"/>
        <w:snapToGrid w:val="0"/>
        <w:spacing w:beforeLines="0" w:afterLines="0" w:line="440" w:lineRule="atLeast"/>
        <w:ind w:firstLine="480" w:firstLineChars="200"/>
        <w:rPr>
          <w:rFonts w:hAnsi="宋体"/>
          <w:color w:val="000000"/>
        </w:rPr>
      </w:pPr>
      <w:r>
        <w:rPr>
          <w:rFonts w:hint="eastAsia" w:hAnsi="宋体"/>
          <w:color w:val="000000"/>
        </w:rPr>
        <w:t>本项目评标过程实行全程录音、录像监控，投标人在评标过程中所进行的试图影响评标结果的不公正活动，可能导致其投标被拒绝。</w:t>
      </w:r>
    </w:p>
    <w:p>
      <w:pPr>
        <w:spacing w:line="440" w:lineRule="atLeast"/>
        <w:ind w:firstLine="241" w:firstLineChars="100"/>
        <w:rPr>
          <w:rFonts w:ascii="宋体" w:hAnsi="宋体" w:cs="宋体"/>
          <w:b/>
          <w:sz w:val="24"/>
        </w:rPr>
      </w:pPr>
      <w:r>
        <w:rPr>
          <w:rFonts w:hint="eastAsia" w:ascii="宋体" w:hAnsi="宋体" w:cs="宋体"/>
          <w:b/>
          <w:sz w:val="24"/>
        </w:rPr>
        <w:t>（九）其他</w:t>
      </w:r>
    </w:p>
    <w:p>
      <w:pPr>
        <w:spacing w:line="440" w:lineRule="atLeast"/>
        <w:ind w:firstLine="480" w:firstLineChars="200"/>
        <w:rPr>
          <w:rFonts w:ascii="宋体" w:hAnsi="宋体" w:cs="宋体"/>
          <w:sz w:val="24"/>
        </w:rPr>
      </w:pPr>
      <w:r>
        <w:rPr>
          <w:rFonts w:hint="eastAsia" w:ascii="宋体" w:hAnsi="宋体" w:cs="宋体"/>
          <w:sz w:val="24"/>
        </w:rPr>
        <w:t>采购过程中出现以下情形，导致电子交易平台无法正常运行，或者无法保证电子交易的公平、公正和安全时，采购组织机构可中止电子交易活动：</w:t>
      </w:r>
    </w:p>
    <w:p>
      <w:pPr>
        <w:spacing w:line="440" w:lineRule="atLeast"/>
        <w:ind w:firstLine="592" w:firstLineChars="247"/>
        <w:rPr>
          <w:rFonts w:ascii="宋体" w:hAnsi="宋体" w:cs="宋体"/>
          <w:sz w:val="24"/>
        </w:rPr>
      </w:pPr>
      <w:r>
        <w:rPr>
          <w:rFonts w:hint="eastAsia" w:ascii="宋体" w:hAnsi="宋体" w:cs="宋体"/>
          <w:sz w:val="24"/>
        </w:rPr>
        <w:t>1.电子交易平台发生故障而无法登录访问的；</w:t>
      </w:r>
    </w:p>
    <w:p>
      <w:pPr>
        <w:spacing w:line="440" w:lineRule="atLeast"/>
        <w:ind w:firstLine="592" w:firstLineChars="247"/>
        <w:rPr>
          <w:rFonts w:ascii="宋体" w:hAnsi="宋体" w:cs="宋体"/>
          <w:sz w:val="24"/>
        </w:rPr>
      </w:pPr>
      <w:r>
        <w:rPr>
          <w:rFonts w:hint="eastAsia" w:ascii="宋体" w:hAnsi="宋体" w:cs="宋体"/>
          <w:sz w:val="24"/>
        </w:rPr>
        <w:t>2.电子交易平台应用或数据库出现错误，不能进行正常操作的；</w:t>
      </w:r>
    </w:p>
    <w:p>
      <w:pPr>
        <w:spacing w:line="440" w:lineRule="atLeast"/>
        <w:ind w:firstLine="592" w:firstLineChars="247"/>
        <w:rPr>
          <w:rFonts w:ascii="宋体" w:hAnsi="宋体" w:cs="宋体"/>
          <w:sz w:val="24"/>
        </w:rPr>
      </w:pPr>
      <w:r>
        <w:rPr>
          <w:rFonts w:hint="eastAsia" w:ascii="宋体" w:hAnsi="宋体" w:cs="宋体"/>
          <w:sz w:val="24"/>
        </w:rPr>
        <w:t>3.电子交易平台发现严重安全漏洞，有潜在泄密危险的；</w:t>
      </w:r>
    </w:p>
    <w:p>
      <w:pPr>
        <w:spacing w:line="440" w:lineRule="atLeast"/>
        <w:ind w:firstLine="592" w:firstLineChars="247"/>
        <w:rPr>
          <w:rFonts w:ascii="宋体" w:hAnsi="宋体" w:cs="宋体"/>
          <w:sz w:val="24"/>
        </w:rPr>
      </w:pPr>
      <w:r>
        <w:rPr>
          <w:rFonts w:hint="eastAsia" w:ascii="宋体" w:hAnsi="宋体" w:cs="宋体"/>
          <w:sz w:val="24"/>
        </w:rPr>
        <w:t>4.病毒发作导致不能进行正常操作的；</w:t>
      </w:r>
    </w:p>
    <w:p>
      <w:pPr>
        <w:spacing w:line="440" w:lineRule="atLeast"/>
        <w:ind w:firstLine="592" w:firstLineChars="247"/>
        <w:rPr>
          <w:rFonts w:ascii="宋体" w:hAnsi="宋体" w:cs="宋体"/>
          <w:sz w:val="24"/>
        </w:rPr>
      </w:pPr>
      <w:r>
        <w:rPr>
          <w:rFonts w:hint="eastAsia" w:ascii="宋体" w:hAnsi="宋体" w:cs="宋体"/>
          <w:sz w:val="24"/>
        </w:rPr>
        <w:t>5.其他无法保证电子交易的公平、公正和安全的情况。</w:t>
      </w:r>
    </w:p>
    <w:p>
      <w:pPr>
        <w:spacing w:line="440" w:lineRule="atLeast"/>
        <w:ind w:firstLine="470" w:firstLineChars="196"/>
        <w:rPr>
          <w:rFonts w:ascii="宋体" w:hAnsi="宋体" w:cs="宋体"/>
          <w:sz w:val="24"/>
        </w:rPr>
      </w:pPr>
      <w:r>
        <w:rPr>
          <w:rFonts w:hint="eastAsia" w:ascii="宋体" w:hAnsi="宋体" w:cs="宋体"/>
          <w:sz w:val="24"/>
        </w:rPr>
        <w:t>出现前款规定情形，不影响采购公平、公正性的，采购组织机构可以待上述情形消除后继续组织电子交易活动；影响或可能影响采购公平、公正性的，应当重新采购。</w:t>
      </w:r>
    </w:p>
    <w:p>
      <w:pPr>
        <w:pStyle w:val="18"/>
        <w:snapToGrid w:val="0"/>
        <w:spacing w:beforeLines="0" w:afterLines="0" w:line="440" w:lineRule="atLeast"/>
        <w:outlineLvl w:val="1"/>
        <w:rPr>
          <w:rFonts w:hAnsi="宋体"/>
          <w:b/>
          <w:bCs/>
          <w:color w:val="000000"/>
          <w:sz w:val="28"/>
          <w:szCs w:val="28"/>
        </w:rPr>
      </w:pPr>
      <w:r>
        <w:rPr>
          <w:rFonts w:hint="eastAsia" w:hAnsi="宋体"/>
          <w:b/>
          <w:bCs/>
          <w:color w:val="000000"/>
          <w:sz w:val="28"/>
          <w:szCs w:val="28"/>
        </w:rPr>
        <w:t>六、定标</w:t>
      </w:r>
    </w:p>
    <w:p>
      <w:pPr>
        <w:pStyle w:val="18"/>
        <w:snapToGrid w:val="0"/>
        <w:spacing w:beforeLines="0" w:afterLines="0" w:line="440" w:lineRule="atLeast"/>
        <w:ind w:firstLine="472" w:firstLineChars="196"/>
        <w:rPr>
          <w:rFonts w:hAnsi="宋体"/>
          <w:b/>
          <w:bCs/>
          <w:color w:val="000000"/>
        </w:rPr>
      </w:pPr>
      <w:r>
        <w:rPr>
          <w:rFonts w:hint="eastAsia" w:hAnsi="宋体"/>
          <w:b/>
          <w:bCs/>
          <w:color w:val="000000"/>
        </w:rPr>
        <w:t>（一）确定中标人。本项目由采购人授权评标委员会确定中标人。</w:t>
      </w:r>
    </w:p>
    <w:p>
      <w:pPr>
        <w:spacing w:line="440" w:lineRule="atLeast"/>
        <w:ind w:firstLine="480" w:firstLineChars="200"/>
        <w:rPr>
          <w:rFonts w:ascii="宋体" w:hAnsi="宋体" w:cs="宋体"/>
          <w:sz w:val="24"/>
          <w:szCs w:val="22"/>
        </w:rPr>
      </w:pPr>
      <w:r>
        <w:rPr>
          <w:rFonts w:hint="eastAsia" w:ascii="宋体" w:hAnsi="宋体" w:cs="宋体"/>
          <w:sz w:val="24"/>
          <w:szCs w:val="22"/>
        </w:rPr>
        <w:t>1.采购代理机构在评标结束后2个工作日内将评标报告交采购人确认。</w:t>
      </w:r>
    </w:p>
    <w:p>
      <w:pPr>
        <w:spacing w:line="440" w:lineRule="atLeast"/>
        <w:ind w:firstLine="480" w:firstLineChars="200"/>
        <w:rPr>
          <w:rFonts w:ascii="宋体" w:hAnsi="宋体" w:cs="宋体"/>
          <w:sz w:val="24"/>
          <w:szCs w:val="22"/>
        </w:rPr>
      </w:pPr>
      <w:r>
        <w:rPr>
          <w:rFonts w:hint="eastAsia" w:ascii="宋体" w:hAnsi="宋体" w:cs="宋体"/>
          <w:sz w:val="24"/>
          <w:szCs w:val="22"/>
        </w:rPr>
        <w:t>2.投标人对评标结果无异议的，采购人应在收到评标报告后5个工作日内对评标结果进行确认。如有投标人对评标结果提出质疑的，采购人可在质疑处理完毕后确定中标人。</w:t>
      </w:r>
    </w:p>
    <w:p>
      <w:pPr>
        <w:spacing w:line="440" w:lineRule="atLeast"/>
        <w:ind w:firstLine="480" w:firstLineChars="200"/>
        <w:rPr>
          <w:rFonts w:ascii="宋体" w:hAnsi="宋体" w:cs="宋体"/>
          <w:sz w:val="24"/>
          <w:szCs w:val="22"/>
        </w:rPr>
      </w:pPr>
      <w:r>
        <w:rPr>
          <w:rFonts w:hint="eastAsia" w:ascii="宋体" w:hAnsi="宋体" w:cs="宋体"/>
          <w:sz w:val="24"/>
          <w:szCs w:val="22"/>
        </w:rPr>
        <w:t>3.采购人依法确定中标人后2个工作日内，采购代理机构以书面形式发出《中标通知书》,并同时在相关网站上发布中标公告。</w:t>
      </w:r>
    </w:p>
    <w:p>
      <w:pPr>
        <w:pStyle w:val="18"/>
        <w:snapToGrid w:val="0"/>
        <w:spacing w:beforeLines="0" w:afterLines="0" w:line="440" w:lineRule="atLeast"/>
        <w:outlineLvl w:val="1"/>
        <w:rPr>
          <w:rFonts w:hAnsi="宋体"/>
          <w:b/>
          <w:bCs/>
          <w:color w:val="000000"/>
          <w:sz w:val="28"/>
          <w:szCs w:val="28"/>
        </w:rPr>
      </w:pPr>
      <w:r>
        <w:rPr>
          <w:rFonts w:hint="eastAsia" w:hAnsi="宋体"/>
          <w:b/>
          <w:bCs/>
          <w:color w:val="000000"/>
          <w:sz w:val="28"/>
          <w:szCs w:val="28"/>
        </w:rPr>
        <w:t>七、合同授予</w:t>
      </w:r>
    </w:p>
    <w:p>
      <w:pPr>
        <w:snapToGrid w:val="0"/>
        <w:spacing w:line="440" w:lineRule="atLeast"/>
        <w:ind w:firstLine="472" w:firstLineChars="196"/>
        <w:rPr>
          <w:rFonts w:ascii="宋体" w:hAnsi="宋体" w:cs="宋体"/>
          <w:b/>
          <w:bCs/>
          <w:sz w:val="24"/>
          <w:szCs w:val="24"/>
        </w:rPr>
      </w:pPr>
      <w:r>
        <w:rPr>
          <w:rFonts w:hint="eastAsia" w:ascii="宋体" w:hAnsi="宋体" w:cs="宋体"/>
          <w:b/>
          <w:bCs/>
          <w:sz w:val="24"/>
          <w:szCs w:val="24"/>
        </w:rPr>
        <w:t>（一）签订合同</w:t>
      </w:r>
    </w:p>
    <w:p>
      <w:pPr>
        <w:spacing w:line="440" w:lineRule="atLeast"/>
        <w:ind w:firstLine="480" w:firstLineChars="200"/>
        <w:rPr>
          <w:rFonts w:ascii="宋体" w:hAnsi="宋体" w:cs="宋体"/>
          <w:sz w:val="24"/>
          <w:szCs w:val="22"/>
        </w:rPr>
      </w:pPr>
      <w:r>
        <w:rPr>
          <w:rFonts w:hint="eastAsia" w:ascii="宋体" w:hAnsi="宋体" w:cs="宋体"/>
          <w:sz w:val="24"/>
          <w:szCs w:val="22"/>
        </w:rPr>
        <w:t>1.除不可抗力等特殊情况外，采购人原则上应当在中标通知书发出之日起20日内，与成交人按照采购文件确定的事项签订政府采购合同，并在签订之日起2个工作日内将政府采购合同在浙江政府采购网上公告。</w:t>
      </w:r>
    </w:p>
    <w:p>
      <w:pPr>
        <w:spacing w:line="440" w:lineRule="atLeast"/>
        <w:ind w:firstLine="480" w:firstLineChars="200"/>
        <w:rPr>
          <w:rFonts w:ascii="宋体" w:hAnsi="宋体" w:cs="宋体"/>
          <w:sz w:val="24"/>
          <w:szCs w:val="22"/>
        </w:rPr>
      </w:pPr>
      <w:r>
        <w:rPr>
          <w:rFonts w:hint="eastAsia" w:ascii="宋体" w:hAnsi="宋体" w:cs="宋体"/>
          <w:sz w:val="24"/>
          <w:szCs w:val="22"/>
        </w:rPr>
        <w:t>2.成交人按规定的日期、时间、地点，由法定代表人或其授权代表与采购人代表签订合同。如成交人为联合体的，由联合体成员各方法定代表人或其授权代表与采购人代表签订合同。</w:t>
      </w:r>
    </w:p>
    <w:p>
      <w:pPr>
        <w:spacing w:line="440" w:lineRule="atLeast"/>
        <w:ind w:firstLine="480" w:firstLineChars="200"/>
        <w:rPr>
          <w:rFonts w:ascii="宋体" w:hAnsi="宋体" w:cs="宋体"/>
          <w:sz w:val="24"/>
          <w:szCs w:val="22"/>
        </w:rPr>
      </w:pPr>
      <w:r>
        <w:rPr>
          <w:rFonts w:hint="eastAsia" w:ascii="宋体" w:hAnsi="宋体" w:cs="宋体"/>
          <w:sz w:val="24"/>
          <w:szCs w:val="22"/>
        </w:rPr>
        <w:t>3.如签订合同并生效后，供应商无故拒绝或延期，除按照合同条款处理外，列入不良行为记录一次，并给予通报。</w:t>
      </w:r>
    </w:p>
    <w:p>
      <w:pPr>
        <w:spacing w:line="440" w:lineRule="atLeast"/>
        <w:ind w:firstLine="480" w:firstLineChars="200"/>
        <w:rPr>
          <w:rFonts w:ascii="宋体" w:hAnsi="宋体" w:cs="宋体"/>
          <w:sz w:val="24"/>
          <w:szCs w:val="22"/>
        </w:rPr>
      </w:pPr>
      <w:r>
        <w:rPr>
          <w:rFonts w:hint="eastAsia" w:ascii="宋体" w:hAnsi="宋体" w:cs="宋体"/>
          <w:sz w:val="24"/>
          <w:szCs w:val="22"/>
        </w:rPr>
        <w:t>4.成交人拒绝与采购人签订合同的，采购人可以按照评审报告推荐的中标或者成交候选人名单排序，确定下一候选人为成交人，也可以重新开展政府采购活动。</w:t>
      </w:r>
    </w:p>
    <w:p>
      <w:pPr>
        <w:spacing w:line="440" w:lineRule="atLeast"/>
        <w:ind w:firstLine="480" w:firstLineChars="200"/>
        <w:rPr>
          <w:rFonts w:ascii="宋体" w:hAnsi="宋体" w:cs="宋体"/>
          <w:sz w:val="24"/>
          <w:szCs w:val="22"/>
        </w:rPr>
      </w:pPr>
      <w:r>
        <w:rPr>
          <w:rFonts w:hint="eastAsia" w:ascii="宋体" w:hAnsi="宋体" w:cs="宋体"/>
          <w:sz w:val="24"/>
          <w:szCs w:val="22"/>
        </w:rPr>
        <w:t>5.采购合同由采购人与成交人根据采购文件、磋商响应文件等内容通过政府采购电子交易平台在线签订，自动备案。</w:t>
      </w:r>
    </w:p>
    <w:p>
      <w:pPr>
        <w:spacing w:line="440" w:lineRule="atLeast"/>
        <w:ind w:firstLine="480" w:firstLineChars="200"/>
        <w:rPr>
          <w:rFonts w:ascii="宋体" w:hAnsi="宋体" w:cs="宋体"/>
          <w:sz w:val="24"/>
          <w:szCs w:val="22"/>
        </w:rPr>
      </w:pPr>
      <w:r>
        <w:rPr>
          <w:rFonts w:hint="eastAsia" w:ascii="宋体" w:hAnsi="宋体" w:cs="宋体"/>
          <w:sz w:val="24"/>
          <w:szCs w:val="22"/>
        </w:rPr>
        <w:t>6.政府采购货物和服务项目不得收取质量保证金。政府采购工程以及与工程建设有关的货物、服务，采用招标方式采购的，按国家和省有关规定执行。</w:t>
      </w:r>
    </w:p>
    <w:p>
      <w:pPr>
        <w:spacing w:line="440" w:lineRule="atLeast"/>
        <w:ind w:firstLine="241" w:firstLineChars="100"/>
        <w:rPr>
          <w:rFonts w:ascii="宋体" w:hAnsi="宋体" w:cs="宋体"/>
          <w:b/>
          <w:bCs/>
          <w:sz w:val="24"/>
          <w:szCs w:val="22"/>
        </w:rPr>
      </w:pPr>
      <w:r>
        <w:rPr>
          <w:rFonts w:hint="eastAsia" w:ascii="宋体" w:hAnsi="宋体" w:cs="宋体"/>
          <w:b/>
          <w:bCs/>
          <w:sz w:val="24"/>
          <w:szCs w:val="22"/>
        </w:rPr>
        <w:t>（二）履约保证金：</w:t>
      </w:r>
    </w:p>
    <w:p>
      <w:pPr>
        <w:spacing w:line="440" w:lineRule="atLeast"/>
        <w:ind w:firstLine="480" w:firstLineChars="200"/>
        <w:rPr>
          <w:rFonts w:ascii="宋体" w:hAnsi="宋体" w:cs="宋体"/>
          <w:sz w:val="24"/>
          <w:szCs w:val="24"/>
        </w:rPr>
      </w:pPr>
      <w:r>
        <w:rPr>
          <w:rFonts w:hint="eastAsia" w:ascii="宋体" w:hAnsi="宋体" w:cs="宋体"/>
          <w:sz w:val="24"/>
          <w:szCs w:val="24"/>
        </w:rPr>
        <w:t>拟签订的合同文本要求成交人提交履约保证金的，供应商应当以支票、汇票、本票或者金融机构、担保机构出具的保函等非现金形式提交。履约保证金的数额不得超过政府采购</w:t>
      </w:r>
      <w:r>
        <w:rPr>
          <w:rFonts w:hint="eastAsia" w:ascii="宋体" w:hAnsi="宋体" w:cs="宋体"/>
          <w:sz w:val="24"/>
          <w:szCs w:val="24"/>
          <w:lang w:val="en-US" w:eastAsia="zh-CN"/>
        </w:rPr>
        <w:t>履约保证金</w:t>
      </w:r>
      <w:r>
        <w:rPr>
          <w:rFonts w:hint="eastAsia" w:ascii="宋体" w:hAnsi="宋体" w:cs="宋体"/>
          <w:sz w:val="24"/>
          <w:szCs w:val="24"/>
        </w:rPr>
        <w:t>的1%。鼓励和支持供应商以履约保函形式提供履约保证金。</w:t>
      </w:r>
    </w:p>
    <w:p>
      <w:pPr>
        <w:spacing w:line="440" w:lineRule="atLeast"/>
        <w:ind w:firstLine="480" w:firstLineChars="200"/>
        <w:rPr>
          <w:rFonts w:ascii="宋体" w:hAnsi="宋体" w:cs="宋体"/>
          <w:sz w:val="24"/>
          <w:szCs w:val="22"/>
        </w:rPr>
      </w:pPr>
      <w:r>
        <w:rPr>
          <w:rFonts w:hint="eastAsia" w:ascii="宋体" w:hAnsi="宋体" w:cs="宋体"/>
          <w:sz w:val="24"/>
          <w:szCs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w:t>
      </w:r>
      <w:r>
        <w:rPr>
          <w:rFonts w:hint="eastAsia" w:ascii="宋体" w:hAnsi="宋体" w:cs="宋体"/>
          <w:b/>
          <w:bCs/>
          <w:sz w:val="24"/>
          <w:szCs w:val="22"/>
        </w:rPr>
        <w:t>—</w:t>
      </w:r>
      <w:r>
        <w:rPr>
          <w:rFonts w:hint="eastAsia" w:ascii="宋体" w:hAnsi="宋体" w:cs="宋体"/>
          <w:sz w:val="24"/>
          <w:szCs w:val="22"/>
        </w:rPr>
        <w:t>支付保费—成功出单。政采云金融专线400-903-9583。</w:t>
      </w:r>
    </w:p>
    <w:p>
      <w:pPr>
        <w:spacing w:line="440" w:lineRule="atLeast"/>
        <w:ind w:firstLine="241" w:firstLineChars="100"/>
        <w:rPr>
          <w:rFonts w:ascii="宋体" w:hAnsi="宋体" w:cs="宋体"/>
          <w:b/>
          <w:bCs/>
          <w:sz w:val="24"/>
          <w:szCs w:val="22"/>
        </w:rPr>
      </w:pPr>
      <w:r>
        <w:rPr>
          <w:rFonts w:hint="eastAsia" w:ascii="宋体" w:hAnsi="宋体" w:cs="宋体"/>
          <w:b/>
          <w:bCs/>
          <w:sz w:val="24"/>
          <w:szCs w:val="22"/>
        </w:rPr>
        <w:t>（三）预付款</w:t>
      </w:r>
    </w:p>
    <w:p>
      <w:pPr>
        <w:spacing w:line="440" w:lineRule="atLeast"/>
        <w:ind w:firstLine="480" w:firstLineChars="200"/>
        <w:rPr>
          <w:rFonts w:ascii="宋体" w:hAnsi="宋体" w:cs="宋体"/>
          <w:sz w:val="24"/>
          <w:szCs w:val="24"/>
        </w:rPr>
      </w:pPr>
      <w:r>
        <w:rPr>
          <w:rFonts w:hint="eastAsia" w:ascii="宋体" w:hAnsi="宋体" w:cs="宋体"/>
          <w:sz w:val="24"/>
          <w:szCs w:val="22"/>
        </w:rPr>
        <w:t>采购单位应当在政府采购合同中约定预付款，对中小企业合同预付款比例原则上不低于合同金额的40％，不高于合</w:t>
      </w:r>
      <w:r>
        <w:rPr>
          <w:rFonts w:hint="eastAsia" w:ascii="宋体" w:hAnsi="宋体" w:cs="宋体"/>
          <w:sz w:val="24"/>
          <w:szCs w:val="24"/>
        </w:rPr>
        <w:t>同金额的70%；项目分年安排预算的，每年预付款比例不低于项目年度计划支付资金额的40％，不高于年度计划支付资金额的70%；采购项目实施以人工投入为主的，可适当降低预付款比例，但不得低于30%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pPr>
        <w:spacing w:line="440" w:lineRule="atLeast"/>
        <w:ind w:firstLine="241" w:firstLineChars="100"/>
        <w:rPr>
          <w:rFonts w:ascii="宋体" w:hAnsi="宋体" w:cs="宋体"/>
          <w:b/>
          <w:bCs/>
          <w:sz w:val="24"/>
          <w:szCs w:val="24"/>
        </w:rPr>
      </w:pPr>
      <w:r>
        <w:rPr>
          <w:rFonts w:hint="eastAsia" w:ascii="宋体" w:hAnsi="宋体" w:cs="宋体"/>
          <w:b/>
          <w:bCs/>
          <w:sz w:val="24"/>
          <w:szCs w:val="24"/>
        </w:rPr>
        <w:t>（四）资金支付</w:t>
      </w:r>
    </w:p>
    <w:p>
      <w:pPr>
        <w:spacing w:line="440" w:lineRule="atLeast"/>
        <w:ind w:firstLine="480" w:firstLineChars="200"/>
        <w:rPr>
          <w:rFonts w:ascii="宋体" w:hAnsi="宋体" w:cs="宋体"/>
          <w:sz w:val="24"/>
          <w:szCs w:val="24"/>
        </w:rPr>
      </w:pPr>
      <w:r>
        <w:rPr>
          <w:rFonts w:hint="eastAsia" w:ascii="宋体" w:hAnsi="宋体" w:cs="宋体"/>
          <w:sz w:val="24"/>
          <w:szCs w:val="24"/>
        </w:rPr>
        <w:t>采购单位应当及时组织项目验收，不得以政府部门审计作为支付供应商款项的条件。采购单位对于满足合同约定支付条件的，自收到发票后7个工作日内将资金支付到合同约定的供应商账户。采购单位不得以机构变动、人员更替、政策调整、单位放假、履行内部付款流程，或者在合同未作约定的情况下以等待竣工验收批复、决算审计等为由迟延付款。迟延支付中小企业款项的，供应商可要求采购单位支付逾期利息。</w:t>
      </w:r>
    </w:p>
    <w:p>
      <w:pPr>
        <w:spacing w:line="440" w:lineRule="atLeast"/>
        <w:ind w:firstLine="562" w:firstLineChars="200"/>
        <w:rPr>
          <w:rFonts w:ascii="宋体" w:hAnsi="宋体" w:cs="宋体"/>
          <w:b/>
          <w:bCs/>
          <w:sz w:val="28"/>
          <w:szCs w:val="28"/>
        </w:rPr>
      </w:pPr>
      <w:r>
        <w:rPr>
          <w:rFonts w:hint="eastAsia" w:ascii="宋体" w:hAnsi="宋体" w:cs="宋体"/>
          <w:b/>
          <w:bCs/>
          <w:sz w:val="28"/>
          <w:szCs w:val="28"/>
        </w:rPr>
        <w:t>八、中标服务费</w:t>
      </w:r>
    </w:p>
    <w:tbl>
      <w:tblPr>
        <w:tblStyle w:val="36"/>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322"/>
        <w:gridCol w:w="415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2" w:hRule="atLeast"/>
          <w:tblCellSpacing w:w="0" w:type="dxa"/>
          <w:jc w:val="center"/>
        </w:trPr>
        <w:tc>
          <w:tcPr>
            <w:tcW w:w="4322" w:type="dxa"/>
            <w:tcBorders>
              <w:top w:val="outset" w:color="auto" w:sz="6" w:space="0"/>
              <w:left w:val="outset" w:color="auto" w:sz="6" w:space="0"/>
              <w:bottom w:val="outset" w:color="auto" w:sz="6" w:space="0"/>
              <w:right w:val="outset" w:color="auto" w:sz="6" w:space="0"/>
            </w:tcBorders>
            <w:vAlign w:val="center"/>
          </w:tcPr>
          <w:p>
            <w:pPr>
              <w:widowControl/>
              <w:spacing w:line="440" w:lineRule="exact"/>
              <w:ind w:firstLine="241" w:firstLineChars="100"/>
              <w:jc w:val="center"/>
              <w:rPr>
                <w:rFonts w:ascii="宋体" w:hAnsi="宋体" w:eastAsia="宋体" w:cs="宋体"/>
                <w:sz w:val="24"/>
              </w:rPr>
            </w:pPr>
            <w:r>
              <w:rPr>
                <w:rFonts w:hint="eastAsia" w:ascii="宋体" w:hAnsi="宋体" w:eastAsia="宋体" w:cs="宋体"/>
                <w:b/>
                <w:bCs/>
                <w:sz w:val="24"/>
              </w:rPr>
              <w:t>中标金额（万元）</w:t>
            </w:r>
          </w:p>
        </w:tc>
        <w:tc>
          <w:tcPr>
            <w:tcW w:w="4150"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sz w:val="24"/>
              </w:rPr>
            </w:pPr>
            <w:r>
              <w:rPr>
                <w:rFonts w:hint="eastAsia" w:ascii="宋体" w:hAnsi="宋体" w:eastAsia="宋体" w:cs="宋体"/>
                <w:b/>
                <w:bCs/>
                <w:sz w:val="24"/>
                <w:lang w:val="en-US" w:eastAsia="zh-CN"/>
              </w:rPr>
              <w:t>服务</w:t>
            </w:r>
            <w:r>
              <w:rPr>
                <w:rFonts w:hint="eastAsia" w:ascii="宋体" w:hAnsi="宋体" w:eastAsia="宋体" w:cs="宋体"/>
                <w:b/>
                <w:bCs/>
                <w:sz w:val="24"/>
              </w:rPr>
              <w:t>招标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9" w:hRule="atLeast"/>
          <w:tblCellSpacing w:w="0" w:type="dxa"/>
          <w:jc w:val="center"/>
        </w:trPr>
        <w:tc>
          <w:tcPr>
            <w:tcW w:w="4322"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sz w:val="24"/>
              </w:rPr>
            </w:pPr>
            <w:r>
              <w:rPr>
                <w:rFonts w:hint="eastAsia" w:ascii="宋体" w:hAnsi="宋体" w:eastAsia="宋体" w:cs="宋体"/>
                <w:sz w:val="24"/>
              </w:rPr>
              <w:t>100以下</w:t>
            </w:r>
          </w:p>
        </w:tc>
        <w:tc>
          <w:tcPr>
            <w:tcW w:w="4150"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sz w:val="24"/>
              </w:rPr>
            </w:pPr>
            <w:r>
              <w:rPr>
                <w:rFonts w:hint="eastAsia" w:ascii="宋体" w:hAnsi="宋体" w:eastAsia="宋体" w:cs="宋体"/>
                <w:sz w:val="24"/>
              </w:rPr>
              <w:t>1.5%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3" w:hRule="atLeast"/>
          <w:tblCellSpacing w:w="0" w:type="dxa"/>
          <w:jc w:val="center"/>
        </w:trPr>
        <w:tc>
          <w:tcPr>
            <w:tcW w:w="4322"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sz w:val="24"/>
              </w:rPr>
            </w:pPr>
            <w:r>
              <w:rPr>
                <w:rFonts w:hint="eastAsia" w:ascii="宋体" w:hAnsi="宋体" w:eastAsia="宋体" w:cs="宋体"/>
                <w:sz w:val="24"/>
              </w:rPr>
              <w:t>100-500</w:t>
            </w:r>
          </w:p>
        </w:tc>
        <w:tc>
          <w:tcPr>
            <w:tcW w:w="4150"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sz w:val="24"/>
              </w:rPr>
            </w:pPr>
            <w:r>
              <w:rPr>
                <w:rFonts w:hint="eastAsia" w:ascii="宋体" w:hAnsi="宋体" w:eastAsia="宋体" w:cs="宋体"/>
                <w:sz w:val="24"/>
                <w:lang w:val="en-US" w:eastAsia="zh-CN"/>
              </w:rPr>
              <w:t>0.8</w:t>
            </w:r>
            <w:r>
              <w:rPr>
                <w:rFonts w:hint="eastAsia" w:ascii="宋体" w:hAnsi="宋体" w:eastAsia="宋体" w:cs="宋体"/>
                <w:sz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3" w:hRule="atLeast"/>
          <w:tblCellSpacing w:w="0" w:type="dxa"/>
          <w:jc w:val="center"/>
        </w:trPr>
        <w:tc>
          <w:tcPr>
            <w:tcW w:w="4322"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hint="default" w:ascii="宋体" w:hAnsi="宋体" w:eastAsia="宋体" w:cs="宋体"/>
                <w:sz w:val="24"/>
                <w:lang w:val="en-US" w:eastAsia="zh-CN"/>
              </w:rPr>
            </w:pPr>
            <w:r>
              <w:rPr>
                <w:rFonts w:hint="eastAsia" w:ascii="宋体" w:hAnsi="宋体" w:cs="宋体"/>
                <w:sz w:val="24"/>
                <w:lang w:val="en-US" w:eastAsia="zh-CN"/>
              </w:rPr>
              <w:t>500-1000</w:t>
            </w:r>
          </w:p>
        </w:tc>
        <w:tc>
          <w:tcPr>
            <w:tcW w:w="4150"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hint="default" w:ascii="宋体" w:hAnsi="宋体" w:eastAsia="宋体" w:cs="宋体"/>
                <w:sz w:val="24"/>
                <w:lang w:val="en-US" w:eastAsia="zh-CN"/>
              </w:rPr>
            </w:pPr>
            <w:r>
              <w:rPr>
                <w:rFonts w:hint="eastAsia" w:ascii="宋体" w:hAnsi="宋体" w:cs="宋体"/>
                <w:sz w:val="24"/>
                <w:lang w:val="en-US" w:eastAsia="zh-CN"/>
              </w:rPr>
              <w:t>0.45%</w:t>
            </w:r>
          </w:p>
        </w:tc>
      </w:tr>
    </w:tbl>
    <w:p>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sz w:val="24"/>
        </w:rPr>
        <w:t>中标服务费按差额定率累进法计算（详见本条表格收费标准），向中标人</w:t>
      </w:r>
      <w:r>
        <w:rPr>
          <w:rFonts w:hint="eastAsia" w:ascii="宋体" w:hAnsi="宋体" w:cs="宋体"/>
          <w:bCs/>
          <w:sz w:val="24"/>
          <w:lang w:val="en-US" w:eastAsia="zh-CN"/>
        </w:rPr>
        <w:t>一次性</w:t>
      </w:r>
      <w:r>
        <w:rPr>
          <w:rFonts w:hint="eastAsia" w:ascii="宋体" w:hAnsi="宋体" w:cs="宋体"/>
          <w:bCs/>
          <w:sz w:val="24"/>
        </w:rPr>
        <w:t>收取</w:t>
      </w:r>
      <w:r>
        <w:rPr>
          <w:rFonts w:hint="eastAsia" w:ascii="宋体" w:hAnsi="宋体" w:cs="宋体"/>
          <w:bCs/>
          <w:sz w:val="24"/>
          <w:lang w:val="en-US" w:eastAsia="zh-CN"/>
        </w:rPr>
        <w:t>三年的</w:t>
      </w:r>
      <w:r>
        <w:rPr>
          <w:rFonts w:hint="eastAsia" w:ascii="宋体" w:hAnsi="宋体" w:cs="宋体"/>
          <w:bCs/>
          <w:sz w:val="24"/>
        </w:rPr>
        <w:t>中标服务费，</w:t>
      </w:r>
      <w:r>
        <w:rPr>
          <w:rFonts w:hint="eastAsia" w:ascii="宋体" w:hAnsi="宋体" w:cs="宋体"/>
          <w:bCs/>
          <w:sz w:val="24"/>
          <w:lang w:val="en-US" w:eastAsia="zh-CN"/>
        </w:rPr>
        <w:t>中标服务费在</w:t>
      </w:r>
      <w:r>
        <w:rPr>
          <w:rFonts w:hint="eastAsia" w:ascii="宋体" w:hAnsi="宋体" w:cs="宋体"/>
          <w:bCs/>
          <w:sz w:val="24"/>
        </w:rPr>
        <w:t>中标结果公示结束之日起3天内（在领取中标通知书前）交纳</w:t>
      </w:r>
      <w:r>
        <w:rPr>
          <w:rFonts w:hint="eastAsia" w:ascii="宋体" w:hAnsi="宋体" w:cs="宋体"/>
          <w:bCs/>
          <w:color w:val="000000" w:themeColor="text1"/>
          <w:sz w:val="24"/>
          <w14:textFill>
            <w14:solidFill>
              <w14:schemeClr w14:val="tx1"/>
            </w14:solidFill>
          </w14:textFill>
        </w:rPr>
        <w:t>。</w:t>
      </w:r>
    </w:p>
    <w:p>
      <w:pPr>
        <w:spacing w:line="360" w:lineRule="auto"/>
        <w:ind w:firstLine="470" w:firstLineChars="196"/>
        <w:rPr>
          <w:rFonts w:ascii="宋体" w:hAnsi="宋体"/>
          <w:bCs/>
          <w:sz w:val="24"/>
        </w:rPr>
      </w:pPr>
      <w:r>
        <w:rPr>
          <w:rFonts w:hint="eastAsia" w:ascii="宋体" w:hAnsi="宋体"/>
          <w:bCs/>
          <w:sz w:val="24"/>
        </w:rPr>
        <w:t>帐户名称：</w:t>
      </w:r>
      <w:r>
        <w:rPr>
          <w:rFonts w:hint="eastAsia" w:ascii="宋体" w:hAnsi="宋体"/>
          <w:bCs/>
          <w:sz w:val="24"/>
          <w:lang w:eastAsia="zh-CN"/>
        </w:rPr>
        <w:t>东阳八婺工程项目管理有限公司</w:t>
      </w:r>
    </w:p>
    <w:p>
      <w:pPr>
        <w:snapToGrid w:val="0"/>
        <w:spacing w:line="440" w:lineRule="exact"/>
        <w:ind w:left="61" w:firstLine="480"/>
        <w:rPr>
          <w:rFonts w:ascii="宋体" w:hAnsi="宋体" w:cs="宋体"/>
          <w:bCs/>
          <w:sz w:val="24"/>
          <w:szCs w:val="24"/>
        </w:rPr>
      </w:pPr>
      <w:r>
        <w:rPr>
          <w:rFonts w:hint="eastAsia" w:ascii="宋体" w:hAnsi="宋体" w:cs="宋体"/>
          <w:bCs/>
          <w:sz w:val="24"/>
          <w:szCs w:val="24"/>
        </w:rPr>
        <w:t>账    号：1208040009049224461</w:t>
      </w:r>
    </w:p>
    <w:p>
      <w:pPr>
        <w:snapToGrid w:val="0"/>
        <w:spacing w:line="440" w:lineRule="exact"/>
        <w:ind w:left="61" w:firstLine="480"/>
        <w:rPr>
          <w:rFonts w:ascii="宋体" w:hAnsi="宋体" w:cs="宋体"/>
          <w:bCs/>
          <w:sz w:val="24"/>
          <w:szCs w:val="24"/>
        </w:rPr>
      </w:pPr>
      <w:r>
        <w:rPr>
          <w:rFonts w:hint="eastAsia" w:ascii="宋体" w:hAnsi="宋体" w:cs="宋体"/>
          <w:bCs/>
          <w:sz w:val="24"/>
          <w:szCs w:val="24"/>
        </w:rPr>
        <w:t>开户银行：中国工商银行东阳支行</w:t>
      </w:r>
    </w:p>
    <w:p>
      <w:pPr>
        <w:pStyle w:val="18"/>
        <w:snapToGrid w:val="0"/>
        <w:spacing w:before="156" w:after="156" w:line="240" w:lineRule="auto"/>
        <w:ind w:firstLine="3012" w:firstLineChars="1000"/>
        <w:rPr>
          <w:rFonts w:hAnsi="宋体"/>
          <w:b/>
          <w:bCs/>
          <w:color w:val="000000"/>
          <w:sz w:val="30"/>
          <w:szCs w:val="30"/>
        </w:rPr>
        <w:sectPr>
          <w:pgSz w:w="11906" w:h="16838"/>
          <w:pgMar w:top="1440" w:right="1080" w:bottom="1440" w:left="1080" w:header="851" w:footer="992" w:gutter="0"/>
          <w:pgNumType w:fmt="decimal"/>
          <w:cols w:space="425" w:num="1"/>
          <w:docGrid w:type="lines" w:linePitch="312" w:charSpace="0"/>
        </w:sectPr>
      </w:pPr>
    </w:p>
    <w:p>
      <w:pPr>
        <w:pStyle w:val="18"/>
        <w:snapToGrid w:val="0"/>
        <w:spacing w:before="156" w:after="156" w:line="240" w:lineRule="auto"/>
        <w:ind w:firstLine="3012" w:firstLineChars="1000"/>
        <w:rPr>
          <w:rFonts w:hAnsi="宋体"/>
          <w:b/>
          <w:bCs/>
          <w:color w:val="000000"/>
          <w:sz w:val="30"/>
          <w:szCs w:val="30"/>
        </w:rPr>
      </w:pPr>
      <w:r>
        <w:rPr>
          <w:rFonts w:hint="eastAsia" w:hAnsi="宋体"/>
          <w:b/>
          <w:bCs/>
          <w:color w:val="000000"/>
          <w:sz w:val="30"/>
          <w:szCs w:val="30"/>
        </w:rPr>
        <w:t>第四章  评标办法及评分标准</w:t>
      </w:r>
    </w:p>
    <w:p>
      <w:pPr>
        <w:snapToGrid w:val="0"/>
        <w:spacing w:line="440" w:lineRule="exact"/>
        <w:ind w:firstLine="480" w:firstLineChars="200"/>
        <w:jc w:val="left"/>
        <w:rPr>
          <w:rFonts w:ascii="宋体" w:hAnsi="宋体" w:cs="宋体"/>
          <w:sz w:val="24"/>
        </w:rPr>
      </w:pPr>
      <w:r>
        <w:rPr>
          <w:rFonts w:hint="eastAsia" w:ascii="宋体" w:hAnsi="宋体" w:cs="宋体"/>
          <w:sz w:val="24"/>
        </w:rPr>
        <w:t>为公正、公平、科学地选择中标人，根据《中华人民共和国政府采购法》等有关法律法规的规定，并结合本项目的实际，制定本办法。</w:t>
      </w:r>
    </w:p>
    <w:p>
      <w:pPr>
        <w:snapToGrid w:val="0"/>
        <w:spacing w:line="440" w:lineRule="exact"/>
        <w:ind w:firstLine="480" w:firstLineChars="200"/>
        <w:jc w:val="left"/>
        <w:rPr>
          <w:rFonts w:ascii="宋体" w:hAnsi="宋体" w:cs="宋体"/>
          <w:sz w:val="24"/>
        </w:rPr>
      </w:pPr>
      <w:r>
        <w:rPr>
          <w:rFonts w:hint="eastAsia" w:ascii="宋体" w:hAnsi="宋体" w:cs="宋体"/>
          <w:sz w:val="24"/>
        </w:rPr>
        <w:t>本办法适用于</w:t>
      </w:r>
      <w:r>
        <w:rPr>
          <w:rFonts w:hint="eastAsia" w:ascii="宋体" w:hAnsi="宋体" w:cs="宋体"/>
          <w:sz w:val="24"/>
          <w:lang w:val="en-US" w:eastAsia="zh-CN"/>
        </w:rPr>
        <w:t>东阳经济开发区绿化养护项目</w:t>
      </w:r>
      <w:r>
        <w:rPr>
          <w:rFonts w:hint="eastAsia" w:ascii="宋体" w:hAnsi="宋体" w:cs="宋体"/>
          <w:sz w:val="24"/>
        </w:rPr>
        <w:t>的评标。</w:t>
      </w:r>
    </w:p>
    <w:p>
      <w:pPr>
        <w:spacing w:beforeLines="50" w:afterLines="50" w:line="300" w:lineRule="exact"/>
        <w:ind w:firstLine="3935" w:firstLineChars="1400"/>
        <w:rPr>
          <w:rFonts w:ascii="宋体" w:hAnsi="宋体" w:cs="宋体"/>
          <w:b/>
          <w:bCs/>
          <w:color w:val="000000"/>
          <w:sz w:val="28"/>
          <w:szCs w:val="28"/>
        </w:rPr>
      </w:pPr>
      <w:r>
        <w:rPr>
          <w:rFonts w:hint="eastAsia" w:ascii="宋体" w:hAnsi="宋体" w:cs="宋体"/>
          <w:b/>
          <w:bCs/>
          <w:color w:val="000000"/>
          <w:sz w:val="28"/>
          <w:szCs w:val="28"/>
        </w:rPr>
        <w:t>一、总</w:t>
      </w:r>
      <w:r>
        <w:rPr>
          <w:rFonts w:hint="eastAsia" w:ascii="宋体" w:hAnsi="宋体" w:cs="宋体"/>
          <w:b/>
          <w:bCs/>
          <w:color w:val="000000"/>
          <w:sz w:val="28"/>
          <w:szCs w:val="28"/>
          <w:lang w:val="en-US" w:eastAsia="zh-CN"/>
        </w:rPr>
        <w:t xml:space="preserve"> </w:t>
      </w:r>
      <w:r>
        <w:rPr>
          <w:rFonts w:hint="eastAsia" w:ascii="宋体" w:hAnsi="宋体" w:cs="宋体"/>
          <w:b/>
          <w:bCs/>
          <w:color w:val="000000"/>
          <w:sz w:val="28"/>
          <w:szCs w:val="28"/>
        </w:rPr>
        <w:t>则</w:t>
      </w:r>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本次评标采用综合评分法，总分为100分，其中价格分</w:t>
      </w:r>
      <w:r>
        <w:rPr>
          <w:rFonts w:hint="eastAsia" w:ascii="宋体" w:hAnsi="宋体" w:cs="宋体"/>
          <w:color w:val="000000"/>
          <w:sz w:val="24"/>
          <w:szCs w:val="24"/>
          <w:lang w:val="en-US" w:eastAsia="zh-CN"/>
        </w:rPr>
        <w:t>10</w:t>
      </w:r>
      <w:r>
        <w:rPr>
          <w:rFonts w:hint="eastAsia" w:ascii="宋体" w:hAnsi="宋体" w:cs="宋体"/>
          <w:color w:val="000000"/>
          <w:sz w:val="24"/>
          <w:szCs w:val="24"/>
        </w:rPr>
        <w:t>分、技术、资信及商务分</w:t>
      </w:r>
      <w:r>
        <w:rPr>
          <w:rFonts w:hint="eastAsia" w:ascii="宋体" w:hAnsi="宋体" w:cs="宋体"/>
          <w:color w:val="000000"/>
          <w:sz w:val="24"/>
          <w:szCs w:val="24"/>
          <w:lang w:val="en-US" w:eastAsia="zh-CN"/>
        </w:rPr>
        <w:t>90</w:t>
      </w:r>
      <w:r>
        <w:rPr>
          <w:rFonts w:hint="eastAsia" w:ascii="宋体" w:hAnsi="宋体" w:cs="宋体"/>
          <w:color w:val="000000"/>
          <w:sz w:val="24"/>
          <w:szCs w:val="24"/>
        </w:rPr>
        <w:t>分。合格投标人的评标得分为各项目汇总得分，中标候选资格按评标综合得分由高到低顺序排列，得分相同的，按投标报价由低到高顺序排列；得分且投标报价相同的，按技术、资信及商务分由高到低顺序排列。排名第一的投标人为中标候选人,排名第二的投标人为候补中标候选人</w:t>
      </w:r>
      <w:r>
        <w:rPr>
          <w:rFonts w:hint="eastAsia" w:ascii="宋体" w:hAnsi="宋体" w:cs="宋体"/>
          <w:sz w:val="24"/>
          <w:szCs w:val="24"/>
          <w:lang w:eastAsia="zh-CN"/>
        </w:rPr>
        <w:t>（</w:t>
      </w:r>
      <w:r>
        <w:rPr>
          <w:rFonts w:hint="eastAsia" w:ascii="宋体" w:hAnsi="宋体" w:cs="宋体"/>
          <w:sz w:val="24"/>
          <w:szCs w:val="24"/>
          <w:lang w:val="en-US" w:eastAsia="zh-CN"/>
        </w:rPr>
        <w:t>有效投标人为3家时推荐2名中标候选人，有效投标人大于3家时，推荐3名中标候选人</w:t>
      </w:r>
      <w:r>
        <w:rPr>
          <w:rFonts w:hint="eastAsia" w:ascii="宋体" w:hAnsi="宋体" w:cs="宋体"/>
          <w:sz w:val="24"/>
          <w:szCs w:val="24"/>
          <w:lang w:eastAsia="zh-CN"/>
        </w:rPr>
        <w:t>）</w:t>
      </w:r>
      <w:r>
        <w:rPr>
          <w:rFonts w:hint="eastAsia" w:ascii="宋体" w:hAnsi="宋体" w:cs="宋体"/>
          <w:color w:val="000000"/>
          <w:sz w:val="24"/>
          <w:szCs w:val="24"/>
        </w:rPr>
        <w:t>……其他投标人中标候选资格依此类推。评分过程中采用四舍五入法，并保留小数2位。</w:t>
      </w:r>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投标人评标综合得分=技术、资信及商务分+报价分</w:t>
      </w:r>
    </w:p>
    <w:p>
      <w:pPr>
        <w:spacing w:beforeLines="50" w:afterLines="50" w:line="300" w:lineRule="exact"/>
        <w:ind w:firstLine="3373" w:firstLineChars="1200"/>
        <w:rPr>
          <w:rFonts w:ascii="宋体" w:hAnsi="宋体" w:cs="宋体"/>
          <w:b/>
          <w:bCs/>
          <w:color w:val="000000"/>
          <w:sz w:val="28"/>
          <w:szCs w:val="28"/>
        </w:rPr>
      </w:pPr>
      <w:r>
        <w:rPr>
          <w:rFonts w:hint="eastAsia" w:ascii="宋体" w:hAnsi="宋体" w:cs="宋体"/>
          <w:b/>
          <w:bCs/>
          <w:color w:val="000000"/>
          <w:sz w:val="28"/>
          <w:szCs w:val="28"/>
        </w:rPr>
        <w:t>二、评标内容及标准</w:t>
      </w:r>
    </w:p>
    <w:p>
      <w:pPr>
        <w:spacing w:beforeLines="50" w:afterLines="5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sz w:val="24"/>
          <w:szCs w:val="24"/>
        </w:rPr>
        <w:t>（一）评分表（技术、资信及商务分</w:t>
      </w:r>
      <w:r>
        <w:rPr>
          <w:rFonts w:hint="eastAsia" w:ascii="宋体" w:hAnsi="宋体" w:cs="宋体"/>
          <w:b/>
          <w:bCs/>
          <w:color w:val="000000" w:themeColor="text1"/>
          <w:sz w:val="24"/>
          <w:szCs w:val="24"/>
          <w14:textFill>
            <w14:solidFill>
              <w14:schemeClr w14:val="tx1"/>
            </w14:solidFill>
          </w14:textFill>
        </w:rPr>
        <w:t>共</w:t>
      </w:r>
      <w:r>
        <w:rPr>
          <w:rFonts w:hint="eastAsia" w:ascii="宋体" w:hAnsi="宋体" w:cs="宋体"/>
          <w:b/>
          <w:bCs/>
          <w:color w:val="000000" w:themeColor="text1"/>
          <w:sz w:val="24"/>
          <w:szCs w:val="24"/>
          <w:lang w:val="en-US" w:eastAsia="zh-CN"/>
          <w14:textFill>
            <w14:solidFill>
              <w14:schemeClr w14:val="tx1"/>
            </w14:solidFill>
          </w14:textFill>
        </w:rPr>
        <w:t>90</w:t>
      </w:r>
      <w:r>
        <w:rPr>
          <w:rFonts w:hint="eastAsia" w:ascii="宋体" w:hAnsi="宋体" w:cs="宋体"/>
          <w:b/>
          <w:bCs/>
          <w:color w:val="000000" w:themeColor="text1"/>
          <w:sz w:val="24"/>
          <w:szCs w:val="24"/>
          <w14:textFill>
            <w14:solidFill>
              <w14:schemeClr w14:val="tx1"/>
            </w14:solidFill>
          </w14:textFill>
        </w:rPr>
        <w:t>分）：</w:t>
      </w:r>
    </w:p>
    <w:tbl>
      <w:tblPr>
        <w:tblStyle w:val="36"/>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882"/>
        <w:gridCol w:w="5"/>
        <w:gridCol w:w="7422"/>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vAlign w:val="center"/>
          </w:tcPr>
          <w:p>
            <w:pPr>
              <w:adjustRightInd w:val="0"/>
              <w:snapToGrid w:val="0"/>
              <w:spacing w:line="240" w:lineRule="auto"/>
              <w:jc w:val="center"/>
              <w:rPr>
                <w:rFonts w:hint="eastAsia" w:ascii="宋体" w:hAnsi="宋体" w:eastAsia="宋体" w:cs="宋体"/>
                <w:b/>
                <w:bCs/>
                <w:sz w:val="24"/>
              </w:rPr>
            </w:pPr>
            <w:r>
              <w:rPr>
                <w:rFonts w:hint="eastAsia" w:ascii="宋体" w:hAnsi="宋体" w:eastAsia="宋体" w:cs="宋体"/>
                <w:b/>
                <w:bCs/>
                <w:sz w:val="24"/>
              </w:rPr>
              <w:t>序号</w:t>
            </w:r>
          </w:p>
        </w:tc>
        <w:tc>
          <w:tcPr>
            <w:tcW w:w="882" w:type="dxa"/>
            <w:noWrap w:val="0"/>
            <w:vAlign w:val="center"/>
          </w:tcPr>
          <w:p>
            <w:pPr>
              <w:adjustRightInd w:val="0"/>
              <w:snapToGrid w:val="0"/>
              <w:spacing w:line="240" w:lineRule="auto"/>
              <w:jc w:val="center"/>
              <w:rPr>
                <w:rFonts w:hint="eastAsia" w:ascii="宋体" w:hAnsi="宋体" w:eastAsia="宋体" w:cs="宋体"/>
                <w:b/>
                <w:bCs/>
                <w:sz w:val="24"/>
              </w:rPr>
            </w:pPr>
            <w:r>
              <w:rPr>
                <w:rFonts w:hint="eastAsia" w:ascii="宋体" w:hAnsi="宋体" w:eastAsia="宋体" w:cs="宋体"/>
                <w:b/>
                <w:bCs/>
                <w:sz w:val="24"/>
              </w:rPr>
              <w:t>评审内容</w:t>
            </w:r>
          </w:p>
        </w:tc>
        <w:tc>
          <w:tcPr>
            <w:tcW w:w="7427" w:type="dxa"/>
            <w:gridSpan w:val="2"/>
            <w:noWrap w:val="0"/>
            <w:vAlign w:val="center"/>
          </w:tcPr>
          <w:p>
            <w:pPr>
              <w:adjustRightInd w:val="0"/>
              <w:snapToGrid w:val="0"/>
              <w:spacing w:line="240" w:lineRule="auto"/>
              <w:jc w:val="center"/>
              <w:rPr>
                <w:rFonts w:hint="eastAsia" w:ascii="宋体" w:hAnsi="宋体" w:eastAsia="宋体" w:cs="宋体"/>
                <w:b/>
                <w:bCs/>
                <w:sz w:val="24"/>
              </w:rPr>
            </w:pPr>
            <w:r>
              <w:rPr>
                <w:rFonts w:hint="eastAsia" w:ascii="宋体" w:hAnsi="宋体" w:eastAsia="宋体" w:cs="宋体"/>
                <w:b/>
                <w:bCs/>
                <w:sz w:val="24"/>
              </w:rPr>
              <w:t>评分标准</w:t>
            </w:r>
          </w:p>
        </w:tc>
        <w:tc>
          <w:tcPr>
            <w:tcW w:w="844" w:type="dxa"/>
            <w:noWrap w:val="0"/>
            <w:vAlign w:val="center"/>
          </w:tcPr>
          <w:p>
            <w:pPr>
              <w:adjustRightInd w:val="0"/>
              <w:snapToGrid w:val="0"/>
              <w:spacing w:line="240" w:lineRule="auto"/>
              <w:jc w:val="center"/>
              <w:rPr>
                <w:rFonts w:hint="eastAsia" w:ascii="宋体" w:hAnsi="宋体" w:eastAsia="宋体" w:cs="宋体"/>
                <w:b/>
                <w:bCs/>
                <w:sz w:val="24"/>
              </w:rPr>
            </w:pPr>
            <w:r>
              <w:rPr>
                <w:rFonts w:hint="eastAsia" w:ascii="宋体" w:hAnsi="宋体" w:eastAsia="宋体" w:cs="宋体"/>
                <w:b/>
                <w:bCs/>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26" w:type="dxa"/>
            <w:noWrap w:val="0"/>
            <w:vAlign w:val="center"/>
          </w:tcPr>
          <w:p>
            <w:pPr>
              <w:adjustRightInd w:val="0"/>
              <w:snapToGrid w:val="0"/>
              <w:spacing w:line="360" w:lineRule="exact"/>
              <w:jc w:val="center"/>
              <w:rPr>
                <w:rFonts w:hint="eastAsia" w:ascii="宋体" w:hAnsi="宋体" w:eastAsia="宋体" w:cs="宋体"/>
                <w:sz w:val="24"/>
              </w:rPr>
            </w:pPr>
            <w:r>
              <w:rPr>
                <w:rFonts w:hint="eastAsia" w:ascii="宋体" w:hAnsi="宋体" w:eastAsia="宋体" w:cs="宋体"/>
                <w:b/>
                <w:bCs/>
                <w:sz w:val="24"/>
              </w:rPr>
              <w:t>一</w:t>
            </w:r>
          </w:p>
        </w:tc>
        <w:tc>
          <w:tcPr>
            <w:tcW w:w="8309" w:type="dxa"/>
            <w:gridSpan w:val="3"/>
            <w:noWrap w:val="0"/>
            <w:vAlign w:val="center"/>
          </w:tcPr>
          <w:p>
            <w:pPr>
              <w:tabs>
                <w:tab w:val="left" w:pos="2558"/>
              </w:tabs>
              <w:adjustRightInd w:val="0"/>
              <w:snapToGrid w:val="0"/>
              <w:spacing w:line="360" w:lineRule="exact"/>
              <w:jc w:val="center"/>
              <w:rPr>
                <w:rFonts w:hint="eastAsia" w:ascii="宋体" w:hAnsi="宋体" w:eastAsia="宋体" w:cs="宋体"/>
                <w:sz w:val="24"/>
              </w:rPr>
            </w:pPr>
            <w:r>
              <w:rPr>
                <w:rFonts w:hint="eastAsia" w:ascii="宋体" w:hAnsi="宋体" w:eastAsia="宋体" w:cs="宋体"/>
                <w:b/>
                <w:bCs/>
                <w:sz w:val="24"/>
              </w:rPr>
              <w:t>技术分</w:t>
            </w:r>
          </w:p>
        </w:tc>
        <w:tc>
          <w:tcPr>
            <w:tcW w:w="844" w:type="dxa"/>
            <w:noWrap w:val="0"/>
            <w:vAlign w:val="center"/>
          </w:tcPr>
          <w:p>
            <w:pPr>
              <w:adjustRightInd w:val="0"/>
              <w:snapToGrid w:val="0"/>
              <w:spacing w:line="360" w:lineRule="exact"/>
              <w:jc w:val="center"/>
              <w:rPr>
                <w:rFonts w:hint="eastAsia" w:ascii="宋体" w:hAnsi="宋体" w:eastAsia="宋体" w:cs="宋体"/>
                <w:sz w:val="24"/>
              </w:rPr>
            </w:pPr>
            <w:r>
              <w:rPr>
                <w:rFonts w:hint="eastAsia" w:ascii="宋体" w:hAnsi="宋体" w:cs="宋体"/>
                <w:b/>
                <w:bCs/>
                <w:sz w:val="24"/>
                <w:lang w:val="en-US" w:eastAsia="zh-CN"/>
              </w:rPr>
              <w:t>81</w:t>
            </w:r>
            <w:r>
              <w:rPr>
                <w:rFonts w:hint="eastAsia" w:ascii="宋体" w:hAnsi="宋体" w:eastAsia="宋体" w:cs="宋体"/>
                <w:b/>
                <w:bCs/>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vMerge w:val="restart"/>
            <w:noWrap w:val="0"/>
            <w:vAlign w:val="center"/>
          </w:tcPr>
          <w:p>
            <w:pPr>
              <w:spacing w:line="360" w:lineRule="exact"/>
              <w:jc w:val="center"/>
              <w:rPr>
                <w:rFonts w:hint="eastAsia" w:ascii="宋体" w:hAnsi="宋体" w:eastAsia="宋体" w:cs="宋体"/>
                <w:sz w:val="24"/>
              </w:rPr>
            </w:pPr>
            <w:bookmarkStart w:id="28" w:name="OLE_LINK29" w:colFirst="2" w:colLast="2"/>
            <w:r>
              <w:rPr>
                <w:rFonts w:hint="eastAsia" w:ascii="宋体" w:hAnsi="宋体" w:eastAsia="宋体" w:cs="宋体"/>
                <w:sz w:val="24"/>
              </w:rPr>
              <w:t>1</w:t>
            </w:r>
          </w:p>
        </w:tc>
        <w:tc>
          <w:tcPr>
            <w:tcW w:w="887" w:type="dxa"/>
            <w:gridSpan w:val="2"/>
            <w:vMerge w:val="restart"/>
            <w:noWrap w:val="0"/>
            <w:vAlign w:val="center"/>
          </w:tcPr>
          <w:p>
            <w:pPr>
              <w:spacing w:line="360" w:lineRule="exact"/>
              <w:jc w:val="center"/>
              <w:rPr>
                <w:rFonts w:hint="eastAsia" w:ascii="宋体" w:hAnsi="宋体" w:eastAsia="宋体" w:cs="宋体"/>
                <w:sz w:val="24"/>
              </w:rPr>
            </w:pPr>
            <w:bookmarkStart w:id="29" w:name="OLE_LINK28"/>
            <w:r>
              <w:rPr>
                <w:rFonts w:hint="eastAsia" w:ascii="宋体" w:hAnsi="宋体" w:eastAsia="宋体" w:cs="宋体"/>
                <w:sz w:val="24"/>
              </w:rPr>
              <w:t>养护</w:t>
            </w:r>
          </w:p>
          <w:p>
            <w:pPr>
              <w:spacing w:line="360" w:lineRule="exact"/>
              <w:jc w:val="center"/>
              <w:rPr>
                <w:rFonts w:hint="eastAsia" w:ascii="宋体" w:hAnsi="宋体" w:eastAsia="宋体" w:cs="宋体"/>
                <w:sz w:val="24"/>
              </w:rPr>
            </w:pPr>
            <w:r>
              <w:rPr>
                <w:rFonts w:hint="eastAsia" w:ascii="宋体" w:hAnsi="宋体" w:eastAsia="宋体" w:cs="宋体"/>
                <w:sz w:val="24"/>
              </w:rPr>
              <w:t>方案及措施</w:t>
            </w:r>
          </w:p>
          <w:bookmarkEnd w:id="29"/>
          <w:p>
            <w:pPr>
              <w:spacing w:line="360" w:lineRule="exact"/>
              <w:jc w:val="center"/>
              <w:rPr>
                <w:rFonts w:hint="eastAsia" w:ascii="宋体" w:hAnsi="宋体" w:eastAsia="宋体" w:cs="宋体"/>
                <w:sz w:val="24"/>
              </w:rPr>
            </w:pPr>
          </w:p>
        </w:tc>
        <w:tc>
          <w:tcPr>
            <w:tcW w:w="7422" w:type="dxa"/>
            <w:noWrap w:val="0"/>
            <w:vAlign w:val="center"/>
          </w:tcPr>
          <w:p>
            <w:pPr>
              <w:spacing w:line="360" w:lineRule="exact"/>
              <w:rPr>
                <w:rFonts w:hint="eastAsia" w:ascii="宋体" w:hAnsi="宋体" w:eastAsia="宋体" w:cs="宋体"/>
                <w:snapToGrid w:val="0"/>
                <w:sz w:val="24"/>
              </w:rPr>
            </w:pPr>
            <w:r>
              <w:rPr>
                <w:rFonts w:hint="eastAsia" w:ascii="宋体" w:hAnsi="宋体" w:eastAsia="宋体" w:cs="宋体"/>
                <w:snapToGrid w:val="0"/>
                <w:sz w:val="24"/>
                <w:lang w:val="en-US" w:eastAsia="zh-CN"/>
              </w:rPr>
              <w:t>1.</w:t>
            </w:r>
            <w:r>
              <w:rPr>
                <w:rFonts w:hint="eastAsia" w:ascii="宋体" w:hAnsi="宋体" w:eastAsia="宋体" w:cs="宋体"/>
                <w:snapToGrid w:val="0"/>
                <w:sz w:val="24"/>
              </w:rPr>
              <w:t>对本项目总体有深刻认识</w:t>
            </w:r>
            <w:r>
              <w:rPr>
                <w:rFonts w:hint="eastAsia" w:ascii="宋体" w:hAnsi="宋体" w:eastAsia="宋体" w:cs="宋体"/>
                <w:snapToGrid w:val="0"/>
                <w:sz w:val="24"/>
                <w:lang w:eastAsia="zh-CN"/>
              </w:rPr>
              <w:t>：</w:t>
            </w:r>
            <w:r>
              <w:rPr>
                <w:rFonts w:hint="eastAsia" w:ascii="宋体" w:hAnsi="宋体" w:eastAsia="宋体" w:cs="宋体"/>
                <w:snapToGrid w:val="0"/>
                <w:sz w:val="24"/>
              </w:rPr>
              <w:t>包括项目现状（0-</w:t>
            </w:r>
            <w:r>
              <w:rPr>
                <w:rFonts w:hint="eastAsia" w:ascii="宋体" w:hAnsi="宋体" w:eastAsia="宋体" w:cs="宋体"/>
                <w:snapToGrid w:val="0"/>
                <w:sz w:val="24"/>
                <w:lang w:val="en-US" w:eastAsia="zh-CN"/>
              </w:rPr>
              <w:t>3</w:t>
            </w:r>
            <w:r>
              <w:rPr>
                <w:rFonts w:hint="eastAsia" w:ascii="宋体" w:hAnsi="宋体" w:eastAsia="宋体" w:cs="宋体"/>
                <w:snapToGrid w:val="0"/>
                <w:sz w:val="24"/>
              </w:rPr>
              <w:t>分）、存在问题（0-</w:t>
            </w:r>
            <w:r>
              <w:rPr>
                <w:rFonts w:hint="eastAsia" w:ascii="宋体" w:hAnsi="宋体" w:eastAsia="宋体" w:cs="宋体"/>
                <w:snapToGrid w:val="0"/>
                <w:sz w:val="24"/>
                <w:lang w:val="en-US" w:eastAsia="zh-CN"/>
              </w:rPr>
              <w:t>3</w:t>
            </w:r>
            <w:r>
              <w:rPr>
                <w:rFonts w:hint="eastAsia" w:ascii="宋体" w:hAnsi="宋体" w:eastAsia="宋体" w:cs="宋体"/>
                <w:snapToGrid w:val="0"/>
                <w:sz w:val="24"/>
              </w:rPr>
              <w:t>分）、解决措施（0-</w:t>
            </w:r>
            <w:r>
              <w:rPr>
                <w:rFonts w:hint="eastAsia" w:ascii="宋体" w:hAnsi="宋体" w:cs="宋体"/>
                <w:snapToGrid w:val="0"/>
                <w:sz w:val="24"/>
                <w:lang w:val="en-US" w:eastAsia="zh-CN"/>
              </w:rPr>
              <w:t>4</w:t>
            </w:r>
            <w:r>
              <w:rPr>
                <w:rFonts w:hint="eastAsia" w:ascii="宋体" w:hAnsi="宋体" w:eastAsia="宋体" w:cs="宋体"/>
                <w:snapToGrid w:val="0"/>
                <w:sz w:val="24"/>
              </w:rPr>
              <w:t>分），</w:t>
            </w:r>
            <w:r>
              <w:rPr>
                <w:rFonts w:hint="eastAsia" w:ascii="宋体" w:hAnsi="宋体" w:cs="宋体"/>
                <w:snapToGrid w:val="0"/>
                <w:sz w:val="24"/>
                <w:lang w:val="en-US" w:eastAsia="zh-CN"/>
              </w:rPr>
              <w:t>根据</w:t>
            </w:r>
            <w:r>
              <w:rPr>
                <w:rFonts w:hint="eastAsia" w:ascii="宋体" w:hAnsi="宋体" w:eastAsia="宋体" w:cs="宋体"/>
                <w:snapToGrid w:val="0"/>
                <w:sz w:val="24"/>
              </w:rPr>
              <w:t>表述完整</w:t>
            </w:r>
            <w:r>
              <w:rPr>
                <w:rFonts w:hint="eastAsia" w:ascii="宋体" w:hAnsi="宋体" w:cs="宋体"/>
                <w:snapToGrid w:val="0"/>
                <w:sz w:val="24"/>
                <w:lang w:val="en-US" w:eastAsia="zh-CN"/>
              </w:rPr>
              <w:t>性</w:t>
            </w:r>
            <w:r>
              <w:rPr>
                <w:rFonts w:hint="eastAsia" w:ascii="宋体" w:hAnsi="宋体" w:eastAsia="宋体" w:cs="宋体"/>
                <w:snapToGrid w:val="0"/>
                <w:sz w:val="24"/>
              </w:rPr>
              <w:t>、合理</w:t>
            </w:r>
            <w:r>
              <w:rPr>
                <w:rFonts w:hint="eastAsia" w:ascii="宋体" w:hAnsi="宋体" w:eastAsia="宋体" w:cs="宋体"/>
                <w:snapToGrid w:val="0"/>
                <w:sz w:val="24"/>
                <w:lang w:val="en-US" w:eastAsia="zh-CN"/>
              </w:rPr>
              <w:t>性</w:t>
            </w:r>
            <w:r>
              <w:rPr>
                <w:rFonts w:hint="eastAsia" w:ascii="宋体" w:hAnsi="宋体" w:eastAsia="宋体" w:cs="宋体"/>
                <w:snapToGrid w:val="0"/>
                <w:sz w:val="24"/>
              </w:rPr>
              <w:t>，措施具体、有效</w:t>
            </w:r>
            <w:r>
              <w:rPr>
                <w:rFonts w:hint="eastAsia" w:ascii="宋体" w:hAnsi="宋体" w:eastAsia="宋体" w:cs="宋体"/>
                <w:snapToGrid w:val="0"/>
                <w:sz w:val="24"/>
                <w:lang w:val="en-US" w:eastAsia="zh-CN"/>
              </w:rPr>
              <w:t>性</w:t>
            </w:r>
            <w:r>
              <w:rPr>
                <w:rFonts w:hint="eastAsia" w:ascii="宋体" w:hAnsi="宋体" w:cs="宋体"/>
                <w:snapToGrid w:val="0"/>
                <w:sz w:val="24"/>
                <w:lang w:val="en-US" w:eastAsia="zh-CN"/>
              </w:rPr>
              <w:t>等情况进行打分。</w:t>
            </w:r>
          </w:p>
        </w:tc>
        <w:tc>
          <w:tcPr>
            <w:tcW w:w="844" w:type="dxa"/>
            <w:noWrap w:val="0"/>
            <w:vAlign w:val="center"/>
          </w:tcPr>
          <w:p>
            <w:pPr>
              <w:spacing w:line="360" w:lineRule="exact"/>
              <w:jc w:val="center"/>
              <w:rPr>
                <w:rFonts w:hint="eastAsia" w:ascii="宋体" w:hAnsi="宋体" w:eastAsia="宋体" w:cs="宋体"/>
                <w:sz w:val="24"/>
              </w:rPr>
            </w:pPr>
            <w:r>
              <w:rPr>
                <w:rFonts w:hint="eastAsia" w:ascii="宋体" w:hAnsi="宋体" w:cs="宋体"/>
                <w:sz w:val="24"/>
                <w:lang w:val="en-US" w:eastAsia="zh-CN"/>
              </w:rPr>
              <w:t>10</w:t>
            </w:r>
            <w:r>
              <w:rPr>
                <w:rFonts w:hint="eastAsia" w:ascii="宋体" w:hAnsi="宋体" w:eastAsia="宋体" w:cs="宋体"/>
                <w:sz w:val="24"/>
              </w:rPr>
              <w:t>分</w:t>
            </w:r>
          </w:p>
        </w:tc>
      </w:tr>
      <w:bookmarkEnd w:id="2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826" w:type="dxa"/>
            <w:vMerge w:val="continue"/>
            <w:noWrap w:val="0"/>
            <w:vAlign w:val="center"/>
          </w:tcPr>
          <w:p>
            <w:pPr>
              <w:spacing w:line="360" w:lineRule="exact"/>
              <w:jc w:val="center"/>
              <w:rPr>
                <w:rFonts w:hint="eastAsia" w:ascii="宋体" w:hAnsi="宋体" w:eastAsia="宋体" w:cs="宋体"/>
                <w:sz w:val="24"/>
              </w:rPr>
            </w:pPr>
          </w:p>
        </w:tc>
        <w:tc>
          <w:tcPr>
            <w:tcW w:w="887" w:type="dxa"/>
            <w:gridSpan w:val="2"/>
            <w:vMerge w:val="continue"/>
            <w:noWrap w:val="0"/>
            <w:vAlign w:val="center"/>
          </w:tcPr>
          <w:p>
            <w:pPr>
              <w:spacing w:line="360" w:lineRule="exact"/>
              <w:jc w:val="center"/>
              <w:rPr>
                <w:rFonts w:hint="eastAsia" w:ascii="宋体" w:hAnsi="宋体" w:eastAsia="宋体" w:cs="宋体"/>
                <w:sz w:val="24"/>
              </w:rPr>
            </w:pPr>
          </w:p>
        </w:tc>
        <w:tc>
          <w:tcPr>
            <w:tcW w:w="7422" w:type="dxa"/>
            <w:noWrap w:val="0"/>
            <w:vAlign w:val="center"/>
          </w:tcPr>
          <w:p>
            <w:pPr>
              <w:spacing w:line="360" w:lineRule="exact"/>
              <w:rPr>
                <w:rFonts w:hint="eastAsia" w:ascii="宋体" w:hAnsi="宋体" w:eastAsia="宋体" w:cs="宋体"/>
                <w:snapToGrid w:val="0"/>
                <w:sz w:val="24"/>
                <w:highlight w:val="none"/>
              </w:rPr>
            </w:pPr>
            <w:bookmarkStart w:id="30" w:name="OLE_LINK30"/>
            <w:r>
              <w:rPr>
                <w:rFonts w:hint="eastAsia" w:ascii="宋体" w:hAnsi="宋体" w:eastAsia="宋体" w:cs="宋体"/>
                <w:snapToGrid w:val="0"/>
                <w:sz w:val="24"/>
                <w:highlight w:val="none"/>
                <w:lang w:val="en-US" w:eastAsia="zh-CN"/>
              </w:rPr>
              <w:t>2.</w:t>
            </w:r>
            <w:r>
              <w:rPr>
                <w:rFonts w:hint="eastAsia" w:ascii="宋体" w:hAnsi="宋体" w:cs="宋体"/>
                <w:snapToGrid w:val="0"/>
                <w:sz w:val="24"/>
                <w:highlight w:val="none"/>
                <w:lang w:val="en-US" w:eastAsia="zh-CN"/>
              </w:rPr>
              <w:t>根据投标人提供的</w:t>
            </w:r>
            <w:r>
              <w:rPr>
                <w:rFonts w:hint="eastAsia" w:ascii="宋体" w:hAnsi="宋体" w:eastAsia="宋体" w:cs="宋体"/>
                <w:snapToGrid w:val="0"/>
                <w:sz w:val="24"/>
                <w:highlight w:val="none"/>
              </w:rPr>
              <w:t>养护方案</w:t>
            </w:r>
            <w:r>
              <w:rPr>
                <w:rFonts w:hint="eastAsia" w:ascii="宋体" w:hAnsi="宋体" w:cs="宋体"/>
                <w:snapToGrid w:val="0"/>
                <w:sz w:val="24"/>
                <w:highlight w:val="none"/>
                <w:lang w:val="en-US" w:eastAsia="zh-CN"/>
              </w:rPr>
              <w:t>能否</w:t>
            </w:r>
            <w:r>
              <w:rPr>
                <w:rFonts w:hint="eastAsia" w:ascii="宋体" w:hAnsi="宋体" w:eastAsia="宋体" w:cs="宋体"/>
                <w:snapToGrid w:val="0"/>
                <w:sz w:val="24"/>
                <w:highlight w:val="none"/>
              </w:rPr>
              <w:t>重点阐述病虫害防治、施肥、修剪、设施修复等关键养护技术措施（0-</w:t>
            </w:r>
            <w:r>
              <w:rPr>
                <w:rFonts w:hint="eastAsia" w:ascii="宋体" w:hAnsi="宋体" w:cs="宋体"/>
                <w:snapToGrid w:val="0"/>
                <w:sz w:val="24"/>
                <w:highlight w:val="none"/>
                <w:lang w:val="en-US" w:eastAsia="zh-CN"/>
              </w:rPr>
              <w:t>4</w:t>
            </w:r>
            <w:r>
              <w:rPr>
                <w:rFonts w:hint="eastAsia" w:ascii="宋体" w:hAnsi="宋体" w:eastAsia="宋体" w:cs="宋体"/>
                <w:snapToGrid w:val="0"/>
                <w:sz w:val="24"/>
                <w:highlight w:val="none"/>
              </w:rPr>
              <w:t>分）</w:t>
            </w:r>
            <w:r>
              <w:rPr>
                <w:rFonts w:hint="eastAsia" w:ascii="宋体" w:hAnsi="宋体" w:cs="宋体"/>
                <w:snapToGrid w:val="0"/>
                <w:sz w:val="24"/>
                <w:highlight w:val="none"/>
                <w:lang w:eastAsia="zh-CN"/>
              </w:rPr>
              <w:t>；</w:t>
            </w:r>
            <w:r>
              <w:rPr>
                <w:rFonts w:hint="eastAsia" w:ascii="宋体" w:hAnsi="宋体" w:eastAsia="宋体" w:cs="宋体"/>
                <w:snapToGrid w:val="0"/>
                <w:sz w:val="24"/>
                <w:highlight w:val="none"/>
              </w:rPr>
              <w:t>分工</w:t>
            </w:r>
            <w:r>
              <w:rPr>
                <w:rFonts w:hint="eastAsia" w:ascii="宋体" w:hAnsi="宋体" w:eastAsia="宋体" w:cs="宋体"/>
                <w:snapToGrid w:val="0"/>
                <w:sz w:val="24"/>
                <w:highlight w:val="none"/>
                <w:lang w:val="en-US" w:eastAsia="zh-CN"/>
              </w:rPr>
              <w:t>能否</w:t>
            </w:r>
            <w:r>
              <w:rPr>
                <w:rFonts w:hint="eastAsia" w:ascii="宋体" w:hAnsi="宋体" w:eastAsia="宋体" w:cs="宋体"/>
                <w:snapToGrid w:val="0"/>
                <w:sz w:val="24"/>
                <w:highlight w:val="none"/>
              </w:rPr>
              <w:t>条理清楚，层级分明，</w:t>
            </w:r>
            <w:r>
              <w:rPr>
                <w:rFonts w:hint="eastAsia" w:ascii="宋体" w:hAnsi="宋体" w:cs="宋体"/>
                <w:snapToGrid w:val="0"/>
                <w:sz w:val="24"/>
                <w:highlight w:val="none"/>
                <w:lang w:val="en-US" w:eastAsia="zh-CN"/>
              </w:rPr>
              <w:t>能否</w:t>
            </w:r>
            <w:r>
              <w:rPr>
                <w:rFonts w:hint="eastAsia" w:ascii="宋体" w:hAnsi="宋体" w:eastAsia="宋体" w:cs="宋体"/>
                <w:snapToGrid w:val="0"/>
                <w:sz w:val="24"/>
                <w:highlight w:val="none"/>
              </w:rPr>
              <w:t>落实岗位责任（0-</w:t>
            </w:r>
            <w:r>
              <w:rPr>
                <w:rFonts w:hint="eastAsia" w:ascii="宋体" w:hAnsi="宋体" w:cs="宋体"/>
                <w:snapToGrid w:val="0"/>
                <w:sz w:val="24"/>
                <w:highlight w:val="none"/>
                <w:lang w:val="en-US" w:eastAsia="zh-CN"/>
              </w:rPr>
              <w:t>4</w:t>
            </w:r>
            <w:r>
              <w:rPr>
                <w:rFonts w:hint="eastAsia" w:ascii="宋体" w:hAnsi="宋体" w:eastAsia="宋体" w:cs="宋体"/>
                <w:snapToGrid w:val="0"/>
                <w:sz w:val="24"/>
                <w:highlight w:val="none"/>
              </w:rPr>
              <w:t>分）</w:t>
            </w:r>
            <w:r>
              <w:rPr>
                <w:rFonts w:hint="eastAsia" w:ascii="宋体" w:hAnsi="宋体" w:cs="宋体"/>
                <w:snapToGrid w:val="0"/>
                <w:sz w:val="24"/>
                <w:highlight w:val="none"/>
                <w:lang w:eastAsia="zh-CN"/>
              </w:rPr>
              <w:t>；</w:t>
            </w:r>
            <w:r>
              <w:rPr>
                <w:rFonts w:hint="eastAsia" w:ascii="宋体" w:hAnsi="宋体" w:eastAsia="宋体" w:cs="宋体"/>
                <w:snapToGrid w:val="0"/>
                <w:sz w:val="24"/>
                <w:highlight w:val="none"/>
              </w:rPr>
              <w:t>管理架构</w:t>
            </w:r>
            <w:r>
              <w:rPr>
                <w:rFonts w:hint="eastAsia" w:ascii="宋体" w:hAnsi="宋体" w:cs="宋体"/>
                <w:snapToGrid w:val="0"/>
                <w:sz w:val="24"/>
                <w:highlight w:val="none"/>
                <w:lang w:val="en-US" w:eastAsia="zh-CN"/>
              </w:rPr>
              <w:t>是否</w:t>
            </w:r>
            <w:r>
              <w:rPr>
                <w:rFonts w:hint="eastAsia" w:ascii="宋体" w:hAnsi="宋体" w:eastAsia="宋体" w:cs="宋体"/>
                <w:snapToGrid w:val="0"/>
                <w:sz w:val="24"/>
                <w:highlight w:val="none"/>
              </w:rPr>
              <w:t>到位（0-</w:t>
            </w:r>
            <w:r>
              <w:rPr>
                <w:rFonts w:hint="eastAsia" w:ascii="宋体" w:hAnsi="宋体" w:cs="宋体"/>
                <w:snapToGrid w:val="0"/>
                <w:sz w:val="24"/>
                <w:highlight w:val="none"/>
                <w:lang w:val="en-US" w:eastAsia="zh-CN"/>
              </w:rPr>
              <w:t>4</w:t>
            </w:r>
            <w:r>
              <w:rPr>
                <w:rFonts w:hint="eastAsia" w:ascii="宋体" w:hAnsi="宋体" w:eastAsia="宋体" w:cs="宋体"/>
                <w:snapToGrid w:val="0"/>
                <w:sz w:val="24"/>
                <w:highlight w:val="none"/>
              </w:rPr>
              <w:t>分）</w:t>
            </w:r>
            <w:r>
              <w:rPr>
                <w:rFonts w:hint="eastAsia" w:ascii="宋体" w:hAnsi="宋体" w:eastAsia="宋体" w:cs="宋体"/>
                <w:snapToGrid w:val="0"/>
                <w:sz w:val="24"/>
                <w:highlight w:val="none"/>
                <w:lang w:val="en-US" w:eastAsia="zh-CN"/>
              </w:rPr>
              <w:t>等情况，进行打分。</w:t>
            </w:r>
            <w:bookmarkEnd w:id="30"/>
          </w:p>
        </w:tc>
        <w:tc>
          <w:tcPr>
            <w:tcW w:w="844" w:type="dxa"/>
            <w:noWrap w:val="0"/>
            <w:vAlign w:val="center"/>
          </w:tcPr>
          <w:p>
            <w:pPr>
              <w:spacing w:line="360" w:lineRule="exact"/>
              <w:jc w:val="center"/>
              <w:rPr>
                <w:rFonts w:hint="eastAsia" w:ascii="宋体" w:hAnsi="宋体" w:eastAsia="宋体" w:cs="宋体"/>
                <w:sz w:val="24"/>
                <w:highlight w:val="none"/>
              </w:rPr>
            </w:pPr>
            <w:r>
              <w:rPr>
                <w:rFonts w:hint="eastAsia" w:ascii="宋体" w:hAnsi="宋体" w:eastAsia="宋体" w:cs="宋体"/>
                <w:sz w:val="24"/>
                <w:highlight w:val="none"/>
                <w:lang w:val="en-US" w:eastAsia="zh-CN"/>
              </w:rPr>
              <w:t>1</w:t>
            </w:r>
            <w:r>
              <w:rPr>
                <w:rFonts w:hint="eastAsia" w:ascii="宋体" w:hAnsi="宋体" w:cs="宋体"/>
                <w:sz w:val="24"/>
                <w:highlight w:val="none"/>
                <w:lang w:val="en-US" w:eastAsia="zh-CN"/>
              </w:rPr>
              <w:t>2</w:t>
            </w:r>
            <w:r>
              <w:rPr>
                <w:rFonts w:hint="eastAsia" w:ascii="宋体" w:hAnsi="宋体" w:eastAsia="宋体" w:cs="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26" w:type="dxa"/>
            <w:vMerge w:val="continue"/>
            <w:noWrap w:val="0"/>
            <w:vAlign w:val="center"/>
          </w:tcPr>
          <w:p>
            <w:pPr>
              <w:spacing w:line="360" w:lineRule="exact"/>
              <w:jc w:val="center"/>
              <w:rPr>
                <w:rFonts w:hint="eastAsia" w:ascii="宋体" w:hAnsi="宋体" w:eastAsia="宋体" w:cs="宋体"/>
                <w:sz w:val="24"/>
              </w:rPr>
            </w:pPr>
          </w:p>
        </w:tc>
        <w:tc>
          <w:tcPr>
            <w:tcW w:w="887" w:type="dxa"/>
            <w:gridSpan w:val="2"/>
            <w:vMerge w:val="continue"/>
            <w:noWrap w:val="0"/>
            <w:vAlign w:val="center"/>
          </w:tcPr>
          <w:p>
            <w:pPr>
              <w:spacing w:line="360" w:lineRule="exact"/>
              <w:jc w:val="center"/>
              <w:rPr>
                <w:rFonts w:hint="eastAsia" w:ascii="宋体" w:hAnsi="宋体" w:eastAsia="宋体" w:cs="宋体"/>
                <w:sz w:val="24"/>
              </w:rPr>
            </w:pPr>
          </w:p>
        </w:tc>
        <w:tc>
          <w:tcPr>
            <w:tcW w:w="7422" w:type="dxa"/>
            <w:noWrap w:val="0"/>
            <w:vAlign w:val="center"/>
          </w:tcPr>
          <w:p>
            <w:pPr>
              <w:spacing w:line="360" w:lineRule="exact"/>
              <w:rPr>
                <w:rFonts w:hint="eastAsia" w:ascii="宋体" w:hAnsi="宋体" w:eastAsia="宋体" w:cs="宋体"/>
                <w:snapToGrid w:val="0"/>
                <w:sz w:val="24"/>
              </w:rPr>
            </w:pPr>
            <w:bookmarkStart w:id="31" w:name="OLE_LINK31"/>
            <w:r>
              <w:rPr>
                <w:rFonts w:hint="eastAsia" w:ascii="宋体" w:hAnsi="宋体" w:eastAsia="宋体" w:cs="宋体"/>
                <w:snapToGrid w:val="0"/>
                <w:sz w:val="24"/>
                <w:lang w:val="en-US" w:eastAsia="zh-CN"/>
              </w:rPr>
              <w:t>3.</w:t>
            </w:r>
            <w:r>
              <w:rPr>
                <w:rFonts w:hint="eastAsia" w:ascii="宋体" w:hAnsi="宋体" w:cs="宋体"/>
                <w:snapToGrid w:val="0"/>
                <w:sz w:val="24"/>
                <w:lang w:val="en-US" w:eastAsia="zh-CN"/>
              </w:rPr>
              <w:t>根据投标人提供的</w:t>
            </w:r>
            <w:r>
              <w:rPr>
                <w:rFonts w:hint="eastAsia" w:ascii="宋体" w:hAnsi="宋体" w:eastAsia="宋体" w:cs="宋体"/>
                <w:snapToGrid w:val="0"/>
                <w:sz w:val="24"/>
              </w:rPr>
              <w:t>服从</w:t>
            </w:r>
            <w:r>
              <w:rPr>
                <w:rFonts w:hint="eastAsia" w:ascii="宋体" w:hAnsi="宋体" w:eastAsia="宋体" w:cs="宋体"/>
                <w:snapToGrid w:val="0"/>
                <w:sz w:val="24"/>
                <w:lang w:eastAsia="zh-CN"/>
              </w:rPr>
              <w:t>采购</w:t>
            </w:r>
            <w:r>
              <w:rPr>
                <w:rFonts w:hint="eastAsia" w:ascii="宋体" w:hAnsi="宋体" w:eastAsia="宋体" w:cs="宋体"/>
                <w:snapToGrid w:val="0"/>
                <w:sz w:val="24"/>
              </w:rPr>
              <w:t>方管理要求</w:t>
            </w:r>
            <w:r>
              <w:rPr>
                <w:rFonts w:hint="eastAsia" w:ascii="宋体" w:hAnsi="宋体" w:eastAsia="宋体" w:cs="宋体"/>
                <w:snapToGrid w:val="0"/>
                <w:sz w:val="24"/>
                <w:lang w:eastAsia="zh-CN"/>
              </w:rPr>
              <w:t>（</w:t>
            </w:r>
            <w:r>
              <w:rPr>
                <w:rFonts w:hint="eastAsia" w:ascii="宋体" w:hAnsi="宋体" w:eastAsia="宋体" w:cs="宋体"/>
                <w:snapToGrid w:val="0"/>
                <w:sz w:val="24"/>
                <w:lang w:val="en-US" w:eastAsia="zh-CN"/>
              </w:rPr>
              <w:t>0-2分</w:t>
            </w:r>
            <w:r>
              <w:rPr>
                <w:rFonts w:hint="eastAsia" w:ascii="宋体" w:hAnsi="宋体" w:eastAsia="宋体" w:cs="宋体"/>
                <w:snapToGrid w:val="0"/>
                <w:sz w:val="24"/>
                <w:lang w:eastAsia="zh-CN"/>
              </w:rPr>
              <w:t>）</w:t>
            </w:r>
            <w:r>
              <w:rPr>
                <w:rFonts w:hint="eastAsia" w:ascii="宋体" w:hAnsi="宋体" w:cs="宋体"/>
                <w:snapToGrid w:val="0"/>
                <w:sz w:val="24"/>
                <w:lang w:eastAsia="zh-CN"/>
              </w:rPr>
              <w:t>，</w:t>
            </w:r>
            <w:r>
              <w:rPr>
                <w:rFonts w:hint="eastAsia" w:ascii="宋体" w:hAnsi="宋体" w:cs="宋体"/>
                <w:snapToGrid w:val="0"/>
                <w:sz w:val="24"/>
                <w:lang w:val="en-US" w:eastAsia="zh-CN"/>
              </w:rPr>
              <w:t>能否</w:t>
            </w:r>
            <w:r>
              <w:rPr>
                <w:rFonts w:hint="eastAsia" w:ascii="宋体" w:hAnsi="宋体" w:eastAsia="宋体" w:cs="宋体"/>
                <w:snapToGrid w:val="0"/>
                <w:sz w:val="24"/>
              </w:rPr>
              <w:t>及时完成工作任务</w:t>
            </w:r>
            <w:r>
              <w:rPr>
                <w:rFonts w:hint="eastAsia" w:ascii="宋体" w:hAnsi="宋体" w:eastAsia="宋体" w:cs="宋体"/>
                <w:snapToGrid w:val="0"/>
                <w:sz w:val="24"/>
                <w:lang w:eastAsia="zh-CN"/>
              </w:rPr>
              <w:t>（</w:t>
            </w:r>
            <w:r>
              <w:rPr>
                <w:rFonts w:hint="eastAsia" w:ascii="宋体" w:hAnsi="宋体" w:eastAsia="宋体" w:cs="宋体"/>
                <w:snapToGrid w:val="0"/>
                <w:sz w:val="24"/>
                <w:lang w:val="en-US" w:eastAsia="zh-CN"/>
              </w:rPr>
              <w:t>0-2分</w:t>
            </w:r>
            <w:r>
              <w:rPr>
                <w:rFonts w:hint="eastAsia" w:ascii="宋体" w:hAnsi="宋体" w:eastAsia="宋体" w:cs="宋体"/>
                <w:snapToGrid w:val="0"/>
                <w:sz w:val="24"/>
                <w:lang w:eastAsia="zh-CN"/>
              </w:rPr>
              <w:t>）</w:t>
            </w:r>
            <w:r>
              <w:rPr>
                <w:rFonts w:hint="eastAsia" w:ascii="宋体" w:hAnsi="宋体" w:cs="宋体"/>
                <w:snapToGrid w:val="0"/>
                <w:sz w:val="24"/>
                <w:lang w:eastAsia="zh-CN"/>
              </w:rPr>
              <w:t>，</w:t>
            </w:r>
            <w:r>
              <w:rPr>
                <w:rFonts w:hint="eastAsia" w:ascii="宋体" w:hAnsi="宋体" w:eastAsia="宋体" w:cs="宋体"/>
                <w:snapToGrid w:val="0"/>
                <w:sz w:val="24"/>
              </w:rPr>
              <w:t>服务方案衔接</w:t>
            </w:r>
            <w:r>
              <w:rPr>
                <w:rFonts w:hint="eastAsia" w:ascii="宋体" w:hAnsi="宋体" w:eastAsia="宋体" w:cs="宋体"/>
                <w:snapToGrid w:val="0"/>
                <w:sz w:val="24"/>
                <w:lang w:eastAsia="zh-CN"/>
              </w:rPr>
              <w:t>（</w:t>
            </w:r>
            <w:r>
              <w:rPr>
                <w:rFonts w:hint="eastAsia" w:ascii="宋体" w:hAnsi="宋体" w:eastAsia="宋体" w:cs="宋体"/>
                <w:snapToGrid w:val="0"/>
                <w:sz w:val="24"/>
                <w:lang w:val="en-US" w:eastAsia="zh-CN"/>
              </w:rPr>
              <w:t>0-2分</w:t>
            </w:r>
            <w:r>
              <w:rPr>
                <w:rFonts w:hint="eastAsia" w:ascii="宋体" w:hAnsi="宋体" w:eastAsia="宋体" w:cs="宋体"/>
                <w:snapToGrid w:val="0"/>
                <w:sz w:val="24"/>
                <w:lang w:eastAsia="zh-CN"/>
              </w:rPr>
              <w:t>）</w:t>
            </w:r>
            <w:r>
              <w:rPr>
                <w:rFonts w:hint="eastAsia" w:ascii="宋体" w:hAnsi="宋体" w:cs="宋体"/>
                <w:snapToGrid w:val="0"/>
                <w:sz w:val="24"/>
                <w:lang w:val="en-US" w:eastAsia="zh-CN"/>
              </w:rPr>
              <w:t>等</w:t>
            </w:r>
            <w:r>
              <w:rPr>
                <w:rFonts w:hint="eastAsia" w:ascii="宋体" w:hAnsi="宋体" w:eastAsia="宋体" w:cs="宋体"/>
                <w:snapToGrid w:val="0"/>
                <w:sz w:val="24"/>
              </w:rPr>
              <w:t>是否科学、安全、有效</w:t>
            </w:r>
            <w:r>
              <w:rPr>
                <w:rFonts w:hint="eastAsia" w:ascii="宋体" w:hAnsi="宋体" w:eastAsia="宋体" w:cs="宋体"/>
                <w:snapToGrid w:val="0"/>
                <w:sz w:val="24"/>
                <w:lang w:eastAsia="zh-CN"/>
              </w:rPr>
              <w:t>等情况</w:t>
            </w:r>
            <w:r>
              <w:rPr>
                <w:rFonts w:hint="eastAsia" w:ascii="宋体" w:hAnsi="宋体" w:eastAsia="宋体" w:cs="宋体"/>
                <w:snapToGrid w:val="0"/>
                <w:sz w:val="24"/>
                <w:lang w:val="en-US" w:eastAsia="zh-CN"/>
              </w:rPr>
              <w:t>进行打分</w:t>
            </w:r>
            <w:r>
              <w:rPr>
                <w:rFonts w:hint="eastAsia" w:ascii="宋体" w:hAnsi="宋体" w:eastAsia="宋体" w:cs="宋体"/>
                <w:snapToGrid w:val="0"/>
                <w:sz w:val="24"/>
              </w:rPr>
              <w:t>。</w:t>
            </w:r>
            <w:bookmarkEnd w:id="31"/>
          </w:p>
        </w:tc>
        <w:tc>
          <w:tcPr>
            <w:tcW w:w="844" w:type="dxa"/>
            <w:noWrap w:val="0"/>
            <w:vAlign w:val="center"/>
          </w:tcPr>
          <w:p>
            <w:pPr>
              <w:spacing w:line="360" w:lineRule="exact"/>
              <w:jc w:val="center"/>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26" w:type="dxa"/>
            <w:vMerge w:val="continue"/>
            <w:noWrap w:val="0"/>
            <w:vAlign w:val="center"/>
          </w:tcPr>
          <w:p>
            <w:pPr>
              <w:spacing w:line="360" w:lineRule="exact"/>
              <w:jc w:val="center"/>
              <w:rPr>
                <w:rFonts w:hint="eastAsia" w:ascii="宋体" w:hAnsi="宋体" w:eastAsia="宋体" w:cs="宋体"/>
                <w:sz w:val="24"/>
              </w:rPr>
            </w:pPr>
          </w:p>
        </w:tc>
        <w:tc>
          <w:tcPr>
            <w:tcW w:w="887" w:type="dxa"/>
            <w:gridSpan w:val="2"/>
            <w:vMerge w:val="continue"/>
            <w:noWrap w:val="0"/>
            <w:vAlign w:val="center"/>
          </w:tcPr>
          <w:p>
            <w:pPr>
              <w:spacing w:line="360" w:lineRule="exact"/>
              <w:jc w:val="center"/>
              <w:rPr>
                <w:rFonts w:hint="eastAsia" w:ascii="宋体" w:hAnsi="宋体" w:eastAsia="宋体" w:cs="宋体"/>
                <w:sz w:val="24"/>
              </w:rPr>
            </w:pPr>
          </w:p>
        </w:tc>
        <w:tc>
          <w:tcPr>
            <w:tcW w:w="7422" w:type="dxa"/>
            <w:noWrap w:val="0"/>
            <w:vAlign w:val="center"/>
          </w:tcPr>
          <w:p>
            <w:pPr>
              <w:spacing w:line="360" w:lineRule="exact"/>
              <w:rPr>
                <w:rFonts w:hint="eastAsia" w:ascii="宋体" w:hAnsi="宋体" w:eastAsia="宋体" w:cs="宋体"/>
                <w:snapToGrid w:val="0"/>
                <w:sz w:val="24"/>
              </w:rPr>
            </w:pPr>
            <w:bookmarkStart w:id="32" w:name="OLE_LINK32"/>
            <w:r>
              <w:rPr>
                <w:rFonts w:hint="eastAsia" w:ascii="宋体" w:hAnsi="宋体" w:eastAsia="宋体" w:cs="宋体"/>
                <w:snapToGrid w:val="0"/>
                <w:sz w:val="24"/>
                <w:lang w:val="en-US" w:eastAsia="zh-CN"/>
              </w:rPr>
              <w:t>4.</w:t>
            </w:r>
            <w:r>
              <w:rPr>
                <w:rFonts w:hint="eastAsia" w:ascii="宋体" w:hAnsi="宋体" w:eastAsia="宋体" w:cs="宋体"/>
                <w:snapToGrid w:val="0"/>
                <w:sz w:val="24"/>
              </w:rPr>
              <w:t>针对本项目人员培训计划</w:t>
            </w:r>
            <w:r>
              <w:rPr>
                <w:rFonts w:hint="eastAsia" w:ascii="宋体" w:hAnsi="宋体" w:eastAsia="宋体" w:cs="宋体"/>
                <w:snapToGrid w:val="0"/>
                <w:sz w:val="24"/>
                <w:lang w:eastAsia="zh-CN"/>
              </w:rPr>
              <w:t>（</w:t>
            </w:r>
            <w:r>
              <w:rPr>
                <w:rFonts w:hint="eastAsia" w:ascii="宋体" w:hAnsi="宋体" w:eastAsia="宋体" w:cs="宋体"/>
                <w:snapToGrid w:val="0"/>
                <w:sz w:val="24"/>
                <w:lang w:val="en-US" w:eastAsia="zh-CN"/>
              </w:rPr>
              <w:t>0-2分</w:t>
            </w:r>
            <w:r>
              <w:rPr>
                <w:rFonts w:hint="eastAsia" w:ascii="宋体" w:hAnsi="宋体" w:eastAsia="宋体" w:cs="宋体"/>
                <w:snapToGrid w:val="0"/>
                <w:sz w:val="24"/>
                <w:lang w:eastAsia="zh-CN"/>
              </w:rPr>
              <w:t>）</w:t>
            </w:r>
            <w:r>
              <w:rPr>
                <w:rFonts w:hint="eastAsia" w:ascii="宋体" w:hAnsi="宋体" w:eastAsia="宋体" w:cs="宋体"/>
                <w:snapToGrid w:val="0"/>
                <w:sz w:val="24"/>
              </w:rPr>
              <w:t>、技术交底措施</w:t>
            </w:r>
            <w:r>
              <w:rPr>
                <w:rFonts w:hint="eastAsia" w:ascii="宋体" w:hAnsi="宋体" w:eastAsia="宋体" w:cs="宋体"/>
                <w:snapToGrid w:val="0"/>
                <w:sz w:val="24"/>
                <w:lang w:eastAsia="zh-CN"/>
              </w:rPr>
              <w:t>（</w:t>
            </w:r>
            <w:r>
              <w:rPr>
                <w:rFonts w:hint="eastAsia" w:ascii="宋体" w:hAnsi="宋体" w:eastAsia="宋体" w:cs="宋体"/>
                <w:snapToGrid w:val="0"/>
                <w:sz w:val="24"/>
                <w:lang w:val="en-US" w:eastAsia="zh-CN"/>
              </w:rPr>
              <w:t>0-2分</w:t>
            </w:r>
            <w:r>
              <w:rPr>
                <w:rFonts w:hint="eastAsia" w:ascii="宋体" w:hAnsi="宋体" w:eastAsia="宋体" w:cs="宋体"/>
                <w:snapToGrid w:val="0"/>
                <w:sz w:val="24"/>
                <w:lang w:eastAsia="zh-CN"/>
              </w:rPr>
              <w:t>）</w:t>
            </w:r>
            <w:r>
              <w:rPr>
                <w:rFonts w:hint="eastAsia" w:ascii="宋体" w:hAnsi="宋体" w:eastAsia="宋体" w:cs="宋体"/>
                <w:snapToGrid w:val="0"/>
                <w:sz w:val="24"/>
              </w:rPr>
              <w:t>、现场质量控制和支持方案</w:t>
            </w:r>
            <w:r>
              <w:rPr>
                <w:rFonts w:hint="eastAsia" w:ascii="宋体" w:hAnsi="宋体" w:eastAsia="宋体" w:cs="宋体"/>
                <w:snapToGrid w:val="0"/>
                <w:sz w:val="24"/>
                <w:lang w:eastAsia="zh-CN"/>
              </w:rPr>
              <w:t>（</w:t>
            </w:r>
            <w:r>
              <w:rPr>
                <w:rFonts w:hint="eastAsia" w:ascii="宋体" w:hAnsi="宋体" w:eastAsia="宋体" w:cs="宋体"/>
                <w:snapToGrid w:val="0"/>
                <w:sz w:val="24"/>
                <w:lang w:val="en-US" w:eastAsia="zh-CN"/>
              </w:rPr>
              <w:t>0-2分</w:t>
            </w:r>
            <w:r>
              <w:rPr>
                <w:rFonts w:hint="eastAsia" w:ascii="宋体" w:hAnsi="宋体" w:eastAsia="宋体" w:cs="宋体"/>
                <w:snapToGrid w:val="0"/>
                <w:sz w:val="24"/>
                <w:lang w:eastAsia="zh-CN"/>
              </w:rPr>
              <w:t>）等情况</w:t>
            </w:r>
            <w:r>
              <w:rPr>
                <w:rFonts w:hint="eastAsia" w:ascii="宋体" w:hAnsi="宋体" w:eastAsia="宋体" w:cs="宋体"/>
                <w:snapToGrid w:val="0"/>
                <w:sz w:val="24"/>
                <w:lang w:val="en-US" w:eastAsia="zh-CN"/>
              </w:rPr>
              <w:t>进行打分</w:t>
            </w:r>
            <w:r>
              <w:rPr>
                <w:rFonts w:hint="eastAsia" w:ascii="宋体" w:hAnsi="宋体" w:eastAsia="宋体" w:cs="宋体"/>
                <w:snapToGrid w:val="0"/>
                <w:sz w:val="24"/>
              </w:rPr>
              <w:t>。</w:t>
            </w:r>
            <w:bookmarkEnd w:id="32"/>
          </w:p>
        </w:tc>
        <w:tc>
          <w:tcPr>
            <w:tcW w:w="844" w:type="dxa"/>
            <w:noWrap w:val="0"/>
            <w:vAlign w:val="center"/>
          </w:tcPr>
          <w:p>
            <w:pPr>
              <w:spacing w:line="360" w:lineRule="exact"/>
              <w:jc w:val="center"/>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826" w:type="dxa"/>
            <w:vMerge w:val="continue"/>
            <w:noWrap w:val="0"/>
            <w:vAlign w:val="center"/>
          </w:tcPr>
          <w:p>
            <w:pPr>
              <w:spacing w:line="360" w:lineRule="exact"/>
              <w:jc w:val="center"/>
              <w:rPr>
                <w:rFonts w:hint="eastAsia" w:ascii="宋体" w:hAnsi="宋体" w:eastAsia="宋体" w:cs="宋体"/>
                <w:sz w:val="24"/>
              </w:rPr>
            </w:pPr>
          </w:p>
        </w:tc>
        <w:tc>
          <w:tcPr>
            <w:tcW w:w="887" w:type="dxa"/>
            <w:gridSpan w:val="2"/>
            <w:vMerge w:val="continue"/>
            <w:noWrap w:val="0"/>
            <w:vAlign w:val="center"/>
          </w:tcPr>
          <w:p>
            <w:pPr>
              <w:spacing w:line="360" w:lineRule="exact"/>
              <w:jc w:val="center"/>
              <w:rPr>
                <w:rFonts w:hint="eastAsia" w:ascii="宋体" w:hAnsi="宋体" w:eastAsia="宋体" w:cs="宋体"/>
                <w:sz w:val="24"/>
              </w:rPr>
            </w:pPr>
          </w:p>
        </w:tc>
        <w:tc>
          <w:tcPr>
            <w:tcW w:w="7422" w:type="dxa"/>
            <w:shd w:val="clear" w:color="000000" w:fill="FFFFFF"/>
            <w:noWrap w:val="0"/>
            <w:vAlign w:val="center"/>
          </w:tcPr>
          <w:p>
            <w:pPr>
              <w:numPr>
                <w:ilvl w:val="0"/>
                <w:numId w:val="0"/>
              </w:numPr>
              <w:spacing w:line="400" w:lineRule="exact"/>
              <w:ind w:left="0" w:leftChars="0" w:firstLine="0" w:firstLineChars="0"/>
              <w:jc w:val="left"/>
              <w:rPr>
                <w:rFonts w:hint="eastAsia" w:ascii="宋体" w:hAnsi="宋体" w:eastAsia="宋体" w:cs="宋体"/>
                <w:sz w:val="24"/>
                <w:lang w:val="en-US" w:eastAsia="zh-CN" w:bidi="ar-SA"/>
              </w:rPr>
            </w:pPr>
            <w:bookmarkStart w:id="33" w:name="OLE_LINK33"/>
            <w:r>
              <w:rPr>
                <w:rFonts w:hint="eastAsia" w:ascii="宋体" w:hAnsi="宋体" w:eastAsia="宋体" w:cs="宋体"/>
                <w:sz w:val="24"/>
                <w:lang w:val="en-US" w:eastAsia="zh-CN"/>
              </w:rPr>
              <w:t>5.</w:t>
            </w:r>
            <w:r>
              <w:rPr>
                <w:rFonts w:hint="eastAsia" w:ascii="宋体" w:hAnsi="宋体" w:eastAsia="宋体" w:cs="宋体"/>
                <w:sz w:val="24"/>
              </w:rPr>
              <w:t>应急预案：根据应对抗旱保绿、抗台防汛、抗雪防冻等应急任务</w:t>
            </w:r>
            <w:r>
              <w:rPr>
                <w:rFonts w:hint="eastAsia" w:ascii="宋体" w:hAnsi="宋体" w:eastAsia="宋体" w:cs="宋体"/>
                <w:sz w:val="24"/>
                <w:lang w:eastAsia="zh-CN"/>
              </w:rPr>
              <w:t>（</w:t>
            </w:r>
            <w:r>
              <w:rPr>
                <w:rFonts w:hint="eastAsia" w:ascii="宋体" w:hAnsi="宋体" w:eastAsia="宋体" w:cs="宋体"/>
                <w:sz w:val="24"/>
                <w:lang w:val="en-US" w:eastAsia="zh-CN"/>
              </w:rPr>
              <w:t>0-2分</w:t>
            </w:r>
            <w:r>
              <w:rPr>
                <w:rFonts w:hint="eastAsia" w:ascii="宋体" w:hAnsi="宋体" w:eastAsia="宋体" w:cs="宋体"/>
                <w:sz w:val="24"/>
                <w:lang w:eastAsia="zh-CN"/>
              </w:rPr>
              <w:t>），</w:t>
            </w:r>
            <w:r>
              <w:rPr>
                <w:rFonts w:hint="eastAsia" w:ascii="宋体" w:hAnsi="宋体" w:eastAsia="宋体" w:cs="宋体"/>
                <w:sz w:val="24"/>
              </w:rPr>
              <w:t>自然灾害应急措施安排是否合理和可行</w:t>
            </w:r>
            <w:r>
              <w:rPr>
                <w:rFonts w:hint="eastAsia" w:ascii="宋体" w:hAnsi="宋体" w:eastAsia="宋体" w:cs="宋体"/>
                <w:sz w:val="24"/>
                <w:lang w:eastAsia="zh-CN"/>
              </w:rPr>
              <w:t>（</w:t>
            </w:r>
            <w:r>
              <w:rPr>
                <w:rFonts w:hint="eastAsia" w:ascii="宋体" w:hAnsi="宋体" w:eastAsia="宋体" w:cs="宋体"/>
                <w:sz w:val="24"/>
                <w:lang w:val="en-US" w:eastAsia="zh-CN"/>
              </w:rPr>
              <w:t>0-2分</w:t>
            </w:r>
            <w:r>
              <w:rPr>
                <w:rFonts w:hint="eastAsia" w:ascii="宋体" w:hAnsi="宋体" w:eastAsia="宋体" w:cs="宋体"/>
                <w:sz w:val="24"/>
                <w:lang w:eastAsia="zh-CN"/>
              </w:rPr>
              <w:t>）</w:t>
            </w:r>
            <w:r>
              <w:rPr>
                <w:rFonts w:hint="eastAsia" w:ascii="宋体" w:hAnsi="宋体" w:eastAsia="宋体" w:cs="宋体"/>
                <w:sz w:val="24"/>
              </w:rPr>
              <w:t>，人员物资保障措施</w:t>
            </w:r>
            <w:r>
              <w:rPr>
                <w:rFonts w:hint="eastAsia" w:ascii="宋体" w:hAnsi="宋体" w:eastAsia="宋体" w:cs="宋体"/>
                <w:sz w:val="24"/>
                <w:lang w:eastAsia="zh-CN"/>
              </w:rPr>
              <w:t>（</w:t>
            </w:r>
            <w:r>
              <w:rPr>
                <w:rFonts w:hint="eastAsia" w:ascii="宋体" w:hAnsi="宋体" w:eastAsia="宋体" w:cs="宋体"/>
                <w:sz w:val="24"/>
                <w:lang w:val="en-US" w:eastAsia="zh-CN"/>
              </w:rPr>
              <w:t>0-2分</w:t>
            </w:r>
            <w:r>
              <w:rPr>
                <w:rFonts w:hint="eastAsia" w:ascii="宋体" w:hAnsi="宋体" w:eastAsia="宋体" w:cs="宋体"/>
                <w:sz w:val="24"/>
                <w:lang w:eastAsia="zh-CN"/>
              </w:rPr>
              <w:t>）等情况</w:t>
            </w:r>
            <w:r>
              <w:rPr>
                <w:rFonts w:hint="eastAsia" w:ascii="宋体" w:hAnsi="宋体" w:eastAsia="宋体" w:cs="宋体"/>
                <w:sz w:val="24"/>
                <w:lang w:val="en-US" w:eastAsia="zh-CN"/>
              </w:rPr>
              <w:t>进行打分</w:t>
            </w:r>
            <w:r>
              <w:rPr>
                <w:rFonts w:hint="eastAsia" w:ascii="宋体" w:hAnsi="宋体" w:eastAsia="宋体" w:cs="宋体"/>
                <w:sz w:val="24"/>
              </w:rPr>
              <w:t>。</w:t>
            </w:r>
            <w:bookmarkEnd w:id="33"/>
          </w:p>
        </w:tc>
        <w:tc>
          <w:tcPr>
            <w:tcW w:w="844" w:type="dxa"/>
            <w:shd w:val="clear" w:color="auto" w:fill="auto"/>
            <w:noWrap w:val="0"/>
            <w:vAlign w:val="center"/>
          </w:tcPr>
          <w:p>
            <w:pPr>
              <w:spacing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826" w:type="dxa"/>
            <w:vMerge w:val="continue"/>
            <w:noWrap w:val="0"/>
            <w:vAlign w:val="center"/>
          </w:tcPr>
          <w:p>
            <w:pPr>
              <w:spacing w:line="360" w:lineRule="exact"/>
              <w:jc w:val="center"/>
              <w:rPr>
                <w:rFonts w:hint="eastAsia" w:ascii="宋体" w:hAnsi="宋体" w:eastAsia="宋体" w:cs="宋体"/>
                <w:sz w:val="24"/>
              </w:rPr>
            </w:pPr>
          </w:p>
        </w:tc>
        <w:tc>
          <w:tcPr>
            <w:tcW w:w="887" w:type="dxa"/>
            <w:gridSpan w:val="2"/>
            <w:vMerge w:val="continue"/>
            <w:noWrap w:val="0"/>
            <w:vAlign w:val="center"/>
          </w:tcPr>
          <w:p>
            <w:pPr>
              <w:spacing w:line="360" w:lineRule="exact"/>
              <w:jc w:val="center"/>
              <w:rPr>
                <w:rFonts w:hint="eastAsia" w:ascii="宋体" w:hAnsi="宋体" w:eastAsia="宋体" w:cs="宋体"/>
                <w:sz w:val="24"/>
              </w:rPr>
            </w:pPr>
          </w:p>
        </w:tc>
        <w:tc>
          <w:tcPr>
            <w:tcW w:w="7422" w:type="dxa"/>
            <w:shd w:val="clear" w:color="000000" w:fill="FFFFFF"/>
            <w:noWrap w:val="0"/>
            <w:vAlign w:val="center"/>
          </w:tcPr>
          <w:p>
            <w:pPr>
              <w:numPr>
                <w:ilvl w:val="0"/>
                <w:numId w:val="0"/>
              </w:numPr>
              <w:spacing w:line="400" w:lineRule="exact"/>
              <w:ind w:left="0" w:leftChars="0" w:firstLine="0" w:firstLineChars="0"/>
              <w:jc w:val="both"/>
              <w:rPr>
                <w:rFonts w:hint="eastAsia" w:ascii="宋体" w:hAnsi="宋体" w:eastAsia="宋体" w:cs="宋体"/>
                <w:sz w:val="24"/>
                <w:lang w:val="en-US" w:eastAsia="zh-CN" w:bidi="ar-SA"/>
              </w:rPr>
            </w:pPr>
            <w:bookmarkStart w:id="34" w:name="OLE_LINK34"/>
            <w:r>
              <w:rPr>
                <w:rFonts w:hint="eastAsia" w:ascii="宋体" w:hAnsi="宋体" w:eastAsia="宋体" w:cs="宋体"/>
                <w:sz w:val="24"/>
                <w:lang w:val="en-US" w:eastAsia="zh-CN"/>
              </w:rPr>
              <w:t>6.</w:t>
            </w:r>
            <w:r>
              <w:rPr>
                <w:rFonts w:hint="eastAsia" w:ascii="宋体" w:hAnsi="宋体" w:eastAsia="宋体" w:cs="宋体"/>
                <w:sz w:val="24"/>
              </w:rPr>
              <w:t>根据</w:t>
            </w:r>
            <w:r>
              <w:rPr>
                <w:rFonts w:hint="eastAsia" w:ascii="宋体" w:hAnsi="宋体" w:eastAsia="宋体" w:cs="宋体"/>
                <w:sz w:val="24"/>
                <w:lang w:val="en-US" w:eastAsia="zh-CN"/>
              </w:rPr>
              <w:t>投标人提供的</w:t>
            </w:r>
            <w:r>
              <w:rPr>
                <w:rFonts w:hint="eastAsia" w:ascii="宋体" w:hAnsi="宋体" w:eastAsia="宋体" w:cs="宋体"/>
                <w:sz w:val="24"/>
              </w:rPr>
              <w:t>应对节假日</w:t>
            </w:r>
            <w:r>
              <w:rPr>
                <w:rFonts w:hint="eastAsia" w:ascii="宋体" w:hAnsi="宋体" w:eastAsia="宋体" w:cs="宋体"/>
                <w:sz w:val="24"/>
                <w:lang w:eastAsia="zh-CN"/>
              </w:rPr>
              <w:t>（</w:t>
            </w:r>
            <w:r>
              <w:rPr>
                <w:rFonts w:hint="eastAsia" w:ascii="宋体" w:hAnsi="宋体" w:eastAsia="宋体" w:cs="宋体"/>
                <w:sz w:val="24"/>
                <w:lang w:val="en-US" w:eastAsia="zh-CN"/>
              </w:rPr>
              <w:t>0-2分</w:t>
            </w:r>
            <w:r>
              <w:rPr>
                <w:rFonts w:hint="eastAsia" w:ascii="宋体" w:hAnsi="宋体" w:eastAsia="宋体" w:cs="宋体"/>
                <w:sz w:val="24"/>
                <w:lang w:eastAsia="zh-CN"/>
              </w:rPr>
              <w:t>）</w:t>
            </w:r>
            <w:r>
              <w:rPr>
                <w:rFonts w:hint="eastAsia" w:ascii="宋体" w:hAnsi="宋体" w:eastAsia="宋体" w:cs="宋体"/>
                <w:sz w:val="24"/>
              </w:rPr>
              <w:t>、大型活动</w:t>
            </w:r>
            <w:r>
              <w:rPr>
                <w:rFonts w:hint="eastAsia" w:ascii="宋体" w:hAnsi="宋体" w:eastAsia="宋体" w:cs="宋体"/>
                <w:sz w:val="24"/>
                <w:lang w:eastAsia="zh-CN"/>
              </w:rPr>
              <w:t>（</w:t>
            </w:r>
            <w:r>
              <w:rPr>
                <w:rFonts w:hint="eastAsia" w:ascii="宋体" w:hAnsi="宋体" w:eastAsia="宋体" w:cs="宋体"/>
                <w:sz w:val="24"/>
                <w:lang w:val="en-US" w:eastAsia="zh-CN"/>
              </w:rPr>
              <w:t>0-2分</w:t>
            </w:r>
            <w:r>
              <w:rPr>
                <w:rFonts w:hint="eastAsia" w:ascii="宋体" w:hAnsi="宋体" w:eastAsia="宋体" w:cs="宋体"/>
                <w:sz w:val="24"/>
                <w:lang w:eastAsia="zh-CN"/>
              </w:rPr>
              <w:t>）</w:t>
            </w:r>
            <w:r>
              <w:rPr>
                <w:rFonts w:hint="eastAsia" w:ascii="宋体" w:hAnsi="宋体" w:eastAsia="宋体" w:cs="宋体"/>
                <w:sz w:val="24"/>
              </w:rPr>
              <w:t>、突击检查及各类城市创建时管理措施</w:t>
            </w:r>
            <w:r>
              <w:rPr>
                <w:rFonts w:hint="eastAsia" w:ascii="宋体" w:hAnsi="宋体" w:eastAsia="宋体" w:cs="宋体"/>
                <w:sz w:val="24"/>
                <w:lang w:eastAsia="zh-CN"/>
              </w:rPr>
              <w:t>（</w:t>
            </w:r>
            <w:r>
              <w:rPr>
                <w:rFonts w:hint="eastAsia" w:ascii="宋体" w:hAnsi="宋体" w:eastAsia="宋体" w:cs="宋体"/>
                <w:sz w:val="24"/>
                <w:lang w:val="en-US" w:eastAsia="zh-CN"/>
              </w:rPr>
              <w:t>0-2分</w:t>
            </w:r>
            <w:r>
              <w:rPr>
                <w:rFonts w:hint="eastAsia" w:ascii="宋体" w:hAnsi="宋体" w:eastAsia="宋体" w:cs="宋体"/>
                <w:sz w:val="24"/>
                <w:lang w:eastAsia="zh-CN"/>
              </w:rPr>
              <w:t>）</w:t>
            </w:r>
            <w:r>
              <w:rPr>
                <w:rFonts w:hint="eastAsia" w:ascii="宋体" w:hAnsi="宋体" w:eastAsia="宋体" w:cs="宋体"/>
                <w:sz w:val="24"/>
                <w:lang w:val="en-US" w:eastAsia="zh-CN"/>
              </w:rPr>
              <w:t>等情况</w:t>
            </w:r>
            <w:r>
              <w:rPr>
                <w:rFonts w:hint="eastAsia" w:ascii="宋体" w:hAnsi="宋体" w:eastAsia="宋体" w:cs="宋体"/>
                <w:sz w:val="24"/>
              </w:rPr>
              <w:t>是否</w:t>
            </w:r>
            <w:r>
              <w:rPr>
                <w:rFonts w:hint="eastAsia" w:ascii="宋体" w:hAnsi="宋体" w:eastAsia="宋体" w:cs="宋体"/>
                <w:sz w:val="24"/>
                <w:lang w:val="en-US" w:eastAsia="zh-CN"/>
              </w:rPr>
              <w:t>科学、</w:t>
            </w:r>
            <w:r>
              <w:rPr>
                <w:rFonts w:hint="eastAsia" w:ascii="宋体" w:hAnsi="宋体" w:eastAsia="宋体" w:cs="宋体"/>
                <w:sz w:val="24"/>
              </w:rPr>
              <w:t>合理</w:t>
            </w:r>
            <w:r>
              <w:rPr>
                <w:rFonts w:hint="eastAsia" w:ascii="宋体" w:hAnsi="宋体" w:eastAsia="宋体" w:cs="宋体"/>
                <w:sz w:val="24"/>
                <w:lang w:eastAsia="zh-CN"/>
              </w:rPr>
              <w:t>、</w:t>
            </w:r>
            <w:r>
              <w:rPr>
                <w:rFonts w:hint="eastAsia" w:ascii="宋体" w:hAnsi="宋体" w:eastAsia="宋体" w:cs="宋体"/>
                <w:sz w:val="24"/>
              </w:rPr>
              <w:t>可行等内容进行打分。</w:t>
            </w:r>
            <w:bookmarkEnd w:id="34"/>
          </w:p>
        </w:tc>
        <w:tc>
          <w:tcPr>
            <w:tcW w:w="844" w:type="dxa"/>
            <w:shd w:val="clear" w:color="auto" w:fill="auto"/>
            <w:noWrap w:val="0"/>
            <w:vAlign w:val="center"/>
          </w:tcPr>
          <w:p>
            <w:pPr>
              <w:spacing w:line="240" w:lineRule="auto"/>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826" w:type="dxa"/>
            <w:vMerge w:val="continue"/>
            <w:noWrap w:val="0"/>
            <w:vAlign w:val="center"/>
          </w:tcPr>
          <w:p>
            <w:pPr>
              <w:spacing w:line="360" w:lineRule="exact"/>
              <w:jc w:val="center"/>
              <w:rPr>
                <w:rFonts w:hint="eastAsia" w:ascii="宋体" w:hAnsi="宋体" w:eastAsia="宋体" w:cs="宋体"/>
                <w:sz w:val="24"/>
              </w:rPr>
            </w:pPr>
          </w:p>
        </w:tc>
        <w:tc>
          <w:tcPr>
            <w:tcW w:w="887" w:type="dxa"/>
            <w:gridSpan w:val="2"/>
            <w:vMerge w:val="continue"/>
            <w:noWrap w:val="0"/>
            <w:vAlign w:val="center"/>
          </w:tcPr>
          <w:p>
            <w:pPr>
              <w:spacing w:line="360" w:lineRule="exact"/>
              <w:jc w:val="center"/>
              <w:rPr>
                <w:rFonts w:hint="eastAsia" w:ascii="宋体" w:hAnsi="宋体" w:eastAsia="宋体" w:cs="宋体"/>
                <w:sz w:val="24"/>
              </w:rPr>
            </w:pPr>
          </w:p>
        </w:tc>
        <w:tc>
          <w:tcPr>
            <w:tcW w:w="7422" w:type="dxa"/>
            <w:noWrap w:val="0"/>
            <w:vAlign w:val="center"/>
          </w:tcPr>
          <w:p>
            <w:pPr>
              <w:spacing w:line="360" w:lineRule="exact"/>
              <w:rPr>
                <w:rFonts w:hint="eastAsia" w:ascii="宋体" w:hAnsi="宋体" w:eastAsia="宋体" w:cs="宋体"/>
                <w:snapToGrid w:val="0"/>
                <w:sz w:val="24"/>
              </w:rPr>
            </w:pPr>
            <w:bookmarkStart w:id="35" w:name="OLE_LINK35"/>
            <w:r>
              <w:rPr>
                <w:rFonts w:hint="eastAsia" w:ascii="宋体" w:hAnsi="宋体" w:cs="宋体"/>
                <w:snapToGrid w:val="0"/>
                <w:sz w:val="24"/>
                <w:lang w:val="en-US" w:eastAsia="zh-CN"/>
              </w:rPr>
              <w:t>7</w:t>
            </w:r>
            <w:r>
              <w:rPr>
                <w:rFonts w:hint="eastAsia" w:ascii="宋体" w:hAnsi="宋体" w:eastAsia="宋体" w:cs="宋体"/>
                <w:snapToGrid w:val="0"/>
                <w:sz w:val="24"/>
                <w:lang w:val="en-US" w:eastAsia="zh-CN"/>
              </w:rPr>
              <w:t>.根据投标人提供的</w:t>
            </w:r>
            <w:r>
              <w:rPr>
                <w:rFonts w:hint="eastAsia" w:ascii="宋体" w:hAnsi="宋体" w:eastAsia="宋体" w:cs="宋体"/>
                <w:snapToGrid w:val="0"/>
                <w:sz w:val="24"/>
              </w:rPr>
              <w:t>文明安全保障措施</w:t>
            </w:r>
            <w:r>
              <w:rPr>
                <w:rFonts w:hint="eastAsia" w:ascii="宋体" w:hAnsi="宋体" w:eastAsia="宋体" w:cs="宋体"/>
                <w:snapToGrid w:val="0"/>
                <w:sz w:val="24"/>
                <w:lang w:eastAsia="zh-CN"/>
              </w:rPr>
              <w:t>（</w:t>
            </w:r>
            <w:r>
              <w:rPr>
                <w:rFonts w:hint="eastAsia" w:ascii="宋体" w:hAnsi="宋体" w:eastAsia="宋体" w:cs="宋体"/>
                <w:snapToGrid w:val="0"/>
                <w:sz w:val="24"/>
                <w:lang w:val="en-US" w:eastAsia="zh-CN"/>
              </w:rPr>
              <w:t>0-2分</w:t>
            </w:r>
            <w:r>
              <w:rPr>
                <w:rFonts w:hint="eastAsia" w:ascii="宋体" w:hAnsi="宋体" w:eastAsia="宋体" w:cs="宋体"/>
                <w:snapToGrid w:val="0"/>
                <w:sz w:val="24"/>
                <w:lang w:eastAsia="zh-CN"/>
              </w:rPr>
              <w:t>）</w:t>
            </w:r>
            <w:r>
              <w:rPr>
                <w:rFonts w:hint="eastAsia" w:ascii="宋体" w:hAnsi="宋体" w:eastAsia="宋体" w:cs="宋体"/>
                <w:snapToGrid w:val="0"/>
                <w:sz w:val="24"/>
              </w:rPr>
              <w:t>、制度</w:t>
            </w:r>
            <w:r>
              <w:rPr>
                <w:rFonts w:hint="eastAsia" w:ascii="宋体" w:hAnsi="宋体" w:eastAsia="宋体" w:cs="宋体"/>
                <w:snapToGrid w:val="0"/>
                <w:sz w:val="24"/>
                <w:lang w:eastAsia="zh-CN"/>
              </w:rPr>
              <w:t>（</w:t>
            </w:r>
            <w:r>
              <w:rPr>
                <w:rFonts w:hint="eastAsia" w:ascii="宋体" w:hAnsi="宋体" w:eastAsia="宋体" w:cs="宋体"/>
                <w:snapToGrid w:val="0"/>
                <w:sz w:val="24"/>
                <w:lang w:val="en-US" w:eastAsia="zh-CN"/>
              </w:rPr>
              <w:t>0-</w:t>
            </w:r>
            <w:r>
              <w:rPr>
                <w:rFonts w:hint="eastAsia" w:ascii="宋体" w:hAnsi="宋体" w:cs="宋体"/>
                <w:snapToGrid w:val="0"/>
                <w:sz w:val="24"/>
                <w:lang w:val="en-US" w:eastAsia="zh-CN"/>
              </w:rPr>
              <w:t>1</w:t>
            </w:r>
            <w:r>
              <w:rPr>
                <w:rFonts w:hint="eastAsia" w:ascii="宋体" w:hAnsi="宋体" w:eastAsia="宋体" w:cs="宋体"/>
                <w:snapToGrid w:val="0"/>
                <w:sz w:val="24"/>
                <w:lang w:val="en-US" w:eastAsia="zh-CN"/>
              </w:rPr>
              <w:t>分</w:t>
            </w:r>
            <w:r>
              <w:rPr>
                <w:rFonts w:hint="eastAsia" w:ascii="宋体" w:hAnsi="宋体" w:eastAsia="宋体" w:cs="宋体"/>
                <w:snapToGrid w:val="0"/>
                <w:sz w:val="24"/>
                <w:lang w:eastAsia="zh-CN"/>
              </w:rPr>
              <w:t>）</w:t>
            </w:r>
            <w:r>
              <w:rPr>
                <w:rFonts w:hint="eastAsia" w:ascii="宋体" w:hAnsi="宋体" w:eastAsia="宋体" w:cs="宋体"/>
                <w:snapToGrid w:val="0"/>
                <w:sz w:val="24"/>
              </w:rPr>
              <w:t>是否全面，环境保护管理措施</w:t>
            </w:r>
            <w:r>
              <w:rPr>
                <w:rFonts w:hint="eastAsia" w:ascii="宋体" w:hAnsi="宋体" w:eastAsia="宋体" w:cs="宋体"/>
                <w:snapToGrid w:val="0"/>
                <w:sz w:val="24"/>
                <w:lang w:eastAsia="zh-CN"/>
              </w:rPr>
              <w:t>（</w:t>
            </w:r>
            <w:r>
              <w:rPr>
                <w:rFonts w:hint="eastAsia" w:ascii="宋体" w:hAnsi="宋体" w:eastAsia="宋体" w:cs="宋体"/>
                <w:snapToGrid w:val="0"/>
                <w:sz w:val="24"/>
                <w:lang w:val="en-US" w:eastAsia="zh-CN"/>
              </w:rPr>
              <w:t>0-2分</w:t>
            </w:r>
            <w:r>
              <w:rPr>
                <w:rFonts w:hint="eastAsia" w:ascii="宋体" w:hAnsi="宋体" w:eastAsia="宋体" w:cs="宋体"/>
                <w:snapToGrid w:val="0"/>
                <w:sz w:val="24"/>
                <w:lang w:eastAsia="zh-CN"/>
              </w:rPr>
              <w:t>）</w:t>
            </w:r>
            <w:r>
              <w:rPr>
                <w:rFonts w:hint="eastAsia" w:ascii="宋体" w:hAnsi="宋体" w:eastAsia="宋体" w:cs="宋体"/>
                <w:snapToGrid w:val="0"/>
                <w:sz w:val="24"/>
              </w:rPr>
              <w:t>是否到位</w:t>
            </w:r>
            <w:r>
              <w:rPr>
                <w:rFonts w:hint="eastAsia" w:ascii="宋体" w:hAnsi="宋体" w:eastAsia="宋体" w:cs="宋体"/>
                <w:snapToGrid w:val="0"/>
                <w:sz w:val="24"/>
                <w:lang w:eastAsia="zh-CN"/>
              </w:rPr>
              <w:t>等情况</w:t>
            </w:r>
            <w:r>
              <w:rPr>
                <w:rFonts w:hint="eastAsia" w:ascii="宋体" w:hAnsi="宋体" w:eastAsia="宋体" w:cs="宋体"/>
                <w:snapToGrid w:val="0"/>
                <w:sz w:val="24"/>
                <w:lang w:val="en-US" w:eastAsia="zh-CN"/>
              </w:rPr>
              <w:t>进行打分</w:t>
            </w:r>
            <w:r>
              <w:rPr>
                <w:rFonts w:hint="eastAsia" w:ascii="宋体" w:hAnsi="宋体" w:eastAsia="宋体" w:cs="宋体"/>
                <w:snapToGrid w:val="0"/>
                <w:sz w:val="24"/>
              </w:rPr>
              <w:t>。</w:t>
            </w:r>
            <w:bookmarkEnd w:id="35"/>
          </w:p>
        </w:tc>
        <w:tc>
          <w:tcPr>
            <w:tcW w:w="844" w:type="dxa"/>
            <w:noWrap w:val="0"/>
            <w:vAlign w:val="center"/>
          </w:tcPr>
          <w:p>
            <w:pPr>
              <w:spacing w:line="360" w:lineRule="exact"/>
              <w:jc w:val="center"/>
              <w:rPr>
                <w:rFonts w:hint="eastAsia" w:ascii="宋体" w:hAnsi="宋体" w:eastAsia="宋体" w:cs="宋体"/>
                <w:sz w:val="24"/>
              </w:rPr>
            </w:pPr>
            <w:r>
              <w:rPr>
                <w:rFonts w:hint="eastAsia" w:ascii="宋体" w:hAnsi="宋体" w:cs="宋体"/>
                <w:sz w:val="24"/>
                <w:lang w:val="en-US" w:eastAsia="zh-CN"/>
              </w:rPr>
              <w:t>5</w:t>
            </w:r>
            <w:r>
              <w:rPr>
                <w:rFonts w:hint="eastAsia" w:ascii="宋体" w:hAnsi="宋体" w:eastAsia="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26" w:type="dxa"/>
            <w:noWrap w:val="0"/>
            <w:vAlign w:val="center"/>
          </w:tcPr>
          <w:p>
            <w:pPr>
              <w:spacing w:line="360" w:lineRule="exact"/>
              <w:jc w:val="center"/>
              <w:rPr>
                <w:rFonts w:hint="eastAsia" w:ascii="宋体" w:hAnsi="宋体" w:eastAsia="宋体" w:cs="宋体"/>
                <w:sz w:val="24"/>
              </w:rPr>
            </w:pPr>
            <w:r>
              <w:rPr>
                <w:rFonts w:hint="eastAsia" w:ascii="宋体" w:hAnsi="宋体" w:eastAsia="宋体" w:cs="宋体"/>
                <w:sz w:val="24"/>
              </w:rPr>
              <w:t>2</w:t>
            </w:r>
          </w:p>
        </w:tc>
        <w:tc>
          <w:tcPr>
            <w:tcW w:w="887" w:type="dxa"/>
            <w:gridSpan w:val="2"/>
            <w:noWrap w:val="0"/>
            <w:vAlign w:val="center"/>
          </w:tcPr>
          <w:p>
            <w:pPr>
              <w:spacing w:line="360" w:lineRule="exact"/>
              <w:jc w:val="center"/>
              <w:rPr>
                <w:rFonts w:hint="eastAsia" w:ascii="宋体" w:hAnsi="宋体" w:eastAsia="宋体" w:cs="宋体"/>
                <w:sz w:val="24"/>
              </w:rPr>
            </w:pPr>
            <w:r>
              <w:rPr>
                <w:rFonts w:hint="eastAsia" w:ascii="宋体" w:hAnsi="宋体" w:eastAsia="宋体" w:cs="宋体"/>
                <w:sz w:val="24"/>
              </w:rPr>
              <w:t>质量保障措施</w:t>
            </w:r>
          </w:p>
        </w:tc>
        <w:tc>
          <w:tcPr>
            <w:tcW w:w="7422" w:type="dxa"/>
            <w:noWrap w:val="0"/>
            <w:vAlign w:val="center"/>
          </w:tcPr>
          <w:p>
            <w:pPr>
              <w:spacing w:line="360" w:lineRule="exact"/>
              <w:rPr>
                <w:rFonts w:hint="eastAsia" w:ascii="宋体" w:hAnsi="宋体" w:eastAsia="宋体" w:cs="宋体"/>
                <w:snapToGrid w:val="0"/>
                <w:sz w:val="24"/>
              </w:rPr>
            </w:pPr>
            <w:bookmarkStart w:id="36" w:name="OLE_LINK36"/>
            <w:r>
              <w:rPr>
                <w:rFonts w:hint="eastAsia" w:ascii="宋体" w:hAnsi="宋体" w:eastAsia="宋体" w:cs="宋体"/>
                <w:sz w:val="24"/>
                <w:lang w:val="en-US" w:eastAsia="zh-CN"/>
              </w:rPr>
              <w:t>根据</w:t>
            </w:r>
            <w:r>
              <w:rPr>
                <w:rFonts w:hint="eastAsia" w:ascii="宋体" w:hAnsi="宋体" w:eastAsia="宋体" w:cs="宋体"/>
                <w:sz w:val="24"/>
              </w:rPr>
              <w:t>投标人</w:t>
            </w:r>
            <w:r>
              <w:rPr>
                <w:rFonts w:hint="eastAsia" w:ascii="宋体" w:hAnsi="宋体" w:eastAsia="宋体" w:cs="宋体"/>
                <w:sz w:val="24"/>
                <w:lang w:val="en-US" w:eastAsia="zh-CN"/>
              </w:rPr>
              <w:t>提供的</w:t>
            </w:r>
            <w:r>
              <w:rPr>
                <w:rFonts w:hint="eastAsia" w:ascii="宋体" w:hAnsi="宋体" w:eastAsia="宋体" w:cs="宋体"/>
                <w:sz w:val="24"/>
              </w:rPr>
              <w:t>质量保障措施</w:t>
            </w:r>
            <w:r>
              <w:rPr>
                <w:rFonts w:hint="eastAsia" w:ascii="宋体" w:hAnsi="宋体" w:eastAsia="宋体" w:cs="宋体"/>
                <w:sz w:val="24"/>
                <w:lang w:val="en-US" w:eastAsia="zh-CN"/>
              </w:rPr>
              <w:t>的</w:t>
            </w:r>
            <w:r>
              <w:rPr>
                <w:rFonts w:hint="eastAsia" w:ascii="宋体" w:hAnsi="宋体" w:eastAsia="宋体" w:cs="宋体"/>
                <w:sz w:val="24"/>
              </w:rPr>
              <w:t>科学性</w:t>
            </w:r>
            <w:r>
              <w:rPr>
                <w:rFonts w:hint="eastAsia" w:ascii="宋体" w:hAnsi="宋体" w:eastAsia="宋体" w:cs="宋体"/>
                <w:sz w:val="24"/>
                <w:lang w:eastAsia="zh-CN"/>
              </w:rPr>
              <w:t>（</w:t>
            </w:r>
            <w:r>
              <w:rPr>
                <w:rFonts w:hint="eastAsia" w:ascii="宋体" w:hAnsi="宋体" w:cs="宋体"/>
                <w:sz w:val="24"/>
                <w:lang w:val="en-US" w:eastAsia="zh-CN"/>
              </w:rPr>
              <w:t>0-2分</w:t>
            </w:r>
            <w:r>
              <w:rPr>
                <w:rFonts w:hint="eastAsia" w:ascii="宋体" w:hAnsi="宋体" w:eastAsia="宋体" w:cs="宋体"/>
                <w:sz w:val="24"/>
                <w:lang w:eastAsia="zh-CN"/>
              </w:rPr>
              <w:t>）</w:t>
            </w:r>
            <w:r>
              <w:rPr>
                <w:rFonts w:hint="eastAsia" w:ascii="宋体" w:hAnsi="宋体" w:cs="宋体"/>
                <w:sz w:val="24"/>
                <w:lang w:eastAsia="zh-CN"/>
              </w:rPr>
              <w:t>、</w:t>
            </w:r>
            <w:r>
              <w:rPr>
                <w:rFonts w:hint="eastAsia" w:ascii="宋体" w:hAnsi="宋体" w:eastAsia="宋体" w:cs="宋体"/>
                <w:sz w:val="24"/>
              </w:rPr>
              <w:t>完整性</w:t>
            </w:r>
            <w:r>
              <w:rPr>
                <w:rFonts w:hint="eastAsia" w:ascii="宋体" w:hAnsi="宋体" w:cs="宋体"/>
                <w:sz w:val="24"/>
                <w:lang w:eastAsia="zh-CN"/>
              </w:rPr>
              <w:t>（</w:t>
            </w:r>
            <w:r>
              <w:rPr>
                <w:rFonts w:hint="eastAsia" w:ascii="宋体" w:hAnsi="宋体" w:cs="宋体"/>
                <w:sz w:val="24"/>
                <w:lang w:val="en-US" w:eastAsia="zh-CN"/>
              </w:rPr>
              <w:t>0-2分</w:t>
            </w:r>
            <w:r>
              <w:rPr>
                <w:rFonts w:hint="eastAsia" w:ascii="宋体" w:hAnsi="宋体" w:cs="宋体"/>
                <w:sz w:val="24"/>
                <w:lang w:eastAsia="zh-CN"/>
              </w:rPr>
              <w:t>）</w:t>
            </w:r>
            <w:r>
              <w:rPr>
                <w:rFonts w:hint="eastAsia" w:ascii="宋体" w:hAnsi="宋体" w:eastAsia="宋体" w:cs="宋体"/>
                <w:sz w:val="24"/>
              </w:rPr>
              <w:t>、可操作性</w:t>
            </w:r>
            <w:r>
              <w:rPr>
                <w:rFonts w:hint="eastAsia" w:ascii="宋体" w:hAnsi="宋体" w:eastAsia="宋体" w:cs="宋体"/>
                <w:sz w:val="24"/>
                <w:lang w:eastAsia="zh-CN"/>
              </w:rPr>
              <w:t>（</w:t>
            </w:r>
            <w:r>
              <w:rPr>
                <w:rFonts w:hint="eastAsia" w:ascii="宋体" w:hAnsi="宋体" w:eastAsia="宋体" w:cs="宋体"/>
                <w:sz w:val="24"/>
                <w:lang w:val="en-US" w:eastAsia="zh-CN"/>
              </w:rPr>
              <w:t>0-2分</w:t>
            </w:r>
            <w:r>
              <w:rPr>
                <w:rFonts w:hint="eastAsia" w:ascii="宋体" w:hAnsi="宋体" w:eastAsia="宋体" w:cs="宋体"/>
                <w:sz w:val="24"/>
                <w:lang w:eastAsia="zh-CN"/>
              </w:rPr>
              <w:t>）等情况</w:t>
            </w:r>
            <w:r>
              <w:rPr>
                <w:rFonts w:hint="eastAsia" w:ascii="宋体" w:hAnsi="宋体" w:eastAsia="宋体" w:cs="宋体"/>
                <w:sz w:val="24"/>
                <w:lang w:val="en-US" w:eastAsia="zh-CN"/>
              </w:rPr>
              <w:t>进行打分</w:t>
            </w:r>
            <w:r>
              <w:rPr>
                <w:rFonts w:hint="eastAsia" w:ascii="宋体" w:hAnsi="宋体" w:eastAsia="宋体" w:cs="宋体"/>
                <w:sz w:val="24"/>
              </w:rPr>
              <w:t>。</w:t>
            </w:r>
            <w:bookmarkEnd w:id="36"/>
          </w:p>
        </w:tc>
        <w:tc>
          <w:tcPr>
            <w:tcW w:w="844" w:type="dxa"/>
            <w:noWrap w:val="0"/>
            <w:vAlign w:val="center"/>
          </w:tcPr>
          <w:p>
            <w:pPr>
              <w:spacing w:line="360" w:lineRule="exact"/>
              <w:jc w:val="center"/>
              <w:rPr>
                <w:rFonts w:hint="eastAsia" w:ascii="宋体" w:hAnsi="宋体" w:eastAsia="宋体" w:cs="宋体"/>
                <w:sz w:val="24"/>
              </w:rPr>
            </w:pPr>
            <w:r>
              <w:rPr>
                <w:rFonts w:hint="eastAsia" w:ascii="宋体" w:hAnsi="宋体" w:cs="宋体"/>
                <w:sz w:val="24"/>
                <w:lang w:val="en-US" w:eastAsia="zh-CN"/>
              </w:rPr>
              <w:t>6</w:t>
            </w:r>
            <w:r>
              <w:rPr>
                <w:rFonts w:hint="eastAsia" w:ascii="宋体" w:hAnsi="宋体" w:eastAsia="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26" w:type="dxa"/>
            <w:noWrap w:val="0"/>
            <w:vAlign w:val="center"/>
          </w:tcPr>
          <w:p>
            <w:pPr>
              <w:spacing w:line="360" w:lineRule="exact"/>
              <w:jc w:val="center"/>
              <w:rPr>
                <w:rFonts w:hint="eastAsia" w:ascii="宋体" w:hAnsi="宋体" w:eastAsia="宋体" w:cs="宋体"/>
                <w:sz w:val="24"/>
              </w:rPr>
            </w:pPr>
            <w:r>
              <w:rPr>
                <w:rFonts w:hint="eastAsia" w:ascii="宋体" w:hAnsi="宋体" w:eastAsia="宋体" w:cs="宋体"/>
                <w:sz w:val="24"/>
              </w:rPr>
              <w:t>3</w:t>
            </w:r>
          </w:p>
        </w:tc>
        <w:tc>
          <w:tcPr>
            <w:tcW w:w="887" w:type="dxa"/>
            <w:gridSpan w:val="2"/>
            <w:noWrap w:val="0"/>
            <w:vAlign w:val="center"/>
          </w:tcPr>
          <w:p>
            <w:pPr>
              <w:spacing w:line="360" w:lineRule="exact"/>
              <w:jc w:val="center"/>
              <w:rPr>
                <w:rFonts w:hint="eastAsia" w:ascii="宋体" w:hAnsi="宋体" w:eastAsia="宋体" w:cs="宋体"/>
                <w:sz w:val="24"/>
              </w:rPr>
            </w:pPr>
            <w:r>
              <w:rPr>
                <w:rFonts w:hint="eastAsia" w:ascii="宋体" w:hAnsi="宋体" w:eastAsia="宋体" w:cs="宋体"/>
                <w:sz w:val="24"/>
              </w:rPr>
              <w:t>内部管理制度</w:t>
            </w:r>
          </w:p>
        </w:tc>
        <w:tc>
          <w:tcPr>
            <w:tcW w:w="7422" w:type="dxa"/>
            <w:noWrap w:val="0"/>
            <w:vAlign w:val="center"/>
          </w:tcPr>
          <w:p>
            <w:pPr>
              <w:spacing w:line="360" w:lineRule="exact"/>
              <w:rPr>
                <w:rFonts w:hint="eastAsia" w:ascii="宋体" w:hAnsi="宋体" w:eastAsia="宋体" w:cs="宋体"/>
                <w:sz w:val="24"/>
              </w:rPr>
            </w:pPr>
            <w:bookmarkStart w:id="37" w:name="OLE_LINK37"/>
            <w:r>
              <w:rPr>
                <w:rFonts w:hint="eastAsia" w:ascii="宋体" w:hAnsi="宋体" w:cs="宋体"/>
                <w:snapToGrid w:val="0"/>
                <w:sz w:val="24"/>
                <w:lang w:val="en-US" w:eastAsia="zh-CN"/>
              </w:rPr>
              <w:t>根据</w:t>
            </w:r>
            <w:r>
              <w:rPr>
                <w:rFonts w:hint="eastAsia" w:ascii="宋体" w:hAnsi="宋体" w:eastAsia="宋体" w:cs="宋体"/>
                <w:snapToGrid w:val="0"/>
                <w:sz w:val="24"/>
              </w:rPr>
              <w:t>投标人</w:t>
            </w:r>
            <w:r>
              <w:rPr>
                <w:rFonts w:hint="eastAsia" w:ascii="宋体" w:hAnsi="宋体" w:cs="宋体"/>
                <w:snapToGrid w:val="0"/>
                <w:sz w:val="24"/>
                <w:lang w:val="en-US" w:eastAsia="zh-CN"/>
              </w:rPr>
              <w:t>提供的</w:t>
            </w:r>
            <w:r>
              <w:rPr>
                <w:rFonts w:hint="eastAsia" w:ascii="宋体" w:hAnsi="宋体" w:eastAsia="宋体" w:cs="宋体"/>
                <w:snapToGrid w:val="0"/>
                <w:sz w:val="24"/>
              </w:rPr>
              <w:t>企业内部管理考核制度</w:t>
            </w:r>
            <w:r>
              <w:rPr>
                <w:rFonts w:hint="eastAsia" w:ascii="宋体" w:hAnsi="宋体" w:cs="宋体"/>
                <w:snapToGrid w:val="0"/>
                <w:sz w:val="24"/>
                <w:lang w:val="en-US" w:eastAsia="zh-CN"/>
              </w:rPr>
              <w:t>的</w:t>
            </w:r>
            <w:r>
              <w:rPr>
                <w:rFonts w:hint="eastAsia" w:ascii="宋体" w:hAnsi="宋体" w:eastAsia="宋体" w:cs="宋体"/>
                <w:snapToGrid w:val="0"/>
                <w:sz w:val="24"/>
              </w:rPr>
              <w:t>科学性</w:t>
            </w:r>
            <w:r>
              <w:rPr>
                <w:rFonts w:hint="eastAsia" w:ascii="宋体" w:hAnsi="宋体" w:eastAsia="宋体" w:cs="宋体"/>
                <w:snapToGrid w:val="0"/>
                <w:sz w:val="24"/>
                <w:lang w:eastAsia="zh-CN"/>
              </w:rPr>
              <w:t>（</w:t>
            </w:r>
            <w:r>
              <w:rPr>
                <w:rFonts w:hint="eastAsia" w:ascii="宋体" w:hAnsi="宋体" w:eastAsia="宋体" w:cs="宋体"/>
                <w:snapToGrid w:val="0"/>
                <w:sz w:val="24"/>
                <w:lang w:val="en-US" w:eastAsia="zh-CN"/>
              </w:rPr>
              <w:t>0-2分</w:t>
            </w:r>
            <w:r>
              <w:rPr>
                <w:rFonts w:hint="eastAsia" w:ascii="宋体" w:hAnsi="宋体" w:eastAsia="宋体" w:cs="宋体"/>
                <w:snapToGrid w:val="0"/>
                <w:sz w:val="24"/>
                <w:lang w:eastAsia="zh-CN"/>
              </w:rPr>
              <w:t>）、</w:t>
            </w:r>
            <w:r>
              <w:rPr>
                <w:rFonts w:hint="eastAsia" w:ascii="宋体" w:hAnsi="宋体" w:eastAsia="宋体" w:cs="宋体"/>
                <w:snapToGrid w:val="0"/>
                <w:sz w:val="24"/>
              </w:rPr>
              <w:t>完整性</w:t>
            </w:r>
            <w:r>
              <w:rPr>
                <w:rFonts w:hint="eastAsia" w:ascii="宋体" w:hAnsi="宋体" w:eastAsia="宋体" w:cs="宋体"/>
                <w:snapToGrid w:val="0"/>
                <w:sz w:val="24"/>
                <w:lang w:eastAsia="zh-CN"/>
              </w:rPr>
              <w:t>（</w:t>
            </w:r>
            <w:r>
              <w:rPr>
                <w:rFonts w:hint="eastAsia" w:ascii="宋体" w:hAnsi="宋体" w:eastAsia="宋体" w:cs="宋体"/>
                <w:snapToGrid w:val="0"/>
                <w:sz w:val="24"/>
                <w:lang w:val="en-US" w:eastAsia="zh-CN"/>
              </w:rPr>
              <w:t>0-2分</w:t>
            </w:r>
            <w:r>
              <w:rPr>
                <w:rFonts w:hint="eastAsia" w:ascii="宋体" w:hAnsi="宋体" w:eastAsia="宋体" w:cs="宋体"/>
                <w:snapToGrid w:val="0"/>
                <w:sz w:val="24"/>
                <w:lang w:eastAsia="zh-CN"/>
              </w:rPr>
              <w:t>）</w:t>
            </w:r>
            <w:r>
              <w:rPr>
                <w:rFonts w:hint="eastAsia" w:ascii="宋体" w:hAnsi="宋体" w:eastAsia="宋体" w:cs="宋体"/>
                <w:snapToGrid w:val="0"/>
                <w:sz w:val="24"/>
              </w:rPr>
              <w:t>、可操作性</w:t>
            </w:r>
            <w:r>
              <w:rPr>
                <w:rFonts w:hint="eastAsia" w:ascii="宋体" w:hAnsi="宋体" w:eastAsia="宋体" w:cs="宋体"/>
                <w:snapToGrid w:val="0"/>
                <w:sz w:val="24"/>
                <w:lang w:eastAsia="zh-CN"/>
              </w:rPr>
              <w:t>（</w:t>
            </w:r>
            <w:r>
              <w:rPr>
                <w:rFonts w:hint="eastAsia" w:ascii="宋体" w:hAnsi="宋体" w:eastAsia="宋体" w:cs="宋体"/>
                <w:snapToGrid w:val="0"/>
                <w:sz w:val="24"/>
                <w:lang w:val="en-US" w:eastAsia="zh-CN"/>
              </w:rPr>
              <w:t>0-</w:t>
            </w:r>
            <w:r>
              <w:rPr>
                <w:rFonts w:hint="eastAsia" w:ascii="宋体" w:hAnsi="宋体" w:cs="宋体"/>
                <w:snapToGrid w:val="0"/>
                <w:sz w:val="24"/>
                <w:lang w:val="en-US" w:eastAsia="zh-CN"/>
              </w:rPr>
              <w:t>1</w:t>
            </w:r>
            <w:r>
              <w:rPr>
                <w:rFonts w:hint="eastAsia" w:ascii="宋体" w:hAnsi="宋体" w:eastAsia="宋体" w:cs="宋体"/>
                <w:snapToGrid w:val="0"/>
                <w:sz w:val="24"/>
                <w:lang w:val="en-US" w:eastAsia="zh-CN"/>
              </w:rPr>
              <w:t>分</w:t>
            </w:r>
            <w:r>
              <w:rPr>
                <w:rFonts w:hint="eastAsia" w:ascii="宋体" w:hAnsi="宋体" w:eastAsia="宋体" w:cs="宋体"/>
                <w:snapToGrid w:val="0"/>
                <w:sz w:val="24"/>
                <w:lang w:eastAsia="zh-CN"/>
              </w:rPr>
              <w:t>）等情况</w:t>
            </w:r>
            <w:r>
              <w:rPr>
                <w:rFonts w:hint="eastAsia" w:ascii="宋体" w:hAnsi="宋体" w:eastAsia="宋体" w:cs="宋体"/>
                <w:snapToGrid w:val="0"/>
                <w:sz w:val="24"/>
                <w:lang w:val="en-US" w:eastAsia="zh-CN"/>
              </w:rPr>
              <w:t>进行打分</w:t>
            </w:r>
            <w:r>
              <w:rPr>
                <w:rFonts w:hint="eastAsia" w:ascii="宋体" w:hAnsi="宋体" w:eastAsia="宋体" w:cs="宋体"/>
                <w:snapToGrid w:val="0"/>
                <w:sz w:val="24"/>
              </w:rPr>
              <w:t>。</w:t>
            </w:r>
            <w:bookmarkEnd w:id="37"/>
          </w:p>
        </w:tc>
        <w:tc>
          <w:tcPr>
            <w:tcW w:w="844" w:type="dxa"/>
            <w:noWrap w:val="0"/>
            <w:vAlign w:val="center"/>
          </w:tcPr>
          <w:p>
            <w:pPr>
              <w:spacing w:line="360" w:lineRule="exact"/>
              <w:jc w:val="center"/>
              <w:rPr>
                <w:rFonts w:hint="eastAsia" w:ascii="宋体" w:hAnsi="宋体" w:eastAsia="宋体" w:cs="宋体"/>
                <w:sz w:val="24"/>
              </w:rPr>
            </w:pPr>
            <w:r>
              <w:rPr>
                <w:rFonts w:hint="eastAsia" w:ascii="宋体" w:hAnsi="宋体" w:eastAsia="宋体" w:cs="宋体"/>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26" w:type="dxa"/>
            <w:vMerge w:val="restart"/>
            <w:noWrap w:val="0"/>
            <w:vAlign w:val="center"/>
          </w:tcPr>
          <w:p>
            <w:pPr>
              <w:spacing w:line="360" w:lineRule="exact"/>
              <w:jc w:val="center"/>
              <w:rPr>
                <w:rFonts w:hint="eastAsia" w:ascii="宋体" w:hAnsi="宋体" w:eastAsia="宋体" w:cs="宋体"/>
                <w:sz w:val="24"/>
              </w:rPr>
            </w:pPr>
            <w:r>
              <w:rPr>
                <w:rFonts w:hint="eastAsia" w:ascii="宋体" w:hAnsi="宋体" w:eastAsia="宋体" w:cs="宋体"/>
                <w:sz w:val="24"/>
              </w:rPr>
              <w:t>4</w:t>
            </w:r>
          </w:p>
        </w:tc>
        <w:tc>
          <w:tcPr>
            <w:tcW w:w="887" w:type="dxa"/>
            <w:gridSpan w:val="2"/>
            <w:vMerge w:val="restart"/>
            <w:noWrap w:val="0"/>
            <w:vAlign w:val="center"/>
          </w:tcPr>
          <w:p>
            <w:pPr>
              <w:widowControl/>
              <w:spacing w:line="340" w:lineRule="exact"/>
              <w:jc w:val="center"/>
              <w:rPr>
                <w:rFonts w:hint="eastAsia" w:ascii="宋体" w:hAnsi="宋体" w:eastAsia="宋体" w:cs="宋体"/>
                <w:snapToGrid w:val="0"/>
                <w:sz w:val="24"/>
              </w:rPr>
            </w:pPr>
            <w:bookmarkStart w:id="38" w:name="OLE_LINK38"/>
            <w:r>
              <w:rPr>
                <w:rFonts w:hint="eastAsia" w:ascii="宋体" w:hAnsi="宋体" w:eastAsia="宋体" w:cs="宋体"/>
                <w:snapToGrid w:val="0"/>
                <w:sz w:val="24"/>
              </w:rPr>
              <w:t>绿化养护作业人员</w:t>
            </w:r>
            <w:r>
              <w:rPr>
                <w:rFonts w:hint="eastAsia" w:ascii="宋体" w:hAnsi="宋体" w:eastAsia="宋体" w:cs="宋体"/>
                <w:bCs/>
                <w:kern w:val="28"/>
                <w:sz w:val="24"/>
              </w:rPr>
              <w:t>配备和管理</w:t>
            </w:r>
            <w:bookmarkEnd w:id="38"/>
          </w:p>
        </w:tc>
        <w:tc>
          <w:tcPr>
            <w:tcW w:w="7422" w:type="dxa"/>
            <w:noWrap w:val="0"/>
            <w:vAlign w:val="center"/>
          </w:tcPr>
          <w:p>
            <w:pPr>
              <w:pStyle w:val="105"/>
              <w:rPr>
                <w:rFonts w:hint="eastAsia" w:ascii="宋体" w:hAnsi="宋体" w:eastAsia="宋体" w:cs="宋体"/>
                <w:sz w:val="24"/>
                <w:szCs w:val="24"/>
                <w:highlight w:val="none"/>
                <w:lang w:eastAsia="zh-CN"/>
              </w:rPr>
            </w:pPr>
            <w:bookmarkStart w:id="39" w:name="OLE_LINK40"/>
            <w:r>
              <w:rPr>
                <w:rFonts w:hint="eastAsia" w:ascii="宋体" w:hAnsi="宋体" w:eastAsia="宋体" w:cs="宋体"/>
                <w:sz w:val="24"/>
                <w:szCs w:val="24"/>
                <w:highlight w:val="none"/>
              </w:rPr>
              <w:t>项目负责人</w:t>
            </w:r>
            <w:r>
              <w:rPr>
                <w:rFonts w:hint="eastAsia" w:ascii="宋体" w:hAnsi="宋体" w:eastAsia="宋体" w:cs="宋体"/>
                <w:sz w:val="24"/>
                <w:szCs w:val="24"/>
                <w:highlight w:val="none"/>
                <w:lang w:eastAsia="zh-CN"/>
              </w:rPr>
              <w:t>或技术负责人：</w:t>
            </w:r>
          </w:p>
          <w:p>
            <w:pPr>
              <w:pStyle w:val="105"/>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具有</w:t>
            </w:r>
            <w:r>
              <w:rPr>
                <w:rFonts w:hint="eastAsia" w:ascii="宋体" w:hAnsi="宋体" w:eastAsia="宋体" w:cs="宋体"/>
                <w:sz w:val="24"/>
                <w:szCs w:val="24"/>
                <w:highlight w:val="none"/>
                <w:lang w:eastAsia="zh-CN"/>
              </w:rPr>
              <w:t>高级</w:t>
            </w:r>
            <w:r>
              <w:rPr>
                <w:rFonts w:hint="eastAsia" w:ascii="宋体" w:hAnsi="宋体" w:eastAsia="宋体" w:cs="宋体"/>
                <w:sz w:val="24"/>
                <w:szCs w:val="24"/>
                <w:highlight w:val="none"/>
              </w:rPr>
              <w:t>园林及相关专业职称证书（林业、园艺、花卉、植保）</w:t>
            </w:r>
            <w:r>
              <w:rPr>
                <w:rFonts w:hint="eastAsia" w:ascii="宋体" w:hAnsi="宋体" w:eastAsia="宋体" w:cs="宋体"/>
                <w:sz w:val="24"/>
                <w:szCs w:val="24"/>
                <w:highlight w:val="none"/>
                <w:lang w:eastAsia="zh-CN"/>
              </w:rPr>
              <w:t>的得</w:t>
            </w:r>
            <w:r>
              <w:rPr>
                <w:rFonts w:hint="eastAsia" w:ascii="宋体" w:hAnsi="宋体" w:eastAsia="宋体" w:cs="宋体"/>
                <w:sz w:val="24"/>
                <w:szCs w:val="24"/>
                <w:highlight w:val="none"/>
                <w:lang w:val="en-US" w:eastAsia="zh-CN"/>
              </w:rPr>
              <w:t>2分。</w:t>
            </w:r>
            <w:bookmarkEnd w:id="39"/>
          </w:p>
        </w:tc>
        <w:tc>
          <w:tcPr>
            <w:tcW w:w="844" w:type="dxa"/>
            <w:noWrap w:val="0"/>
            <w:vAlign w:val="center"/>
          </w:tcPr>
          <w:p>
            <w:pPr>
              <w:spacing w:line="360" w:lineRule="exact"/>
              <w:jc w:val="center"/>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26" w:type="dxa"/>
            <w:vMerge w:val="continue"/>
            <w:noWrap w:val="0"/>
            <w:vAlign w:val="center"/>
          </w:tcPr>
          <w:p>
            <w:pPr>
              <w:spacing w:line="360" w:lineRule="exact"/>
              <w:jc w:val="center"/>
              <w:rPr>
                <w:rFonts w:ascii="Times New Roman" w:hAnsi="Times New Roman" w:eastAsia="宋体" w:cs="Times New Roman"/>
              </w:rPr>
            </w:pPr>
          </w:p>
        </w:tc>
        <w:tc>
          <w:tcPr>
            <w:tcW w:w="887" w:type="dxa"/>
            <w:gridSpan w:val="2"/>
            <w:vMerge w:val="continue"/>
            <w:noWrap w:val="0"/>
            <w:vAlign w:val="center"/>
          </w:tcPr>
          <w:p>
            <w:pPr>
              <w:spacing w:line="360" w:lineRule="exact"/>
              <w:jc w:val="center"/>
              <w:rPr>
                <w:rFonts w:ascii="Times New Roman" w:hAnsi="Times New Roman" w:eastAsia="宋体" w:cs="Times New Roman"/>
              </w:rPr>
            </w:pPr>
          </w:p>
        </w:tc>
        <w:tc>
          <w:tcPr>
            <w:tcW w:w="7422" w:type="dxa"/>
            <w:noWrap w:val="0"/>
            <w:vAlign w:val="center"/>
          </w:tcPr>
          <w:p>
            <w:pPr>
              <w:pStyle w:val="105"/>
              <w:rPr>
                <w:rFonts w:hint="eastAsia" w:ascii="宋体" w:hAnsi="宋体" w:eastAsia="宋体" w:cs="宋体"/>
                <w:sz w:val="24"/>
                <w:szCs w:val="24"/>
                <w:highlight w:val="none"/>
                <w:lang w:eastAsia="zh-CN"/>
              </w:rPr>
            </w:pPr>
            <w:bookmarkStart w:id="40" w:name="OLE_LINK41"/>
            <w:r>
              <w:rPr>
                <w:rFonts w:hint="eastAsia" w:ascii="宋体" w:hAnsi="宋体" w:eastAsia="宋体" w:cs="宋体"/>
                <w:sz w:val="24"/>
                <w:szCs w:val="24"/>
                <w:highlight w:val="none"/>
              </w:rPr>
              <w:t>项目班子成员</w:t>
            </w:r>
            <w:r>
              <w:rPr>
                <w:rFonts w:hint="eastAsia" w:ascii="宋体" w:hAnsi="宋体" w:eastAsia="宋体" w:cs="宋体"/>
                <w:sz w:val="24"/>
                <w:szCs w:val="24"/>
                <w:highlight w:val="none"/>
                <w:lang w:eastAsia="zh-CN"/>
              </w:rPr>
              <w:t>（项目负责人</w:t>
            </w:r>
            <w:r>
              <w:rPr>
                <w:rFonts w:hint="eastAsia" w:ascii="宋体" w:hAnsi="宋体" w:eastAsia="宋体" w:cs="宋体"/>
                <w:sz w:val="24"/>
                <w:szCs w:val="24"/>
                <w:highlight w:val="none"/>
                <w:lang w:val="en-US" w:eastAsia="zh-CN"/>
              </w:rPr>
              <w:t>或</w:t>
            </w:r>
            <w:r>
              <w:rPr>
                <w:rFonts w:hint="eastAsia" w:ascii="宋体" w:hAnsi="宋体" w:eastAsia="宋体" w:cs="宋体"/>
                <w:sz w:val="24"/>
                <w:szCs w:val="24"/>
                <w:highlight w:val="none"/>
                <w:lang w:eastAsia="zh-CN"/>
              </w:rPr>
              <w:t>技术负责人除外）：</w:t>
            </w:r>
          </w:p>
          <w:p>
            <w:pPr>
              <w:pStyle w:val="105"/>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具有园林及相关专业职称证书（林业、园艺、花卉、植保），高级的得2分，中级的得1分，初级的得0.5分，</w:t>
            </w:r>
            <w:r>
              <w:rPr>
                <w:rFonts w:hint="eastAsia" w:ascii="宋体" w:hAnsi="宋体" w:eastAsia="宋体" w:cs="宋体"/>
                <w:sz w:val="24"/>
                <w:szCs w:val="24"/>
                <w:highlight w:val="none"/>
                <w:lang w:eastAsia="zh-CN"/>
              </w:rPr>
              <w:t>本项</w:t>
            </w:r>
            <w:r>
              <w:rPr>
                <w:rFonts w:hint="eastAsia" w:ascii="宋体" w:hAnsi="宋体" w:eastAsia="宋体" w:cs="宋体"/>
                <w:sz w:val="24"/>
                <w:szCs w:val="24"/>
                <w:highlight w:val="none"/>
              </w:rPr>
              <w:t>最高得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bookmarkEnd w:id="40"/>
          </w:p>
        </w:tc>
        <w:tc>
          <w:tcPr>
            <w:tcW w:w="844" w:type="dxa"/>
            <w:noWrap w:val="0"/>
            <w:vAlign w:val="center"/>
          </w:tcPr>
          <w:p>
            <w:pPr>
              <w:spacing w:line="360" w:lineRule="exact"/>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26" w:type="dxa"/>
            <w:vMerge w:val="continue"/>
            <w:noWrap w:val="0"/>
            <w:vAlign w:val="center"/>
          </w:tcPr>
          <w:p>
            <w:pPr>
              <w:spacing w:line="360" w:lineRule="exact"/>
              <w:jc w:val="center"/>
              <w:rPr>
                <w:rFonts w:hint="eastAsia" w:ascii="宋体" w:hAnsi="宋体" w:eastAsia="宋体" w:cs="宋体"/>
                <w:sz w:val="24"/>
                <w:szCs w:val="24"/>
                <w:lang w:eastAsia="zh-CN"/>
              </w:rPr>
            </w:pPr>
          </w:p>
        </w:tc>
        <w:tc>
          <w:tcPr>
            <w:tcW w:w="887" w:type="dxa"/>
            <w:gridSpan w:val="2"/>
            <w:vMerge w:val="continue"/>
            <w:noWrap w:val="0"/>
            <w:vAlign w:val="center"/>
          </w:tcPr>
          <w:p>
            <w:pPr>
              <w:spacing w:line="360" w:lineRule="exact"/>
              <w:jc w:val="center"/>
              <w:rPr>
                <w:rFonts w:hint="eastAsia" w:ascii="宋体" w:hAnsi="宋体" w:eastAsia="宋体" w:cs="宋体"/>
                <w:sz w:val="24"/>
                <w:szCs w:val="24"/>
                <w:lang w:eastAsia="zh-CN"/>
              </w:rPr>
            </w:pPr>
          </w:p>
        </w:tc>
        <w:tc>
          <w:tcPr>
            <w:tcW w:w="7422" w:type="dxa"/>
            <w:noWrap w:val="0"/>
            <w:vAlign w:val="center"/>
          </w:tcPr>
          <w:p>
            <w:pPr>
              <w:pStyle w:val="105"/>
              <w:rPr>
                <w:rFonts w:hint="eastAsia" w:ascii="宋体" w:hAnsi="宋体" w:eastAsia="宋体" w:cs="宋体"/>
                <w:sz w:val="24"/>
                <w:szCs w:val="24"/>
                <w:highlight w:val="none"/>
                <w:lang w:eastAsia="zh-CN"/>
              </w:rPr>
            </w:pPr>
            <w:bookmarkStart w:id="41" w:name="OLE_LINK42"/>
            <w:r>
              <w:rPr>
                <w:rFonts w:hint="eastAsia" w:ascii="宋体" w:hAnsi="宋体" w:eastAsia="宋体" w:cs="宋体"/>
                <w:sz w:val="24"/>
                <w:szCs w:val="24"/>
                <w:highlight w:val="none"/>
              </w:rPr>
              <w:t>拟投入的养护劳动人员中具有中级（含）以上绿化技工证书得 0.5分，最高得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w:t>
            </w:r>
            <w:bookmarkEnd w:id="41"/>
          </w:p>
        </w:tc>
        <w:tc>
          <w:tcPr>
            <w:tcW w:w="844" w:type="dxa"/>
            <w:noWrap w:val="0"/>
            <w:vAlign w:val="center"/>
          </w:tcPr>
          <w:p>
            <w:pPr>
              <w:spacing w:line="360" w:lineRule="exact"/>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26" w:type="dxa"/>
            <w:vMerge w:val="continue"/>
            <w:noWrap w:val="0"/>
            <w:vAlign w:val="center"/>
          </w:tcPr>
          <w:p>
            <w:pPr>
              <w:spacing w:line="360" w:lineRule="exact"/>
              <w:jc w:val="center"/>
              <w:rPr>
                <w:rFonts w:hint="eastAsia" w:ascii="宋体" w:hAnsi="宋体" w:eastAsia="宋体" w:cs="宋体"/>
                <w:sz w:val="24"/>
                <w:szCs w:val="24"/>
                <w:lang w:eastAsia="zh-CN"/>
              </w:rPr>
            </w:pPr>
          </w:p>
        </w:tc>
        <w:tc>
          <w:tcPr>
            <w:tcW w:w="887" w:type="dxa"/>
            <w:gridSpan w:val="2"/>
            <w:vMerge w:val="continue"/>
            <w:noWrap w:val="0"/>
            <w:vAlign w:val="center"/>
          </w:tcPr>
          <w:p>
            <w:pPr>
              <w:spacing w:line="360" w:lineRule="exact"/>
              <w:jc w:val="center"/>
              <w:rPr>
                <w:rFonts w:hint="eastAsia" w:ascii="宋体" w:hAnsi="宋体" w:eastAsia="宋体" w:cs="宋体"/>
                <w:sz w:val="24"/>
                <w:szCs w:val="24"/>
                <w:lang w:eastAsia="zh-CN"/>
              </w:rPr>
            </w:pPr>
          </w:p>
        </w:tc>
        <w:tc>
          <w:tcPr>
            <w:tcW w:w="7422" w:type="dxa"/>
            <w:noWrap w:val="0"/>
            <w:vAlign w:val="center"/>
          </w:tcPr>
          <w:p>
            <w:pPr>
              <w:spacing w:line="360" w:lineRule="exact"/>
              <w:jc w:val="left"/>
              <w:rPr>
                <w:rFonts w:hint="eastAsia" w:ascii="宋体" w:hAnsi="宋体" w:eastAsia="宋体" w:cs="宋体"/>
                <w:sz w:val="24"/>
                <w:szCs w:val="24"/>
                <w:lang w:eastAsia="zh-CN"/>
              </w:rPr>
            </w:pPr>
            <w:bookmarkStart w:id="42" w:name="OLE_LINK43"/>
            <w:r>
              <w:rPr>
                <w:rFonts w:hint="eastAsia" w:ascii="宋体" w:hAnsi="宋体" w:eastAsia="宋体" w:cs="宋体"/>
                <w:sz w:val="24"/>
                <w:szCs w:val="24"/>
              </w:rPr>
              <w:t>养护劳动人员力量的投入是否满足绿地养护项目需要，由专家</w:t>
            </w:r>
            <w:r>
              <w:rPr>
                <w:rFonts w:hint="eastAsia" w:ascii="宋体" w:hAnsi="宋体" w:cs="宋体"/>
                <w:sz w:val="24"/>
                <w:szCs w:val="24"/>
                <w:lang w:val="en-US" w:eastAsia="zh-CN"/>
              </w:rPr>
              <w:t>进行打分</w:t>
            </w:r>
            <w:r>
              <w:rPr>
                <w:rFonts w:hint="eastAsia" w:ascii="宋体" w:hAnsi="宋体" w:eastAsia="宋体" w:cs="宋体"/>
                <w:sz w:val="24"/>
                <w:szCs w:val="24"/>
              </w:rPr>
              <w:t>，最高得</w:t>
            </w:r>
            <w:r>
              <w:rPr>
                <w:rFonts w:hint="eastAsia" w:ascii="宋体" w:hAnsi="宋体" w:cs="宋体"/>
                <w:sz w:val="24"/>
                <w:szCs w:val="24"/>
                <w:lang w:val="en-US" w:eastAsia="zh-CN"/>
              </w:rPr>
              <w:t>3</w:t>
            </w:r>
            <w:r>
              <w:rPr>
                <w:rFonts w:hint="eastAsia" w:ascii="宋体" w:hAnsi="宋体" w:eastAsia="宋体" w:cs="宋体"/>
                <w:sz w:val="24"/>
                <w:szCs w:val="24"/>
              </w:rPr>
              <w:t>分。</w:t>
            </w:r>
            <w:bookmarkEnd w:id="42"/>
          </w:p>
        </w:tc>
        <w:tc>
          <w:tcPr>
            <w:tcW w:w="844" w:type="dxa"/>
            <w:noWrap w:val="0"/>
            <w:vAlign w:val="center"/>
          </w:tcPr>
          <w:p>
            <w:pPr>
              <w:spacing w:line="36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6" w:type="dxa"/>
            <w:vMerge w:val="continue"/>
            <w:noWrap w:val="0"/>
            <w:vAlign w:val="center"/>
          </w:tcPr>
          <w:p>
            <w:pPr>
              <w:spacing w:line="360" w:lineRule="exact"/>
              <w:jc w:val="center"/>
              <w:rPr>
                <w:rFonts w:hint="eastAsia" w:ascii="宋体" w:hAnsi="宋体" w:eastAsia="宋体" w:cs="宋体"/>
                <w:sz w:val="24"/>
                <w:szCs w:val="24"/>
                <w:lang w:eastAsia="zh-CN"/>
              </w:rPr>
            </w:pPr>
          </w:p>
        </w:tc>
        <w:tc>
          <w:tcPr>
            <w:tcW w:w="887" w:type="dxa"/>
            <w:gridSpan w:val="2"/>
            <w:vMerge w:val="continue"/>
            <w:noWrap w:val="0"/>
            <w:vAlign w:val="center"/>
          </w:tcPr>
          <w:p>
            <w:pPr>
              <w:spacing w:line="360" w:lineRule="exact"/>
              <w:jc w:val="center"/>
              <w:rPr>
                <w:rFonts w:hint="eastAsia" w:ascii="宋体" w:hAnsi="宋体" w:eastAsia="宋体" w:cs="宋体"/>
                <w:sz w:val="24"/>
                <w:szCs w:val="24"/>
                <w:lang w:eastAsia="zh-CN"/>
              </w:rPr>
            </w:pPr>
          </w:p>
        </w:tc>
        <w:tc>
          <w:tcPr>
            <w:tcW w:w="8266" w:type="dxa"/>
            <w:gridSpan w:val="2"/>
            <w:noWrap w:val="0"/>
            <w:vAlign w:val="center"/>
          </w:tcPr>
          <w:p>
            <w:pPr>
              <w:spacing w:line="360" w:lineRule="exact"/>
              <w:jc w:val="left"/>
              <w:rPr>
                <w:rFonts w:hint="eastAsia" w:ascii="宋体" w:hAnsi="宋体" w:eastAsia="宋体" w:cs="宋体"/>
                <w:sz w:val="24"/>
                <w:szCs w:val="24"/>
                <w:lang w:eastAsia="zh-CN"/>
              </w:rPr>
            </w:pPr>
            <w:bookmarkStart w:id="43" w:name="OLE_LINK39"/>
            <w:r>
              <w:rPr>
                <w:rFonts w:hint="eastAsia" w:ascii="宋体" w:hAnsi="宋体" w:eastAsia="宋体" w:cs="宋体"/>
                <w:b/>
                <w:bCs/>
                <w:sz w:val="24"/>
                <w:szCs w:val="24"/>
                <w:lang w:eastAsia="zh-CN"/>
              </w:rPr>
              <w:t>注：</w:t>
            </w:r>
            <w:r>
              <w:rPr>
                <w:rFonts w:hint="eastAsia" w:ascii="宋体" w:hAnsi="宋体" w:eastAsia="宋体" w:cs="宋体"/>
                <w:b/>
                <w:bCs/>
                <w:sz w:val="24"/>
                <w:szCs w:val="24"/>
              </w:rPr>
              <w:t>园林及相关专业的职称证书（林业、园艺、花卉、植保）必须由人事部门颁发的证书为准</w:t>
            </w:r>
            <w:r>
              <w:rPr>
                <w:rFonts w:hint="eastAsia" w:ascii="宋体" w:hAnsi="宋体" w:cs="宋体"/>
                <w:b/>
                <w:bCs/>
                <w:sz w:val="24"/>
                <w:szCs w:val="24"/>
                <w:lang w:eastAsia="zh-CN"/>
              </w:rPr>
              <w:t>。</w:t>
            </w:r>
            <w:bookmarkEnd w:id="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26" w:type="dxa"/>
            <w:vMerge w:val="restart"/>
            <w:noWrap w:val="0"/>
            <w:vAlign w:val="center"/>
          </w:tcPr>
          <w:p>
            <w:pPr>
              <w:spacing w:line="360" w:lineRule="exact"/>
              <w:jc w:val="center"/>
              <w:rPr>
                <w:rFonts w:hint="eastAsia" w:ascii="宋体" w:hAnsi="宋体" w:eastAsia="宋体" w:cs="宋体"/>
                <w:sz w:val="24"/>
              </w:rPr>
            </w:pPr>
            <w:r>
              <w:rPr>
                <w:rFonts w:hint="eastAsia" w:ascii="宋体" w:hAnsi="宋体" w:eastAsia="宋体" w:cs="宋体"/>
                <w:sz w:val="24"/>
              </w:rPr>
              <w:t>5</w:t>
            </w:r>
          </w:p>
        </w:tc>
        <w:tc>
          <w:tcPr>
            <w:tcW w:w="887" w:type="dxa"/>
            <w:gridSpan w:val="2"/>
            <w:vMerge w:val="restart"/>
            <w:noWrap w:val="0"/>
            <w:vAlign w:val="center"/>
          </w:tcPr>
          <w:p>
            <w:pPr>
              <w:spacing w:line="360" w:lineRule="exact"/>
              <w:jc w:val="center"/>
              <w:rPr>
                <w:rFonts w:hint="eastAsia" w:ascii="宋体" w:hAnsi="宋体" w:eastAsia="宋体" w:cs="宋体"/>
                <w:sz w:val="24"/>
              </w:rPr>
            </w:pPr>
            <w:bookmarkStart w:id="44" w:name="OLE_LINK45"/>
            <w:r>
              <w:rPr>
                <w:rFonts w:hint="eastAsia" w:ascii="宋体" w:hAnsi="宋体" w:eastAsia="宋体" w:cs="宋体"/>
                <w:sz w:val="24"/>
              </w:rPr>
              <w:t>养护</w:t>
            </w:r>
          </w:p>
          <w:p>
            <w:pPr>
              <w:spacing w:line="360" w:lineRule="exact"/>
              <w:jc w:val="center"/>
              <w:rPr>
                <w:rFonts w:hint="eastAsia" w:ascii="宋体" w:hAnsi="宋体" w:eastAsia="宋体" w:cs="宋体"/>
                <w:sz w:val="24"/>
              </w:rPr>
            </w:pPr>
            <w:r>
              <w:rPr>
                <w:rFonts w:hint="eastAsia" w:ascii="宋体" w:hAnsi="宋体" w:eastAsia="宋体" w:cs="宋体"/>
                <w:sz w:val="24"/>
              </w:rPr>
              <w:t>设备</w:t>
            </w:r>
            <w:bookmarkEnd w:id="44"/>
          </w:p>
        </w:tc>
        <w:tc>
          <w:tcPr>
            <w:tcW w:w="7422" w:type="dxa"/>
            <w:noWrap w:val="0"/>
            <w:vAlign w:val="center"/>
          </w:tcPr>
          <w:p>
            <w:pPr>
              <w:spacing w:line="360" w:lineRule="exact"/>
              <w:rPr>
                <w:rFonts w:hint="eastAsia" w:ascii="宋体" w:hAnsi="宋体" w:eastAsia="宋体" w:cs="宋体"/>
                <w:snapToGrid w:val="0"/>
                <w:sz w:val="24"/>
                <w:lang w:eastAsia="zh-CN"/>
              </w:rPr>
            </w:pPr>
            <w:bookmarkStart w:id="45" w:name="OLE_LINK44"/>
            <w:r>
              <w:rPr>
                <w:rFonts w:hint="eastAsia" w:ascii="宋体" w:hAnsi="宋体" w:eastAsia="宋体" w:cs="宋体"/>
                <w:snapToGrid w:val="0"/>
                <w:sz w:val="24"/>
              </w:rPr>
              <w:t>绿化养护使用车辆：投标人</w:t>
            </w:r>
            <w:r>
              <w:rPr>
                <w:rFonts w:hint="eastAsia" w:ascii="宋体" w:hAnsi="宋体" w:cs="宋体"/>
                <w:snapToGrid w:val="0"/>
                <w:sz w:val="24"/>
                <w:lang w:val="en-US" w:eastAsia="zh-CN"/>
              </w:rPr>
              <w:t>具有2辆</w:t>
            </w:r>
            <w:r>
              <w:rPr>
                <w:rFonts w:hint="eastAsia" w:ascii="宋体" w:hAnsi="宋体" w:eastAsia="宋体" w:cs="宋体"/>
                <w:snapToGrid w:val="0"/>
                <w:sz w:val="24"/>
              </w:rPr>
              <w:t>洒水车的</w:t>
            </w:r>
            <w:r>
              <w:rPr>
                <w:rFonts w:hint="eastAsia" w:ascii="宋体" w:hAnsi="宋体" w:cs="宋体"/>
                <w:snapToGrid w:val="0"/>
                <w:sz w:val="24"/>
                <w:lang w:val="en-US" w:eastAsia="zh-CN"/>
              </w:rPr>
              <w:t>基础上</w:t>
            </w:r>
            <w:r>
              <w:rPr>
                <w:rFonts w:hint="eastAsia" w:ascii="宋体" w:hAnsi="宋体" w:eastAsia="宋体" w:cs="宋体"/>
                <w:snapToGrid w:val="0"/>
                <w:sz w:val="24"/>
              </w:rPr>
              <w:t>每</w:t>
            </w:r>
            <w:r>
              <w:rPr>
                <w:rFonts w:hint="eastAsia" w:ascii="宋体" w:hAnsi="宋体" w:cs="宋体"/>
                <w:snapToGrid w:val="0"/>
                <w:sz w:val="24"/>
                <w:lang w:val="en-US" w:eastAsia="zh-CN"/>
              </w:rPr>
              <w:t xml:space="preserve">增加1 </w:t>
            </w:r>
            <w:r>
              <w:rPr>
                <w:rFonts w:hint="eastAsia" w:ascii="宋体" w:hAnsi="宋体" w:eastAsia="宋体" w:cs="宋体"/>
                <w:snapToGrid w:val="0"/>
                <w:sz w:val="24"/>
              </w:rPr>
              <w:t>辆得</w:t>
            </w:r>
            <w:r>
              <w:rPr>
                <w:rFonts w:hint="eastAsia" w:ascii="宋体" w:hAnsi="宋体" w:eastAsia="宋体" w:cs="宋体"/>
                <w:snapToGrid w:val="0"/>
                <w:sz w:val="24"/>
                <w:lang w:eastAsia="zh-CN"/>
              </w:rPr>
              <w:t>1</w:t>
            </w:r>
            <w:r>
              <w:rPr>
                <w:rFonts w:hint="eastAsia" w:ascii="宋体" w:hAnsi="宋体" w:eastAsia="宋体" w:cs="宋体"/>
                <w:snapToGrid w:val="0"/>
                <w:sz w:val="24"/>
              </w:rPr>
              <w:t>分,最</w:t>
            </w:r>
            <w:r>
              <w:rPr>
                <w:rFonts w:hint="eastAsia" w:ascii="宋体" w:hAnsi="宋体" w:cs="宋体"/>
                <w:snapToGrid w:val="0"/>
                <w:sz w:val="24"/>
                <w:lang w:val="en-US" w:eastAsia="zh-CN"/>
              </w:rPr>
              <w:t>高</w:t>
            </w:r>
            <w:r>
              <w:rPr>
                <w:rFonts w:hint="eastAsia" w:ascii="宋体" w:hAnsi="宋体" w:eastAsia="宋体" w:cs="宋体"/>
                <w:snapToGrid w:val="0"/>
                <w:sz w:val="24"/>
              </w:rPr>
              <w:t>得</w:t>
            </w:r>
            <w:r>
              <w:rPr>
                <w:rFonts w:hint="eastAsia" w:ascii="宋体" w:hAnsi="宋体" w:eastAsia="宋体" w:cs="宋体"/>
                <w:snapToGrid w:val="0"/>
                <w:sz w:val="24"/>
                <w:lang w:eastAsia="zh-CN"/>
              </w:rPr>
              <w:t>3</w:t>
            </w:r>
            <w:r>
              <w:rPr>
                <w:rFonts w:hint="eastAsia" w:ascii="宋体" w:hAnsi="宋体" w:eastAsia="宋体" w:cs="宋体"/>
                <w:snapToGrid w:val="0"/>
                <w:sz w:val="24"/>
              </w:rPr>
              <w:t>分</w:t>
            </w:r>
            <w:r>
              <w:rPr>
                <w:rFonts w:hint="eastAsia" w:ascii="宋体" w:hAnsi="宋体" w:cs="宋体"/>
                <w:snapToGrid w:val="0"/>
                <w:sz w:val="24"/>
                <w:lang w:eastAsia="zh-CN"/>
              </w:rPr>
              <w:t>。</w:t>
            </w:r>
            <w:bookmarkEnd w:id="45"/>
          </w:p>
        </w:tc>
        <w:tc>
          <w:tcPr>
            <w:tcW w:w="844" w:type="dxa"/>
            <w:noWrap w:val="0"/>
            <w:vAlign w:val="center"/>
          </w:tcPr>
          <w:p>
            <w:pPr>
              <w:spacing w:line="360" w:lineRule="exact"/>
              <w:jc w:val="center"/>
              <w:rPr>
                <w:rFonts w:hint="eastAsia" w:ascii="宋体" w:hAnsi="宋体" w:eastAsia="宋体" w:cs="宋体"/>
                <w:sz w:val="24"/>
                <w:lang w:val="en-US" w:eastAsia="zh-CN"/>
              </w:rPr>
            </w:pPr>
            <w:r>
              <w:rPr>
                <w:rFonts w:hint="eastAsia" w:ascii="宋体" w:hAnsi="宋体" w:cs="宋体"/>
                <w:sz w:val="24"/>
                <w:lang w:val="en-US" w:eastAsia="zh-CN"/>
              </w:rPr>
              <w:t>3</w:t>
            </w:r>
            <w:r>
              <w:rPr>
                <w:rFonts w:hint="eastAsia" w:ascii="宋体" w:hAnsi="宋体" w:eastAsia="宋体" w:cs="宋体"/>
                <w:sz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26" w:type="dxa"/>
            <w:vMerge w:val="continue"/>
            <w:noWrap w:val="0"/>
            <w:vAlign w:val="center"/>
          </w:tcPr>
          <w:p>
            <w:pPr>
              <w:spacing w:line="360" w:lineRule="exact"/>
              <w:jc w:val="center"/>
              <w:rPr>
                <w:rFonts w:ascii="Times New Roman" w:hAnsi="Times New Roman" w:eastAsia="宋体" w:cs="Times New Roman"/>
              </w:rPr>
            </w:pPr>
          </w:p>
        </w:tc>
        <w:tc>
          <w:tcPr>
            <w:tcW w:w="887" w:type="dxa"/>
            <w:gridSpan w:val="2"/>
            <w:vMerge w:val="continue"/>
            <w:noWrap w:val="0"/>
            <w:vAlign w:val="center"/>
          </w:tcPr>
          <w:p>
            <w:pPr>
              <w:spacing w:line="360" w:lineRule="exact"/>
              <w:jc w:val="center"/>
              <w:rPr>
                <w:rFonts w:ascii="Times New Roman" w:hAnsi="Times New Roman" w:eastAsia="宋体" w:cs="Times New Roman"/>
              </w:rPr>
            </w:pPr>
          </w:p>
        </w:tc>
        <w:tc>
          <w:tcPr>
            <w:tcW w:w="7422" w:type="dxa"/>
            <w:noWrap w:val="0"/>
            <w:vAlign w:val="center"/>
          </w:tcPr>
          <w:p>
            <w:pPr>
              <w:spacing w:line="360" w:lineRule="exact"/>
              <w:jc w:val="left"/>
              <w:rPr>
                <w:rFonts w:hint="eastAsia" w:ascii="宋体" w:hAnsi="宋体" w:eastAsia="宋体" w:cs="宋体"/>
                <w:snapToGrid w:val="0"/>
                <w:sz w:val="24"/>
                <w:lang w:eastAsia="zh-CN"/>
              </w:rPr>
            </w:pPr>
            <w:bookmarkStart w:id="46" w:name="OLE_LINK46"/>
            <w:r>
              <w:rPr>
                <w:rFonts w:hint="eastAsia" w:ascii="宋体" w:hAnsi="宋体" w:eastAsia="宋体" w:cs="宋体"/>
                <w:snapToGrid w:val="0"/>
                <w:sz w:val="24"/>
              </w:rPr>
              <w:t>绿化养护机械设备：绿篱机、割草机、油锯、绿篱剪、高枝剪、汽油抽水机等，最高得</w:t>
            </w:r>
            <w:r>
              <w:rPr>
                <w:rFonts w:hint="eastAsia" w:ascii="宋体" w:hAnsi="宋体" w:cs="宋体"/>
                <w:snapToGrid w:val="0"/>
                <w:sz w:val="24"/>
                <w:lang w:val="en-US" w:eastAsia="zh-CN"/>
              </w:rPr>
              <w:t>3</w:t>
            </w:r>
            <w:r>
              <w:rPr>
                <w:rFonts w:hint="eastAsia" w:ascii="宋体" w:hAnsi="宋体" w:eastAsia="宋体" w:cs="宋体"/>
                <w:snapToGrid w:val="0"/>
                <w:sz w:val="24"/>
              </w:rPr>
              <w:t>分</w:t>
            </w:r>
            <w:r>
              <w:rPr>
                <w:rFonts w:hint="eastAsia" w:ascii="宋体" w:hAnsi="宋体" w:cs="宋体"/>
                <w:snapToGrid w:val="0"/>
                <w:sz w:val="24"/>
                <w:lang w:eastAsia="zh-CN"/>
              </w:rPr>
              <w:t>。</w:t>
            </w:r>
            <w:bookmarkEnd w:id="46"/>
          </w:p>
        </w:tc>
        <w:tc>
          <w:tcPr>
            <w:tcW w:w="844" w:type="dxa"/>
            <w:noWrap w:val="0"/>
            <w:vAlign w:val="center"/>
          </w:tcPr>
          <w:p>
            <w:pPr>
              <w:spacing w:line="360" w:lineRule="exact"/>
              <w:jc w:val="center"/>
              <w:rPr>
                <w:rFonts w:hint="eastAsia" w:ascii="宋体" w:hAnsi="宋体" w:eastAsia="宋体" w:cs="宋体"/>
                <w:snapToGrid w:val="0"/>
                <w:sz w:val="24"/>
                <w:lang w:val="en-US" w:eastAsia="zh-CN"/>
              </w:rPr>
            </w:pPr>
            <w:r>
              <w:rPr>
                <w:rFonts w:hint="eastAsia" w:ascii="宋体" w:hAnsi="宋体" w:cs="宋体"/>
                <w:snapToGrid w:val="0"/>
                <w:sz w:val="24"/>
                <w:lang w:val="en-US" w:eastAsia="zh-CN"/>
              </w:rPr>
              <w:t>3</w:t>
            </w:r>
            <w:r>
              <w:rPr>
                <w:rFonts w:hint="eastAsia" w:ascii="宋体" w:hAnsi="宋体" w:eastAsia="宋体" w:cs="宋体"/>
                <w:snapToGrid w:val="0"/>
                <w:sz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26" w:type="dxa"/>
            <w:vMerge w:val="continue"/>
            <w:noWrap w:val="0"/>
            <w:vAlign w:val="center"/>
          </w:tcPr>
          <w:p>
            <w:pPr>
              <w:spacing w:line="360" w:lineRule="exact"/>
              <w:jc w:val="center"/>
              <w:rPr>
                <w:rFonts w:hint="eastAsia" w:ascii="宋体" w:hAnsi="宋体" w:eastAsia="宋体" w:cs="宋体"/>
                <w:snapToGrid w:val="0"/>
                <w:sz w:val="24"/>
              </w:rPr>
            </w:pPr>
          </w:p>
        </w:tc>
        <w:tc>
          <w:tcPr>
            <w:tcW w:w="887" w:type="dxa"/>
            <w:gridSpan w:val="2"/>
            <w:vMerge w:val="continue"/>
            <w:noWrap w:val="0"/>
            <w:vAlign w:val="center"/>
          </w:tcPr>
          <w:p>
            <w:pPr>
              <w:spacing w:line="360" w:lineRule="exact"/>
              <w:jc w:val="center"/>
              <w:rPr>
                <w:rFonts w:hint="eastAsia" w:ascii="宋体" w:hAnsi="宋体" w:eastAsia="宋体" w:cs="宋体"/>
                <w:snapToGrid w:val="0"/>
                <w:sz w:val="24"/>
              </w:rPr>
            </w:pPr>
          </w:p>
        </w:tc>
        <w:tc>
          <w:tcPr>
            <w:tcW w:w="8266" w:type="dxa"/>
            <w:gridSpan w:val="2"/>
            <w:noWrap w:val="0"/>
            <w:vAlign w:val="center"/>
          </w:tcPr>
          <w:p>
            <w:pPr>
              <w:spacing w:line="360" w:lineRule="exact"/>
              <w:jc w:val="left"/>
              <w:rPr>
                <w:rFonts w:hint="eastAsia" w:ascii="宋体" w:hAnsi="宋体" w:eastAsia="宋体" w:cs="宋体"/>
                <w:snapToGrid w:val="0"/>
                <w:sz w:val="24"/>
                <w:lang w:eastAsia="zh-CN"/>
              </w:rPr>
            </w:pPr>
            <w:bookmarkStart w:id="47" w:name="OLE_LINK47"/>
            <w:r>
              <w:rPr>
                <w:rFonts w:hint="eastAsia" w:ascii="宋体" w:hAnsi="宋体" w:eastAsia="宋体" w:cs="宋体"/>
                <w:b/>
                <w:bCs/>
                <w:snapToGrid w:val="0"/>
                <w:sz w:val="24"/>
                <w:lang w:val="en-US" w:eastAsia="zh-CN"/>
              </w:rPr>
              <w:t>注：须提供以下材料：①车辆、设备购置发票或租赁协议扫描件；②车辆、设备彩色照片。③车辆须提供年检有效期内的行驶证扫描件；不提供或提供不全的不得分。</w:t>
            </w:r>
            <w:bookmarkEnd w:id="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26" w:type="dxa"/>
            <w:noWrap w:val="0"/>
            <w:vAlign w:val="center"/>
          </w:tcPr>
          <w:p>
            <w:pPr>
              <w:spacing w:line="360" w:lineRule="exact"/>
              <w:jc w:val="center"/>
              <w:rPr>
                <w:rFonts w:hint="eastAsia" w:ascii="宋体" w:hAnsi="宋体" w:eastAsia="宋体" w:cs="宋体"/>
                <w:snapToGrid w:val="0"/>
                <w:sz w:val="24"/>
                <w:lang w:val="en-US" w:eastAsia="zh-CN"/>
              </w:rPr>
            </w:pPr>
            <w:r>
              <w:rPr>
                <w:rFonts w:hint="eastAsia" w:ascii="宋体" w:hAnsi="宋体" w:cs="宋体"/>
                <w:snapToGrid w:val="0"/>
                <w:sz w:val="24"/>
                <w:lang w:val="en-US" w:eastAsia="zh-CN"/>
              </w:rPr>
              <w:t>6</w:t>
            </w:r>
          </w:p>
        </w:tc>
        <w:tc>
          <w:tcPr>
            <w:tcW w:w="887" w:type="dxa"/>
            <w:gridSpan w:val="2"/>
            <w:shd w:val="clear" w:color="auto" w:fill="auto"/>
            <w:noWrap w:val="0"/>
            <w:vAlign w:val="center"/>
          </w:tcPr>
          <w:p>
            <w:pPr>
              <w:spacing w:line="360" w:lineRule="exact"/>
              <w:jc w:val="center"/>
              <w:rPr>
                <w:rFonts w:hint="eastAsia" w:ascii="宋体" w:hAnsi="宋体" w:eastAsia="宋体" w:cs="宋体"/>
                <w:sz w:val="24"/>
                <w:lang w:val="en-US" w:eastAsia="zh-CN"/>
              </w:rPr>
            </w:pPr>
            <w:r>
              <w:rPr>
                <w:rFonts w:hint="eastAsia" w:ascii="宋体" w:hAnsi="宋体" w:eastAsia="宋体" w:cs="宋体"/>
                <w:sz w:val="24"/>
              </w:rPr>
              <w:t>合理化建议</w:t>
            </w:r>
          </w:p>
        </w:tc>
        <w:tc>
          <w:tcPr>
            <w:tcW w:w="7422" w:type="dxa"/>
            <w:shd w:val="clear" w:color="auto" w:fill="auto"/>
            <w:noWrap w:val="0"/>
            <w:vAlign w:val="center"/>
          </w:tcPr>
          <w:p>
            <w:pPr>
              <w:spacing w:line="360" w:lineRule="exact"/>
              <w:jc w:val="left"/>
              <w:rPr>
                <w:rFonts w:hint="eastAsia" w:ascii="宋体" w:hAnsi="宋体" w:eastAsia="宋体" w:cs="宋体"/>
                <w:sz w:val="24"/>
                <w:lang w:val="en-US" w:eastAsia="zh-CN"/>
              </w:rPr>
            </w:pPr>
            <w:bookmarkStart w:id="48" w:name="OLE_LINK48"/>
            <w:bookmarkStart w:id="49" w:name="OLE_LINK49"/>
            <w:r>
              <w:rPr>
                <w:rFonts w:hint="eastAsia" w:ascii="宋体" w:hAnsi="宋体" w:cs="宋体"/>
                <w:sz w:val="24"/>
                <w:lang w:val="en-US" w:eastAsia="zh-CN"/>
              </w:rPr>
              <w:t>投标人</w:t>
            </w:r>
            <w:r>
              <w:rPr>
                <w:rFonts w:hint="eastAsia" w:ascii="宋体" w:hAnsi="宋体" w:eastAsia="宋体" w:cs="宋体"/>
                <w:sz w:val="24"/>
              </w:rPr>
              <w:t>每提供一项针对本采购</w:t>
            </w:r>
            <w:bookmarkEnd w:id="48"/>
            <w:r>
              <w:rPr>
                <w:rFonts w:hint="eastAsia" w:ascii="宋体" w:hAnsi="宋体" w:eastAsia="宋体" w:cs="宋体"/>
                <w:sz w:val="24"/>
              </w:rPr>
              <w:t>项目的合理化建议并经专家认定为切实可行的得</w:t>
            </w:r>
            <w:r>
              <w:rPr>
                <w:rFonts w:hint="eastAsia" w:ascii="宋体" w:hAnsi="宋体" w:cs="宋体"/>
                <w:sz w:val="24"/>
                <w:lang w:val="en-US" w:eastAsia="zh-CN"/>
              </w:rPr>
              <w:t>0.5-</w:t>
            </w:r>
            <w:r>
              <w:rPr>
                <w:rFonts w:hint="eastAsia" w:ascii="宋体" w:hAnsi="宋体" w:eastAsia="宋体" w:cs="宋体"/>
                <w:sz w:val="24"/>
              </w:rPr>
              <w:t>1分，最多得</w:t>
            </w:r>
            <w:r>
              <w:rPr>
                <w:rFonts w:hint="eastAsia" w:ascii="宋体" w:hAnsi="宋体" w:cs="宋体"/>
                <w:sz w:val="24"/>
                <w:lang w:val="en-US" w:eastAsia="zh-CN"/>
              </w:rPr>
              <w:t>3</w:t>
            </w:r>
            <w:r>
              <w:rPr>
                <w:rFonts w:hint="eastAsia" w:ascii="宋体" w:hAnsi="宋体" w:eastAsia="宋体" w:cs="宋体"/>
                <w:sz w:val="24"/>
              </w:rPr>
              <w:t>分。</w:t>
            </w:r>
            <w:bookmarkEnd w:id="49"/>
          </w:p>
        </w:tc>
        <w:tc>
          <w:tcPr>
            <w:tcW w:w="844" w:type="dxa"/>
            <w:shd w:val="clear" w:color="auto" w:fill="auto"/>
            <w:noWrap w:val="0"/>
            <w:vAlign w:val="center"/>
          </w:tcPr>
          <w:p>
            <w:pPr>
              <w:spacing w:line="360" w:lineRule="exact"/>
              <w:jc w:val="center"/>
              <w:rPr>
                <w:rFonts w:hint="eastAsia" w:ascii="宋体" w:hAnsi="宋体" w:eastAsia="宋体" w:cs="宋体"/>
                <w:sz w:val="24"/>
                <w:lang w:val="en-US" w:eastAsia="zh-CN"/>
              </w:rPr>
            </w:pPr>
            <w:r>
              <w:rPr>
                <w:rFonts w:hint="eastAsia" w:ascii="宋体" w:hAnsi="宋体" w:cs="宋体"/>
                <w:sz w:val="24"/>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26" w:type="dxa"/>
            <w:noWrap w:val="0"/>
            <w:vAlign w:val="center"/>
          </w:tcPr>
          <w:p>
            <w:pPr>
              <w:spacing w:line="360" w:lineRule="exact"/>
              <w:jc w:val="center"/>
              <w:rPr>
                <w:rFonts w:hint="eastAsia" w:ascii="宋体" w:hAnsi="宋体" w:eastAsia="宋体" w:cs="宋体"/>
                <w:b/>
                <w:bCs/>
                <w:sz w:val="24"/>
              </w:rPr>
            </w:pPr>
            <w:r>
              <w:rPr>
                <w:rFonts w:hint="eastAsia" w:ascii="宋体" w:hAnsi="宋体" w:eastAsia="宋体" w:cs="宋体"/>
                <w:b/>
                <w:bCs/>
                <w:sz w:val="24"/>
              </w:rPr>
              <w:t>二</w:t>
            </w:r>
          </w:p>
        </w:tc>
        <w:tc>
          <w:tcPr>
            <w:tcW w:w="8309" w:type="dxa"/>
            <w:gridSpan w:val="3"/>
            <w:noWrap w:val="0"/>
            <w:vAlign w:val="center"/>
          </w:tcPr>
          <w:p>
            <w:pPr>
              <w:spacing w:line="360" w:lineRule="exact"/>
              <w:jc w:val="center"/>
              <w:rPr>
                <w:rFonts w:hint="eastAsia" w:ascii="宋体" w:hAnsi="宋体" w:eastAsia="宋体" w:cs="宋体"/>
                <w:b/>
                <w:bCs/>
                <w:sz w:val="24"/>
              </w:rPr>
            </w:pPr>
            <w:r>
              <w:rPr>
                <w:rFonts w:hint="eastAsia" w:ascii="宋体" w:hAnsi="宋体" w:eastAsia="宋体" w:cs="宋体"/>
                <w:b/>
                <w:bCs/>
                <w:sz w:val="24"/>
              </w:rPr>
              <w:t>商务/资信分</w:t>
            </w:r>
          </w:p>
        </w:tc>
        <w:tc>
          <w:tcPr>
            <w:tcW w:w="844" w:type="dxa"/>
            <w:noWrap w:val="0"/>
            <w:vAlign w:val="center"/>
          </w:tcPr>
          <w:p>
            <w:pPr>
              <w:spacing w:line="360" w:lineRule="exact"/>
              <w:jc w:val="center"/>
              <w:rPr>
                <w:rFonts w:hint="eastAsia" w:ascii="宋体" w:hAnsi="宋体" w:eastAsia="宋体" w:cs="宋体"/>
                <w:b/>
                <w:bCs/>
                <w:sz w:val="24"/>
              </w:rPr>
            </w:pPr>
            <w:r>
              <w:rPr>
                <w:rFonts w:hint="eastAsia" w:ascii="宋体" w:hAnsi="宋体" w:cs="宋体"/>
                <w:b/>
                <w:bCs/>
                <w:sz w:val="24"/>
                <w:lang w:val="en-US" w:eastAsia="zh-CN"/>
              </w:rPr>
              <w:t>9</w:t>
            </w:r>
            <w:r>
              <w:rPr>
                <w:rFonts w:hint="eastAsia" w:ascii="宋体" w:hAnsi="宋体" w:eastAsia="宋体" w:cs="宋体"/>
                <w:b/>
                <w:bCs/>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826" w:type="dxa"/>
            <w:noWrap w:val="0"/>
            <w:vAlign w:val="center"/>
          </w:tcPr>
          <w:p>
            <w:pPr>
              <w:spacing w:line="360" w:lineRule="exact"/>
              <w:jc w:val="center"/>
              <w:rPr>
                <w:rFonts w:hint="eastAsia" w:ascii="宋体" w:hAnsi="宋体" w:eastAsia="宋体" w:cs="宋体"/>
                <w:sz w:val="24"/>
                <w:lang w:eastAsia="zh-CN"/>
              </w:rPr>
            </w:pPr>
            <w:r>
              <w:rPr>
                <w:rFonts w:hint="eastAsia" w:ascii="宋体" w:hAnsi="宋体" w:cs="宋体"/>
                <w:sz w:val="24"/>
                <w:lang w:val="en-US" w:eastAsia="zh-CN"/>
              </w:rPr>
              <w:t>7</w:t>
            </w:r>
          </w:p>
        </w:tc>
        <w:tc>
          <w:tcPr>
            <w:tcW w:w="887" w:type="dxa"/>
            <w:gridSpan w:val="2"/>
            <w:shd w:val="clear" w:color="auto" w:fill="auto"/>
            <w:noWrap w:val="0"/>
            <w:vAlign w:val="center"/>
          </w:tcPr>
          <w:p>
            <w:pPr>
              <w:spacing w:line="240" w:lineRule="auto"/>
              <w:jc w:val="center"/>
              <w:rPr>
                <w:rFonts w:hint="eastAsia" w:ascii="宋体" w:hAnsi="宋体" w:eastAsia="宋体" w:cs="宋体"/>
                <w:kern w:val="2"/>
                <w:sz w:val="24"/>
                <w:szCs w:val="24"/>
                <w:lang w:val="en-US" w:eastAsia="zh-CN" w:bidi="ar-SA"/>
              </w:rPr>
            </w:pPr>
            <w:r>
              <w:rPr>
                <w:rFonts w:hint="eastAsia" w:ascii="宋体" w:hAnsi="宋体" w:cs="宋体"/>
                <w:kern w:val="0"/>
                <w:sz w:val="24"/>
                <w:szCs w:val="24"/>
                <w:lang w:val="en-US" w:eastAsia="zh-CN"/>
              </w:rPr>
              <w:t>项目</w:t>
            </w:r>
            <w:r>
              <w:rPr>
                <w:rFonts w:hint="eastAsia" w:ascii="宋体" w:hAnsi="宋体" w:cs="宋体"/>
                <w:kern w:val="0"/>
                <w:sz w:val="24"/>
                <w:szCs w:val="24"/>
              </w:rPr>
              <w:t>业绩</w:t>
            </w:r>
          </w:p>
        </w:tc>
        <w:tc>
          <w:tcPr>
            <w:tcW w:w="7422" w:type="dxa"/>
            <w:shd w:val="clear" w:color="auto" w:fill="auto"/>
            <w:noWrap w:val="0"/>
            <w:vAlign w:val="center"/>
          </w:tcPr>
          <w:p>
            <w:pPr>
              <w:spacing w:line="240" w:lineRule="auto"/>
              <w:rPr>
                <w:rFonts w:hint="eastAsia" w:ascii="宋体" w:hAnsi="宋体" w:cs="宋体"/>
                <w:kern w:val="0"/>
                <w:sz w:val="24"/>
                <w:szCs w:val="24"/>
              </w:rPr>
            </w:pPr>
            <w:bookmarkStart w:id="50" w:name="OLE_LINK50"/>
            <w:r>
              <w:rPr>
                <w:rFonts w:hint="eastAsia" w:ascii="宋体" w:hAnsi="宋体" w:cs="宋体"/>
                <w:kern w:val="0"/>
                <w:sz w:val="24"/>
                <w:szCs w:val="24"/>
              </w:rPr>
              <w:t>投标人自202</w:t>
            </w:r>
            <w:r>
              <w:rPr>
                <w:rFonts w:hint="eastAsia" w:ascii="宋体" w:hAnsi="宋体" w:cs="宋体"/>
                <w:kern w:val="0"/>
                <w:sz w:val="24"/>
                <w:szCs w:val="24"/>
                <w:lang w:val="en-US" w:eastAsia="zh-CN"/>
              </w:rPr>
              <w:t>1</w:t>
            </w:r>
            <w:r>
              <w:rPr>
                <w:rFonts w:hint="eastAsia" w:ascii="宋体" w:hAnsi="宋体" w:cs="宋体"/>
                <w:kern w:val="0"/>
                <w:sz w:val="24"/>
                <w:szCs w:val="24"/>
              </w:rPr>
              <w:t>年1月以来有</w:t>
            </w:r>
            <w:r>
              <w:rPr>
                <w:rFonts w:hint="eastAsia" w:ascii="宋体" w:hAnsi="宋体" w:cs="宋体"/>
                <w:kern w:val="0"/>
                <w:sz w:val="24"/>
                <w:szCs w:val="24"/>
                <w:lang w:val="en-US" w:eastAsia="zh-CN"/>
              </w:rPr>
              <w:t>类似</w:t>
            </w:r>
            <w:r>
              <w:rPr>
                <w:rFonts w:hint="eastAsia" w:ascii="宋体" w:hAnsi="宋体" w:cs="宋体"/>
                <w:kern w:val="0"/>
                <w:sz w:val="24"/>
                <w:szCs w:val="24"/>
              </w:rPr>
              <w:t>项目业绩的，每个业绩得</w:t>
            </w:r>
            <w:r>
              <w:rPr>
                <w:rFonts w:hint="eastAsia" w:ascii="宋体" w:hAnsi="宋体" w:cs="宋体"/>
                <w:kern w:val="0"/>
                <w:sz w:val="24"/>
                <w:szCs w:val="24"/>
                <w:lang w:val="en-US" w:eastAsia="zh-CN"/>
              </w:rPr>
              <w:t>1</w:t>
            </w:r>
            <w:r>
              <w:rPr>
                <w:rFonts w:hint="eastAsia" w:ascii="宋体" w:hAnsi="宋体" w:cs="宋体"/>
                <w:kern w:val="0"/>
                <w:sz w:val="24"/>
                <w:szCs w:val="24"/>
              </w:rPr>
              <w:t>分，最高得1分。</w:t>
            </w:r>
          </w:p>
          <w:p>
            <w:pPr>
              <w:spacing w:line="240" w:lineRule="auto"/>
              <w:rPr>
                <w:rFonts w:hint="eastAsia" w:ascii="宋体" w:hAnsi="宋体" w:eastAsia="宋体" w:cs="宋体"/>
                <w:kern w:val="2"/>
                <w:sz w:val="24"/>
                <w:szCs w:val="24"/>
                <w:highlight w:val="yellow"/>
                <w:lang w:val="zh-CN" w:eastAsia="zh-CN" w:bidi="ar-SA"/>
              </w:rPr>
            </w:pPr>
            <w:r>
              <w:rPr>
                <w:rFonts w:hint="eastAsia" w:ascii="宋体" w:hAnsi="宋体" w:cs="宋体"/>
                <w:b/>
                <w:bCs/>
                <w:kern w:val="0"/>
                <w:sz w:val="24"/>
                <w:szCs w:val="24"/>
                <w:lang w:val="en-US" w:eastAsia="zh-CN"/>
              </w:rPr>
              <w:t>注：</w:t>
            </w:r>
            <w:r>
              <w:rPr>
                <w:rFonts w:hint="eastAsia" w:ascii="宋体" w:hAnsi="宋体" w:cs="宋体"/>
                <w:b/>
                <w:bCs/>
                <w:kern w:val="0"/>
                <w:sz w:val="24"/>
                <w:szCs w:val="24"/>
              </w:rPr>
              <w:t>须提供合同或协议复印件</w:t>
            </w:r>
            <w:r>
              <w:rPr>
                <w:rFonts w:hint="eastAsia" w:ascii="宋体" w:hAnsi="宋体" w:cs="宋体"/>
                <w:b/>
                <w:bCs/>
                <w:kern w:val="0"/>
                <w:sz w:val="24"/>
                <w:szCs w:val="24"/>
                <w:lang w:eastAsia="zh-CN"/>
              </w:rPr>
              <w:t>。</w:t>
            </w:r>
            <w:bookmarkEnd w:id="50"/>
          </w:p>
        </w:tc>
        <w:tc>
          <w:tcPr>
            <w:tcW w:w="844" w:type="dxa"/>
            <w:shd w:val="clear" w:color="auto" w:fill="auto"/>
            <w:noWrap w:val="0"/>
            <w:vAlign w:val="center"/>
          </w:tcPr>
          <w:p>
            <w:pPr>
              <w:spacing w:line="240" w:lineRule="auto"/>
              <w:jc w:val="center"/>
              <w:rPr>
                <w:rFonts w:hint="eastAsia" w:ascii="宋体" w:hAnsi="宋体" w:eastAsia="宋体" w:cs="宋体"/>
                <w:kern w:val="2"/>
                <w:sz w:val="24"/>
                <w:szCs w:val="24"/>
                <w:highlight w:val="yellow"/>
                <w:lang w:val="en-US" w:eastAsia="zh-CN" w:bidi="ar-SA"/>
              </w:rPr>
            </w:pPr>
            <w:r>
              <w:rPr>
                <w:rFonts w:hint="eastAsia" w:ascii="宋体" w:hAnsi="宋体" w:cs="宋体"/>
                <w:kern w:val="2"/>
                <w:sz w:val="24"/>
                <w:szCs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826" w:type="dxa"/>
            <w:noWrap w:val="0"/>
            <w:vAlign w:val="center"/>
          </w:tcPr>
          <w:p>
            <w:pPr>
              <w:spacing w:line="360" w:lineRule="exact"/>
              <w:jc w:val="center"/>
              <w:rPr>
                <w:rFonts w:hint="eastAsia" w:ascii="宋体" w:hAnsi="宋体" w:eastAsia="宋体" w:cs="宋体"/>
                <w:sz w:val="24"/>
                <w:lang w:eastAsia="zh-CN"/>
              </w:rPr>
            </w:pPr>
            <w:r>
              <w:rPr>
                <w:rFonts w:hint="eastAsia" w:ascii="宋体" w:hAnsi="宋体" w:cs="宋体"/>
                <w:sz w:val="24"/>
                <w:lang w:val="en-US" w:eastAsia="zh-CN"/>
              </w:rPr>
              <w:t>8</w:t>
            </w:r>
          </w:p>
        </w:tc>
        <w:tc>
          <w:tcPr>
            <w:tcW w:w="887" w:type="dxa"/>
            <w:gridSpan w:val="2"/>
            <w:shd w:val="clear" w:color="auto" w:fill="auto"/>
            <w:noWrap w:val="0"/>
            <w:vAlign w:val="center"/>
          </w:tcPr>
          <w:p>
            <w:pPr>
              <w:widowControl/>
              <w:spacing w:before="240" w:after="240" w:line="24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服务保障</w:t>
            </w:r>
          </w:p>
        </w:tc>
        <w:tc>
          <w:tcPr>
            <w:tcW w:w="7422" w:type="dxa"/>
            <w:shd w:val="clear" w:color="auto" w:fill="auto"/>
            <w:noWrap w:val="0"/>
            <w:vAlign w:val="center"/>
          </w:tcPr>
          <w:p>
            <w:pPr>
              <w:spacing w:line="240" w:lineRule="auto"/>
              <w:rPr>
                <w:rFonts w:hint="eastAsia" w:ascii="宋体" w:hAnsi="宋体" w:eastAsia="宋体" w:cs="宋体"/>
                <w:kern w:val="2"/>
                <w:sz w:val="24"/>
                <w:szCs w:val="24"/>
                <w:highlight w:val="yellow"/>
                <w:lang w:val="en-US" w:eastAsia="zh-CN" w:bidi="ar-SA"/>
              </w:rPr>
            </w:pPr>
            <w:bookmarkStart w:id="51" w:name="OLE_LINK51"/>
            <w:r>
              <w:rPr>
                <w:rFonts w:hint="eastAsia" w:ascii="宋体" w:hAnsi="宋体" w:cs="宋体"/>
                <w:kern w:val="0"/>
                <w:sz w:val="24"/>
                <w:szCs w:val="24"/>
              </w:rPr>
              <w:t>根据投标人提供针对成交后工作的衔接（0-2分）、人员安排（0-2分）、与采购人各项工作相适应的服务运作流程（0-2分）的具体方案进行打分。</w:t>
            </w:r>
            <w:bookmarkEnd w:id="51"/>
          </w:p>
        </w:tc>
        <w:tc>
          <w:tcPr>
            <w:tcW w:w="844" w:type="dxa"/>
            <w:shd w:val="clear" w:color="auto" w:fill="auto"/>
            <w:noWrap w:val="0"/>
            <w:vAlign w:val="center"/>
          </w:tcPr>
          <w:p>
            <w:pPr>
              <w:widowControl/>
              <w:adjustRightInd w:val="0"/>
              <w:spacing w:before="240" w:after="240" w:line="240" w:lineRule="auto"/>
              <w:jc w:val="center"/>
              <w:rPr>
                <w:rFonts w:hint="eastAsia" w:ascii="宋体" w:hAnsi="宋体" w:eastAsia="宋体" w:cs="宋体"/>
                <w:kern w:val="0"/>
                <w:sz w:val="24"/>
                <w:szCs w:val="24"/>
                <w:highlight w:val="yellow"/>
                <w:lang w:val="en-US" w:eastAsia="zh-CN" w:bidi="ar-SA"/>
              </w:rPr>
            </w:pPr>
            <w:r>
              <w:rPr>
                <w:rFonts w:hint="eastAsia" w:ascii="宋体" w:hAnsi="宋体" w:eastAsia="宋体" w:cs="宋体"/>
                <w:kern w:val="0"/>
                <w:sz w:val="24"/>
                <w:szCs w:val="24"/>
                <w:lang w:val="en-US" w:eastAsia="zh-CN" w:bidi="ar-SA"/>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826" w:type="dxa"/>
            <w:vAlign w:val="center"/>
          </w:tcPr>
          <w:p>
            <w:pPr>
              <w:spacing w:line="360" w:lineRule="exact"/>
              <w:jc w:val="center"/>
              <w:rPr>
                <w:rFonts w:hint="default" w:ascii="宋体" w:hAnsi="宋体" w:eastAsia="宋体" w:cs="宋体"/>
                <w:sz w:val="24"/>
                <w:lang w:val="en-US" w:eastAsia="zh-CN"/>
              </w:rPr>
            </w:pPr>
            <w:r>
              <w:rPr>
                <w:rFonts w:hint="eastAsia" w:ascii="宋体" w:hAnsi="宋体" w:cs="宋体"/>
                <w:sz w:val="24"/>
                <w:lang w:val="en-US" w:eastAsia="zh-CN"/>
              </w:rPr>
              <w:t>9</w:t>
            </w:r>
          </w:p>
        </w:tc>
        <w:tc>
          <w:tcPr>
            <w:tcW w:w="887" w:type="dxa"/>
            <w:gridSpan w:val="2"/>
            <w:shd w:val="clear" w:color="auto" w:fill="auto"/>
            <w:vAlign w:val="center"/>
          </w:tcPr>
          <w:p>
            <w:pPr>
              <w:spacing w:line="24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rPr>
              <w:t>意外伤害险</w:t>
            </w:r>
          </w:p>
        </w:tc>
        <w:tc>
          <w:tcPr>
            <w:tcW w:w="7422" w:type="dxa"/>
            <w:shd w:val="clear" w:color="auto" w:fill="auto"/>
            <w:vAlign w:val="center"/>
          </w:tcPr>
          <w:p>
            <w:pPr>
              <w:spacing w:line="240" w:lineRule="auto"/>
              <w:rPr>
                <w:rFonts w:hint="eastAsia" w:ascii="宋体" w:hAnsi="宋体" w:cs="宋体"/>
                <w:kern w:val="0"/>
                <w:sz w:val="24"/>
                <w:szCs w:val="24"/>
              </w:rPr>
            </w:pPr>
            <w:r>
              <w:rPr>
                <w:rFonts w:hint="eastAsia" w:ascii="宋体" w:hAnsi="宋体" w:cs="宋体"/>
                <w:kern w:val="0"/>
                <w:sz w:val="24"/>
                <w:szCs w:val="24"/>
              </w:rPr>
              <w:t>投标人能为项目服务人员办理意外伤害险，并且保险还在有效期内的得2分。</w:t>
            </w:r>
          </w:p>
          <w:p>
            <w:pPr>
              <w:spacing w:line="240" w:lineRule="auto"/>
              <w:rPr>
                <w:rFonts w:hint="eastAsia" w:ascii="宋体" w:hAnsi="宋体" w:eastAsia="宋体" w:cs="宋体"/>
                <w:kern w:val="2"/>
                <w:sz w:val="24"/>
                <w:szCs w:val="24"/>
                <w:highlight w:val="yellow"/>
                <w:lang w:val="en-US" w:eastAsia="zh-CN" w:bidi="ar-SA"/>
              </w:rPr>
            </w:pPr>
            <w:r>
              <w:rPr>
                <w:rFonts w:hint="eastAsia" w:ascii="宋体" w:hAnsi="宋体" w:cs="宋体"/>
                <w:kern w:val="0"/>
                <w:sz w:val="24"/>
                <w:szCs w:val="24"/>
                <w:lang w:val="en-US" w:eastAsia="zh-CN"/>
              </w:rPr>
              <w:t>注：</w:t>
            </w:r>
            <w:r>
              <w:rPr>
                <w:rFonts w:hint="eastAsia" w:ascii="宋体" w:hAnsi="宋体" w:cs="宋体"/>
                <w:kern w:val="0"/>
                <w:sz w:val="24"/>
                <w:szCs w:val="24"/>
              </w:rPr>
              <w:t>提供投标人的年度保险合同复印件,否则不得分</w:t>
            </w:r>
            <w:r>
              <w:rPr>
                <w:rFonts w:hint="eastAsia" w:ascii="宋体" w:hAnsi="宋体" w:cs="宋体"/>
                <w:kern w:val="0"/>
                <w:sz w:val="24"/>
                <w:szCs w:val="24"/>
                <w:lang w:eastAsia="zh-CN"/>
              </w:rPr>
              <w:t>。</w:t>
            </w:r>
          </w:p>
        </w:tc>
        <w:tc>
          <w:tcPr>
            <w:tcW w:w="844" w:type="dxa"/>
            <w:shd w:val="clear" w:color="auto" w:fill="auto"/>
            <w:vAlign w:val="center"/>
          </w:tcPr>
          <w:p>
            <w:pPr>
              <w:widowControl/>
              <w:adjustRightInd w:val="0"/>
              <w:spacing w:before="240" w:after="240" w:line="240" w:lineRule="auto"/>
              <w:jc w:val="center"/>
              <w:rPr>
                <w:rFonts w:hint="eastAsia" w:ascii="宋体" w:hAnsi="宋体" w:eastAsia="宋体" w:cs="宋体"/>
                <w:kern w:val="0"/>
                <w:sz w:val="24"/>
                <w:szCs w:val="24"/>
                <w:highlight w:val="yellow"/>
                <w:lang w:val="en-US" w:eastAsia="zh-CN" w:bidi="ar-SA"/>
              </w:rPr>
            </w:pPr>
            <w:r>
              <w:rPr>
                <w:rFonts w:hint="eastAsia" w:ascii="宋体" w:hAnsi="宋体" w:eastAsia="宋体" w:cs="宋体"/>
                <w:kern w:val="2"/>
                <w:sz w:val="24"/>
                <w:szCs w:val="24"/>
                <w:lang w:val="en-US" w:eastAsia="zh-CN" w:bidi="ar-SA"/>
              </w:rPr>
              <w:t>2分</w:t>
            </w:r>
          </w:p>
        </w:tc>
      </w:tr>
    </w:tbl>
    <w:p>
      <w:pPr>
        <w:snapToGrid w:val="0"/>
        <w:spacing w:line="276" w:lineRule="auto"/>
        <w:ind w:firstLine="241" w:firstLineChars="100"/>
        <w:rPr>
          <w:rFonts w:ascii="宋体" w:hAnsi="宋体" w:cs="宋体"/>
          <w:b/>
          <w:bCs/>
          <w:sz w:val="24"/>
          <w:szCs w:val="24"/>
        </w:rPr>
      </w:pPr>
      <w:r>
        <w:rPr>
          <w:rFonts w:hint="eastAsia" w:ascii="宋体" w:hAnsi="宋体" w:cs="宋体"/>
          <w:b/>
          <w:bCs/>
          <w:sz w:val="24"/>
          <w:szCs w:val="24"/>
        </w:rPr>
        <w:t>（二）</w:t>
      </w:r>
      <w:r>
        <w:rPr>
          <w:rFonts w:hint="eastAsia" w:ascii="宋体" w:hAnsi="宋体" w:cs="宋体"/>
          <w:b/>
          <w:bCs/>
          <w:color w:val="000000"/>
          <w:sz w:val="24"/>
          <w:szCs w:val="24"/>
        </w:rPr>
        <w:t>技术、资信及商务</w:t>
      </w:r>
      <w:r>
        <w:rPr>
          <w:rFonts w:hint="eastAsia" w:ascii="宋体" w:hAnsi="宋体" w:cs="宋体"/>
          <w:b/>
          <w:bCs/>
          <w:sz w:val="24"/>
          <w:szCs w:val="24"/>
        </w:rPr>
        <w:t>分的计算</w:t>
      </w:r>
    </w:p>
    <w:p>
      <w:pPr>
        <w:snapToGrid w:val="0"/>
        <w:spacing w:line="276" w:lineRule="auto"/>
        <w:ind w:firstLine="480" w:firstLineChars="200"/>
        <w:rPr>
          <w:rFonts w:ascii="宋体" w:hAnsi="宋体" w:cs="宋体"/>
          <w:sz w:val="24"/>
          <w:szCs w:val="24"/>
        </w:rPr>
      </w:pPr>
      <w:r>
        <w:rPr>
          <w:rFonts w:hint="eastAsia" w:ascii="宋体" w:hAnsi="宋体" w:cs="宋体"/>
          <w:sz w:val="24"/>
          <w:szCs w:val="24"/>
        </w:rPr>
        <w:t>技术、资信及商务分按照评标委员会成员的独立评分结果汇总数的算术平均分计算，计算公式为：</w:t>
      </w:r>
    </w:p>
    <w:p>
      <w:pPr>
        <w:snapToGrid w:val="0"/>
        <w:spacing w:line="276" w:lineRule="auto"/>
        <w:ind w:firstLine="480" w:firstLineChars="200"/>
        <w:rPr>
          <w:rFonts w:ascii="宋体" w:hAnsi="宋体" w:cs="宋体"/>
          <w:sz w:val="24"/>
          <w:szCs w:val="24"/>
        </w:rPr>
      </w:pPr>
      <w:r>
        <w:rPr>
          <w:rFonts w:hint="eastAsia" w:ascii="宋体" w:hAnsi="宋体" w:cs="宋体"/>
          <w:sz w:val="24"/>
          <w:szCs w:val="24"/>
        </w:rPr>
        <w:t>技术、资信及商务分=（评标委员会所有成员评分合计数）/（评标委员会组成人员数）</w:t>
      </w:r>
    </w:p>
    <w:p>
      <w:pPr>
        <w:tabs>
          <w:tab w:val="left" w:pos="1154"/>
        </w:tabs>
        <w:spacing w:line="400" w:lineRule="exact"/>
        <w:ind w:firstLine="241" w:firstLineChars="100"/>
        <w:rPr>
          <w:rFonts w:hint="eastAsia" w:ascii="宋体" w:hAnsi="宋体"/>
          <w:color w:val="000000"/>
          <w:sz w:val="24"/>
        </w:rPr>
      </w:pPr>
      <w:r>
        <w:rPr>
          <w:rFonts w:hint="eastAsia" w:ascii="宋体" w:hAnsi="宋体"/>
          <w:b/>
          <w:bCs/>
          <w:sz w:val="24"/>
        </w:rPr>
        <w:t>（</w:t>
      </w:r>
      <w:r>
        <w:rPr>
          <w:rFonts w:hint="eastAsia" w:ascii="宋体" w:hAnsi="宋体"/>
          <w:b/>
          <w:bCs/>
          <w:sz w:val="24"/>
          <w:lang w:eastAsia="zh-CN"/>
        </w:rPr>
        <w:t>三</w:t>
      </w:r>
      <w:r>
        <w:rPr>
          <w:rFonts w:hint="eastAsia" w:ascii="宋体" w:hAnsi="宋体"/>
          <w:b/>
          <w:bCs/>
          <w:sz w:val="24"/>
        </w:rPr>
        <w:t>）</w:t>
      </w:r>
      <w:r>
        <w:rPr>
          <w:rFonts w:hint="eastAsia" w:ascii="宋体" w:hAnsi="宋体"/>
          <w:b/>
          <w:sz w:val="24"/>
        </w:rPr>
        <w:t>报价分（</w:t>
      </w:r>
      <w:r>
        <w:rPr>
          <w:rFonts w:hint="eastAsia" w:ascii="宋体" w:hAnsi="宋体"/>
          <w:b/>
          <w:sz w:val="24"/>
          <w:lang w:val="en-US" w:eastAsia="zh-CN"/>
        </w:rPr>
        <w:t>10</w:t>
      </w:r>
      <w:r>
        <w:rPr>
          <w:rFonts w:hint="eastAsia" w:ascii="宋体" w:hAnsi="宋体"/>
          <w:b/>
          <w:sz w:val="24"/>
        </w:rPr>
        <w:t>分）</w:t>
      </w:r>
    </w:p>
    <w:p>
      <w:pPr>
        <w:tabs>
          <w:tab w:val="left" w:pos="1154"/>
        </w:tabs>
        <w:spacing w:line="360" w:lineRule="auto"/>
        <w:ind w:firstLine="480" w:firstLineChars="200"/>
        <w:rPr>
          <w:rFonts w:hint="eastAsia" w:ascii="宋体" w:hAnsi="宋体"/>
          <w:bCs/>
          <w:sz w:val="24"/>
        </w:rPr>
      </w:pPr>
      <w:r>
        <w:rPr>
          <w:rFonts w:hint="eastAsia" w:ascii="宋体" w:hAnsi="宋体"/>
          <w:bCs/>
          <w:sz w:val="24"/>
        </w:rPr>
        <w:t>价格分采用低价优先法计算，取所有技术、资信商务得分入围投标人中，投标价格最低的投标报价为评标基准价</w:t>
      </w:r>
      <w:r>
        <w:rPr>
          <w:rFonts w:hint="eastAsia" w:ascii="宋体" w:hAnsi="宋体"/>
          <w:bCs/>
          <w:sz w:val="24"/>
          <w:lang w:eastAsia="zh-CN"/>
        </w:rPr>
        <w:t>，</w:t>
      </w:r>
      <w:r>
        <w:rPr>
          <w:rFonts w:hint="eastAsia" w:ascii="宋体" w:hAnsi="宋体"/>
          <w:bCs/>
          <w:sz w:val="24"/>
        </w:rPr>
        <w:t>投标人的价格分按照下列公式计算：</w:t>
      </w:r>
    </w:p>
    <w:p>
      <w:pPr>
        <w:tabs>
          <w:tab w:val="left" w:pos="1154"/>
        </w:tabs>
        <w:spacing w:line="360" w:lineRule="auto"/>
        <w:ind w:firstLine="480" w:firstLineChars="200"/>
        <w:rPr>
          <w:rFonts w:hint="default" w:ascii="宋体" w:hAnsi="宋体"/>
          <w:bCs/>
          <w:sz w:val="24"/>
          <w:lang w:val="en-US" w:eastAsia="zh-CN"/>
        </w:rPr>
      </w:pPr>
      <w:r>
        <w:rPr>
          <w:rFonts w:hint="eastAsia" w:ascii="宋体" w:hAnsi="宋体"/>
          <w:bCs/>
          <w:sz w:val="24"/>
        </w:rPr>
        <w:t>价格分=评标基准价/投标报价×</w:t>
      </w:r>
      <w:r>
        <w:rPr>
          <w:rFonts w:hint="eastAsia" w:ascii="宋体" w:hAnsi="宋体"/>
          <w:bCs/>
          <w:sz w:val="24"/>
          <w:lang w:val="en-US" w:eastAsia="zh-CN"/>
        </w:rPr>
        <w:t>10</w:t>
      </w:r>
    </w:p>
    <w:p>
      <w:pPr>
        <w:tabs>
          <w:tab w:val="left" w:pos="1154"/>
        </w:tabs>
        <w:spacing w:line="360" w:lineRule="auto"/>
        <w:ind w:firstLine="241" w:firstLineChars="100"/>
        <w:rPr>
          <w:rFonts w:ascii="宋体" w:hAnsi="宋体" w:cs="宋体"/>
          <w:b/>
          <w:bCs/>
          <w:sz w:val="24"/>
          <w:szCs w:val="24"/>
        </w:rPr>
      </w:pPr>
      <w:r>
        <w:rPr>
          <w:rFonts w:hint="eastAsia" w:ascii="宋体" w:hAnsi="宋体" w:cs="宋体"/>
          <w:b/>
          <w:bCs/>
          <w:sz w:val="24"/>
          <w:szCs w:val="24"/>
        </w:rPr>
        <w:t>（四）确定中标人：</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4.1技术、资信商务及其他分得分和投标报价得分之和排名第一的投标人为预中标人。</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4.2中标方不得将中标项目转让给他人或将中标项目支解后分别转让给他人，一经发现，立即取消投标、中标资格，并依法追究法律责任。</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4.3 如有中标企业放弃中标或解除合同，可以顺延委托由第二预中标单位履行合同。</w:t>
      </w:r>
    </w:p>
    <w:p>
      <w:pPr>
        <w:snapToGrid w:val="0"/>
        <w:spacing w:line="360" w:lineRule="auto"/>
        <w:ind w:firstLine="241" w:firstLineChars="100"/>
        <w:rPr>
          <w:rFonts w:ascii="宋体" w:hAnsi="宋体" w:cs="宋体"/>
          <w:b/>
          <w:bCs/>
          <w:sz w:val="24"/>
          <w:szCs w:val="24"/>
        </w:rPr>
      </w:pPr>
      <w:r>
        <w:rPr>
          <w:rFonts w:hint="eastAsia" w:ascii="宋体" w:hAnsi="宋体" w:cs="宋体"/>
          <w:b/>
          <w:bCs/>
          <w:sz w:val="24"/>
          <w:szCs w:val="24"/>
        </w:rPr>
        <w:t>（五）招标方不保证最低报价者为中标方。</w:t>
      </w:r>
    </w:p>
    <w:p>
      <w:pPr>
        <w:snapToGrid w:val="0"/>
        <w:spacing w:line="360" w:lineRule="auto"/>
        <w:ind w:firstLine="241" w:firstLineChars="100"/>
        <w:rPr>
          <w:rFonts w:ascii="宋体" w:hAnsi="宋体" w:cs="宋体"/>
          <w:b/>
          <w:bCs/>
          <w:sz w:val="24"/>
          <w:szCs w:val="24"/>
        </w:rPr>
      </w:pPr>
      <w:r>
        <w:rPr>
          <w:rFonts w:hint="eastAsia" w:ascii="宋体" w:hAnsi="宋体" w:cs="宋体"/>
          <w:b/>
          <w:bCs/>
          <w:sz w:val="24"/>
          <w:szCs w:val="24"/>
        </w:rPr>
        <w:t>（六）招标人不对落标原因作任何解释。</w:t>
      </w:r>
    </w:p>
    <w:p>
      <w:pPr>
        <w:snapToGrid w:val="0"/>
        <w:spacing w:beforeLines="50" w:afterLines="50"/>
        <w:ind w:firstLine="2530" w:firstLineChars="900"/>
        <w:outlineLvl w:val="0"/>
        <w:rPr>
          <w:b/>
          <w:bCs/>
          <w:sz w:val="28"/>
          <w:szCs w:val="28"/>
        </w:rPr>
        <w:sectPr>
          <w:pgSz w:w="11906" w:h="16838"/>
          <w:pgMar w:top="1440" w:right="1080" w:bottom="1440" w:left="1080" w:header="851" w:footer="992" w:gutter="0"/>
          <w:pgNumType w:fmt="decimal"/>
          <w:cols w:space="425" w:num="1"/>
          <w:docGrid w:type="lines" w:linePitch="312" w:charSpace="0"/>
        </w:sectPr>
      </w:pPr>
    </w:p>
    <w:p>
      <w:pPr>
        <w:snapToGrid w:val="0"/>
        <w:spacing w:beforeLines="50" w:afterLines="50"/>
        <w:ind w:firstLine="2711" w:firstLineChars="900"/>
        <w:outlineLvl w:val="0"/>
        <w:rPr>
          <w:rFonts w:ascii="宋体" w:hAnsi="宋体"/>
          <w:b/>
          <w:bCs/>
          <w:sz w:val="30"/>
          <w:szCs w:val="30"/>
        </w:rPr>
      </w:pPr>
      <w:r>
        <w:rPr>
          <w:rFonts w:hint="eastAsia"/>
          <w:b/>
          <w:bCs/>
          <w:sz w:val="30"/>
          <w:szCs w:val="30"/>
        </w:rPr>
        <w:t>第五章  东阳市政府采购合同（样本）</w:t>
      </w:r>
    </w:p>
    <w:p>
      <w:pPr>
        <w:snapToGrid w:val="0"/>
        <w:spacing w:before="120" w:after="120" w:line="304" w:lineRule="exact"/>
        <w:ind w:firstLine="3373" w:firstLineChars="1400"/>
        <w:rPr>
          <w:rFonts w:hAnsi="宋体"/>
          <w:sz w:val="24"/>
        </w:rPr>
      </w:pPr>
      <w:r>
        <w:rPr>
          <w:rFonts w:hint="eastAsia" w:ascii="宋体" w:hAnsi="宋体" w:cs="宋体"/>
          <w:b/>
          <w:bCs/>
          <w:color w:val="000000"/>
          <w:sz w:val="24"/>
          <w:szCs w:val="24"/>
        </w:rPr>
        <w:t>采购合同（范本，可按实际需求修改）</w:t>
      </w:r>
    </w:p>
    <w:p>
      <w:pPr>
        <w:snapToGrid w:val="0"/>
        <w:spacing w:before="120" w:after="120" w:line="304" w:lineRule="exact"/>
        <w:ind w:firstLine="480" w:firstLineChars="200"/>
        <w:rPr>
          <w:rFonts w:ascii="宋体" w:hAnsi="宋体" w:cs="宋体"/>
          <w:sz w:val="24"/>
        </w:rPr>
      </w:pPr>
      <w:r>
        <w:rPr>
          <w:rFonts w:hint="eastAsia" w:ascii="宋体" w:hAnsi="宋体" w:cs="宋体"/>
          <w:sz w:val="24"/>
        </w:rPr>
        <w:t>项目名称：                   项目编号：               合同号：</w:t>
      </w:r>
    </w:p>
    <w:p>
      <w:pPr>
        <w:snapToGrid w:val="0"/>
        <w:spacing w:before="120" w:after="120" w:line="304" w:lineRule="exact"/>
        <w:ind w:firstLine="480" w:firstLineChars="200"/>
        <w:rPr>
          <w:rFonts w:ascii="宋体" w:hAnsi="宋体" w:cs="宋体"/>
          <w:sz w:val="24"/>
        </w:rPr>
      </w:pPr>
      <w:r>
        <w:rPr>
          <w:rFonts w:hint="eastAsia" w:ascii="宋体" w:hAnsi="宋体" w:cs="宋体"/>
          <w:sz w:val="24"/>
        </w:rPr>
        <w:t>甲方（买方）：</w:t>
      </w:r>
    </w:p>
    <w:p>
      <w:pPr>
        <w:snapToGrid w:val="0"/>
        <w:spacing w:before="120" w:after="120" w:line="304" w:lineRule="exact"/>
        <w:ind w:firstLine="480" w:firstLineChars="200"/>
        <w:rPr>
          <w:rFonts w:ascii="宋体" w:hAnsi="宋体" w:cs="宋体"/>
          <w:sz w:val="24"/>
        </w:rPr>
      </w:pPr>
      <w:r>
        <w:rPr>
          <w:rFonts w:hint="eastAsia" w:ascii="宋体" w:hAnsi="宋体" w:cs="宋体"/>
          <w:sz w:val="24"/>
        </w:rPr>
        <w:t>乙方（卖方）：</w:t>
      </w:r>
    </w:p>
    <w:p>
      <w:pPr>
        <w:autoSpaceDE w:val="0"/>
        <w:autoSpaceDN w:val="0"/>
        <w:adjustRightInd w:val="0"/>
        <w:spacing w:line="360" w:lineRule="auto"/>
        <w:ind w:firstLine="480" w:firstLineChars="200"/>
        <w:jc w:val="left"/>
        <w:rPr>
          <w:rFonts w:ascii="宋体" w:cs="宋体"/>
          <w:sz w:val="24"/>
        </w:rPr>
      </w:pPr>
      <w:r>
        <w:rPr>
          <w:rFonts w:hint="eastAsia" w:ascii="宋体" w:cs="宋体"/>
          <w:sz w:val="24"/>
        </w:rPr>
        <w:t xml:space="preserve">根据 </w:t>
      </w:r>
      <w:r>
        <w:rPr>
          <w:rFonts w:hint="eastAsia" w:ascii="宋体" w:cs="宋体"/>
          <w:sz w:val="24"/>
          <w:u w:val="single"/>
        </w:rPr>
        <w:t xml:space="preserve">          </w:t>
      </w:r>
      <w:r>
        <w:rPr>
          <w:rFonts w:hint="eastAsia" w:ascii="宋体" w:cs="宋体"/>
          <w:sz w:val="24"/>
        </w:rPr>
        <w:t xml:space="preserve"> 项目的采购结果，按照《中华人民共和国政府采购法》、《中华人民共和国民法典》的规定，经双方协商，本着平等互利和诚实信用的原则，一致同意签订本合同如下。 </w:t>
      </w:r>
    </w:p>
    <w:p>
      <w:pPr>
        <w:snapToGrid w:val="0"/>
        <w:spacing w:line="440" w:lineRule="atLeast"/>
        <w:ind w:left="361" w:firstLine="241" w:firstLineChars="100"/>
        <w:rPr>
          <w:rFonts w:hAnsi="宋体" w:cs="宋体"/>
          <w:b/>
          <w:bCs/>
          <w:sz w:val="24"/>
        </w:rPr>
      </w:pPr>
      <w:r>
        <w:rPr>
          <w:rFonts w:hint="eastAsia" w:hAnsi="宋体" w:cs="宋体"/>
          <w:b/>
          <w:bCs/>
          <w:sz w:val="24"/>
        </w:rPr>
        <w:t>一、合同文件：招标文件文件、投标文件文件及</w:t>
      </w:r>
      <w:r>
        <w:rPr>
          <w:rFonts w:hint="eastAsia" w:ascii="宋体" w:hAnsi="宋体" w:cs="宋体"/>
          <w:sz w:val="24"/>
          <w:szCs w:val="24"/>
        </w:rPr>
        <w:t>、</w:t>
      </w:r>
      <w:r>
        <w:rPr>
          <w:rFonts w:hint="eastAsia" w:ascii="宋体" w:hAnsi="宋体" w:cs="宋体"/>
          <w:b/>
          <w:bCs/>
          <w:sz w:val="24"/>
          <w:szCs w:val="24"/>
        </w:rPr>
        <w:t>技术澄清及询标答复的所有内容是构成合同不可分割的部分</w:t>
      </w:r>
      <w:r>
        <w:rPr>
          <w:rFonts w:hint="eastAsia" w:hAnsi="宋体" w:cs="宋体"/>
          <w:b/>
          <w:bCs/>
          <w:sz w:val="24"/>
        </w:rPr>
        <w:t>，与本合同具有同等法律效力，当文件有相互矛盾之处，以有利于采购人解释为准。</w:t>
      </w:r>
    </w:p>
    <w:p>
      <w:pPr>
        <w:snapToGrid w:val="0"/>
        <w:spacing w:before="120" w:after="120" w:line="304" w:lineRule="exact"/>
        <w:ind w:firstLine="472" w:firstLineChars="196"/>
        <w:rPr>
          <w:rFonts w:ascii="宋体" w:hAnsi="宋体" w:cs="宋体"/>
          <w:b/>
          <w:sz w:val="24"/>
        </w:rPr>
      </w:pPr>
      <w:r>
        <w:rPr>
          <w:rFonts w:hint="eastAsia" w:ascii="宋体" w:hAnsi="宋体" w:cs="宋体"/>
          <w:b/>
          <w:sz w:val="24"/>
        </w:rPr>
        <w:t>二、</w:t>
      </w:r>
      <w:r>
        <w:rPr>
          <w:rFonts w:hint="eastAsia" w:ascii="宋体" w:hAnsi="宋体" w:cs="宋体"/>
          <w:b/>
          <w:sz w:val="24"/>
          <w:lang w:eastAsia="zh-CN"/>
        </w:rPr>
        <w:t>服务</w:t>
      </w:r>
      <w:r>
        <w:rPr>
          <w:rFonts w:hint="eastAsia" w:ascii="宋体" w:hAnsi="宋体" w:cs="宋体"/>
          <w:b/>
          <w:sz w:val="24"/>
        </w:rPr>
        <w:t>内容</w:t>
      </w:r>
    </w:p>
    <w:p>
      <w:pPr>
        <w:snapToGrid w:val="0"/>
        <w:spacing w:before="120" w:after="120" w:line="304" w:lineRule="exact"/>
        <w:ind w:firstLine="480" w:firstLineChars="200"/>
        <w:rPr>
          <w:rFonts w:ascii="宋体" w:hAnsi="宋体" w:cs="宋体"/>
          <w:sz w:val="24"/>
        </w:rPr>
      </w:pPr>
    </w:p>
    <w:p>
      <w:pPr>
        <w:snapToGrid w:val="0"/>
        <w:spacing w:before="120" w:after="120" w:line="304" w:lineRule="exact"/>
        <w:ind w:firstLine="472" w:firstLineChars="196"/>
        <w:rPr>
          <w:rFonts w:ascii="宋体" w:hAnsi="宋体" w:cs="宋体"/>
          <w:b/>
          <w:sz w:val="24"/>
        </w:rPr>
      </w:pPr>
      <w:r>
        <w:rPr>
          <w:rFonts w:hint="eastAsia" w:ascii="宋体" w:hAnsi="宋体" w:cs="宋体"/>
          <w:b/>
          <w:sz w:val="24"/>
          <w:lang w:eastAsia="zh-CN"/>
        </w:rPr>
        <w:t>三</w:t>
      </w:r>
      <w:r>
        <w:rPr>
          <w:rFonts w:hint="eastAsia" w:ascii="宋体" w:hAnsi="宋体" w:cs="宋体"/>
          <w:b/>
          <w:sz w:val="24"/>
        </w:rPr>
        <w:t>、合同金额</w:t>
      </w:r>
    </w:p>
    <w:p>
      <w:pPr>
        <w:snapToGrid w:val="0"/>
        <w:spacing w:before="120" w:after="120" w:line="304" w:lineRule="exact"/>
        <w:ind w:firstLine="472" w:firstLineChars="196"/>
        <w:rPr>
          <w:rFonts w:hint="eastAsia" w:ascii="宋体" w:hAnsi="宋体" w:cs="宋体"/>
          <w:b/>
          <w:sz w:val="24"/>
          <w:lang w:eastAsia="zh-CN"/>
        </w:rPr>
      </w:pPr>
      <w:r>
        <w:rPr>
          <w:rFonts w:hint="eastAsia" w:ascii="宋体" w:hAnsi="宋体" w:cs="宋体"/>
          <w:b/>
          <w:sz w:val="24"/>
          <w:lang w:eastAsia="zh-CN"/>
        </w:rPr>
        <w:t>本合同金额为（大写）：____________________元（￥___________元）人民币。</w:t>
      </w:r>
    </w:p>
    <w:p>
      <w:pPr>
        <w:snapToGrid w:val="0"/>
        <w:spacing w:before="120" w:after="120" w:line="304" w:lineRule="exact"/>
        <w:ind w:firstLine="472" w:firstLineChars="196"/>
        <w:rPr>
          <w:rFonts w:ascii="宋体" w:hAnsi="宋体" w:cs="宋体"/>
          <w:b/>
          <w:sz w:val="24"/>
        </w:rPr>
      </w:pPr>
      <w:r>
        <w:rPr>
          <w:rFonts w:hint="eastAsia" w:ascii="宋体" w:hAnsi="宋体" w:cs="宋体"/>
          <w:b/>
          <w:sz w:val="24"/>
          <w:lang w:eastAsia="zh-CN"/>
        </w:rPr>
        <w:t>四、</w:t>
      </w:r>
      <w:r>
        <w:rPr>
          <w:rFonts w:hint="eastAsia" w:ascii="宋体" w:hAnsi="宋体" w:cs="宋体"/>
          <w:b/>
          <w:sz w:val="24"/>
        </w:rPr>
        <w:t>技术资料</w:t>
      </w:r>
    </w:p>
    <w:p>
      <w:pPr>
        <w:snapToGrid w:val="0"/>
        <w:spacing w:before="120" w:after="120" w:line="304" w:lineRule="exact"/>
        <w:ind w:firstLine="480" w:firstLineChars="200"/>
        <w:rPr>
          <w:rFonts w:ascii="宋体" w:hAnsi="宋体" w:cs="宋体"/>
          <w:sz w:val="24"/>
        </w:rPr>
      </w:pPr>
      <w:r>
        <w:rPr>
          <w:rFonts w:hint="eastAsia" w:ascii="宋体" w:hAnsi="宋体" w:cs="宋体"/>
          <w:sz w:val="24"/>
        </w:rPr>
        <w:t>1.乙方应按招标文件规定的时间向甲方提供使用货物的有关技术资料。</w:t>
      </w:r>
    </w:p>
    <w:p>
      <w:pPr>
        <w:snapToGrid w:val="0"/>
        <w:spacing w:before="120" w:after="120" w:line="304" w:lineRule="exact"/>
        <w:ind w:firstLine="480" w:firstLineChars="200"/>
        <w:rPr>
          <w:rFonts w:hint="eastAsia" w:ascii="宋体" w:hAnsi="宋体" w:cs="宋体"/>
          <w:sz w:val="24"/>
        </w:rPr>
      </w:pPr>
      <w:r>
        <w:rPr>
          <w:rFonts w:hint="eastAsia" w:ascii="宋体" w:hAnsi="宋体" w:cs="宋体"/>
          <w:sz w:val="24"/>
        </w:rPr>
        <w:t>2.没有甲方事先书面同意，乙方不得将由甲方提供的有关合同或任何合同条文、规格、</w:t>
      </w:r>
    </w:p>
    <w:p>
      <w:pPr>
        <w:snapToGrid w:val="0"/>
        <w:spacing w:before="120" w:after="120" w:line="304" w:lineRule="exact"/>
        <w:rPr>
          <w:rFonts w:hint="eastAsia" w:ascii="宋体" w:hAnsi="宋体" w:cs="宋体"/>
          <w:sz w:val="24"/>
        </w:rPr>
      </w:pPr>
      <w:r>
        <w:rPr>
          <w:rFonts w:hint="eastAsia" w:ascii="宋体" w:hAnsi="宋体" w:cs="宋体"/>
          <w:sz w:val="24"/>
        </w:rPr>
        <w:t>计划、图纸、样品或资料提供给与履行本合同无关的任何其他人。即使向履行本合同有关的人</w:t>
      </w:r>
    </w:p>
    <w:p>
      <w:pPr>
        <w:snapToGrid w:val="0"/>
        <w:spacing w:before="120" w:after="120" w:line="304" w:lineRule="exact"/>
        <w:rPr>
          <w:rFonts w:ascii="宋体" w:hAnsi="宋体" w:cs="宋体"/>
          <w:sz w:val="24"/>
        </w:rPr>
      </w:pPr>
      <w:r>
        <w:rPr>
          <w:rFonts w:hint="eastAsia" w:ascii="宋体" w:hAnsi="宋体" w:cs="宋体"/>
          <w:sz w:val="24"/>
        </w:rPr>
        <w:t>员提供，也应注意保密并限于履行合同的必需范围。</w:t>
      </w:r>
    </w:p>
    <w:p>
      <w:pPr>
        <w:snapToGrid w:val="0"/>
        <w:spacing w:before="120" w:after="120" w:line="304" w:lineRule="exact"/>
        <w:ind w:firstLine="472" w:firstLineChars="196"/>
        <w:rPr>
          <w:rFonts w:ascii="宋体" w:hAnsi="宋体" w:cs="宋体"/>
          <w:b/>
          <w:sz w:val="24"/>
        </w:rPr>
      </w:pPr>
      <w:r>
        <w:rPr>
          <w:rFonts w:hint="eastAsia" w:ascii="宋体" w:hAnsi="宋体" w:cs="宋体"/>
          <w:b/>
          <w:sz w:val="24"/>
          <w:lang w:eastAsia="zh-CN"/>
        </w:rPr>
        <w:t>五</w:t>
      </w:r>
      <w:r>
        <w:rPr>
          <w:rFonts w:hint="eastAsia" w:ascii="宋体" w:hAnsi="宋体" w:cs="宋体"/>
          <w:b/>
          <w:sz w:val="24"/>
        </w:rPr>
        <w:t>、知识产权</w:t>
      </w:r>
    </w:p>
    <w:p>
      <w:pPr>
        <w:snapToGrid w:val="0"/>
        <w:spacing w:before="120" w:after="120" w:line="304" w:lineRule="exact"/>
        <w:ind w:firstLine="480" w:firstLineChars="200"/>
        <w:rPr>
          <w:rFonts w:ascii="宋体" w:hAnsi="宋体" w:cs="宋体"/>
          <w:sz w:val="24"/>
          <w:u w:val="single"/>
        </w:rPr>
      </w:pPr>
      <w:r>
        <w:rPr>
          <w:rFonts w:hint="eastAsia" w:ascii="宋体" w:hAnsi="宋体" w:cs="宋体"/>
          <w:bCs/>
          <w:sz w:val="24"/>
        </w:rPr>
        <w:t>1.乙方应保证提供服务过程中不会侵犯任何第三方的知识产权。</w:t>
      </w:r>
    </w:p>
    <w:p>
      <w:pPr>
        <w:snapToGrid w:val="0"/>
        <w:spacing w:before="120" w:after="120" w:line="304" w:lineRule="exact"/>
        <w:ind w:firstLine="472" w:firstLineChars="196"/>
        <w:rPr>
          <w:rFonts w:ascii="宋体" w:hAnsi="宋体" w:cs="宋体"/>
          <w:b/>
          <w:sz w:val="24"/>
        </w:rPr>
      </w:pPr>
      <w:r>
        <w:rPr>
          <w:rFonts w:hint="eastAsia" w:ascii="宋体" w:hAnsi="宋体" w:cs="宋体"/>
          <w:b/>
          <w:sz w:val="24"/>
          <w:lang w:eastAsia="zh-CN"/>
        </w:rPr>
        <w:t>六</w:t>
      </w:r>
      <w:r>
        <w:rPr>
          <w:rFonts w:hint="eastAsia" w:ascii="宋体" w:hAnsi="宋体" w:cs="宋体"/>
          <w:b/>
          <w:sz w:val="24"/>
        </w:rPr>
        <w:t>、履约保证金</w:t>
      </w:r>
    </w:p>
    <w:p>
      <w:pPr>
        <w:snapToGrid w:val="0"/>
        <w:spacing w:before="120" w:after="120" w:line="304" w:lineRule="exact"/>
        <w:ind w:firstLine="480" w:firstLineChars="200"/>
        <w:rPr>
          <w:rFonts w:hint="eastAsia" w:ascii="宋体" w:hAnsi="宋体" w:eastAsia="宋体" w:cs="宋体"/>
          <w:b w:val="0"/>
          <w:bCs/>
          <w:sz w:val="24"/>
        </w:rPr>
      </w:pPr>
      <w:r>
        <w:rPr>
          <w:rFonts w:hint="eastAsia" w:ascii="宋体" w:hAnsi="宋体" w:eastAsia="宋体" w:cs="宋体"/>
          <w:b w:val="0"/>
          <w:bCs/>
          <w:sz w:val="24"/>
        </w:rPr>
        <w:t>履约保证金为</w:t>
      </w:r>
      <w:r>
        <w:rPr>
          <w:rFonts w:hint="eastAsia" w:ascii="宋体" w:hAnsi="宋体" w:cs="宋体"/>
          <w:b w:val="0"/>
          <w:bCs/>
          <w:sz w:val="24"/>
          <w:lang w:val="en-US" w:eastAsia="zh-CN"/>
        </w:rPr>
        <w:t>合同金额</w:t>
      </w:r>
      <w:r>
        <w:rPr>
          <w:rFonts w:hint="eastAsia" w:ascii="宋体" w:hAnsi="宋体" w:eastAsia="宋体" w:cs="宋体"/>
          <w:b w:val="0"/>
          <w:bCs/>
          <w:sz w:val="24"/>
        </w:rPr>
        <w:t>的1%，共计人民币</w:t>
      </w:r>
      <w:r>
        <w:rPr>
          <w:rFonts w:hint="eastAsia" w:ascii="宋体" w:hAnsi="宋体" w:eastAsia="宋体" w:cs="宋体"/>
          <w:b w:val="0"/>
          <w:bCs/>
          <w:sz w:val="24"/>
          <w:u w:val="single"/>
        </w:rPr>
        <w:t xml:space="preserve">     元</w:t>
      </w:r>
      <w:r>
        <w:rPr>
          <w:rFonts w:hint="eastAsia" w:ascii="宋体" w:hAnsi="宋体" w:eastAsia="宋体" w:cs="宋体"/>
          <w:b w:val="0"/>
          <w:bCs/>
          <w:sz w:val="24"/>
        </w:rPr>
        <w:t xml:space="preserve"> ，履约保证金在服务期满后30日内无息</w:t>
      </w:r>
    </w:p>
    <w:p>
      <w:pPr>
        <w:snapToGrid w:val="0"/>
        <w:spacing w:before="120" w:after="120" w:line="304" w:lineRule="exact"/>
        <w:rPr>
          <w:rFonts w:hint="eastAsia" w:ascii="宋体" w:hAnsi="宋体" w:eastAsia="宋体" w:cs="宋体"/>
          <w:b w:val="0"/>
          <w:bCs/>
          <w:sz w:val="24"/>
        </w:rPr>
      </w:pPr>
      <w:r>
        <w:rPr>
          <w:rFonts w:hint="eastAsia" w:ascii="宋体" w:hAnsi="宋体" w:eastAsia="宋体" w:cs="宋体"/>
          <w:b w:val="0"/>
          <w:bCs/>
          <w:sz w:val="24"/>
        </w:rPr>
        <w:t>退还。</w:t>
      </w:r>
    </w:p>
    <w:p>
      <w:pPr>
        <w:snapToGrid w:val="0"/>
        <w:spacing w:before="120" w:after="120" w:line="304" w:lineRule="exact"/>
        <w:ind w:firstLine="482" w:firstLineChars="200"/>
        <w:rPr>
          <w:rFonts w:hint="eastAsia" w:ascii="宋体" w:hAnsi="宋体" w:eastAsia="宋体" w:cs="宋体"/>
          <w:b w:val="0"/>
          <w:bCs/>
          <w:sz w:val="24"/>
        </w:rPr>
      </w:pPr>
      <w:r>
        <w:rPr>
          <w:rFonts w:hint="eastAsia" w:ascii="宋体" w:hAnsi="宋体" w:cs="宋体"/>
          <w:b/>
          <w:bCs w:val="0"/>
          <w:sz w:val="24"/>
          <w:lang w:eastAsia="zh-CN"/>
        </w:rPr>
        <w:t>七</w:t>
      </w:r>
      <w:r>
        <w:rPr>
          <w:rFonts w:hint="eastAsia" w:ascii="宋体" w:hAnsi="宋体" w:eastAsia="宋体" w:cs="宋体"/>
          <w:b/>
          <w:bCs w:val="0"/>
          <w:sz w:val="24"/>
        </w:rPr>
        <w:t>、转包或分包</w:t>
      </w:r>
    </w:p>
    <w:p>
      <w:pPr>
        <w:snapToGrid w:val="0"/>
        <w:spacing w:before="120" w:after="120" w:line="304" w:lineRule="exact"/>
        <w:ind w:firstLine="480" w:firstLineChars="200"/>
        <w:rPr>
          <w:rFonts w:hint="eastAsia" w:ascii="宋体" w:hAnsi="宋体" w:eastAsia="宋体" w:cs="宋体"/>
          <w:b w:val="0"/>
          <w:bCs/>
          <w:sz w:val="24"/>
        </w:rPr>
      </w:pPr>
      <w:r>
        <w:rPr>
          <w:rFonts w:hint="eastAsia" w:ascii="宋体" w:hAnsi="宋体" w:eastAsia="宋体" w:cs="宋体"/>
          <w:b w:val="0"/>
          <w:bCs/>
          <w:sz w:val="24"/>
        </w:rPr>
        <w:t>1.本项目不允许转包。</w:t>
      </w:r>
    </w:p>
    <w:p>
      <w:pPr>
        <w:snapToGrid w:val="0"/>
        <w:spacing w:before="120" w:after="120" w:line="304" w:lineRule="exact"/>
        <w:ind w:firstLine="480" w:firstLineChars="200"/>
        <w:rPr>
          <w:rFonts w:hint="eastAsia" w:ascii="宋体" w:hAnsi="宋体" w:eastAsia="宋体" w:cs="宋体"/>
          <w:b w:val="0"/>
          <w:bCs/>
          <w:sz w:val="24"/>
          <w:lang w:eastAsia="zh-CN"/>
        </w:rPr>
      </w:pPr>
      <w:r>
        <w:rPr>
          <w:rFonts w:hint="eastAsia" w:ascii="宋体" w:hAnsi="宋体" w:eastAsia="宋体" w:cs="宋体"/>
          <w:b w:val="0"/>
          <w:bCs/>
          <w:sz w:val="24"/>
        </w:rPr>
        <w:t>2.除非得到甲方的书面同意，乙方不得将本合同范围的货物全部或部分分包给他人供应</w:t>
      </w:r>
      <w:r>
        <w:rPr>
          <w:rFonts w:hint="eastAsia" w:ascii="宋体" w:hAnsi="宋体" w:eastAsia="宋体" w:cs="宋体"/>
          <w:b w:val="0"/>
          <w:bCs/>
          <w:sz w:val="24"/>
          <w:lang w:eastAsia="zh-CN"/>
        </w:rPr>
        <w:t>。</w:t>
      </w:r>
    </w:p>
    <w:p>
      <w:pPr>
        <w:snapToGrid w:val="0"/>
        <w:spacing w:before="120" w:after="120" w:line="304" w:lineRule="exact"/>
        <w:ind w:firstLine="480" w:firstLineChars="200"/>
        <w:rPr>
          <w:rFonts w:ascii="宋体" w:hAnsi="宋体" w:cs="宋体"/>
          <w:b/>
          <w:bCs/>
          <w:sz w:val="24"/>
        </w:rPr>
      </w:pPr>
      <w:r>
        <w:rPr>
          <w:rFonts w:hint="eastAsia" w:ascii="宋体" w:hAnsi="宋体" w:eastAsia="宋体" w:cs="宋体"/>
          <w:b w:val="0"/>
          <w:bCs/>
          <w:sz w:val="24"/>
        </w:rPr>
        <w:t>3.如有转让和未经甲方同意的分包行为，甲</w:t>
      </w:r>
      <w:r>
        <w:rPr>
          <w:rFonts w:hint="eastAsia" w:ascii="宋体" w:hAnsi="宋体" w:cs="宋体"/>
          <w:sz w:val="24"/>
        </w:rPr>
        <w:t>方有权解除合同，追究乙方的违约责任</w:t>
      </w:r>
      <w:r>
        <w:rPr>
          <w:rFonts w:hint="eastAsia" w:ascii="宋体" w:hAnsi="宋体" w:cs="宋体"/>
          <w:b/>
          <w:bCs/>
          <w:sz w:val="24"/>
        </w:rPr>
        <w:t>。</w:t>
      </w:r>
    </w:p>
    <w:p>
      <w:pPr>
        <w:snapToGrid w:val="0"/>
        <w:spacing w:before="120" w:after="120" w:line="304" w:lineRule="exact"/>
        <w:ind w:firstLine="482" w:firstLineChars="200"/>
        <w:rPr>
          <w:rFonts w:hint="eastAsia" w:ascii="宋体" w:hAnsi="宋体" w:cs="宋体"/>
          <w:b/>
          <w:sz w:val="24"/>
        </w:rPr>
      </w:pPr>
      <w:r>
        <w:rPr>
          <w:rFonts w:hint="eastAsia" w:ascii="宋体" w:hAnsi="宋体" w:cs="宋体"/>
          <w:b/>
          <w:bCs/>
          <w:sz w:val="24"/>
          <w:lang w:eastAsia="zh-CN"/>
        </w:rPr>
        <w:t>八</w:t>
      </w:r>
      <w:r>
        <w:rPr>
          <w:rFonts w:hint="eastAsia" w:ascii="宋体" w:hAnsi="宋体" w:cs="宋体"/>
          <w:b/>
          <w:sz w:val="24"/>
        </w:rPr>
        <w:t>、合同履行时间、履行方式及履行地点</w:t>
      </w:r>
    </w:p>
    <w:p>
      <w:pPr>
        <w:snapToGrid w:val="0"/>
        <w:spacing w:before="120" w:after="120" w:line="304" w:lineRule="exact"/>
        <w:ind w:firstLine="480" w:firstLineChars="200"/>
        <w:rPr>
          <w:rFonts w:hint="eastAsia" w:ascii="宋体" w:hAnsi="宋体" w:cs="宋体"/>
          <w:b w:val="0"/>
          <w:bCs/>
          <w:sz w:val="24"/>
        </w:rPr>
      </w:pPr>
      <w:r>
        <w:rPr>
          <w:rFonts w:hint="eastAsia" w:ascii="宋体" w:hAnsi="宋体" w:cs="宋体"/>
          <w:b w:val="0"/>
          <w:bCs/>
          <w:sz w:val="24"/>
        </w:rPr>
        <w:t>1.履行时间：</w:t>
      </w:r>
    </w:p>
    <w:p>
      <w:pPr>
        <w:snapToGrid w:val="0"/>
        <w:spacing w:before="120" w:after="120" w:line="304" w:lineRule="exact"/>
        <w:ind w:firstLine="480" w:firstLineChars="200"/>
        <w:rPr>
          <w:rFonts w:hint="eastAsia" w:ascii="宋体" w:hAnsi="宋体" w:cs="宋体"/>
          <w:b w:val="0"/>
          <w:bCs/>
          <w:sz w:val="24"/>
        </w:rPr>
      </w:pPr>
      <w:r>
        <w:rPr>
          <w:rFonts w:hint="eastAsia" w:ascii="宋体" w:hAnsi="宋体" w:cs="宋体"/>
          <w:b w:val="0"/>
          <w:bCs/>
          <w:sz w:val="24"/>
        </w:rPr>
        <w:t>2.履行方式：</w:t>
      </w:r>
    </w:p>
    <w:p>
      <w:pPr>
        <w:snapToGrid w:val="0"/>
        <w:spacing w:before="120" w:after="120" w:line="304" w:lineRule="exact"/>
        <w:ind w:firstLine="480" w:firstLineChars="200"/>
        <w:rPr>
          <w:rFonts w:hint="eastAsia" w:ascii="宋体" w:hAnsi="宋体" w:cs="宋体"/>
          <w:b/>
          <w:sz w:val="24"/>
        </w:rPr>
      </w:pPr>
      <w:r>
        <w:rPr>
          <w:rFonts w:hint="eastAsia" w:ascii="宋体" w:hAnsi="宋体" w:cs="宋体"/>
          <w:b w:val="0"/>
          <w:bCs/>
          <w:sz w:val="24"/>
        </w:rPr>
        <w:t>3.履行地点</w:t>
      </w:r>
    </w:p>
    <w:p>
      <w:pPr>
        <w:snapToGrid w:val="0"/>
        <w:spacing w:before="120" w:after="120" w:line="304" w:lineRule="exact"/>
        <w:ind w:firstLine="482" w:firstLineChars="200"/>
        <w:rPr>
          <w:rFonts w:ascii="宋体" w:hAnsi="宋体" w:cs="宋体"/>
          <w:b/>
          <w:bCs/>
          <w:sz w:val="24"/>
        </w:rPr>
      </w:pPr>
      <w:r>
        <w:rPr>
          <w:rFonts w:hint="eastAsia" w:ascii="宋体" w:hAnsi="宋体" w:cs="宋体"/>
          <w:b/>
          <w:bCs/>
          <w:sz w:val="24"/>
          <w:lang w:eastAsia="zh-CN"/>
        </w:rPr>
        <w:t>九</w:t>
      </w:r>
      <w:r>
        <w:rPr>
          <w:rFonts w:hint="eastAsia" w:ascii="宋体" w:hAnsi="宋体" w:cs="宋体"/>
          <w:b/>
          <w:bCs/>
          <w:sz w:val="24"/>
        </w:rPr>
        <w:t>、付款方式</w:t>
      </w:r>
    </w:p>
    <w:p>
      <w:pPr>
        <w:snapToGrid w:val="0"/>
        <w:spacing w:beforeLines="50" w:afterLines="50" w:line="304" w:lineRule="exact"/>
        <w:ind w:left="490" w:leftChars="240" w:hanging="10" w:hangingChars="4"/>
        <w:rPr>
          <w:rFonts w:hint="default" w:ascii="宋体" w:hAnsi="宋体" w:eastAsia="宋体" w:cs="宋体"/>
          <w:b/>
          <w:sz w:val="24"/>
          <w:lang w:val="en-US" w:eastAsia="zh-CN"/>
        </w:rPr>
      </w:pPr>
      <w:r>
        <w:rPr>
          <w:rFonts w:hint="eastAsia" w:ascii="宋体" w:hAnsi="宋体" w:cs="宋体"/>
          <w:b/>
          <w:sz w:val="24"/>
          <w:lang w:val="en-US" w:eastAsia="zh-CN"/>
        </w:rPr>
        <w:t xml:space="preserve">                                              </w:t>
      </w:r>
    </w:p>
    <w:p>
      <w:pPr>
        <w:snapToGrid w:val="0"/>
        <w:spacing w:beforeLines="50" w:afterLines="50" w:line="304" w:lineRule="exact"/>
        <w:ind w:left="490" w:leftChars="240" w:hanging="10" w:hangingChars="4"/>
        <w:rPr>
          <w:rFonts w:hint="eastAsia" w:ascii="宋体" w:hAnsi="宋体" w:cs="宋体"/>
          <w:b/>
          <w:sz w:val="24"/>
        </w:rPr>
      </w:pPr>
    </w:p>
    <w:p>
      <w:pPr>
        <w:snapToGrid w:val="0"/>
        <w:spacing w:beforeLines="50" w:afterLines="50" w:line="304" w:lineRule="exact"/>
        <w:ind w:left="490" w:leftChars="240" w:hanging="10" w:hangingChars="4"/>
        <w:rPr>
          <w:rFonts w:ascii="宋体" w:hAnsi="宋体" w:cs="宋体"/>
          <w:b/>
          <w:sz w:val="24"/>
        </w:rPr>
      </w:pPr>
      <w:r>
        <w:rPr>
          <w:rFonts w:hint="eastAsia" w:ascii="宋体" w:hAnsi="宋体" w:cs="宋体"/>
          <w:b/>
          <w:sz w:val="24"/>
        </w:rPr>
        <w:t>十、税费</w:t>
      </w:r>
    </w:p>
    <w:p>
      <w:pPr>
        <w:snapToGrid w:val="0"/>
        <w:spacing w:beforeLines="50" w:afterLines="50" w:line="304" w:lineRule="exact"/>
        <w:ind w:firstLine="480" w:firstLineChars="200"/>
        <w:rPr>
          <w:rFonts w:ascii="宋体" w:hAnsi="宋体" w:cs="宋体"/>
          <w:sz w:val="24"/>
        </w:rPr>
      </w:pPr>
      <w:r>
        <w:rPr>
          <w:rFonts w:hint="eastAsia" w:ascii="宋体" w:hAnsi="宋体" w:cs="宋体"/>
          <w:sz w:val="24"/>
        </w:rPr>
        <w:t>本合同执行中相关的一切税费均由乙方负担。</w:t>
      </w:r>
    </w:p>
    <w:p>
      <w:pPr>
        <w:snapToGrid w:val="0"/>
        <w:spacing w:before="50" w:after="50" w:line="304" w:lineRule="exact"/>
        <w:ind w:firstLine="472" w:firstLineChars="196"/>
        <w:rPr>
          <w:rFonts w:ascii="宋体" w:hAnsi="宋体" w:cs="宋体"/>
          <w:sz w:val="24"/>
        </w:rPr>
      </w:pPr>
      <w:r>
        <w:rPr>
          <w:rFonts w:hint="eastAsia" w:ascii="宋体" w:hAnsi="宋体" w:cs="宋体"/>
          <w:b/>
          <w:sz w:val="24"/>
        </w:rPr>
        <w:t>十</w:t>
      </w:r>
      <w:r>
        <w:rPr>
          <w:rFonts w:hint="eastAsia" w:ascii="宋体" w:hAnsi="宋体" w:cs="宋体"/>
          <w:b/>
          <w:sz w:val="24"/>
          <w:lang w:eastAsia="zh-CN"/>
        </w:rPr>
        <w:t>一</w:t>
      </w:r>
      <w:r>
        <w:rPr>
          <w:rFonts w:hint="eastAsia" w:ascii="宋体" w:hAnsi="宋体" w:cs="宋体"/>
          <w:b/>
          <w:sz w:val="24"/>
        </w:rPr>
        <w:t>、质量保证及售后服务</w:t>
      </w:r>
    </w:p>
    <w:p>
      <w:pPr>
        <w:snapToGrid w:val="0"/>
        <w:spacing w:before="120" w:after="120" w:line="276" w:lineRule="auto"/>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乙方应按招标文件规定向甲方提供服务。</w:t>
      </w:r>
    </w:p>
    <w:p>
      <w:pPr>
        <w:snapToGrid w:val="0"/>
        <w:spacing w:before="120" w:after="120" w:line="276" w:lineRule="auto"/>
        <w:ind w:left="468" w:leftChars="234"/>
        <w:rPr>
          <w:rFonts w:ascii="宋体" w:hAnsi="宋体"/>
          <w:sz w:val="24"/>
        </w:rPr>
      </w:pPr>
      <w:r>
        <w:rPr>
          <w:rFonts w:ascii="宋体" w:hAnsi="宋体"/>
          <w:sz w:val="24"/>
        </w:rPr>
        <w:t>2</w:t>
      </w:r>
      <w:r>
        <w:rPr>
          <w:rFonts w:hint="eastAsia" w:ascii="宋体" w:hAnsi="宋体"/>
          <w:sz w:val="24"/>
        </w:rPr>
        <w:t>.</w:t>
      </w:r>
      <w:r>
        <w:rPr>
          <w:rFonts w:ascii="宋体" w:hAnsi="宋体"/>
          <w:sz w:val="24"/>
        </w:rPr>
        <w:t>乙方提供的服务成果在服务质量保证期内发生故障，乙方应负责免费提供后续服务。</w:t>
      </w:r>
    </w:p>
    <w:p>
      <w:pPr>
        <w:snapToGrid w:val="0"/>
        <w:spacing w:before="120" w:after="120" w:line="276" w:lineRule="auto"/>
        <w:rPr>
          <w:rFonts w:ascii="宋体" w:hAnsi="宋体"/>
          <w:sz w:val="24"/>
        </w:rPr>
      </w:pPr>
      <w:r>
        <w:rPr>
          <w:rFonts w:ascii="宋体" w:hAnsi="宋体"/>
          <w:sz w:val="24"/>
        </w:rPr>
        <w:t>对达不到要求者，根据实际情况，经双方协商，可按以下办法处理：</w:t>
      </w:r>
    </w:p>
    <w:p>
      <w:pPr>
        <w:snapToGrid w:val="0"/>
        <w:spacing w:before="120" w:after="120" w:line="276" w:lineRule="auto"/>
        <w:ind w:firstLine="420"/>
        <w:rPr>
          <w:rFonts w:ascii="宋体" w:hAnsi="宋体"/>
          <w:sz w:val="24"/>
        </w:rPr>
      </w:pPr>
      <w:r>
        <w:rPr>
          <w:rFonts w:ascii="宋体" w:hAnsi="宋体"/>
          <w:sz w:val="24"/>
        </w:rPr>
        <w:t>⑴重做：由乙方承担所发生的全部费用。</w:t>
      </w:r>
    </w:p>
    <w:p>
      <w:pPr>
        <w:snapToGrid w:val="0"/>
        <w:spacing w:before="120" w:after="120" w:line="276" w:lineRule="auto"/>
        <w:ind w:firstLine="420"/>
        <w:rPr>
          <w:rFonts w:ascii="宋体" w:hAnsi="宋体"/>
          <w:sz w:val="24"/>
        </w:rPr>
      </w:pPr>
      <w:r>
        <w:rPr>
          <w:rFonts w:ascii="宋体" w:hAnsi="宋体"/>
          <w:sz w:val="24"/>
        </w:rPr>
        <w:t>⑵解除合同。</w:t>
      </w:r>
    </w:p>
    <w:p>
      <w:pPr>
        <w:snapToGrid w:val="0"/>
        <w:spacing w:before="120" w:after="120" w:line="276" w:lineRule="auto"/>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如在使用过程中发生问题，乙方在接到甲方通知后</w:t>
      </w:r>
      <w:r>
        <w:rPr>
          <w:rFonts w:hint="eastAsia" w:ascii="宋体" w:hAnsi="宋体"/>
          <w:sz w:val="24"/>
          <w:u w:val="single"/>
        </w:rPr>
        <w:t xml:space="preserve">    </w:t>
      </w:r>
      <w:r>
        <w:rPr>
          <w:rFonts w:ascii="宋体" w:hAnsi="宋体"/>
          <w:sz w:val="24"/>
        </w:rPr>
        <w:t>小时内到达甲方现场。</w:t>
      </w:r>
    </w:p>
    <w:p>
      <w:pPr>
        <w:snapToGrid w:val="0"/>
        <w:spacing w:before="120" w:after="120" w:line="276" w:lineRule="auto"/>
        <w:ind w:firstLine="480" w:firstLineChars="200"/>
        <w:rPr>
          <w:rFonts w:ascii="宋体" w:hAnsi="宋体"/>
          <w:sz w:val="24"/>
        </w:rPr>
      </w:pPr>
      <w:r>
        <w:rPr>
          <w:rFonts w:ascii="宋体" w:hAnsi="宋体"/>
          <w:sz w:val="24"/>
        </w:rPr>
        <w:t>4</w:t>
      </w:r>
      <w:r>
        <w:rPr>
          <w:rFonts w:hint="eastAsia" w:ascii="宋体" w:hAnsi="宋体"/>
          <w:sz w:val="24"/>
        </w:rPr>
        <w:t>．</w:t>
      </w:r>
      <w:r>
        <w:rPr>
          <w:rFonts w:ascii="宋体" w:hAnsi="宋体"/>
          <w:b w:val="0"/>
          <w:bCs w:val="0"/>
          <w:sz w:val="24"/>
        </w:rPr>
        <w:t>在服务质量保证期内</w:t>
      </w:r>
      <w:r>
        <w:rPr>
          <w:rFonts w:ascii="宋体" w:hAnsi="宋体"/>
          <w:sz w:val="24"/>
        </w:rPr>
        <w:t>，乙方应对出现的质量及安全问题负责处理解决并承担一切费用。</w:t>
      </w:r>
    </w:p>
    <w:p>
      <w:pPr>
        <w:snapToGrid w:val="0"/>
        <w:spacing w:before="120" w:after="120" w:line="276" w:lineRule="auto"/>
        <w:ind w:firstLine="482" w:firstLineChars="200"/>
        <w:rPr>
          <w:rFonts w:ascii="宋体" w:hAnsi="宋体"/>
          <w:b/>
          <w:sz w:val="24"/>
        </w:rPr>
      </w:pPr>
      <w:r>
        <w:rPr>
          <w:rFonts w:hint="eastAsia" w:ascii="宋体" w:hAnsi="宋体" w:cs="宋体"/>
          <w:b/>
          <w:sz w:val="24"/>
        </w:rPr>
        <w:t>十</w:t>
      </w:r>
      <w:r>
        <w:rPr>
          <w:rFonts w:hint="eastAsia" w:ascii="宋体" w:hAnsi="宋体" w:cs="宋体"/>
          <w:b/>
          <w:sz w:val="24"/>
          <w:lang w:eastAsia="zh-CN"/>
        </w:rPr>
        <w:t>二</w:t>
      </w:r>
      <w:r>
        <w:rPr>
          <w:rFonts w:hint="eastAsia" w:ascii="宋体" w:hAnsi="宋体" w:cs="宋体"/>
          <w:b/>
          <w:sz w:val="24"/>
        </w:rPr>
        <w:t>、</w:t>
      </w:r>
      <w:r>
        <w:rPr>
          <w:rFonts w:ascii="宋体" w:hAnsi="宋体"/>
          <w:b/>
          <w:sz w:val="24"/>
        </w:rPr>
        <w:t>违约责任</w:t>
      </w:r>
    </w:p>
    <w:p>
      <w:pPr>
        <w:snapToGrid w:val="0"/>
        <w:spacing w:before="120" w:after="120" w:line="276" w:lineRule="auto"/>
        <w:ind w:firstLine="480" w:firstLineChars="200"/>
        <w:rPr>
          <w:rFonts w:ascii="宋体" w:hAnsi="宋体"/>
          <w:sz w:val="24"/>
        </w:rPr>
      </w:pPr>
      <w:r>
        <w:rPr>
          <w:rFonts w:hint="eastAsia" w:ascii="宋体" w:hAnsi="宋体"/>
          <w:sz w:val="24"/>
        </w:rPr>
        <w:t>1.</w:t>
      </w:r>
      <w:r>
        <w:rPr>
          <w:rFonts w:ascii="宋体" w:hAnsi="宋体"/>
          <w:sz w:val="24"/>
        </w:rPr>
        <w:t>甲方无正当理由拒收接受服务的，甲方向乙方偿付合同款项百分之</w:t>
      </w:r>
      <w:r>
        <w:rPr>
          <w:rFonts w:hint="eastAsia" w:ascii="宋体" w:hAnsi="宋体"/>
          <w:sz w:val="24"/>
          <w:lang w:eastAsia="zh-CN"/>
        </w:rPr>
        <w:t>一</w:t>
      </w:r>
      <w:r>
        <w:rPr>
          <w:rFonts w:ascii="宋体" w:hAnsi="宋体"/>
          <w:sz w:val="24"/>
        </w:rPr>
        <w:t>作为违约金。</w:t>
      </w:r>
      <w:r>
        <w:rPr>
          <w:rFonts w:hint="eastAsia" w:ascii="宋体" w:hAnsi="宋体"/>
          <w:sz w:val="24"/>
        </w:rPr>
        <w:t xml:space="preserve"> </w:t>
      </w:r>
    </w:p>
    <w:p>
      <w:pPr>
        <w:snapToGrid w:val="0"/>
        <w:spacing w:before="120" w:after="120" w:line="276" w:lineRule="auto"/>
        <w:ind w:firstLine="480" w:firstLineChars="200"/>
        <w:rPr>
          <w:rFonts w:ascii="宋体" w:hAnsi="宋体"/>
          <w:sz w:val="24"/>
        </w:rPr>
      </w:pPr>
      <w:r>
        <w:rPr>
          <w:rFonts w:hint="eastAsia" w:ascii="宋体" w:hAnsi="宋体"/>
          <w:sz w:val="24"/>
        </w:rPr>
        <w:t>2.</w:t>
      </w:r>
      <w:r>
        <w:rPr>
          <w:rFonts w:ascii="宋体" w:hAnsi="宋体"/>
          <w:sz w:val="24"/>
        </w:rPr>
        <w:t>甲方无故逾期验收和办理款项支付手续的,甲方应按逾期付款总额每日万分之五向乙方</w:t>
      </w:r>
    </w:p>
    <w:p>
      <w:pPr>
        <w:snapToGrid w:val="0"/>
        <w:spacing w:before="120" w:after="120" w:line="276" w:lineRule="auto"/>
        <w:rPr>
          <w:rFonts w:ascii="宋体" w:hAnsi="宋体"/>
          <w:sz w:val="24"/>
        </w:rPr>
      </w:pPr>
      <w:r>
        <w:rPr>
          <w:rFonts w:ascii="宋体" w:hAnsi="宋体"/>
          <w:sz w:val="24"/>
        </w:rPr>
        <w:t>支付违约金。</w:t>
      </w:r>
    </w:p>
    <w:p>
      <w:pPr>
        <w:numPr>
          <w:ilvl w:val="0"/>
          <w:numId w:val="0"/>
        </w:numPr>
        <w:snapToGrid w:val="0"/>
        <w:spacing w:before="120" w:after="120" w:line="276" w:lineRule="auto"/>
        <w:ind w:leftChars="0" w:firstLine="480" w:firstLineChars="200"/>
        <w:rPr>
          <w:rFonts w:ascii="宋体" w:hAnsi="宋体"/>
          <w:sz w:val="24"/>
        </w:rPr>
      </w:pPr>
      <w:r>
        <w:rPr>
          <w:rFonts w:hint="eastAsia" w:ascii="宋体" w:hAnsi="宋体"/>
          <w:sz w:val="24"/>
          <w:lang w:val="en-US" w:eastAsia="zh-CN"/>
        </w:rPr>
        <w:t>3.</w:t>
      </w:r>
      <w:r>
        <w:rPr>
          <w:rFonts w:ascii="宋体" w:hAnsi="宋体"/>
          <w:sz w:val="24"/>
        </w:rPr>
        <w:t>乙方</w:t>
      </w:r>
      <w:r>
        <w:rPr>
          <w:rFonts w:hint="eastAsia" w:ascii="宋体" w:hAnsi="宋体"/>
          <w:sz w:val="24"/>
        </w:rPr>
        <w:t>未能如</w:t>
      </w:r>
      <w:r>
        <w:rPr>
          <w:rFonts w:ascii="宋体" w:hAnsi="宋体"/>
          <w:sz w:val="24"/>
        </w:rPr>
        <w:t>期提供服务的，每日向甲方支付</w:t>
      </w:r>
      <w:r>
        <w:rPr>
          <w:rFonts w:hint="eastAsia" w:ascii="宋体" w:hAnsi="宋体"/>
          <w:sz w:val="24"/>
        </w:rPr>
        <w:t>合同款项的</w:t>
      </w:r>
      <w:r>
        <w:rPr>
          <w:rFonts w:ascii="宋体" w:hAnsi="宋体"/>
          <w:sz w:val="24"/>
        </w:rPr>
        <w:t>千分之六</w:t>
      </w:r>
      <w:r>
        <w:rPr>
          <w:rFonts w:hint="eastAsia" w:ascii="宋体" w:hAnsi="宋体"/>
          <w:sz w:val="24"/>
        </w:rPr>
        <w:t>作为</w:t>
      </w:r>
      <w:r>
        <w:rPr>
          <w:rFonts w:ascii="宋体" w:hAnsi="宋体"/>
          <w:sz w:val="24"/>
        </w:rPr>
        <w:t>违约金。乙方超过</w:t>
      </w:r>
    </w:p>
    <w:p>
      <w:pPr>
        <w:numPr>
          <w:ilvl w:val="0"/>
          <w:numId w:val="0"/>
        </w:numPr>
        <w:snapToGrid w:val="0"/>
        <w:spacing w:before="120" w:after="120" w:line="276" w:lineRule="auto"/>
        <w:ind w:leftChars="0"/>
        <w:rPr>
          <w:rFonts w:ascii="宋体" w:hAnsi="宋体"/>
          <w:sz w:val="24"/>
        </w:rPr>
      </w:pPr>
      <w:r>
        <w:rPr>
          <w:rFonts w:ascii="宋体" w:hAnsi="宋体"/>
          <w:sz w:val="24"/>
        </w:rPr>
        <w:t>约定日期10个工作日</w:t>
      </w:r>
      <w:r>
        <w:rPr>
          <w:rFonts w:hint="eastAsia" w:ascii="宋体" w:hAnsi="宋体"/>
          <w:sz w:val="24"/>
        </w:rPr>
        <w:t>仍</w:t>
      </w:r>
      <w:r>
        <w:rPr>
          <w:rFonts w:ascii="宋体" w:hAnsi="宋体"/>
          <w:sz w:val="24"/>
        </w:rPr>
        <w:t>不能</w:t>
      </w:r>
      <w:r>
        <w:rPr>
          <w:rFonts w:hint="eastAsia" w:ascii="宋体" w:hAnsi="宋体"/>
          <w:sz w:val="24"/>
        </w:rPr>
        <w:t>提供服务</w:t>
      </w:r>
      <w:r>
        <w:rPr>
          <w:rFonts w:ascii="宋体" w:hAnsi="宋体"/>
          <w:sz w:val="24"/>
        </w:rPr>
        <w:t>的，甲方可解除本合同。乙方因</w:t>
      </w:r>
      <w:r>
        <w:rPr>
          <w:rFonts w:hint="eastAsia" w:ascii="宋体" w:hAnsi="宋体"/>
          <w:sz w:val="24"/>
        </w:rPr>
        <w:t>未能如</w:t>
      </w:r>
      <w:r>
        <w:rPr>
          <w:rFonts w:ascii="宋体" w:hAnsi="宋体"/>
          <w:sz w:val="24"/>
        </w:rPr>
        <w:t>期提供服务或因</w:t>
      </w:r>
    </w:p>
    <w:p>
      <w:pPr>
        <w:numPr>
          <w:ilvl w:val="0"/>
          <w:numId w:val="0"/>
        </w:numPr>
        <w:snapToGrid w:val="0"/>
        <w:spacing w:before="120" w:after="120" w:line="276" w:lineRule="auto"/>
        <w:ind w:leftChars="0"/>
        <w:rPr>
          <w:rFonts w:ascii="宋体" w:hAnsi="宋体"/>
          <w:sz w:val="24"/>
        </w:rPr>
      </w:pPr>
      <w:r>
        <w:rPr>
          <w:rFonts w:ascii="宋体" w:hAnsi="宋体"/>
          <w:sz w:val="24"/>
        </w:rPr>
        <w:t>其他违约行为导致甲方解除合同的，乙方应向甲方支付合同总值5%的违约金，如造成甲方损</w:t>
      </w:r>
    </w:p>
    <w:p>
      <w:pPr>
        <w:numPr>
          <w:ilvl w:val="0"/>
          <w:numId w:val="0"/>
        </w:numPr>
        <w:snapToGrid w:val="0"/>
        <w:spacing w:before="120" w:after="120" w:line="276" w:lineRule="auto"/>
        <w:ind w:leftChars="0"/>
        <w:rPr>
          <w:rFonts w:ascii="宋体" w:hAnsi="宋体"/>
          <w:sz w:val="24"/>
        </w:rPr>
      </w:pPr>
      <w:r>
        <w:rPr>
          <w:rFonts w:ascii="宋体" w:hAnsi="宋体"/>
          <w:sz w:val="24"/>
        </w:rPr>
        <w:t xml:space="preserve">失超过违约金的，超出部分由乙方继续承担赔偿责任。 </w:t>
      </w:r>
    </w:p>
    <w:p>
      <w:pPr>
        <w:snapToGrid w:val="0"/>
        <w:spacing w:before="50" w:after="50" w:line="304" w:lineRule="exact"/>
        <w:ind w:firstLine="482" w:firstLineChars="200"/>
        <w:rPr>
          <w:rFonts w:ascii="宋体" w:hAnsi="宋体" w:cs="宋体"/>
          <w:b/>
          <w:sz w:val="24"/>
        </w:rPr>
      </w:pPr>
      <w:r>
        <w:rPr>
          <w:rFonts w:hint="eastAsia" w:ascii="宋体" w:hAnsi="宋体" w:cs="宋体"/>
          <w:b/>
          <w:sz w:val="24"/>
        </w:rPr>
        <w:t>十</w:t>
      </w:r>
      <w:r>
        <w:rPr>
          <w:rFonts w:hint="eastAsia" w:ascii="宋体" w:hAnsi="宋体" w:cs="宋体"/>
          <w:b/>
          <w:sz w:val="24"/>
          <w:lang w:eastAsia="zh-CN"/>
        </w:rPr>
        <w:t>三</w:t>
      </w:r>
      <w:r>
        <w:rPr>
          <w:rFonts w:hint="eastAsia" w:ascii="宋体" w:hAnsi="宋体" w:cs="宋体"/>
          <w:b/>
          <w:sz w:val="24"/>
        </w:rPr>
        <w:t>、不可抗力事件处理</w:t>
      </w:r>
    </w:p>
    <w:p>
      <w:pPr>
        <w:numPr>
          <w:ilvl w:val="0"/>
          <w:numId w:val="0"/>
        </w:numPr>
        <w:snapToGrid w:val="0"/>
        <w:spacing w:before="120" w:after="120" w:line="276" w:lineRule="auto"/>
        <w:ind w:leftChars="0" w:firstLine="480" w:firstLineChars="200"/>
        <w:rPr>
          <w:rFonts w:hint="eastAsia" w:ascii="宋体" w:hAnsi="宋体" w:cs="Times New Roman"/>
          <w:sz w:val="24"/>
          <w:lang w:val="en-US" w:eastAsia="zh-CN"/>
        </w:rPr>
      </w:pPr>
      <w:r>
        <w:rPr>
          <w:rFonts w:hint="eastAsia" w:ascii="宋体" w:hAnsi="宋体" w:cs="Times New Roman"/>
          <w:sz w:val="24"/>
          <w:lang w:val="en-US" w:eastAsia="zh-CN"/>
        </w:rPr>
        <w:t>1.在合同有效期内，任何一方因不可抗力事件导致不能履行合同，则合同履行期可延长，</w:t>
      </w:r>
    </w:p>
    <w:p>
      <w:pPr>
        <w:numPr>
          <w:ilvl w:val="0"/>
          <w:numId w:val="0"/>
        </w:numPr>
        <w:snapToGrid w:val="0"/>
        <w:spacing w:before="120" w:after="120" w:line="276" w:lineRule="auto"/>
        <w:rPr>
          <w:rFonts w:hint="eastAsia" w:ascii="宋体" w:hAnsi="宋体" w:cs="Times New Roman"/>
          <w:sz w:val="24"/>
          <w:lang w:val="en-US" w:eastAsia="zh-CN"/>
        </w:rPr>
      </w:pPr>
      <w:r>
        <w:rPr>
          <w:rFonts w:hint="eastAsia" w:ascii="宋体" w:hAnsi="宋体" w:cs="Times New Roman"/>
          <w:sz w:val="24"/>
          <w:lang w:val="en-US" w:eastAsia="zh-CN"/>
        </w:rPr>
        <w:t>其延长期与不可抗力影响期相同。</w:t>
      </w:r>
    </w:p>
    <w:p>
      <w:pPr>
        <w:numPr>
          <w:ilvl w:val="0"/>
          <w:numId w:val="0"/>
        </w:numPr>
        <w:snapToGrid w:val="0"/>
        <w:spacing w:before="120" w:after="120" w:line="276" w:lineRule="auto"/>
        <w:ind w:leftChars="0" w:firstLine="480" w:firstLineChars="200"/>
        <w:rPr>
          <w:rFonts w:hint="eastAsia" w:ascii="宋体" w:hAnsi="宋体" w:cs="Times New Roman"/>
          <w:sz w:val="24"/>
          <w:lang w:val="en-US" w:eastAsia="zh-CN"/>
        </w:rPr>
      </w:pPr>
      <w:r>
        <w:rPr>
          <w:rFonts w:hint="eastAsia" w:ascii="宋体" w:hAnsi="宋体" w:cs="Times New Roman"/>
          <w:sz w:val="24"/>
          <w:lang w:val="en-US" w:eastAsia="zh-CN"/>
        </w:rPr>
        <w:t>2.不可抗力事件发生后，应立即通知对方，并寄送有关权威机构出具的证明。</w:t>
      </w:r>
    </w:p>
    <w:p>
      <w:pPr>
        <w:numPr>
          <w:ilvl w:val="0"/>
          <w:numId w:val="0"/>
        </w:numPr>
        <w:snapToGrid w:val="0"/>
        <w:spacing w:before="120" w:after="120" w:line="276" w:lineRule="auto"/>
        <w:ind w:leftChars="0" w:firstLine="480" w:firstLineChars="200"/>
        <w:rPr>
          <w:rFonts w:hint="eastAsia" w:ascii="宋体" w:hAnsi="宋体" w:cs="Times New Roman"/>
          <w:sz w:val="24"/>
          <w:lang w:val="en-US" w:eastAsia="zh-CN"/>
        </w:rPr>
      </w:pPr>
      <w:r>
        <w:rPr>
          <w:rFonts w:hint="eastAsia" w:ascii="宋体" w:hAnsi="宋体" w:cs="Times New Roman"/>
          <w:sz w:val="24"/>
          <w:lang w:val="en-US" w:eastAsia="zh-CN"/>
        </w:rPr>
        <w:t>3.不可抗力事件延续120天以上，双方应通过友好协商，确定是否继续履行合同。</w:t>
      </w:r>
    </w:p>
    <w:p>
      <w:pPr>
        <w:snapToGrid w:val="0"/>
        <w:spacing w:before="50" w:after="50" w:line="304" w:lineRule="exact"/>
        <w:ind w:firstLine="472" w:firstLineChars="196"/>
        <w:rPr>
          <w:rFonts w:ascii="宋体" w:hAnsi="宋体" w:cs="宋体"/>
          <w:b/>
          <w:sz w:val="24"/>
        </w:rPr>
      </w:pPr>
      <w:r>
        <w:rPr>
          <w:rFonts w:hint="eastAsia" w:ascii="宋体" w:hAnsi="宋体" w:cs="宋体"/>
          <w:b/>
          <w:sz w:val="24"/>
        </w:rPr>
        <w:t>十</w:t>
      </w:r>
      <w:r>
        <w:rPr>
          <w:rFonts w:hint="eastAsia" w:ascii="宋体" w:hAnsi="宋体" w:cs="宋体"/>
          <w:b/>
          <w:sz w:val="24"/>
          <w:lang w:eastAsia="zh-CN"/>
        </w:rPr>
        <w:t>四</w:t>
      </w:r>
      <w:r>
        <w:rPr>
          <w:rFonts w:hint="eastAsia" w:ascii="宋体" w:hAnsi="宋体" w:cs="宋体"/>
          <w:b/>
          <w:sz w:val="24"/>
        </w:rPr>
        <w:t>、诉讼</w:t>
      </w:r>
    </w:p>
    <w:p>
      <w:pPr>
        <w:snapToGrid w:val="0"/>
        <w:spacing w:before="50" w:after="50" w:line="304" w:lineRule="exact"/>
        <w:ind w:firstLine="480" w:firstLineChars="200"/>
        <w:rPr>
          <w:rFonts w:hint="eastAsia" w:ascii="宋体" w:hAnsi="宋体" w:cs="宋体"/>
          <w:sz w:val="24"/>
        </w:rPr>
      </w:pPr>
      <w:r>
        <w:rPr>
          <w:rFonts w:hint="eastAsia" w:ascii="宋体" w:hAnsi="宋体" w:cs="宋体"/>
          <w:sz w:val="24"/>
        </w:rPr>
        <w:t>双方在执行合同中所发生的一切争议，应通过协商解决。如协商不成，可向甲方所在地法</w:t>
      </w:r>
    </w:p>
    <w:p>
      <w:pPr>
        <w:snapToGrid w:val="0"/>
        <w:spacing w:before="50" w:after="50" w:line="304" w:lineRule="exact"/>
        <w:rPr>
          <w:rFonts w:ascii="宋体" w:hAnsi="宋体" w:cs="宋体"/>
          <w:sz w:val="24"/>
        </w:rPr>
      </w:pPr>
      <w:r>
        <w:rPr>
          <w:rFonts w:hint="eastAsia" w:ascii="宋体" w:hAnsi="宋体" w:cs="宋体"/>
          <w:sz w:val="24"/>
        </w:rPr>
        <w:t>院起诉。</w:t>
      </w:r>
    </w:p>
    <w:p>
      <w:pPr>
        <w:snapToGrid w:val="0"/>
        <w:spacing w:before="50" w:after="50" w:line="304" w:lineRule="exact"/>
        <w:ind w:firstLine="472" w:firstLineChars="196"/>
        <w:rPr>
          <w:rFonts w:ascii="宋体" w:hAnsi="宋体" w:cs="宋体"/>
          <w:b/>
          <w:sz w:val="24"/>
        </w:rPr>
      </w:pPr>
      <w:r>
        <w:rPr>
          <w:rFonts w:hint="eastAsia" w:ascii="宋体" w:hAnsi="宋体" w:cs="宋体"/>
          <w:b/>
          <w:sz w:val="24"/>
        </w:rPr>
        <w:t>十</w:t>
      </w:r>
      <w:r>
        <w:rPr>
          <w:rFonts w:hint="eastAsia" w:ascii="宋体" w:hAnsi="宋体" w:cs="宋体"/>
          <w:b/>
          <w:sz w:val="24"/>
          <w:lang w:eastAsia="zh-CN"/>
        </w:rPr>
        <w:t>五</w:t>
      </w:r>
      <w:r>
        <w:rPr>
          <w:rFonts w:hint="eastAsia" w:ascii="宋体" w:hAnsi="宋体" w:cs="宋体"/>
          <w:b/>
          <w:sz w:val="24"/>
        </w:rPr>
        <w:t>、合同生效及其它</w:t>
      </w:r>
    </w:p>
    <w:p>
      <w:pPr>
        <w:snapToGrid w:val="0"/>
        <w:spacing w:before="120" w:after="120" w:line="276" w:lineRule="auto"/>
        <w:ind w:firstLine="480" w:firstLineChars="200"/>
        <w:rPr>
          <w:rFonts w:hint="eastAsia" w:ascii="宋体" w:hAnsi="宋体" w:cs="宋体"/>
          <w:bCs/>
          <w:sz w:val="24"/>
        </w:rPr>
      </w:pPr>
      <w:r>
        <w:rPr>
          <w:rFonts w:hint="eastAsia" w:ascii="宋体" w:hAnsi="宋体" w:cs="宋体"/>
          <w:bCs/>
          <w:sz w:val="24"/>
        </w:rPr>
        <w:t>1.合同经</w:t>
      </w:r>
      <w:r>
        <w:rPr>
          <w:rFonts w:hint="eastAsia" w:ascii="宋体" w:hAnsi="宋体" w:cs="宋体"/>
          <w:bCs/>
          <w:sz w:val="24"/>
          <w:lang w:val="en-US" w:eastAsia="zh-CN"/>
        </w:rPr>
        <w:t>双</w:t>
      </w:r>
      <w:r>
        <w:rPr>
          <w:rFonts w:hint="eastAsia" w:ascii="宋体" w:hAnsi="宋体" w:cs="宋体"/>
          <w:bCs/>
          <w:sz w:val="24"/>
        </w:rPr>
        <w:t>方法定代表人或授权代表签字并加盖单位公章后，报东阳市财政局采监科备案</w:t>
      </w:r>
    </w:p>
    <w:p>
      <w:pPr>
        <w:snapToGrid w:val="0"/>
        <w:spacing w:before="120" w:after="120" w:line="276" w:lineRule="auto"/>
        <w:rPr>
          <w:rFonts w:ascii="宋体" w:hAnsi="宋体" w:cs="宋体"/>
          <w:bCs/>
          <w:sz w:val="24"/>
        </w:rPr>
      </w:pPr>
      <w:r>
        <w:rPr>
          <w:rFonts w:hint="eastAsia" w:ascii="宋体" w:hAnsi="宋体" w:cs="宋体"/>
          <w:bCs/>
          <w:sz w:val="24"/>
        </w:rPr>
        <w:t>后生效。</w:t>
      </w:r>
    </w:p>
    <w:p>
      <w:pPr>
        <w:snapToGrid w:val="0"/>
        <w:spacing w:before="120" w:after="120" w:line="276" w:lineRule="auto"/>
        <w:ind w:firstLine="480" w:firstLineChars="200"/>
        <w:rPr>
          <w:rFonts w:ascii="宋体" w:hAnsi="宋体" w:cs="宋体"/>
          <w:bCs/>
          <w:sz w:val="24"/>
        </w:rPr>
      </w:pPr>
      <w:r>
        <w:rPr>
          <w:rFonts w:hint="eastAsia" w:ascii="宋体" w:hAnsi="宋体" w:cs="宋体"/>
          <w:bCs/>
          <w:sz w:val="24"/>
        </w:rPr>
        <w:t>2.合同执行中涉及采购资金和采购内容修改或补充的，须经采购行政主管部门审批，并签</w:t>
      </w:r>
    </w:p>
    <w:p>
      <w:pPr>
        <w:snapToGrid w:val="0"/>
        <w:spacing w:before="120" w:after="120" w:line="276" w:lineRule="auto"/>
        <w:rPr>
          <w:rFonts w:ascii="宋体" w:hAnsi="宋体" w:cs="宋体"/>
          <w:bCs/>
          <w:sz w:val="24"/>
        </w:rPr>
      </w:pPr>
      <w:r>
        <w:rPr>
          <w:rFonts w:hint="eastAsia" w:ascii="宋体" w:hAnsi="宋体" w:cs="宋体"/>
          <w:bCs/>
          <w:sz w:val="24"/>
        </w:rPr>
        <w:t>书面补充协议报经东阳市财政局采监科备案，方可作为主合同不可分割的一部分。</w:t>
      </w:r>
    </w:p>
    <w:p>
      <w:pPr>
        <w:snapToGrid w:val="0"/>
        <w:spacing w:before="120" w:after="120" w:line="276" w:lineRule="auto"/>
        <w:ind w:firstLine="480" w:firstLineChars="200"/>
        <w:rPr>
          <w:rFonts w:ascii="宋体" w:hAnsi="宋体" w:cs="宋体"/>
          <w:bCs/>
          <w:sz w:val="24"/>
        </w:rPr>
      </w:pPr>
      <w:r>
        <w:rPr>
          <w:rFonts w:hint="eastAsia" w:ascii="宋体" w:hAnsi="宋体" w:cs="宋体"/>
          <w:bCs/>
          <w:sz w:val="24"/>
        </w:rPr>
        <w:t>3.本合同未尽事宜，遵照《中华人民共和国民法典》有关条文执行。</w:t>
      </w:r>
    </w:p>
    <w:p>
      <w:pPr>
        <w:snapToGrid w:val="0"/>
        <w:spacing w:before="120" w:after="120" w:line="276" w:lineRule="auto"/>
        <w:ind w:firstLine="480" w:firstLineChars="200"/>
        <w:rPr>
          <w:rFonts w:ascii="宋体" w:hAnsi="宋体" w:cs="宋体"/>
          <w:bCs/>
          <w:sz w:val="24"/>
        </w:rPr>
      </w:pPr>
      <w:r>
        <w:rPr>
          <w:rFonts w:hint="eastAsia" w:ascii="宋体" w:hAnsi="宋体" w:cs="宋体"/>
          <w:bCs/>
          <w:sz w:val="24"/>
        </w:rPr>
        <w:t>4.本合同一式六份，具有同等法律效力，甲、乙双方各执二份，东阳市财政局采监科、招</w:t>
      </w:r>
    </w:p>
    <w:p>
      <w:pPr>
        <w:snapToGrid w:val="0"/>
        <w:spacing w:before="120" w:after="120" w:line="276" w:lineRule="auto"/>
        <w:rPr>
          <w:rFonts w:ascii="宋体" w:hAnsi="宋体" w:cs="宋体"/>
          <w:bCs/>
          <w:sz w:val="24"/>
        </w:rPr>
      </w:pPr>
      <w:r>
        <w:rPr>
          <w:rFonts w:hint="eastAsia" w:ascii="宋体" w:hAnsi="宋体" w:cs="宋体"/>
          <w:bCs/>
          <w:sz w:val="24"/>
        </w:rPr>
        <w:t xml:space="preserve">标代理机构各执一份。 </w:t>
      </w:r>
    </w:p>
    <w:p>
      <w:pPr>
        <w:snapToGrid w:val="0"/>
        <w:spacing w:before="120" w:after="120" w:line="276" w:lineRule="auto"/>
        <w:ind w:firstLine="480" w:firstLineChars="200"/>
        <w:rPr>
          <w:rFonts w:ascii="宋体" w:hAnsi="宋体" w:cs="宋体"/>
          <w:bCs/>
          <w:sz w:val="24"/>
        </w:rPr>
      </w:pPr>
      <w:r>
        <w:rPr>
          <w:rFonts w:hint="eastAsia" w:ascii="宋体" w:hAnsi="宋体" w:cs="宋体"/>
          <w:bCs/>
          <w:sz w:val="24"/>
        </w:rPr>
        <w:t>5.后附政府采购廉洁承诺书。</w:t>
      </w:r>
    </w:p>
    <w:p>
      <w:pPr>
        <w:snapToGrid w:val="0"/>
        <w:spacing w:before="120" w:after="120"/>
        <w:ind w:left="228" w:leftChars="114" w:firstLine="360" w:firstLineChars="150"/>
        <w:rPr>
          <w:rFonts w:ascii="宋体" w:hAnsi="宋体" w:cs="宋体"/>
          <w:sz w:val="24"/>
        </w:rPr>
      </w:pPr>
    </w:p>
    <w:p>
      <w:pPr>
        <w:snapToGrid w:val="0"/>
        <w:spacing w:before="120" w:after="120"/>
        <w:ind w:firstLine="480" w:firstLineChars="200"/>
        <w:rPr>
          <w:rFonts w:ascii="宋体" w:hAnsi="宋体" w:cs="宋体"/>
          <w:sz w:val="24"/>
        </w:rPr>
      </w:pPr>
      <w:r>
        <w:rPr>
          <w:rFonts w:hint="eastAsia" w:ascii="宋体" w:hAnsi="宋体" w:cs="宋体"/>
          <w:sz w:val="24"/>
        </w:rPr>
        <w:t xml:space="preserve">甲方（盖章）：                           </w:t>
      </w:r>
      <w:r>
        <w:rPr>
          <w:rFonts w:hint="eastAsia" w:ascii="宋体" w:hAnsi="宋体" w:cs="宋体"/>
          <w:sz w:val="24"/>
          <w:lang w:val="en-US" w:eastAsia="zh-CN"/>
        </w:rPr>
        <w:t xml:space="preserve"> </w:t>
      </w:r>
      <w:r>
        <w:rPr>
          <w:rFonts w:hint="eastAsia" w:ascii="宋体" w:hAnsi="宋体" w:cs="宋体"/>
          <w:sz w:val="24"/>
        </w:rPr>
        <w:t xml:space="preserve">乙方（盖章）： </w:t>
      </w:r>
    </w:p>
    <w:p>
      <w:pPr>
        <w:snapToGrid w:val="0"/>
        <w:spacing w:before="120" w:after="120"/>
        <w:ind w:firstLine="360" w:firstLineChars="150"/>
        <w:rPr>
          <w:rFonts w:ascii="宋体" w:hAnsi="宋体" w:cs="宋体"/>
          <w:sz w:val="24"/>
        </w:rPr>
      </w:pPr>
      <w:r>
        <w:rPr>
          <w:rFonts w:hint="eastAsia" w:ascii="宋体" w:hAnsi="宋体" w:cs="宋体"/>
          <w:sz w:val="24"/>
        </w:rPr>
        <w:t xml:space="preserve"> 法定</w:t>
      </w:r>
      <w:r>
        <w:rPr>
          <w:rFonts w:hint="eastAsia" w:ascii="宋体" w:hAnsi="宋体" w:cs="宋体"/>
          <w:sz w:val="24"/>
          <w:lang w:eastAsia="zh-CN"/>
        </w:rPr>
        <w:t>代表人或</w:t>
      </w:r>
      <w:r>
        <w:rPr>
          <w:rFonts w:hint="eastAsia" w:ascii="宋体" w:hAnsi="宋体" w:cs="宋体"/>
          <w:sz w:val="24"/>
        </w:rPr>
        <w:t>授权</w:t>
      </w:r>
      <w:r>
        <w:rPr>
          <w:rFonts w:hint="eastAsia" w:ascii="宋体" w:hAnsi="宋体" w:cs="宋体"/>
          <w:sz w:val="24"/>
          <w:lang w:eastAsia="zh-CN"/>
        </w:rPr>
        <w:t>委托人</w:t>
      </w: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法定</w:t>
      </w:r>
      <w:r>
        <w:rPr>
          <w:rFonts w:hint="eastAsia" w:ascii="宋体" w:hAnsi="宋体" w:cs="宋体"/>
          <w:sz w:val="24"/>
          <w:lang w:eastAsia="zh-CN"/>
        </w:rPr>
        <w:t>代表人或</w:t>
      </w:r>
      <w:r>
        <w:rPr>
          <w:rFonts w:hint="eastAsia" w:ascii="宋体" w:hAnsi="宋体" w:cs="宋体"/>
          <w:sz w:val="24"/>
        </w:rPr>
        <w:t>授权</w:t>
      </w:r>
      <w:r>
        <w:rPr>
          <w:rFonts w:hint="eastAsia" w:ascii="宋体" w:hAnsi="宋体" w:cs="宋体"/>
          <w:sz w:val="24"/>
          <w:lang w:eastAsia="zh-CN"/>
        </w:rPr>
        <w:t>委托人</w:t>
      </w:r>
      <w:r>
        <w:rPr>
          <w:rFonts w:hint="eastAsia" w:ascii="宋体" w:hAnsi="宋体" w:cs="宋体"/>
          <w:sz w:val="24"/>
        </w:rPr>
        <w:t>：</w:t>
      </w:r>
    </w:p>
    <w:p>
      <w:pPr>
        <w:snapToGrid w:val="0"/>
        <w:spacing w:before="120" w:after="120"/>
        <w:ind w:firstLine="480" w:firstLineChars="200"/>
        <w:rPr>
          <w:rFonts w:ascii="宋体" w:hAnsi="宋体" w:cs="宋体"/>
          <w:sz w:val="24"/>
        </w:rPr>
      </w:pPr>
      <w:r>
        <w:rPr>
          <w:rFonts w:hint="eastAsia" w:ascii="宋体" w:hAnsi="宋体" w:cs="宋体"/>
          <w:sz w:val="24"/>
        </w:rPr>
        <w:t xml:space="preserve">（签字）                                </w:t>
      </w:r>
      <w:r>
        <w:rPr>
          <w:rFonts w:hint="eastAsia" w:ascii="宋体" w:hAnsi="宋体" w:cs="宋体"/>
          <w:sz w:val="24"/>
          <w:lang w:val="en-US" w:eastAsia="zh-CN"/>
        </w:rPr>
        <w:t xml:space="preserve"> </w:t>
      </w:r>
      <w:r>
        <w:rPr>
          <w:rFonts w:hint="eastAsia" w:ascii="宋体" w:hAnsi="宋体" w:cs="宋体"/>
          <w:sz w:val="24"/>
        </w:rPr>
        <w:t>（签字）</w:t>
      </w:r>
    </w:p>
    <w:p>
      <w:pPr>
        <w:pStyle w:val="33"/>
        <w:rPr>
          <w:rFonts w:ascii="宋体" w:hAnsi="宋体" w:eastAsia="宋体" w:cs="宋体"/>
          <w:sz w:val="24"/>
          <w:szCs w:val="24"/>
        </w:rPr>
      </w:pPr>
      <w:r>
        <w:rPr>
          <w:rFonts w:hint="eastAsia" w:ascii="宋体" w:hAnsi="宋体" w:eastAsia="宋体" w:cs="宋体"/>
          <w:sz w:val="24"/>
          <w:szCs w:val="24"/>
        </w:rPr>
        <w:t xml:space="preserve">联系电话：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联系电话：</w:t>
      </w:r>
    </w:p>
    <w:p>
      <w:pPr>
        <w:pStyle w:val="26"/>
        <w:ind w:left="0" w:leftChars="0"/>
      </w:pPr>
      <w:r>
        <w:rPr>
          <w:rFonts w:hint="eastAsia" w:ascii="宋体" w:hAnsi="宋体" w:cs="宋体"/>
          <w:sz w:val="24"/>
          <w:szCs w:val="24"/>
        </w:rPr>
        <w:t xml:space="preserve">    地    址：                              </w:t>
      </w:r>
      <w:r>
        <w:rPr>
          <w:rFonts w:hint="eastAsia" w:ascii="宋体" w:hAnsi="宋体" w:cs="宋体"/>
          <w:sz w:val="24"/>
          <w:szCs w:val="24"/>
          <w:lang w:val="en-US" w:eastAsia="zh-CN"/>
        </w:rPr>
        <w:t xml:space="preserve">  </w:t>
      </w:r>
      <w:r>
        <w:rPr>
          <w:rFonts w:hint="eastAsia" w:ascii="宋体" w:hAnsi="宋体" w:cs="宋体"/>
          <w:sz w:val="24"/>
          <w:szCs w:val="24"/>
        </w:rPr>
        <w:t>地    址：</w:t>
      </w:r>
    </w:p>
    <w:p>
      <w:pPr>
        <w:snapToGrid w:val="0"/>
        <w:spacing w:before="120" w:after="120"/>
        <w:ind w:firstLine="480" w:firstLineChars="200"/>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开户银行：</w:t>
      </w:r>
    </w:p>
    <w:p>
      <w:pPr>
        <w:snapToGrid w:val="0"/>
        <w:spacing w:before="120" w:after="120"/>
        <w:ind w:firstLine="480" w:firstLineChars="200"/>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银行账号：</w:t>
      </w:r>
    </w:p>
    <w:p>
      <w:pPr>
        <w:snapToGrid w:val="0"/>
        <w:spacing w:before="120" w:after="120"/>
        <w:ind w:firstLine="480" w:firstLineChars="200"/>
        <w:rPr>
          <w:rFonts w:hAnsi="宋体"/>
        </w:rPr>
      </w:pPr>
      <w:r>
        <w:rPr>
          <w:rFonts w:hint="eastAsia" w:ascii="宋体" w:hAnsi="宋体" w:cs="宋体"/>
          <w:sz w:val="24"/>
        </w:rPr>
        <w:t xml:space="preserve">签约地点：                             </w:t>
      </w:r>
      <w:r>
        <w:rPr>
          <w:rFonts w:hint="eastAsia" w:ascii="宋体" w:hAnsi="宋体" w:cs="宋体"/>
          <w:sz w:val="24"/>
          <w:lang w:val="en-US" w:eastAsia="zh-CN"/>
        </w:rPr>
        <w:t xml:space="preserve">   </w:t>
      </w:r>
      <w:r>
        <w:rPr>
          <w:rFonts w:hint="eastAsia" w:ascii="宋体" w:hAnsi="宋体" w:cs="宋体"/>
          <w:sz w:val="24"/>
        </w:rPr>
        <w:t xml:space="preserve">签字日期：  年  月  日                  </w:t>
      </w:r>
    </w:p>
    <w:p>
      <w:pPr>
        <w:pStyle w:val="18"/>
        <w:spacing w:before="156" w:after="156" w:line="240" w:lineRule="auto"/>
        <w:ind w:firstLine="360" w:firstLineChars="150"/>
        <w:rPr>
          <w:rFonts w:hint="eastAsia" w:hAnsi="宋体"/>
        </w:rPr>
      </w:pPr>
    </w:p>
    <w:p>
      <w:pPr>
        <w:pStyle w:val="18"/>
        <w:spacing w:before="156" w:after="156" w:line="240" w:lineRule="auto"/>
        <w:ind w:firstLine="360" w:firstLineChars="150"/>
        <w:rPr>
          <w:rFonts w:hAnsi="宋体"/>
        </w:rPr>
      </w:pPr>
      <w:r>
        <w:rPr>
          <w:rFonts w:hint="eastAsia" w:hAnsi="宋体"/>
        </w:rPr>
        <w:t>鉴证方:</w:t>
      </w:r>
    </w:p>
    <w:p>
      <w:pPr>
        <w:pStyle w:val="18"/>
        <w:spacing w:before="156" w:after="156" w:line="240" w:lineRule="auto"/>
        <w:ind w:firstLine="360" w:firstLineChars="150"/>
        <w:rPr>
          <w:rFonts w:hAnsi="宋体"/>
        </w:rPr>
      </w:pPr>
      <w:r>
        <w:rPr>
          <w:rFonts w:hint="eastAsia" w:hAnsi="宋体"/>
        </w:rPr>
        <w:t>法定代表人或主要负责人:</w:t>
      </w:r>
    </w:p>
    <w:p>
      <w:pPr>
        <w:pageBreakBefore/>
        <w:spacing w:line="360" w:lineRule="auto"/>
        <w:ind w:firstLine="3534" w:firstLineChars="1100"/>
        <w:outlineLvl w:val="1"/>
        <w:rPr>
          <w:b/>
          <w:sz w:val="32"/>
          <w:szCs w:val="32"/>
        </w:rPr>
      </w:pPr>
      <w:bookmarkStart w:id="52" w:name="_Toc17278025"/>
      <w:r>
        <w:rPr>
          <w:rFonts w:hint="eastAsia"/>
          <w:b/>
          <w:sz w:val="32"/>
          <w:szCs w:val="32"/>
        </w:rPr>
        <w:t>政府采购廉洁承诺书</w:t>
      </w:r>
      <w:bookmarkEnd w:id="52"/>
    </w:p>
    <w:p>
      <w:pPr>
        <w:spacing w:line="360" w:lineRule="auto"/>
        <w:ind w:firstLine="480" w:firstLineChars="200"/>
        <w:rPr>
          <w:sz w:val="24"/>
        </w:rPr>
      </w:pPr>
      <w:r>
        <w:rPr>
          <w:rFonts w:hint="eastAsia"/>
          <w:sz w:val="24"/>
        </w:rPr>
        <w:t>项目名称：                                     项目编号：</w:t>
      </w:r>
    </w:p>
    <w:p>
      <w:pPr>
        <w:spacing w:line="360" w:lineRule="auto"/>
        <w:ind w:firstLine="480" w:firstLineChars="200"/>
        <w:rPr>
          <w:sz w:val="24"/>
        </w:rPr>
      </w:pPr>
      <w:r>
        <w:rPr>
          <w:rFonts w:hint="eastAsia"/>
          <w:sz w:val="24"/>
        </w:rPr>
        <w:t>中标人：</w:t>
      </w:r>
    </w:p>
    <w:p>
      <w:pPr>
        <w:spacing w:line="360" w:lineRule="auto"/>
        <w:ind w:firstLine="480" w:firstLineChars="200"/>
        <w:rPr>
          <w:sz w:val="24"/>
        </w:rPr>
      </w:pPr>
      <w:r>
        <w:rPr>
          <w:rFonts w:hint="eastAsia"/>
          <w:sz w:val="24"/>
        </w:rPr>
        <w:t>为加强政府采购活动中的廉政建设，防止发生商业贿赂等违法违纪行为，保护国家、集体和当事人的合法权益，根据《中华人民共和国政府采购法》和党风廉政建设及反腐败工作有关规定，我方自愿签订本承诺书，并严格执行。</w:t>
      </w:r>
    </w:p>
    <w:p>
      <w:pPr>
        <w:spacing w:line="360" w:lineRule="auto"/>
        <w:ind w:firstLine="480" w:firstLineChars="200"/>
        <w:rPr>
          <w:sz w:val="24"/>
        </w:rPr>
      </w:pPr>
      <w:r>
        <w:rPr>
          <w:rFonts w:hint="eastAsia"/>
          <w:sz w:val="24"/>
        </w:rPr>
        <w:t>第一条参与政府采购活动时，除具备采购文件规定的资格、资质要求外，我方还将严格遵守有关法律、法规、政策以及国家、地方关于廉政建设的各项规定。</w:t>
      </w:r>
    </w:p>
    <w:p>
      <w:pPr>
        <w:spacing w:line="360" w:lineRule="auto"/>
        <w:ind w:firstLine="480" w:firstLineChars="200"/>
        <w:rPr>
          <w:sz w:val="24"/>
        </w:rPr>
      </w:pPr>
      <w:r>
        <w:rPr>
          <w:rFonts w:hint="eastAsia"/>
          <w:sz w:val="24"/>
        </w:rPr>
        <w:t>第二条遵循公开、公平、公正、诚实信用原则，不发生损害上述原则及各方当事人合法权益得不正当竞争行为。</w:t>
      </w:r>
    </w:p>
    <w:p>
      <w:pPr>
        <w:spacing w:line="360" w:lineRule="auto"/>
        <w:ind w:firstLine="480" w:firstLineChars="200"/>
        <w:rPr>
          <w:sz w:val="24"/>
        </w:rPr>
      </w:pPr>
      <w:r>
        <w:rPr>
          <w:rFonts w:hint="eastAsia"/>
          <w:sz w:val="24"/>
        </w:rPr>
        <w:t>第三条与政府采购各方当事人保持正常的业务交往，不向采购人、采购代理机构、监督机构、评审专家、工作人员及其他参与采购活动的人员提供不正当利益。主要有：</w:t>
      </w:r>
    </w:p>
    <w:p>
      <w:pPr>
        <w:spacing w:line="360" w:lineRule="auto"/>
        <w:ind w:firstLine="480" w:firstLineChars="200"/>
        <w:rPr>
          <w:sz w:val="24"/>
        </w:rPr>
      </w:pPr>
      <w:r>
        <w:rPr>
          <w:rFonts w:hint="eastAsia"/>
          <w:sz w:val="24"/>
        </w:rPr>
        <w:t>（一）向上述人员赠送礼金、有价证券、贵重物品及回扣、好处费、感谢费等。</w:t>
      </w:r>
    </w:p>
    <w:p>
      <w:pPr>
        <w:spacing w:line="360" w:lineRule="auto"/>
        <w:ind w:firstLine="480" w:firstLineChars="200"/>
        <w:rPr>
          <w:sz w:val="24"/>
        </w:rPr>
      </w:pPr>
      <w:r>
        <w:rPr>
          <w:rFonts w:hint="eastAsia"/>
          <w:sz w:val="24"/>
        </w:rPr>
        <w:t>（二）为上述人员或单位报销应由对方支付的费用。</w:t>
      </w:r>
    </w:p>
    <w:p>
      <w:pPr>
        <w:spacing w:line="360" w:lineRule="auto"/>
        <w:ind w:firstLine="480" w:firstLineChars="200"/>
        <w:rPr>
          <w:sz w:val="24"/>
        </w:rPr>
      </w:pPr>
      <w:r>
        <w:rPr>
          <w:rFonts w:hint="eastAsia"/>
          <w:sz w:val="24"/>
        </w:rPr>
        <w:t>（三）暗示为上述人员装修住房、婚丧嫁娶、配偶子女的工作安排以及出国（境）、旅游等提供方便。</w:t>
      </w:r>
    </w:p>
    <w:p>
      <w:pPr>
        <w:spacing w:line="360" w:lineRule="auto"/>
        <w:ind w:firstLine="480" w:firstLineChars="200"/>
        <w:rPr>
          <w:sz w:val="24"/>
        </w:rPr>
      </w:pPr>
      <w:r>
        <w:rPr>
          <w:rFonts w:hint="eastAsia"/>
          <w:sz w:val="24"/>
        </w:rPr>
        <w:t>（四）为上述人员或单位提供可能影响采购活动开展的宴请、健身、娱乐等活动。</w:t>
      </w:r>
    </w:p>
    <w:p>
      <w:pPr>
        <w:spacing w:line="360" w:lineRule="auto"/>
        <w:ind w:firstLine="480" w:firstLineChars="200"/>
        <w:rPr>
          <w:sz w:val="24"/>
        </w:rPr>
      </w:pPr>
      <w:r>
        <w:rPr>
          <w:rFonts w:hint="eastAsia"/>
          <w:sz w:val="24"/>
        </w:rPr>
        <w:t>第四条严格执行采购合同，自觉按合同办事；在合同执行过程中，不发生本承诺书第三条中所列不良行为。    ．</w:t>
      </w:r>
    </w:p>
    <w:p>
      <w:pPr>
        <w:spacing w:line="360" w:lineRule="auto"/>
        <w:ind w:firstLine="480" w:firstLineChars="200"/>
        <w:rPr>
          <w:sz w:val="24"/>
        </w:rPr>
      </w:pPr>
      <w:r>
        <w:rPr>
          <w:rFonts w:hint="eastAsia"/>
          <w:sz w:val="24"/>
        </w:rPr>
        <w:t>第五条 发现采购活动各方当事人有违规、违纪、违法行为的，及时提醒对方，情节严重的，主动向其主管部门或纪检监察、司法等机关举报。</w:t>
      </w:r>
    </w:p>
    <w:p>
      <w:pPr>
        <w:spacing w:line="360" w:lineRule="auto"/>
        <w:ind w:firstLine="480" w:firstLineChars="200"/>
        <w:rPr>
          <w:sz w:val="24"/>
        </w:rPr>
      </w:pPr>
      <w:r>
        <w:rPr>
          <w:rFonts w:hint="eastAsia"/>
          <w:sz w:val="24"/>
        </w:rPr>
        <w:t>第六条 自觉接受政府采购管理部门的监管。在采购活动中出现违反本承诺书规定行为的，自觉接受政府采购管理部门的处罚，因违法违规行为给其他当事人造成经济损失的，按规定予以赔偿。</w:t>
      </w:r>
    </w:p>
    <w:p>
      <w:pPr>
        <w:spacing w:line="360" w:lineRule="auto"/>
        <w:ind w:firstLine="480" w:firstLineChars="200"/>
        <w:rPr>
          <w:sz w:val="24"/>
        </w:rPr>
      </w:pPr>
      <w:r>
        <w:rPr>
          <w:rFonts w:hint="eastAsia"/>
          <w:sz w:val="24"/>
        </w:rPr>
        <w:t>第七条 本承诺书自签署之日起生效。</w:t>
      </w:r>
    </w:p>
    <w:p>
      <w:pPr>
        <w:spacing w:line="360" w:lineRule="auto"/>
        <w:ind w:left="840" w:hanging="840" w:hangingChars="350"/>
        <w:jc w:val="center"/>
        <w:rPr>
          <w:sz w:val="24"/>
        </w:rPr>
      </w:pPr>
    </w:p>
    <w:p>
      <w:pPr>
        <w:pStyle w:val="34"/>
        <w:ind w:firstLine="0" w:firstLineChars="0"/>
        <w:rPr>
          <w:rFonts w:eastAsia="宋体"/>
        </w:rPr>
      </w:pPr>
    </w:p>
    <w:p>
      <w:pPr>
        <w:spacing w:line="360" w:lineRule="auto"/>
        <w:ind w:firstLine="480" w:firstLineChars="200"/>
        <w:rPr>
          <w:sz w:val="24"/>
        </w:rPr>
      </w:pPr>
      <w:r>
        <w:rPr>
          <w:rFonts w:hint="eastAsia"/>
          <w:sz w:val="24"/>
        </w:rPr>
        <w:t>投标人（盖章）：</w:t>
      </w:r>
    </w:p>
    <w:p>
      <w:pPr>
        <w:spacing w:line="360" w:lineRule="auto"/>
        <w:ind w:firstLine="480" w:firstLineChars="200"/>
        <w:rPr>
          <w:sz w:val="24"/>
        </w:rPr>
      </w:pPr>
      <w:r>
        <w:rPr>
          <w:rFonts w:hint="eastAsia"/>
          <w:sz w:val="24"/>
        </w:rPr>
        <w:t>法定代表人：</w:t>
      </w:r>
    </w:p>
    <w:p>
      <w:pPr>
        <w:spacing w:line="360" w:lineRule="auto"/>
        <w:ind w:firstLine="480" w:firstLineChars="200"/>
        <w:rPr>
          <w:sz w:val="24"/>
        </w:rPr>
      </w:pPr>
      <w:r>
        <w:rPr>
          <w:rFonts w:hint="eastAsia"/>
          <w:sz w:val="24"/>
        </w:rPr>
        <w:t>日期：      年    月   日</w:t>
      </w:r>
    </w:p>
    <w:p>
      <w:pPr>
        <w:pStyle w:val="34"/>
        <w:ind w:firstLine="344"/>
      </w:pPr>
    </w:p>
    <w:p>
      <w:pPr>
        <w:pStyle w:val="18"/>
        <w:tabs>
          <w:tab w:val="left" w:pos="2472"/>
        </w:tabs>
        <w:snapToGrid w:val="0"/>
        <w:spacing w:beforeLines="0" w:afterLines="0" w:line="240" w:lineRule="auto"/>
        <w:ind w:firstLine="3313" w:firstLineChars="1100"/>
        <w:rPr>
          <w:rFonts w:hAnsi="宋体"/>
          <w:b/>
          <w:bCs/>
          <w:color w:val="000000"/>
          <w:sz w:val="30"/>
          <w:szCs w:val="30"/>
        </w:rPr>
      </w:pPr>
      <w:r>
        <w:rPr>
          <w:rFonts w:hint="eastAsia" w:hAnsi="宋体"/>
          <w:b/>
          <w:bCs/>
          <w:color w:val="000000"/>
          <w:sz w:val="30"/>
          <w:szCs w:val="30"/>
        </w:rPr>
        <w:t>第六章　投标文件格式</w:t>
      </w:r>
    </w:p>
    <w:p>
      <w:pPr>
        <w:snapToGrid w:val="0"/>
        <w:spacing w:before="50" w:after="50"/>
        <w:outlineLvl w:val="1"/>
        <w:rPr>
          <w:rFonts w:ascii="宋体" w:hAnsi="宋体" w:cs="宋体"/>
          <w:color w:val="000000"/>
          <w:sz w:val="32"/>
          <w:szCs w:val="32"/>
        </w:rPr>
      </w:pPr>
    </w:p>
    <w:p>
      <w:pPr>
        <w:snapToGrid w:val="0"/>
        <w:spacing w:beforeLines="50" w:after="50"/>
        <w:rPr>
          <w:rFonts w:ascii="宋体" w:hAnsi="宋体" w:cs="宋体"/>
          <w:b/>
          <w:bCs/>
          <w:color w:val="000000"/>
          <w:sz w:val="24"/>
          <w:szCs w:val="24"/>
        </w:rPr>
      </w:pPr>
      <w:r>
        <w:rPr>
          <w:rFonts w:hint="eastAsia" w:ascii="宋体" w:hAnsi="宋体" w:cs="宋体"/>
          <w:b/>
          <w:bCs/>
          <w:color w:val="000000"/>
          <w:sz w:val="24"/>
          <w:szCs w:val="24"/>
        </w:rPr>
        <w:t>1.所有投标文件的外包装封面格式：</w:t>
      </w:r>
    </w:p>
    <w:p>
      <w:pPr>
        <w:snapToGrid w:val="0"/>
        <w:spacing w:beforeLines="50" w:after="50"/>
        <w:jc w:val="center"/>
        <w:rPr>
          <w:rFonts w:ascii="宋体" w:hAnsi="宋体" w:cs="宋体"/>
          <w:color w:val="000000"/>
          <w:sz w:val="24"/>
          <w:szCs w:val="24"/>
        </w:rPr>
      </w:pPr>
    </w:p>
    <w:p>
      <w:pPr>
        <w:snapToGrid w:val="0"/>
        <w:spacing w:beforeLines="50" w:after="50"/>
        <w:jc w:val="center"/>
        <w:rPr>
          <w:rFonts w:ascii="宋体" w:hAnsi="宋体" w:cs="宋体"/>
          <w:b/>
          <w:bCs/>
          <w:color w:val="000000"/>
          <w:sz w:val="24"/>
          <w:szCs w:val="24"/>
        </w:rPr>
      </w:pPr>
      <w:r>
        <w:rPr>
          <w:rFonts w:hint="eastAsia" w:ascii="宋体" w:hAnsi="宋体" w:cs="宋体"/>
          <w:b/>
          <w:bCs/>
          <w:color w:val="000000"/>
          <w:sz w:val="24"/>
          <w:szCs w:val="24"/>
        </w:rPr>
        <w:t>投标文件</w:t>
      </w:r>
    </w:p>
    <w:p>
      <w:pPr>
        <w:snapToGrid w:val="0"/>
        <w:spacing w:beforeLines="50" w:after="50"/>
        <w:rPr>
          <w:rFonts w:ascii="宋体" w:hAnsi="宋体" w:cs="宋体"/>
          <w:color w:val="000000"/>
          <w:sz w:val="24"/>
          <w:szCs w:val="24"/>
        </w:rPr>
      </w:pPr>
    </w:p>
    <w:p>
      <w:pPr>
        <w:snapToGrid w:val="0"/>
        <w:spacing w:beforeLines="50" w:after="50"/>
        <w:ind w:firstLine="960" w:firstLineChars="400"/>
        <w:rPr>
          <w:rFonts w:hint="eastAsia" w:ascii="宋体" w:hAnsi="宋体" w:eastAsia="宋体" w:cs="宋体"/>
          <w:color w:val="000000"/>
          <w:sz w:val="24"/>
          <w:szCs w:val="24"/>
          <w:lang w:eastAsia="zh-CN"/>
        </w:rPr>
      </w:pPr>
      <w:r>
        <w:rPr>
          <w:rFonts w:hint="eastAsia" w:ascii="宋体" w:hAnsi="宋体" w:cs="宋体"/>
          <w:color w:val="000000"/>
          <w:sz w:val="24"/>
          <w:szCs w:val="24"/>
        </w:rPr>
        <w:t>项目名称：</w:t>
      </w:r>
      <w:r>
        <w:rPr>
          <w:rFonts w:hint="eastAsia" w:ascii="宋体" w:hAnsi="宋体" w:cs="宋体"/>
          <w:color w:val="000000"/>
          <w:sz w:val="24"/>
          <w:szCs w:val="24"/>
          <w:lang w:eastAsia="zh-CN"/>
        </w:rPr>
        <w:t>东阳经济开发区绿化养护项目</w:t>
      </w:r>
    </w:p>
    <w:p>
      <w:pPr>
        <w:snapToGrid w:val="0"/>
        <w:spacing w:beforeLines="50" w:after="50"/>
        <w:ind w:firstLine="960" w:firstLineChars="400"/>
        <w:rPr>
          <w:rFonts w:hint="eastAsia" w:ascii="宋体" w:hAnsi="宋体" w:eastAsia="宋体" w:cs="宋体"/>
          <w:color w:val="000000"/>
          <w:sz w:val="24"/>
          <w:szCs w:val="24"/>
          <w:lang w:eastAsia="zh-CN"/>
        </w:rPr>
      </w:pPr>
      <w:r>
        <w:rPr>
          <w:rFonts w:hint="eastAsia" w:ascii="宋体" w:hAnsi="宋体" w:cs="宋体"/>
          <w:color w:val="000000"/>
          <w:sz w:val="24"/>
          <w:szCs w:val="24"/>
        </w:rPr>
        <w:t>项目编号：</w:t>
      </w:r>
      <w:r>
        <w:rPr>
          <w:rFonts w:hint="eastAsia" w:ascii="宋体" w:hAnsi="宋体" w:cs="宋体"/>
          <w:color w:val="000000"/>
          <w:sz w:val="24"/>
          <w:szCs w:val="24"/>
          <w:lang w:eastAsia="zh-CN"/>
        </w:rPr>
        <w:t>DYBWZFCG2025-005</w:t>
      </w:r>
    </w:p>
    <w:p>
      <w:pPr>
        <w:snapToGrid w:val="0"/>
        <w:spacing w:beforeLines="50" w:after="50"/>
        <w:ind w:firstLine="960" w:firstLineChars="400"/>
        <w:rPr>
          <w:rFonts w:ascii="宋体" w:hAnsi="宋体" w:cs="宋体"/>
          <w:color w:val="000000"/>
          <w:sz w:val="24"/>
          <w:szCs w:val="24"/>
        </w:rPr>
      </w:pPr>
      <w:r>
        <w:rPr>
          <w:rFonts w:hint="eastAsia" w:ascii="宋体" w:hAnsi="宋体" w:cs="宋体"/>
          <w:color w:val="000000"/>
          <w:sz w:val="24"/>
          <w:szCs w:val="24"/>
        </w:rPr>
        <w:t>标项：</w:t>
      </w:r>
    </w:p>
    <w:p>
      <w:pPr>
        <w:snapToGrid w:val="0"/>
        <w:spacing w:beforeLines="50" w:after="50"/>
        <w:ind w:firstLine="960" w:firstLineChars="400"/>
        <w:rPr>
          <w:rFonts w:ascii="宋体" w:hAnsi="宋体" w:cs="宋体"/>
          <w:color w:val="000000"/>
          <w:sz w:val="24"/>
          <w:szCs w:val="24"/>
        </w:rPr>
      </w:pPr>
      <w:r>
        <w:rPr>
          <w:rFonts w:hint="eastAsia" w:ascii="宋体" w:hAnsi="宋体" w:cs="宋体"/>
          <w:color w:val="000000"/>
          <w:sz w:val="24"/>
          <w:szCs w:val="24"/>
        </w:rPr>
        <w:t>投标文件名称：资格响应文件、技术、资信及商务文件、报价文件</w:t>
      </w:r>
    </w:p>
    <w:p>
      <w:pPr>
        <w:snapToGrid w:val="0"/>
        <w:spacing w:beforeLines="50" w:after="50"/>
        <w:ind w:firstLine="960" w:firstLineChars="400"/>
        <w:rPr>
          <w:rFonts w:ascii="宋体" w:hAnsi="宋体" w:cs="宋体"/>
          <w:color w:val="000000"/>
          <w:sz w:val="24"/>
          <w:szCs w:val="24"/>
        </w:rPr>
      </w:pPr>
      <w:r>
        <w:rPr>
          <w:rFonts w:hint="eastAsia" w:ascii="宋体" w:hAnsi="宋体" w:cs="宋体"/>
          <w:color w:val="000000"/>
          <w:sz w:val="24"/>
          <w:szCs w:val="24"/>
        </w:rPr>
        <w:t>投标人名称：</w:t>
      </w:r>
    </w:p>
    <w:p>
      <w:pPr>
        <w:snapToGrid w:val="0"/>
        <w:spacing w:beforeLines="50" w:after="50"/>
        <w:ind w:firstLine="960" w:firstLineChars="400"/>
        <w:rPr>
          <w:rFonts w:ascii="宋体" w:hAnsi="宋体" w:cs="宋体"/>
          <w:color w:val="000000"/>
          <w:sz w:val="24"/>
          <w:szCs w:val="24"/>
        </w:rPr>
      </w:pPr>
      <w:r>
        <w:rPr>
          <w:rFonts w:hint="eastAsia" w:ascii="宋体" w:hAnsi="宋体" w:cs="宋体"/>
          <w:color w:val="000000"/>
          <w:sz w:val="24"/>
          <w:szCs w:val="24"/>
        </w:rPr>
        <w:t>投标人地址：</w:t>
      </w:r>
    </w:p>
    <w:p>
      <w:pPr>
        <w:snapToGrid w:val="0"/>
        <w:spacing w:beforeLines="50" w:after="50"/>
        <w:ind w:firstLine="1068" w:firstLineChars="445"/>
        <w:rPr>
          <w:rFonts w:ascii="宋体" w:hAnsi="宋体" w:cs="宋体"/>
          <w:color w:val="000000"/>
          <w:sz w:val="24"/>
          <w:szCs w:val="24"/>
        </w:rPr>
      </w:pPr>
      <w:r>
        <w:rPr>
          <w:rFonts w:hint="eastAsia" w:ascii="宋体" w:hAnsi="宋体" w:cs="宋体"/>
          <w:color w:val="000000"/>
          <w:sz w:val="24"/>
          <w:szCs w:val="24"/>
        </w:rPr>
        <w:t>在</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年</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月</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日时分之前不得启封</w:t>
      </w:r>
    </w:p>
    <w:p>
      <w:pPr>
        <w:snapToGrid w:val="0"/>
        <w:spacing w:beforeLines="50" w:after="50"/>
        <w:ind w:firstLine="645"/>
        <w:jc w:val="center"/>
        <w:rPr>
          <w:rFonts w:ascii="宋体" w:hAnsi="宋体" w:cs="宋体"/>
          <w:color w:val="000000"/>
          <w:sz w:val="24"/>
          <w:szCs w:val="24"/>
        </w:rPr>
      </w:pPr>
      <w:r>
        <w:rPr>
          <w:rFonts w:hint="eastAsia" w:ascii="宋体" w:hAnsi="宋体" w:cs="宋体"/>
          <w:color w:val="000000"/>
          <w:sz w:val="24"/>
          <w:szCs w:val="24"/>
        </w:rPr>
        <w:t>年  月  日</w:t>
      </w:r>
    </w:p>
    <w:p>
      <w:pPr>
        <w:snapToGrid w:val="0"/>
        <w:spacing w:beforeLines="50" w:after="50"/>
        <w:rPr>
          <w:rFonts w:ascii="宋体" w:hAnsi="宋体" w:cs="宋体"/>
          <w:b/>
          <w:bCs/>
          <w:color w:val="000000"/>
          <w:sz w:val="24"/>
          <w:szCs w:val="24"/>
        </w:rPr>
      </w:pPr>
    </w:p>
    <w:p>
      <w:pPr>
        <w:snapToGrid w:val="0"/>
        <w:spacing w:beforeLines="50" w:after="50"/>
        <w:rPr>
          <w:rFonts w:ascii="宋体" w:hAnsi="宋体" w:cs="宋体"/>
          <w:b/>
          <w:bCs/>
          <w:color w:val="000000"/>
          <w:sz w:val="24"/>
          <w:szCs w:val="24"/>
        </w:rPr>
      </w:pPr>
      <w:r>
        <w:rPr>
          <w:rFonts w:hint="eastAsia" w:ascii="宋体" w:hAnsi="宋体" w:cs="宋体"/>
          <w:b/>
          <w:bCs/>
          <w:color w:val="000000"/>
          <w:sz w:val="24"/>
          <w:szCs w:val="24"/>
        </w:rPr>
        <w:t>2.所有投标文件封面格式：</w:t>
      </w:r>
    </w:p>
    <w:p>
      <w:pPr>
        <w:snapToGrid w:val="0"/>
        <w:spacing w:beforeLines="50" w:after="50"/>
        <w:ind w:firstLine="6987" w:firstLineChars="2900"/>
        <w:rPr>
          <w:rFonts w:ascii="宋体" w:hAnsi="宋体" w:cs="宋体"/>
          <w:b/>
          <w:bCs/>
          <w:color w:val="000000"/>
          <w:sz w:val="24"/>
          <w:szCs w:val="24"/>
        </w:rPr>
      </w:pPr>
      <w:r>
        <w:rPr>
          <w:rFonts w:hint="eastAsia" w:ascii="宋体" w:hAnsi="宋体" w:cs="宋体"/>
          <w:b/>
          <w:bCs/>
          <w:color w:val="000000"/>
          <w:sz w:val="24"/>
          <w:szCs w:val="24"/>
        </w:rPr>
        <w:t>正本/或副本</w:t>
      </w:r>
    </w:p>
    <w:p>
      <w:pPr>
        <w:snapToGrid w:val="0"/>
        <w:spacing w:beforeLines="50" w:after="50"/>
        <w:jc w:val="both"/>
        <w:rPr>
          <w:rFonts w:ascii="宋体" w:hAnsi="宋体" w:cs="宋体"/>
          <w:color w:val="000000"/>
          <w:sz w:val="24"/>
          <w:szCs w:val="24"/>
        </w:rPr>
      </w:pPr>
    </w:p>
    <w:p>
      <w:pPr>
        <w:snapToGrid w:val="0"/>
        <w:spacing w:beforeLines="50" w:after="50"/>
        <w:ind w:firstLine="1068" w:firstLineChars="445"/>
        <w:jc w:val="center"/>
        <w:rPr>
          <w:rFonts w:ascii="宋体" w:hAnsi="宋体" w:cs="宋体"/>
          <w:color w:val="000000"/>
          <w:sz w:val="24"/>
          <w:szCs w:val="24"/>
        </w:rPr>
      </w:pPr>
      <w:r>
        <w:rPr>
          <w:rFonts w:hint="eastAsia" w:ascii="宋体" w:hAnsi="宋体" w:cs="宋体"/>
          <w:color w:val="000000"/>
          <w:sz w:val="24"/>
          <w:szCs w:val="24"/>
        </w:rPr>
        <w:t>资格响应文件、技术、资信及商务文件、报价文件</w:t>
      </w:r>
    </w:p>
    <w:p>
      <w:pPr>
        <w:snapToGrid w:val="0"/>
        <w:spacing w:beforeLines="50" w:after="50"/>
        <w:ind w:firstLine="960" w:firstLineChars="400"/>
        <w:rPr>
          <w:rFonts w:hint="eastAsia" w:ascii="宋体" w:hAnsi="宋体" w:eastAsia="宋体" w:cs="宋体"/>
          <w:color w:val="000000"/>
          <w:sz w:val="24"/>
          <w:szCs w:val="24"/>
          <w:lang w:eastAsia="zh-CN"/>
        </w:rPr>
      </w:pPr>
      <w:r>
        <w:rPr>
          <w:rFonts w:hint="eastAsia" w:ascii="宋体" w:hAnsi="宋体" w:cs="宋体"/>
          <w:color w:val="000000"/>
          <w:sz w:val="24"/>
          <w:szCs w:val="24"/>
        </w:rPr>
        <w:t>项目名称：</w:t>
      </w:r>
      <w:r>
        <w:rPr>
          <w:rFonts w:hint="eastAsia" w:ascii="宋体" w:hAnsi="宋体" w:cs="宋体"/>
          <w:color w:val="000000"/>
          <w:sz w:val="24"/>
          <w:szCs w:val="24"/>
          <w:lang w:eastAsia="zh-CN"/>
        </w:rPr>
        <w:t>东阳经济开发区绿化养护项目</w:t>
      </w:r>
    </w:p>
    <w:p>
      <w:pPr>
        <w:snapToGrid w:val="0"/>
        <w:spacing w:beforeLines="50" w:after="50"/>
        <w:ind w:firstLine="960" w:firstLineChars="400"/>
        <w:rPr>
          <w:rFonts w:hint="eastAsia" w:ascii="宋体" w:hAnsi="宋体" w:eastAsia="宋体" w:cs="宋体"/>
          <w:color w:val="000000"/>
          <w:sz w:val="24"/>
          <w:szCs w:val="24"/>
          <w:lang w:eastAsia="zh-CN"/>
        </w:rPr>
      </w:pPr>
      <w:r>
        <w:rPr>
          <w:rFonts w:hint="eastAsia" w:ascii="宋体" w:hAnsi="宋体" w:cs="宋体"/>
          <w:color w:val="000000"/>
          <w:sz w:val="24"/>
          <w:szCs w:val="24"/>
        </w:rPr>
        <w:t>项目编号：</w:t>
      </w:r>
      <w:r>
        <w:rPr>
          <w:rFonts w:hint="eastAsia" w:ascii="宋体" w:hAnsi="宋体" w:cs="宋体"/>
          <w:color w:val="000000"/>
          <w:sz w:val="24"/>
          <w:szCs w:val="24"/>
          <w:lang w:eastAsia="zh-CN"/>
        </w:rPr>
        <w:t>DYBWZFCG2025-005</w:t>
      </w:r>
    </w:p>
    <w:p>
      <w:pPr>
        <w:snapToGrid w:val="0"/>
        <w:spacing w:beforeLines="50" w:after="50"/>
        <w:ind w:firstLine="960" w:firstLineChars="400"/>
        <w:rPr>
          <w:rFonts w:ascii="宋体" w:hAnsi="宋体" w:cs="宋体"/>
          <w:color w:val="000000"/>
          <w:sz w:val="24"/>
          <w:szCs w:val="24"/>
        </w:rPr>
      </w:pPr>
      <w:r>
        <w:rPr>
          <w:rFonts w:hint="eastAsia" w:ascii="宋体" w:hAnsi="宋体" w:cs="宋体"/>
          <w:color w:val="000000"/>
          <w:sz w:val="24"/>
          <w:szCs w:val="24"/>
        </w:rPr>
        <w:t>标项：</w:t>
      </w:r>
    </w:p>
    <w:p>
      <w:pPr>
        <w:snapToGrid w:val="0"/>
        <w:spacing w:beforeLines="50" w:after="50"/>
        <w:ind w:firstLine="960" w:firstLineChars="400"/>
        <w:rPr>
          <w:rFonts w:ascii="宋体" w:hAnsi="宋体" w:cs="宋体"/>
          <w:color w:val="000000"/>
          <w:sz w:val="24"/>
          <w:szCs w:val="24"/>
        </w:rPr>
      </w:pPr>
      <w:r>
        <w:rPr>
          <w:rFonts w:hint="eastAsia" w:ascii="宋体" w:hAnsi="宋体" w:cs="宋体"/>
          <w:color w:val="000000"/>
          <w:sz w:val="24"/>
          <w:szCs w:val="24"/>
        </w:rPr>
        <w:t>投标人名称：</w:t>
      </w:r>
    </w:p>
    <w:p>
      <w:pPr>
        <w:snapToGrid w:val="0"/>
        <w:spacing w:beforeLines="50" w:after="50"/>
        <w:ind w:firstLine="960" w:firstLineChars="400"/>
        <w:rPr>
          <w:rFonts w:ascii="宋体" w:hAnsi="宋体" w:cs="宋体"/>
          <w:color w:val="000000"/>
          <w:sz w:val="24"/>
          <w:szCs w:val="24"/>
        </w:rPr>
      </w:pPr>
      <w:r>
        <w:rPr>
          <w:rFonts w:hint="eastAsia" w:ascii="宋体" w:hAnsi="宋体" w:cs="宋体"/>
          <w:color w:val="000000"/>
          <w:sz w:val="24"/>
          <w:szCs w:val="24"/>
        </w:rPr>
        <w:t>投标人地址：</w:t>
      </w:r>
    </w:p>
    <w:p>
      <w:pPr>
        <w:pStyle w:val="10"/>
        <w:snapToGrid w:val="0"/>
        <w:spacing w:before="50" w:after="50"/>
        <w:ind w:firstLine="960" w:firstLineChars="400"/>
        <w:rPr>
          <w:rFonts w:ascii="宋体" w:hAnsi="宋体" w:cs="宋体"/>
          <w:color w:val="000000"/>
          <w:sz w:val="24"/>
          <w:szCs w:val="24"/>
        </w:rPr>
      </w:pPr>
    </w:p>
    <w:p>
      <w:pPr>
        <w:snapToGrid w:val="0"/>
        <w:spacing w:beforeLines="50" w:after="50"/>
        <w:ind w:firstLine="4080" w:firstLineChars="1700"/>
        <w:rPr>
          <w:rFonts w:ascii="宋体" w:hAnsi="宋体" w:cs="宋体"/>
          <w:color w:val="000000"/>
          <w:sz w:val="24"/>
          <w:szCs w:val="24"/>
        </w:rPr>
      </w:pPr>
    </w:p>
    <w:p>
      <w:pPr>
        <w:snapToGrid w:val="0"/>
        <w:spacing w:beforeLines="50" w:after="50"/>
        <w:ind w:firstLine="645"/>
        <w:jc w:val="center"/>
        <w:rPr>
          <w:rFonts w:ascii="宋体" w:hAnsi="宋体" w:cs="宋体"/>
          <w:color w:val="000000"/>
          <w:sz w:val="24"/>
          <w:szCs w:val="24"/>
        </w:rPr>
      </w:pP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年  月  日</w:t>
      </w:r>
    </w:p>
    <w:p>
      <w:pPr>
        <w:snapToGrid w:val="0"/>
        <w:spacing w:before="50" w:after="50"/>
        <w:rPr>
          <w:rFonts w:ascii="宋体" w:hAnsi="宋体" w:cs="宋体"/>
          <w:color w:val="000000"/>
        </w:rPr>
      </w:pPr>
      <w:r>
        <w:rPr>
          <w:rFonts w:hint="eastAsia" w:ascii="宋体" w:hAnsi="宋体" w:cs="宋体"/>
          <w:color w:val="000000"/>
        </w:rPr>
        <w:br w:type="page"/>
      </w:r>
    </w:p>
    <w:p>
      <w:pPr>
        <w:snapToGrid w:val="0"/>
        <w:ind w:firstLine="241" w:firstLineChars="100"/>
        <w:jc w:val="left"/>
        <w:rPr>
          <w:rFonts w:ascii="宋体" w:hAnsi="宋体" w:cs="宋体"/>
          <w:b/>
          <w:sz w:val="24"/>
          <w:szCs w:val="22"/>
        </w:rPr>
      </w:pPr>
      <w:r>
        <w:rPr>
          <w:rFonts w:hint="eastAsia" w:ascii="宋体" w:hAnsi="宋体" w:cs="宋体"/>
          <w:b/>
          <w:bCs/>
          <w:color w:val="000000"/>
          <w:sz w:val="24"/>
          <w:szCs w:val="24"/>
        </w:rPr>
        <w:t>3.资格响应文件</w:t>
      </w:r>
    </w:p>
    <w:p>
      <w:pPr>
        <w:snapToGrid w:val="0"/>
        <w:spacing w:line="440" w:lineRule="atLeast"/>
        <w:ind w:firstLine="240" w:firstLineChars="100"/>
        <w:jc w:val="left"/>
        <w:rPr>
          <w:rFonts w:ascii="宋体" w:hAnsi="宋体" w:cs="宋体"/>
          <w:bCs/>
          <w:sz w:val="24"/>
          <w:szCs w:val="22"/>
        </w:rPr>
      </w:pPr>
      <w:r>
        <w:rPr>
          <w:rFonts w:hint="eastAsia" w:ascii="宋体" w:hAnsi="宋体" w:cs="宋体"/>
          <w:bCs/>
          <w:sz w:val="24"/>
          <w:szCs w:val="22"/>
        </w:rPr>
        <w:t>（1）有效的营业执照复印件；</w:t>
      </w:r>
    </w:p>
    <w:p>
      <w:pPr>
        <w:snapToGrid w:val="0"/>
        <w:spacing w:line="440" w:lineRule="atLeast"/>
        <w:ind w:firstLine="240" w:firstLineChars="100"/>
        <w:jc w:val="left"/>
        <w:rPr>
          <w:rFonts w:ascii="宋体" w:hAnsi="宋体" w:cs="宋体"/>
          <w:bCs/>
          <w:sz w:val="24"/>
          <w:szCs w:val="22"/>
        </w:rPr>
      </w:pPr>
      <w:r>
        <w:rPr>
          <w:rFonts w:hint="eastAsia" w:ascii="宋体" w:hAnsi="宋体" w:cs="宋体"/>
          <w:bCs/>
          <w:sz w:val="24"/>
          <w:szCs w:val="22"/>
        </w:rPr>
        <w:t>（2）法定代表人身份证复印件或法定代表人授权委托书(格式见附件)；</w:t>
      </w:r>
    </w:p>
    <w:p>
      <w:pPr>
        <w:snapToGrid w:val="0"/>
        <w:spacing w:line="440" w:lineRule="atLeast"/>
        <w:ind w:firstLine="240" w:firstLineChars="100"/>
        <w:jc w:val="left"/>
        <w:rPr>
          <w:rFonts w:ascii="宋体" w:hAnsi="宋体" w:cs="宋体"/>
          <w:bCs/>
          <w:sz w:val="24"/>
          <w:szCs w:val="22"/>
        </w:rPr>
      </w:pPr>
      <w:r>
        <w:rPr>
          <w:rFonts w:hint="eastAsia" w:ascii="宋体" w:hAnsi="宋体" w:cs="宋体"/>
          <w:bCs/>
          <w:sz w:val="24"/>
          <w:szCs w:val="22"/>
        </w:rPr>
        <w:t>（</w:t>
      </w:r>
      <w:r>
        <w:rPr>
          <w:rFonts w:hint="eastAsia" w:ascii="宋体" w:hAnsi="宋体" w:cs="宋体"/>
          <w:bCs/>
          <w:sz w:val="24"/>
          <w:szCs w:val="22"/>
          <w:lang w:val="en-US" w:eastAsia="zh-CN"/>
        </w:rPr>
        <w:t>3</w:t>
      </w:r>
      <w:r>
        <w:rPr>
          <w:rFonts w:hint="eastAsia" w:ascii="宋体" w:hAnsi="宋体" w:cs="宋体"/>
          <w:bCs/>
          <w:sz w:val="24"/>
          <w:szCs w:val="22"/>
        </w:rPr>
        <w:t>）符合参加政府采购活动应当具备的一般条件的承诺函(格式见附件) ；</w:t>
      </w:r>
    </w:p>
    <w:p>
      <w:pPr>
        <w:pStyle w:val="18"/>
        <w:snapToGrid w:val="0"/>
        <w:spacing w:beforeLines="0" w:afterLines="0" w:line="440" w:lineRule="exact"/>
        <w:ind w:firstLine="240" w:firstLineChars="100"/>
        <w:rPr>
          <w:rFonts w:hAnsi="宋体"/>
          <w:color w:val="000000"/>
        </w:rPr>
      </w:pPr>
      <w:r>
        <w:rPr>
          <w:rFonts w:hint="eastAsia" w:cs="Arial"/>
        </w:rPr>
        <w:t>（</w:t>
      </w:r>
      <w:r>
        <w:rPr>
          <w:rFonts w:hint="eastAsia" w:cs="Arial"/>
          <w:lang w:val="en-US" w:eastAsia="zh-CN"/>
        </w:rPr>
        <w:t>4</w:t>
      </w:r>
      <w:r>
        <w:rPr>
          <w:rFonts w:hint="eastAsia" w:cs="Arial"/>
        </w:rPr>
        <w:t>）政府采购活动确认声明书 (格式见附件) ；</w:t>
      </w:r>
    </w:p>
    <w:p>
      <w:pPr>
        <w:pStyle w:val="18"/>
        <w:snapToGrid w:val="0"/>
        <w:spacing w:beforeLines="0" w:afterLines="0" w:line="440" w:lineRule="atLeast"/>
        <w:ind w:firstLine="240" w:firstLineChars="100"/>
        <w:rPr>
          <w:rFonts w:hAnsi="宋体"/>
          <w:color w:val="000000"/>
        </w:rPr>
      </w:pPr>
      <w:r>
        <w:rPr>
          <w:rFonts w:hint="eastAsia" w:hAnsi="宋体"/>
          <w:color w:val="000000"/>
        </w:rPr>
        <w:t>（</w:t>
      </w:r>
      <w:r>
        <w:rPr>
          <w:rFonts w:hint="eastAsia" w:hAnsi="宋体"/>
          <w:color w:val="000000"/>
          <w:lang w:val="en-US" w:eastAsia="zh-CN"/>
        </w:rPr>
        <w:t>5</w:t>
      </w:r>
      <w:r>
        <w:rPr>
          <w:rFonts w:hint="eastAsia" w:hAnsi="宋体"/>
          <w:color w:val="000000"/>
        </w:rPr>
        <w:t>）落实政府采购政策需满足的资格：供应商为中小企业/小微企业，提供《中小企业声明函》（格式见附件）；</w:t>
      </w:r>
    </w:p>
    <w:p>
      <w:pPr>
        <w:pStyle w:val="18"/>
        <w:snapToGrid w:val="0"/>
        <w:spacing w:beforeLines="0" w:afterLines="0" w:line="440" w:lineRule="exact"/>
        <w:ind w:firstLine="240" w:firstLineChars="100"/>
        <w:rPr>
          <w:rFonts w:hint="eastAsia" w:eastAsia="宋体" w:cs="Arial"/>
          <w:lang w:eastAsia="zh-CN"/>
        </w:rPr>
      </w:pPr>
      <w:r>
        <w:rPr>
          <w:rFonts w:hint="eastAsia" w:cs="Arial"/>
        </w:rPr>
        <w:t>（</w:t>
      </w:r>
      <w:r>
        <w:rPr>
          <w:rFonts w:hint="eastAsia" w:cs="Arial"/>
          <w:lang w:val="en-US" w:eastAsia="zh-CN"/>
        </w:rPr>
        <w:t>6</w:t>
      </w:r>
      <w:r>
        <w:rPr>
          <w:rFonts w:hint="eastAsia" w:cs="Arial"/>
        </w:rPr>
        <w:t>）联合体协议书（如有，格式见附件）</w:t>
      </w:r>
      <w:r>
        <w:rPr>
          <w:rFonts w:hint="eastAsia" w:cs="Arial"/>
          <w:lang w:eastAsia="zh-CN"/>
        </w:rPr>
        <w:t>；</w:t>
      </w:r>
    </w:p>
    <w:p>
      <w:pPr>
        <w:pStyle w:val="18"/>
        <w:snapToGrid w:val="0"/>
        <w:spacing w:before="50" w:beforeLines="0" w:after="50" w:afterLines="0" w:line="440" w:lineRule="exact"/>
        <w:ind w:firstLine="240" w:firstLineChars="100"/>
        <w:rPr>
          <w:rFonts w:hint="eastAsia" w:cs="Arial"/>
          <w:b/>
          <w:bCs/>
        </w:rPr>
      </w:pPr>
      <w:r>
        <w:rPr>
          <w:rFonts w:hint="eastAsia" w:cs="Arial"/>
          <w:b w:val="0"/>
          <w:bCs w:val="0"/>
          <w:lang w:eastAsia="zh-CN"/>
        </w:rPr>
        <w:t>（</w:t>
      </w:r>
      <w:r>
        <w:rPr>
          <w:rFonts w:hint="eastAsia" w:cs="Arial"/>
          <w:b w:val="0"/>
          <w:bCs w:val="0"/>
          <w:lang w:val="en-US" w:eastAsia="zh-CN"/>
        </w:rPr>
        <w:t>7</w:t>
      </w:r>
      <w:r>
        <w:rPr>
          <w:rFonts w:hint="eastAsia" w:cs="Arial"/>
          <w:b w:val="0"/>
          <w:bCs w:val="0"/>
          <w:lang w:eastAsia="zh-CN"/>
        </w:rPr>
        <w:t>）政府采购代理机构社会评价表（</w:t>
      </w:r>
      <w:r>
        <w:rPr>
          <w:rFonts w:hint="eastAsia" w:cs="Arial"/>
          <w:b w:val="0"/>
          <w:bCs w:val="0"/>
          <w:lang w:val="en-US" w:eastAsia="zh-CN"/>
        </w:rPr>
        <w:t>格式见附件</w:t>
      </w:r>
      <w:r>
        <w:rPr>
          <w:rFonts w:hint="eastAsia" w:cs="Arial"/>
          <w:b w:val="0"/>
          <w:bCs w:val="0"/>
          <w:lang w:eastAsia="zh-CN"/>
        </w:rPr>
        <w:t>）。</w:t>
      </w:r>
    </w:p>
    <w:p>
      <w:pPr>
        <w:pStyle w:val="18"/>
        <w:snapToGrid w:val="0"/>
        <w:spacing w:beforeLines="0" w:afterLines="0" w:line="440" w:lineRule="exact"/>
        <w:ind w:firstLine="482" w:firstLineChars="200"/>
        <w:rPr>
          <w:rFonts w:cs="Arial"/>
          <w:b/>
          <w:bCs/>
        </w:rPr>
      </w:pPr>
      <w:r>
        <w:rPr>
          <w:rFonts w:hint="eastAsia" w:cs="Arial"/>
          <w:b/>
          <w:bCs/>
        </w:rPr>
        <w:t>备注：投标人的资格审查由招标代理机构和采购人在评标委员会评标以前进行。投标人应未被列入失信被执行人名单、重大税收违法案件当事人名单、政府采购严重违法失信行为记录名单，信用信息以投标截止日信用中国网站（www.creditchina.gov.cn）、中国政府采购网（www.ccgp.gov.cn）公布为准。</w:t>
      </w:r>
    </w:p>
    <w:p>
      <w:pPr>
        <w:snapToGrid w:val="0"/>
        <w:spacing w:beforeLines="50" w:after="50" w:line="276" w:lineRule="auto"/>
        <w:rPr>
          <w:rFonts w:ascii="宋体" w:hAnsi="宋体" w:cs="宋体"/>
          <w:b/>
          <w:sz w:val="24"/>
          <w:szCs w:val="24"/>
        </w:rPr>
      </w:pPr>
    </w:p>
    <w:p>
      <w:pPr>
        <w:snapToGrid w:val="0"/>
        <w:spacing w:beforeLines="50" w:after="50" w:line="276" w:lineRule="auto"/>
        <w:rPr>
          <w:rFonts w:ascii="宋体" w:hAnsi="宋体" w:cs="宋体"/>
          <w:b/>
          <w:sz w:val="24"/>
          <w:szCs w:val="24"/>
        </w:rPr>
      </w:pPr>
    </w:p>
    <w:p>
      <w:pPr>
        <w:snapToGrid w:val="0"/>
        <w:spacing w:beforeLines="50" w:after="50" w:line="276" w:lineRule="auto"/>
        <w:rPr>
          <w:rFonts w:ascii="宋体" w:hAnsi="宋体" w:cs="宋体"/>
          <w:b/>
          <w:sz w:val="24"/>
          <w:szCs w:val="24"/>
        </w:rPr>
      </w:pPr>
    </w:p>
    <w:p>
      <w:pPr>
        <w:snapToGrid w:val="0"/>
        <w:spacing w:beforeLines="50" w:after="50" w:line="276" w:lineRule="auto"/>
        <w:rPr>
          <w:rFonts w:ascii="宋体" w:hAnsi="宋体" w:cs="宋体"/>
          <w:b/>
          <w:sz w:val="24"/>
          <w:szCs w:val="24"/>
        </w:rPr>
      </w:pPr>
    </w:p>
    <w:p>
      <w:pPr>
        <w:snapToGrid w:val="0"/>
        <w:spacing w:beforeLines="50" w:after="50" w:line="276" w:lineRule="auto"/>
        <w:rPr>
          <w:rFonts w:ascii="宋体" w:hAnsi="宋体" w:cs="宋体"/>
          <w:b/>
          <w:sz w:val="24"/>
          <w:szCs w:val="24"/>
        </w:rPr>
      </w:pPr>
    </w:p>
    <w:p>
      <w:pPr>
        <w:snapToGrid w:val="0"/>
        <w:spacing w:beforeLines="50" w:after="50" w:line="276" w:lineRule="auto"/>
        <w:rPr>
          <w:rFonts w:ascii="宋体" w:hAnsi="宋体" w:cs="宋体"/>
          <w:b/>
          <w:sz w:val="24"/>
          <w:szCs w:val="24"/>
        </w:rPr>
      </w:pPr>
    </w:p>
    <w:p>
      <w:pPr>
        <w:snapToGrid w:val="0"/>
        <w:spacing w:beforeLines="50" w:after="50" w:line="276" w:lineRule="auto"/>
        <w:rPr>
          <w:rFonts w:ascii="宋体" w:hAnsi="宋体" w:cs="宋体"/>
          <w:b/>
          <w:sz w:val="24"/>
          <w:szCs w:val="24"/>
        </w:rPr>
      </w:pPr>
    </w:p>
    <w:p>
      <w:pPr>
        <w:snapToGrid w:val="0"/>
        <w:spacing w:beforeLines="50" w:after="50" w:line="276" w:lineRule="auto"/>
        <w:rPr>
          <w:rFonts w:ascii="宋体" w:hAnsi="宋体" w:cs="宋体"/>
          <w:b/>
          <w:sz w:val="24"/>
          <w:szCs w:val="24"/>
        </w:rPr>
      </w:pPr>
    </w:p>
    <w:p>
      <w:pPr>
        <w:snapToGrid w:val="0"/>
        <w:spacing w:beforeLines="50" w:after="50" w:line="276" w:lineRule="auto"/>
        <w:rPr>
          <w:rFonts w:ascii="宋体" w:hAnsi="宋体" w:cs="宋体"/>
          <w:b/>
          <w:sz w:val="24"/>
          <w:szCs w:val="24"/>
        </w:rPr>
      </w:pPr>
    </w:p>
    <w:p>
      <w:pPr>
        <w:snapToGrid w:val="0"/>
        <w:spacing w:beforeLines="50" w:after="50" w:line="276" w:lineRule="auto"/>
        <w:rPr>
          <w:rFonts w:ascii="宋体" w:hAnsi="宋体" w:cs="宋体"/>
          <w:b/>
          <w:sz w:val="24"/>
          <w:szCs w:val="24"/>
        </w:rPr>
      </w:pPr>
    </w:p>
    <w:p>
      <w:pPr>
        <w:snapToGrid w:val="0"/>
        <w:spacing w:beforeLines="50" w:after="50" w:line="276" w:lineRule="auto"/>
        <w:rPr>
          <w:rFonts w:ascii="宋体" w:hAnsi="宋体" w:cs="宋体"/>
          <w:b/>
          <w:sz w:val="24"/>
          <w:szCs w:val="24"/>
        </w:rPr>
      </w:pPr>
    </w:p>
    <w:p>
      <w:pPr>
        <w:snapToGrid w:val="0"/>
        <w:spacing w:beforeLines="50" w:after="50" w:line="276" w:lineRule="auto"/>
        <w:rPr>
          <w:rFonts w:ascii="宋体" w:hAnsi="宋体" w:cs="宋体"/>
          <w:b/>
          <w:sz w:val="24"/>
          <w:szCs w:val="24"/>
        </w:rPr>
      </w:pPr>
    </w:p>
    <w:p>
      <w:pPr>
        <w:snapToGrid w:val="0"/>
        <w:spacing w:beforeLines="50" w:after="50" w:line="276" w:lineRule="auto"/>
        <w:rPr>
          <w:rFonts w:ascii="宋体" w:hAnsi="宋体" w:cs="宋体"/>
          <w:b/>
          <w:sz w:val="24"/>
          <w:szCs w:val="24"/>
        </w:rPr>
      </w:pPr>
    </w:p>
    <w:p>
      <w:pPr>
        <w:snapToGrid w:val="0"/>
        <w:spacing w:beforeLines="50" w:after="50" w:line="276" w:lineRule="auto"/>
        <w:rPr>
          <w:rFonts w:ascii="宋体" w:hAnsi="宋体" w:cs="宋体"/>
          <w:b/>
          <w:sz w:val="24"/>
          <w:szCs w:val="24"/>
        </w:rPr>
      </w:pPr>
    </w:p>
    <w:p>
      <w:pPr>
        <w:snapToGrid w:val="0"/>
        <w:spacing w:beforeLines="50" w:after="50" w:line="276" w:lineRule="auto"/>
        <w:rPr>
          <w:rFonts w:ascii="宋体" w:hAnsi="宋体" w:cs="宋体"/>
          <w:b/>
          <w:sz w:val="24"/>
          <w:szCs w:val="24"/>
        </w:rPr>
      </w:pPr>
    </w:p>
    <w:p>
      <w:pPr>
        <w:snapToGrid w:val="0"/>
        <w:spacing w:beforeLines="50" w:after="50" w:line="276" w:lineRule="auto"/>
        <w:rPr>
          <w:rFonts w:hint="eastAsia" w:ascii="宋体" w:hAnsi="宋体" w:cs="宋体"/>
          <w:b/>
          <w:sz w:val="24"/>
          <w:szCs w:val="24"/>
          <w:lang w:val="en-US" w:eastAsia="zh-CN"/>
        </w:rPr>
      </w:pPr>
    </w:p>
    <w:p>
      <w:pPr>
        <w:snapToGrid w:val="0"/>
        <w:spacing w:beforeLines="50" w:after="50" w:line="276" w:lineRule="auto"/>
        <w:rPr>
          <w:rFonts w:ascii="宋体" w:hAnsi="宋体" w:cs="宋体"/>
          <w:sz w:val="24"/>
          <w:szCs w:val="22"/>
        </w:rPr>
      </w:pPr>
      <w:r>
        <w:rPr>
          <w:rFonts w:hint="eastAsia" w:ascii="宋体" w:hAnsi="宋体" w:cs="宋体"/>
          <w:b/>
          <w:sz w:val="24"/>
          <w:szCs w:val="24"/>
          <w:lang w:val="en-US" w:eastAsia="zh-CN"/>
        </w:rPr>
        <w:t>附</w:t>
      </w:r>
      <w:r>
        <w:rPr>
          <w:rFonts w:hint="eastAsia" w:ascii="宋体" w:hAnsi="宋体" w:cs="宋体"/>
          <w:b/>
          <w:sz w:val="24"/>
          <w:szCs w:val="24"/>
        </w:rPr>
        <w:t>件3.1：政府采购活动</w:t>
      </w:r>
      <w:r>
        <w:rPr>
          <w:rFonts w:hint="eastAsia" w:ascii="宋体" w:hAnsi="宋体" w:cs="宋体"/>
          <w:b/>
          <w:sz w:val="24"/>
          <w:szCs w:val="22"/>
        </w:rPr>
        <w:t>确认声明书</w:t>
      </w:r>
    </w:p>
    <w:p>
      <w:pPr>
        <w:snapToGrid w:val="0"/>
        <w:spacing w:beforeLines="50" w:after="50" w:line="276" w:lineRule="auto"/>
        <w:ind w:firstLine="3092" w:firstLineChars="1100"/>
        <w:rPr>
          <w:rFonts w:ascii="宋体" w:hAnsi="宋体" w:cs="宋体"/>
          <w:b/>
          <w:bCs/>
          <w:sz w:val="28"/>
          <w:szCs w:val="28"/>
        </w:rPr>
      </w:pPr>
      <w:r>
        <w:rPr>
          <w:rFonts w:hint="eastAsia" w:ascii="宋体" w:hAnsi="宋体" w:cs="宋体"/>
          <w:b/>
          <w:bCs/>
          <w:sz w:val="28"/>
          <w:szCs w:val="28"/>
        </w:rPr>
        <w:t>政府采购活动确认声明书</w:t>
      </w:r>
    </w:p>
    <w:p>
      <w:pPr>
        <w:snapToGrid w:val="0"/>
        <w:spacing w:beforeLines="50" w:after="50" w:line="276" w:lineRule="auto"/>
        <w:rPr>
          <w:rFonts w:ascii="宋体" w:hAnsi="宋体" w:cs="宋体"/>
          <w:sz w:val="24"/>
          <w:szCs w:val="22"/>
        </w:rPr>
      </w:pPr>
      <w:r>
        <w:rPr>
          <w:rFonts w:hint="eastAsia" w:ascii="宋体" w:hAnsi="宋体" w:cs="宋体"/>
          <w:sz w:val="24"/>
          <w:szCs w:val="22"/>
          <w:u w:val="single"/>
          <w:lang w:eastAsia="zh-CN"/>
        </w:rPr>
        <w:t>东阳八婺工程项目管理有限公司</w:t>
      </w:r>
      <w:r>
        <w:rPr>
          <w:rFonts w:hint="eastAsia" w:ascii="宋体" w:hAnsi="宋体" w:cs="宋体"/>
          <w:sz w:val="24"/>
          <w:szCs w:val="22"/>
          <w:u w:val="single"/>
        </w:rPr>
        <w:t xml:space="preserve"> </w:t>
      </w:r>
      <w:r>
        <w:rPr>
          <w:rFonts w:hint="eastAsia" w:ascii="宋体" w:hAnsi="宋体" w:cs="宋体"/>
          <w:sz w:val="24"/>
          <w:szCs w:val="22"/>
        </w:rPr>
        <w:t>:</w:t>
      </w:r>
    </w:p>
    <w:p>
      <w:pPr>
        <w:snapToGrid w:val="0"/>
        <w:spacing w:beforeLines="50" w:after="50" w:line="276" w:lineRule="auto"/>
        <w:ind w:firstLine="720" w:firstLineChars="300"/>
        <w:rPr>
          <w:rFonts w:ascii="宋体" w:hAnsi="宋体" w:cs="宋体"/>
          <w:sz w:val="24"/>
        </w:rPr>
      </w:pPr>
      <w:r>
        <w:rPr>
          <w:rFonts w:hint="eastAsia" w:ascii="宋体" w:hAnsi="宋体" w:cs="宋体"/>
          <w:sz w:val="24"/>
        </w:rPr>
        <w:t>本人</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（授权代表姓名），经由</w:t>
      </w:r>
      <w:r>
        <w:rPr>
          <w:rFonts w:hint="eastAsia" w:ascii="宋体" w:hAnsi="宋体" w:cs="宋体"/>
          <w:sz w:val="24"/>
          <w:u w:val="single"/>
        </w:rPr>
        <w:t xml:space="preserve">       </w:t>
      </w:r>
      <w:r>
        <w:rPr>
          <w:rFonts w:hint="eastAsia" w:ascii="宋体" w:hAnsi="宋体" w:cs="宋体"/>
          <w:sz w:val="24"/>
        </w:rPr>
        <w:t>（单位）</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 xml:space="preserve">（法定代表人姓名）合法授权参加项目 </w:t>
      </w:r>
      <w:r>
        <w:rPr>
          <w:rFonts w:hint="eastAsia" w:ascii="宋体" w:hAnsi="宋体" w:cs="宋体"/>
          <w:sz w:val="24"/>
          <w:u w:val="single"/>
        </w:rPr>
        <w:t xml:space="preserve">             </w:t>
      </w:r>
      <w:r>
        <w:rPr>
          <w:rFonts w:hint="eastAsia" w:ascii="宋体" w:hAnsi="宋体" w:cs="宋体"/>
          <w:sz w:val="24"/>
        </w:rPr>
        <w:t>（编号：</w:t>
      </w:r>
      <w:r>
        <w:rPr>
          <w:rFonts w:hint="eastAsia" w:ascii="宋体" w:hAnsi="宋体" w:cs="宋体"/>
          <w:sz w:val="24"/>
          <w:u w:val="single"/>
        </w:rPr>
        <w:t xml:space="preserve">     </w:t>
      </w:r>
      <w:r>
        <w:rPr>
          <w:rFonts w:hint="eastAsia" w:ascii="宋体" w:hAnsi="宋体" w:cs="宋体"/>
          <w:sz w:val="24"/>
        </w:rPr>
        <w:t>）政府采购活动．经与本单位法人代表（负责人）联系确认，现就有关公平竞争事项郑重声明如下:</w:t>
      </w:r>
    </w:p>
    <w:p>
      <w:pPr>
        <w:snapToGrid w:val="0"/>
        <w:spacing w:beforeLines="50" w:after="50" w:line="276" w:lineRule="auto"/>
        <w:rPr>
          <w:rFonts w:ascii="宋体" w:hAnsi="宋体" w:cs="宋体"/>
          <w:sz w:val="24"/>
        </w:rPr>
      </w:pPr>
      <w:r>
        <w:rPr>
          <w:rFonts w:hint="eastAsia" w:ascii="宋体" w:hAnsi="宋体" w:cs="宋体"/>
          <w:sz w:val="24"/>
        </w:rPr>
        <w:t>一、本单位与采购人之间口不存在利害关系口存在下列利害关系:</w:t>
      </w:r>
    </w:p>
    <w:p>
      <w:pPr>
        <w:snapToGrid w:val="0"/>
        <w:spacing w:beforeLines="50" w:after="50" w:line="276" w:lineRule="auto"/>
        <w:rPr>
          <w:rFonts w:ascii="宋体" w:hAnsi="宋体" w:cs="宋体"/>
          <w:sz w:val="24"/>
        </w:rPr>
      </w:pPr>
      <w:r>
        <w:rPr>
          <w:rFonts w:hint="eastAsia" w:ascii="宋体" w:hAnsi="宋体" w:cs="宋体"/>
          <w:sz w:val="24"/>
        </w:rPr>
        <w:t>A．投资关系</w:t>
      </w:r>
      <w:r>
        <w:rPr>
          <w:rFonts w:hint="eastAsia" w:ascii="宋体" w:hAnsi="宋体" w:cs="宋体"/>
          <w:sz w:val="24"/>
        </w:rPr>
        <w:tab/>
      </w:r>
      <w:r>
        <w:rPr>
          <w:rFonts w:hint="eastAsia" w:ascii="宋体" w:hAnsi="宋体" w:cs="宋体"/>
          <w:sz w:val="24"/>
        </w:rPr>
        <w:t>B．行政隶属关系</w:t>
      </w:r>
      <w:r>
        <w:rPr>
          <w:rFonts w:hint="eastAsia" w:ascii="宋体" w:hAnsi="宋体" w:cs="宋体"/>
          <w:sz w:val="24"/>
        </w:rPr>
        <w:tab/>
      </w:r>
      <w:r>
        <w:rPr>
          <w:rFonts w:hint="eastAsia" w:ascii="宋体" w:hAnsi="宋体" w:cs="宋体"/>
          <w:sz w:val="24"/>
        </w:rPr>
        <w:t>C．业务指导关系  D．其他可能影响采购公正的利害关系（如有，请如实说明）。</w:t>
      </w:r>
    </w:p>
    <w:p>
      <w:pPr>
        <w:snapToGrid w:val="0"/>
        <w:spacing w:beforeLines="50" w:after="50" w:line="276" w:lineRule="auto"/>
        <w:rPr>
          <w:rFonts w:ascii="宋体" w:hAnsi="宋体" w:cs="宋体"/>
          <w:sz w:val="24"/>
        </w:rPr>
      </w:pPr>
      <w:r>
        <w:rPr>
          <w:rFonts w:hint="eastAsia" w:ascii="宋体" w:hAnsi="宋体" w:cs="宋体"/>
          <w:sz w:val="24"/>
        </w:rPr>
        <w:t xml:space="preserve">二、现己清楚知道参加本项目采购活动的其他所有供应商名称，本单位 口与其他所有供应商之间均不存在利害关系 口与 </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（供应商名称）之间存在下列利害关系:</w:t>
      </w:r>
    </w:p>
    <w:p>
      <w:pPr>
        <w:snapToGrid w:val="0"/>
        <w:spacing w:beforeLines="50" w:after="50" w:line="276" w:lineRule="auto"/>
        <w:rPr>
          <w:rFonts w:ascii="宋体" w:hAnsi="宋体" w:cs="宋体"/>
          <w:sz w:val="24"/>
        </w:rPr>
      </w:pPr>
      <w:r>
        <w:rPr>
          <w:rFonts w:hint="eastAsia" w:ascii="宋体" w:hAnsi="宋体" w:cs="宋体"/>
          <w:sz w:val="24"/>
        </w:rPr>
        <w:t>A．法定代表人或负责人或实际控制人是同一人B．法定代表人或负责人或实际控制人是夫妻关系</w:t>
      </w:r>
    </w:p>
    <w:p>
      <w:pPr>
        <w:snapToGrid w:val="0"/>
        <w:spacing w:beforeLines="50" w:after="50" w:line="276" w:lineRule="auto"/>
        <w:rPr>
          <w:rFonts w:ascii="宋体" w:hAnsi="宋体" w:cs="宋体"/>
          <w:sz w:val="24"/>
        </w:rPr>
      </w:pPr>
      <w:r>
        <w:rPr>
          <w:rFonts w:hint="eastAsia" w:ascii="宋体" w:hAnsi="宋体" w:cs="宋体"/>
          <w:sz w:val="24"/>
        </w:rPr>
        <w:t>C.法定代表人或负责人或实际控制人是直系血亲关系</w:t>
      </w:r>
    </w:p>
    <w:p>
      <w:pPr>
        <w:snapToGrid w:val="0"/>
        <w:spacing w:beforeLines="50" w:after="50" w:line="276" w:lineRule="auto"/>
        <w:rPr>
          <w:rFonts w:ascii="宋体" w:hAnsi="宋体" w:cs="宋体"/>
          <w:sz w:val="24"/>
        </w:rPr>
      </w:pPr>
      <w:r>
        <w:rPr>
          <w:rFonts w:hint="eastAsia" w:ascii="宋体" w:hAnsi="宋体" w:cs="宋体"/>
          <w:sz w:val="24"/>
        </w:rPr>
        <w:t>D.法定代表人或负责人或实际控制人存在三代以内旁系血亲关系</w:t>
      </w:r>
    </w:p>
    <w:p>
      <w:pPr>
        <w:snapToGrid w:val="0"/>
        <w:spacing w:beforeLines="50" w:after="50" w:line="276" w:lineRule="auto"/>
        <w:rPr>
          <w:rFonts w:ascii="宋体" w:hAnsi="宋体" w:cs="宋体"/>
          <w:sz w:val="24"/>
        </w:rPr>
      </w:pPr>
      <w:r>
        <w:rPr>
          <w:rFonts w:hint="eastAsia" w:ascii="宋体" w:hAnsi="宋体" w:cs="宋体"/>
          <w:sz w:val="24"/>
        </w:rPr>
        <w:t>E．法定代表人或负责人或实际控制人存在近姻亲关系</w:t>
      </w:r>
    </w:p>
    <w:p>
      <w:pPr>
        <w:snapToGrid w:val="0"/>
        <w:spacing w:beforeLines="50" w:after="50" w:line="276" w:lineRule="auto"/>
        <w:rPr>
          <w:rFonts w:ascii="宋体" w:hAnsi="宋体" w:cs="宋体"/>
          <w:sz w:val="24"/>
        </w:rPr>
      </w:pPr>
      <w:r>
        <w:rPr>
          <w:rFonts w:hint="eastAsia" w:ascii="宋体" w:hAnsi="宋体" w:cs="宋体"/>
          <w:sz w:val="24"/>
        </w:rPr>
        <w:t>F．法定代表人或负责人或实际控制人存在股份控制或实际控制关系</w:t>
      </w:r>
    </w:p>
    <w:p>
      <w:pPr>
        <w:snapToGrid w:val="0"/>
        <w:spacing w:beforeLines="50" w:after="50" w:line="276" w:lineRule="auto"/>
        <w:rPr>
          <w:rFonts w:ascii="宋体" w:hAnsi="宋体" w:cs="宋体"/>
          <w:sz w:val="24"/>
        </w:rPr>
      </w:pPr>
      <w:r>
        <w:rPr>
          <w:rFonts w:hint="eastAsia" w:ascii="宋体" w:hAnsi="宋体" w:cs="宋体"/>
          <w:sz w:val="24"/>
        </w:rPr>
        <w:t>G．存在共同直接或间接投资设立子公司、联营企业和合营企业情况</w:t>
      </w:r>
    </w:p>
    <w:p>
      <w:pPr>
        <w:snapToGrid w:val="0"/>
        <w:spacing w:beforeLines="50" w:after="50" w:line="276" w:lineRule="auto"/>
        <w:rPr>
          <w:rFonts w:ascii="宋体" w:hAnsi="宋体" w:cs="宋体"/>
          <w:sz w:val="24"/>
        </w:rPr>
      </w:pPr>
      <w:r>
        <w:rPr>
          <w:rFonts w:hint="eastAsia" w:ascii="宋体" w:hAnsi="宋体" w:cs="宋体"/>
          <w:sz w:val="24"/>
        </w:rPr>
        <w:t>H.存在分级代理或代销关系、同一生产制造商关系、管理关系、重要业务（占主昔业务收入 50 ％以上）或重要财务往来关系（如融资）等其他实质性控制关系</w:t>
      </w:r>
    </w:p>
    <w:p>
      <w:pPr>
        <w:snapToGrid w:val="0"/>
        <w:spacing w:beforeLines="50" w:after="50" w:line="276" w:lineRule="auto"/>
        <w:rPr>
          <w:rFonts w:ascii="宋体" w:hAnsi="宋体" w:cs="宋体"/>
          <w:sz w:val="24"/>
        </w:rPr>
      </w:pPr>
      <w:r>
        <w:rPr>
          <w:rFonts w:hint="eastAsia" w:ascii="宋体" w:hAnsi="宋体" w:cs="宋体"/>
          <w:sz w:val="24"/>
        </w:rPr>
        <w:t>I.其他利害关系情况</w:t>
      </w:r>
      <w:r>
        <w:rPr>
          <w:rFonts w:hint="eastAsia" w:ascii="宋体" w:hAnsi="宋体" w:cs="宋体"/>
          <w:sz w:val="24"/>
          <w:u w:val="single"/>
        </w:rPr>
        <w:tab/>
      </w:r>
      <w:r>
        <w:rPr>
          <w:rFonts w:hint="eastAsia" w:ascii="宋体" w:hAnsi="宋体" w:cs="宋体"/>
          <w:sz w:val="24"/>
        </w:rPr>
        <w:t>。</w:t>
      </w:r>
    </w:p>
    <w:p>
      <w:pPr>
        <w:snapToGrid w:val="0"/>
        <w:spacing w:beforeLines="50" w:after="50" w:line="276" w:lineRule="auto"/>
        <w:rPr>
          <w:rFonts w:ascii="宋体" w:hAnsi="宋体" w:cs="宋体"/>
          <w:sz w:val="24"/>
        </w:rPr>
      </w:pPr>
      <w:r>
        <w:rPr>
          <w:rFonts w:hint="eastAsia" w:ascii="宋体" w:hAnsi="宋体" w:cs="宋体"/>
          <w:sz w:val="24"/>
        </w:rPr>
        <w:t>三、现己清楚知道并严格遵守政府采购法律法规和现场纪律。</w:t>
      </w:r>
    </w:p>
    <w:p>
      <w:pPr>
        <w:snapToGrid w:val="0"/>
        <w:spacing w:beforeLines="50" w:after="50" w:line="276" w:lineRule="auto"/>
        <w:rPr>
          <w:rFonts w:ascii="宋体" w:hAnsi="宋体" w:cs="宋体"/>
          <w:sz w:val="24"/>
        </w:rPr>
      </w:pPr>
      <w:r>
        <w:rPr>
          <w:rFonts w:hint="eastAsia" w:ascii="宋体" w:hAnsi="宋体" w:cs="宋体"/>
          <w:sz w:val="24"/>
        </w:rPr>
        <w:t>四、我发现</w:t>
      </w:r>
      <w:r>
        <w:rPr>
          <w:rFonts w:hint="eastAsia" w:ascii="宋体" w:hAnsi="宋体" w:cs="宋体"/>
          <w:sz w:val="24"/>
          <w:u w:val="single"/>
        </w:rPr>
        <w:tab/>
      </w:r>
      <w:r>
        <w:rPr>
          <w:rFonts w:hint="eastAsia" w:ascii="宋体" w:hAnsi="宋体" w:cs="宋体"/>
          <w:sz w:val="24"/>
        </w:rPr>
        <w:t>供应商之间存在或可能存在上述第二条第项利害关系。</w:t>
      </w:r>
    </w:p>
    <w:p>
      <w:pPr>
        <w:snapToGrid w:val="0"/>
        <w:spacing w:beforeLines="50" w:after="50" w:line="276" w:lineRule="auto"/>
        <w:rPr>
          <w:rFonts w:ascii="宋体" w:hAnsi="宋体" w:cs="宋体"/>
          <w:sz w:val="24"/>
        </w:rPr>
      </w:pPr>
    </w:p>
    <w:p>
      <w:pPr>
        <w:snapToGrid w:val="0"/>
        <w:spacing w:beforeLines="50" w:after="50" w:line="276" w:lineRule="auto"/>
        <w:rPr>
          <w:rFonts w:ascii="宋体" w:hAnsi="宋体" w:cs="宋体"/>
          <w:sz w:val="24"/>
        </w:rPr>
      </w:pPr>
    </w:p>
    <w:p>
      <w:pPr>
        <w:snapToGrid w:val="0"/>
        <w:spacing w:beforeLines="50" w:after="50" w:line="276" w:lineRule="auto"/>
        <w:jc w:val="center"/>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法定代表人或授权代表（签字或签名章）</w:t>
      </w:r>
      <w:r>
        <w:rPr>
          <w:rFonts w:hint="eastAsia" w:ascii="宋体" w:hAnsi="宋体" w:cs="宋体"/>
          <w:sz w:val="24"/>
        </w:rPr>
        <w:t xml:space="preserve">: </w:t>
      </w:r>
    </w:p>
    <w:p>
      <w:pPr>
        <w:snapToGrid w:val="0"/>
        <w:spacing w:beforeLines="50" w:after="50" w:line="276" w:lineRule="auto"/>
        <w:jc w:val="center"/>
        <w:rPr>
          <w:rFonts w:hint="eastAsia" w:ascii="宋体" w:hAnsi="宋体" w:cs="宋体"/>
          <w:sz w:val="24"/>
        </w:rPr>
      </w:pPr>
      <w:r>
        <w:rPr>
          <w:rFonts w:hint="eastAsia" w:ascii="宋体" w:hAnsi="宋体" w:cs="宋体"/>
          <w:sz w:val="24"/>
        </w:rPr>
        <w:t xml:space="preserve"> </w:t>
      </w:r>
      <w:r>
        <w:rPr>
          <w:rFonts w:hint="eastAsia" w:ascii="宋体" w:hAnsi="宋体" w:cs="宋体"/>
          <w:sz w:val="24"/>
          <w:lang w:val="en-US" w:eastAsia="zh-CN"/>
        </w:rPr>
        <w:t>投标人（盖章）：</w:t>
      </w:r>
      <w:r>
        <w:rPr>
          <w:rFonts w:hint="eastAsia" w:ascii="宋体" w:hAnsi="宋体" w:cs="宋体"/>
          <w:sz w:val="24"/>
        </w:rPr>
        <w:t xml:space="preserve">               </w:t>
      </w:r>
    </w:p>
    <w:p>
      <w:pPr>
        <w:snapToGrid w:val="0"/>
        <w:spacing w:beforeLines="50" w:after="50" w:line="276" w:lineRule="auto"/>
        <w:jc w:val="center"/>
        <w:rPr>
          <w:rFonts w:ascii="宋体" w:hAnsi="宋体"/>
          <w:b/>
          <w:sz w:val="24"/>
        </w:rPr>
      </w:pPr>
      <w:r>
        <w:rPr>
          <w:rFonts w:hint="eastAsia" w:ascii="宋体" w:hAnsi="宋体" w:cs="宋体"/>
          <w:sz w:val="24"/>
        </w:rPr>
        <w:t xml:space="preserve">  年   月   日</w:t>
      </w:r>
    </w:p>
    <w:p>
      <w:pPr>
        <w:snapToGrid w:val="0"/>
        <w:spacing w:beforeLines="50"/>
        <w:ind w:firstLine="392" w:firstLineChars="196"/>
        <w:jc w:val="left"/>
        <w:rPr>
          <w:rFonts w:ascii="宋体" w:hAnsi="宋体" w:cs="宋体"/>
          <w:b/>
          <w:bCs/>
          <w:color w:val="000000"/>
          <w:sz w:val="24"/>
          <w:szCs w:val="24"/>
        </w:rPr>
      </w:pPr>
      <w:r>
        <w:rPr>
          <w:rFonts w:ascii="宋体" w:hAnsi="宋体"/>
        </w:rPr>
        <w:br w:type="page"/>
      </w:r>
    </w:p>
    <w:p>
      <w:pPr>
        <w:snapToGrid w:val="0"/>
        <w:spacing w:before="50" w:afterLines="50"/>
        <w:jc w:val="left"/>
        <w:rPr>
          <w:rFonts w:ascii="宋体" w:hAnsi="宋体"/>
          <w:sz w:val="30"/>
        </w:rPr>
      </w:pPr>
      <w:r>
        <w:rPr>
          <w:rFonts w:hint="eastAsia" w:ascii="宋体" w:hAnsi="宋体"/>
          <w:b/>
          <w:bCs/>
          <w:sz w:val="24"/>
        </w:rPr>
        <w:t>附件3.2</w:t>
      </w:r>
      <w:r>
        <w:rPr>
          <w:rFonts w:hint="eastAsia" w:ascii="宋体" w:hAnsi="宋体"/>
          <w:b/>
          <w:sz w:val="24"/>
        </w:rPr>
        <w:t>：法定代表人授权委托书格式：</w:t>
      </w:r>
    </w:p>
    <w:p>
      <w:pPr>
        <w:snapToGrid w:val="0"/>
        <w:spacing w:beforeLines="50" w:after="50"/>
        <w:jc w:val="center"/>
        <w:rPr>
          <w:rFonts w:ascii="宋体" w:hAnsi="宋体"/>
          <w:bCs/>
          <w:sz w:val="24"/>
        </w:rPr>
      </w:pPr>
      <w:r>
        <w:rPr>
          <w:rFonts w:hint="eastAsia" w:ascii="宋体" w:hAnsi="宋体"/>
          <w:b/>
          <w:sz w:val="28"/>
          <w:szCs w:val="28"/>
          <w:lang w:val="en-US" w:eastAsia="zh-CN"/>
        </w:rPr>
        <w:t xml:space="preserve"> </w:t>
      </w:r>
      <w:r>
        <w:rPr>
          <w:rFonts w:hint="eastAsia" w:ascii="宋体" w:hAnsi="宋体"/>
          <w:b/>
          <w:sz w:val="28"/>
          <w:szCs w:val="28"/>
        </w:rPr>
        <w:t>法定代表人授权委托书</w:t>
      </w:r>
    </w:p>
    <w:p>
      <w:pPr>
        <w:spacing w:beforeLines="50" w:after="50" w:line="440" w:lineRule="exact"/>
        <w:contextualSpacing/>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（招标采购单位名称）</w:t>
      </w:r>
    </w:p>
    <w:p>
      <w:pPr>
        <w:spacing w:beforeLines="50" w:after="50" w:line="440" w:lineRule="exact"/>
        <w:contextualSpacing/>
        <w:rPr>
          <w:rFonts w:ascii="宋体" w:hAnsi="宋体"/>
          <w:sz w:val="24"/>
          <w:u w:val="single"/>
        </w:rPr>
      </w:pPr>
      <w:r>
        <w:rPr>
          <w:rFonts w:hint="eastAsia" w:ascii="宋体" w:hAnsi="宋体"/>
          <w:sz w:val="24"/>
        </w:rPr>
        <w:t xml:space="preserve">    我 </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（投标人名称）的法定代表人，现授权委托本单位在职职工</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（姓名）</w:t>
      </w:r>
      <w:r>
        <w:rPr>
          <w:rFonts w:hint="eastAsia" w:ascii="宋体" w:hAnsi="宋体"/>
          <w:sz w:val="24"/>
          <w:u w:val="single"/>
        </w:rPr>
        <w:t xml:space="preserve">       </w:t>
      </w:r>
      <w:r>
        <w:rPr>
          <w:rFonts w:hint="eastAsia" w:ascii="宋体" w:hAnsi="宋体"/>
          <w:sz w:val="24"/>
        </w:rPr>
        <w:t xml:space="preserve"> 联系方式 </w:t>
      </w:r>
      <w:r>
        <w:rPr>
          <w:rFonts w:hint="eastAsia" w:ascii="宋体" w:hAnsi="宋体"/>
          <w:sz w:val="24"/>
          <w:u w:val="single"/>
        </w:rPr>
        <w:t xml:space="preserve">        </w:t>
      </w:r>
      <w:r>
        <w:rPr>
          <w:rFonts w:hint="eastAsia" w:ascii="宋体" w:hAnsi="宋体"/>
          <w:sz w:val="24"/>
        </w:rPr>
        <w:t>（电子邮箱）以我方的名义参加</w:t>
      </w:r>
      <w:r>
        <w:rPr>
          <w:rFonts w:hint="eastAsia" w:ascii="宋体" w:hAnsi="宋体"/>
          <w:sz w:val="24"/>
          <w:u w:val="single"/>
        </w:rPr>
        <w:t xml:space="preserve">        </w:t>
      </w:r>
      <w:r>
        <w:rPr>
          <w:rFonts w:hint="eastAsia" w:ascii="宋体" w:hAnsi="宋体"/>
          <w:sz w:val="24"/>
        </w:rPr>
        <w:t>项目的投标活动，并代表我方全权办理针对上述项目的投标、开标、评标、签约等具体事务和签署相关文件。</w:t>
      </w:r>
    </w:p>
    <w:p>
      <w:pPr>
        <w:spacing w:beforeLines="50" w:after="50" w:line="440" w:lineRule="exact"/>
        <w:contextualSpacing/>
        <w:rPr>
          <w:rFonts w:ascii="宋体" w:hAnsi="宋体"/>
          <w:sz w:val="24"/>
        </w:rPr>
      </w:pPr>
      <w:r>
        <w:rPr>
          <w:rFonts w:hint="eastAsia" w:ascii="宋体" w:hAnsi="宋体"/>
          <w:sz w:val="24"/>
        </w:rPr>
        <w:t>我方对被授权人的签名事项负全部责任。</w:t>
      </w:r>
    </w:p>
    <w:p>
      <w:pPr>
        <w:spacing w:beforeLines="50" w:after="50" w:line="440" w:lineRule="exact"/>
        <w:ind w:firstLine="480"/>
        <w:contextualSpacing/>
        <w:rPr>
          <w:rFonts w:ascii="宋体" w:hAnsi="宋体"/>
          <w:sz w:val="24"/>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pPr>
        <w:spacing w:beforeLines="50" w:after="50" w:line="440" w:lineRule="exact"/>
        <w:ind w:firstLine="480"/>
        <w:contextualSpacing/>
        <w:rPr>
          <w:rFonts w:ascii="宋体" w:hAnsi="宋体"/>
          <w:sz w:val="24"/>
        </w:rPr>
      </w:pPr>
      <w:r>
        <w:rPr>
          <w:rFonts w:hint="eastAsia" w:ascii="宋体" w:hAnsi="宋体"/>
          <w:sz w:val="24"/>
        </w:rPr>
        <w:t>被授权人无转委托权，特此委托。</w:t>
      </w:r>
    </w:p>
    <w:p>
      <w:pPr>
        <w:snapToGrid w:val="0"/>
        <w:spacing w:beforeLines="50" w:after="50"/>
        <w:rPr>
          <w:rFonts w:ascii="宋体" w:hAnsi="宋体"/>
          <w:sz w:val="24"/>
        </w:rPr>
      </w:pPr>
    </w:p>
    <w:p>
      <w:pPr>
        <w:snapToGrid w:val="0"/>
        <w:spacing w:beforeLines="50" w:after="50"/>
        <w:rPr>
          <w:rFonts w:ascii="宋体" w:hAnsi="宋体"/>
          <w:sz w:val="24"/>
          <w:u w:val="single"/>
        </w:rPr>
      </w:pPr>
      <w:r>
        <w:rPr>
          <w:rFonts w:hint="eastAsia" w:ascii="宋体" w:hAnsi="宋体"/>
          <w:sz w:val="24"/>
        </w:rPr>
        <w:t>被授权人</w:t>
      </w:r>
      <w:r>
        <w:rPr>
          <w:rFonts w:hint="eastAsia" w:ascii="宋体" w:hAnsi="宋体" w:cs="宋体"/>
          <w:sz w:val="24"/>
          <w:lang w:val="en-US" w:eastAsia="zh-CN"/>
        </w:rPr>
        <w:t>（签字或签名章）</w:t>
      </w:r>
      <w:r>
        <w:rPr>
          <w:rFonts w:hint="eastAsia" w:ascii="宋体" w:hAnsi="宋体" w:cs="宋体"/>
          <w:sz w:val="24"/>
        </w:rPr>
        <w:t>:</w:t>
      </w:r>
      <w:r>
        <w:rPr>
          <w:rFonts w:hint="eastAsia" w:ascii="宋体" w:hAnsi="宋体"/>
          <w:sz w:val="24"/>
          <w:lang w:val="en-US" w:eastAsia="zh-CN"/>
        </w:rPr>
        <w:t xml:space="preserve">                        </w:t>
      </w:r>
      <w:r>
        <w:rPr>
          <w:rFonts w:hint="eastAsia" w:ascii="宋体" w:hAnsi="宋体"/>
          <w:sz w:val="24"/>
        </w:rPr>
        <w:t>法定代表人</w:t>
      </w:r>
      <w:r>
        <w:rPr>
          <w:rFonts w:hint="eastAsia" w:ascii="宋体" w:hAnsi="宋体" w:cs="宋体"/>
          <w:sz w:val="24"/>
          <w:lang w:val="en-US" w:eastAsia="zh-CN"/>
        </w:rPr>
        <w:t>（签字或签名章）</w:t>
      </w:r>
      <w:r>
        <w:rPr>
          <w:rFonts w:hint="eastAsia" w:ascii="宋体" w:hAnsi="宋体"/>
          <w:sz w:val="24"/>
        </w:rPr>
        <w:t>：</w:t>
      </w:r>
    </w:p>
    <w:p>
      <w:pPr>
        <w:snapToGrid w:val="0"/>
        <w:spacing w:beforeLines="50" w:after="50"/>
        <w:rPr>
          <w:rFonts w:ascii="宋体" w:hAnsi="宋体"/>
          <w:sz w:val="24"/>
        </w:rPr>
      </w:pPr>
      <w:r>
        <w:rPr>
          <w:rFonts w:hint="eastAsia" w:ascii="宋体" w:hAnsi="宋体"/>
          <w:sz w:val="24"/>
        </w:rPr>
        <w:t>职务：</w:t>
      </w:r>
      <w:r>
        <w:rPr>
          <w:rFonts w:hint="eastAsia" w:ascii="宋体" w:hAnsi="宋体"/>
          <w:sz w:val="24"/>
          <w:lang w:val="en-US" w:eastAsia="zh-CN"/>
        </w:rPr>
        <w:t xml:space="preserve">                                            </w:t>
      </w:r>
      <w:r>
        <w:rPr>
          <w:rFonts w:hint="eastAsia" w:ascii="宋体" w:hAnsi="宋体"/>
          <w:sz w:val="24"/>
        </w:rPr>
        <w:t>职务：</w:t>
      </w:r>
    </w:p>
    <w:p>
      <w:pPr>
        <w:snapToGrid w:val="0"/>
        <w:spacing w:beforeLines="50" w:after="50" w:line="276" w:lineRule="auto"/>
        <w:rPr>
          <w:rFonts w:ascii="宋体" w:hAnsi="宋体"/>
          <w:sz w:val="24"/>
        </w:rPr>
      </w:pPr>
      <w:r>
        <w:rPr>
          <w:rFonts w:hint="eastAsia" w:ascii="宋体" w:hAnsi="宋体"/>
          <w:sz w:val="24"/>
        </w:rPr>
        <w:t>委托代理人身份证复印件（正反双面）：</w:t>
      </w:r>
    </w:p>
    <w:tbl>
      <w:tblPr>
        <w:tblStyle w:val="36"/>
        <w:tblpPr w:leftFromText="180" w:rightFromText="180" w:vertAnchor="text" w:tblpX="109" w:tblpY="151"/>
        <w:tblW w:w="512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12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4852" w:hRule="atLeast"/>
        </w:trPr>
        <w:tc>
          <w:tcPr>
            <w:tcW w:w="5120" w:type="dxa"/>
          </w:tcPr>
          <w:p>
            <w:pPr>
              <w:snapToGrid w:val="0"/>
              <w:spacing w:beforeLines="50" w:after="50" w:line="276" w:lineRule="auto"/>
              <w:rPr>
                <w:rFonts w:ascii="宋体" w:hAnsi="宋体"/>
                <w:sz w:val="24"/>
              </w:rPr>
            </w:pPr>
          </w:p>
          <w:p>
            <w:pPr>
              <w:snapToGrid w:val="0"/>
              <w:spacing w:beforeLines="50" w:after="50" w:line="276" w:lineRule="auto"/>
              <w:rPr>
                <w:rFonts w:ascii="宋体" w:hAnsi="宋体"/>
                <w:sz w:val="24"/>
              </w:rPr>
            </w:pPr>
          </w:p>
          <w:p>
            <w:pPr>
              <w:snapToGrid w:val="0"/>
              <w:spacing w:beforeLines="50" w:after="50" w:line="276" w:lineRule="auto"/>
              <w:rPr>
                <w:rFonts w:ascii="宋体" w:hAnsi="宋体"/>
                <w:sz w:val="24"/>
              </w:rPr>
            </w:pPr>
          </w:p>
          <w:p>
            <w:pPr>
              <w:snapToGrid w:val="0"/>
              <w:spacing w:beforeLines="50" w:after="50" w:line="276" w:lineRule="auto"/>
              <w:jc w:val="center"/>
              <w:rPr>
                <w:rFonts w:ascii="宋体" w:hAnsi="宋体"/>
                <w:sz w:val="24"/>
              </w:rPr>
            </w:pPr>
            <w:r>
              <w:rPr>
                <w:rFonts w:hint="eastAsia" w:ascii="宋体" w:hAnsi="宋体"/>
                <w:sz w:val="24"/>
              </w:rPr>
              <w:t>粘</w:t>
            </w:r>
          </w:p>
          <w:p>
            <w:pPr>
              <w:snapToGrid w:val="0"/>
              <w:spacing w:beforeLines="50" w:after="50" w:line="276" w:lineRule="auto"/>
              <w:jc w:val="center"/>
              <w:rPr>
                <w:rFonts w:ascii="宋体" w:hAnsi="宋体"/>
                <w:sz w:val="24"/>
              </w:rPr>
            </w:pPr>
          </w:p>
          <w:p>
            <w:pPr>
              <w:snapToGrid w:val="0"/>
              <w:spacing w:beforeLines="50" w:after="50" w:line="276" w:lineRule="auto"/>
              <w:jc w:val="center"/>
              <w:rPr>
                <w:rFonts w:ascii="宋体" w:hAnsi="宋体"/>
                <w:sz w:val="24"/>
              </w:rPr>
            </w:pPr>
            <w:r>
              <w:rPr>
                <w:rFonts w:hint="eastAsia" w:ascii="宋体" w:hAnsi="宋体"/>
                <w:sz w:val="24"/>
              </w:rPr>
              <w:t>贴</w:t>
            </w:r>
          </w:p>
          <w:p>
            <w:pPr>
              <w:snapToGrid w:val="0"/>
              <w:spacing w:beforeLines="50" w:after="50" w:line="276" w:lineRule="auto"/>
              <w:jc w:val="center"/>
              <w:rPr>
                <w:rFonts w:ascii="宋体" w:hAnsi="宋体"/>
                <w:sz w:val="24"/>
              </w:rPr>
            </w:pPr>
          </w:p>
          <w:p>
            <w:pPr>
              <w:snapToGrid w:val="0"/>
              <w:spacing w:beforeLines="50" w:after="50" w:line="276" w:lineRule="auto"/>
              <w:jc w:val="center"/>
              <w:rPr>
                <w:rFonts w:ascii="宋体" w:hAnsi="宋体"/>
                <w:sz w:val="24"/>
              </w:rPr>
            </w:pPr>
            <w:r>
              <w:rPr>
                <w:rFonts w:hint="eastAsia" w:ascii="宋体" w:hAnsi="宋体"/>
                <w:sz w:val="24"/>
              </w:rPr>
              <w:t>处</w:t>
            </w:r>
          </w:p>
        </w:tc>
      </w:tr>
    </w:tbl>
    <w:p>
      <w:pPr>
        <w:snapToGrid w:val="0"/>
        <w:spacing w:beforeLines="50" w:after="50" w:line="276" w:lineRule="auto"/>
        <w:rPr>
          <w:rFonts w:ascii="宋体" w:hAnsi="宋体"/>
          <w:sz w:val="24"/>
        </w:rPr>
      </w:pPr>
    </w:p>
    <w:p>
      <w:pPr>
        <w:snapToGrid w:val="0"/>
        <w:spacing w:beforeLines="50" w:after="50" w:line="276" w:lineRule="auto"/>
        <w:rPr>
          <w:rFonts w:ascii="宋体" w:hAnsi="宋体"/>
          <w:sz w:val="24"/>
        </w:rPr>
      </w:pPr>
    </w:p>
    <w:p>
      <w:pPr>
        <w:snapToGrid w:val="0"/>
        <w:spacing w:beforeLines="50" w:after="50" w:line="276" w:lineRule="auto"/>
        <w:rPr>
          <w:rFonts w:ascii="宋体" w:hAnsi="宋体"/>
          <w:sz w:val="24"/>
        </w:rPr>
      </w:pPr>
    </w:p>
    <w:p>
      <w:pPr>
        <w:snapToGrid w:val="0"/>
        <w:spacing w:beforeLines="50" w:after="50" w:line="276" w:lineRule="auto"/>
        <w:rPr>
          <w:rFonts w:ascii="宋体" w:hAnsi="宋体"/>
          <w:sz w:val="24"/>
        </w:rPr>
      </w:pPr>
    </w:p>
    <w:p>
      <w:pPr>
        <w:snapToGrid w:val="0"/>
        <w:spacing w:beforeLines="50" w:after="50" w:line="276" w:lineRule="auto"/>
        <w:rPr>
          <w:rFonts w:ascii="宋体" w:hAnsi="宋体"/>
          <w:sz w:val="24"/>
        </w:rPr>
      </w:pPr>
    </w:p>
    <w:p>
      <w:pPr>
        <w:snapToGrid w:val="0"/>
        <w:spacing w:beforeLines="50" w:after="50" w:line="276" w:lineRule="auto"/>
        <w:rPr>
          <w:rFonts w:ascii="宋体" w:hAnsi="宋体"/>
          <w:sz w:val="24"/>
        </w:rPr>
      </w:pPr>
    </w:p>
    <w:p>
      <w:pPr>
        <w:snapToGrid w:val="0"/>
        <w:spacing w:beforeLines="50" w:after="50" w:line="276" w:lineRule="auto"/>
        <w:rPr>
          <w:rFonts w:ascii="宋体" w:hAnsi="宋体"/>
          <w:sz w:val="24"/>
        </w:rPr>
      </w:pPr>
    </w:p>
    <w:p>
      <w:pPr>
        <w:snapToGrid w:val="0"/>
        <w:spacing w:beforeLines="50" w:after="50" w:line="276" w:lineRule="auto"/>
        <w:rPr>
          <w:rFonts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投标人</w:t>
      </w:r>
      <w:r>
        <w:rPr>
          <w:rFonts w:hint="eastAsia" w:ascii="宋体" w:hAnsi="宋体"/>
          <w:sz w:val="24"/>
          <w:lang w:eastAsia="zh-CN"/>
        </w:rPr>
        <w:t>（</w:t>
      </w:r>
      <w:r>
        <w:rPr>
          <w:rFonts w:hint="eastAsia" w:ascii="宋体" w:hAnsi="宋体"/>
          <w:sz w:val="24"/>
        </w:rPr>
        <w:t>公章</w:t>
      </w:r>
      <w:r>
        <w:rPr>
          <w:rFonts w:hint="eastAsia" w:ascii="宋体" w:hAnsi="宋体"/>
          <w:sz w:val="24"/>
          <w:lang w:eastAsia="zh-CN"/>
        </w:rPr>
        <w:t>）</w:t>
      </w:r>
      <w:r>
        <w:rPr>
          <w:rFonts w:hint="eastAsia" w:ascii="宋体" w:hAnsi="宋体"/>
          <w:sz w:val="24"/>
        </w:rPr>
        <w:t>：</w:t>
      </w:r>
    </w:p>
    <w:p>
      <w:pPr>
        <w:snapToGrid w:val="0"/>
        <w:spacing w:beforeLines="50" w:after="50" w:line="276" w:lineRule="auto"/>
        <w:ind w:firstLine="1440" w:firstLineChars="600"/>
        <w:jc w:val="both"/>
        <w:rPr>
          <w:rFonts w:ascii="宋体" w:hAnsi="宋体"/>
          <w:sz w:val="24"/>
        </w:rPr>
      </w:pP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p>
      <w:pPr>
        <w:snapToGrid w:val="0"/>
        <w:spacing w:beforeLines="50" w:after="50" w:line="276" w:lineRule="auto"/>
        <w:rPr>
          <w:rFonts w:ascii="宋体" w:hAnsi="宋体"/>
          <w:sz w:val="24"/>
        </w:rPr>
      </w:pPr>
    </w:p>
    <w:p>
      <w:pPr>
        <w:snapToGrid w:val="0"/>
        <w:spacing w:beforeLines="50" w:after="50" w:line="276" w:lineRule="auto"/>
        <w:jc w:val="left"/>
        <w:rPr>
          <w:rFonts w:ascii="宋体" w:hAnsi="宋体"/>
          <w:sz w:val="24"/>
        </w:rPr>
      </w:pPr>
      <w:r>
        <w:rPr>
          <w:rFonts w:ascii="宋体" w:hAnsi="宋体"/>
          <w:b/>
          <w:sz w:val="24"/>
        </w:rPr>
        <w:t>*</w:t>
      </w:r>
      <w:r>
        <w:rPr>
          <w:rFonts w:hint="eastAsia" w:ascii="宋体" w:hAnsi="宋体"/>
          <w:sz w:val="24"/>
        </w:rPr>
        <w:t>注；此表格格式不得修改。</w:t>
      </w:r>
    </w:p>
    <w:p>
      <w:pPr>
        <w:snapToGrid w:val="0"/>
        <w:spacing w:beforeLines="50"/>
        <w:ind w:firstLine="472" w:firstLineChars="196"/>
        <w:jc w:val="left"/>
        <w:rPr>
          <w:rFonts w:ascii="宋体" w:hAnsi="宋体" w:cs="宋体"/>
          <w:b/>
          <w:bCs/>
          <w:color w:val="000000"/>
          <w:sz w:val="24"/>
          <w:szCs w:val="24"/>
        </w:rPr>
      </w:pPr>
    </w:p>
    <w:p>
      <w:pPr>
        <w:pStyle w:val="98"/>
        <w:spacing w:before="80" w:beforeAutospacing="0" w:after="80" w:afterAutospacing="0" w:line="360" w:lineRule="auto"/>
        <w:rPr>
          <w:b/>
          <w:bCs/>
          <w:color w:val="000000"/>
        </w:rPr>
      </w:pPr>
    </w:p>
    <w:p>
      <w:pPr>
        <w:pStyle w:val="98"/>
        <w:spacing w:before="80" w:beforeAutospacing="0" w:after="80" w:afterAutospacing="0" w:line="360" w:lineRule="auto"/>
        <w:rPr>
          <w:b/>
          <w:bCs/>
          <w:color w:val="000000"/>
        </w:rPr>
      </w:pPr>
    </w:p>
    <w:p>
      <w:pPr>
        <w:pStyle w:val="98"/>
        <w:spacing w:before="80" w:beforeAutospacing="0" w:after="80" w:afterAutospacing="0" w:line="360" w:lineRule="auto"/>
        <w:rPr>
          <w:rFonts w:ascii="仿宋_GB2312" w:hAnsi="仿宋" w:eastAsia="仿宋_GB2312" w:cs="仿宋_GB2312"/>
          <w:b/>
        </w:rPr>
      </w:pPr>
      <w:r>
        <w:rPr>
          <w:rFonts w:hint="eastAsia"/>
          <w:b/>
          <w:bCs/>
          <w:color w:val="000000"/>
        </w:rPr>
        <w:t>附件3.3</w:t>
      </w:r>
      <w:r>
        <w:rPr>
          <w:rFonts w:ascii="仿宋_GB2312" w:hAnsi="仿宋" w:eastAsia="仿宋_GB2312" w:cs="仿宋_GB2312"/>
          <w:b/>
        </w:rPr>
        <w:t xml:space="preserve"> </w:t>
      </w:r>
      <w:r>
        <w:rPr>
          <w:rFonts w:hint="eastAsia" w:ascii="仿宋_GB2312" w:hAnsi="仿宋" w:eastAsia="仿宋_GB2312" w:cs="仿宋_GB2312"/>
          <w:b/>
        </w:rPr>
        <w:t xml:space="preserve">    </w:t>
      </w:r>
    </w:p>
    <w:p>
      <w:pPr>
        <w:pStyle w:val="98"/>
        <w:spacing w:before="80" w:beforeAutospacing="0" w:after="80" w:afterAutospacing="0" w:line="360" w:lineRule="auto"/>
        <w:ind w:firstLine="1285" w:firstLineChars="400"/>
        <w:rPr>
          <w:rFonts w:cs="黑体"/>
          <w:b/>
          <w:bCs/>
          <w:sz w:val="32"/>
          <w:szCs w:val="32"/>
          <w:lang w:val="zh-CN"/>
        </w:rPr>
      </w:pPr>
      <w:r>
        <w:rPr>
          <w:rFonts w:hint="eastAsia" w:cs="黑体"/>
          <w:b/>
          <w:bCs/>
          <w:sz w:val="32"/>
          <w:szCs w:val="32"/>
          <w:lang w:val="zh-CN"/>
        </w:rPr>
        <w:t>符合参加政府采购活动应当具备的一般条件的承诺函</w:t>
      </w:r>
    </w:p>
    <w:p>
      <w:pPr>
        <w:pStyle w:val="98"/>
        <w:spacing w:before="0" w:beforeAutospacing="0" w:after="0" w:afterAutospacing="0" w:line="360" w:lineRule="auto"/>
        <w:ind w:firstLine="240" w:firstLineChars="100"/>
        <w:jc w:val="both"/>
      </w:pPr>
      <w:r>
        <w:rPr>
          <w:rFonts w:hint="eastAsia"/>
        </w:rPr>
        <w:t>（采购人）、（采购代理机构）：</w:t>
      </w:r>
    </w:p>
    <w:p>
      <w:pPr>
        <w:pStyle w:val="98"/>
        <w:spacing w:before="0" w:beforeAutospacing="0" w:after="0" w:afterAutospacing="0" w:line="360" w:lineRule="auto"/>
        <w:ind w:firstLine="480" w:firstLineChars="200"/>
        <w:jc w:val="both"/>
      </w:pPr>
      <w:r>
        <w:rPr>
          <w:rFonts w:hint="eastAsia"/>
        </w:rPr>
        <w:t>我方参与</w:t>
      </w:r>
      <w:r>
        <w:rPr>
          <w:rFonts w:hint="eastAsia"/>
          <w:u w:val="single"/>
        </w:rPr>
        <w:t xml:space="preserve">        </w:t>
      </w:r>
      <w:r>
        <w:rPr>
          <w:rFonts w:hint="eastAsia"/>
        </w:rPr>
        <w:t>项目【项目编号：     】政府采购活动，郑重承诺：</w:t>
      </w:r>
    </w:p>
    <w:p>
      <w:pPr>
        <w:pStyle w:val="98"/>
        <w:spacing w:before="0" w:beforeAutospacing="0" w:after="0" w:afterAutospacing="0" w:line="360" w:lineRule="auto"/>
        <w:ind w:firstLine="241" w:firstLineChars="100"/>
        <w:jc w:val="both"/>
        <w:rPr>
          <w:b/>
          <w:bCs/>
        </w:rPr>
      </w:pPr>
      <w:r>
        <w:rPr>
          <w:rFonts w:hint="eastAsia"/>
          <w:b/>
          <w:bCs/>
        </w:rPr>
        <w:t>（一）具备《中华人民共和国政府采购法》第二十二条第一款规定的条件：</w:t>
      </w:r>
    </w:p>
    <w:p>
      <w:pPr>
        <w:pStyle w:val="98"/>
        <w:spacing w:before="0" w:beforeAutospacing="0" w:after="0" w:afterAutospacing="0" w:line="360" w:lineRule="auto"/>
        <w:ind w:firstLine="480" w:firstLineChars="200"/>
        <w:jc w:val="both"/>
      </w:pPr>
      <w:r>
        <w:rPr>
          <w:rFonts w:hint="eastAsia"/>
        </w:rPr>
        <w:t>1.具有独立承担民事责任的能力；</w:t>
      </w:r>
    </w:p>
    <w:p>
      <w:pPr>
        <w:pStyle w:val="98"/>
        <w:spacing w:before="0" w:beforeAutospacing="0" w:after="0" w:afterAutospacing="0" w:line="360" w:lineRule="auto"/>
        <w:ind w:firstLine="480" w:firstLineChars="200"/>
        <w:jc w:val="both"/>
      </w:pPr>
      <w:r>
        <w:rPr>
          <w:rFonts w:hint="eastAsia"/>
        </w:rPr>
        <w:t xml:space="preserve">2.具有良好的商业信誉和健全的财务会计制度； </w:t>
      </w:r>
    </w:p>
    <w:p>
      <w:pPr>
        <w:pStyle w:val="98"/>
        <w:spacing w:before="0" w:beforeAutospacing="0" w:after="0" w:afterAutospacing="0" w:line="360" w:lineRule="auto"/>
        <w:ind w:firstLine="480" w:firstLineChars="200"/>
        <w:jc w:val="both"/>
      </w:pPr>
      <w:r>
        <w:rPr>
          <w:rFonts w:hint="eastAsia"/>
        </w:rPr>
        <w:t>3.具有履行合同所必需的设备和专业技术能力；</w:t>
      </w:r>
    </w:p>
    <w:p>
      <w:pPr>
        <w:pStyle w:val="98"/>
        <w:spacing w:before="0" w:beforeAutospacing="0" w:after="0" w:afterAutospacing="0" w:line="360" w:lineRule="auto"/>
        <w:ind w:firstLine="480" w:firstLineChars="200"/>
        <w:jc w:val="both"/>
      </w:pPr>
      <w:r>
        <w:rPr>
          <w:rFonts w:hint="eastAsia"/>
        </w:rPr>
        <w:t>4.有依法缴纳税收和社会保障资金的良好记录；</w:t>
      </w:r>
    </w:p>
    <w:p>
      <w:pPr>
        <w:pStyle w:val="98"/>
        <w:spacing w:before="0" w:beforeAutospacing="0" w:after="0" w:afterAutospacing="0" w:line="360" w:lineRule="auto"/>
        <w:ind w:firstLine="480" w:firstLineChars="200"/>
        <w:jc w:val="both"/>
      </w:pPr>
      <w:r>
        <w:rPr>
          <w:rFonts w:hint="eastAsia"/>
        </w:rPr>
        <w:t>5.参加政府采购活动前三年内，在经营活动中没有重大违法记录；</w:t>
      </w:r>
    </w:p>
    <w:p>
      <w:pPr>
        <w:pStyle w:val="98"/>
        <w:spacing w:before="0" w:beforeAutospacing="0" w:after="0" w:afterAutospacing="0" w:line="360" w:lineRule="auto"/>
        <w:ind w:firstLine="480" w:firstLineChars="200"/>
        <w:jc w:val="both"/>
      </w:pPr>
      <w:r>
        <w:rPr>
          <w:rFonts w:hint="eastAsia"/>
        </w:rPr>
        <w:t>6.具有法律、行政法规规定的其他条件。</w:t>
      </w:r>
    </w:p>
    <w:p>
      <w:pPr>
        <w:pStyle w:val="98"/>
        <w:spacing w:before="0" w:beforeAutospacing="0" w:after="0" w:afterAutospacing="0" w:line="360" w:lineRule="auto"/>
        <w:ind w:firstLine="241" w:firstLineChars="100"/>
        <w:jc w:val="both"/>
        <w:rPr>
          <w:b/>
          <w:bCs/>
        </w:rPr>
      </w:pPr>
      <w:r>
        <w:rPr>
          <w:rFonts w:hint="eastAsia"/>
          <w:b/>
          <w:bCs/>
        </w:rPr>
        <w:t>（二）未被信用中国（www.creditchina.gov.cn)、中国政府采购网（www.ccgp.gov.cn）列入失信被执行人、重大税收违法案件当事人名单、政府采购严重违法失信行为记录名单。</w:t>
      </w:r>
    </w:p>
    <w:p>
      <w:pPr>
        <w:pStyle w:val="98"/>
        <w:spacing w:before="0" w:beforeAutospacing="0" w:after="0" w:afterAutospacing="0" w:line="360" w:lineRule="auto"/>
        <w:ind w:firstLine="241" w:firstLineChars="100"/>
        <w:jc w:val="both"/>
        <w:rPr>
          <w:b/>
          <w:bCs/>
        </w:rPr>
      </w:pPr>
      <w:r>
        <w:rPr>
          <w:rFonts w:hint="eastAsia"/>
          <w:b/>
          <w:bCs/>
        </w:rPr>
        <w:t>（三）不存在以下情况：</w:t>
      </w:r>
    </w:p>
    <w:p>
      <w:pPr>
        <w:pStyle w:val="98"/>
        <w:spacing w:before="0" w:beforeAutospacing="0" w:after="0" w:afterAutospacing="0" w:line="360" w:lineRule="auto"/>
        <w:ind w:firstLine="480" w:firstLineChars="200"/>
        <w:jc w:val="both"/>
      </w:pPr>
      <w:r>
        <w:rPr>
          <w:rFonts w:hint="eastAsia"/>
        </w:rPr>
        <w:t>1.单位负责人为同一人或者存在直接控股、管理关系的不同供应商参加同一合同项下的政府采购活动的；</w:t>
      </w:r>
    </w:p>
    <w:p>
      <w:pPr>
        <w:pStyle w:val="98"/>
        <w:spacing w:before="0" w:beforeAutospacing="0" w:after="0" w:afterAutospacing="0" w:line="360" w:lineRule="auto"/>
        <w:ind w:firstLine="480" w:firstLineChars="200"/>
        <w:jc w:val="both"/>
      </w:pPr>
      <w:r>
        <w:rPr>
          <w:rFonts w:hint="eastAsia"/>
        </w:rPr>
        <w:t>2.为采购项目提供整体布展、规范编制或者项目管理、监理、检测等服务后再参加该采购项目的其他采购活动的。</w:t>
      </w:r>
    </w:p>
    <w:p>
      <w:pPr>
        <w:widowControl/>
        <w:snapToGrid w:val="0"/>
        <w:spacing w:line="460" w:lineRule="exact"/>
        <w:ind w:firstLine="442" w:firstLineChars="200"/>
        <w:jc w:val="left"/>
        <w:rPr>
          <w:rFonts w:ascii="宋体" w:cs="Courier New"/>
          <w:sz w:val="22"/>
        </w:rPr>
      </w:pPr>
      <w:r>
        <w:rPr>
          <w:rFonts w:hint="eastAsia" w:ascii="宋体" w:cs="Courier New"/>
          <w:b/>
          <w:bCs/>
          <w:sz w:val="22"/>
        </w:rPr>
        <w:t>如有虚假，采购人可取消我方任何资格（投标/中标/签订合同），我方对此无任何异议。</w:t>
      </w:r>
    </w:p>
    <w:p>
      <w:pPr>
        <w:widowControl/>
        <w:snapToGrid w:val="0"/>
        <w:spacing w:line="460" w:lineRule="exact"/>
        <w:ind w:firstLine="440" w:firstLineChars="200"/>
        <w:jc w:val="left"/>
        <w:rPr>
          <w:rFonts w:ascii="宋体" w:cs="Courier New"/>
          <w:sz w:val="22"/>
        </w:rPr>
      </w:pPr>
    </w:p>
    <w:p>
      <w:pPr>
        <w:widowControl/>
        <w:snapToGrid w:val="0"/>
        <w:spacing w:line="460" w:lineRule="exact"/>
        <w:ind w:firstLine="480" w:firstLineChars="200"/>
        <w:jc w:val="left"/>
        <w:rPr>
          <w:rFonts w:ascii="宋体" w:cs="Courier New"/>
          <w:sz w:val="24"/>
        </w:rPr>
      </w:pPr>
      <w:r>
        <w:rPr>
          <w:rFonts w:hint="eastAsia" w:ascii="宋体" w:cs="Courier New"/>
          <w:sz w:val="24"/>
        </w:rPr>
        <w:t>特此承诺！</w:t>
      </w:r>
    </w:p>
    <w:p>
      <w:pPr>
        <w:widowControl/>
        <w:snapToGrid w:val="0"/>
        <w:spacing w:line="460" w:lineRule="exact"/>
        <w:ind w:firstLine="480" w:firstLineChars="200"/>
        <w:jc w:val="left"/>
        <w:rPr>
          <w:rFonts w:ascii="宋体" w:cs="Courier New"/>
          <w:sz w:val="24"/>
        </w:rPr>
      </w:pPr>
    </w:p>
    <w:p>
      <w:pPr>
        <w:widowControl/>
        <w:snapToGrid w:val="0"/>
        <w:spacing w:line="460" w:lineRule="exact"/>
        <w:ind w:firstLine="480" w:firstLineChars="200"/>
        <w:jc w:val="left"/>
        <w:rPr>
          <w:rFonts w:ascii="宋体" w:cs="Courier New"/>
          <w:sz w:val="24"/>
        </w:rPr>
      </w:pPr>
      <w:r>
        <w:rPr>
          <w:rFonts w:hint="eastAsia" w:ascii="宋体" w:cs="Courier New"/>
          <w:sz w:val="24"/>
        </w:rPr>
        <w:t>投标供应商（盖章） ：</w:t>
      </w:r>
    </w:p>
    <w:p>
      <w:pPr>
        <w:widowControl/>
        <w:snapToGrid w:val="0"/>
        <w:spacing w:line="460" w:lineRule="exact"/>
        <w:ind w:firstLine="480" w:firstLineChars="200"/>
        <w:jc w:val="left"/>
        <w:rPr>
          <w:rFonts w:ascii="宋体" w:cs="Courier New"/>
          <w:sz w:val="24"/>
        </w:rPr>
      </w:pPr>
      <w:r>
        <w:rPr>
          <w:rFonts w:hint="eastAsia" w:ascii="宋体" w:cs="Courier New"/>
          <w:sz w:val="24"/>
        </w:rPr>
        <w:t>法定代表人或其授权代表（签字或盖</w:t>
      </w:r>
      <w:r>
        <w:rPr>
          <w:rFonts w:hint="eastAsia" w:ascii="宋体" w:cs="Courier New"/>
          <w:sz w:val="24"/>
          <w:lang w:val="en-US" w:eastAsia="zh-CN"/>
        </w:rPr>
        <w:t>名</w:t>
      </w:r>
      <w:r>
        <w:rPr>
          <w:rFonts w:hint="eastAsia" w:ascii="宋体" w:cs="Courier New"/>
          <w:sz w:val="24"/>
        </w:rPr>
        <w:t>章）：</w:t>
      </w:r>
    </w:p>
    <w:p>
      <w:pPr>
        <w:widowControl/>
        <w:snapToGrid w:val="0"/>
        <w:spacing w:line="460" w:lineRule="exact"/>
        <w:ind w:firstLine="480" w:firstLineChars="200"/>
        <w:jc w:val="left"/>
        <w:rPr>
          <w:rFonts w:ascii="宋体" w:cs="Courier New"/>
          <w:sz w:val="24"/>
        </w:rPr>
      </w:pPr>
      <w:r>
        <w:rPr>
          <w:rFonts w:hint="eastAsia" w:ascii="宋体" w:cs="Courier New"/>
          <w:sz w:val="24"/>
        </w:rPr>
        <w:t xml:space="preserve">日期：  </w:t>
      </w:r>
    </w:p>
    <w:p>
      <w:pPr>
        <w:pStyle w:val="98"/>
        <w:spacing w:before="0" w:beforeAutospacing="0" w:after="0" w:afterAutospacing="0" w:line="360" w:lineRule="auto"/>
        <w:ind w:left="384"/>
        <w:jc w:val="both"/>
      </w:pPr>
    </w:p>
    <w:p>
      <w:pPr>
        <w:pStyle w:val="98"/>
        <w:spacing w:before="0" w:beforeAutospacing="0" w:after="0" w:afterAutospacing="0" w:line="360" w:lineRule="auto"/>
        <w:ind w:left="384"/>
        <w:jc w:val="both"/>
      </w:pPr>
    </w:p>
    <w:p>
      <w:pPr>
        <w:snapToGrid w:val="0"/>
        <w:spacing w:before="50" w:after="50" w:line="360" w:lineRule="auto"/>
        <w:rPr>
          <w:rFonts w:ascii="仿宋_GB2312" w:hAnsi="仿宋" w:eastAsia="仿宋_GB2312" w:cs="仿宋_GB2312"/>
          <w:b/>
          <w:sz w:val="24"/>
        </w:rPr>
      </w:pPr>
      <w:r>
        <w:rPr>
          <w:rFonts w:hint="eastAsia" w:ascii="仿宋_GB2312" w:hAnsi="仿宋" w:eastAsia="仿宋_GB2312" w:cs="仿宋_GB2312"/>
          <w:b/>
          <w:sz w:val="24"/>
        </w:rPr>
        <w:t xml:space="preserve">                </w:t>
      </w:r>
    </w:p>
    <w:p>
      <w:pPr>
        <w:snapToGrid w:val="0"/>
        <w:spacing w:before="50" w:after="50" w:line="360" w:lineRule="auto"/>
        <w:ind w:firstLine="4176" w:firstLineChars="1300"/>
        <w:rPr>
          <w:rFonts w:ascii="宋体" w:hAnsi="宋体" w:cs="宋体"/>
          <w:b/>
          <w:sz w:val="32"/>
          <w:szCs w:val="32"/>
          <w:lang w:val="zh-CN"/>
        </w:rPr>
      </w:pPr>
    </w:p>
    <w:p>
      <w:pPr>
        <w:rPr>
          <w:rFonts w:ascii="宋体" w:hAnsi="宋体" w:cs="宋体"/>
          <w:b/>
          <w:sz w:val="24"/>
          <w:szCs w:val="24"/>
        </w:rPr>
      </w:pPr>
      <w:r>
        <w:rPr>
          <w:rFonts w:hint="eastAsia" w:ascii="宋体" w:hAnsi="宋体" w:cs="宋体"/>
          <w:b/>
          <w:sz w:val="24"/>
          <w:szCs w:val="24"/>
          <w:lang w:val="zh-CN"/>
        </w:rPr>
        <w:t>附件</w:t>
      </w:r>
      <w:r>
        <w:rPr>
          <w:rFonts w:hint="eastAsia" w:ascii="宋体" w:hAnsi="宋体" w:cs="宋体"/>
          <w:b/>
          <w:sz w:val="24"/>
          <w:szCs w:val="24"/>
        </w:rPr>
        <w:t>3.4</w:t>
      </w:r>
    </w:p>
    <w:p>
      <w:pPr>
        <w:ind w:firstLine="3534" w:firstLineChars="1100"/>
        <w:rPr>
          <w:rFonts w:ascii="宋体" w:hAnsi="宋体" w:cs="宋体"/>
          <w:b/>
          <w:bCs/>
          <w:sz w:val="32"/>
          <w:szCs w:val="32"/>
        </w:rPr>
      </w:pPr>
      <w:r>
        <w:rPr>
          <w:rFonts w:hint="eastAsia" w:ascii="宋体" w:hAnsi="宋体" w:cs="宋体"/>
          <w:b/>
          <w:bCs/>
          <w:sz w:val="32"/>
          <w:szCs w:val="32"/>
        </w:rPr>
        <w:t>中小企业声明函（服务）</w:t>
      </w:r>
    </w:p>
    <w:p>
      <w:pPr>
        <w:spacing w:line="360" w:lineRule="auto"/>
        <w:ind w:firstLine="480" w:firstLineChars="200"/>
        <w:rPr>
          <w:rFonts w:ascii="宋体" w:hAnsi="宋体" w:cs="宋体"/>
          <w:sz w:val="24"/>
          <w:szCs w:val="32"/>
        </w:rPr>
      </w:pPr>
      <w:r>
        <w:rPr>
          <w:rFonts w:hint="eastAsia" w:ascii="宋体" w:hAnsi="宋体" w:cs="宋体"/>
          <w:sz w:val="24"/>
          <w:szCs w:val="32"/>
        </w:rPr>
        <w:t>本公司（联合体）郑重声明，根据《政府采购促进中小企业发展管理办法》（财库﹝2020﹞46 号）的规定，本公司（联合体）参加</w:t>
      </w:r>
      <w:r>
        <w:rPr>
          <w:rFonts w:hint="eastAsia" w:ascii="宋体" w:hAnsi="宋体" w:cs="宋体"/>
          <w:sz w:val="24"/>
          <w:szCs w:val="32"/>
          <w:u w:val="single"/>
        </w:rPr>
        <w:t xml:space="preserve">  （单位名称）  </w:t>
      </w:r>
      <w:r>
        <w:rPr>
          <w:rFonts w:hint="eastAsia" w:ascii="宋体" w:hAnsi="宋体" w:cs="宋体"/>
          <w:sz w:val="24"/>
          <w:szCs w:val="32"/>
        </w:rPr>
        <w:t>的</w:t>
      </w:r>
      <w:r>
        <w:rPr>
          <w:rFonts w:hint="eastAsia" w:ascii="宋体" w:hAnsi="宋体" w:cs="宋体"/>
          <w:sz w:val="24"/>
          <w:szCs w:val="32"/>
          <w:u w:val="single"/>
        </w:rPr>
        <w:t xml:space="preserve">  （项目名称）  </w:t>
      </w:r>
      <w:r>
        <w:rPr>
          <w:rFonts w:hint="eastAsia" w:ascii="宋体" w:hAnsi="宋体" w:cs="宋体"/>
          <w:sz w:val="24"/>
          <w:szCs w:val="32"/>
        </w:rPr>
        <w:t>采购活动，工程的施工单位全部为符合政策要求的中小企业（或者：服务全部由符合政策要求的中小企业承接）。相关企业（含联合 体中的中小企业、签订分包意向协议的中小企业）的具体情况如下：</w:t>
      </w:r>
    </w:p>
    <w:p>
      <w:pPr>
        <w:spacing w:line="360" w:lineRule="auto"/>
        <w:ind w:firstLine="480" w:firstLineChars="200"/>
        <w:rPr>
          <w:rFonts w:ascii="宋体" w:hAnsi="宋体" w:cs="宋体"/>
          <w:sz w:val="24"/>
          <w:szCs w:val="32"/>
        </w:rPr>
      </w:pPr>
      <w:r>
        <w:rPr>
          <w:rFonts w:hint="eastAsia" w:ascii="宋体" w:hAnsi="宋体" w:cs="宋体"/>
          <w:sz w:val="24"/>
          <w:szCs w:val="32"/>
        </w:rPr>
        <w:t>1、</w:t>
      </w:r>
      <w:r>
        <w:rPr>
          <w:rFonts w:hint="eastAsia" w:ascii="宋体" w:hAnsi="宋体" w:cs="宋体"/>
          <w:sz w:val="24"/>
          <w:szCs w:val="32"/>
          <w:u w:val="single"/>
        </w:rPr>
        <w:t xml:space="preserve">  （标的名称）  </w:t>
      </w:r>
      <w:r>
        <w:rPr>
          <w:rFonts w:hint="eastAsia" w:ascii="宋体" w:hAnsi="宋体" w:cs="宋体"/>
          <w:sz w:val="24"/>
          <w:szCs w:val="32"/>
        </w:rPr>
        <w:t>，属于</w:t>
      </w:r>
      <w:r>
        <w:rPr>
          <w:rFonts w:hint="eastAsia" w:ascii="宋体" w:hAnsi="宋体" w:cs="宋体"/>
          <w:sz w:val="24"/>
          <w:szCs w:val="32"/>
          <w:u w:val="single"/>
        </w:rPr>
        <w:t>（采购文件中明确的所属行业）</w:t>
      </w:r>
      <w:r>
        <w:rPr>
          <w:rFonts w:hint="eastAsia" w:ascii="宋体" w:hAnsi="宋体" w:cs="宋体"/>
          <w:sz w:val="24"/>
          <w:szCs w:val="32"/>
        </w:rPr>
        <w:t>；承建（承接）企业为</w:t>
      </w:r>
      <w:r>
        <w:rPr>
          <w:rFonts w:hint="eastAsia" w:ascii="宋体" w:hAnsi="宋体" w:cs="宋体"/>
          <w:sz w:val="24"/>
          <w:szCs w:val="32"/>
          <w:u w:val="single"/>
        </w:rPr>
        <w:t xml:space="preserve">  （企业名称）  </w:t>
      </w:r>
      <w:r>
        <w:rPr>
          <w:rFonts w:hint="eastAsia" w:ascii="宋体" w:hAnsi="宋体" w:cs="宋体"/>
          <w:sz w:val="24"/>
          <w:szCs w:val="32"/>
        </w:rPr>
        <w:t>，从业人员</w:t>
      </w:r>
      <w:r>
        <w:rPr>
          <w:rFonts w:hint="eastAsia" w:ascii="宋体" w:hAnsi="宋体" w:cs="宋体"/>
          <w:sz w:val="24"/>
          <w:szCs w:val="32"/>
          <w:u w:val="single"/>
        </w:rPr>
        <w:t xml:space="preserve">   </w:t>
      </w:r>
      <w:r>
        <w:rPr>
          <w:rFonts w:hint="eastAsia" w:ascii="宋体" w:hAnsi="宋体" w:cs="宋体"/>
          <w:sz w:val="24"/>
          <w:szCs w:val="32"/>
          <w:u w:val="single"/>
        </w:rPr>
        <w:tab/>
      </w:r>
      <w:r>
        <w:rPr>
          <w:rFonts w:hint="eastAsia" w:ascii="宋体" w:hAnsi="宋体" w:cs="宋体"/>
          <w:sz w:val="24"/>
          <w:szCs w:val="32"/>
        </w:rPr>
        <w:t>人，营业收入为</w:t>
      </w:r>
      <w:r>
        <w:rPr>
          <w:rFonts w:hint="eastAsia" w:ascii="宋体" w:hAnsi="宋体" w:cs="宋体"/>
          <w:sz w:val="24"/>
          <w:szCs w:val="32"/>
          <w:u w:val="single"/>
        </w:rPr>
        <w:t xml:space="preserve">   </w:t>
      </w:r>
      <w:r>
        <w:rPr>
          <w:rFonts w:hint="eastAsia" w:ascii="宋体" w:hAnsi="宋体" w:cs="宋体"/>
          <w:sz w:val="24"/>
          <w:szCs w:val="32"/>
          <w:u w:val="single"/>
        </w:rPr>
        <w:tab/>
      </w:r>
      <w:r>
        <w:rPr>
          <w:rFonts w:hint="eastAsia" w:ascii="宋体" w:hAnsi="宋体" w:cs="宋体"/>
          <w:sz w:val="24"/>
          <w:szCs w:val="32"/>
        </w:rPr>
        <w:t>万元，资产总额为</w:t>
      </w:r>
      <w:r>
        <w:rPr>
          <w:rFonts w:hint="eastAsia" w:ascii="宋体" w:hAnsi="宋体" w:cs="宋体"/>
          <w:sz w:val="24"/>
          <w:szCs w:val="32"/>
          <w:u w:val="single"/>
        </w:rPr>
        <w:t xml:space="preserve">   </w:t>
      </w:r>
      <w:r>
        <w:rPr>
          <w:rFonts w:hint="eastAsia" w:ascii="宋体" w:hAnsi="宋体" w:cs="宋体"/>
          <w:sz w:val="24"/>
          <w:szCs w:val="32"/>
          <w:u w:val="single"/>
        </w:rPr>
        <w:tab/>
      </w:r>
      <w:r>
        <w:rPr>
          <w:rFonts w:hint="eastAsia" w:ascii="宋体" w:hAnsi="宋体" w:cs="宋体"/>
          <w:sz w:val="24"/>
          <w:szCs w:val="32"/>
        </w:rPr>
        <w:t>万元，属于</w:t>
      </w:r>
      <w:r>
        <w:rPr>
          <w:rFonts w:hint="eastAsia" w:ascii="宋体" w:hAnsi="宋体" w:cs="宋体"/>
          <w:sz w:val="24"/>
          <w:szCs w:val="32"/>
          <w:u w:val="single"/>
        </w:rPr>
        <w:t>（中型企业、小型企业、微型企业）</w:t>
      </w:r>
      <w:r>
        <w:rPr>
          <w:rFonts w:hint="eastAsia" w:ascii="宋体" w:hAnsi="宋体" w:cs="宋体"/>
          <w:sz w:val="24"/>
          <w:szCs w:val="32"/>
        </w:rPr>
        <w:t>；</w:t>
      </w:r>
    </w:p>
    <w:p>
      <w:pPr>
        <w:spacing w:line="360" w:lineRule="auto"/>
        <w:ind w:firstLine="480" w:firstLineChars="200"/>
        <w:rPr>
          <w:rFonts w:ascii="宋体" w:hAnsi="宋体" w:cs="宋体"/>
          <w:sz w:val="24"/>
          <w:szCs w:val="32"/>
        </w:rPr>
      </w:pPr>
      <w:r>
        <w:rPr>
          <w:rFonts w:hint="eastAsia" w:ascii="宋体" w:hAnsi="宋体" w:cs="宋体"/>
          <w:sz w:val="24"/>
          <w:szCs w:val="32"/>
        </w:rPr>
        <w:t>2、</w:t>
      </w:r>
      <w:r>
        <w:rPr>
          <w:rFonts w:hint="eastAsia" w:ascii="宋体" w:hAnsi="宋体" w:cs="宋体"/>
          <w:sz w:val="24"/>
          <w:szCs w:val="32"/>
          <w:u w:val="single"/>
        </w:rPr>
        <w:t xml:space="preserve">  （标的名称）  </w:t>
      </w:r>
      <w:r>
        <w:rPr>
          <w:rFonts w:hint="eastAsia" w:ascii="宋体" w:hAnsi="宋体" w:cs="宋体"/>
          <w:sz w:val="24"/>
          <w:szCs w:val="32"/>
        </w:rPr>
        <w:t>，属于</w:t>
      </w:r>
      <w:r>
        <w:rPr>
          <w:rFonts w:hint="eastAsia" w:ascii="宋体" w:hAnsi="宋体" w:cs="宋体"/>
          <w:sz w:val="24"/>
          <w:szCs w:val="32"/>
          <w:u w:val="single"/>
        </w:rPr>
        <w:t>（采购文件中明确的所属行业）</w:t>
      </w:r>
      <w:r>
        <w:rPr>
          <w:rFonts w:hint="eastAsia" w:ascii="宋体" w:hAnsi="宋体" w:cs="宋体"/>
          <w:sz w:val="24"/>
          <w:szCs w:val="32"/>
        </w:rPr>
        <w:t>；承建（承接）企业为</w:t>
      </w:r>
      <w:r>
        <w:rPr>
          <w:rFonts w:hint="eastAsia" w:ascii="宋体" w:hAnsi="宋体" w:cs="宋体"/>
          <w:sz w:val="24"/>
          <w:szCs w:val="32"/>
          <w:u w:val="single"/>
        </w:rPr>
        <w:t xml:space="preserve">  （企业名称）  </w:t>
      </w:r>
      <w:r>
        <w:rPr>
          <w:rFonts w:hint="eastAsia" w:ascii="宋体" w:hAnsi="宋体" w:cs="宋体"/>
          <w:sz w:val="24"/>
          <w:szCs w:val="32"/>
        </w:rPr>
        <w:t>，从业人员</w:t>
      </w:r>
      <w:r>
        <w:rPr>
          <w:rFonts w:hint="eastAsia" w:ascii="宋体" w:hAnsi="宋体" w:cs="宋体"/>
          <w:sz w:val="24"/>
          <w:szCs w:val="32"/>
          <w:u w:val="single"/>
        </w:rPr>
        <w:t xml:space="preserve">   </w:t>
      </w:r>
      <w:r>
        <w:rPr>
          <w:rFonts w:hint="eastAsia" w:ascii="宋体" w:hAnsi="宋体" w:cs="宋体"/>
          <w:sz w:val="24"/>
          <w:szCs w:val="32"/>
          <w:u w:val="single"/>
        </w:rPr>
        <w:tab/>
      </w:r>
      <w:r>
        <w:rPr>
          <w:rFonts w:hint="eastAsia" w:ascii="宋体" w:hAnsi="宋体" w:cs="宋体"/>
          <w:sz w:val="24"/>
          <w:szCs w:val="32"/>
        </w:rPr>
        <w:t>人，营业收入为</w:t>
      </w:r>
      <w:r>
        <w:rPr>
          <w:rFonts w:hint="eastAsia" w:ascii="宋体" w:hAnsi="宋体" w:cs="宋体"/>
          <w:sz w:val="24"/>
          <w:szCs w:val="32"/>
          <w:u w:val="single"/>
        </w:rPr>
        <w:t xml:space="preserve">   </w:t>
      </w:r>
      <w:r>
        <w:rPr>
          <w:rFonts w:hint="eastAsia" w:ascii="宋体" w:hAnsi="宋体" w:cs="宋体"/>
          <w:sz w:val="24"/>
          <w:szCs w:val="32"/>
          <w:u w:val="single"/>
        </w:rPr>
        <w:tab/>
      </w:r>
      <w:r>
        <w:rPr>
          <w:rFonts w:hint="eastAsia" w:ascii="宋体" w:hAnsi="宋体" w:cs="宋体"/>
          <w:sz w:val="24"/>
          <w:szCs w:val="32"/>
        </w:rPr>
        <w:t>万元，资产总额为</w:t>
      </w:r>
      <w:r>
        <w:rPr>
          <w:rFonts w:hint="eastAsia" w:ascii="宋体" w:hAnsi="宋体" w:cs="宋体"/>
          <w:sz w:val="24"/>
          <w:szCs w:val="32"/>
          <w:u w:val="single"/>
        </w:rPr>
        <w:t xml:space="preserve">   </w:t>
      </w:r>
      <w:r>
        <w:rPr>
          <w:rFonts w:hint="eastAsia" w:ascii="宋体" w:hAnsi="宋体" w:cs="宋体"/>
          <w:sz w:val="24"/>
          <w:szCs w:val="32"/>
          <w:u w:val="single"/>
        </w:rPr>
        <w:tab/>
      </w:r>
      <w:r>
        <w:rPr>
          <w:rFonts w:hint="eastAsia" w:ascii="宋体" w:hAnsi="宋体" w:cs="宋体"/>
          <w:sz w:val="24"/>
          <w:szCs w:val="32"/>
        </w:rPr>
        <w:t>万元，属于</w:t>
      </w:r>
      <w:r>
        <w:rPr>
          <w:rFonts w:hint="eastAsia" w:ascii="宋体" w:hAnsi="宋体" w:cs="宋体"/>
          <w:sz w:val="24"/>
          <w:szCs w:val="32"/>
          <w:u w:val="single"/>
        </w:rPr>
        <w:t>（中型企业、小型企业、微型企业）</w:t>
      </w:r>
      <w:r>
        <w:rPr>
          <w:rFonts w:hint="eastAsia" w:ascii="宋体" w:hAnsi="宋体" w:cs="宋体"/>
          <w:sz w:val="24"/>
          <w:szCs w:val="32"/>
        </w:rPr>
        <w:t>；</w:t>
      </w:r>
    </w:p>
    <w:p>
      <w:pPr>
        <w:spacing w:line="360" w:lineRule="auto"/>
        <w:rPr>
          <w:rFonts w:ascii="宋体" w:hAnsi="宋体" w:cs="宋体"/>
          <w:sz w:val="24"/>
          <w:szCs w:val="32"/>
        </w:rPr>
      </w:pPr>
      <w:r>
        <w:rPr>
          <w:rFonts w:hint="eastAsia" w:ascii="宋体" w:hAnsi="宋体" w:cs="宋体"/>
          <w:sz w:val="24"/>
          <w:szCs w:val="32"/>
        </w:rPr>
        <w:t>……</w:t>
      </w:r>
    </w:p>
    <w:p>
      <w:pPr>
        <w:spacing w:line="360" w:lineRule="auto"/>
        <w:ind w:firstLine="480" w:firstLineChars="200"/>
        <w:rPr>
          <w:rFonts w:ascii="宋体" w:hAnsi="宋体" w:cs="宋体"/>
          <w:sz w:val="24"/>
          <w:szCs w:val="32"/>
        </w:rPr>
      </w:pPr>
      <w:r>
        <w:rPr>
          <w:rFonts w:hint="eastAsia" w:ascii="宋体" w:hAnsi="宋体" w:cs="宋体"/>
          <w:sz w:val="24"/>
          <w:szCs w:val="32"/>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szCs w:val="32"/>
        </w:rPr>
      </w:pPr>
      <w:r>
        <w:rPr>
          <w:rFonts w:hint="eastAsia" w:ascii="宋体" w:hAnsi="宋体" w:cs="宋体"/>
          <w:sz w:val="24"/>
          <w:szCs w:val="32"/>
        </w:rPr>
        <w:t>本企业对上述声明内容的真实性负责。如有虚假，将依法承担相应责任。</w:t>
      </w: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ind w:firstLine="5280" w:firstLineChars="2200"/>
        <w:rPr>
          <w:rFonts w:ascii="宋体" w:hAnsi="宋体" w:cs="宋体"/>
          <w:sz w:val="24"/>
          <w:szCs w:val="32"/>
        </w:rPr>
      </w:pPr>
      <w:r>
        <w:rPr>
          <w:rFonts w:hint="eastAsia" w:ascii="宋体" w:hAnsi="宋体" w:cs="宋体"/>
          <w:sz w:val="24"/>
          <w:szCs w:val="32"/>
        </w:rPr>
        <w:t>企业名称（盖章）：</w:t>
      </w:r>
    </w:p>
    <w:p>
      <w:pPr>
        <w:spacing w:line="360" w:lineRule="auto"/>
        <w:ind w:firstLine="5280" w:firstLineChars="2200"/>
        <w:rPr>
          <w:rFonts w:ascii="宋体" w:hAnsi="宋体" w:cs="宋体"/>
          <w:sz w:val="24"/>
          <w:szCs w:val="32"/>
        </w:rPr>
      </w:pPr>
      <w:r>
        <w:rPr>
          <w:rFonts w:hint="eastAsia" w:ascii="宋体" w:hAnsi="宋体" w:cs="宋体"/>
          <w:sz w:val="24"/>
          <w:szCs w:val="32"/>
        </w:rPr>
        <w:t>日期：</w:t>
      </w:r>
    </w:p>
    <w:p>
      <w:pPr>
        <w:tabs>
          <w:tab w:val="left" w:pos="420"/>
        </w:tabs>
        <w:spacing w:before="100" w:beforeAutospacing="1" w:after="100" w:afterAutospacing="1" w:line="360" w:lineRule="auto"/>
        <w:ind w:firstLine="480" w:firstLineChars="200"/>
        <w:jc w:val="right"/>
        <w:rPr>
          <w:bCs/>
          <w:sz w:val="24"/>
        </w:rPr>
      </w:pPr>
    </w:p>
    <w:p>
      <w:pPr>
        <w:tabs>
          <w:tab w:val="left" w:pos="420"/>
        </w:tabs>
        <w:spacing w:before="100" w:beforeAutospacing="1" w:after="100" w:afterAutospacing="1"/>
        <w:rPr>
          <w:b/>
          <w:bCs/>
          <w:sz w:val="24"/>
        </w:rPr>
      </w:pPr>
    </w:p>
    <w:p>
      <w:pPr>
        <w:pStyle w:val="2"/>
        <w:rPr>
          <w:rFonts w:ascii="宋体" w:hAnsi="宋体" w:cs="宋体"/>
          <w:sz w:val="22"/>
          <w:szCs w:val="22"/>
        </w:rPr>
      </w:pPr>
      <w:r>
        <w:rPr>
          <w:rFonts w:hint="eastAsia" w:ascii="宋体" w:hAnsi="宋体" w:cs="宋体"/>
          <w:sz w:val="22"/>
          <w:szCs w:val="22"/>
        </w:rPr>
        <w:t>注：1、如投标人是小微企业的，则需提供中小企业声明函。</w:t>
      </w:r>
    </w:p>
    <w:p>
      <w:pPr>
        <w:spacing w:line="360" w:lineRule="auto"/>
        <w:rPr>
          <w:rFonts w:ascii="宋体" w:hAnsi="宋体" w:cs="宋体"/>
          <w:sz w:val="22"/>
          <w:szCs w:val="22"/>
        </w:rPr>
      </w:pPr>
      <w:r>
        <w:rPr>
          <w:rFonts w:hint="eastAsia" w:ascii="宋体" w:hAnsi="宋体" w:cs="宋体"/>
          <w:sz w:val="22"/>
          <w:szCs w:val="22"/>
        </w:rPr>
        <w:t>2、从业人员、营业收入、资产总额填报上一年度数据，无上一年度数据的新成立企业可不填报。</w:t>
      </w:r>
    </w:p>
    <w:p>
      <w:pPr>
        <w:pStyle w:val="2"/>
        <w:rPr>
          <w:rFonts w:ascii="宋体" w:hAnsi="宋体" w:cs="宋体"/>
          <w:sz w:val="22"/>
          <w:szCs w:val="22"/>
        </w:rPr>
      </w:pPr>
      <w:r>
        <w:rPr>
          <w:rFonts w:hint="eastAsia" w:ascii="宋体" w:hAnsi="宋体" w:cs="宋体"/>
          <w:sz w:val="22"/>
          <w:szCs w:val="22"/>
        </w:rPr>
        <w:t>3、如中标人声明为小微企业，本声明函将随中标结果同时公告，接受社会监督。</w:t>
      </w:r>
    </w:p>
    <w:p>
      <w:pPr>
        <w:snapToGrid w:val="0"/>
        <w:spacing w:before="50" w:after="50" w:line="360" w:lineRule="auto"/>
        <w:rPr>
          <w:rFonts w:ascii="宋体" w:hAnsi="宋体" w:cs="宋体"/>
          <w:b/>
          <w:sz w:val="24"/>
          <w:szCs w:val="24"/>
        </w:rPr>
      </w:pPr>
    </w:p>
    <w:p>
      <w:pPr>
        <w:snapToGrid w:val="0"/>
        <w:spacing w:before="50" w:after="50" w:line="360" w:lineRule="auto"/>
        <w:ind w:firstLine="3855" w:firstLineChars="1200"/>
        <w:rPr>
          <w:rFonts w:ascii="宋体" w:hAnsi="宋体" w:cs="宋体"/>
          <w:b/>
          <w:sz w:val="32"/>
          <w:szCs w:val="32"/>
          <w:lang w:val="zh-CN"/>
        </w:rPr>
      </w:pPr>
    </w:p>
    <w:p>
      <w:pPr>
        <w:snapToGrid w:val="0"/>
        <w:spacing w:before="50" w:after="50" w:line="360" w:lineRule="auto"/>
        <w:ind w:firstLine="3855" w:firstLineChars="1200"/>
        <w:rPr>
          <w:rFonts w:ascii="宋体" w:hAnsi="宋体" w:cs="宋体"/>
          <w:b/>
          <w:sz w:val="32"/>
          <w:szCs w:val="32"/>
          <w:lang w:val="zh-CN"/>
        </w:rPr>
      </w:pPr>
    </w:p>
    <w:p>
      <w:pPr>
        <w:spacing w:after="120"/>
        <w:ind w:right="960"/>
        <w:jc w:val="left"/>
        <w:rPr>
          <w:rFonts w:ascii="宋体" w:hAnsi="宋体" w:cs="宋体"/>
          <w:b/>
          <w:sz w:val="24"/>
          <w:szCs w:val="24"/>
        </w:rPr>
      </w:pPr>
      <w:r>
        <w:rPr>
          <w:rFonts w:hint="eastAsia" w:ascii="宋体" w:hAnsi="宋体" w:cs="宋体"/>
          <w:b/>
          <w:sz w:val="24"/>
          <w:szCs w:val="24"/>
        </w:rPr>
        <w:t>附件3.5</w:t>
      </w:r>
    </w:p>
    <w:p>
      <w:pPr>
        <w:spacing w:after="120"/>
        <w:ind w:right="960" w:firstLine="3253" w:firstLineChars="900"/>
        <w:jc w:val="left"/>
        <w:rPr>
          <w:rFonts w:ascii="宋体" w:cs="宋体"/>
          <w:b/>
          <w:sz w:val="36"/>
        </w:rPr>
      </w:pPr>
      <w:r>
        <w:rPr>
          <w:rFonts w:hint="eastAsia" w:ascii="宋体" w:cs="宋体"/>
          <w:b/>
          <w:sz w:val="36"/>
        </w:rPr>
        <w:t>残疾人福利性单位声明函</w:t>
      </w:r>
    </w:p>
    <w:p>
      <w:pPr>
        <w:spacing w:line="588" w:lineRule="exact"/>
        <w:ind w:firstLine="480" w:firstLineChars="200"/>
        <w:rPr>
          <w:rFonts w:ascii="宋体" w:cs="宋体"/>
          <w:sz w:val="24"/>
          <w:szCs w:val="24"/>
        </w:rPr>
      </w:pPr>
      <w:r>
        <w:rPr>
          <w:rFonts w:hint="eastAsia" w:ascii="宋体" w:cs="宋体"/>
          <w:sz w:val="24"/>
          <w:szCs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宋体" w:cs="宋体"/>
          <w:sz w:val="24"/>
          <w:szCs w:val="24"/>
        </w:rPr>
      </w:pPr>
      <w:r>
        <w:rPr>
          <w:rFonts w:hint="eastAsia" w:ascii="宋体" w:cs="宋体"/>
          <w:sz w:val="24"/>
          <w:szCs w:val="24"/>
        </w:rPr>
        <w:t>本单位对上述声明的真实性负责。如有虚假，将依法承担相应责任。</w:t>
      </w:r>
    </w:p>
    <w:p>
      <w:pPr>
        <w:spacing w:line="588" w:lineRule="exact"/>
        <w:ind w:firstLine="504" w:firstLineChars="200"/>
        <w:rPr>
          <w:rFonts w:ascii="宋体" w:cs="宋体"/>
          <w:spacing w:val="6"/>
          <w:sz w:val="24"/>
          <w:szCs w:val="24"/>
        </w:rPr>
      </w:pPr>
    </w:p>
    <w:p>
      <w:pPr>
        <w:spacing w:line="588" w:lineRule="exact"/>
        <w:ind w:firstLine="504" w:firstLineChars="200"/>
        <w:rPr>
          <w:rFonts w:ascii="宋体" w:cs="宋体"/>
          <w:spacing w:val="6"/>
          <w:sz w:val="24"/>
          <w:szCs w:val="24"/>
        </w:rPr>
      </w:pPr>
    </w:p>
    <w:p>
      <w:pPr>
        <w:tabs>
          <w:tab w:val="left" w:pos="4860"/>
        </w:tabs>
        <w:spacing w:line="588" w:lineRule="exact"/>
        <w:ind w:right="1560" w:firstLine="480" w:firstLineChars="200"/>
        <w:jc w:val="center"/>
        <w:rPr>
          <w:rFonts w:ascii="宋体" w:cs="宋体"/>
          <w:sz w:val="24"/>
          <w:szCs w:val="24"/>
        </w:rPr>
      </w:pPr>
      <w:r>
        <w:rPr>
          <w:rFonts w:hint="eastAsia" w:ascii="宋体" w:cs="宋体"/>
          <w:sz w:val="24"/>
          <w:szCs w:val="24"/>
        </w:rPr>
        <w:t xml:space="preserve">                                             单位名称（盖章）：</w:t>
      </w:r>
    </w:p>
    <w:p>
      <w:pPr>
        <w:rPr>
          <w:rFonts w:ascii="宋体" w:cs="宋体"/>
          <w:sz w:val="24"/>
          <w:szCs w:val="24"/>
        </w:rPr>
      </w:pPr>
      <w:r>
        <w:rPr>
          <w:rFonts w:hint="eastAsia" w:ascii="宋体" w:cs="宋体"/>
          <w:sz w:val="24"/>
          <w:szCs w:val="24"/>
        </w:rPr>
        <w:t xml:space="preserve">                                                 日期：</w:t>
      </w:r>
    </w:p>
    <w:p>
      <w:pPr>
        <w:rPr>
          <w:rFonts w:ascii="宋体"/>
        </w:rPr>
      </w:pPr>
    </w:p>
    <w:p>
      <w:pPr>
        <w:rPr>
          <w:rFonts w:ascii="宋体"/>
        </w:rPr>
      </w:pPr>
    </w:p>
    <w:p>
      <w:pPr>
        <w:rPr>
          <w:rFonts w:ascii="宋体"/>
        </w:rPr>
      </w:pPr>
    </w:p>
    <w:p>
      <w:pPr>
        <w:spacing w:after="120"/>
        <w:jc w:val="center"/>
        <w:rPr>
          <w:rFonts w:ascii="宋体" w:cs="宋体"/>
          <w:b/>
          <w:sz w:val="36"/>
          <w:szCs w:val="36"/>
        </w:rPr>
      </w:pPr>
    </w:p>
    <w:p>
      <w:pPr>
        <w:tabs>
          <w:tab w:val="left" w:pos="2472"/>
        </w:tabs>
        <w:snapToGrid w:val="0"/>
        <w:rPr>
          <w:rFonts w:ascii="宋体" w:cs="宋体"/>
        </w:rPr>
      </w:pPr>
    </w:p>
    <w:p>
      <w:pPr>
        <w:tabs>
          <w:tab w:val="left" w:pos="2472"/>
        </w:tabs>
        <w:snapToGrid w:val="0"/>
        <w:rPr>
          <w:rFonts w:ascii="宋体" w:cs="宋体"/>
        </w:rPr>
      </w:pPr>
    </w:p>
    <w:p>
      <w:pPr>
        <w:tabs>
          <w:tab w:val="left" w:pos="2472"/>
        </w:tabs>
        <w:snapToGrid w:val="0"/>
        <w:rPr>
          <w:rFonts w:ascii="宋体" w:cs="宋体"/>
        </w:rPr>
      </w:pPr>
    </w:p>
    <w:p>
      <w:pPr>
        <w:tabs>
          <w:tab w:val="left" w:pos="2472"/>
        </w:tabs>
        <w:snapToGrid w:val="0"/>
        <w:rPr>
          <w:rFonts w:ascii="宋体" w:cs="宋体"/>
        </w:rPr>
      </w:pPr>
    </w:p>
    <w:p>
      <w:pPr>
        <w:tabs>
          <w:tab w:val="left" w:pos="2472"/>
        </w:tabs>
        <w:snapToGrid w:val="0"/>
        <w:rPr>
          <w:rFonts w:ascii="宋体" w:cs="宋体"/>
        </w:rPr>
      </w:pPr>
    </w:p>
    <w:p>
      <w:pPr>
        <w:tabs>
          <w:tab w:val="left" w:pos="2472"/>
        </w:tabs>
        <w:snapToGrid w:val="0"/>
        <w:rPr>
          <w:rFonts w:ascii="宋体" w:cs="宋体"/>
        </w:rPr>
      </w:pPr>
    </w:p>
    <w:p>
      <w:pPr>
        <w:pStyle w:val="2"/>
        <w:rPr>
          <w:rFonts w:ascii="宋体" w:cs="宋体"/>
          <w:sz w:val="22"/>
          <w:szCs w:val="28"/>
        </w:rPr>
      </w:pPr>
      <w:r>
        <w:rPr>
          <w:rFonts w:hint="eastAsia" w:ascii="宋体" w:cs="宋体"/>
          <w:sz w:val="22"/>
          <w:szCs w:val="28"/>
        </w:rPr>
        <w:t>注：1.残疾人福利性单位视同小型、微型企业，享受价格扣除。</w:t>
      </w:r>
    </w:p>
    <w:p>
      <w:pPr>
        <w:pStyle w:val="2"/>
        <w:rPr>
          <w:rFonts w:ascii="宋体" w:cs="宋体"/>
          <w:sz w:val="22"/>
          <w:szCs w:val="28"/>
        </w:rPr>
      </w:pPr>
      <w:r>
        <w:rPr>
          <w:rFonts w:hint="eastAsia" w:ascii="宋体" w:cs="宋体"/>
          <w:sz w:val="22"/>
          <w:szCs w:val="28"/>
        </w:rPr>
        <w:t>2.残疾人福利性单位属于小型、微型企业的，不重复享受政策。</w:t>
      </w:r>
    </w:p>
    <w:p>
      <w:pPr>
        <w:pStyle w:val="2"/>
        <w:rPr>
          <w:rFonts w:ascii="宋体" w:cs="宋体"/>
          <w:sz w:val="22"/>
          <w:szCs w:val="28"/>
        </w:rPr>
      </w:pPr>
      <w:r>
        <w:rPr>
          <w:rFonts w:hint="eastAsia" w:ascii="宋体" w:cs="宋体"/>
          <w:sz w:val="22"/>
          <w:szCs w:val="28"/>
        </w:rPr>
        <w:t>3.如中标人声明为残疾人福利性单位，本声明函将随中标结果同时公告，接受社会监督。</w:t>
      </w:r>
    </w:p>
    <w:p>
      <w:pPr>
        <w:pStyle w:val="2"/>
        <w:rPr>
          <w:rFonts w:ascii="宋体" w:cs="宋体"/>
          <w:sz w:val="22"/>
          <w:szCs w:val="28"/>
        </w:rPr>
      </w:pPr>
    </w:p>
    <w:p>
      <w:pPr>
        <w:snapToGrid w:val="0"/>
        <w:spacing w:before="50" w:after="50" w:line="360" w:lineRule="auto"/>
        <w:ind w:firstLine="3855" w:firstLineChars="1200"/>
        <w:rPr>
          <w:rFonts w:ascii="宋体" w:hAnsi="宋体" w:cs="宋体"/>
          <w:b/>
          <w:sz w:val="32"/>
          <w:szCs w:val="32"/>
          <w:lang w:val="zh-CN"/>
        </w:rPr>
      </w:pPr>
    </w:p>
    <w:p>
      <w:pPr>
        <w:snapToGrid w:val="0"/>
        <w:spacing w:before="50" w:after="50" w:line="360" w:lineRule="auto"/>
        <w:ind w:firstLine="3855" w:firstLineChars="1200"/>
        <w:rPr>
          <w:rFonts w:ascii="宋体" w:hAnsi="宋体" w:cs="宋体"/>
          <w:b/>
          <w:sz w:val="32"/>
          <w:szCs w:val="32"/>
          <w:lang w:val="zh-CN"/>
        </w:rPr>
      </w:pPr>
    </w:p>
    <w:p>
      <w:pPr>
        <w:snapToGrid w:val="0"/>
        <w:spacing w:before="50" w:after="50" w:line="360" w:lineRule="auto"/>
        <w:ind w:firstLine="3855" w:firstLineChars="1200"/>
        <w:rPr>
          <w:rFonts w:ascii="宋体" w:hAnsi="宋体" w:cs="宋体"/>
          <w:b/>
          <w:sz w:val="32"/>
          <w:szCs w:val="32"/>
          <w:lang w:val="zh-CN"/>
        </w:rPr>
      </w:pPr>
    </w:p>
    <w:p>
      <w:pPr>
        <w:snapToGrid w:val="0"/>
        <w:spacing w:before="50" w:after="50" w:line="360" w:lineRule="auto"/>
        <w:rPr>
          <w:rFonts w:ascii="宋体" w:hAnsi="宋体" w:cs="宋体"/>
          <w:b/>
          <w:sz w:val="24"/>
          <w:szCs w:val="24"/>
        </w:rPr>
      </w:pPr>
      <w:r>
        <w:rPr>
          <w:rFonts w:hint="eastAsia" w:ascii="宋体" w:hAnsi="宋体" w:cs="宋体"/>
          <w:b/>
          <w:sz w:val="24"/>
          <w:szCs w:val="24"/>
          <w:lang w:val="zh-CN"/>
        </w:rPr>
        <w:t>附件</w:t>
      </w:r>
      <w:r>
        <w:rPr>
          <w:rFonts w:hint="eastAsia" w:ascii="宋体" w:hAnsi="宋体" w:cs="宋体"/>
          <w:b/>
          <w:sz w:val="24"/>
          <w:szCs w:val="24"/>
        </w:rPr>
        <w:t>3.6</w:t>
      </w:r>
    </w:p>
    <w:p>
      <w:pPr>
        <w:snapToGrid w:val="0"/>
        <w:spacing w:before="50" w:after="50" w:line="360" w:lineRule="auto"/>
        <w:ind w:firstLine="3855" w:firstLineChars="1200"/>
        <w:rPr>
          <w:rFonts w:ascii="宋体" w:hAnsi="宋体" w:cs="宋体"/>
          <w:b/>
          <w:sz w:val="32"/>
          <w:szCs w:val="32"/>
          <w:lang w:val="zh-CN"/>
        </w:rPr>
      </w:pPr>
      <w:r>
        <w:rPr>
          <w:rFonts w:hint="eastAsia" w:ascii="宋体" w:hAnsi="宋体" w:cs="宋体"/>
          <w:b/>
          <w:sz w:val="32"/>
          <w:szCs w:val="32"/>
          <w:lang w:val="zh-CN"/>
        </w:rPr>
        <w:t>联</w:t>
      </w:r>
      <w:r>
        <w:rPr>
          <w:rFonts w:hint="eastAsia" w:ascii="宋体" w:hAnsi="宋体" w:cs="宋体"/>
          <w:b/>
          <w:sz w:val="32"/>
          <w:szCs w:val="32"/>
        </w:rPr>
        <w:t xml:space="preserve"> </w:t>
      </w:r>
      <w:r>
        <w:rPr>
          <w:rFonts w:hint="eastAsia" w:ascii="宋体" w:hAnsi="宋体" w:cs="宋体"/>
          <w:b/>
          <w:sz w:val="32"/>
          <w:szCs w:val="32"/>
          <w:lang w:val="zh-CN"/>
        </w:rPr>
        <w:t>合</w:t>
      </w:r>
      <w:r>
        <w:rPr>
          <w:rFonts w:hint="eastAsia" w:ascii="宋体" w:hAnsi="宋体" w:cs="宋体"/>
          <w:b/>
          <w:sz w:val="32"/>
          <w:szCs w:val="32"/>
        </w:rPr>
        <w:t xml:space="preserve"> </w:t>
      </w:r>
      <w:r>
        <w:rPr>
          <w:rFonts w:hint="eastAsia" w:ascii="宋体" w:hAnsi="宋体" w:cs="宋体"/>
          <w:b/>
          <w:sz w:val="32"/>
          <w:szCs w:val="32"/>
          <w:lang w:val="zh-CN"/>
        </w:rPr>
        <w:t>协</w:t>
      </w:r>
      <w:r>
        <w:rPr>
          <w:rFonts w:hint="eastAsia" w:ascii="宋体" w:hAnsi="宋体" w:cs="宋体"/>
          <w:b/>
          <w:sz w:val="32"/>
          <w:szCs w:val="32"/>
        </w:rPr>
        <w:t xml:space="preserve"> </w:t>
      </w:r>
      <w:r>
        <w:rPr>
          <w:rFonts w:hint="eastAsia" w:ascii="宋体" w:hAnsi="宋体" w:cs="宋体"/>
          <w:b/>
          <w:sz w:val="32"/>
          <w:szCs w:val="32"/>
          <w:lang w:val="zh-CN"/>
        </w:rPr>
        <w:t>议</w:t>
      </w:r>
    </w:p>
    <w:p>
      <w:pPr>
        <w:widowControl/>
        <w:spacing w:line="360" w:lineRule="auto"/>
        <w:ind w:firstLine="482" w:firstLineChars="200"/>
        <w:jc w:val="left"/>
        <w:rPr>
          <w:rFonts w:ascii="宋体" w:hAnsi="宋体" w:cs="宋体"/>
          <w:sz w:val="24"/>
          <w:u w:val="single"/>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sz w:val="24"/>
          <w:lang w:val="zh-CN"/>
        </w:rPr>
      </w:pPr>
      <w:r>
        <w:rPr>
          <w:rFonts w:hint="eastAsia" w:ascii="宋体" w:hAnsi="宋体" w:cs="宋体"/>
          <w:sz w:val="24"/>
          <w:u w:val="single"/>
        </w:rPr>
        <w:t>（联合体所有成员名称）</w:t>
      </w:r>
      <w:r>
        <w:rPr>
          <w:rFonts w:hint="eastAsia" w:ascii="宋体" w:hAnsi="宋体" w:cs="宋体"/>
          <w:sz w:val="24"/>
        </w:rPr>
        <w:t>自愿</w:t>
      </w:r>
      <w:r>
        <w:rPr>
          <w:rFonts w:hint="eastAsia" w:ascii="宋体" w:hAnsi="宋体" w:cs="宋体"/>
          <w:sz w:val="24"/>
          <w:lang w:val="zh-CN"/>
        </w:rPr>
        <w:t>组成一个联合体，以一个投标人的身份</w:t>
      </w:r>
      <w:r>
        <w:rPr>
          <w:rFonts w:hint="eastAsia" w:ascii="宋体" w:hAnsi="宋体" w:cs="宋体"/>
          <w:sz w:val="24"/>
        </w:rPr>
        <w:t>参加（项目名称）【招标编号：（采购编号）】</w:t>
      </w:r>
      <w:r>
        <w:rPr>
          <w:rFonts w:hint="eastAsia" w:ascii="宋体" w:hAnsi="宋体" w:cs="宋体"/>
          <w:sz w:val="24"/>
          <w:lang w:val="zh-CN"/>
        </w:rPr>
        <w:t xml:space="preserve">投标。 </w:t>
      </w:r>
    </w:p>
    <w:p>
      <w:pPr>
        <w:snapToGrid w:val="0"/>
        <w:spacing w:line="360" w:lineRule="auto"/>
        <w:ind w:firstLine="576"/>
        <w:rPr>
          <w:rFonts w:ascii="宋体" w:hAnsi="宋体" w:cs="宋体"/>
          <w:sz w:val="24"/>
          <w:lang w:val="zh-CN"/>
        </w:rPr>
      </w:pPr>
      <w:r>
        <w:rPr>
          <w:rFonts w:hint="eastAsia" w:ascii="宋体" w:hAnsi="宋体" w:cs="宋体"/>
          <w:sz w:val="24"/>
          <w:lang w:val="zh-CN"/>
        </w:rPr>
        <w:t>一、各方一致决定，</w:t>
      </w:r>
      <w:r>
        <w:rPr>
          <w:rFonts w:hint="eastAsia" w:ascii="宋体" w:hAnsi="宋体" w:cs="宋体"/>
          <w:sz w:val="24"/>
          <w:u w:val="single"/>
        </w:rPr>
        <w:t>（某联合体成员名称）</w:t>
      </w:r>
      <w:r>
        <w:rPr>
          <w:rFonts w:hint="eastAsia" w:ascii="宋体" w:hAnsi="宋体" w:cs="宋体"/>
          <w:sz w:val="24"/>
        </w:rPr>
        <w:t>为联合体</w:t>
      </w:r>
      <w:r>
        <w:rPr>
          <w:rFonts w:hint="eastAsia" w:ascii="宋体" w:hAnsi="宋体" w:cs="宋体"/>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sz w:val="24"/>
          <w:lang w:val="zh-CN"/>
        </w:rPr>
        <w:t>。</w:t>
      </w:r>
    </w:p>
    <w:p>
      <w:pPr>
        <w:snapToGrid w:val="0"/>
        <w:spacing w:line="360" w:lineRule="auto"/>
        <w:ind w:firstLine="576"/>
        <w:rPr>
          <w:rFonts w:ascii="宋体" w:hAnsi="宋体" w:cs="宋体"/>
          <w:sz w:val="24"/>
          <w:lang w:val="zh-CN"/>
        </w:rPr>
      </w:pPr>
      <w:r>
        <w:rPr>
          <w:rFonts w:hint="eastAsia" w:ascii="宋体" w:hAnsi="宋体" w:cs="宋体"/>
          <w:sz w:val="24"/>
          <w:lang w:val="zh-CN"/>
        </w:rPr>
        <w:t>二、</w:t>
      </w:r>
      <w:r>
        <w:rPr>
          <w:rFonts w:hint="eastAsia" w:ascii="宋体" w:hAnsi="宋体" w:cs="宋体"/>
          <w:sz w:val="24"/>
        </w:rPr>
        <w:t>所有联合体成员各方签署授权书，授权书载明的</w:t>
      </w:r>
      <w:r>
        <w:rPr>
          <w:rFonts w:hint="eastAsia" w:ascii="宋体" w:hAnsi="宋体" w:cs="宋体"/>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sz w:val="24"/>
          <w:lang w:val="zh-CN"/>
        </w:rPr>
      </w:pPr>
      <w:r>
        <w:rPr>
          <w:rFonts w:hint="eastAsia" w:ascii="宋体" w:hAnsi="宋体" w:cs="宋体"/>
          <w:sz w:val="24"/>
          <w:lang w:val="zh-CN"/>
        </w:rPr>
        <w:t>三、本次联合投标中，分工如下：</w:t>
      </w:r>
      <w:r>
        <w:rPr>
          <w:rFonts w:hint="eastAsia" w:ascii="宋体" w:hAnsi="宋体" w:cs="宋体"/>
          <w:sz w:val="24"/>
          <w:u w:val="single"/>
        </w:rPr>
        <w:t>（联合体其中一方成员名称）</w:t>
      </w:r>
      <w:r>
        <w:rPr>
          <w:rFonts w:hint="eastAsia" w:ascii="宋体" w:hAnsi="宋体" w:cs="宋体"/>
          <w:sz w:val="24"/>
          <w:lang w:val="zh-CN"/>
        </w:rPr>
        <w:t>承担的工作和义务为：</w:t>
      </w:r>
      <w:r>
        <w:rPr>
          <w:rFonts w:hint="eastAsia" w:ascii="宋体" w:hAnsi="宋体" w:cs="宋体"/>
          <w:u w:val="single"/>
        </w:rPr>
        <w:t xml:space="preserve">             </w:t>
      </w:r>
      <w:r>
        <w:rPr>
          <w:rFonts w:hint="eastAsia" w:ascii="宋体" w:hAnsi="宋体" w:cs="宋体"/>
          <w:sz w:val="24"/>
          <w:lang w:val="zh-CN"/>
        </w:rPr>
        <w:t>；</w:t>
      </w:r>
      <w:r>
        <w:rPr>
          <w:rFonts w:hint="eastAsia" w:ascii="宋体" w:hAnsi="宋体" w:cs="宋体"/>
          <w:sz w:val="24"/>
          <w:u w:val="single"/>
        </w:rPr>
        <w:t>（联合体其中一方成员名称）</w:t>
      </w:r>
      <w:r>
        <w:rPr>
          <w:rFonts w:hint="eastAsia" w:ascii="宋体" w:hAnsi="宋体" w:cs="宋体"/>
          <w:sz w:val="24"/>
          <w:lang w:val="zh-CN"/>
        </w:rPr>
        <w:t>承担的工作和义务为：</w:t>
      </w:r>
      <w:r>
        <w:rPr>
          <w:rFonts w:hint="eastAsia" w:ascii="宋体" w:hAnsi="宋体" w:cs="宋体"/>
          <w:u w:val="single"/>
        </w:rPr>
        <w:t xml:space="preserve">            </w:t>
      </w:r>
      <w:r>
        <w:rPr>
          <w:rFonts w:hint="eastAsia" w:ascii="宋体" w:hAnsi="宋体" w:cs="宋体"/>
          <w:sz w:val="24"/>
          <w:lang w:val="zh-CN"/>
        </w:rPr>
        <w:t xml:space="preserve"> ；……。</w:t>
      </w:r>
    </w:p>
    <w:p>
      <w:pPr>
        <w:snapToGrid w:val="0"/>
        <w:spacing w:line="360" w:lineRule="auto"/>
        <w:ind w:firstLine="576"/>
        <w:rPr>
          <w:rFonts w:ascii="宋体" w:hAnsi="宋体" w:cs="宋体"/>
          <w:sz w:val="24"/>
          <w:lang w:val="zh-CN"/>
        </w:rPr>
      </w:pPr>
      <w:r>
        <w:rPr>
          <w:rFonts w:hint="eastAsia" w:ascii="宋体" w:hAnsi="宋体" w:cs="宋体"/>
          <w:sz w:val="24"/>
          <w:lang w:val="zh-CN"/>
        </w:rPr>
        <w:t>四、</w:t>
      </w: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lang w:val="zh-CN"/>
        </w:rPr>
        <w:t>。</w:t>
      </w:r>
    </w:p>
    <w:p>
      <w:pPr>
        <w:snapToGrid w:val="0"/>
        <w:spacing w:line="360" w:lineRule="auto"/>
        <w:ind w:firstLine="576"/>
        <w:rPr>
          <w:rFonts w:ascii="宋体" w:hAnsi="宋体" w:cs="宋体"/>
          <w:sz w:val="24"/>
          <w:lang w:val="zh-CN"/>
        </w:rPr>
      </w:pPr>
      <w:r>
        <w:rPr>
          <w:rFonts w:hint="eastAsia" w:ascii="宋体" w:hAnsi="宋体" w:cs="宋体"/>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sz w:val="24"/>
          <w:lang w:val="zh-CN"/>
        </w:rPr>
      </w:pPr>
      <w:r>
        <w:rPr>
          <w:rFonts w:hint="eastAsia" w:ascii="宋体" w:hAnsi="宋体" w:cs="宋体"/>
          <w:sz w:val="24"/>
          <w:lang w:val="zh-CN"/>
        </w:rPr>
        <w:t>六、有关本次联合投标的其他事宜：</w:t>
      </w:r>
    </w:p>
    <w:p>
      <w:pPr>
        <w:snapToGrid w:val="0"/>
        <w:spacing w:line="360" w:lineRule="auto"/>
        <w:ind w:firstLine="576"/>
        <w:rPr>
          <w:rFonts w:ascii="宋体" w:hAnsi="宋体" w:cs="宋体"/>
          <w:sz w:val="24"/>
          <w:lang w:val="zh-CN"/>
        </w:rPr>
      </w:pPr>
      <w:r>
        <w:rPr>
          <w:rFonts w:hint="eastAsia" w:ascii="宋体" w:hAnsi="宋体" w:cs="宋体"/>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sz w:val="24"/>
          <w:lang w:val="zh-CN"/>
        </w:rPr>
      </w:pPr>
      <w:r>
        <w:rPr>
          <w:rFonts w:hint="eastAsia" w:ascii="宋体" w:hAnsi="宋体" w:cs="宋体"/>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sz w:val="24"/>
          <w:lang w:val="zh-CN"/>
        </w:rPr>
      </w:pPr>
      <w:r>
        <w:rPr>
          <w:rFonts w:hint="eastAsia" w:ascii="宋体" w:hAnsi="宋体" w:cs="宋体"/>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sz w:val="24"/>
          <w:lang w:val="zh-CN"/>
        </w:rPr>
      </w:pPr>
      <w:r>
        <w:rPr>
          <w:rFonts w:hint="eastAsia" w:ascii="宋体" w:hAnsi="宋体" w:cs="宋体"/>
          <w:sz w:val="24"/>
          <w:lang w:val="zh-CN"/>
        </w:rPr>
        <w:t>联合体成员名称(电子签名/公章)：</w:t>
      </w:r>
    </w:p>
    <w:p>
      <w:pPr>
        <w:snapToGrid w:val="0"/>
        <w:spacing w:line="360" w:lineRule="auto"/>
        <w:ind w:firstLine="5040" w:firstLineChars="2100"/>
        <w:rPr>
          <w:rFonts w:ascii="宋体" w:hAnsi="宋体" w:cs="宋体"/>
          <w:sz w:val="24"/>
          <w:lang w:val="zh-CN"/>
        </w:rPr>
      </w:pPr>
      <w:r>
        <w:rPr>
          <w:rFonts w:hint="eastAsia" w:ascii="宋体" w:hAnsi="宋体" w:cs="宋体"/>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sz w:val="24"/>
          <w:lang w:val="zh-CN"/>
        </w:rPr>
        <w:t>……</w:t>
      </w:r>
    </w:p>
    <w:p>
      <w:pPr>
        <w:snapToGrid w:val="0"/>
        <w:spacing w:beforeLines="50"/>
        <w:ind w:firstLine="240" w:firstLineChars="100"/>
        <w:jc w:val="left"/>
        <w:rPr>
          <w:rFonts w:ascii="宋体" w:hAnsi="宋体" w:cs="宋体"/>
          <w:sz w:val="24"/>
          <w:lang w:val="zh-CN"/>
        </w:rPr>
      </w:pPr>
      <w:r>
        <w:rPr>
          <w:rFonts w:hint="eastAsia" w:ascii="宋体" w:hAnsi="宋体" w:cs="宋体"/>
          <w:sz w:val="24"/>
          <w:lang w:val="zh-CN"/>
        </w:rPr>
        <w:t xml:space="preserve">                                               日期：  年  月   日</w:t>
      </w: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snapToGrid w:val="0"/>
        <w:spacing w:line="360" w:lineRule="auto"/>
        <w:rPr>
          <w:rFonts w:ascii="宋体" w:hAnsi="宋体" w:cs="宋体"/>
          <w:b/>
          <w:bCs/>
          <w:sz w:val="24"/>
        </w:rPr>
      </w:pPr>
      <w:r>
        <w:rPr>
          <w:rFonts w:hint="eastAsia" w:ascii="宋体" w:hAnsi="宋体" w:cs="宋体"/>
          <w:b/>
          <w:bCs/>
          <w:sz w:val="24"/>
        </w:rPr>
        <w:t>附件3.7 分包意向协议</w:t>
      </w:r>
    </w:p>
    <w:p>
      <w:pPr>
        <w:snapToGrid w:val="0"/>
        <w:spacing w:line="360" w:lineRule="auto"/>
        <w:ind w:firstLine="3534" w:firstLineChars="1100"/>
        <w:rPr>
          <w:rFonts w:ascii="宋体" w:hAnsi="宋体" w:cs="宋体"/>
          <w:b/>
          <w:sz w:val="32"/>
          <w:szCs w:val="32"/>
        </w:rPr>
      </w:pPr>
      <w:r>
        <w:rPr>
          <w:rFonts w:hint="eastAsia" w:ascii="宋体" w:hAnsi="宋体" w:cs="宋体"/>
          <w:b/>
          <w:sz w:val="32"/>
          <w:szCs w:val="32"/>
        </w:rPr>
        <w:t>分 包 意 向 协 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sz w:val="24"/>
          <w:lang w:val="zh-CN"/>
        </w:rPr>
      </w:pPr>
      <w:r>
        <w:rPr>
          <w:rFonts w:hint="eastAsia" w:ascii="宋体" w:hAnsi="宋体" w:cs="宋体"/>
          <w:sz w:val="24"/>
          <w:u w:val="single"/>
        </w:rPr>
        <w:t>（投标人名称）</w:t>
      </w:r>
      <w:r>
        <w:rPr>
          <w:rFonts w:hint="eastAsia" w:ascii="宋体" w:hAnsi="宋体" w:cs="宋体"/>
          <w:sz w:val="24"/>
          <w:lang w:val="zh-CN"/>
        </w:rPr>
        <w:t>若成为</w:t>
      </w:r>
      <w:r>
        <w:rPr>
          <w:rFonts w:hint="eastAsia" w:ascii="宋体" w:hAnsi="宋体" w:cs="宋体"/>
          <w:sz w:val="24"/>
        </w:rPr>
        <w:t>（项目名称）【招标编号：（采购编号）】</w:t>
      </w:r>
      <w:r>
        <w:rPr>
          <w:rFonts w:hint="eastAsia" w:ascii="宋体" w:hAnsi="宋体" w:cs="宋体"/>
          <w:sz w:val="24"/>
          <w:lang w:val="zh-CN"/>
        </w:rPr>
        <w:t>的中标供应商，将依法采取分包方式履行合同。</w:t>
      </w:r>
      <w:r>
        <w:rPr>
          <w:rFonts w:hint="eastAsia" w:ascii="宋体" w:hAnsi="宋体" w:cs="宋体"/>
          <w:sz w:val="24"/>
          <w:u w:val="single"/>
        </w:rPr>
        <w:t>（投标人名称）</w:t>
      </w:r>
      <w:r>
        <w:rPr>
          <w:rFonts w:hint="eastAsia" w:ascii="宋体" w:hAnsi="宋体" w:cs="宋体"/>
          <w:sz w:val="24"/>
        </w:rPr>
        <w:t>与</w:t>
      </w:r>
      <w:r>
        <w:rPr>
          <w:rFonts w:hint="eastAsia" w:ascii="宋体" w:hAnsi="宋体" w:cs="宋体"/>
          <w:sz w:val="24"/>
          <w:u w:val="single"/>
        </w:rPr>
        <w:t>（所有分包供应商名称）</w:t>
      </w:r>
      <w:r>
        <w:rPr>
          <w:rFonts w:hint="eastAsia" w:ascii="宋体" w:hAnsi="宋体" w:cs="宋体"/>
          <w:sz w:val="24"/>
        </w:rPr>
        <w:t>达成分包意向协议</w:t>
      </w:r>
      <w:r>
        <w:rPr>
          <w:rFonts w:hint="eastAsia" w:ascii="宋体" w:hAnsi="宋体" w:cs="宋体"/>
          <w:sz w:val="24"/>
          <w:lang w:val="zh-CN"/>
        </w:rPr>
        <w:t xml:space="preserve">。 </w:t>
      </w:r>
    </w:p>
    <w:p>
      <w:pPr>
        <w:snapToGrid w:val="0"/>
        <w:spacing w:line="360" w:lineRule="auto"/>
        <w:ind w:firstLine="576"/>
        <w:rPr>
          <w:rFonts w:ascii="宋体" w:hAnsi="宋体" w:cs="宋体"/>
          <w:sz w:val="24"/>
          <w:lang w:val="zh-CN"/>
        </w:rPr>
      </w:pPr>
      <w:r>
        <w:rPr>
          <w:rFonts w:hint="eastAsia" w:ascii="宋体" w:hAnsi="宋体" w:cs="宋体"/>
          <w:sz w:val="24"/>
          <w:lang w:val="zh-CN"/>
        </w:rPr>
        <w:t>一、分包标的及数量</w:t>
      </w:r>
    </w:p>
    <w:p>
      <w:pPr>
        <w:snapToGrid w:val="0"/>
        <w:spacing w:line="360" w:lineRule="auto"/>
        <w:ind w:firstLine="576"/>
        <w:rPr>
          <w:rFonts w:ascii="宋体" w:hAnsi="宋体" w:cs="宋体"/>
          <w:sz w:val="24"/>
          <w:lang w:val="zh-CN"/>
        </w:rPr>
      </w:pPr>
      <w:r>
        <w:rPr>
          <w:rFonts w:hint="eastAsia" w:ascii="宋体" w:hAnsi="宋体" w:cs="宋体"/>
          <w:sz w:val="24"/>
          <w:u w:val="single"/>
        </w:rPr>
        <w:t>（投标人名称）</w:t>
      </w:r>
      <w:r>
        <w:rPr>
          <w:rFonts w:hint="eastAsia" w:ascii="宋体" w:hAnsi="宋体" w:cs="宋体"/>
          <w:sz w:val="24"/>
          <w:lang w:val="zh-CN"/>
        </w:rPr>
        <w:t>将</w:t>
      </w:r>
      <w:r>
        <w:rPr>
          <w:rFonts w:hint="eastAsia" w:ascii="宋体" w:hAnsi="宋体" w:cs="宋体"/>
          <w:u w:val="single"/>
        </w:rPr>
        <w:t xml:space="preserve">   XX工作内容   </w:t>
      </w:r>
      <w:r>
        <w:rPr>
          <w:rFonts w:hint="eastAsia" w:ascii="宋体" w:hAnsi="宋体" w:cs="宋体"/>
          <w:sz w:val="24"/>
        </w:rPr>
        <w:t>分包给</w:t>
      </w:r>
      <w:r>
        <w:rPr>
          <w:rFonts w:hint="eastAsia" w:ascii="宋体" w:hAnsi="宋体" w:cs="宋体"/>
          <w:sz w:val="24"/>
          <w:u w:val="single"/>
        </w:rPr>
        <w:t>（某分包供应商名称）</w:t>
      </w:r>
      <w:r>
        <w:rPr>
          <w:rFonts w:hint="eastAsia" w:ascii="宋体" w:hAnsi="宋体" w:cs="宋体"/>
          <w:sz w:val="24"/>
          <w:lang w:val="zh-CN"/>
        </w:rPr>
        <w:t>，</w:t>
      </w:r>
      <w:r>
        <w:rPr>
          <w:rFonts w:hint="eastAsia" w:ascii="宋体" w:hAnsi="宋体" w:cs="宋体"/>
          <w:sz w:val="24"/>
          <w:u w:val="single"/>
        </w:rPr>
        <w:t>（某分包供应商名称），</w:t>
      </w:r>
      <w:r>
        <w:rPr>
          <w:rFonts w:hint="eastAsia" w:ascii="宋体" w:hAnsi="宋体" w:cs="宋体"/>
          <w:sz w:val="24"/>
          <w:lang w:val="zh-CN"/>
        </w:rPr>
        <w:t>具备承</w:t>
      </w:r>
      <w:r>
        <w:rPr>
          <w:rFonts w:hint="eastAsia" w:ascii="宋体" w:hAnsi="宋体" w:cs="宋体"/>
          <w:sz w:val="24"/>
        </w:rPr>
        <w:t>担</w:t>
      </w:r>
      <w:r>
        <w:rPr>
          <w:rFonts w:hint="eastAsia" w:ascii="宋体" w:hAnsi="宋体" w:cs="宋体"/>
          <w:sz w:val="24"/>
          <w:u w:val="single"/>
          <w:lang w:val="zh-CN"/>
        </w:rPr>
        <w:t>XX工作内容</w:t>
      </w:r>
      <w:r>
        <w:rPr>
          <w:rFonts w:hint="eastAsia" w:ascii="宋体" w:hAnsi="宋体" w:cs="宋体"/>
          <w:sz w:val="24"/>
          <w:lang w:val="zh-CN"/>
        </w:rPr>
        <w:t>相应资质条件且不得再次分包；</w:t>
      </w:r>
    </w:p>
    <w:p>
      <w:pPr>
        <w:snapToGrid w:val="0"/>
        <w:spacing w:line="360" w:lineRule="auto"/>
        <w:ind w:firstLine="576"/>
        <w:rPr>
          <w:rFonts w:ascii="宋体" w:hAnsi="宋体" w:cs="宋体"/>
        </w:rPr>
      </w:pPr>
      <w:r>
        <w:rPr>
          <w:rFonts w:hint="eastAsia" w:ascii="宋体" w:hAnsi="宋体" w:cs="宋体"/>
          <w:sz w:val="24"/>
          <w:szCs w:val="24"/>
        </w:rPr>
        <w:t>……</w:t>
      </w:r>
    </w:p>
    <w:p>
      <w:pPr>
        <w:snapToGrid w:val="0"/>
        <w:spacing w:line="360" w:lineRule="auto"/>
        <w:ind w:firstLine="576"/>
        <w:rPr>
          <w:rFonts w:ascii="宋体" w:hAnsi="宋体" w:cs="宋体"/>
          <w:sz w:val="24"/>
          <w:lang w:val="zh-CN"/>
        </w:rPr>
      </w:pPr>
      <w:r>
        <w:rPr>
          <w:rFonts w:hint="eastAsia" w:ascii="宋体" w:hAnsi="宋体" w:cs="宋体"/>
          <w:sz w:val="24"/>
          <w:lang w:val="zh-CN"/>
        </w:rPr>
        <w:t>二、分包工作履行期限、地点、方式</w:t>
      </w:r>
    </w:p>
    <w:p>
      <w:pPr>
        <w:snapToGrid w:val="0"/>
        <w:spacing w:line="360" w:lineRule="auto"/>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sz w:val="24"/>
          <w:lang w:val="zh-CN"/>
        </w:rPr>
      </w:pPr>
      <w:r>
        <w:rPr>
          <w:rFonts w:hint="eastAsia" w:ascii="宋体" w:hAnsi="宋体" w:cs="宋体"/>
          <w:sz w:val="24"/>
          <w:lang w:val="zh-CN"/>
        </w:rPr>
        <w:t>三、质量</w:t>
      </w:r>
    </w:p>
    <w:p>
      <w:pPr>
        <w:snapToGrid w:val="0"/>
        <w:spacing w:line="360" w:lineRule="auto"/>
        <w:ind w:firstLine="576"/>
        <w:rPr>
          <w:rFonts w:ascii="宋体" w:hAnsi="宋体" w:cs="宋体"/>
          <w:sz w:val="24"/>
          <w:lang w:val="zh-CN"/>
        </w:rPr>
      </w:pPr>
      <w:r>
        <w:rPr>
          <w:rFonts w:hint="eastAsia" w:ascii="宋体" w:hAnsi="宋体" w:cs="宋体"/>
          <w:u w:val="single"/>
        </w:rPr>
        <w:t xml:space="preserve">                                                                                       </w:t>
      </w:r>
    </w:p>
    <w:p>
      <w:pPr>
        <w:snapToGrid w:val="0"/>
        <w:spacing w:line="360" w:lineRule="auto"/>
        <w:ind w:firstLine="576"/>
        <w:rPr>
          <w:rFonts w:ascii="宋体" w:hAnsi="宋体" w:cs="宋体"/>
          <w:sz w:val="24"/>
          <w:lang w:val="zh-CN"/>
        </w:rPr>
      </w:pPr>
      <w:r>
        <w:rPr>
          <w:rFonts w:hint="eastAsia" w:ascii="宋体" w:hAnsi="宋体" w:cs="宋体"/>
          <w:sz w:val="24"/>
          <w:lang w:val="zh-CN"/>
        </w:rPr>
        <w:t>四、价款或者报酬</w:t>
      </w:r>
    </w:p>
    <w:p>
      <w:pPr>
        <w:snapToGrid w:val="0"/>
        <w:spacing w:line="360" w:lineRule="auto"/>
        <w:ind w:left="546" w:leftChars="273"/>
        <w:rPr>
          <w:rFonts w:ascii="宋体" w:hAnsi="宋体" w:cs="宋体"/>
          <w:sz w:val="24"/>
          <w:lang w:val="zh-CN"/>
        </w:rPr>
      </w:pPr>
      <w:r>
        <w:rPr>
          <w:rFonts w:hint="eastAsia" w:ascii="宋体" w:hAnsi="宋体" w:cs="宋体"/>
          <w:u w:val="single"/>
        </w:rPr>
        <w:t xml:space="preserve">                                                                                    </w:t>
      </w:r>
    </w:p>
    <w:p>
      <w:pPr>
        <w:snapToGrid w:val="0"/>
        <w:spacing w:line="360" w:lineRule="auto"/>
        <w:ind w:left="546" w:leftChars="273"/>
        <w:rPr>
          <w:rFonts w:ascii="宋体" w:hAnsi="宋体" w:cs="宋体"/>
          <w:sz w:val="24"/>
          <w:lang w:val="zh-CN"/>
        </w:rPr>
      </w:pPr>
      <w:r>
        <w:rPr>
          <w:rFonts w:hint="eastAsia" w:ascii="宋体" w:hAnsi="宋体" w:cs="宋体"/>
          <w:sz w:val="24"/>
          <w:lang w:val="zh-CN"/>
        </w:rPr>
        <w:t>五、违约责任</w:t>
      </w:r>
      <w:r>
        <w:rPr>
          <w:rFonts w:hint="eastAsia" w:ascii="宋体" w:hAnsi="宋体" w:cs="宋体"/>
          <w:u w:val="single"/>
        </w:rPr>
        <w:t xml:space="preserve">                                                                            </w:t>
      </w:r>
    </w:p>
    <w:p>
      <w:pPr>
        <w:snapToGrid w:val="0"/>
        <w:spacing w:line="360" w:lineRule="auto"/>
        <w:ind w:firstLine="576"/>
        <w:rPr>
          <w:rFonts w:ascii="宋体" w:hAnsi="宋体" w:cs="宋体"/>
          <w:sz w:val="24"/>
          <w:lang w:val="zh-CN"/>
        </w:rPr>
      </w:pPr>
    </w:p>
    <w:p>
      <w:pPr>
        <w:snapToGrid w:val="0"/>
        <w:spacing w:line="360" w:lineRule="auto"/>
        <w:ind w:firstLine="576"/>
        <w:rPr>
          <w:rFonts w:ascii="宋体" w:hAnsi="宋体" w:cs="宋体"/>
          <w:sz w:val="24"/>
          <w:lang w:val="zh-CN"/>
        </w:rPr>
      </w:pPr>
      <w:r>
        <w:rPr>
          <w:rFonts w:hint="eastAsia" w:ascii="宋体" w:hAnsi="宋体" w:cs="宋体"/>
          <w:sz w:val="24"/>
          <w:lang w:val="zh-CN"/>
        </w:rPr>
        <w:t>六、争议解决的办法</w:t>
      </w:r>
      <w:r>
        <w:rPr>
          <w:rFonts w:hint="eastAsia" w:ascii="宋体" w:hAnsi="宋体" w:cs="宋体"/>
          <w:u w:val="single"/>
        </w:rPr>
        <w:t xml:space="preserve">                                                                              </w:t>
      </w:r>
    </w:p>
    <w:p>
      <w:pPr>
        <w:snapToGrid w:val="0"/>
        <w:spacing w:line="360" w:lineRule="auto"/>
        <w:rPr>
          <w:rFonts w:ascii="宋体" w:hAnsi="宋体" w:cs="宋体"/>
          <w:sz w:val="24"/>
          <w:lang w:val="zh-CN"/>
        </w:rPr>
      </w:pP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七、其他</w:t>
      </w:r>
    </w:p>
    <w:p>
      <w:pPr>
        <w:snapToGrid w:val="0"/>
        <w:spacing w:line="360" w:lineRule="auto"/>
        <w:ind w:firstLine="576"/>
        <w:rPr>
          <w:rFonts w:ascii="宋体" w:hAnsi="宋体" w:cs="宋体"/>
          <w:b/>
          <w:sz w:val="24"/>
          <w:lang w:val="zh-CN"/>
        </w:rPr>
      </w:pPr>
      <w:r>
        <w:rPr>
          <w:rFonts w:hint="eastAsia" w:ascii="宋体" w:hAnsi="宋体" w:cs="宋体"/>
          <w:sz w:val="24"/>
          <w:u w:val="single"/>
        </w:rPr>
        <w:t>（分包供应商名称）提供的货物全部由小微企业制造，</w:t>
      </w:r>
      <w:r>
        <w:rPr>
          <w:rFonts w:hint="eastAsia" w:ascii="宋体" w:hAnsi="宋体" w:cs="宋体"/>
          <w:sz w:val="24"/>
        </w:rPr>
        <w:t>其合同份额占到合同总金额</w:t>
      </w:r>
      <w:r>
        <w:rPr>
          <w:rFonts w:hint="eastAsia" w:ascii="宋体" w:hAnsi="宋体" w:cs="宋体"/>
          <w:sz w:val="24"/>
          <w:u w:val="single"/>
        </w:rPr>
        <w:t xml:space="preserve">     </w:t>
      </w:r>
      <w:r>
        <w:rPr>
          <w:rFonts w:hint="eastAsia" w:ascii="宋体" w:hAnsi="宋体" w:cs="宋体"/>
          <w:sz w:val="24"/>
        </w:rPr>
        <w:t>%以上</w:t>
      </w:r>
      <w:r>
        <w:rPr>
          <w:rFonts w:hint="eastAsia" w:ascii="宋体" w:hAnsi="宋体" w:cs="宋体"/>
        </w:rPr>
        <w:t>。</w:t>
      </w:r>
      <w:r>
        <w:rPr>
          <w:rFonts w:hint="eastAsia" w:ascii="宋体" w:hAnsi="宋体" w:cs="宋体"/>
          <w:b/>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宋体" w:hAnsi="宋体" w:cs="宋体"/>
          <w:b/>
          <w:sz w:val="24"/>
        </w:rPr>
        <w:t>6</w:t>
      </w:r>
      <w:r>
        <w:rPr>
          <w:rFonts w:hint="eastAsia" w:ascii="宋体" w:hAnsi="宋体" w:cs="宋体"/>
          <w:b/>
          <w:sz w:val="24"/>
          <w:lang w:val="zh-CN"/>
        </w:rPr>
        <w:t>%的扣除）</w:t>
      </w:r>
    </w:p>
    <w:p>
      <w:pPr>
        <w:snapToGrid w:val="0"/>
        <w:spacing w:line="360" w:lineRule="auto"/>
        <w:rPr>
          <w:rFonts w:ascii="宋体" w:hAnsi="宋体" w:cs="宋体"/>
          <w:sz w:val="24"/>
          <w:lang w:val="zh-CN"/>
        </w:rPr>
      </w:pPr>
      <w:r>
        <w:rPr>
          <w:rFonts w:hint="eastAsia" w:ascii="宋体" w:hAnsi="宋体" w:cs="宋体"/>
          <w:sz w:val="24"/>
          <w:lang w:val="zh-CN"/>
        </w:rPr>
        <w:t xml:space="preserve">                                               投标人名称(签名)：</w:t>
      </w:r>
    </w:p>
    <w:p>
      <w:pPr>
        <w:snapToGrid w:val="0"/>
        <w:spacing w:line="360" w:lineRule="auto"/>
        <w:ind w:firstLine="5640" w:firstLineChars="2350"/>
        <w:rPr>
          <w:rFonts w:ascii="宋体" w:hAnsi="宋体" w:cs="宋体"/>
          <w:sz w:val="24"/>
          <w:lang w:val="zh-CN"/>
        </w:rPr>
      </w:pPr>
      <w:r>
        <w:rPr>
          <w:rFonts w:hint="eastAsia" w:ascii="宋体" w:hAnsi="宋体" w:cs="宋体"/>
          <w:sz w:val="24"/>
          <w:lang w:val="zh-CN"/>
        </w:rPr>
        <w:t>分包供应商名称：</w:t>
      </w:r>
    </w:p>
    <w:p>
      <w:pPr>
        <w:snapToGrid w:val="0"/>
        <w:spacing w:line="360" w:lineRule="auto"/>
        <w:ind w:firstLine="5760" w:firstLineChars="2400"/>
      </w:pPr>
      <w:r>
        <w:rPr>
          <w:rFonts w:hint="eastAsia" w:ascii="仿宋_GB2312" w:hAnsi="仿宋" w:eastAsia="仿宋_GB2312" w:cs="仿宋_GB2312"/>
          <w:sz w:val="24"/>
          <w:lang w:val="zh-CN"/>
        </w:rPr>
        <w:t>……</w:t>
      </w:r>
    </w:p>
    <w:p>
      <w:pPr>
        <w:snapToGrid w:val="0"/>
        <w:spacing w:line="360" w:lineRule="auto"/>
        <w:rPr>
          <w:rFonts w:ascii="宋体" w:hAnsi="宋体" w:cs="宋体"/>
          <w:sz w:val="24"/>
          <w:lang w:val="zh-CN"/>
        </w:rPr>
      </w:pPr>
      <w:r>
        <w:rPr>
          <w:rFonts w:ascii="仿宋_GB2312" w:hAnsi="仿宋" w:eastAsia="仿宋_GB2312" w:cs="仿宋_GB2312"/>
          <w:sz w:val="24"/>
          <w:lang w:val="zh-CN"/>
        </w:rPr>
        <w:t xml:space="preserve">                                              </w:t>
      </w:r>
      <w:r>
        <w:rPr>
          <w:rFonts w:hint="eastAsia" w:ascii="宋体" w:hAnsi="宋体" w:cs="宋体"/>
          <w:sz w:val="24"/>
          <w:lang w:val="zh-CN"/>
        </w:rPr>
        <w:t xml:space="preserve"> 日期：  年  月   日</w:t>
      </w:r>
    </w:p>
    <w:p>
      <w:pPr>
        <w:snapToGrid w:val="0"/>
        <w:spacing w:line="360" w:lineRule="auto"/>
        <w:rPr>
          <w:rFonts w:ascii="宋体" w:hAnsi="宋体" w:cs="宋体"/>
          <w:b/>
          <w:bCs/>
          <w:color w:val="000000"/>
          <w:sz w:val="24"/>
          <w:szCs w:val="24"/>
        </w:rPr>
      </w:pPr>
    </w:p>
    <w:p>
      <w:pPr>
        <w:rPr>
          <w:rFonts w:ascii="宋体" w:hAnsi="宋体" w:cs="宋体"/>
          <w:sz w:val="36"/>
          <w:szCs w:val="36"/>
        </w:rPr>
      </w:pPr>
      <w:r>
        <w:rPr>
          <w:rFonts w:hint="eastAsia" w:ascii="宋体" w:hAnsi="宋体" w:cs="宋体"/>
          <w:b/>
          <w:bCs/>
          <w:sz w:val="24"/>
        </w:rPr>
        <w:t>附件</w:t>
      </w:r>
      <w:r>
        <w:rPr>
          <w:rFonts w:hint="eastAsia" w:ascii="宋体" w:hAnsi="宋体" w:cs="宋体"/>
          <w:b/>
          <w:bCs/>
          <w:sz w:val="24"/>
          <w:lang w:val="en-US" w:eastAsia="zh-CN"/>
        </w:rPr>
        <w:t>3.8</w:t>
      </w:r>
      <w:r>
        <w:rPr>
          <w:rFonts w:hint="eastAsia" w:ascii="宋体" w:hAnsi="宋体" w:cs="宋体"/>
          <w:b/>
          <w:bCs/>
          <w:sz w:val="24"/>
        </w:rPr>
        <w:t>：</w:t>
      </w:r>
    </w:p>
    <w:p>
      <w:pPr>
        <w:jc w:val="center"/>
        <w:rPr>
          <w:rFonts w:ascii="宋体" w:hAnsi="宋体"/>
          <w:sz w:val="44"/>
          <w:szCs w:val="44"/>
        </w:rPr>
      </w:pPr>
      <w:r>
        <w:rPr>
          <w:rFonts w:hint="eastAsia" w:ascii="宋体" w:hAnsi="宋体"/>
          <w:sz w:val="44"/>
          <w:szCs w:val="44"/>
        </w:rPr>
        <w:t>东阳市政府采购代理机构社会评价表</w:t>
      </w:r>
    </w:p>
    <w:p>
      <w:pPr>
        <w:rPr>
          <w:rFonts w:ascii="宋体" w:hAnsi="宋体"/>
          <w:sz w:val="28"/>
          <w:szCs w:val="28"/>
        </w:rPr>
      </w:pPr>
      <w:r>
        <w:rPr>
          <w:rFonts w:hint="eastAsia" w:ascii="宋体" w:hAnsi="宋体"/>
          <w:sz w:val="28"/>
          <w:szCs w:val="28"/>
        </w:rPr>
        <w:t xml:space="preserve">代理机构名称： </w:t>
      </w:r>
    </w:p>
    <w:tbl>
      <w:tblPr>
        <w:tblStyle w:val="36"/>
        <w:tblW w:w="9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70"/>
        <w:gridCol w:w="696"/>
        <w:gridCol w:w="1068"/>
        <w:gridCol w:w="132"/>
        <w:gridCol w:w="900"/>
        <w:gridCol w:w="787"/>
        <w:gridCol w:w="3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填表人类别</w:t>
            </w:r>
          </w:p>
        </w:tc>
        <w:tc>
          <w:tcPr>
            <w:tcW w:w="8689" w:type="dxa"/>
            <w:gridSpan w:val="7"/>
            <w:tcBorders>
              <w:top w:val="single" w:color="auto" w:sz="4" w:space="0"/>
              <w:left w:val="nil"/>
              <w:bottom w:val="single" w:color="auto" w:sz="4" w:space="0"/>
              <w:right w:val="single" w:color="auto" w:sz="4" w:space="0"/>
            </w:tcBorders>
            <w:vAlign w:val="center"/>
          </w:tcPr>
          <w:p>
            <w:pPr>
              <w:ind w:firstLine="480" w:firstLineChars="200"/>
              <w:jc w:val="center"/>
              <w:rPr>
                <w:sz w:val="24"/>
                <w:szCs w:val="24"/>
              </w:rPr>
            </w:pPr>
            <w:r>
              <w:rPr>
                <w:rFonts w:hint="eastAsia" w:ascii="宋体" w:hAnsi="宋体"/>
                <w:sz w:val="24"/>
                <w:szCs w:val="24"/>
              </w:rPr>
              <w:t>□采购单位</w:t>
            </w:r>
            <w:r>
              <w:rPr>
                <w:sz w:val="24"/>
                <w:szCs w:val="24"/>
              </w:rPr>
              <w:t xml:space="preserve">      </w:t>
            </w:r>
            <w:r>
              <w:rPr>
                <w:rFonts w:hint="eastAsia" w:ascii="宋体" w:hAnsi="宋体"/>
                <w:sz w:val="24"/>
                <w:szCs w:val="24"/>
              </w:rPr>
              <w:t>□供应商</w:t>
            </w:r>
            <w:r>
              <w:rPr>
                <w:sz w:val="24"/>
                <w:szCs w:val="24"/>
              </w:rPr>
              <w:t xml:space="preserve">      </w:t>
            </w:r>
            <w:r>
              <w:rPr>
                <w:rFonts w:hint="eastAsia" w:ascii="宋体" w:hAnsi="宋体"/>
                <w:sz w:val="24"/>
                <w:szCs w:val="24"/>
              </w:rPr>
              <w:t>□专家</w:t>
            </w:r>
            <w:r>
              <w:rPr>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填表人名称或姓名</w:t>
            </w:r>
          </w:p>
        </w:tc>
        <w:tc>
          <w:tcPr>
            <w:tcW w:w="3366" w:type="dxa"/>
            <w:gridSpan w:val="4"/>
            <w:tcBorders>
              <w:top w:val="single" w:color="auto" w:sz="4" w:space="0"/>
              <w:left w:val="nil"/>
              <w:bottom w:val="single" w:color="auto" w:sz="4" w:space="0"/>
              <w:right w:val="single" w:color="auto" w:sz="4" w:space="0"/>
            </w:tcBorders>
            <w:vAlign w:val="center"/>
          </w:tcPr>
          <w:p>
            <w:pPr>
              <w:jc w:val="center"/>
              <w:rPr>
                <w:sz w:val="24"/>
                <w:szCs w:val="24"/>
              </w:rPr>
            </w:pPr>
          </w:p>
        </w:tc>
        <w:tc>
          <w:tcPr>
            <w:tcW w:w="900"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ascii="宋体" w:hAnsi="宋体"/>
                <w:sz w:val="24"/>
                <w:szCs w:val="24"/>
              </w:rPr>
              <w:t>地址</w:t>
            </w:r>
          </w:p>
        </w:tc>
        <w:tc>
          <w:tcPr>
            <w:tcW w:w="4423" w:type="dxa"/>
            <w:gridSpan w:val="2"/>
            <w:tcBorders>
              <w:top w:val="single" w:color="auto" w:sz="4" w:space="0"/>
              <w:left w:val="nil"/>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联系人</w:t>
            </w:r>
          </w:p>
        </w:tc>
        <w:tc>
          <w:tcPr>
            <w:tcW w:w="1470" w:type="dxa"/>
            <w:tcBorders>
              <w:top w:val="single" w:color="auto" w:sz="4" w:space="0"/>
              <w:left w:val="nil"/>
              <w:bottom w:val="single" w:color="auto" w:sz="4" w:space="0"/>
              <w:right w:val="single" w:color="auto" w:sz="4" w:space="0"/>
            </w:tcBorders>
            <w:vAlign w:val="center"/>
          </w:tcPr>
          <w:p>
            <w:pPr>
              <w:jc w:val="center"/>
              <w:rPr>
                <w:sz w:val="24"/>
                <w:szCs w:val="24"/>
              </w:rPr>
            </w:pPr>
          </w:p>
        </w:tc>
        <w:tc>
          <w:tcPr>
            <w:tcW w:w="696"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ascii="宋体" w:hAnsi="宋体"/>
                <w:sz w:val="24"/>
                <w:szCs w:val="24"/>
              </w:rPr>
              <w:t>电话</w:t>
            </w:r>
          </w:p>
        </w:tc>
        <w:tc>
          <w:tcPr>
            <w:tcW w:w="2100" w:type="dxa"/>
            <w:gridSpan w:val="3"/>
            <w:tcBorders>
              <w:top w:val="single" w:color="auto" w:sz="4" w:space="0"/>
              <w:left w:val="nil"/>
              <w:bottom w:val="single" w:color="auto" w:sz="4" w:space="0"/>
              <w:right w:val="single" w:color="auto" w:sz="4" w:space="0"/>
            </w:tcBorders>
            <w:vAlign w:val="center"/>
          </w:tcPr>
          <w:p>
            <w:pPr>
              <w:jc w:val="center"/>
              <w:rPr>
                <w:sz w:val="24"/>
                <w:szCs w:val="24"/>
              </w:rPr>
            </w:pPr>
          </w:p>
        </w:tc>
        <w:tc>
          <w:tcPr>
            <w:tcW w:w="787"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ascii="宋体" w:hAnsi="宋体"/>
                <w:sz w:val="24"/>
                <w:szCs w:val="24"/>
              </w:rPr>
              <w:t>传真</w:t>
            </w:r>
          </w:p>
        </w:tc>
        <w:tc>
          <w:tcPr>
            <w:tcW w:w="3636" w:type="dxa"/>
            <w:tcBorders>
              <w:top w:val="single" w:color="auto" w:sz="4" w:space="0"/>
              <w:left w:val="nil"/>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tcBorders>
              <w:top w:val="nil"/>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对代理机构的评价</w:t>
            </w:r>
          </w:p>
        </w:tc>
        <w:tc>
          <w:tcPr>
            <w:tcW w:w="3234" w:type="dxa"/>
            <w:gridSpan w:val="3"/>
            <w:tcBorders>
              <w:top w:val="single" w:color="auto" w:sz="4" w:space="0"/>
              <w:left w:val="nil"/>
              <w:bottom w:val="single" w:color="auto" w:sz="4" w:space="0"/>
              <w:right w:val="single" w:color="auto" w:sz="4" w:space="0"/>
            </w:tcBorders>
            <w:vAlign w:val="center"/>
          </w:tcPr>
          <w:p>
            <w:pPr>
              <w:spacing w:line="500" w:lineRule="exact"/>
              <w:jc w:val="center"/>
              <w:rPr>
                <w:sz w:val="24"/>
                <w:szCs w:val="24"/>
              </w:rPr>
            </w:pPr>
            <w:r>
              <w:rPr>
                <w:rFonts w:hint="eastAsia" w:ascii="宋体" w:hAnsi="宋体"/>
                <w:sz w:val="24"/>
                <w:szCs w:val="24"/>
              </w:rPr>
              <w:t>项目</w:t>
            </w:r>
          </w:p>
        </w:tc>
        <w:tc>
          <w:tcPr>
            <w:tcW w:w="5455" w:type="dxa"/>
            <w:gridSpan w:val="4"/>
            <w:tcBorders>
              <w:top w:val="single" w:color="auto" w:sz="4" w:space="0"/>
              <w:left w:val="nil"/>
              <w:bottom w:val="single" w:color="auto" w:sz="4" w:space="0"/>
              <w:right w:val="single" w:color="auto" w:sz="4" w:space="0"/>
            </w:tcBorders>
            <w:vAlign w:val="center"/>
          </w:tcPr>
          <w:p>
            <w:pPr>
              <w:spacing w:line="500" w:lineRule="exact"/>
              <w:jc w:val="center"/>
              <w:rPr>
                <w:sz w:val="24"/>
                <w:szCs w:val="24"/>
              </w:rPr>
            </w:pPr>
            <w:r>
              <w:rPr>
                <w:rFonts w:hint="eastAsia" w:ascii="宋体" w:hAnsi="宋体"/>
                <w:sz w:val="24"/>
                <w:szCs w:val="24"/>
              </w:rPr>
              <w:t>评价（请在分值范围内进行打分）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是否严格执行政府采购纪律、法规和规章制度等（2分）。</w:t>
            </w:r>
          </w:p>
        </w:tc>
        <w:tc>
          <w:tcPr>
            <w:tcW w:w="5455" w:type="dxa"/>
            <w:gridSpan w:val="4"/>
            <w:tcBorders>
              <w:top w:val="single" w:color="auto" w:sz="4" w:space="0"/>
              <w:left w:val="nil"/>
              <w:bottom w:val="single" w:color="auto" w:sz="4" w:space="0"/>
              <w:right w:val="single" w:color="auto" w:sz="4" w:space="0"/>
            </w:tcBorders>
            <w:vAlign w:val="center"/>
          </w:tcPr>
          <w:p>
            <w:pPr>
              <w:spacing w:line="5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操作程序是否规范，采购行为、过程、结果是否公开、公平、公正，采购组织管理是否规范严谨（2分）。</w:t>
            </w:r>
          </w:p>
        </w:tc>
        <w:tc>
          <w:tcPr>
            <w:tcW w:w="5455" w:type="dxa"/>
            <w:gridSpan w:val="4"/>
            <w:tcBorders>
              <w:top w:val="single" w:color="auto" w:sz="4" w:space="0"/>
              <w:left w:val="nil"/>
              <w:bottom w:val="single" w:color="auto" w:sz="4" w:space="0"/>
              <w:right w:val="single" w:color="auto" w:sz="4" w:space="0"/>
            </w:tcBorders>
            <w:vAlign w:val="center"/>
          </w:tcPr>
          <w:p>
            <w:pPr>
              <w:spacing w:line="5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是否及时组织采购，是否有承诺办事时间并能限时办结（2分）。</w:t>
            </w:r>
          </w:p>
        </w:tc>
        <w:tc>
          <w:tcPr>
            <w:tcW w:w="5455" w:type="dxa"/>
            <w:gridSpan w:val="4"/>
            <w:tcBorders>
              <w:top w:val="single" w:color="auto" w:sz="4" w:space="0"/>
              <w:left w:val="nil"/>
              <w:bottom w:val="single" w:color="auto" w:sz="4" w:space="0"/>
              <w:right w:val="single" w:color="auto" w:sz="4" w:space="0"/>
            </w:tcBorders>
            <w:vAlign w:val="center"/>
          </w:tcPr>
          <w:p>
            <w:pPr>
              <w:spacing w:line="5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是否能积极主动与当事人沟通对接；对采购政策进行详细解读；咨询答复是否热情周到、耐心细致（2分）。</w:t>
            </w:r>
          </w:p>
        </w:tc>
        <w:tc>
          <w:tcPr>
            <w:tcW w:w="5455" w:type="dxa"/>
            <w:gridSpan w:val="4"/>
            <w:tcBorders>
              <w:top w:val="single" w:color="auto" w:sz="4" w:space="0"/>
              <w:left w:val="nil"/>
              <w:bottom w:val="single" w:color="auto" w:sz="4" w:space="0"/>
              <w:right w:val="single" w:color="auto" w:sz="4" w:space="0"/>
            </w:tcBorders>
            <w:vAlign w:val="center"/>
          </w:tcPr>
          <w:p>
            <w:pPr>
              <w:spacing w:line="5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采购的质量、服务是否满意（2分）。</w:t>
            </w:r>
          </w:p>
        </w:tc>
        <w:tc>
          <w:tcPr>
            <w:tcW w:w="5455" w:type="dxa"/>
            <w:gridSpan w:val="4"/>
            <w:tcBorders>
              <w:top w:val="single" w:color="auto" w:sz="4" w:space="0"/>
              <w:left w:val="nil"/>
              <w:bottom w:val="single" w:color="auto" w:sz="4" w:space="0"/>
              <w:right w:val="single" w:color="auto" w:sz="4" w:space="0"/>
            </w:tcBorders>
            <w:vAlign w:val="center"/>
          </w:tcPr>
          <w:p>
            <w:pPr>
              <w:spacing w:line="5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242"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vAlign w:val="center"/>
          </w:tcPr>
          <w:p>
            <w:pPr>
              <w:spacing w:line="500" w:lineRule="exact"/>
              <w:jc w:val="center"/>
              <w:rPr>
                <w:sz w:val="24"/>
                <w:szCs w:val="24"/>
              </w:rPr>
            </w:pPr>
            <w:r>
              <w:rPr>
                <w:rFonts w:hint="eastAsia" w:ascii="宋体" w:hAnsi="宋体"/>
                <w:sz w:val="24"/>
                <w:szCs w:val="24"/>
              </w:rPr>
              <w:t>合计</w:t>
            </w:r>
          </w:p>
        </w:tc>
        <w:tc>
          <w:tcPr>
            <w:tcW w:w="5455" w:type="dxa"/>
            <w:gridSpan w:val="4"/>
            <w:tcBorders>
              <w:top w:val="single" w:color="auto" w:sz="4" w:space="0"/>
              <w:left w:val="nil"/>
              <w:bottom w:val="single" w:color="auto" w:sz="4" w:space="0"/>
              <w:right w:val="single" w:color="auto" w:sz="4" w:space="0"/>
            </w:tcBorders>
            <w:vAlign w:val="center"/>
          </w:tcPr>
          <w:p>
            <w:pPr>
              <w:spacing w:line="5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对代理机构的意见和建议</w:t>
            </w:r>
          </w:p>
        </w:tc>
        <w:tc>
          <w:tcPr>
            <w:tcW w:w="8689" w:type="dxa"/>
            <w:gridSpan w:val="7"/>
            <w:tcBorders>
              <w:top w:val="single" w:color="auto" w:sz="4" w:space="0"/>
              <w:left w:val="nil"/>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备注</w:t>
            </w:r>
          </w:p>
        </w:tc>
        <w:tc>
          <w:tcPr>
            <w:tcW w:w="8689" w:type="dxa"/>
            <w:gridSpan w:val="7"/>
            <w:tcBorders>
              <w:top w:val="single" w:color="auto" w:sz="4" w:space="0"/>
              <w:left w:val="nil"/>
              <w:bottom w:val="single" w:color="auto" w:sz="4" w:space="0"/>
              <w:right w:val="single" w:color="auto" w:sz="4" w:space="0"/>
            </w:tcBorders>
            <w:vAlign w:val="center"/>
          </w:tcPr>
          <w:p>
            <w:pPr>
              <w:jc w:val="center"/>
              <w:rPr>
                <w:rFonts w:hint="eastAsia" w:eastAsia="宋体"/>
                <w:sz w:val="24"/>
                <w:szCs w:val="24"/>
                <w:lang w:eastAsia="zh-CN"/>
              </w:rPr>
            </w:pPr>
            <w:r>
              <w:rPr>
                <w:rFonts w:hint="eastAsia"/>
                <w:sz w:val="24"/>
                <w:szCs w:val="24"/>
                <w:lang w:val="en-US" w:eastAsia="zh-CN"/>
              </w:rPr>
              <w:t>东阳经济开发区绿化养护项目</w:t>
            </w:r>
          </w:p>
        </w:tc>
      </w:tr>
    </w:tbl>
    <w:p>
      <w:pPr>
        <w:spacing w:line="500" w:lineRule="exact"/>
        <w:rPr>
          <w:sz w:val="24"/>
          <w:szCs w:val="24"/>
        </w:rPr>
      </w:pPr>
      <w:r>
        <w:rPr>
          <w:rFonts w:hint="eastAsia" w:ascii="宋体" w:hAnsi="宋体"/>
          <w:sz w:val="24"/>
          <w:szCs w:val="24"/>
        </w:rPr>
        <w:t>填表人签字盖章：</w:t>
      </w:r>
      <w:r>
        <w:rPr>
          <w:sz w:val="24"/>
          <w:szCs w:val="24"/>
        </w:rPr>
        <w:t xml:space="preserve">                    </w:t>
      </w:r>
      <w:r>
        <w:rPr>
          <w:rFonts w:hint="eastAsia" w:ascii="宋体" w:hAnsi="宋体"/>
          <w:sz w:val="24"/>
          <w:szCs w:val="24"/>
        </w:rPr>
        <w:t>日期</w:t>
      </w:r>
    </w:p>
    <w:p>
      <w:pPr>
        <w:pStyle w:val="34"/>
      </w:pPr>
    </w:p>
    <w:p>
      <w:pPr>
        <w:numPr>
          <w:ilvl w:val="0"/>
          <w:numId w:val="0"/>
        </w:numPr>
        <w:snapToGrid w:val="0"/>
        <w:spacing w:line="360" w:lineRule="auto"/>
        <w:rPr>
          <w:rFonts w:ascii="宋体" w:hAnsi="宋体" w:cs="宋体"/>
          <w:b/>
          <w:bCs/>
          <w:color w:val="000000"/>
          <w:sz w:val="24"/>
          <w:szCs w:val="24"/>
        </w:rPr>
      </w:pPr>
    </w:p>
    <w:p>
      <w:pPr>
        <w:numPr>
          <w:ilvl w:val="0"/>
          <w:numId w:val="0"/>
        </w:numPr>
        <w:snapToGrid w:val="0"/>
        <w:spacing w:line="360" w:lineRule="auto"/>
        <w:rPr>
          <w:rFonts w:ascii="宋体" w:hAnsi="宋体" w:cs="宋体"/>
          <w:b/>
          <w:bCs/>
          <w:color w:val="000000"/>
          <w:sz w:val="24"/>
          <w:szCs w:val="24"/>
        </w:rPr>
      </w:pPr>
    </w:p>
    <w:p>
      <w:pPr>
        <w:numPr>
          <w:ilvl w:val="0"/>
          <w:numId w:val="4"/>
        </w:numPr>
        <w:snapToGrid w:val="0"/>
        <w:spacing w:line="360" w:lineRule="auto"/>
        <w:rPr>
          <w:rFonts w:ascii="宋体" w:hAnsi="宋体" w:cs="宋体"/>
          <w:b/>
          <w:bCs/>
          <w:color w:val="000000"/>
          <w:sz w:val="24"/>
          <w:szCs w:val="24"/>
        </w:rPr>
      </w:pPr>
      <w:r>
        <w:rPr>
          <w:rFonts w:hint="eastAsia" w:ascii="宋体" w:hAnsi="宋体" w:cs="宋体"/>
          <w:b/>
          <w:bCs/>
          <w:color w:val="000000"/>
          <w:sz w:val="24"/>
          <w:szCs w:val="24"/>
        </w:rPr>
        <w:t>技术、资信及商务文件：</w:t>
      </w:r>
    </w:p>
    <w:p>
      <w:pPr>
        <w:snapToGrid w:val="0"/>
        <w:spacing w:before="50" w:afterLines="50"/>
        <w:jc w:val="left"/>
        <w:rPr>
          <w:rFonts w:hint="eastAsia" w:ascii="宋体" w:hAnsi="宋体"/>
          <w:b w:val="0"/>
          <w:bCs/>
          <w:sz w:val="24"/>
        </w:rPr>
      </w:pPr>
      <w:r>
        <w:rPr>
          <w:rFonts w:hint="eastAsia" w:ascii="宋体" w:hAnsi="宋体"/>
          <w:b w:val="0"/>
          <w:bCs/>
          <w:sz w:val="24"/>
        </w:rPr>
        <w:t>（1）投标人资信商务、技术自评得分表（格式见附件）；</w:t>
      </w:r>
    </w:p>
    <w:p>
      <w:pPr>
        <w:snapToGrid w:val="0"/>
        <w:spacing w:before="50" w:afterLines="50"/>
        <w:jc w:val="left"/>
        <w:rPr>
          <w:rFonts w:hint="eastAsia" w:ascii="宋体" w:hAnsi="宋体"/>
          <w:b w:val="0"/>
          <w:bCs/>
          <w:sz w:val="24"/>
        </w:rPr>
      </w:pPr>
      <w:r>
        <w:rPr>
          <w:rFonts w:hint="eastAsia" w:ascii="宋体" w:hAnsi="宋体"/>
          <w:b w:val="0"/>
          <w:bCs/>
          <w:sz w:val="24"/>
        </w:rPr>
        <w:t>（2) 投标声明书（格式见附件）；</w:t>
      </w:r>
    </w:p>
    <w:p>
      <w:pPr>
        <w:snapToGrid w:val="0"/>
        <w:spacing w:before="50" w:afterLines="50"/>
        <w:jc w:val="left"/>
        <w:rPr>
          <w:rFonts w:hint="eastAsia" w:ascii="宋体" w:hAnsi="宋体"/>
          <w:b w:val="0"/>
          <w:bCs/>
          <w:sz w:val="24"/>
        </w:rPr>
      </w:pPr>
      <w:r>
        <w:rPr>
          <w:rFonts w:hint="eastAsia" w:ascii="宋体" w:hAnsi="宋体"/>
          <w:b w:val="0"/>
          <w:bCs/>
          <w:sz w:val="24"/>
        </w:rPr>
        <w:t>（3）投标单位情况表（格式见附件）；</w:t>
      </w:r>
    </w:p>
    <w:p>
      <w:pPr>
        <w:snapToGrid w:val="0"/>
        <w:spacing w:before="50" w:afterLines="50"/>
        <w:jc w:val="left"/>
        <w:rPr>
          <w:rFonts w:hint="eastAsia" w:ascii="宋体" w:hAnsi="宋体"/>
          <w:b w:val="0"/>
          <w:bCs/>
          <w:sz w:val="24"/>
        </w:rPr>
      </w:pPr>
      <w:r>
        <w:rPr>
          <w:rFonts w:hint="eastAsia" w:ascii="宋体" w:hAnsi="宋体"/>
          <w:b w:val="0"/>
          <w:bCs/>
          <w:sz w:val="24"/>
        </w:rPr>
        <w:t>（4）养护方案及措施；</w:t>
      </w:r>
    </w:p>
    <w:p>
      <w:pPr>
        <w:snapToGrid w:val="0"/>
        <w:spacing w:before="50" w:afterLines="50"/>
        <w:jc w:val="left"/>
        <w:rPr>
          <w:rFonts w:hint="eastAsia" w:ascii="宋体" w:hAnsi="宋体"/>
          <w:b w:val="0"/>
          <w:bCs/>
          <w:sz w:val="24"/>
        </w:rPr>
      </w:pPr>
      <w:r>
        <w:rPr>
          <w:rFonts w:hint="eastAsia" w:ascii="宋体" w:hAnsi="宋体"/>
          <w:b w:val="0"/>
          <w:bCs/>
          <w:sz w:val="24"/>
        </w:rPr>
        <w:t>（5）质量保障措施；</w:t>
      </w:r>
    </w:p>
    <w:p>
      <w:pPr>
        <w:snapToGrid w:val="0"/>
        <w:spacing w:before="50" w:afterLines="50"/>
        <w:jc w:val="left"/>
        <w:rPr>
          <w:rFonts w:hint="eastAsia" w:ascii="宋体" w:hAnsi="宋体"/>
          <w:b w:val="0"/>
          <w:bCs/>
          <w:sz w:val="24"/>
        </w:rPr>
      </w:pPr>
      <w:r>
        <w:rPr>
          <w:rFonts w:hint="eastAsia" w:ascii="宋体" w:hAnsi="宋体"/>
          <w:b w:val="0"/>
          <w:bCs/>
          <w:sz w:val="24"/>
        </w:rPr>
        <w:t>（6）内部管理制度；</w:t>
      </w:r>
    </w:p>
    <w:p>
      <w:pPr>
        <w:snapToGrid w:val="0"/>
        <w:spacing w:before="50" w:afterLines="50"/>
        <w:jc w:val="left"/>
        <w:rPr>
          <w:rFonts w:hint="eastAsia" w:ascii="宋体" w:hAnsi="宋体"/>
          <w:b w:val="0"/>
          <w:bCs/>
          <w:sz w:val="24"/>
        </w:rPr>
      </w:pPr>
      <w:r>
        <w:rPr>
          <w:rFonts w:hint="eastAsia" w:ascii="宋体" w:hAnsi="宋体"/>
          <w:b w:val="0"/>
          <w:bCs/>
          <w:sz w:val="24"/>
        </w:rPr>
        <w:t>（7）项目人员概况一览表（格式见附件）；</w:t>
      </w:r>
    </w:p>
    <w:p>
      <w:pPr>
        <w:snapToGrid w:val="0"/>
        <w:spacing w:before="50" w:afterLines="50"/>
        <w:jc w:val="left"/>
        <w:rPr>
          <w:rFonts w:hint="eastAsia" w:ascii="宋体" w:hAnsi="宋体"/>
          <w:b w:val="0"/>
          <w:bCs/>
          <w:sz w:val="24"/>
        </w:rPr>
      </w:pPr>
      <w:r>
        <w:rPr>
          <w:rFonts w:hint="eastAsia" w:ascii="宋体" w:hAnsi="宋体"/>
          <w:b w:val="0"/>
          <w:bCs/>
          <w:sz w:val="24"/>
        </w:rPr>
        <w:t>（8）拟投入本项目设备情况（格式见附件）</w:t>
      </w:r>
    </w:p>
    <w:p>
      <w:pPr>
        <w:snapToGrid w:val="0"/>
        <w:spacing w:before="50" w:afterLines="50"/>
        <w:jc w:val="left"/>
        <w:rPr>
          <w:rFonts w:hint="eastAsia" w:ascii="宋体" w:hAnsi="宋体"/>
          <w:b w:val="0"/>
          <w:bCs/>
          <w:sz w:val="24"/>
        </w:rPr>
      </w:pPr>
      <w:r>
        <w:rPr>
          <w:rFonts w:hint="eastAsia" w:ascii="宋体" w:hAnsi="宋体"/>
          <w:b w:val="0"/>
          <w:bCs/>
          <w:sz w:val="24"/>
        </w:rPr>
        <w:t>（9）合理化建议；</w:t>
      </w:r>
    </w:p>
    <w:p>
      <w:pPr>
        <w:snapToGrid w:val="0"/>
        <w:spacing w:before="50" w:afterLines="50"/>
        <w:jc w:val="left"/>
        <w:rPr>
          <w:rFonts w:hint="eastAsia" w:ascii="宋体" w:hAnsi="宋体"/>
          <w:b w:val="0"/>
          <w:bCs/>
          <w:sz w:val="24"/>
        </w:rPr>
      </w:pPr>
      <w:r>
        <w:rPr>
          <w:rFonts w:hint="eastAsia" w:ascii="宋体" w:hAnsi="宋体"/>
          <w:b w:val="0"/>
          <w:bCs/>
          <w:sz w:val="24"/>
        </w:rPr>
        <w:t>（10）项目业绩（格式见附件）；</w:t>
      </w:r>
    </w:p>
    <w:p>
      <w:pPr>
        <w:snapToGrid w:val="0"/>
        <w:spacing w:before="50" w:afterLines="50"/>
        <w:jc w:val="left"/>
        <w:rPr>
          <w:rFonts w:hint="eastAsia" w:ascii="宋体" w:hAnsi="宋体"/>
          <w:b w:val="0"/>
          <w:bCs/>
          <w:sz w:val="24"/>
        </w:rPr>
      </w:pPr>
      <w:r>
        <w:rPr>
          <w:rFonts w:hint="eastAsia" w:ascii="宋体" w:hAnsi="宋体"/>
          <w:b w:val="0"/>
          <w:bCs/>
          <w:sz w:val="24"/>
        </w:rPr>
        <w:t>（11）服务保障；</w:t>
      </w:r>
    </w:p>
    <w:p>
      <w:pPr>
        <w:snapToGrid w:val="0"/>
        <w:spacing w:before="50" w:afterLines="50"/>
        <w:jc w:val="left"/>
        <w:rPr>
          <w:rFonts w:hint="eastAsia" w:ascii="宋体" w:hAnsi="宋体"/>
          <w:b w:val="0"/>
          <w:bCs/>
          <w:sz w:val="24"/>
        </w:rPr>
      </w:pPr>
      <w:r>
        <w:rPr>
          <w:rFonts w:hint="eastAsia" w:ascii="宋体" w:hAnsi="宋体"/>
          <w:b w:val="0"/>
          <w:bCs/>
          <w:sz w:val="24"/>
        </w:rPr>
        <w:t>（12）意外伤害险；</w:t>
      </w:r>
    </w:p>
    <w:p>
      <w:pPr>
        <w:snapToGrid w:val="0"/>
        <w:spacing w:before="50" w:afterLines="50"/>
        <w:jc w:val="left"/>
        <w:rPr>
          <w:rFonts w:hint="eastAsia" w:ascii="宋体" w:hAnsi="宋体"/>
          <w:b w:val="0"/>
          <w:bCs/>
          <w:sz w:val="24"/>
        </w:rPr>
      </w:pPr>
      <w:r>
        <w:rPr>
          <w:rFonts w:hint="eastAsia" w:ascii="宋体" w:hAnsi="宋体"/>
          <w:b w:val="0"/>
          <w:bCs/>
          <w:sz w:val="24"/>
        </w:rPr>
        <w:t>（13）安全生产承诺函（格式见附件）；</w:t>
      </w:r>
    </w:p>
    <w:p>
      <w:pPr>
        <w:snapToGrid w:val="0"/>
        <w:spacing w:before="50" w:afterLines="50"/>
        <w:jc w:val="left"/>
        <w:rPr>
          <w:rFonts w:hint="eastAsia" w:ascii="宋体" w:hAnsi="宋体"/>
          <w:b w:val="0"/>
          <w:bCs/>
          <w:sz w:val="24"/>
        </w:rPr>
      </w:pPr>
      <w:r>
        <w:rPr>
          <w:rFonts w:hint="eastAsia" w:ascii="宋体" w:hAnsi="宋体"/>
          <w:b w:val="0"/>
          <w:bCs/>
          <w:sz w:val="24"/>
        </w:rPr>
        <w:t>（14）政府采购供应商诚信承诺书（格式见附件）；</w:t>
      </w:r>
    </w:p>
    <w:p>
      <w:pPr>
        <w:snapToGrid w:val="0"/>
        <w:spacing w:before="50" w:afterLines="50"/>
        <w:jc w:val="left"/>
        <w:rPr>
          <w:rFonts w:hint="eastAsia" w:ascii="宋体" w:hAnsi="宋体"/>
          <w:b w:val="0"/>
          <w:bCs/>
          <w:sz w:val="24"/>
        </w:rPr>
      </w:pPr>
      <w:r>
        <w:rPr>
          <w:rFonts w:hint="eastAsia" w:ascii="宋体" w:hAnsi="宋体"/>
          <w:b w:val="0"/>
          <w:bCs/>
          <w:sz w:val="24"/>
        </w:rPr>
        <w:t>（15）服务费承诺书（格式见附件）；</w:t>
      </w:r>
    </w:p>
    <w:p>
      <w:pPr>
        <w:snapToGrid w:val="0"/>
        <w:spacing w:before="50" w:afterLines="50"/>
        <w:jc w:val="left"/>
        <w:rPr>
          <w:rFonts w:hint="eastAsia" w:ascii="宋体" w:hAnsi="宋体"/>
          <w:b w:val="0"/>
          <w:bCs/>
          <w:sz w:val="24"/>
        </w:rPr>
      </w:pPr>
      <w:r>
        <w:rPr>
          <w:rFonts w:hint="eastAsia" w:ascii="宋体" w:hAnsi="宋体"/>
          <w:b w:val="0"/>
          <w:bCs/>
          <w:sz w:val="24"/>
        </w:rPr>
        <w:t>（16）其它按照评标办法可加分的内容说明、证明文件；</w:t>
      </w:r>
    </w:p>
    <w:p>
      <w:pPr>
        <w:snapToGrid w:val="0"/>
        <w:spacing w:before="50" w:afterLines="50"/>
        <w:jc w:val="left"/>
        <w:rPr>
          <w:rFonts w:ascii="宋体" w:hAnsi="宋体"/>
          <w:b w:val="0"/>
          <w:bCs/>
          <w:sz w:val="24"/>
        </w:rPr>
      </w:pPr>
      <w:r>
        <w:rPr>
          <w:rFonts w:hint="eastAsia" w:ascii="宋体" w:hAnsi="宋体"/>
          <w:b w:val="0"/>
          <w:bCs/>
          <w:sz w:val="24"/>
        </w:rPr>
        <w:t>（17）投标人认为有必要提供的其它文件。</w:t>
      </w:r>
    </w:p>
    <w:p>
      <w:pPr>
        <w:pStyle w:val="10"/>
        <w:rPr>
          <w:rFonts w:ascii="宋体" w:hAnsi="宋体"/>
          <w:b/>
          <w:sz w:val="24"/>
        </w:rPr>
      </w:pPr>
    </w:p>
    <w:p>
      <w:pPr>
        <w:pStyle w:val="11"/>
        <w:rPr>
          <w:rFonts w:ascii="宋体" w:hAnsi="宋体"/>
          <w:b/>
          <w:sz w:val="24"/>
        </w:rPr>
      </w:pPr>
    </w:p>
    <w:p>
      <w:pPr>
        <w:pStyle w:val="10"/>
        <w:rPr>
          <w:rFonts w:ascii="宋体" w:hAnsi="宋体"/>
          <w:b/>
          <w:sz w:val="24"/>
        </w:rPr>
      </w:pPr>
    </w:p>
    <w:p>
      <w:pPr>
        <w:pStyle w:val="11"/>
        <w:rPr>
          <w:rFonts w:ascii="宋体" w:hAnsi="宋体"/>
          <w:b/>
          <w:sz w:val="24"/>
        </w:rPr>
      </w:pPr>
    </w:p>
    <w:p>
      <w:pPr>
        <w:pStyle w:val="10"/>
        <w:rPr>
          <w:rFonts w:ascii="宋体" w:hAnsi="宋体"/>
          <w:b/>
          <w:sz w:val="24"/>
        </w:rPr>
      </w:pPr>
    </w:p>
    <w:p>
      <w:pPr>
        <w:pStyle w:val="11"/>
      </w:pPr>
      <w:r>
        <w:br w:type="textWrapping"/>
      </w:r>
    </w:p>
    <w:p>
      <w:pPr>
        <w:pStyle w:val="10"/>
      </w:pPr>
    </w:p>
    <w:p>
      <w:pPr>
        <w:snapToGrid w:val="0"/>
        <w:spacing w:before="50" w:afterLines="50"/>
        <w:jc w:val="left"/>
        <w:rPr>
          <w:rFonts w:ascii="宋体" w:hAnsi="宋体"/>
          <w:b/>
          <w:sz w:val="24"/>
        </w:rPr>
      </w:pPr>
    </w:p>
    <w:p>
      <w:pPr>
        <w:snapToGrid w:val="0"/>
        <w:spacing w:before="50" w:afterLines="50"/>
        <w:jc w:val="left"/>
        <w:rPr>
          <w:rFonts w:ascii="宋体" w:hAnsi="宋体"/>
          <w:b/>
          <w:sz w:val="24"/>
        </w:rPr>
      </w:pPr>
    </w:p>
    <w:p>
      <w:pPr>
        <w:snapToGrid w:val="0"/>
        <w:spacing w:before="50" w:afterLines="50"/>
        <w:jc w:val="left"/>
        <w:rPr>
          <w:rFonts w:ascii="宋体" w:hAnsi="宋体"/>
          <w:b/>
          <w:sz w:val="24"/>
        </w:rPr>
      </w:pPr>
    </w:p>
    <w:p>
      <w:pPr>
        <w:snapToGrid w:val="0"/>
        <w:spacing w:before="50" w:afterLines="50"/>
        <w:jc w:val="left"/>
        <w:rPr>
          <w:rFonts w:ascii="宋体" w:hAnsi="宋体"/>
          <w:b/>
          <w:sz w:val="24"/>
        </w:rPr>
      </w:pPr>
    </w:p>
    <w:p>
      <w:pPr>
        <w:jc w:val="left"/>
        <w:rPr>
          <w:rFonts w:hint="eastAsia" w:ascii="宋体" w:hAnsi="宋体"/>
          <w:b/>
          <w:bCs/>
          <w:sz w:val="24"/>
        </w:rPr>
      </w:pPr>
    </w:p>
    <w:p>
      <w:pPr>
        <w:jc w:val="left"/>
        <w:rPr>
          <w:rFonts w:hint="eastAsia" w:ascii="宋体" w:hAnsi="宋体"/>
          <w:b/>
          <w:bCs/>
          <w:sz w:val="24"/>
        </w:rPr>
      </w:pPr>
    </w:p>
    <w:p>
      <w:pPr>
        <w:jc w:val="left"/>
        <w:rPr>
          <w:rFonts w:ascii="宋体" w:hAnsi="宋体"/>
          <w:b/>
          <w:bCs/>
          <w:sz w:val="24"/>
        </w:rPr>
      </w:pPr>
      <w:r>
        <w:rPr>
          <w:rFonts w:hint="eastAsia" w:ascii="宋体" w:hAnsi="宋体"/>
          <w:b/>
          <w:bCs/>
          <w:sz w:val="24"/>
        </w:rPr>
        <w:t>附件4.</w:t>
      </w:r>
      <w:r>
        <w:rPr>
          <w:rFonts w:hint="eastAsia" w:ascii="宋体" w:hAnsi="宋体"/>
          <w:b/>
          <w:bCs/>
          <w:sz w:val="24"/>
          <w:lang w:val="en-US" w:eastAsia="zh-CN"/>
        </w:rPr>
        <w:t>1</w:t>
      </w:r>
      <w:r>
        <w:rPr>
          <w:rFonts w:hint="eastAsia" w:ascii="宋体" w:hAnsi="宋体"/>
          <w:b/>
          <w:bCs/>
          <w:sz w:val="24"/>
        </w:rPr>
        <w:t>：投标人技术、资信商务得分自评表</w:t>
      </w:r>
    </w:p>
    <w:p>
      <w:pPr>
        <w:jc w:val="center"/>
        <w:rPr>
          <w:rFonts w:ascii="宋体" w:hAnsi="宋体"/>
          <w:b/>
          <w:bCs/>
          <w:sz w:val="28"/>
          <w:szCs w:val="28"/>
        </w:rPr>
      </w:pPr>
      <w:r>
        <w:rPr>
          <w:rFonts w:hint="eastAsia" w:ascii="宋体" w:hAnsi="宋体"/>
          <w:b/>
          <w:bCs/>
          <w:sz w:val="28"/>
          <w:szCs w:val="28"/>
        </w:rPr>
        <w:t>投标人技术、资信商务得分自评表</w:t>
      </w:r>
    </w:p>
    <w:tbl>
      <w:tblPr>
        <w:tblStyle w:val="36"/>
        <w:tblW w:w="9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911"/>
        <w:gridCol w:w="3389"/>
        <w:gridCol w:w="1400"/>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912" w:type="dxa"/>
            <w:vAlign w:val="center"/>
          </w:tcPr>
          <w:p>
            <w:pPr>
              <w:jc w:val="center"/>
              <w:rPr>
                <w:rFonts w:ascii="宋体" w:hAnsi="宋体"/>
                <w:b/>
                <w:bCs/>
                <w:sz w:val="28"/>
                <w:szCs w:val="28"/>
              </w:rPr>
            </w:pPr>
            <w:r>
              <w:rPr>
                <w:rFonts w:hint="eastAsia" w:ascii="宋体" w:hAnsi="宋体"/>
                <w:b/>
                <w:bCs/>
                <w:sz w:val="28"/>
                <w:szCs w:val="28"/>
              </w:rPr>
              <w:t>序号</w:t>
            </w:r>
          </w:p>
        </w:tc>
        <w:tc>
          <w:tcPr>
            <w:tcW w:w="2911" w:type="dxa"/>
            <w:vAlign w:val="center"/>
          </w:tcPr>
          <w:p>
            <w:pPr>
              <w:jc w:val="center"/>
              <w:rPr>
                <w:rFonts w:ascii="宋体" w:hAnsi="宋体"/>
                <w:b/>
                <w:bCs/>
                <w:sz w:val="28"/>
                <w:szCs w:val="28"/>
              </w:rPr>
            </w:pPr>
            <w:r>
              <w:rPr>
                <w:rFonts w:hint="eastAsia" w:ascii="宋体" w:hAnsi="宋体"/>
                <w:b/>
                <w:bCs/>
                <w:sz w:val="28"/>
                <w:szCs w:val="28"/>
              </w:rPr>
              <w:t>评分标准</w:t>
            </w:r>
          </w:p>
        </w:tc>
        <w:tc>
          <w:tcPr>
            <w:tcW w:w="3389" w:type="dxa"/>
            <w:vAlign w:val="center"/>
          </w:tcPr>
          <w:p>
            <w:pPr>
              <w:jc w:val="center"/>
              <w:rPr>
                <w:rFonts w:ascii="宋体" w:hAnsi="宋体"/>
                <w:b/>
                <w:bCs/>
                <w:sz w:val="28"/>
                <w:szCs w:val="28"/>
              </w:rPr>
            </w:pPr>
            <w:r>
              <w:rPr>
                <w:rFonts w:hint="eastAsia" w:ascii="宋体" w:hAnsi="宋体"/>
                <w:b/>
                <w:bCs/>
                <w:sz w:val="28"/>
                <w:szCs w:val="28"/>
              </w:rPr>
              <w:t>得分内容</w:t>
            </w:r>
          </w:p>
        </w:tc>
        <w:tc>
          <w:tcPr>
            <w:tcW w:w="1400" w:type="dxa"/>
            <w:vAlign w:val="center"/>
          </w:tcPr>
          <w:p>
            <w:pPr>
              <w:jc w:val="center"/>
              <w:rPr>
                <w:rFonts w:ascii="宋体" w:hAnsi="宋体"/>
                <w:b/>
                <w:bCs/>
                <w:sz w:val="28"/>
                <w:szCs w:val="28"/>
              </w:rPr>
            </w:pPr>
            <w:r>
              <w:rPr>
                <w:rFonts w:hint="eastAsia" w:ascii="宋体" w:hAnsi="宋体"/>
                <w:b/>
                <w:bCs/>
                <w:sz w:val="28"/>
                <w:szCs w:val="28"/>
              </w:rPr>
              <w:t>自评</w:t>
            </w:r>
          </w:p>
          <w:p>
            <w:pPr>
              <w:jc w:val="center"/>
              <w:rPr>
                <w:rFonts w:ascii="宋体" w:hAnsi="宋体"/>
                <w:b/>
                <w:bCs/>
                <w:sz w:val="28"/>
                <w:szCs w:val="28"/>
              </w:rPr>
            </w:pPr>
            <w:r>
              <w:rPr>
                <w:rFonts w:hint="eastAsia" w:ascii="宋体" w:hAnsi="宋体"/>
                <w:b/>
                <w:bCs/>
                <w:sz w:val="28"/>
                <w:szCs w:val="28"/>
              </w:rPr>
              <w:t>得分</w:t>
            </w:r>
          </w:p>
        </w:tc>
        <w:tc>
          <w:tcPr>
            <w:tcW w:w="1338" w:type="dxa"/>
            <w:vAlign w:val="center"/>
          </w:tcPr>
          <w:p>
            <w:pPr>
              <w:jc w:val="center"/>
              <w:rPr>
                <w:rFonts w:ascii="宋体" w:hAnsi="宋体"/>
                <w:b/>
                <w:bCs/>
                <w:sz w:val="28"/>
                <w:szCs w:val="28"/>
              </w:rPr>
            </w:pPr>
            <w:r>
              <w:rPr>
                <w:rFonts w:hint="eastAsia" w:ascii="宋体" w:hAnsi="宋体"/>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2" w:type="dxa"/>
            <w:vAlign w:val="center"/>
          </w:tcPr>
          <w:p>
            <w:pPr>
              <w:jc w:val="center"/>
              <w:rPr>
                <w:rFonts w:ascii="宋体" w:hAnsi="宋体"/>
                <w:sz w:val="24"/>
              </w:rPr>
            </w:pPr>
            <w:r>
              <w:rPr>
                <w:rFonts w:hint="eastAsia" w:ascii="宋体" w:hAnsi="宋体"/>
                <w:sz w:val="24"/>
              </w:rPr>
              <w:t>1</w:t>
            </w:r>
          </w:p>
        </w:tc>
        <w:tc>
          <w:tcPr>
            <w:tcW w:w="2911" w:type="dxa"/>
            <w:vAlign w:val="center"/>
          </w:tcPr>
          <w:p>
            <w:pPr>
              <w:jc w:val="center"/>
              <w:rPr>
                <w:rFonts w:ascii="宋体" w:hAnsi="宋体"/>
                <w:sz w:val="24"/>
              </w:rPr>
            </w:pPr>
          </w:p>
        </w:tc>
        <w:tc>
          <w:tcPr>
            <w:tcW w:w="3389" w:type="dxa"/>
            <w:vAlign w:val="center"/>
          </w:tcPr>
          <w:p>
            <w:pPr>
              <w:jc w:val="center"/>
              <w:rPr>
                <w:rFonts w:ascii="宋体" w:hAnsi="宋体"/>
                <w:sz w:val="24"/>
              </w:rPr>
            </w:pPr>
          </w:p>
        </w:tc>
        <w:tc>
          <w:tcPr>
            <w:tcW w:w="1400" w:type="dxa"/>
            <w:vAlign w:val="center"/>
          </w:tcPr>
          <w:p>
            <w:pPr>
              <w:jc w:val="center"/>
              <w:rPr>
                <w:rFonts w:ascii="宋体" w:hAnsi="宋体"/>
                <w:sz w:val="24"/>
              </w:rPr>
            </w:pPr>
          </w:p>
        </w:tc>
        <w:tc>
          <w:tcPr>
            <w:tcW w:w="1338"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2" w:type="dxa"/>
            <w:vAlign w:val="center"/>
          </w:tcPr>
          <w:p>
            <w:pPr>
              <w:jc w:val="center"/>
              <w:rPr>
                <w:rFonts w:ascii="宋体" w:hAnsi="宋体"/>
                <w:sz w:val="24"/>
              </w:rPr>
            </w:pPr>
            <w:r>
              <w:rPr>
                <w:rFonts w:hint="eastAsia" w:ascii="宋体" w:hAnsi="宋体"/>
                <w:sz w:val="24"/>
              </w:rPr>
              <w:t>2</w:t>
            </w:r>
          </w:p>
        </w:tc>
        <w:tc>
          <w:tcPr>
            <w:tcW w:w="2911" w:type="dxa"/>
            <w:vAlign w:val="center"/>
          </w:tcPr>
          <w:p>
            <w:pPr>
              <w:jc w:val="center"/>
              <w:rPr>
                <w:rFonts w:ascii="宋体" w:hAnsi="宋体"/>
                <w:sz w:val="24"/>
              </w:rPr>
            </w:pPr>
          </w:p>
        </w:tc>
        <w:tc>
          <w:tcPr>
            <w:tcW w:w="3389" w:type="dxa"/>
            <w:vAlign w:val="center"/>
          </w:tcPr>
          <w:p>
            <w:pPr>
              <w:jc w:val="center"/>
              <w:rPr>
                <w:rFonts w:ascii="宋体" w:hAnsi="宋体"/>
                <w:sz w:val="24"/>
              </w:rPr>
            </w:pPr>
          </w:p>
        </w:tc>
        <w:tc>
          <w:tcPr>
            <w:tcW w:w="1400" w:type="dxa"/>
            <w:vAlign w:val="center"/>
          </w:tcPr>
          <w:p>
            <w:pPr>
              <w:jc w:val="center"/>
              <w:rPr>
                <w:rFonts w:ascii="宋体" w:hAnsi="宋体"/>
                <w:sz w:val="24"/>
              </w:rPr>
            </w:pPr>
          </w:p>
        </w:tc>
        <w:tc>
          <w:tcPr>
            <w:tcW w:w="1338"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2" w:type="dxa"/>
            <w:vAlign w:val="center"/>
          </w:tcPr>
          <w:p>
            <w:pPr>
              <w:jc w:val="center"/>
              <w:rPr>
                <w:rFonts w:ascii="宋体" w:hAnsi="宋体"/>
                <w:sz w:val="24"/>
              </w:rPr>
            </w:pPr>
            <w:r>
              <w:rPr>
                <w:rFonts w:hint="eastAsia" w:ascii="宋体" w:hAnsi="宋体"/>
                <w:sz w:val="24"/>
              </w:rPr>
              <w:t>3</w:t>
            </w:r>
          </w:p>
        </w:tc>
        <w:tc>
          <w:tcPr>
            <w:tcW w:w="2911" w:type="dxa"/>
            <w:vAlign w:val="center"/>
          </w:tcPr>
          <w:p>
            <w:pPr>
              <w:jc w:val="center"/>
              <w:rPr>
                <w:rFonts w:ascii="宋体" w:hAnsi="宋体"/>
                <w:sz w:val="24"/>
              </w:rPr>
            </w:pPr>
          </w:p>
        </w:tc>
        <w:tc>
          <w:tcPr>
            <w:tcW w:w="3389" w:type="dxa"/>
            <w:vAlign w:val="center"/>
          </w:tcPr>
          <w:p>
            <w:pPr>
              <w:jc w:val="center"/>
              <w:rPr>
                <w:rFonts w:ascii="宋体" w:hAnsi="宋体"/>
                <w:sz w:val="24"/>
              </w:rPr>
            </w:pPr>
          </w:p>
        </w:tc>
        <w:tc>
          <w:tcPr>
            <w:tcW w:w="1400" w:type="dxa"/>
            <w:vAlign w:val="center"/>
          </w:tcPr>
          <w:p>
            <w:pPr>
              <w:jc w:val="center"/>
              <w:rPr>
                <w:rFonts w:ascii="宋体" w:hAnsi="宋体"/>
                <w:sz w:val="24"/>
              </w:rPr>
            </w:pPr>
          </w:p>
        </w:tc>
        <w:tc>
          <w:tcPr>
            <w:tcW w:w="1338"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2" w:type="dxa"/>
            <w:vAlign w:val="center"/>
          </w:tcPr>
          <w:p>
            <w:pPr>
              <w:jc w:val="center"/>
              <w:rPr>
                <w:rFonts w:ascii="宋体" w:hAnsi="宋体"/>
                <w:sz w:val="24"/>
              </w:rPr>
            </w:pPr>
            <w:r>
              <w:rPr>
                <w:rFonts w:hint="eastAsia" w:ascii="宋体" w:hAnsi="宋体"/>
                <w:sz w:val="24"/>
              </w:rPr>
              <w:t>4</w:t>
            </w:r>
          </w:p>
        </w:tc>
        <w:tc>
          <w:tcPr>
            <w:tcW w:w="2911" w:type="dxa"/>
            <w:vAlign w:val="center"/>
          </w:tcPr>
          <w:p>
            <w:pPr>
              <w:jc w:val="center"/>
              <w:rPr>
                <w:rFonts w:ascii="宋体" w:hAnsi="宋体"/>
                <w:sz w:val="24"/>
              </w:rPr>
            </w:pPr>
          </w:p>
        </w:tc>
        <w:tc>
          <w:tcPr>
            <w:tcW w:w="3389" w:type="dxa"/>
            <w:vAlign w:val="center"/>
          </w:tcPr>
          <w:p>
            <w:pPr>
              <w:jc w:val="center"/>
              <w:rPr>
                <w:rFonts w:ascii="宋体" w:hAnsi="宋体"/>
                <w:sz w:val="24"/>
              </w:rPr>
            </w:pPr>
          </w:p>
        </w:tc>
        <w:tc>
          <w:tcPr>
            <w:tcW w:w="1400" w:type="dxa"/>
            <w:vAlign w:val="center"/>
          </w:tcPr>
          <w:p>
            <w:pPr>
              <w:jc w:val="center"/>
              <w:rPr>
                <w:rFonts w:ascii="宋体" w:hAnsi="宋体"/>
                <w:sz w:val="24"/>
              </w:rPr>
            </w:pPr>
          </w:p>
        </w:tc>
        <w:tc>
          <w:tcPr>
            <w:tcW w:w="1338"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2" w:type="dxa"/>
            <w:vAlign w:val="center"/>
          </w:tcPr>
          <w:p>
            <w:pPr>
              <w:jc w:val="center"/>
              <w:rPr>
                <w:rFonts w:ascii="宋体" w:hAnsi="宋体"/>
                <w:sz w:val="24"/>
              </w:rPr>
            </w:pPr>
            <w:r>
              <w:rPr>
                <w:rFonts w:hint="eastAsia" w:ascii="宋体" w:hAnsi="宋体"/>
                <w:sz w:val="24"/>
              </w:rPr>
              <w:t>5</w:t>
            </w:r>
          </w:p>
        </w:tc>
        <w:tc>
          <w:tcPr>
            <w:tcW w:w="2911" w:type="dxa"/>
            <w:vAlign w:val="center"/>
          </w:tcPr>
          <w:p>
            <w:pPr>
              <w:jc w:val="center"/>
              <w:rPr>
                <w:rFonts w:ascii="宋体" w:hAnsi="宋体"/>
                <w:sz w:val="24"/>
              </w:rPr>
            </w:pPr>
          </w:p>
        </w:tc>
        <w:tc>
          <w:tcPr>
            <w:tcW w:w="3389" w:type="dxa"/>
            <w:vAlign w:val="center"/>
          </w:tcPr>
          <w:p>
            <w:pPr>
              <w:jc w:val="center"/>
              <w:rPr>
                <w:rFonts w:ascii="宋体" w:hAnsi="宋体"/>
                <w:sz w:val="24"/>
              </w:rPr>
            </w:pPr>
          </w:p>
        </w:tc>
        <w:tc>
          <w:tcPr>
            <w:tcW w:w="1400" w:type="dxa"/>
            <w:vAlign w:val="center"/>
          </w:tcPr>
          <w:p>
            <w:pPr>
              <w:jc w:val="center"/>
              <w:rPr>
                <w:rFonts w:ascii="宋体" w:hAnsi="宋体"/>
                <w:sz w:val="24"/>
              </w:rPr>
            </w:pPr>
          </w:p>
        </w:tc>
        <w:tc>
          <w:tcPr>
            <w:tcW w:w="1338"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2" w:type="dxa"/>
            <w:vAlign w:val="center"/>
          </w:tcPr>
          <w:p>
            <w:pPr>
              <w:jc w:val="center"/>
              <w:rPr>
                <w:rFonts w:ascii="宋体" w:hAnsi="宋体"/>
                <w:sz w:val="24"/>
              </w:rPr>
            </w:pPr>
            <w:r>
              <w:rPr>
                <w:rFonts w:hint="eastAsia" w:ascii="宋体" w:hAnsi="宋体"/>
                <w:sz w:val="24"/>
              </w:rPr>
              <w:t>6</w:t>
            </w:r>
          </w:p>
        </w:tc>
        <w:tc>
          <w:tcPr>
            <w:tcW w:w="2911" w:type="dxa"/>
            <w:vAlign w:val="center"/>
          </w:tcPr>
          <w:p>
            <w:pPr>
              <w:jc w:val="center"/>
              <w:rPr>
                <w:rFonts w:ascii="宋体" w:hAnsi="宋体"/>
                <w:sz w:val="24"/>
              </w:rPr>
            </w:pPr>
          </w:p>
        </w:tc>
        <w:tc>
          <w:tcPr>
            <w:tcW w:w="3389" w:type="dxa"/>
            <w:vAlign w:val="center"/>
          </w:tcPr>
          <w:p>
            <w:pPr>
              <w:jc w:val="center"/>
              <w:rPr>
                <w:rFonts w:ascii="宋体" w:hAnsi="宋体"/>
                <w:sz w:val="24"/>
              </w:rPr>
            </w:pPr>
          </w:p>
        </w:tc>
        <w:tc>
          <w:tcPr>
            <w:tcW w:w="1400" w:type="dxa"/>
            <w:vAlign w:val="center"/>
          </w:tcPr>
          <w:p>
            <w:pPr>
              <w:jc w:val="center"/>
              <w:rPr>
                <w:rFonts w:ascii="宋体" w:hAnsi="宋体"/>
                <w:sz w:val="24"/>
              </w:rPr>
            </w:pPr>
          </w:p>
        </w:tc>
        <w:tc>
          <w:tcPr>
            <w:tcW w:w="1338"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2" w:type="dxa"/>
            <w:vAlign w:val="center"/>
          </w:tcPr>
          <w:p>
            <w:pPr>
              <w:jc w:val="center"/>
              <w:rPr>
                <w:rFonts w:ascii="宋体" w:hAnsi="宋体"/>
                <w:sz w:val="24"/>
              </w:rPr>
            </w:pPr>
            <w:r>
              <w:rPr>
                <w:rFonts w:hint="eastAsia" w:ascii="宋体" w:hAnsi="宋体"/>
                <w:sz w:val="24"/>
              </w:rPr>
              <w:t>7</w:t>
            </w:r>
          </w:p>
        </w:tc>
        <w:tc>
          <w:tcPr>
            <w:tcW w:w="2911" w:type="dxa"/>
            <w:vAlign w:val="center"/>
          </w:tcPr>
          <w:p>
            <w:pPr>
              <w:jc w:val="center"/>
              <w:rPr>
                <w:rFonts w:ascii="宋体" w:hAnsi="宋体"/>
                <w:sz w:val="24"/>
              </w:rPr>
            </w:pPr>
          </w:p>
        </w:tc>
        <w:tc>
          <w:tcPr>
            <w:tcW w:w="3389" w:type="dxa"/>
            <w:vAlign w:val="center"/>
          </w:tcPr>
          <w:p>
            <w:pPr>
              <w:jc w:val="center"/>
              <w:rPr>
                <w:rFonts w:ascii="宋体" w:hAnsi="宋体"/>
                <w:sz w:val="24"/>
              </w:rPr>
            </w:pPr>
          </w:p>
        </w:tc>
        <w:tc>
          <w:tcPr>
            <w:tcW w:w="1400" w:type="dxa"/>
            <w:vAlign w:val="center"/>
          </w:tcPr>
          <w:p>
            <w:pPr>
              <w:jc w:val="center"/>
              <w:rPr>
                <w:rFonts w:ascii="宋体" w:hAnsi="宋体"/>
                <w:sz w:val="24"/>
              </w:rPr>
            </w:pPr>
          </w:p>
        </w:tc>
        <w:tc>
          <w:tcPr>
            <w:tcW w:w="1338"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2" w:type="dxa"/>
            <w:vAlign w:val="center"/>
          </w:tcPr>
          <w:p>
            <w:pPr>
              <w:jc w:val="center"/>
              <w:rPr>
                <w:rFonts w:ascii="宋体" w:hAnsi="宋体"/>
                <w:sz w:val="24"/>
              </w:rPr>
            </w:pPr>
            <w:r>
              <w:rPr>
                <w:rFonts w:hint="eastAsia" w:ascii="宋体" w:hAnsi="宋体"/>
                <w:sz w:val="24"/>
              </w:rPr>
              <w:t>8</w:t>
            </w:r>
          </w:p>
        </w:tc>
        <w:tc>
          <w:tcPr>
            <w:tcW w:w="2911" w:type="dxa"/>
            <w:vAlign w:val="center"/>
          </w:tcPr>
          <w:p>
            <w:pPr>
              <w:jc w:val="center"/>
              <w:rPr>
                <w:rFonts w:ascii="宋体" w:hAnsi="宋体"/>
                <w:sz w:val="24"/>
              </w:rPr>
            </w:pPr>
          </w:p>
        </w:tc>
        <w:tc>
          <w:tcPr>
            <w:tcW w:w="3389" w:type="dxa"/>
            <w:vAlign w:val="center"/>
          </w:tcPr>
          <w:p>
            <w:pPr>
              <w:jc w:val="center"/>
              <w:rPr>
                <w:rFonts w:ascii="宋体" w:hAnsi="宋体"/>
                <w:sz w:val="24"/>
              </w:rPr>
            </w:pPr>
          </w:p>
        </w:tc>
        <w:tc>
          <w:tcPr>
            <w:tcW w:w="1400" w:type="dxa"/>
            <w:vAlign w:val="center"/>
          </w:tcPr>
          <w:p>
            <w:pPr>
              <w:jc w:val="center"/>
              <w:rPr>
                <w:rFonts w:ascii="宋体" w:hAnsi="宋体"/>
                <w:sz w:val="24"/>
              </w:rPr>
            </w:pPr>
          </w:p>
        </w:tc>
        <w:tc>
          <w:tcPr>
            <w:tcW w:w="1338"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2" w:type="dxa"/>
            <w:vAlign w:val="center"/>
          </w:tcPr>
          <w:p>
            <w:pPr>
              <w:jc w:val="center"/>
              <w:rPr>
                <w:rFonts w:ascii="宋体" w:hAnsi="宋体"/>
                <w:sz w:val="24"/>
              </w:rPr>
            </w:pPr>
            <w:r>
              <w:rPr>
                <w:rFonts w:hint="eastAsia" w:ascii="宋体" w:hAnsi="宋体"/>
                <w:sz w:val="24"/>
              </w:rPr>
              <w:t>9</w:t>
            </w:r>
          </w:p>
        </w:tc>
        <w:tc>
          <w:tcPr>
            <w:tcW w:w="2911" w:type="dxa"/>
            <w:vAlign w:val="center"/>
          </w:tcPr>
          <w:p>
            <w:pPr>
              <w:jc w:val="center"/>
              <w:rPr>
                <w:rFonts w:ascii="宋体" w:hAnsi="宋体"/>
                <w:sz w:val="24"/>
              </w:rPr>
            </w:pPr>
          </w:p>
        </w:tc>
        <w:tc>
          <w:tcPr>
            <w:tcW w:w="3389" w:type="dxa"/>
            <w:vAlign w:val="center"/>
          </w:tcPr>
          <w:p>
            <w:pPr>
              <w:jc w:val="center"/>
              <w:rPr>
                <w:rFonts w:ascii="宋体" w:hAnsi="宋体"/>
                <w:sz w:val="24"/>
              </w:rPr>
            </w:pPr>
          </w:p>
        </w:tc>
        <w:tc>
          <w:tcPr>
            <w:tcW w:w="1400" w:type="dxa"/>
            <w:vAlign w:val="center"/>
          </w:tcPr>
          <w:p>
            <w:pPr>
              <w:jc w:val="center"/>
              <w:rPr>
                <w:rFonts w:ascii="宋体" w:hAnsi="宋体"/>
                <w:sz w:val="24"/>
              </w:rPr>
            </w:pPr>
          </w:p>
        </w:tc>
        <w:tc>
          <w:tcPr>
            <w:tcW w:w="1338"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12" w:type="dxa"/>
            <w:vAlign w:val="center"/>
          </w:tcPr>
          <w:p>
            <w:pPr>
              <w:jc w:val="center"/>
              <w:rPr>
                <w:rFonts w:ascii="宋体" w:hAnsi="宋体"/>
                <w:sz w:val="24"/>
              </w:rPr>
            </w:pPr>
            <w:r>
              <w:rPr>
                <w:rFonts w:hint="eastAsia" w:ascii="宋体" w:hAnsi="宋体"/>
                <w:sz w:val="24"/>
              </w:rPr>
              <w:t>10</w:t>
            </w:r>
          </w:p>
        </w:tc>
        <w:tc>
          <w:tcPr>
            <w:tcW w:w="2911" w:type="dxa"/>
            <w:vAlign w:val="center"/>
          </w:tcPr>
          <w:p>
            <w:pPr>
              <w:jc w:val="center"/>
              <w:rPr>
                <w:rFonts w:ascii="宋体" w:hAnsi="宋体"/>
                <w:sz w:val="24"/>
              </w:rPr>
            </w:pPr>
          </w:p>
        </w:tc>
        <w:tc>
          <w:tcPr>
            <w:tcW w:w="3389" w:type="dxa"/>
            <w:vAlign w:val="center"/>
          </w:tcPr>
          <w:p>
            <w:pPr>
              <w:jc w:val="center"/>
              <w:rPr>
                <w:rFonts w:ascii="宋体" w:hAnsi="宋体"/>
                <w:sz w:val="24"/>
              </w:rPr>
            </w:pPr>
          </w:p>
        </w:tc>
        <w:tc>
          <w:tcPr>
            <w:tcW w:w="1400" w:type="dxa"/>
            <w:vAlign w:val="center"/>
          </w:tcPr>
          <w:p>
            <w:pPr>
              <w:jc w:val="center"/>
              <w:rPr>
                <w:rFonts w:ascii="宋体" w:hAnsi="宋体"/>
                <w:sz w:val="24"/>
              </w:rPr>
            </w:pPr>
          </w:p>
        </w:tc>
        <w:tc>
          <w:tcPr>
            <w:tcW w:w="1338"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2" w:type="dxa"/>
            <w:vAlign w:val="center"/>
          </w:tcPr>
          <w:p>
            <w:pPr>
              <w:jc w:val="center"/>
              <w:rPr>
                <w:rFonts w:ascii="宋体" w:hAnsi="宋体"/>
                <w:sz w:val="24"/>
              </w:rPr>
            </w:pPr>
            <w:r>
              <w:rPr>
                <w:rFonts w:hint="eastAsia" w:ascii="宋体" w:hAnsi="宋体"/>
                <w:sz w:val="24"/>
              </w:rPr>
              <w:t>11</w:t>
            </w:r>
          </w:p>
        </w:tc>
        <w:tc>
          <w:tcPr>
            <w:tcW w:w="2911" w:type="dxa"/>
            <w:vAlign w:val="center"/>
          </w:tcPr>
          <w:p>
            <w:pPr>
              <w:jc w:val="center"/>
              <w:rPr>
                <w:rFonts w:ascii="宋体" w:hAnsi="宋体"/>
                <w:sz w:val="24"/>
              </w:rPr>
            </w:pPr>
          </w:p>
        </w:tc>
        <w:tc>
          <w:tcPr>
            <w:tcW w:w="3389" w:type="dxa"/>
            <w:vAlign w:val="center"/>
          </w:tcPr>
          <w:p>
            <w:pPr>
              <w:jc w:val="center"/>
              <w:rPr>
                <w:rFonts w:ascii="宋体" w:hAnsi="宋体"/>
                <w:sz w:val="24"/>
              </w:rPr>
            </w:pPr>
          </w:p>
        </w:tc>
        <w:tc>
          <w:tcPr>
            <w:tcW w:w="1400" w:type="dxa"/>
            <w:vAlign w:val="center"/>
          </w:tcPr>
          <w:p>
            <w:pPr>
              <w:jc w:val="center"/>
              <w:rPr>
                <w:rFonts w:ascii="宋体" w:hAnsi="宋体"/>
                <w:sz w:val="24"/>
              </w:rPr>
            </w:pPr>
          </w:p>
        </w:tc>
        <w:tc>
          <w:tcPr>
            <w:tcW w:w="1338"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2" w:type="dxa"/>
            <w:vAlign w:val="center"/>
          </w:tcPr>
          <w:p>
            <w:pPr>
              <w:jc w:val="center"/>
              <w:rPr>
                <w:rFonts w:ascii="宋体" w:hAnsi="宋体"/>
                <w:sz w:val="24"/>
              </w:rPr>
            </w:pPr>
            <w:r>
              <w:rPr>
                <w:rFonts w:hint="eastAsia" w:ascii="宋体" w:hAnsi="宋体"/>
                <w:sz w:val="24"/>
              </w:rPr>
              <w:t>12</w:t>
            </w:r>
          </w:p>
        </w:tc>
        <w:tc>
          <w:tcPr>
            <w:tcW w:w="2911" w:type="dxa"/>
            <w:vAlign w:val="center"/>
          </w:tcPr>
          <w:p>
            <w:pPr>
              <w:jc w:val="center"/>
              <w:rPr>
                <w:rFonts w:ascii="宋体" w:hAnsi="宋体"/>
                <w:sz w:val="24"/>
              </w:rPr>
            </w:pPr>
          </w:p>
        </w:tc>
        <w:tc>
          <w:tcPr>
            <w:tcW w:w="3389" w:type="dxa"/>
            <w:vAlign w:val="center"/>
          </w:tcPr>
          <w:p>
            <w:pPr>
              <w:jc w:val="center"/>
              <w:rPr>
                <w:rFonts w:ascii="宋体" w:hAnsi="宋体"/>
                <w:sz w:val="24"/>
              </w:rPr>
            </w:pPr>
          </w:p>
        </w:tc>
        <w:tc>
          <w:tcPr>
            <w:tcW w:w="1400" w:type="dxa"/>
            <w:vAlign w:val="center"/>
          </w:tcPr>
          <w:p>
            <w:pPr>
              <w:jc w:val="center"/>
              <w:rPr>
                <w:rFonts w:ascii="宋体" w:hAnsi="宋体"/>
                <w:sz w:val="24"/>
              </w:rPr>
            </w:pPr>
          </w:p>
        </w:tc>
        <w:tc>
          <w:tcPr>
            <w:tcW w:w="1338"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2" w:type="dxa"/>
            <w:vAlign w:val="center"/>
          </w:tcPr>
          <w:p>
            <w:pPr>
              <w:jc w:val="center"/>
              <w:rPr>
                <w:rFonts w:ascii="宋体" w:hAnsi="宋体"/>
                <w:sz w:val="24"/>
              </w:rPr>
            </w:pPr>
            <w:r>
              <w:rPr>
                <w:rFonts w:hint="eastAsia" w:ascii="宋体" w:hAnsi="宋体"/>
                <w:sz w:val="24"/>
              </w:rPr>
              <w:t>13</w:t>
            </w:r>
          </w:p>
        </w:tc>
        <w:tc>
          <w:tcPr>
            <w:tcW w:w="2911" w:type="dxa"/>
            <w:vAlign w:val="center"/>
          </w:tcPr>
          <w:p>
            <w:pPr>
              <w:jc w:val="center"/>
              <w:rPr>
                <w:rFonts w:ascii="宋体" w:hAnsi="宋体"/>
                <w:sz w:val="24"/>
              </w:rPr>
            </w:pPr>
          </w:p>
        </w:tc>
        <w:tc>
          <w:tcPr>
            <w:tcW w:w="3389" w:type="dxa"/>
            <w:vAlign w:val="center"/>
          </w:tcPr>
          <w:p>
            <w:pPr>
              <w:jc w:val="center"/>
              <w:rPr>
                <w:rFonts w:ascii="宋体" w:hAnsi="宋体"/>
                <w:sz w:val="24"/>
              </w:rPr>
            </w:pPr>
          </w:p>
        </w:tc>
        <w:tc>
          <w:tcPr>
            <w:tcW w:w="1400" w:type="dxa"/>
            <w:vAlign w:val="center"/>
          </w:tcPr>
          <w:p>
            <w:pPr>
              <w:jc w:val="center"/>
              <w:rPr>
                <w:rFonts w:ascii="宋体" w:hAnsi="宋体"/>
                <w:sz w:val="24"/>
              </w:rPr>
            </w:pPr>
          </w:p>
        </w:tc>
        <w:tc>
          <w:tcPr>
            <w:tcW w:w="1338"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12" w:type="dxa"/>
            <w:vAlign w:val="center"/>
          </w:tcPr>
          <w:p>
            <w:pPr>
              <w:jc w:val="center"/>
              <w:rPr>
                <w:rFonts w:ascii="宋体" w:hAnsi="宋体"/>
                <w:sz w:val="24"/>
              </w:rPr>
            </w:pPr>
            <w:r>
              <w:rPr>
                <w:rFonts w:hint="eastAsia" w:ascii="宋体" w:hAnsi="宋体"/>
                <w:sz w:val="24"/>
              </w:rPr>
              <w:t>……</w:t>
            </w:r>
          </w:p>
        </w:tc>
        <w:tc>
          <w:tcPr>
            <w:tcW w:w="2911" w:type="dxa"/>
            <w:vAlign w:val="center"/>
          </w:tcPr>
          <w:p>
            <w:pPr>
              <w:jc w:val="center"/>
              <w:rPr>
                <w:rFonts w:ascii="宋体" w:hAnsi="宋体"/>
                <w:sz w:val="24"/>
              </w:rPr>
            </w:pPr>
          </w:p>
        </w:tc>
        <w:tc>
          <w:tcPr>
            <w:tcW w:w="3389" w:type="dxa"/>
            <w:vAlign w:val="center"/>
          </w:tcPr>
          <w:p>
            <w:pPr>
              <w:jc w:val="center"/>
              <w:rPr>
                <w:rFonts w:ascii="宋体" w:hAnsi="宋体"/>
                <w:sz w:val="24"/>
              </w:rPr>
            </w:pPr>
          </w:p>
        </w:tc>
        <w:tc>
          <w:tcPr>
            <w:tcW w:w="1400" w:type="dxa"/>
            <w:vAlign w:val="center"/>
          </w:tcPr>
          <w:p>
            <w:pPr>
              <w:jc w:val="center"/>
              <w:rPr>
                <w:rFonts w:ascii="宋体" w:hAnsi="宋体"/>
                <w:sz w:val="24"/>
              </w:rPr>
            </w:pPr>
          </w:p>
        </w:tc>
        <w:tc>
          <w:tcPr>
            <w:tcW w:w="1338" w:type="dxa"/>
            <w:vAlign w:val="center"/>
          </w:tcPr>
          <w:p>
            <w:pPr>
              <w:jc w:val="center"/>
              <w:rPr>
                <w:rFonts w:ascii="宋体" w:hAnsi="宋体"/>
                <w:sz w:val="24"/>
              </w:rPr>
            </w:pPr>
          </w:p>
        </w:tc>
      </w:tr>
    </w:tbl>
    <w:p>
      <w:pPr>
        <w:jc w:val="left"/>
        <w:rPr>
          <w:rFonts w:ascii="宋体" w:hAnsi="宋体"/>
          <w:sz w:val="24"/>
        </w:rPr>
      </w:pPr>
      <w:r>
        <w:rPr>
          <w:rFonts w:hint="eastAsia" w:ascii="宋体" w:hAnsi="宋体"/>
          <w:sz w:val="24"/>
        </w:rPr>
        <w:t>注：投标人自评表须附在技术文件、资信及商务文件第1页。</w:t>
      </w:r>
    </w:p>
    <w:p>
      <w:pPr>
        <w:jc w:val="left"/>
        <w:rPr>
          <w:rFonts w:ascii="宋体" w:hAnsi="宋体"/>
          <w:sz w:val="24"/>
        </w:rPr>
      </w:pPr>
    </w:p>
    <w:p>
      <w:pPr>
        <w:jc w:val="left"/>
        <w:rPr>
          <w:rFonts w:ascii="宋体" w:hAnsi="宋体"/>
          <w:sz w:val="24"/>
        </w:rPr>
      </w:pPr>
      <w:r>
        <w:rPr>
          <w:rFonts w:hint="eastAsia" w:ascii="宋体" w:hAnsi="宋体"/>
          <w:sz w:val="24"/>
        </w:rPr>
        <w:t xml:space="preserve">投标人名称（盖章）：                         </w:t>
      </w:r>
    </w:p>
    <w:p>
      <w:pPr>
        <w:jc w:val="left"/>
        <w:rPr>
          <w:rFonts w:hint="eastAsia" w:ascii="宋体" w:hAnsi="宋体"/>
          <w:sz w:val="24"/>
        </w:rPr>
      </w:pPr>
    </w:p>
    <w:p>
      <w:pPr>
        <w:jc w:val="left"/>
        <w:rPr>
          <w:rFonts w:ascii="宋体" w:hAnsi="宋体"/>
          <w:sz w:val="24"/>
        </w:rPr>
      </w:pPr>
      <w:r>
        <w:rPr>
          <w:rFonts w:hint="eastAsia" w:ascii="宋体" w:hAnsi="宋体"/>
          <w:sz w:val="24"/>
        </w:rPr>
        <w:t>日期：</w:t>
      </w:r>
      <w:r>
        <w:rPr>
          <w:rFonts w:hint="eastAsia" w:ascii="宋体" w:hAnsi="宋体"/>
          <w:sz w:val="24"/>
          <w:lang w:eastAsia="zh-CN"/>
        </w:rPr>
        <w:t>202</w:t>
      </w:r>
      <w:r>
        <w:rPr>
          <w:rFonts w:hint="eastAsia" w:ascii="宋体" w:hAnsi="宋体"/>
          <w:sz w:val="24"/>
          <w:lang w:val="en-US" w:eastAsia="zh-CN"/>
        </w:rPr>
        <w:t>5</w:t>
      </w:r>
      <w:r>
        <w:rPr>
          <w:rFonts w:hint="eastAsia" w:ascii="宋体" w:hAnsi="宋体"/>
          <w:sz w:val="24"/>
          <w:lang w:eastAsia="zh-CN"/>
        </w:rPr>
        <w:t>年</w:t>
      </w:r>
      <w:r>
        <w:rPr>
          <w:rFonts w:hint="eastAsia" w:ascii="宋体" w:hAnsi="宋体"/>
          <w:sz w:val="24"/>
        </w:rPr>
        <w:t xml:space="preserve">   月    日</w:t>
      </w:r>
    </w:p>
    <w:p>
      <w:pPr>
        <w:pStyle w:val="34"/>
        <w:spacing w:line="240" w:lineRule="auto"/>
        <w:ind w:firstLine="0" w:firstLineChars="0"/>
        <w:rPr>
          <w:rFonts w:ascii="新宋体" w:hAnsi="新宋体" w:eastAsia="新宋体"/>
          <w:b/>
          <w:bCs/>
          <w:sz w:val="24"/>
          <w:szCs w:val="24"/>
        </w:rPr>
        <w:sectPr>
          <w:pgSz w:w="11906" w:h="16838"/>
          <w:pgMar w:top="1440" w:right="1080" w:bottom="1440" w:left="1080" w:header="851" w:footer="992" w:gutter="0"/>
          <w:pgNumType w:fmt="decimal"/>
          <w:cols w:space="425" w:num="1"/>
          <w:docGrid w:type="lines" w:linePitch="312" w:charSpace="0"/>
        </w:sectPr>
      </w:pPr>
    </w:p>
    <w:p>
      <w:pPr>
        <w:snapToGrid w:val="0"/>
        <w:spacing w:before="50" w:afterLines="50"/>
        <w:jc w:val="left"/>
        <w:rPr>
          <w:rFonts w:ascii="宋体" w:hAnsi="宋体"/>
          <w:b/>
          <w:sz w:val="24"/>
        </w:rPr>
      </w:pPr>
      <w:r>
        <w:rPr>
          <w:rFonts w:hint="eastAsia" w:ascii="宋体" w:hAnsi="宋体"/>
          <w:b/>
          <w:sz w:val="24"/>
        </w:rPr>
        <w:t>附件4.</w:t>
      </w:r>
      <w:r>
        <w:rPr>
          <w:rFonts w:hint="eastAsia" w:ascii="宋体" w:hAnsi="宋体"/>
          <w:b/>
          <w:sz w:val="24"/>
          <w:lang w:val="en-US" w:eastAsia="zh-CN"/>
        </w:rPr>
        <w:t>2</w:t>
      </w:r>
      <w:r>
        <w:rPr>
          <w:rFonts w:hint="eastAsia" w:ascii="宋体" w:hAnsi="宋体"/>
          <w:b/>
          <w:sz w:val="24"/>
        </w:rPr>
        <w:t>：投标声明书格式：</w:t>
      </w:r>
    </w:p>
    <w:p>
      <w:pPr>
        <w:snapToGrid w:val="0"/>
        <w:spacing w:beforeLines="50" w:after="50"/>
        <w:jc w:val="center"/>
        <w:rPr>
          <w:rFonts w:ascii="宋体" w:hAnsi="宋体"/>
          <w:b/>
          <w:bCs/>
          <w:sz w:val="24"/>
        </w:rPr>
      </w:pPr>
      <w:r>
        <w:rPr>
          <w:rFonts w:hint="eastAsia" w:ascii="宋体" w:hAnsi="宋体"/>
          <w:b/>
          <w:bCs/>
          <w:sz w:val="30"/>
        </w:rPr>
        <w:t>投标声明书</w:t>
      </w:r>
    </w:p>
    <w:p>
      <w:pPr>
        <w:spacing w:beforeLines="50" w:after="50" w:line="460" w:lineRule="exact"/>
        <w:contextualSpacing/>
        <w:rPr>
          <w:rFonts w:ascii="宋体" w:hAnsi="宋体"/>
          <w:sz w:val="24"/>
          <w:u w:val="single"/>
        </w:rPr>
      </w:pPr>
      <w:r>
        <w:rPr>
          <w:rFonts w:hint="eastAsia" w:ascii="宋体" w:hAnsi="宋体"/>
          <w:sz w:val="24"/>
        </w:rPr>
        <w:t>致：</w:t>
      </w:r>
      <w:r>
        <w:rPr>
          <w:rFonts w:hint="eastAsia" w:ascii="宋体" w:hAnsi="宋体"/>
          <w:sz w:val="24"/>
          <w:u w:val="single"/>
        </w:rPr>
        <w:t xml:space="preserve">                      ：</w:t>
      </w:r>
    </w:p>
    <w:p>
      <w:pPr>
        <w:spacing w:beforeLines="50" w:after="50" w:line="460" w:lineRule="exact"/>
        <w:ind w:firstLine="480" w:firstLineChars="200"/>
        <w:contextualSpacing/>
        <w:rPr>
          <w:rFonts w:ascii="宋体" w:hAnsi="宋体"/>
          <w:sz w:val="24"/>
        </w:rPr>
      </w:pPr>
      <w:r>
        <w:rPr>
          <w:rFonts w:hint="eastAsia" w:ascii="宋体" w:hAnsi="宋体"/>
          <w:sz w:val="24"/>
          <w:u w:val="single"/>
        </w:rPr>
        <w:t xml:space="preserve">                   </w:t>
      </w:r>
      <w:r>
        <w:rPr>
          <w:rFonts w:hint="eastAsia" w:ascii="宋体" w:hAnsi="宋体"/>
          <w:sz w:val="24"/>
        </w:rPr>
        <w:t>（投标人名称）系中华人民共和国合法企业，经营地址</w:t>
      </w:r>
      <w:r>
        <w:rPr>
          <w:rFonts w:hint="eastAsia" w:ascii="宋体" w:hAnsi="宋体"/>
          <w:sz w:val="24"/>
          <w:u w:val="single"/>
        </w:rPr>
        <w:t xml:space="preserve">                   </w:t>
      </w:r>
      <w:r>
        <w:rPr>
          <w:rFonts w:hint="eastAsia" w:ascii="宋体" w:hAnsi="宋体"/>
          <w:sz w:val="24"/>
        </w:rPr>
        <w:t xml:space="preserve"> 。</w:t>
      </w:r>
    </w:p>
    <w:p>
      <w:pPr>
        <w:spacing w:beforeLines="50" w:after="50" w:line="460" w:lineRule="exact"/>
        <w:ind w:firstLine="645"/>
        <w:contextualSpacing/>
        <w:rPr>
          <w:rFonts w:ascii="宋体" w:hAnsi="宋体"/>
          <w:sz w:val="24"/>
        </w:rPr>
      </w:pPr>
      <w:r>
        <w:rPr>
          <w:rFonts w:hint="eastAsia" w:ascii="宋体" w:hAnsi="宋体"/>
          <w:sz w:val="24"/>
        </w:rPr>
        <w:t xml:space="preserve">我 </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 xml:space="preserve"> （投标人名称）的法定代表人，我方愿意参加贵方组织的</w:t>
      </w:r>
      <w:r>
        <w:rPr>
          <w:rFonts w:hint="eastAsia" w:ascii="宋体" w:hAnsi="宋体"/>
          <w:sz w:val="24"/>
          <w:u w:val="single"/>
        </w:rPr>
        <w:t xml:space="preserve">              </w:t>
      </w:r>
      <w:r>
        <w:rPr>
          <w:rFonts w:hint="eastAsia" w:ascii="宋体" w:hAnsi="宋体"/>
          <w:sz w:val="24"/>
        </w:rPr>
        <w:t xml:space="preserve"> 项目的投标，为便于贵方公正、择优地确定中标人及其投标产品和服务，我方就本次投标有关事项郑重声明如下：</w:t>
      </w:r>
    </w:p>
    <w:p>
      <w:pPr>
        <w:spacing w:line="460" w:lineRule="exact"/>
        <w:ind w:firstLine="480" w:firstLineChars="200"/>
        <w:contextualSpacing/>
        <w:rPr>
          <w:rFonts w:ascii="宋体" w:hAnsi="宋体"/>
          <w:sz w:val="24"/>
        </w:rPr>
      </w:pPr>
      <w:r>
        <w:rPr>
          <w:rFonts w:ascii="宋体" w:hAnsi="宋体"/>
          <w:sz w:val="24"/>
        </w:rPr>
        <w:t>1</w:t>
      </w:r>
      <w:r>
        <w:rPr>
          <w:rFonts w:hint="eastAsia" w:ascii="宋体" w:hAnsi="宋体"/>
          <w:sz w:val="24"/>
        </w:rPr>
        <w:t>.</w:t>
      </w:r>
      <w:r>
        <w:rPr>
          <w:rFonts w:ascii="宋体" w:hAnsi="宋体"/>
          <w:sz w:val="24"/>
        </w:rPr>
        <w:t>我方向贵方提交的所有投标文件、资料都是准确的和真实的</w:t>
      </w:r>
      <w:r>
        <w:rPr>
          <w:rFonts w:hint="eastAsia" w:ascii="宋体" w:hAnsi="宋体"/>
          <w:sz w:val="24"/>
        </w:rPr>
        <w:t>。</w:t>
      </w:r>
    </w:p>
    <w:p>
      <w:pPr>
        <w:spacing w:beforeLines="50" w:line="460" w:lineRule="exact"/>
        <w:ind w:firstLine="480" w:firstLineChars="200"/>
        <w:contextualSpacing/>
        <w:rPr>
          <w:rFonts w:ascii="宋体" w:hAnsi="宋体"/>
          <w:sz w:val="24"/>
        </w:rPr>
      </w:pPr>
      <w:r>
        <w:rPr>
          <w:rFonts w:ascii="宋体" w:hAnsi="宋体"/>
          <w:sz w:val="24"/>
        </w:rPr>
        <w:t>2</w:t>
      </w:r>
      <w:r>
        <w:rPr>
          <w:rFonts w:hint="eastAsia" w:ascii="宋体" w:hAnsi="宋体"/>
          <w:sz w:val="24"/>
        </w:rPr>
        <w:t>.</w:t>
      </w:r>
      <w:r>
        <w:rPr>
          <w:rFonts w:ascii="宋体" w:hAnsi="宋体"/>
          <w:sz w:val="24"/>
        </w:rPr>
        <w:t>我方不是采购人的附属机构；在获知本项目采购信息后，与采购人聘请的为此项目提供咨询服务的公司及其附属机构没有任何联系。</w:t>
      </w:r>
    </w:p>
    <w:p>
      <w:pPr>
        <w:pStyle w:val="11"/>
        <w:spacing w:line="460" w:lineRule="exact"/>
        <w:ind w:left="400"/>
        <w:contextualSpacing/>
        <w:rPr>
          <w:rFonts w:hAnsi="宋体"/>
          <w:sz w:val="24"/>
        </w:rPr>
      </w:pPr>
      <w:r>
        <w:rPr>
          <w:rFonts w:hint="eastAsia" w:asciiTheme="majorEastAsia" w:hAnsiTheme="majorEastAsia" w:eastAsiaTheme="majorEastAsia"/>
          <w:sz w:val="24"/>
        </w:rPr>
        <w:t>3.我方</w:t>
      </w:r>
      <w:r>
        <w:rPr>
          <w:rFonts w:hint="eastAsia" w:hAnsi="宋体"/>
          <w:sz w:val="24"/>
        </w:rPr>
        <w:t>及由本人担任法定代表人的其他机构</w:t>
      </w:r>
      <w:r>
        <w:rPr>
          <w:rFonts w:hAnsi="宋体"/>
          <w:sz w:val="24"/>
        </w:rPr>
        <w:t>最近三年内被</w:t>
      </w:r>
      <w:r>
        <w:rPr>
          <w:rFonts w:hint="eastAsia" w:hAnsi="宋体"/>
          <w:sz w:val="24"/>
        </w:rPr>
        <w:t>通报或者被处罚的</w:t>
      </w:r>
      <w:r>
        <w:rPr>
          <w:rFonts w:hAnsi="宋体"/>
          <w:sz w:val="24"/>
        </w:rPr>
        <w:t>违法行为</w:t>
      </w:r>
    </w:p>
    <w:p>
      <w:pPr>
        <w:pStyle w:val="11"/>
        <w:spacing w:line="460" w:lineRule="exact"/>
        <w:ind w:left="0" w:leftChars="0"/>
        <w:contextualSpacing/>
        <w:rPr>
          <w:rFonts w:hAnsi="宋体"/>
          <w:sz w:val="24"/>
        </w:rPr>
      </w:pPr>
      <w:r>
        <w:rPr>
          <w:rFonts w:hAnsi="宋体"/>
          <w:sz w:val="24"/>
        </w:rPr>
        <w:t>有：</w:t>
      </w:r>
    </w:p>
    <w:p>
      <w:pPr>
        <w:spacing w:beforeLines="50" w:line="460" w:lineRule="exact"/>
        <w:ind w:firstLine="440" w:firstLineChars="200"/>
        <w:contextualSpacing/>
        <w:rPr>
          <w:rFonts w:ascii="宋体" w:hAnsi="宋体"/>
          <w:sz w:val="22"/>
          <w:u w:val="single"/>
        </w:rPr>
      </w:pPr>
      <w:r>
        <w:rPr>
          <w:rFonts w:hint="eastAsia" w:ascii="宋体" w:hAnsi="宋体"/>
          <w:sz w:val="22"/>
          <w:u w:val="single"/>
        </w:rPr>
        <w:t>　　　　　　　　　　　　　　　　　　　　　　　　　　　</w:t>
      </w:r>
    </w:p>
    <w:p>
      <w:pPr>
        <w:spacing w:beforeLines="50" w:line="460" w:lineRule="exact"/>
        <w:ind w:firstLine="440" w:firstLineChars="200"/>
        <w:contextualSpacing/>
        <w:rPr>
          <w:rFonts w:ascii="宋体" w:hAnsi="宋体"/>
          <w:sz w:val="24"/>
          <w:u w:val="single"/>
        </w:rPr>
      </w:pPr>
      <w:r>
        <w:rPr>
          <w:rFonts w:hint="eastAsia" w:ascii="宋体" w:hAnsi="宋体"/>
          <w:sz w:val="22"/>
          <w:u w:val="single"/>
        </w:rPr>
        <w:t>　　　　　　　　　　　　　　　　　　　　　　</w:t>
      </w:r>
      <w:r>
        <w:rPr>
          <w:rFonts w:hint="eastAsia" w:ascii="宋体" w:hAnsi="宋体"/>
          <w:sz w:val="24"/>
          <w:u w:val="single"/>
        </w:rPr>
        <w:t>　　　　　</w:t>
      </w:r>
    </w:p>
    <w:p>
      <w:pPr>
        <w:spacing w:line="460" w:lineRule="exact"/>
        <w:ind w:firstLine="480" w:firstLineChars="200"/>
        <w:contextualSpacing/>
        <w:rPr>
          <w:rFonts w:ascii="宋体" w:hAnsi="宋体"/>
          <w:sz w:val="24"/>
        </w:rPr>
      </w:pPr>
      <w:r>
        <w:rPr>
          <w:rFonts w:hint="eastAsia" w:ascii="宋体" w:hAnsi="宋体"/>
          <w:sz w:val="24"/>
        </w:rPr>
        <w:t>4.以上事项如有虚假或隐瞒，我方愿意承担一切后果，并不再寻求任何旨在减轻或免除法律责任的辩解。</w:t>
      </w:r>
    </w:p>
    <w:p>
      <w:pPr>
        <w:pStyle w:val="17"/>
        <w:tabs>
          <w:tab w:val="left" w:pos="939"/>
        </w:tabs>
        <w:snapToGrid w:val="0"/>
        <w:ind w:left="758" w:leftChars="150" w:hanging="458" w:hangingChars="191"/>
        <w:rPr>
          <w:rFonts w:ascii="宋体" w:hAnsi="宋体"/>
          <w:sz w:val="24"/>
        </w:rPr>
      </w:pPr>
    </w:p>
    <w:p>
      <w:pPr>
        <w:pStyle w:val="70"/>
        <w:snapToGrid w:val="0"/>
        <w:spacing w:beforeLines="50"/>
        <w:ind w:firstLine="200"/>
        <w:rPr>
          <w:rFonts w:ascii="宋体" w:hAnsi="宋体"/>
        </w:rPr>
      </w:pPr>
    </w:p>
    <w:p>
      <w:pPr>
        <w:snapToGrid w:val="0"/>
        <w:spacing w:beforeLines="50"/>
        <w:ind w:firstLine="319" w:firstLineChars="133"/>
        <w:rPr>
          <w:rFonts w:ascii="宋体" w:hAnsi="宋体"/>
          <w:sz w:val="24"/>
          <w:u w:val="single"/>
        </w:rPr>
      </w:pPr>
      <w:r>
        <w:rPr>
          <w:rFonts w:hint="eastAsia" w:ascii="宋体" w:hAnsi="宋体"/>
          <w:sz w:val="24"/>
        </w:rPr>
        <w:t>法定代表人或授权代表</w:t>
      </w:r>
      <w:r>
        <w:rPr>
          <w:rFonts w:hint="eastAsia" w:ascii="宋体" w:hAnsi="宋体"/>
          <w:sz w:val="24"/>
          <w:lang w:eastAsia="zh-CN"/>
        </w:rPr>
        <w:t>（</w:t>
      </w:r>
      <w:r>
        <w:rPr>
          <w:rFonts w:hint="eastAsia" w:ascii="宋体" w:hAnsi="宋体"/>
          <w:sz w:val="24"/>
        </w:rPr>
        <w:t>签字</w:t>
      </w:r>
      <w:r>
        <w:rPr>
          <w:rFonts w:hint="eastAsia" w:ascii="宋体" w:hAnsi="宋体"/>
          <w:sz w:val="24"/>
          <w:lang w:val="en-US" w:eastAsia="zh-CN"/>
        </w:rPr>
        <w:t>或签名章</w:t>
      </w:r>
      <w:r>
        <w:rPr>
          <w:rFonts w:hint="eastAsia" w:ascii="宋体" w:hAnsi="宋体"/>
          <w:sz w:val="24"/>
          <w:lang w:eastAsia="zh-CN"/>
        </w:rPr>
        <w:t>）</w:t>
      </w:r>
      <w:r>
        <w:rPr>
          <w:rFonts w:hint="eastAsia" w:ascii="宋体" w:hAnsi="宋体"/>
          <w:sz w:val="24"/>
        </w:rPr>
        <w:t>：</w:t>
      </w:r>
    </w:p>
    <w:p>
      <w:pPr>
        <w:snapToGrid w:val="0"/>
        <w:spacing w:beforeLines="50" w:after="50"/>
        <w:ind w:firstLine="360" w:firstLineChars="150"/>
        <w:rPr>
          <w:rFonts w:ascii="宋体" w:hAnsi="宋体"/>
          <w:sz w:val="24"/>
        </w:rPr>
      </w:pPr>
      <w:r>
        <w:rPr>
          <w:rFonts w:hint="eastAsia" w:ascii="宋体" w:hAnsi="宋体"/>
          <w:sz w:val="24"/>
        </w:rPr>
        <w:t>投标人</w:t>
      </w:r>
      <w:r>
        <w:rPr>
          <w:rFonts w:hint="eastAsia" w:ascii="宋体" w:hAnsi="宋体"/>
          <w:sz w:val="24"/>
          <w:lang w:eastAsia="zh-CN"/>
        </w:rPr>
        <w:t>（</w:t>
      </w:r>
      <w:r>
        <w:rPr>
          <w:rFonts w:hint="eastAsia" w:ascii="宋体" w:hAnsi="宋体"/>
          <w:sz w:val="24"/>
        </w:rPr>
        <w:t>公章</w:t>
      </w:r>
      <w:r>
        <w:rPr>
          <w:rFonts w:hint="eastAsia" w:ascii="宋体" w:hAnsi="宋体"/>
          <w:sz w:val="24"/>
          <w:lang w:eastAsia="zh-CN"/>
        </w:rPr>
        <w:t>）</w:t>
      </w:r>
      <w:r>
        <w:rPr>
          <w:rFonts w:hint="eastAsia" w:ascii="宋体" w:hAnsi="宋体"/>
          <w:sz w:val="24"/>
        </w:rPr>
        <w:t>：</w:t>
      </w:r>
    </w:p>
    <w:p>
      <w:pPr>
        <w:snapToGrid w:val="0"/>
        <w:spacing w:beforeLines="50" w:after="50"/>
        <w:ind w:firstLine="6240" w:firstLineChars="2600"/>
        <w:rPr>
          <w:rFonts w:ascii="宋体" w:hAnsi="宋体"/>
          <w:sz w:val="24"/>
        </w:rPr>
      </w:pPr>
      <w:r>
        <w:rPr>
          <w:rFonts w:ascii="宋体" w:hAnsi="宋体"/>
          <w:sz w:val="24"/>
        </w:rPr>
        <w:t>年    月    日</w:t>
      </w:r>
    </w:p>
    <w:p>
      <w:pPr>
        <w:snapToGrid w:val="0"/>
        <w:spacing w:beforeLines="50" w:after="50"/>
        <w:ind w:firstLine="4800" w:firstLineChars="2000"/>
        <w:rPr>
          <w:rFonts w:ascii="宋体" w:hAnsi="宋体"/>
          <w:sz w:val="24"/>
        </w:rPr>
      </w:pPr>
    </w:p>
    <w:p>
      <w:pPr>
        <w:pStyle w:val="18"/>
        <w:snapToGrid w:val="0"/>
        <w:spacing w:before="156" w:after="156" w:line="240" w:lineRule="auto"/>
        <w:rPr>
          <w:rFonts w:hAnsi="宋体"/>
        </w:rPr>
      </w:pPr>
    </w:p>
    <w:p>
      <w:pPr>
        <w:snapToGrid w:val="0"/>
        <w:spacing w:before="50" w:afterLines="50"/>
        <w:jc w:val="left"/>
        <w:rPr>
          <w:rFonts w:ascii="宋体" w:hAnsi="宋体"/>
        </w:rPr>
      </w:pPr>
    </w:p>
    <w:p>
      <w:pPr>
        <w:snapToGrid w:val="0"/>
        <w:spacing w:before="50" w:afterLines="50"/>
        <w:jc w:val="left"/>
        <w:rPr>
          <w:rFonts w:ascii="宋体" w:hAnsi="宋体"/>
        </w:rPr>
      </w:pPr>
    </w:p>
    <w:p>
      <w:pPr>
        <w:snapToGrid w:val="0"/>
        <w:spacing w:before="50" w:afterLines="50"/>
        <w:jc w:val="left"/>
        <w:rPr>
          <w:rFonts w:ascii="宋体" w:hAnsi="宋体"/>
        </w:rPr>
      </w:pPr>
    </w:p>
    <w:p>
      <w:pPr>
        <w:snapToGrid w:val="0"/>
        <w:spacing w:before="50" w:afterLines="50"/>
        <w:jc w:val="left"/>
        <w:rPr>
          <w:rFonts w:ascii="宋体" w:hAnsi="宋体"/>
        </w:rPr>
      </w:pPr>
    </w:p>
    <w:p>
      <w:pPr>
        <w:pStyle w:val="34"/>
        <w:ind w:firstLine="344"/>
      </w:pPr>
    </w:p>
    <w:p>
      <w:pPr>
        <w:snapToGrid w:val="0"/>
        <w:spacing w:before="50" w:afterLines="50"/>
        <w:jc w:val="left"/>
        <w:rPr>
          <w:rFonts w:ascii="宋体" w:hAnsi="宋体"/>
        </w:rPr>
      </w:pPr>
    </w:p>
    <w:p>
      <w:pPr>
        <w:snapToGrid w:val="0"/>
        <w:spacing w:beforeLines="50" w:after="50" w:line="276" w:lineRule="auto"/>
        <w:rPr>
          <w:rFonts w:ascii="宋体" w:hAnsi="宋体" w:cs="宋体"/>
          <w:b/>
          <w:sz w:val="24"/>
          <w:szCs w:val="24"/>
        </w:rPr>
      </w:pPr>
    </w:p>
    <w:p>
      <w:pPr>
        <w:snapToGrid w:val="0"/>
        <w:spacing w:beforeLines="50" w:after="50" w:line="276" w:lineRule="auto"/>
        <w:rPr>
          <w:rFonts w:ascii="宋体" w:hAnsi="宋体" w:cs="宋体"/>
          <w:b/>
          <w:sz w:val="24"/>
          <w:szCs w:val="24"/>
        </w:rPr>
      </w:pPr>
      <w:r>
        <w:rPr>
          <w:rFonts w:hint="eastAsia" w:ascii="宋体" w:hAnsi="宋体" w:cs="宋体"/>
          <w:b/>
          <w:sz w:val="24"/>
          <w:szCs w:val="24"/>
        </w:rPr>
        <w:t>附件4.</w:t>
      </w:r>
      <w:r>
        <w:rPr>
          <w:rFonts w:hint="eastAsia" w:ascii="宋体" w:hAnsi="宋体" w:cs="宋体"/>
          <w:b/>
          <w:sz w:val="24"/>
          <w:szCs w:val="24"/>
          <w:lang w:val="en-US" w:eastAsia="zh-CN"/>
        </w:rPr>
        <w:t>3</w:t>
      </w:r>
      <w:r>
        <w:rPr>
          <w:rFonts w:hint="eastAsia" w:ascii="宋体" w:hAnsi="宋体" w:cs="宋体"/>
          <w:b/>
          <w:sz w:val="24"/>
          <w:szCs w:val="24"/>
        </w:rPr>
        <w:t>：投标单位情况表</w:t>
      </w:r>
    </w:p>
    <w:p>
      <w:pPr>
        <w:pStyle w:val="18"/>
        <w:snapToGrid w:val="0"/>
        <w:spacing w:before="156" w:after="156"/>
        <w:jc w:val="center"/>
        <w:rPr>
          <w:spacing w:val="60"/>
          <w:sz w:val="28"/>
          <w:szCs w:val="28"/>
        </w:rPr>
      </w:pPr>
      <w:r>
        <w:rPr>
          <w:rFonts w:hint="eastAsia"/>
          <w:b/>
          <w:sz w:val="28"/>
          <w:szCs w:val="28"/>
        </w:rPr>
        <w:t>投标</w:t>
      </w:r>
      <w:r>
        <w:rPr>
          <w:b/>
          <w:sz w:val="28"/>
          <w:szCs w:val="28"/>
        </w:rPr>
        <w:t>单位情况表</w:t>
      </w:r>
    </w:p>
    <w:tbl>
      <w:tblPr>
        <w:tblStyle w:val="36"/>
        <w:tblW w:w="9643"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87"/>
        <w:gridCol w:w="1221"/>
        <w:gridCol w:w="1311"/>
        <w:gridCol w:w="308"/>
        <w:gridCol w:w="1004"/>
        <w:gridCol w:w="1311"/>
        <w:gridCol w:w="308"/>
        <w:gridCol w:w="812"/>
        <w:gridCol w:w="190"/>
        <w:gridCol w:w="17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2" w:type="dxa"/>
            <w:gridSpan w:val="2"/>
            <w:vAlign w:val="center"/>
          </w:tcPr>
          <w:p>
            <w:pPr>
              <w:ind w:left="-100" w:leftChars="-50" w:right="-100" w:rightChars="-50"/>
              <w:jc w:val="center"/>
              <w:rPr>
                <w:rFonts w:ascii="宋体" w:hAnsi="宋体"/>
                <w:snapToGrid w:val="0"/>
                <w:color w:val="000000"/>
              </w:rPr>
            </w:pPr>
            <w:r>
              <w:rPr>
                <w:rFonts w:hint="eastAsia" w:ascii="宋体" w:hAnsi="宋体"/>
                <w:snapToGrid w:val="0"/>
                <w:color w:val="000000"/>
              </w:rPr>
              <w:t>企业名称</w:t>
            </w:r>
          </w:p>
        </w:tc>
        <w:tc>
          <w:tcPr>
            <w:tcW w:w="8251" w:type="dxa"/>
            <w:gridSpan w:val="9"/>
            <w:vAlign w:val="center"/>
          </w:tcPr>
          <w:p>
            <w:pPr>
              <w:jc w:val="center"/>
              <w:rPr>
                <w:rFonts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2" w:type="dxa"/>
            <w:gridSpan w:val="2"/>
            <w:vAlign w:val="center"/>
          </w:tcPr>
          <w:p>
            <w:pPr>
              <w:ind w:left="-100" w:leftChars="-50" w:right="-100" w:rightChars="-50"/>
              <w:jc w:val="center"/>
              <w:rPr>
                <w:rFonts w:ascii="宋体" w:hAnsi="宋体"/>
                <w:snapToGrid w:val="0"/>
                <w:color w:val="000000"/>
              </w:rPr>
            </w:pPr>
            <w:r>
              <w:rPr>
                <w:rFonts w:hint="eastAsia" w:ascii="宋体" w:hAnsi="宋体"/>
                <w:snapToGrid w:val="0"/>
                <w:color w:val="000000"/>
              </w:rPr>
              <w:t>注册地址</w:t>
            </w:r>
          </w:p>
        </w:tc>
        <w:tc>
          <w:tcPr>
            <w:tcW w:w="8251" w:type="dxa"/>
            <w:gridSpan w:val="9"/>
            <w:vAlign w:val="center"/>
          </w:tcPr>
          <w:p>
            <w:pPr>
              <w:jc w:val="center"/>
              <w:rPr>
                <w:rFonts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2" w:type="dxa"/>
            <w:gridSpan w:val="2"/>
            <w:vAlign w:val="center"/>
          </w:tcPr>
          <w:p>
            <w:pPr>
              <w:ind w:left="-100" w:leftChars="-50" w:right="-100" w:rightChars="-50"/>
              <w:jc w:val="center"/>
              <w:rPr>
                <w:rFonts w:ascii="宋体" w:hAnsi="宋体"/>
                <w:snapToGrid w:val="0"/>
                <w:color w:val="000000"/>
              </w:rPr>
            </w:pPr>
            <w:r>
              <w:rPr>
                <w:rFonts w:hint="eastAsia" w:ascii="宋体" w:hAnsi="宋体"/>
                <w:snapToGrid w:val="0"/>
                <w:color w:val="000000"/>
              </w:rPr>
              <w:t>通讯代码</w:t>
            </w:r>
          </w:p>
        </w:tc>
        <w:tc>
          <w:tcPr>
            <w:tcW w:w="1221" w:type="dxa"/>
            <w:vAlign w:val="center"/>
          </w:tcPr>
          <w:p>
            <w:pPr>
              <w:jc w:val="center"/>
              <w:rPr>
                <w:rFonts w:ascii="宋体" w:hAnsi="宋体"/>
                <w:snapToGrid w:val="0"/>
                <w:color w:val="000000"/>
              </w:rPr>
            </w:pPr>
            <w:r>
              <w:rPr>
                <w:rFonts w:hint="eastAsia" w:ascii="宋体" w:hAnsi="宋体"/>
                <w:snapToGrid w:val="0"/>
                <w:color w:val="000000"/>
              </w:rPr>
              <w:t>电  话</w:t>
            </w:r>
          </w:p>
        </w:tc>
        <w:tc>
          <w:tcPr>
            <w:tcW w:w="1311" w:type="dxa"/>
            <w:vAlign w:val="center"/>
          </w:tcPr>
          <w:p>
            <w:pPr>
              <w:jc w:val="center"/>
              <w:rPr>
                <w:rFonts w:ascii="宋体" w:hAnsi="宋体"/>
                <w:snapToGrid w:val="0"/>
                <w:color w:val="000000"/>
              </w:rPr>
            </w:pPr>
          </w:p>
        </w:tc>
        <w:tc>
          <w:tcPr>
            <w:tcW w:w="1312" w:type="dxa"/>
            <w:gridSpan w:val="2"/>
            <w:vAlign w:val="center"/>
          </w:tcPr>
          <w:p>
            <w:pPr>
              <w:jc w:val="center"/>
              <w:rPr>
                <w:rFonts w:ascii="宋体" w:hAnsi="宋体"/>
                <w:snapToGrid w:val="0"/>
                <w:color w:val="000000"/>
              </w:rPr>
            </w:pPr>
            <w:r>
              <w:rPr>
                <w:rFonts w:hint="eastAsia" w:ascii="宋体" w:hAnsi="宋体"/>
                <w:snapToGrid w:val="0"/>
                <w:color w:val="000000"/>
              </w:rPr>
              <w:t>传  真</w:t>
            </w:r>
          </w:p>
        </w:tc>
        <w:tc>
          <w:tcPr>
            <w:tcW w:w="1311" w:type="dxa"/>
            <w:vAlign w:val="center"/>
          </w:tcPr>
          <w:p>
            <w:pPr>
              <w:jc w:val="center"/>
              <w:rPr>
                <w:rFonts w:ascii="宋体" w:hAnsi="宋体"/>
                <w:snapToGrid w:val="0"/>
                <w:color w:val="000000"/>
              </w:rPr>
            </w:pPr>
          </w:p>
        </w:tc>
        <w:tc>
          <w:tcPr>
            <w:tcW w:w="1310" w:type="dxa"/>
            <w:gridSpan w:val="3"/>
            <w:vAlign w:val="center"/>
          </w:tcPr>
          <w:p>
            <w:pPr>
              <w:jc w:val="center"/>
              <w:rPr>
                <w:rFonts w:ascii="宋体" w:hAnsi="宋体"/>
                <w:snapToGrid w:val="0"/>
                <w:color w:val="000000"/>
              </w:rPr>
            </w:pPr>
            <w:r>
              <w:rPr>
                <w:rFonts w:hint="eastAsia" w:ascii="宋体" w:hAnsi="宋体"/>
                <w:snapToGrid w:val="0"/>
                <w:color w:val="000000"/>
              </w:rPr>
              <w:t>邮政编码</w:t>
            </w:r>
          </w:p>
        </w:tc>
        <w:tc>
          <w:tcPr>
            <w:tcW w:w="1786" w:type="dxa"/>
            <w:vAlign w:val="center"/>
          </w:tcPr>
          <w:p>
            <w:pPr>
              <w:jc w:val="center"/>
              <w:rPr>
                <w:rFonts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2" w:type="dxa"/>
            <w:gridSpan w:val="2"/>
            <w:vAlign w:val="center"/>
          </w:tcPr>
          <w:p>
            <w:pPr>
              <w:ind w:left="-100" w:leftChars="-50" w:right="-100" w:rightChars="-50"/>
              <w:jc w:val="center"/>
              <w:rPr>
                <w:rFonts w:ascii="宋体" w:hAnsi="宋体"/>
                <w:snapToGrid w:val="0"/>
                <w:color w:val="000000"/>
              </w:rPr>
            </w:pPr>
            <w:r>
              <w:rPr>
                <w:rFonts w:hint="eastAsia" w:ascii="宋体" w:hAnsi="宋体"/>
                <w:snapToGrid w:val="0"/>
                <w:color w:val="000000"/>
              </w:rPr>
              <w:t>成立时间</w:t>
            </w:r>
          </w:p>
        </w:tc>
        <w:tc>
          <w:tcPr>
            <w:tcW w:w="8251" w:type="dxa"/>
            <w:gridSpan w:val="9"/>
            <w:vAlign w:val="center"/>
          </w:tcPr>
          <w:p>
            <w:pPr>
              <w:rPr>
                <w:rFonts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2" w:type="dxa"/>
            <w:gridSpan w:val="2"/>
            <w:vAlign w:val="center"/>
          </w:tcPr>
          <w:p>
            <w:pPr>
              <w:ind w:left="-100" w:leftChars="-50" w:right="-100" w:rightChars="-50"/>
              <w:jc w:val="center"/>
              <w:rPr>
                <w:rFonts w:ascii="宋体" w:hAnsi="宋体"/>
                <w:snapToGrid w:val="0"/>
                <w:color w:val="000000"/>
              </w:rPr>
            </w:pPr>
            <w:r>
              <w:rPr>
                <w:rFonts w:hint="eastAsia" w:ascii="宋体" w:hAnsi="宋体"/>
                <w:snapToGrid w:val="0"/>
                <w:color w:val="000000"/>
              </w:rPr>
              <w:t>企业性质</w:t>
            </w:r>
          </w:p>
        </w:tc>
        <w:tc>
          <w:tcPr>
            <w:tcW w:w="2840" w:type="dxa"/>
            <w:gridSpan w:val="3"/>
            <w:vAlign w:val="center"/>
          </w:tcPr>
          <w:p>
            <w:pPr>
              <w:jc w:val="center"/>
              <w:rPr>
                <w:rFonts w:ascii="宋体" w:hAnsi="宋体"/>
                <w:snapToGrid w:val="0"/>
                <w:color w:val="000000"/>
              </w:rPr>
            </w:pPr>
          </w:p>
        </w:tc>
        <w:tc>
          <w:tcPr>
            <w:tcW w:w="2623" w:type="dxa"/>
            <w:gridSpan w:val="3"/>
            <w:vAlign w:val="center"/>
          </w:tcPr>
          <w:p>
            <w:pPr>
              <w:jc w:val="center"/>
              <w:rPr>
                <w:rFonts w:ascii="宋体" w:hAnsi="宋体"/>
                <w:snapToGrid w:val="0"/>
                <w:color w:val="000000"/>
              </w:rPr>
            </w:pPr>
            <w:r>
              <w:rPr>
                <w:rFonts w:hint="eastAsia" w:ascii="宋体" w:hAnsi="宋体"/>
                <w:snapToGrid w:val="0"/>
                <w:color w:val="000000"/>
              </w:rPr>
              <w:t>上级主管单位</w:t>
            </w:r>
          </w:p>
        </w:tc>
        <w:tc>
          <w:tcPr>
            <w:tcW w:w="2788" w:type="dxa"/>
            <w:gridSpan w:val="3"/>
            <w:vAlign w:val="center"/>
          </w:tcPr>
          <w:p>
            <w:pPr>
              <w:rPr>
                <w:rFonts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2" w:type="dxa"/>
            <w:gridSpan w:val="2"/>
            <w:vAlign w:val="center"/>
          </w:tcPr>
          <w:p>
            <w:pPr>
              <w:ind w:left="-100" w:leftChars="-50" w:right="-100" w:rightChars="-50"/>
              <w:jc w:val="center"/>
              <w:rPr>
                <w:rFonts w:ascii="宋体" w:hAnsi="宋体"/>
                <w:snapToGrid w:val="0"/>
                <w:color w:val="000000"/>
              </w:rPr>
            </w:pPr>
            <w:r>
              <w:rPr>
                <w:rFonts w:hint="eastAsia" w:ascii="宋体" w:hAnsi="宋体"/>
                <w:snapToGrid w:val="0"/>
                <w:color w:val="000000"/>
              </w:rPr>
              <w:t>行政负责人</w:t>
            </w:r>
          </w:p>
        </w:tc>
        <w:tc>
          <w:tcPr>
            <w:tcW w:w="1221" w:type="dxa"/>
            <w:vAlign w:val="center"/>
          </w:tcPr>
          <w:p>
            <w:pPr>
              <w:jc w:val="center"/>
              <w:rPr>
                <w:rFonts w:ascii="宋体" w:hAnsi="宋体"/>
                <w:snapToGrid w:val="0"/>
                <w:color w:val="000000"/>
              </w:rPr>
            </w:pPr>
            <w:r>
              <w:rPr>
                <w:rFonts w:hint="eastAsia" w:ascii="宋体" w:hAnsi="宋体"/>
                <w:snapToGrid w:val="0"/>
                <w:color w:val="000000"/>
              </w:rPr>
              <w:t>姓  名</w:t>
            </w:r>
          </w:p>
        </w:tc>
        <w:tc>
          <w:tcPr>
            <w:tcW w:w="1619" w:type="dxa"/>
            <w:gridSpan w:val="2"/>
            <w:vAlign w:val="center"/>
          </w:tcPr>
          <w:p>
            <w:pPr>
              <w:jc w:val="center"/>
              <w:rPr>
                <w:rFonts w:ascii="宋体" w:hAnsi="宋体"/>
                <w:snapToGrid w:val="0"/>
                <w:color w:val="000000"/>
              </w:rPr>
            </w:pPr>
          </w:p>
        </w:tc>
        <w:tc>
          <w:tcPr>
            <w:tcW w:w="1004" w:type="dxa"/>
            <w:vAlign w:val="center"/>
          </w:tcPr>
          <w:p>
            <w:pPr>
              <w:jc w:val="center"/>
              <w:rPr>
                <w:rFonts w:ascii="宋体" w:hAnsi="宋体"/>
                <w:snapToGrid w:val="0"/>
                <w:color w:val="000000"/>
              </w:rPr>
            </w:pPr>
            <w:r>
              <w:rPr>
                <w:rFonts w:hint="eastAsia" w:ascii="宋体" w:hAnsi="宋体"/>
                <w:snapToGrid w:val="0"/>
                <w:color w:val="000000"/>
              </w:rPr>
              <w:t>年  龄</w:t>
            </w:r>
          </w:p>
        </w:tc>
        <w:tc>
          <w:tcPr>
            <w:tcW w:w="1619" w:type="dxa"/>
            <w:gridSpan w:val="2"/>
            <w:vAlign w:val="center"/>
          </w:tcPr>
          <w:p>
            <w:pPr>
              <w:jc w:val="center"/>
              <w:rPr>
                <w:rFonts w:ascii="宋体" w:hAnsi="宋体"/>
                <w:snapToGrid w:val="0"/>
                <w:color w:val="000000"/>
              </w:rPr>
            </w:pPr>
          </w:p>
        </w:tc>
        <w:tc>
          <w:tcPr>
            <w:tcW w:w="812" w:type="dxa"/>
            <w:vAlign w:val="center"/>
          </w:tcPr>
          <w:p>
            <w:pPr>
              <w:ind w:left="-100" w:leftChars="-50" w:right="-100" w:rightChars="-50"/>
              <w:jc w:val="center"/>
              <w:rPr>
                <w:rFonts w:ascii="宋体" w:hAnsi="宋体"/>
                <w:snapToGrid w:val="0"/>
                <w:color w:val="000000"/>
              </w:rPr>
            </w:pPr>
            <w:r>
              <w:rPr>
                <w:rFonts w:hint="eastAsia" w:ascii="宋体" w:hAnsi="宋体"/>
                <w:snapToGrid w:val="0"/>
                <w:color w:val="000000"/>
              </w:rPr>
              <w:t>职 称</w:t>
            </w:r>
          </w:p>
        </w:tc>
        <w:tc>
          <w:tcPr>
            <w:tcW w:w="1976" w:type="dxa"/>
            <w:gridSpan w:val="2"/>
            <w:vAlign w:val="center"/>
          </w:tcPr>
          <w:p>
            <w:pPr>
              <w:rPr>
                <w:rFonts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2" w:type="dxa"/>
            <w:gridSpan w:val="2"/>
            <w:vAlign w:val="center"/>
          </w:tcPr>
          <w:p>
            <w:pPr>
              <w:ind w:left="-100" w:leftChars="-50" w:right="-100" w:rightChars="-50"/>
              <w:jc w:val="center"/>
              <w:rPr>
                <w:rFonts w:ascii="宋体" w:hAnsi="宋体"/>
                <w:snapToGrid w:val="0"/>
                <w:color w:val="000000"/>
              </w:rPr>
            </w:pPr>
            <w:r>
              <w:rPr>
                <w:rFonts w:hint="eastAsia" w:ascii="宋体" w:hAnsi="宋体"/>
                <w:snapToGrid w:val="0"/>
                <w:color w:val="000000"/>
              </w:rPr>
              <w:t>技术负责人</w:t>
            </w:r>
          </w:p>
        </w:tc>
        <w:tc>
          <w:tcPr>
            <w:tcW w:w="1221" w:type="dxa"/>
            <w:vAlign w:val="center"/>
          </w:tcPr>
          <w:p>
            <w:pPr>
              <w:jc w:val="center"/>
              <w:rPr>
                <w:rFonts w:ascii="宋体" w:hAnsi="宋体"/>
                <w:snapToGrid w:val="0"/>
                <w:color w:val="000000"/>
              </w:rPr>
            </w:pPr>
            <w:r>
              <w:rPr>
                <w:rFonts w:hint="eastAsia" w:ascii="宋体" w:hAnsi="宋体"/>
                <w:snapToGrid w:val="0"/>
                <w:color w:val="000000"/>
              </w:rPr>
              <w:t>姓  名</w:t>
            </w:r>
          </w:p>
        </w:tc>
        <w:tc>
          <w:tcPr>
            <w:tcW w:w="1619" w:type="dxa"/>
            <w:gridSpan w:val="2"/>
            <w:vAlign w:val="center"/>
          </w:tcPr>
          <w:p>
            <w:pPr>
              <w:jc w:val="center"/>
              <w:rPr>
                <w:rFonts w:ascii="宋体" w:hAnsi="宋体"/>
                <w:snapToGrid w:val="0"/>
                <w:color w:val="000000"/>
              </w:rPr>
            </w:pPr>
          </w:p>
        </w:tc>
        <w:tc>
          <w:tcPr>
            <w:tcW w:w="1004" w:type="dxa"/>
            <w:vAlign w:val="center"/>
          </w:tcPr>
          <w:p>
            <w:pPr>
              <w:jc w:val="center"/>
              <w:rPr>
                <w:rFonts w:ascii="宋体" w:hAnsi="宋体"/>
                <w:snapToGrid w:val="0"/>
                <w:color w:val="000000"/>
              </w:rPr>
            </w:pPr>
            <w:r>
              <w:rPr>
                <w:rFonts w:hint="eastAsia" w:ascii="宋体" w:hAnsi="宋体"/>
                <w:snapToGrid w:val="0"/>
                <w:color w:val="000000"/>
              </w:rPr>
              <w:t>年  龄</w:t>
            </w:r>
          </w:p>
        </w:tc>
        <w:tc>
          <w:tcPr>
            <w:tcW w:w="1619" w:type="dxa"/>
            <w:gridSpan w:val="2"/>
            <w:vAlign w:val="center"/>
          </w:tcPr>
          <w:p>
            <w:pPr>
              <w:jc w:val="center"/>
              <w:rPr>
                <w:rFonts w:ascii="宋体" w:hAnsi="宋体"/>
                <w:snapToGrid w:val="0"/>
                <w:color w:val="000000"/>
              </w:rPr>
            </w:pPr>
          </w:p>
        </w:tc>
        <w:tc>
          <w:tcPr>
            <w:tcW w:w="812" w:type="dxa"/>
            <w:vAlign w:val="center"/>
          </w:tcPr>
          <w:p>
            <w:pPr>
              <w:ind w:left="-100" w:leftChars="-50" w:right="-100" w:rightChars="-50"/>
              <w:jc w:val="center"/>
              <w:rPr>
                <w:rFonts w:ascii="宋体" w:hAnsi="宋体"/>
                <w:snapToGrid w:val="0"/>
                <w:color w:val="000000"/>
              </w:rPr>
            </w:pPr>
            <w:r>
              <w:rPr>
                <w:rFonts w:hint="eastAsia" w:ascii="宋体" w:hAnsi="宋体"/>
                <w:snapToGrid w:val="0"/>
                <w:color w:val="000000"/>
              </w:rPr>
              <w:t>职 称</w:t>
            </w:r>
          </w:p>
        </w:tc>
        <w:tc>
          <w:tcPr>
            <w:tcW w:w="1976" w:type="dxa"/>
            <w:gridSpan w:val="2"/>
            <w:vAlign w:val="center"/>
          </w:tcPr>
          <w:p>
            <w:pPr>
              <w:rPr>
                <w:rFonts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13" w:type="dxa"/>
            <w:gridSpan w:val="3"/>
            <w:vAlign w:val="center"/>
          </w:tcPr>
          <w:p>
            <w:pPr>
              <w:jc w:val="center"/>
              <w:rPr>
                <w:rFonts w:ascii="宋体" w:hAnsi="宋体"/>
                <w:snapToGrid w:val="0"/>
                <w:color w:val="000000"/>
              </w:rPr>
            </w:pPr>
            <w:r>
              <w:rPr>
                <w:rFonts w:hint="eastAsia" w:ascii="宋体" w:hAnsi="宋体"/>
                <w:snapToGrid w:val="0"/>
                <w:color w:val="000000"/>
              </w:rPr>
              <w:t>企业资质等级及证号</w:t>
            </w:r>
          </w:p>
        </w:tc>
        <w:tc>
          <w:tcPr>
            <w:tcW w:w="1619" w:type="dxa"/>
            <w:gridSpan w:val="2"/>
            <w:vAlign w:val="center"/>
          </w:tcPr>
          <w:p>
            <w:pPr>
              <w:rPr>
                <w:rFonts w:ascii="宋体" w:hAnsi="宋体"/>
                <w:snapToGrid w:val="0"/>
                <w:color w:val="000000"/>
              </w:rPr>
            </w:pPr>
          </w:p>
        </w:tc>
        <w:tc>
          <w:tcPr>
            <w:tcW w:w="2623" w:type="dxa"/>
            <w:gridSpan w:val="3"/>
            <w:vAlign w:val="center"/>
          </w:tcPr>
          <w:p>
            <w:pPr>
              <w:rPr>
                <w:rFonts w:ascii="宋体" w:hAnsi="宋体"/>
                <w:snapToGrid w:val="0"/>
                <w:color w:val="000000"/>
              </w:rPr>
            </w:pPr>
            <w:r>
              <w:rPr>
                <w:rFonts w:hint="eastAsia" w:ascii="宋体" w:hAnsi="宋体"/>
                <w:snapToGrid w:val="0"/>
                <w:color w:val="000000"/>
              </w:rPr>
              <w:t>职工总人数</w:t>
            </w:r>
            <w:r>
              <w:rPr>
                <w:rFonts w:ascii="宋体" w:hAnsi="宋体"/>
                <w:snapToGrid w:val="0"/>
                <w:color w:val="000000"/>
              </w:rPr>
              <w:t>(</w:t>
            </w:r>
            <w:r>
              <w:rPr>
                <w:rFonts w:hint="eastAsia" w:ascii="宋体" w:hAnsi="宋体"/>
                <w:snapToGrid w:val="0"/>
                <w:color w:val="000000"/>
              </w:rPr>
              <w:t>人</w:t>
            </w:r>
            <w:r>
              <w:rPr>
                <w:rFonts w:ascii="宋体" w:hAnsi="宋体"/>
                <w:snapToGrid w:val="0"/>
                <w:color w:val="000000"/>
              </w:rPr>
              <w:t>)</w:t>
            </w:r>
          </w:p>
        </w:tc>
        <w:tc>
          <w:tcPr>
            <w:tcW w:w="2788" w:type="dxa"/>
            <w:gridSpan w:val="3"/>
            <w:vAlign w:val="center"/>
          </w:tcPr>
          <w:p>
            <w:pPr>
              <w:rPr>
                <w:rFonts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13" w:type="dxa"/>
            <w:gridSpan w:val="3"/>
            <w:vAlign w:val="center"/>
          </w:tcPr>
          <w:p>
            <w:pPr>
              <w:rPr>
                <w:rFonts w:ascii="宋体" w:hAnsi="宋体"/>
                <w:snapToGrid w:val="0"/>
                <w:color w:val="000000"/>
              </w:rPr>
            </w:pPr>
            <w:r>
              <w:rPr>
                <w:rFonts w:hint="eastAsia" w:ascii="宋体" w:hAnsi="宋体"/>
                <w:snapToGrid w:val="0"/>
                <w:color w:val="000000"/>
              </w:rPr>
              <w:t>营业执照证号</w:t>
            </w:r>
          </w:p>
        </w:tc>
        <w:tc>
          <w:tcPr>
            <w:tcW w:w="1619" w:type="dxa"/>
            <w:gridSpan w:val="2"/>
            <w:vAlign w:val="center"/>
          </w:tcPr>
          <w:p>
            <w:pPr>
              <w:rPr>
                <w:rFonts w:ascii="宋体" w:hAnsi="宋体"/>
                <w:snapToGrid w:val="0"/>
                <w:color w:val="000000"/>
              </w:rPr>
            </w:pPr>
          </w:p>
        </w:tc>
        <w:tc>
          <w:tcPr>
            <w:tcW w:w="2623" w:type="dxa"/>
            <w:gridSpan w:val="3"/>
            <w:vAlign w:val="center"/>
          </w:tcPr>
          <w:p>
            <w:pPr>
              <w:rPr>
                <w:rFonts w:ascii="宋体" w:hAnsi="宋体"/>
                <w:snapToGrid w:val="0"/>
                <w:color w:val="000000"/>
              </w:rPr>
            </w:pPr>
            <w:r>
              <w:rPr>
                <w:rFonts w:hint="eastAsia" w:ascii="宋体" w:hAnsi="宋体"/>
                <w:snapToGrid w:val="0"/>
                <w:color w:val="000000"/>
              </w:rPr>
              <w:t>行政技术管理人员</w:t>
            </w:r>
            <w:r>
              <w:rPr>
                <w:rFonts w:ascii="宋体" w:hAnsi="宋体"/>
                <w:snapToGrid w:val="0"/>
                <w:color w:val="000000"/>
              </w:rPr>
              <w:t>(</w:t>
            </w:r>
            <w:r>
              <w:rPr>
                <w:rFonts w:hint="eastAsia" w:ascii="宋体" w:hAnsi="宋体"/>
                <w:snapToGrid w:val="0"/>
                <w:color w:val="000000"/>
              </w:rPr>
              <w:t>人</w:t>
            </w:r>
            <w:r>
              <w:rPr>
                <w:rFonts w:ascii="宋体" w:hAnsi="宋体"/>
                <w:snapToGrid w:val="0"/>
                <w:color w:val="000000"/>
              </w:rPr>
              <w:t>)</w:t>
            </w:r>
          </w:p>
        </w:tc>
        <w:tc>
          <w:tcPr>
            <w:tcW w:w="2788" w:type="dxa"/>
            <w:gridSpan w:val="3"/>
            <w:vAlign w:val="center"/>
          </w:tcPr>
          <w:p>
            <w:pPr>
              <w:rPr>
                <w:rFonts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13" w:type="dxa"/>
            <w:gridSpan w:val="3"/>
            <w:vAlign w:val="center"/>
          </w:tcPr>
          <w:p>
            <w:pPr>
              <w:rPr>
                <w:rFonts w:ascii="宋体" w:hAnsi="宋体"/>
                <w:snapToGrid w:val="0"/>
                <w:color w:val="000000"/>
              </w:rPr>
            </w:pPr>
            <w:r>
              <w:rPr>
                <w:rFonts w:hint="eastAsia" w:ascii="宋体" w:hAnsi="宋体"/>
                <w:snapToGrid w:val="0"/>
                <w:color w:val="000000"/>
              </w:rPr>
              <w:t>固定资产</w:t>
            </w:r>
            <w:r>
              <w:rPr>
                <w:rFonts w:ascii="宋体" w:hAnsi="宋体"/>
                <w:snapToGrid w:val="0"/>
                <w:color w:val="000000"/>
              </w:rPr>
              <w:t>(</w:t>
            </w:r>
            <w:r>
              <w:rPr>
                <w:rFonts w:hint="eastAsia" w:ascii="宋体" w:hAnsi="宋体"/>
                <w:snapToGrid w:val="0"/>
                <w:color w:val="000000"/>
              </w:rPr>
              <w:t>万元</w:t>
            </w:r>
            <w:r>
              <w:rPr>
                <w:rFonts w:ascii="宋体" w:hAnsi="宋体"/>
                <w:snapToGrid w:val="0"/>
                <w:color w:val="000000"/>
              </w:rPr>
              <w:t>)</w:t>
            </w:r>
          </w:p>
        </w:tc>
        <w:tc>
          <w:tcPr>
            <w:tcW w:w="1619" w:type="dxa"/>
            <w:gridSpan w:val="2"/>
            <w:vAlign w:val="center"/>
          </w:tcPr>
          <w:p>
            <w:pPr>
              <w:rPr>
                <w:rFonts w:ascii="宋体" w:hAnsi="宋体"/>
                <w:snapToGrid w:val="0"/>
                <w:color w:val="000000"/>
              </w:rPr>
            </w:pPr>
          </w:p>
        </w:tc>
        <w:tc>
          <w:tcPr>
            <w:tcW w:w="2623" w:type="dxa"/>
            <w:gridSpan w:val="3"/>
            <w:vAlign w:val="center"/>
          </w:tcPr>
          <w:p>
            <w:pPr>
              <w:rPr>
                <w:rFonts w:ascii="宋体" w:hAnsi="宋体"/>
                <w:snapToGrid w:val="0"/>
                <w:color w:val="000000"/>
              </w:rPr>
            </w:pPr>
            <w:r>
              <w:rPr>
                <w:rFonts w:hint="eastAsia" w:ascii="宋体" w:hAnsi="宋体"/>
                <w:snapToGrid w:val="0"/>
                <w:color w:val="000000"/>
              </w:rPr>
              <w:t>高级职称</w:t>
            </w:r>
            <w:r>
              <w:rPr>
                <w:rFonts w:ascii="宋体" w:hAnsi="宋体"/>
                <w:snapToGrid w:val="0"/>
                <w:color w:val="000000"/>
              </w:rPr>
              <w:t>(</w:t>
            </w:r>
            <w:r>
              <w:rPr>
                <w:rFonts w:hint="eastAsia" w:ascii="宋体" w:hAnsi="宋体"/>
                <w:snapToGrid w:val="0"/>
                <w:color w:val="000000"/>
              </w:rPr>
              <w:t>人</w:t>
            </w:r>
            <w:r>
              <w:rPr>
                <w:rFonts w:ascii="宋体" w:hAnsi="宋体"/>
                <w:snapToGrid w:val="0"/>
                <w:color w:val="000000"/>
              </w:rPr>
              <w:t>)</w:t>
            </w:r>
          </w:p>
        </w:tc>
        <w:tc>
          <w:tcPr>
            <w:tcW w:w="2788" w:type="dxa"/>
            <w:gridSpan w:val="3"/>
            <w:vAlign w:val="center"/>
          </w:tcPr>
          <w:p>
            <w:pPr>
              <w:rPr>
                <w:rFonts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13" w:type="dxa"/>
            <w:gridSpan w:val="3"/>
            <w:vAlign w:val="center"/>
          </w:tcPr>
          <w:p>
            <w:pPr>
              <w:rPr>
                <w:rFonts w:ascii="宋体" w:hAnsi="宋体"/>
                <w:snapToGrid w:val="0"/>
                <w:color w:val="000000"/>
              </w:rPr>
            </w:pPr>
            <w:r>
              <w:rPr>
                <w:rFonts w:hint="eastAsia" w:ascii="宋体" w:hAnsi="宋体"/>
                <w:snapToGrid w:val="0"/>
                <w:color w:val="000000"/>
              </w:rPr>
              <w:t>自有流动资产</w:t>
            </w:r>
            <w:r>
              <w:rPr>
                <w:rFonts w:ascii="宋体" w:hAnsi="宋体"/>
                <w:snapToGrid w:val="0"/>
                <w:color w:val="000000"/>
              </w:rPr>
              <w:t>(</w:t>
            </w:r>
            <w:r>
              <w:rPr>
                <w:rFonts w:hint="eastAsia" w:ascii="宋体" w:hAnsi="宋体"/>
                <w:snapToGrid w:val="0"/>
                <w:color w:val="000000"/>
              </w:rPr>
              <w:t>万元</w:t>
            </w:r>
            <w:r>
              <w:rPr>
                <w:rFonts w:ascii="宋体" w:hAnsi="宋体"/>
                <w:snapToGrid w:val="0"/>
                <w:color w:val="000000"/>
              </w:rPr>
              <w:t>)</w:t>
            </w:r>
          </w:p>
        </w:tc>
        <w:tc>
          <w:tcPr>
            <w:tcW w:w="1619" w:type="dxa"/>
            <w:gridSpan w:val="2"/>
            <w:vAlign w:val="center"/>
          </w:tcPr>
          <w:p>
            <w:pPr>
              <w:rPr>
                <w:rFonts w:ascii="宋体" w:hAnsi="宋体"/>
                <w:snapToGrid w:val="0"/>
                <w:color w:val="000000"/>
              </w:rPr>
            </w:pPr>
          </w:p>
        </w:tc>
        <w:tc>
          <w:tcPr>
            <w:tcW w:w="2623" w:type="dxa"/>
            <w:gridSpan w:val="3"/>
            <w:vAlign w:val="center"/>
          </w:tcPr>
          <w:p>
            <w:pPr>
              <w:rPr>
                <w:rFonts w:ascii="宋体" w:hAnsi="宋体"/>
                <w:snapToGrid w:val="0"/>
                <w:color w:val="000000"/>
              </w:rPr>
            </w:pPr>
            <w:r>
              <w:rPr>
                <w:rFonts w:hint="eastAsia" w:ascii="宋体" w:hAnsi="宋体"/>
                <w:snapToGrid w:val="0"/>
                <w:color w:val="000000"/>
              </w:rPr>
              <w:t>中级职称</w:t>
            </w:r>
            <w:r>
              <w:rPr>
                <w:rFonts w:ascii="宋体" w:hAnsi="宋体"/>
                <w:snapToGrid w:val="0"/>
                <w:color w:val="000000"/>
              </w:rPr>
              <w:t>(</w:t>
            </w:r>
            <w:r>
              <w:rPr>
                <w:rFonts w:hint="eastAsia" w:ascii="宋体" w:hAnsi="宋体"/>
                <w:snapToGrid w:val="0"/>
                <w:color w:val="000000"/>
              </w:rPr>
              <w:t>人</w:t>
            </w:r>
            <w:r>
              <w:rPr>
                <w:rFonts w:ascii="宋体" w:hAnsi="宋体"/>
                <w:snapToGrid w:val="0"/>
                <w:color w:val="000000"/>
              </w:rPr>
              <w:t>)</w:t>
            </w:r>
          </w:p>
        </w:tc>
        <w:tc>
          <w:tcPr>
            <w:tcW w:w="2788" w:type="dxa"/>
            <w:gridSpan w:val="3"/>
            <w:vAlign w:val="center"/>
          </w:tcPr>
          <w:p>
            <w:pPr>
              <w:rPr>
                <w:rFonts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305" w:type="dxa"/>
            <w:vMerge w:val="restart"/>
            <w:vAlign w:val="center"/>
          </w:tcPr>
          <w:p>
            <w:pPr>
              <w:jc w:val="center"/>
              <w:rPr>
                <w:rFonts w:ascii="宋体" w:hAnsi="宋体"/>
                <w:snapToGrid w:val="0"/>
                <w:color w:val="000000"/>
              </w:rPr>
            </w:pPr>
            <w:r>
              <w:rPr>
                <w:rFonts w:hint="eastAsia" w:ascii="宋体" w:hAnsi="宋体"/>
                <w:snapToGrid w:val="0"/>
                <w:color w:val="000000"/>
              </w:rPr>
              <w:t>开户银行</w:t>
            </w:r>
          </w:p>
        </w:tc>
        <w:tc>
          <w:tcPr>
            <w:tcW w:w="1308" w:type="dxa"/>
            <w:gridSpan w:val="2"/>
            <w:vAlign w:val="center"/>
          </w:tcPr>
          <w:p>
            <w:pPr>
              <w:jc w:val="center"/>
              <w:rPr>
                <w:rFonts w:ascii="宋体" w:hAnsi="宋体"/>
                <w:snapToGrid w:val="0"/>
                <w:color w:val="000000"/>
              </w:rPr>
            </w:pPr>
            <w:r>
              <w:rPr>
                <w:rFonts w:hint="eastAsia" w:ascii="宋体" w:hAnsi="宋体"/>
                <w:snapToGrid w:val="0"/>
                <w:color w:val="000000"/>
              </w:rPr>
              <w:t>名  称</w:t>
            </w:r>
          </w:p>
        </w:tc>
        <w:tc>
          <w:tcPr>
            <w:tcW w:w="1619" w:type="dxa"/>
            <w:gridSpan w:val="2"/>
            <w:vAlign w:val="center"/>
          </w:tcPr>
          <w:p>
            <w:pPr>
              <w:rPr>
                <w:rFonts w:ascii="宋体" w:hAnsi="宋体"/>
                <w:snapToGrid w:val="0"/>
                <w:color w:val="000000"/>
              </w:rPr>
            </w:pPr>
          </w:p>
        </w:tc>
        <w:tc>
          <w:tcPr>
            <w:tcW w:w="2623" w:type="dxa"/>
            <w:gridSpan w:val="3"/>
            <w:vAlign w:val="center"/>
          </w:tcPr>
          <w:p>
            <w:pPr>
              <w:rPr>
                <w:rFonts w:ascii="宋体" w:hAnsi="宋体"/>
                <w:snapToGrid w:val="0"/>
                <w:color w:val="000000"/>
              </w:rPr>
            </w:pPr>
            <w:r>
              <w:rPr>
                <w:rFonts w:hint="eastAsia" w:ascii="宋体" w:hAnsi="宋体"/>
                <w:snapToGrid w:val="0"/>
                <w:color w:val="000000"/>
              </w:rPr>
              <w:t>初级职称</w:t>
            </w:r>
            <w:r>
              <w:rPr>
                <w:rFonts w:ascii="宋体" w:hAnsi="宋体"/>
                <w:snapToGrid w:val="0"/>
                <w:color w:val="000000"/>
              </w:rPr>
              <w:t>(</w:t>
            </w:r>
            <w:r>
              <w:rPr>
                <w:rFonts w:hint="eastAsia" w:ascii="宋体" w:hAnsi="宋体"/>
                <w:snapToGrid w:val="0"/>
                <w:color w:val="000000"/>
              </w:rPr>
              <w:t>人</w:t>
            </w:r>
            <w:r>
              <w:rPr>
                <w:rFonts w:ascii="宋体" w:hAnsi="宋体"/>
                <w:snapToGrid w:val="0"/>
                <w:color w:val="000000"/>
              </w:rPr>
              <w:t>)</w:t>
            </w:r>
          </w:p>
        </w:tc>
        <w:tc>
          <w:tcPr>
            <w:tcW w:w="2788" w:type="dxa"/>
            <w:gridSpan w:val="3"/>
            <w:vAlign w:val="center"/>
          </w:tcPr>
          <w:p>
            <w:pPr>
              <w:rPr>
                <w:rFonts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305" w:type="dxa"/>
            <w:vMerge w:val="continue"/>
            <w:vAlign w:val="center"/>
          </w:tcPr>
          <w:p>
            <w:pPr>
              <w:jc w:val="center"/>
              <w:rPr>
                <w:rFonts w:ascii="宋体" w:hAnsi="宋体"/>
                <w:snapToGrid w:val="0"/>
                <w:color w:val="000000"/>
              </w:rPr>
            </w:pPr>
          </w:p>
        </w:tc>
        <w:tc>
          <w:tcPr>
            <w:tcW w:w="1308" w:type="dxa"/>
            <w:gridSpan w:val="2"/>
            <w:vAlign w:val="center"/>
          </w:tcPr>
          <w:p>
            <w:pPr>
              <w:jc w:val="center"/>
              <w:rPr>
                <w:rFonts w:ascii="宋体" w:hAnsi="宋体"/>
                <w:snapToGrid w:val="0"/>
                <w:color w:val="000000"/>
              </w:rPr>
            </w:pPr>
            <w:r>
              <w:rPr>
                <w:rFonts w:hint="eastAsia" w:ascii="宋体" w:hAnsi="宋体"/>
                <w:snapToGrid w:val="0"/>
                <w:color w:val="000000"/>
              </w:rPr>
              <w:t>帐  号</w:t>
            </w:r>
          </w:p>
        </w:tc>
        <w:tc>
          <w:tcPr>
            <w:tcW w:w="1619" w:type="dxa"/>
            <w:gridSpan w:val="2"/>
            <w:vAlign w:val="center"/>
          </w:tcPr>
          <w:p>
            <w:pPr>
              <w:rPr>
                <w:rFonts w:ascii="宋体" w:hAnsi="宋体"/>
                <w:snapToGrid w:val="0"/>
                <w:color w:val="000000"/>
              </w:rPr>
            </w:pPr>
          </w:p>
        </w:tc>
        <w:tc>
          <w:tcPr>
            <w:tcW w:w="2623" w:type="dxa"/>
            <w:gridSpan w:val="3"/>
            <w:vAlign w:val="center"/>
          </w:tcPr>
          <w:p>
            <w:pPr>
              <w:rPr>
                <w:rFonts w:ascii="宋体" w:hAnsi="宋体"/>
                <w:snapToGrid w:val="0"/>
                <w:color w:val="000000"/>
              </w:rPr>
            </w:pPr>
            <w:r>
              <w:rPr>
                <w:rFonts w:hint="eastAsia" w:ascii="宋体" w:hAnsi="宋体"/>
                <w:snapToGrid w:val="0"/>
                <w:color w:val="000000"/>
              </w:rPr>
              <w:t>技 术 员</w:t>
            </w:r>
            <w:r>
              <w:rPr>
                <w:rFonts w:ascii="宋体" w:hAnsi="宋体"/>
                <w:snapToGrid w:val="0"/>
                <w:color w:val="000000"/>
              </w:rPr>
              <w:t>(</w:t>
            </w:r>
            <w:r>
              <w:rPr>
                <w:rFonts w:hint="eastAsia" w:ascii="宋体" w:hAnsi="宋体"/>
                <w:snapToGrid w:val="0"/>
                <w:color w:val="000000"/>
              </w:rPr>
              <w:t>人</w:t>
            </w:r>
            <w:r>
              <w:rPr>
                <w:rFonts w:ascii="宋体" w:hAnsi="宋体"/>
                <w:snapToGrid w:val="0"/>
                <w:color w:val="000000"/>
              </w:rPr>
              <w:t>)</w:t>
            </w:r>
          </w:p>
        </w:tc>
        <w:tc>
          <w:tcPr>
            <w:tcW w:w="2788" w:type="dxa"/>
            <w:gridSpan w:val="3"/>
            <w:vAlign w:val="center"/>
          </w:tcPr>
          <w:p>
            <w:pPr>
              <w:rPr>
                <w:rFonts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8" w:hRule="atLeast"/>
        </w:trPr>
        <w:tc>
          <w:tcPr>
            <w:tcW w:w="9643" w:type="dxa"/>
            <w:gridSpan w:val="11"/>
            <w:vAlign w:val="center"/>
          </w:tcPr>
          <w:p>
            <w:pPr>
              <w:rPr>
                <w:rFonts w:ascii="宋体" w:hAnsi="宋体"/>
                <w:snapToGrid w:val="0"/>
                <w:color w:val="000000"/>
              </w:rPr>
            </w:pPr>
            <w:r>
              <w:rPr>
                <w:rFonts w:hint="eastAsia" w:ascii="宋体" w:hAnsi="宋体"/>
                <w:snapToGrid w:val="0"/>
                <w:color w:val="000000"/>
              </w:rPr>
              <w:t>单位概况：</w:t>
            </w:r>
          </w:p>
          <w:p>
            <w:pPr>
              <w:rPr>
                <w:rFonts w:ascii="宋体" w:hAnsi="宋体"/>
                <w:snapToGrid w:val="0"/>
                <w:color w:val="000000"/>
              </w:rPr>
            </w:pPr>
          </w:p>
          <w:p>
            <w:pPr>
              <w:rPr>
                <w:rFonts w:ascii="宋体" w:hAnsi="宋体"/>
                <w:snapToGrid w:val="0"/>
                <w:color w:val="000000"/>
              </w:rPr>
            </w:pPr>
          </w:p>
          <w:p>
            <w:pPr>
              <w:rPr>
                <w:rFonts w:ascii="宋体" w:hAnsi="宋体"/>
                <w:snapToGrid w:val="0"/>
                <w:color w:val="000000"/>
              </w:rPr>
            </w:pPr>
          </w:p>
          <w:p>
            <w:pPr>
              <w:rPr>
                <w:rFonts w:ascii="宋体" w:hAnsi="宋体"/>
                <w:snapToGrid w:val="0"/>
                <w:color w:val="000000"/>
              </w:rPr>
            </w:pPr>
          </w:p>
          <w:p>
            <w:pPr>
              <w:rPr>
                <w:rFonts w:ascii="宋体" w:hAnsi="宋体"/>
                <w:snapToGrid w:val="0"/>
                <w:color w:val="000000"/>
              </w:rPr>
            </w:pPr>
          </w:p>
          <w:p>
            <w:pPr>
              <w:rPr>
                <w:rFonts w:ascii="宋体" w:hAnsi="宋体"/>
                <w:snapToGrid w:val="0"/>
                <w:color w:val="000000"/>
              </w:rPr>
            </w:pPr>
          </w:p>
          <w:p>
            <w:pPr>
              <w:rPr>
                <w:rFonts w:ascii="宋体" w:hAnsi="宋体"/>
                <w:snapToGrid w:val="0"/>
                <w:color w:val="000000"/>
              </w:rPr>
            </w:pPr>
          </w:p>
          <w:p>
            <w:pPr>
              <w:rPr>
                <w:rFonts w:ascii="宋体" w:hAnsi="宋体"/>
                <w:snapToGrid w:val="0"/>
                <w:color w:val="000000"/>
              </w:rPr>
            </w:pPr>
          </w:p>
          <w:p>
            <w:pPr>
              <w:rPr>
                <w:rFonts w:ascii="宋体" w:hAnsi="宋体"/>
                <w:snapToGrid w:val="0"/>
                <w:color w:val="000000"/>
              </w:rPr>
            </w:pPr>
          </w:p>
          <w:p>
            <w:pPr>
              <w:rPr>
                <w:rFonts w:ascii="宋体" w:hAnsi="宋体"/>
                <w:snapToGrid w:val="0"/>
                <w:color w:val="000000"/>
              </w:rPr>
            </w:pPr>
          </w:p>
          <w:p>
            <w:pPr>
              <w:rPr>
                <w:rFonts w:ascii="宋体" w:hAnsi="宋体"/>
                <w:snapToGrid w:val="0"/>
                <w:color w:val="000000"/>
              </w:rPr>
            </w:pPr>
          </w:p>
          <w:p>
            <w:pPr>
              <w:rPr>
                <w:rFonts w:ascii="宋体" w:hAnsi="宋体"/>
                <w:snapToGrid w:val="0"/>
                <w:color w:val="000000"/>
              </w:rPr>
            </w:pPr>
          </w:p>
          <w:p>
            <w:pPr>
              <w:ind w:firstLine="4400" w:firstLineChars="2200"/>
              <w:rPr>
                <w:rFonts w:hint="eastAsia" w:ascii="宋体" w:hAnsi="宋体" w:eastAsia="宋体"/>
                <w:snapToGrid w:val="0"/>
                <w:color w:val="000000"/>
                <w:lang w:eastAsia="zh-CN"/>
              </w:rPr>
            </w:pPr>
            <w:r>
              <w:rPr>
                <w:rFonts w:hint="eastAsia" w:ascii="宋体" w:hAnsi="宋体"/>
                <w:snapToGrid w:val="0"/>
                <w:color w:val="000000"/>
              </w:rPr>
              <w:t>法定代表人</w:t>
            </w:r>
            <w:r>
              <w:rPr>
                <w:rFonts w:hint="eastAsia" w:ascii="宋体" w:hAnsi="宋体"/>
                <w:snapToGrid w:val="0"/>
                <w:color w:val="000000"/>
                <w:lang w:val="en-US" w:eastAsia="zh-CN"/>
              </w:rPr>
              <w:t>或授权代表</w:t>
            </w:r>
            <w:r>
              <w:rPr>
                <w:rFonts w:hint="eastAsia" w:ascii="宋体" w:hAnsi="宋体"/>
                <w:snapToGrid w:val="0"/>
                <w:color w:val="000000"/>
              </w:rPr>
              <w:t>（</w:t>
            </w:r>
            <w:r>
              <w:rPr>
                <w:rFonts w:hint="eastAsia" w:ascii="宋体" w:hAnsi="宋体"/>
                <w:snapToGrid w:val="0"/>
                <w:color w:val="000000"/>
                <w:lang w:val="en-US" w:eastAsia="zh-CN"/>
              </w:rPr>
              <w:t>签字或签名章</w:t>
            </w:r>
            <w:r>
              <w:rPr>
                <w:rFonts w:hint="eastAsia" w:ascii="宋体" w:hAnsi="宋体"/>
                <w:snapToGrid w:val="0"/>
                <w:color w:val="000000"/>
              </w:rPr>
              <w:t>）</w:t>
            </w:r>
            <w:r>
              <w:rPr>
                <w:rFonts w:hint="eastAsia" w:ascii="宋体" w:hAnsi="宋体"/>
                <w:snapToGrid w:val="0"/>
                <w:color w:val="000000"/>
                <w:lang w:eastAsia="zh-CN"/>
              </w:rPr>
              <w:t>：</w:t>
            </w:r>
          </w:p>
          <w:p>
            <w:pPr>
              <w:ind w:firstLine="3000" w:firstLineChars="1500"/>
              <w:rPr>
                <w:rFonts w:ascii="宋体" w:hAnsi="宋体"/>
                <w:snapToGrid w:val="0"/>
                <w:color w:val="000000"/>
              </w:rPr>
            </w:pPr>
          </w:p>
          <w:p>
            <w:pPr>
              <w:ind w:firstLine="4400" w:firstLineChars="2200"/>
              <w:rPr>
                <w:rFonts w:ascii="宋体" w:hAnsi="宋体"/>
                <w:snapToGrid w:val="0"/>
                <w:color w:val="000000"/>
              </w:rPr>
            </w:pPr>
            <w:r>
              <w:rPr>
                <w:rFonts w:hint="eastAsia" w:ascii="宋体" w:hAnsi="宋体"/>
                <w:snapToGrid w:val="0"/>
                <w:color w:val="000000"/>
              </w:rPr>
              <w:t>单位：（盖章）</w:t>
            </w:r>
          </w:p>
        </w:tc>
      </w:tr>
    </w:tbl>
    <w:p>
      <w:pPr>
        <w:ind w:firstLine="360" w:firstLineChars="150"/>
        <w:rPr>
          <w:rFonts w:ascii="宋体" w:hAnsi="宋体"/>
          <w:snapToGrid w:val="0"/>
          <w:color w:val="000000"/>
          <w:sz w:val="24"/>
        </w:rPr>
      </w:pPr>
    </w:p>
    <w:p>
      <w:pPr>
        <w:ind w:firstLine="360" w:firstLineChars="150"/>
        <w:rPr>
          <w:rFonts w:ascii="宋体" w:hAnsi="宋体"/>
          <w:color w:val="000000"/>
          <w:sz w:val="24"/>
        </w:rPr>
      </w:pPr>
      <w:r>
        <w:rPr>
          <w:rFonts w:hint="eastAsia" w:ascii="宋体" w:hAnsi="宋体"/>
          <w:snapToGrid w:val="0"/>
          <w:color w:val="000000"/>
          <w:sz w:val="24"/>
        </w:rPr>
        <w:t>附：</w:t>
      </w:r>
      <w:r>
        <w:rPr>
          <w:rFonts w:hint="eastAsia" w:ascii="宋体" w:hAnsi="宋体"/>
          <w:color w:val="000000"/>
          <w:sz w:val="24"/>
        </w:rPr>
        <w:t>本表附企业营业执照复印件以及投标人认为需要的其他资料。</w:t>
      </w:r>
    </w:p>
    <w:p>
      <w:pPr>
        <w:ind w:firstLine="360" w:firstLineChars="150"/>
        <w:rPr>
          <w:rFonts w:ascii="宋体" w:hAnsi="宋体"/>
          <w:color w:val="000000"/>
          <w:sz w:val="24"/>
        </w:rPr>
      </w:pPr>
    </w:p>
    <w:p>
      <w:pPr>
        <w:rPr>
          <w:rFonts w:ascii="宋体" w:hAnsi="宋体"/>
          <w:b/>
          <w:bCs/>
          <w:sz w:val="24"/>
        </w:rPr>
        <w:sectPr>
          <w:pgSz w:w="11906" w:h="16838"/>
          <w:pgMar w:top="1440" w:right="1080" w:bottom="1440" w:left="1080" w:header="851" w:footer="992" w:gutter="0"/>
          <w:pgNumType w:fmt="decimal"/>
          <w:cols w:space="425" w:num="1"/>
          <w:docGrid w:type="lines" w:linePitch="312" w:charSpace="0"/>
        </w:sectPr>
      </w:pPr>
    </w:p>
    <w:p>
      <w:pPr>
        <w:pStyle w:val="34"/>
        <w:spacing w:line="240" w:lineRule="auto"/>
        <w:ind w:firstLine="0" w:firstLineChars="0"/>
        <w:rPr>
          <w:rFonts w:ascii="宋体" w:hAnsi="宋体" w:eastAsia="宋体" w:cs="Times New Roman"/>
          <w:b/>
          <w:sz w:val="24"/>
          <w:szCs w:val="24"/>
        </w:rPr>
      </w:pPr>
      <w:r>
        <w:rPr>
          <w:rFonts w:hint="eastAsia" w:ascii="新宋体" w:hAnsi="新宋体" w:eastAsia="新宋体"/>
          <w:b/>
          <w:bCs/>
          <w:sz w:val="24"/>
          <w:szCs w:val="24"/>
        </w:rPr>
        <w:t>附件4.</w:t>
      </w:r>
      <w:r>
        <w:rPr>
          <w:rFonts w:hint="eastAsia" w:ascii="新宋体" w:hAnsi="新宋体" w:eastAsia="新宋体"/>
          <w:b/>
          <w:bCs/>
          <w:sz w:val="24"/>
          <w:szCs w:val="24"/>
          <w:lang w:val="en-US" w:eastAsia="zh-CN"/>
        </w:rPr>
        <w:t>4</w:t>
      </w:r>
      <w:r>
        <w:rPr>
          <w:rFonts w:hint="eastAsia" w:ascii="新宋体" w:hAnsi="新宋体" w:eastAsia="新宋体"/>
          <w:b/>
          <w:bCs/>
          <w:sz w:val="24"/>
          <w:szCs w:val="24"/>
        </w:rPr>
        <w:t>：相关业绩一览表</w:t>
      </w:r>
    </w:p>
    <w:p>
      <w:pPr>
        <w:snapToGrid w:val="0"/>
        <w:spacing w:beforeLines="50"/>
        <w:ind w:firstLine="3313" w:firstLineChars="1100"/>
        <w:outlineLvl w:val="1"/>
        <w:rPr>
          <w:rFonts w:ascii="宋体" w:hAnsi="宋体"/>
          <w:b/>
          <w:sz w:val="24"/>
          <w:lang w:val="zh-CN"/>
        </w:rPr>
      </w:pPr>
      <w:r>
        <w:rPr>
          <w:rFonts w:hint="eastAsia" w:ascii="新宋体" w:hAnsi="新宋体" w:eastAsia="新宋体"/>
          <w:b/>
          <w:bCs/>
          <w:sz w:val="30"/>
          <w:szCs w:val="30"/>
        </w:rPr>
        <w:t>投标人相关业绩一览表</w:t>
      </w:r>
    </w:p>
    <w:tbl>
      <w:tblPr>
        <w:tblStyle w:val="36"/>
        <w:tblW w:w="10038" w:type="dxa"/>
        <w:tblInd w:w="-11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430"/>
        <w:gridCol w:w="2050"/>
        <w:gridCol w:w="2250"/>
        <w:gridCol w:w="26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jc w:val="center"/>
              <w:rPr>
                <w:snapToGrid w:val="0"/>
              </w:rPr>
            </w:pPr>
            <w:r>
              <w:rPr>
                <w:rFonts w:hint="eastAsia"/>
                <w:snapToGrid w:val="0"/>
              </w:rPr>
              <w:t>序号</w:t>
            </w:r>
          </w:p>
        </w:tc>
        <w:tc>
          <w:tcPr>
            <w:tcW w:w="2430" w:type="dxa"/>
            <w:vAlign w:val="center"/>
          </w:tcPr>
          <w:p>
            <w:pPr>
              <w:jc w:val="center"/>
              <w:rPr>
                <w:snapToGrid w:val="0"/>
              </w:rPr>
            </w:pPr>
            <w:r>
              <w:rPr>
                <w:rFonts w:hint="eastAsia"/>
                <w:snapToGrid w:val="0"/>
              </w:rPr>
              <w:t>项目名称</w:t>
            </w:r>
          </w:p>
        </w:tc>
        <w:tc>
          <w:tcPr>
            <w:tcW w:w="2050" w:type="dxa"/>
            <w:vAlign w:val="center"/>
          </w:tcPr>
          <w:p>
            <w:pPr>
              <w:jc w:val="center"/>
              <w:rPr>
                <w:snapToGrid w:val="0"/>
              </w:rPr>
            </w:pPr>
            <w:r>
              <w:rPr>
                <w:rFonts w:hint="eastAsia"/>
                <w:snapToGrid w:val="0"/>
              </w:rPr>
              <w:t>项目委托单位</w:t>
            </w:r>
          </w:p>
        </w:tc>
        <w:tc>
          <w:tcPr>
            <w:tcW w:w="2250" w:type="dxa"/>
            <w:vAlign w:val="center"/>
          </w:tcPr>
          <w:p>
            <w:pPr>
              <w:jc w:val="center"/>
              <w:rPr>
                <w:snapToGrid w:val="0"/>
              </w:rPr>
            </w:pPr>
            <w:r>
              <w:rPr>
                <w:rFonts w:hint="eastAsia"/>
                <w:snapToGrid w:val="0"/>
              </w:rPr>
              <w:t>合同签订时间</w:t>
            </w:r>
          </w:p>
        </w:tc>
        <w:tc>
          <w:tcPr>
            <w:tcW w:w="2604" w:type="dxa"/>
            <w:vAlign w:val="center"/>
          </w:tcPr>
          <w:p>
            <w:pPr>
              <w:jc w:val="center"/>
              <w:rPr>
                <w:snapToGrid w:val="0"/>
              </w:rPr>
            </w:pPr>
            <w:r>
              <w:rPr>
                <w:rFonts w:hint="eastAsia"/>
                <w:snapToGrid w:val="0"/>
              </w:rPr>
              <w:t>证明材料类型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jc w:val="center"/>
              <w:rPr>
                <w:snapToGrid w:val="0"/>
              </w:rPr>
            </w:pPr>
          </w:p>
        </w:tc>
        <w:tc>
          <w:tcPr>
            <w:tcW w:w="2430" w:type="dxa"/>
            <w:vAlign w:val="center"/>
          </w:tcPr>
          <w:p>
            <w:pPr>
              <w:jc w:val="center"/>
              <w:rPr>
                <w:snapToGrid w:val="0"/>
              </w:rPr>
            </w:pPr>
          </w:p>
        </w:tc>
        <w:tc>
          <w:tcPr>
            <w:tcW w:w="2050" w:type="dxa"/>
            <w:vAlign w:val="center"/>
          </w:tcPr>
          <w:p>
            <w:pPr>
              <w:jc w:val="center"/>
              <w:rPr>
                <w:snapToGrid w:val="0"/>
              </w:rPr>
            </w:pPr>
          </w:p>
        </w:tc>
        <w:tc>
          <w:tcPr>
            <w:tcW w:w="2250" w:type="dxa"/>
            <w:vAlign w:val="center"/>
          </w:tcPr>
          <w:p>
            <w:pPr>
              <w:jc w:val="center"/>
              <w:rPr>
                <w:snapToGrid w:val="0"/>
              </w:rPr>
            </w:pPr>
          </w:p>
        </w:tc>
        <w:tc>
          <w:tcPr>
            <w:tcW w:w="2604"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jc w:val="center"/>
              <w:rPr>
                <w:snapToGrid w:val="0"/>
              </w:rPr>
            </w:pPr>
          </w:p>
        </w:tc>
        <w:tc>
          <w:tcPr>
            <w:tcW w:w="2430" w:type="dxa"/>
            <w:vAlign w:val="center"/>
          </w:tcPr>
          <w:p>
            <w:pPr>
              <w:jc w:val="center"/>
              <w:rPr>
                <w:snapToGrid w:val="0"/>
              </w:rPr>
            </w:pPr>
          </w:p>
        </w:tc>
        <w:tc>
          <w:tcPr>
            <w:tcW w:w="2050" w:type="dxa"/>
            <w:vAlign w:val="center"/>
          </w:tcPr>
          <w:p>
            <w:pPr>
              <w:jc w:val="center"/>
              <w:rPr>
                <w:snapToGrid w:val="0"/>
              </w:rPr>
            </w:pPr>
          </w:p>
        </w:tc>
        <w:tc>
          <w:tcPr>
            <w:tcW w:w="2250" w:type="dxa"/>
            <w:vAlign w:val="center"/>
          </w:tcPr>
          <w:p>
            <w:pPr>
              <w:jc w:val="center"/>
              <w:rPr>
                <w:snapToGrid w:val="0"/>
              </w:rPr>
            </w:pPr>
          </w:p>
        </w:tc>
        <w:tc>
          <w:tcPr>
            <w:tcW w:w="2604"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jc w:val="center"/>
              <w:rPr>
                <w:snapToGrid w:val="0"/>
              </w:rPr>
            </w:pPr>
          </w:p>
        </w:tc>
        <w:tc>
          <w:tcPr>
            <w:tcW w:w="2430" w:type="dxa"/>
            <w:vAlign w:val="center"/>
          </w:tcPr>
          <w:p>
            <w:pPr>
              <w:jc w:val="center"/>
              <w:rPr>
                <w:snapToGrid w:val="0"/>
              </w:rPr>
            </w:pPr>
          </w:p>
        </w:tc>
        <w:tc>
          <w:tcPr>
            <w:tcW w:w="2050" w:type="dxa"/>
            <w:vAlign w:val="center"/>
          </w:tcPr>
          <w:p>
            <w:pPr>
              <w:jc w:val="center"/>
              <w:rPr>
                <w:snapToGrid w:val="0"/>
              </w:rPr>
            </w:pPr>
          </w:p>
        </w:tc>
        <w:tc>
          <w:tcPr>
            <w:tcW w:w="2250" w:type="dxa"/>
            <w:vAlign w:val="center"/>
          </w:tcPr>
          <w:p>
            <w:pPr>
              <w:jc w:val="center"/>
              <w:rPr>
                <w:snapToGrid w:val="0"/>
              </w:rPr>
            </w:pPr>
          </w:p>
        </w:tc>
        <w:tc>
          <w:tcPr>
            <w:tcW w:w="2604"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jc w:val="center"/>
              <w:rPr>
                <w:snapToGrid w:val="0"/>
              </w:rPr>
            </w:pPr>
          </w:p>
        </w:tc>
        <w:tc>
          <w:tcPr>
            <w:tcW w:w="2430" w:type="dxa"/>
            <w:vAlign w:val="center"/>
          </w:tcPr>
          <w:p>
            <w:pPr>
              <w:jc w:val="center"/>
              <w:rPr>
                <w:snapToGrid w:val="0"/>
              </w:rPr>
            </w:pPr>
          </w:p>
        </w:tc>
        <w:tc>
          <w:tcPr>
            <w:tcW w:w="2050" w:type="dxa"/>
            <w:vAlign w:val="center"/>
          </w:tcPr>
          <w:p>
            <w:pPr>
              <w:jc w:val="center"/>
              <w:rPr>
                <w:snapToGrid w:val="0"/>
              </w:rPr>
            </w:pPr>
          </w:p>
        </w:tc>
        <w:tc>
          <w:tcPr>
            <w:tcW w:w="2250" w:type="dxa"/>
            <w:vAlign w:val="center"/>
          </w:tcPr>
          <w:p>
            <w:pPr>
              <w:jc w:val="center"/>
              <w:rPr>
                <w:snapToGrid w:val="0"/>
              </w:rPr>
            </w:pPr>
          </w:p>
        </w:tc>
        <w:tc>
          <w:tcPr>
            <w:tcW w:w="2604"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jc w:val="center"/>
              <w:rPr>
                <w:snapToGrid w:val="0"/>
              </w:rPr>
            </w:pPr>
          </w:p>
        </w:tc>
        <w:tc>
          <w:tcPr>
            <w:tcW w:w="2430" w:type="dxa"/>
            <w:vAlign w:val="center"/>
          </w:tcPr>
          <w:p>
            <w:pPr>
              <w:jc w:val="center"/>
              <w:rPr>
                <w:snapToGrid w:val="0"/>
              </w:rPr>
            </w:pPr>
          </w:p>
        </w:tc>
        <w:tc>
          <w:tcPr>
            <w:tcW w:w="2050" w:type="dxa"/>
            <w:vAlign w:val="center"/>
          </w:tcPr>
          <w:p>
            <w:pPr>
              <w:jc w:val="center"/>
              <w:rPr>
                <w:snapToGrid w:val="0"/>
              </w:rPr>
            </w:pPr>
          </w:p>
        </w:tc>
        <w:tc>
          <w:tcPr>
            <w:tcW w:w="2250" w:type="dxa"/>
            <w:vAlign w:val="center"/>
          </w:tcPr>
          <w:p>
            <w:pPr>
              <w:jc w:val="center"/>
              <w:rPr>
                <w:snapToGrid w:val="0"/>
              </w:rPr>
            </w:pPr>
          </w:p>
        </w:tc>
        <w:tc>
          <w:tcPr>
            <w:tcW w:w="2604"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jc w:val="center"/>
              <w:rPr>
                <w:snapToGrid w:val="0"/>
              </w:rPr>
            </w:pPr>
          </w:p>
        </w:tc>
        <w:tc>
          <w:tcPr>
            <w:tcW w:w="2430" w:type="dxa"/>
            <w:vAlign w:val="center"/>
          </w:tcPr>
          <w:p>
            <w:pPr>
              <w:jc w:val="center"/>
              <w:rPr>
                <w:snapToGrid w:val="0"/>
              </w:rPr>
            </w:pPr>
          </w:p>
        </w:tc>
        <w:tc>
          <w:tcPr>
            <w:tcW w:w="2050" w:type="dxa"/>
            <w:vAlign w:val="center"/>
          </w:tcPr>
          <w:p>
            <w:pPr>
              <w:jc w:val="center"/>
              <w:rPr>
                <w:snapToGrid w:val="0"/>
              </w:rPr>
            </w:pPr>
          </w:p>
        </w:tc>
        <w:tc>
          <w:tcPr>
            <w:tcW w:w="2250" w:type="dxa"/>
            <w:vAlign w:val="center"/>
          </w:tcPr>
          <w:p>
            <w:pPr>
              <w:jc w:val="center"/>
              <w:rPr>
                <w:snapToGrid w:val="0"/>
              </w:rPr>
            </w:pPr>
          </w:p>
        </w:tc>
        <w:tc>
          <w:tcPr>
            <w:tcW w:w="2604"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jc w:val="center"/>
              <w:rPr>
                <w:snapToGrid w:val="0"/>
              </w:rPr>
            </w:pPr>
          </w:p>
        </w:tc>
        <w:tc>
          <w:tcPr>
            <w:tcW w:w="2430" w:type="dxa"/>
            <w:vAlign w:val="center"/>
          </w:tcPr>
          <w:p>
            <w:pPr>
              <w:jc w:val="center"/>
              <w:rPr>
                <w:snapToGrid w:val="0"/>
              </w:rPr>
            </w:pPr>
          </w:p>
        </w:tc>
        <w:tc>
          <w:tcPr>
            <w:tcW w:w="2050" w:type="dxa"/>
            <w:vAlign w:val="center"/>
          </w:tcPr>
          <w:p>
            <w:pPr>
              <w:jc w:val="center"/>
              <w:rPr>
                <w:snapToGrid w:val="0"/>
              </w:rPr>
            </w:pPr>
          </w:p>
        </w:tc>
        <w:tc>
          <w:tcPr>
            <w:tcW w:w="2250" w:type="dxa"/>
            <w:vAlign w:val="center"/>
          </w:tcPr>
          <w:p>
            <w:pPr>
              <w:jc w:val="center"/>
              <w:rPr>
                <w:snapToGrid w:val="0"/>
              </w:rPr>
            </w:pPr>
          </w:p>
        </w:tc>
        <w:tc>
          <w:tcPr>
            <w:tcW w:w="2604"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jc w:val="center"/>
              <w:rPr>
                <w:snapToGrid w:val="0"/>
              </w:rPr>
            </w:pPr>
          </w:p>
        </w:tc>
        <w:tc>
          <w:tcPr>
            <w:tcW w:w="2430" w:type="dxa"/>
            <w:vAlign w:val="center"/>
          </w:tcPr>
          <w:p>
            <w:pPr>
              <w:jc w:val="center"/>
              <w:rPr>
                <w:snapToGrid w:val="0"/>
              </w:rPr>
            </w:pPr>
          </w:p>
        </w:tc>
        <w:tc>
          <w:tcPr>
            <w:tcW w:w="2050" w:type="dxa"/>
            <w:vAlign w:val="center"/>
          </w:tcPr>
          <w:p>
            <w:pPr>
              <w:jc w:val="center"/>
              <w:rPr>
                <w:snapToGrid w:val="0"/>
              </w:rPr>
            </w:pPr>
          </w:p>
        </w:tc>
        <w:tc>
          <w:tcPr>
            <w:tcW w:w="2250" w:type="dxa"/>
            <w:vAlign w:val="center"/>
          </w:tcPr>
          <w:p>
            <w:pPr>
              <w:jc w:val="center"/>
              <w:rPr>
                <w:snapToGrid w:val="0"/>
              </w:rPr>
            </w:pPr>
          </w:p>
        </w:tc>
        <w:tc>
          <w:tcPr>
            <w:tcW w:w="2604"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jc w:val="center"/>
              <w:rPr>
                <w:snapToGrid w:val="0"/>
              </w:rPr>
            </w:pPr>
          </w:p>
        </w:tc>
        <w:tc>
          <w:tcPr>
            <w:tcW w:w="2430" w:type="dxa"/>
            <w:vAlign w:val="center"/>
          </w:tcPr>
          <w:p>
            <w:pPr>
              <w:jc w:val="center"/>
              <w:rPr>
                <w:snapToGrid w:val="0"/>
              </w:rPr>
            </w:pPr>
          </w:p>
        </w:tc>
        <w:tc>
          <w:tcPr>
            <w:tcW w:w="2050" w:type="dxa"/>
            <w:vAlign w:val="center"/>
          </w:tcPr>
          <w:p>
            <w:pPr>
              <w:jc w:val="center"/>
              <w:rPr>
                <w:snapToGrid w:val="0"/>
              </w:rPr>
            </w:pPr>
          </w:p>
        </w:tc>
        <w:tc>
          <w:tcPr>
            <w:tcW w:w="2250" w:type="dxa"/>
            <w:vAlign w:val="center"/>
          </w:tcPr>
          <w:p>
            <w:pPr>
              <w:jc w:val="center"/>
              <w:rPr>
                <w:snapToGrid w:val="0"/>
              </w:rPr>
            </w:pPr>
          </w:p>
        </w:tc>
        <w:tc>
          <w:tcPr>
            <w:tcW w:w="2604"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jc w:val="center"/>
              <w:rPr>
                <w:snapToGrid w:val="0"/>
              </w:rPr>
            </w:pPr>
          </w:p>
        </w:tc>
        <w:tc>
          <w:tcPr>
            <w:tcW w:w="2430" w:type="dxa"/>
            <w:vAlign w:val="center"/>
          </w:tcPr>
          <w:p>
            <w:pPr>
              <w:jc w:val="center"/>
              <w:rPr>
                <w:snapToGrid w:val="0"/>
              </w:rPr>
            </w:pPr>
          </w:p>
        </w:tc>
        <w:tc>
          <w:tcPr>
            <w:tcW w:w="2050" w:type="dxa"/>
            <w:vAlign w:val="center"/>
          </w:tcPr>
          <w:p>
            <w:pPr>
              <w:jc w:val="center"/>
              <w:rPr>
                <w:snapToGrid w:val="0"/>
              </w:rPr>
            </w:pPr>
          </w:p>
        </w:tc>
        <w:tc>
          <w:tcPr>
            <w:tcW w:w="2250" w:type="dxa"/>
            <w:vAlign w:val="center"/>
          </w:tcPr>
          <w:p>
            <w:pPr>
              <w:jc w:val="center"/>
              <w:rPr>
                <w:snapToGrid w:val="0"/>
              </w:rPr>
            </w:pPr>
          </w:p>
        </w:tc>
        <w:tc>
          <w:tcPr>
            <w:tcW w:w="2604"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jc w:val="center"/>
              <w:rPr>
                <w:snapToGrid w:val="0"/>
              </w:rPr>
            </w:pPr>
          </w:p>
        </w:tc>
        <w:tc>
          <w:tcPr>
            <w:tcW w:w="2430" w:type="dxa"/>
            <w:vAlign w:val="center"/>
          </w:tcPr>
          <w:p>
            <w:pPr>
              <w:jc w:val="center"/>
              <w:rPr>
                <w:snapToGrid w:val="0"/>
              </w:rPr>
            </w:pPr>
          </w:p>
        </w:tc>
        <w:tc>
          <w:tcPr>
            <w:tcW w:w="2050" w:type="dxa"/>
            <w:vAlign w:val="center"/>
          </w:tcPr>
          <w:p>
            <w:pPr>
              <w:jc w:val="center"/>
              <w:rPr>
                <w:snapToGrid w:val="0"/>
              </w:rPr>
            </w:pPr>
          </w:p>
        </w:tc>
        <w:tc>
          <w:tcPr>
            <w:tcW w:w="2250" w:type="dxa"/>
            <w:vAlign w:val="center"/>
          </w:tcPr>
          <w:p>
            <w:pPr>
              <w:jc w:val="center"/>
              <w:rPr>
                <w:snapToGrid w:val="0"/>
              </w:rPr>
            </w:pPr>
          </w:p>
        </w:tc>
        <w:tc>
          <w:tcPr>
            <w:tcW w:w="2604"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jc w:val="center"/>
              <w:rPr>
                <w:snapToGrid w:val="0"/>
              </w:rPr>
            </w:pPr>
          </w:p>
        </w:tc>
        <w:tc>
          <w:tcPr>
            <w:tcW w:w="2430" w:type="dxa"/>
            <w:vAlign w:val="center"/>
          </w:tcPr>
          <w:p>
            <w:pPr>
              <w:jc w:val="center"/>
              <w:rPr>
                <w:snapToGrid w:val="0"/>
              </w:rPr>
            </w:pPr>
          </w:p>
        </w:tc>
        <w:tc>
          <w:tcPr>
            <w:tcW w:w="2050" w:type="dxa"/>
            <w:vAlign w:val="center"/>
          </w:tcPr>
          <w:p>
            <w:pPr>
              <w:jc w:val="center"/>
              <w:rPr>
                <w:snapToGrid w:val="0"/>
              </w:rPr>
            </w:pPr>
          </w:p>
        </w:tc>
        <w:tc>
          <w:tcPr>
            <w:tcW w:w="2250" w:type="dxa"/>
            <w:vAlign w:val="center"/>
          </w:tcPr>
          <w:p>
            <w:pPr>
              <w:jc w:val="center"/>
              <w:rPr>
                <w:snapToGrid w:val="0"/>
              </w:rPr>
            </w:pPr>
          </w:p>
        </w:tc>
        <w:tc>
          <w:tcPr>
            <w:tcW w:w="2604"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jc w:val="center"/>
              <w:rPr>
                <w:snapToGrid w:val="0"/>
              </w:rPr>
            </w:pPr>
          </w:p>
        </w:tc>
        <w:tc>
          <w:tcPr>
            <w:tcW w:w="2430" w:type="dxa"/>
            <w:vAlign w:val="center"/>
          </w:tcPr>
          <w:p>
            <w:pPr>
              <w:jc w:val="center"/>
              <w:rPr>
                <w:snapToGrid w:val="0"/>
              </w:rPr>
            </w:pPr>
          </w:p>
        </w:tc>
        <w:tc>
          <w:tcPr>
            <w:tcW w:w="2050" w:type="dxa"/>
            <w:vAlign w:val="center"/>
          </w:tcPr>
          <w:p>
            <w:pPr>
              <w:jc w:val="center"/>
              <w:rPr>
                <w:snapToGrid w:val="0"/>
              </w:rPr>
            </w:pPr>
          </w:p>
        </w:tc>
        <w:tc>
          <w:tcPr>
            <w:tcW w:w="2250" w:type="dxa"/>
            <w:vAlign w:val="center"/>
          </w:tcPr>
          <w:p>
            <w:pPr>
              <w:jc w:val="center"/>
              <w:rPr>
                <w:snapToGrid w:val="0"/>
              </w:rPr>
            </w:pPr>
          </w:p>
        </w:tc>
        <w:tc>
          <w:tcPr>
            <w:tcW w:w="2604"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jc w:val="center"/>
              <w:rPr>
                <w:snapToGrid w:val="0"/>
              </w:rPr>
            </w:pPr>
          </w:p>
        </w:tc>
        <w:tc>
          <w:tcPr>
            <w:tcW w:w="2430" w:type="dxa"/>
            <w:vAlign w:val="center"/>
          </w:tcPr>
          <w:p>
            <w:pPr>
              <w:jc w:val="center"/>
              <w:rPr>
                <w:snapToGrid w:val="0"/>
              </w:rPr>
            </w:pPr>
          </w:p>
        </w:tc>
        <w:tc>
          <w:tcPr>
            <w:tcW w:w="2050" w:type="dxa"/>
            <w:vAlign w:val="center"/>
          </w:tcPr>
          <w:p>
            <w:pPr>
              <w:jc w:val="center"/>
              <w:rPr>
                <w:snapToGrid w:val="0"/>
              </w:rPr>
            </w:pPr>
          </w:p>
        </w:tc>
        <w:tc>
          <w:tcPr>
            <w:tcW w:w="2250" w:type="dxa"/>
            <w:vAlign w:val="center"/>
          </w:tcPr>
          <w:p>
            <w:pPr>
              <w:jc w:val="center"/>
              <w:rPr>
                <w:snapToGrid w:val="0"/>
              </w:rPr>
            </w:pPr>
          </w:p>
        </w:tc>
        <w:tc>
          <w:tcPr>
            <w:tcW w:w="2604"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jc w:val="center"/>
              <w:rPr>
                <w:snapToGrid w:val="0"/>
              </w:rPr>
            </w:pPr>
          </w:p>
        </w:tc>
        <w:tc>
          <w:tcPr>
            <w:tcW w:w="2430" w:type="dxa"/>
            <w:vAlign w:val="center"/>
          </w:tcPr>
          <w:p>
            <w:pPr>
              <w:jc w:val="center"/>
              <w:rPr>
                <w:snapToGrid w:val="0"/>
              </w:rPr>
            </w:pPr>
          </w:p>
        </w:tc>
        <w:tc>
          <w:tcPr>
            <w:tcW w:w="2050" w:type="dxa"/>
            <w:vAlign w:val="center"/>
          </w:tcPr>
          <w:p>
            <w:pPr>
              <w:jc w:val="center"/>
              <w:rPr>
                <w:snapToGrid w:val="0"/>
              </w:rPr>
            </w:pPr>
          </w:p>
        </w:tc>
        <w:tc>
          <w:tcPr>
            <w:tcW w:w="2250" w:type="dxa"/>
            <w:vAlign w:val="center"/>
          </w:tcPr>
          <w:p>
            <w:pPr>
              <w:jc w:val="center"/>
              <w:rPr>
                <w:snapToGrid w:val="0"/>
              </w:rPr>
            </w:pPr>
          </w:p>
        </w:tc>
        <w:tc>
          <w:tcPr>
            <w:tcW w:w="2604"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jc w:val="center"/>
              <w:rPr>
                <w:snapToGrid w:val="0"/>
              </w:rPr>
            </w:pPr>
          </w:p>
        </w:tc>
        <w:tc>
          <w:tcPr>
            <w:tcW w:w="2430" w:type="dxa"/>
            <w:vAlign w:val="center"/>
          </w:tcPr>
          <w:p>
            <w:pPr>
              <w:jc w:val="center"/>
              <w:rPr>
                <w:snapToGrid w:val="0"/>
              </w:rPr>
            </w:pPr>
          </w:p>
        </w:tc>
        <w:tc>
          <w:tcPr>
            <w:tcW w:w="2050" w:type="dxa"/>
            <w:vAlign w:val="center"/>
          </w:tcPr>
          <w:p>
            <w:pPr>
              <w:jc w:val="center"/>
              <w:rPr>
                <w:snapToGrid w:val="0"/>
              </w:rPr>
            </w:pPr>
          </w:p>
        </w:tc>
        <w:tc>
          <w:tcPr>
            <w:tcW w:w="2250" w:type="dxa"/>
            <w:vAlign w:val="center"/>
          </w:tcPr>
          <w:p>
            <w:pPr>
              <w:jc w:val="center"/>
              <w:rPr>
                <w:snapToGrid w:val="0"/>
              </w:rPr>
            </w:pPr>
          </w:p>
        </w:tc>
        <w:tc>
          <w:tcPr>
            <w:tcW w:w="2604"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jc w:val="center"/>
              <w:rPr>
                <w:snapToGrid w:val="0"/>
              </w:rPr>
            </w:pPr>
          </w:p>
        </w:tc>
        <w:tc>
          <w:tcPr>
            <w:tcW w:w="2430" w:type="dxa"/>
            <w:vAlign w:val="center"/>
          </w:tcPr>
          <w:p>
            <w:pPr>
              <w:jc w:val="center"/>
              <w:rPr>
                <w:snapToGrid w:val="0"/>
              </w:rPr>
            </w:pPr>
          </w:p>
        </w:tc>
        <w:tc>
          <w:tcPr>
            <w:tcW w:w="2050" w:type="dxa"/>
            <w:vAlign w:val="center"/>
          </w:tcPr>
          <w:p>
            <w:pPr>
              <w:jc w:val="center"/>
              <w:rPr>
                <w:snapToGrid w:val="0"/>
              </w:rPr>
            </w:pPr>
          </w:p>
        </w:tc>
        <w:tc>
          <w:tcPr>
            <w:tcW w:w="2250" w:type="dxa"/>
            <w:vAlign w:val="center"/>
          </w:tcPr>
          <w:p>
            <w:pPr>
              <w:jc w:val="center"/>
              <w:rPr>
                <w:snapToGrid w:val="0"/>
              </w:rPr>
            </w:pPr>
          </w:p>
        </w:tc>
        <w:tc>
          <w:tcPr>
            <w:tcW w:w="2604"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jc w:val="center"/>
              <w:rPr>
                <w:snapToGrid w:val="0"/>
              </w:rPr>
            </w:pPr>
          </w:p>
        </w:tc>
        <w:tc>
          <w:tcPr>
            <w:tcW w:w="2430" w:type="dxa"/>
            <w:vAlign w:val="center"/>
          </w:tcPr>
          <w:p>
            <w:pPr>
              <w:jc w:val="center"/>
              <w:rPr>
                <w:snapToGrid w:val="0"/>
              </w:rPr>
            </w:pPr>
          </w:p>
        </w:tc>
        <w:tc>
          <w:tcPr>
            <w:tcW w:w="2050" w:type="dxa"/>
            <w:vAlign w:val="center"/>
          </w:tcPr>
          <w:p>
            <w:pPr>
              <w:jc w:val="center"/>
              <w:rPr>
                <w:snapToGrid w:val="0"/>
              </w:rPr>
            </w:pPr>
          </w:p>
        </w:tc>
        <w:tc>
          <w:tcPr>
            <w:tcW w:w="2250" w:type="dxa"/>
            <w:vAlign w:val="center"/>
          </w:tcPr>
          <w:p>
            <w:pPr>
              <w:jc w:val="center"/>
              <w:rPr>
                <w:snapToGrid w:val="0"/>
              </w:rPr>
            </w:pPr>
          </w:p>
        </w:tc>
        <w:tc>
          <w:tcPr>
            <w:tcW w:w="2604" w:type="dxa"/>
            <w:vAlign w:val="center"/>
          </w:tcPr>
          <w:p>
            <w:pPr>
              <w:jc w:val="center"/>
              <w:rPr>
                <w:snapToGrid w:val="0"/>
              </w:rPr>
            </w:pPr>
          </w:p>
        </w:tc>
      </w:tr>
    </w:tbl>
    <w:p>
      <w:pPr>
        <w:pStyle w:val="34"/>
        <w:spacing w:line="240" w:lineRule="auto"/>
        <w:ind w:firstLine="466"/>
        <w:rPr>
          <w:rFonts w:ascii="宋体" w:hAnsi="宋体" w:eastAsia="宋体" w:cs="Times New Roman"/>
          <w:b/>
          <w:sz w:val="24"/>
          <w:szCs w:val="24"/>
        </w:rPr>
      </w:pPr>
    </w:p>
    <w:p>
      <w:pPr>
        <w:adjustRightInd w:val="0"/>
        <w:snapToGrid w:val="0"/>
        <w:spacing w:line="360" w:lineRule="auto"/>
        <w:ind w:firstLine="480" w:firstLineChars="200"/>
        <w:rPr>
          <w:rFonts w:ascii="宋体" w:hAnsi="宋体"/>
          <w:snapToGrid w:val="0"/>
          <w:sz w:val="24"/>
        </w:rPr>
      </w:pPr>
      <w:r>
        <w:rPr>
          <w:rFonts w:hint="eastAsia" w:ascii="宋体" w:hAnsi="宋体"/>
          <w:snapToGrid w:val="0"/>
          <w:sz w:val="24"/>
        </w:rPr>
        <w:t>上述证明材料中的单位名称与投标单位的名称必须一致，业主单位与委托方的名称也必须一致，单位发生合法变更的，需提供合法变更的材料。否则，业绩不予认可。</w:t>
      </w:r>
    </w:p>
    <w:p>
      <w:pPr>
        <w:pStyle w:val="2"/>
        <w:rPr>
          <w:rFonts w:ascii="宋体" w:hAnsi="宋体"/>
          <w:snapToGrid w:val="0"/>
        </w:rPr>
      </w:pPr>
    </w:p>
    <w:p>
      <w:pPr>
        <w:pStyle w:val="10"/>
        <w:spacing w:line="360" w:lineRule="auto"/>
        <w:ind w:left="0" w:leftChars="0" w:firstLine="480" w:firstLineChars="200"/>
        <w:rPr>
          <w:snapToGrid w:val="0"/>
          <w:sz w:val="24"/>
          <w:szCs w:val="24"/>
        </w:rPr>
      </w:pPr>
      <w:r>
        <w:rPr>
          <w:rFonts w:hint="eastAsia"/>
          <w:snapToGrid w:val="0"/>
          <w:sz w:val="24"/>
          <w:szCs w:val="24"/>
        </w:rPr>
        <w:t>投标人（盖章）</w:t>
      </w:r>
      <w:r>
        <w:rPr>
          <w:rFonts w:hint="eastAsia"/>
          <w:snapToGrid w:val="0"/>
          <w:sz w:val="24"/>
          <w:szCs w:val="24"/>
          <w:lang w:eastAsia="zh-CN"/>
        </w:rPr>
        <w:t>：</w:t>
      </w:r>
      <w:r>
        <w:rPr>
          <w:rFonts w:hint="eastAsia"/>
          <w:snapToGrid w:val="0"/>
          <w:sz w:val="24"/>
          <w:szCs w:val="24"/>
        </w:rPr>
        <w:t xml:space="preserve">             </w:t>
      </w:r>
    </w:p>
    <w:p>
      <w:pPr>
        <w:pStyle w:val="10"/>
        <w:spacing w:line="360" w:lineRule="auto"/>
        <w:rPr>
          <w:snapToGrid w:val="0"/>
          <w:sz w:val="24"/>
          <w:szCs w:val="24"/>
        </w:rPr>
      </w:pPr>
      <w:r>
        <w:rPr>
          <w:rFonts w:hint="eastAsia"/>
          <w:snapToGrid w:val="0"/>
          <w:sz w:val="24"/>
          <w:szCs w:val="24"/>
        </w:rPr>
        <w:t>法定代表人或委托代理人</w:t>
      </w:r>
      <w:r>
        <w:rPr>
          <w:rFonts w:hint="eastAsia"/>
          <w:snapToGrid w:val="0"/>
          <w:sz w:val="24"/>
          <w:szCs w:val="24"/>
          <w:lang w:eastAsia="zh-CN"/>
        </w:rPr>
        <w:t>（</w:t>
      </w:r>
      <w:r>
        <w:rPr>
          <w:rFonts w:hint="eastAsia"/>
          <w:snapToGrid w:val="0"/>
          <w:sz w:val="24"/>
          <w:szCs w:val="24"/>
          <w:lang w:val="en-US" w:eastAsia="zh-CN"/>
        </w:rPr>
        <w:t>签字或签名章</w:t>
      </w:r>
      <w:r>
        <w:rPr>
          <w:rFonts w:hint="eastAsia"/>
          <w:snapToGrid w:val="0"/>
          <w:sz w:val="24"/>
          <w:szCs w:val="24"/>
          <w:lang w:eastAsia="zh-CN"/>
        </w:rPr>
        <w:t>）</w:t>
      </w:r>
      <w:r>
        <w:rPr>
          <w:rFonts w:hint="eastAsia"/>
          <w:snapToGrid w:val="0"/>
          <w:sz w:val="24"/>
          <w:szCs w:val="24"/>
        </w:rPr>
        <w:t>：</w:t>
      </w:r>
    </w:p>
    <w:p>
      <w:pPr>
        <w:pStyle w:val="10"/>
        <w:spacing w:line="360" w:lineRule="auto"/>
        <w:rPr>
          <w:snapToGrid w:val="0"/>
          <w:sz w:val="24"/>
          <w:szCs w:val="24"/>
        </w:rPr>
      </w:pPr>
      <w:r>
        <w:rPr>
          <w:rFonts w:hint="eastAsia"/>
          <w:snapToGrid w:val="0"/>
          <w:sz w:val="24"/>
          <w:szCs w:val="24"/>
        </w:rPr>
        <w:t>日期：     年    月     日</w:t>
      </w:r>
    </w:p>
    <w:p>
      <w:pPr>
        <w:spacing w:line="360" w:lineRule="auto"/>
        <w:rPr>
          <w:rFonts w:ascii="宋体" w:hAnsi="宋体" w:cs="宋体"/>
          <w:b/>
          <w:bCs/>
          <w:sz w:val="24"/>
          <w:szCs w:val="24"/>
        </w:rPr>
      </w:pPr>
      <w:r>
        <w:rPr>
          <w:snapToGrid w:val="0"/>
          <w:sz w:val="24"/>
        </w:rPr>
        <w:br w:type="page"/>
      </w:r>
    </w:p>
    <w:p>
      <w:pPr>
        <w:spacing w:line="360" w:lineRule="auto"/>
        <w:rPr>
          <w:rFonts w:hAnsi="宋体"/>
          <w:b/>
          <w:sz w:val="24"/>
        </w:rPr>
      </w:pPr>
      <w:r>
        <w:rPr>
          <w:rFonts w:hint="eastAsia" w:ascii="宋体" w:hAnsi="宋体" w:cs="宋体"/>
          <w:b/>
          <w:bCs/>
          <w:sz w:val="24"/>
          <w:szCs w:val="24"/>
        </w:rPr>
        <w:t>附件4.</w:t>
      </w:r>
      <w:r>
        <w:rPr>
          <w:rFonts w:hint="eastAsia" w:ascii="宋体" w:hAnsi="宋体" w:cs="宋体"/>
          <w:b/>
          <w:bCs/>
          <w:sz w:val="24"/>
          <w:szCs w:val="24"/>
          <w:lang w:val="en-US" w:eastAsia="zh-CN"/>
        </w:rPr>
        <w:t>5</w:t>
      </w:r>
      <w:r>
        <w:rPr>
          <w:rFonts w:hint="eastAsia" w:ascii="宋体" w:hAnsi="宋体" w:cs="宋体"/>
          <w:b/>
          <w:bCs/>
          <w:sz w:val="24"/>
          <w:szCs w:val="24"/>
        </w:rPr>
        <w:t>：</w:t>
      </w:r>
      <w:r>
        <w:rPr>
          <w:rFonts w:hint="eastAsia" w:ascii="宋体" w:hAnsi="宋体" w:cs="宋体"/>
          <w:b/>
          <w:bCs/>
          <w:snapToGrid w:val="0"/>
          <w:sz w:val="24"/>
        </w:rPr>
        <w:t>拟投入项目人员概况</w:t>
      </w:r>
      <w:r>
        <w:rPr>
          <w:rFonts w:hint="eastAsia"/>
          <w:b/>
          <w:bCs/>
          <w:snapToGrid w:val="0"/>
          <w:sz w:val="24"/>
        </w:rPr>
        <w:t>一览表</w:t>
      </w:r>
    </w:p>
    <w:p>
      <w:pPr>
        <w:ind w:firstLine="3092" w:firstLineChars="1100"/>
        <w:rPr>
          <w:b/>
          <w:bCs/>
          <w:snapToGrid w:val="0"/>
          <w:sz w:val="28"/>
          <w:szCs w:val="28"/>
        </w:rPr>
      </w:pPr>
      <w:r>
        <w:rPr>
          <w:rFonts w:hint="eastAsia"/>
          <w:b/>
          <w:bCs/>
          <w:snapToGrid w:val="0"/>
          <w:sz w:val="28"/>
          <w:szCs w:val="28"/>
        </w:rPr>
        <w:t>拟投入项目人员概况一览表</w:t>
      </w:r>
    </w:p>
    <w:tbl>
      <w:tblPr>
        <w:tblStyle w:val="36"/>
        <w:tblW w:w="93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301"/>
        <w:gridCol w:w="1653"/>
        <w:gridCol w:w="1240"/>
        <w:gridCol w:w="1033"/>
        <w:gridCol w:w="1343"/>
        <w:gridCol w:w="27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301" w:type="dxa"/>
            <w:vAlign w:val="center"/>
          </w:tcPr>
          <w:p>
            <w:pPr>
              <w:jc w:val="center"/>
              <w:rPr>
                <w:snapToGrid w:val="0"/>
              </w:rPr>
            </w:pPr>
            <w:r>
              <w:rPr>
                <w:rFonts w:hint="eastAsia"/>
                <w:snapToGrid w:val="0"/>
              </w:rPr>
              <w:t>姓名</w:t>
            </w:r>
          </w:p>
        </w:tc>
        <w:tc>
          <w:tcPr>
            <w:tcW w:w="1653" w:type="dxa"/>
            <w:vAlign w:val="center"/>
          </w:tcPr>
          <w:p>
            <w:pPr>
              <w:jc w:val="center"/>
              <w:rPr>
                <w:snapToGrid w:val="0"/>
              </w:rPr>
            </w:pPr>
            <w:r>
              <w:rPr>
                <w:rFonts w:hint="eastAsia"/>
                <w:snapToGrid w:val="0"/>
              </w:rPr>
              <w:t>职务及职称</w:t>
            </w:r>
          </w:p>
        </w:tc>
        <w:tc>
          <w:tcPr>
            <w:tcW w:w="1240" w:type="dxa"/>
            <w:vAlign w:val="center"/>
          </w:tcPr>
          <w:p>
            <w:pPr>
              <w:jc w:val="center"/>
              <w:rPr>
                <w:snapToGrid w:val="0"/>
              </w:rPr>
            </w:pPr>
            <w:r>
              <w:rPr>
                <w:rFonts w:hint="eastAsia"/>
                <w:snapToGrid w:val="0"/>
              </w:rPr>
              <w:t>年  龄</w:t>
            </w:r>
          </w:p>
        </w:tc>
        <w:tc>
          <w:tcPr>
            <w:tcW w:w="1033" w:type="dxa"/>
            <w:vAlign w:val="center"/>
          </w:tcPr>
          <w:p>
            <w:pPr>
              <w:jc w:val="center"/>
              <w:rPr>
                <w:snapToGrid w:val="0"/>
              </w:rPr>
            </w:pPr>
            <w:r>
              <w:rPr>
                <w:rFonts w:hint="eastAsia"/>
                <w:snapToGrid w:val="0"/>
              </w:rPr>
              <w:t>专  业</w:t>
            </w:r>
          </w:p>
        </w:tc>
        <w:tc>
          <w:tcPr>
            <w:tcW w:w="1343" w:type="dxa"/>
            <w:vAlign w:val="center"/>
          </w:tcPr>
          <w:p>
            <w:pPr>
              <w:jc w:val="center"/>
              <w:rPr>
                <w:snapToGrid w:val="0"/>
              </w:rPr>
            </w:pPr>
            <w:r>
              <w:rPr>
                <w:rFonts w:hint="eastAsia"/>
                <w:snapToGrid w:val="0"/>
              </w:rPr>
              <w:t>专业工作</w:t>
            </w:r>
          </w:p>
          <w:p>
            <w:pPr>
              <w:jc w:val="center"/>
              <w:rPr>
                <w:snapToGrid w:val="0"/>
              </w:rPr>
            </w:pPr>
            <w:r>
              <w:rPr>
                <w:rFonts w:hint="eastAsia"/>
                <w:snapToGrid w:val="0"/>
              </w:rPr>
              <w:t>年  限</w:t>
            </w:r>
          </w:p>
        </w:tc>
        <w:tc>
          <w:tcPr>
            <w:tcW w:w="2798" w:type="dxa"/>
            <w:vAlign w:val="center"/>
          </w:tcPr>
          <w:p>
            <w:pPr>
              <w:jc w:val="center"/>
              <w:rPr>
                <w:snapToGrid w:val="0"/>
              </w:rPr>
            </w:pPr>
            <w:r>
              <w:rPr>
                <w:rFonts w:hint="eastAsia"/>
                <w:snapToGrid w:val="0"/>
              </w:rPr>
              <w:t>承担过的主要项目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301"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798"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301"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798"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301"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798"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301"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798"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301"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798"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301"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798"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301"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798"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301"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798"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301"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798"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301"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798"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301"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798"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301"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798"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301"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798"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301"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798"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301"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798"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301"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798"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301"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798"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301"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798"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301"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798"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301"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798"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301"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798"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301"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798" w:type="dxa"/>
            <w:vAlign w:val="center"/>
          </w:tcPr>
          <w:p>
            <w:pPr>
              <w:jc w:val="center"/>
              <w:rPr>
                <w:snapToGrid w:val="0"/>
              </w:rPr>
            </w:pPr>
          </w:p>
        </w:tc>
      </w:tr>
    </w:tbl>
    <w:p>
      <w:pPr>
        <w:pStyle w:val="34"/>
        <w:ind w:firstLine="0" w:firstLineChars="0"/>
      </w:pPr>
    </w:p>
    <w:p>
      <w:pPr>
        <w:ind w:firstLine="240" w:firstLineChars="100"/>
        <w:rPr>
          <w:sz w:val="24"/>
          <w:szCs w:val="24"/>
        </w:rPr>
      </w:pPr>
      <w:r>
        <w:rPr>
          <w:rFonts w:hint="eastAsia"/>
          <w:sz w:val="24"/>
          <w:szCs w:val="24"/>
        </w:rPr>
        <w:t>注：投入人员必须提供相应的执业证书、职称证书</w:t>
      </w:r>
      <w:r>
        <w:rPr>
          <w:rFonts w:hint="eastAsia"/>
          <w:sz w:val="24"/>
          <w:szCs w:val="24"/>
          <w:lang w:eastAsia="zh-CN"/>
        </w:rPr>
        <w:t>、身份证</w:t>
      </w:r>
      <w:r>
        <w:rPr>
          <w:rFonts w:hint="eastAsia"/>
          <w:sz w:val="24"/>
          <w:szCs w:val="24"/>
        </w:rPr>
        <w:t>等相关的证书复印件。</w:t>
      </w:r>
    </w:p>
    <w:p>
      <w:pPr>
        <w:rPr>
          <w:sz w:val="24"/>
          <w:szCs w:val="24"/>
        </w:rPr>
      </w:pPr>
    </w:p>
    <w:p>
      <w:pPr>
        <w:pStyle w:val="10"/>
        <w:rPr>
          <w:snapToGrid w:val="0"/>
          <w:sz w:val="24"/>
          <w:szCs w:val="24"/>
        </w:rPr>
      </w:pPr>
      <w:r>
        <w:rPr>
          <w:rFonts w:hint="eastAsia"/>
          <w:sz w:val="24"/>
          <w:szCs w:val="24"/>
        </w:rPr>
        <w:t>投</w:t>
      </w:r>
      <w:r>
        <w:rPr>
          <w:sz w:val="24"/>
          <w:szCs w:val="24"/>
        </w:rPr>
        <w:t>标人（公章）</w:t>
      </w:r>
      <w:r>
        <w:rPr>
          <w:rFonts w:hint="eastAsia"/>
          <w:sz w:val="24"/>
          <w:szCs w:val="24"/>
          <w:lang w:eastAsia="zh-CN"/>
        </w:rPr>
        <w:t>：</w:t>
      </w:r>
      <w:r>
        <w:rPr>
          <w:rFonts w:hint="eastAsia"/>
          <w:sz w:val="24"/>
          <w:szCs w:val="24"/>
        </w:rPr>
        <w:t xml:space="preserve">                 </w:t>
      </w:r>
      <w:r>
        <w:rPr>
          <w:rFonts w:hint="eastAsia"/>
          <w:snapToGrid w:val="0"/>
          <w:sz w:val="24"/>
          <w:szCs w:val="24"/>
        </w:rPr>
        <w:t>法定代表人或委托代理人</w:t>
      </w:r>
      <w:r>
        <w:rPr>
          <w:rFonts w:hint="eastAsia"/>
          <w:snapToGrid w:val="0"/>
          <w:sz w:val="24"/>
          <w:szCs w:val="24"/>
          <w:lang w:eastAsia="zh-CN"/>
        </w:rPr>
        <w:t>（</w:t>
      </w:r>
      <w:r>
        <w:rPr>
          <w:rFonts w:hint="eastAsia"/>
          <w:snapToGrid w:val="0"/>
          <w:sz w:val="24"/>
          <w:szCs w:val="24"/>
        </w:rPr>
        <w:t>签字</w:t>
      </w:r>
      <w:r>
        <w:rPr>
          <w:rFonts w:hint="eastAsia"/>
          <w:snapToGrid w:val="0"/>
          <w:sz w:val="24"/>
          <w:szCs w:val="24"/>
          <w:lang w:val="en-US" w:eastAsia="zh-CN"/>
        </w:rPr>
        <w:t>或签名章</w:t>
      </w:r>
      <w:r>
        <w:rPr>
          <w:rFonts w:hint="eastAsia"/>
          <w:snapToGrid w:val="0"/>
          <w:sz w:val="24"/>
          <w:szCs w:val="24"/>
          <w:lang w:eastAsia="zh-CN"/>
        </w:rPr>
        <w:t>）</w:t>
      </w:r>
      <w:r>
        <w:rPr>
          <w:rFonts w:hint="eastAsia"/>
          <w:snapToGrid w:val="0"/>
          <w:sz w:val="24"/>
          <w:szCs w:val="24"/>
        </w:rPr>
        <w:t>：</w:t>
      </w:r>
    </w:p>
    <w:p>
      <w:pPr>
        <w:spacing w:line="360" w:lineRule="auto"/>
        <w:rPr>
          <w:rFonts w:ascii="宋体" w:hAnsi="宋体" w:cs="宋体"/>
          <w:b/>
          <w:bCs/>
          <w:sz w:val="24"/>
          <w:szCs w:val="24"/>
        </w:rPr>
      </w:pPr>
    </w:p>
    <w:p>
      <w:p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rPr>
        <w:t>附件4.</w:t>
      </w:r>
      <w:r>
        <w:rPr>
          <w:rFonts w:hint="eastAsia" w:ascii="宋体" w:hAnsi="宋体" w:eastAsia="宋体" w:cs="宋体"/>
          <w:b/>
          <w:bCs/>
          <w:sz w:val="24"/>
          <w:szCs w:val="24"/>
          <w:lang w:val="en-US" w:eastAsia="zh-CN"/>
        </w:rPr>
        <w:t>6：</w:t>
      </w:r>
      <w:r>
        <w:rPr>
          <w:rFonts w:hint="eastAsia" w:ascii="宋体" w:hAnsi="宋体" w:eastAsia="宋体" w:cs="宋体"/>
          <w:b/>
          <w:bCs/>
          <w:sz w:val="24"/>
          <w:szCs w:val="24"/>
          <w:lang w:eastAsia="zh-CN"/>
        </w:rPr>
        <w:t>设备配备情况</w:t>
      </w:r>
    </w:p>
    <w:p>
      <w:pPr>
        <w:widowControl w:val="0"/>
        <w:ind w:firstLine="482" w:firstLineChars="200"/>
        <w:jc w:val="both"/>
        <w:rPr>
          <w:rFonts w:hint="eastAsia" w:ascii="宋体" w:hAnsi="宋体" w:eastAsia="宋体" w:cs="Times New Roman"/>
          <w:b/>
          <w:color w:val="000000"/>
          <w:kern w:val="2"/>
          <w:sz w:val="24"/>
          <w:szCs w:val="22"/>
          <w:highlight w:val="none"/>
          <w:lang w:val="en-US" w:eastAsia="zh-CN" w:bidi="ar-SA"/>
        </w:rPr>
      </w:pPr>
      <w:r>
        <w:rPr>
          <w:rFonts w:hint="eastAsia" w:ascii="宋体" w:hAnsi="宋体" w:eastAsia="宋体" w:cs="宋体"/>
          <w:b/>
          <w:bCs/>
          <w:kern w:val="2"/>
          <w:sz w:val="24"/>
          <w:szCs w:val="24"/>
          <w:lang w:val="en-US" w:eastAsia="zh-CN" w:bidi="ar-SA"/>
        </w:rPr>
        <w:t xml:space="preserve">                    </w:t>
      </w:r>
      <w:r>
        <w:rPr>
          <w:rFonts w:hint="eastAsia" w:ascii="宋体" w:hAnsi="宋体" w:eastAsia="宋体" w:cs="宋体"/>
          <w:b/>
          <w:bCs/>
          <w:kern w:val="2"/>
          <w:sz w:val="28"/>
          <w:szCs w:val="28"/>
          <w:lang w:val="en-US" w:eastAsia="zh-CN" w:bidi="ar-SA"/>
        </w:rPr>
        <w:t xml:space="preserve">   拟投入设备配备情况  </w:t>
      </w:r>
    </w:p>
    <w:p>
      <w:pPr>
        <w:spacing w:before="120" w:after="120" w:line="360" w:lineRule="auto"/>
        <w:ind w:right="904" w:firstLine="480" w:firstLineChars="200"/>
        <w:rPr>
          <w:rFonts w:hint="eastAsia" w:eastAsia="宋体"/>
          <w:color w:val="000000"/>
          <w:sz w:val="24"/>
          <w:szCs w:val="24"/>
          <w:highlight w:val="none"/>
        </w:rPr>
      </w:pPr>
      <w:r>
        <w:rPr>
          <w:rFonts w:hint="eastAsia" w:eastAsia="宋体"/>
          <w:color w:val="000000"/>
          <w:sz w:val="24"/>
          <w:szCs w:val="24"/>
          <w:highlight w:val="none"/>
        </w:rPr>
        <w:t xml:space="preserve">项目名称：                                        </w:t>
      </w:r>
      <w:r>
        <w:rPr>
          <w:rFonts w:hint="eastAsia" w:eastAsia="宋体"/>
          <w:color w:val="000000"/>
          <w:sz w:val="24"/>
          <w:szCs w:val="24"/>
          <w:highlight w:val="none"/>
          <w:lang w:val="en-US" w:eastAsia="zh-CN"/>
        </w:rPr>
        <w:t>项目</w:t>
      </w:r>
      <w:r>
        <w:rPr>
          <w:rFonts w:eastAsia="宋体"/>
          <w:color w:val="000000"/>
          <w:sz w:val="24"/>
          <w:szCs w:val="24"/>
          <w:highlight w:val="none"/>
        </w:rPr>
        <w:t>编号：</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1082"/>
        <w:gridCol w:w="2637"/>
        <w:gridCol w:w="2295"/>
        <w:gridCol w:w="2295"/>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95" w:hRule="exact"/>
          <w:jc w:val="center"/>
        </w:trPr>
        <w:tc>
          <w:tcPr>
            <w:tcW w:w="1082" w:type="dxa"/>
            <w:tcBorders>
              <w:bottom w:val="nil"/>
            </w:tcBorders>
            <w:noWrap w:val="0"/>
            <w:vAlign w:val="center"/>
          </w:tcPr>
          <w:p>
            <w:pPr>
              <w:jc w:val="center"/>
              <w:rPr>
                <w:rFonts w:ascii="宋体" w:hAnsi="宋体" w:eastAsia="宋体"/>
                <w:color w:val="000000"/>
                <w:sz w:val="24"/>
                <w:highlight w:val="none"/>
              </w:rPr>
            </w:pPr>
            <w:r>
              <w:rPr>
                <w:rFonts w:hint="eastAsia" w:ascii="宋体" w:hAnsi="宋体" w:eastAsia="宋体"/>
                <w:color w:val="000000"/>
                <w:sz w:val="24"/>
                <w:highlight w:val="none"/>
              </w:rPr>
              <w:t>序号</w:t>
            </w:r>
          </w:p>
        </w:tc>
        <w:tc>
          <w:tcPr>
            <w:tcW w:w="2637" w:type="dxa"/>
            <w:tcBorders>
              <w:bottom w:val="nil"/>
            </w:tcBorders>
            <w:noWrap w:val="0"/>
            <w:vAlign w:val="center"/>
          </w:tcPr>
          <w:p>
            <w:pPr>
              <w:jc w:val="center"/>
              <w:rPr>
                <w:rFonts w:ascii="宋体" w:hAnsi="宋体" w:eastAsia="宋体"/>
                <w:color w:val="000000"/>
                <w:sz w:val="24"/>
                <w:highlight w:val="none"/>
              </w:rPr>
            </w:pPr>
            <w:r>
              <w:rPr>
                <w:rFonts w:hint="eastAsia" w:ascii="宋体" w:hAnsi="宋体" w:eastAsia="宋体"/>
                <w:color w:val="000000"/>
                <w:sz w:val="24"/>
                <w:highlight w:val="none"/>
                <w:lang w:eastAsia="zh-CN"/>
              </w:rPr>
              <w:t>设备</w:t>
            </w:r>
            <w:r>
              <w:rPr>
                <w:rFonts w:hint="eastAsia" w:ascii="宋体" w:hAnsi="宋体" w:eastAsia="宋体"/>
                <w:color w:val="000000"/>
                <w:sz w:val="24"/>
                <w:highlight w:val="none"/>
              </w:rPr>
              <w:t>名称</w:t>
            </w:r>
          </w:p>
        </w:tc>
        <w:tc>
          <w:tcPr>
            <w:tcW w:w="2295" w:type="dxa"/>
            <w:noWrap w:val="0"/>
            <w:vAlign w:val="center"/>
          </w:tcPr>
          <w:p>
            <w:pPr>
              <w:ind w:right="54"/>
              <w:jc w:val="center"/>
              <w:rPr>
                <w:rFonts w:ascii="宋体" w:hAnsi="宋体" w:eastAsia="宋体"/>
                <w:color w:val="000000"/>
                <w:sz w:val="24"/>
                <w:highlight w:val="none"/>
              </w:rPr>
            </w:pPr>
            <w:r>
              <w:rPr>
                <w:rFonts w:hint="eastAsia" w:ascii="宋体" w:hAnsi="宋体" w:eastAsia="宋体"/>
                <w:color w:val="000000"/>
                <w:sz w:val="24"/>
                <w:highlight w:val="none"/>
                <w:lang w:eastAsia="zh-CN"/>
              </w:rPr>
              <w:t>型号规格</w:t>
            </w:r>
          </w:p>
        </w:tc>
        <w:tc>
          <w:tcPr>
            <w:tcW w:w="2295" w:type="dxa"/>
            <w:noWrap w:val="0"/>
            <w:vAlign w:val="center"/>
          </w:tcPr>
          <w:p>
            <w:pPr>
              <w:ind w:right="54"/>
              <w:jc w:val="center"/>
              <w:rPr>
                <w:rFonts w:hint="eastAsia" w:ascii="宋体" w:hAnsi="宋体" w:eastAsia="宋体"/>
                <w:color w:val="000000"/>
                <w:sz w:val="24"/>
                <w:highlight w:val="none"/>
                <w:lang w:eastAsia="zh-CN"/>
              </w:rPr>
            </w:pPr>
            <w:r>
              <w:rPr>
                <w:rFonts w:hint="eastAsia" w:ascii="宋体" w:hAnsi="宋体" w:eastAsia="宋体"/>
                <w:color w:val="000000"/>
                <w:sz w:val="24"/>
                <w:highlight w:val="none"/>
              </w:rPr>
              <w:t>功能及配置描述</w:t>
            </w:r>
          </w:p>
        </w:tc>
        <w:tc>
          <w:tcPr>
            <w:tcW w:w="1143" w:type="dxa"/>
            <w:noWrap w:val="0"/>
            <w:vAlign w:val="center"/>
          </w:tcPr>
          <w:p>
            <w:pPr>
              <w:ind w:right="54"/>
              <w:jc w:val="center"/>
              <w:rPr>
                <w:rFonts w:ascii="宋体" w:hAnsi="宋体" w:eastAsia="宋体"/>
                <w:color w:val="000000"/>
                <w:sz w:val="24"/>
                <w:highlight w:val="none"/>
              </w:rPr>
            </w:pPr>
            <w:r>
              <w:rPr>
                <w:rFonts w:hint="eastAsia" w:ascii="宋体" w:hAnsi="宋体" w:eastAsia="宋体"/>
                <w:color w:val="00000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1082" w:type="dxa"/>
            <w:noWrap w:val="0"/>
            <w:vAlign w:val="center"/>
          </w:tcPr>
          <w:p>
            <w:pPr>
              <w:jc w:val="center"/>
              <w:rPr>
                <w:rFonts w:ascii="宋体" w:hAnsi="宋体" w:eastAsia="宋体"/>
                <w:color w:val="000000"/>
                <w:sz w:val="24"/>
                <w:highlight w:val="none"/>
              </w:rPr>
            </w:pPr>
          </w:p>
        </w:tc>
        <w:tc>
          <w:tcPr>
            <w:tcW w:w="2637" w:type="dxa"/>
            <w:noWrap w:val="0"/>
            <w:vAlign w:val="center"/>
          </w:tcPr>
          <w:p>
            <w:pPr>
              <w:jc w:val="center"/>
              <w:rPr>
                <w:rFonts w:ascii="宋体" w:hAnsi="宋体" w:eastAsia="宋体"/>
                <w:color w:val="000000"/>
                <w:sz w:val="24"/>
                <w:highlight w:val="none"/>
              </w:rPr>
            </w:pPr>
          </w:p>
        </w:tc>
        <w:tc>
          <w:tcPr>
            <w:tcW w:w="2295" w:type="dxa"/>
            <w:noWrap w:val="0"/>
            <w:vAlign w:val="center"/>
          </w:tcPr>
          <w:p>
            <w:pPr>
              <w:ind w:right="54"/>
              <w:jc w:val="center"/>
              <w:rPr>
                <w:rFonts w:ascii="宋体" w:hAnsi="宋体" w:eastAsia="宋体"/>
                <w:color w:val="000000"/>
                <w:sz w:val="24"/>
                <w:highlight w:val="none"/>
              </w:rPr>
            </w:pPr>
          </w:p>
        </w:tc>
        <w:tc>
          <w:tcPr>
            <w:tcW w:w="2295" w:type="dxa"/>
            <w:noWrap w:val="0"/>
            <w:vAlign w:val="center"/>
          </w:tcPr>
          <w:p>
            <w:pPr>
              <w:ind w:right="54"/>
              <w:jc w:val="center"/>
              <w:rPr>
                <w:rFonts w:ascii="宋体" w:hAnsi="宋体" w:eastAsia="宋体"/>
                <w:color w:val="000000"/>
                <w:sz w:val="24"/>
                <w:highlight w:val="none"/>
              </w:rPr>
            </w:pPr>
          </w:p>
        </w:tc>
        <w:tc>
          <w:tcPr>
            <w:tcW w:w="1143" w:type="dxa"/>
            <w:noWrap w:val="0"/>
            <w:vAlign w:val="center"/>
          </w:tcPr>
          <w:p>
            <w:pPr>
              <w:ind w:right="54"/>
              <w:jc w:val="center"/>
              <w:rPr>
                <w:rFonts w:ascii="宋体" w:hAnsi="宋体" w:eastAsia="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1082" w:type="dxa"/>
            <w:noWrap w:val="0"/>
            <w:vAlign w:val="center"/>
          </w:tcPr>
          <w:p>
            <w:pPr>
              <w:jc w:val="center"/>
              <w:rPr>
                <w:rFonts w:ascii="宋体" w:hAnsi="宋体" w:eastAsia="宋体"/>
                <w:color w:val="000000"/>
                <w:sz w:val="24"/>
                <w:highlight w:val="none"/>
              </w:rPr>
            </w:pPr>
          </w:p>
        </w:tc>
        <w:tc>
          <w:tcPr>
            <w:tcW w:w="2637" w:type="dxa"/>
            <w:noWrap w:val="0"/>
            <w:vAlign w:val="center"/>
          </w:tcPr>
          <w:p>
            <w:pPr>
              <w:jc w:val="center"/>
              <w:rPr>
                <w:rFonts w:ascii="宋体" w:hAnsi="宋体" w:eastAsia="宋体"/>
                <w:color w:val="000000"/>
                <w:sz w:val="24"/>
                <w:highlight w:val="none"/>
              </w:rPr>
            </w:pPr>
          </w:p>
        </w:tc>
        <w:tc>
          <w:tcPr>
            <w:tcW w:w="2295" w:type="dxa"/>
            <w:noWrap w:val="0"/>
            <w:vAlign w:val="center"/>
          </w:tcPr>
          <w:p>
            <w:pPr>
              <w:ind w:right="54"/>
              <w:jc w:val="center"/>
              <w:rPr>
                <w:rFonts w:ascii="宋体" w:hAnsi="宋体" w:eastAsia="宋体"/>
                <w:color w:val="000000"/>
                <w:sz w:val="24"/>
                <w:highlight w:val="none"/>
              </w:rPr>
            </w:pPr>
          </w:p>
        </w:tc>
        <w:tc>
          <w:tcPr>
            <w:tcW w:w="2295" w:type="dxa"/>
            <w:noWrap w:val="0"/>
            <w:vAlign w:val="center"/>
          </w:tcPr>
          <w:p>
            <w:pPr>
              <w:ind w:right="54"/>
              <w:jc w:val="center"/>
              <w:rPr>
                <w:rFonts w:ascii="宋体" w:hAnsi="宋体" w:eastAsia="宋体"/>
                <w:color w:val="000000"/>
                <w:sz w:val="24"/>
                <w:highlight w:val="none"/>
              </w:rPr>
            </w:pPr>
          </w:p>
        </w:tc>
        <w:tc>
          <w:tcPr>
            <w:tcW w:w="1143" w:type="dxa"/>
            <w:noWrap w:val="0"/>
            <w:vAlign w:val="center"/>
          </w:tcPr>
          <w:p>
            <w:pPr>
              <w:ind w:right="54"/>
              <w:jc w:val="center"/>
              <w:rPr>
                <w:rFonts w:ascii="宋体" w:hAnsi="宋体" w:eastAsia="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1082" w:type="dxa"/>
            <w:noWrap w:val="0"/>
            <w:vAlign w:val="center"/>
          </w:tcPr>
          <w:p>
            <w:pPr>
              <w:jc w:val="center"/>
              <w:rPr>
                <w:rFonts w:ascii="宋体" w:hAnsi="宋体" w:eastAsia="宋体"/>
                <w:color w:val="000000"/>
                <w:sz w:val="24"/>
                <w:highlight w:val="none"/>
              </w:rPr>
            </w:pPr>
          </w:p>
        </w:tc>
        <w:tc>
          <w:tcPr>
            <w:tcW w:w="2637" w:type="dxa"/>
            <w:noWrap w:val="0"/>
            <w:vAlign w:val="center"/>
          </w:tcPr>
          <w:p>
            <w:pPr>
              <w:jc w:val="center"/>
              <w:rPr>
                <w:rFonts w:ascii="宋体" w:hAnsi="宋体" w:eastAsia="宋体"/>
                <w:color w:val="000000"/>
                <w:sz w:val="24"/>
                <w:highlight w:val="none"/>
              </w:rPr>
            </w:pPr>
          </w:p>
        </w:tc>
        <w:tc>
          <w:tcPr>
            <w:tcW w:w="2295" w:type="dxa"/>
            <w:noWrap w:val="0"/>
            <w:vAlign w:val="center"/>
          </w:tcPr>
          <w:p>
            <w:pPr>
              <w:ind w:right="54"/>
              <w:jc w:val="center"/>
              <w:rPr>
                <w:rFonts w:ascii="宋体" w:hAnsi="宋体" w:eastAsia="宋体"/>
                <w:color w:val="000000"/>
                <w:sz w:val="24"/>
                <w:highlight w:val="none"/>
              </w:rPr>
            </w:pPr>
          </w:p>
        </w:tc>
        <w:tc>
          <w:tcPr>
            <w:tcW w:w="2295" w:type="dxa"/>
            <w:noWrap w:val="0"/>
            <w:vAlign w:val="center"/>
          </w:tcPr>
          <w:p>
            <w:pPr>
              <w:ind w:right="54"/>
              <w:jc w:val="center"/>
              <w:rPr>
                <w:rFonts w:ascii="宋体" w:hAnsi="宋体" w:eastAsia="宋体"/>
                <w:color w:val="000000"/>
                <w:sz w:val="24"/>
                <w:highlight w:val="none"/>
              </w:rPr>
            </w:pPr>
          </w:p>
        </w:tc>
        <w:tc>
          <w:tcPr>
            <w:tcW w:w="1143" w:type="dxa"/>
            <w:noWrap w:val="0"/>
            <w:vAlign w:val="center"/>
          </w:tcPr>
          <w:p>
            <w:pPr>
              <w:ind w:right="54"/>
              <w:jc w:val="center"/>
              <w:rPr>
                <w:rFonts w:ascii="宋体" w:hAnsi="宋体" w:eastAsia="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1082" w:type="dxa"/>
            <w:noWrap w:val="0"/>
            <w:vAlign w:val="center"/>
          </w:tcPr>
          <w:p>
            <w:pPr>
              <w:jc w:val="center"/>
              <w:rPr>
                <w:rFonts w:ascii="宋体" w:hAnsi="宋体" w:eastAsia="宋体"/>
                <w:color w:val="000000"/>
                <w:sz w:val="24"/>
                <w:highlight w:val="none"/>
              </w:rPr>
            </w:pPr>
          </w:p>
        </w:tc>
        <w:tc>
          <w:tcPr>
            <w:tcW w:w="2637" w:type="dxa"/>
            <w:noWrap w:val="0"/>
            <w:vAlign w:val="center"/>
          </w:tcPr>
          <w:p>
            <w:pPr>
              <w:jc w:val="center"/>
              <w:rPr>
                <w:rFonts w:ascii="宋体" w:hAnsi="宋体" w:eastAsia="宋体"/>
                <w:color w:val="000000"/>
                <w:sz w:val="24"/>
                <w:highlight w:val="none"/>
              </w:rPr>
            </w:pPr>
          </w:p>
        </w:tc>
        <w:tc>
          <w:tcPr>
            <w:tcW w:w="2295" w:type="dxa"/>
            <w:noWrap w:val="0"/>
            <w:vAlign w:val="center"/>
          </w:tcPr>
          <w:p>
            <w:pPr>
              <w:ind w:right="54"/>
              <w:jc w:val="center"/>
              <w:rPr>
                <w:rFonts w:ascii="宋体" w:hAnsi="宋体" w:eastAsia="宋体"/>
                <w:color w:val="000000"/>
                <w:sz w:val="24"/>
                <w:highlight w:val="none"/>
              </w:rPr>
            </w:pPr>
          </w:p>
        </w:tc>
        <w:tc>
          <w:tcPr>
            <w:tcW w:w="2295" w:type="dxa"/>
            <w:noWrap w:val="0"/>
            <w:vAlign w:val="center"/>
          </w:tcPr>
          <w:p>
            <w:pPr>
              <w:ind w:right="54"/>
              <w:jc w:val="center"/>
              <w:rPr>
                <w:rFonts w:ascii="宋体" w:hAnsi="宋体" w:eastAsia="宋体"/>
                <w:color w:val="000000"/>
                <w:sz w:val="24"/>
                <w:highlight w:val="none"/>
              </w:rPr>
            </w:pPr>
          </w:p>
        </w:tc>
        <w:tc>
          <w:tcPr>
            <w:tcW w:w="1143" w:type="dxa"/>
            <w:noWrap w:val="0"/>
            <w:vAlign w:val="center"/>
          </w:tcPr>
          <w:p>
            <w:pPr>
              <w:ind w:right="54"/>
              <w:jc w:val="center"/>
              <w:rPr>
                <w:rFonts w:ascii="宋体" w:hAnsi="宋体" w:eastAsia="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1082" w:type="dxa"/>
            <w:noWrap w:val="0"/>
            <w:vAlign w:val="center"/>
          </w:tcPr>
          <w:p>
            <w:pPr>
              <w:jc w:val="center"/>
              <w:rPr>
                <w:rFonts w:ascii="宋体" w:hAnsi="宋体" w:eastAsia="宋体"/>
                <w:color w:val="000000"/>
                <w:sz w:val="24"/>
                <w:highlight w:val="none"/>
              </w:rPr>
            </w:pPr>
          </w:p>
        </w:tc>
        <w:tc>
          <w:tcPr>
            <w:tcW w:w="2637" w:type="dxa"/>
            <w:noWrap w:val="0"/>
            <w:vAlign w:val="center"/>
          </w:tcPr>
          <w:p>
            <w:pPr>
              <w:jc w:val="center"/>
              <w:rPr>
                <w:rFonts w:ascii="宋体" w:hAnsi="宋体" w:eastAsia="宋体"/>
                <w:color w:val="000000"/>
                <w:sz w:val="24"/>
                <w:highlight w:val="none"/>
              </w:rPr>
            </w:pPr>
          </w:p>
        </w:tc>
        <w:tc>
          <w:tcPr>
            <w:tcW w:w="2295" w:type="dxa"/>
            <w:noWrap w:val="0"/>
            <w:vAlign w:val="center"/>
          </w:tcPr>
          <w:p>
            <w:pPr>
              <w:ind w:right="54"/>
              <w:jc w:val="center"/>
              <w:rPr>
                <w:rFonts w:ascii="宋体" w:hAnsi="宋体" w:eastAsia="宋体"/>
                <w:color w:val="000000"/>
                <w:sz w:val="24"/>
                <w:highlight w:val="none"/>
              </w:rPr>
            </w:pPr>
          </w:p>
        </w:tc>
        <w:tc>
          <w:tcPr>
            <w:tcW w:w="2295" w:type="dxa"/>
            <w:noWrap w:val="0"/>
            <w:vAlign w:val="center"/>
          </w:tcPr>
          <w:p>
            <w:pPr>
              <w:ind w:right="54"/>
              <w:jc w:val="center"/>
              <w:rPr>
                <w:rFonts w:ascii="宋体" w:hAnsi="宋体" w:eastAsia="宋体"/>
                <w:color w:val="000000"/>
                <w:sz w:val="24"/>
                <w:highlight w:val="none"/>
              </w:rPr>
            </w:pPr>
          </w:p>
        </w:tc>
        <w:tc>
          <w:tcPr>
            <w:tcW w:w="1143" w:type="dxa"/>
            <w:noWrap w:val="0"/>
            <w:vAlign w:val="center"/>
          </w:tcPr>
          <w:p>
            <w:pPr>
              <w:ind w:right="54"/>
              <w:jc w:val="center"/>
              <w:rPr>
                <w:rFonts w:ascii="宋体" w:hAnsi="宋体" w:eastAsia="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1082" w:type="dxa"/>
            <w:noWrap w:val="0"/>
            <w:vAlign w:val="center"/>
          </w:tcPr>
          <w:p>
            <w:pPr>
              <w:jc w:val="center"/>
              <w:rPr>
                <w:rFonts w:ascii="宋体" w:hAnsi="宋体" w:eastAsia="宋体"/>
                <w:color w:val="000000"/>
                <w:sz w:val="24"/>
                <w:highlight w:val="none"/>
              </w:rPr>
            </w:pPr>
          </w:p>
        </w:tc>
        <w:tc>
          <w:tcPr>
            <w:tcW w:w="2637" w:type="dxa"/>
            <w:noWrap w:val="0"/>
            <w:vAlign w:val="center"/>
          </w:tcPr>
          <w:p>
            <w:pPr>
              <w:jc w:val="center"/>
              <w:rPr>
                <w:rFonts w:ascii="宋体" w:hAnsi="宋体" w:eastAsia="宋体"/>
                <w:color w:val="000000"/>
                <w:sz w:val="24"/>
                <w:highlight w:val="none"/>
              </w:rPr>
            </w:pPr>
          </w:p>
        </w:tc>
        <w:tc>
          <w:tcPr>
            <w:tcW w:w="2295" w:type="dxa"/>
            <w:noWrap w:val="0"/>
            <w:vAlign w:val="center"/>
          </w:tcPr>
          <w:p>
            <w:pPr>
              <w:ind w:right="54"/>
              <w:jc w:val="center"/>
              <w:rPr>
                <w:rFonts w:ascii="宋体" w:hAnsi="宋体" w:eastAsia="宋体"/>
                <w:color w:val="000000"/>
                <w:sz w:val="24"/>
                <w:highlight w:val="none"/>
              </w:rPr>
            </w:pPr>
          </w:p>
        </w:tc>
        <w:tc>
          <w:tcPr>
            <w:tcW w:w="2295" w:type="dxa"/>
            <w:noWrap w:val="0"/>
            <w:vAlign w:val="center"/>
          </w:tcPr>
          <w:p>
            <w:pPr>
              <w:ind w:right="54"/>
              <w:jc w:val="center"/>
              <w:rPr>
                <w:rFonts w:ascii="宋体" w:hAnsi="宋体" w:eastAsia="宋体"/>
                <w:color w:val="000000"/>
                <w:sz w:val="24"/>
                <w:highlight w:val="none"/>
              </w:rPr>
            </w:pPr>
          </w:p>
        </w:tc>
        <w:tc>
          <w:tcPr>
            <w:tcW w:w="1143" w:type="dxa"/>
            <w:noWrap w:val="0"/>
            <w:vAlign w:val="center"/>
          </w:tcPr>
          <w:p>
            <w:pPr>
              <w:ind w:right="54"/>
              <w:jc w:val="center"/>
              <w:rPr>
                <w:rFonts w:ascii="宋体" w:hAnsi="宋体" w:eastAsia="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1082" w:type="dxa"/>
            <w:noWrap w:val="0"/>
            <w:vAlign w:val="center"/>
          </w:tcPr>
          <w:p>
            <w:pPr>
              <w:jc w:val="center"/>
              <w:rPr>
                <w:rFonts w:ascii="宋体" w:hAnsi="宋体" w:eastAsia="宋体"/>
                <w:color w:val="000000"/>
                <w:sz w:val="24"/>
                <w:highlight w:val="none"/>
              </w:rPr>
            </w:pPr>
          </w:p>
        </w:tc>
        <w:tc>
          <w:tcPr>
            <w:tcW w:w="2637" w:type="dxa"/>
            <w:noWrap w:val="0"/>
            <w:vAlign w:val="center"/>
          </w:tcPr>
          <w:p>
            <w:pPr>
              <w:jc w:val="center"/>
              <w:rPr>
                <w:rFonts w:ascii="宋体" w:hAnsi="宋体" w:eastAsia="宋体"/>
                <w:color w:val="000000"/>
                <w:sz w:val="24"/>
                <w:highlight w:val="none"/>
              </w:rPr>
            </w:pPr>
          </w:p>
        </w:tc>
        <w:tc>
          <w:tcPr>
            <w:tcW w:w="2295" w:type="dxa"/>
            <w:noWrap w:val="0"/>
            <w:vAlign w:val="center"/>
          </w:tcPr>
          <w:p>
            <w:pPr>
              <w:ind w:right="54"/>
              <w:jc w:val="center"/>
              <w:rPr>
                <w:rFonts w:ascii="宋体" w:hAnsi="宋体" w:eastAsia="宋体"/>
                <w:color w:val="000000"/>
                <w:sz w:val="24"/>
                <w:highlight w:val="none"/>
              </w:rPr>
            </w:pPr>
          </w:p>
        </w:tc>
        <w:tc>
          <w:tcPr>
            <w:tcW w:w="2295" w:type="dxa"/>
            <w:noWrap w:val="0"/>
            <w:vAlign w:val="center"/>
          </w:tcPr>
          <w:p>
            <w:pPr>
              <w:ind w:right="54"/>
              <w:jc w:val="center"/>
              <w:rPr>
                <w:rFonts w:ascii="宋体" w:hAnsi="宋体" w:eastAsia="宋体"/>
                <w:color w:val="000000"/>
                <w:sz w:val="24"/>
                <w:highlight w:val="none"/>
              </w:rPr>
            </w:pPr>
          </w:p>
        </w:tc>
        <w:tc>
          <w:tcPr>
            <w:tcW w:w="1143" w:type="dxa"/>
            <w:noWrap w:val="0"/>
            <w:vAlign w:val="center"/>
          </w:tcPr>
          <w:p>
            <w:pPr>
              <w:ind w:right="54"/>
              <w:jc w:val="center"/>
              <w:rPr>
                <w:rFonts w:ascii="宋体" w:hAnsi="宋体" w:eastAsia="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1082" w:type="dxa"/>
            <w:noWrap w:val="0"/>
            <w:vAlign w:val="center"/>
          </w:tcPr>
          <w:p>
            <w:pPr>
              <w:jc w:val="center"/>
              <w:rPr>
                <w:rFonts w:ascii="宋体" w:hAnsi="宋体" w:eastAsia="宋体"/>
                <w:color w:val="000000"/>
                <w:sz w:val="24"/>
                <w:highlight w:val="none"/>
              </w:rPr>
            </w:pPr>
          </w:p>
        </w:tc>
        <w:tc>
          <w:tcPr>
            <w:tcW w:w="2637" w:type="dxa"/>
            <w:noWrap w:val="0"/>
            <w:vAlign w:val="center"/>
          </w:tcPr>
          <w:p>
            <w:pPr>
              <w:jc w:val="center"/>
              <w:rPr>
                <w:rFonts w:ascii="宋体" w:hAnsi="宋体" w:eastAsia="宋体"/>
                <w:color w:val="000000"/>
                <w:sz w:val="24"/>
                <w:highlight w:val="none"/>
              </w:rPr>
            </w:pPr>
          </w:p>
        </w:tc>
        <w:tc>
          <w:tcPr>
            <w:tcW w:w="2295" w:type="dxa"/>
            <w:noWrap w:val="0"/>
            <w:vAlign w:val="center"/>
          </w:tcPr>
          <w:p>
            <w:pPr>
              <w:ind w:right="54"/>
              <w:jc w:val="center"/>
              <w:rPr>
                <w:rFonts w:ascii="宋体" w:hAnsi="宋体" w:eastAsia="宋体"/>
                <w:color w:val="000000"/>
                <w:sz w:val="24"/>
                <w:highlight w:val="none"/>
              </w:rPr>
            </w:pPr>
          </w:p>
        </w:tc>
        <w:tc>
          <w:tcPr>
            <w:tcW w:w="2295" w:type="dxa"/>
            <w:noWrap w:val="0"/>
            <w:vAlign w:val="center"/>
          </w:tcPr>
          <w:p>
            <w:pPr>
              <w:ind w:right="54"/>
              <w:jc w:val="center"/>
              <w:rPr>
                <w:rFonts w:ascii="宋体" w:hAnsi="宋体" w:eastAsia="宋体"/>
                <w:color w:val="000000"/>
                <w:sz w:val="24"/>
                <w:highlight w:val="none"/>
              </w:rPr>
            </w:pPr>
          </w:p>
        </w:tc>
        <w:tc>
          <w:tcPr>
            <w:tcW w:w="1143" w:type="dxa"/>
            <w:noWrap w:val="0"/>
            <w:vAlign w:val="center"/>
          </w:tcPr>
          <w:p>
            <w:pPr>
              <w:ind w:right="54"/>
              <w:jc w:val="center"/>
              <w:rPr>
                <w:rFonts w:ascii="宋体" w:hAnsi="宋体" w:eastAsia="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1082" w:type="dxa"/>
            <w:noWrap w:val="0"/>
            <w:vAlign w:val="center"/>
          </w:tcPr>
          <w:p>
            <w:pPr>
              <w:jc w:val="center"/>
              <w:rPr>
                <w:rFonts w:ascii="宋体" w:hAnsi="宋体" w:eastAsia="宋体"/>
                <w:color w:val="000000"/>
                <w:sz w:val="24"/>
                <w:highlight w:val="none"/>
              </w:rPr>
            </w:pPr>
          </w:p>
        </w:tc>
        <w:tc>
          <w:tcPr>
            <w:tcW w:w="2637" w:type="dxa"/>
            <w:noWrap w:val="0"/>
            <w:vAlign w:val="center"/>
          </w:tcPr>
          <w:p>
            <w:pPr>
              <w:jc w:val="center"/>
              <w:rPr>
                <w:rFonts w:ascii="宋体" w:hAnsi="宋体" w:eastAsia="宋体"/>
                <w:color w:val="000000"/>
                <w:sz w:val="24"/>
                <w:highlight w:val="none"/>
              </w:rPr>
            </w:pPr>
          </w:p>
        </w:tc>
        <w:tc>
          <w:tcPr>
            <w:tcW w:w="2295" w:type="dxa"/>
            <w:noWrap w:val="0"/>
            <w:vAlign w:val="center"/>
          </w:tcPr>
          <w:p>
            <w:pPr>
              <w:ind w:right="54"/>
              <w:jc w:val="center"/>
              <w:rPr>
                <w:rFonts w:ascii="宋体" w:hAnsi="宋体" w:eastAsia="宋体"/>
                <w:color w:val="000000"/>
                <w:sz w:val="24"/>
                <w:highlight w:val="none"/>
              </w:rPr>
            </w:pPr>
          </w:p>
        </w:tc>
        <w:tc>
          <w:tcPr>
            <w:tcW w:w="2295" w:type="dxa"/>
            <w:noWrap w:val="0"/>
            <w:vAlign w:val="center"/>
          </w:tcPr>
          <w:p>
            <w:pPr>
              <w:ind w:right="54"/>
              <w:jc w:val="center"/>
              <w:rPr>
                <w:rFonts w:ascii="宋体" w:hAnsi="宋体" w:eastAsia="宋体"/>
                <w:color w:val="000000"/>
                <w:sz w:val="24"/>
                <w:highlight w:val="none"/>
              </w:rPr>
            </w:pPr>
          </w:p>
        </w:tc>
        <w:tc>
          <w:tcPr>
            <w:tcW w:w="1143" w:type="dxa"/>
            <w:noWrap w:val="0"/>
            <w:vAlign w:val="center"/>
          </w:tcPr>
          <w:p>
            <w:pPr>
              <w:ind w:right="54"/>
              <w:jc w:val="center"/>
              <w:rPr>
                <w:rFonts w:ascii="宋体" w:hAnsi="宋体" w:eastAsia="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1082" w:type="dxa"/>
            <w:noWrap w:val="0"/>
            <w:vAlign w:val="center"/>
          </w:tcPr>
          <w:p>
            <w:pPr>
              <w:jc w:val="center"/>
              <w:rPr>
                <w:rFonts w:ascii="宋体" w:hAnsi="宋体" w:eastAsia="宋体"/>
                <w:color w:val="000000"/>
                <w:sz w:val="24"/>
                <w:highlight w:val="none"/>
              </w:rPr>
            </w:pPr>
          </w:p>
        </w:tc>
        <w:tc>
          <w:tcPr>
            <w:tcW w:w="2637" w:type="dxa"/>
            <w:noWrap w:val="0"/>
            <w:vAlign w:val="center"/>
          </w:tcPr>
          <w:p>
            <w:pPr>
              <w:jc w:val="center"/>
              <w:rPr>
                <w:rFonts w:ascii="宋体" w:hAnsi="宋体" w:eastAsia="宋体"/>
                <w:color w:val="000000"/>
                <w:sz w:val="24"/>
                <w:highlight w:val="none"/>
              </w:rPr>
            </w:pPr>
          </w:p>
        </w:tc>
        <w:tc>
          <w:tcPr>
            <w:tcW w:w="2295" w:type="dxa"/>
            <w:noWrap w:val="0"/>
            <w:vAlign w:val="center"/>
          </w:tcPr>
          <w:p>
            <w:pPr>
              <w:ind w:right="54"/>
              <w:jc w:val="center"/>
              <w:rPr>
                <w:rFonts w:ascii="宋体" w:hAnsi="宋体" w:eastAsia="宋体"/>
                <w:color w:val="000000"/>
                <w:sz w:val="24"/>
                <w:highlight w:val="none"/>
              </w:rPr>
            </w:pPr>
          </w:p>
        </w:tc>
        <w:tc>
          <w:tcPr>
            <w:tcW w:w="2295" w:type="dxa"/>
            <w:noWrap w:val="0"/>
            <w:vAlign w:val="center"/>
          </w:tcPr>
          <w:p>
            <w:pPr>
              <w:ind w:right="54"/>
              <w:jc w:val="center"/>
              <w:rPr>
                <w:rFonts w:ascii="宋体" w:hAnsi="宋体" w:eastAsia="宋体"/>
                <w:color w:val="000000"/>
                <w:sz w:val="24"/>
                <w:highlight w:val="none"/>
              </w:rPr>
            </w:pPr>
          </w:p>
        </w:tc>
        <w:tc>
          <w:tcPr>
            <w:tcW w:w="1143" w:type="dxa"/>
            <w:noWrap w:val="0"/>
            <w:vAlign w:val="center"/>
          </w:tcPr>
          <w:p>
            <w:pPr>
              <w:ind w:right="54"/>
              <w:jc w:val="center"/>
              <w:rPr>
                <w:rFonts w:ascii="宋体" w:hAnsi="宋体" w:eastAsia="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1082" w:type="dxa"/>
            <w:noWrap w:val="0"/>
            <w:vAlign w:val="center"/>
          </w:tcPr>
          <w:p>
            <w:pPr>
              <w:jc w:val="center"/>
              <w:rPr>
                <w:rFonts w:ascii="宋体" w:hAnsi="宋体" w:eastAsia="宋体"/>
                <w:color w:val="000000"/>
                <w:sz w:val="24"/>
                <w:highlight w:val="none"/>
              </w:rPr>
            </w:pPr>
          </w:p>
        </w:tc>
        <w:tc>
          <w:tcPr>
            <w:tcW w:w="2637" w:type="dxa"/>
            <w:noWrap w:val="0"/>
            <w:vAlign w:val="center"/>
          </w:tcPr>
          <w:p>
            <w:pPr>
              <w:jc w:val="center"/>
              <w:rPr>
                <w:rFonts w:ascii="宋体" w:hAnsi="宋体" w:eastAsia="宋体"/>
                <w:color w:val="000000"/>
                <w:sz w:val="24"/>
                <w:highlight w:val="none"/>
              </w:rPr>
            </w:pPr>
          </w:p>
        </w:tc>
        <w:tc>
          <w:tcPr>
            <w:tcW w:w="2295" w:type="dxa"/>
            <w:noWrap w:val="0"/>
            <w:vAlign w:val="center"/>
          </w:tcPr>
          <w:p>
            <w:pPr>
              <w:ind w:right="54"/>
              <w:jc w:val="center"/>
              <w:rPr>
                <w:rFonts w:ascii="宋体" w:hAnsi="宋体" w:eastAsia="宋体"/>
                <w:color w:val="000000"/>
                <w:sz w:val="24"/>
                <w:highlight w:val="none"/>
              </w:rPr>
            </w:pPr>
          </w:p>
        </w:tc>
        <w:tc>
          <w:tcPr>
            <w:tcW w:w="2295" w:type="dxa"/>
            <w:noWrap w:val="0"/>
            <w:vAlign w:val="center"/>
          </w:tcPr>
          <w:p>
            <w:pPr>
              <w:ind w:right="54"/>
              <w:jc w:val="center"/>
              <w:rPr>
                <w:rFonts w:ascii="宋体" w:hAnsi="宋体" w:eastAsia="宋体"/>
                <w:color w:val="000000"/>
                <w:sz w:val="24"/>
                <w:highlight w:val="none"/>
              </w:rPr>
            </w:pPr>
          </w:p>
        </w:tc>
        <w:tc>
          <w:tcPr>
            <w:tcW w:w="1143" w:type="dxa"/>
            <w:noWrap w:val="0"/>
            <w:vAlign w:val="center"/>
          </w:tcPr>
          <w:p>
            <w:pPr>
              <w:ind w:right="54"/>
              <w:jc w:val="center"/>
              <w:rPr>
                <w:rFonts w:ascii="宋体" w:hAnsi="宋体" w:eastAsia="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1082" w:type="dxa"/>
            <w:noWrap w:val="0"/>
            <w:vAlign w:val="center"/>
          </w:tcPr>
          <w:p>
            <w:pPr>
              <w:jc w:val="center"/>
              <w:rPr>
                <w:rFonts w:ascii="宋体" w:hAnsi="宋体" w:eastAsia="宋体"/>
                <w:color w:val="000000"/>
                <w:sz w:val="24"/>
                <w:highlight w:val="none"/>
              </w:rPr>
            </w:pPr>
          </w:p>
        </w:tc>
        <w:tc>
          <w:tcPr>
            <w:tcW w:w="2637" w:type="dxa"/>
            <w:noWrap w:val="0"/>
            <w:vAlign w:val="center"/>
          </w:tcPr>
          <w:p>
            <w:pPr>
              <w:jc w:val="center"/>
              <w:rPr>
                <w:rFonts w:ascii="宋体" w:hAnsi="宋体" w:eastAsia="宋体"/>
                <w:color w:val="000000"/>
                <w:sz w:val="24"/>
                <w:highlight w:val="none"/>
              </w:rPr>
            </w:pPr>
          </w:p>
        </w:tc>
        <w:tc>
          <w:tcPr>
            <w:tcW w:w="2295" w:type="dxa"/>
            <w:noWrap w:val="0"/>
            <w:vAlign w:val="center"/>
          </w:tcPr>
          <w:p>
            <w:pPr>
              <w:ind w:right="54"/>
              <w:jc w:val="center"/>
              <w:rPr>
                <w:rFonts w:ascii="宋体" w:hAnsi="宋体" w:eastAsia="宋体"/>
                <w:color w:val="000000"/>
                <w:sz w:val="24"/>
                <w:highlight w:val="none"/>
              </w:rPr>
            </w:pPr>
          </w:p>
        </w:tc>
        <w:tc>
          <w:tcPr>
            <w:tcW w:w="2295" w:type="dxa"/>
            <w:noWrap w:val="0"/>
            <w:vAlign w:val="center"/>
          </w:tcPr>
          <w:p>
            <w:pPr>
              <w:ind w:right="54"/>
              <w:jc w:val="center"/>
              <w:rPr>
                <w:rFonts w:ascii="宋体" w:hAnsi="宋体" w:eastAsia="宋体"/>
                <w:color w:val="000000"/>
                <w:sz w:val="24"/>
                <w:highlight w:val="none"/>
              </w:rPr>
            </w:pPr>
          </w:p>
        </w:tc>
        <w:tc>
          <w:tcPr>
            <w:tcW w:w="1143" w:type="dxa"/>
            <w:noWrap w:val="0"/>
            <w:vAlign w:val="center"/>
          </w:tcPr>
          <w:p>
            <w:pPr>
              <w:ind w:right="54"/>
              <w:jc w:val="center"/>
              <w:rPr>
                <w:rFonts w:ascii="宋体" w:hAnsi="宋体" w:eastAsia="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1082" w:type="dxa"/>
            <w:noWrap w:val="0"/>
            <w:vAlign w:val="center"/>
          </w:tcPr>
          <w:p>
            <w:pPr>
              <w:jc w:val="center"/>
              <w:rPr>
                <w:rFonts w:ascii="宋体" w:hAnsi="宋体" w:eastAsia="宋体"/>
                <w:color w:val="000000"/>
                <w:sz w:val="24"/>
                <w:highlight w:val="none"/>
              </w:rPr>
            </w:pPr>
          </w:p>
        </w:tc>
        <w:tc>
          <w:tcPr>
            <w:tcW w:w="2637" w:type="dxa"/>
            <w:noWrap w:val="0"/>
            <w:vAlign w:val="center"/>
          </w:tcPr>
          <w:p>
            <w:pPr>
              <w:jc w:val="center"/>
              <w:rPr>
                <w:rFonts w:ascii="宋体" w:hAnsi="宋体" w:eastAsia="宋体"/>
                <w:color w:val="000000"/>
                <w:sz w:val="24"/>
                <w:highlight w:val="none"/>
              </w:rPr>
            </w:pPr>
          </w:p>
        </w:tc>
        <w:tc>
          <w:tcPr>
            <w:tcW w:w="2295" w:type="dxa"/>
            <w:noWrap w:val="0"/>
            <w:vAlign w:val="center"/>
          </w:tcPr>
          <w:p>
            <w:pPr>
              <w:ind w:right="54"/>
              <w:jc w:val="center"/>
              <w:rPr>
                <w:rFonts w:ascii="宋体" w:hAnsi="宋体" w:eastAsia="宋体"/>
                <w:color w:val="000000"/>
                <w:sz w:val="24"/>
                <w:highlight w:val="none"/>
              </w:rPr>
            </w:pPr>
          </w:p>
        </w:tc>
        <w:tc>
          <w:tcPr>
            <w:tcW w:w="2295" w:type="dxa"/>
            <w:noWrap w:val="0"/>
            <w:vAlign w:val="center"/>
          </w:tcPr>
          <w:p>
            <w:pPr>
              <w:ind w:right="54"/>
              <w:jc w:val="center"/>
              <w:rPr>
                <w:rFonts w:ascii="宋体" w:hAnsi="宋体" w:eastAsia="宋体"/>
                <w:color w:val="000000"/>
                <w:sz w:val="24"/>
                <w:highlight w:val="none"/>
              </w:rPr>
            </w:pPr>
          </w:p>
        </w:tc>
        <w:tc>
          <w:tcPr>
            <w:tcW w:w="1143" w:type="dxa"/>
            <w:noWrap w:val="0"/>
            <w:vAlign w:val="center"/>
          </w:tcPr>
          <w:p>
            <w:pPr>
              <w:ind w:right="54"/>
              <w:jc w:val="center"/>
              <w:rPr>
                <w:rFonts w:ascii="宋体" w:hAnsi="宋体" w:eastAsia="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1082" w:type="dxa"/>
            <w:noWrap w:val="0"/>
            <w:vAlign w:val="center"/>
          </w:tcPr>
          <w:p>
            <w:pPr>
              <w:jc w:val="center"/>
              <w:rPr>
                <w:rFonts w:ascii="宋体" w:hAnsi="宋体" w:eastAsia="宋体"/>
                <w:color w:val="000000"/>
                <w:sz w:val="24"/>
                <w:highlight w:val="none"/>
              </w:rPr>
            </w:pPr>
          </w:p>
        </w:tc>
        <w:tc>
          <w:tcPr>
            <w:tcW w:w="2637" w:type="dxa"/>
            <w:noWrap w:val="0"/>
            <w:vAlign w:val="center"/>
          </w:tcPr>
          <w:p>
            <w:pPr>
              <w:jc w:val="center"/>
              <w:rPr>
                <w:rFonts w:ascii="宋体" w:hAnsi="宋体" w:eastAsia="宋体"/>
                <w:color w:val="000000"/>
                <w:sz w:val="24"/>
                <w:highlight w:val="none"/>
              </w:rPr>
            </w:pPr>
          </w:p>
        </w:tc>
        <w:tc>
          <w:tcPr>
            <w:tcW w:w="2295" w:type="dxa"/>
            <w:noWrap w:val="0"/>
            <w:vAlign w:val="center"/>
          </w:tcPr>
          <w:p>
            <w:pPr>
              <w:ind w:right="54"/>
              <w:jc w:val="center"/>
              <w:rPr>
                <w:rFonts w:ascii="宋体" w:hAnsi="宋体" w:eastAsia="宋体"/>
                <w:color w:val="000000"/>
                <w:sz w:val="24"/>
                <w:highlight w:val="none"/>
              </w:rPr>
            </w:pPr>
          </w:p>
        </w:tc>
        <w:tc>
          <w:tcPr>
            <w:tcW w:w="2295" w:type="dxa"/>
            <w:noWrap w:val="0"/>
            <w:vAlign w:val="center"/>
          </w:tcPr>
          <w:p>
            <w:pPr>
              <w:ind w:right="54"/>
              <w:jc w:val="center"/>
              <w:rPr>
                <w:rFonts w:ascii="宋体" w:hAnsi="宋体" w:eastAsia="宋体"/>
                <w:color w:val="000000"/>
                <w:sz w:val="24"/>
                <w:highlight w:val="none"/>
              </w:rPr>
            </w:pPr>
          </w:p>
        </w:tc>
        <w:tc>
          <w:tcPr>
            <w:tcW w:w="1143" w:type="dxa"/>
            <w:noWrap w:val="0"/>
            <w:vAlign w:val="center"/>
          </w:tcPr>
          <w:p>
            <w:pPr>
              <w:ind w:right="54"/>
              <w:jc w:val="center"/>
              <w:rPr>
                <w:rFonts w:ascii="宋体" w:hAnsi="宋体" w:eastAsia="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1082" w:type="dxa"/>
            <w:noWrap w:val="0"/>
            <w:vAlign w:val="center"/>
          </w:tcPr>
          <w:p>
            <w:pPr>
              <w:jc w:val="center"/>
              <w:rPr>
                <w:rFonts w:ascii="宋体" w:hAnsi="宋体" w:eastAsia="宋体"/>
                <w:color w:val="000000"/>
                <w:sz w:val="24"/>
                <w:highlight w:val="none"/>
              </w:rPr>
            </w:pPr>
          </w:p>
        </w:tc>
        <w:tc>
          <w:tcPr>
            <w:tcW w:w="2637" w:type="dxa"/>
            <w:noWrap w:val="0"/>
            <w:vAlign w:val="center"/>
          </w:tcPr>
          <w:p>
            <w:pPr>
              <w:jc w:val="center"/>
              <w:rPr>
                <w:rFonts w:ascii="宋体" w:hAnsi="宋体" w:eastAsia="宋体"/>
                <w:color w:val="000000"/>
                <w:sz w:val="24"/>
                <w:highlight w:val="none"/>
              </w:rPr>
            </w:pPr>
          </w:p>
        </w:tc>
        <w:tc>
          <w:tcPr>
            <w:tcW w:w="2295" w:type="dxa"/>
            <w:noWrap w:val="0"/>
            <w:vAlign w:val="center"/>
          </w:tcPr>
          <w:p>
            <w:pPr>
              <w:ind w:right="54"/>
              <w:jc w:val="center"/>
              <w:rPr>
                <w:rFonts w:ascii="宋体" w:hAnsi="宋体" w:eastAsia="宋体"/>
                <w:color w:val="000000"/>
                <w:sz w:val="24"/>
                <w:highlight w:val="none"/>
              </w:rPr>
            </w:pPr>
          </w:p>
        </w:tc>
        <w:tc>
          <w:tcPr>
            <w:tcW w:w="2295" w:type="dxa"/>
            <w:noWrap w:val="0"/>
            <w:vAlign w:val="center"/>
          </w:tcPr>
          <w:p>
            <w:pPr>
              <w:ind w:right="54"/>
              <w:jc w:val="center"/>
              <w:rPr>
                <w:rFonts w:ascii="宋体" w:hAnsi="宋体" w:eastAsia="宋体"/>
                <w:color w:val="000000"/>
                <w:sz w:val="24"/>
                <w:highlight w:val="none"/>
              </w:rPr>
            </w:pPr>
          </w:p>
        </w:tc>
        <w:tc>
          <w:tcPr>
            <w:tcW w:w="1143" w:type="dxa"/>
            <w:noWrap w:val="0"/>
            <w:vAlign w:val="center"/>
          </w:tcPr>
          <w:p>
            <w:pPr>
              <w:ind w:right="54"/>
              <w:jc w:val="center"/>
              <w:rPr>
                <w:rFonts w:ascii="宋体" w:hAnsi="宋体" w:eastAsia="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1082" w:type="dxa"/>
            <w:noWrap w:val="0"/>
            <w:vAlign w:val="center"/>
          </w:tcPr>
          <w:p>
            <w:pPr>
              <w:jc w:val="center"/>
              <w:rPr>
                <w:rFonts w:ascii="宋体" w:hAnsi="宋体" w:eastAsia="宋体"/>
                <w:color w:val="000000"/>
                <w:sz w:val="24"/>
                <w:highlight w:val="none"/>
              </w:rPr>
            </w:pPr>
          </w:p>
        </w:tc>
        <w:tc>
          <w:tcPr>
            <w:tcW w:w="2637" w:type="dxa"/>
            <w:noWrap w:val="0"/>
            <w:vAlign w:val="center"/>
          </w:tcPr>
          <w:p>
            <w:pPr>
              <w:jc w:val="center"/>
              <w:rPr>
                <w:rFonts w:ascii="宋体" w:hAnsi="宋体" w:eastAsia="宋体"/>
                <w:color w:val="000000"/>
                <w:sz w:val="24"/>
                <w:highlight w:val="none"/>
              </w:rPr>
            </w:pPr>
          </w:p>
        </w:tc>
        <w:tc>
          <w:tcPr>
            <w:tcW w:w="2295" w:type="dxa"/>
            <w:noWrap w:val="0"/>
            <w:vAlign w:val="center"/>
          </w:tcPr>
          <w:p>
            <w:pPr>
              <w:ind w:right="54"/>
              <w:jc w:val="center"/>
              <w:rPr>
                <w:rFonts w:ascii="宋体" w:hAnsi="宋体" w:eastAsia="宋体"/>
                <w:color w:val="000000"/>
                <w:sz w:val="24"/>
                <w:highlight w:val="none"/>
              </w:rPr>
            </w:pPr>
          </w:p>
        </w:tc>
        <w:tc>
          <w:tcPr>
            <w:tcW w:w="2295" w:type="dxa"/>
            <w:noWrap w:val="0"/>
            <w:vAlign w:val="center"/>
          </w:tcPr>
          <w:p>
            <w:pPr>
              <w:ind w:right="54"/>
              <w:jc w:val="center"/>
              <w:rPr>
                <w:rFonts w:ascii="宋体" w:hAnsi="宋体" w:eastAsia="宋体"/>
                <w:color w:val="000000"/>
                <w:sz w:val="24"/>
                <w:highlight w:val="none"/>
              </w:rPr>
            </w:pPr>
          </w:p>
        </w:tc>
        <w:tc>
          <w:tcPr>
            <w:tcW w:w="1143" w:type="dxa"/>
            <w:noWrap w:val="0"/>
            <w:vAlign w:val="center"/>
          </w:tcPr>
          <w:p>
            <w:pPr>
              <w:ind w:right="54"/>
              <w:jc w:val="center"/>
              <w:rPr>
                <w:rFonts w:ascii="宋体" w:hAnsi="宋体" w:eastAsia="宋体"/>
                <w:color w:val="000000"/>
                <w:sz w:val="24"/>
                <w:highlight w:val="none"/>
              </w:rPr>
            </w:pPr>
          </w:p>
        </w:tc>
      </w:tr>
    </w:tbl>
    <w:p>
      <w:pPr>
        <w:tabs>
          <w:tab w:val="left" w:pos="4312"/>
        </w:tabs>
        <w:spacing w:before="120" w:after="120"/>
        <w:rPr>
          <w:rFonts w:hint="eastAsia" w:eastAsia="宋体"/>
          <w:color w:val="000000"/>
          <w:sz w:val="24"/>
          <w:szCs w:val="24"/>
          <w:highlight w:val="none"/>
          <w:lang w:eastAsia="zh-CN"/>
        </w:rPr>
      </w:pPr>
      <w:r>
        <w:rPr>
          <w:rFonts w:eastAsia="宋体"/>
          <w:color w:val="000000"/>
          <w:sz w:val="24"/>
          <w:szCs w:val="24"/>
          <w:highlight w:val="none"/>
        </w:rPr>
        <w:t xml:space="preserve"> </w:t>
      </w:r>
      <w:r>
        <w:rPr>
          <w:rFonts w:hint="eastAsia" w:eastAsia="宋体"/>
          <w:color w:val="000000"/>
          <w:sz w:val="24"/>
          <w:szCs w:val="24"/>
          <w:highlight w:val="none"/>
          <w:lang w:eastAsia="zh-CN"/>
        </w:rPr>
        <w:t>注：相关设备证明材料。</w:t>
      </w:r>
    </w:p>
    <w:p>
      <w:pPr>
        <w:widowControl w:val="0"/>
        <w:ind w:left="0" w:leftChars="0" w:firstLine="0" w:firstLineChars="0"/>
        <w:jc w:val="both"/>
        <w:rPr>
          <w:rFonts w:hint="eastAsia" w:ascii="Calibri" w:hAnsi="Calibri" w:eastAsia="宋体" w:cs="Times New Roman"/>
          <w:kern w:val="2"/>
          <w:sz w:val="24"/>
          <w:szCs w:val="24"/>
          <w:lang w:val="en-US" w:eastAsia="zh-CN" w:bidi="ar-SA"/>
        </w:rPr>
      </w:pPr>
    </w:p>
    <w:p>
      <w:pPr>
        <w:widowControl w:val="0"/>
        <w:ind w:left="0" w:leftChars="0" w:firstLine="240" w:firstLineChars="100"/>
        <w:jc w:val="both"/>
        <w:rPr>
          <w:rFonts w:ascii="Calibri" w:hAnsi="Calibri" w:eastAsia="宋体" w:cs="Times New Roman"/>
          <w:snapToGrid w:val="0"/>
          <w:kern w:val="2"/>
          <w:sz w:val="24"/>
          <w:szCs w:val="24"/>
          <w:lang w:val="en-US" w:eastAsia="zh-CN" w:bidi="ar-SA"/>
        </w:rPr>
      </w:pPr>
      <w:r>
        <w:rPr>
          <w:rFonts w:hint="eastAsia" w:ascii="Calibri" w:hAnsi="Calibri" w:eastAsia="宋体" w:cs="Times New Roman"/>
          <w:kern w:val="2"/>
          <w:sz w:val="24"/>
          <w:szCs w:val="24"/>
          <w:lang w:val="en-US" w:eastAsia="zh-CN" w:bidi="ar-SA"/>
        </w:rPr>
        <w:t>投</w:t>
      </w:r>
      <w:r>
        <w:rPr>
          <w:rFonts w:ascii="Calibri" w:hAnsi="Calibri" w:eastAsia="宋体" w:cs="Times New Roman"/>
          <w:kern w:val="2"/>
          <w:sz w:val="24"/>
          <w:szCs w:val="24"/>
          <w:lang w:val="en-US" w:eastAsia="zh-CN" w:bidi="ar-SA"/>
        </w:rPr>
        <w:t>标人（公章）</w:t>
      </w:r>
      <w:r>
        <w:rPr>
          <w:rFonts w:hint="eastAsia" w:ascii="Calibri" w:hAnsi="Calibri" w:eastAsia="宋体" w:cs="Times New Roman"/>
          <w:kern w:val="2"/>
          <w:sz w:val="24"/>
          <w:szCs w:val="24"/>
          <w:lang w:val="en-US" w:eastAsia="zh-CN" w:bidi="ar-SA"/>
        </w:rPr>
        <w:t xml:space="preserve">：                        </w:t>
      </w:r>
      <w:r>
        <w:rPr>
          <w:rFonts w:hint="eastAsia" w:ascii="Calibri" w:hAnsi="Calibri" w:eastAsia="宋体" w:cs="Times New Roman"/>
          <w:snapToGrid w:val="0"/>
          <w:kern w:val="2"/>
          <w:sz w:val="24"/>
          <w:szCs w:val="24"/>
          <w:lang w:val="en-US" w:eastAsia="zh-CN" w:bidi="ar-SA"/>
        </w:rPr>
        <w:t>法定代表人或委托代理人（签字或签名章）：</w:t>
      </w:r>
    </w:p>
    <w:p>
      <w:pPr>
        <w:widowControl w:val="0"/>
        <w:ind w:firstLine="420"/>
        <w:jc w:val="both"/>
        <w:rPr>
          <w:rFonts w:hint="eastAsia" w:ascii="Calibri" w:hAnsi="Calibri" w:eastAsia="宋体" w:cs="Times New Roman"/>
          <w:snapToGrid w:val="0"/>
          <w:kern w:val="2"/>
          <w:sz w:val="24"/>
          <w:szCs w:val="24"/>
          <w:lang w:val="en-US" w:eastAsia="zh-CN" w:bidi="ar-SA"/>
        </w:rPr>
      </w:pPr>
    </w:p>
    <w:p>
      <w:pPr>
        <w:spacing w:line="360" w:lineRule="auto"/>
        <w:ind w:firstLine="6960" w:firstLineChars="2900"/>
        <w:rPr>
          <w:rFonts w:hint="eastAsia" w:eastAsia="宋体"/>
          <w:snapToGrid w:val="0"/>
          <w:sz w:val="24"/>
          <w:szCs w:val="24"/>
        </w:rPr>
      </w:pPr>
      <w:r>
        <w:rPr>
          <w:rFonts w:hint="eastAsia" w:eastAsia="宋体"/>
          <w:snapToGrid w:val="0"/>
          <w:sz w:val="24"/>
          <w:szCs w:val="24"/>
        </w:rPr>
        <w:t>年</w:t>
      </w:r>
      <w:r>
        <w:rPr>
          <w:rFonts w:hint="eastAsia" w:eastAsia="宋体"/>
          <w:snapToGrid w:val="0"/>
          <w:sz w:val="24"/>
          <w:szCs w:val="24"/>
          <w:u w:val="single"/>
        </w:rPr>
        <w:tab/>
      </w:r>
      <w:r>
        <w:rPr>
          <w:rFonts w:hint="eastAsia" w:eastAsia="宋体"/>
          <w:snapToGrid w:val="0"/>
          <w:sz w:val="24"/>
          <w:szCs w:val="24"/>
          <w:u w:val="single"/>
          <w:lang w:val="en-US" w:eastAsia="zh-CN"/>
        </w:rPr>
        <w:t xml:space="preserve"> </w:t>
      </w:r>
      <w:r>
        <w:rPr>
          <w:rFonts w:hint="eastAsia" w:eastAsia="宋体"/>
          <w:snapToGrid w:val="0"/>
          <w:sz w:val="24"/>
          <w:szCs w:val="24"/>
        </w:rPr>
        <w:t>月</w:t>
      </w:r>
      <w:r>
        <w:rPr>
          <w:rFonts w:hint="eastAsia" w:eastAsia="宋体"/>
          <w:snapToGrid w:val="0"/>
          <w:sz w:val="24"/>
          <w:szCs w:val="24"/>
          <w:u w:val="single"/>
        </w:rPr>
        <w:tab/>
      </w:r>
      <w:r>
        <w:rPr>
          <w:rFonts w:hint="eastAsia" w:eastAsia="宋体"/>
          <w:snapToGrid w:val="0"/>
          <w:sz w:val="24"/>
          <w:szCs w:val="24"/>
          <w:u w:val="single"/>
          <w:lang w:val="en-US" w:eastAsia="zh-CN"/>
        </w:rPr>
        <w:t xml:space="preserve">  </w:t>
      </w:r>
      <w:r>
        <w:rPr>
          <w:rFonts w:hint="eastAsia" w:eastAsia="宋体"/>
          <w:snapToGrid w:val="0"/>
          <w:sz w:val="24"/>
          <w:szCs w:val="24"/>
        </w:rPr>
        <w:t xml:space="preserve">日 </w:t>
      </w:r>
    </w:p>
    <w:p>
      <w:pPr>
        <w:spacing w:line="360" w:lineRule="auto"/>
        <w:ind w:firstLine="6960" w:firstLineChars="2900"/>
        <w:rPr>
          <w:rFonts w:hint="eastAsia" w:eastAsia="宋体"/>
          <w:snapToGrid w:val="0"/>
          <w:sz w:val="24"/>
          <w:szCs w:val="24"/>
        </w:rPr>
      </w:pPr>
    </w:p>
    <w:p>
      <w:pPr>
        <w:spacing w:line="360" w:lineRule="auto"/>
        <w:rPr>
          <w:rFonts w:ascii="宋体" w:hAnsi="宋体" w:eastAsia="宋体" w:cs="宋体"/>
          <w:b/>
          <w:bCs w:val="0"/>
          <w:sz w:val="24"/>
          <w:szCs w:val="32"/>
        </w:rPr>
      </w:pPr>
      <w:r>
        <w:rPr>
          <w:rFonts w:hint="eastAsia" w:ascii="宋体" w:hAnsi="宋体" w:eastAsia="宋体" w:cs="宋体"/>
          <w:b/>
          <w:bCs w:val="0"/>
          <w:sz w:val="24"/>
          <w:szCs w:val="32"/>
          <w:lang w:val="en-US" w:eastAsia="zh-CN"/>
        </w:rPr>
        <w:t>附件4.7：</w:t>
      </w:r>
      <w:r>
        <w:rPr>
          <w:rFonts w:hint="eastAsia" w:ascii="宋体" w:hAnsi="宋体" w:eastAsia="宋体" w:cs="宋体"/>
          <w:b/>
          <w:bCs w:val="0"/>
          <w:sz w:val="24"/>
          <w:szCs w:val="32"/>
        </w:rPr>
        <w:t>安全生产承诺函</w:t>
      </w:r>
    </w:p>
    <w:p>
      <w:pPr>
        <w:snapToGrid w:val="0"/>
        <w:spacing w:beforeLines="50" w:after="50"/>
        <w:jc w:val="center"/>
        <w:rPr>
          <w:rFonts w:ascii="宋体" w:hAnsi="宋体" w:eastAsia="宋体"/>
          <w:b/>
          <w:sz w:val="24"/>
          <w:szCs w:val="20"/>
        </w:rPr>
      </w:pPr>
      <w:r>
        <w:rPr>
          <w:rFonts w:hint="eastAsia" w:ascii="宋体" w:hAnsi="宋体" w:eastAsia="宋体"/>
          <w:b/>
          <w:sz w:val="30"/>
          <w:szCs w:val="30"/>
        </w:rPr>
        <w:t>安全生产承诺函</w:t>
      </w:r>
    </w:p>
    <w:p>
      <w:pPr>
        <w:snapToGrid w:val="0"/>
        <w:spacing w:line="360" w:lineRule="auto"/>
        <w:rPr>
          <w:rFonts w:ascii="宋体" w:hAnsi="宋体" w:eastAsia="宋体"/>
          <w:sz w:val="24"/>
          <w:szCs w:val="20"/>
        </w:rPr>
      </w:pPr>
      <w:r>
        <w:rPr>
          <w:rFonts w:hint="eastAsia" w:ascii="宋体" w:hAnsi="宋体" w:eastAsia="宋体"/>
          <w:sz w:val="24"/>
        </w:rPr>
        <w:t>致：</w:t>
      </w:r>
      <w:r>
        <w:rPr>
          <w:rFonts w:hint="eastAsia" w:ascii="宋体" w:hAnsi="宋体" w:eastAsia="宋体"/>
          <w:sz w:val="24"/>
          <w:u w:val="single"/>
        </w:rPr>
        <w:t xml:space="preserve">               </w:t>
      </w:r>
      <w:r>
        <w:rPr>
          <w:rFonts w:hint="eastAsia" w:ascii="宋体" w:hAnsi="宋体" w:eastAsia="宋体"/>
          <w:sz w:val="24"/>
        </w:rPr>
        <w:t>（招标采购单位名称）：</w:t>
      </w:r>
    </w:p>
    <w:p>
      <w:pPr>
        <w:snapToGrid w:val="0"/>
        <w:spacing w:line="360" w:lineRule="auto"/>
        <w:ind w:firstLine="480"/>
        <w:rPr>
          <w:rFonts w:ascii="宋体" w:hAnsi="宋体" w:eastAsia="宋体"/>
          <w:sz w:val="24"/>
          <w:szCs w:val="20"/>
        </w:rPr>
      </w:pPr>
      <w:r>
        <w:rPr>
          <w:rFonts w:hint="eastAsia" w:ascii="宋体" w:hAnsi="宋体" w:eastAsia="宋体"/>
          <w:sz w:val="24"/>
        </w:rPr>
        <w:t xml:space="preserve"> 根据贵方为</w:t>
      </w:r>
      <w:r>
        <w:rPr>
          <w:rFonts w:hint="eastAsia" w:ascii="宋体" w:hAnsi="宋体" w:eastAsia="宋体"/>
          <w:sz w:val="24"/>
          <w:u w:val="single"/>
        </w:rPr>
        <w:t xml:space="preserve">                              </w:t>
      </w:r>
      <w:r>
        <w:rPr>
          <w:rFonts w:hint="eastAsia" w:ascii="宋体" w:hAnsi="宋体" w:eastAsia="宋体"/>
          <w:sz w:val="24"/>
        </w:rPr>
        <w:t>项目的招标公告（项目编号：</w:t>
      </w:r>
      <w:r>
        <w:rPr>
          <w:rFonts w:hint="eastAsia" w:ascii="宋体" w:hAnsi="宋体" w:eastAsia="宋体"/>
          <w:sz w:val="24"/>
          <w:u w:val="single"/>
        </w:rPr>
        <w:t xml:space="preserve">            </w:t>
      </w:r>
      <w:r>
        <w:rPr>
          <w:rFonts w:hint="eastAsia" w:ascii="宋体" w:hAnsi="宋体" w:eastAsia="宋体"/>
          <w:sz w:val="24"/>
        </w:rPr>
        <w:t>），签字代表</w:t>
      </w:r>
      <w:r>
        <w:rPr>
          <w:rFonts w:hint="eastAsia" w:ascii="宋体" w:hAnsi="宋体" w:eastAsia="宋体"/>
          <w:sz w:val="24"/>
          <w:u w:val="single"/>
        </w:rPr>
        <w:t xml:space="preserve">             </w:t>
      </w:r>
      <w:r>
        <w:rPr>
          <w:rFonts w:hint="eastAsia" w:ascii="宋体" w:hAnsi="宋体" w:eastAsia="宋体"/>
          <w:sz w:val="24"/>
        </w:rPr>
        <w:t>（全名）经正式授权并代表投标人_____</w:t>
      </w:r>
      <w:r>
        <w:rPr>
          <w:rFonts w:hint="eastAsia" w:ascii="宋体" w:hAnsi="宋体" w:eastAsia="宋体"/>
          <w:sz w:val="24"/>
          <w:u w:val="single"/>
        </w:rPr>
        <w:t>__                    __</w:t>
      </w:r>
      <w:r>
        <w:rPr>
          <w:rFonts w:hint="eastAsia" w:ascii="宋体" w:hAnsi="宋体" w:eastAsia="宋体"/>
          <w:sz w:val="24"/>
        </w:rPr>
        <w:t>（投标人名称）作出如下承诺：</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1、安全承诺：本项目服务期间发生的工作人员一切意外、安全及其他事故全部由我公司承担，采购人不承担任何责任及损失。</w:t>
      </w:r>
    </w:p>
    <w:p>
      <w:pPr>
        <w:snapToGrid w:val="0"/>
        <w:spacing w:line="360" w:lineRule="auto"/>
        <w:ind w:firstLine="480" w:firstLineChars="200"/>
        <w:rPr>
          <w:rFonts w:ascii="宋体" w:hAnsi="宋体" w:eastAsia="宋体"/>
          <w:sz w:val="24"/>
        </w:rPr>
      </w:pPr>
    </w:p>
    <w:p>
      <w:pPr>
        <w:snapToGrid w:val="0"/>
        <w:spacing w:line="360" w:lineRule="auto"/>
        <w:rPr>
          <w:rFonts w:ascii="宋体" w:hAnsi="宋体" w:eastAsia="宋体"/>
          <w:sz w:val="24"/>
        </w:rPr>
      </w:pPr>
    </w:p>
    <w:p>
      <w:pPr>
        <w:snapToGrid w:val="0"/>
        <w:spacing w:line="360" w:lineRule="auto"/>
        <w:rPr>
          <w:rFonts w:ascii="宋体" w:hAnsi="宋体" w:eastAsia="宋体"/>
          <w:sz w:val="24"/>
        </w:rPr>
      </w:pPr>
    </w:p>
    <w:p>
      <w:pPr>
        <w:snapToGrid w:val="0"/>
        <w:spacing w:line="480" w:lineRule="auto"/>
        <w:ind w:firstLine="4440" w:firstLineChars="1850"/>
        <w:rPr>
          <w:rFonts w:ascii="宋体" w:hAnsi="宋体" w:eastAsia="宋体"/>
          <w:sz w:val="24"/>
          <w:szCs w:val="20"/>
          <w:u w:val="single"/>
        </w:rPr>
      </w:pPr>
      <w:r>
        <w:rPr>
          <w:rFonts w:hint="eastAsia" w:ascii="宋体" w:hAnsi="宋体" w:eastAsia="宋体"/>
          <w:sz w:val="24"/>
        </w:rPr>
        <w:t>投标人名称(公章):</w:t>
      </w:r>
      <w:r>
        <w:rPr>
          <w:rFonts w:hint="eastAsia" w:ascii="宋体" w:hAnsi="宋体" w:eastAsia="宋体"/>
          <w:sz w:val="24"/>
          <w:u w:val="single"/>
        </w:rPr>
        <w:t xml:space="preserve">                   </w:t>
      </w:r>
    </w:p>
    <w:p>
      <w:pPr>
        <w:spacing w:line="480" w:lineRule="auto"/>
        <w:ind w:firstLine="4440" w:firstLineChars="1850"/>
        <w:rPr>
          <w:rFonts w:ascii="宋体" w:hAnsi="宋体" w:eastAsia="宋体"/>
          <w:sz w:val="24"/>
        </w:rPr>
      </w:pPr>
      <w:r>
        <w:rPr>
          <w:rFonts w:hint="eastAsia" w:ascii="宋体" w:hAnsi="宋体" w:eastAsia="宋体"/>
          <w:sz w:val="24"/>
          <w:lang w:val="en-US" w:eastAsia="zh-CN"/>
        </w:rPr>
        <w:t>法定代表人或</w:t>
      </w:r>
      <w:r>
        <w:rPr>
          <w:rFonts w:hint="eastAsia" w:ascii="宋体" w:hAnsi="宋体" w:eastAsia="宋体"/>
          <w:sz w:val="24"/>
        </w:rPr>
        <w:t>委托代理人</w:t>
      </w:r>
      <w:r>
        <w:rPr>
          <w:rFonts w:hint="eastAsia" w:ascii="宋体" w:hAnsi="宋体" w:eastAsia="宋体"/>
          <w:sz w:val="24"/>
          <w:lang w:eastAsia="zh-CN"/>
        </w:rPr>
        <w:t>（</w:t>
      </w:r>
      <w:r>
        <w:rPr>
          <w:rFonts w:hint="eastAsia" w:ascii="宋体" w:hAnsi="宋体" w:eastAsia="宋体"/>
          <w:sz w:val="24"/>
        </w:rPr>
        <w:t>签字</w:t>
      </w:r>
      <w:r>
        <w:rPr>
          <w:rFonts w:hint="eastAsia" w:ascii="宋体" w:hAnsi="宋体" w:eastAsia="宋体"/>
          <w:sz w:val="24"/>
          <w:lang w:val="en-US" w:eastAsia="zh-CN"/>
        </w:rPr>
        <w:t>或签名章</w:t>
      </w:r>
      <w:r>
        <w:rPr>
          <w:rFonts w:hint="eastAsia" w:ascii="宋体" w:hAnsi="宋体" w:eastAsia="宋体"/>
          <w:sz w:val="24"/>
          <w:lang w:eastAsia="zh-CN"/>
        </w:rPr>
        <w:t>）</w:t>
      </w:r>
      <w:r>
        <w:rPr>
          <w:rFonts w:hint="eastAsia" w:ascii="宋体" w:hAnsi="宋体" w:eastAsia="宋体"/>
          <w:sz w:val="24"/>
        </w:rPr>
        <w:t>:</w:t>
      </w:r>
      <w:r>
        <w:rPr>
          <w:rFonts w:hint="eastAsia" w:ascii="宋体" w:hAnsi="宋体" w:eastAsia="宋体"/>
          <w:sz w:val="24"/>
          <w:u w:val="single"/>
        </w:rPr>
        <w:t xml:space="preserve">            </w:t>
      </w:r>
      <w:r>
        <w:rPr>
          <w:rFonts w:hint="eastAsia" w:ascii="宋体" w:hAnsi="宋体" w:eastAsia="宋体"/>
          <w:sz w:val="24"/>
        </w:rPr>
        <w:t xml:space="preserve"> </w:t>
      </w:r>
    </w:p>
    <w:p>
      <w:pPr>
        <w:spacing w:line="480" w:lineRule="auto"/>
        <w:ind w:firstLine="4440" w:firstLineChars="1850"/>
        <w:rPr>
          <w:rFonts w:ascii="宋体" w:hAnsi="宋体" w:eastAsia="宋体"/>
          <w:sz w:val="30"/>
          <w:szCs w:val="20"/>
        </w:rPr>
      </w:pPr>
      <w:r>
        <w:rPr>
          <w:rFonts w:hint="eastAsia" w:ascii="宋体" w:hAnsi="宋体" w:eastAsia="宋体"/>
          <w:sz w:val="24"/>
        </w:rPr>
        <w:t>日期:</w:t>
      </w:r>
      <w:r>
        <w:rPr>
          <w:rFonts w:hint="eastAsia" w:ascii="宋体" w:hAnsi="宋体" w:eastAsia="宋体"/>
          <w:sz w:val="24"/>
          <w:u w:val="single"/>
        </w:rPr>
        <w:t xml:space="preserve">    </w:t>
      </w:r>
      <w:r>
        <w:rPr>
          <w:rFonts w:hint="eastAsia" w:ascii="宋体" w:hAnsi="宋体" w:eastAsia="宋体"/>
          <w:sz w:val="24"/>
        </w:rPr>
        <w:t>年___月___日</w:t>
      </w:r>
    </w:p>
    <w:p>
      <w:pPr>
        <w:spacing w:line="360" w:lineRule="auto"/>
        <w:rPr>
          <w:rFonts w:hint="eastAsia" w:ascii="宋体" w:hAnsi="宋体" w:eastAsia="宋体" w:cs="宋体"/>
          <w:b/>
          <w:bCs/>
          <w:sz w:val="24"/>
          <w:szCs w:val="24"/>
          <w:lang w:eastAsia="zh-CN"/>
        </w:rPr>
      </w:pPr>
    </w:p>
    <w:p>
      <w:pPr>
        <w:spacing w:line="360" w:lineRule="auto"/>
        <w:rPr>
          <w:rFonts w:hint="eastAsia" w:ascii="宋体" w:hAnsi="宋体" w:eastAsia="宋体" w:cs="宋体"/>
          <w:b/>
          <w:bCs/>
          <w:sz w:val="24"/>
          <w:szCs w:val="24"/>
          <w:lang w:eastAsia="zh-CN"/>
        </w:rPr>
      </w:pPr>
    </w:p>
    <w:p>
      <w:pPr>
        <w:spacing w:line="360" w:lineRule="auto"/>
        <w:rPr>
          <w:rFonts w:hint="eastAsia" w:ascii="宋体" w:hAnsi="宋体" w:cs="宋体"/>
          <w:b/>
          <w:bCs/>
          <w:sz w:val="24"/>
          <w:szCs w:val="24"/>
        </w:rPr>
      </w:pPr>
    </w:p>
    <w:p>
      <w:pPr>
        <w:pStyle w:val="10"/>
        <w:rPr>
          <w:rFonts w:hint="eastAsia" w:ascii="宋体" w:hAnsi="宋体" w:cs="宋体"/>
          <w:b/>
          <w:bCs/>
          <w:sz w:val="24"/>
          <w:szCs w:val="24"/>
        </w:rPr>
      </w:pPr>
    </w:p>
    <w:p>
      <w:pPr>
        <w:pStyle w:val="11"/>
        <w:rPr>
          <w:rFonts w:hint="eastAsia" w:ascii="宋体" w:hAnsi="宋体" w:cs="宋体"/>
          <w:b/>
          <w:bCs/>
          <w:sz w:val="24"/>
          <w:szCs w:val="24"/>
        </w:rPr>
      </w:pPr>
    </w:p>
    <w:p>
      <w:pPr>
        <w:pStyle w:val="10"/>
        <w:rPr>
          <w:rFonts w:hint="eastAsia" w:ascii="宋体" w:hAnsi="宋体" w:cs="宋体"/>
          <w:b/>
          <w:bCs/>
          <w:sz w:val="24"/>
          <w:szCs w:val="24"/>
        </w:rPr>
      </w:pPr>
    </w:p>
    <w:p>
      <w:pPr>
        <w:pStyle w:val="11"/>
        <w:rPr>
          <w:rFonts w:hint="eastAsia" w:ascii="宋体" w:hAnsi="宋体" w:cs="宋体"/>
          <w:b/>
          <w:bCs/>
          <w:sz w:val="24"/>
          <w:szCs w:val="24"/>
        </w:rPr>
      </w:pPr>
    </w:p>
    <w:p>
      <w:pPr>
        <w:pStyle w:val="10"/>
        <w:rPr>
          <w:rFonts w:hint="eastAsia" w:ascii="宋体" w:hAnsi="宋体" w:cs="宋体"/>
          <w:b/>
          <w:bCs/>
          <w:sz w:val="24"/>
          <w:szCs w:val="24"/>
        </w:rPr>
      </w:pPr>
    </w:p>
    <w:p>
      <w:pPr>
        <w:pStyle w:val="11"/>
        <w:rPr>
          <w:rFonts w:hint="eastAsia" w:ascii="宋体" w:hAnsi="宋体" w:cs="宋体"/>
          <w:b/>
          <w:bCs/>
          <w:sz w:val="24"/>
          <w:szCs w:val="24"/>
        </w:rPr>
      </w:pPr>
    </w:p>
    <w:p>
      <w:pPr>
        <w:pStyle w:val="10"/>
        <w:rPr>
          <w:rFonts w:hint="eastAsia" w:ascii="宋体" w:hAnsi="宋体" w:cs="宋体"/>
          <w:b/>
          <w:bCs/>
          <w:sz w:val="24"/>
          <w:szCs w:val="24"/>
        </w:rPr>
      </w:pPr>
    </w:p>
    <w:p>
      <w:pPr>
        <w:pStyle w:val="11"/>
        <w:rPr>
          <w:rFonts w:hint="eastAsia" w:ascii="宋体" w:hAnsi="宋体" w:cs="宋体"/>
          <w:b/>
          <w:bCs/>
          <w:sz w:val="24"/>
          <w:szCs w:val="24"/>
        </w:rPr>
      </w:pPr>
    </w:p>
    <w:p>
      <w:pPr>
        <w:pStyle w:val="10"/>
        <w:rPr>
          <w:rFonts w:hint="eastAsia" w:ascii="宋体" w:hAnsi="宋体" w:cs="宋体"/>
          <w:b/>
          <w:bCs/>
          <w:sz w:val="24"/>
          <w:szCs w:val="24"/>
        </w:rPr>
      </w:pPr>
    </w:p>
    <w:p>
      <w:pPr>
        <w:pStyle w:val="11"/>
        <w:rPr>
          <w:rFonts w:hint="eastAsia" w:ascii="宋体" w:hAnsi="宋体" w:cs="宋体"/>
          <w:b/>
          <w:bCs/>
          <w:sz w:val="24"/>
          <w:szCs w:val="24"/>
        </w:rPr>
      </w:pPr>
    </w:p>
    <w:p>
      <w:pPr>
        <w:pStyle w:val="10"/>
        <w:rPr>
          <w:rFonts w:hint="eastAsia" w:ascii="宋体" w:hAnsi="宋体" w:cs="宋体"/>
          <w:b/>
          <w:bCs/>
          <w:sz w:val="24"/>
          <w:szCs w:val="24"/>
        </w:rPr>
      </w:pPr>
    </w:p>
    <w:p>
      <w:pPr>
        <w:pStyle w:val="11"/>
        <w:rPr>
          <w:rFonts w:hint="eastAsia" w:ascii="宋体" w:hAnsi="宋体" w:cs="宋体"/>
          <w:b/>
          <w:bCs/>
          <w:sz w:val="24"/>
          <w:szCs w:val="24"/>
        </w:rPr>
      </w:pPr>
    </w:p>
    <w:p>
      <w:pPr>
        <w:pStyle w:val="10"/>
        <w:rPr>
          <w:rFonts w:hint="eastAsia" w:ascii="宋体" w:hAnsi="宋体" w:cs="宋体"/>
          <w:b/>
          <w:bCs/>
          <w:sz w:val="24"/>
          <w:szCs w:val="24"/>
        </w:rPr>
      </w:pPr>
    </w:p>
    <w:p>
      <w:pPr>
        <w:pStyle w:val="11"/>
        <w:rPr>
          <w:rFonts w:hint="eastAsia"/>
        </w:rPr>
      </w:pPr>
    </w:p>
    <w:p>
      <w:pPr>
        <w:spacing w:line="360" w:lineRule="auto"/>
        <w:rPr>
          <w:rFonts w:ascii="宋体" w:hAnsi="宋体" w:cs="宋体"/>
          <w:b/>
          <w:bCs/>
          <w:sz w:val="24"/>
          <w:szCs w:val="24"/>
        </w:rPr>
      </w:pPr>
      <w:r>
        <w:rPr>
          <w:rFonts w:hint="eastAsia" w:ascii="宋体" w:hAnsi="宋体" w:cs="宋体"/>
          <w:b/>
          <w:bCs/>
          <w:sz w:val="24"/>
          <w:szCs w:val="24"/>
        </w:rPr>
        <w:t>附件4.</w:t>
      </w:r>
      <w:r>
        <w:rPr>
          <w:rFonts w:hint="eastAsia" w:ascii="宋体" w:hAnsi="宋体" w:cs="宋体"/>
          <w:b/>
          <w:bCs/>
          <w:sz w:val="24"/>
          <w:szCs w:val="24"/>
          <w:lang w:val="en-US" w:eastAsia="zh-CN"/>
        </w:rPr>
        <w:t>8</w:t>
      </w:r>
      <w:r>
        <w:rPr>
          <w:rFonts w:hint="eastAsia" w:ascii="宋体" w:hAnsi="宋体" w:cs="宋体"/>
          <w:b/>
          <w:bCs/>
          <w:sz w:val="24"/>
          <w:szCs w:val="24"/>
        </w:rPr>
        <w:t>：政府采购投标人诚信承诺书</w:t>
      </w:r>
    </w:p>
    <w:p>
      <w:pPr>
        <w:spacing w:line="360" w:lineRule="auto"/>
        <w:ind w:firstLine="3092" w:firstLineChars="1100"/>
        <w:rPr>
          <w:rFonts w:ascii="宋体" w:hAnsi="宋体" w:cs="宋体"/>
          <w:b/>
          <w:sz w:val="28"/>
          <w:szCs w:val="28"/>
        </w:rPr>
      </w:pPr>
      <w:r>
        <w:rPr>
          <w:rFonts w:hint="eastAsia" w:ascii="宋体" w:hAnsi="宋体" w:cs="宋体"/>
          <w:b/>
          <w:sz w:val="28"/>
          <w:szCs w:val="28"/>
        </w:rPr>
        <w:t>政府采购投标人诚信承诺书</w:t>
      </w:r>
    </w:p>
    <w:p>
      <w:pPr>
        <w:widowControl/>
        <w:spacing w:before="100" w:beforeAutospacing="1" w:after="190"/>
        <w:jc w:val="left"/>
        <w:rPr>
          <w:rFonts w:ascii="宋体" w:hAnsi="宋体" w:cs="宋体"/>
          <w:b/>
          <w:sz w:val="24"/>
          <w:u w:val="single"/>
        </w:rPr>
      </w:pPr>
      <w:r>
        <w:rPr>
          <w:rFonts w:hint="eastAsia" w:ascii="宋体" w:hAnsi="宋体" w:cs="宋体"/>
          <w:b/>
          <w:sz w:val="24"/>
          <w:u w:val="single"/>
          <w:lang w:eastAsia="zh-CN"/>
        </w:rPr>
        <w:t>东阳八婺工程项目管理有限公司</w:t>
      </w:r>
      <w:r>
        <w:rPr>
          <w:rFonts w:hint="eastAsia" w:ascii="宋体" w:hAnsi="宋体" w:cs="宋体"/>
          <w:b/>
          <w:sz w:val="24"/>
          <w:u w:val="single"/>
        </w:rPr>
        <w:t>：</w:t>
      </w:r>
    </w:p>
    <w:p>
      <w:pPr>
        <w:ind w:firstLine="480" w:firstLineChars="200"/>
        <w:rPr>
          <w:rFonts w:ascii="宋体" w:hAnsi="宋体" w:cs="宋体"/>
          <w:sz w:val="24"/>
        </w:rPr>
      </w:pPr>
      <w:r>
        <w:rPr>
          <w:rFonts w:hint="eastAsia" w:ascii="宋体" w:hAnsi="宋体" w:cs="宋体"/>
          <w:sz w:val="24"/>
        </w:rPr>
        <w:t>我公司自愿参与贵单位组织的</w:t>
      </w:r>
      <w:r>
        <w:rPr>
          <w:rFonts w:hint="eastAsia" w:ascii="宋体" w:hAnsi="宋体" w:cs="宋体"/>
          <w:b/>
          <w:sz w:val="24"/>
          <w:u w:val="single"/>
        </w:rPr>
        <w:t xml:space="preserve">                   项目（招标编号：</w:t>
      </w:r>
      <w:r>
        <w:rPr>
          <w:rFonts w:hint="eastAsia" w:ascii="宋体" w:hAnsi="宋体" w:cs="宋体"/>
          <w:b/>
          <w:sz w:val="24"/>
          <w:u w:val="single"/>
          <w:lang w:eastAsia="zh-CN"/>
        </w:rPr>
        <w:t>DYBWZFCG2025-005</w:t>
      </w:r>
      <w:r>
        <w:rPr>
          <w:rFonts w:hint="eastAsia" w:ascii="宋体" w:hAnsi="宋体" w:cs="宋体"/>
          <w:b/>
          <w:sz w:val="24"/>
          <w:u w:val="single"/>
        </w:rPr>
        <w:t>）</w:t>
      </w:r>
      <w:r>
        <w:rPr>
          <w:rFonts w:hint="eastAsia" w:ascii="宋体" w:hAnsi="宋体" w:cs="宋体"/>
          <w:sz w:val="24"/>
        </w:rPr>
        <w:t>采购活动，严格遵守《中华人民共和国政府采购法》等相关法律法规的规定，坚守公平竞争，并无条件地遵守本次采购活动各项规定。我们郑重承诺：如果在本次招标活动中有以下情形的，愿接受政府采购监管等部门给予相关处罚并承担法律责任。</w:t>
      </w:r>
    </w:p>
    <w:p>
      <w:pPr>
        <w:spacing w:line="312" w:lineRule="auto"/>
        <w:ind w:firstLine="480" w:firstLineChars="200"/>
        <w:rPr>
          <w:rFonts w:ascii="宋体" w:hAnsi="宋体" w:cs="宋体"/>
          <w:sz w:val="24"/>
        </w:rPr>
      </w:pPr>
      <w:r>
        <w:rPr>
          <w:rFonts w:hint="eastAsia" w:ascii="宋体" w:hAnsi="宋体" w:cs="宋体"/>
          <w:sz w:val="24"/>
        </w:rPr>
        <w:t>（一）提供虚假材料谋取中标的；</w:t>
      </w:r>
    </w:p>
    <w:p>
      <w:pPr>
        <w:spacing w:line="312" w:lineRule="auto"/>
        <w:ind w:firstLine="480" w:firstLineChars="200"/>
        <w:rPr>
          <w:rFonts w:ascii="宋体" w:hAnsi="宋体" w:cs="宋体"/>
          <w:sz w:val="24"/>
        </w:rPr>
      </w:pPr>
      <w:r>
        <w:rPr>
          <w:rFonts w:hint="eastAsia" w:ascii="宋体" w:hAnsi="宋体" w:cs="宋体"/>
          <w:sz w:val="24"/>
        </w:rPr>
        <w:t>（二）采取不正当手段诋毁、排挤</w:t>
      </w:r>
      <w:r>
        <w:fldChar w:fldCharType="begin"/>
      </w:r>
      <w:r>
        <w:instrText xml:space="preserve"> HYPERLINK "http://www.oh100.com/qita/" \t "_blank" </w:instrText>
      </w:r>
      <w:r>
        <w:fldChar w:fldCharType="separate"/>
      </w:r>
      <w:r>
        <w:rPr>
          <w:rStyle w:val="41"/>
          <w:rFonts w:hint="eastAsia" w:ascii="宋体" w:hAnsi="宋体" w:cs="宋体"/>
          <w:color w:val="auto"/>
          <w:sz w:val="24"/>
        </w:rPr>
        <w:t>其他</w:t>
      </w:r>
      <w:r>
        <w:rPr>
          <w:rStyle w:val="41"/>
          <w:rFonts w:hint="eastAsia" w:ascii="宋体" w:hAnsi="宋体" w:cs="宋体"/>
          <w:color w:val="auto"/>
          <w:sz w:val="24"/>
        </w:rPr>
        <w:fldChar w:fldCharType="end"/>
      </w:r>
      <w:r>
        <w:rPr>
          <w:rFonts w:hint="eastAsia" w:ascii="宋体" w:hAnsi="宋体" w:cs="宋体"/>
          <w:sz w:val="24"/>
        </w:rPr>
        <w:t>投标人的；</w:t>
      </w:r>
    </w:p>
    <w:p>
      <w:pPr>
        <w:spacing w:line="312" w:lineRule="auto"/>
        <w:ind w:firstLine="480" w:firstLineChars="200"/>
        <w:rPr>
          <w:rFonts w:ascii="宋体" w:hAnsi="宋体" w:cs="宋体"/>
          <w:sz w:val="24"/>
        </w:rPr>
      </w:pPr>
      <w:r>
        <w:rPr>
          <w:rFonts w:hint="eastAsia" w:ascii="宋体" w:hAnsi="宋体" w:cs="宋体"/>
          <w:sz w:val="24"/>
        </w:rPr>
        <w:t>（三）与招标采购单位、其他投标人恶意串通的；</w:t>
      </w:r>
    </w:p>
    <w:p>
      <w:pPr>
        <w:spacing w:line="312" w:lineRule="auto"/>
        <w:ind w:firstLine="480" w:firstLineChars="200"/>
        <w:rPr>
          <w:rFonts w:ascii="宋体" w:hAnsi="宋体" w:cs="宋体"/>
          <w:sz w:val="24"/>
        </w:rPr>
      </w:pPr>
      <w:r>
        <w:rPr>
          <w:rFonts w:hint="eastAsia" w:ascii="宋体" w:hAnsi="宋体" w:cs="宋体"/>
          <w:sz w:val="24"/>
        </w:rPr>
        <w:t>（四）向招标采购单位行贿或提供其他不正当利益的；</w:t>
      </w:r>
    </w:p>
    <w:p>
      <w:pPr>
        <w:spacing w:line="312" w:lineRule="auto"/>
        <w:ind w:firstLine="480" w:firstLineChars="200"/>
        <w:rPr>
          <w:rFonts w:ascii="宋体" w:hAnsi="宋体" w:cs="宋体"/>
          <w:sz w:val="24"/>
        </w:rPr>
      </w:pPr>
      <w:r>
        <w:rPr>
          <w:rFonts w:hint="eastAsia" w:ascii="宋体" w:hAnsi="宋体" w:cs="宋体"/>
          <w:sz w:val="24"/>
        </w:rPr>
        <w:t>（五）在招标过程中与招标采购单位进行协商谈判、不按照招标文件和投标文件订立合同，或者与采购人另立背离合同实质性内容协议的；</w:t>
      </w:r>
    </w:p>
    <w:p>
      <w:pPr>
        <w:spacing w:line="312" w:lineRule="auto"/>
        <w:ind w:firstLine="480" w:firstLineChars="200"/>
        <w:rPr>
          <w:rFonts w:ascii="宋体" w:hAnsi="宋体" w:cs="宋体"/>
          <w:sz w:val="24"/>
        </w:rPr>
      </w:pPr>
      <w:r>
        <w:rPr>
          <w:rFonts w:hint="eastAsia" w:ascii="宋体" w:hAnsi="宋体" w:cs="宋体"/>
          <w:sz w:val="24"/>
        </w:rPr>
        <w:t>（六）开标后擅自撤销投标，影响招标继续进行的或领取招标文件后不投标导致废标的；</w:t>
      </w:r>
    </w:p>
    <w:p>
      <w:pPr>
        <w:spacing w:line="312" w:lineRule="auto"/>
        <w:ind w:firstLine="600" w:firstLineChars="250"/>
        <w:rPr>
          <w:rFonts w:ascii="宋体" w:hAnsi="宋体" w:cs="宋体"/>
          <w:sz w:val="24"/>
        </w:rPr>
      </w:pPr>
      <w:r>
        <w:rPr>
          <w:rFonts w:hint="eastAsia" w:ascii="宋体" w:hAnsi="宋体" w:cs="宋体"/>
          <w:sz w:val="24"/>
        </w:rPr>
        <w:t>（七）中标后无正当理由，在规定时间内不与采购单位签订合同的；</w:t>
      </w:r>
    </w:p>
    <w:p>
      <w:pPr>
        <w:spacing w:line="312" w:lineRule="auto"/>
        <w:ind w:firstLine="600" w:firstLineChars="250"/>
        <w:rPr>
          <w:rFonts w:ascii="宋体" w:hAnsi="宋体" w:cs="宋体"/>
          <w:sz w:val="24"/>
        </w:rPr>
      </w:pPr>
      <w:r>
        <w:rPr>
          <w:rFonts w:hint="eastAsia" w:ascii="宋体" w:hAnsi="宋体" w:cs="宋体"/>
          <w:sz w:val="24"/>
        </w:rPr>
        <w:t>（八）将中标项目转让给他人或非法分包他人的；</w:t>
      </w:r>
    </w:p>
    <w:p>
      <w:pPr>
        <w:spacing w:line="312" w:lineRule="auto"/>
        <w:ind w:firstLine="600" w:firstLineChars="250"/>
        <w:rPr>
          <w:rFonts w:ascii="宋体" w:hAnsi="宋体" w:cs="宋体"/>
          <w:sz w:val="24"/>
        </w:rPr>
      </w:pPr>
      <w:r>
        <w:rPr>
          <w:rFonts w:hint="eastAsia" w:ascii="宋体" w:hAnsi="宋体" w:cs="宋体"/>
          <w:sz w:val="24"/>
        </w:rPr>
        <w:t>（九）无正当理由，拒绝履行合同义务的；</w:t>
      </w:r>
    </w:p>
    <w:p>
      <w:pPr>
        <w:spacing w:line="312" w:lineRule="auto"/>
        <w:ind w:firstLine="600" w:firstLineChars="250"/>
        <w:rPr>
          <w:rFonts w:ascii="宋体" w:hAnsi="宋体" w:cs="宋体"/>
          <w:sz w:val="24"/>
        </w:rPr>
      </w:pPr>
      <w:r>
        <w:rPr>
          <w:rFonts w:hint="eastAsia" w:ascii="宋体" w:hAnsi="宋体" w:cs="宋体"/>
          <w:sz w:val="24"/>
        </w:rPr>
        <w:t>（十）无正当理由放弃中标（成交）项目的；</w:t>
      </w:r>
    </w:p>
    <w:p>
      <w:pPr>
        <w:spacing w:line="312" w:lineRule="auto"/>
        <w:ind w:firstLine="600" w:firstLineChars="250"/>
        <w:rPr>
          <w:rFonts w:ascii="宋体" w:hAnsi="宋体" w:cs="宋体"/>
          <w:sz w:val="24"/>
        </w:rPr>
      </w:pPr>
      <w:r>
        <w:rPr>
          <w:rFonts w:hint="eastAsia" w:ascii="宋体" w:hAnsi="宋体" w:cs="宋体"/>
          <w:sz w:val="24"/>
        </w:rPr>
        <w:t>（十一）擅自或与采购人串通或接受采购人要求，在履约合同中通过减少货物数量，更换品牌、降低配置、技术要求、质量和服务标准等，却仍按原合同进行虚假验收或终止政府采购合同的；</w:t>
      </w:r>
    </w:p>
    <w:p>
      <w:pPr>
        <w:spacing w:line="312" w:lineRule="auto"/>
        <w:ind w:firstLine="480" w:firstLineChars="200"/>
        <w:rPr>
          <w:rFonts w:ascii="宋体" w:hAnsi="宋体" w:cs="宋体"/>
          <w:sz w:val="24"/>
        </w:rPr>
      </w:pPr>
      <w:r>
        <w:rPr>
          <w:rFonts w:hint="eastAsia" w:ascii="宋体" w:hAnsi="宋体" w:cs="宋体"/>
          <w:sz w:val="24"/>
        </w:rPr>
        <w:t>（十二）与采购人串通，对尚未履约完毕的采购项目出具虚假验收报告的；</w:t>
      </w:r>
    </w:p>
    <w:p>
      <w:pPr>
        <w:spacing w:line="312" w:lineRule="auto"/>
        <w:ind w:firstLine="480" w:firstLineChars="200"/>
        <w:rPr>
          <w:rFonts w:ascii="宋体" w:hAnsi="宋体" w:cs="宋体"/>
          <w:sz w:val="24"/>
        </w:rPr>
      </w:pPr>
      <w:r>
        <w:rPr>
          <w:rFonts w:hint="eastAsia" w:ascii="宋体" w:hAnsi="宋体" w:cs="宋体"/>
          <w:sz w:val="24"/>
        </w:rPr>
        <w:t>（十三）无不可抗力因素，拒绝提供售后服务、售后服务态度恶劣、故意提高维修配件价格（高于市场平均价）的；</w:t>
      </w:r>
    </w:p>
    <w:p>
      <w:pPr>
        <w:ind w:firstLine="480" w:firstLineChars="200"/>
        <w:rPr>
          <w:rFonts w:ascii="宋体" w:hAnsi="宋体" w:cs="宋体"/>
          <w:sz w:val="24"/>
        </w:rPr>
      </w:pPr>
      <w:r>
        <w:rPr>
          <w:rFonts w:hint="eastAsia" w:ascii="宋体" w:hAnsi="宋体" w:cs="宋体"/>
          <w:sz w:val="24"/>
        </w:rPr>
        <w:t>（十四）开标后对招标文件的相关内容再进行质疑的；</w:t>
      </w:r>
    </w:p>
    <w:p>
      <w:pPr>
        <w:ind w:firstLine="480" w:firstLineChars="200"/>
        <w:rPr>
          <w:rFonts w:ascii="宋体" w:hAnsi="宋体" w:cs="宋体"/>
          <w:sz w:val="24"/>
        </w:rPr>
      </w:pPr>
      <w:r>
        <w:rPr>
          <w:rFonts w:hint="eastAsia" w:ascii="宋体" w:hAnsi="宋体" w:cs="宋体"/>
          <w:sz w:val="24"/>
        </w:rPr>
        <w:t>（十五）恶意投诉的行为：投诉经查无实据的、捏造事实或者提供虚假投诉材料的；</w:t>
      </w:r>
    </w:p>
    <w:p>
      <w:pPr>
        <w:ind w:firstLine="480" w:firstLineChars="200"/>
        <w:rPr>
          <w:rFonts w:ascii="宋体" w:hAnsi="宋体" w:cs="宋体"/>
          <w:sz w:val="24"/>
        </w:rPr>
      </w:pPr>
      <w:r>
        <w:rPr>
          <w:rFonts w:hint="eastAsia" w:ascii="宋体" w:hAnsi="宋体" w:cs="宋体"/>
          <w:sz w:val="24"/>
        </w:rPr>
        <w:t>（十六）拒绝有关部门监督检查或者提供虚假情况的；</w:t>
      </w:r>
    </w:p>
    <w:p>
      <w:pPr>
        <w:ind w:firstLine="480" w:firstLineChars="200"/>
        <w:rPr>
          <w:rFonts w:ascii="宋体" w:hAnsi="宋体" w:cs="宋体"/>
          <w:sz w:val="24"/>
        </w:rPr>
      </w:pPr>
      <w:r>
        <w:rPr>
          <w:rFonts w:hint="eastAsia" w:ascii="宋体" w:hAnsi="宋体" w:cs="宋体"/>
          <w:sz w:val="24"/>
        </w:rPr>
        <w:t>（十七）财政、监察部门鉴定的其他不诚信行为。</w:t>
      </w:r>
    </w:p>
    <w:p>
      <w:pPr>
        <w:ind w:firstLine="480" w:firstLineChars="200"/>
        <w:rPr>
          <w:rFonts w:ascii="宋体" w:hAnsi="宋体" w:cs="宋体"/>
          <w:sz w:val="24"/>
        </w:rPr>
      </w:pPr>
      <w:r>
        <w:rPr>
          <w:rFonts w:hint="eastAsia" w:ascii="宋体" w:hAnsi="宋体" w:cs="宋体"/>
          <w:sz w:val="24"/>
        </w:rPr>
        <w:t>（十八）招标文件规定的其他不诚信行为。</w:t>
      </w:r>
    </w:p>
    <w:p>
      <w:pPr>
        <w:spacing w:line="312" w:lineRule="auto"/>
        <w:ind w:firstLine="5760" w:firstLineChars="2400"/>
        <w:rPr>
          <w:rFonts w:ascii="宋体" w:hAnsi="宋体" w:cs="宋体"/>
          <w:sz w:val="24"/>
        </w:rPr>
      </w:pPr>
    </w:p>
    <w:p>
      <w:pPr>
        <w:spacing w:line="312" w:lineRule="auto"/>
        <w:ind w:firstLine="5040" w:firstLineChars="2100"/>
        <w:jc w:val="left"/>
        <w:rPr>
          <w:rFonts w:ascii="宋体" w:hAnsi="宋体" w:cs="宋体"/>
          <w:sz w:val="24"/>
        </w:rPr>
      </w:pPr>
      <w:r>
        <w:rPr>
          <w:rFonts w:hint="eastAsia" w:ascii="宋体" w:hAnsi="宋体" w:cs="宋体"/>
          <w:sz w:val="24"/>
        </w:rPr>
        <w:t>公司名称：（盖章）</w:t>
      </w:r>
    </w:p>
    <w:p>
      <w:pPr>
        <w:spacing w:line="312" w:lineRule="auto"/>
        <w:ind w:firstLine="5040" w:firstLineChars="2100"/>
        <w:jc w:val="left"/>
        <w:rPr>
          <w:rFonts w:ascii="宋体" w:hAnsi="宋体" w:cs="宋体"/>
          <w:sz w:val="24"/>
        </w:rPr>
      </w:pPr>
      <w:r>
        <w:rPr>
          <w:rFonts w:hint="eastAsia" w:ascii="宋体" w:hAnsi="宋体" w:cs="宋体"/>
          <w:sz w:val="24"/>
        </w:rPr>
        <w:t>法人代表或授权委托人</w:t>
      </w:r>
      <w:r>
        <w:rPr>
          <w:rFonts w:hint="eastAsia" w:ascii="宋体" w:hAnsi="宋体" w:cs="宋体"/>
          <w:sz w:val="24"/>
          <w:lang w:eastAsia="zh-CN"/>
        </w:rPr>
        <w:t>（</w:t>
      </w:r>
      <w:r>
        <w:rPr>
          <w:rFonts w:hint="eastAsia" w:ascii="宋体" w:hAnsi="宋体" w:cs="宋体"/>
          <w:sz w:val="24"/>
        </w:rPr>
        <w:t>签字</w:t>
      </w:r>
      <w:r>
        <w:rPr>
          <w:rFonts w:hint="eastAsia" w:ascii="宋体" w:hAnsi="宋体" w:cs="宋体"/>
          <w:sz w:val="24"/>
          <w:lang w:val="en-US" w:eastAsia="zh-CN"/>
        </w:rPr>
        <w:t>或签名章</w:t>
      </w:r>
      <w:r>
        <w:rPr>
          <w:rFonts w:hint="eastAsia" w:ascii="宋体" w:hAnsi="宋体" w:cs="宋体"/>
          <w:sz w:val="24"/>
          <w:lang w:eastAsia="zh-CN"/>
        </w:rPr>
        <w:t>）</w:t>
      </w:r>
      <w:r>
        <w:rPr>
          <w:rFonts w:hint="eastAsia" w:ascii="宋体" w:hAnsi="宋体" w:cs="宋体"/>
          <w:sz w:val="24"/>
        </w:rPr>
        <w:t>：</w:t>
      </w:r>
    </w:p>
    <w:p>
      <w:pPr>
        <w:spacing w:line="312" w:lineRule="auto"/>
        <w:ind w:firstLine="5040" w:firstLineChars="2100"/>
        <w:jc w:val="left"/>
        <w:rPr>
          <w:rFonts w:ascii="宋体" w:hAnsi="宋体" w:cs="宋体"/>
          <w:sz w:val="24"/>
        </w:rPr>
      </w:pPr>
      <w:r>
        <w:rPr>
          <w:rFonts w:hint="eastAsia" w:ascii="宋体" w:hAnsi="宋体" w:cs="宋体"/>
          <w:sz w:val="24"/>
        </w:rPr>
        <w:t>日期：    年     月    日</w:t>
      </w:r>
    </w:p>
    <w:p>
      <w:pPr>
        <w:rPr>
          <w:rFonts w:ascii="宋体" w:hAnsi="宋体" w:cs="宋体"/>
          <w:color w:val="000000"/>
          <w:sz w:val="24"/>
          <w:szCs w:val="24"/>
        </w:rPr>
      </w:pPr>
    </w:p>
    <w:p>
      <w:pPr>
        <w:rPr>
          <w:rFonts w:ascii="宋体" w:hAnsi="宋体" w:cs="宋体"/>
          <w:b/>
          <w:bCs/>
          <w:color w:val="000000"/>
          <w:sz w:val="24"/>
          <w:szCs w:val="24"/>
        </w:rPr>
      </w:pPr>
    </w:p>
    <w:p>
      <w:pPr>
        <w:rPr>
          <w:rFonts w:ascii="宋体" w:hAnsi="宋体" w:cs="宋体"/>
          <w:color w:val="000000"/>
          <w:sz w:val="24"/>
          <w:szCs w:val="24"/>
        </w:rPr>
      </w:pPr>
      <w:r>
        <w:rPr>
          <w:rFonts w:hint="eastAsia" w:ascii="宋体" w:hAnsi="宋体" w:cs="宋体"/>
          <w:b/>
          <w:bCs/>
          <w:color w:val="000000"/>
          <w:sz w:val="24"/>
          <w:szCs w:val="24"/>
        </w:rPr>
        <w:t>附件4.</w:t>
      </w:r>
      <w:r>
        <w:rPr>
          <w:rFonts w:hint="eastAsia" w:ascii="宋体" w:hAnsi="宋体" w:cs="宋体"/>
          <w:b/>
          <w:bCs/>
          <w:color w:val="000000"/>
          <w:sz w:val="24"/>
          <w:szCs w:val="24"/>
          <w:lang w:val="en-US" w:eastAsia="zh-CN"/>
        </w:rPr>
        <w:t>9</w:t>
      </w:r>
      <w:r>
        <w:rPr>
          <w:rFonts w:hint="eastAsia" w:ascii="宋体" w:hAnsi="宋体" w:cs="宋体"/>
          <w:b/>
          <w:bCs/>
          <w:color w:val="000000"/>
          <w:sz w:val="24"/>
          <w:szCs w:val="24"/>
        </w:rPr>
        <w:t>：</w:t>
      </w:r>
    </w:p>
    <w:p>
      <w:pPr>
        <w:ind w:firstLine="3614" w:firstLineChars="1200"/>
        <w:rPr>
          <w:rFonts w:ascii="宋体" w:hAnsi="宋体" w:cs="宋体"/>
          <w:b/>
          <w:bCs/>
          <w:sz w:val="28"/>
          <w:szCs w:val="28"/>
        </w:rPr>
      </w:pPr>
      <w:r>
        <w:rPr>
          <w:rFonts w:hint="eastAsia" w:ascii="宋体" w:hAnsi="宋体" w:cs="宋体"/>
          <w:b/>
          <w:bCs/>
          <w:sz w:val="30"/>
          <w:szCs w:val="30"/>
        </w:rPr>
        <w:t>服 务 费 承 诺 书</w:t>
      </w:r>
    </w:p>
    <w:p>
      <w:pPr>
        <w:widowControl/>
        <w:spacing w:line="360" w:lineRule="auto"/>
        <w:jc w:val="left"/>
        <w:rPr>
          <w:rFonts w:ascii="宋体" w:hAnsi="宋体" w:cs="宋体"/>
          <w:sz w:val="24"/>
          <w:szCs w:val="24"/>
        </w:rPr>
      </w:pPr>
      <w:r>
        <w:rPr>
          <w:rFonts w:hint="eastAsia" w:ascii="宋体" w:hAnsi="宋体" w:cs="宋体"/>
          <w:sz w:val="24"/>
          <w:szCs w:val="24"/>
          <w:u w:val="single"/>
        </w:rPr>
        <w:t>致：</w:t>
      </w:r>
      <w:r>
        <w:rPr>
          <w:rFonts w:hint="eastAsia" w:ascii="宋体" w:hAnsi="宋体" w:cs="宋体"/>
          <w:sz w:val="24"/>
          <w:szCs w:val="24"/>
          <w:u w:val="single"/>
          <w:lang w:eastAsia="zh-CN"/>
        </w:rPr>
        <w:t>东阳八婺工程项目管理有限公司</w:t>
      </w:r>
      <w:r>
        <w:rPr>
          <w:rFonts w:hint="eastAsia" w:ascii="宋体" w:hAnsi="宋体" w:cs="宋体"/>
          <w:sz w:val="24"/>
          <w:szCs w:val="24"/>
        </w:rPr>
        <w:t>：</w:t>
      </w:r>
    </w:p>
    <w:p>
      <w:pPr>
        <w:widowControl/>
        <w:spacing w:line="360" w:lineRule="auto"/>
        <w:ind w:firstLine="600" w:firstLineChars="250"/>
        <w:jc w:val="left"/>
        <w:rPr>
          <w:rFonts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______（投标人名称）如中标，在中标结果公示结束后3天内</w:t>
      </w:r>
      <w:r>
        <w:rPr>
          <w:rFonts w:hint="eastAsia" w:ascii="宋体" w:hAnsi="宋体" w:cs="宋体"/>
          <w:sz w:val="24"/>
          <w:szCs w:val="24"/>
          <w:lang w:eastAsia="zh-CN"/>
        </w:rPr>
        <w:t>，</w:t>
      </w:r>
      <w:r>
        <w:rPr>
          <w:rFonts w:hint="eastAsia" w:ascii="宋体" w:hAnsi="宋体" w:cs="宋体"/>
          <w:sz w:val="24"/>
          <w:szCs w:val="24"/>
        </w:rPr>
        <w:t>愿</w:t>
      </w:r>
      <w:r>
        <w:rPr>
          <w:rFonts w:hint="eastAsia" w:ascii="宋体" w:hAnsi="宋体" w:cs="宋体"/>
          <w:sz w:val="24"/>
          <w:szCs w:val="24"/>
          <w:lang w:val="en-US" w:eastAsia="zh-CN"/>
        </w:rPr>
        <w:t>按招标文件中的计费标准</w:t>
      </w:r>
      <w:r>
        <w:rPr>
          <w:rFonts w:hint="eastAsia" w:ascii="宋体" w:hAnsi="宋体" w:cs="宋体"/>
          <w:sz w:val="24"/>
          <w:szCs w:val="24"/>
        </w:rPr>
        <w:t>向</w:t>
      </w:r>
      <w:r>
        <w:rPr>
          <w:rFonts w:hint="eastAsia" w:ascii="宋体" w:hAnsi="宋体" w:cs="宋体"/>
          <w:sz w:val="24"/>
          <w:szCs w:val="24"/>
          <w:lang w:eastAsia="zh-CN"/>
        </w:rPr>
        <w:t>东阳八婺工程项目管理有限公司</w:t>
      </w:r>
      <w:r>
        <w:rPr>
          <w:rFonts w:hint="eastAsia" w:ascii="宋体" w:hAnsi="宋体" w:cs="宋体"/>
          <w:sz w:val="24"/>
          <w:szCs w:val="24"/>
        </w:rPr>
        <w:t>支付中标服务费。</w:t>
      </w:r>
    </w:p>
    <w:p>
      <w:pPr>
        <w:spacing w:line="360" w:lineRule="auto"/>
        <w:ind w:firstLine="480" w:firstLineChars="200"/>
        <w:rPr>
          <w:rFonts w:ascii="宋体" w:hAnsi="宋体" w:cs="宋体"/>
          <w:sz w:val="24"/>
          <w:szCs w:val="24"/>
        </w:rPr>
      </w:pPr>
    </w:p>
    <w:p>
      <w:pPr>
        <w:pStyle w:val="34"/>
      </w:pPr>
    </w:p>
    <w:p>
      <w:pPr>
        <w:spacing w:line="360" w:lineRule="auto"/>
        <w:rPr>
          <w:rFonts w:ascii="宋体" w:hAnsi="宋体" w:cs="宋体"/>
          <w:sz w:val="28"/>
          <w:szCs w:val="28"/>
        </w:rPr>
      </w:pPr>
    </w:p>
    <w:p>
      <w:pPr>
        <w:spacing w:line="360" w:lineRule="auto"/>
        <w:rPr>
          <w:rFonts w:ascii="宋体" w:hAnsi="宋体" w:cs="宋体"/>
          <w:sz w:val="24"/>
          <w:szCs w:val="24"/>
        </w:rPr>
      </w:pPr>
      <w:r>
        <w:rPr>
          <w:rFonts w:hint="eastAsia" w:ascii="宋体" w:hAnsi="宋体" w:cs="宋体"/>
          <w:sz w:val="24"/>
          <w:szCs w:val="24"/>
        </w:rPr>
        <w:t>特此承诺！</w: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投标人名称（单位名称及盖章）：</w:t>
      </w:r>
    </w:p>
    <w:p>
      <w:pPr>
        <w:spacing w:line="360" w:lineRule="auto"/>
        <w:rPr>
          <w:rFonts w:ascii="宋体" w:hAnsi="宋体" w:cs="宋体"/>
          <w:sz w:val="24"/>
          <w:szCs w:val="24"/>
        </w:rPr>
      </w:pPr>
      <w:r>
        <w:rPr>
          <w:rFonts w:hint="eastAsia" w:ascii="宋体" w:hAnsi="宋体" w:cs="宋体"/>
          <w:sz w:val="24"/>
          <w:szCs w:val="24"/>
        </w:rPr>
        <w:t>法定代表人或代理人（签字</w:t>
      </w:r>
      <w:r>
        <w:rPr>
          <w:rFonts w:hint="eastAsia" w:ascii="宋体" w:hAnsi="宋体" w:cs="宋体"/>
          <w:sz w:val="24"/>
          <w:szCs w:val="24"/>
          <w:lang w:val="en-US" w:eastAsia="zh-CN"/>
        </w:rPr>
        <w:t>或签名章</w:t>
      </w:r>
      <w:r>
        <w:rPr>
          <w:rFonts w:hint="eastAsia" w:ascii="宋体" w:hAnsi="宋体" w:cs="宋体"/>
          <w:sz w:val="24"/>
          <w:szCs w:val="24"/>
        </w:rPr>
        <w:t>）：</w:t>
      </w:r>
    </w:p>
    <w:p>
      <w:pPr>
        <w:spacing w:line="360" w:lineRule="auto"/>
        <w:rPr>
          <w:rFonts w:ascii="宋体" w:hAnsi="宋体" w:cs="宋体"/>
          <w:sz w:val="24"/>
          <w:szCs w:val="24"/>
        </w:rPr>
      </w:pPr>
      <w:r>
        <w:rPr>
          <w:rFonts w:hint="eastAsia" w:ascii="宋体" w:hAnsi="宋体" w:cs="宋体"/>
          <w:sz w:val="24"/>
          <w:szCs w:val="24"/>
        </w:rPr>
        <w:t xml:space="preserve">地址：           </w:t>
      </w:r>
    </w:p>
    <w:p>
      <w:pPr>
        <w:spacing w:line="360" w:lineRule="auto"/>
        <w:rPr>
          <w:rFonts w:ascii="宋体" w:hAnsi="宋体" w:cs="宋体"/>
          <w:sz w:val="28"/>
          <w:szCs w:val="28"/>
        </w:rPr>
      </w:pPr>
      <w:r>
        <w:rPr>
          <w:rFonts w:hint="eastAsia" w:ascii="宋体" w:hAnsi="宋体" w:cs="宋体"/>
          <w:sz w:val="24"/>
          <w:szCs w:val="24"/>
        </w:rPr>
        <w:t xml:space="preserve">电话：        </w:t>
      </w:r>
    </w:p>
    <w:p>
      <w:pPr>
        <w:spacing w:line="360" w:lineRule="auto"/>
        <w:rPr>
          <w:rFonts w:ascii="宋体" w:hAnsi="宋体" w:cs="宋体"/>
          <w:sz w:val="24"/>
          <w:szCs w:val="24"/>
        </w:rPr>
      </w:pPr>
      <w:r>
        <w:rPr>
          <w:rFonts w:hint="eastAsia" w:ascii="宋体" w:hAnsi="宋体" w:cs="宋体"/>
          <w:sz w:val="24"/>
          <w:szCs w:val="24"/>
        </w:rPr>
        <w:t>日期：</w:t>
      </w:r>
      <w:r>
        <w:rPr>
          <w:rFonts w:hint="eastAsia" w:ascii="宋体" w:hAnsi="宋体" w:cs="宋体"/>
          <w:sz w:val="24"/>
          <w:szCs w:val="24"/>
          <w:lang w:eastAsia="zh-CN"/>
        </w:rPr>
        <w:t>202</w:t>
      </w:r>
      <w:r>
        <w:rPr>
          <w:rFonts w:hint="eastAsia" w:ascii="宋体" w:hAnsi="宋体" w:cs="宋体"/>
          <w:sz w:val="24"/>
          <w:szCs w:val="24"/>
          <w:lang w:val="en-US" w:eastAsia="zh-CN"/>
        </w:rPr>
        <w:t>5</w:t>
      </w:r>
      <w:r>
        <w:rPr>
          <w:rFonts w:hint="eastAsia" w:ascii="宋体" w:hAnsi="宋体" w:cs="宋体"/>
          <w:sz w:val="24"/>
          <w:szCs w:val="24"/>
          <w:lang w:eastAsia="zh-CN"/>
        </w:rPr>
        <w:t>年</w:t>
      </w:r>
      <w:r>
        <w:rPr>
          <w:rFonts w:hint="eastAsia" w:ascii="宋体" w:hAnsi="宋体" w:cs="宋体"/>
          <w:sz w:val="24"/>
          <w:szCs w:val="24"/>
        </w:rPr>
        <w:t xml:space="preserve">  月  日</w:t>
      </w:r>
    </w:p>
    <w:p>
      <w:pPr>
        <w:snapToGrid w:val="0"/>
        <w:spacing w:beforeLines="50" w:after="50"/>
        <w:rPr>
          <w:rFonts w:ascii="宋体" w:hAnsi="宋体" w:cs="宋体"/>
          <w:sz w:val="24"/>
          <w:szCs w:val="24"/>
        </w:rPr>
      </w:pPr>
    </w:p>
    <w:p>
      <w:pPr>
        <w:snapToGrid w:val="0"/>
        <w:spacing w:before="50" w:afterLines="50"/>
        <w:jc w:val="left"/>
        <w:rPr>
          <w:rFonts w:ascii="宋体" w:hAnsi="宋体" w:cs="宋体"/>
          <w:color w:val="000000"/>
          <w:sz w:val="24"/>
          <w:szCs w:val="24"/>
        </w:rPr>
      </w:pPr>
    </w:p>
    <w:p>
      <w:pPr>
        <w:snapToGrid w:val="0"/>
        <w:spacing w:before="50" w:afterLines="50"/>
        <w:jc w:val="left"/>
        <w:rPr>
          <w:rFonts w:ascii="宋体" w:hAnsi="宋体" w:cs="宋体"/>
          <w:b/>
          <w:bCs/>
          <w:color w:val="000000"/>
          <w:sz w:val="24"/>
          <w:szCs w:val="24"/>
        </w:rPr>
      </w:pPr>
    </w:p>
    <w:p>
      <w:pPr>
        <w:snapToGrid w:val="0"/>
        <w:ind w:firstLine="482" w:firstLineChars="200"/>
        <w:jc w:val="left"/>
        <w:rPr>
          <w:rFonts w:ascii="宋体" w:hAnsi="宋体" w:cs="宋体"/>
          <w:b/>
          <w:bCs/>
          <w:color w:val="000000"/>
          <w:sz w:val="24"/>
          <w:szCs w:val="24"/>
        </w:rPr>
      </w:pPr>
    </w:p>
    <w:p>
      <w:pPr>
        <w:snapToGrid w:val="0"/>
        <w:ind w:firstLine="482" w:firstLineChars="200"/>
        <w:jc w:val="left"/>
        <w:rPr>
          <w:rFonts w:ascii="宋体" w:hAnsi="宋体" w:cs="宋体"/>
          <w:b/>
          <w:bCs/>
          <w:color w:val="000000"/>
          <w:sz w:val="24"/>
          <w:szCs w:val="24"/>
        </w:rPr>
        <w:sectPr>
          <w:pgSz w:w="11906" w:h="16838"/>
          <w:pgMar w:top="1440" w:right="1080" w:bottom="1440" w:left="1080" w:header="851" w:footer="992" w:gutter="0"/>
          <w:pgNumType w:fmt="decimal"/>
          <w:cols w:space="425" w:num="1"/>
          <w:docGrid w:type="lines" w:linePitch="312" w:charSpace="0"/>
        </w:sectPr>
      </w:pPr>
    </w:p>
    <w:p>
      <w:pPr>
        <w:snapToGrid w:val="0"/>
        <w:ind w:firstLine="482" w:firstLineChars="200"/>
        <w:jc w:val="left"/>
        <w:rPr>
          <w:rFonts w:ascii="宋体" w:hAnsi="宋体" w:cs="宋体"/>
          <w:b/>
          <w:bCs/>
          <w:color w:val="000000"/>
          <w:sz w:val="24"/>
          <w:szCs w:val="24"/>
        </w:rPr>
      </w:pPr>
      <w:r>
        <w:rPr>
          <w:rFonts w:hint="eastAsia" w:ascii="宋体" w:hAnsi="宋体" w:cs="宋体"/>
          <w:b/>
          <w:bCs/>
          <w:color w:val="000000"/>
          <w:sz w:val="24"/>
          <w:szCs w:val="24"/>
        </w:rPr>
        <w:t>5.报价文件</w:t>
      </w:r>
    </w:p>
    <w:p>
      <w:pPr>
        <w:pStyle w:val="18"/>
        <w:snapToGrid w:val="0"/>
        <w:spacing w:beforeLines="0" w:afterLines="0" w:line="440" w:lineRule="exact"/>
        <w:ind w:firstLine="480" w:firstLineChars="200"/>
        <w:rPr>
          <w:rFonts w:hAnsi="宋体"/>
          <w:color w:val="000000"/>
        </w:rPr>
      </w:pPr>
      <w:r>
        <w:rPr>
          <w:rFonts w:hint="eastAsia" w:hAnsi="宋体"/>
          <w:color w:val="000000"/>
        </w:rPr>
        <w:t xml:space="preserve">（1）投标函（格式见附件）； </w:t>
      </w:r>
    </w:p>
    <w:p>
      <w:pPr>
        <w:pStyle w:val="18"/>
        <w:snapToGrid w:val="0"/>
        <w:spacing w:beforeLines="0" w:afterLines="0" w:line="440" w:lineRule="exact"/>
        <w:ind w:firstLine="480" w:firstLineChars="200"/>
        <w:rPr>
          <w:rFonts w:hAnsi="宋体"/>
          <w:color w:val="000000"/>
        </w:rPr>
      </w:pPr>
      <w:r>
        <w:rPr>
          <w:rFonts w:hint="eastAsia" w:hAnsi="宋体"/>
          <w:color w:val="000000"/>
        </w:rPr>
        <w:t>（2）开标一览表（格式见附件）；</w:t>
      </w:r>
    </w:p>
    <w:p>
      <w:pPr>
        <w:pStyle w:val="18"/>
        <w:snapToGrid w:val="0"/>
        <w:spacing w:beforeLines="0" w:afterLines="0" w:line="440" w:lineRule="exact"/>
        <w:ind w:firstLine="480" w:firstLineChars="200"/>
        <w:rPr>
          <w:rFonts w:hAnsi="宋体"/>
          <w:color w:val="000000"/>
        </w:rPr>
      </w:pPr>
      <w:r>
        <w:rPr>
          <w:rFonts w:hint="eastAsia" w:hAnsi="宋体"/>
          <w:color w:val="000000"/>
        </w:rPr>
        <w:t>（3）投标人针对报价需要说明的其他文件和说明。</w:t>
      </w:r>
    </w:p>
    <w:p>
      <w:pPr>
        <w:snapToGrid w:val="0"/>
        <w:ind w:firstLine="360" w:firstLineChars="150"/>
        <w:jc w:val="left"/>
        <w:rPr>
          <w:rFonts w:ascii="宋体" w:hAnsi="宋体" w:cs="宋体"/>
          <w:color w:val="000000"/>
          <w:sz w:val="24"/>
          <w:szCs w:val="24"/>
        </w:rPr>
      </w:pPr>
    </w:p>
    <w:p>
      <w:pPr>
        <w:snapToGrid w:val="0"/>
        <w:spacing w:before="50" w:afterLines="50"/>
        <w:jc w:val="left"/>
        <w:rPr>
          <w:rFonts w:ascii="宋体" w:hAnsi="宋体" w:cs="宋体"/>
          <w:b/>
          <w:bCs/>
          <w:color w:val="000000"/>
          <w:sz w:val="24"/>
          <w:szCs w:val="24"/>
        </w:rPr>
      </w:pPr>
    </w:p>
    <w:p>
      <w:pPr>
        <w:snapToGrid w:val="0"/>
        <w:spacing w:before="50" w:afterLines="50"/>
        <w:jc w:val="left"/>
        <w:rPr>
          <w:rFonts w:ascii="宋体" w:hAnsi="宋体" w:cs="宋体"/>
          <w:b/>
          <w:bCs/>
          <w:color w:val="000000"/>
          <w:sz w:val="24"/>
          <w:szCs w:val="24"/>
        </w:rPr>
      </w:pPr>
    </w:p>
    <w:p>
      <w:pPr>
        <w:snapToGrid w:val="0"/>
        <w:spacing w:before="50" w:afterLines="50"/>
        <w:jc w:val="left"/>
        <w:rPr>
          <w:rFonts w:ascii="宋体" w:hAnsi="宋体" w:cs="宋体"/>
          <w:b/>
          <w:bCs/>
          <w:color w:val="000000"/>
          <w:sz w:val="24"/>
          <w:szCs w:val="24"/>
        </w:rPr>
      </w:pPr>
    </w:p>
    <w:p>
      <w:pPr>
        <w:snapToGrid w:val="0"/>
        <w:spacing w:before="50" w:afterLines="50"/>
        <w:jc w:val="left"/>
        <w:rPr>
          <w:rFonts w:ascii="宋体" w:hAnsi="宋体" w:cs="宋体"/>
          <w:b/>
          <w:bCs/>
          <w:color w:val="000000"/>
          <w:sz w:val="24"/>
          <w:szCs w:val="24"/>
        </w:rPr>
      </w:pPr>
    </w:p>
    <w:p>
      <w:pPr>
        <w:snapToGrid w:val="0"/>
        <w:spacing w:before="50" w:afterLines="50"/>
        <w:jc w:val="left"/>
        <w:rPr>
          <w:rFonts w:ascii="宋体" w:hAnsi="宋体" w:cs="宋体"/>
          <w:b/>
          <w:bCs/>
          <w:color w:val="000000"/>
          <w:sz w:val="24"/>
          <w:szCs w:val="24"/>
        </w:rPr>
      </w:pPr>
    </w:p>
    <w:p>
      <w:pPr>
        <w:snapToGrid w:val="0"/>
        <w:spacing w:before="50" w:afterLines="50"/>
        <w:jc w:val="left"/>
        <w:rPr>
          <w:rFonts w:ascii="宋体" w:hAnsi="宋体" w:cs="宋体"/>
          <w:b/>
          <w:bCs/>
          <w:color w:val="000000"/>
          <w:sz w:val="24"/>
          <w:szCs w:val="24"/>
        </w:rPr>
      </w:pPr>
    </w:p>
    <w:p>
      <w:pPr>
        <w:snapToGrid w:val="0"/>
        <w:spacing w:before="50" w:afterLines="50"/>
        <w:jc w:val="left"/>
        <w:rPr>
          <w:rFonts w:ascii="宋体" w:hAnsi="宋体" w:cs="宋体"/>
          <w:b/>
          <w:bCs/>
          <w:color w:val="000000"/>
          <w:sz w:val="24"/>
          <w:szCs w:val="24"/>
        </w:rPr>
      </w:pPr>
    </w:p>
    <w:p>
      <w:pPr>
        <w:snapToGrid w:val="0"/>
        <w:spacing w:before="50" w:afterLines="50"/>
        <w:jc w:val="left"/>
        <w:rPr>
          <w:rFonts w:ascii="宋体" w:hAnsi="宋体" w:cs="宋体"/>
          <w:b/>
          <w:bCs/>
          <w:color w:val="000000"/>
          <w:sz w:val="24"/>
          <w:szCs w:val="24"/>
        </w:rPr>
      </w:pPr>
    </w:p>
    <w:p>
      <w:pPr>
        <w:snapToGrid w:val="0"/>
        <w:spacing w:before="50" w:afterLines="50"/>
        <w:jc w:val="left"/>
        <w:rPr>
          <w:rFonts w:ascii="宋体" w:hAnsi="宋体" w:cs="宋体"/>
          <w:b/>
          <w:bCs/>
          <w:color w:val="000000"/>
          <w:sz w:val="24"/>
          <w:szCs w:val="24"/>
        </w:rPr>
      </w:pPr>
    </w:p>
    <w:p>
      <w:pPr>
        <w:snapToGrid w:val="0"/>
        <w:spacing w:before="50" w:afterLines="50"/>
        <w:jc w:val="left"/>
        <w:rPr>
          <w:rFonts w:ascii="宋体" w:hAnsi="宋体" w:cs="宋体"/>
          <w:b/>
          <w:bCs/>
          <w:color w:val="000000"/>
          <w:sz w:val="24"/>
          <w:szCs w:val="24"/>
        </w:rPr>
      </w:pPr>
    </w:p>
    <w:p>
      <w:pPr>
        <w:snapToGrid w:val="0"/>
        <w:spacing w:before="50" w:afterLines="50"/>
        <w:jc w:val="left"/>
        <w:rPr>
          <w:rFonts w:ascii="宋体" w:hAnsi="宋体" w:cs="宋体"/>
          <w:b/>
          <w:bCs/>
          <w:color w:val="000000"/>
          <w:sz w:val="24"/>
          <w:szCs w:val="24"/>
        </w:rPr>
      </w:pPr>
    </w:p>
    <w:p>
      <w:pPr>
        <w:snapToGrid w:val="0"/>
        <w:spacing w:before="50" w:afterLines="50"/>
        <w:jc w:val="left"/>
        <w:rPr>
          <w:rFonts w:ascii="宋体" w:hAnsi="宋体" w:cs="宋体"/>
          <w:b/>
          <w:bCs/>
          <w:color w:val="000000"/>
          <w:sz w:val="24"/>
          <w:szCs w:val="24"/>
        </w:rPr>
      </w:pPr>
    </w:p>
    <w:p>
      <w:pPr>
        <w:snapToGrid w:val="0"/>
        <w:spacing w:before="50" w:afterLines="50"/>
        <w:jc w:val="left"/>
        <w:rPr>
          <w:rFonts w:ascii="宋体" w:hAnsi="宋体" w:cs="宋体"/>
          <w:b/>
          <w:bCs/>
          <w:color w:val="000000"/>
          <w:sz w:val="24"/>
          <w:szCs w:val="24"/>
        </w:rPr>
      </w:pPr>
    </w:p>
    <w:p>
      <w:pPr>
        <w:snapToGrid w:val="0"/>
        <w:spacing w:before="50" w:afterLines="50"/>
        <w:jc w:val="left"/>
        <w:rPr>
          <w:rFonts w:ascii="宋体" w:hAnsi="宋体" w:cs="宋体"/>
          <w:b/>
          <w:bCs/>
          <w:color w:val="000000"/>
          <w:sz w:val="24"/>
          <w:szCs w:val="24"/>
        </w:rPr>
      </w:pPr>
    </w:p>
    <w:p>
      <w:pPr>
        <w:snapToGrid w:val="0"/>
        <w:spacing w:before="50" w:afterLines="50"/>
        <w:jc w:val="left"/>
        <w:rPr>
          <w:rFonts w:ascii="宋体" w:hAnsi="宋体" w:cs="宋体"/>
          <w:b/>
          <w:bCs/>
          <w:color w:val="000000"/>
          <w:sz w:val="24"/>
          <w:szCs w:val="24"/>
        </w:rPr>
      </w:pPr>
    </w:p>
    <w:p>
      <w:pPr>
        <w:snapToGrid w:val="0"/>
        <w:spacing w:before="50" w:afterLines="50"/>
        <w:jc w:val="left"/>
        <w:rPr>
          <w:rFonts w:ascii="宋体" w:hAnsi="宋体" w:cs="宋体"/>
          <w:b/>
          <w:bCs/>
          <w:color w:val="000000"/>
          <w:sz w:val="24"/>
          <w:szCs w:val="24"/>
        </w:rPr>
      </w:pPr>
    </w:p>
    <w:p>
      <w:pPr>
        <w:snapToGrid w:val="0"/>
        <w:spacing w:before="50" w:afterLines="50"/>
        <w:jc w:val="left"/>
        <w:rPr>
          <w:rFonts w:ascii="宋体" w:hAnsi="宋体" w:cs="宋体"/>
          <w:b/>
          <w:bCs/>
          <w:color w:val="000000"/>
          <w:sz w:val="24"/>
          <w:szCs w:val="24"/>
        </w:rPr>
      </w:pPr>
    </w:p>
    <w:p>
      <w:pPr>
        <w:snapToGrid w:val="0"/>
        <w:spacing w:before="50" w:afterLines="50"/>
        <w:jc w:val="left"/>
        <w:rPr>
          <w:rFonts w:ascii="宋体" w:hAnsi="宋体" w:cs="宋体"/>
          <w:b/>
          <w:bCs/>
          <w:color w:val="000000"/>
          <w:sz w:val="24"/>
          <w:szCs w:val="24"/>
        </w:rPr>
      </w:pPr>
    </w:p>
    <w:p>
      <w:pPr>
        <w:snapToGrid w:val="0"/>
        <w:spacing w:before="50" w:afterLines="50"/>
        <w:jc w:val="left"/>
        <w:rPr>
          <w:rFonts w:ascii="宋体" w:hAnsi="宋体" w:cs="宋体"/>
          <w:b/>
          <w:bCs/>
          <w:color w:val="000000"/>
          <w:sz w:val="24"/>
          <w:szCs w:val="24"/>
        </w:rPr>
      </w:pPr>
    </w:p>
    <w:p>
      <w:pPr>
        <w:snapToGrid w:val="0"/>
        <w:spacing w:before="50" w:afterLines="50"/>
        <w:jc w:val="left"/>
        <w:rPr>
          <w:rFonts w:ascii="宋体" w:hAnsi="宋体" w:cs="宋体"/>
          <w:b/>
          <w:bCs/>
          <w:color w:val="000000"/>
          <w:sz w:val="24"/>
          <w:szCs w:val="24"/>
        </w:rPr>
      </w:pPr>
    </w:p>
    <w:p>
      <w:pPr>
        <w:snapToGrid w:val="0"/>
        <w:spacing w:before="50" w:afterLines="50"/>
        <w:jc w:val="left"/>
        <w:rPr>
          <w:rFonts w:ascii="宋体" w:hAnsi="宋体" w:cs="宋体"/>
          <w:b/>
          <w:bCs/>
          <w:color w:val="000000"/>
          <w:sz w:val="24"/>
          <w:szCs w:val="24"/>
        </w:rPr>
      </w:pPr>
    </w:p>
    <w:p>
      <w:pPr>
        <w:snapToGrid w:val="0"/>
        <w:spacing w:before="50" w:afterLines="50"/>
        <w:jc w:val="left"/>
        <w:rPr>
          <w:rFonts w:ascii="宋体" w:hAnsi="宋体" w:cs="宋体"/>
          <w:b/>
          <w:bCs/>
          <w:color w:val="000000"/>
          <w:sz w:val="24"/>
          <w:szCs w:val="24"/>
        </w:rPr>
      </w:pPr>
    </w:p>
    <w:p>
      <w:pPr>
        <w:snapToGrid w:val="0"/>
        <w:spacing w:before="50" w:afterLines="50"/>
        <w:jc w:val="left"/>
        <w:rPr>
          <w:rFonts w:ascii="宋体" w:hAnsi="宋体" w:cs="宋体"/>
          <w:b/>
          <w:bCs/>
          <w:color w:val="000000"/>
          <w:sz w:val="24"/>
          <w:szCs w:val="24"/>
        </w:rPr>
      </w:pPr>
    </w:p>
    <w:p>
      <w:pPr>
        <w:snapToGrid w:val="0"/>
        <w:spacing w:before="50" w:afterLines="50"/>
        <w:jc w:val="left"/>
        <w:rPr>
          <w:rFonts w:ascii="宋体" w:hAnsi="宋体" w:cs="宋体"/>
          <w:b/>
          <w:bCs/>
          <w:color w:val="000000"/>
          <w:sz w:val="24"/>
          <w:szCs w:val="24"/>
        </w:rPr>
      </w:pPr>
    </w:p>
    <w:p>
      <w:pPr>
        <w:snapToGrid w:val="0"/>
        <w:spacing w:before="50" w:afterLines="50"/>
        <w:jc w:val="left"/>
        <w:rPr>
          <w:rFonts w:ascii="宋体" w:hAnsi="宋体" w:cs="宋体"/>
          <w:b/>
          <w:bCs/>
          <w:color w:val="000000"/>
          <w:sz w:val="24"/>
          <w:szCs w:val="24"/>
        </w:rPr>
      </w:pPr>
    </w:p>
    <w:p>
      <w:pPr>
        <w:snapToGrid w:val="0"/>
        <w:spacing w:before="50" w:afterLines="50"/>
        <w:jc w:val="left"/>
        <w:rPr>
          <w:rFonts w:ascii="宋体" w:hAnsi="宋体" w:cs="宋体"/>
          <w:b/>
          <w:bCs/>
          <w:color w:val="000000"/>
          <w:sz w:val="30"/>
          <w:szCs w:val="30"/>
        </w:rPr>
      </w:pPr>
      <w:r>
        <w:rPr>
          <w:rFonts w:hint="eastAsia" w:ascii="宋体" w:hAnsi="宋体" w:cs="宋体"/>
          <w:b/>
          <w:bCs/>
          <w:color w:val="000000"/>
          <w:sz w:val="24"/>
          <w:szCs w:val="24"/>
        </w:rPr>
        <w:t>附件5.1：投标函</w:t>
      </w:r>
    </w:p>
    <w:p>
      <w:pPr>
        <w:snapToGrid w:val="0"/>
        <w:spacing w:beforeLines="50" w:after="50"/>
        <w:jc w:val="center"/>
        <w:rPr>
          <w:rFonts w:ascii="宋体" w:hAnsi="宋体" w:cs="宋体"/>
          <w:b/>
          <w:sz w:val="30"/>
          <w:szCs w:val="30"/>
        </w:rPr>
      </w:pPr>
      <w:r>
        <w:rPr>
          <w:rFonts w:hint="eastAsia" w:ascii="宋体" w:hAnsi="宋体" w:cs="宋体"/>
          <w:b/>
          <w:sz w:val="30"/>
          <w:szCs w:val="30"/>
        </w:rPr>
        <w:t>投 标 函</w:t>
      </w:r>
    </w:p>
    <w:p>
      <w:pPr>
        <w:snapToGrid w:val="0"/>
        <w:spacing w:beforeLines="50" w:after="50"/>
        <w:rPr>
          <w:rFonts w:ascii="宋体" w:hAnsi="宋体" w:cs="宋体"/>
          <w:sz w:val="24"/>
        </w:rPr>
      </w:pPr>
      <w:r>
        <w:rPr>
          <w:rFonts w:hint="eastAsia" w:ascii="宋体" w:hAnsi="宋体" w:cs="宋体"/>
          <w:sz w:val="24"/>
        </w:rPr>
        <w:t>致：</w:t>
      </w:r>
      <w:r>
        <w:rPr>
          <w:rFonts w:hint="eastAsia" w:ascii="宋体" w:hAnsi="宋体" w:cs="宋体"/>
          <w:sz w:val="24"/>
          <w:u w:val="single"/>
          <w:lang w:eastAsia="zh-CN"/>
        </w:rPr>
        <w:t>东阳八婺工程项目管理有限公司</w:t>
      </w:r>
      <w:r>
        <w:rPr>
          <w:rFonts w:hint="eastAsia" w:ascii="宋体" w:hAnsi="宋体" w:cs="宋体"/>
          <w:sz w:val="24"/>
          <w:u w:val="single"/>
        </w:rPr>
        <w:t>：</w:t>
      </w:r>
    </w:p>
    <w:p>
      <w:pPr>
        <w:snapToGrid w:val="0"/>
        <w:spacing w:line="360" w:lineRule="auto"/>
        <w:ind w:firstLine="480"/>
        <w:rPr>
          <w:rFonts w:ascii="宋体" w:hAnsi="宋体" w:cs="宋体"/>
          <w:sz w:val="24"/>
        </w:rPr>
      </w:pPr>
      <w:r>
        <w:rPr>
          <w:rFonts w:hint="eastAsia" w:ascii="宋体" w:hAnsi="宋体" w:cs="宋体"/>
          <w:sz w:val="24"/>
        </w:rPr>
        <w:t>根据贵方为项目的招标公告/投标邀请书</w:t>
      </w:r>
    </w:p>
    <w:p>
      <w:pPr>
        <w:snapToGrid w:val="0"/>
        <w:spacing w:line="360" w:lineRule="auto"/>
        <w:rPr>
          <w:rFonts w:ascii="宋体" w:hAnsi="宋体" w:cs="宋体"/>
          <w:sz w:val="24"/>
        </w:rPr>
      </w:pPr>
      <w:r>
        <w:rPr>
          <w:rFonts w:hint="eastAsia" w:ascii="宋体" w:hAnsi="宋体" w:cs="宋体"/>
          <w:sz w:val="24"/>
        </w:rPr>
        <w:t>（项目编号：____</w:t>
      </w:r>
      <w:r>
        <w:rPr>
          <w:rFonts w:hint="eastAsia" w:ascii="宋体" w:hAnsi="宋体" w:cs="宋体"/>
          <w:sz w:val="24"/>
          <w:u w:val="single"/>
        </w:rPr>
        <w:t>_     _</w:t>
      </w:r>
      <w:r>
        <w:rPr>
          <w:rFonts w:hint="eastAsia" w:ascii="宋体" w:hAnsi="宋体" w:cs="宋体"/>
          <w:sz w:val="24"/>
        </w:rPr>
        <w:t>_），签字代表______</w:t>
      </w:r>
      <w:r>
        <w:rPr>
          <w:rFonts w:hint="eastAsia" w:ascii="宋体" w:hAnsi="宋体" w:cs="宋体"/>
          <w:sz w:val="24"/>
          <w:u w:val="single"/>
        </w:rPr>
        <w:t xml:space="preserve">_     </w:t>
      </w:r>
      <w:r>
        <w:rPr>
          <w:rFonts w:hint="eastAsia" w:ascii="宋体" w:hAnsi="宋体" w:cs="宋体"/>
          <w:sz w:val="24"/>
        </w:rPr>
        <w:t>（全名）经正式授权并代表投标人_____</w:t>
      </w:r>
      <w:r>
        <w:rPr>
          <w:rFonts w:hint="eastAsia" w:ascii="宋体" w:hAnsi="宋体" w:cs="宋体"/>
          <w:sz w:val="24"/>
          <w:u w:val="single"/>
        </w:rPr>
        <w:t xml:space="preserve">__                    __    </w:t>
      </w:r>
      <w:r>
        <w:rPr>
          <w:rFonts w:hint="eastAsia" w:ascii="宋体" w:hAnsi="宋体" w:cs="宋体"/>
          <w:sz w:val="24"/>
        </w:rPr>
        <w:t>（投标人名称）提交资格响应文件、技术、资信及商务文件、报价文件。</w:t>
      </w:r>
    </w:p>
    <w:p>
      <w:pPr>
        <w:snapToGrid w:val="0"/>
        <w:spacing w:line="360" w:lineRule="auto"/>
        <w:ind w:firstLine="480" w:firstLineChars="200"/>
        <w:rPr>
          <w:rFonts w:ascii="宋体" w:hAnsi="宋体" w:cs="宋体"/>
          <w:sz w:val="24"/>
        </w:rPr>
      </w:pPr>
      <w:r>
        <w:rPr>
          <w:rFonts w:hint="eastAsia" w:ascii="宋体" w:hAnsi="宋体" w:cs="宋体"/>
          <w:sz w:val="24"/>
        </w:rPr>
        <w:t>据此函，签字代表宣布同意如下：</w:t>
      </w:r>
    </w:p>
    <w:p>
      <w:pPr>
        <w:snapToGrid w:val="0"/>
        <w:spacing w:line="360" w:lineRule="auto"/>
        <w:ind w:firstLine="480" w:firstLineChars="200"/>
        <w:rPr>
          <w:rFonts w:ascii="宋体" w:hAnsi="宋体" w:cs="宋体"/>
          <w:sz w:val="24"/>
        </w:rPr>
      </w:pPr>
      <w:r>
        <w:rPr>
          <w:rFonts w:hint="eastAsia" w:ascii="宋体" w:hAnsi="宋体" w:cs="宋体"/>
          <w:sz w:val="24"/>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ascii="宋体" w:hAnsi="宋体" w:cs="宋体"/>
          <w:sz w:val="24"/>
        </w:rPr>
      </w:pPr>
      <w:r>
        <w:rPr>
          <w:rFonts w:hint="eastAsia" w:ascii="宋体" w:hAnsi="宋体" w:cs="宋体"/>
          <w:sz w:val="24"/>
        </w:rPr>
        <w:t>2.投标人在投标之前已经与贵方进行了充分的沟通，完全理解并接受招标文件的各项规定和要求，对招标文件的合理性、合法性不再有异议。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ascii="宋体" w:hAnsi="宋体" w:cs="宋体"/>
          <w:sz w:val="24"/>
        </w:rPr>
      </w:pPr>
      <w:r>
        <w:rPr>
          <w:rFonts w:hint="eastAsia" w:ascii="宋体" w:hAnsi="宋体" w:cs="宋体"/>
          <w:sz w:val="24"/>
        </w:rPr>
        <w:t>3.本投标有效期自开标日起 ______天。</w:t>
      </w:r>
    </w:p>
    <w:p>
      <w:pPr>
        <w:snapToGrid w:val="0"/>
        <w:spacing w:line="360" w:lineRule="auto"/>
        <w:ind w:firstLine="480" w:firstLineChars="200"/>
        <w:rPr>
          <w:rFonts w:ascii="宋体" w:hAnsi="宋体" w:cs="宋体"/>
          <w:sz w:val="24"/>
        </w:rPr>
      </w:pPr>
      <w:r>
        <w:rPr>
          <w:rFonts w:hint="eastAsia" w:ascii="宋体" w:hAnsi="宋体" w:cs="宋体"/>
          <w:sz w:val="24"/>
        </w:rPr>
        <w:t>4.如中标，本投标文件至本项目合同履行完毕止均保持有效，本投标人将按“招标文件”及政府采购法律、法规的规定履行合同责任和义务。</w:t>
      </w:r>
    </w:p>
    <w:p>
      <w:pPr>
        <w:snapToGrid w:val="0"/>
        <w:spacing w:line="360" w:lineRule="auto"/>
        <w:ind w:firstLine="480" w:firstLineChars="200"/>
        <w:rPr>
          <w:rFonts w:ascii="宋体" w:hAnsi="宋体" w:cs="宋体"/>
          <w:sz w:val="24"/>
        </w:rPr>
      </w:pPr>
      <w:r>
        <w:rPr>
          <w:rFonts w:hint="eastAsia" w:ascii="宋体" w:hAnsi="宋体" w:cs="宋体"/>
          <w:sz w:val="24"/>
        </w:rPr>
        <w:t>5.投标人同意按照贵方要求提供与投标有关的一切数据或资料。</w:t>
      </w:r>
    </w:p>
    <w:p>
      <w:pPr>
        <w:snapToGrid w:val="0"/>
        <w:spacing w:line="360" w:lineRule="auto"/>
        <w:ind w:firstLine="480" w:firstLineChars="200"/>
        <w:rPr>
          <w:rFonts w:ascii="宋体" w:hAnsi="宋体" w:cs="宋体"/>
          <w:sz w:val="24"/>
        </w:rPr>
      </w:pPr>
      <w:r>
        <w:rPr>
          <w:rFonts w:hint="eastAsia" w:ascii="宋体" w:hAnsi="宋体" w:cs="宋体"/>
          <w:sz w:val="24"/>
        </w:rPr>
        <w:t>6.与本投标有关的一切正式往来信函请寄：</w:t>
      </w:r>
    </w:p>
    <w:p>
      <w:pPr>
        <w:snapToGrid w:val="0"/>
        <w:spacing w:line="360" w:lineRule="auto"/>
        <w:rPr>
          <w:rFonts w:ascii="宋体" w:hAnsi="宋体" w:cs="宋体"/>
          <w:sz w:val="24"/>
        </w:rPr>
      </w:pPr>
      <w:r>
        <w:rPr>
          <w:rFonts w:hint="eastAsia" w:ascii="宋体" w:hAnsi="宋体" w:cs="宋体"/>
          <w:sz w:val="24"/>
        </w:rPr>
        <w:t>地址：_____________  邮编：__________   电话：______________</w:t>
      </w:r>
    </w:p>
    <w:p>
      <w:pPr>
        <w:snapToGrid w:val="0"/>
        <w:spacing w:line="360" w:lineRule="auto"/>
        <w:rPr>
          <w:rFonts w:ascii="宋体" w:hAnsi="宋体" w:cs="宋体"/>
          <w:sz w:val="24"/>
        </w:rPr>
      </w:pPr>
      <w:r>
        <w:rPr>
          <w:rFonts w:hint="eastAsia" w:ascii="宋体" w:hAnsi="宋体" w:cs="宋体"/>
          <w:sz w:val="24"/>
        </w:rPr>
        <w:t>传真：______________  投标人代表姓名：___________  职务：_____________</w:t>
      </w:r>
    </w:p>
    <w:p>
      <w:pPr>
        <w:snapToGrid w:val="0"/>
        <w:spacing w:line="360" w:lineRule="auto"/>
        <w:rPr>
          <w:rFonts w:ascii="宋体" w:hAnsi="宋体" w:cs="宋体"/>
          <w:sz w:val="24"/>
        </w:rPr>
      </w:pPr>
      <w:r>
        <w:rPr>
          <w:rFonts w:hint="eastAsia" w:ascii="宋体" w:hAnsi="宋体" w:cs="宋体"/>
          <w:sz w:val="24"/>
        </w:rPr>
        <w:t>投标人名称(公章):___________________</w:t>
      </w:r>
    </w:p>
    <w:p>
      <w:pPr>
        <w:snapToGrid w:val="0"/>
        <w:spacing w:line="360" w:lineRule="auto"/>
        <w:rPr>
          <w:rFonts w:ascii="宋体" w:hAnsi="宋体" w:cs="宋体"/>
          <w:sz w:val="24"/>
        </w:rPr>
      </w:pPr>
      <w:r>
        <w:rPr>
          <w:rFonts w:hint="eastAsia" w:ascii="宋体" w:hAnsi="宋体" w:cs="宋体"/>
          <w:sz w:val="24"/>
          <w:lang w:val="en-US" w:eastAsia="zh-CN"/>
        </w:rPr>
        <w:t>法定代表人或</w:t>
      </w:r>
      <w:r>
        <w:rPr>
          <w:rFonts w:hint="eastAsia" w:ascii="宋体" w:hAnsi="宋体" w:cs="宋体"/>
          <w:sz w:val="24"/>
        </w:rPr>
        <w:t>授权代表</w:t>
      </w:r>
      <w:r>
        <w:rPr>
          <w:rFonts w:hint="eastAsia" w:ascii="宋体" w:hAnsi="宋体" w:cs="宋体"/>
          <w:sz w:val="24"/>
          <w:lang w:eastAsia="zh-CN"/>
        </w:rPr>
        <w:t>（</w:t>
      </w:r>
      <w:r>
        <w:rPr>
          <w:rFonts w:hint="eastAsia" w:ascii="宋体" w:hAnsi="宋体" w:cs="宋体"/>
          <w:sz w:val="24"/>
        </w:rPr>
        <w:t>签字</w:t>
      </w:r>
      <w:r>
        <w:rPr>
          <w:rFonts w:hint="eastAsia" w:ascii="宋体" w:hAnsi="宋体" w:cs="宋体"/>
          <w:sz w:val="24"/>
          <w:lang w:val="en-US" w:eastAsia="zh-CN"/>
        </w:rPr>
        <w:t>或签名章</w:t>
      </w:r>
      <w:r>
        <w:rPr>
          <w:rFonts w:hint="eastAsia" w:ascii="宋体" w:hAnsi="宋体" w:cs="宋体"/>
          <w:sz w:val="24"/>
          <w:lang w:eastAsia="zh-CN"/>
        </w:rPr>
        <w:t>）</w:t>
      </w:r>
      <w:r>
        <w:rPr>
          <w:rFonts w:hint="eastAsia" w:ascii="宋体" w:hAnsi="宋体" w:cs="宋体"/>
          <w:sz w:val="24"/>
        </w:rPr>
        <w:t>:___________</w:t>
      </w:r>
    </w:p>
    <w:p>
      <w:pPr>
        <w:snapToGrid w:val="0"/>
        <w:spacing w:line="360" w:lineRule="auto"/>
        <w:rPr>
          <w:rFonts w:ascii="宋体" w:hAnsi="宋体" w:cs="宋体"/>
          <w:b/>
          <w:sz w:val="24"/>
        </w:rPr>
      </w:pPr>
      <w:r>
        <w:rPr>
          <w:rFonts w:hint="eastAsia" w:ascii="宋体" w:hAnsi="宋体" w:cs="宋体"/>
          <w:sz w:val="24"/>
        </w:rPr>
        <w:t>日期:_____年___月___日</w:t>
      </w:r>
    </w:p>
    <w:p>
      <w:pPr>
        <w:snapToGrid w:val="0"/>
        <w:spacing w:before="50" w:afterLines="50"/>
        <w:jc w:val="left"/>
        <w:rPr>
          <w:rFonts w:ascii="宋体" w:hAnsi="宋体" w:cs="宋体"/>
          <w:b/>
          <w:sz w:val="24"/>
        </w:rPr>
      </w:pPr>
    </w:p>
    <w:p>
      <w:pPr>
        <w:snapToGrid w:val="0"/>
        <w:spacing w:before="50" w:afterLines="50"/>
        <w:jc w:val="left"/>
        <w:rPr>
          <w:rFonts w:ascii="宋体" w:hAnsi="宋体" w:cs="宋体"/>
          <w:b/>
          <w:sz w:val="24"/>
        </w:rPr>
      </w:pPr>
    </w:p>
    <w:p>
      <w:pPr>
        <w:snapToGrid w:val="0"/>
        <w:spacing w:before="50" w:afterLines="50"/>
        <w:jc w:val="left"/>
        <w:rPr>
          <w:rFonts w:ascii="宋体" w:hAnsi="宋体" w:cs="宋体"/>
          <w:b/>
          <w:sz w:val="24"/>
        </w:rPr>
      </w:pPr>
    </w:p>
    <w:p>
      <w:pPr>
        <w:snapToGrid w:val="0"/>
        <w:spacing w:before="50" w:afterLines="50"/>
        <w:jc w:val="left"/>
        <w:rPr>
          <w:rFonts w:ascii="宋体" w:hAnsi="宋体" w:cs="宋体"/>
          <w:b/>
          <w:sz w:val="24"/>
        </w:rPr>
      </w:pPr>
    </w:p>
    <w:p>
      <w:pPr>
        <w:snapToGrid w:val="0"/>
        <w:spacing w:before="50" w:afterLines="50"/>
        <w:jc w:val="left"/>
        <w:rPr>
          <w:rFonts w:ascii="宋体" w:hAnsi="宋体" w:cs="宋体"/>
          <w:b/>
          <w:sz w:val="24"/>
        </w:rPr>
      </w:pPr>
    </w:p>
    <w:p>
      <w:pPr>
        <w:snapToGrid w:val="0"/>
        <w:spacing w:before="50" w:afterLines="50"/>
        <w:jc w:val="left"/>
        <w:rPr>
          <w:rFonts w:ascii="宋体" w:hAnsi="宋体" w:cs="宋体"/>
          <w:b/>
          <w:sz w:val="24"/>
        </w:rPr>
      </w:pPr>
    </w:p>
    <w:p>
      <w:pPr>
        <w:snapToGrid w:val="0"/>
        <w:spacing w:before="50" w:afterLines="50"/>
        <w:jc w:val="left"/>
        <w:rPr>
          <w:rFonts w:ascii="宋体" w:hAnsi="宋体" w:cs="宋体"/>
          <w:b/>
          <w:sz w:val="24"/>
        </w:rPr>
      </w:pPr>
    </w:p>
    <w:p>
      <w:pPr>
        <w:snapToGrid w:val="0"/>
        <w:spacing w:before="50" w:afterLines="50"/>
        <w:jc w:val="left"/>
        <w:rPr>
          <w:rFonts w:ascii="宋体" w:hAnsi="宋体" w:cs="宋体"/>
          <w:b/>
          <w:sz w:val="24"/>
        </w:rPr>
      </w:pPr>
    </w:p>
    <w:p>
      <w:pPr>
        <w:snapToGrid w:val="0"/>
        <w:spacing w:before="50" w:afterLines="50"/>
        <w:jc w:val="left"/>
        <w:rPr>
          <w:rFonts w:ascii="宋体" w:hAnsi="宋体" w:cs="宋体"/>
          <w:b/>
          <w:sz w:val="24"/>
        </w:rPr>
      </w:pPr>
      <w:r>
        <w:rPr>
          <w:rFonts w:hint="eastAsia" w:ascii="宋体" w:hAnsi="宋体" w:cs="宋体"/>
          <w:b/>
          <w:sz w:val="24"/>
        </w:rPr>
        <w:t>附件5.2：开标一览表</w:t>
      </w:r>
    </w:p>
    <w:p>
      <w:pPr>
        <w:snapToGrid w:val="0"/>
        <w:spacing w:before="50" w:after="50"/>
        <w:ind w:firstLine="3903" w:firstLineChars="1296"/>
        <w:rPr>
          <w:rFonts w:hint="eastAsia" w:ascii="宋体" w:hAnsi="宋体" w:cs="宋体"/>
          <w:sz w:val="24"/>
          <w:szCs w:val="24"/>
        </w:rPr>
      </w:pPr>
      <w:r>
        <w:rPr>
          <w:rFonts w:hint="eastAsia" w:ascii="宋体" w:hAnsi="宋体" w:cs="宋体"/>
          <w:b/>
          <w:sz w:val="30"/>
        </w:rPr>
        <w:t>开</w:t>
      </w:r>
      <w:r>
        <w:rPr>
          <w:rFonts w:hint="eastAsia" w:ascii="宋体" w:hAnsi="宋体" w:cs="宋体"/>
          <w:b/>
          <w:sz w:val="30"/>
          <w:lang w:val="en-US" w:eastAsia="zh-CN"/>
        </w:rPr>
        <w:t xml:space="preserve"> </w:t>
      </w:r>
      <w:r>
        <w:rPr>
          <w:rFonts w:hint="eastAsia" w:ascii="宋体" w:hAnsi="宋体" w:cs="宋体"/>
          <w:b/>
          <w:sz w:val="30"/>
        </w:rPr>
        <w:t>标</w:t>
      </w:r>
      <w:r>
        <w:rPr>
          <w:rFonts w:hint="eastAsia" w:ascii="宋体" w:hAnsi="宋体" w:cs="宋体"/>
          <w:b/>
          <w:sz w:val="30"/>
          <w:lang w:val="en-US" w:eastAsia="zh-CN"/>
        </w:rPr>
        <w:t xml:space="preserve"> </w:t>
      </w:r>
      <w:r>
        <w:rPr>
          <w:rFonts w:hint="eastAsia" w:ascii="宋体" w:hAnsi="宋体" w:cs="宋体"/>
          <w:b/>
          <w:sz w:val="30"/>
        </w:rPr>
        <w:t>一</w:t>
      </w:r>
      <w:r>
        <w:rPr>
          <w:rFonts w:hint="eastAsia" w:ascii="宋体" w:hAnsi="宋体" w:cs="宋体"/>
          <w:b/>
          <w:sz w:val="30"/>
          <w:lang w:val="en-US" w:eastAsia="zh-CN"/>
        </w:rPr>
        <w:t xml:space="preserve"> </w:t>
      </w:r>
      <w:r>
        <w:rPr>
          <w:rFonts w:hint="eastAsia" w:ascii="宋体" w:hAnsi="宋体" w:cs="宋体"/>
          <w:b/>
          <w:sz w:val="30"/>
        </w:rPr>
        <w:t>览</w:t>
      </w:r>
      <w:r>
        <w:rPr>
          <w:rFonts w:hint="eastAsia" w:ascii="宋体" w:hAnsi="宋体" w:cs="宋体"/>
          <w:b/>
          <w:sz w:val="30"/>
          <w:lang w:val="en-US" w:eastAsia="zh-CN"/>
        </w:rPr>
        <w:t xml:space="preserve"> </w:t>
      </w:r>
      <w:r>
        <w:rPr>
          <w:rFonts w:hint="eastAsia" w:ascii="宋体" w:hAnsi="宋体" w:cs="宋体"/>
          <w:b/>
          <w:sz w:val="30"/>
        </w:rPr>
        <w:t>表</w:t>
      </w:r>
    </w:p>
    <w:tbl>
      <w:tblPr>
        <w:tblStyle w:val="36"/>
        <w:tblW w:w="4985"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66"/>
        <w:gridCol w:w="2074"/>
        <w:gridCol w:w="1967"/>
        <w:gridCol w:w="1508"/>
        <w:gridCol w:w="2048"/>
        <w:gridCol w:w="15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8" w:hRule="atLeast"/>
          <w:jc w:val="center"/>
        </w:trPr>
        <w:tc>
          <w:tcPr>
            <w:tcW w:w="386" w:type="pct"/>
            <w:tcBorders>
              <w:top w:val="single" w:color="auto" w:sz="4" w:space="0"/>
              <w:bottom w:val="single" w:color="auto" w:sz="4" w:space="0"/>
              <w:right w:val="single" w:color="auto" w:sz="4" w:space="0"/>
            </w:tcBorders>
            <w:noWrap w:val="0"/>
            <w:vAlign w:val="center"/>
          </w:tcPr>
          <w:p>
            <w:pPr>
              <w:snapToGrid w:val="0"/>
              <w:spacing w:before="50" w:after="50"/>
              <w:jc w:val="center"/>
              <w:rPr>
                <w:rFonts w:ascii="宋体"/>
                <w:b/>
                <w:bCs/>
                <w:color w:val="000000"/>
                <w:sz w:val="24"/>
                <w:szCs w:val="24"/>
              </w:rPr>
            </w:pPr>
            <w:r>
              <w:rPr>
                <w:rFonts w:hint="eastAsia" w:ascii="宋体" w:hAnsi="宋体" w:cs="宋体"/>
                <w:b/>
                <w:bCs/>
                <w:color w:val="000000"/>
                <w:sz w:val="24"/>
                <w:szCs w:val="24"/>
              </w:rPr>
              <w:t>序号</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b/>
                <w:bCs/>
                <w:color w:val="000000"/>
                <w:sz w:val="24"/>
                <w:szCs w:val="24"/>
              </w:rPr>
            </w:pPr>
            <w:r>
              <w:rPr>
                <w:rFonts w:hint="eastAsia" w:ascii="宋体" w:hAnsi="宋体" w:cs="宋体"/>
                <w:b/>
                <w:bCs/>
                <w:color w:val="000000"/>
                <w:sz w:val="24"/>
                <w:szCs w:val="24"/>
              </w:rPr>
              <w:t>采购内容</w:t>
            </w:r>
          </w:p>
        </w:tc>
        <w:tc>
          <w:tcPr>
            <w:tcW w:w="990" w:type="pct"/>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hint="default" w:ascii="宋体" w:hAnsi="宋体" w:eastAsia="宋体" w:cs="宋体"/>
                <w:b/>
                <w:bCs/>
                <w:color w:val="000000"/>
                <w:sz w:val="24"/>
                <w:szCs w:val="24"/>
                <w:lang w:val="en-US" w:eastAsia="zh-CN"/>
              </w:rPr>
            </w:pPr>
            <w:r>
              <w:rPr>
                <w:rFonts w:hint="eastAsia" w:cs="Times New Roman"/>
                <w:b/>
                <w:bCs w:val="0"/>
                <w:sz w:val="24"/>
                <w:szCs w:val="24"/>
                <w:lang w:val="en-US" w:eastAsia="zh-CN"/>
              </w:rPr>
              <w:t>服务清单</w:t>
            </w:r>
          </w:p>
        </w:tc>
        <w:tc>
          <w:tcPr>
            <w:tcW w:w="759"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cs="宋体"/>
                <w:b/>
                <w:bCs/>
                <w:color w:val="000000"/>
                <w:sz w:val="24"/>
                <w:szCs w:val="24"/>
                <w:lang w:val="en-US" w:eastAsia="zh-CN"/>
              </w:rPr>
            </w:pPr>
            <w:r>
              <w:rPr>
                <w:rFonts w:hint="eastAsia" w:ascii="宋体" w:hAnsi="宋体" w:cs="Times New Roman"/>
                <w:b/>
                <w:bCs/>
                <w:sz w:val="24"/>
                <w:lang w:val="en-US" w:eastAsia="zh-CN"/>
              </w:rPr>
              <w:t>服务面积</w:t>
            </w:r>
          </w:p>
        </w:tc>
        <w:tc>
          <w:tcPr>
            <w:tcW w:w="103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b/>
                <w:bCs/>
                <w:color w:val="000000"/>
                <w:sz w:val="24"/>
                <w:szCs w:val="24"/>
              </w:rPr>
            </w:pPr>
            <w:r>
              <w:rPr>
                <w:rFonts w:hint="eastAsia" w:ascii="宋体"/>
                <w:b/>
                <w:bCs/>
                <w:color w:val="000000"/>
                <w:sz w:val="24"/>
                <w:szCs w:val="24"/>
              </w:rPr>
              <w:t>投标</w:t>
            </w:r>
            <w:r>
              <w:rPr>
                <w:rFonts w:hint="eastAsia" w:ascii="宋体"/>
                <w:b/>
                <w:bCs/>
                <w:color w:val="000000"/>
                <w:sz w:val="24"/>
                <w:szCs w:val="24"/>
                <w:lang w:val="en-US" w:eastAsia="zh-CN"/>
              </w:rPr>
              <w:t>单</w:t>
            </w:r>
            <w:r>
              <w:rPr>
                <w:rFonts w:hint="eastAsia" w:ascii="宋体"/>
                <w:b/>
                <w:bCs/>
                <w:color w:val="000000"/>
                <w:sz w:val="24"/>
                <w:szCs w:val="24"/>
              </w:rPr>
              <w:t>价</w:t>
            </w:r>
          </w:p>
        </w:tc>
        <w:tc>
          <w:tcPr>
            <w:tcW w:w="787" w:type="pct"/>
            <w:tcBorders>
              <w:top w:val="single" w:color="auto" w:sz="4" w:space="0"/>
              <w:left w:val="single" w:color="auto" w:sz="4" w:space="0"/>
              <w:bottom w:val="single" w:color="auto" w:sz="4" w:space="0"/>
            </w:tcBorders>
            <w:noWrap w:val="0"/>
            <w:vAlign w:val="center"/>
          </w:tcPr>
          <w:p>
            <w:pPr>
              <w:snapToGrid w:val="0"/>
              <w:spacing w:before="50" w:after="50"/>
              <w:jc w:val="center"/>
              <w:rPr>
                <w:rFonts w:hint="eastAsia" w:ascii="宋体" w:eastAsia="宋体"/>
                <w:b/>
                <w:bCs/>
                <w:color w:val="000000"/>
                <w:sz w:val="24"/>
                <w:szCs w:val="24"/>
                <w:lang w:eastAsia="zh-CN"/>
              </w:rPr>
            </w:pPr>
            <w:r>
              <w:rPr>
                <w:rFonts w:hint="eastAsia" w:ascii="宋体"/>
                <w:b/>
                <w:bCs/>
                <w:color w:val="000000"/>
                <w:sz w:val="24"/>
                <w:szCs w:val="24"/>
                <w:lang w:val="en-US" w:eastAsia="zh-CN"/>
              </w:rPr>
              <w:t>合计总价（元）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386" w:type="pct"/>
            <w:vMerge w:val="restart"/>
            <w:tcBorders>
              <w:top w:val="single" w:color="auto" w:sz="4" w:space="0"/>
              <w:right w:val="single" w:color="auto" w:sz="4" w:space="0"/>
            </w:tcBorders>
            <w:noWrap w:val="0"/>
            <w:vAlign w:val="center"/>
          </w:tcPr>
          <w:p>
            <w:pPr>
              <w:snapToGrid w:val="0"/>
              <w:spacing w:before="50" w:after="50"/>
              <w:jc w:val="center"/>
              <w:rPr>
                <w:rFonts w:hint="eastAsia" w:ascii="宋体" w:eastAsia="宋体" w:cs="宋体"/>
                <w:b/>
                <w:bCs/>
                <w:color w:val="000000"/>
                <w:sz w:val="24"/>
                <w:szCs w:val="24"/>
                <w:lang w:val="en-US" w:eastAsia="zh-CN"/>
              </w:rPr>
            </w:pPr>
            <w:r>
              <w:rPr>
                <w:rFonts w:hint="eastAsia" w:ascii="宋体" w:cs="宋体"/>
                <w:b/>
                <w:bCs/>
                <w:color w:val="000000"/>
                <w:sz w:val="24"/>
                <w:szCs w:val="24"/>
                <w:lang w:val="en-US" w:eastAsia="zh-CN"/>
              </w:rPr>
              <w:t>1</w:t>
            </w:r>
          </w:p>
        </w:tc>
        <w:tc>
          <w:tcPr>
            <w:tcW w:w="1044" w:type="pct"/>
            <w:vMerge w:val="restart"/>
            <w:tcBorders>
              <w:top w:val="single" w:color="auto" w:sz="4" w:space="0"/>
              <w:left w:val="single" w:color="auto" w:sz="4" w:space="0"/>
              <w:right w:val="single" w:color="auto" w:sz="4" w:space="0"/>
            </w:tcBorders>
            <w:noWrap w:val="0"/>
            <w:vAlign w:val="center"/>
          </w:tcPr>
          <w:p>
            <w:pPr>
              <w:snapToGrid w:val="0"/>
              <w:spacing w:line="331" w:lineRule="auto"/>
              <w:jc w:val="center"/>
              <w:rPr>
                <w:rFonts w:hint="default" w:ascii="宋体"/>
                <w:b/>
                <w:bCs/>
                <w:color w:val="0D0D0D"/>
                <w:sz w:val="24"/>
                <w:szCs w:val="24"/>
                <w:lang w:val="en-US" w:eastAsia="zh-CN"/>
              </w:rPr>
            </w:pPr>
            <w:r>
              <w:rPr>
                <w:rFonts w:hint="eastAsia" w:ascii="宋体"/>
                <w:b/>
                <w:bCs/>
                <w:color w:val="0D0D0D"/>
                <w:sz w:val="24"/>
                <w:szCs w:val="24"/>
                <w:lang w:val="en-US" w:eastAsia="zh-CN"/>
              </w:rPr>
              <w:t>东阳经济开发区绿化养护项目</w:t>
            </w:r>
          </w:p>
        </w:tc>
        <w:tc>
          <w:tcPr>
            <w:tcW w:w="990"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b/>
                <w:bCs/>
                <w:color w:val="0D0D0D"/>
                <w:sz w:val="24"/>
                <w:szCs w:val="24"/>
                <w:lang w:eastAsia="zh-CN"/>
              </w:rPr>
            </w:pPr>
            <w:r>
              <w:rPr>
                <w:rFonts w:hint="eastAsia" w:ascii="宋体" w:hAnsi="宋体" w:cs="宋体"/>
                <w:b/>
                <w:bCs/>
                <w:sz w:val="24"/>
                <w:highlight w:val="none"/>
                <w:lang w:val="en-US" w:eastAsia="zh-CN"/>
              </w:rPr>
              <w:t>绿化养护面积</w:t>
            </w:r>
            <w:r>
              <w:rPr>
                <w:rFonts w:hint="eastAsia" w:ascii="宋体" w:hAnsi="宋体" w:cs="宋体"/>
                <w:b/>
                <w:bCs/>
                <w:color w:val="auto"/>
                <w:sz w:val="24"/>
                <w:szCs w:val="24"/>
                <w:highlight w:val="none"/>
                <w:lang w:val="en-US" w:eastAsia="zh-CN"/>
              </w:rPr>
              <w:t>（</w:t>
            </w:r>
            <w:r>
              <w:rPr>
                <w:rFonts w:hint="eastAsia" w:ascii="宋体" w:hAnsi="宋体" w:cs="宋体"/>
                <w:b/>
                <w:bCs/>
                <w:sz w:val="24"/>
                <w:szCs w:val="24"/>
                <w:lang w:val="en-US" w:eastAsia="zh-CN"/>
              </w:rPr>
              <w:t>养护等级一级</w:t>
            </w:r>
            <w:r>
              <w:rPr>
                <w:rFonts w:hint="eastAsia" w:ascii="宋体" w:hAnsi="宋体" w:cs="宋体"/>
                <w:b/>
                <w:bCs/>
                <w:color w:val="auto"/>
                <w:sz w:val="24"/>
                <w:szCs w:val="24"/>
                <w:highlight w:val="none"/>
                <w:lang w:val="en-US" w:eastAsia="zh-CN"/>
              </w:rPr>
              <w:t>）</w:t>
            </w:r>
          </w:p>
        </w:tc>
        <w:tc>
          <w:tcPr>
            <w:tcW w:w="759"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b/>
                <w:bCs/>
                <w:color w:val="0D0D0D"/>
                <w:sz w:val="24"/>
                <w:szCs w:val="24"/>
                <w:lang w:eastAsia="zh-CN"/>
              </w:rPr>
            </w:pPr>
            <w:r>
              <w:rPr>
                <w:rFonts w:hint="eastAsia" w:ascii="宋体" w:hAnsi="宋体" w:cs="宋体"/>
                <w:b/>
                <w:bCs/>
                <w:sz w:val="24"/>
                <w:szCs w:val="32"/>
                <w:highlight w:val="none"/>
                <w:lang w:val="en-US" w:eastAsia="zh-CN"/>
              </w:rPr>
              <w:t>416169.76</w:t>
            </w:r>
            <w:r>
              <w:rPr>
                <w:rFonts w:hint="eastAsia" w:ascii="宋体" w:hAnsi="宋体" w:cs="Times New Roman"/>
                <w:b/>
                <w:bCs/>
                <w:sz w:val="24"/>
                <w:lang w:val="en-US" w:eastAsia="zh-CN"/>
              </w:rPr>
              <w:t>（㎡）</w:t>
            </w:r>
          </w:p>
        </w:tc>
        <w:tc>
          <w:tcPr>
            <w:tcW w:w="1031" w:type="pct"/>
            <w:tcBorders>
              <w:top w:val="single" w:color="auto" w:sz="4" w:space="0"/>
              <w:left w:val="single" w:color="auto" w:sz="4" w:space="0"/>
              <w:bottom w:val="single" w:color="auto" w:sz="4" w:space="0"/>
              <w:right w:val="single" w:color="auto" w:sz="4" w:space="0"/>
            </w:tcBorders>
            <w:noWrap w:val="0"/>
            <w:vAlign w:val="center"/>
          </w:tcPr>
          <w:p>
            <w:pPr>
              <w:snapToGrid w:val="0"/>
              <w:spacing w:line="331" w:lineRule="auto"/>
              <w:jc w:val="center"/>
              <w:rPr>
                <w:rFonts w:ascii="宋体"/>
                <w:b w:val="0"/>
                <w:bCs w:val="0"/>
                <w:color w:val="0D0D0D"/>
                <w:sz w:val="24"/>
              </w:rPr>
            </w:pPr>
            <w:r>
              <w:rPr>
                <w:rFonts w:hint="eastAsia" w:ascii="宋体"/>
                <w:b/>
                <w:bCs/>
                <w:color w:val="000000"/>
                <w:sz w:val="24"/>
                <w:szCs w:val="24"/>
                <w:lang w:val="en-US" w:eastAsia="zh-CN"/>
              </w:rPr>
              <w:t xml:space="preserve">    </w:t>
            </w:r>
            <w:r>
              <w:rPr>
                <w:rFonts w:hint="eastAsia" w:ascii="宋体"/>
                <w:b/>
                <w:bCs/>
                <w:color w:val="000000"/>
                <w:sz w:val="24"/>
                <w:szCs w:val="24"/>
              </w:rPr>
              <w:t>元</w:t>
            </w:r>
            <w:r>
              <w:rPr>
                <w:rFonts w:hint="eastAsia" w:ascii="宋体"/>
                <w:b/>
                <w:bCs/>
                <w:color w:val="000000"/>
                <w:sz w:val="24"/>
                <w:szCs w:val="24"/>
                <w:lang w:val="en-US" w:eastAsia="zh-CN"/>
              </w:rPr>
              <w:t>/㎡·年</w:t>
            </w:r>
          </w:p>
        </w:tc>
        <w:tc>
          <w:tcPr>
            <w:tcW w:w="787" w:type="pct"/>
            <w:tcBorders>
              <w:top w:val="single" w:color="auto" w:sz="4" w:space="0"/>
              <w:left w:val="single" w:color="auto" w:sz="4" w:space="0"/>
              <w:bottom w:val="single" w:color="auto" w:sz="4" w:space="0"/>
            </w:tcBorders>
            <w:noWrap w:val="0"/>
            <w:vAlign w:val="center"/>
          </w:tcPr>
          <w:p>
            <w:pPr>
              <w:snapToGrid w:val="0"/>
              <w:spacing w:before="50" w:after="50"/>
              <w:jc w:val="center"/>
              <w:rPr>
                <w:rFonts w:ascii="宋体"/>
                <w:b/>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386" w:type="pct"/>
            <w:vMerge w:val="continue"/>
            <w:tcBorders>
              <w:bottom w:val="single" w:color="auto" w:sz="4" w:space="0"/>
              <w:right w:val="single" w:color="auto" w:sz="4" w:space="0"/>
            </w:tcBorders>
            <w:noWrap w:val="0"/>
            <w:vAlign w:val="center"/>
          </w:tcPr>
          <w:p>
            <w:pPr>
              <w:snapToGrid w:val="0"/>
              <w:spacing w:before="50" w:after="50"/>
              <w:jc w:val="center"/>
              <w:rPr>
                <w:rFonts w:hint="eastAsia" w:ascii="宋体" w:cs="宋体"/>
                <w:b/>
                <w:bCs/>
                <w:color w:val="000000"/>
                <w:sz w:val="24"/>
                <w:szCs w:val="24"/>
                <w:lang w:val="en-US" w:eastAsia="zh-CN"/>
              </w:rPr>
            </w:pPr>
          </w:p>
        </w:tc>
        <w:tc>
          <w:tcPr>
            <w:tcW w:w="1044" w:type="pct"/>
            <w:vMerge w:val="continue"/>
            <w:tcBorders>
              <w:left w:val="single" w:color="auto" w:sz="4" w:space="0"/>
              <w:bottom w:val="single" w:color="auto" w:sz="4" w:space="0"/>
              <w:right w:val="single" w:color="auto" w:sz="4" w:space="0"/>
            </w:tcBorders>
            <w:noWrap w:val="0"/>
            <w:vAlign w:val="center"/>
          </w:tcPr>
          <w:p>
            <w:pPr>
              <w:snapToGrid w:val="0"/>
              <w:spacing w:line="331" w:lineRule="auto"/>
              <w:jc w:val="center"/>
              <w:rPr>
                <w:rFonts w:hint="eastAsia" w:ascii="宋体"/>
                <w:b/>
                <w:bCs/>
                <w:color w:val="0D0D0D"/>
                <w:sz w:val="24"/>
                <w:szCs w:val="24"/>
                <w:lang w:eastAsia="zh-CN"/>
              </w:rPr>
            </w:pPr>
          </w:p>
        </w:tc>
        <w:tc>
          <w:tcPr>
            <w:tcW w:w="990"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b/>
                <w:bCs/>
                <w:color w:val="0D0D0D"/>
                <w:sz w:val="24"/>
                <w:szCs w:val="24"/>
                <w:lang w:eastAsia="zh-CN"/>
              </w:rPr>
            </w:pPr>
            <w:r>
              <w:rPr>
                <w:rFonts w:hint="eastAsia" w:ascii="宋体" w:hAnsi="宋体" w:cs="宋体"/>
                <w:b/>
                <w:bCs/>
                <w:sz w:val="24"/>
                <w:szCs w:val="32"/>
                <w:highlight w:val="none"/>
                <w:lang w:val="en-US" w:eastAsia="zh-CN"/>
              </w:rPr>
              <w:t>乔木</w:t>
            </w:r>
          </w:p>
        </w:tc>
        <w:tc>
          <w:tcPr>
            <w:tcW w:w="759"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b/>
                <w:bCs/>
                <w:color w:val="0D0D0D"/>
                <w:sz w:val="24"/>
                <w:szCs w:val="24"/>
                <w:lang w:eastAsia="zh-CN"/>
              </w:rPr>
            </w:pPr>
            <w:r>
              <w:rPr>
                <w:rFonts w:hint="eastAsia" w:ascii="宋体" w:hAnsi="宋体" w:cs="宋体"/>
                <w:b/>
                <w:bCs/>
                <w:sz w:val="24"/>
                <w:szCs w:val="32"/>
                <w:highlight w:val="none"/>
                <w:lang w:val="en-US" w:eastAsia="zh-CN"/>
              </w:rPr>
              <w:t>7190（株）</w:t>
            </w:r>
          </w:p>
        </w:tc>
        <w:tc>
          <w:tcPr>
            <w:tcW w:w="1031" w:type="pct"/>
            <w:tcBorders>
              <w:top w:val="single" w:color="auto" w:sz="4" w:space="0"/>
              <w:left w:val="single" w:color="auto" w:sz="4" w:space="0"/>
              <w:bottom w:val="single" w:color="auto" w:sz="4" w:space="0"/>
              <w:right w:val="single" w:color="auto" w:sz="4" w:space="0"/>
            </w:tcBorders>
            <w:noWrap w:val="0"/>
            <w:vAlign w:val="center"/>
          </w:tcPr>
          <w:p>
            <w:pPr>
              <w:snapToGrid w:val="0"/>
              <w:spacing w:line="331" w:lineRule="auto"/>
              <w:jc w:val="center"/>
              <w:rPr>
                <w:rFonts w:hint="default" w:ascii="宋体" w:eastAsia="宋体"/>
                <w:b w:val="0"/>
                <w:bCs w:val="0"/>
                <w:color w:val="0D0D0D"/>
                <w:sz w:val="24"/>
                <w:lang w:val="en-US" w:eastAsia="zh-CN"/>
              </w:rPr>
            </w:pPr>
            <w:r>
              <w:rPr>
                <w:rFonts w:hint="eastAsia" w:ascii="宋体" w:eastAsia="宋体"/>
                <w:b/>
                <w:bCs/>
                <w:color w:val="000000"/>
                <w:sz w:val="24"/>
                <w:szCs w:val="24"/>
                <w:lang w:val="en-US" w:eastAsia="zh-CN"/>
              </w:rPr>
              <w:t xml:space="preserve">    元/株</w:t>
            </w:r>
            <w:r>
              <w:rPr>
                <w:rFonts w:hint="eastAsia" w:ascii="宋体"/>
                <w:b/>
                <w:bCs/>
                <w:color w:val="000000"/>
                <w:sz w:val="24"/>
                <w:szCs w:val="24"/>
                <w:lang w:val="en-US" w:eastAsia="zh-CN"/>
              </w:rPr>
              <w:t>·</w:t>
            </w:r>
            <w:r>
              <w:rPr>
                <w:rFonts w:hint="eastAsia" w:ascii="宋体" w:eastAsia="宋体"/>
                <w:b/>
                <w:bCs/>
                <w:color w:val="000000"/>
                <w:sz w:val="24"/>
                <w:szCs w:val="24"/>
                <w:lang w:val="en-US" w:eastAsia="zh-CN"/>
              </w:rPr>
              <w:t>年</w:t>
            </w:r>
          </w:p>
        </w:tc>
        <w:tc>
          <w:tcPr>
            <w:tcW w:w="787" w:type="pct"/>
            <w:tcBorders>
              <w:top w:val="single" w:color="auto" w:sz="4" w:space="0"/>
              <w:left w:val="single" w:color="auto" w:sz="4" w:space="0"/>
              <w:bottom w:val="single" w:color="auto" w:sz="4" w:space="0"/>
            </w:tcBorders>
            <w:noWrap w:val="0"/>
            <w:vAlign w:val="center"/>
          </w:tcPr>
          <w:p>
            <w:pPr>
              <w:snapToGrid w:val="0"/>
              <w:spacing w:before="50" w:after="50"/>
              <w:jc w:val="center"/>
              <w:rPr>
                <w:rFonts w:ascii="宋体"/>
                <w:b/>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5000" w:type="pct"/>
            <w:gridSpan w:val="6"/>
            <w:tcBorders>
              <w:top w:val="single" w:color="auto" w:sz="4" w:space="0"/>
              <w:bottom w:val="single" w:color="auto" w:sz="4" w:space="0"/>
            </w:tcBorders>
            <w:noWrap w:val="0"/>
            <w:vAlign w:val="center"/>
          </w:tcPr>
          <w:p>
            <w:pPr>
              <w:snapToGrid w:val="0"/>
              <w:spacing w:before="50" w:after="50"/>
              <w:jc w:val="both"/>
              <w:rPr>
                <w:rFonts w:hint="eastAsia" w:ascii="宋体"/>
                <w:b/>
                <w:bCs/>
                <w:color w:val="000000"/>
                <w:sz w:val="24"/>
                <w:szCs w:val="24"/>
                <w:lang w:val="en-US" w:eastAsia="zh-CN"/>
              </w:rPr>
            </w:pPr>
            <w:r>
              <w:rPr>
                <w:rFonts w:hint="eastAsia" w:ascii="宋体"/>
                <w:b/>
                <w:bCs/>
                <w:color w:val="000000"/>
                <w:sz w:val="24"/>
                <w:szCs w:val="24"/>
                <w:lang w:val="en-US" w:eastAsia="zh-CN"/>
              </w:rPr>
              <w:t>总价合计人民币（大写）：             元；       小写：       元/年</w:t>
            </w:r>
          </w:p>
        </w:tc>
      </w:tr>
    </w:tbl>
    <w:p>
      <w:pPr>
        <w:snapToGrid w:val="0"/>
        <w:spacing w:before="50" w:after="50"/>
        <w:ind w:right="-778" w:rightChars="-389" w:firstLine="480" w:firstLineChars="200"/>
        <w:rPr>
          <w:rFonts w:hint="eastAsia" w:ascii="宋体" w:hAnsi="宋体" w:eastAsia="宋体" w:cs="宋体"/>
          <w:sz w:val="24"/>
          <w:szCs w:val="24"/>
        </w:rPr>
      </w:pPr>
      <w:r>
        <w:rPr>
          <w:rFonts w:hint="eastAsia" w:ascii="宋体" w:hAnsi="宋体" w:eastAsia="宋体" w:cs="宋体"/>
          <w:sz w:val="24"/>
          <w:szCs w:val="24"/>
        </w:rPr>
        <w:t>注: 1.报价一经涂改，应在涂改处加盖单位公章或者由法定代表人或授权委托人签字</w:t>
      </w:r>
    </w:p>
    <w:p>
      <w:pPr>
        <w:snapToGrid w:val="0"/>
        <w:spacing w:before="50" w:after="50"/>
        <w:ind w:right="-778" w:rightChars="-389"/>
        <w:rPr>
          <w:rFonts w:hint="eastAsia" w:ascii="宋体" w:hAnsi="宋体" w:eastAsia="宋体" w:cs="宋体"/>
          <w:sz w:val="24"/>
          <w:szCs w:val="24"/>
        </w:rPr>
      </w:pPr>
      <w:r>
        <w:rPr>
          <w:rFonts w:hint="eastAsia" w:ascii="宋体" w:hAnsi="宋体" w:eastAsia="宋体" w:cs="宋体"/>
          <w:sz w:val="24"/>
          <w:szCs w:val="24"/>
        </w:rPr>
        <w:t>并盖章，否则其投标作无效标处理。</w:t>
      </w:r>
    </w:p>
    <w:p>
      <w:pPr>
        <w:adjustRightInd w:val="0"/>
        <w:spacing w:line="440" w:lineRule="atLeast"/>
        <w:ind w:firstLine="480" w:firstLineChars="200"/>
        <w:rPr>
          <w:rFonts w:hint="default" w:ascii="宋体" w:hAnsi="宋体" w:eastAsia="宋体" w:cs="宋体"/>
          <w:b/>
          <w:sz w:val="24"/>
          <w:szCs w:val="24"/>
          <w:lang w:val="en-US" w:eastAsia="zh-CN"/>
        </w:rPr>
      </w:pPr>
      <w:r>
        <w:rPr>
          <w:rFonts w:hint="eastAsia" w:ascii="宋体" w:hAnsi="宋体" w:eastAsia="宋体" w:cs="宋体"/>
          <w:sz w:val="24"/>
          <w:szCs w:val="24"/>
        </w:rPr>
        <w:t>2.按招标项目的技术要求，投标方根据项目特点和企业条件确定投标报价。投标报价包括项目所需的材料费、人工费、管理费、交通费、机械费、安全措施费和税收等一切与本项目实施的相关费用。投标人所投报的投标报价为投标人所能承受的整个项目的最终最低报价，如有漏项，视同已包含在其它项目中，</w:t>
      </w:r>
      <w:r>
        <w:rPr>
          <w:rFonts w:hint="eastAsia" w:ascii="宋体" w:hAnsi="宋体" w:cs="宋体"/>
          <w:sz w:val="24"/>
          <w:szCs w:val="24"/>
          <w:lang w:val="en-US" w:eastAsia="zh-CN"/>
        </w:rPr>
        <w:t>综合</w:t>
      </w:r>
      <w:r>
        <w:rPr>
          <w:rFonts w:hint="eastAsia" w:ascii="宋体" w:hAnsi="宋体" w:eastAsia="宋体" w:cs="宋体"/>
          <w:sz w:val="24"/>
          <w:szCs w:val="24"/>
        </w:rPr>
        <w:t>单价不做调整</w:t>
      </w:r>
      <w:r>
        <w:rPr>
          <w:rFonts w:hint="eastAsia" w:ascii="宋体" w:hAnsi="宋体" w:cs="宋体"/>
          <w:sz w:val="24"/>
          <w:szCs w:val="24"/>
          <w:lang w:eastAsia="zh-CN"/>
        </w:rPr>
        <w:t>，</w:t>
      </w:r>
      <w:r>
        <w:rPr>
          <w:rFonts w:hint="eastAsia" w:ascii="宋体" w:hAnsi="宋体" w:cs="宋体"/>
          <w:sz w:val="24"/>
          <w:szCs w:val="24"/>
          <w:lang w:val="en-US" w:eastAsia="zh-CN"/>
        </w:rPr>
        <w:t>具体数量按实结算。</w:t>
      </w:r>
    </w:p>
    <w:p>
      <w:pPr>
        <w:snapToGrid w:val="0"/>
        <w:spacing w:line="360" w:lineRule="auto"/>
        <w:rPr>
          <w:rFonts w:hint="eastAsia" w:ascii="宋体" w:hAnsi="宋体" w:eastAsia="宋体" w:cs="宋体"/>
          <w:b/>
          <w:bCs/>
          <w:color w:val="0D0D0D"/>
          <w:sz w:val="24"/>
          <w:szCs w:val="24"/>
        </w:rPr>
      </w:pPr>
    </w:p>
    <w:p>
      <w:pPr>
        <w:snapToGrid w:val="0"/>
        <w:spacing w:before="50" w:after="50"/>
        <w:ind w:right="-778" w:rightChars="-389"/>
        <w:rPr>
          <w:rFonts w:ascii="宋体" w:hAnsi="宋体"/>
          <w:sz w:val="24"/>
          <w:szCs w:val="22"/>
        </w:rPr>
      </w:pPr>
    </w:p>
    <w:p>
      <w:pPr>
        <w:snapToGrid w:val="0"/>
        <w:spacing w:before="50" w:after="50" w:line="360" w:lineRule="auto"/>
        <w:ind w:left="96" w:leftChars="48" w:right="-778" w:rightChars="-389" w:firstLine="88" w:firstLineChars="37"/>
        <w:rPr>
          <w:rFonts w:ascii="宋体" w:hAnsi="宋体" w:cs="宋体"/>
          <w:sz w:val="24"/>
        </w:rPr>
      </w:pPr>
      <w:r>
        <w:rPr>
          <w:rFonts w:hint="eastAsia" w:ascii="宋体" w:hAnsi="宋体" w:cs="宋体"/>
          <w:sz w:val="24"/>
        </w:rPr>
        <w:t>法定代表人或授权代表（签字或盖</w:t>
      </w:r>
      <w:r>
        <w:rPr>
          <w:rFonts w:hint="eastAsia" w:ascii="宋体" w:hAnsi="宋体" w:cs="宋体"/>
          <w:sz w:val="24"/>
          <w:lang w:val="en-US" w:eastAsia="zh-CN"/>
        </w:rPr>
        <w:t>名</w:t>
      </w:r>
      <w:r>
        <w:rPr>
          <w:rFonts w:hint="eastAsia" w:ascii="宋体" w:hAnsi="宋体" w:cs="宋体"/>
          <w:sz w:val="24"/>
        </w:rPr>
        <w:t xml:space="preserve">章）： </w:t>
      </w:r>
    </w:p>
    <w:p>
      <w:pPr>
        <w:snapToGrid w:val="0"/>
        <w:spacing w:before="50" w:after="50" w:line="360" w:lineRule="auto"/>
        <w:ind w:left="96" w:leftChars="48" w:right="-778" w:rightChars="-389" w:firstLine="88" w:firstLineChars="37"/>
        <w:rPr>
          <w:rFonts w:ascii="宋体" w:hAnsi="宋体" w:cs="宋体"/>
          <w:sz w:val="24"/>
        </w:rPr>
      </w:pPr>
      <w:r>
        <w:rPr>
          <w:rFonts w:hint="eastAsia" w:ascii="宋体" w:hAnsi="宋体" w:cs="宋体"/>
          <w:sz w:val="24"/>
        </w:rPr>
        <w:t xml:space="preserve">投标人名称（盖章）： </w:t>
      </w:r>
    </w:p>
    <w:p>
      <w:pPr>
        <w:snapToGrid w:val="0"/>
        <w:spacing w:before="50" w:after="50" w:line="360" w:lineRule="auto"/>
        <w:ind w:left="96" w:leftChars="48" w:right="-778" w:rightChars="-389" w:firstLine="88" w:firstLineChars="37"/>
        <w:rPr>
          <w:rFonts w:ascii="宋体" w:hAnsi="宋体" w:cs="宋体"/>
          <w:sz w:val="24"/>
        </w:rPr>
      </w:pPr>
      <w:r>
        <w:rPr>
          <w:rFonts w:hint="eastAsia" w:ascii="宋体" w:hAnsi="宋体" w:cs="宋体"/>
          <w:sz w:val="24"/>
        </w:rPr>
        <w:t>日期：    年   月   日</w:t>
      </w:r>
    </w:p>
    <w:p>
      <w:pPr>
        <w:pStyle w:val="2"/>
        <w:sectPr>
          <w:pgSz w:w="11906" w:h="16838"/>
          <w:pgMar w:top="1440" w:right="1080" w:bottom="1440" w:left="1080" w:header="851" w:footer="992" w:gutter="0"/>
          <w:pgNumType w:fmt="decimal"/>
          <w:cols w:space="425" w:num="1"/>
          <w:docGrid w:type="lines" w:linePitch="312" w:charSpace="0"/>
        </w:sectPr>
      </w:pPr>
    </w:p>
    <w:p>
      <w:pPr>
        <w:pStyle w:val="34"/>
        <w:ind w:firstLine="344"/>
        <w:rPr>
          <w:rFonts w:ascii="宋体" w:hAnsi="宋体" w:eastAsia="宋体"/>
        </w:rPr>
      </w:pPr>
    </w:p>
    <w:p>
      <w:pPr>
        <w:rPr>
          <w:rFonts w:ascii="宋体" w:hAnsi="宋体" w:cs="宋体"/>
          <w:b/>
          <w:bCs/>
          <w:sz w:val="24"/>
          <w:szCs w:val="24"/>
        </w:rPr>
      </w:pPr>
      <w:r>
        <w:rPr>
          <w:rFonts w:hint="eastAsia" w:ascii="宋体" w:hAnsi="宋体" w:cs="宋体"/>
          <w:b/>
          <w:bCs/>
          <w:sz w:val="24"/>
          <w:szCs w:val="24"/>
        </w:rPr>
        <w:t>附件5.</w:t>
      </w:r>
      <w:r>
        <w:rPr>
          <w:rFonts w:hint="eastAsia" w:ascii="宋体" w:hAnsi="宋体" w:cs="宋体"/>
          <w:b/>
          <w:bCs/>
          <w:sz w:val="24"/>
          <w:szCs w:val="24"/>
          <w:lang w:val="en-US" w:eastAsia="zh-CN"/>
        </w:rPr>
        <w:t>3</w:t>
      </w:r>
      <w:r>
        <w:rPr>
          <w:rFonts w:hint="eastAsia" w:ascii="宋体" w:hAnsi="宋体" w:cs="宋体"/>
          <w:b/>
          <w:bCs/>
          <w:sz w:val="24"/>
          <w:szCs w:val="24"/>
        </w:rPr>
        <w:t>：</w:t>
      </w:r>
    </w:p>
    <w:p>
      <w:pPr>
        <w:ind w:firstLine="2249" w:firstLineChars="800"/>
        <w:rPr>
          <w:rFonts w:ascii="宋体" w:hAnsi="宋体" w:cs="宋体"/>
          <w:b/>
          <w:sz w:val="28"/>
          <w:szCs w:val="28"/>
        </w:rPr>
      </w:pPr>
      <w:r>
        <w:rPr>
          <w:rFonts w:hint="eastAsia" w:ascii="宋体" w:hAnsi="宋体" w:cs="宋体"/>
          <w:b/>
          <w:sz w:val="28"/>
          <w:szCs w:val="28"/>
        </w:rPr>
        <w:t>政府采购支持中小企业信用融资相关事项通知</w:t>
      </w:r>
    </w:p>
    <w:p>
      <w:pPr>
        <w:ind w:firstLine="560" w:firstLineChars="200"/>
        <w:rPr>
          <w:rFonts w:ascii="宋体" w:hAnsi="宋体" w:cs="宋体"/>
          <w:sz w:val="28"/>
          <w:szCs w:val="28"/>
        </w:rPr>
      </w:pPr>
      <w:r>
        <w:rPr>
          <w:rFonts w:hint="eastAsia" w:ascii="宋体" w:hAnsi="宋体" w:cs="宋体"/>
          <w:sz w:val="28"/>
          <w:szCs w:val="28"/>
        </w:rPr>
        <w:t>为支持和促进中小企业发展，进一步发挥政府采购政策功能，现将相关事项通知如下：</w:t>
      </w:r>
    </w:p>
    <w:p>
      <w:pPr>
        <w:ind w:firstLine="562" w:firstLineChars="200"/>
        <w:rPr>
          <w:rFonts w:ascii="宋体" w:hAnsi="宋体" w:cs="宋体"/>
          <w:b/>
          <w:sz w:val="28"/>
          <w:szCs w:val="28"/>
        </w:rPr>
      </w:pPr>
      <w:r>
        <w:rPr>
          <w:rFonts w:hint="eastAsia" w:ascii="宋体" w:hAnsi="宋体" w:cs="宋体"/>
          <w:b/>
          <w:sz w:val="28"/>
          <w:szCs w:val="28"/>
        </w:rPr>
        <w:t>一、适用对象</w:t>
      </w:r>
    </w:p>
    <w:p>
      <w:pPr>
        <w:ind w:firstLine="560" w:firstLineChars="200"/>
        <w:rPr>
          <w:rFonts w:ascii="宋体" w:hAnsi="宋体" w:cs="宋体"/>
          <w:sz w:val="28"/>
          <w:szCs w:val="28"/>
        </w:rPr>
      </w:pPr>
      <w:r>
        <w:rPr>
          <w:rFonts w:hint="eastAsia" w:ascii="宋体" w:hAnsi="宋体" w:cs="宋体"/>
          <w:sz w:val="28"/>
          <w:szCs w:val="28"/>
        </w:rPr>
        <w:t>在浙江政府采购网注册入库，并取得东阳市政府采购合同的中小企业供应商。</w:t>
      </w:r>
    </w:p>
    <w:p>
      <w:pPr>
        <w:ind w:firstLine="562" w:firstLineChars="200"/>
        <w:rPr>
          <w:rFonts w:ascii="宋体" w:hAnsi="宋体" w:cs="宋体"/>
          <w:b/>
          <w:sz w:val="28"/>
          <w:szCs w:val="28"/>
        </w:rPr>
      </w:pPr>
      <w:r>
        <w:rPr>
          <w:rFonts w:hint="eastAsia" w:ascii="宋体" w:hAnsi="宋体" w:cs="宋体"/>
          <w:b/>
          <w:sz w:val="28"/>
          <w:szCs w:val="28"/>
        </w:rPr>
        <w:t>二、相关信息获取方式</w:t>
      </w:r>
    </w:p>
    <w:p>
      <w:pPr>
        <w:ind w:firstLine="560" w:firstLineChars="200"/>
        <w:rPr>
          <w:rFonts w:ascii="宋体" w:hAnsi="宋体" w:cs="宋体"/>
          <w:sz w:val="28"/>
          <w:szCs w:val="28"/>
        </w:rPr>
      </w:pPr>
      <w:r>
        <w:rPr>
          <w:rFonts w:hint="eastAsia" w:ascii="宋体" w:hAnsi="宋体" w:cs="宋体"/>
          <w:sz w:val="28"/>
          <w:szCs w:val="28"/>
        </w:rPr>
        <w:t>请登陆浙江省政府采购网“融资贷款”模块，查看信用融资政策文件及各相关银行服务方案。</w:t>
      </w:r>
    </w:p>
    <w:p>
      <w:pPr>
        <w:ind w:firstLine="562" w:firstLineChars="200"/>
        <w:rPr>
          <w:rFonts w:ascii="宋体" w:hAnsi="宋体" w:cs="宋体"/>
          <w:b/>
          <w:sz w:val="28"/>
          <w:szCs w:val="28"/>
        </w:rPr>
      </w:pPr>
      <w:r>
        <w:rPr>
          <w:rFonts w:hint="eastAsia" w:ascii="宋体" w:hAnsi="宋体" w:cs="宋体"/>
          <w:b/>
          <w:sz w:val="28"/>
          <w:szCs w:val="28"/>
        </w:rPr>
        <w:t>三、申请方式和步骤</w:t>
      </w:r>
    </w:p>
    <w:p>
      <w:pPr>
        <w:ind w:firstLine="560" w:firstLineChars="200"/>
        <w:rPr>
          <w:rFonts w:ascii="宋体" w:hAnsi="宋体" w:cs="宋体"/>
          <w:sz w:val="28"/>
          <w:szCs w:val="28"/>
        </w:rPr>
      </w:pPr>
      <w:r>
        <w:rPr>
          <w:rFonts w:hint="eastAsia" w:ascii="宋体" w:hAnsi="宋体" w:cs="宋体"/>
          <w:sz w:val="28"/>
          <w:szCs w:val="28"/>
        </w:rPr>
        <w:t>（一）采购合同贷</w:t>
      </w:r>
    </w:p>
    <w:p>
      <w:pPr>
        <w:ind w:firstLine="560" w:firstLineChars="200"/>
        <w:jc w:val="left"/>
        <w:rPr>
          <w:rFonts w:ascii="宋体" w:hAnsi="宋体" w:cs="宋体"/>
          <w:sz w:val="28"/>
          <w:szCs w:val="28"/>
        </w:rPr>
      </w:pPr>
      <w:r>
        <w:rPr>
          <w:rFonts w:hint="eastAsia" w:ascii="宋体" w:hAnsi="宋体" w:cs="宋体"/>
          <w:sz w:val="28"/>
          <w:szCs w:val="28"/>
        </w:rPr>
        <w:t>1、采购单位在政采云完成中标通知书及公告发布后，政采云根据该供应商资信向供应商发送推介合适的融资产品方案(展示多家银行---满足贷款银行条件的银行产品,对供应商进行展示)；</w:t>
      </w:r>
    </w:p>
    <w:p>
      <w:pPr>
        <w:ind w:firstLine="560" w:firstLineChars="200"/>
        <w:jc w:val="left"/>
        <w:rPr>
          <w:rFonts w:ascii="宋体" w:hAnsi="宋体" w:cs="宋体"/>
          <w:sz w:val="28"/>
          <w:szCs w:val="28"/>
        </w:rPr>
      </w:pPr>
      <w:r>
        <w:rPr>
          <w:rFonts w:hint="eastAsia" w:ascii="宋体" w:hAnsi="宋体" w:cs="宋体"/>
          <w:sz w:val="28"/>
          <w:szCs w:val="28"/>
        </w:rPr>
        <w:t>2、供应商在收到中标通知的同时会收到可申请融资服务邀请，有意向的供应商选择满足条件的银行产品,并补充填写相关资料,向满足条件的融资产品发起申请；</w:t>
      </w:r>
    </w:p>
    <w:p>
      <w:pPr>
        <w:ind w:firstLine="560" w:firstLineChars="200"/>
        <w:jc w:val="left"/>
        <w:rPr>
          <w:rFonts w:ascii="宋体" w:hAnsi="宋体" w:cs="宋体"/>
          <w:sz w:val="28"/>
          <w:szCs w:val="28"/>
        </w:rPr>
      </w:pPr>
      <w:r>
        <w:rPr>
          <w:rFonts w:hint="eastAsia" w:ascii="宋体" w:hAnsi="宋体" w:cs="宋体"/>
          <w:sz w:val="28"/>
          <w:szCs w:val="28"/>
        </w:rPr>
        <w:t>3、政采云将供应商的申请传递给银行,并将供应商相关信息给银行:供应商信息、订单(合同)信息、融资申请等数据用于贷款审批；</w:t>
      </w:r>
    </w:p>
    <w:p>
      <w:pPr>
        <w:ind w:firstLine="560" w:firstLineChars="200"/>
        <w:jc w:val="left"/>
        <w:rPr>
          <w:rFonts w:ascii="宋体" w:hAnsi="宋体" w:cs="宋体"/>
          <w:sz w:val="28"/>
          <w:szCs w:val="28"/>
        </w:rPr>
      </w:pPr>
      <w:r>
        <w:rPr>
          <w:rFonts w:hint="eastAsia" w:ascii="宋体" w:hAnsi="宋体" w:cs="宋体"/>
          <w:sz w:val="28"/>
          <w:szCs w:val="28"/>
        </w:rPr>
        <w:t>4、银行进行融资审批并返回审批结果至政采云（审批通过的等待政采云放款通知，订单合同签署生效后通知）,政采云将银行反馈信息同步展示给对应供应商；</w:t>
      </w:r>
    </w:p>
    <w:p>
      <w:pPr>
        <w:ind w:firstLine="560" w:firstLineChars="200"/>
        <w:jc w:val="left"/>
        <w:rPr>
          <w:rFonts w:ascii="宋体" w:hAnsi="宋体" w:cs="宋体"/>
          <w:sz w:val="28"/>
          <w:szCs w:val="28"/>
        </w:rPr>
      </w:pPr>
      <w:r>
        <w:rPr>
          <w:rFonts w:hint="eastAsia" w:ascii="宋体" w:hAnsi="宋体" w:cs="宋体"/>
          <w:sz w:val="28"/>
          <w:szCs w:val="28"/>
        </w:rPr>
        <w:t>5、采购单位与供应商在线下签订完成合同签署后（将贷款银行的帐号协调采购合同中去,贷款帐号作为采购合同的收款账户），政采云向银行发送确认指令；</w:t>
      </w:r>
    </w:p>
    <w:p>
      <w:pPr>
        <w:ind w:firstLine="560" w:firstLineChars="200"/>
        <w:jc w:val="left"/>
        <w:rPr>
          <w:rFonts w:ascii="宋体" w:hAnsi="宋体" w:cs="宋体"/>
          <w:sz w:val="28"/>
          <w:szCs w:val="28"/>
        </w:rPr>
      </w:pPr>
      <w:r>
        <w:rPr>
          <w:rFonts w:hint="eastAsia" w:ascii="宋体" w:hAnsi="宋体" w:cs="宋体"/>
          <w:sz w:val="28"/>
          <w:szCs w:val="28"/>
        </w:rPr>
        <w:t>6、项目履约完成，采购单位完成验收后发起结算，国库完成支付；</w:t>
      </w:r>
    </w:p>
    <w:p>
      <w:pPr>
        <w:ind w:firstLine="560" w:firstLineChars="200"/>
        <w:jc w:val="left"/>
        <w:rPr>
          <w:rFonts w:ascii="宋体" w:hAnsi="宋体" w:cs="宋体"/>
          <w:sz w:val="28"/>
          <w:szCs w:val="28"/>
        </w:rPr>
      </w:pPr>
      <w:r>
        <w:rPr>
          <w:rFonts w:hint="eastAsia" w:ascii="宋体" w:hAnsi="宋体" w:cs="宋体"/>
          <w:sz w:val="28"/>
          <w:szCs w:val="28"/>
        </w:rPr>
        <w:t>7、银行对其本行借款账户进行资金监控，有入账即可进行本金提前还款操作，银行返回还款信息“提前还款本金、更新还款计划”。</w:t>
      </w:r>
    </w:p>
    <w:p>
      <w:pPr>
        <w:ind w:firstLine="560" w:firstLineChars="200"/>
        <w:rPr>
          <w:rFonts w:ascii="宋体" w:hAnsi="宋体" w:cs="宋体"/>
          <w:sz w:val="28"/>
          <w:szCs w:val="28"/>
        </w:rPr>
      </w:pPr>
      <w:r>
        <w:rPr>
          <w:rFonts w:hint="eastAsia" w:ascii="宋体" w:hAnsi="宋体" w:cs="宋体"/>
          <w:sz w:val="28"/>
          <w:szCs w:val="28"/>
        </w:rPr>
        <w:t>（二）流水贷流程</w:t>
      </w:r>
    </w:p>
    <w:p>
      <w:pPr>
        <w:ind w:firstLine="560" w:firstLineChars="200"/>
        <w:rPr>
          <w:rFonts w:ascii="宋体" w:hAnsi="宋体" w:cs="宋体"/>
          <w:sz w:val="28"/>
          <w:szCs w:val="28"/>
        </w:rPr>
      </w:pPr>
      <w:r>
        <w:rPr>
          <w:rFonts w:hint="eastAsia" w:ascii="宋体" w:hAnsi="宋体" w:cs="宋体"/>
          <w:sz w:val="28"/>
          <w:szCs w:val="28"/>
        </w:rPr>
        <w:t>1、政采云通过规则向符合该产品的供应商发出邀约；</w:t>
      </w:r>
    </w:p>
    <w:p>
      <w:pPr>
        <w:ind w:firstLine="560" w:firstLineChars="200"/>
        <w:rPr>
          <w:rFonts w:ascii="宋体" w:hAnsi="宋体" w:cs="宋体"/>
          <w:sz w:val="28"/>
          <w:szCs w:val="28"/>
        </w:rPr>
      </w:pPr>
      <w:r>
        <w:rPr>
          <w:rFonts w:hint="eastAsia" w:ascii="宋体" w:hAnsi="宋体" w:cs="宋体"/>
          <w:sz w:val="28"/>
          <w:szCs w:val="28"/>
        </w:rPr>
        <w:t>2、供应商授权后向银行发送历史流水数据进行授信；</w:t>
      </w:r>
    </w:p>
    <w:p>
      <w:pPr>
        <w:ind w:firstLine="560" w:firstLineChars="200"/>
        <w:rPr>
          <w:rFonts w:ascii="宋体" w:hAnsi="宋体" w:cs="宋体"/>
          <w:sz w:val="28"/>
          <w:szCs w:val="28"/>
        </w:rPr>
      </w:pPr>
      <w:r>
        <w:rPr>
          <w:rFonts w:hint="eastAsia" w:ascii="宋体" w:hAnsi="宋体" w:cs="宋体"/>
          <w:sz w:val="28"/>
          <w:szCs w:val="28"/>
        </w:rPr>
        <w:t>3、银行根据风控模型出具最终授信结果并通知政采云；</w:t>
      </w:r>
    </w:p>
    <w:p>
      <w:pPr>
        <w:ind w:firstLine="560" w:firstLineChars="200"/>
        <w:rPr>
          <w:rFonts w:ascii="宋体" w:hAnsi="宋体" w:cs="宋体"/>
          <w:sz w:val="28"/>
          <w:szCs w:val="28"/>
        </w:rPr>
      </w:pPr>
      <w:r>
        <w:rPr>
          <w:rFonts w:hint="eastAsia" w:ascii="宋体" w:hAnsi="宋体" w:cs="宋体"/>
          <w:sz w:val="28"/>
          <w:szCs w:val="28"/>
        </w:rPr>
        <w:t>4、供应商用款时进行在线提款签约；</w:t>
      </w:r>
    </w:p>
    <w:p>
      <w:pPr>
        <w:ind w:firstLine="560" w:firstLineChars="200"/>
        <w:rPr>
          <w:rFonts w:ascii="宋体" w:hAnsi="宋体" w:cs="宋体"/>
          <w:sz w:val="28"/>
          <w:szCs w:val="28"/>
        </w:rPr>
      </w:pPr>
      <w:r>
        <w:rPr>
          <w:rFonts w:hint="eastAsia" w:ascii="宋体" w:hAnsi="宋体" w:cs="宋体"/>
          <w:sz w:val="28"/>
          <w:szCs w:val="28"/>
        </w:rPr>
        <w:t>5、银行放款并返回放款结果，流程完成。</w:t>
      </w:r>
    </w:p>
    <w:p>
      <w:pPr>
        <w:ind w:firstLine="562" w:firstLineChars="200"/>
        <w:rPr>
          <w:rFonts w:ascii="宋体" w:hAnsi="宋体" w:cs="宋体"/>
          <w:b/>
          <w:sz w:val="28"/>
          <w:szCs w:val="28"/>
        </w:rPr>
      </w:pPr>
      <w:r>
        <w:rPr>
          <w:rFonts w:hint="eastAsia" w:ascii="宋体" w:hAnsi="宋体" w:cs="宋体"/>
          <w:b/>
          <w:sz w:val="28"/>
          <w:szCs w:val="28"/>
        </w:rPr>
        <w:t>四、注意事项</w:t>
      </w:r>
    </w:p>
    <w:p>
      <w:pPr>
        <w:ind w:firstLine="560" w:firstLineChars="200"/>
        <w:rPr>
          <w:rFonts w:ascii="宋体" w:hAnsi="宋体" w:cs="宋体"/>
          <w:sz w:val="28"/>
          <w:szCs w:val="28"/>
        </w:rPr>
      </w:pPr>
      <w:r>
        <w:rPr>
          <w:rFonts w:hint="eastAsia" w:ascii="宋体" w:hAnsi="宋体" w:cs="宋体"/>
          <w:sz w:val="28"/>
          <w:szCs w:val="28"/>
        </w:rPr>
        <w:t>1、供应商需确保政府采购合同的收款银行与融资银行一致。</w:t>
      </w:r>
    </w:p>
    <w:p>
      <w:pPr>
        <w:ind w:firstLine="560" w:firstLineChars="200"/>
        <w:rPr>
          <w:rFonts w:ascii="宋体" w:hAnsi="宋体" w:cs="宋体"/>
          <w:sz w:val="28"/>
          <w:szCs w:val="28"/>
        </w:rPr>
      </w:pPr>
      <w:r>
        <w:rPr>
          <w:rFonts w:hint="eastAsia" w:ascii="宋体" w:hAnsi="宋体" w:cs="宋体"/>
          <w:sz w:val="28"/>
          <w:szCs w:val="28"/>
        </w:rPr>
        <w:t>2、请各采购单位积极支持和配合政府采购信用融资工作，在合同备案环节仔细核对收款银行、账号信息等内容，一旦录入将无法修改。</w:t>
      </w:r>
    </w:p>
    <w:p>
      <w:pPr>
        <w:rPr>
          <w:rFonts w:ascii="宋体" w:hAnsi="宋体" w:cs="宋体"/>
          <w:sz w:val="28"/>
          <w:szCs w:val="28"/>
        </w:rPr>
      </w:pPr>
    </w:p>
    <w:p>
      <w:pPr>
        <w:pStyle w:val="18"/>
        <w:spacing w:before="156" w:after="156"/>
        <w:rPr>
          <w:b/>
          <w:bCs/>
        </w:rPr>
      </w:pPr>
    </w:p>
    <w:p>
      <w:pPr>
        <w:pStyle w:val="18"/>
        <w:spacing w:before="156" w:after="156"/>
      </w:pPr>
    </w:p>
    <w:p/>
    <w:p>
      <w:pPr>
        <w:pStyle w:val="10"/>
      </w:pPr>
    </w:p>
    <w:p>
      <w:pPr>
        <w:pStyle w:val="11"/>
        <w:ind w:left="400"/>
      </w:pPr>
    </w:p>
    <w:p>
      <w:pPr>
        <w:pStyle w:val="10"/>
      </w:pPr>
    </w:p>
    <w:p>
      <w:pPr>
        <w:rPr>
          <w:rFonts w:ascii="宋体" w:hAnsi="宋体" w:cs="宋体"/>
          <w:b/>
          <w:bCs/>
          <w:sz w:val="24"/>
          <w:szCs w:val="24"/>
        </w:rPr>
      </w:pPr>
      <w:r>
        <w:rPr>
          <w:rFonts w:hint="eastAsia" w:ascii="宋体" w:hAnsi="宋体" w:cs="宋体"/>
          <w:b/>
          <w:bCs/>
          <w:sz w:val="24"/>
          <w:szCs w:val="24"/>
        </w:rPr>
        <w:t xml:space="preserve">附件：政府采购供应商投诉书范本        </w:t>
      </w:r>
    </w:p>
    <w:p>
      <w:pPr>
        <w:ind w:firstLine="3534" w:firstLineChars="800"/>
        <w:rPr>
          <w:rFonts w:ascii="宋体" w:hAnsi="宋体"/>
          <w:b/>
          <w:sz w:val="44"/>
          <w:szCs w:val="44"/>
        </w:rPr>
      </w:pPr>
      <w:r>
        <w:rPr>
          <w:rFonts w:hint="eastAsia" w:ascii="宋体" w:hAnsi="宋体"/>
          <w:b/>
          <w:sz w:val="44"/>
          <w:szCs w:val="44"/>
        </w:rPr>
        <w:t>投诉书范本</w:t>
      </w:r>
    </w:p>
    <w:p>
      <w:pPr>
        <w:rPr>
          <w:rFonts w:ascii="黑体" w:hAnsi="黑体" w:eastAsia="黑体"/>
          <w:sz w:val="32"/>
          <w:szCs w:val="32"/>
        </w:rPr>
      </w:pPr>
      <w:r>
        <w:rPr>
          <w:rFonts w:hint="eastAsia" w:ascii="黑体" w:hAnsi="黑体" w:eastAsia="黑体"/>
          <w:sz w:val="32"/>
          <w:szCs w:val="32"/>
        </w:rPr>
        <w:t>一、投诉相关主体基本情况</w:t>
      </w:r>
    </w:p>
    <w:p>
      <w:pPr>
        <w:rPr>
          <w:rFonts w:ascii="仿宋_GB2312" w:eastAsia="仿宋_GB2312"/>
          <w:sz w:val="32"/>
          <w:szCs w:val="32"/>
          <w:u w:val="dotted"/>
        </w:rPr>
      </w:pPr>
      <w:r>
        <w:rPr>
          <w:rFonts w:hint="eastAsia" w:ascii="仿宋_GB2312" w:eastAsia="仿宋_GB2312"/>
          <w:sz w:val="32"/>
          <w:szCs w:val="32"/>
        </w:rPr>
        <w:t>投诉人：</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tabs>
          <w:tab w:val="left" w:pos="6510"/>
        </w:tabs>
        <w:jc w:val="left"/>
        <w:rPr>
          <w:rFonts w:ascii="仿宋_GB2312" w:eastAsia="仿宋_GB2312"/>
          <w:sz w:val="32"/>
          <w:szCs w:val="32"/>
        </w:rPr>
      </w:pPr>
      <w:r>
        <w:rPr>
          <w:rFonts w:hint="eastAsia" w:ascii="仿宋_GB2312" w:eastAsia="仿宋_GB2312"/>
          <w:sz w:val="32"/>
          <w:szCs w:val="32"/>
        </w:rPr>
        <w:t>法定代表人/主要负责人：</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tabs>
          <w:tab w:val="left" w:pos="6510"/>
        </w:tabs>
        <w:rPr>
          <w:rFonts w:ascii="仿宋_GB2312" w:eastAsia="仿宋_GB2312"/>
          <w:sz w:val="32"/>
          <w:szCs w:val="32"/>
          <w:u w:val="dotted"/>
        </w:rPr>
      </w:pPr>
      <w:r>
        <w:rPr>
          <w:rFonts w:hint="eastAsia" w:ascii="仿宋_GB2312" w:eastAsia="仿宋_GB2312"/>
          <w:sz w:val="32"/>
          <w:szCs w:val="32"/>
        </w:rPr>
        <w:t>联系电话：</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rPr>
        <w:t>授权代表：</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被投诉人1：</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rPr>
      </w:pPr>
      <w:r>
        <w:rPr>
          <w:rFonts w:hint="eastAsia" w:ascii="仿宋_GB2312" w:eastAsia="仿宋_GB2312"/>
          <w:sz w:val="32"/>
          <w:szCs w:val="32"/>
        </w:rPr>
        <w:t>被投诉人2</w:t>
      </w:r>
    </w:p>
    <w:p>
      <w:pPr>
        <w:rPr>
          <w:rFonts w:ascii="仿宋_GB2312" w:eastAsia="仿宋_GB2312"/>
          <w:sz w:val="32"/>
          <w:szCs w:val="32"/>
          <w:u w:val="dotted"/>
        </w:rPr>
      </w:pPr>
      <w:r>
        <w:rPr>
          <w:rFonts w:hint="eastAsia" w:ascii="仿宋_GB2312" w:eastAsia="仿宋_GB2312"/>
          <w:sz w:val="32"/>
          <w:szCs w:val="32"/>
        </w:rPr>
        <w:t>……</w:t>
      </w:r>
    </w:p>
    <w:p>
      <w:pPr>
        <w:rPr>
          <w:rFonts w:ascii="仿宋_GB2312" w:eastAsia="仿宋_GB2312"/>
          <w:sz w:val="32"/>
          <w:szCs w:val="32"/>
          <w:u w:val="single"/>
        </w:rPr>
      </w:pPr>
      <w:r>
        <w:rPr>
          <w:rFonts w:hint="eastAsia" w:ascii="仿宋_GB2312" w:eastAsia="仿宋_GB2312"/>
          <w:sz w:val="32"/>
          <w:szCs w:val="32"/>
        </w:rPr>
        <w:t>相关供应商：</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黑体" w:hAnsi="黑体" w:eastAsia="黑体"/>
          <w:sz w:val="32"/>
          <w:szCs w:val="32"/>
        </w:rPr>
      </w:pPr>
      <w:r>
        <w:rPr>
          <w:rFonts w:hint="eastAsia" w:ascii="黑体" w:hAnsi="黑体" w:eastAsia="黑体"/>
          <w:sz w:val="32"/>
          <w:szCs w:val="32"/>
        </w:rPr>
        <w:t>二、投诉项目基本情况</w:t>
      </w:r>
    </w:p>
    <w:p>
      <w:pPr>
        <w:rPr>
          <w:rFonts w:ascii="仿宋_GB2312" w:eastAsia="仿宋_GB2312"/>
          <w:sz w:val="32"/>
          <w:szCs w:val="32"/>
          <w:u w:val="dotted"/>
        </w:rPr>
      </w:pPr>
      <w:r>
        <w:rPr>
          <w:rFonts w:hint="eastAsia" w:ascii="仿宋_GB2312" w:eastAsia="仿宋_GB2312"/>
          <w:sz w:val="32"/>
          <w:szCs w:val="32"/>
        </w:rPr>
        <w:t>采购项目名称：</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采购项目编号：</w:t>
      </w:r>
      <w:r>
        <w:rPr>
          <w:rFonts w:hint="eastAsia" w:ascii="仿宋_GB2312" w:eastAsia="仿宋_GB2312"/>
          <w:sz w:val="32"/>
          <w:szCs w:val="32"/>
          <w:u w:val="dotted"/>
        </w:rPr>
        <w:t xml:space="preserve">                 </w:t>
      </w:r>
      <w:r>
        <w:rPr>
          <w:rFonts w:hint="eastAsia" w:ascii="仿宋_GB2312" w:eastAsia="仿宋_GB2312"/>
          <w:sz w:val="32"/>
          <w:szCs w:val="32"/>
        </w:rPr>
        <w:t>包号：</w:t>
      </w:r>
      <w:r>
        <w:rPr>
          <w:rFonts w:hint="eastAsia" w:ascii="仿宋_GB2312" w:eastAsia="仿宋_GB2312"/>
          <w:sz w:val="32"/>
          <w:szCs w:val="32"/>
          <w:u w:val="dotted"/>
        </w:rPr>
        <w:t xml:space="preserve">              </w:t>
      </w:r>
    </w:p>
    <w:p>
      <w:pPr>
        <w:rPr>
          <w:rFonts w:ascii="仿宋_GB2312" w:eastAsia="仿宋_GB2312"/>
          <w:sz w:val="32"/>
          <w:szCs w:val="32"/>
        </w:rPr>
      </w:pPr>
      <w:r>
        <w:rPr>
          <w:rFonts w:hint="eastAsia" w:ascii="仿宋_GB2312" w:eastAsia="仿宋_GB2312"/>
          <w:sz w:val="32"/>
          <w:szCs w:val="32"/>
        </w:rPr>
        <w:t>采购人名称：</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代理机构名称：</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rPr>
        <w:t>采购文件公告: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采购结果公告: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pPr>
        <w:rPr>
          <w:rFonts w:ascii="黑体" w:hAnsi="黑体" w:eastAsia="黑体"/>
          <w:sz w:val="32"/>
          <w:szCs w:val="32"/>
        </w:rPr>
      </w:pPr>
      <w:r>
        <w:rPr>
          <w:rFonts w:hint="eastAsia" w:ascii="黑体" w:hAnsi="黑体" w:eastAsia="黑体"/>
          <w:sz w:val="32"/>
          <w:szCs w:val="32"/>
        </w:rPr>
        <w:t>三、质疑基本情况</w:t>
      </w:r>
    </w:p>
    <w:p>
      <w:pPr>
        <w:ind w:firstLine="640" w:firstLineChars="200"/>
        <w:rPr>
          <w:rFonts w:ascii="仿宋_GB2312" w:eastAsia="仿宋_GB2312"/>
          <w:sz w:val="32"/>
          <w:szCs w:val="32"/>
          <w:u w:val="dotted"/>
        </w:rPr>
      </w:pPr>
      <w:r>
        <w:rPr>
          <w:rFonts w:hint="eastAsia" w:ascii="仿宋_GB2312" w:eastAsia="仿宋_GB2312"/>
          <w:sz w:val="32"/>
          <w:szCs w:val="32"/>
        </w:rPr>
        <w:t>投诉人于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日,向</w:t>
      </w:r>
      <w:r>
        <w:rPr>
          <w:rFonts w:hint="eastAsia" w:ascii="仿宋_GB2312" w:eastAsia="仿宋_GB2312"/>
          <w:sz w:val="32"/>
          <w:szCs w:val="32"/>
          <w:u w:val="dotted"/>
        </w:rPr>
        <w:t xml:space="preserve">                   </w:t>
      </w:r>
      <w:r>
        <w:rPr>
          <w:rFonts w:hint="eastAsia" w:ascii="仿宋_GB2312" w:eastAsia="仿宋_GB2312"/>
          <w:sz w:val="32"/>
          <w:szCs w:val="32"/>
        </w:rPr>
        <w:t>提出质疑，质疑事项为：</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ind w:firstLine="480" w:firstLineChars="150"/>
        <w:rPr>
          <w:rFonts w:ascii="仿宋_GB2312" w:eastAsia="仿宋_GB2312"/>
          <w:sz w:val="32"/>
          <w:szCs w:val="32"/>
        </w:rPr>
      </w:pPr>
      <w:r>
        <w:rPr>
          <w:rFonts w:hint="eastAsia" w:ascii="仿宋_GB2312" w:eastAsia="仿宋_GB2312"/>
          <w:sz w:val="32"/>
          <w:szCs w:val="32"/>
          <w:u w:val="dotted"/>
        </w:rPr>
        <w:t>采购人/代理机构</w:t>
      </w:r>
      <w:r>
        <w:rPr>
          <w:rFonts w:hint="eastAsia" w:ascii="仿宋_GB2312" w:eastAsia="仿宋_GB2312"/>
          <w:sz w:val="32"/>
          <w:szCs w:val="32"/>
        </w:rPr>
        <w:t>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日,就质疑事项作出了答复/没有在法定期限内作出答复。</w:t>
      </w:r>
    </w:p>
    <w:p>
      <w:pPr>
        <w:rPr>
          <w:rFonts w:ascii="黑体" w:hAnsi="黑体" w:eastAsia="黑体"/>
          <w:sz w:val="32"/>
          <w:szCs w:val="32"/>
        </w:rPr>
      </w:pPr>
      <w:r>
        <w:rPr>
          <w:rFonts w:hint="eastAsia" w:ascii="黑体" w:hAnsi="黑体" w:eastAsia="黑体"/>
          <w:sz w:val="32"/>
          <w:szCs w:val="32"/>
        </w:rPr>
        <w:t>四、投诉事项具体内容</w:t>
      </w:r>
    </w:p>
    <w:p>
      <w:pPr>
        <w:rPr>
          <w:rFonts w:ascii="仿宋_GB2312" w:eastAsia="仿宋_GB2312"/>
          <w:sz w:val="32"/>
          <w:szCs w:val="32"/>
          <w:u w:val="single"/>
        </w:rPr>
      </w:pPr>
      <w:r>
        <w:rPr>
          <w:rFonts w:hint="eastAsia" w:ascii="仿宋_GB2312" w:eastAsia="仿宋_GB2312"/>
          <w:sz w:val="32"/>
          <w:szCs w:val="32"/>
        </w:rPr>
        <w:t>投诉事项 1：</w:t>
      </w:r>
      <w:r>
        <w:rPr>
          <w:rFonts w:hint="eastAsia" w:ascii="仿宋_GB2312" w:eastAsia="仿宋_GB2312"/>
          <w:sz w:val="32"/>
          <w:szCs w:val="32"/>
          <w:u w:val="dotted"/>
        </w:rPr>
        <w:t xml:space="preserve">                                       </w:t>
      </w:r>
    </w:p>
    <w:p>
      <w:pPr>
        <w:rPr>
          <w:rFonts w:ascii="仿宋_GB2312" w:eastAsia="仿宋_GB2312"/>
          <w:sz w:val="32"/>
          <w:szCs w:val="32"/>
        </w:rPr>
      </w:pPr>
      <w:r>
        <w:rPr>
          <w:rFonts w:hint="eastAsia" w:ascii="仿宋_GB2312" w:eastAsia="仿宋_GB2312"/>
          <w:sz w:val="32"/>
          <w:szCs w:val="32"/>
        </w:rPr>
        <w:t>事实依据：</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法律依据：</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u w:val="dotted"/>
        </w:rPr>
        <w:t xml:space="preserve">                                                      </w:t>
      </w:r>
    </w:p>
    <w:p>
      <w:pPr>
        <w:rPr>
          <w:rFonts w:ascii="仿宋_GB2312" w:eastAsia="仿宋_GB2312"/>
          <w:sz w:val="32"/>
          <w:szCs w:val="32"/>
        </w:rPr>
      </w:pPr>
      <w:r>
        <w:rPr>
          <w:rFonts w:hint="eastAsia" w:ascii="仿宋_GB2312" w:eastAsia="仿宋_GB2312"/>
          <w:sz w:val="32"/>
          <w:szCs w:val="32"/>
        </w:rPr>
        <w:t>投诉事项2</w:t>
      </w:r>
    </w:p>
    <w:p>
      <w:pPr>
        <w:rPr>
          <w:rFonts w:ascii="仿宋_GB2312" w:eastAsia="仿宋_GB2312"/>
          <w:sz w:val="32"/>
          <w:szCs w:val="32"/>
          <w:u w:val="dotted"/>
        </w:rPr>
      </w:pPr>
      <w:r>
        <w:rPr>
          <w:rFonts w:hint="eastAsia" w:ascii="仿宋_GB2312" w:eastAsia="仿宋_GB2312"/>
          <w:sz w:val="32"/>
          <w:szCs w:val="32"/>
        </w:rPr>
        <w:t>……</w:t>
      </w:r>
    </w:p>
    <w:p>
      <w:pPr>
        <w:rPr>
          <w:rFonts w:ascii="黑体" w:hAnsi="黑体" w:eastAsia="黑体"/>
          <w:sz w:val="32"/>
          <w:szCs w:val="32"/>
        </w:rPr>
      </w:pPr>
      <w:r>
        <w:rPr>
          <w:rFonts w:hint="eastAsia" w:ascii="黑体" w:hAnsi="黑体" w:eastAsia="黑体"/>
          <w:sz w:val="32"/>
          <w:szCs w:val="32"/>
        </w:rPr>
        <w:t>五、与投诉事项相关的投诉请求</w:t>
      </w:r>
    </w:p>
    <w:p>
      <w:pPr>
        <w:rPr>
          <w:rFonts w:ascii="仿宋_GB2312" w:eastAsia="仿宋_GB2312"/>
          <w:sz w:val="32"/>
          <w:szCs w:val="32"/>
        </w:rPr>
      </w:pPr>
      <w:r>
        <w:rPr>
          <w:rFonts w:hint="eastAsia" w:ascii="仿宋_GB2312" w:eastAsia="仿宋_GB2312"/>
          <w:sz w:val="32"/>
          <w:szCs w:val="32"/>
        </w:rPr>
        <w:t>请求：</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rPr>
          <w:rFonts w:ascii="仿宋_GB2312" w:eastAsia="仿宋_GB2312"/>
          <w:sz w:val="32"/>
          <w:szCs w:val="32"/>
          <w:u w:val="single"/>
        </w:rPr>
      </w:pPr>
      <w:r>
        <w:rPr>
          <w:rFonts w:hint="eastAsia" w:ascii="仿宋_GB2312" w:eastAsia="仿宋_GB2312"/>
          <w:sz w:val="32"/>
          <w:szCs w:val="32"/>
        </w:rPr>
        <w:t xml:space="preserve">                                                                                                    </w:t>
      </w:r>
    </w:p>
    <w:p>
      <w:pPr>
        <w:rPr>
          <w:rFonts w:ascii="仿宋_GB2312" w:eastAsia="仿宋_GB2312"/>
          <w:sz w:val="32"/>
          <w:szCs w:val="32"/>
        </w:rPr>
      </w:pPr>
      <w:r>
        <w:rPr>
          <w:rFonts w:hint="eastAsia" w:ascii="仿宋_GB2312" w:eastAsia="仿宋_GB2312"/>
          <w:sz w:val="32"/>
          <w:szCs w:val="32"/>
        </w:rPr>
        <w:t xml:space="preserve">签字(签章)：                   公章：                      </w:t>
      </w:r>
    </w:p>
    <w:p>
      <w:pPr>
        <w:rPr>
          <w:rFonts w:ascii="仿宋_GB2312" w:eastAsia="仿宋_GB2312"/>
          <w:sz w:val="32"/>
          <w:szCs w:val="32"/>
        </w:rPr>
      </w:pPr>
      <w:r>
        <w:rPr>
          <w:rFonts w:hint="eastAsia" w:ascii="仿宋_GB2312" w:eastAsia="仿宋_GB2312"/>
          <w:sz w:val="32"/>
          <w:szCs w:val="32"/>
        </w:rPr>
        <w:t xml:space="preserve">日期：    </w:t>
      </w: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r>
        <w:rPr>
          <w:rFonts w:hint="eastAsia" w:ascii="黑体" w:hAnsi="黑体" w:eastAsia="黑体"/>
          <w:b/>
          <w:sz w:val="32"/>
          <w:szCs w:val="32"/>
        </w:rPr>
        <w:t>投诉书制作说明：</w:t>
      </w:r>
    </w:p>
    <w:p>
      <w:pPr>
        <w:widowControl/>
        <w:ind w:firstLine="640" w:firstLineChars="200"/>
        <w:rPr>
          <w:rFonts w:ascii="仿宋_GB2312" w:hAnsi="宋体" w:eastAsia="仿宋_GB2312" w:cs="宋体"/>
          <w:sz w:val="32"/>
          <w:szCs w:val="32"/>
        </w:rPr>
      </w:pPr>
      <w:r>
        <w:rPr>
          <w:rFonts w:hint="eastAsia" w:ascii="仿宋_GB2312" w:eastAsia="仿宋_GB2312"/>
          <w:sz w:val="32"/>
          <w:szCs w:val="32"/>
        </w:rPr>
        <w:t>1.投诉人提起投诉时，应当提交投诉书和必要的证明材料，并按照被投诉人和与投诉事项有关的供应商数量提供投诉书副本。</w:t>
      </w:r>
    </w:p>
    <w:p>
      <w:pPr>
        <w:widowControl/>
        <w:ind w:firstLine="640" w:firstLineChars="200"/>
        <w:jc w:val="left"/>
        <w:rPr>
          <w:rFonts w:ascii="仿宋_GB2312" w:hAnsi="宋体" w:eastAsia="仿宋_GB2312" w:cs="宋体"/>
          <w:sz w:val="32"/>
          <w:szCs w:val="32"/>
        </w:rPr>
      </w:pPr>
      <w:r>
        <w:rPr>
          <w:rFonts w:hint="eastAsia" w:ascii="仿宋_GB2312" w:eastAsia="仿宋_GB2312"/>
          <w:sz w:val="32"/>
          <w:szCs w:val="32"/>
        </w:rPr>
        <w:t>2.投诉人若委托代理人进行投诉的，投诉书应按照要求列明“授权代表”的有关内容，并在附件中提交由</w:t>
      </w:r>
      <w:r>
        <w:rPr>
          <w:rFonts w:hint="eastAsia" w:ascii="仿宋_GB2312" w:hAnsi="宋体" w:eastAsia="仿宋_GB2312" w:cs="宋体"/>
          <w:sz w:val="32"/>
          <w:szCs w:val="32"/>
        </w:rPr>
        <w:t>投诉人签署的授权委托书。授权委托书应当载明代理人的姓名或者名称、代理事项、具体权限、期限和相关事项。</w:t>
      </w:r>
    </w:p>
    <w:p>
      <w:pPr>
        <w:widowControl/>
        <w:ind w:firstLine="640" w:firstLineChars="200"/>
        <w:jc w:val="left"/>
        <w:rPr>
          <w:rFonts w:ascii="仿宋_GB2312" w:eastAsia="仿宋_GB2312"/>
          <w:sz w:val="32"/>
          <w:szCs w:val="32"/>
        </w:rPr>
      </w:pPr>
      <w:r>
        <w:rPr>
          <w:rFonts w:hint="eastAsia" w:ascii="仿宋_GB2312" w:eastAsia="仿宋_GB2312"/>
          <w:sz w:val="32"/>
          <w:szCs w:val="32"/>
        </w:rPr>
        <w:t>3.投诉人若对项目的某一分包进行投诉，投诉书应列明具体分包号。</w:t>
      </w:r>
    </w:p>
    <w:p>
      <w:pPr>
        <w:widowControl/>
        <w:ind w:firstLine="640" w:firstLineChars="200"/>
        <w:jc w:val="left"/>
        <w:rPr>
          <w:rFonts w:ascii="仿宋_GB2312" w:eastAsia="仿宋_GB2312"/>
          <w:sz w:val="32"/>
          <w:szCs w:val="32"/>
        </w:rPr>
      </w:pPr>
      <w:r>
        <w:rPr>
          <w:rFonts w:hint="eastAsia" w:ascii="仿宋_GB2312" w:eastAsia="仿宋_GB2312"/>
          <w:sz w:val="32"/>
          <w:szCs w:val="32"/>
        </w:rPr>
        <w:t>4.投诉书应简要列明质疑事项，质疑函、质疑答复等作为附件材料提供。</w:t>
      </w:r>
    </w:p>
    <w:p>
      <w:pPr>
        <w:widowControl/>
        <w:ind w:firstLine="640" w:firstLineChars="200"/>
        <w:jc w:val="left"/>
        <w:rPr>
          <w:rFonts w:ascii="仿宋_GB2312" w:eastAsia="仿宋_GB2312"/>
          <w:sz w:val="32"/>
          <w:szCs w:val="32"/>
        </w:rPr>
      </w:pPr>
      <w:r>
        <w:rPr>
          <w:rFonts w:hint="eastAsia" w:ascii="仿宋_GB2312" w:eastAsia="仿宋_GB2312"/>
          <w:sz w:val="32"/>
          <w:szCs w:val="32"/>
        </w:rPr>
        <w:t>5.投诉书的投诉事项应具体、明确，并有必要的事实依据和法律依据。</w:t>
      </w:r>
    </w:p>
    <w:p>
      <w:pPr>
        <w:widowControl/>
        <w:ind w:firstLine="640" w:firstLineChars="200"/>
        <w:jc w:val="left"/>
        <w:rPr>
          <w:rFonts w:ascii="仿宋_GB2312" w:eastAsia="仿宋_GB2312"/>
          <w:sz w:val="32"/>
          <w:szCs w:val="32"/>
        </w:rPr>
      </w:pPr>
      <w:r>
        <w:rPr>
          <w:rFonts w:hint="eastAsia" w:ascii="仿宋_GB2312" w:eastAsia="仿宋_GB2312"/>
          <w:sz w:val="32"/>
          <w:szCs w:val="32"/>
        </w:rPr>
        <w:t>6.投诉书的投诉请求应与投诉事项相关。</w:t>
      </w:r>
    </w:p>
    <w:p>
      <w:pPr>
        <w:widowControl/>
        <w:ind w:firstLine="640" w:firstLineChars="200"/>
        <w:jc w:val="left"/>
        <w:rPr>
          <w:rFonts w:ascii="仿宋_GB2312" w:hAnsi="宋体" w:eastAsia="仿宋_GB2312" w:cs="宋体"/>
          <w:sz w:val="32"/>
          <w:szCs w:val="32"/>
        </w:rPr>
      </w:pPr>
      <w:r>
        <w:rPr>
          <w:rFonts w:hint="eastAsia" w:ascii="仿宋_GB2312" w:eastAsia="仿宋_GB2312"/>
          <w:sz w:val="32"/>
          <w:szCs w:val="32"/>
        </w:rPr>
        <w:t>7.投诉人为自然人的，投诉书应当由本人签字；投诉人为法人或者其他组织的，投诉书应当由法定代表人、主要负责人，或者其授权代表签字或者盖章，并加盖公章。</w:t>
      </w:r>
    </w:p>
    <w:p>
      <w:pPr>
        <w:jc w:val="left"/>
        <w:rPr>
          <w:rFonts w:ascii="仿宋_GB2312" w:eastAsia="仿宋_GB2312"/>
          <w:b/>
          <w:sz w:val="30"/>
          <w:szCs w:val="30"/>
        </w:rPr>
      </w:pPr>
      <w:r>
        <w:rPr>
          <w:rFonts w:hint="eastAsia" w:ascii="仿宋_GB2312" w:eastAsia="仿宋_GB2312"/>
          <w:sz w:val="30"/>
          <w:szCs w:val="30"/>
        </w:rPr>
        <w:t xml:space="preserve">         </w:t>
      </w:r>
      <w:r>
        <w:rPr>
          <w:rFonts w:hint="eastAsia" w:ascii="仿宋_GB2312" w:eastAsia="仿宋_GB2312"/>
          <w:b/>
          <w:sz w:val="30"/>
          <w:szCs w:val="30"/>
        </w:rPr>
        <w:t xml:space="preserve"> </w:t>
      </w:r>
    </w:p>
    <w:p>
      <w:pPr>
        <w:jc w:val="left"/>
        <w:rPr>
          <w:rFonts w:ascii="仿宋_GB2312" w:eastAsia="仿宋_GB2312"/>
          <w:b/>
          <w:sz w:val="30"/>
          <w:szCs w:val="30"/>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附件：政府采购供应商质疑函范本</w:t>
      </w:r>
    </w:p>
    <w:p>
      <w:pPr>
        <w:jc w:val="center"/>
        <w:rPr>
          <w:rFonts w:ascii="仿宋" w:hAnsi="仿宋" w:eastAsia="仿宋" w:cs="仿宋"/>
          <w:b/>
          <w:bCs/>
          <w:sz w:val="44"/>
          <w:szCs w:val="44"/>
        </w:rPr>
      </w:pPr>
      <w:r>
        <w:rPr>
          <w:rFonts w:hint="eastAsia" w:ascii="仿宋" w:hAnsi="仿宋" w:eastAsia="仿宋" w:cs="仿宋"/>
          <w:b/>
          <w:bCs/>
          <w:sz w:val="44"/>
          <w:szCs w:val="44"/>
        </w:rPr>
        <w:t>质疑函范本</w:t>
      </w:r>
    </w:p>
    <w:p>
      <w:pPr>
        <w:adjustRightInd w:val="0"/>
        <w:snapToGrid w:val="0"/>
        <w:spacing w:beforeLines="100" w:line="360" w:lineRule="auto"/>
        <w:rPr>
          <w:rFonts w:ascii="黑体" w:hAnsi="黑体" w:eastAsia="黑体" w:cs="仿宋"/>
          <w:bCs/>
          <w:sz w:val="32"/>
          <w:szCs w:val="32"/>
        </w:rPr>
      </w:pPr>
      <w:r>
        <w:rPr>
          <w:rFonts w:hint="eastAsia" w:ascii="黑体" w:hAnsi="黑体" w:eastAsia="黑体" w:cs="仿宋"/>
          <w:bCs/>
          <w:sz w:val="32"/>
          <w:szCs w:val="32"/>
        </w:rPr>
        <w:t>一、质疑供应商基本信息</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质疑供应商：</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地址：</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u w:val="dotted"/>
        </w:rPr>
        <w:t xml:space="preserve">                      </w:t>
      </w: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授权代表：</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r>
        <w:rPr>
          <w:rFonts w:ascii="仿宋" w:hAnsi="仿宋" w:eastAsia="仿宋" w:cs="仿宋"/>
          <w:sz w:val="32"/>
          <w:szCs w:val="32"/>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地址：</w:t>
      </w:r>
      <w:r>
        <w:rPr>
          <w:rFonts w:ascii="仿宋" w:hAnsi="仿宋" w:eastAsia="仿宋" w:cs="仿宋"/>
          <w:sz w:val="32"/>
          <w:szCs w:val="32"/>
        </w:rPr>
        <w:t xml:space="preserve"> </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二、质疑项目基本情况</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质疑项目的名称：</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质疑项目的编号：</w:t>
      </w:r>
      <w:r>
        <w:rPr>
          <w:rFonts w:hint="eastAsia" w:ascii="仿宋" w:hAnsi="仿宋" w:eastAsia="仿宋" w:cs="仿宋"/>
          <w:sz w:val="32"/>
          <w:szCs w:val="32"/>
          <w:u w:val="dotted"/>
        </w:rPr>
        <w:t xml:space="preserve">               </w:t>
      </w:r>
      <w:r>
        <w:rPr>
          <w:rFonts w:hint="eastAsia" w:ascii="仿宋" w:hAnsi="仿宋" w:eastAsia="仿宋" w:cs="仿宋"/>
          <w:sz w:val="32"/>
          <w:szCs w:val="32"/>
        </w:rPr>
        <w:t>包号：</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采购人名称：</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采购文件获取日期：</w:t>
      </w:r>
      <w:r>
        <w:rPr>
          <w:rFonts w:hint="eastAsia" w:ascii="仿宋" w:hAnsi="仿宋" w:eastAsia="仿宋" w:cs="仿宋"/>
          <w:sz w:val="32"/>
          <w:szCs w:val="32"/>
          <w:u w:val="dotted"/>
        </w:rPr>
        <w:t xml:space="preserve">                                           </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三、质疑事项具体内容</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质疑事项1：</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事实依据：</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法律依据：</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质疑事项2</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四、与质疑事项相关的质疑请求</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请求：</w:t>
      </w:r>
      <w:r>
        <w:rPr>
          <w:rFonts w:hint="eastAsia" w:ascii="仿宋" w:hAnsi="仿宋" w:eastAsia="仿宋" w:cs="仿宋"/>
          <w:sz w:val="32"/>
          <w:szCs w:val="32"/>
          <w:u w:val="dotted"/>
        </w:rPr>
        <w:t xml:space="preserve">                                               </w:t>
      </w:r>
    </w:p>
    <w:p>
      <w:pPr>
        <w:rPr>
          <w:rFonts w:ascii="仿宋_GB2312" w:eastAsia="仿宋_GB2312"/>
          <w:sz w:val="30"/>
          <w:szCs w:val="30"/>
        </w:rPr>
      </w:pPr>
      <w:r>
        <w:rPr>
          <w:rFonts w:hint="eastAsia" w:ascii="仿宋_GB2312" w:eastAsia="仿宋_GB2312"/>
          <w:sz w:val="30"/>
          <w:szCs w:val="30"/>
        </w:rPr>
        <w:t xml:space="preserve">签字(签章)：                   公章：                      </w:t>
      </w:r>
    </w:p>
    <w:p>
      <w:pPr>
        <w:rPr>
          <w:rFonts w:ascii="仿宋_GB2312" w:eastAsia="仿宋_GB2312"/>
          <w:sz w:val="30"/>
          <w:szCs w:val="30"/>
        </w:rPr>
      </w:pPr>
      <w:r>
        <w:rPr>
          <w:rFonts w:hint="eastAsia" w:ascii="仿宋_GB2312" w:eastAsia="仿宋_GB2312"/>
          <w:sz w:val="30"/>
          <w:szCs w:val="30"/>
        </w:rPr>
        <w:t xml:space="preserve">日期：    </w:t>
      </w:r>
    </w:p>
    <w:p>
      <w:pPr>
        <w:adjustRightInd w:val="0"/>
        <w:snapToGrid w:val="0"/>
        <w:spacing w:line="360" w:lineRule="auto"/>
        <w:rPr>
          <w:rFonts w:ascii="仿宋" w:hAnsi="仿宋" w:eastAsia="仿宋" w:cs="仿宋"/>
          <w:sz w:val="32"/>
          <w:szCs w:val="32"/>
        </w:rPr>
      </w:pPr>
    </w:p>
    <w:p>
      <w:pPr>
        <w:adjustRightInd w:val="0"/>
        <w:snapToGrid w:val="0"/>
        <w:spacing w:line="360" w:lineRule="auto"/>
        <w:rPr>
          <w:rFonts w:ascii="仿宋" w:hAnsi="仿宋" w:eastAsia="仿宋" w:cs="仿宋"/>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r>
        <w:rPr>
          <w:rFonts w:hint="eastAsia" w:ascii="黑体" w:hAnsi="黑体" w:eastAsia="黑体"/>
          <w:b/>
          <w:sz w:val="32"/>
          <w:szCs w:val="32"/>
        </w:rPr>
        <w:t>质疑函制作说明：</w:t>
      </w:r>
    </w:p>
    <w:p>
      <w:pPr>
        <w:widowControl/>
        <w:ind w:firstLine="640" w:firstLineChars="200"/>
        <w:jc w:val="left"/>
        <w:rPr>
          <w:rFonts w:ascii="仿宋_GB2312" w:eastAsia="仿宋_GB2312"/>
          <w:sz w:val="32"/>
          <w:szCs w:val="32"/>
        </w:rPr>
      </w:pPr>
      <w:r>
        <w:rPr>
          <w:rFonts w:hint="eastAsia" w:ascii="仿宋_GB2312" w:eastAsia="仿宋_GB2312"/>
          <w:sz w:val="32"/>
          <w:szCs w:val="32"/>
        </w:rPr>
        <w:t>1.供应商提出质疑时，应提交质疑函和必要的证明材料。</w:t>
      </w:r>
    </w:p>
    <w:p>
      <w:pPr>
        <w:widowControl/>
        <w:ind w:firstLine="640" w:firstLineChars="200"/>
        <w:jc w:val="left"/>
        <w:rPr>
          <w:rFonts w:ascii="仿宋_GB2312" w:eastAsia="仿宋_GB2312"/>
          <w:sz w:val="32"/>
          <w:szCs w:val="32"/>
        </w:rPr>
      </w:pPr>
      <w:r>
        <w:rPr>
          <w:rFonts w:hint="eastAsia" w:ascii="仿宋_GB2312" w:eastAsia="仿宋_GB2312"/>
          <w:sz w:val="32"/>
          <w:szCs w:val="32"/>
        </w:rPr>
        <w:t>2.质疑供应商若委托代理人进行质疑的，质疑函应按要求列明“授权代表”的有关内容，并在附件中提交由质疑</w:t>
      </w:r>
      <w:r>
        <w:rPr>
          <w:rFonts w:hint="eastAsia" w:ascii="仿宋_GB2312" w:hAnsi="宋体" w:eastAsia="仿宋_GB2312" w:cs="宋体"/>
          <w:sz w:val="32"/>
          <w:szCs w:val="32"/>
        </w:rPr>
        <w:t>供应商签署的授权委托书。授权委托书应载明代理人的姓名或者名称、代理事项、具体权限、期限和相关事项。</w:t>
      </w:r>
    </w:p>
    <w:p>
      <w:pPr>
        <w:widowControl/>
        <w:ind w:firstLine="640" w:firstLineChars="200"/>
        <w:jc w:val="left"/>
        <w:rPr>
          <w:rFonts w:ascii="仿宋_GB2312" w:eastAsia="仿宋_GB2312"/>
          <w:sz w:val="32"/>
          <w:szCs w:val="32"/>
        </w:rPr>
      </w:pPr>
      <w:r>
        <w:rPr>
          <w:rFonts w:hint="eastAsia" w:ascii="仿宋_GB2312" w:eastAsia="仿宋_GB2312"/>
          <w:sz w:val="32"/>
          <w:szCs w:val="32"/>
        </w:rPr>
        <w:t>3.质疑供应商若对项目的某一分包进行质疑，质疑函中应列明具体分包号。</w:t>
      </w:r>
    </w:p>
    <w:p>
      <w:pPr>
        <w:widowControl/>
        <w:ind w:firstLine="640" w:firstLineChars="200"/>
        <w:jc w:val="left"/>
        <w:rPr>
          <w:rFonts w:ascii="仿宋_GB2312" w:eastAsia="仿宋_GB2312"/>
          <w:sz w:val="32"/>
          <w:szCs w:val="32"/>
        </w:rPr>
      </w:pPr>
      <w:r>
        <w:rPr>
          <w:rFonts w:hint="eastAsia" w:ascii="仿宋_GB2312" w:eastAsia="仿宋_GB2312"/>
          <w:sz w:val="32"/>
          <w:szCs w:val="32"/>
        </w:rPr>
        <w:t>4.质疑函的质疑事项应具体、明确，并有必要的事实依据和法律依据。</w:t>
      </w:r>
    </w:p>
    <w:p>
      <w:pPr>
        <w:widowControl/>
        <w:ind w:firstLine="640" w:firstLineChars="200"/>
        <w:jc w:val="left"/>
        <w:rPr>
          <w:rFonts w:ascii="仿宋_GB2312" w:eastAsia="仿宋_GB2312"/>
          <w:sz w:val="32"/>
          <w:szCs w:val="32"/>
        </w:rPr>
      </w:pPr>
      <w:r>
        <w:rPr>
          <w:rFonts w:hint="eastAsia" w:ascii="仿宋_GB2312" w:eastAsia="仿宋_GB2312"/>
          <w:sz w:val="32"/>
          <w:szCs w:val="32"/>
        </w:rPr>
        <w:t>5.质疑函的质疑请求应与质疑事项相关。</w:t>
      </w:r>
    </w:p>
    <w:p>
      <w:pPr>
        <w:widowControl/>
        <w:ind w:firstLine="640" w:firstLineChars="200"/>
        <w:jc w:val="left"/>
        <w:rPr>
          <w:rFonts w:ascii="仿宋_GB2312" w:eastAsia="仿宋_GB2312"/>
          <w:sz w:val="32"/>
          <w:szCs w:val="32"/>
        </w:rPr>
      </w:pPr>
      <w:r>
        <w:rPr>
          <w:rFonts w:hint="eastAsia" w:ascii="仿宋_GB2312" w:eastAsia="仿宋_GB2312"/>
          <w:sz w:val="32"/>
          <w:szCs w:val="32"/>
        </w:rPr>
        <w:t>6.质疑供应商为自然人的，质疑函应由本人签字；质疑供应商为法人或者其他组织的，质疑函应由法定代表人、主要负责人，或者其授权代表签字或者盖章，并加盖公章。</w:t>
      </w:r>
    </w:p>
    <w:p>
      <w:pPr>
        <w:pStyle w:val="34"/>
        <w:spacing w:line="240" w:lineRule="auto"/>
        <w:ind w:firstLine="0" w:firstLineChars="0"/>
        <w:rPr>
          <w:rFonts w:ascii="宋体" w:hAnsi="宋体" w:eastAsia="宋体"/>
          <w:sz w:val="24"/>
          <w:szCs w:val="24"/>
        </w:rPr>
      </w:pPr>
    </w:p>
    <w:sectPr>
      <w:pgSz w:w="11906" w:h="16838"/>
      <w:pgMar w:top="1440" w:right="1106" w:bottom="1440" w:left="14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00000" w:csb1="00000000"/>
  </w:font>
  <w:font w:name="Helvetica">
    <w:panose1 w:val="020B0604020202020204"/>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Swis721 LtCn BT">
    <w:altName w:val="Segoe Print"/>
    <w:panose1 w:val="020B0406020202030204"/>
    <w:charset w:val="00"/>
    <w:family w:val="swiss"/>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auto"/>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Style w:val="39"/>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W8wmPsQEA&#10;AE4DAAAOAAAAAAAAAAEAIAAAAB4BAABkcnMvZTJvRG9jLnhtbFBLBQYAAAAABgAGAFkBAABBBQAA&#10;AAA=&#10;">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mc:Fallback>
      </mc:AlternateContent>
    </w:r>
  </w:p>
  <w:p>
    <w:pPr>
      <w:pStyle w:val="22"/>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304"/>
      <w:rPr>
        <w:rFonts w:ascii="宋体" w:hAnsi="宋体" w:eastAsia="宋体" w:cs="宋体"/>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posOffset>3089275</wp:posOffset>
              </wp:positionH>
              <wp:positionV relativeFrom="paragraph">
                <wp:posOffset>-3175</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fldChar w:fldCharType="begin"/>
                          </w:r>
                          <w:r>
                            <w:instrText xml:space="preserve"> PAGE  \* MERGEFORMAT </w:instrText>
                          </w:r>
                          <w:r>
                            <w:fldChar w:fldCharType="separate"/>
                          </w:r>
                          <w:r>
                            <w:t>8</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left:243.25pt;margin-top:-0.25pt;height:144pt;width:144pt;mso-position-horizontal-relative:margin;mso-wrap-style:none;z-index:251659264;mso-width-relative:page;mso-height-relative:page;" filled="f" stroked="f" coordsize="21600,21600" o:gfxdata="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cak5&#10;1gAAAAkBAAAPAAAAAAAAAAEAIAAAACIAAABkcnMvZG93bnJldi54bWxQSwECFAAUAAAACACHTuJA&#10;iKaGlLEBAABOAwAADgAAAAAAAAABACAAAAAlAQAAZHJzL2Uyb0RvYy54bWxQSwUGAAAAAAYABgBZ&#10;AQAASAUAAAAA&#10;">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t>8</w:t>
                    </w:r>
                    <w:r>
                      <w:fldChar w:fldCharType="end"/>
                    </w:r>
                  </w:p>
                </w:txbxContent>
              </v:textbox>
            </v:shape>
          </w:pict>
        </mc:Fallback>
      </mc:AlternateContent>
    </w:r>
  </w:p>
  <w:p>
    <w:pPr>
      <w:spacing w:line="172" w:lineRule="auto"/>
      <w:ind w:left="4304"/>
      <w:rPr>
        <w:rFonts w:ascii="宋体" w:hAnsi="宋体" w:eastAsia="宋体" w:cs="宋体"/>
        <w:sz w:val="17"/>
        <w:szCs w:val="17"/>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tabs>
        <w:tab w:val="center" w:pos="4153"/>
        <w:tab w:val="right" w:pos="8306"/>
      </w:tabs>
      <w:snapToGrid w:val="0"/>
      <w:jc w:val="center"/>
      <w:rPr>
        <w:rFonts w:hint="eastAsia" w:ascii="Times New Roman" w:hAnsi="Times New Roman" w:eastAsia="仿宋_GB2312" w:cs="Times New Roman"/>
        <w:kern w:val="2"/>
        <w:sz w:val="18"/>
        <w:szCs w:val="20"/>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7FF2F8"/>
    <w:multiLevelType w:val="singleLevel"/>
    <w:tmpl w:val="B07FF2F8"/>
    <w:lvl w:ilvl="0" w:tentative="0">
      <w:start w:val="4"/>
      <w:numFmt w:val="decimal"/>
      <w:lvlText w:val="%1."/>
      <w:lvlJc w:val="left"/>
      <w:pPr>
        <w:tabs>
          <w:tab w:val="left" w:pos="312"/>
        </w:tabs>
      </w:pPr>
    </w:lvl>
  </w:abstractNum>
  <w:abstractNum w:abstractNumId="1">
    <w:nsid w:val="D841A5F5"/>
    <w:multiLevelType w:val="singleLevel"/>
    <w:tmpl w:val="D841A5F5"/>
    <w:lvl w:ilvl="0" w:tentative="0">
      <w:start w:val="2"/>
      <w:numFmt w:val="chineseCounting"/>
      <w:suff w:val="space"/>
      <w:lvlText w:val="第%1章"/>
      <w:lvlJc w:val="left"/>
      <w:rPr>
        <w:rFonts w:hint="eastAsia"/>
      </w:rPr>
    </w:lvl>
  </w:abstractNum>
  <w:abstractNum w:abstractNumId="2">
    <w:nsid w:val="46D69216"/>
    <w:multiLevelType w:val="singleLevel"/>
    <w:tmpl w:val="46D69216"/>
    <w:lvl w:ilvl="0" w:tentative="0">
      <w:start w:val="1"/>
      <w:numFmt w:val="chineseCounting"/>
      <w:suff w:val="nothing"/>
      <w:lvlText w:val="%1、"/>
      <w:lvlJc w:val="left"/>
      <w:rPr>
        <w:rFonts w:hint="eastAsia"/>
      </w:rPr>
    </w:lvl>
  </w:abstractNum>
  <w:abstractNum w:abstractNumId="3">
    <w:nsid w:val="5A25F8EC"/>
    <w:multiLevelType w:val="multilevel"/>
    <w:tmpl w:val="5A25F8EC"/>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num w:numId="1">
    <w:abstractNumId w:val="3"/>
    <w:lvlOverride w:ilvl="0">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4ZDFhYmU5NmUwZDM4OThkY2FlYWIxZjc3ZjExN2YifQ=="/>
  </w:docVars>
  <w:rsids>
    <w:rsidRoot w:val="00C3341B"/>
    <w:rsid w:val="00016CE1"/>
    <w:rsid w:val="00023F00"/>
    <w:rsid w:val="00031547"/>
    <w:rsid w:val="000632DF"/>
    <w:rsid w:val="00092B0A"/>
    <w:rsid w:val="000B44F0"/>
    <w:rsid w:val="000E09DD"/>
    <w:rsid w:val="000E302C"/>
    <w:rsid w:val="000F390A"/>
    <w:rsid w:val="00137A21"/>
    <w:rsid w:val="00151057"/>
    <w:rsid w:val="0015410E"/>
    <w:rsid w:val="00190357"/>
    <w:rsid w:val="001B36C0"/>
    <w:rsid w:val="001B6418"/>
    <w:rsid w:val="001E1E6A"/>
    <w:rsid w:val="001F6FD1"/>
    <w:rsid w:val="001F7290"/>
    <w:rsid w:val="001F7F68"/>
    <w:rsid w:val="00202217"/>
    <w:rsid w:val="00225378"/>
    <w:rsid w:val="00227122"/>
    <w:rsid w:val="0023576E"/>
    <w:rsid w:val="00243F8C"/>
    <w:rsid w:val="00267489"/>
    <w:rsid w:val="002675B0"/>
    <w:rsid w:val="002713D4"/>
    <w:rsid w:val="002838D5"/>
    <w:rsid w:val="002A7750"/>
    <w:rsid w:val="002B56AE"/>
    <w:rsid w:val="002C075D"/>
    <w:rsid w:val="002C3E53"/>
    <w:rsid w:val="002E2005"/>
    <w:rsid w:val="002E3F99"/>
    <w:rsid w:val="003127D5"/>
    <w:rsid w:val="003326C9"/>
    <w:rsid w:val="0035059A"/>
    <w:rsid w:val="00356A1D"/>
    <w:rsid w:val="00366D24"/>
    <w:rsid w:val="003A3745"/>
    <w:rsid w:val="003A7ADC"/>
    <w:rsid w:val="003D723F"/>
    <w:rsid w:val="00416CDD"/>
    <w:rsid w:val="004364B7"/>
    <w:rsid w:val="00445F7D"/>
    <w:rsid w:val="00456178"/>
    <w:rsid w:val="00461630"/>
    <w:rsid w:val="00486330"/>
    <w:rsid w:val="00487C45"/>
    <w:rsid w:val="00490A6E"/>
    <w:rsid w:val="004A1896"/>
    <w:rsid w:val="004B61D5"/>
    <w:rsid w:val="004F7CDF"/>
    <w:rsid w:val="005151AC"/>
    <w:rsid w:val="0052137C"/>
    <w:rsid w:val="00561DAF"/>
    <w:rsid w:val="00565163"/>
    <w:rsid w:val="00566988"/>
    <w:rsid w:val="005A4817"/>
    <w:rsid w:val="005B5011"/>
    <w:rsid w:val="005C499C"/>
    <w:rsid w:val="005D5F26"/>
    <w:rsid w:val="005D678C"/>
    <w:rsid w:val="005D7AF8"/>
    <w:rsid w:val="005E1A8D"/>
    <w:rsid w:val="00624CF0"/>
    <w:rsid w:val="006422BA"/>
    <w:rsid w:val="00683CA6"/>
    <w:rsid w:val="0069554E"/>
    <w:rsid w:val="006E488E"/>
    <w:rsid w:val="00727FE2"/>
    <w:rsid w:val="007340E5"/>
    <w:rsid w:val="00755428"/>
    <w:rsid w:val="0076626B"/>
    <w:rsid w:val="00787FE6"/>
    <w:rsid w:val="007A0EE4"/>
    <w:rsid w:val="007A4DD9"/>
    <w:rsid w:val="007C491C"/>
    <w:rsid w:val="007F6C6F"/>
    <w:rsid w:val="00800929"/>
    <w:rsid w:val="00816543"/>
    <w:rsid w:val="00842967"/>
    <w:rsid w:val="00864F1F"/>
    <w:rsid w:val="008652F2"/>
    <w:rsid w:val="0088039E"/>
    <w:rsid w:val="008A364B"/>
    <w:rsid w:val="008A62FB"/>
    <w:rsid w:val="008B3B48"/>
    <w:rsid w:val="008B6555"/>
    <w:rsid w:val="008C268E"/>
    <w:rsid w:val="008D6358"/>
    <w:rsid w:val="008E2250"/>
    <w:rsid w:val="00900C58"/>
    <w:rsid w:val="00907563"/>
    <w:rsid w:val="009106A9"/>
    <w:rsid w:val="00935F6A"/>
    <w:rsid w:val="00946772"/>
    <w:rsid w:val="00957F42"/>
    <w:rsid w:val="009B0DA6"/>
    <w:rsid w:val="009B3EE1"/>
    <w:rsid w:val="009B4EF9"/>
    <w:rsid w:val="009D2438"/>
    <w:rsid w:val="009F1A07"/>
    <w:rsid w:val="009F708C"/>
    <w:rsid w:val="00A239BF"/>
    <w:rsid w:val="00A41685"/>
    <w:rsid w:val="00A62FEF"/>
    <w:rsid w:val="00A6782C"/>
    <w:rsid w:val="00A95736"/>
    <w:rsid w:val="00AA40A3"/>
    <w:rsid w:val="00AA77FE"/>
    <w:rsid w:val="00AE626B"/>
    <w:rsid w:val="00B04173"/>
    <w:rsid w:val="00B512AE"/>
    <w:rsid w:val="00BA3559"/>
    <w:rsid w:val="00BB7F03"/>
    <w:rsid w:val="00C3341B"/>
    <w:rsid w:val="00C46667"/>
    <w:rsid w:val="00C64B1C"/>
    <w:rsid w:val="00C823C4"/>
    <w:rsid w:val="00C92D90"/>
    <w:rsid w:val="00CA7A85"/>
    <w:rsid w:val="00CB367D"/>
    <w:rsid w:val="00CC440C"/>
    <w:rsid w:val="00CD78D9"/>
    <w:rsid w:val="00CE1A26"/>
    <w:rsid w:val="00CE423B"/>
    <w:rsid w:val="00D20923"/>
    <w:rsid w:val="00D3221E"/>
    <w:rsid w:val="00D5227E"/>
    <w:rsid w:val="00D75832"/>
    <w:rsid w:val="00D818E5"/>
    <w:rsid w:val="00D90767"/>
    <w:rsid w:val="00D90F1B"/>
    <w:rsid w:val="00D93755"/>
    <w:rsid w:val="00E0782C"/>
    <w:rsid w:val="00E266AC"/>
    <w:rsid w:val="00E40655"/>
    <w:rsid w:val="00E52156"/>
    <w:rsid w:val="00E65514"/>
    <w:rsid w:val="00E84898"/>
    <w:rsid w:val="00E93183"/>
    <w:rsid w:val="00EC0775"/>
    <w:rsid w:val="00F12122"/>
    <w:rsid w:val="00F1696C"/>
    <w:rsid w:val="00F204A6"/>
    <w:rsid w:val="00F275F9"/>
    <w:rsid w:val="00F31028"/>
    <w:rsid w:val="00F42D55"/>
    <w:rsid w:val="00F501E9"/>
    <w:rsid w:val="00F50DD0"/>
    <w:rsid w:val="00F510C9"/>
    <w:rsid w:val="00F7168B"/>
    <w:rsid w:val="00FD6E9B"/>
    <w:rsid w:val="00FE2E02"/>
    <w:rsid w:val="00FE4E39"/>
    <w:rsid w:val="00FF2399"/>
    <w:rsid w:val="00FF6AA1"/>
    <w:rsid w:val="01032903"/>
    <w:rsid w:val="012F157F"/>
    <w:rsid w:val="013B2B96"/>
    <w:rsid w:val="0142696A"/>
    <w:rsid w:val="014557C2"/>
    <w:rsid w:val="01457570"/>
    <w:rsid w:val="015D0D5E"/>
    <w:rsid w:val="01670EE4"/>
    <w:rsid w:val="016D4D19"/>
    <w:rsid w:val="018F3A53"/>
    <w:rsid w:val="01D37272"/>
    <w:rsid w:val="01DA7C11"/>
    <w:rsid w:val="01E77AA9"/>
    <w:rsid w:val="01EE7FE5"/>
    <w:rsid w:val="021540BD"/>
    <w:rsid w:val="021923C1"/>
    <w:rsid w:val="02245871"/>
    <w:rsid w:val="02297B09"/>
    <w:rsid w:val="022B0E5C"/>
    <w:rsid w:val="025C6986"/>
    <w:rsid w:val="02675022"/>
    <w:rsid w:val="026B1259"/>
    <w:rsid w:val="026B73D9"/>
    <w:rsid w:val="02801962"/>
    <w:rsid w:val="028447E9"/>
    <w:rsid w:val="02A14C7A"/>
    <w:rsid w:val="02AD262D"/>
    <w:rsid w:val="02C530D1"/>
    <w:rsid w:val="02C93ADE"/>
    <w:rsid w:val="02F53052"/>
    <w:rsid w:val="030C65DB"/>
    <w:rsid w:val="031B4F56"/>
    <w:rsid w:val="032805FA"/>
    <w:rsid w:val="032F2213"/>
    <w:rsid w:val="033234BC"/>
    <w:rsid w:val="034C17FB"/>
    <w:rsid w:val="034F5F78"/>
    <w:rsid w:val="035070ED"/>
    <w:rsid w:val="03784674"/>
    <w:rsid w:val="0388408C"/>
    <w:rsid w:val="039D18E6"/>
    <w:rsid w:val="03A367D0"/>
    <w:rsid w:val="03B34756"/>
    <w:rsid w:val="03C775FB"/>
    <w:rsid w:val="03CD7D55"/>
    <w:rsid w:val="03D23C2D"/>
    <w:rsid w:val="03E4147A"/>
    <w:rsid w:val="03E63350"/>
    <w:rsid w:val="03EB2B5C"/>
    <w:rsid w:val="040746B6"/>
    <w:rsid w:val="04136FEB"/>
    <w:rsid w:val="043D375D"/>
    <w:rsid w:val="04402271"/>
    <w:rsid w:val="0442248D"/>
    <w:rsid w:val="04472B04"/>
    <w:rsid w:val="045B53AC"/>
    <w:rsid w:val="045C210E"/>
    <w:rsid w:val="045D2E23"/>
    <w:rsid w:val="0486237A"/>
    <w:rsid w:val="04940494"/>
    <w:rsid w:val="04B400DB"/>
    <w:rsid w:val="04D04BD3"/>
    <w:rsid w:val="04D33F6A"/>
    <w:rsid w:val="04EB6681"/>
    <w:rsid w:val="04F35C72"/>
    <w:rsid w:val="04F437C9"/>
    <w:rsid w:val="052878D5"/>
    <w:rsid w:val="053363A4"/>
    <w:rsid w:val="05484B60"/>
    <w:rsid w:val="05661550"/>
    <w:rsid w:val="056E2EC2"/>
    <w:rsid w:val="05870FC6"/>
    <w:rsid w:val="05880C08"/>
    <w:rsid w:val="058C1C12"/>
    <w:rsid w:val="058F7A33"/>
    <w:rsid w:val="05904F1C"/>
    <w:rsid w:val="05962A91"/>
    <w:rsid w:val="059E36F3"/>
    <w:rsid w:val="05A52CD4"/>
    <w:rsid w:val="05AE618E"/>
    <w:rsid w:val="05B76E86"/>
    <w:rsid w:val="05C72C4A"/>
    <w:rsid w:val="05DD246D"/>
    <w:rsid w:val="05FD1F28"/>
    <w:rsid w:val="060929C5"/>
    <w:rsid w:val="061C748B"/>
    <w:rsid w:val="064C13A1"/>
    <w:rsid w:val="064E442E"/>
    <w:rsid w:val="06556AAB"/>
    <w:rsid w:val="06566D95"/>
    <w:rsid w:val="065D535C"/>
    <w:rsid w:val="06734B80"/>
    <w:rsid w:val="068C79F0"/>
    <w:rsid w:val="06962D8E"/>
    <w:rsid w:val="06983B3E"/>
    <w:rsid w:val="06AC77AD"/>
    <w:rsid w:val="06AE16E7"/>
    <w:rsid w:val="06B37672"/>
    <w:rsid w:val="06DD1E44"/>
    <w:rsid w:val="06E94DCC"/>
    <w:rsid w:val="06F0266E"/>
    <w:rsid w:val="07027CB2"/>
    <w:rsid w:val="070F3643"/>
    <w:rsid w:val="071B0F4F"/>
    <w:rsid w:val="071C6FC5"/>
    <w:rsid w:val="071E4DE7"/>
    <w:rsid w:val="07243860"/>
    <w:rsid w:val="073C31C4"/>
    <w:rsid w:val="0749768F"/>
    <w:rsid w:val="075C1AB8"/>
    <w:rsid w:val="075D73FB"/>
    <w:rsid w:val="07600489"/>
    <w:rsid w:val="07652D9F"/>
    <w:rsid w:val="076B3AA9"/>
    <w:rsid w:val="076B5270"/>
    <w:rsid w:val="077446C6"/>
    <w:rsid w:val="07867CC0"/>
    <w:rsid w:val="0796627D"/>
    <w:rsid w:val="0797204A"/>
    <w:rsid w:val="07983CBF"/>
    <w:rsid w:val="07AF3996"/>
    <w:rsid w:val="07B02999"/>
    <w:rsid w:val="07E5554A"/>
    <w:rsid w:val="08196758"/>
    <w:rsid w:val="083A0B38"/>
    <w:rsid w:val="08406CE4"/>
    <w:rsid w:val="086F1F66"/>
    <w:rsid w:val="0885536D"/>
    <w:rsid w:val="089444C3"/>
    <w:rsid w:val="089A4CE1"/>
    <w:rsid w:val="08AA0601"/>
    <w:rsid w:val="08AA3329"/>
    <w:rsid w:val="08C2594B"/>
    <w:rsid w:val="08C50054"/>
    <w:rsid w:val="08EB455F"/>
    <w:rsid w:val="09074CDD"/>
    <w:rsid w:val="090D306A"/>
    <w:rsid w:val="091D4D39"/>
    <w:rsid w:val="093C71AB"/>
    <w:rsid w:val="093F6F9B"/>
    <w:rsid w:val="09525C91"/>
    <w:rsid w:val="096B5FE2"/>
    <w:rsid w:val="09923C2E"/>
    <w:rsid w:val="09972933"/>
    <w:rsid w:val="09B60AFD"/>
    <w:rsid w:val="09B7120E"/>
    <w:rsid w:val="09DD58CC"/>
    <w:rsid w:val="09E75B73"/>
    <w:rsid w:val="09EA50F6"/>
    <w:rsid w:val="09F64E4F"/>
    <w:rsid w:val="09F67C7A"/>
    <w:rsid w:val="09F8400D"/>
    <w:rsid w:val="09FE1EF3"/>
    <w:rsid w:val="0A1656AB"/>
    <w:rsid w:val="0A2A3F9D"/>
    <w:rsid w:val="0A3A0E1C"/>
    <w:rsid w:val="0A3D797F"/>
    <w:rsid w:val="0A431209"/>
    <w:rsid w:val="0A4358A0"/>
    <w:rsid w:val="0A496C6B"/>
    <w:rsid w:val="0A555258"/>
    <w:rsid w:val="0A71587A"/>
    <w:rsid w:val="0A870BFA"/>
    <w:rsid w:val="0A891301"/>
    <w:rsid w:val="0A8F16B8"/>
    <w:rsid w:val="0AA15B27"/>
    <w:rsid w:val="0AA410DA"/>
    <w:rsid w:val="0AAB2B7E"/>
    <w:rsid w:val="0AAC0660"/>
    <w:rsid w:val="0AB26C7B"/>
    <w:rsid w:val="0ABD286D"/>
    <w:rsid w:val="0ACF7FB5"/>
    <w:rsid w:val="0AE14F84"/>
    <w:rsid w:val="0AEE552A"/>
    <w:rsid w:val="0AF430C7"/>
    <w:rsid w:val="0AF54161"/>
    <w:rsid w:val="0AF91E7F"/>
    <w:rsid w:val="0B0D58E7"/>
    <w:rsid w:val="0B21310F"/>
    <w:rsid w:val="0B2823DD"/>
    <w:rsid w:val="0B2A1D8E"/>
    <w:rsid w:val="0B3158D0"/>
    <w:rsid w:val="0B424B21"/>
    <w:rsid w:val="0B4E7969"/>
    <w:rsid w:val="0B5015D6"/>
    <w:rsid w:val="0B5E299A"/>
    <w:rsid w:val="0B5F1E2B"/>
    <w:rsid w:val="0B7B6F3A"/>
    <w:rsid w:val="0B8A72D5"/>
    <w:rsid w:val="0B8C315C"/>
    <w:rsid w:val="0BA5511C"/>
    <w:rsid w:val="0BA70816"/>
    <w:rsid w:val="0BB579E9"/>
    <w:rsid w:val="0BCE0C75"/>
    <w:rsid w:val="0BEC4E3B"/>
    <w:rsid w:val="0C057D82"/>
    <w:rsid w:val="0C160487"/>
    <w:rsid w:val="0C193AD3"/>
    <w:rsid w:val="0C1D7DEA"/>
    <w:rsid w:val="0C312ED2"/>
    <w:rsid w:val="0C38019E"/>
    <w:rsid w:val="0C387EA9"/>
    <w:rsid w:val="0C3923C8"/>
    <w:rsid w:val="0C502495"/>
    <w:rsid w:val="0C5F7D9E"/>
    <w:rsid w:val="0C632A9E"/>
    <w:rsid w:val="0C721A17"/>
    <w:rsid w:val="0C72628A"/>
    <w:rsid w:val="0C795193"/>
    <w:rsid w:val="0CCE06EE"/>
    <w:rsid w:val="0CE03913"/>
    <w:rsid w:val="0CE403BB"/>
    <w:rsid w:val="0CF06F2A"/>
    <w:rsid w:val="0CFC1506"/>
    <w:rsid w:val="0CFF32E5"/>
    <w:rsid w:val="0D00382B"/>
    <w:rsid w:val="0D0742BC"/>
    <w:rsid w:val="0D1825DD"/>
    <w:rsid w:val="0D1B3EBD"/>
    <w:rsid w:val="0D2F08B5"/>
    <w:rsid w:val="0D313529"/>
    <w:rsid w:val="0D390CB0"/>
    <w:rsid w:val="0D3D7C96"/>
    <w:rsid w:val="0D613503"/>
    <w:rsid w:val="0D6E68B0"/>
    <w:rsid w:val="0D713042"/>
    <w:rsid w:val="0D755E96"/>
    <w:rsid w:val="0D7D4CCD"/>
    <w:rsid w:val="0D8719E5"/>
    <w:rsid w:val="0D914EAB"/>
    <w:rsid w:val="0DA07B83"/>
    <w:rsid w:val="0DAD6755"/>
    <w:rsid w:val="0DD17279"/>
    <w:rsid w:val="0DDF22EF"/>
    <w:rsid w:val="0DE85B5E"/>
    <w:rsid w:val="0E23637F"/>
    <w:rsid w:val="0E2826F4"/>
    <w:rsid w:val="0E300A74"/>
    <w:rsid w:val="0E42187D"/>
    <w:rsid w:val="0E486BBA"/>
    <w:rsid w:val="0E61103A"/>
    <w:rsid w:val="0E71321A"/>
    <w:rsid w:val="0E771E2E"/>
    <w:rsid w:val="0E8271CD"/>
    <w:rsid w:val="0EAA0D08"/>
    <w:rsid w:val="0EB037FD"/>
    <w:rsid w:val="0EB14BED"/>
    <w:rsid w:val="0ECE3E1A"/>
    <w:rsid w:val="0EE06FDC"/>
    <w:rsid w:val="0EE6544A"/>
    <w:rsid w:val="0EF74CC6"/>
    <w:rsid w:val="0EFE1D17"/>
    <w:rsid w:val="0F0E18EA"/>
    <w:rsid w:val="0F16154C"/>
    <w:rsid w:val="0F1B7FC5"/>
    <w:rsid w:val="0F1D5475"/>
    <w:rsid w:val="0F2D79FD"/>
    <w:rsid w:val="0F350537"/>
    <w:rsid w:val="0F381B82"/>
    <w:rsid w:val="0F39623B"/>
    <w:rsid w:val="0F454067"/>
    <w:rsid w:val="0F5A63B5"/>
    <w:rsid w:val="0F5B7103"/>
    <w:rsid w:val="0F5C1111"/>
    <w:rsid w:val="0F6115BC"/>
    <w:rsid w:val="0FDA5C70"/>
    <w:rsid w:val="0FDB3849"/>
    <w:rsid w:val="0FEE0221"/>
    <w:rsid w:val="100D13E5"/>
    <w:rsid w:val="10125409"/>
    <w:rsid w:val="101328D0"/>
    <w:rsid w:val="10134CDE"/>
    <w:rsid w:val="101A606C"/>
    <w:rsid w:val="101C4FEB"/>
    <w:rsid w:val="10234F21"/>
    <w:rsid w:val="10354C54"/>
    <w:rsid w:val="104934C2"/>
    <w:rsid w:val="10572D77"/>
    <w:rsid w:val="105945AD"/>
    <w:rsid w:val="10772B6A"/>
    <w:rsid w:val="108160EB"/>
    <w:rsid w:val="10867FC1"/>
    <w:rsid w:val="10902D95"/>
    <w:rsid w:val="10AC3249"/>
    <w:rsid w:val="10AE0E62"/>
    <w:rsid w:val="10B06837"/>
    <w:rsid w:val="10BB33AB"/>
    <w:rsid w:val="10C772C3"/>
    <w:rsid w:val="10CD08B1"/>
    <w:rsid w:val="10D16FE1"/>
    <w:rsid w:val="10FC7347"/>
    <w:rsid w:val="1102722C"/>
    <w:rsid w:val="112B6C5D"/>
    <w:rsid w:val="113700D8"/>
    <w:rsid w:val="113C2289"/>
    <w:rsid w:val="118B0A1B"/>
    <w:rsid w:val="118E6962"/>
    <w:rsid w:val="11A116A2"/>
    <w:rsid w:val="11A2617E"/>
    <w:rsid w:val="11A83FAE"/>
    <w:rsid w:val="11B57457"/>
    <w:rsid w:val="11BB29C9"/>
    <w:rsid w:val="11D56559"/>
    <w:rsid w:val="11DB6997"/>
    <w:rsid w:val="11E440AC"/>
    <w:rsid w:val="12045201"/>
    <w:rsid w:val="12081B7C"/>
    <w:rsid w:val="1217323D"/>
    <w:rsid w:val="1222745A"/>
    <w:rsid w:val="122F0DFA"/>
    <w:rsid w:val="12391A7A"/>
    <w:rsid w:val="12470992"/>
    <w:rsid w:val="12485B26"/>
    <w:rsid w:val="124F0E9E"/>
    <w:rsid w:val="12513E86"/>
    <w:rsid w:val="12655CC4"/>
    <w:rsid w:val="12681311"/>
    <w:rsid w:val="127B1F27"/>
    <w:rsid w:val="127C5228"/>
    <w:rsid w:val="129427CE"/>
    <w:rsid w:val="12B17408"/>
    <w:rsid w:val="12EA0B28"/>
    <w:rsid w:val="12EF283B"/>
    <w:rsid w:val="13345697"/>
    <w:rsid w:val="13494C5F"/>
    <w:rsid w:val="134A6C68"/>
    <w:rsid w:val="135E2303"/>
    <w:rsid w:val="1381620D"/>
    <w:rsid w:val="139B72A1"/>
    <w:rsid w:val="13AB7863"/>
    <w:rsid w:val="13B04F55"/>
    <w:rsid w:val="13B100C3"/>
    <w:rsid w:val="13B65E3E"/>
    <w:rsid w:val="13BB3073"/>
    <w:rsid w:val="13C83B21"/>
    <w:rsid w:val="13D943EA"/>
    <w:rsid w:val="14060DE1"/>
    <w:rsid w:val="14177526"/>
    <w:rsid w:val="141B7BFD"/>
    <w:rsid w:val="144500FD"/>
    <w:rsid w:val="145002AE"/>
    <w:rsid w:val="145F4CB0"/>
    <w:rsid w:val="14631876"/>
    <w:rsid w:val="14695C67"/>
    <w:rsid w:val="146B333A"/>
    <w:rsid w:val="146F74A7"/>
    <w:rsid w:val="14700951"/>
    <w:rsid w:val="1470689F"/>
    <w:rsid w:val="14773A8D"/>
    <w:rsid w:val="14830684"/>
    <w:rsid w:val="1497047D"/>
    <w:rsid w:val="1497412F"/>
    <w:rsid w:val="14991E08"/>
    <w:rsid w:val="149F5695"/>
    <w:rsid w:val="14A34FB4"/>
    <w:rsid w:val="14A404B7"/>
    <w:rsid w:val="14A77DA6"/>
    <w:rsid w:val="14AD3953"/>
    <w:rsid w:val="14B0174A"/>
    <w:rsid w:val="14B17F54"/>
    <w:rsid w:val="14CF4339"/>
    <w:rsid w:val="14D14FED"/>
    <w:rsid w:val="14DD05A0"/>
    <w:rsid w:val="15185B18"/>
    <w:rsid w:val="15205ED3"/>
    <w:rsid w:val="1538725F"/>
    <w:rsid w:val="155B7139"/>
    <w:rsid w:val="155D6B2D"/>
    <w:rsid w:val="155F0196"/>
    <w:rsid w:val="15607D01"/>
    <w:rsid w:val="15660EF6"/>
    <w:rsid w:val="156A2FD6"/>
    <w:rsid w:val="157F7A68"/>
    <w:rsid w:val="158B4B71"/>
    <w:rsid w:val="15B13EC7"/>
    <w:rsid w:val="15EA7365"/>
    <w:rsid w:val="16256BC9"/>
    <w:rsid w:val="163836F0"/>
    <w:rsid w:val="167A553A"/>
    <w:rsid w:val="16854A52"/>
    <w:rsid w:val="16864E1D"/>
    <w:rsid w:val="168B179C"/>
    <w:rsid w:val="169B36A3"/>
    <w:rsid w:val="169C77DB"/>
    <w:rsid w:val="16B5241A"/>
    <w:rsid w:val="16BF34C9"/>
    <w:rsid w:val="16C1286D"/>
    <w:rsid w:val="16C2728F"/>
    <w:rsid w:val="16CA49D0"/>
    <w:rsid w:val="16CC0328"/>
    <w:rsid w:val="16CE7D9B"/>
    <w:rsid w:val="16DA6555"/>
    <w:rsid w:val="16DB3F03"/>
    <w:rsid w:val="16DE0A1B"/>
    <w:rsid w:val="16E46B67"/>
    <w:rsid w:val="16E6314C"/>
    <w:rsid w:val="17011B09"/>
    <w:rsid w:val="17057CE7"/>
    <w:rsid w:val="17095C14"/>
    <w:rsid w:val="17097679"/>
    <w:rsid w:val="170A366C"/>
    <w:rsid w:val="173B6FF4"/>
    <w:rsid w:val="173F6F87"/>
    <w:rsid w:val="1750191E"/>
    <w:rsid w:val="17550CD3"/>
    <w:rsid w:val="175E5011"/>
    <w:rsid w:val="177305D1"/>
    <w:rsid w:val="17925B1A"/>
    <w:rsid w:val="17A25BF5"/>
    <w:rsid w:val="17AC64C8"/>
    <w:rsid w:val="17B40E1E"/>
    <w:rsid w:val="17B61E35"/>
    <w:rsid w:val="17BD5C5B"/>
    <w:rsid w:val="17CD0A27"/>
    <w:rsid w:val="17DB191F"/>
    <w:rsid w:val="17EA2C92"/>
    <w:rsid w:val="17ED7B55"/>
    <w:rsid w:val="17F42347"/>
    <w:rsid w:val="17F45DAB"/>
    <w:rsid w:val="18057602"/>
    <w:rsid w:val="181635BD"/>
    <w:rsid w:val="181B28C3"/>
    <w:rsid w:val="186246A8"/>
    <w:rsid w:val="188B0879"/>
    <w:rsid w:val="189370BE"/>
    <w:rsid w:val="18A746E3"/>
    <w:rsid w:val="18AD3F21"/>
    <w:rsid w:val="18AE7263"/>
    <w:rsid w:val="18B3344C"/>
    <w:rsid w:val="18BC288B"/>
    <w:rsid w:val="18C1291F"/>
    <w:rsid w:val="18C748B7"/>
    <w:rsid w:val="18EB37A4"/>
    <w:rsid w:val="190A7167"/>
    <w:rsid w:val="191C00CE"/>
    <w:rsid w:val="19483C4A"/>
    <w:rsid w:val="1959393B"/>
    <w:rsid w:val="19722947"/>
    <w:rsid w:val="197902A7"/>
    <w:rsid w:val="197E1F5C"/>
    <w:rsid w:val="19AB7D49"/>
    <w:rsid w:val="19BD0194"/>
    <w:rsid w:val="19C220EE"/>
    <w:rsid w:val="19D618FD"/>
    <w:rsid w:val="19DD3746"/>
    <w:rsid w:val="19F36BD0"/>
    <w:rsid w:val="19F40238"/>
    <w:rsid w:val="19F64BD7"/>
    <w:rsid w:val="19FE23EC"/>
    <w:rsid w:val="1A312E6E"/>
    <w:rsid w:val="1A5D2B1E"/>
    <w:rsid w:val="1A734CB5"/>
    <w:rsid w:val="1A984F98"/>
    <w:rsid w:val="1AA41354"/>
    <w:rsid w:val="1AAC1FB7"/>
    <w:rsid w:val="1AAE6CE1"/>
    <w:rsid w:val="1AB75A93"/>
    <w:rsid w:val="1AB865A1"/>
    <w:rsid w:val="1ACD2DC8"/>
    <w:rsid w:val="1AD165DD"/>
    <w:rsid w:val="1AD21441"/>
    <w:rsid w:val="1AE12F7D"/>
    <w:rsid w:val="1B0D1700"/>
    <w:rsid w:val="1B0D6BAD"/>
    <w:rsid w:val="1B3B6BEA"/>
    <w:rsid w:val="1B486712"/>
    <w:rsid w:val="1B506451"/>
    <w:rsid w:val="1B5508A0"/>
    <w:rsid w:val="1B591B01"/>
    <w:rsid w:val="1B8A1904"/>
    <w:rsid w:val="1B904250"/>
    <w:rsid w:val="1B914830"/>
    <w:rsid w:val="1BDE6344"/>
    <w:rsid w:val="1BE05500"/>
    <w:rsid w:val="1BF579F5"/>
    <w:rsid w:val="1BF7056F"/>
    <w:rsid w:val="1C297D63"/>
    <w:rsid w:val="1C3C3F02"/>
    <w:rsid w:val="1C3D0C71"/>
    <w:rsid w:val="1C4921B3"/>
    <w:rsid w:val="1C4F6932"/>
    <w:rsid w:val="1C5351C3"/>
    <w:rsid w:val="1C5E7456"/>
    <w:rsid w:val="1C8307A1"/>
    <w:rsid w:val="1C9F514C"/>
    <w:rsid w:val="1CA541C9"/>
    <w:rsid w:val="1CDA7888"/>
    <w:rsid w:val="1CE33809"/>
    <w:rsid w:val="1CE75528"/>
    <w:rsid w:val="1CF245F9"/>
    <w:rsid w:val="1CFC3CDA"/>
    <w:rsid w:val="1D187DD7"/>
    <w:rsid w:val="1D2542CC"/>
    <w:rsid w:val="1D297ECC"/>
    <w:rsid w:val="1D344206"/>
    <w:rsid w:val="1D6F5C49"/>
    <w:rsid w:val="1D903E12"/>
    <w:rsid w:val="1D91675A"/>
    <w:rsid w:val="1D9748F5"/>
    <w:rsid w:val="1DA528CF"/>
    <w:rsid w:val="1DA55D0D"/>
    <w:rsid w:val="1DD74823"/>
    <w:rsid w:val="1DD84EE2"/>
    <w:rsid w:val="1DDD24A7"/>
    <w:rsid w:val="1DE11882"/>
    <w:rsid w:val="1DF60118"/>
    <w:rsid w:val="1E0457C5"/>
    <w:rsid w:val="1E0F2DCA"/>
    <w:rsid w:val="1E161890"/>
    <w:rsid w:val="1E162569"/>
    <w:rsid w:val="1E2B7497"/>
    <w:rsid w:val="1E4549A8"/>
    <w:rsid w:val="1E51459D"/>
    <w:rsid w:val="1E697BB8"/>
    <w:rsid w:val="1E6E4D2D"/>
    <w:rsid w:val="1E6F3A27"/>
    <w:rsid w:val="1E74611B"/>
    <w:rsid w:val="1E9B2B58"/>
    <w:rsid w:val="1EA25BAA"/>
    <w:rsid w:val="1EB0499D"/>
    <w:rsid w:val="1EBD2C8A"/>
    <w:rsid w:val="1EC33953"/>
    <w:rsid w:val="1ED8387C"/>
    <w:rsid w:val="1EEB74FF"/>
    <w:rsid w:val="1EEE0053"/>
    <w:rsid w:val="1EFA7794"/>
    <w:rsid w:val="1F1A3993"/>
    <w:rsid w:val="1F1D7F04"/>
    <w:rsid w:val="1F32225D"/>
    <w:rsid w:val="1F477D2C"/>
    <w:rsid w:val="1F541854"/>
    <w:rsid w:val="1F7631FC"/>
    <w:rsid w:val="1F7F357B"/>
    <w:rsid w:val="1F8B1B6B"/>
    <w:rsid w:val="1FA62AA6"/>
    <w:rsid w:val="1FAA0D6A"/>
    <w:rsid w:val="1FB66BB1"/>
    <w:rsid w:val="1FC64B0D"/>
    <w:rsid w:val="1FD41925"/>
    <w:rsid w:val="1FF26658"/>
    <w:rsid w:val="1FF93E94"/>
    <w:rsid w:val="20000DDB"/>
    <w:rsid w:val="20045F6A"/>
    <w:rsid w:val="202A56FB"/>
    <w:rsid w:val="202B1BD0"/>
    <w:rsid w:val="20436F19"/>
    <w:rsid w:val="206D6583"/>
    <w:rsid w:val="2079293B"/>
    <w:rsid w:val="20994A2F"/>
    <w:rsid w:val="20A879AE"/>
    <w:rsid w:val="20E0605C"/>
    <w:rsid w:val="21014F53"/>
    <w:rsid w:val="21074ACE"/>
    <w:rsid w:val="210E7527"/>
    <w:rsid w:val="21145F5A"/>
    <w:rsid w:val="21206D5A"/>
    <w:rsid w:val="2125466D"/>
    <w:rsid w:val="2129082F"/>
    <w:rsid w:val="2133798D"/>
    <w:rsid w:val="213E165C"/>
    <w:rsid w:val="213E7DFC"/>
    <w:rsid w:val="21481E67"/>
    <w:rsid w:val="215744D4"/>
    <w:rsid w:val="216B0B49"/>
    <w:rsid w:val="217A51EF"/>
    <w:rsid w:val="22063747"/>
    <w:rsid w:val="222021B9"/>
    <w:rsid w:val="223A5098"/>
    <w:rsid w:val="22423DE3"/>
    <w:rsid w:val="224850E2"/>
    <w:rsid w:val="22575342"/>
    <w:rsid w:val="229972C4"/>
    <w:rsid w:val="22AA7723"/>
    <w:rsid w:val="22AC5FAE"/>
    <w:rsid w:val="22C62F3A"/>
    <w:rsid w:val="22CF1B65"/>
    <w:rsid w:val="23050B1F"/>
    <w:rsid w:val="230A45F7"/>
    <w:rsid w:val="231558D9"/>
    <w:rsid w:val="231C26AC"/>
    <w:rsid w:val="2327515D"/>
    <w:rsid w:val="23290648"/>
    <w:rsid w:val="23307C29"/>
    <w:rsid w:val="233A35CA"/>
    <w:rsid w:val="234705BB"/>
    <w:rsid w:val="23504203"/>
    <w:rsid w:val="23516E41"/>
    <w:rsid w:val="235D54B6"/>
    <w:rsid w:val="235F147F"/>
    <w:rsid w:val="236E00A2"/>
    <w:rsid w:val="23757D31"/>
    <w:rsid w:val="238F09B8"/>
    <w:rsid w:val="23A45F21"/>
    <w:rsid w:val="23B312CA"/>
    <w:rsid w:val="23DB283F"/>
    <w:rsid w:val="23E13929"/>
    <w:rsid w:val="23E80503"/>
    <w:rsid w:val="23F5599F"/>
    <w:rsid w:val="23F67903"/>
    <w:rsid w:val="240B2C85"/>
    <w:rsid w:val="245A7D6D"/>
    <w:rsid w:val="245C2029"/>
    <w:rsid w:val="245E2E85"/>
    <w:rsid w:val="247A404C"/>
    <w:rsid w:val="247E6594"/>
    <w:rsid w:val="248668F0"/>
    <w:rsid w:val="24871B4C"/>
    <w:rsid w:val="24BD65A6"/>
    <w:rsid w:val="24D54CBB"/>
    <w:rsid w:val="24E0742D"/>
    <w:rsid w:val="2500351F"/>
    <w:rsid w:val="25021151"/>
    <w:rsid w:val="250D4025"/>
    <w:rsid w:val="251369E7"/>
    <w:rsid w:val="252A06A8"/>
    <w:rsid w:val="25425643"/>
    <w:rsid w:val="25465B46"/>
    <w:rsid w:val="254A3A2B"/>
    <w:rsid w:val="256306D2"/>
    <w:rsid w:val="256C0FBF"/>
    <w:rsid w:val="256F1047"/>
    <w:rsid w:val="25757B75"/>
    <w:rsid w:val="25853B30"/>
    <w:rsid w:val="2599006E"/>
    <w:rsid w:val="25AD37B3"/>
    <w:rsid w:val="25B368EF"/>
    <w:rsid w:val="25BD151C"/>
    <w:rsid w:val="25C462E6"/>
    <w:rsid w:val="260F34C0"/>
    <w:rsid w:val="263B6615"/>
    <w:rsid w:val="265603DE"/>
    <w:rsid w:val="266D0C2A"/>
    <w:rsid w:val="266F0A68"/>
    <w:rsid w:val="26832346"/>
    <w:rsid w:val="26C77B52"/>
    <w:rsid w:val="26CB4AAA"/>
    <w:rsid w:val="26E20160"/>
    <w:rsid w:val="26E2748C"/>
    <w:rsid w:val="26ED658B"/>
    <w:rsid w:val="26EF66AD"/>
    <w:rsid w:val="270304A6"/>
    <w:rsid w:val="27311BFC"/>
    <w:rsid w:val="273E3150"/>
    <w:rsid w:val="274A62F8"/>
    <w:rsid w:val="274D6B61"/>
    <w:rsid w:val="276C4E77"/>
    <w:rsid w:val="27791CDE"/>
    <w:rsid w:val="277A5916"/>
    <w:rsid w:val="278543A3"/>
    <w:rsid w:val="27871DE1"/>
    <w:rsid w:val="27985D9D"/>
    <w:rsid w:val="27A85DBC"/>
    <w:rsid w:val="27AE0CF3"/>
    <w:rsid w:val="27CC46A3"/>
    <w:rsid w:val="27CF1AAE"/>
    <w:rsid w:val="27D23A42"/>
    <w:rsid w:val="27DF6F77"/>
    <w:rsid w:val="27E72BF3"/>
    <w:rsid w:val="28063096"/>
    <w:rsid w:val="283377B7"/>
    <w:rsid w:val="28472574"/>
    <w:rsid w:val="284A0054"/>
    <w:rsid w:val="28572011"/>
    <w:rsid w:val="28616AD6"/>
    <w:rsid w:val="28937852"/>
    <w:rsid w:val="289C2C9B"/>
    <w:rsid w:val="28A860D4"/>
    <w:rsid w:val="28AB43F1"/>
    <w:rsid w:val="28C055AB"/>
    <w:rsid w:val="28E76A57"/>
    <w:rsid w:val="28EB3A2D"/>
    <w:rsid w:val="28EC470F"/>
    <w:rsid w:val="291800E1"/>
    <w:rsid w:val="294C61D2"/>
    <w:rsid w:val="294F3C3D"/>
    <w:rsid w:val="295A78A1"/>
    <w:rsid w:val="295D72C0"/>
    <w:rsid w:val="297D0F28"/>
    <w:rsid w:val="298F36BF"/>
    <w:rsid w:val="29934A6D"/>
    <w:rsid w:val="299407E6"/>
    <w:rsid w:val="29A1613C"/>
    <w:rsid w:val="29A21154"/>
    <w:rsid w:val="29B1336E"/>
    <w:rsid w:val="29B94358"/>
    <w:rsid w:val="29BD2BE4"/>
    <w:rsid w:val="29C4378F"/>
    <w:rsid w:val="29C571DF"/>
    <w:rsid w:val="2A0616E3"/>
    <w:rsid w:val="2A105A86"/>
    <w:rsid w:val="2A123ECF"/>
    <w:rsid w:val="2A1B0341"/>
    <w:rsid w:val="2A1F658A"/>
    <w:rsid w:val="2A2869A3"/>
    <w:rsid w:val="2A2E718E"/>
    <w:rsid w:val="2A35120C"/>
    <w:rsid w:val="2A386534"/>
    <w:rsid w:val="2A573CED"/>
    <w:rsid w:val="2A574704"/>
    <w:rsid w:val="2A5E7D95"/>
    <w:rsid w:val="2A651E59"/>
    <w:rsid w:val="2A6A7F21"/>
    <w:rsid w:val="2A6E3CAB"/>
    <w:rsid w:val="2A700CC4"/>
    <w:rsid w:val="2A856061"/>
    <w:rsid w:val="2A9221AB"/>
    <w:rsid w:val="2AAC3B88"/>
    <w:rsid w:val="2AB80494"/>
    <w:rsid w:val="2ACD2CB6"/>
    <w:rsid w:val="2ACE49AF"/>
    <w:rsid w:val="2ADD6A4B"/>
    <w:rsid w:val="2AE03A1E"/>
    <w:rsid w:val="2B0149C3"/>
    <w:rsid w:val="2B205D33"/>
    <w:rsid w:val="2B2F6A18"/>
    <w:rsid w:val="2B413271"/>
    <w:rsid w:val="2B5508A0"/>
    <w:rsid w:val="2B58782E"/>
    <w:rsid w:val="2B5C57C8"/>
    <w:rsid w:val="2B991AB0"/>
    <w:rsid w:val="2BB307A4"/>
    <w:rsid w:val="2BC90C1A"/>
    <w:rsid w:val="2BCA04EF"/>
    <w:rsid w:val="2BD60874"/>
    <w:rsid w:val="2BEC2B5B"/>
    <w:rsid w:val="2BFD0E0B"/>
    <w:rsid w:val="2C0A4D8F"/>
    <w:rsid w:val="2C1125C1"/>
    <w:rsid w:val="2C13132E"/>
    <w:rsid w:val="2C170C50"/>
    <w:rsid w:val="2C2C11A9"/>
    <w:rsid w:val="2C3344A3"/>
    <w:rsid w:val="2C391D6C"/>
    <w:rsid w:val="2C5A6534"/>
    <w:rsid w:val="2C5A6C6C"/>
    <w:rsid w:val="2C6900C7"/>
    <w:rsid w:val="2C7679A6"/>
    <w:rsid w:val="2C795888"/>
    <w:rsid w:val="2C994F77"/>
    <w:rsid w:val="2CA3638D"/>
    <w:rsid w:val="2CA62D0A"/>
    <w:rsid w:val="2CA77DC6"/>
    <w:rsid w:val="2CAC6FC5"/>
    <w:rsid w:val="2CCB4994"/>
    <w:rsid w:val="2CCB64B5"/>
    <w:rsid w:val="2CDF56C6"/>
    <w:rsid w:val="2CEE72D6"/>
    <w:rsid w:val="2CEF5A09"/>
    <w:rsid w:val="2D0F4D53"/>
    <w:rsid w:val="2D13216C"/>
    <w:rsid w:val="2D194512"/>
    <w:rsid w:val="2D2B5157"/>
    <w:rsid w:val="2D3E0AFB"/>
    <w:rsid w:val="2D465829"/>
    <w:rsid w:val="2D9C7380"/>
    <w:rsid w:val="2DBB23ED"/>
    <w:rsid w:val="2DDC2351"/>
    <w:rsid w:val="2DE03FF9"/>
    <w:rsid w:val="2DEB6855"/>
    <w:rsid w:val="2DF11001"/>
    <w:rsid w:val="2DF950BB"/>
    <w:rsid w:val="2DFC257B"/>
    <w:rsid w:val="2E01707A"/>
    <w:rsid w:val="2E092410"/>
    <w:rsid w:val="2E1343CF"/>
    <w:rsid w:val="2E136B0F"/>
    <w:rsid w:val="2E2A1718"/>
    <w:rsid w:val="2E30727E"/>
    <w:rsid w:val="2E467F2A"/>
    <w:rsid w:val="2E585D69"/>
    <w:rsid w:val="2E59753B"/>
    <w:rsid w:val="2E67258C"/>
    <w:rsid w:val="2E6B6B21"/>
    <w:rsid w:val="2E8A30D9"/>
    <w:rsid w:val="2E9A471C"/>
    <w:rsid w:val="2EB90B49"/>
    <w:rsid w:val="2ED414B4"/>
    <w:rsid w:val="2ED54D70"/>
    <w:rsid w:val="2ED70ED4"/>
    <w:rsid w:val="2EDD620A"/>
    <w:rsid w:val="2EE713B8"/>
    <w:rsid w:val="2EFF3D3E"/>
    <w:rsid w:val="2F0106CB"/>
    <w:rsid w:val="2F0455A3"/>
    <w:rsid w:val="2F0E03C9"/>
    <w:rsid w:val="2F1321AD"/>
    <w:rsid w:val="2F250638"/>
    <w:rsid w:val="2F284421"/>
    <w:rsid w:val="2F2C7B51"/>
    <w:rsid w:val="2F3105E6"/>
    <w:rsid w:val="2F34284F"/>
    <w:rsid w:val="2F3565C7"/>
    <w:rsid w:val="2F5D32A6"/>
    <w:rsid w:val="2F6E6690"/>
    <w:rsid w:val="2F757AE0"/>
    <w:rsid w:val="2F792957"/>
    <w:rsid w:val="2F8D715F"/>
    <w:rsid w:val="2F9618D2"/>
    <w:rsid w:val="2F9C36BF"/>
    <w:rsid w:val="2F9E7A38"/>
    <w:rsid w:val="2FB36FD9"/>
    <w:rsid w:val="2FC516F9"/>
    <w:rsid w:val="2FD7272E"/>
    <w:rsid w:val="2FF65D56"/>
    <w:rsid w:val="300D4E82"/>
    <w:rsid w:val="3014781F"/>
    <w:rsid w:val="301F3C53"/>
    <w:rsid w:val="301F44FC"/>
    <w:rsid w:val="304B6289"/>
    <w:rsid w:val="30536D05"/>
    <w:rsid w:val="30586E47"/>
    <w:rsid w:val="30656A38"/>
    <w:rsid w:val="306E6B34"/>
    <w:rsid w:val="3077009D"/>
    <w:rsid w:val="307E2A8C"/>
    <w:rsid w:val="307E3CB1"/>
    <w:rsid w:val="307F20AD"/>
    <w:rsid w:val="309255AD"/>
    <w:rsid w:val="309612E7"/>
    <w:rsid w:val="30A45AAC"/>
    <w:rsid w:val="30A74B7C"/>
    <w:rsid w:val="30CB16CD"/>
    <w:rsid w:val="30CB7B2F"/>
    <w:rsid w:val="30CE4A86"/>
    <w:rsid w:val="30D616E4"/>
    <w:rsid w:val="30D836AE"/>
    <w:rsid w:val="30DA7426"/>
    <w:rsid w:val="30E3093D"/>
    <w:rsid w:val="30F3217A"/>
    <w:rsid w:val="31005D93"/>
    <w:rsid w:val="3101090B"/>
    <w:rsid w:val="3102072B"/>
    <w:rsid w:val="31096A7D"/>
    <w:rsid w:val="310B75DF"/>
    <w:rsid w:val="31106E7F"/>
    <w:rsid w:val="312820B2"/>
    <w:rsid w:val="31364142"/>
    <w:rsid w:val="314E3B4A"/>
    <w:rsid w:val="315F719F"/>
    <w:rsid w:val="3167369F"/>
    <w:rsid w:val="31881F5C"/>
    <w:rsid w:val="318A2BFA"/>
    <w:rsid w:val="318C77C0"/>
    <w:rsid w:val="31906243"/>
    <w:rsid w:val="3191439C"/>
    <w:rsid w:val="319A6982"/>
    <w:rsid w:val="31B639EF"/>
    <w:rsid w:val="31C75BFC"/>
    <w:rsid w:val="31C96162"/>
    <w:rsid w:val="31D8203D"/>
    <w:rsid w:val="31E3055C"/>
    <w:rsid w:val="31EC0F10"/>
    <w:rsid w:val="31F95D3B"/>
    <w:rsid w:val="31FE0EF2"/>
    <w:rsid w:val="32080D1D"/>
    <w:rsid w:val="32114FF5"/>
    <w:rsid w:val="3220530C"/>
    <w:rsid w:val="323E4F7D"/>
    <w:rsid w:val="32562ADC"/>
    <w:rsid w:val="325663DE"/>
    <w:rsid w:val="32750D26"/>
    <w:rsid w:val="327613D0"/>
    <w:rsid w:val="327F437D"/>
    <w:rsid w:val="327F6CA0"/>
    <w:rsid w:val="32855F5F"/>
    <w:rsid w:val="328C1447"/>
    <w:rsid w:val="3291620A"/>
    <w:rsid w:val="32D4075B"/>
    <w:rsid w:val="32D560F7"/>
    <w:rsid w:val="32D62EDD"/>
    <w:rsid w:val="32D82971"/>
    <w:rsid w:val="32DF2037"/>
    <w:rsid w:val="32E65E4C"/>
    <w:rsid w:val="32F32A21"/>
    <w:rsid w:val="33060141"/>
    <w:rsid w:val="33095DA0"/>
    <w:rsid w:val="33290C0F"/>
    <w:rsid w:val="334D0383"/>
    <w:rsid w:val="336A726F"/>
    <w:rsid w:val="339C6C14"/>
    <w:rsid w:val="33A45AC9"/>
    <w:rsid w:val="33B90C6D"/>
    <w:rsid w:val="33C06132"/>
    <w:rsid w:val="33D50919"/>
    <w:rsid w:val="33D948D5"/>
    <w:rsid w:val="34201E51"/>
    <w:rsid w:val="34207846"/>
    <w:rsid w:val="34285A12"/>
    <w:rsid w:val="3437472C"/>
    <w:rsid w:val="34390F62"/>
    <w:rsid w:val="34416EEE"/>
    <w:rsid w:val="344A48C2"/>
    <w:rsid w:val="34565015"/>
    <w:rsid w:val="34607BA0"/>
    <w:rsid w:val="34646645"/>
    <w:rsid w:val="3484357A"/>
    <w:rsid w:val="34A75871"/>
    <w:rsid w:val="34DC0E75"/>
    <w:rsid w:val="34ED5771"/>
    <w:rsid w:val="353968A5"/>
    <w:rsid w:val="353C5630"/>
    <w:rsid w:val="35415CC5"/>
    <w:rsid w:val="35474CF8"/>
    <w:rsid w:val="35595697"/>
    <w:rsid w:val="356632D7"/>
    <w:rsid w:val="356B2912"/>
    <w:rsid w:val="357661FC"/>
    <w:rsid w:val="357E2A76"/>
    <w:rsid w:val="35D52E6A"/>
    <w:rsid w:val="35DD2B43"/>
    <w:rsid w:val="35E86B46"/>
    <w:rsid w:val="35F3622D"/>
    <w:rsid w:val="35F5085E"/>
    <w:rsid w:val="3610404F"/>
    <w:rsid w:val="36211ABE"/>
    <w:rsid w:val="36325166"/>
    <w:rsid w:val="36373317"/>
    <w:rsid w:val="36394BEF"/>
    <w:rsid w:val="36691770"/>
    <w:rsid w:val="366E2AEA"/>
    <w:rsid w:val="36712755"/>
    <w:rsid w:val="3673358A"/>
    <w:rsid w:val="367B1218"/>
    <w:rsid w:val="367B4EAD"/>
    <w:rsid w:val="368111DC"/>
    <w:rsid w:val="36AC19AB"/>
    <w:rsid w:val="36CD185D"/>
    <w:rsid w:val="36D1539C"/>
    <w:rsid w:val="36D156F0"/>
    <w:rsid w:val="36D34D58"/>
    <w:rsid w:val="36DB7A54"/>
    <w:rsid w:val="36EA3868"/>
    <w:rsid w:val="36EF386A"/>
    <w:rsid w:val="36FF00D3"/>
    <w:rsid w:val="37080B03"/>
    <w:rsid w:val="3713713F"/>
    <w:rsid w:val="37143101"/>
    <w:rsid w:val="3720190B"/>
    <w:rsid w:val="372710DA"/>
    <w:rsid w:val="372C6596"/>
    <w:rsid w:val="372F7BDC"/>
    <w:rsid w:val="373553B6"/>
    <w:rsid w:val="37380ED7"/>
    <w:rsid w:val="374612FA"/>
    <w:rsid w:val="375A12C0"/>
    <w:rsid w:val="376F3581"/>
    <w:rsid w:val="37853BF5"/>
    <w:rsid w:val="378C3D72"/>
    <w:rsid w:val="379E4B67"/>
    <w:rsid w:val="37C130EE"/>
    <w:rsid w:val="37CA16DE"/>
    <w:rsid w:val="37D73808"/>
    <w:rsid w:val="38156DD7"/>
    <w:rsid w:val="38176633"/>
    <w:rsid w:val="38190834"/>
    <w:rsid w:val="381F3391"/>
    <w:rsid w:val="382B54FA"/>
    <w:rsid w:val="382E4E5F"/>
    <w:rsid w:val="382E7D02"/>
    <w:rsid w:val="385F0CD8"/>
    <w:rsid w:val="3872457D"/>
    <w:rsid w:val="38815713"/>
    <w:rsid w:val="3889305B"/>
    <w:rsid w:val="38A345A1"/>
    <w:rsid w:val="38B4055C"/>
    <w:rsid w:val="38B6200E"/>
    <w:rsid w:val="38CE5AEF"/>
    <w:rsid w:val="38DD4E29"/>
    <w:rsid w:val="38DE1A7D"/>
    <w:rsid w:val="38E76548"/>
    <w:rsid w:val="38EB24E6"/>
    <w:rsid w:val="39070FD4"/>
    <w:rsid w:val="3916502F"/>
    <w:rsid w:val="39167469"/>
    <w:rsid w:val="392F4087"/>
    <w:rsid w:val="39336C36"/>
    <w:rsid w:val="393B1C71"/>
    <w:rsid w:val="394069B6"/>
    <w:rsid w:val="39424F23"/>
    <w:rsid w:val="39513881"/>
    <w:rsid w:val="396C59D0"/>
    <w:rsid w:val="39881484"/>
    <w:rsid w:val="3993205D"/>
    <w:rsid w:val="39A55491"/>
    <w:rsid w:val="39A87290"/>
    <w:rsid w:val="39AB6518"/>
    <w:rsid w:val="39AC56D7"/>
    <w:rsid w:val="39AF5CEF"/>
    <w:rsid w:val="39C96289"/>
    <w:rsid w:val="39D701A2"/>
    <w:rsid w:val="39EB6200"/>
    <w:rsid w:val="39F25A5F"/>
    <w:rsid w:val="39FD53CD"/>
    <w:rsid w:val="39FE23D7"/>
    <w:rsid w:val="3A0F39D9"/>
    <w:rsid w:val="3A19477D"/>
    <w:rsid w:val="3A2B353E"/>
    <w:rsid w:val="3A3E3D7B"/>
    <w:rsid w:val="3A4A6F5D"/>
    <w:rsid w:val="3A7A753C"/>
    <w:rsid w:val="3A9E7716"/>
    <w:rsid w:val="3A9F4A05"/>
    <w:rsid w:val="3ABB6CA1"/>
    <w:rsid w:val="3ACA16C2"/>
    <w:rsid w:val="3ACD6BB2"/>
    <w:rsid w:val="3AD62A0C"/>
    <w:rsid w:val="3AD76319"/>
    <w:rsid w:val="3AD95910"/>
    <w:rsid w:val="3AE008D7"/>
    <w:rsid w:val="3AE13FC9"/>
    <w:rsid w:val="3AE85094"/>
    <w:rsid w:val="3B000B15"/>
    <w:rsid w:val="3B1B146F"/>
    <w:rsid w:val="3B2D39E0"/>
    <w:rsid w:val="3B3B622C"/>
    <w:rsid w:val="3B4A3F26"/>
    <w:rsid w:val="3B4C685A"/>
    <w:rsid w:val="3B6345E7"/>
    <w:rsid w:val="3B773636"/>
    <w:rsid w:val="3B7D31C1"/>
    <w:rsid w:val="3B7E7FC4"/>
    <w:rsid w:val="3B8374DF"/>
    <w:rsid w:val="3B86254F"/>
    <w:rsid w:val="3B877321"/>
    <w:rsid w:val="3B9052B1"/>
    <w:rsid w:val="3B914B85"/>
    <w:rsid w:val="3B9E077C"/>
    <w:rsid w:val="3BBA2CC9"/>
    <w:rsid w:val="3BBD597A"/>
    <w:rsid w:val="3BC90547"/>
    <w:rsid w:val="3BD70D47"/>
    <w:rsid w:val="3BED44B1"/>
    <w:rsid w:val="3BF33B20"/>
    <w:rsid w:val="3C017F5D"/>
    <w:rsid w:val="3C065573"/>
    <w:rsid w:val="3C0D4B53"/>
    <w:rsid w:val="3C15551F"/>
    <w:rsid w:val="3C252F4E"/>
    <w:rsid w:val="3C6148D0"/>
    <w:rsid w:val="3C65673D"/>
    <w:rsid w:val="3C737188"/>
    <w:rsid w:val="3C972173"/>
    <w:rsid w:val="3C976C62"/>
    <w:rsid w:val="3C977355"/>
    <w:rsid w:val="3C980B07"/>
    <w:rsid w:val="3CA951C5"/>
    <w:rsid w:val="3CAD0455"/>
    <w:rsid w:val="3CD171E3"/>
    <w:rsid w:val="3CEE5EF3"/>
    <w:rsid w:val="3D1713D4"/>
    <w:rsid w:val="3D1B6DFC"/>
    <w:rsid w:val="3D315A02"/>
    <w:rsid w:val="3D3E18D3"/>
    <w:rsid w:val="3D436FB9"/>
    <w:rsid w:val="3D5B544A"/>
    <w:rsid w:val="3D60593D"/>
    <w:rsid w:val="3D606F05"/>
    <w:rsid w:val="3D711112"/>
    <w:rsid w:val="3D736C38"/>
    <w:rsid w:val="3D791D75"/>
    <w:rsid w:val="3D7A1A73"/>
    <w:rsid w:val="3D7F55DD"/>
    <w:rsid w:val="3D840E45"/>
    <w:rsid w:val="3DA70D4B"/>
    <w:rsid w:val="3DAF5796"/>
    <w:rsid w:val="3DB37DC0"/>
    <w:rsid w:val="3DE65EB9"/>
    <w:rsid w:val="3DEE2762"/>
    <w:rsid w:val="3DF633C5"/>
    <w:rsid w:val="3DF71A59"/>
    <w:rsid w:val="3E0B7336"/>
    <w:rsid w:val="3E187491"/>
    <w:rsid w:val="3E1D6BA4"/>
    <w:rsid w:val="3E202980"/>
    <w:rsid w:val="3E3D4D68"/>
    <w:rsid w:val="3E4F1453"/>
    <w:rsid w:val="3E612F34"/>
    <w:rsid w:val="3E6A003B"/>
    <w:rsid w:val="3E6D3687"/>
    <w:rsid w:val="3E8D26F0"/>
    <w:rsid w:val="3E914A43"/>
    <w:rsid w:val="3ED47D49"/>
    <w:rsid w:val="3EE165A3"/>
    <w:rsid w:val="3EF97861"/>
    <w:rsid w:val="3F0413AA"/>
    <w:rsid w:val="3F0659AF"/>
    <w:rsid w:val="3F095C2B"/>
    <w:rsid w:val="3F0C1B53"/>
    <w:rsid w:val="3F0E1159"/>
    <w:rsid w:val="3F2D2E17"/>
    <w:rsid w:val="3F3330A5"/>
    <w:rsid w:val="3F514D57"/>
    <w:rsid w:val="3F650802"/>
    <w:rsid w:val="3F6C112F"/>
    <w:rsid w:val="3F827DD7"/>
    <w:rsid w:val="3F8462D3"/>
    <w:rsid w:val="3F847511"/>
    <w:rsid w:val="3F93536F"/>
    <w:rsid w:val="3F9B1DFD"/>
    <w:rsid w:val="3FAA43D9"/>
    <w:rsid w:val="3FBD063E"/>
    <w:rsid w:val="3FC55CEC"/>
    <w:rsid w:val="3FE0432D"/>
    <w:rsid w:val="3FE65A01"/>
    <w:rsid w:val="3FEA0CCA"/>
    <w:rsid w:val="3FFC678A"/>
    <w:rsid w:val="401E6F5D"/>
    <w:rsid w:val="402E287D"/>
    <w:rsid w:val="403808D3"/>
    <w:rsid w:val="404228F2"/>
    <w:rsid w:val="40490A3B"/>
    <w:rsid w:val="405B64C6"/>
    <w:rsid w:val="40610FCA"/>
    <w:rsid w:val="40626D4C"/>
    <w:rsid w:val="40794AEB"/>
    <w:rsid w:val="40795F07"/>
    <w:rsid w:val="407C22A8"/>
    <w:rsid w:val="40885C43"/>
    <w:rsid w:val="408B3795"/>
    <w:rsid w:val="40996467"/>
    <w:rsid w:val="409E1EFD"/>
    <w:rsid w:val="40A20AFF"/>
    <w:rsid w:val="40AF669F"/>
    <w:rsid w:val="40BC3B19"/>
    <w:rsid w:val="40C81049"/>
    <w:rsid w:val="40E96DEB"/>
    <w:rsid w:val="40ED1F86"/>
    <w:rsid w:val="40F10CFA"/>
    <w:rsid w:val="410D3C67"/>
    <w:rsid w:val="413761CE"/>
    <w:rsid w:val="415C145C"/>
    <w:rsid w:val="417F715C"/>
    <w:rsid w:val="41A00A79"/>
    <w:rsid w:val="41D50026"/>
    <w:rsid w:val="41DC5C8D"/>
    <w:rsid w:val="41E113B8"/>
    <w:rsid w:val="41E35D9C"/>
    <w:rsid w:val="41F26160"/>
    <w:rsid w:val="42015BE7"/>
    <w:rsid w:val="42074CE3"/>
    <w:rsid w:val="42097B6B"/>
    <w:rsid w:val="42194ECA"/>
    <w:rsid w:val="42263042"/>
    <w:rsid w:val="422653D5"/>
    <w:rsid w:val="42310F2B"/>
    <w:rsid w:val="425A693D"/>
    <w:rsid w:val="4288671F"/>
    <w:rsid w:val="428E7F40"/>
    <w:rsid w:val="42B06318"/>
    <w:rsid w:val="42B86E9B"/>
    <w:rsid w:val="42BC698B"/>
    <w:rsid w:val="42C615B8"/>
    <w:rsid w:val="4303457D"/>
    <w:rsid w:val="431A0D56"/>
    <w:rsid w:val="43242BDF"/>
    <w:rsid w:val="433021F9"/>
    <w:rsid w:val="433B01F8"/>
    <w:rsid w:val="433E1A96"/>
    <w:rsid w:val="43540D07"/>
    <w:rsid w:val="43592AC4"/>
    <w:rsid w:val="436506DD"/>
    <w:rsid w:val="436D5ED7"/>
    <w:rsid w:val="43721740"/>
    <w:rsid w:val="4374370A"/>
    <w:rsid w:val="438F5E4E"/>
    <w:rsid w:val="439645F6"/>
    <w:rsid w:val="43A833B4"/>
    <w:rsid w:val="43B35A1C"/>
    <w:rsid w:val="43B86A2E"/>
    <w:rsid w:val="43B95D32"/>
    <w:rsid w:val="43C864D5"/>
    <w:rsid w:val="43CA332A"/>
    <w:rsid w:val="43D67AA8"/>
    <w:rsid w:val="43D92648"/>
    <w:rsid w:val="43EE7018"/>
    <w:rsid w:val="440114D6"/>
    <w:rsid w:val="440E645C"/>
    <w:rsid w:val="44315F56"/>
    <w:rsid w:val="443F7874"/>
    <w:rsid w:val="44434B3B"/>
    <w:rsid w:val="444A7FC7"/>
    <w:rsid w:val="44513165"/>
    <w:rsid w:val="44A53CC6"/>
    <w:rsid w:val="44B23E04"/>
    <w:rsid w:val="44B549DB"/>
    <w:rsid w:val="44BD4929"/>
    <w:rsid w:val="44C45F40"/>
    <w:rsid w:val="44E818DB"/>
    <w:rsid w:val="45321187"/>
    <w:rsid w:val="453A628D"/>
    <w:rsid w:val="454275C8"/>
    <w:rsid w:val="45435142"/>
    <w:rsid w:val="454F5571"/>
    <w:rsid w:val="456357E4"/>
    <w:rsid w:val="45637592"/>
    <w:rsid w:val="45751933"/>
    <w:rsid w:val="457963D3"/>
    <w:rsid w:val="45A656D1"/>
    <w:rsid w:val="45A97BB5"/>
    <w:rsid w:val="45AC0035"/>
    <w:rsid w:val="45AD2F03"/>
    <w:rsid w:val="45B26058"/>
    <w:rsid w:val="45B54623"/>
    <w:rsid w:val="45D43FEC"/>
    <w:rsid w:val="45D93CF8"/>
    <w:rsid w:val="45E521D7"/>
    <w:rsid w:val="45EC3770"/>
    <w:rsid w:val="45EF0F02"/>
    <w:rsid w:val="460A6408"/>
    <w:rsid w:val="460B1E86"/>
    <w:rsid w:val="46174E78"/>
    <w:rsid w:val="461B77AA"/>
    <w:rsid w:val="46213DCD"/>
    <w:rsid w:val="462B472F"/>
    <w:rsid w:val="46357180"/>
    <w:rsid w:val="463A4797"/>
    <w:rsid w:val="464931EA"/>
    <w:rsid w:val="4663015B"/>
    <w:rsid w:val="46804C24"/>
    <w:rsid w:val="468133F1"/>
    <w:rsid w:val="46972953"/>
    <w:rsid w:val="46985F60"/>
    <w:rsid w:val="46BF7E4D"/>
    <w:rsid w:val="46CF201D"/>
    <w:rsid w:val="46D749B8"/>
    <w:rsid w:val="46E76C44"/>
    <w:rsid w:val="46F86C26"/>
    <w:rsid w:val="471054F8"/>
    <w:rsid w:val="47134FE8"/>
    <w:rsid w:val="4720465D"/>
    <w:rsid w:val="47206D04"/>
    <w:rsid w:val="472E6C00"/>
    <w:rsid w:val="4730281A"/>
    <w:rsid w:val="475353E4"/>
    <w:rsid w:val="476C5D39"/>
    <w:rsid w:val="47B97298"/>
    <w:rsid w:val="47BE31A6"/>
    <w:rsid w:val="47C41108"/>
    <w:rsid w:val="47C7582C"/>
    <w:rsid w:val="47C85DD2"/>
    <w:rsid w:val="47E2796E"/>
    <w:rsid w:val="47E56ECD"/>
    <w:rsid w:val="47EC4363"/>
    <w:rsid w:val="47ED3891"/>
    <w:rsid w:val="47EF7803"/>
    <w:rsid w:val="47FB3DD4"/>
    <w:rsid w:val="47FF12D3"/>
    <w:rsid w:val="48030BB8"/>
    <w:rsid w:val="4810536A"/>
    <w:rsid w:val="482F7BFF"/>
    <w:rsid w:val="48425100"/>
    <w:rsid w:val="484C07B1"/>
    <w:rsid w:val="484D62D8"/>
    <w:rsid w:val="4852419F"/>
    <w:rsid w:val="4878661D"/>
    <w:rsid w:val="4885618B"/>
    <w:rsid w:val="489D7D4A"/>
    <w:rsid w:val="48D72771"/>
    <w:rsid w:val="48E90308"/>
    <w:rsid w:val="492C509A"/>
    <w:rsid w:val="4948232A"/>
    <w:rsid w:val="495F66AB"/>
    <w:rsid w:val="49622F33"/>
    <w:rsid w:val="497B72B8"/>
    <w:rsid w:val="497E72FC"/>
    <w:rsid w:val="49B22896"/>
    <w:rsid w:val="49C01457"/>
    <w:rsid w:val="49C8030C"/>
    <w:rsid w:val="49CE50A1"/>
    <w:rsid w:val="49DA3F36"/>
    <w:rsid w:val="49DC3DB7"/>
    <w:rsid w:val="49E94153"/>
    <w:rsid w:val="49F6243F"/>
    <w:rsid w:val="49F970AD"/>
    <w:rsid w:val="4A03698E"/>
    <w:rsid w:val="4A0C796C"/>
    <w:rsid w:val="4A1E1CDA"/>
    <w:rsid w:val="4A2A71D4"/>
    <w:rsid w:val="4A491401"/>
    <w:rsid w:val="4A541B9F"/>
    <w:rsid w:val="4A5A6EB6"/>
    <w:rsid w:val="4A615153"/>
    <w:rsid w:val="4A69564B"/>
    <w:rsid w:val="4A6B1633"/>
    <w:rsid w:val="4A7777A4"/>
    <w:rsid w:val="4A815A37"/>
    <w:rsid w:val="4A981A8C"/>
    <w:rsid w:val="4A9823DD"/>
    <w:rsid w:val="4AB64062"/>
    <w:rsid w:val="4ABB3197"/>
    <w:rsid w:val="4ABD142F"/>
    <w:rsid w:val="4ADE0906"/>
    <w:rsid w:val="4AED14B6"/>
    <w:rsid w:val="4AF60EA8"/>
    <w:rsid w:val="4AFA23C2"/>
    <w:rsid w:val="4B05232E"/>
    <w:rsid w:val="4B097A31"/>
    <w:rsid w:val="4B0D032B"/>
    <w:rsid w:val="4B35377F"/>
    <w:rsid w:val="4B5057AE"/>
    <w:rsid w:val="4B71084F"/>
    <w:rsid w:val="4B77313F"/>
    <w:rsid w:val="4BAF3531"/>
    <w:rsid w:val="4BBC1014"/>
    <w:rsid w:val="4BC62629"/>
    <w:rsid w:val="4BD36A16"/>
    <w:rsid w:val="4BE34F89"/>
    <w:rsid w:val="4BE37D3E"/>
    <w:rsid w:val="4BE8689A"/>
    <w:rsid w:val="4BEF3CF0"/>
    <w:rsid w:val="4BF4363A"/>
    <w:rsid w:val="4BFC429C"/>
    <w:rsid w:val="4C1D7FAC"/>
    <w:rsid w:val="4C25217C"/>
    <w:rsid w:val="4C2C409B"/>
    <w:rsid w:val="4C3D6D8F"/>
    <w:rsid w:val="4C512B10"/>
    <w:rsid w:val="4C615A85"/>
    <w:rsid w:val="4C687B84"/>
    <w:rsid w:val="4C701E77"/>
    <w:rsid w:val="4C787FA4"/>
    <w:rsid w:val="4C8815FF"/>
    <w:rsid w:val="4CA3296A"/>
    <w:rsid w:val="4CAF2F1A"/>
    <w:rsid w:val="4CB42856"/>
    <w:rsid w:val="4CB83779"/>
    <w:rsid w:val="4CDD7C2A"/>
    <w:rsid w:val="4CE23492"/>
    <w:rsid w:val="4CE31BE4"/>
    <w:rsid w:val="4CED2695"/>
    <w:rsid w:val="4CF94439"/>
    <w:rsid w:val="4D021463"/>
    <w:rsid w:val="4D063625"/>
    <w:rsid w:val="4D300052"/>
    <w:rsid w:val="4D330698"/>
    <w:rsid w:val="4D364862"/>
    <w:rsid w:val="4D453A04"/>
    <w:rsid w:val="4D471547"/>
    <w:rsid w:val="4D503250"/>
    <w:rsid w:val="4D557CAC"/>
    <w:rsid w:val="4D564627"/>
    <w:rsid w:val="4D5E44E5"/>
    <w:rsid w:val="4D7323C7"/>
    <w:rsid w:val="4D752FBB"/>
    <w:rsid w:val="4D810EFD"/>
    <w:rsid w:val="4D89451B"/>
    <w:rsid w:val="4D8C7542"/>
    <w:rsid w:val="4D944990"/>
    <w:rsid w:val="4D9C6621"/>
    <w:rsid w:val="4DA11C05"/>
    <w:rsid w:val="4DE17BEE"/>
    <w:rsid w:val="4DE84B30"/>
    <w:rsid w:val="4DEC4FDE"/>
    <w:rsid w:val="4DF77BA8"/>
    <w:rsid w:val="4DFB12DE"/>
    <w:rsid w:val="4E145E8E"/>
    <w:rsid w:val="4E1F2C16"/>
    <w:rsid w:val="4E270650"/>
    <w:rsid w:val="4E37780E"/>
    <w:rsid w:val="4E517907"/>
    <w:rsid w:val="4E593C28"/>
    <w:rsid w:val="4E6879C7"/>
    <w:rsid w:val="4E6D0B3A"/>
    <w:rsid w:val="4E8642F1"/>
    <w:rsid w:val="4E8751A9"/>
    <w:rsid w:val="4E93713A"/>
    <w:rsid w:val="4E974F36"/>
    <w:rsid w:val="4EC217CD"/>
    <w:rsid w:val="4EDA1CCD"/>
    <w:rsid w:val="4F0771E0"/>
    <w:rsid w:val="4F145528"/>
    <w:rsid w:val="4F155DA1"/>
    <w:rsid w:val="4F1D61F6"/>
    <w:rsid w:val="4F2F6737"/>
    <w:rsid w:val="4F363F69"/>
    <w:rsid w:val="4F3B50DC"/>
    <w:rsid w:val="4F3E56AB"/>
    <w:rsid w:val="4F4F72A5"/>
    <w:rsid w:val="4F535440"/>
    <w:rsid w:val="4F6B174B"/>
    <w:rsid w:val="4F6E36EF"/>
    <w:rsid w:val="4F9023F8"/>
    <w:rsid w:val="4F9769A2"/>
    <w:rsid w:val="4F9C253C"/>
    <w:rsid w:val="4FBC446F"/>
    <w:rsid w:val="4FC402A9"/>
    <w:rsid w:val="4FD31DB5"/>
    <w:rsid w:val="4FDC156F"/>
    <w:rsid w:val="4FE44685"/>
    <w:rsid w:val="4FE82072"/>
    <w:rsid w:val="500876B4"/>
    <w:rsid w:val="500E1EE9"/>
    <w:rsid w:val="503914B7"/>
    <w:rsid w:val="503A5697"/>
    <w:rsid w:val="506158BB"/>
    <w:rsid w:val="50616DC4"/>
    <w:rsid w:val="50660853"/>
    <w:rsid w:val="50680184"/>
    <w:rsid w:val="50854860"/>
    <w:rsid w:val="508E0266"/>
    <w:rsid w:val="50923BE6"/>
    <w:rsid w:val="50B479A6"/>
    <w:rsid w:val="50C8121F"/>
    <w:rsid w:val="50D71224"/>
    <w:rsid w:val="50F601FD"/>
    <w:rsid w:val="50FF1766"/>
    <w:rsid w:val="51067E5F"/>
    <w:rsid w:val="51186109"/>
    <w:rsid w:val="511A58F1"/>
    <w:rsid w:val="5123123E"/>
    <w:rsid w:val="51242A9F"/>
    <w:rsid w:val="512F6EC2"/>
    <w:rsid w:val="5152334C"/>
    <w:rsid w:val="51714DE5"/>
    <w:rsid w:val="51851F44"/>
    <w:rsid w:val="519D207E"/>
    <w:rsid w:val="51AB6D9E"/>
    <w:rsid w:val="51AE482A"/>
    <w:rsid w:val="51AE5A31"/>
    <w:rsid w:val="51B53BE6"/>
    <w:rsid w:val="51C83849"/>
    <w:rsid w:val="51F25F88"/>
    <w:rsid w:val="521F2C51"/>
    <w:rsid w:val="52344790"/>
    <w:rsid w:val="5235108D"/>
    <w:rsid w:val="5249691B"/>
    <w:rsid w:val="52597060"/>
    <w:rsid w:val="52633202"/>
    <w:rsid w:val="52930C21"/>
    <w:rsid w:val="529C31F8"/>
    <w:rsid w:val="52AD4542"/>
    <w:rsid w:val="52D23FA9"/>
    <w:rsid w:val="52F836E5"/>
    <w:rsid w:val="53064B9E"/>
    <w:rsid w:val="531B76FE"/>
    <w:rsid w:val="53231512"/>
    <w:rsid w:val="533066D7"/>
    <w:rsid w:val="53360094"/>
    <w:rsid w:val="53513E85"/>
    <w:rsid w:val="538F799B"/>
    <w:rsid w:val="539062CB"/>
    <w:rsid w:val="539D273C"/>
    <w:rsid w:val="539E3807"/>
    <w:rsid w:val="53AD146C"/>
    <w:rsid w:val="53C658BC"/>
    <w:rsid w:val="53CC0159"/>
    <w:rsid w:val="53CF2F7A"/>
    <w:rsid w:val="53D10296"/>
    <w:rsid w:val="53FC752F"/>
    <w:rsid w:val="541F7DF6"/>
    <w:rsid w:val="542251BD"/>
    <w:rsid w:val="54251E98"/>
    <w:rsid w:val="543A6035"/>
    <w:rsid w:val="54532CB0"/>
    <w:rsid w:val="545E5BD6"/>
    <w:rsid w:val="54977ED6"/>
    <w:rsid w:val="54AB1645"/>
    <w:rsid w:val="54B002A7"/>
    <w:rsid w:val="54B81330"/>
    <w:rsid w:val="54B94928"/>
    <w:rsid w:val="54C318C9"/>
    <w:rsid w:val="54CB0CB0"/>
    <w:rsid w:val="54D62EF8"/>
    <w:rsid w:val="54D77655"/>
    <w:rsid w:val="54DB5397"/>
    <w:rsid w:val="54DE0783"/>
    <w:rsid w:val="54DF3DB9"/>
    <w:rsid w:val="550D5257"/>
    <w:rsid w:val="551C64C0"/>
    <w:rsid w:val="55384B93"/>
    <w:rsid w:val="555B2CEC"/>
    <w:rsid w:val="55623168"/>
    <w:rsid w:val="55672E15"/>
    <w:rsid w:val="558A2E79"/>
    <w:rsid w:val="558B22E4"/>
    <w:rsid w:val="558E27F3"/>
    <w:rsid w:val="558F7F2F"/>
    <w:rsid w:val="5595348A"/>
    <w:rsid w:val="55A044FD"/>
    <w:rsid w:val="55BF0815"/>
    <w:rsid w:val="55C65450"/>
    <w:rsid w:val="55C8305D"/>
    <w:rsid w:val="55D706E3"/>
    <w:rsid w:val="55E31C6C"/>
    <w:rsid w:val="55F03BD7"/>
    <w:rsid w:val="55FA1435"/>
    <w:rsid w:val="56002A57"/>
    <w:rsid w:val="56306BB1"/>
    <w:rsid w:val="56511669"/>
    <w:rsid w:val="56604F54"/>
    <w:rsid w:val="5663496C"/>
    <w:rsid w:val="56784E0D"/>
    <w:rsid w:val="567B3166"/>
    <w:rsid w:val="567C2728"/>
    <w:rsid w:val="568A7075"/>
    <w:rsid w:val="56AC7E60"/>
    <w:rsid w:val="56B22127"/>
    <w:rsid w:val="56CC707F"/>
    <w:rsid w:val="56CE3986"/>
    <w:rsid w:val="56DF6C95"/>
    <w:rsid w:val="56F27CC1"/>
    <w:rsid w:val="56FE098E"/>
    <w:rsid w:val="57110E23"/>
    <w:rsid w:val="572C1045"/>
    <w:rsid w:val="572D4DE1"/>
    <w:rsid w:val="572F19CA"/>
    <w:rsid w:val="57406D50"/>
    <w:rsid w:val="576468B6"/>
    <w:rsid w:val="576A0C54"/>
    <w:rsid w:val="577316F6"/>
    <w:rsid w:val="577C42AC"/>
    <w:rsid w:val="57800B52"/>
    <w:rsid w:val="578B50C4"/>
    <w:rsid w:val="57974A98"/>
    <w:rsid w:val="579E79C6"/>
    <w:rsid w:val="57B45A39"/>
    <w:rsid w:val="57B477EF"/>
    <w:rsid w:val="57BE5639"/>
    <w:rsid w:val="57D65162"/>
    <w:rsid w:val="57DF1967"/>
    <w:rsid w:val="57E264E4"/>
    <w:rsid w:val="57F20C01"/>
    <w:rsid w:val="580F730D"/>
    <w:rsid w:val="58136BF6"/>
    <w:rsid w:val="5832784E"/>
    <w:rsid w:val="58407448"/>
    <w:rsid w:val="58441720"/>
    <w:rsid w:val="584C035A"/>
    <w:rsid w:val="58507E4A"/>
    <w:rsid w:val="585C5D3C"/>
    <w:rsid w:val="588D24EA"/>
    <w:rsid w:val="5898462F"/>
    <w:rsid w:val="58A07057"/>
    <w:rsid w:val="58A70B5E"/>
    <w:rsid w:val="58EC5724"/>
    <w:rsid w:val="58F6121C"/>
    <w:rsid w:val="59011144"/>
    <w:rsid w:val="590A43AB"/>
    <w:rsid w:val="592C2D67"/>
    <w:rsid w:val="593460F5"/>
    <w:rsid w:val="594F1D58"/>
    <w:rsid w:val="59523EB9"/>
    <w:rsid w:val="59721FF8"/>
    <w:rsid w:val="5973332F"/>
    <w:rsid w:val="59833939"/>
    <w:rsid w:val="598853C1"/>
    <w:rsid w:val="59950E30"/>
    <w:rsid w:val="599F3604"/>
    <w:rsid w:val="59A541C5"/>
    <w:rsid w:val="59B51EC3"/>
    <w:rsid w:val="59E11404"/>
    <w:rsid w:val="59E804E9"/>
    <w:rsid w:val="59EF232F"/>
    <w:rsid w:val="5A1029FC"/>
    <w:rsid w:val="5A1804F3"/>
    <w:rsid w:val="5A2275C4"/>
    <w:rsid w:val="5A2A6479"/>
    <w:rsid w:val="5A5537CC"/>
    <w:rsid w:val="5A56726E"/>
    <w:rsid w:val="5A582921"/>
    <w:rsid w:val="5A586221"/>
    <w:rsid w:val="5A5F3B1B"/>
    <w:rsid w:val="5A7877A0"/>
    <w:rsid w:val="5A7A1A85"/>
    <w:rsid w:val="5AA07C1C"/>
    <w:rsid w:val="5AAA4A91"/>
    <w:rsid w:val="5AB40743"/>
    <w:rsid w:val="5AB93741"/>
    <w:rsid w:val="5ABF4E13"/>
    <w:rsid w:val="5AC36894"/>
    <w:rsid w:val="5AC93EE4"/>
    <w:rsid w:val="5ACA6AD1"/>
    <w:rsid w:val="5ADC1D79"/>
    <w:rsid w:val="5AE27473"/>
    <w:rsid w:val="5AF8161F"/>
    <w:rsid w:val="5B04316E"/>
    <w:rsid w:val="5B13386E"/>
    <w:rsid w:val="5B184B1F"/>
    <w:rsid w:val="5B1E52E5"/>
    <w:rsid w:val="5B231846"/>
    <w:rsid w:val="5B2E5C33"/>
    <w:rsid w:val="5B4111F4"/>
    <w:rsid w:val="5B440C90"/>
    <w:rsid w:val="5B5F34EC"/>
    <w:rsid w:val="5B6065F6"/>
    <w:rsid w:val="5B784A13"/>
    <w:rsid w:val="5B854D9B"/>
    <w:rsid w:val="5B8B3ED8"/>
    <w:rsid w:val="5BA46340"/>
    <w:rsid w:val="5BAF3775"/>
    <w:rsid w:val="5BBD2B4B"/>
    <w:rsid w:val="5BC13BAE"/>
    <w:rsid w:val="5BD42B40"/>
    <w:rsid w:val="5BD7076F"/>
    <w:rsid w:val="5BE65918"/>
    <w:rsid w:val="5BF828D3"/>
    <w:rsid w:val="5BFC0947"/>
    <w:rsid w:val="5C1F025F"/>
    <w:rsid w:val="5C25339C"/>
    <w:rsid w:val="5C515CA6"/>
    <w:rsid w:val="5C6949A3"/>
    <w:rsid w:val="5C6E4D42"/>
    <w:rsid w:val="5C887D17"/>
    <w:rsid w:val="5C9F2755"/>
    <w:rsid w:val="5CA04A52"/>
    <w:rsid w:val="5CA12468"/>
    <w:rsid w:val="5CA93FCD"/>
    <w:rsid w:val="5CAA51A5"/>
    <w:rsid w:val="5CB36BF9"/>
    <w:rsid w:val="5CB44E61"/>
    <w:rsid w:val="5CDC218B"/>
    <w:rsid w:val="5CFA4235"/>
    <w:rsid w:val="5D011216"/>
    <w:rsid w:val="5D1161E3"/>
    <w:rsid w:val="5D184CAE"/>
    <w:rsid w:val="5D226299"/>
    <w:rsid w:val="5D4D5A3E"/>
    <w:rsid w:val="5D501091"/>
    <w:rsid w:val="5D557DAD"/>
    <w:rsid w:val="5D6469CF"/>
    <w:rsid w:val="5D710C39"/>
    <w:rsid w:val="5D96044C"/>
    <w:rsid w:val="5DA37E1A"/>
    <w:rsid w:val="5DB06C38"/>
    <w:rsid w:val="5DC054BB"/>
    <w:rsid w:val="5DC84A72"/>
    <w:rsid w:val="5DF027B4"/>
    <w:rsid w:val="5E1119B0"/>
    <w:rsid w:val="5E212C34"/>
    <w:rsid w:val="5E2D0D65"/>
    <w:rsid w:val="5E4C2E61"/>
    <w:rsid w:val="5E574B74"/>
    <w:rsid w:val="5E663D7A"/>
    <w:rsid w:val="5E767537"/>
    <w:rsid w:val="5E9E332F"/>
    <w:rsid w:val="5EA1562C"/>
    <w:rsid w:val="5EA4284C"/>
    <w:rsid w:val="5EB07DB2"/>
    <w:rsid w:val="5EB644AD"/>
    <w:rsid w:val="5ED20929"/>
    <w:rsid w:val="5EE854D0"/>
    <w:rsid w:val="5EF44C4A"/>
    <w:rsid w:val="5F011E9E"/>
    <w:rsid w:val="5F07200C"/>
    <w:rsid w:val="5F1675BE"/>
    <w:rsid w:val="5F1C6CD8"/>
    <w:rsid w:val="5F2708C8"/>
    <w:rsid w:val="5F36152C"/>
    <w:rsid w:val="5F643BAD"/>
    <w:rsid w:val="5F832D98"/>
    <w:rsid w:val="5F9C5723"/>
    <w:rsid w:val="5F9E662B"/>
    <w:rsid w:val="5FA651B5"/>
    <w:rsid w:val="5FBE53C6"/>
    <w:rsid w:val="5FC452A0"/>
    <w:rsid w:val="5FD818A4"/>
    <w:rsid w:val="5FF773A9"/>
    <w:rsid w:val="60330B9F"/>
    <w:rsid w:val="603D5158"/>
    <w:rsid w:val="604547AB"/>
    <w:rsid w:val="605150D0"/>
    <w:rsid w:val="60682DA2"/>
    <w:rsid w:val="607A089C"/>
    <w:rsid w:val="607A0943"/>
    <w:rsid w:val="608215DA"/>
    <w:rsid w:val="60855DD0"/>
    <w:rsid w:val="609E4F90"/>
    <w:rsid w:val="60A24188"/>
    <w:rsid w:val="60BF71E8"/>
    <w:rsid w:val="60C2565D"/>
    <w:rsid w:val="60CC21A4"/>
    <w:rsid w:val="60D80ECF"/>
    <w:rsid w:val="60D87FA5"/>
    <w:rsid w:val="60E05416"/>
    <w:rsid w:val="60E2680C"/>
    <w:rsid w:val="60E530F9"/>
    <w:rsid w:val="610B555B"/>
    <w:rsid w:val="610D69EB"/>
    <w:rsid w:val="610E43FE"/>
    <w:rsid w:val="61135F53"/>
    <w:rsid w:val="612B4FB0"/>
    <w:rsid w:val="61311987"/>
    <w:rsid w:val="614C3178"/>
    <w:rsid w:val="615C785F"/>
    <w:rsid w:val="616563A0"/>
    <w:rsid w:val="61702A20"/>
    <w:rsid w:val="618B53B5"/>
    <w:rsid w:val="61903A94"/>
    <w:rsid w:val="619F02D3"/>
    <w:rsid w:val="61B15097"/>
    <w:rsid w:val="61B828ED"/>
    <w:rsid w:val="61BA5B6C"/>
    <w:rsid w:val="61BC46B2"/>
    <w:rsid w:val="61BE14A2"/>
    <w:rsid w:val="61C56623"/>
    <w:rsid w:val="61CA7379"/>
    <w:rsid w:val="61CE500D"/>
    <w:rsid w:val="61DC48DB"/>
    <w:rsid w:val="61DD29E2"/>
    <w:rsid w:val="61E138C1"/>
    <w:rsid w:val="61EF0AB8"/>
    <w:rsid w:val="61FB21BD"/>
    <w:rsid w:val="620E78FB"/>
    <w:rsid w:val="62144F49"/>
    <w:rsid w:val="621974FF"/>
    <w:rsid w:val="621C7161"/>
    <w:rsid w:val="623520D0"/>
    <w:rsid w:val="625114B1"/>
    <w:rsid w:val="6252656D"/>
    <w:rsid w:val="625B18C5"/>
    <w:rsid w:val="627E190C"/>
    <w:rsid w:val="6280671D"/>
    <w:rsid w:val="62A20BAE"/>
    <w:rsid w:val="62AC1F2C"/>
    <w:rsid w:val="62B74C84"/>
    <w:rsid w:val="62EF787F"/>
    <w:rsid w:val="62F3370C"/>
    <w:rsid w:val="631213A3"/>
    <w:rsid w:val="632A4723"/>
    <w:rsid w:val="633640E0"/>
    <w:rsid w:val="63522A47"/>
    <w:rsid w:val="635D0722"/>
    <w:rsid w:val="63715F01"/>
    <w:rsid w:val="63716EC6"/>
    <w:rsid w:val="6387173F"/>
    <w:rsid w:val="6387361B"/>
    <w:rsid w:val="63A252D2"/>
    <w:rsid w:val="63A66B70"/>
    <w:rsid w:val="63B079EF"/>
    <w:rsid w:val="63B86140"/>
    <w:rsid w:val="63F802A2"/>
    <w:rsid w:val="641019AB"/>
    <w:rsid w:val="64137F7D"/>
    <w:rsid w:val="642301C1"/>
    <w:rsid w:val="64260056"/>
    <w:rsid w:val="643A5AE1"/>
    <w:rsid w:val="646771F1"/>
    <w:rsid w:val="646F7CF9"/>
    <w:rsid w:val="6477050C"/>
    <w:rsid w:val="6478154D"/>
    <w:rsid w:val="648864F3"/>
    <w:rsid w:val="64900A85"/>
    <w:rsid w:val="64910791"/>
    <w:rsid w:val="64A37553"/>
    <w:rsid w:val="64AA08E2"/>
    <w:rsid w:val="64B71733"/>
    <w:rsid w:val="64BE4995"/>
    <w:rsid w:val="64D06C8B"/>
    <w:rsid w:val="64DA4699"/>
    <w:rsid w:val="64E77440"/>
    <w:rsid w:val="65072284"/>
    <w:rsid w:val="6513191C"/>
    <w:rsid w:val="65167D25"/>
    <w:rsid w:val="652A1BE7"/>
    <w:rsid w:val="65314D6E"/>
    <w:rsid w:val="653224CB"/>
    <w:rsid w:val="6553104F"/>
    <w:rsid w:val="6566030C"/>
    <w:rsid w:val="656F7435"/>
    <w:rsid w:val="658A426F"/>
    <w:rsid w:val="65906DEB"/>
    <w:rsid w:val="659974D9"/>
    <w:rsid w:val="65AB1B8D"/>
    <w:rsid w:val="65B0645D"/>
    <w:rsid w:val="65B31A18"/>
    <w:rsid w:val="65C07C91"/>
    <w:rsid w:val="65E23360"/>
    <w:rsid w:val="65E72FCF"/>
    <w:rsid w:val="65EF47A1"/>
    <w:rsid w:val="65FB37E6"/>
    <w:rsid w:val="6604164E"/>
    <w:rsid w:val="660A2B3D"/>
    <w:rsid w:val="66175C8A"/>
    <w:rsid w:val="661D44D5"/>
    <w:rsid w:val="661E3685"/>
    <w:rsid w:val="66200F59"/>
    <w:rsid w:val="66255646"/>
    <w:rsid w:val="66411704"/>
    <w:rsid w:val="66525D04"/>
    <w:rsid w:val="66576285"/>
    <w:rsid w:val="666E023A"/>
    <w:rsid w:val="668218A1"/>
    <w:rsid w:val="6687372F"/>
    <w:rsid w:val="66B044AB"/>
    <w:rsid w:val="66D669D0"/>
    <w:rsid w:val="67030AF8"/>
    <w:rsid w:val="6707201B"/>
    <w:rsid w:val="670A0B8F"/>
    <w:rsid w:val="672B3247"/>
    <w:rsid w:val="673C42CF"/>
    <w:rsid w:val="67447FC9"/>
    <w:rsid w:val="67454CC8"/>
    <w:rsid w:val="67484E0C"/>
    <w:rsid w:val="67565CB0"/>
    <w:rsid w:val="67884035"/>
    <w:rsid w:val="67900D6B"/>
    <w:rsid w:val="67982C74"/>
    <w:rsid w:val="67A56AD0"/>
    <w:rsid w:val="67B76BEE"/>
    <w:rsid w:val="67C0605F"/>
    <w:rsid w:val="67C554A4"/>
    <w:rsid w:val="67D0175A"/>
    <w:rsid w:val="67E27AC1"/>
    <w:rsid w:val="68060525"/>
    <w:rsid w:val="68240AE6"/>
    <w:rsid w:val="68400BC0"/>
    <w:rsid w:val="684A6664"/>
    <w:rsid w:val="686B5687"/>
    <w:rsid w:val="687E494E"/>
    <w:rsid w:val="68803093"/>
    <w:rsid w:val="68896A60"/>
    <w:rsid w:val="68913282"/>
    <w:rsid w:val="689337C4"/>
    <w:rsid w:val="68940DF0"/>
    <w:rsid w:val="68A142B8"/>
    <w:rsid w:val="68A478A1"/>
    <w:rsid w:val="68A95BDF"/>
    <w:rsid w:val="68AA7DB1"/>
    <w:rsid w:val="68B94EE9"/>
    <w:rsid w:val="68BC25EA"/>
    <w:rsid w:val="68C571AA"/>
    <w:rsid w:val="68D35479"/>
    <w:rsid w:val="68E00294"/>
    <w:rsid w:val="68EA4859"/>
    <w:rsid w:val="68EF2D67"/>
    <w:rsid w:val="68F414B1"/>
    <w:rsid w:val="68FE7747"/>
    <w:rsid w:val="69070212"/>
    <w:rsid w:val="6908296E"/>
    <w:rsid w:val="69215398"/>
    <w:rsid w:val="692D5841"/>
    <w:rsid w:val="69670B9C"/>
    <w:rsid w:val="696C4677"/>
    <w:rsid w:val="69795D18"/>
    <w:rsid w:val="6984344B"/>
    <w:rsid w:val="699878D3"/>
    <w:rsid w:val="699D0336"/>
    <w:rsid w:val="69BA57FD"/>
    <w:rsid w:val="69C355AF"/>
    <w:rsid w:val="69C8307B"/>
    <w:rsid w:val="69CA5DAA"/>
    <w:rsid w:val="69E85F72"/>
    <w:rsid w:val="6A0F1BAD"/>
    <w:rsid w:val="6A1A1FEC"/>
    <w:rsid w:val="6A2A4952"/>
    <w:rsid w:val="6A2B5265"/>
    <w:rsid w:val="6A32069E"/>
    <w:rsid w:val="6A356EA0"/>
    <w:rsid w:val="6A3E137F"/>
    <w:rsid w:val="6A484E25"/>
    <w:rsid w:val="6A6D1DD4"/>
    <w:rsid w:val="6A6F15BF"/>
    <w:rsid w:val="6A866798"/>
    <w:rsid w:val="6AA5784B"/>
    <w:rsid w:val="6AAE5F09"/>
    <w:rsid w:val="6AB029CA"/>
    <w:rsid w:val="6AB94967"/>
    <w:rsid w:val="6ACF0773"/>
    <w:rsid w:val="6AE92310"/>
    <w:rsid w:val="6B1765A5"/>
    <w:rsid w:val="6B334057"/>
    <w:rsid w:val="6B3E3B32"/>
    <w:rsid w:val="6B4734BF"/>
    <w:rsid w:val="6B4C60AD"/>
    <w:rsid w:val="6B5317DF"/>
    <w:rsid w:val="6B584BB9"/>
    <w:rsid w:val="6B5C77D6"/>
    <w:rsid w:val="6B6E221E"/>
    <w:rsid w:val="6B822CEB"/>
    <w:rsid w:val="6B8670F8"/>
    <w:rsid w:val="6B8A04E0"/>
    <w:rsid w:val="6B8F4030"/>
    <w:rsid w:val="6BAC4E2F"/>
    <w:rsid w:val="6BB8598A"/>
    <w:rsid w:val="6BD30EA8"/>
    <w:rsid w:val="6BDD7108"/>
    <w:rsid w:val="6BE167AB"/>
    <w:rsid w:val="6BE566A3"/>
    <w:rsid w:val="6BF15048"/>
    <w:rsid w:val="6BF30DC0"/>
    <w:rsid w:val="6BFB1165"/>
    <w:rsid w:val="6C092392"/>
    <w:rsid w:val="6C1256EA"/>
    <w:rsid w:val="6C1B48F7"/>
    <w:rsid w:val="6C660810"/>
    <w:rsid w:val="6C696D67"/>
    <w:rsid w:val="6C7957F8"/>
    <w:rsid w:val="6C821C83"/>
    <w:rsid w:val="6CAB2D61"/>
    <w:rsid w:val="6CAC5B03"/>
    <w:rsid w:val="6CC8782E"/>
    <w:rsid w:val="6CCD33BF"/>
    <w:rsid w:val="6CD01102"/>
    <w:rsid w:val="6CD54F77"/>
    <w:rsid w:val="6CE002DA"/>
    <w:rsid w:val="6CE07597"/>
    <w:rsid w:val="6CEF1588"/>
    <w:rsid w:val="6CF92406"/>
    <w:rsid w:val="6D0A347A"/>
    <w:rsid w:val="6D17288C"/>
    <w:rsid w:val="6D1C1ADE"/>
    <w:rsid w:val="6D3368A2"/>
    <w:rsid w:val="6D3D07C2"/>
    <w:rsid w:val="6D481805"/>
    <w:rsid w:val="6D4B1CBB"/>
    <w:rsid w:val="6D505ABE"/>
    <w:rsid w:val="6D510FD4"/>
    <w:rsid w:val="6D6D44AF"/>
    <w:rsid w:val="6D7A26CD"/>
    <w:rsid w:val="6D821A44"/>
    <w:rsid w:val="6D980001"/>
    <w:rsid w:val="6D9E3D98"/>
    <w:rsid w:val="6DB9203D"/>
    <w:rsid w:val="6DDE606F"/>
    <w:rsid w:val="6DF46722"/>
    <w:rsid w:val="6DFB3F5C"/>
    <w:rsid w:val="6E1B3E15"/>
    <w:rsid w:val="6E1C44C8"/>
    <w:rsid w:val="6E3623C1"/>
    <w:rsid w:val="6E376DD7"/>
    <w:rsid w:val="6E3878FF"/>
    <w:rsid w:val="6E3B5D1B"/>
    <w:rsid w:val="6E4205F9"/>
    <w:rsid w:val="6E423FA8"/>
    <w:rsid w:val="6E430968"/>
    <w:rsid w:val="6E5F3596"/>
    <w:rsid w:val="6E92512C"/>
    <w:rsid w:val="6E93650D"/>
    <w:rsid w:val="6EAC0602"/>
    <w:rsid w:val="6EB034E3"/>
    <w:rsid w:val="6EB372FB"/>
    <w:rsid w:val="6EC24B65"/>
    <w:rsid w:val="6EC5493D"/>
    <w:rsid w:val="6ECE2916"/>
    <w:rsid w:val="6F231E4E"/>
    <w:rsid w:val="6F234F04"/>
    <w:rsid w:val="6F402D12"/>
    <w:rsid w:val="6F490C6E"/>
    <w:rsid w:val="6F4D6A39"/>
    <w:rsid w:val="6F89042F"/>
    <w:rsid w:val="6F9E08E2"/>
    <w:rsid w:val="6FE56C72"/>
    <w:rsid w:val="6FEF4728"/>
    <w:rsid w:val="6FF27057"/>
    <w:rsid w:val="6FF43359"/>
    <w:rsid w:val="70074789"/>
    <w:rsid w:val="70082FEF"/>
    <w:rsid w:val="70147409"/>
    <w:rsid w:val="70204713"/>
    <w:rsid w:val="70502249"/>
    <w:rsid w:val="70516241"/>
    <w:rsid w:val="705A5B6F"/>
    <w:rsid w:val="7060454A"/>
    <w:rsid w:val="70622BF2"/>
    <w:rsid w:val="706516C7"/>
    <w:rsid w:val="7066565E"/>
    <w:rsid w:val="707863E4"/>
    <w:rsid w:val="70974973"/>
    <w:rsid w:val="709F204C"/>
    <w:rsid w:val="70A35BB3"/>
    <w:rsid w:val="70B7118F"/>
    <w:rsid w:val="70C22B0C"/>
    <w:rsid w:val="70C330B2"/>
    <w:rsid w:val="70CC5642"/>
    <w:rsid w:val="70CF4F9F"/>
    <w:rsid w:val="70D4022E"/>
    <w:rsid w:val="70E00285"/>
    <w:rsid w:val="70E70C54"/>
    <w:rsid w:val="712224CC"/>
    <w:rsid w:val="71247875"/>
    <w:rsid w:val="712C4C95"/>
    <w:rsid w:val="71451B23"/>
    <w:rsid w:val="71533054"/>
    <w:rsid w:val="715C19D8"/>
    <w:rsid w:val="7187635F"/>
    <w:rsid w:val="71A82967"/>
    <w:rsid w:val="71B449C5"/>
    <w:rsid w:val="71C77022"/>
    <w:rsid w:val="71CA3985"/>
    <w:rsid w:val="71D7083C"/>
    <w:rsid w:val="71DA3C1E"/>
    <w:rsid w:val="71FC02A3"/>
    <w:rsid w:val="720C03C6"/>
    <w:rsid w:val="720D43C4"/>
    <w:rsid w:val="72177DC9"/>
    <w:rsid w:val="72292F23"/>
    <w:rsid w:val="72536115"/>
    <w:rsid w:val="725B4D3E"/>
    <w:rsid w:val="728C5ACB"/>
    <w:rsid w:val="728C7879"/>
    <w:rsid w:val="729A01E8"/>
    <w:rsid w:val="729C3F60"/>
    <w:rsid w:val="729F57FE"/>
    <w:rsid w:val="72A25CF1"/>
    <w:rsid w:val="72A76461"/>
    <w:rsid w:val="72AB46B1"/>
    <w:rsid w:val="72C61123"/>
    <w:rsid w:val="72FA2E4D"/>
    <w:rsid w:val="73041B05"/>
    <w:rsid w:val="731547F3"/>
    <w:rsid w:val="73217442"/>
    <w:rsid w:val="73283A7A"/>
    <w:rsid w:val="733958BA"/>
    <w:rsid w:val="734B6D40"/>
    <w:rsid w:val="73724CC1"/>
    <w:rsid w:val="73797DFD"/>
    <w:rsid w:val="737E32EA"/>
    <w:rsid w:val="73944284"/>
    <w:rsid w:val="73993FFB"/>
    <w:rsid w:val="73AC14F5"/>
    <w:rsid w:val="73B23C20"/>
    <w:rsid w:val="73EB7F8E"/>
    <w:rsid w:val="73EE7D40"/>
    <w:rsid w:val="73FB4CB6"/>
    <w:rsid w:val="74014590"/>
    <w:rsid w:val="740A0E6A"/>
    <w:rsid w:val="740F42BD"/>
    <w:rsid w:val="74111876"/>
    <w:rsid w:val="74194970"/>
    <w:rsid w:val="74207B19"/>
    <w:rsid w:val="74227B56"/>
    <w:rsid w:val="743516E6"/>
    <w:rsid w:val="745919DD"/>
    <w:rsid w:val="746E5488"/>
    <w:rsid w:val="747800B5"/>
    <w:rsid w:val="749E2D3D"/>
    <w:rsid w:val="74B44E65"/>
    <w:rsid w:val="74C4154C"/>
    <w:rsid w:val="74C6208D"/>
    <w:rsid w:val="74E12E83"/>
    <w:rsid w:val="74E35980"/>
    <w:rsid w:val="74ED4293"/>
    <w:rsid w:val="74FC52B4"/>
    <w:rsid w:val="752202D5"/>
    <w:rsid w:val="75243D99"/>
    <w:rsid w:val="75295E16"/>
    <w:rsid w:val="752F5193"/>
    <w:rsid w:val="75444CE1"/>
    <w:rsid w:val="75644A50"/>
    <w:rsid w:val="758250C7"/>
    <w:rsid w:val="75874EC2"/>
    <w:rsid w:val="758962F1"/>
    <w:rsid w:val="758B2CAD"/>
    <w:rsid w:val="759251A6"/>
    <w:rsid w:val="75BA6ABE"/>
    <w:rsid w:val="75C066DC"/>
    <w:rsid w:val="75CE7459"/>
    <w:rsid w:val="75D57F36"/>
    <w:rsid w:val="75E84ACA"/>
    <w:rsid w:val="75F4178A"/>
    <w:rsid w:val="75F55604"/>
    <w:rsid w:val="76285B0A"/>
    <w:rsid w:val="762F50EB"/>
    <w:rsid w:val="76472434"/>
    <w:rsid w:val="765947B0"/>
    <w:rsid w:val="766216D5"/>
    <w:rsid w:val="766C45F5"/>
    <w:rsid w:val="767E750A"/>
    <w:rsid w:val="76A85706"/>
    <w:rsid w:val="76B8167C"/>
    <w:rsid w:val="76E0760D"/>
    <w:rsid w:val="76F2417D"/>
    <w:rsid w:val="7702635B"/>
    <w:rsid w:val="770B3462"/>
    <w:rsid w:val="77142532"/>
    <w:rsid w:val="771F6F0D"/>
    <w:rsid w:val="773229CE"/>
    <w:rsid w:val="774A6528"/>
    <w:rsid w:val="775C1F10"/>
    <w:rsid w:val="77836BD7"/>
    <w:rsid w:val="77843214"/>
    <w:rsid w:val="77AF0032"/>
    <w:rsid w:val="77C67492"/>
    <w:rsid w:val="780322B0"/>
    <w:rsid w:val="780728C5"/>
    <w:rsid w:val="780C3C94"/>
    <w:rsid w:val="78362FB0"/>
    <w:rsid w:val="78382B88"/>
    <w:rsid w:val="78393FFF"/>
    <w:rsid w:val="784703AF"/>
    <w:rsid w:val="784D1BA1"/>
    <w:rsid w:val="78515B8D"/>
    <w:rsid w:val="78642A2D"/>
    <w:rsid w:val="787E1C49"/>
    <w:rsid w:val="78852DA0"/>
    <w:rsid w:val="78A1104F"/>
    <w:rsid w:val="78A53442"/>
    <w:rsid w:val="78AA2807"/>
    <w:rsid w:val="78B6104A"/>
    <w:rsid w:val="78BC253A"/>
    <w:rsid w:val="78D83818"/>
    <w:rsid w:val="78F03025"/>
    <w:rsid w:val="791335DD"/>
    <w:rsid w:val="791D747D"/>
    <w:rsid w:val="792A3FAD"/>
    <w:rsid w:val="792C4826"/>
    <w:rsid w:val="79332BB8"/>
    <w:rsid w:val="793A3776"/>
    <w:rsid w:val="793C27A7"/>
    <w:rsid w:val="793E6D2B"/>
    <w:rsid w:val="793F5645"/>
    <w:rsid w:val="79482C53"/>
    <w:rsid w:val="79565D91"/>
    <w:rsid w:val="796676DA"/>
    <w:rsid w:val="798017B9"/>
    <w:rsid w:val="7980508A"/>
    <w:rsid w:val="798B7473"/>
    <w:rsid w:val="799E0781"/>
    <w:rsid w:val="799F2148"/>
    <w:rsid w:val="79CA4243"/>
    <w:rsid w:val="79F04A21"/>
    <w:rsid w:val="79F53F55"/>
    <w:rsid w:val="7A0B383F"/>
    <w:rsid w:val="7A1234DC"/>
    <w:rsid w:val="7A2538E2"/>
    <w:rsid w:val="7A37456E"/>
    <w:rsid w:val="7A5455C7"/>
    <w:rsid w:val="7A662C65"/>
    <w:rsid w:val="7A6D4434"/>
    <w:rsid w:val="7A9E639B"/>
    <w:rsid w:val="7AAA2F92"/>
    <w:rsid w:val="7AB45BBF"/>
    <w:rsid w:val="7ABE07EB"/>
    <w:rsid w:val="7AC35687"/>
    <w:rsid w:val="7AD5303B"/>
    <w:rsid w:val="7AEA7832"/>
    <w:rsid w:val="7AF83CFD"/>
    <w:rsid w:val="7AFE6E3A"/>
    <w:rsid w:val="7B042E9C"/>
    <w:rsid w:val="7B1A1A71"/>
    <w:rsid w:val="7B2870E4"/>
    <w:rsid w:val="7B3E3421"/>
    <w:rsid w:val="7B472DC5"/>
    <w:rsid w:val="7B580C40"/>
    <w:rsid w:val="7B933A26"/>
    <w:rsid w:val="7B9970F2"/>
    <w:rsid w:val="7BB0282A"/>
    <w:rsid w:val="7BC04649"/>
    <w:rsid w:val="7BC12FE0"/>
    <w:rsid w:val="7BC51FC9"/>
    <w:rsid w:val="7BF344C5"/>
    <w:rsid w:val="7C044A41"/>
    <w:rsid w:val="7C054470"/>
    <w:rsid w:val="7C280612"/>
    <w:rsid w:val="7C2A256C"/>
    <w:rsid w:val="7C43544C"/>
    <w:rsid w:val="7C454D53"/>
    <w:rsid w:val="7C514D2A"/>
    <w:rsid w:val="7C961A20"/>
    <w:rsid w:val="7CAF663E"/>
    <w:rsid w:val="7CD95DB0"/>
    <w:rsid w:val="7CEE0935"/>
    <w:rsid w:val="7D1631CF"/>
    <w:rsid w:val="7D1D6F77"/>
    <w:rsid w:val="7D2E0DBE"/>
    <w:rsid w:val="7D4113DF"/>
    <w:rsid w:val="7D4A280A"/>
    <w:rsid w:val="7D511DEB"/>
    <w:rsid w:val="7D6E474B"/>
    <w:rsid w:val="7D7F0BEA"/>
    <w:rsid w:val="7DA934D9"/>
    <w:rsid w:val="7DAD029D"/>
    <w:rsid w:val="7DC222ED"/>
    <w:rsid w:val="7DCC321F"/>
    <w:rsid w:val="7DE309A7"/>
    <w:rsid w:val="7DFC2F72"/>
    <w:rsid w:val="7E064983"/>
    <w:rsid w:val="7E0E3A29"/>
    <w:rsid w:val="7E0E43B9"/>
    <w:rsid w:val="7E130E4E"/>
    <w:rsid w:val="7E1E7F1F"/>
    <w:rsid w:val="7E294345"/>
    <w:rsid w:val="7E4A3282"/>
    <w:rsid w:val="7E8D2AAF"/>
    <w:rsid w:val="7E937BA6"/>
    <w:rsid w:val="7E9C2786"/>
    <w:rsid w:val="7EA95BF6"/>
    <w:rsid w:val="7EAA17B2"/>
    <w:rsid w:val="7EAF46B4"/>
    <w:rsid w:val="7EBF3876"/>
    <w:rsid w:val="7EFF676B"/>
    <w:rsid w:val="7F2A1E98"/>
    <w:rsid w:val="7F2D3C0D"/>
    <w:rsid w:val="7F4A72EB"/>
    <w:rsid w:val="7F626849"/>
    <w:rsid w:val="7F714251"/>
    <w:rsid w:val="7F8B15D7"/>
    <w:rsid w:val="7F914720"/>
    <w:rsid w:val="7FB328E9"/>
    <w:rsid w:val="7FC248B8"/>
    <w:rsid w:val="7FD4460D"/>
    <w:rsid w:val="7FE44850"/>
    <w:rsid w:val="7FF25BBE"/>
    <w:rsid w:val="7FF47D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39" w:semiHidden="0" w:name="toc 2"/>
    <w:lsdException w:uiPriority="39"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qFormat="1" w:unhideWhenUsed="0" w:uiPriority="99" w:semiHidden="0"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paragraph" w:styleId="3">
    <w:name w:val="heading 1"/>
    <w:basedOn w:val="1"/>
    <w:next w:val="1"/>
    <w:link w:val="5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74"/>
    <w:qFormat/>
    <w:uiPriority w:val="0"/>
    <w:pPr>
      <w:keepNext/>
      <w:keepLines/>
      <w:spacing w:before="260" w:after="260" w:line="416" w:lineRule="auto"/>
      <w:outlineLvl w:val="1"/>
    </w:pPr>
    <w:rPr>
      <w:rFonts w:ascii="Arial" w:hAnsi="Arial" w:eastAsia="黑体"/>
      <w:b/>
      <w:bCs/>
      <w:kern w:val="2"/>
      <w:sz w:val="32"/>
      <w:szCs w:val="32"/>
    </w:rPr>
  </w:style>
  <w:style w:type="paragraph" w:styleId="5">
    <w:name w:val="heading 3"/>
    <w:basedOn w:val="1"/>
    <w:next w:val="1"/>
    <w:link w:val="49"/>
    <w:qFormat/>
    <w:uiPriority w:val="0"/>
    <w:pPr>
      <w:keepNext/>
      <w:keepLines/>
      <w:spacing w:before="260" w:after="260" w:line="416" w:lineRule="auto"/>
      <w:outlineLvl w:val="2"/>
    </w:pPr>
    <w:rPr>
      <w:rFonts w:ascii="Calibri" w:hAnsi="Calibri"/>
      <w:b/>
      <w:bCs/>
      <w:kern w:val="2"/>
      <w:sz w:val="32"/>
      <w:szCs w:val="32"/>
    </w:rPr>
  </w:style>
  <w:style w:type="paragraph" w:styleId="6">
    <w:name w:val="heading 4"/>
    <w:basedOn w:val="1"/>
    <w:next w:val="1"/>
    <w:link w:val="54"/>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55"/>
    <w:unhideWhenUsed/>
    <w:qFormat/>
    <w:uiPriority w:val="9"/>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8"/>
    <w:qFormat/>
    <w:uiPriority w:val="99"/>
    <w:pPr>
      <w:spacing w:after="120"/>
    </w:pPr>
    <w:rPr>
      <w:sz w:val="24"/>
      <w:szCs w:val="24"/>
    </w:rPr>
  </w:style>
  <w:style w:type="paragraph" w:styleId="9">
    <w:name w:val="List Number"/>
    <w:basedOn w:val="1"/>
    <w:qFormat/>
    <w:uiPriority w:val="99"/>
    <w:pPr>
      <w:widowControl/>
      <w:tabs>
        <w:tab w:val="left" w:pos="900"/>
      </w:tabs>
      <w:spacing w:afterLines="50"/>
      <w:ind w:left="900" w:hanging="720"/>
      <w:jc w:val="left"/>
    </w:pPr>
    <w:rPr>
      <w:sz w:val="24"/>
      <w:szCs w:val="24"/>
    </w:rPr>
  </w:style>
  <w:style w:type="paragraph" w:styleId="10">
    <w:name w:val="Normal Indent"/>
    <w:basedOn w:val="1"/>
    <w:next w:val="11"/>
    <w:qFormat/>
    <w:uiPriority w:val="99"/>
    <w:pPr>
      <w:ind w:firstLine="420"/>
    </w:pPr>
    <w:rPr>
      <w:rFonts w:ascii="Calibri" w:hAnsi="Calibri"/>
      <w:kern w:val="2"/>
      <w:sz w:val="21"/>
      <w:szCs w:val="21"/>
    </w:rPr>
  </w:style>
  <w:style w:type="paragraph" w:styleId="11">
    <w:name w:val="Body Text Indent"/>
    <w:basedOn w:val="1"/>
    <w:next w:val="10"/>
    <w:link w:val="59"/>
    <w:unhideWhenUsed/>
    <w:qFormat/>
    <w:uiPriority w:val="99"/>
    <w:pPr>
      <w:spacing w:after="120"/>
      <w:ind w:left="420" w:leftChars="200"/>
    </w:pPr>
  </w:style>
  <w:style w:type="paragraph" w:styleId="12">
    <w:name w:val="Document Map"/>
    <w:basedOn w:val="1"/>
    <w:qFormat/>
    <w:uiPriority w:val="99"/>
    <w:rPr>
      <w:rFonts w:ascii="宋体"/>
      <w:sz w:val="18"/>
      <w:szCs w:val="18"/>
    </w:rPr>
  </w:style>
  <w:style w:type="paragraph" w:styleId="13">
    <w:name w:val="toa heading"/>
    <w:basedOn w:val="1"/>
    <w:next w:val="1"/>
    <w:qFormat/>
    <w:uiPriority w:val="99"/>
    <w:pPr>
      <w:spacing w:before="120"/>
    </w:pPr>
    <w:rPr>
      <w:rFonts w:ascii="Arial" w:hAnsi="Arial"/>
      <w:sz w:val="24"/>
    </w:rPr>
  </w:style>
  <w:style w:type="paragraph" w:styleId="14">
    <w:name w:val="annotation text"/>
    <w:basedOn w:val="1"/>
    <w:link w:val="80"/>
    <w:unhideWhenUsed/>
    <w:qFormat/>
    <w:uiPriority w:val="99"/>
    <w:pPr>
      <w:jc w:val="left"/>
    </w:pPr>
  </w:style>
  <w:style w:type="paragraph" w:styleId="15">
    <w:name w:val="Salutation"/>
    <w:basedOn w:val="1"/>
    <w:next w:val="1"/>
    <w:qFormat/>
    <w:uiPriority w:val="0"/>
  </w:style>
  <w:style w:type="paragraph" w:styleId="16">
    <w:name w:val="Body Text 3"/>
    <w:basedOn w:val="1"/>
    <w:link w:val="57"/>
    <w:qFormat/>
    <w:uiPriority w:val="99"/>
    <w:pPr>
      <w:snapToGrid w:val="0"/>
      <w:spacing w:before="50" w:after="50"/>
    </w:pPr>
    <w:rPr>
      <w:sz w:val="16"/>
      <w:szCs w:val="16"/>
    </w:rPr>
  </w:style>
  <w:style w:type="paragraph" w:styleId="17">
    <w:name w:val="List 2"/>
    <w:basedOn w:val="1"/>
    <w:qFormat/>
    <w:uiPriority w:val="99"/>
    <w:pPr>
      <w:ind w:left="100" w:leftChars="200" w:hanging="200" w:hangingChars="200"/>
    </w:pPr>
    <w:rPr>
      <w:sz w:val="28"/>
      <w:szCs w:val="28"/>
    </w:rPr>
  </w:style>
  <w:style w:type="paragraph" w:styleId="18">
    <w:name w:val="Plain Text"/>
    <w:basedOn w:val="1"/>
    <w:next w:val="1"/>
    <w:link w:val="56"/>
    <w:qFormat/>
    <w:uiPriority w:val="0"/>
    <w:pPr>
      <w:spacing w:beforeLines="50" w:afterLines="50" w:line="400" w:lineRule="exact"/>
    </w:pPr>
    <w:rPr>
      <w:rFonts w:ascii="宋体" w:hAnsi="Courier New" w:cs="宋体"/>
      <w:kern w:val="2"/>
      <w:sz w:val="24"/>
      <w:szCs w:val="24"/>
    </w:rPr>
  </w:style>
  <w:style w:type="paragraph" w:styleId="19">
    <w:name w:val="Date"/>
    <w:basedOn w:val="1"/>
    <w:next w:val="1"/>
    <w:qFormat/>
    <w:uiPriority w:val="0"/>
    <w:pPr>
      <w:ind w:left="2500" w:leftChars="2500"/>
    </w:pPr>
    <w:rPr>
      <w:rFonts w:eastAsia="楷体_GB2312"/>
      <w:sz w:val="32"/>
    </w:rPr>
  </w:style>
  <w:style w:type="paragraph" w:styleId="20">
    <w:name w:val="Body Text Indent 2"/>
    <w:basedOn w:val="1"/>
    <w:qFormat/>
    <w:uiPriority w:val="0"/>
    <w:pPr>
      <w:spacing w:line="520" w:lineRule="exact"/>
      <w:ind w:firstLine="573"/>
    </w:pPr>
    <w:rPr>
      <w:rFonts w:ascii="仿宋_GB2312" w:eastAsia="仿宋_GB2312"/>
      <w:sz w:val="32"/>
    </w:rPr>
  </w:style>
  <w:style w:type="paragraph" w:styleId="21">
    <w:name w:val="Balloon Text"/>
    <w:basedOn w:val="1"/>
    <w:link w:val="60"/>
    <w:unhideWhenUsed/>
    <w:qFormat/>
    <w:uiPriority w:val="99"/>
    <w:rPr>
      <w:sz w:val="18"/>
      <w:szCs w:val="18"/>
    </w:rPr>
  </w:style>
  <w:style w:type="paragraph" w:styleId="22">
    <w:name w:val="footer"/>
    <w:basedOn w:val="1"/>
    <w:next w:val="23"/>
    <w:link w:val="61"/>
    <w:qFormat/>
    <w:uiPriority w:val="99"/>
    <w:pPr>
      <w:tabs>
        <w:tab w:val="center" w:pos="4153"/>
        <w:tab w:val="right" w:pos="8306"/>
      </w:tabs>
      <w:snapToGrid w:val="0"/>
      <w:jc w:val="left"/>
    </w:pPr>
    <w:rPr>
      <w:rFonts w:eastAsia="黑体"/>
      <w:sz w:val="18"/>
      <w:szCs w:val="18"/>
    </w:rPr>
  </w:style>
  <w:style w:type="paragraph" w:styleId="23">
    <w:name w:val="toc 2"/>
    <w:basedOn w:val="1"/>
    <w:next w:val="1"/>
    <w:qFormat/>
    <w:uiPriority w:val="39"/>
    <w:pPr>
      <w:ind w:left="420" w:leftChars="200"/>
    </w:pPr>
  </w:style>
  <w:style w:type="paragraph" w:styleId="24">
    <w:name w:val="header"/>
    <w:basedOn w:val="1"/>
    <w:link w:val="62"/>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semiHidden/>
    <w:qFormat/>
    <w:uiPriority w:val="99"/>
  </w:style>
  <w:style w:type="paragraph" w:styleId="26">
    <w:name w:val="toc 6"/>
    <w:basedOn w:val="1"/>
    <w:next w:val="1"/>
    <w:unhideWhenUsed/>
    <w:qFormat/>
    <w:uiPriority w:val="39"/>
    <w:pPr>
      <w:ind w:left="2100" w:leftChars="1000"/>
    </w:pPr>
  </w:style>
  <w:style w:type="paragraph" w:styleId="27">
    <w:name w:val="Body Text Indent 3"/>
    <w:basedOn w:val="1"/>
    <w:link w:val="63"/>
    <w:unhideWhenUsed/>
    <w:qFormat/>
    <w:uiPriority w:val="99"/>
    <w:pPr>
      <w:spacing w:after="120"/>
      <w:ind w:left="420" w:leftChars="200"/>
    </w:pPr>
    <w:rPr>
      <w:sz w:val="16"/>
      <w:szCs w:val="16"/>
    </w:rPr>
  </w:style>
  <w:style w:type="paragraph" w:styleId="28">
    <w:name w:val="table of figures"/>
    <w:basedOn w:val="1"/>
    <w:next w:val="1"/>
    <w:unhideWhenUsed/>
    <w:qFormat/>
    <w:uiPriority w:val="99"/>
    <w:pPr>
      <w:tabs>
        <w:tab w:val="left" w:pos="1270"/>
      </w:tabs>
      <w:spacing w:line="360" w:lineRule="auto"/>
      <w:ind w:left="1270" w:hanging="420"/>
      <w:jc w:val="left"/>
    </w:pPr>
    <w:rPr>
      <w:smallCaps/>
    </w:rPr>
  </w:style>
  <w:style w:type="paragraph" w:styleId="29">
    <w:name w:val="Body Text 2"/>
    <w:basedOn w:val="1"/>
    <w:qFormat/>
    <w:uiPriority w:val="0"/>
    <w:pPr>
      <w:widowControl/>
      <w:snapToGrid w:val="0"/>
      <w:spacing w:before="50" w:afterLines="50" w:line="400" w:lineRule="exact"/>
      <w:jc w:val="left"/>
    </w:pPr>
    <w:rPr>
      <w:rFonts w:hAnsi="宋体"/>
      <w:color w:val="000000"/>
      <w:kern w:val="2"/>
      <w:szCs w:val="24"/>
    </w:rPr>
  </w:style>
  <w:style w:type="paragraph" w:styleId="30">
    <w:name w:val="Normal (Web)"/>
    <w:basedOn w:val="1"/>
    <w:next w:val="1"/>
    <w:qFormat/>
    <w:uiPriority w:val="0"/>
    <w:pPr>
      <w:autoSpaceDE w:val="0"/>
      <w:autoSpaceDN w:val="0"/>
      <w:adjustRightInd w:val="0"/>
      <w:ind w:firstLine="439" w:firstLineChars="209"/>
      <w:jc w:val="left"/>
    </w:pPr>
    <w:rPr>
      <w:rFonts w:ascii="宋体"/>
      <w:color w:val="000000"/>
      <w:szCs w:val="21"/>
    </w:rPr>
  </w:style>
  <w:style w:type="paragraph" w:styleId="31">
    <w:name w:val="Title"/>
    <w:next w:val="1"/>
    <w:qFormat/>
    <w:uiPriority w:val="0"/>
    <w:pPr>
      <w:widowControl w:val="0"/>
      <w:pBdr>
        <w:top w:val="single" w:color="A7BFDE" w:sz="8" w:space="10"/>
        <w:bottom w:val="single" w:color="9BBB59" w:sz="24" w:space="15"/>
      </w:pBdr>
      <w:jc w:val="center"/>
    </w:pPr>
    <w:rPr>
      <w:rFonts w:ascii="宋体" w:hAnsi="Courier New" w:eastAsia="宋体" w:cs="Courier New"/>
      <w:szCs w:val="21"/>
      <w:lang w:val="en-US" w:eastAsia="zh-CN" w:bidi="ar-SA"/>
    </w:rPr>
  </w:style>
  <w:style w:type="paragraph" w:styleId="32">
    <w:name w:val="annotation subject"/>
    <w:basedOn w:val="14"/>
    <w:next w:val="14"/>
    <w:link w:val="81"/>
    <w:unhideWhenUsed/>
    <w:qFormat/>
    <w:uiPriority w:val="99"/>
    <w:rPr>
      <w:b/>
      <w:bCs/>
    </w:rPr>
  </w:style>
  <w:style w:type="paragraph" w:styleId="33">
    <w:name w:val="Body Text First Indent"/>
    <w:basedOn w:val="2"/>
    <w:next w:val="1"/>
    <w:qFormat/>
    <w:uiPriority w:val="0"/>
    <w:pPr>
      <w:ind w:firstLine="420"/>
    </w:pPr>
    <w:rPr>
      <w:rFonts w:eastAsia="楷体_GB2312"/>
      <w:sz w:val="32"/>
      <w:szCs w:val="20"/>
    </w:rPr>
  </w:style>
  <w:style w:type="paragraph" w:styleId="34">
    <w:name w:val="Body Text First Indent 2"/>
    <w:basedOn w:val="11"/>
    <w:next w:val="35"/>
    <w:link w:val="64"/>
    <w:qFormat/>
    <w:uiPriority w:val="0"/>
    <w:pPr>
      <w:spacing w:after="0" w:line="200" w:lineRule="exact"/>
      <w:ind w:left="0" w:leftChars="0" w:firstLine="420" w:firstLineChars="200"/>
    </w:pPr>
    <w:rPr>
      <w:rFonts w:ascii="仿宋_GB2312" w:hAnsi="Courier New" w:eastAsia="仿宋_GB2312" w:cs="宋体"/>
      <w:spacing w:val="-4"/>
      <w:kern w:val="2"/>
      <w:sz w:val="18"/>
      <w:szCs w:val="21"/>
    </w:rPr>
  </w:style>
  <w:style w:type="paragraph" w:customStyle="1" w:styleId="35">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r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page number"/>
    <w:basedOn w:val="38"/>
    <w:qFormat/>
    <w:uiPriority w:val="99"/>
  </w:style>
  <w:style w:type="character" w:styleId="40">
    <w:name w:val="Emphasis"/>
    <w:qFormat/>
    <w:uiPriority w:val="0"/>
    <w:rPr>
      <w:rFonts w:cs="Times New Roman"/>
      <w:i/>
    </w:rPr>
  </w:style>
  <w:style w:type="character" w:styleId="41">
    <w:name w:val="Hyperlink"/>
    <w:basedOn w:val="38"/>
    <w:qFormat/>
    <w:uiPriority w:val="99"/>
    <w:rPr>
      <w:color w:val="0000FF"/>
      <w:u w:val="single"/>
    </w:rPr>
  </w:style>
  <w:style w:type="character" w:styleId="42">
    <w:name w:val="annotation reference"/>
    <w:basedOn w:val="38"/>
    <w:unhideWhenUsed/>
    <w:qFormat/>
    <w:uiPriority w:val="99"/>
    <w:rPr>
      <w:sz w:val="21"/>
      <w:szCs w:val="21"/>
    </w:rPr>
  </w:style>
  <w:style w:type="paragraph" w:customStyle="1" w:styleId="43">
    <w:name w:val="Default"/>
    <w:basedOn w:val="1"/>
    <w:next w:val="22"/>
    <w:qFormat/>
    <w:uiPriority w:val="0"/>
    <w:pPr>
      <w:autoSpaceDE w:val="0"/>
      <w:autoSpaceDN w:val="0"/>
      <w:adjustRightInd w:val="0"/>
      <w:spacing w:before="120" w:after="120"/>
      <w:jc w:val="left"/>
    </w:pPr>
    <w:rPr>
      <w:rFonts w:ascii="宋体" w:hAnsi="宋体" w:cs="宋体"/>
      <w:color w:val="000000"/>
      <w:sz w:val="24"/>
      <w:szCs w:val="24"/>
    </w:rPr>
  </w:style>
  <w:style w:type="paragraph" w:customStyle="1" w:styleId="44">
    <w:name w:val="_Style 3"/>
    <w:qFormat/>
    <w:uiPriority w:val="0"/>
    <w:pPr>
      <w:widowControl w:val="0"/>
      <w:adjustRightInd/>
      <w:ind w:firstLine="420" w:firstLineChars="200"/>
      <w:jc w:val="both"/>
    </w:pPr>
    <w:rPr>
      <w:rFonts w:ascii="Times New Roman" w:hAnsi="Times New Roman" w:eastAsia="仿宋_GB2312" w:cs="Times New Roman"/>
      <w:kern w:val="2"/>
      <w:sz w:val="28"/>
      <w:szCs w:val="24"/>
      <w:lang w:val="en-US" w:eastAsia="zh-CN" w:bidi="ar-SA"/>
    </w:rPr>
  </w:style>
  <w:style w:type="paragraph" w:customStyle="1" w:styleId="45">
    <w:name w:val="章正文"/>
    <w:basedOn w:val="1"/>
    <w:qFormat/>
    <w:uiPriority w:val="99"/>
    <w:pPr>
      <w:spacing w:beforeLines="50" w:after="120" w:line="300" w:lineRule="auto"/>
      <w:ind w:firstLine="480"/>
    </w:pPr>
    <w:rPr>
      <w:rFonts w:ascii="Helvetica" w:hAnsi="Helvetica"/>
      <w:sz w:val="24"/>
    </w:rPr>
  </w:style>
  <w:style w:type="paragraph" w:customStyle="1" w:styleId="46">
    <w:name w:val="列出段落1"/>
    <w:basedOn w:val="1"/>
    <w:link w:val="66"/>
    <w:qFormat/>
    <w:uiPriority w:val="34"/>
    <w:pPr>
      <w:ind w:firstLine="420" w:firstLineChars="200"/>
    </w:pPr>
    <w:rPr>
      <w:rFonts w:ascii="Calibri" w:hAnsi="Calibri"/>
      <w:kern w:val="2"/>
      <w:sz w:val="21"/>
      <w:szCs w:val="22"/>
    </w:rPr>
  </w:style>
  <w:style w:type="paragraph" w:customStyle="1" w:styleId="47">
    <w:name w:val="样式 表格正文 + 两端对齐"/>
    <w:basedOn w:val="1"/>
    <w:next w:val="48"/>
    <w:qFormat/>
    <w:uiPriority w:val="0"/>
    <w:pPr>
      <w:spacing w:line="300" w:lineRule="auto"/>
    </w:pPr>
  </w:style>
  <w:style w:type="paragraph" w:customStyle="1" w:styleId="48">
    <w:name w:val="正文1"/>
    <w:basedOn w:val="12"/>
    <w:next w:val="1"/>
    <w:qFormat/>
    <w:uiPriority w:val="0"/>
    <w:pPr>
      <w:adjustRightInd w:val="0"/>
      <w:spacing w:line="318" w:lineRule="atLeast"/>
      <w:ind w:left="369" w:firstLine="369"/>
      <w:textAlignment w:val="baseline"/>
    </w:pPr>
    <w:rPr>
      <w:sz w:val="21"/>
    </w:rPr>
  </w:style>
  <w:style w:type="character" w:customStyle="1" w:styleId="49">
    <w:name w:val="标题 3 Char"/>
    <w:basedOn w:val="38"/>
    <w:link w:val="5"/>
    <w:qFormat/>
    <w:uiPriority w:val="0"/>
    <w:rPr>
      <w:rFonts w:ascii="Calibri" w:hAnsi="Calibri" w:eastAsia="宋体" w:cs="Times New Roman"/>
      <w:b/>
      <w:bCs/>
      <w:sz w:val="32"/>
      <w:szCs w:val="32"/>
    </w:rPr>
  </w:style>
  <w:style w:type="paragraph" w:customStyle="1" w:styleId="50">
    <w:name w:val="自动更正"/>
    <w:qFormat/>
    <w:uiPriority w:val="0"/>
    <w:pPr>
      <w:widowControl w:val="0"/>
      <w:jc w:val="both"/>
    </w:pPr>
    <w:rPr>
      <w:rFonts w:ascii="黑体" w:hAnsi="黑体" w:eastAsia="微软雅黑" w:cs="黑体"/>
      <w:kern w:val="2"/>
      <w:sz w:val="21"/>
      <w:szCs w:val="24"/>
      <w:lang w:val="en-US" w:eastAsia="zh-CN" w:bidi="ar-SA"/>
    </w:rPr>
  </w:style>
  <w:style w:type="paragraph" w:customStyle="1" w:styleId="51">
    <w:name w:val="正文11"/>
    <w:basedOn w:val="12"/>
    <w:next w:val="1"/>
    <w:link w:val="67"/>
    <w:qFormat/>
    <w:uiPriority w:val="0"/>
    <w:pPr>
      <w:spacing w:line="360" w:lineRule="auto"/>
      <w:ind w:firstLine="480" w:firstLineChars="200"/>
    </w:pPr>
    <w:rPr>
      <w:rFonts w:ascii="等线" w:hAnsi="等线" w:eastAsia="等线" w:cs="宋体"/>
      <w:kern w:val="2"/>
      <w:sz w:val="24"/>
      <w:szCs w:val="22"/>
    </w:rPr>
  </w:style>
  <w:style w:type="character" w:customStyle="1" w:styleId="52">
    <w:name w:val="标题 1 Char"/>
    <w:basedOn w:val="38"/>
    <w:link w:val="3"/>
    <w:qFormat/>
    <w:uiPriority w:val="9"/>
    <w:rPr>
      <w:rFonts w:ascii="Times New Roman" w:hAnsi="Times New Roman" w:eastAsia="宋体" w:cs="Times New Roman"/>
      <w:b/>
      <w:bCs/>
      <w:kern w:val="44"/>
      <w:sz w:val="44"/>
      <w:szCs w:val="44"/>
    </w:rPr>
  </w:style>
  <w:style w:type="character" w:customStyle="1" w:styleId="53">
    <w:name w:val="标题 2 Char"/>
    <w:basedOn w:val="38"/>
    <w:semiHidden/>
    <w:qFormat/>
    <w:uiPriority w:val="9"/>
    <w:rPr>
      <w:rFonts w:asciiTheme="majorHAnsi" w:hAnsiTheme="majorHAnsi" w:eastAsiaTheme="majorEastAsia" w:cstheme="majorBidi"/>
      <w:b/>
      <w:bCs/>
      <w:kern w:val="0"/>
      <w:sz w:val="32"/>
      <w:szCs w:val="32"/>
    </w:rPr>
  </w:style>
  <w:style w:type="character" w:customStyle="1" w:styleId="54">
    <w:name w:val="标题 4 Char"/>
    <w:basedOn w:val="38"/>
    <w:link w:val="6"/>
    <w:semiHidden/>
    <w:qFormat/>
    <w:uiPriority w:val="9"/>
    <w:rPr>
      <w:rFonts w:asciiTheme="majorHAnsi" w:hAnsiTheme="majorHAnsi" w:eastAsiaTheme="majorEastAsia" w:cstheme="majorBidi"/>
      <w:b/>
      <w:bCs/>
      <w:kern w:val="0"/>
      <w:sz w:val="28"/>
      <w:szCs w:val="28"/>
    </w:rPr>
  </w:style>
  <w:style w:type="character" w:customStyle="1" w:styleId="55">
    <w:name w:val="标题 5 Char"/>
    <w:basedOn w:val="38"/>
    <w:link w:val="7"/>
    <w:semiHidden/>
    <w:qFormat/>
    <w:uiPriority w:val="9"/>
    <w:rPr>
      <w:rFonts w:ascii="Times New Roman" w:hAnsi="Times New Roman" w:eastAsia="宋体" w:cs="Times New Roman"/>
      <w:b/>
      <w:bCs/>
      <w:kern w:val="0"/>
      <w:sz w:val="28"/>
      <w:szCs w:val="28"/>
    </w:rPr>
  </w:style>
  <w:style w:type="character" w:customStyle="1" w:styleId="56">
    <w:name w:val="纯文本 Char"/>
    <w:basedOn w:val="38"/>
    <w:link w:val="18"/>
    <w:qFormat/>
    <w:uiPriority w:val="99"/>
    <w:rPr>
      <w:rFonts w:ascii="宋体" w:hAnsi="Courier New" w:eastAsia="宋体" w:cs="宋体"/>
      <w:sz w:val="24"/>
      <w:szCs w:val="24"/>
    </w:rPr>
  </w:style>
  <w:style w:type="character" w:customStyle="1" w:styleId="57">
    <w:name w:val="正文文本 3 Char"/>
    <w:basedOn w:val="38"/>
    <w:link w:val="16"/>
    <w:qFormat/>
    <w:uiPriority w:val="99"/>
    <w:rPr>
      <w:rFonts w:ascii="Times New Roman" w:hAnsi="Times New Roman" w:eastAsia="宋体" w:cs="Times New Roman"/>
      <w:kern w:val="0"/>
      <w:sz w:val="16"/>
      <w:szCs w:val="16"/>
    </w:rPr>
  </w:style>
  <w:style w:type="character" w:customStyle="1" w:styleId="58">
    <w:name w:val="正文文本 Char"/>
    <w:basedOn w:val="38"/>
    <w:link w:val="2"/>
    <w:qFormat/>
    <w:uiPriority w:val="99"/>
    <w:rPr>
      <w:rFonts w:ascii="Times New Roman" w:hAnsi="Times New Roman" w:eastAsia="宋体" w:cs="Times New Roman"/>
      <w:kern w:val="0"/>
      <w:sz w:val="24"/>
      <w:szCs w:val="24"/>
    </w:rPr>
  </w:style>
  <w:style w:type="character" w:customStyle="1" w:styleId="59">
    <w:name w:val="正文文本缩进 Char"/>
    <w:basedOn w:val="38"/>
    <w:link w:val="11"/>
    <w:semiHidden/>
    <w:qFormat/>
    <w:uiPriority w:val="99"/>
    <w:rPr>
      <w:rFonts w:ascii="Times New Roman" w:hAnsi="Times New Roman" w:eastAsia="宋体" w:cs="Times New Roman"/>
      <w:kern w:val="0"/>
      <w:sz w:val="20"/>
      <w:szCs w:val="20"/>
    </w:rPr>
  </w:style>
  <w:style w:type="character" w:customStyle="1" w:styleId="60">
    <w:name w:val="批注框文本 Char"/>
    <w:basedOn w:val="38"/>
    <w:link w:val="21"/>
    <w:semiHidden/>
    <w:qFormat/>
    <w:uiPriority w:val="99"/>
    <w:rPr>
      <w:rFonts w:ascii="Times New Roman" w:hAnsi="Times New Roman" w:eastAsia="宋体" w:cs="Times New Roman"/>
      <w:kern w:val="0"/>
      <w:sz w:val="18"/>
      <w:szCs w:val="18"/>
    </w:rPr>
  </w:style>
  <w:style w:type="character" w:customStyle="1" w:styleId="61">
    <w:name w:val="页脚 Char"/>
    <w:basedOn w:val="38"/>
    <w:link w:val="22"/>
    <w:qFormat/>
    <w:uiPriority w:val="99"/>
    <w:rPr>
      <w:rFonts w:ascii="Times New Roman" w:hAnsi="Times New Roman" w:eastAsia="黑体" w:cs="Times New Roman"/>
      <w:kern w:val="0"/>
      <w:sz w:val="18"/>
      <w:szCs w:val="18"/>
    </w:rPr>
  </w:style>
  <w:style w:type="character" w:customStyle="1" w:styleId="62">
    <w:name w:val="页眉 Char"/>
    <w:basedOn w:val="38"/>
    <w:link w:val="24"/>
    <w:qFormat/>
    <w:uiPriority w:val="99"/>
    <w:rPr>
      <w:rFonts w:ascii="Times New Roman" w:hAnsi="Times New Roman" w:eastAsia="宋体" w:cs="Times New Roman"/>
      <w:kern w:val="0"/>
      <w:sz w:val="18"/>
      <w:szCs w:val="18"/>
    </w:rPr>
  </w:style>
  <w:style w:type="character" w:customStyle="1" w:styleId="63">
    <w:name w:val="正文文本缩进 3 Char"/>
    <w:basedOn w:val="38"/>
    <w:link w:val="27"/>
    <w:semiHidden/>
    <w:qFormat/>
    <w:uiPriority w:val="99"/>
    <w:rPr>
      <w:rFonts w:ascii="Times New Roman" w:hAnsi="Times New Roman" w:eastAsia="宋体" w:cs="Times New Roman"/>
      <w:kern w:val="0"/>
      <w:sz w:val="16"/>
      <w:szCs w:val="16"/>
    </w:rPr>
  </w:style>
  <w:style w:type="character" w:customStyle="1" w:styleId="64">
    <w:name w:val="正文首行缩进 2 Char"/>
    <w:basedOn w:val="59"/>
    <w:link w:val="34"/>
    <w:qFormat/>
    <w:uiPriority w:val="0"/>
    <w:rPr>
      <w:rFonts w:ascii="仿宋_GB2312" w:hAnsi="Courier New" w:eastAsia="仿宋_GB2312" w:cs="宋体"/>
      <w:spacing w:val="-4"/>
      <w:kern w:val="0"/>
      <w:sz w:val="18"/>
      <w:szCs w:val="21"/>
    </w:rPr>
  </w:style>
  <w:style w:type="character" w:customStyle="1" w:styleId="65">
    <w:name w:val="标题 2 字符"/>
    <w:link w:val="4"/>
    <w:qFormat/>
    <w:uiPriority w:val="0"/>
    <w:rPr>
      <w:rFonts w:ascii="Arial" w:hAnsi="Arial" w:eastAsia="黑体" w:cs="Times New Roman"/>
      <w:b/>
      <w:bCs/>
      <w:sz w:val="32"/>
      <w:szCs w:val="32"/>
    </w:rPr>
  </w:style>
  <w:style w:type="character" w:customStyle="1" w:styleId="66">
    <w:name w:val="列出段落 Char"/>
    <w:link w:val="46"/>
    <w:qFormat/>
    <w:uiPriority w:val="34"/>
    <w:rPr>
      <w:rFonts w:ascii="Calibri" w:hAnsi="Calibri" w:eastAsia="宋体" w:cs="Times New Roman"/>
    </w:rPr>
  </w:style>
  <w:style w:type="character" w:customStyle="1" w:styleId="67">
    <w:name w:val="正文1 Char"/>
    <w:link w:val="51"/>
    <w:qFormat/>
    <w:uiPriority w:val="0"/>
    <w:rPr>
      <w:rFonts w:ascii="等线" w:hAnsi="等线" w:eastAsia="等线" w:cs="宋体"/>
      <w:sz w:val="24"/>
    </w:rPr>
  </w:style>
  <w:style w:type="paragraph" w:customStyle="1" w:styleId="68">
    <w:name w:val="正文段"/>
    <w:basedOn w:val="1"/>
    <w:qFormat/>
    <w:uiPriority w:val="99"/>
    <w:pPr>
      <w:widowControl/>
      <w:snapToGrid w:val="0"/>
      <w:spacing w:afterLines="50"/>
      <w:ind w:firstLine="200" w:firstLineChars="200"/>
    </w:pPr>
    <w:rPr>
      <w:sz w:val="24"/>
      <w:szCs w:val="24"/>
    </w:rPr>
  </w:style>
  <w:style w:type="paragraph" w:customStyle="1" w:styleId="69">
    <w:name w:val="_Style 1"/>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70">
    <w:name w:val="默认段落字体 Para Char Char Char Char Char Char Char Char Char1 Char Char Char Char"/>
    <w:basedOn w:val="1"/>
    <w:qFormat/>
    <w:uiPriority w:val="99"/>
    <w:rPr>
      <w:rFonts w:ascii="Tahoma" w:hAnsi="Tahoma" w:cs="Tahoma"/>
      <w:sz w:val="24"/>
      <w:szCs w:val="24"/>
    </w:rPr>
  </w:style>
  <w:style w:type="paragraph" w:customStyle="1" w:styleId="71">
    <w:name w:val="报告表格内容（居中通用）"/>
    <w:basedOn w:val="1"/>
    <w:qFormat/>
    <w:uiPriority w:val="0"/>
    <w:pPr>
      <w:snapToGrid w:val="0"/>
      <w:spacing w:line="0" w:lineRule="atLeast"/>
      <w:ind w:firstLine="15"/>
      <w:jc w:val="center"/>
    </w:pPr>
    <w:rPr>
      <w:rFonts w:ascii="Swis721 LtCn BT" w:hAnsi="Swis721 LtCn BT"/>
      <w:color w:val="000000"/>
      <w:szCs w:val="21"/>
    </w:rPr>
  </w:style>
  <w:style w:type="paragraph" w:customStyle="1" w:styleId="72">
    <w:name w:val="无间隔1"/>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73">
    <w:name w:val="DG正文"/>
    <w:basedOn w:val="1"/>
    <w:qFormat/>
    <w:uiPriority w:val="0"/>
    <w:pPr>
      <w:widowControl/>
      <w:spacing w:line="360" w:lineRule="auto"/>
      <w:ind w:right="142" w:firstLine="640"/>
      <w:jc w:val="left"/>
    </w:pPr>
    <w:rPr>
      <w:rFonts w:ascii="Calibri" w:hAnsi="Calibri" w:cs="Calibri"/>
      <w:sz w:val="24"/>
      <w:szCs w:val="24"/>
    </w:rPr>
  </w:style>
  <w:style w:type="character" w:customStyle="1" w:styleId="74">
    <w:name w:val="标题 2 Char1"/>
    <w:link w:val="4"/>
    <w:qFormat/>
    <w:uiPriority w:val="0"/>
    <w:rPr>
      <w:rFonts w:ascii="Arial" w:hAnsi="Arial" w:eastAsia="宋体"/>
      <w:b/>
      <w:bCs/>
      <w:kern w:val="2"/>
      <w:sz w:val="28"/>
      <w:szCs w:val="32"/>
      <w:lang w:val="en-US" w:eastAsia="zh-CN" w:bidi="ar-SA"/>
    </w:rPr>
  </w:style>
  <w:style w:type="paragraph" w:customStyle="1" w:styleId="75">
    <w:name w:val="Char"/>
    <w:basedOn w:val="1"/>
    <w:qFormat/>
    <w:uiPriority w:val="0"/>
  </w:style>
  <w:style w:type="paragraph" w:customStyle="1" w:styleId="76">
    <w:name w:val="reader-word-layer"/>
    <w:basedOn w:val="1"/>
    <w:qFormat/>
    <w:uiPriority w:val="99"/>
    <w:pPr>
      <w:widowControl/>
      <w:spacing w:before="100" w:beforeAutospacing="1" w:after="100" w:afterAutospacing="1"/>
      <w:jc w:val="left"/>
    </w:pPr>
    <w:rPr>
      <w:rFonts w:ascii="宋体" w:hAnsi="Calibri" w:cs="宋体"/>
      <w:sz w:val="24"/>
      <w:szCs w:val="24"/>
    </w:rPr>
  </w:style>
  <w:style w:type="paragraph" w:customStyle="1" w:styleId="77">
    <w:name w:val="正文首行缩进 21"/>
    <w:basedOn w:val="78"/>
    <w:qFormat/>
    <w:uiPriority w:val="0"/>
    <w:pPr>
      <w:ind w:firstLine="420"/>
    </w:pPr>
    <w:rPr>
      <w:rFonts w:cs="宋体"/>
    </w:rPr>
  </w:style>
  <w:style w:type="paragraph" w:customStyle="1" w:styleId="78">
    <w:name w:val="正文文本缩进1"/>
    <w:basedOn w:val="1"/>
    <w:next w:val="1"/>
    <w:qFormat/>
    <w:uiPriority w:val="0"/>
    <w:pPr>
      <w:ind w:left="420" w:leftChars="200"/>
    </w:pPr>
    <w:rPr>
      <w:color w:val="000000"/>
      <w:sz w:val="21"/>
      <w:szCs w:val="21"/>
    </w:rPr>
  </w:style>
  <w:style w:type="character" w:customStyle="1" w:styleId="79">
    <w:name w:val="无"/>
    <w:qFormat/>
    <w:uiPriority w:val="99"/>
  </w:style>
  <w:style w:type="character" w:customStyle="1" w:styleId="80">
    <w:name w:val="批注文字 Char"/>
    <w:basedOn w:val="38"/>
    <w:link w:val="14"/>
    <w:semiHidden/>
    <w:qFormat/>
    <w:uiPriority w:val="99"/>
  </w:style>
  <w:style w:type="character" w:customStyle="1" w:styleId="81">
    <w:name w:val="批注主题 Char"/>
    <w:basedOn w:val="80"/>
    <w:link w:val="32"/>
    <w:qFormat/>
    <w:uiPriority w:val="0"/>
  </w:style>
  <w:style w:type="paragraph" w:customStyle="1" w:styleId="82">
    <w:name w:val="修订1"/>
    <w:hidden/>
    <w:unhideWhenUsed/>
    <w:qFormat/>
    <w:uiPriority w:val="99"/>
    <w:rPr>
      <w:rFonts w:ascii="Times New Roman" w:hAnsi="Times New Roman" w:eastAsia="宋体" w:cs="Times New Roman"/>
      <w:lang w:val="en-US" w:eastAsia="zh-CN" w:bidi="ar-SA"/>
    </w:rPr>
  </w:style>
  <w:style w:type="character" w:customStyle="1" w:styleId="83">
    <w:name w:val="fontstyle01"/>
    <w:basedOn w:val="38"/>
    <w:qFormat/>
    <w:uiPriority w:val="0"/>
    <w:rPr>
      <w:rFonts w:hint="eastAsia" w:ascii="仿宋_GB2312" w:eastAsia="仿宋_GB2312"/>
      <w:color w:val="000000"/>
      <w:sz w:val="32"/>
      <w:szCs w:val="32"/>
    </w:rPr>
  </w:style>
  <w:style w:type="paragraph" w:customStyle="1" w:styleId="84">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sz w:val="24"/>
      <w:szCs w:val="24"/>
      <w:u w:color="000000"/>
      <w:lang w:val="en-US" w:eastAsia="zh-CN" w:bidi="ar-SA"/>
    </w:rPr>
  </w:style>
  <w:style w:type="paragraph" w:customStyle="1" w:styleId="85">
    <w:name w:val="所正文"/>
    <w:basedOn w:val="1"/>
    <w:qFormat/>
    <w:uiPriority w:val="99"/>
    <w:pPr>
      <w:spacing w:line="560" w:lineRule="exact"/>
      <w:ind w:right="-483" w:rightChars="-230" w:firstLine="640" w:firstLineChars="200"/>
    </w:pPr>
    <w:rPr>
      <w:rFonts w:eastAsia="仿宋_GB2312"/>
      <w:sz w:val="32"/>
      <w:szCs w:val="32"/>
      <w:lang w:val="zh-CN"/>
    </w:rPr>
  </w:style>
  <w:style w:type="paragraph" w:customStyle="1" w:styleId="86">
    <w:name w:val="列出段落2"/>
    <w:basedOn w:val="1"/>
    <w:qFormat/>
    <w:uiPriority w:val="99"/>
    <w:pPr>
      <w:ind w:firstLine="420" w:firstLineChars="200"/>
    </w:pPr>
  </w:style>
  <w:style w:type="character" w:customStyle="1" w:styleId="87">
    <w:name w:val="纯文本 Char1"/>
    <w:qFormat/>
    <w:uiPriority w:val="0"/>
    <w:rPr>
      <w:rFonts w:ascii="宋体" w:hAnsi="Courier New" w:eastAsia="宋体"/>
      <w:kern w:val="2"/>
      <w:sz w:val="21"/>
      <w:szCs w:val="21"/>
      <w:lang w:val="en-US" w:eastAsia="zh-CN" w:bidi="ar-SA"/>
    </w:rPr>
  </w:style>
  <w:style w:type="character" w:customStyle="1" w:styleId="88">
    <w:name w:val="font11"/>
    <w:basedOn w:val="38"/>
    <w:qFormat/>
    <w:uiPriority w:val="0"/>
    <w:rPr>
      <w:rFonts w:hint="eastAsia" w:ascii="宋体" w:hAnsi="宋体" w:eastAsia="宋体" w:cs="宋体"/>
      <w:color w:val="000000"/>
      <w:sz w:val="24"/>
      <w:szCs w:val="24"/>
      <w:u w:val="none"/>
    </w:rPr>
  </w:style>
  <w:style w:type="character" w:customStyle="1" w:styleId="89">
    <w:name w:val="font51"/>
    <w:basedOn w:val="38"/>
    <w:qFormat/>
    <w:uiPriority w:val="0"/>
    <w:rPr>
      <w:rFonts w:hint="eastAsia" w:ascii="楷体" w:hAnsi="楷体" w:eastAsia="楷体" w:cs="楷体"/>
      <w:color w:val="FF0000"/>
      <w:sz w:val="24"/>
      <w:szCs w:val="24"/>
      <w:u w:val="none"/>
    </w:rPr>
  </w:style>
  <w:style w:type="paragraph" w:customStyle="1" w:styleId="90">
    <w:name w:val="图"/>
    <w:basedOn w:val="1"/>
    <w:qFormat/>
    <w:uiPriority w:val="0"/>
    <w:pPr>
      <w:keepNext/>
      <w:adjustRightInd w:val="0"/>
      <w:snapToGrid w:val="0"/>
      <w:spacing w:before="60" w:after="60" w:line="300" w:lineRule="auto"/>
      <w:jc w:val="center"/>
    </w:pPr>
    <w:rPr>
      <w:spacing w:val="20"/>
      <w:sz w:val="24"/>
    </w:rPr>
  </w:style>
  <w:style w:type="paragraph" w:customStyle="1" w:styleId="91">
    <w:name w:val="Char1"/>
    <w:basedOn w:val="1"/>
    <w:qFormat/>
    <w:uiPriority w:val="6"/>
  </w:style>
  <w:style w:type="paragraph" w:customStyle="1" w:styleId="92">
    <w:name w:val="正文2"/>
    <w:basedOn w:val="1"/>
    <w:qFormat/>
    <w:uiPriority w:val="0"/>
    <w:pPr>
      <w:spacing w:before="156" w:line="360" w:lineRule="auto"/>
      <w:ind w:firstLine="510" w:firstLineChars="200"/>
    </w:pPr>
    <w:rPr>
      <w:sz w:val="24"/>
    </w:rPr>
  </w:style>
  <w:style w:type="character" w:customStyle="1" w:styleId="93">
    <w:name w:val="NormalCharacter"/>
    <w:semiHidden/>
    <w:qFormat/>
    <w:uiPriority w:val="0"/>
  </w:style>
  <w:style w:type="paragraph" w:styleId="94">
    <w:name w:val="List Paragraph"/>
    <w:basedOn w:val="1"/>
    <w:qFormat/>
    <w:uiPriority w:val="34"/>
    <w:pPr>
      <w:ind w:firstLine="420" w:firstLineChars="200"/>
    </w:pPr>
  </w:style>
  <w:style w:type="paragraph" w:customStyle="1" w:styleId="95">
    <w:name w:val="表格内容"/>
    <w:basedOn w:val="46"/>
    <w:qFormat/>
    <w:uiPriority w:val="0"/>
    <w:pPr>
      <w:spacing w:beforeLines="25" w:afterLines="25" w:line="300" w:lineRule="exact"/>
      <w:ind w:firstLine="0" w:firstLineChars="0"/>
    </w:pPr>
    <w:rPr>
      <w:rFonts w:ascii="华文宋体" w:hAnsi="华文宋体" w:eastAsia="华文宋体"/>
      <w:bCs/>
      <w:szCs w:val="24"/>
    </w:rPr>
  </w:style>
  <w:style w:type="paragraph" w:customStyle="1" w:styleId="96">
    <w:name w:val="表格"/>
    <w:basedOn w:val="33"/>
    <w:qFormat/>
    <w:uiPriority w:val="99"/>
    <w:pPr>
      <w:tabs>
        <w:tab w:val="left" w:pos="0"/>
      </w:tabs>
      <w:ind w:firstLine="0"/>
    </w:pPr>
  </w:style>
  <w:style w:type="paragraph" w:customStyle="1" w:styleId="97">
    <w:name w:val="Table Paragraph"/>
    <w:basedOn w:val="1"/>
    <w:qFormat/>
    <w:uiPriority w:val="99"/>
    <w:rPr>
      <w:rFonts w:ascii="微软雅黑" w:hAnsi="微软雅黑" w:eastAsia="微软雅黑" w:cs="微软雅黑"/>
      <w:lang w:val="zh-CN"/>
    </w:rPr>
  </w:style>
  <w:style w:type="paragraph" w:customStyle="1" w:styleId="98">
    <w:name w:val="paragraph"/>
    <w:basedOn w:val="1"/>
    <w:qFormat/>
    <w:uiPriority w:val="0"/>
    <w:pPr>
      <w:widowControl/>
      <w:spacing w:before="100" w:beforeAutospacing="1" w:after="100" w:afterAutospacing="1"/>
      <w:jc w:val="left"/>
    </w:pPr>
    <w:rPr>
      <w:rFonts w:ascii="宋体" w:hAnsi="宋体" w:cs="宋体"/>
      <w:sz w:val="24"/>
      <w:szCs w:val="24"/>
    </w:rPr>
  </w:style>
  <w:style w:type="paragraph" w:customStyle="1" w:styleId="99">
    <w:name w:val="样式 宋体 黑色 行距: 1.5 倍行距"/>
    <w:basedOn w:val="1"/>
    <w:qFormat/>
    <w:uiPriority w:val="0"/>
    <w:pPr>
      <w:spacing w:line="360" w:lineRule="auto"/>
    </w:pPr>
    <w:rPr>
      <w:rFonts w:ascii="宋体" w:hAnsi="宋体" w:cs="宋体"/>
      <w:color w:val="000000"/>
      <w:sz w:val="24"/>
    </w:rPr>
  </w:style>
  <w:style w:type="character" w:customStyle="1" w:styleId="100">
    <w:name w:val="font41"/>
    <w:qFormat/>
    <w:uiPriority w:val="0"/>
    <w:rPr>
      <w:rFonts w:hint="eastAsia" w:ascii="宋体" w:hAnsi="宋体" w:eastAsia="宋体" w:cs="宋体"/>
      <w:color w:val="000000"/>
      <w:sz w:val="18"/>
      <w:szCs w:val="18"/>
      <w:u w:val="none"/>
    </w:rPr>
  </w:style>
  <w:style w:type="paragraph" w:customStyle="1" w:styleId="101">
    <w:name w:val="BodyText1I"/>
    <w:basedOn w:val="102"/>
    <w:next w:val="1"/>
    <w:qFormat/>
    <w:uiPriority w:val="0"/>
    <w:pPr>
      <w:ind w:firstLine="420" w:firstLineChars="100"/>
    </w:pPr>
  </w:style>
  <w:style w:type="paragraph" w:customStyle="1" w:styleId="102">
    <w:name w:val="BodyText"/>
    <w:basedOn w:val="1"/>
    <w:next w:val="103"/>
    <w:qFormat/>
    <w:uiPriority w:val="0"/>
    <w:pPr>
      <w:textAlignment w:val="baseline"/>
    </w:pPr>
    <w:rPr>
      <w:rFonts w:ascii="宋体" w:hAnsi="宋体"/>
      <w:szCs w:val="21"/>
      <w:lang w:val="zh-CN" w:bidi="zh-CN"/>
    </w:rPr>
  </w:style>
  <w:style w:type="paragraph" w:customStyle="1" w:styleId="103">
    <w:name w:val="TOC2"/>
    <w:basedOn w:val="1"/>
    <w:next w:val="1"/>
    <w:qFormat/>
    <w:uiPriority w:val="0"/>
    <w:pPr>
      <w:ind w:left="420" w:leftChars="200"/>
      <w:textAlignment w:val="baseline"/>
    </w:pPr>
  </w:style>
  <w:style w:type="paragraph" w:customStyle="1" w:styleId="104">
    <w:name w:val="正文格式"/>
    <w:basedOn w:val="1"/>
    <w:qFormat/>
    <w:uiPriority w:val="99"/>
    <w:pPr>
      <w:widowControl/>
      <w:adjustRightInd w:val="0"/>
      <w:snapToGrid w:val="0"/>
      <w:spacing w:line="400" w:lineRule="atLeast"/>
      <w:ind w:firstLine="482"/>
      <w:textAlignment w:val="baseline"/>
    </w:pPr>
    <w:rPr>
      <w:kern w:val="0"/>
      <w:sz w:val="24"/>
    </w:rPr>
  </w:style>
  <w:style w:type="paragraph" w:customStyle="1" w:styleId="105">
    <w:name w:val="无间隔2"/>
    <w:qFormat/>
    <w:uiPriority w:val="0"/>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77</Pages>
  <Words>27881</Words>
  <Characters>30186</Characters>
  <Lines>327</Lines>
  <Paragraphs>92</Paragraphs>
  <TotalTime>41</TotalTime>
  <ScaleCrop>false</ScaleCrop>
  <LinksUpToDate>false</LinksUpToDate>
  <CharactersWithSpaces>30625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2022-07-05T02:23:00Z</dcterms:created>
  <dc:creator>405-1</dc:creator>
  <cp:lastModifiedBy>TONG</cp:lastModifiedBy>
  <cp:lastPrinted>2025-04-14T03:10:00Z</cp:lastPrinted>
  <dcterms:modified xsi:type="dcterms:W3CDTF">2025-04-15T07:06:59Z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6ECB0B7129FE4C8D92FDE099804BC46E_13</vt:lpwstr>
  </property>
  <property fmtid="{D5CDD505-2E9C-101B-9397-08002B2CF9AE}" pid="4" name="GSEDS_HWMT_d46a6755">
    <vt:lpwstr>f245aeae_mFV3wD84JSk3PcpNknv8qeR+HtU=_8QYrr15fIzUrXdNOlXeIyVmFGPsLtY5D77735iaygvCrfS//Ojq3PCTvo3sy9+txZRHU9M9zygkjlh9ltYsBXYdPfuU=_b1ccfd2b</vt:lpwstr>
  </property>
  <property fmtid="{D5CDD505-2E9C-101B-9397-08002B2CF9AE}" pid="5" name="KSOTemplateDocerSaveRecord">
    <vt:lpwstr>eyJoZGlkIjoiNWY4ZDFhYmU5NmUwZDM4OThkY2FlYWIxZjc3ZjExN2YiLCJ1c2VySWQiOiIxNTk4OTcyOTYwIn0=</vt:lpwstr>
  </property>
</Properties>
</file>