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东阳八婺工程项目管理有限公司</w:t>
      </w:r>
      <w:r>
        <w:rPr>
          <w:rFonts w:hint="eastAsia" w:ascii="宋体" w:hAnsi="宋体" w:cs="宋体"/>
          <w:b/>
          <w:bCs/>
          <w:sz w:val="52"/>
          <w:szCs w:val="52"/>
        </w:rPr>
        <w:t>关于</w:t>
      </w:r>
      <w:r>
        <w:rPr>
          <w:rFonts w:hint="eastAsia" w:ascii="宋体" w:hAnsi="宋体" w:cs="宋体"/>
          <w:b/>
          <w:bCs/>
          <w:sz w:val="52"/>
          <w:szCs w:val="52"/>
          <w:lang w:val="en-US" w:eastAsia="zh-CN"/>
        </w:rPr>
        <w:t>东阳市综合交通“十五五”规划编制项目</w:t>
      </w:r>
    </w:p>
    <w:p>
      <w:pPr>
        <w:spacing w:before="156" w:beforeLines="50"/>
        <w:jc w:val="center"/>
        <w:rPr>
          <w:rFonts w:ascii="宋体" w:hAnsi="宋体" w:cs="宋体"/>
          <w:b/>
          <w:bCs/>
          <w:sz w:val="72"/>
          <w:szCs w:val="72"/>
        </w:rPr>
      </w:pPr>
    </w:p>
    <w:p>
      <w:pPr>
        <w:spacing w:before="156" w:beforeLines="50"/>
        <w:jc w:val="center"/>
        <w:rPr>
          <w:rFonts w:hint="eastAsia" w:ascii="宋体" w:hAnsi="宋体" w:cs="宋体"/>
          <w:b/>
          <w:bCs/>
          <w:sz w:val="72"/>
          <w:szCs w:val="72"/>
        </w:rPr>
      </w:pPr>
    </w:p>
    <w:p>
      <w:pPr>
        <w:spacing w:before="156" w:beforeLines="50"/>
        <w:jc w:val="center"/>
        <w:rPr>
          <w:rFonts w:ascii="宋体" w:hAnsi="宋体" w:cs="宋体"/>
          <w:b/>
          <w:bCs/>
          <w:sz w:val="72"/>
          <w:szCs w:val="72"/>
        </w:rPr>
      </w:pPr>
      <w:r>
        <w:rPr>
          <w:rFonts w:hint="eastAsia" w:ascii="宋体" w:hAnsi="宋体" w:cs="宋体"/>
          <w:b/>
          <w:bCs/>
          <w:sz w:val="72"/>
          <w:szCs w:val="72"/>
        </w:rPr>
        <w:t>公开招标采购文件</w:t>
      </w:r>
    </w:p>
    <w:p>
      <w:pPr>
        <w:pStyle w:val="18"/>
        <w:snapToGrid w:val="0"/>
        <w:spacing w:before="156" w:after="156" w:line="480" w:lineRule="auto"/>
        <w:rPr>
          <w:rFonts w:hAnsi="宋体"/>
          <w:b/>
          <w:bCs/>
          <w:sz w:val="30"/>
          <w:szCs w:val="30"/>
        </w:rPr>
      </w:pPr>
    </w:p>
    <w:p>
      <w:pPr>
        <w:pStyle w:val="18"/>
        <w:snapToGrid w:val="0"/>
        <w:spacing w:before="156" w:after="156" w:line="360" w:lineRule="auto"/>
        <w:rPr>
          <w:rFonts w:hAnsi="宋体"/>
          <w:b/>
          <w:bCs/>
          <w:sz w:val="30"/>
          <w:szCs w:val="30"/>
        </w:rPr>
      </w:pPr>
    </w:p>
    <w:p>
      <w:pPr>
        <w:pStyle w:val="18"/>
        <w:snapToGrid w:val="0"/>
        <w:spacing w:before="156" w:after="156" w:line="360" w:lineRule="auto"/>
        <w:ind w:firstLine="744" w:firstLineChars="247"/>
        <w:rPr>
          <w:rFonts w:hint="eastAsia" w:hAnsi="宋体"/>
          <w:b/>
          <w:bCs/>
          <w:sz w:val="30"/>
          <w:szCs w:val="30"/>
        </w:rPr>
      </w:pPr>
    </w:p>
    <w:p>
      <w:pPr>
        <w:pStyle w:val="18"/>
        <w:snapToGrid w:val="0"/>
        <w:spacing w:before="156" w:after="156" w:line="360" w:lineRule="auto"/>
        <w:ind w:firstLine="1045" w:firstLineChars="347"/>
        <w:rPr>
          <w:rFonts w:hint="eastAsia" w:hAnsi="宋体"/>
          <w:b/>
          <w:bCs/>
          <w:sz w:val="30"/>
          <w:szCs w:val="30"/>
        </w:rPr>
      </w:pPr>
    </w:p>
    <w:p>
      <w:pPr>
        <w:pStyle w:val="18"/>
        <w:snapToGrid w:val="0"/>
        <w:spacing w:before="156" w:after="156" w:line="360" w:lineRule="auto"/>
        <w:ind w:firstLine="1115" w:firstLineChars="347"/>
        <w:rPr>
          <w:rFonts w:hint="default" w:hAnsi="宋体"/>
          <w:b/>
          <w:bCs/>
          <w:sz w:val="32"/>
          <w:szCs w:val="32"/>
          <w:lang w:val="en-US" w:eastAsia="zh-CN"/>
        </w:rPr>
      </w:pPr>
      <w:r>
        <w:rPr>
          <w:rFonts w:hint="eastAsia" w:hAnsi="宋体"/>
          <w:b/>
          <w:bCs/>
          <w:sz w:val="32"/>
          <w:szCs w:val="32"/>
        </w:rPr>
        <w:t>项目编号：</w:t>
      </w:r>
      <w:r>
        <w:rPr>
          <w:rFonts w:hint="eastAsia" w:hAnsi="宋体"/>
          <w:b/>
          <w:bCs/>
          <w:sz w:val="32"/>
          <w:szCs w:val="32"/>
          <w:lang w:eastAsia="zh-CN"/>
        </w:rPr>
        <w:t>DYBWZFCG2024-030</w:t>
      </w:r>
    </w:p>
    <w:p>
      <w:pPr>
        <w:pStyle w:val="18"/>
        <w:snapToGrid w:val="0"/>
        <w:spacing w:before="156" w:after="156" w:line="360" w:lineRule="auto"/>
        <w:ind w:firstLine="1115" w:firstLineChars="347"/>
        <w:rPr>
          <w:rFonts w:hint="eastAsia" w:hAnsi="宋体"/>
          <w:b/>
          <w:bCs/>
          <w:sz w:val="32"/>
          <w:szCs w:val="32"/>
          <w:lang w:eastAsia="zh-CN"/>
        </w:rPr>
      </w:pPr>
      <w:r>
        <w:rPr>
          <w:rFonts w:hint="eastAsia" w:hAnsi="宋体"/>
          <w:b/>
          <w:bCs/>
          <w:sz w:val="32"/>
          <w:szCs w:val="32"/>
        </w:rPr>
        <w:t>项目名称：</w:t>
      </w:r>
      <w:r>
        <w:rPr>
          <w:rFonts w:hint="eastAsia" w:hAnsi="宋体"/>
          <w:b/>
          <w:bCs/>
          <w:sz w:val="32"/>
          <w:szCs w:val="32"/>
          <w:lang w:eastAsia="zh-CN"/>
        </w:rPr>
        <w:t>东阳市综合交通“十五五”规划编制项目</w:t>
      </w:r>
    </w:p>
    <w:p>
      <w:pPr>
        <w:pStyle w:val="18"/>
        <w:snapToGrid w:val="0"/>
        <w:spacing w:before="156" w:after="156" w:line="360" w:lineRule="auto"/>
        <w:ind w:firstLine="1115" w:firstLineChars="347"/>
        <w:rPr>
          <w:rFonts w:hAnsi="宋体"/>
          <w:b/>
          <w:bCs/>
          <w:sz w:val="32"/>
          <w:szCs w:val="32"/>
        </w:rPr>
      </w:pPr>
      <w:r>
        <w:rPr>
          <w:rFonts w:hint="eastAsia" w:hAnsi="宋体"/>
          <w:b/>
          <w:bCs/>
          <w:sz w:val="32"/>
          <w:szCs w:val="32"/>
        </w:rPr>
        <w:t>采购单位：</w:t>
      </w:r>
      <w:r>
        <w:rPr>
          <w:rFonts w:hint="eastAsia" w:hAnsi="宋体"/>
          <w:b/>
          <w:bCs/>
          <w:sz w:val="32"/>
          <w:szCs w:val="32"/>
          <w:lang w:eastAsia="zh-CN"/>
        </w:rPr>
        <w:t>东阳市交通运输局</w:t>
      </w:r>
      <w:r>
        <w:rPr>
          <w:rFonts w:hint="eastAsia" w:hAnsi="宋体"/>
          <w:b/>
          <w:bCs/>
          <w:sz w:val="32"/>
          <w:szCs w:val="32"/>
        </w:rPr>
        <w:t xml:space="preserve"> </w:t>
      </w:r>
    </w:p>
    <w:p>
      <w:pPr>
        <w:pStyle w:val="18"/>
        <w:snapToGrid w:val="0"/>
        <w:spacing w:before="156" w:after="156" w:line="360" w:lineRule="auto"/>
        <w:ind w:firstLine="1115" w:firstLineChars="347"/>
        <w:rPr>
          <w:rFonts w:hint="eastAsia" w:hAnsi="宋体" w:eastAsia="宋体"/>
          <w:b/>
          <w:bCs/>
          <w:sz w:val="32"/>
          <w:szCs w:val="32"/>
          <w:lang w:eastAsia="zh-CN"/>
        </w:rPr>
      </w:pPr>
      <w:r>
        <w:rPr>
          <w:rFonts w:hint="eastAsia" w:hAnsi="宋体"/>
          <w:b/>
          <w:bCs/>
          <w:sz w:val="32"/>
          <w:szCs w:val="32"/>
        </w:rPr>
        <w:t>代理机构：</w:t>
      </w:r>
      <w:r>
        <w:rPr>
          <w:rFonts w:hint="eastAsia" w:hAnsi="宋体"/>
          <w:b/>
          <w:bCs/>
          <w:sz w:val="32"/>
          <w:szCs w:val="32"/>
          <w:lang w:eastAsia="zh-CN"/>
        </w:rPr>
        <w:t>东阳八婺工程项目管理有限公司</w:t>
      </w:r>
    </w:p>
    <w:p>
      <w:pPr>
        <w:snapToGrid w:val="0"/>
        <w:spacing w:before="156" w:beforeLines="50" w:line="360" w:lineRule="auto"/>
        <w:ind w:firstLine="1203" w:firstLineChars="394"/>
        <w:rPr>
          <w:rFonts w:hint="eastAsia" w:hAnsi="宋体"/>
          <w:b/>
          <w:bCs/>
          <w:sz w:val="32"/>
          <w:szCs w:val="32"/>
        </w:rPr>
      </w:pPr>
      <w:r>
        <w:rPr>
          <w:rFonts w:hint="eastAsia" w:ascii="宋体" w:hAnsi="宋体" w:cs="宋体"/>
          <w:b/>
          <w:bCs/>
          <w:w w:val="95"/>
          <w:sz w:val="32"/>
          <w:szCs w:val="32"/>
        </w:rPr>
        <w:t>编制时间：</w:t>
      </w:r>
      <w:r>
        <w:rPr>
          <w:rFonts w:hint="eastAsia" w:ascii="宋体" w:hAnsi="宋体" w:cs="宋体"/>
          <w:b/>
          <w:bCs/>
          <w:w w:val="95"/>
          <w:sz w:val="32"/>
          <w:szCs w:val="32"/>
          <w:lang w:eastAsia="zh-CN"/>
        </w:rPr>
        <w:t>202</w:t>
      </w:r>
      <w:r>
        <w:rPr>
          <w:rFonts w:hint="eastAsia" w:ascii="宋体" w:hAnsi="宋体" w:cs="宋体"/>
          <w:b/>
          <w:bCs/>
          <w:w w:val="95"/>
          <w:sz w:val="32"/>
          <w:szCs w:val="32"/>
          <w:lang w:val="en-US" w:eastAsia="zh-CN"/>
        </w:rPr>
        <w:t>4</w:t>
      </w:r>
      <w:r>
        <w:rPr>
          <w:rFonts w:hint="eastAsia" w:ascii="宋体" w:hAnsi="宋体" w:cs="宋体"/>
          <w:b/>
          <w:bCs/>
          <w:w w:val="95"/>
          <w:sz w:val="32"/>
          <w:szCs w:val="32"/>
          <w:lang w:eastAsia="zh-CN"/>
        </w:rPr>
        <w:t>年</w:t>
      </w:r>
      <w:r>
        <w:rPr>
          <w:rFonts w:hint="eastAsia" w:ascii="宋体" w:hAnsi="宋体" w:cs="宋体"/>
          <w:b/>
          <w:bCs/>
          <w:w w:val="95"/>
          <w:sz w:val="32"/>
          <w:szCs w:val="32"/>
          <w:lang w:val="en-US" w:eastAsia="zh-CN"/>
        </w:rPr>
        <w:t>12</w:t>
      </w:r>
      <w:r>
        <w:rPr>
          <w:rFonts w:hint="eastAsia" w:ascii="宋体" w:hAnsi="宋体" w:cs="宋体"/>
          <w:b/>
          <w:bCs/>
          <w:w w:val="95"/>
          <w:sz w:val="32"/>
          <w:szCs w:val="32"/>
        </w:rPr>
        <w:t>月</w:t>
      </w:r>
    </w:p>
    <w:p>
      <w:pPr>
        <w:pStyle w:val="18"/>
        <w:spacing w:before="156" w:after="156" w:line="360" w:lineRule="auto"/>
        <w:ind w:firstLine="3975" w:firstLineChars="900"/>
        <w:rPr>
          <w:rFonts w:hint="eastAsia" w:hAnsi="宋体"/>
          <w:b/>
          <w:bCs/>
          <w:sz w:val="44"/>
          <w:szCs w:val="44"/>
        </w:rPr>
      </w:pPr>
    </w:p>
    <w:p>
      <w:pPr>
        <w:pStyle w:val="18"/>
        <w:spacing w:before="156" w:after="156" w:line="360" w:lineRule="auto"/>
        <w:ind w:firstLine="3975" w:firstLineChars="900"/>
        <w:rPr>
          <w:rFonts w:hint="eastAsia" w:hAnsi="宋体"/>
          <w:b/>
          <w:bCs/>
          <w:sz w:val="44"/>
          <w:szCs w:val="44"/>
        </w:rPr>
      </w:pPr>
    </w:p>
    <w:p>
      <w:pPr>
        <w:pStyle w:val="18"/>
        <w:spacing w:before="156" w:after="156" w:line="360" w:lineRule="auto"/>
        <w:ind w:firstLine="3975" w:firstLineChars="900"/>
        <w:rPr>
          <w:rFonts w:hAnsi="宋体"/>
          <w:b/>
          <w:bCs/>
          <w:sz w:val="44"/>
          <w:szCs w:val="44"/>
        </w:rPr>
      </w:pPr>
      <w:r>
        <w:rPr>
          <w:rFonts w:hint="eastAsia" w:hAnsi="宋体"/>
          <w:b/>
          <w:bCs/>
          <w:sz w:val="44"/>
          <w:szCs w:val="44"/>
        </w:rPr>
        <w:t>目   录</w:t>
      </w:r>
    </w:p>
    <w:p>
      <w:pPr>
        <w:rPr>
          <w:b/>
          <w:bCs/>
        </w:rPr>
      </w:pPr>
    </w:p>
    <w:p>
      <w:pPr>
        <w:numPr>
          <w:ilvl w:val="0"/>
          <w:numId w:val="1"/>
        </w:numPr>
        <w:spacing w:before="156" w:beforeLines="50" w:line="480" w:lineRule="exact"/>
        <w:ind w:hanging="540"/>
        <w:rPr>
          <w:rFonts w:ascii="宋体" w:hAnsi="宋体" w:cs="宋体"/>
          <w:b/>
          <w:bCs/>
          <w:sz w:val="30"/>
          <w:szCs w:val="30"/>
        </w:rPr>
      </w:pPr>
      <w:r>
        <w:rPr>
          <w:rFonts w:hint="eastAsia" w:ascii="宋体" w:hAnsi="宋体" w:cs="宋体"/>
          <w:b/>
          <w:bCs/>
          <w:sz w:val="30"/>
          <w:szCs w:val="30"/>
        </w:rPr>
        <w:t>公开招标采购公告</w:t>
      </w:r>
    </w:p>
    <w:p>
      <w:pPr>
        <w:numPr>
          <w:ilvl w:val="0"/>
          <w:numId w:val="1"/>
        </w:numPr>
        <w:spacing w:before="156" w:beforeLines="50" w:line="480" w:lineRule="exact"/>
        <w:ind w:hanging="540"/>
        <w:rPr>
          <w:rFonts w:ascii="宋体" w:hAnsi="宋体" w:cs="宋体"/>
          <w:b/>
          <w:bCs/>
          <w:sz w:val="30"/>
          <w:szCs w:val="30"/>
        </w:rPr>
      </w:pPr>
      <w:r>
        <w:rPr>
          <w:rFonts w:hint="eastAsia" w:ascii="宋体" w:hAnsi="宋体" w:cs="宋体"/>
          <w:b/>
          <w:bCs/>
          <w:sz w:val="30"/>
          <w:szCs w:val="30"/>
        </w:rPr>
        <w:t>招标需求</w:t>
      </w:r>
    </w:p>
    <w:p>
      <w:pPr>
        <w:numPr>
          <w:ilvl w:val="0"/>
          <w:numId w:val="1"/>
        </w:numPr>
        <w:spacing w:before="156" w:beforeLines="50" w:line="480" w:lineRule="exact"/>
        <w:ind w:hanging="540"/>
        <w:rPr>
          <w:rFonts w:ascii="宋体" w:hAnsi="宋体" w:cs="宋体"/>
          <w:b/>
          <w:bCs/>
          <w:sz w:val="30"/>
          <w:szCs w:val="30"/>
        </w:rPr>
      </w:pPr>
      <w:r>
        <w:rPr>
          <w:rFonts w:hint="eastAsia" w:ascii="宋体" w:hAnsi="宋体" w:cs="宋体"/>
          <w:b/>
          <w:bCs/>
          <w:sz w:val="30"/>
          <w:szCs w:val="30"/>
        </w:rPr>
        <w:t>投标人须知</w:t>
      </w:r>
    </w:p>
    <w:p>
      <w:pPr>
        <w:numPr>
          <w:ilvl w:val="0"/>
          <w:numId w:val="1"/>
        </w:numPr>
        <w:spacing w:before="156" w:beforeLines="50" w:line="480" w:lineRule="exact"/>
        <w:ind w:hanging="540"/>
        <w:rPr>
          <w:rFonts w:ascii="宋体" w:hAnsi="宋体" w:cs="宋体"/>
          <w:b/>
          <w:bCs/>
          <w:sz w:val="30"/>
          <w:szCs w:val="30"/>
        </w:rPr>
      </w:pPr>
      <w:r>
        <w:rPr>
          <w:rFonts w:hint="eastAsia" w:ascii="宋体" w:hAnsi="宋体" w:cs="宋体"/>
          <w:b/>
          <w:bCs/>
          <w:sz w:val="30"/>
          <w:szCs w:val="30"/>
        </w:rPr>
        <w:t>评标办法及评分标准</w:t>
      </w:r>
    </w:p>
    <w:p>
      <w:pPr>
        <w:numPr>
          <w:ilvl w:val="0"/>
          <w:numId w:val="1"/>
        </w:numPr>
        <w:spacing w:before="156" w:beforeLines="50" w:line="480" w:lineRule="exact"/>
        <w:ind w:hanging="540"/>
        <w:rPr>
          <w:rFonts w:ascii="宋体" w:hAnsi="宋体" w:cs="宋体"/>
          <w:b/>
          <w:bCs/>
          <w:sz w:val="30"/>
          <w:szCs w:val="30"/>
        </w:rPr>
      </w:pPr>
      <w:r>
        <w:rPr>
          <w:rFonts w:hint="eastAsia" w:ascii="宋体" w:hAnsi="宋体" w:cs="宋体"/>
          <w:b/>
          <w:bCs/>
          <w:sz w:val="30"/>
          <w:szCs w:val="30"/>
        </w:rPr>
        <w:t>政府采购合同主要条款</w:t>
      </w:r>
    </w:p>
    <w:p>
      <w:pPr>
        <w:numPr>
          <w:ilvl w:val="0"/>
          <w:numId w:val="1"/>
        </w:numPr>
        <w:spacing w:before="156" w:beforeLines="50" w:line="480" w:lineRule="exact"/>
        <w:ind w:hanging="540"/>
        <w:rPr>
          <w:rFonts w:ascii="宋体" w:hAnsi="宋体" w:cs="宋体"/>
          <w:b/>
          <w:bCs/>
          <w:sz w:val="30"/>
          <w:szCs w:val="30"/>
        </w:rPr>
      </w:pPr>
      <w:r>
        <w:rPr>
          <w:rFonts w:hint="eastAsia" w:ascii="宋体" w:hAnsi="宋体" w:cs="宋体"/>
          <w:b/>
          <w:bCs/>
          <w:sz w:val="30"/>
          <w:szCs w:val="30"/>
        </w:rPr>
        <w:t>投标文件格式</w:t>
      </w:r>
    </w:p>
    <w:p>
      <w:pPr>
        <w:pStyle w:val="18"/>
        <w:snapToGrid w:val="0"/>
        <w:spacing w:before="156" w:after="156" w:line="240" w:lineRule="auto"/>
        <w:ind w:firstLine="2640" w:firstLineChars="1100"/>
        <w:outlineLvl w:val="0"/>
        <w:rPr>
          <w:rFonts w:hAnsi="宋体"/>
          <w:sz w:val="30"/>
          <w:szCs w:val="30"/>
        </w:rPr>
      </w:pPr>
      <w:r>
        <w:rPr>
          <w:rFonts w:hint="eastAsia" w:hAnsi="宋体"/>
        </w:rPr>
        <w:br w:type="page"/>
      </w:r>
      <w:r>
        <w:rPr>
          <w:rFonts w:hint="eastAsia" w:hAnsi="宋体"/>
          <w:b/>
          <w:bCs/>
          <w:lang w:val="en-US" w:eastAsia="zh-CN"/>
        </w:rPr>
        <w:t xml:space="preserve"> </w:t>
      </w:r>
      <w:r>
        <w:rPr>
          <w:rFonts w:hint="eastAsia" w:hAnsi="宋体"/>
          <w:b/>
          <w:bCs/>
        </w:rPr>
        <w:t xml:space="preserve">  </w:t>
      </w:r>
      <w:r>
        <w:rPr>
          <w:rFonts w:hint="eastAsia" w:hAnsi="宋体"/>
          <w:b/>
          <w:bCs/>
          <w:sz w:val="30"/>
          <w:szCs w:val="30"/>
        </w:rPr>
        <w:t>第一章   公开招标采购公告</w:t>
      </w:r>
    </w:p>
    <w:tbl>
      <w:tblPr>
        <w:tblStyle w:val="31"/>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9659" w:type="dxa"/>
            <w:tcBorders>
              <w:top w:val="single" w:color="auto" w:sz="4" w:space="0"/>
              <w:bottom w:val="single" w:color="auto" w:sz="4" w:space="0"/>
              <w:right w:val="single" w:color="auto" w:sz="4" w:space="0"/>
            </w:tcBorders>
            <w:vAlign w:val="center"/>
          </w:tcPr>
          <w:p>
            <w:pPr>
              <w:snapToGrid w:val="0"/>
              <w:spacing w:line="276" w:lineRule="auto"/>
              <w:ind w:firstLine="354" w:firstLineChars="147"/>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项目概况</w:t>
            </w:r>
          </w:p>
          <w:p>
            <w:pPr>
              <w:snapToGrid w:val="0"/>
              <w:spacing w:line="276" w:lineRule="auto"/>
              <w:ind w:firstLine="354" w:firstLineChars="147"/>
              <w:rPr>
                <w:rFonts w:ascii="宋体" w:hAnsi="宋体" w:cs="宋体"/>
                <w:b/>
                <w:bCs/>
                <w:sz w:val="24"/>
                <w:szCs w:val="24"/>
              </w:rPr>
            </w:pPr>
            <w:r>
              <w:rPr>
                <w:rFonts w:hint="eastAsia" w:ascii="宋体" w:hAnsi="宋体" w:cs="宋体"/>
                <w:b/>
                <w:bCs/>
                <w:sz w:val="24"/>
                <w:szCs w:val="24"/>
                <w:u w:val="single"/>
                <w:lang w:eastAsia="zh-CN"/>
              </w:rPr>
              <w:t>东阳市综合交通“十五五”规划编制项目</w:t>
            </w:r>
            <w:r>
              <w:rPr>
                <w:rFonts w:hint="eastAsia" w:ascii="宋体" w:hAnsi="宋体" w:cs="宋体"/>
                <w:b/>
                <w:bCs/>
                <w:sz w:val="24"/>
                <w:szCs w:val="24"/>
              </w:rPr>
              <w:t>招标的潜在投标人应在</w:t>
            </w:r>
            <w:r>
              <w:rPr>
                <w:rFonts w:hint="eastAsia" w:ascii="宋体" w:hAnsi="宋体" w:cs="宋体"/>
                <w:b/>
                <w:bCs/>
                <w:sz w:val="24"/>
                <w:szCs w:val="24"/>
                <w:u w:val="single"/>
              </w:rPr>
              <w:t>浙江省政府采购网(www.zjzfcg.gov.cn/)</w:t>
            </w:r>
            <w:r>
              <w:rPr>
                <w:rFonts w:hint="eastAsia" w:ascii="宋体" w:hAnsi="宋体" w:cs="宋体"/>
                <w:b/>
                <w:bCs/>
                <w:sz w:val="24"/>
                <w:szCs w:val="24"/>
              </w:rPr>
              <w:t>、</w:t>
            </w:r>
            <w:r>
              <w:rPr>
                <w:rFonts w:hint="eastAsia" w:ascii="宋体" w:hAnsi="宋体" w:cs="宋体"/>
                <w:b/>
                <w:bCs/>
                <w:sz w:val="24"/>
                <w:szCs w:val="24"/>
                <w:u w:val="single"/>
              </w:rPr>
              <w:t>东阳市公共资源交易网(http://www.dongyang.gov.cn/ggzyjy/)</w:t>
            </w:r>
            <w:r>
              <w:rPr>
                <w:rFonts w:hint="eastAsia" w:ascii="宋体" w:hAnsi="宋体" w:cs="宋体"/>
                <w:b/>
                <w:bCs/>
                <w:sz w:val="24"/>
                <w:szCs w:val="24"/>
              </w:rPr>
              <w:t>获取（下载）招标文件，并于</w:t>
            </w:r>
            <w:r>
              <w:rPr>
                <w:rFonts w:hint="eastAsia" w:ascii="宋体" w:hAnsi="宋体" w:cs="宋体"/>
                <w:b/>
                <w:bCs/>
                <w:sz w:val="24"/>
                <w:szCs w:val="24"/>
                <w:u w:val="single"/>
                <w:lang w:eastAsia="zh-CN"/>
              </w:rPr>
              <w:t>202</w:t>
            </w:r>
            <w:r>
              <w:rPr>
                <w:rFonts w:hint="eastAsia" w:ascii="宋体" w:hAnsi="宋体" w:cs="宋体"/>
                <w:b/>
                <w:bCs/>
                <w:sz w:val="24"/>
                <w:szCs w:val="24"/>
                <w:u w:val="single"/>
                <w:lang w:val="en-US" w:eastAsia="zh-CN"/>
              </w:rPr>
              <w:t>5</w:t>
            </w:r>
            <w:r>
              <w:rPr>
                <w:rFonts w:hint="eastAsia" w:ascii="宋体" w:hAnsi="宋体" w:cs="宋体"/>
                <w:b/>
                <w:bCs/>
                <w:sz w:val="24"/>
                <w:szCs w:val="24"/>
                <w:u w:val="single"/>
                <w:lang w:eastAsia="zh-CN"/>
              </w:rPr>
              <w:t>年</w:t>
            </w:r>
            <w:r>
              <w:rPr>
                <w:rFonts w:hint="eastAsia" w:ascii="宋体" w:hAnsi="宋体" w:cs="宋体"/>
                <w:b/>
                <w:bCs/>
                <w:sz w:val="24"/>
                <w:szCs w:val="24"/>
                <w:u w:val="single"/>
                <w:lang w:val="en-US" w:eastAsia="zh-CN"/>
              </w:rPr>
              <w:t>1</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7</w:t>
            </w:r>
            <w:r>
              <w:rPr>
                <w:rFonts w:hint="eastAsia" w:ascii="宋体" w:hAnsi="宋体" w:cs="宋体"/>
                <w:b/>
                <w:bCs/>
                <w:sz w:val="24"/>
                <w:szCs w:val="24"/>
                <w:u w:val="single"/>
              </w:rPr>
              <w:t>日</w:t>
            </w:r>
            <w:r>
              <w:rPr>
                <w:rFonts w:hint="eastAsia" w:ascii="宋体" w:hAnsi="宋体" w:cs="宋体"/>
                <w:b/>
                <w:bCs/>
                <w:sz w:val="24"/>
                <w:szCs w:val="24"/>
                <w:u w:val="single"/>
                <w:lang w:val="en-US" w:eastAsia="zh-CN"/>
              </w:rPr>
              <w:t>08</w:t>
            </w:r>
            <w:r>
              <w:rPr>
                <w:rFonts w:hint="eastAsia" w:ascii="宋体" w:hAnsi="宋体" w:cs="宋体"/>
                <w:b/>
                <w:bCs/>
                <w:sz w:val="24"/>
                <w:szCs w:val="24"/>
                <w:u w:val="single"/>
              </w:rPr>
              <w:t>:</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0</w:t>
            </w:r>
            <w:r>
              <w:rPr>
                <w:rFonts w:hint="eastAsia" w:ascii="宋体" w:hAnsi="宋体" w:cs="宋体"/>
                <w:b/>
                <w:bCs/>
                <w:sz w:val="24"/>
                <w:szCs w:val="24"/>
              </w:rPr>
              <w:t>（北京时间）前递交（上传）投标文件。</w:t>
            </w:r>
          </w:p>
        </w:tc>
      </w:tr>
    </w:tbl>
    <w:p>
      <w:pPr>
        <w:pStyle w:val="64"/>
        <w:spacing w:after="156"/>
        <w:ind w:firstLine="0" w:firstLineChars="0"/>
        <w:rPr>
          <w:rFonts w:ascii="宋体" w:hAnsi="宋体" w:cs="宋体"/>
          <w:b/>
          <w:bCs/>
        </w:rPr>
      </w:pPr>
      <w:r>
        <w:rPr>
          <w:rFonts w:hint="eastAsia" w:ascii="宋体" w:hAnsi="宋体" w:cs="宋体"/>
          <w:b/>
          <w:bCs/>
        </w:rPr>
        <w:t>一、项目基本情况</w:t>
      </w:r>
    </w:p>
    <w:p>
      <w:pPr>
        <w:pStyle w:val="64"/>
        <w:spacing w:after="156"/>
        <w:ind w:firstLine="0" w:firstLineChars="0"/>
        <w:rPr>
          <w:rFonts w:ascii="宋体" w:hAnsi="宋体" w:cs="宋体"/>
          <w:b/>
          <w:bCs/>
        </w:rPr>
      </w:pPr>
      <w:r>
        <w:rPr>
          <w:rFonts w:hint="eastAsia" w:ascii="宋体" w:hAnsi="宋体" w:cs="宋体"/>
          <w:b/>
          <w:bCs/>
        </w:rPr>
        <w:t>东阳市政府采购计划书：临【202</w:t>
      </w:r>
      <w:r>
        <w:rPr>
          <w:rFonts w:hint="eastAsia" w:ascii="宋体" w:hAnsi="宋体" w:cs="宋体"/>
          <w:b/>
          <w:bCs/>
          <w:lang w:val="en-US" w:eastAsia="zh-CN"/>
        </w:rPr>
        <w:t>4</w:t>
      </w:r>
      <w:r>
        <w:rPr>
          <w:rFonts w:hint="eastAsia" w:ascii="宋体" w:hAnsi="宋体" w:cs="宋体"/>
          <w:b/>
          <w:bCs/>
        </w:rPr>
        <w:t>】</w:t>
      </w:r>
      <w:r>
        <w:rPr>
          <w:rFonts w:hint="eastAsia" w:ascii="宋体" w:hAnsi="宋体" w:cs="宋体"/>
          <w:b/>
          <w:bCs/>
          <w:lang w:val="en-US" w:eastAsia="zh-CN"/>
        </w:rPr>
        <w:t>3594</w:t>
      </w:r>
      <w:r>
        <w:rPr>
          <w:rFonts w:hint="eastAsia" w:ascii="宋体" w:hAnsi="宋体" w:cs="宋体"/>
          <w:b/>
          <w:bCs/>
        </w:rPr>
        <w:t>号</w:t>
      </w:r>
    </w:p>
    <w:p>
      <w:pPr>
        <w:pStyle w:val="64"/>
        <w:spacing w:after="156"/>
        <w:ind w:firstLine="0" w:firstLineChars="0"/>
        <w:rPr>
          <w:rFonts w:hint="default" w:ascii="宋体" w:hAnsi="宋体" w:eastAsia="宋体" w:cs="宋体"/>
          <w:lang w:val="en-US" w:eastAsia="zh-CN"/>
        </w:rPr>
      </w:pPr>
      <w:r>
        <w:rPr>
          <w:rFonts w:hint="eastAsia" w:ascii="宋体" w:hAnsi="宋体" w:cs="宋体"/>
          <w:b/>
          <w:bCs/>
        </w:rPr>
        <w:t>项目编号</w:t>
      </w:r>
      <w:r>
        <w:rPr>
          <w:rFonts w:hint="eastAsia" w:ascii="宋体" w:hAnsi="宋体" w:cs="宋体"/>
        </w:rPr>
        <w:t>：</w:t>
      </w:r>
      <w:r>
        <w:rPr>
          <w:rFonts w:hint="eastAsia" w:ascii="宋体" w:hAnsi="宋体" w:cs="宋体"/>
          <w:lang w:eastAsia="zh-CN"/>
        </w:rPr>
        <w:t>DYBWZFCG2024-030</w:t>
      </w:r>
    </w:p>
    <w:p>
      <w:pPr>
        <w:pStyle w:val="64"/>
        <w:spacing w:after="156"/>
        <w:ind w:firstLine="0" w:firstLineChars="0"/>
        <w:rPr>
          <w:rFonts w:hint="eastAsia" w:ascii="宋体" w:hAnsi="宋体" w:eastAsia="宋体" w:cs="宋体"/>
          <w:lang w:eastAsia="zh-CN"/>
        </w:rPr>
      </w:pPr>
      <w:r>
        <w:rPr>
          <w:rFonts w:hint="eastAsia" w:ascii="宋体" w:hAnsi="宋体" w:cs="宋体"/>
          <w:b/>
          <w:bCs/>
        </w:rPr>
        <w:t>项目名称</w:t>
      </w:r>
      <w:r>
        <w:rPr>
          <w:rFonts w:hint="eastAsia" w:ascii="宋体" w:hAnsi="宋体" w:cs="宋体"/>
        </w:rPr>
        <w:t>：</w:t>
      </w:r>
      <w:r>
        <w:rPr>
          <w:rFonts w:hint="eastAsia" w:ascii="宋体" w:hAnsi="宋体" w:cs="宋体"/>
          <w:lang w:eastAsia="zh-CN"/>
        </w:rPr>
        <w:t>东阳市综合交通“十五五”规划编制项目</w:t>
      </w:r>
    </w:p>
    <w:p>
      <w:pPr>
        <w:pStyle w:val="64"/>
        <w:spacing w:after="156"/>
        <w:ind w:firstLine="0" w:firstLineChars="0"/>
        <w:rPr>
          <w:rFonts w:ascii="宋体" w:hAnsi="宋体" w:cs="宋体"/>
        </w:rPr>
      </w:pPr>
      <w:r>
        <w:rPr>
          <w:rFonts w:hint="eastAsia" w:ascii="宋体" w:hAnsi="宋体" w:cs="宋体"/>
          <w:b/>
          <w:bCs/>
        </w:rPr>
        <w:t>预算金额（元）</w:t>
      </w:r>
      <w:r>
        <w:rPr>
          <w:rFonts w:hint="eastAsia" w:ascii="宋体" w:hAnsi="宋体" w:cs="宋体"/>
        </w:rPr>
        <w:t>：</w:t>
      </w:r>
      <w:r>
        <w:rPr>
          <w:rFonts w:hint="eastAsia" w:ascii="宋体" w:hAnsi="宋体" w:cs="宋体"/>
          <w:lang w:val="en-US" w:eastAsia="zh-CN"/>
        </w:rPr>
        <w:t>1600000</w:t>
      </w:r>
      <w:r>
        <w:rPr>
          <w:rFonts w:hint="eastAsia" w:ascii="宋体" w:hAnsi="宋体" w:cs="宋体"/>
        </w:rPr>
        <w:t>；</w:t>
      </w:r>
    </w:p>
    <w:p>
      <w:pPr>
        <w:pStyle w:val="64"/>
        <w:spacing w:after="156"/>
        <w:ind w:firstLine="0" w:firstLineChars="0"/>
        <w:rPr>
          <w:rFonts w:ascii="宋体" w:hAnsi="宋体" w:cs="宋体"/>
        </w:rPr>
      </w:pPr>
      <w:r>
        <w:rPr>
          <w:rFonts w:hint="eastAsia" w:ascii="宋体" w:hAnsi="宋体" w:cs="宋体"/>
          <w:b/>
          <w:bCs/>
        </w:rPr>
        <w:t>最高限价（元）</w:t>
      </w:r>
      <w:r>
        <w:rPr>
          <w:rFonts w:hint="eastAsia" w:ascii="宋体" w:hAnsi="宋体" w:cs="宋体"/>
        </w:rPr>
        <w:t>：</w:t>
      </w:r>
      <w:r>
        <w:rPr>
          <w:rFonts w:hint="eastAsia" w:ascii="宋体" w:hAnsi="宋体" w:cs="宋体"/>
          <w:lang w:val="en-US" w:eastAsia="zh-CN"/>
        </w:rPr>
        <w:t>1600000</w:t>
      </w:r>
      <w:r>
        <w:rPr>
          <w:rFonts w:hint="eastAsia" w:ascii="宋体" w:hAnsi="宋体" w:cs="宋体"/>
        </w:rPr>
        <w:t>；</w:t>
      </w:r>
    </w:p>
    <w:p>
      <w:pPr>
        <w:pStyle w:val="64"/>
        <w:spacing w:after="156"/>
        <w:ind w:firstLine="0" w:firstLineChars="0"/>
        <w:rPr>
          <w:rFonts w:ascii="宋体" w:hAnsi="宋体" w:cs="宋体"/>
          <w:b/>
          <w:bCs/>
        </w:rPr>
      </w:pPr>
      <w:r>
        <w:rPr>
          <w:rFonts w:hint="eastAsia" w:ascii="宋体" w:hAnsi="宋体" w:cs="宋体"/>
          <w:b/>
          <w:bCs/>
        </w:rPr>
        <w:t>采购需求：</w:t>
      </w:r>
    </w:p>
    <w:p>
      <w:pPr>
        <w:pStyle w:val="64"/>
        <w:spacing w:after="156"/>
        <w:ind w:firstLine="0" w:firstLineChars="0"/>
        <w:rPr>
          <w:rFonts w:ascii="宋体" w:hAnsi="宋体" w:cs="宋体"/>
        </w:rPr>
      </w:pPr>
      <w:r>
        <w:rPr>
          <w:rFonts w:hint="eastAsia" w:ascii="宋体" w:hAnsi="宋体" w:cs="宋体"/>
        </w:rPr>
        <w:t>标项一：</w:t>
      </w:r>
    </w:p>
    <w:p>
      <w:pPr>
        <w:pStyle w:val="64"/>
        <w:spacing w:after="156"/>
        <w:ind w:firstLine="0" w:firstLineChars="0"/>
        <w:rPr>
          <w:rFonts w:hint="eastAsia" w:ascii="宋体" w:hAnsi="宋体" w:eastAsia="宋体" w:cs="宋体"/>
          <w:lang w:eastAsia="zh-CN"/>
        </w:rPr>
      </w:pPr>
      <w:r>
        <w:rPr>
          <w:rFonts w:hint="eastAsia" w:ascii="宋体" w:hAnsi="宋体" w:cs="宋体"/>
        </w:rPr>
        <w:t>标项名称：</w:t>
      </w:r>
      <w:r>
        <w:rPr>
          <w:rFonts w:hint="eastAsia" w:ascii="宋体" w:hAnsi="宋体" w:cs="宋体"/>
          <w:lang w:eastAsia="zh-CN"/>
        </w:rPr>
        <w:t>东阳市综合交通“十五五”规划编制项目</w:t>
      </w:r>
    </w:p>
    <w:p>
      <w:pPr>
        <w:pStyle w:val="64"/>
        <w:spacing w:after="156"/>
        <w:ind w:firstLine="0" w:firstLineChars="0"/>
        <w:rPr>
          <w:rFonts w:hint="eastAsia" w:ascii="宋体" w:hAnsi="宋体" w:eastAsia="宋体" w:cs="宋体"/>
          <w:lang w:val="en-US" w:eastAsia="zh-CN"/>
        </w:rPr>
      </w:pPr>
      <w:r>
        <w:rPr>
          <w:rFonts w:hint="eastAsia" w:ascii="宋体" w:hAnsi="宋体" w:cs="宋体"/>
        </w:rPr>
        <w:t>数量：1</w:t>
      </w:r>
      <w:r>
        <w:rPr>
          <w:rFonts w:hint="eastAsia" w:ascii="宋体" w:hAnsi="宋体" w:cs="宋体"/>
          <w:lang w:val="en-US" w:eastAsia="zh-CN"/>
        </w:rPr>
        <w:t>项</w:t>
      </w:r>
    </w:p>
    <w:p>
      <w:pPr>
        <w:pStyle w:val="64"/>
        <w:spacing w:after="156"/>
        <w:ind w:firstLine="0" w:firstLineChars="0"/>
        <w:rPr>
          <w:rFonts w:ascii="宋体" w:hAnsi="宋体" w:cs="宋体"/>
        </w:rPr>
      </w:pPr>
      <w:r>
        <w:rPr>
          <w:rFonts w:hint="eastAsia" w:ascii="宋体" w:hAnsi="宋体" w:cs="宋体"/>
          <w:b/>
          <w:bCs/>
        </w:rPr>
        <w:t>预算金额（元）</w:t>
      </w:r>
      <w:r>
        <w:rPr>
          <w:rFonts w:hint="eastAsia" w:ascii="宋体" w:hAnsi="宋体" w:cs="宋体"/>
        </w:rPr>
        <w:t>：</w:t>
      </w:r>
      <w:r>
        <w:rPr>
          <w:rFonts w:hint="eastAsia" w:ascii="宋体" w:hAnsi="宋体" w:cs="宋体"/>
          <w:lang w:val="en-US" w:eastAsia="zh-CN"/>
        </w:rPr>
        <w:t>1600000</w:t>
      </w:r>
      <w:r>
        <w:rPr>
          <w:rFonts w:hint="eastAsia" w:ascii="宋体" w:hAnsi="宋体" w:cs="宋体"/>
        </w:rPr>
        <w:t>；</w:t>
      </w:r>
    </w:p>
    <w:p>
      <w:pPr>
        <w:snapToGrid w:val="0"/>
        <w:spacing w:line="360" w:lineRule="auto"/>
        <w:jc w:val="left"/>
        <w:rPr>
          <w:rFonts w:hint="eastAsia" w:ascii="宋体" w:hAnsi="宋体" w:eastAsia="宋体" w:cs="宋体"/>
          <w:sz w:val="24"/>
          <w:lang w:eastAsia="zh-CN"/>
        </w:rPr>
      </w:pPr>
      <w:r>
        <w:rPr>
          <w:rFonts w:hint="eastAsia" w:ascii="宋体" w:hAnsi="宋体" w:cs="宋体"/>
          <w:sz w:val="24"/>
        </w:rPr>
        <w:t>简要规格描述或项目基本概况介绍、用途：具体要求详见第二章招标需求。</w:t>
      </w:r>
    </w:p>
    <w:p>
      <w:pPr>
        <w:snapToGrid w:val="0"/>
        <w:spacing w:line="360" w:lineRule="auto"/>
        <w:jc w:val="left"/>
        <w:rPr>
          <w:rFonts w:ascii="宋体" w:hAnsi="宋体" w:cs="宋体"/>
          <w:sz w:val="24"/>
        </w:rPr>
      </w:pPr>
      <w:r>
        <w:rPr>
          <w:rFonts w:hint="eastAsia" w:ascii="宋体" w:hAnsi="宋体" w:cs="宋体"/>
          <w:sz w:val="24"/>
        </w:rPr>
        <w:t>备注：</w:t>
      </w:r>
    </w:p>
    <w:p>
      <w:pPr>
        <w:snapToGrid w:val="0"/>
        <w:spacing w:line="36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合同履约期限：</w:t>
      </w:r>
      <w:r>
        <w:rPr>
          <w:rFonts w:hint="eastAsia" w:ascii="宋体" w:hAnsi="宋体" w:cs="宋体"/>
          <w:sz w:val="24"/>
          <w:szCs w:val="24"/>
          <w:highlight w:val="none"/>
          <w:lang w:val="en-US" w:eastAsia="zh-CN"/>
        </w:rPr>
        <w:t>2025年2月15日前形成项目初步成果。</w:t>
      </w:r>
    </w:p>
    <w:p>
      <w:pPr>
        <w:snapToGrid w:val="0"/>
        <w:spacing w:line="360" w:lineRule="auto"/>
        <w:jc w:val="left"/>
        <w:rPr>
          <w:rFonts w:ascii="宋体" w:hAnsi="宋体" w:cs="宋体"/>
          <w:sz w:val="24"/>
        </w:rPr>
      </w:pPr>
      <w:r>
        <w:rPr>
          <w:rFonts w:hint="eastAsia" w:ascii="宋体" w:hAnsi="宋体" w:cs="宋体"/>
          <w:sz w:val="24"/>
          <w:szCs w:val="24"/>
        </w:rPr>
        <w:t>本项目接受联合体投标：</w:t>
      </w:r>
      <w:r>
        <w:rPr>
          <w:rFonts w:hint="eastAsia" w:ascii="宋体" w:hAnsi="宋体" w:cs="宋体"/>
          <w:b/>
          <w:sz w:val="24"/>
        </w:rPr>
        <w:t>（</w:t>
      </w:r>
      <w:r>
        <w:rPr>
          <w:rFonts w:hint="eastAsia" w:ascii="宋体" w:hAnsi="宋体" w:cs="宋体"/>
          <w:b/>
          <w:sz w:val="24"/>
          <w:lang w:val="en-US" w:eastAsia="zh-CN"/>
        </w:rPr>
        <w:t xml:space="preserve"> </w:t>
      </w:r>
      <w:r>
        <w:rPr>
          <w:rFonts w:hint="eastAsia" w:ascii="宋体" w:hAnsi="宋体" w:cs="宋体"/>
          <w:b/>
          <w:sz w:val="24"/>
        </w:rPr>
        <w:t>√</w:t>
      </w:r>
      <w:r>
        <w:rPr>
          <w:rFonts w:hint="eastAsia" w:ascii="宋体" w:hAnsi="宋体" w:cs="宋体"/>
          <w:b/>
          <w:sz w:val="24"/>
          <w:lang w:val="en-US" w:eastAsia="zh-CN"/>
        </w:rPr>
        <w:t xml:space="preserve"> </w:t>
      </w:r>
      <w:r>
        <w:rPr>
          <w:rFonts w:hint="eastAsia" w:ascii="宋体" w:hAnsi="宋体" w:cs="宋体"/>
          <w:b/>
          <w:sz w:val="24"/>
        </w:rPr>
        <w:t>）是，（</w:t>
      </w:r>
      <w:r>
        <w:rPr>
          <w:rFonts w:hint="eastAsia" w:ascii="宋体" w:hAnsi="宋体" w:cs="宋体"/>
          <w:b/>
          <w:sz w:val="24"/>
          <w:lang w:val="en-US" w:eastAsia="zh-CN"/>
        </w:rPr>
        <w:t xml:space="preserve">  </w:t>
      </w:r>
      <w:r>
        <w:rPr>
          <w:rFonts w:hint="eastAsia" w:ascii="宋体" w:hAnsi="宋体" w:cs="宋体"/>
          <w:b/>
          <w:sz w:val="24"/>
        </w:rPr>
        <w:t>）否</w:t>
      </w:r>
      <w:r>
        <w:rPr>
          <w:rFonts w:hint="eastAsia" w:ascii="宋体" w:hAnsi="宋体" w:cs="宋体"/>
          <w:bCs/>
          <w:sz w:val="24"/>
        </w:rPr>
        <w:t>。</w:t>
      </w:r>
    </w:p>
    <w:p>
      <w:pPr>
        <w:snapToGrid w:val="0"/>
        <w:spacing w:line="440" w:lineRule="atLeast"/>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rPr>
        <w:t>▲</w:t>
      </w:r>
      <w:r>
        <w:rPr>
          <w:rFonts w:hint="eastAsia" w:ascii="宋体" w:hAnsi="宋体" w:cs="宋体"/>
          <w:b/>
          <w:bCs/>
          <w:sz w:val="24"/>
          <w:szCs w:val="24"/>
        </w:rPr>
        <w:t xml:space="preserve"> 二、申请人的资格要求：</w:t>
      </w:r>
    </w:p>
    <w:p>
      <w:pPr>
        <w:pStyle w:val="2"/>
        <w:keepNext w:val="0"/>
        <w:keepLines w:val="0"/>
        <w:pageBreakBefore w:val="0"/>
        <w:kinsoku/>
        <w:wordWrap/>
        <w:overflowPunct/>
        <w:topLinePunct w:val="0"/>
        <w:autoSpaceDE/>
        <w:autoSpaceDN/>
        <w:bidi w:val="0"/>
        <w:spacing w:after="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highlight w:val="none"/>
        </w:rPr>
        <w:t>2</w:t>
      </w:r>
      <w:r>
        <w:rPr>
          <w:rFonts w:hint="eastAsia" w:hAnsi="宋体" w:cs="宋体"/>
          <w:b/>
          <w:bCs/>
          <w:sz w:val="24"/>
          <w:szCs w:val="24"/>
          <w:highlight w:val="none"/>
          <w:lang w:eastAsia="zh-CN"/>
        </w:rPr>
        <w:t>、</w:t>
      </w:r>
      <w:r>
        <w:rPr>
          <w:rFonts w:hint="eastAsia" w:ascii="宋体" w:hAnsi="宋体" w:eastAsia="宋体" w:cs="宋体"/>
          <w:b/>
          <w:bCs/>
          <w:sz w:val="24"/>
          <w:szCs w:val="24"/>
          <w:highlight w:val="none"/>
        </w:rPr>
        <w:t>落实政府采购政策需满足的资格要求：</w:t>
      </w:r>
      <w:r>
        <w:rPr>
          <w:rFonts w:hint="eastAsia" w:ascii="宋体" w:hAnsi="宋体" w:cs="宋体"/>
          <w:b/>
          <w:bCs/>
          <w:color w:val="auto"/>
          <w:sz w:val="24"/>
          <w:highlight w:val="none"/>
        </w:rPr>
        <w:t>本项目不限，所有大中小微型企业均可参加投标。</w:t>
      </w:r>
      <w:r>
        <w:rPr>
          <w:rFonts w:hint="eastAsia" w:ascii="宋体" w:hAnsi="宋体" w:eastAsia="宋体" w:cs="宋体"/>
          <w:b/>
          <w:bCs/>
          <w:sz w:val="24"/>
          <w:szCs w:val="24"/>
        </w:rPr>
        <w:t xml:space="preserve"> </w:t>
      </w:r>
    </w:p>
    <w:p>
      <w:pPr>
        <w:pStyle w:val="2"/>
        <w:keepNext w:val="0"/>
        <w:keepLines w:val="0"/>
        <w:pageBreakBefore w:val="0"/>
        <w:kinsoku/>
        <w:wordWrap/>
        <w:overflowPunct/>
        <w:topLinePunct w:val="0"/>
        <w:autoSpaceDE/>
        <w:autoSpaceDN/>
        <w:bidi w:val="0"/>
        <w:spacing w:after="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本项目的特定资格要求：</w:t>
      </w:r>
    </w:p>
    <w:p>
      <w:pPr>
        <w:keepNext w:val="0"/>
        <w:keepLines w:val="0"/>
        <w:pageBreakBefore w:val="0"/>
        <w:kinsoku/>
        <w:wordWrap/>
        <w:overflowPunct/>
        <w:topLinePunct w:val="0"/>
        <w:autoSpaceDE/>
        <w:autoSpaceDN/>
        <w:bidi w:val="0"/>
        <w:spacing w:line="440" w:lineRule="atLeast"/>
        <w:ind w:firstLine="480" w:firstLineChars="200"/>
        <w:textAlignment w:val="auto"/>
        <w:rPr>
          <w:rFonts w:ascii="宋体" w:hAnsi="宋体" w:cs="宋体"/>
          <w:sz w:val="24"/>
          <w:szCs w:val="22"/>
        </w:rPr>
      </w:pPr>
      <w:r>
        <w:rPr>
          <w:rFonts w:hint="eastAsia" w:ascii="宋体" w:hAnsi="宋体" w:eastAsia="宋体" w:cs="宋体"/>
          <w:sz w:val="24"/>
          <w:szCs w:val="24"/>
        </w:rPr>
        <w:t>3.</w:t>
      </w:r>
      <w:r>
        <w:rPr>
          <w:rFonts w:hint="eastAsia" w:ascii="宋体" w:hAnsi="宋体" w:cs="宋体"/>
          <w:sz w:val="24"/>
          <w:szCs w:val="24"/>
          <w:lang w:val="en-US" w:eastAsia="zh-CN"/>
        </w:rPr>
        <w:t>1</w:t>
      </w:r>
      <w:r>
        <w:rPr>
          <w:rFonts w:hint="eastAsia" w:ascii="宋体" w:hAnsi="宋体" w:eastAsia="宋体" w:cs="宋体"/>
          <w:sz w:val="24"/>
          <w:szCs w:val="24"/>
        </w:rPr>
        <w:t>投标人须为浙江政府采购网注册的正式供应商或承诺中标后30天内注册为浙江政府采购网正式供应商。</w:t>
      </w:r>
    </w:p>
    <w:p>
      <w:pPr>
        <w:snapToGrid w:val="0"/>
        <w:spacing w:line="440" w:lineRule="atLeast"/>
        <w:ind w:firstLine="241" w:firstLineChars="100"/>
        <w:rPr>
          <w:rFonts w:ascii="宋体" w:hAnsi="宋体" w:cs="宋体"/>
          <w:b/>
          <w:bCs/>
          <w:sz w:val="24"/>
        </w:rPr>
      </w:pPr>
      <w:r>
        <w:rPr>
          <w:rFonts w:hint="eastAsia" w:ascii="宋体" w:hAnsi="宋体" w:cs="宋体"/>
          <w:b/>
          <w:bCs/>
          <w:sz w:val="24"/>
        </w:rPr>
        <w:t>▲三、招标文件的获取：</w:t>
      </w:r>
    </w:p>
    <w:p>
      <w:pPr>
        <w:spacing w:line="440" w:lineRule="atLeast"/>
        <w:ind w:firstLine="480" w:firstLineChars="200"/>
        <w:rPr>
          <w:rFonts w:ascii="宋体" w:hAnsi="宋体" w:cs="宋体"/>
          <w:sz w:val="24"/>
        </w:rPr>
      </w:pPr>
      <w:r>
        <w:rPr>
          <w:rFonts w:hint="eastAsia" w:ascii="宋体" w:hAnsi="宋体" w:cs="宋体"/>
          <w:sz w:val="24"/>
        </w:rPr>
        <w:t>1、时间：/至</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lang w:eastAsia="zh-CN"/>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日，每天上午00：00至12:00，下午12:00至23:59（北京时间，线上获取法定节假日均可，线下获取文件法定节假日除外）。</w:t>
      </w:r>
    </w:p>
    <w:p>
      <w:pPr>
        <w:spacing w:line="440" w:lineRule="atLeast"/>
        <w:ind w:firstLine="480" w:firstLineChars="200"/>
        <w:rPr>
          <w:rFonts w:ascii="宋体" w:hAnsi="宋体" w:cs="宋体"/>
          <w:sz w:val="24"/>
        </w:rPr>
      </w:pPr>
      <w:r>
        <w:rPr>
          <w:rFonts w:hint="eastAsia" w:ascii="宋体" w:hAnsi="宋体" w:cs="宋体"/>
          <w:sz w:val="24"/>
        </w:rPr>
        <w:t>2、地点（网址）：浙江政府采购网（www.zjzfcg.gov.cn/）； 东阳市公共资源交易网(http://www.dongyang.gov.cn/ggzyjy/)。</w:t>
      </w:r>
    </w:p>
    <w:p>
      <w:pPr>
        <w:snapToGrid w:val="0"/>
        <w:spacing w:line="440" w:lineRule="atLeast"/>
        <w:ind w:firstLine="482" w:firstLineChars="200"/>
        <w:rPr>
          <w:rFonts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440" w:lineRule="atLeast"/>
        <w:rPr>
          <w:rFonts w:ascii="宋体" w:hAnsi="宋体" w:cs="宋体"/>
          <w:b/>
          <w:bCs/>
          <w:sz w:val="24"/>
        </w:rPr>
      </w:pPr>
      <w:r>
        <w:rPr>
          <w:rFonts w:hint="eastAsia" w:ascii="宋体" w:hAnsi="宋体" w:cs="宋体"/>
          <w:b/>
          <w:bCs/>
          <w:sz w:val="24"/>
        </w:rPr>
        <w:t>http://www.zjzfcg.gov.cn/register/2017-07-24/6728.html?_=2017-11-13%2011:10:28）。</w:t>
      </w:r>
    </w:p>
    <w:p>
      <w:pPr>
        <w:snapToGrid w:val="0"/>
        <w:spacing w:line="440" w:lineRule="atLeast"/>
        <w:ind w:firstLine="482" w:firstLineChars="200"/>
        <w:rPr>
          <w:rFonts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440" w:lineRule="atLeast"/>
        <w:ind w:firstLine="482" w:firstLineChars="200"/>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atLeast"/>
        <w:rPr>
          <w:rFonts w:ascii="宋体" w:hAnsi="宋体" w:cs="宋体"/>
          <w:b/>
          <w:bCs/>
          <w:sz w:val="24"/>
          <w:szCs w:val="24"/>
        </w:rPr>
      </w:pPr>
      <w:r>
        <w:rPr>
          <w:rFonts w:hint="eastAsia" w:ascii="宋体" w:hAnsi="宋体" w:cs="宋体"/>
          <w:b/>
          <w:bCs/>
          <w:sz w:val="24"/>
          <w:szCs w:val="24"/>
        </w:rPr>
        <w:t>四、提交投标文件截止时间、开标时间和地点</w:t>
      </w:r>
    </w:p>
    <w:p>
      <w:pPr>
        <w:snapToGrid w:val="0"/>
        <w:spacing w:line="440" w:lineRule="atLeast"/>
        <w:ind w:firstLine="482" w:firstLineChars="200"/>
        <w:rPr>
          <w:rFonts w:ascii="宋体" w:hAnsi="宋体" w:cs="宋体"/>
          <w:b/>
          <w:bCs/>
          <w:color w:val="FF0000"/>
          <w:sz w:val="24"/>
          <w:szCs w:val="24"/>
          <w:u w:val="single"/>
        </w:rPr>
      </w:pPr>
      <w:r>
        <w:rPr>
          <w:rFonts w:hint="eastAsia" w:ascii="宋体" w:hAnsi="宋体" w:cs="宋体"/>
          <w:b/>
          <w:bCs/>
          <w:color w:val="FF0000"/>
          <w:sz w:val="24"/>
          <w:szCs w:val="24"/>
        </w:rPr>
        <w:t>提交投标文件截止时间：</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lang w:eastAsia="zh-CN"/>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0分（北京时间）</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投标地点（网址）：政采云平台</w:t>
      </w:r>
    </w:p>
    <w:p>
      <w:pPr>
        <w:snapToGrid w:val="0"/>
        <w:spacing w:line="440" w:lineRule="atLeast"/>
        <w:ind w:firstLine="482" w:firstLineChars="200"/>
        <w:rPr>
          <w:rFonts w:ascii="宋体" w:hAnsi="宋体" w:cs="宋体"/>
          <w:b/>
          <w:bCs/>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lang w:eastAsia="zh-CN"/>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开标地点（网址）：政采云平台</w:t>
      </w:r>
    </w:p>
    <w:p>
      <w:pPr>
        <w:snapToGrid w:val="0"/>
        <w:spacing w:line="440" w:lineRule="atLeast"/>
        <w:rPr>
          <w:rFonts w:ascii="宋体" w:hAnsi="宋体" w:cs="宋体"/>
          <w:b/>
          <w:bCs/>
          <w:sz w:val="24"/>
          <w:szCs w:val="24"/>
        </w:rPr>
      </w:pPr>
      <w:r>
        <w:rPr>
          <w:rFonts w:hint="eastAsia" w:ascii="宋体" w:hAnsi="宋体" w:cs="宋体"/>
          <w:b/>
          <w:bCs/>
          <w:sz w:val="24"/>
          <w:szCs w:val="24"/>
        </w:rPr>
        <w:t>五、公告期限</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自本公告发布之日起5个工作日。</w:t>
      </w:r>
    </w:p>
    <w:p>
      <w:pPr>
        <w:numPr>
          <w:ilvl w:val="0"/>
          <w:numId w:val="2"/>
        </w:numPr>
        <w:snapToGrid w:val="0"/>
        <w:spacing w:line="440" w:lineRule="atLeast"/>
        <w:rPr>
          <w:rFonts w:ascii="宋体" w:hAnsi="宋体" w:cs="宋体"/>
          <w:b/>
          <w:bCs/>
          <w:sz w:val="24"/>
        </w:rPr>
      </w:pPr>
      <w:r>
        <w:rPr>
          <w:rFonts w:hint="eastAsia" w:ascii="宋体" w:hAnsi="宋体" w:cs="宋体"/>
          <w:b/>
          <w:bCs/>
          <w:sz w:val="24"/>
        </w:rPr>
        <w:t>其他补充事宜</w:t>
      </w:r>
    </w:p>
    <w:p>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w:t>
      </w:r>
      <w:r>
        <w:rPr>
          <w:rFonts w:hint="eastAsia" w:ascii="宋体" w:hAnsi="宋体" w:cs="宋体"/>
          <w:sz w:val="24"/>
          <w:lang w:eastAsia="zh-CN"/>
        </w:rPr>
        <w:t>2023年</w:t>
      </w:r>
      <w:r>
        <w:rPr>
          <w:rFonts w:hint="eastAsia" w:ascii="宋体" w:hAnsi="宋体" w:cs="宋体"/>
          <w:sz w:val="24"/>
        </w:rPr>
        <w:t>1月29日、</w:t>
      </w:r>
      <w:r>
        <w:rPr>
          <w:rFonts w:hint="eastAsia" w:ascii="宋体" w:hAnsi="宋体" w:cs="宋体"/>
          <w:sz w:val="24"/>
          <w:lang w:eastAsia="zh-CN"/>
        </w:rPr>
        <w:t>2023年</w:t>
      </w:r>
      <w:r>
        <w:rPr>
          <w:rFonts w:hint="eastAsia" w:ascii="宋体" w:hAnsi="宋体" w:cs="宋体"/>
          <w:sz w:val="24"/>
        </w:rPr>
        <w:t>2月1日和</w:t>
      </w:r>
      <w:r>
        <w:rPr>
          <w:rFonts w:hint="eastAsia" w:ascii="宋体" w:hAnsi="宋体" w:cs="宋体"/>
          <w:sz w:val="24"/>
          <w:lang w:eastAsia="zh-CN"/>
        </w:rPr>
        <w:t>2023年</w:t>
      </w:r>
      <w:r>
        <w:rPr>
          <w:rFonts w:hint="eastAsia" w:ascii="宋体" w:hAnsi="宋体" w:cs="宋体"/>
          <w:sz w:val="24"/>
        </w:rPr>
        <w:t>7月1日开始实施，此前有关规定与上述文件内容不一致的，按上述文件要求执行。</w:t>
      </w:r>
    </w:p>
    <w:p>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ascii="宋体" w:hAnsi="宋体" w:cs="宋体"/>
          <w:sz w:val="24"/>
        </w:rPr>
      </w:pPr>
      <w:r>
        <w:rPr>
          <w:rFonts w:hint="eastAsia" w:ascii="宋体" w:hAnsi="宋体" w:cs="宋体"/>
          <w:sz w:val="24"/>
        </w:rPr>
        <w:t>4、其他事项：见招标文件 </w:t>
      </w:r>
    </w:p>
    <w:p>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政府采购金融服务提示：</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482" w:firstLineChars="200"/>
      </w:pPr>
      <w:r>
        <w:rPr>
          <w:rFonts w:hint="eastAsia" w:ascii="宋体" w:hAnsi="宋体" w:cs="宋体"/>
          <w:b/>
          <w:bCs/>
          <w:sz w:val="24"/>
        </w:rPr>
        <w:t>具体内容详见附件《政府采购支持中小企业信用融资相关事项通知》。</w:t>
      </w:r>
    </w:p>
    <w:p>
      <w:pPr>
        <w:snapToGrid w:val="0"/>
        <w:spacing w:line="440" w:lineRule="atLeast"/>
        <w:ind w:firstLine="480" w:firstLineChars="200"/>
        <w:rPr>
          <w:rFonts w:ascii="宋体" w:hAnsi="宋体" w:cs="宋体"/>
          <w:sz w:val="24"/>
        </w:rPr>
      </w:pPr>
      <w:r>
        <w:rPr>
          <w:rFonts w:hint="eastAsia" w:ascii="宋体" w:hAnsi="宋体" w:cs="宋体"/>
          <w:sz w:val="24"/>
          <w:szCs w:val="24"/>
        </w:rPr>
        <w:t>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ascii="宋体" w:hAnsi="宋体" w:cs="宋体"/>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ascii="宋体" w:hAnsi="宋体" w:cs="宋体"/>
          <w:sz w:val="24"/>
          <w:szCs w:val="24"/>
        </w:rPr>
      </w:pPr>
      <w:r>
        <w:rPr>
          <w:rFonts w:hint="eastAsia" w:ascii="宋体" w:hAnsi="宋体" w:cs="宋体"/>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ascii="宋体" w:hAnsi="宋体" w:cs="宋体"/>
          <w:sz w:val="24"/>
          <w:szCs w:val="24"/>
        </w:rPr>
      </w:pPr>
      <w:r>
        <w:rPr>
          <w:rFonts w:hint="eastAsia" w:ascii="宋体" w:hAnsi="宋体" w:cs="宋体"/>
          <w:sz w:val="24"/>
          <w:szCs w:val="24"/>
        </w:rPr>
        <w:t>市扫黑办：0579-86655381               市公安局：110、0579-86096000</w:t>
      </w:r>
    </w:p>
    <w:p>
      <w:pPr>
        <w:snapToGrid w:val="0"/>
        <w:spacing w:line="440" w:lineRule="atLeast"/>
        <w:ind w:firstLine="480" w:firstLineChars="200"/>
        <w:jc w:val="left"/>
        <w:rPr>
          <w:rFonts w:ascii="宋体" w:hAnsi="宋体" w:cs="宋体"/>
          <w:sz w:val="24"/>
          <w:szCs w:val="24"/>
        </w:rPr>
      </w:pPr>
      <w:r>
        <w:rPr>
          <w:rFonts w:hint="eastAsia" w:ascii="宋体" w:hAnsi="宋体" w:cs="宋体"/>
          <w:sz w:val="24"/>
          <w:szCs w:val="24"/>
        </w:rPr>
        <w:t>市检察院: 0579-86642000               市 法 院：0579-86620148</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市公共资源办:0579-86691835            市公共资源交易中心:0579-86691729</w:t>
      </w:r>
    </w:p>
    <w:p>
      <w:pPr>
        <w:pStyle w:val="30"/>
        <w:spacing w:line="440" w:lineRule="exact"/>
        <w:ind w:firstLine="0" w:firstLineChars="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七、对本次采购提出询问、质疑、投诉，请按以下方式联系：</w:t>
      </w:r>
    </w:p>
    <w:p>
      <w:pPr>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1、采购人信息</w:t>
      </w:r>
    </w:p>
    <w:p>
      <w:pPr>
        <w:snapToGrid w:val="0"/>
        <w:spacing w:line="360" w:lineRule="auto"/>
        <w:ind w:firstLine="540" w:firstLineChars="225"/>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东阳市交通运输局</w:t>
      </w:r>
      <w:r>
        <w:rPr>
          <w:rFonts w:hint="eastAsia" w:ascii="宋体" w:hAnsi="宋体" w:cs="宋体"/>
          <w:sz w:val="24"/>
          <w:szCs w:val="24"/>
        </w:rPr>
        <w:t xml:space="preserve"> </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cs="宋体"/>
          <w:sz w:val="24"/>
          <w:szCs w:val="24"/>
          <w:lang w:val="en-US" w:eastAsia="zh-CN"/>
        </w:rPr>
        <w:t>东阳市人民路220号交通大厦</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eastAsia="宋体" w:cs="宋体"/>
          <w:sz w:val="24"/>
          <w:szCs w:val="24"/>
        </w:rPr>
        <w:t>项目联系人（询问）：</w:t>
      </w:r>
      <w:r>
        <w:rPr>
          <w:rFonts w:hint="eastAsia" w:ascii="宋体" w:hAnsi="宋体" w:cs="宋体"/>
          <w:sz w:val="24"/>
          <w:szCs w:val="24"/>
          <w:lang w:val="en-US" w:eastAsia="zh-CN"/>
        </w:rPr>
        <w:t>胡舒婷</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eastAsia="宋体" w:cs="宋体"/>
          <w:sz w:val="24"/>
          <w:szCs w:val="24"/>
        </w:rPr>
        <w:t>项目联系方式（询问）：</w:t>
      </w:r>
      <w:r>
        <w:rPr>
          <w:rFonts w:hint="eastAsia" w:ascii="宋体" w:hAnsi="宋体" w:cs="宋体"/>
          <w:sz w:val="24"/>
          <w:szCs w:val="24"/>
          <w:lang w:val="en-US" w:eastAsia="zh-CN"/>
        </w:rPr>
        <w:t>0579-89322052</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金磊</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0579-89322052</w:t>
      </w:r>
    </w:p>
    <w:p>
      <w:pPr>
        <w:snapToGrid w:val="0"/>
        <w:spacing w:line="360" w:lineRule="auto"/>
        <w:ind w:left="480" w:leftChars="240"/>
        <w:rPr>
          <w:rFonts w:ascii="宋体" w:hAnsi="宋体" w:cs="宋体"/>
          <w:b/>
          <w:bCs/>
          <w:sz w:val="24"/>
          <w:szCs w:val="24"/>
        </w:rPr>
      </w:pPr>
      <w:r>
        <w:rPr>
          <w:rFonts w:hint="eastAsia" w:ascii="宋体" w:hAnsi="宋体" w:cs="宋体"/>
          <w:b/>
          <w:bCs/>
          <w:sz w:val="24"/>
          <w:szCs w:val="24"/>
        </w:rPr>
        <w:t>2、采购代理机构信息</w:t>
      </w:r>
    </w:p>
    <w:p>
      <w:pPr>
        <w:snapToGrid w:val="0"/>
        <w:spacing w:line="360" w:lineRule="auto"/>
        <w:ind w:left="480" w:leftChars="240"/>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东阳八婺工程项目管理有限公司</w:t>
      </w:r>
    </w:p>
    <w:p>
      <w:pPr>
        <w:snapToGrid w:val="0"/>
        <w:spacing w:line="360" w:lineRule="auto"/>
        <w:ind w:firstLine="540" w:firstLineChars="225"/>
        <w:rPr>
          <w:rFonts w:ascii="宋体" w:hAnsi="宋体" w:cs="宋体"/>
          <w:sz w:val="24"/>
          <w:szCs w:val="24"/>
        </w:rPr>
      </w:pPr>
      <w:r>
        <w:rPr>
          <w:rFonts w:hint="eastAsia" w:ascii="宋体" w:hAnsi="宋体" w:cs="宋体"/>
          <w:sz w:val="24"/>
          <w:szCs w:val="24"/>
        </w:rPr>
        <w:t>地址：东阳市城南东路487号</w:t>
      </w:r>
    </w:p>
    <w:p>
      <w:pPr>
        <w:snapToGrid w:val="0"/>
        <w:spacing w:line="360" w:lineRule="auto"/>
        <w:ind w:firstLine="480" w:firstLineChars="200"/>
        <w:rPr>
          <w:rFonts w:ascii="宋体" w:hAnsi="宋体" w:cs="宋体"/>
          <w:sz w:val="24"/>
        </w:rPr>
      </w:pPr>
      <w:r>
        <w:rPr>
          <w:rFonts w:hint="eastAsia" w:ascii="宋体" w:hAnsi="宋体" w:cs="宋体"/>
          <w:sz w:val="24"/>
          <w:szCs w:val="24"/>
        </w:rPr>
        <w:t>项目联系人</w:t>
      </w:r>
      <w:r>
        <w:rPr>
          <w:rFonts w:hint="eastAsia" w:ascii="宋体" w:hAnsi="宋体" w:cs="宋体"/>
          <w:sz w:val="24"/>
        </w:rPr>
        <w:t>（询问）</w:t>
      </w:r>
      <w:r>
        <w:rPr>
          <w:rFonts w:hint="eastAsia" w:ascii="宋体" w:hAnsi="宋体" w:cs="宋体"/>
          <w:sz w:val="24"/>
          <w:szCs w:val="24"/>
        </w:rPr>
        <w:t xml:space="preserve">：韦张鑫、马晓敏     </w:t>
      </w:r>
      <w:r>
        <w:rPr>
          <w:rFonts w:hint="eastAsia" w:ascii="宋体" w:hAnsi="宋体" w:cs="宋体"/>
          <w:sz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rPr>
        <w:t>项目联系方式（询问）</w:t>
      </w:r>
      <w:r>
        <w:rPr>
          <w:rFonts w:hint="eastAsia" w:ascii="宋体" w:hAnsi="宋体" w:cs="宋体"/>
          <w:sz w:val="24"/>
          <w:szCs w:val="24"/>
        </w:rPr>
        <w:t xml:space="preserve">：0579-86090018     </w:t>
      </w:r>
    </w:p>
    <w:p>
      <w:pPr>
        <w:snapToGrid w:val="0"/>
        <w:spacing w:line="360" w:lineRule="auto"/>
        <w:ind w:left="480" w:leftChars="240"/>
        <w:rPr>
          <w:rFonts w:ascii="宋体" w:hAnsi="宋体" w:cs="宋体"/>
          <w:sz w:val="24"/>
        </w:rPr>
      </w:pPr>
      <w:r>
        <w:rPr>
          <w:rFonts w:hint="eastAsia" w:ascii="宋体" w:hAnsi="宋体" w:cs="宋体"/>
          <w:sz w:val="24"/>
        </w:rPr>
        <w:t xml:space="preserve">质疑联系人：童宏艳              </w:t>
      </w:r>
    </w:p>
    <w:p>
      <w:pPr>
        <w:snapToGrid w:val="0"/>
        <w:spacing w:line="360" w:lineRule="auto"/>
        <w:ind w:left="480" w:leftChars="240"/>
        <w:rPr>
          <w:rFonts w:ascii="宋体" w:hAnsi="宋体" w:cs="宋体"/>
          <w:b/>
          <w:bCs/>
          <w:sz w:val="24"/>
          <w:szCs w:val="24"/>
        </w:rPr>
      </w:pPr>
      <w:r>
        <w:rPr>
          <w:rFonts w:hint="eastAsia" w:ascii="宋体" w:hAnsi="宋体" w:cs="宋体"/>
          <w:sz w:val="24"/>
        </w:rPr>
        <w:t>质疑联系方式：0579-86090018</w:t>
      </w:r>
    </w:p>
    <w:p>
      <w:pPr>
        <w:snapToGrid w:val="0"/>
        <w:spacing w:line="360" w:lineRule="auto"/>
        <w:ind w:left="480" w:leftChars="240"/>
        <w:rPr>
          <w:rFonts w:ascii="宋体" w:hAnsi="宋体" w:cs="宋体"/>
          <w:b/>
          <w:bCs/>
          <w:sz w:val="24"/>
          <w:szCs w:val="24"/>
        </w:rPr>
      </w:pPr>
      <w:r>
        <w:rPr>
          <w:rFonts w:hint="eastAsia" w:ascii="宋体" w:hAnsi="宋体" w:cs="宋体"/>
          <w:b/>
          <w:bCs/>
          <w:sz w:val="24"/>
          <w:szCs w:val="24"/>
        </w:rPr>
        <w:t xml:space="preserve">3、同级政府采购监督管理部门：        </w:t>
      </w:r>
    </w:p>
    <w:p>
      <w:pPr>
        <w:snapToGrid w:val="0"/>
        <w:spacing w:line="360" w:lineRule="auto"/>
        <w:ind w:left="480" w:leftChars="240"/>
        <w:rPr>
          <w:rFonts w:ascii="宋体" w:hAnsi="宋体" w:cs="宋体"/>
          <w:sz w:val="24"/>
          <w:szCs w:val="24"/>
        </w:rPr>
      </w:pPr>
      <w:r>
        <w:rPr>
          <w:rFonts w:hint="eastAsia" w:ascii="宋体" w:hAnsi="宋体" w:cs="宋体"/>
          <w:sz w:val="24"/>
          <w:szCs w:val="24"/>
        </w:rPr>
        <w:t xml:space="preserve">名称：东阳市财政局采购办    </w:t>
      </w:r>
    </w:p>
    <w:p>
      <w:pPr>
        <w:snapToGrid w:val="0"/>
        <w:spacing w:line="360" w:lineRule="auto"/>
        <w:ind w:left="480" w:leftChars="240"/>
        <w:rPr>
          <w:rFonts w:ascii="宋体" w:hAnsi="宋体" w:cs="宋体"/>
          <w:sz w:val="24"/>
          <w:szCs w:val="24"/>
        </w:rPr>
      </w:pPr>
      <w:r>
        <w:rPr>
          <w:rFonts w:hint="eastAsia" w:ascii="宋体" w:hAnsi="宋体" w:cs="宋体"/>
          <w:sz w:val="24"/>
          <w:szCs w:val="24"/>
        </w:rPr>
        <w:t xml:space="preserve">地址：东阳市人民北路8号 </w:t>
      </w:r>
    </w:p>
    <w:p>
      <w:pPr>
        <w:snapToGrid w:val="0"/>
        <w:spacing w:line="360" w:lineRule="auto"/>
        <w:ind w:left="480" w:leftChars="240"/>
        <w:rPr>
          <w:rFonts w:ascii="宋体" w:hAnsi="宋体" w:cs="宋体"/>
          <w:b/>
          <w:bCs/>
          <w:sz w:val="24"/>
          <w:szCs w:val="24"/>
        </w:rPr>
      </w:pPr>
      <w:r>
        <w:rPr>
          <w:rFonts w:hint="eastAsia" w:ascii="宋体" w:hAnsi="宋体" w:cs="宋体"/>
          <w:sz w:val="24"/>
          <w:szCs w:val="24"/>
        </w:rPr>
        <w:t>监督投诉电话：0579-86662677</w:t>
      </w:r>
    </w:p>
    <w:p>
      <w:pPr>
        <w:snapToGrid w:val="0"/>
        <w:spacing w:line="360" w:lineRule="auto"/>
        <w:ind w:left="238"/>
        <w:jc w:val="center"/>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540" w:firstLineChars="22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东阳市交通运输局</w:t>
      </w:r>
      <w:r>
        <w:rPr>
          <w:rFonts w:hint="eastAsia" w:ascii="宋体" w:hAnsi="宋体" w:cs="宋体"/>
          <w:sz w:val="24"/>
          <w:szCs w:val="24"/>
        </w:rPr>
        <w:t xml:space="preserve"> </w:t>
      </w:r>
    </w:p>
    <w:p>
      <w:pPr>
        <w:snapToGrid w:val="0"/>
        <w:spacing w:line="360" w:lineRule="auto"/>
        <w:ind w:firstLine="540" w:firstLineChars="225"/>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东阳八婺工程项目管理有限公司</w:t>
      </w:r>
    </w:p>
    <w:p>
      <w:pPr>
        <w:snapToGrid w:val="0"/>
        <w:spacing w:line="360" w:lineRule="auto"/>
        <w:ind w:firstLine="540" w:firstLineChars="225"/>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sz w:val="24"/>
          <w:szCs w:val="24"/>
          <w:lang w:eastAsia="zh-CN"/>
        </w:rPr>
        <w:t>202</w:t>
      </w:r>
      <w:r>
        <w:rPr>
          <w:rFonts w:hint="eastAsia" w:ascii="宋体" w:hAnsi="宋体" w:cs="宋体"/>
          <w:sz w:val="24"/>
          <w:szCs w:val="24"/>
          <w:lang w:val="en-US" w:eastAsia="zh-CN"/>
        </w:rPr>
        <w:t>4</w:t>
      </w:r>
      <w:r>
        <w:rPr>
          <w:rFonts w:hint="eastAsia" w:ascii="宋体" w:hAnsi="宋体" w:cs="宋体"/>
          <w:sz w:val="24"/>
          <w:szCs w:val="24"/>
          <w:lang w:eastAsia="zh-CN"/>
        </w:rPr>
        <w:t>年</w:t>
      </w:r>
      <w:r>
        <w:rPr>
          <w:rFonts w:hint="eastAsia" w:ascii="宋体" w:hAnsi="宋体" w:cs="宋体"/>
          <w:sz w:val="24"/>
          <w:szCs w:val="24"/>
          <w:lang w:val="en-US" w:eastAsia="zh-CN"/>
        </w:rPr>
        <w:t>12</w:t>
      </w:r>
      <w:r>
        <w:rPr>
          <w:rFonts w:hint="eastAsia" w:ascii="宋体" w:hAnsi="宋体" w:cs="宋体"/>
          <w:sz w:val="24"/>
          <w:szCs w:val="24"/>
          <w:lang w:eastAsia="zh-CN"/>
        </w:rPr>
        <w:t>月</w:t>
      </w:r>
      <w:r>
        <w:rPr>
          <w:rFonts w:hint="eastAsia" w:ascii="宋体" w:hAnsi="宋体" w:cs="宋体"/>
          <w:sz w:val="24"/>
          <w:szCs w:val="24"/>
          <w:lang w:val="en-US" w:eastAsia="zh-CN"/>
        </w:rPr>
        <w:t>17</w:t>
      </w:r>
      <w:r>
        <w:rPr>
          <w:rFonts w:hint="eastAsia" w:ascii="宋体" w:hAnsi="宋体" w:cs="宋体"/>
          <w:sz w:val="24"/>
          <w:szCs w:val="24"/>
        </w:rPr>
        <w:t>日</w:t>
      </w:r>
    </w:p>
    <w:p>
      <w:pPr>
        <w:snapToGrid w:val="0"/>
        <w:spacing w:line="440" w:lineRule="exact"/>
        <w:ind w:firstLine="482" w:firstLineChars="200"/>
        <w:rPr>
          <w:rFonts w:ascii="宋体" w:hAnsi="宋体" w:cs="宋体"/>
          <w:b/>
          <w:bCs/>
          <w:sz w:val="24"/>
          <w:szCs w:val="24"/>
        </w:rPr>
      </w:pPr>
    </w:p>
    <w:p>
      <w:pPr>
        <w:ind w:firstLine="482" w:firstLineChars="200"/>
        <w:rPr>
          <w:rFonts w:ascii="宋体" w:hAnsi="宋体" w:cs="宋体"/>
          <w:b/>
          <w:bCs/>
          <w:sz w:val="24"/>
          <w:szCs w:val="24"/>
        </w:rPr>
      </w:pPr>
    </w:p>
    <w:p>
      <w:pPr>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pPr>
        <w:snapToGrid w:val="0"/>
        <w:spacing w:line="360" w:lineRule="auto"/>
        <w:rPr>
          <w:rFonts w:ascii="宋体" w:hAnsi="宋体" w:cs="宋体"/>
          <w:b/>
          <w:bCs/>
          <w:sz w:val="28"/>
          <w:szCs w:val="28"/>
        </w:rPr>
      </w:pPr>
    </w:p>
    <w:p>
      <w:pPr>
        <w:tabs>
          <w:tab w:val="left" w:pos="851"/>
        </w:tabs>
        <w:snapToGrid w:val="0"/>
        <w:spacing w:line="360" w:lineRule="auto"/>
        <w:ind w:firstLine="3614" w:firstLineChars="1200"/>
        <w:jc w:val="left"/>
        <w:rPr>
          <w:rFonts w:ascii="宋体" w:hAnsi="宋体" w:cs="宋体"/>
          <w:b/>
          <w:bCs/>
          <w:sz w:val="30"/>
          <w:szCs w:val="30"/>
        </w:rPr>
      </w:pPr>
    </w:p>
    <w:p>
      <w:pPr>
        <w:tabs>
          <w:tab w:val="left" w:pos="851"/>
        </w:tabs>
        <w:snapToGrid w:val="0"/>
        <w:spacing w:line="360" w:lineRule="auto"/>
        <w:ind w:firstLine="3614" w:firstLineChars="1200"/>
        <w:jc w:val="left"/>
        <w:rPr>
          <w:rFonts w:ascii="宋体" w:hAnsi="宋体" w:cs="宋体"/>
          <w:b/>
          <w:bCs/>
          <w:sz w:val="30"/>
          <w:szCs w:val="30"/>
        </w:rPr>
      </w:pPr>
    </w:p>
    <w:p>
      <w:pPr>
        <w:tabs>
          <w:tab w:val="left" w:pos="851"/>
        </w:tabs>
        <w:snapToGrid w:val="0"/>
        <w:spacing w:line="360" w:lineRule="auto"/>
        <w:ind w:firstLine="3614" w:firstLineChars="1200"/>
        <w:jc w:val="left"/>
        <w:rPr>
          <w:rFonts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ascii="宋体" w:hAnsi="宋体" w:cs="宋体"/>
          <w:b/>
          <w:bCs/>
          <w:sz w:val="30"/>
          <w:szCs w:val="30"/>
        </w:rPr>
      </w:pPr>
      <w:r>
        <w:rPr>
          <w:rFonts w:hint="eastAsia" w:ascii="宋体" w:hAnsi="宋体" w:cs="宋体"/>
          <w:b/>
          <w:bCs/>
          <w:sz w:val="30"/>
          <w:szCs w:val="30"/>
        </w:rPr>
        <w:t>第二章  招标需求</w:t>
      </w:r>
    </w:p>
    <w:p>
      <w:pPr>
        <w:pStyle w:val="18"/>
        <w:keepNext w:val="0"/>
        <w:keepLines w:val="0"/>
        <w:pageBreakBefore w:val="0"/>
        <w:kinsoku/>
        <w:wordWrap/>
        <w:overflowPunct/>
        <w:topLinePunct w:val="0"/>
        <w:bidi w:val="0"/>
        <w:spacing w:beforeLines="0" w:afterLines="0" w:line="440" w:lineRule="atLeast"/>
        <w:textAlignment w:val="auto"/>
        <w:rPr>
          <w:rFonts w:hint="eastAsia" w:hAnsi="宋体"/>
          <w:b/>
          <w:color w:val="000000"/>
          <w:lang w:val="en-US" w:eastAsia="zh-CN"/>
        </w:rPr>
      </w:pPr>
      <w:r>
        <w:rPr>
          <w:rFonts w:hint="eastAsia" w:hAnsi="宋体"/>
          <w:b/>
          <w:color w:val="000000"/>
          <w:lang w:val="en-US"/>
        </w:rPr>
        <w:t>一、项目编号：</w:t>
      </w:r>
      <w:r>
        <w:rPr>
          <w:rFonts w:hint="eastAsia" w:hAnsi="宋体"/>
          <w:b/>
          <w:color w:val="000000"/>
          <w:lang w:val="en-US" w:eastAsia="zh-CN"/>
        </w:rPr>
        <w:t>DYBWZFCG2024-030</w:t>
      </w:r>
    </w:p>
    <w:p>
      <w:pPr>
        <w:pStyle w:val="18"/>
        <w:keepNext w:val="0"/>
        <w:keepLines w:val="0"/>
        <w:pageBreakBefore w:val="0"/>
        <w:kinsoku/>
        <w:wordWrap/>
        <w:overflowPunct/>
        <w:topLinePunct w:val="0"/>
        <w:bidi w:val="0"/>
        <w:spacing w:beforeLines="0" w:afterLines="0" w:line="440" w:lineRule="atLeast"/>
        <w:textAlignment w:val="auto"/>
        <w:rPr>
          <w:rFonts w:hint="eastAsia" w:hAnsi="宋体"/>
          <w:b/>
          <w:color w:val="000000"/>
          <w:lang w:val="en-US"/>
        </w:rPr>
      </w:pPr>
      <w:r>
        <w:rPr>
          <w:rFonts w:hint="eastAsia" w:hAnsi="宋体"/>
          <w:b/>
          <w:color w:val="000000"/>
          <w:lang w:val="en-US"/>
        </w:rPr>
        <w:t>二、项目名称：</w:t>
      </w:r>
      <w:r>
        <w:rPr>
          <w:rFonts w:hint="eastAsia" w:hAnsi="宋体"/>
          <w:b/>
          <w:color w:val="000000"/>
          <w:lang w:val="en-US" w:eastAsia="zh-CN"/>
        </w:rPr>
        <w:t>东阳市综合交通“十五五”规划编制项目</w:t>
      </w:r>
    </w:p>
    <w:p>
      <w:pPr>
        <w:pStyle w:val="18"/>
        <w:keepNext w:val="0"/>
        <w:keepLines w:val="0"/>
        <w:pageBreakBefore w:val="0"/>
        <w:kinsoku/>
        <w:wordWrap/>
        <w:overflowPunct/>
        <w:topLinePunct w:val="0"/>
        <w:bidi w:val="0"/>
        <w:spacing w:beforeLines="0" w:afterLines="0" w:line="440" w:lineRule="atLeast"/>
        <w:textAlignment w:val="auto"/>
        <w:rPr>
          <w:rFonts w:hint="default" w:hAnsi="宋体" w:eastAsia="宋体"/>
          <w:b/>
          <w:color w:val="000000"/>
          <w:lang w:val="en-US" w:eastAsia="zh-CN"/>
        </w:rPr>
      </w:pPr>
      <w:r>
        <w:rPr>
          <w:rFonts w:hint="eastAsia" w:hAnsi="宋体"/>
          <w:b/>
          <w:color w:val="000000"/>
          <w:lang w:val="en-US"/>
        </w:rPr>
        <w:t>三、</w:t>
      </w:r>
      <w:r>
        <w:rPr>
          <w:rFonts w:hint="eastAsia" w:hAnsi="宋体"/>
          <w:b/>
          <w:color w:val="000000"/>
          <w:lang w:val="en-US" w:eastAsia="zh-CN"/>
        </w:rPr>
        <w:t>项目背景</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2023年9月25日，习近平总书记在浙江考察时强调，要完整准确全面贯彻新发展理念，围绕构建新发展格局、推动高质量发展，聚焦建设共同富裕示范区、打造新时代全面展示中国特色社会主义制度优越性的重要窗口，坚持一张蓝图绘到底，持续推动“八八战略”走深走实，始终干在实处、走在前列、勇立潮头，奋力谱写中国式现代化浙江新篇章。全面落实浙江“中国式现代化的先行者”新定位、“奋力谱写中国式现代化浙江新篇章”新使命是“十五五”综合交通运输发展规划的重要背景。</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十五五”时期是全面实现2035年浙江省综合交通中长期发展目标承上启下的关键时期，是加快“三个转变”、推动交通运输高质量发展的关键时期。为科学指导“十五五”时期东阳市综合交通运输工作，全面贯彻落实国家政策和省级“交通强省”建设目标，特组织编制《东阳市综合交通运输发展“十五五”规划》，该规划是指导2026年至2030年全</w:t>
      </w:r>
      <w:r>
        <w:rPr>
          <w:rFonts w:hint="eastAsia" w:ascii="宋体" w:hAnsi="宋体" w:cs="宋体"/>
          <w:kern w:val="2"/>
          <w:sz w:val="24"/>
          <w:szCs w:val="24"/>
          <w:highlight w:val="none"/>
          <w:lang w:val="en-US" w:eastAsia="zh-CN" w:bidi="ar-SA"/>
        </w:rPr>
        <w:t>市</w:t>
      </w:r>
      <w:r>
        <w:rPr>
          <w:rFonts w:hint="eastAsia" w:ascii="宋体" w:hAnsi="宋体" w:eastAsia="宋体" w:cs="宋体"/>
          <w:kern w:val="2"/>
          <w:sz w:val="24"/>
          <w:szCs w:val="24"/>
          <w:highlight w:val="none"/>
          <w:lang w:val="en-US" w:eastAsia="zh-CN" w:bidi="ar-SA"/>
        </w:rPr>
        <w:t>交通建设和发展的纲领性文件</w:t>
      </w:r>
      <w:r>
        <w:rPr>
          <w:rFonts w:hint="eastAsia" w:ascii="宋体" w:hAnsi="宋体" w:cs="宋体"/>
          <w:kern w:val="2"/>
          <w:sz w:val="24"/>
          <w:szCs w:val="24"/>
          <w:highlight w:val="none"/>
          <w:lang w:val="en-US" w:eastAsia="zh-CN" w:bidi="ar-SA"/>
        </w:rPr>
        <w:t>。</w:t>
      </w:r>
    </w:p>
    <w:p>
      <w:pPr>
        <w:keepNext w:val="0"/>
        <w:keepLines w:val="0"/>
        <w:pageBreakBefore w:val="0"/>
        <w:kinsoku/>
        <w:wordWrap/>
        <w:overflowPunct/>
        <w:topLinePunct w:val="0"/>
        <w:bidi w:val="0"/>
        <w:spacing w:line="440" w:lineRule="atLeast"/>
        <w:textAlignment w:val="auto"/>
        <w:rPr>
          <w:rFonts w:hint="eastAsia" w:ascii="宋体" w:hAnsi="宋体" w:cs="宋体"/>
          <w:b/>
          <w:color w:val="000000"/>
          <w:sz w:val="24"/>
          <w:lang w:val="en-US" w:eastAsia="zh-CN"/>
        </w:rPr>
      </w:pPr>
      <w:r>
        <w:rPr>
          <w:rFonts w:hint="eastAsia" w:ascii="宋体" w:hAnsi="宋体" w:cs="宋体"/>
          <w:b/>
          <w:color w:val="000000"/>
          <w:sz w:val="24"/>
          <w:lang w:val="en-US" w:eastAsia="zh-CN"/>
        </w:rPr>
        <w:t>四、工作目标</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东阳市综合交通运输发展“十五五”规划》是东阳市国民经济和社会发展“十五五”规划的专项规划之一，是东阳市综合交通运输建设在“十五五”期间的实施性规划，是指导2026年至2030年全市交通建设和发展的纲领性文件和依据。</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2025年，横店机场1800米跑道计划争取试飞，2400米跑道开工建设，期望通过编制横店机场周边道路规划，完善花园大道至横黄线道路，减少对周边群众出行的影响。</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目前，城市交通供需矛盾成为制约东阳城市发展和影响城市品质的关键问题，期望通过编制东阳市人民路快速化方案，提高东阳人民路交通服务水平，优化中心城区道路系统。</w:t>
      </w:r>
    </w:p>
    <w:p>
      <w:pPr>
        <w:keepNext w:val="0"/>
        <w:keepLines w:val="0"/>
        <w:pageBreakBefore w:val="0"/>
        <w:kinsoku/>
        <w:wordWrap/>
        <w:overflowPunct/>
        <w:topLinePunct w:val="0"/>
        <w:bidi w:val="0"/>
        <w:spacing w:line="440" w:lineRule="atLeast"/>
        <w:textAlignment w:val="auto"/>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五、规划范围及规划年限</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规划范围为东阳市市域全域，规划年限为2026年至2030年</w:t>
      </w:r>
      <w:r>
        <w:rPr>
          <w:rFonts w:hint="eastAsia" w:ascii="宋体" w:hAnsi="宋体" w:cs="宋体"/>
          <w:kern w:val="2"/>
          <w:sz w:val="24"/>
          <w:szCs w:val="24"/>
          <w:highlight w:val="none"/>
          <w:lang w:val="en-US" w:eastAsia="zh-CN" w:bidi="ar-SA"/>
        </w:rPr>
        <w:t>。</w:t>
      </w:r>
    </w:p>
    <w:p>
      <w:pPr>
        <w:keepNext w:val="0"/>
        <w:keepLines w:val="0"/>
        <w:pageBreakBefore w:val="0"/>
        <w:kinsoku/>
        <w:wordWrap/>
        <w:overflowPunct/>
        <w:topLinePunct w:val="0"/>
        <w:bidi w:val="0"/>
        <w:spacing w:line="440" w:lineRule="atLeast"/>
        <w:textAlignment w:val="auto"/>
        <w:rPr>
          <w:rFonts w:hint="eastAsia" w:ascii="宋体" w:hAnsi="宋体" w:cs="宋体"/>
          <w:b/>
          <w:color w:val="000000"/>
          <w:sz w:val="24"/>
        </w:rPr>
      </w:pPr>
      <w:r>
        <w:rPr>
          <w:rFonts w:hint="eastAsia" w:ascii="宋体" w:hAnsi="宋体" w:cs="宋体"/>
          <w:b/>
          <w:color w:val="000000"/>
          <w:sz w:val="24"/>
          <w:lang w:val="en-US" w:eastAsia="zh-CN"/>
        </w:rPr>
        <w:t>六</w:t>
      </w:r>
      <w:r>
        <w:rPr>
          <w:rFonts w:hint="eastAsia" w:ascii="宋体" w:hAnsi="宋体" w:cs="宋体"/>
          <w:b/>
          <w:color w:val="000000"/>
          <w:sz w:val="24"/>
          <w:lang w:eastAsia="zh-CN"/>
        </w:rPr>
        <w:t>、</w:t>
      </w:r>
      <w:r>
        <w:rPr>
          <w:rFonts w:hint="eastAsia" w:ascii="宋体" w:hAnsi="宋体" w:cs="宋体"/>
          <w:b/>
          <w:color w:val="000000"/>
          <w:sz w:val="24"/>
        </w:rPr>
        <w:t>工作内容</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bookmarkStart w:id="0" w:name="_Toc130913316"/>
      <w:r>
        <w:rPr>
          <w:rFonts w:hint="eastAsia" w:ascii="宋体" w:hAnsi="宋体" w:cs="宋体"/>
          <w:kern w:val="2"/>
          <w:sz w:val="24"/>
          <w:szCs w:val="24"/>
          <w:highlight w:val="none"/>
          <w:lang w:val="en-US" w:eastAsia="zh-CN" w:bidi="ar-SA"/>
        </w:rPr>
        <w:t>1、梳理东阳市“十四五”交通发展任务完成情况，深入研究分析东阳综合交通发展面临的主要问题，总结存在问题及短板；</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2、结合国家、省市等发展趋势和战略，研判东阳综合交通发展趋势，科学预测“十五五”时期东阳市综合交通运输需求。</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3、综合东阳市未来城市发展趋势及产业布局，按照综合交通发展战略要求，明确“十五五”综合交通运输规划的指导思想与基本原则，制定发展目标；</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4、提出“十五五”发展战略和重点任务、重点项目、实施计划、投资估算等全部工作；</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5、分析东阳横店机场周边道路、人民路交通需求；</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6、提出东阳横店机场周边道路、人民路规划方案，节点优化方案等措施。</w:t>
      </w:r>
    </w:p>
    <w:p>
      <w:pPr>
        <w:pStyle w:val="91"/>
        <w:keepNext w:val="0"/>
        <w:keepLines w:val="0"/>
        <w:pageBreakBefore w:val="0"/>
        <w:kinsoku/>
        <w:wordWrap/>
        <w:overflowPunct/>
        <w:topLinePunct w:val="0"/>
        <w:bidi w:val="0"/>
        <w:spacing w:line="440" w:lineRule="atLeas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七、对项目服务团队的组建要求</w:t>
      </w:r>
    </w:p>
    <w:p>
      <w:pPr>
        <w:widowControl w:val="0"/>
        <w:spacing w:beforeLines="0" w:afterLines="0" w:line="440" w:lineRule="exact"/>
        <w:ind w:firstLine="480" w:firstLineChars="200"/>
        <w:jc w:val="both"/>
        <w:rPr>
          <w:rFonts w:hint="eastAsia" w:ascii="宋体" w:hAnsi="Courier New" w:eastAsia="宋体" w:cs="宋体"/>
          <w:b w:val="0"/>
          <w:bCs/>
          <w:color w:val="auto"/>
          <w:kern w:val="2"/>
          <w:sz w:val="24"/>
          <w:szCs w:val="24"/>
          <w:highlight w:val="none"/>
          <w:lang w:val="en-US" w:eastAsia="zh-CN" w:bidi="ar-SA"/>
        </w:rPr>
      </w:pPr>
      <w:r>
        <w:rPr>
          <w:rFonts w:hint="eastAsia" w:ascii="宋体" w:hAnsi="Courier New" w:eastAsia="宋体" w:cs="宋体"/>
          <w:b w:val="0"/>
          <w:bCs/>
          <w:color w:val="auto"/>
          <w:kern w:val="2"/>
          <w:sz w:val="24"/>
          <w:szCs w:val="24"/>
          <w:highlight w:val="none"/>
          <w:lang w:val="en-US" w:eastAsia="zh-CN" w:bidi="ar-SA"/>
        </w:rPr>
        <w:t>1、本项目拟派人员不得少于5人：包含项目负责人1名，其他项目人员4名。</w:t>
      </w:r>
    </w:p>
    <w:p>
      <w:pPr>
        <w:widowControl w:val="0"/>
        <w:spacing w:beforeLines="0" w:afterLines="0" w:line="440" w:lineRule="exact"/>
        <w:ind w:firstLine="480" w:firstLineChars="200"/>
        <w:jc w:val="both"/>
        <w:rPr>
          <w:rFonts w:hint="eastAsia" w:ascii="宋体" w:hAnsi="Courier New" w:eastAsia="宋体" w:cs="宋体"/>
          <w:b w:val="0"/>
          <w:bCs/>
          <w:color w:val="auto"/>
          <w:kern w:val="2"/>
          <w:sz w:val="24"/>
          <w:szCs w:val="24"/>
          <w:highlight w:val="none"/>
          <w:lang w:val="en-US" w:eastAsia="zh-CN" w:bidi="ar-SA"/>
        </w:rPr>
      </w:pPr>
      <w:r>
        <w:rPr>
          <w:rFonts w:hint="eastAsia" w:ascii="宋体" w:hAnsi="Courier New" w:eastAsia="宋体" w:cs="宋体"/>
          <w:b w:val="0"/>
          <w:bCs/>
          <w:color w:val="auto"/>
          <w:kern w:val="2"/>
          <w:sz w:val="24"/>
          <w:szCs w:val="24"/>
          <w:highlight w:val="none"/>
          <w:lang w:val="en-US" w:eastAsia="zh-CN" w:bidi="ar-SA"/>
        </w:rPr>
        <w:t>2、项目组成人员须报采购人备案，在履行合同过程中，未经采购人许可，项目负责人及项目组成人员不能更换。如遇特殊情况必须更换的，更换人员须满足工作及工作组组成要求，经采购人书面同意后，方可进行；</w:t>
      </w:r>
      <w:r>
        <w:rPr>
          <w:rFonts w:hint="eastAsia" w:ascii="宋体" w:hAnsi="Courier New" w:cs="宋体"/>
          <w:b w:val="0"/>
          <w:bCs/>
          <w:color w:val="auto"/>
          <w:kern w:val="2"/>
          <w:sz w:val="24"/>
          <w:szCs w:val="24"/>
          <w:highlight w:val="none"/>
          <w:lang w:val="en-US" w:eastAsia="zh-CN" w:bidi="ar-SA"/>
        </w:rPr>
        <w:t>中标人</w:t>
      </w:r>
      <w:r>
        <w:rPr>
          <w:rFonts w:hint="eastAsia" w:ascii="宋体" w:hAnsi="Courier New" w:eastAsia="宋体" w:cs="宋体"/>
          <w:b w:val="0"/>
          <w:bCs/>
          <w:color w:val="auto"/>
          <w:kern w:val="2"/>
          <w:sz w:val="24"/>
          <w:szCs w:val="24"/>
          <w:highlight w:val="none"/>
          <w:lang w:val="en-US" w:eastAsia="zh-CN" w:bidi="ar-SA"/>
        </w:rPr>
        <w:t xml:space="preserve">须做出项目组组成人员结构及同等人员更换承诺；采购人可根据招标项目性质、规模和复杂情况适当调整项目组人员。 </w:t>
      </w:r>
    </w:p>
    <w:p>
      <w:pPr>
        <w:widowControl w:val="0"/>
        <w:spacing w:beforeLines="0" w:afterLines="0" w:line="440" w:lineRule="exact"/>
        <w:ind w:firstLine="480" w:firstLineChars="200"/>
        <w:jc w:val="both"/>
        <w:rPr>
          <w:rFonts w:hint="eastAsia" w:ascii="宋体" w:hAnsi="Courier New" w:eastAsia="宋体" w:cs="宋体"/>
          <w:b w:val="0"/>
          <w:bCs/>
          <w:color w:val="auto"/>
          <w:kern w:val="2"/>
          <w:sz w:val="24"/>
          <w:szCs w:val="24"/>
          <w:highlight w:val="none"/>
          <w:lang w:val="en-US" w:eastAsia="zh-CN" w:bidi="ar-SA"/>
        </w:rPr>
      </w:pPr>
      <w:r>
        <w:rPr>
          <w:rFonts w:hint="eastAsia" w:ascii="宋体" w:hAnsi="Courier New" w:eastAsia="宋体" w:cs="宋体"/>
          <w:b w:val="0"/>
          <w:bCs/>
          <w:color w:val="auto"/>
          <w:kern w:val="2"/>
          <w:sz w:val="24"/>
          <w:szCs w:val="24"/>
          <w:highlight w:val="none"/>
          <w:lang w:val="en-US" w:eastAsia="zh-CN" w:bidi="ar-SA"/>
        </w:rPr>
        <w:t xml:space="preserve">3、项目负责人必须参加中标后第一轮对接，并由项目负责人本人负责初步方案、中间方案、专家评审方案及成果方案汇报，如不能按要求参加需书面征求采购人意见。中标单位须安排相关人员配合好采购人（业主单位）做好本项目进行中相关联的工作。 </w:t>
      </w:r>
    </w:p>
    <w:p>
      <w:pPr>
        <w:pStyle w:val="91"/>
        <w:keepNext w:val="0"/>
        <w:keepLines w:val="0"/>
        <w:pageBreakBefore w:val="0"/>
        <w:kinsoku/>
        <w:wordWrap/>
        <w:overflowPunct/>
        <w:topLinePunct w:val="0"/>
        <w:bidi w:val="0"/>
        <w:spacing w:line="440" w:lineRule="atLeast"/>
        <w:ind w:left="0" w:leftChars="0" w:firstLine="0" w:firstLineChars="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、成果形式</w:t>
      </w:r>
      <w:bookmarkEnd w:id="0"/>
      <w:r>
        <w:rPr>
          <w:rFonts w:hint="eastAsia" w:ascii="宋体" w:hAnsi="宋体" w:cs="宋体"/>
          <w:b/>
          <w:bCs/>
          <w:sz w:val="24"/>
          <w:szCs w:val="24"/>
          <w:lang w:val="en-US" w:eastAsia="zh-CN"/>
        </w:rPr>
        <w:t>要求</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1、《东阳市综合交通“十五五”规划》文本及图集6套，格式为A3，黑白。</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2、人民路方案设计文本、PPT汇报稿及电子文本；横店机场周边道路规划文本、PPT汇报稿及电子文本，部分路段根据采购人需求制作视频。</w:t>
      </w:r>
    </w:p>
    <w:p>
      <w:pPr>
        <w:pStyle w:val="91"/>
        <w:keepNext w:val="0"/>
        <w:keepLines w:val="0"/>
        <w:pageBreakBefore w:val="0"/>
        <w:kinsoku/>
        <w:wordWrap/>
        <w:overflowPunct/>
        <w:topLinePunct w:val="0"/>
        <w:bidi w:val="0"/>
        <w:spacing w:line="440" w:lineRule="atLeast"/>
        <w:ind w:firstLine="48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3、近期实施咨询服务以提出的专业咨询意见、调整方案、评估报告等形式提交，要充分对接省市主管部门及东阳相关部门，对接上位规划。</w:t>
      </w:r>
    </w:p>
    <w:p>
      <w:pPr>
        <w:keepNext w:val="0"/>
        <w:keepLines w:val="0"/>
        <w:pageBreakBefore w:val="0"/>
        <w:kinsoku/>
        <w:wordWrap/>
        <w:overflowPunct/>
        <w:topLinePunct w:val="0"/>
        <w:bidi w:val="0"/>
        <w:spacing w:line="440" w:lineRule="atLeast"/>
        <w:textAlignment w:val="auto"/>
        <w:rPr>
          <w:rFonts w:ascii="宋体" w:hAnsi="宋体" w:cs="宋体"/>
          <w:b/>
          <w:color w:val="000000"/>
          <w:sz w:val="24"/>
        </w:rPr>
      </w:pPr>
      <w:r>
        <w:rPr>
          <w:rFonts w:hint="eastAsia" w:ascii="宋体" w:hAnsi="宋体" w:cs="宋体"/>
          <w:b/>
          <w:color w:val="000000"/>
          <w:sz w:val="24"/>
          <w:lang w:val="en-US" w:eastAsia="zh-CN"/>
        </w:rPr>
        <w:t>九</w:t>
      </w:r>
      <w:r>
        <w:rPr>
          <w:rFonts w:hint="eastAsia" w:ascii="宋体" w:hAnsi="宋体" w:cs="宋体"/>
          <w:b/>
          <w:color w:val="000000"/>
          <w:sz w:val="24"/>
        </w:rPr>
        <w:t>、商务要求</w:t>
      </w:r>
    </w:p>
    <w:p>
      <w:pPr>
        <w:pStyle w:val="18"/>
        <w:keepNext w:val="0"/>
        <w:keepLines w:val="0"/>
        <w:pageBreakBefore w:val="0"/>
        <w:kinsoku/>
        <w:wordWrap/>
        <w:overflowPunct/>
        <w:topLinePunct w:val="0"/>
        <w:bidi w:val="0"/>
        <w:spacing w:beforeLines="0" w:afterLines="0" w:line="440" w:lineRule="atLeast"/>
        <w:ind w:firstLine="482" w:firstLineChars="200"/>
        <w:textAlignment w:val="auto"/>
        <w:rPr>
          <w:rFonts w:hAnsi="宋体"/>
          <w:b/>
          <w:color w:val="000000"/>
        </w:rPr>
      </w:pPr>
      <w:r>
        <w:rPr>
          <w:rFonts w:hint="eastAsia" w:hAnsi="宋体"/>
          <w:b/>
          <w:color w:val="000000"/>
        </w:rPr>
        <w:t>1、项目投标报价要求</w:t>
      </w:r>
    </w:p>
    <w:p>
      <w:pPr>
        <w:pStyle w:val="18"/>
        <w:keepNext w:val="0"/>
        <w:keepLines w:val="0"/>
        <w:pageBreakBefore w:val="0"/>
        <w:kinsoku/>
        <w:wordWrap/>
        <w:overflowPunct/>
        <w:topLinePunct w:val="0"/>
        <w:bidi w:val="0"/>
        <w:spacing w:beforeLines="0" w:afterLines="0" w:line="440" w:lineRule="atLeast"/>
        <w:ind w:firstLine="482" w:firstLineChars="200"/>
        <w:textAlignment w:val="auto"/>
        <w:rPr>
          <w:rFonts w:hAnsi="宋体"/>
          <w:color w:val="000000"/>
        </w:rPr>
      </w:pPr>
      <w:r>
        <w:rPr>
          <w:rFonts w:hint="eastAsia" w:hAnsi="宋体"/>
          <w:b/>
          <w:color w:val="000000"/>
        </w:rPr>
        <w:t>▲</w:t>
      </w:r>
      <w:r>
        <w:rPr>
          <w:rFonts w:hint="eastAsia" w:hAnsi="宋体"/>
          <w:bCs/>
          <w:color w:val="000000"/>
        </w:rPr>
        <w:t>1.1本次</w:t>
      </w:r>
      <w:r>
        <w:rPr>
          <w:rFonts w:hint="eastAsia" w:hAnsi="宋体"/>
          <w:color w:val="000000"/>
        </w:rPr>
        <w:t>招标，投标人应按要求报价。</w:t>
      </w:r>
      <w:r>
        <w:rPr>
          <w:rFonts w:hint="eastAsia" w:ascii="宋体" w:hAnsi="宋体"/>
          <w:sz w:val="24"/>
        </w:rPr>
        <w:t>包括本编制所需要的编制费、调研费、调研报告编制及审查费、人员劳务费（含人身意外保险费）、专业调查器材费、办公消耗性物品费以及管理费、税金、利润、专家评审费、招标代理服务费等完成合同所需的一切本身和不可或缺的所有工作开支、政策性文件规定及合同包含的所有风险、责任等各项全部费用</w:t>
      </w:r>
      <w:r>
        <w:rPr>
          <w:rFonts w:hint="eastAsia" w:ascii="宋体" w:hAnsi="宋体"/>
          <w:sz w:val="24"/>
          <w:lang w:eastAsia="zh-CN"/>
        </w:rPr>
        <w:t>。</w:t>
      </w:r>
      <w:r>
        <w:rPr>
          <w:rFonts w:hint="eastAsia" w:hAnsi="宋体"/>
        </w:rPr>
        <w:t>投标人所投的投标报价为投标人所能承受的一次性最终最低报价，如有漏项，视同已包含在项目中，合同总价不作调整。</w:t>
      </w:r>
    </w:p>
    <w:p>
      <w:pPr>
        <w:pStyle w:val="18"/>
        <w:keepNext w:val="0"/>
        <w:keepLines w:val="0"/>
        <w:pageBreakBefore w:val="0"/>
        <w:kinsoku/>
        <w:wordWrap/>
        <w:overflowPunct/>
        <w:topLinePunct w:val="0"/>
        <w:bidi w:val="0"/>
        <w:spacing w:beforeLines="0" w:afterLines="0" w:line="440" w:lineRule="atLeast"/>
        <w:ind w:firstLine="480" w:firstLineChars="200"/>
        <w:textAlignment w:val="auto"/>
        <w:rPr>
          <w:rFonts w:hAnsi="宋体"/>
          <w:b/>
          <w:bCs/>
        </w:rPr>
      </w:pPr>
      <w:r>
        <w:rPr>
          <w:rFonts w:hint="eastAsia" w:hAnsi="宋体"/>
          <w:bCs/>
          <w:color w:val="000000"/>
        </w:rPr>
        <w:t>1.2按国家规定由中标人缴纳的各种税收已包含在投标总价内，由中标人向税务机关缴纳。</w:t>
      </w:r>
    </w:p>
    <w:p>
      <w:pPr>
        <w:keepNext w:val="0"/>
        <w:keepLines w:val="0"/>
        <w:pageBreakBefore w:val="0"/>
        <w:widowControl/>
        <w:kinsoku/>
        <w:wordWrap/>
        <w:overflowPunct/>
        <w:topLinePunct w:val="0"/>
        <w:autoSpaceDE w:val="0"/>
        <w:autoSpaceDN w:val="0"/>
        <w:bidi w:val="0"/>
        <w:spacing w:line="440" w:lineRule="atLeast"/>
        <w:ind w:firstLine="482" w:firstLineChars="200"/>
        <w:textAlignment w:val="auto"/>
        <w:rPr>
          <w:rFonts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项目完成时间及项目</w:t>
      </w:r>
      <w:r>
        <w:rPr>
          <w:rFonts w:hint="eastAsia" w:ascii="宋体" w:hAnsi="宋体" w:cs="宋体"/>
          <w:b/>
          <w:bCs/>
          <w:sz w:val="24"/>
        </w:rPr>
        <w:t>地点</w:t>
      </w:r>
    </w:p>
    <w:p>
      <w:pPr>
        <w:keepNext w:val="0"/>
        <w:keepLines w:val="0"/>
        <w:pageBreakBefore w:val="0"/>
        <w:kinsoku/>
        <w:wordWrap/>
        <w:overflowPunct/>
        <w:topLinePunct w:val="0"/>
        <w:bidi w:val="0"/>
        <w:snapToGrid w:val="0"/>
        <w:spacing w:line="440" w:lineRule="atLeast"/>
        <w:ind w:firstLine="480" w:firstLineChars="200"/>
        <w:textAlignment w:val="auto"/>
        <w:rPr>
          <w:rFonts w:hint="eastAsia" w:ascii="宋体" w:hAnsi="宋体" w:eastAsia="宋体" w:cs="宋体"/>
          <w:color w:val="000000"/>
          <w:kern w:val="2"/>
          <w:sz w:val="24"/>
          <w:szCs w:val="24"/>
          <w:highlight w:val="yellow"/>
          <w:lang w:val="en-US" w:eastAsia="zh-CN"/>
        </w:rPr>
      </w:pPr>
      <w:r>
        <w:rPr>
          <w:rFonts w:hint="eastAsia" w:ascii="宋体" w:hAnsi="宋体" w:eastAsia="宋体" w:cs="宋体"/>
          <w:color w:val="000000"/>
          <w:kern w:val="2"/>
          <w:sz w:val="24"/>
          <w:szCs w:val="24"/>
          <w:highlight w:val="none"/>
          <w:lang w:val="en-US" w:eastAsia="zh-CN"/>
        </w:rPr>
        <w:t>2.1</w:t>
      </w:r>
      <w:r>
        <w:rPr>
          <w:rFonts w:hint="eastAsia" w:ascii="宋体" w:hAnsi="宋体" w:cs="宋体"/>
          <w:color w:val="000000"/>
          <w:kern w:val="2"/>
          <w:sz w:val="24"/>
          <w:szCs w:val="24"/>
          <w:highlight w:val="none"/>
          <w:lang w:val="en-US" w:eastAsia="zh-CN"/>
        </w:rPr>
        <w:t>项目完成时间</w:t>
      </w:r>
      <w:r>
        <w:rPr>
          <w:rFonts w:hint="eastAsia" w:ascii="宋体" w:hAnsi="宋体" w:eastAsia="宋体" w:cs="宋体"/>
          <w:color w:val="000000"/>
          <w:kern w:val="2"/>
          <w:sz w:val="24"/>
          <w:szCs w:val="24"/>
          <w:highlight w:val="none"/>
        </w:rPr>
        <w:t>：</w:t>
      </w:r>
      <w:r>
        <w:rPr>
          <w:rFonts w:hint="eastAsia" w:ascii="宋体" w:hAnsi="宋体" w:cs="宋体"/>
          <w:color w:val="000000"/>
          <w:kern w:val="2"/>
          <w:sz w:val="24"/>
          <w:szCs w:val="24"/>
          <w:highlight w:val="none"/>
          <w:lang w:val="en-US" w:eastAsia="zh-CN"/>
        </w:rPr>
        <w:t>2025年2月15日前形成项目初步成果，后续工作安排根据采购人需求安排。人民路、机场周边道路道路优化设计方案提交时间按采购人需求安排。完整稿送审后未通过市级部门审查，中标人需及时调整直至通过专家评审，超过六个月仍无法通过专家评审，中标人须赔偿采购人关于本项目的一切损失，并且采购人有权解除合同。</w:t>
      </w:r>
    </w:p>
    <w:p>
      <w:pPr>
        <w:keepNext w:val="0"/>
        <w:keepLines w:val="0"/>
        <w:pageBreakBefore w:val="0"/>
        <w:kinsoku/>
        <w:wordWrap/>
        <w:overflowPunct/>
        <w:topLinePunct w:val="0"/>
        <w:bidi w:val="0"/>
        <w:snapToGrid w:val="0"/>
        <w:spacing w:line="440" w:lineRule="atLeast"/>
        <w:ind w:firstLine="480" w:firstLineChars="200"/>
        <w:textAlignment w:val="auto"/>
        <w:rPr>
          <w:rFonts w:hint="eastAsia" w:ascii="宋体" w:hAnsi="宋体" w:eastAsia="宋体" w:cs="宋体"/>
          <w:color w:val="000000"/>
          <w:kern w:val="2"/>
          <w:sz w:val="24"/>
          <w:szCs w:val="24"/>
          <w:highlight w:val="yellow"/>
        </w:rPr>
      </w:pPr>
      <w:r>
        <w:rPr>
          <w:rFonts w:hint="eastAsia" w:ascii="宋体" w:hAnsi="宋体" w:eastAsia="宋体" w:cs="宋体"/>
          <w:color w:val="000000"/>
          <w:kern w:val="2"/>
          <w:sz w:val="24"/>
          <w:szCs w:val="24"/>
          <w:highlight w:val="none"/>
          <w:lang w:val="en-US" w:eastAsia="zh-CN"/>
        </w:rPr>
        <w:t>2.</w:t>
      </w:r>
      <w:r>
        <w:rPr>
          <w:rFonts w:hint="eastAsia" w:ascii="宋体" w:hAnsi="宋体" w:cs="宋体"/>
          <w:color w:val="000000"/>
          <w:kern w:val="2"/>
          <w:sz w:val="24"/>
          <w:szCs w:val="24"/>
          <w:highlight w:val="none"/>
          <w:lang w:val="en-US" w:eastAsia="zh-CN"/>
        </w:rPr>
        <w:t>2项目</w:t>
      </w:r>
      <w:r>
        <w:rPr>
          <w:rFonts w:hint="eastAsia" w:ascii="宋体" w:hAnsi="宋体" w:eastAsia="宋体" w:cs="宋体"/>
          <w:color w:val="000000"/>
          <w:kern w:val="2"/>
          <w:sz w:val="24"/>
          <w:szCs w:val="24"/>
          <w:highlight w:val="none"/>
        </w:rPr>
        <w:t>地点：按采购人指定地点。</w:t>
      </w:r>
    </w:p>
    <w:p>
      <w:pPr>
        <w:keepNext w:val="0"/>
        <w:keepLines w:val="0"/>
        <w:pageBreakBefore w:val="0"/>
        <w:kinsoku/>
        <w:wordWrap/>
        <w:overflowPunct/>
        <w:topLinePunct w:val="0"/>
        <w:bidi w:val="0"/>
        <w:adjustRightInd w:val="0"/>
        <w:snapToGrid w:val="0"/>
        <w:spacing w:line="440" w:lineRule="atLeast"/>
        <w:ind w:firstLine="482" w:firstLineChars="200"/>
        <w:textAlignment w:val="auto"/>
        <w:rPr>
          <w:rFonts w:ascii="宋体" w:hAnsi="宋体" w:cs="宋体"/>
          <w:b/>
          <w:bCs/>
          <w:sz w:val="24"/>
          <w:szCs w:val="24"/>
        </w:rPr>
      </w:pPr>
      <w:r>
        <w:rPr>
          <w:rFonts w:hint="eastAsia" w:ascii="宋体" w:hAnsi="宋体" w:cs="宋体"/>
          <w:b/>
          <w:bCs/>
          <w:color w:val="000000"/>
          <w:sz w:val="24"/>
        </w:rPr>
        <w:t>3、</w:t>
      </w:r>
      <w:r>
        <w:rPr>
          <w:rFonts w:hint="eastAsia" w:ascii="宋体" w:hAnsi="宋体" w:cs="宋体"/>
          <w:b/>
          <w:bCs/>
          <w:sz w:val="24"/>
          <w:szCs w:val="24"/>
        </w:rPr>
        <w:t>付款方式</w:t>
      </w:r>
    </w:p>
    <w:p>
      <w:pPr>
        <w:keepNext w:val="0"/>
        <w:keepLines w:val="0"/>
        <w:pageBreakBefore w:val="0"/>
        <w:kinsoku/>
        <w:wordWrap/>
        <w:overflowPunct/>
        <w:topLinePunct w:val="0"/>
        <w:bidi w:val="0"/>
        <w:snapToGrid w:val="0"/>
        <w:spacing w:line="440" w:lineRule="atLeast"/>
        <w:ind w:firstLine="48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3.1合同生效以及具备实施条件后7个工作日内，支付合同约定的总报告金额的40%（采购人根据项目特点、供应商诚信等因素，可以要求中标人提交预付款保函）；</w:t>
      </w:r>
    </w:p>
    <w:p>
      <w:pPr>
        <w:keepNext w:val="0"/>
        <w:keepLines w:val="0"/>
        <w:pageBreakBefore w:val="0"/>
        <w:kinsoku/>
        <w:wordWrap/>
        <w:overflowPunct/>
        <w:topLinePunct w:val="0"/>
        <w:bidi w:val="0"/>
        <w:snapToGrid w:val="0"/>
        <w:spacing w:line="440" w:lineRule="atLeast"/>
        <w:ind w:firstLine="48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3.2形成初期评审成果，进行专家咨询，通过采购人的内部审查，向市政府汇报初步规划，支付合同约定的总报告金额的20%；</w:t>
      </w:r>
    </w:p>
    <w:p>
      <w:pPr>
        <w:keepNext w:val="0"/>
        <w:keepLines w:val="0"/>
        <w:pageBreakBefore w:val="0"/>
        <w:kinsoku/>
        <w:wordWrap/>
        <w:overflowPunct/>
        <w:topLinePunct w:val="0"/>
        <w:bidi w:val="0"/>
        <w:snapToGrid w:val="0"/>
        <w:spacing w:line="440" w:lineRule="atLeast"/>
        <w:ind w:firstLine="48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3.3形成完整的送审稿，并通过专家评审，支付合同约定的总报告金额的20%；</w:t>
      </w:r>
    </w:p>
    <w:p>
      <w:pPr>
        <w:keepNext w:val="0"/>
        <w:keepLines w:val="0"/>
        <w:pageBreakBefore w:val="0"/>
        <w:kinsoku/>
        <w:wordWrap/>
        <w:overflowPunct/>
        <w:topLinePunct w:val="0"/>
        <w:bidi w:val="0"/>
        <w:snapToGrid w:val="0"/>
        <w:spacing w:line="440" w:lineRule="atLeast"/>
        <w:ind w:firstLine="480" w:firstLineChars="200"/>
        <w:textAlignment w:val="auto"/>
        <w:rPr>
          <w:rFonts w:hint="eastAsia" w:ascii="宋体" w:hAnsi="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3.4报批成果稿通过市政府审议，经修改完善后提交，最终获批复后，支付合同约定的总报告金额的20%</w:t>
      </w:r>
      <w:r>
        <w:rPr>
          <w:rFonts w:hint="eastAsia" w:ascii="宋体" w:hAnsi="宋体" w:cs="宋体"/>
          <w:color w:val="000000"/>
          <w:kern w:val="2"/>
          <w:sz w:val="24"/>
          <w:szCs w:val="24"/>
          <w:highlight w:val="none"/>
          <w:lang w:val="en-US" w:eastAsia="zh-CN"/>
        </w:rPr>
        <w:t>（不计息）。</w:t>
      </w:r>
    </w:p>
    <w:p>
      <w:pPr>
        <w:keepNext w:val="0"/>
        <w:keepLines w:val="0"/>
        <w:pageBreakBefore w:val="0"/>
        <w:kinsoku/>
        <w:wordWrap/>
        <w:overflowPunct/>
        <w:topLinePunct w:val="0"/>
        <w:bidi w:val="0"/>
        <w:adjustRightInd w:val="0"/>
        <w:snapToGrid w:val="0"/>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4、后期服务</w:t>
      </w:r>
    </w:p>
    <w:p>
      <w:pPr>
        <w:keepNext w:val="0"/>
        <w:keepLines w:val="0"/>
        <w:pageBreakBefore w:val="0"/>
        <w:kinsoku/>
        <w:wordWrap/>
        <w:overflowPunct/>
        <w:topLinePunct w:val="0"/>
        <w:bidi w:val="0"/>
        <w:snapToGrid w:val="0"/>
        <w:spacing w:line="440" w:lineRule="atLeast"/>
        <w:ind w:firstLine="480" w:firstLineChars="200"/>
        <w:textAlignment w:val="auto"/>
        <w:rPr>
          <w:rFonts w:hint="eastAsia" w:cs="宋体"/>
          <w:b/>
          <w:bCs/>
          <w:color w:val="auto"/>
          <w:highlight w:val="none"/>
          <w:lang w:val="en-US" w:eastAsia="zh-CN"/>
        </w:rPr>
      </w:pPr>
      <w:r>
        <w:rPr>
          <w:rFonts w:hint="eastAsia" w:ascii="宋体" w:hAnsi="宋体" w:eastAsia="宋体" w:cs="宋体"/>
          <w:color w:val="000000"/>
          <w:kern w:val="2"/>
          <w:sz w:val="24"/>
          <w:szCs w:val="24"/>
          <w:highlight w:val="none"/>
          <w:lang w:val="en-US" w:eastAsia="zh-CN"/>
        </w:rPr>
        <w:t>项目完成后中标人须免费提供后期服务（咨询、解释、分析等）。</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int="eastAsia" w:ascii="宋体" w:eastAsia="宋体" w:cs="宋体"/>
          <w:b/>
          <w:bCs/>
          <w:color w:val="auto"/>
          <w:lang w:eastAsia="zh-CN"/>
        </w:rPr>
      </w:pPr>
      <w:r>
        <w:rPr>
          <w:rFonts w:hint="eastAsia" w:cs="宋体"/>
          <w:b/>
          <w:bCs/>
          <w:color w:val="auto"/>
          <w:lang w:val="en-US" w:eastAsia="zh-CN"/>
        </w:rPr>
        <w:t>十</w:t>
      </w:r>
      <w:r>
        <w:rPr>
          <w:rFonts w:hint="eastAsia" w:ascii="宋体" w:eastAsia="宋体" w:cs="宋体"/>
          <w:b/>
          <w:bCs/>
          <w:color w:val="auto"/>
          <w:lang w:eastAsia="zh-CN"/>
        </w:rPr>
        <w:t>、知识产权及保密</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ind w:firstLine="480" w:firstLineChars="200"/>
        <w:textAlignment w:val="auto"/>
        <w:rPr>
          <w:rFonts w:hint="eastAsia" w:ascii="宋体" w:eastAsia="宋体" w:cs="宋体"/>
          <w:b w:val="0"/>
          <w:bCs w:val="0"/>
          <w:color w:val="auto"/>
          <w:lang w:eastAsia="zh-CN"/>
        </w:rPr>
      </w:pPr>
      <w:r>
        <w:rPr>
          <w:rFonts w:hint="eastAsia" w:ascii="宋体" w:eastAsia="宋体" w:cs="宋体"/>
          <w:b w:val="0"/>
          <w:bCs w:val="0"/>
          <w:color w:val="auto"/>
          <w:lang w:eastAsia="zh-CN"/>
        </w:rPr>
        <w:t>1、采购人支付相应的费用后即取得本项目所有成果和文件的所有权、使用权和知识产权。</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ind w:firstLine="480" w:firstLineChars="200"/>
        <w:textAlignment w:val="auto"/>
        <w:rPr>
          <w:rFonts w:hint="eastAsia" w:ascii="宋体" w:eastAsia="宋体" w:cs="宋体"/>
          <w:b w:val="0"/>
          <w:bCs w:val="0"/>
          <w:color w:val="auto"/>
          <w:lang w:eastAsia="zh-CN"/>
        </w:rPr>
      </w:pPr>
      <w:r>
        <w:rPr>
          <w:rFonts w:hint="eastAsia" w:ascii="宋体" w:eastAsia="宋体" w:cs="宋体"/>
          <w:b w:val="0"/>
          <w:bCs w:val="0"/>
          <w:color w:val="auto"/>
          <w:lang w:eastAsia="zh-CN"/>
        </w:rPr>
        <w:t>2、中标人保证本项目所有成果和文件未侵犯他人的知识产权，否则须承担由此引起的全部法律责任和经济责任；若中标人使用他人的专利、专有技术，中标人应自行承担所涉及的一切费用。</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ind w:firstLine="480" w:firstLineChars="200"/>
        <w:textAlignment w:val="auto"/>
        <w:rPr>
          <w:rFonts w:hint="eastAsia" w:ascii="宋体" w:eastAsia="宋体" w:cs="宋体"/>
          <w:b w:val="0"/>
          <w:bCs w:val="0"/>
          <w:color w:val="auto"/>
          <w:lang w:eastAsia="zh-CN"/>
        </w:rPr>
      </w:pPr>
      <w:r>
        <w:rPr>
          <w:rFonts w:hint="eastAsia" w:ascii="宋体" w:eastAsia="宋体" w:cs="宋体"/>
          <w:b w:val="0"/>
          <w:bCs w:val="0"/>
          <w:color w:val="auto"/>
          <w:lang w:eastAsia="zh-CN"/>
        </w:rPr>
        <w:t xml:space="preserve">3、中标人须建立严格的保密制度，并加强对工作人员的保密管理及保密知识教育。 </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ind w:firstLine="480" w:firstLineChars="200"/>
        <w:textAlignment w:val="auto"/>
        <w:rPr>
          <w:rFonts w:hint="eastAsia" w:ascii="宋体" w:eastAsia="宋体" w:cs="宋体"/>
          <w:b w:val="0"/>
          <w:bCs w:val="0"/>
          <w:color w:val="auto"/>
          <w:lang w:eastAsia="zh-CN"/>
        </w:rPr>
      </w:pPr>
      <w:r>
        <w:rPr>
          <w:rFonts w:hint="eastAsia" w:ascii="宋体" w:eastAsia="宋体" w:cs="宋体"/>
          <w:b w:val="0"/>
          <w:bCs w:val="0"/>
          <w:color w:val="auto"/>
          <w:lang w:eastAsia="zh-CN"/>
        </w:rPr>
        <w:t>4、中标人须承担与此有关的技术情报和数据资料的保密责任。与本项目有关的资料及数据成果中涉及国家秘密的内容，均要求按照《国家保密法》及相关法律法规执行。</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Ansi="宋体"/>
          <w:b/>
          <w:bCs/>
        </w:rPr>
      </w:pPr>
      <w:r>
        <w:rPr>
          <w:rFonts w:hint="eastAsia" w:cs="宋体"/>
          <w:b/>
          <w:bCs/>
          <w:color w:val="auto"/>
          <w:lang w:val="en-US" w:eastAsia="zh-CN"/>
        </w:rPr>
        <w:t>十一、</w:t>
      </w:r>
      <w:r>
        <w:rPr>
          <w:rFonts w:hint="eastAsia" w:hAnsi="宋体"/>
          <w:b/>
          <w:bCs/>
        </w:rPr>
        <w:t>验收</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采购人可以邀请参加本项目的其他供应商或者第三方机构参与验收。参与验收的供应商或者第三方机构的意见作为验收书的参考资料一并存档。</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采购人原则上应当在履约验收之日起2个工作日内，将履约验收结果在浙江政府采购网上公告。</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验收合格的项目，采购人将根据采购合同的约定及时向供应商支付采购资金、退还履约保证金。</w:t>
      </w:r>
    </w:p>
    <w:p>
      <w:pPr>
        <w:adjustRightInd w:val="0"/>
        <w:spacing w:line="440" w:lineRule="atLeast"/>
        <w:ind w:firstLine="480" w:firstLineChars="200"/>
        <w:jc w:val="left"/>
        <w:rPr>
          <w:rFonts w:hint="eastAsia" w:ascii="宋体" w:hAnsi="宋体" w:eastAsia="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w:t>
      </w:r>
      <w:r>
        <w:rPr>
          <w:rFonts w:hint="eastAsia" w:ascii="宋体" w:hAnsi="宋体" w:eastAsia="宋体" w:cs="宋体"/>
          <w:sz w:val="24"/>
          <w:szCs w:val="24"/>
        </w:rPr>
        <w:t>规情形的，采购人应当及时报告本级财政部门。</w:t>
      </w:r>
    </w:p>
    <w:p>
      <w:pPr>
        <w:adjustRightInd w:val="0"/>
        <w:spacing w:line="440" w:lineRule="atLeast"/>
        <w:ind w:firstLine="480" w:firstLineChars="200"/>
        <w:jc w:val="left"/>
        <w:rPr>
          <w:rFonts w:hint="eastAsia" w:ascii="宋体" w:hAnsi="宋体" w:cs="宋体"/>
          <w:b/>
          <w:color w:val="000000"/>
          <w:sz w:val="24"/>
          <w:lang w:eastAsia="zh-CN"/>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验收费用由中标单位支付。</w:t>
      </w:r>
    </w:p>
    <w:p>
      <w:pPr>
        <w:spacing w:line="440" w:lineRule="atLeast"/>
        <w:rPr>
          <w:rFonts w:hint="eastAsia" w:ascii="宋体" w:hAnsi="宋体" w:eastAsia="宋体" w:cs="宋体"/>
          <w:b/>
          <w:color w:val="000000"/>
          <w:sz w:val="24"/>
        </w:rPr>
      </w:pPr>
      <w:r>
        <w:rPr>
          <w:rFonts w:hint="eastAsia" w:ascii="宋体" w:hAnsi="宋体" w:eastAsia="宋体" w:cs="宋体"/>
          <w:b/>
          <w:color w:val="000000"/>
          <w:sz w:val="24"/>
          <w:lang w:val="en-US" w:eastAsia="zh-CN"/>
        </w:rPr>
        <w:t>十二</w:t>
      </w:r>
      <w:r>
        <w:rPr>
          <w:rFonts w:hint="eastAsia" w:ascii="宋体" w:hAnsi="宋体" w:eastAsia="宋体" w:cs="宋体"/>
          <w:b/>
          <w:color w:val="000000"/>
          <w:sz w:val="24"/>
        </w:rPr>
        <w:t>、合同的签订</w:t>
      </w:r>
    </w:p>
    <w:p>
      <w:pPr>
        <w:spacing w:line="440" w:lineRule="atLeast"/>
        <w:ind w:firstLine="480" w:firstLineChars="200"/>
        <w:rPr>
          <w:rFonts w:ascii="宋体" w:hAnsi="宋体" w:cs="宋体"/>
          <w:sz w:val="24"/>
        </w:rPr>
      </w:pPr>
      <w:r>
        <w:rPr>
          <w:rFonts w:hint="eastAsia" w:ascii="宋体" w:hAnsi="宋体" w:cs="宋体"/>
          <w:sz w:val="24"/>
        </w:rPr>
        <w:t>中标单位在收到《中标通知书》后20日内与</w:t>
      </w:r>
      <w:r>
        <w:rPr>
          <w:rFonts w:hint="eastAsia" w:ascii="宋体" w:hAnsi="宋体" w:cs="宋体"/>
          <w:sz w:val="24"/>
          <w:lang w:eastAsia="zh-CN"/>
        </w:rPr>
        <w:t>东阳市交通运输局</w:t>
      </w:r>
      <w:r>
        <w:rPr>
          <w:rFonts w:hint="eastAsia" w:ascii="宋体" w:hAnsi="宋体" w:cs="宋体"/>
          <w:sz w:val="24"/>
        </w:rPr>
        <w:t>签订合同。</w:t>
      </w:r>
    </w:p>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313" w:firstLineChars="1100"/>
        <w:rPr>
          <w:rFonts w:hint="eastAsia" w:ascii="黑体" w:hAnsi="宋体" w:eastAsia="黑体"/>
          <w:b/>
          <w:bCs/>
          <w:kern w:val="2"/>
          <w:sz w:val="30"/>
          <w:szCs w:val="30"/>
        </w:rPr>
      </w:pPr>
    </w:p>
    <w:p>
      <w:pPr>
        <w:snapToGrid w:val="0"/>
        <w:ind w:firstLine="3614" w:firstLineChars="1200"/>
        <w:rPr>
          <w:rFonts w:ascii="黑体" w:hAnsi="宋体" w:eastAsia="黑体"/>
          <w:b/>
          <w:bCs/>
          <w:kern w:val="2"/>
          <w:sz w:val="30"/>
          <w:szCs w:val="30"/>
        </w:rPr>
      </w:pPr>
      <w:r>
        <w:rPr>
          <w:rFonts w:hint="eastAsia" w:ascii="黑体" w:hAnsi="宋体" w:eastAsia="黑体"/>
          <w:b/>
          <w:bCs/>
          <w:kern w:val="2"/>
          <w:sz w:val="30"/>
          <w:szCs w:val="30"/>
        </w:rPr>
        <w:t>第三章  投标人须知</w:t>
      </w:r>
    </w:p>
    <w:p>
      <w:pPr>
        <w:snapToGrid w:val="0"/>
        <w:ind w:firstLine="4337" w:firstLineChars="1800"/>
        <w:rPr>
          <w:rFonts w:ascii="宋体" w:hAnsi="宋体" w:cs="宋体"/>
          <w:b/>
          <w:bCs/>
          <w:sz w:val="24"/>
          <w:szCs w:val="24"/>
        </w:rPr>
      </w:pPr>
      <w:r>
        <w:rPr>
          <w:rFonts w:hint="eastAsia" w:ascii="宋体" w:hAnsi="宋体" w:cs="宋体"/>
          <w:b/>
          <w:bCs/>
          <w:sz w:val="24"/>
          <w:szCs w:val="24"/>
        </w:rPr>
        <w:t>前  附  表</w:t>
      </w:r>
    </w:p>
    <w:tbl>
      <w:tblPr>
        <w:tblStyle w:val="31"/>
        <w:tblW w:w="10353" w:type="dxa"/>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2209"/>
        <w:gridCol w:w="7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序号</w:t>
            </w:r>
          </w:p>
        </w:tc>
        <w:tc>
          <w:tcPr>
            <w:tcW w:w="9619" w:type="dxa"/>
            <w:gridSpan w:val="2"/>
            <w:tcBorders>
              <w:top w:val="single" w:color="auto" w:sz="4" w:space="0"/>
              <w:left w:val="single" w:color="auto" w:sz="4" w:space="0"/>
              <w:bottom w:val="single" w:color="auto" w:sz="4" w:space="0"/>
            </w:tcBorders>
            <w:vAlign w:val="center"/>
          </w:tcPr>
          <w:p>
            <w:pPr>
              <w:snapToGrid w:val="0"/>
              <w:ind w:firstLine="3614" w:firstLineChars="1500"/>
              <w:jc w:val="both"/>
              <w:rPr>
                <w:rFonts w:ascii="宋体" w:hAnsi="宋体" w:cs="宋体"/>
                <w:b/>
                <w:bCs/>
                <w:sz w:val="24"/>
                <w:szCs w:val="24"/>
              </w:rPr>
            </w:pPr>
            <w:r>
              <w:rPr>
                <w:rFonts w:hint="eastAsia" w:ascii="宋体" w:hAnsi="宋体" w:cs="宋体"/>
                <w:b/>
                <w:bCs/>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w:t>
            </w:r>
          </w:p>
        </w:tc>
        <w:tc>
          <w:tcPr>
            <w:tcW w:w="9619" w:type="dxa"/>
            <w:gridSpan w:val="2"/>
            <w:tcBorders>
              <w:top w:val="single" w:color="auto" w:sz="4" w:space="0"/>
              <w:left w:val="single" w:color="auto" w:sz="4" w:space="0"/>
              <w:bottom w:val="single" w:color="auto" w:sz="4" w:space="0"/>
            </w:tcBorders>
            <w:vAlign w:val="center"/>
          </w:tcPr>
          <w:p>
            <w:pPr>
              <w:snapToGrid w:val="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东阳市综合交通“十五五”规划编制项目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2</w:t>
            </w:r>
          </w:p>
        </w:tc>
        <w:tc>
          <w:tcPr>
            <w:tcW w:w="9619" w:type="dxa"/>
            <w:gridSpan w:val="2"/>
            <w:tcBorders>
              <w:top w:val="single" w:color="auto" w:sz="4" w:space="0"/>
              <w:left w:val="single" w:color="auto" w:sz="4" w:space="0"/>
              <w:bottom w:val="single" w:color="auto" w:sz="4" w:space="0"/>
            </w:tcBorders>
            <w:vAlign w:val="center"/>
          </w:tcPr>
          <w:p>
            <w:pPr>
              <w:rPr>
                <w:rFonts w:ascii="宋体" w:hAnsi="宋体" w:cs="宋体"/>
                <w:sz w:val="24"/>
                <w:szCs w:val="24"/>
              </w:rPr>
            </w:pPr>
            <w:r>
              <w:rPr>
                <w:rFonts w:hint="eastAsia" w:ascii="宋体" w:hAnsi="宋体" w:cs="宋体"/>
                <w:sz w:val="24"/>
                <w:szCs w:val="24"/>
              </w:rPr>
              <w:t>投标报价及费用：1、本项目投标应以人民币报价；2、不论投标结果如何，投标人均应自行承担所有与投标有关的全部费用；3、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3</w:t>
            </w:r>
          </w:p>
        </w:tc>
        <w:tc>
          <w:tcPr>
            <w:tcW w:w="9619" w:type="dxa"/>
            <w:gridSpan w:val="2"/>
            <w:tcBorders>
              <w:top w:val="single" w:color="auto" w:sz="4" w:space="0"/>
              <w:left w:val="single" w:color="auto" w:sz="4" w:space="0"/>
              <w:bottom w:val="single" w:color="auto" w:sz="4" w:space="0"/>
            </w:tcBorders>
            <w:vAlign w:val="center"/>
          </w:tcPr>
          <w:p>
            <w:pPr>
              <w:snapToGrid w:val="0"/>
              <w:rPr>
                <w:rFonts w:ascii="宋体" w:hAnsi="宋体" w:cs="宋体"/>
                <w:sz w:val="24"/>
                <w:szCs w:val="24"/>
              </w:rPr>
            </w:pPr>
            <w:r>
              <w:rPr>
                <w:rFonts w:hint="eastAsia" w:ascii="宋体" w:hAnsi="宋体" w:cs="宋体"/>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sz w:val="24"/>
                <w:szCs w:val="24"/>
              </w:rPr>
              <w:t>前，以书面形式要求招标采购单位作出书面解释、澄清或者向招标采购单位提出书面质疑</w:t>
            </w:r>
            <w:r>
              <w:rPr>
                <w:rFonts w:hint="eastAsia" w:ascii="宋体" w:hAnsi="宋体" w:cs="宋体"/>
                <w:b/>
                <w:bCs/>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4</w:t>
            </w:r>
          </w:p>
        </w:tc>
        <w:tc>
          <w:tcPr>
            <w:tcW w:w="96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sz w:val="24"/>
                <w:szCs w:val="24"/>
              </w:rPr>
            </w:pPr>
            <w:r>
              <w:rPr>
                <w:rFonts w:hint="eastAsia" w:ascii="宋体" w:hAnsi="宋体" w:cs="宋体"/>
                <w:b/>
                <w:bCs/>
                <w:sz w:val="24"/>
                <w:szCs w:val="24"/>
              </w:rPr>
              <w:t>投标文件的组成：</w:t>
            </w:r>
          </w:p>
          <w:p>
            <w:pPr>
              <w:autoSpaceDE w:val="0"/>
              <w:autoSpaceDN w:val="0"/>
              <w:snapToGrid w:val="0"/>
              <w:textAlignment w:val="bottom"/>
              <w:rPr>
                <w:rFonts w:ascii="宋体" w:hAnsi="宋体" w:cs="宋体"/>
                <w:b/>
                <w:bCs/>
                <w:sz w:val="24"/>
                <w:szCs w:val="24"/>
              </w:rPr>
            </w:pPr>
            <w:r>
              <w:rPr>
                <w:rFonts w:hint="eastAsia" w:ascii="宋体" w:hAnsi="宋体" w:cs="宋体"/>
                <w:b/>
                <w:bCs/>
                <w:sz w:val="24"/>
                <w:szCs w:val="24"/>
              </w:rPr>
              <w:t>本项目投标文件由资格响应文件、技术、资信及商务文件、投标报价文件三部份组成。</w:t>
            </w:r>
          </w:p>
          <w:p>
            <w:pPr>
              <w:autoSpaceDE w:val="0"/>
              <w:autoSpaceDN w:val="0"/>
              <w:snapToGrid w:val="0"/>
              <w:textAlignment w:val="bottom"/>
              <w:rPr>
                <w:rFonts w:ascii="宋体" w:hAnsi="宋体"/>
                <w:b/>
                <w:bCs/>
                <w:sz w:val="24"/>
              </w:rPr>
            </w:pPr>
            <w:r>
              <w:rPr>
                <w:rFonts w:hint="eastAsia" w:ascii="宋体" w:hAnsi="宋体"/>
                <w:b/>
                <w:bCs/>
                <w:sz w:val="24"/>
              </w:rPr>
              <w:t>投标人应按以下方式递交投标文件：</w:t>
            </w:r>
          </w:p>
          <w:p>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▲1、本项目实行“网上投标、电子评标”，投标人应于投标截止时间前在“政采云”（电子交易平台）上传输、递交电子版投标文件（包括资格响应文件、技术、资信及商务文件和报价文件）；</w:t>
            </w:r>
          </w:p>
          <w:p>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东阳八婺工程项目管理有限公司</w:t>
            </w:r>
            <w:r>
              <w:rPr>
                <w:rFonts w:hint="eastAsia" w:ascii="宋体" w:hAnsi="宋体" w:cs="宋体"/>
                <w:sz w:val="24"/>
              </w:rPr>
              <w:t>邮箱：467487412@qq.com，逾期发送或发错后缀名的备份投标文件将被视为无效；</w:t>
            </w:r>
          </w:p>
          <w:p>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3、投标人仅提交电子备份投标文件的，投标无效；</w:t>
            </w:r>
          </w:p>
          <w:p>
            <w:pPr>
              <w:autoSpaceDE w:val="0"/>
              <w:autoSpaceDN w:val="0"/>
              <w:snapToGrid w:val="0"/>
              <w:ind w:firstLine="240" w:firstLineChars="100"/>
              <w:textAlignment w:val="bottom"/>
              <w:rPr>
                <w:rFonts w:ascii="宋体" w:hAnsi="宋体" w:cs="宋体"/>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5</w:t>
            </w:r>
          </w:p>
        </w:tc>
        <w:tc>
          <w:tcPr>
            <w:tcW w:w="9619"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sz w:val="24"/>
                <w:szCs w:val="24"/>
              </w:rPr>
            </w:pPr>
            <w:r>
              <w:rPr>
                <w:rFonts w:hint="eastAsia" w:ascii="宋体" w:hAnsi="宋体" w:cs="宋体"/>
                <w:b/>
                <w:bCs/>
                <w:sz w:val="24"/>
                <w:szCs w:val="24"/>
              </w:rPr>
              <w:t>投标截止时间及地点：</w:t>
            </w:r>
          </w:p>
          <w:p>
            <w:pPr>
              <w:snapToGrid w:val="0"/>
              <w:rPr>
                <w:rFonts w:ascii="宋体" w:hAnsi="宋体" w:cs="宋体"/>
                <w:b/>
                <w:bCs/>
                <w:sz w:val="24"/>
                <w:szCs w:val="24"/>
              </w:rPr>
            </w:pPr>
            <w:r>
              <w:rPr>
                <w:rFonts w:hint="eastAsia" w:ascii="宋体" w:hAnsi="宋体" w:cs="宋体"/>
                <w:b/>
                <w:bCs/>
                <w:sz w:val="24"/>
                <w:szCs w:val="24"/>
              </w:rPr>
              <w:t>1、投标人应当在</w:t>
            </w:r>
            <w:r>
              <w:rPr>
                <w:rFonts w:hint="eastAsia" w:ascii="宋体" w:hAnsi="宋体" w:cs="宋体"/>
                <w:b/>
                <w:bCs/>
                <w:sz w:val="24"/>
                <w:szCs w:val="24"/>
                <w:u w:val="single"/>
                <w:lang w:eastAsia="zh-CN"/>
              </w:rPr>
              <w:t>202</w:t>
            </w:r>
            <w:r>
              <w:rPr>
                <w:rFonts w:hint="eastAsia" w:ascii="宋体" w:hAnsi="宋体" w:cs="宋体"/>
                <w:b/>
                <w:bCs/>
                <w:sz w:val="24"/>
                <w:szCs w:val="24"/>
                <w:u w:val="single"/>
                <w:lang w:val="en-US" w:eastAsia="zh-CN"/>
              </w:rPr>
              <w:t>5</w:t>
            </w:r>
            <w:r>
              <w:rPr>
                <w:rFonts w:hint="eastAsia" w:ascii="宋体" w:hAnsi="宋体" w:cs="宋体"/>
                <w:b/>
                <w:bCs/>
                <w:sz w:val="24"/>
                <w:szCs w:val="24"/>
                <w:u w:val="single"/>
                <w:lang w:eastAsia="zh-CN"/>
              </w:rPr>
              <w:t>年</w:t>
            </w:r>
            <w:r>
              <w:rPr>
                <w:rFonts w:hint="eastAsia" w:ascii="宋体" w:hAnsi="宋体" w:cs="宋体"/>
                <w:b/>
                <w:bCs/>
                <w:sz w:val="24"/>
                <w:szCs w:val="24"/>
                <w:u w:val="single"/>
                <w:lang w:val="en-US" w:eastAsia="zh-CN"/>
              </w:rPr>
              <w:t>1</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7</w:t>
            </w:r>
            <w:r>
              <w:rPr>
                <w:rFonts w:hint="eastAsia" w:ascii="宋体" w:hAnsi="宋体" w:cs="宋体"/>
                <w:b/>
                <w:bCs/>
                <w:sz w:val="24"/>
                <w:szCs w:val="24"/>
                <w:u w:val="single"/>
              </w:rPr>
              <w:t>日</w:t>
            </w:r>
            <w:r>
              <w:rPr>
                <w:rFonts w:hint="eastAsia" w:ascii="宋体" w:hAnsi="宋体" w:cs="宋体"/>
                <w:b/>
                <w:bCs/>
                <w:sz w:val="24"/>
                <w:szCs w:val="24"/>
                <w:u w:val="single"/>
                <w:lang w:val="en-US" w:eastAsia="zh-CN"/>
              </w:rPr>
              <w:t>08</w:t>
            </w:r>
            <w:r>
              <w:rPr>
                <w:rFonts w:hint="eastAsia" w:ascii="宋体" w:hAnsi="宋体" w:cs="宋体"/>
                <w:b/>
                <w:bCs/>
                <w:sz w:val="24"/>
                <w:szCs w:val="24"/>
                <w:u w:val="single"/>
              </w:rPr>
              <w:t>时</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0分前</w:t>
            </w:r>
            <w:r>
              <w:rPr>
                <w:rFonts w:hint="eastAsia" w:ascii="宋体" w:hAnsi="宋体" w:cs="宋体"/>
                <w:b/>
                <w:bCs/>
                <w:sz w:val="24"/>
                <w:szCs w:val="24"/>
              </w:rPr>
              <w:t>在“政采云”（电子交易平台）上自行上传加密的电子投标文件。投标截止时间后递交的电子投标文件，将被政采云平台拒收。</w:t>
            </w:r>
          </w:p>
          <w:p>
            <w:pPr>
              <w:snapToGrid w:val="0"/>
              <w:rPr>
                <w:rFonts w:ascii="宋体" w:hAnsi="宋体" w:cs="宋体"/>
                <w:b/>
                <w:bCs/>
                <w:sz w:val="24"/>
                <w:szCs w:val="24"/>
              </w:rPr>
            </w:pPr>
            <w:r>
              <w:rPr>
                <w:rFonts w:hint="eastAsia" w:ascii="宋体" w:hAnsi="宋体" w:cs="宋体"/>
                <w:b/>
                <w:bCs/>
                <w:sz w:val="24"/>
                <w:szCs w:val="24"/>
              </w:rPr>
              <w:t>2、电子备份投标文件的递交时间：</w:t>
            </w:r>
          </w:p>
          <w:p>
            <w:pPr>
              <w:snapToGrid w:val="0"/>
              <w:rPr>
                <w:rFonts w:ascii="宋体" w:hAnsi="宋体" w:cs="宋体"/>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lang w:eastAsia="zh-CN"/>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r>
              <w:rPr>
                <w:rFonts w:hint="eastAsia" w:ascii="宋体" w:hAnsi="宋体" w:cs="宋体"/>
                <w:b/>
                <w:bCs/>
                <w:color w:val="FF0000"/>
                <w:sz w:val="24"/>
                <w:szCs w:val="24"/>
              </w:rPr>
              <w:t>前，</w:t>
            </w:r>
            <w:r>
              <w:rPr>
                <w:rFonts w:hint="eastAsia" w:ascii="宋体" w:hAnsi="宋体" w:cs="宋体"/>
                <w:b/>
                <w:bCs/>
                <w:sz w:val="24"/>
                <w:szCs w:val="24"/>
              </w:rPr>
              <w:t>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6</w:t>
            </w:r>
          </w:p>
        </w:tc>
        <w:tc>
          <w:tcPr>
            <w:tcW w:w="9619"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lang w:eastAsia="zh-CN"/>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rPr>
                <w:rFonts w:ascii="宋体" w:hAnsi="宋体" w:cs="宋体"/>
                <w:sz w:val="24"/>
                <w:szCs w:val="24"/>
              </w:rPr>
            </w:pPr>
            <w:r>
              <w:rPr>
                <w:rFonts w:hint="eastAsia" w:ascii="宋体" w:hAnsi="宋体" w:cs="宋体"/>
                <w:b/>
                <w:bCs/>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7</w:t>
            </w:r>
          </w:p>
        </w:tc>
        <w:tc>
          <w:tcPr>
            <w:tcW w:w="9619"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sz w:val="24"/>
                <w:szCs w:val="24"/>
              </w:rPr>
            </w:pPr>
            <w:r>
              <w:rPr>
                <w:rFonts w:hint="eastAsia" w:ascii="宋体" w:hAnsi="宋体" w:cs="宋体"/>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8</w:t>
            </w:r>
          </w:p>
        </w:tc>
        <w:tc>
          <w:tcPr>
            <w:tcW w:w="9619"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sz w:val="24"/>
                <w:szCs w:val="24"/>
              </w:rPr>
            </w:pPr>
            <w:r>
              <w:rPr>
                <w:rFonts w:hint="eastAsia" w:ascii="宋体" w:hAnsi="宋体" w:cs="宋体"/>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9</w:t>
            </w:r>
          </w:p>
        </w:tc>
        <w:tc>
          <w:tcPr>
            <w:tcW w:w="9619" w:type="dxa"/>
            <w:gridSpan w:val="2"/>
            <w:tcBorders>
              <w:top w:val="single" w:color="auto" w:sz="4" w:space="0"/>
              <w:left w:val="single" w:color="auto" w:sz="4" w:space="0"/>
              <w:bottom w:val="single" w:color="auto" w:sz="4" w:space="0"/>
            </w:tcBorders>
            <w:vAlign w:val="center"/>
          </w:tcPr>
          <w:p>
            <w:pPr>
              <w:wordWrap w:val="0"/>
              <w:autoSpaceDE w:val="0"/>
              <w:autoSpaceDN w:val="0"/>
              <w:snapToGrid w:val="0"/>
              <w:textAlignment w:val="bottom"/>
              <w:rPr>
                <w:rFonts w:ascii="宋体" w:hAnsi="宋体" w:cs="宋体"/>
                <w:sz w:val="24"/>
                <w:szCs w:val="24"/>
              </w:rPr>
            </w:pPr>
            <w:r>
              <w:rPr>
                <w:rFonts w:hint="eastAsia" w:ascii="宋体" w:hAnsi="宋体" w:cs="宋体"/>
                <w:sz w:val="24"/>
              </w:rPr>
              <w:t>中标结果公告：自中标人确定之日起2个工作日内，中标结果公告于浙江省政府采购网</w:t>
            </w:r>
            <w:r>
              <w:rPr>
                <w:rFonts w:hint="eastAsia" w:ascii="宋体" w:hAnsi="宋体" w:cs="宋体"/>
                <w:sz w:val="24"/>
                <w:u w:val="single"/>
              </w:rPr>
              <w:t>(</w:t>
            </w:r>
            <w:r>
              <w:fldChar w:fldCharType="begin"/>
            </w:r>
            <w:r>
              <w:instrText xml:space="preserve"> HYPERLINK "http://www.zjzfcg.gov.cn/" </w:instrText>
            </w:r>
            <w:r>
              <w:fldChar w:fldCharType="separate"/>
            </w:r>
            <w:r>
              <w:rPr>
                <w:rFonts w:hint="eastAsia" w:ascii="宋体" w:hAnsi="宋体" w:cs="宋体"/>
                <w:sz w:val="24"/>
                <w:u w:val="single"/>
              </w:rPr>
              <w:t>www.zjzfcg.gov.cn</w:t>
            </w:r>
            <w:r>
              <w:rPr>
                <w:rFonts w:hint="eastAsia" w:ascii="宋体" w:hAnsi="宋体" w:cs="宋体"/>
                <w:sz w:val="24"/>
                <w:u w:val="single"/>
              </w:rPr>
              <w:fldChar w:fldCharType="end"/>
            </w:r>
            <w:r>
              <w:rPr>
                <w:rFonts w:hint="eastAsia" w:ascii="宋体" w:hAnsi="宋体" w:cs="宋体"/>
                <w:sz w:val="24"/>
                <w:u w:val="single"/>
              </w:rPr>
              <w:t>)</w:t>
            </w:r>
            <w:r>
              <w:rPr>
                <w:rFonts w:hint="eastAsia" w:ascii="宋体" w:hAnsi="宋体" w:cs="宋体"/>
                <w:sz w:val="24"/>
              </w:rPr>
              <w:t>、东阳市公共资源交易网</w:t>
            </w:r>
            <w:r>
              <w:rPr>
                <w:rFonts w:hint="eastAsia" w:ascii="宋体" w:hAnsi="宋体" w:cs="宋体"/>
                <w:sz w:val="24"/>
                <w:u w:val="single"/>
              </w:rPr>
              <w:t>（http://www.dongyang.gov.cn/ggzyjy/）</w:t>
            </w:r>
            <w:r>
              <w:rPr>
                <w:rFonts w:hint="eastAsia" w:ascii="宋体" w:hAnsi="宋体" w:cs="宋体"/>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10</w:t>
            </w:r>
          </w:p>
        </w:tc>
        <w:tc>
          <w:tcPr>
            <w:tcW w:w="96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11</w:t>
            </w:r>
          </w:p>
        </w:tc>
        <w:tc>
          <w:tcPr>
            <w:tcW w:w="96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履约保证金：履约保证金为中标价的1%，在合同签订前缴纳至采购人指定账户（转账或以保函形式，保函可在“政采云平台线上”申请办理）（保函期限应大于履约期限2个月），履约保证金在</w:t>
            </w:r>
            <w:r>
              <w:rPr>
                <w:rFonts w:hint="eastAsia" w:ascii="宋体" w:hAnsi="宋体" w:cs="宋体"/>
                <w:color w:val="auto"/>
                <w:sz w:val="24"/>
                <w:szCs w:val="24"/>
                <w:highlight w:val="none"/>
                <w:lang w:val="en-US" w:eastAsia="zh-CN"/>
              </w:rPr>
              <w:t>成果验收通过</w:t>
            </w:r>
            <w:r>
              <w:rPr>
                <w:rFonts w:hint="eastAsia" w:ascii="宋体" w:hAnsi="宋体" w:cs="宋体"/>
                <w:color w:val="auto"/>
                <w:sz w:val="24"/>
                <w:szCs w:val="24"/>
                <w:highlight w:val="none"/>
              </w:rPr>
              <w:t>后15个工作日内退还（不计息）。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12</w:t>
            </w:r>
          </w:p>
        </w:tc>
        <w:tc>
          <w:tcPr>
            <w:tcW w:w="96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highlight w:val="none"/>
              </w:rPr>
            </w:pPr>
            <w:r>
              <w:rPr>
                <w:rFonts w:hint="eastAsia" w:ascii="宋体" w:hAnsi="宋体" w:cs="宋体"/>
                <w:highlight w:val="none"/>
              </w:rPr>
              <w:t>13</w:t>
            </w:r>
          </w:p>
        </w:tc>
        <w:tc>
          <w:tcPr>
            <w:tcW w:w="9619" w:type="dxa"/>
            <w:gridSpan w:val="2"/>
            <w:tcBorders>
              <w:top w:val="single" w:color="auto" w:sz="4" w:space="0"/>
              <w:left w:val="single" w:color="auto" w:sz="4" w:space="0"/>
              <w:bottom w:val="single" w:color="auto" w:sz="4" w:space="0"/>
            </w:tcBorders>
            <w:vAlign w:val="center"/>
          </w:tcPr>
          <w:p>
            <w:pPr>
              <w:pStyle w:val="18"/>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int="eastAsia" w:ascii="宋体" w:hAnsi="宋体" w:cs="宋体"/>
                <w:sz w:val="24"/>
                <w:szCs w:val="24"/>
                <w:highlight w:val="none"/>
              </w:rPr>
            </w:pPr>
            <w:r>
              <w:rPr>
                <w:rFonts w:hint="eastAsia" w:ascii="宋体" w:hAnsi="宋体" w:cs="宋体"/>
                <w:sz w:val="24"/>
                <w:szCs w:val="24"/>
                <w:highlight w:val="none"/>
              </w:rPr>
              <w:t>付款方式：</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1.合同生效以及具备实施条件后7个工作日内，支付合同约定的总报告金额的40%（采购人根据项目特点、供应商诚信等因素，可以要求中标人提交预付款保函）；</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2.形成初期评审成果，进行专家咨询，通过采购人的内部审查，向市政府汇报初步规划，支付合同约定的总报告金额的20%；</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3.形成完整的送审稿，并通过专家评审，支付合同约定的总报告金额的20%；</w:t>
            </w:r>
          </w:p>
          <w:p>
            <w:pPr>
              <w:pStyle w:val="18"/>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4.报批成果稿通过市政府审议，经修改完善后提交，最终获批复后，支付合同约定的总报告金额的20%（不计息）</w:t>
            </w: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14</w:t>
            </w:r>
          </w:p>
        </w:tc>
        <w:tc>
          <w:tcPr>
            <w:tcW w:w="9619"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sz w:val="24"/>
                <w:szCs w:val="24"/>
              </w:rPr>
            </w:pPr>
            <w:r>
              <w:rPr>
                <w:rFonts w:hint="eastAsia" w:ascii="宋体" w:hAnsi="宋体" w:cs="宋体"/>
                <w:sz w:val="24"/>
                <w:szCs w:val="24"/>
              </w:rPr>
              <w:t>投标文件有效期：</w:t>
            </w:r>
            <w:r>
              <w:rPr>
                <w:rFonts w:hint="eastAsia" w:ascii="宋体" w:hAnsi="宋体" w:cs="宋体"/>
                <w:sz w:val="24"/>
                <w:szCs w:val="24"/>
                <w:u w:val="single"/>
              </w:rPr>
              <w:t xml:space="preserve">90 </w:t>
            </w:r>
            <w:r>
              <w:rPr>
                <w:rFonts w:hint="eastAsia" w:ascii="宋体" w:hAnsi="宋体"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15</w:t>
            </w:r>
          </w:p>
        </w:tc>
        <w:tc>
          <w:tcPr>
            <w:tcW w:w="9619"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lang w:val="en-US" w:eastAsia="zh-CN"/>
              </w:rPr>
              <w:t>160</w:t>
            </w:r>
            <w:r>
              <w:rPr>
                <w:rFonts w:hint="eastAsia" w:ascii="宋体" w:hAnsi="宋体" w:cs="宋体"/>
                <w:sz w:val="24"/>
                <w:szCs w:val="24"/>
                <w:u w:val="single"/>
              </w:rPr>
              <w:t>万</w:t>
            </w:r>
            <w:r>
              <w:rPr>
                <w:rFonts w:hint="eastAsia" w:ascii="宋体" w:hAnsi="宋体" w:cs="宋体"/>
                <w:sz w:val="24"/>
                <w:szCs w:val="24"/>
              </w:rPr>
              <w:t>元</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②服务类</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 xml:space="preserve">其他未列明行业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（4）本项目</w:t>
            </w:r>
            <w:r>
              <w:rPr>
                <w:rFonts w:hint="eastAsia" w:ascii="宋体" w:hAnsi="宋体" w:cs="宋体"/>
                <w:sz w:val="24"/>
                <w:szCs w:val="24"/>
                <w:u w:val="single"/>
              </w:rPr>
              <w:t xml:space="preserve"> 否</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lang w:val="en-US" w:eastAsia="zh-CN"/>
              </w:rPr>
              <w:t>1</w:t>
            </w:r>
            <w:r>
              <w:rPr>
                <w:rFonts w:hint="eastAsia" w:ascii="宋体" w:hAnsi="宋体" w:cs="宋体"/>
                <w:sz w:val="24"/>
                <w:szCs w:val="24"/>
                <w:u w:val="single"/>
              </w:rPr>
              <w:t>0%</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对于接受大中型企业与小微企业组成联合体或者允许大中型企业向一家或者多家小微企业分包的采购项目，对于联合协议或者分包意向协议约定小微企业的合同份额占到合同总金额 </w:t>
            </w:r>
            <w:r>
              <w:rPr>
                <w:rFonts w:hint="eastAsia" w:ascii="宋体" w:hAnsi="宋体" w:cs="宋体"/>
                <w:sz w:val="24"/>
                <w:szCs w:val="24"/>
                <w:u w:val="single"/>
              </w:rPr>
              <w:t>40%以上</w:t>
            </w:r>
            <w:r>
              <w:rPr>
                <w:rFonts w:hint="eastAsia" w:ascii="宋体" w:hAnsi="宋体" w:cs="宋体"/>
                <w:sz w:val="24"/>
                <w:szCs w:val="24"/>
              </w:rPr>
              <w:t>的，对联合体或者大中型企业的报价给予</w:t>
            </w:r>
            <w:r>
              <w:rPr>
                <w:rFonts w:hint="eastAsia" w:ascii="宋体" w:hAnsi="宋体" w:cs="宋体"/>
                <w:sz w:val="24"/>
                <w:szCs w:val="24"/>
                <w:u w:val="single"/>
              </w:rPr>
              <w:t> </w:t>
            </w:r>
            <w:r>
              <w:rPr>
                <w:rFonts w:hint="eastAsia" w:ascii="宋体" w:hAnsi="宋体" w:cs="宋体"/>
                <w:sz w:val="24"/>
                <w:szCs w:val="24"/>
                <w:u w:val="single"/>
                <w:lang w:val="en-US" w:eastAsia="zh-CN"/>
              </w:rPr>
              <w:t>6</w:t>
            </w:r>
            <w:r>
              <w:rPr>
                <w:rFonts w:hint="eastAsia" w:ascii="宋体" w:hAnsi="宋体" w:cs="宋体"/>
                <w:sz w:val="24"/>
                <w:szCs w:val="24"/>
                <w:u w:val="single"/>
              </w:rPr>
              <w:t>% </w:t>
            </w:r>
            <w:r>
              <w:rPr>
                <w:rFonts w:hint="eastAsia" w:ascii="宋体" w:hAnsi="宋体" w:cs="宋体"/>
                <w:sz w:val="24"/>
                <w:szCs w:val="24"/>
              </w:rPr>
              <w:t>的扣除，用扣除后的价格参加评审。</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注：货物和服务项目中未预留份额专门面向中小企业采购的，以及预留份额项目中的非预留部分采购包，采购单位、采购代理机构应结合项目实际，对符合规定的小微企业报价原则上给予</w:t>
            </w:r>
            <w:r>
              <w:rPr>
                <w:rFonts w:hint="eastAsia" w:ascii="宋体" w:hAnsi="宋体" w:cs="宋体"/>
                <w:sz w:val="24"/>
                <w:szCs w:val="24"/>
                <w:lang w:val="en-US" w:eastAsia="zh-CN"/>
              </w:rPr>
              <w:t>10%-</w:t>
            </w:r>
            <w:r>
              <w:rPr>
                <w:rFonts w:hint="eastAsia" w:ascii="宋体" w:hAnsi="宋体" w:cs="宋体"/>
                <w:sz w:val="24"/>
                <w:szCs w:val="24"/>
              </w:rPr>
              <w:t>20%扣除，用扣除后的价格参加评审；对于联合协议或者分包意向协议约定小微企业的合同份额占到合同总金额30%以上的，采购单位、采购代理机构应结合项目实际，对联合体或者大中型企业的报价原则上给予</w:t>
            </w:r>
            <w:r>
              <w:rPr>
                <w:rFonts w:hint="eastAsia" w:ascii="宋体" w:hAnsi="宋体" w:cs="宋体"/>
                <w:sz w:val="24"/>
                <w:szCs w:val="24"/>
                <w:lang w:val="en-US" w:eastAsia="zh-CN"/>
              </w:rPr>
              <w:t>4%-</w:t>
            </w:r>
            <w:r>
              <w:rPr>
                <w:rFonts w:hint="eastAsia" w:ascii="宋体" w:hAnsi="宋体" w:cs="宋体"/>
                <w:sz w:val="24"/>
                <w:szCs w:val="24"/>
              </w:rPr>
              <w:t>6%扣除，用扣除后的价格参加评审。自</w:t>
            </w:r>
            <w:r>
              <w:rPr>
                <w:rFonts w:hint="eastAsia" w:ascii="宋体" w:hAnsi="宋体" w:cs="宋体"/>
                <w:sz w:val="24"/>
                <w:szCs w:val="24"/>
                <w:lang w:eastAsia="zh-CN"/>
              </w:rPr>
              <w:t>2024年</w:t>
            </w:r>
            <w:r>
              <w:rPr>
                <w:rFonts w:hint="eastAsia" w:ascii="宋体" w:hAnsi="宋体" w:cs="宋体"/>
                <w:sz w:val="24"/>
                <w:szCs w:val="24"/>
              </w:rPr>
              <w:t>7月1日起至</w:t>
            </w:r>
            <w:r>
              <w:rPr>
                <w:rFonts w:hint="eastAsia" w:ascii="宋体" w:hAnsi="宋体" w:cs="宋体"/>
                <w:sz w:val="24"/>
                <w:szCs w:val="24"/>
                <w:lang w:eastAsia="zh-CN"/>
              </w:rPr>
              <w:t>2024年</w:t>
            </w:r>
            <w:r>
              <w:rPr>
                <w:rFonts w:hint="eastAsia" w:ascii="宋体" w:hAnsi="宋体" w:cs="宋体"/>
                <w:sz w:val="24"/>
                <w:szCs w:val="24"/>
              </w:rPr>
              <w:t>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2、节能产品、环境标志产品的强制采购政策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16</w:t>
            </w:r>
          </w:p>
        </w:tc>
        <w:tc>
          <w:tcPr>
            <w:tcW w:w="9619"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ascii="宋体" w:hAnsi="宋体" w:cs="宋体"/>
                <w:sz w:val="24"/>
                <w:szCs w:val="24"/>
              </w:rPr>
            </w:pPr>
            <w:r>
              <w:rPr>
                <w:rFonts w:hint="eastAsia" w:ascii="宋体" w:hAnsi="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rPr>
                <w:rFonts w:ascii="宋体" w:hAnsi="宋体" w:cs="宋体"/>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17</w:t>
            </w: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仿宋_GB2312"/>
                <w:snapToGrid w:val="0"/>
                <w:sz w:val="24"/>
                <w:szCs w:val="24"/>
              </w:rPr>
              <w:t>本项目对应的中小企业划分标准所属行业</w:t>
            </w:r>
          </w:p>
        </w:tc>
        <w:tc>
          <w:tcPr>
            <w:tcW w:w="7410"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其他未列明行业 </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18</w:t>
            </w: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节能产品</w:t>
            </w:r>
          </w:p>
        </w:tc>
        <w:tc>
          <w:tcPr>
            <w:tcW w:w="7410"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强制采购节能产品</w:t>
            </w:r>
          </w:p>
          <w:p>
            <w:pPr>
              <w:snapToGrid w:val="0"/>
              <w:spacing w:line="440" w:lineRule="atLeast"/>
              <w:rPr>
                <w:rFonts w:ascii="宋体" w:hAnsi="宋体" w:cs="宋体"/>
                <w:sz w:val="24"/>
                <w:szCs w:val="24"/>
              </w:rPr>
            </w:pPr>
            <w:r>
              <w:rPr>
                <w:rFonts w:hint="eastAsia" w:ascii="宋体" w:hAnsi="宋体" w:cs="宋体"/>
                <w:sz w:val="24"/>
                <w:szCs w:val="24"/>
              </w:rPr>
              <w:t>□ 优先采购节能产品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19</w:t>
            </w: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环境标志产品</w:t>
            </w:r>
          </w:p>
        </w:tc>
        <w:tc>
          <w:tcPr>
            <w:tcW w:w="7410"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优先采购环境标志产品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20</w:t>
            </w:r>
          </w:p>
        </w:tc>
        <w:tc>
          <w:tcPr>
            <w:tcW w:w="9619" w:type="dxa"/>
            <w:gridSpan w:val="2"/>
            <w:tcBorders>
              <w:top w:val="single" w:color="auto" w:sz="4" w:space="0"/>
              <w:left w:val="single" w:color="auto" w:sz="4" w:space="0"/>
              <w:bottom w:val="single" w:color="auto" w:sz="4" w:space="0"/>
            </w:tcBorders>
            <w:vAlign w:val="center"/>
          </w:tcPr>
          <w:p>
            <w:pPr>
              <w:snapToGrid w:val="0"/>
              <w:rPr>
                <w:rFonts w:ascii="宋体" w:hAnsi="宋体" w:cs="宋体"/>
                <w:sz w:val="24"/>
                <w:szCs w:val="24"/>
              </w:rPr>
            </w:pPr>
            <w:r>
              <w:rPr>
                <w:rFonts w:hint="eastAsia" w:ascii="宋体" w:hAnsi="宋体" w:cs="宋体"/>
                <w:sz w:val="24"/>
                <w:szCs w:val="24"/>
              </w:rPr>
              <w:t>解释：本招标文件的解释权属于招标采购单位。</w:t>
            </w:r>
          </w:p>
        </w:tc>
      </w:tr>
    </w:tbl>
    <w:p>
      <w:pPr>
        <w:pStyle w:val="18"/>
        <w:snapToGrid w:val="0"/>
        <w:spacing w:before="156" w:after="156" w:line="420" w:lineRule="atLeast"/>
        <w:rPr>
          <w:rFonts w:hAnsi="宋体"/>
          <w:b/>
        </w:rPr>
      </w:pPr>
      <w:r>
        <w:rPr>
          <w:rFonts w:hint="eastAsia" w:hAnsi="宋体"/>
          <w:b/>
        </w:rPr>
        <w:t>注：如本招标文件后面的条款与本表有矛盾的以本表的内容为准。</w:t>
      </w:r>
    </w:p>
    <w:p>
      <w:pPr>
        <w:rPr>
          <w:rFonts w:hAnsi="宋体"/>
          <w:b/>
        </w:rPr>
      </w:pPr>
    </w:p>
    <w:p>
      <w:pPr>
        <w:pStyle w:val="18"/>
        <w:snapToGrid w:val="0"/>
        <w:spacing w:before="156" w:after="156" w:line="440" w:lineRule="exact"/>
        <w:rPr>
          <w:rFonts w:hAnsi="宋体"/>
          <w:b/>
          <w:bCs/>
          <w:sz w:val="28"/>
          <w:szCs w:val="28"/>
        </w:rPr>
      </w:pPr>
    </w:p>
    <w:p>
      <w:pPr>
        <w:pStyle w:val="18"/>
        <w:snapToGrid w:val="0"/>
        <w:spacing w:before="156" w:after="156" w:line="440" w:lineRule="exact"/>
        <w:rPr>
          <w:rFonts w:hAnsi="宋体"/>
          <w:b/>
          <w:bCs/>
          <w:sz w:val="28"/>
          <w:szCs w:val="28"/>
        </w:rPr>
      </w:pPr>
    </w:p>
    <w:p>
      <w:pPr>
        <w:pStyle w:val="18"/>
        <w:snapToGrid w:val="0"/>
        <w:spacing w:before="156" w:after="156" w:line="440" w:lineRule="exact"/>
        <w:rPr>
          <w:rFonts w:hint="eastAsia" w:hAnsi="宋体"/>
          <w:b/>
          <w:bCs/>
          <w:sz w:val="28"/>
          <w:szCs w:val="28"/>
        </w:rPr>
      </w:pPr>
    </w:p>
    <w:p>
      <w:pPr>
        <w:pStyle w:val="18"/>
        <w:snapToGrid w:val="0"/>
        <w:spacing w:before="156" w:after="156" w:line="440" w:lineRule="exact"/>
        <w:rPr>
          <w:rFonts w:hAnsi="宋体"/>
          <w:b/>
          <w:bCs/>
          <w:sz w:val="28"/>
          <w:szCs w:val="28"/>
        </w:rPr>
      </w:pPr>
      <w:r>
        <w:rPr>
          <w:rFonts w:hint="eastAsia" w:hAnsi="宋体"/>
          <w:b/>
          <w:bCs/>
          <w:sz w:val="28"/>
          <w:szCs w:val="28"/>
        </w:rPr>
        <w:t>一、总则</w:t>
      </w:r>
    </w:p>
    <w:p>
      <w:pPr>
        <w:pageBreakBefore w:val="0"/>
        <w:kinsoku/>
        <w:overflowPunct/>
        <w:bidi w:val="0"/>
        <w:snapToGrid w:val="0"/>
        <w:spacing w:line="440" w:lineRule="atLeast"/>
        <w:ind w:left="0" w:leftChars="0" w:firstLine="354" w:firstLineChars="147"/>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（一）适用范围</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本招标文件适用于</w:t>
      </w:r>
      <w:r>
        <w:rPr>
          <w:rFonts w:hint="eastAsia" w:ascii="宋体" w:hAnsi="宋体" w:eastAsia="宋体" w:cs="宋体"/>
          <w:sz w:val="24"/>
          <w:szCs w:val="24"/>
          <w:lang w:eastAsia="zh-CN"/>
        </w:rPr>
        <w:t>东阳市综合交通“十五五”规划编制项目</w:t>
      </w:r>
      <w:r>
        <w:rPr>
          <w:rFonts w:hint="eastAsia" w:ascii="宋体" w:hAnsi="宋体" w:eastAsia="宋体" w:cs="宋体"/>
          <w:sz w:val="24"/>
          <w:szCs w:val="24"/>
        </w:rPr>
        <w:t>的招标、投标、评标、定标、验收、合同履约、付款等行为（法律、法规另有规定的，从其规定）。</w:t>
      </w:r>
    </w:p>
    <w:p>
      <w:pPr>
        <w:pageBreakBefore w:val="0"/>
        <w:kinsoku/>
        <w:overflowPunct/>
        <w:bidi w:val="0"/>
        <w:snapToGrid w:val="0"/>
        <w:spacing w:line="440" w:lineRule="atLeast"/>
        <w:ind w:left="0" w:leftChars="0" w:firstLine="354" w:firstLineChars="147"/>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（二）定义</w:t>
      </w:r>
    </w:p>
    <w:p>
      <w:pPr>
        <w:pageBreakBefore w:val="0"/>
        <w:kinsoku/>
        <w:overflowPunct/>
        <w:bidi w:val="0"/>
        <w:snapToGrid w:val="0"/>
        <w:spacing w:line="440" w:lineRule="atLeast"/>
        <w:ind w:left="0" w:leftChars="0" w:firstLine="398" w:firstLineChars="166"/>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招标采购单位系指组织本次招标的</w:t>
      </w:r>
      <w:r>
        <w:rPr>
          <w:rFonts w:hint="eastAsia" w:ascii="宋体" w:hAnsi="宋体" w:eastAsia="宋体" w:cs="宋体"/>
          <w:sz w:val="24"/>
          <w:szCs w:val="24"/>
          <w:lang w:eastAsia="zh-CN"/>
        </w:rPr>
        <w:t>东阳市交通运输局</w:t>
      </w:r>
      <w:r>
        <w:rPr>
          <w:rFonts w:hint="eastAsia" w:ascii="宋体" w:hAnsi="宋体" w:eastAsia="宋体" w:cs="宋体"/>
          <w:sz w:val="24"/>
          <w:szCs w:val="24"/>
        </w:rPr>
        <w:t xml:space="preserve"> （“采购人”）和</w:t>
      </w:r>
      <w:r>
        <w:rPr>
          <w:rFonts w:hint="eastAsia" w:ascii="宋体" w:hAnsi="宋体" w:eastAsia="宋体" w:cs="宋体"/>
          <w:sz w:val="24"/>
          <w:szCs w:val="24"/>
          <w:lang w:eastAsia="zh-CN"/>
        </w:rPr>
        <w:t>东阳八婺工程项目管理有限公司</w:t>
      </w:r>
      <w:r>
        <w:rPr>
          <w:rFonts w:hint="eastAsia" w:ascii="宋体" w:hAnsi="宋体" w:eastAsia="宋体" w:cs="宋体"/>
          <w:sz w:val="24"/>
          <w:szCs w:val="24"/>
        </w:rPr>
        <w:t>（“采购代理机构”）。</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2.“投标人”系指向招标方提交投标文件的单位。</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3.“产品”系指供方按招标文件规定，须向采购人提供的一切人员、保险、税金、备品备件、工具、手册及其它有关技术资料和材料。</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4.“服务”系指招标文件规定供方须须承担的</w:t>
      </w:r>
      <w:r>
        <w:rPr>
          <w:rFonts w:hint="eastAsia" w:ascii="宋体" w:hAnsi="宋体" w:eastAsia="宋体" w:cs="宋体"/>
          <w:color w:val="000000"/>
          <w:sz w:val="24"/>
          <w:szCs w:val="24"/>
        </w:rPr>
        <w:t>技术协助、考察、培训、技术指导以及其他类似的义务。</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5.“项目”系指投标人按招标文件规定向采购人提供的产品和服务。</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6.“书面形式”包括信函、传真、邮箱等。</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7.“▲”系指实质性要求条款</w:t>
      </w:r>
      <w:r>
        <w:rPr>
          <w:rFonts w:hint="eastAsia" w:ascii="宋体" w:hAnsi="宋体" w:cs="宋体"/>
          <w:sz w:val="24"/>
          <w:szCs w:val="24"/>
          <w:lang w:eastAsia="zh-CN"/>
        </w:rPr>
        <w:t>，</w:t>
      </w:r>
      <w:r>
        <w:rPr>
          <w:rFonts w:hint="eastAsia" w:ascii="宋体" w:hAnsi="宋体" w:cs="宋体"/>
          <w:color w:val="000000"/>
          <w:sz w:val="24"/>
          <w:szCs w:val="24"/>
          <w:lang w:eastAsia="zh-CN"/>
        </w:rPr>
        <w:t>“</w:t>
      </w:r>
      <w:r>
        <w:rPr>
          <w:rFonts w:hint="eastAsia" w:ascii="宋体" w:hAnsi="宋体" w:eastAsia="宋体" w:cs="宋体"/>
          <w:kern w:val="0"/>
          <w:sz w:val="24"/>
          <w:szCs w:val="24"/>
        </w:rPr>
        <w:t>★</w:t>
      </w:r>
      <w:r>
        <w:rPr>
          <w:rFonts w:hint="eastAsia" w:ascii="宋体" w:hAnsi="宋体" w:cs="宋体"/>
          <w:color w:val="000000"/>
          <w:sz w:val="24"/>
          <w:szCs w:val="24"/>
          <w:lang w:eastAsia="zh-CN"/>
        </w:rPr>
        <w:t>”</w:t>
      </w:r>
      <w:r>
        <w:rPr>
          <w:rFonts w:hint="eastAsia" w:ascii="宋体" w:hAnsi="宋体" w:cs="宋体"/>
          <w:color w:val="000000"/>
          <w:sz w:val="24"/>
          <w:szCs w:val="24"/>
        </w:rPr>
        <w:t>系</w:t>
      </w:r>
      <w:r>
        <w:rPr>
          <w:rFonts w:hint="eastAsia" w:ascii="宋体" w:hAnsi="宋体" w:cs="宋体"/>
          <w:color w:val="000000"/>
          <w:sz w:val="24"/>
          <w:szCs w:val="24"/>
          <w:lang w:val="en-US" w:eastAsia="zh-CN"/>
        </w:rPr>
        <w:t>指重要技术指标；</w:t>
      </w:r>
      <w:r>
        <w:rPr>
          <w:rFonts w:hint="eastAsia" w:ascii="宋体" w:hAnsi="宋体" w:eastAsia="宋体" w:cs="宋体"/>
          <w:sz w:val="24"/>
          <w:szCs w:val="24"/>
        </w:rPr>
        <w:t>“（√）” 系指适用本项目的要求，“（  ）”系指不适用本项目的要求。</w:t>
      </w:r>
    </w:p>
    <w:p>
      <w:pPr>
        <w:pageBreakBefore w:val="0"/>
        <w:kinsoku/>
        <w:overflowPunct/>
        <w:bidi w:val="0"/>
        <w:spacing w:line="440" w:lineRule="atLeast"/>
        <w:ind w:left="0" w:leftChars="0" w:firstLine="241" w:firstLineChars="100"/>
        <w:jc w:val="left"/>
        <w:textAlignment w:val="auto"/>
        <w:rPr>
          <w:rFonts w:hint="eastAsia" w:ascii="宋体" w:hAnsi="宋体" w:eastAsia="宋体" w:cs="宋体"/>
          <w:b/>
          <w:sz w:val="24"/>
          <w:szCs w:val="24"/>
        </w:rPr>
      </w:pPr>
      <w:r>
        <w:rPr>
          <w:rFonts w:hint="eastAsia" w:ascii="宋体" w:hAnsi="宋体" w:eastAsia="宋体" w:cs="宋体"/>
          <w:b/>
          <w:bCs/>
          <w:sz w:val="24"/>
          <w:szCs w:val="24"/>
        </w:rPr>
        <w:t>（三）</w:t>
      </w:r>
      <w:r>
        <w:rPr>
          <w:rFonts w:hint="eastAsia" w:ascii="宋体" w:hAnsi="宋体" w:eastAsia="宋体" w:cs="宋体"/>
          <w:b/>
          <w:sz w:val="24"/>
          <w:szCs w:val="24"/>
        </w:rPr>
        <w:t>采购项目需要落实的政府采购政策</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2.支持绿色发展</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3.支持中小企业发展</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符合中小企业划分标准的个体工商户，在政府采购活动中视同中小企业。</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3.2在政府采购活动中，供应商提供的货物、工程或者服务符合下列情形的，享受中小企业扶持政策：</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3.2.1在货物采购项目中，货物由中小企业制造，即货物由中小企业生产且使用该中小企业商号或者注册商标；</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3.2.2在工程采购项目中，工程由中小企业承建，即工程施工单位为中小企业；</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3.2.3在服务采购项目中，服务由中小企业承接，即提供服务的人员为中小企业依照《中华人民共和国劳动合同法》订立劳动合同的从业人员。</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在货物采购项目中，供应商提供的货物既有中小企业制造货物，也有大型企业制造货物的，不享受中小企业扶持政策。</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28"/>
        <w:pageBreakBefore w:val="0"/>
        <w:widowControl/>
        <w:kinsoku/>
        <w:overflowPunct/>
        <w:bidi w:val="0"/>
        <w:spacing w:line="440" w:lineRule="atLeast"/>
        <w:ind w:left="0" w:leftChars="0" w:firstLine="5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3.4符合《关于促进残疾人就业政府采购政策的通知》（财库〔2017〕141号）规定的条件并提供《残疾人福利性单位声明函》的残疾人福利性单位视同小型、微型企业；</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3.7中小企业享受扶持政策获得政府采购合同的，小微企业不得将合同分包给大中型企业，中型企业不得将合同分包给大型企业。</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4.支持创新发展 </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 采购人优先采购被认定为首台套产品和“制造精品”的自主创新产品。</w:t>
      </w:r>
    </w:p>
    <w:p>
      <w:pPr>
        <w:pageBreakBefore w:val="0"/>
        <w:kinsoku/>
        <w:wordWrap w:val="0"/>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keepNext w:val="0"/>
        <w:keepLines w:val="0"/>
        <w:pageBreakBefore w:val="0"/>
        <w:widowControl w:val="0"/>
        <w:kinsoku/>
        <w:wordWrap w:val="0"/>
        <w:overflowPunct/>
        <w:topLinePunct/>
        <w:autoSpaceDE/>
        <w:autoSpaceDN/>
        <w:bidi w:val="0"/>
        <w:adjustRightInd/>
        <w:snapToGrid/>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政采云(https: //jinrong.zcygov.cn)的中小企业信用融资栏目了解相关信息。 供应商可以通过浙江政府采购网(https://zfcg.czt.zj.gov.cn/)首页的“浙江政采贷”模块进入申请，还可以通过政府采购云平台(https://wwwzcygov.cn/)首页的“金融服务”模块进入申请。</w:t>
      </w:r>
    </w:p>
    <w:p>
      <w:pPr>
        <w:pageBreakBefore w:val="0"/>
        <w:kinsoku/>
        <w:overflowPunct/>
        <w:bidi w:val="0"/>
        <w:snapToGrid w:val="0"/>
        <w:spacing w:line="440" w:lineRule="atLeast"/>
        <w:ind w:firstLine="241" w:firstLineChars="1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（四）招标方式</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pageBreakBefore w:val="0"/>
        <w:kinsoku/>
        <w:overflowPunct/>
        <w:bidi w:val="0"/>
        <w:snapToGrid w:val="0"/>
        <w:spacing w:line="440" w:lineRule="atLeast"/>
        <w:ind w:firstLine="241" w:firstLineChars="1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（五）投标委托</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如投标人代表不是法定代表人，须有法定代表人出具的授权委托书。</w:t>
      </w:r>
    </w:p>
    <w:p>
      <w:pPr>
        <w:pageBreakBefore w:val="0"/>
        <w:kinsoku/>
        <w:overflowPunct/>
        <w:bidi w:val="0"/>
        <w:snapToGrid w:val="0"/>
        <w:spacing w:line="440" w:lineRule="atLeast"/>
        <w:ind w:firstLine="241" w:firstLineChars="1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（六）投标费用</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不论投标结果如何，投标人均应自行承担所有与投标有关的全部费用（招标文件有相关规定除外）。</w:t>
      </w:r>
    </w:p>
    <w:p>
      <w:pPr>
        <w:pageBreakBefore w:val="0"/>
        <w:kinsoku/>
        <w:overflowPunct/>
        <w:bidi w:val="0"/>
        <w:snapToGrid w:val="0"/>
        <w:spacing w:line="440" w:lineRule="atLeast"/>
        <w:ind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（七）联合体投标</w:t>
      </w:r>
    </w:p>
    <w:p>
      <w:pPr>
        <w:pageBreakBefore w:val="0"/>
        <w:kinsoku/>
        <w:overflowPunct/>
        <w:bidi w:val="0"/>
        <w:snapToGrid w:val="0"/>
        <w:spacing w:line="440" w:lineRule="atLeast"/>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本项目接受联合体投标。</w:t>
      </w:r>
    </w:p>
    <w:p>
      <w:pPr>
        <w:pageBreakBefore w:val="0"/>
        <w:kinsoku/>
        <w:overflowPunct/>
        <w:bidi w:val="0"/>
        <w:snapToGrid w:val="0"/>
        <w:spacing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（八）转包与分包</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1.本项目不允许转包。</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2.本项目允许分包。</w:t>
      </w:r>
    </w:p>
    <w:p>
      <w:pPr>
        <w:pageBreakBefore w:val="0"/>
        <w:kinsoku/>
        <w:overflowPunct/>
        <w:bidi w:val="0"/>
        <w:snapToGrid w:val="0"/>
        <w:spacing w:line="440" w:lineRule="atLeast"/>
        <w:ind w:left="0" w:leftChars="0" w:firstLine="241" w:firstLineChars="1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（九）特别说明</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▲1.多家投标人参加投标，如其中两家或两家以上投标人的法定代表人为同一人或相互之间存在投资关系且达到控股的，应当按一个投标人认定。</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2.投标人投标所使用的资格、信誉、荣誉、业绩与企业认证必须为本法人所拥有。</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▲3.投标人投标所使用的采购项目实施人员必须为本法人（或必须为本法人或控股公司正式员工）。</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▲4.投标人应仔细阅读招标文件的所有内容，按照招标文件的要求提交投标文件，并对所提供的全部资料的真实性承担法律责任。</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▲7.招标方不保证最低报价者为中标方。</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▲8.为维护国家利益及招标方自身利益，允许招标方在合同签订之前仍有选择或拒绝任何或全部投标的权力。</w:t>
      </w:r>
    </w:p>
    <w:p>
      <w:pPr>
        <w:pageBreakBefore w:val="0"/>
        <w:widowControl/>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▲9.“政采云”平台运营机构，以及与该机构有直接控股或者管理关系可能影响采购公正性的任何单位和个人，不得在该平台进行的政府采购项目电子交易中投标、响应政府采购项目。</w:t>
      </w:r>
    </w:p>
    <w:p>
      <w:pPr>
        <w:pStyle w:val="18"/>
        <w:pageBreakBefore w:val="0"/>
        <w:kinsoku/>
        <w:overflowPunct/>
        <w:bidi w:val="0"/>
        <w:snapToGrid w:val="0"/>
        <w:spacing w:beforeLines="0" w:afterLines="0" w:line="440" w:lineRule="atLeast"/>
        <w:ind w:left="0" w:leftChars="0" w:firstLine="241" w:firstLineChars="1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（十）质疑和投诉</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3.采购人、招标方应当按照《浙江省政府采购供应商质疑处理办法》、中华人民共和国财政部第94号令《政府采购质疑和投诉办法》进行受理与答复质疑。</w:t>
      </w:r>
    </w:p>
    <w:p>
      <w:pPr>
        <w:pStyle w:val="18"/>
        <w:pageBreakBefore w:val="0"/>
        <w:kinsoku/>
        <w:overflowPunct/>
        <w:bidi w:val="0"/>
        <w:snapToGrid w:val="0"/>
        <w:spacing w:beforeLines="0" w:afterLines="0" w:line="440" w:lineRule="atLeast"/>
        <w:ind w:left="0" w:leftChars="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二、招标文件</w:t>
      </w:r>
    </w:p>
    <w:p>
      <w:pPr>
        <w:pageBreakBefore w:val="0"/>
        <w:kinsoku/>
        <w:overflowPunct/>
        <w:bidi w:val="0"/>
        <w:snapToGrid w:val="0"/>
        <w:spacing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（一）招标文件的构成。本招标文件由以下部份组成：</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1.招标公告</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2.招标需求</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4.评标办法及标准</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5.合同主要条款</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6.投标文件格式</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7.本项目招标文件的澄清、答复、修改、补充的内容</w:t>
      </w:r>
    </w:p>
    <w:p>
      <w:pPr>
        <w:pageBreakBefore w:val="0"/>
        <w:kinsoku/>
        <w:overflowPunct/>
        <w:bidi w:val="0"/>
        <w:snapToGrid w:val="0"/>
        <w:spacing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（二）投标人的风险</w:t>
      </w:r>
    </w:p>
    <w:p>
      <w:pPr>
        <w:pStyle w:val="24"/>
        <w:pageBreakBefore w:val="0"/>
        <w:kinsoku/>
        <w:overflowPunct/>
        <w:bidi w:val="0"/>
        <w:spacing w:after="0" w:line="440" w:lineRule="atLeas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投标人没有按照招标文件要求提供全部资料，或者投标人没有对招标文件在各方面作出</w:t>
      </w:r>
    </w:p>
    <w:p>
      <w:pPr>
        <w:pStyle w:val="24"/>
        <w:pageBreakBefore w:val="0"/>
        <w:kinsoku/>
        <w:overflowPunct/>
        <w:bidi w:val="0"/>
        <w:spacing w:after="0" w:line="440" w:lineRule="atLeas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实质性响应是投标人的风险，并可能导致其投标被拒绝。</w:t>
      </w:r>
    </w:p>
    <w:p>
      <w:pPr>
        <w:pStyle w:val="9"/>
        <w:pageBreakBefore w:val="0"/>
        <w:widowControl w:val="0"/>
        <w:tabs>
          <w:tab w:val="clear" w:pos="900"/>
        </w:tabs>
        <w:kinsoku/>
        <w:overflowPunct/>
        <w:bidi w:val="0"/>
        <w:snapToGrid w:val="0"/>
        <w:spacing w:afterLines="0" w:line="440" w:lineRule="atLeast"/>
        <w:ind w:left="624" w:leftChars="0" w:hanging="624" w:hangingChars="259"/>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（三）招标文件的澄清与修改</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1.投标人应认真阅读本招标文件，发现其中有误或有不合理要求的，投标人必须在</w:t>
      </w:r>
      <w:r>
        <w:rPr>
          <w:rFonts w:hint="eastAsia" w:ascii="宋体" w:hAnsi="宋体" w:eastAsia="宋体" w:cs="宋体"/>
          <w:b/>
          <w:bCs/>
          <w:sz w:val="24"/>
          <w:szCs w:val="24"/>
          <w:u w:val="single"/>
          <w:shd w:val="clear" w:color="auto" w:fill="FFFFFF"/>
        </w:rPr>
        <w:t>质疑期限届满之日</w:t>
      </w:r>
      <w:r>
        <w:rPr>
          <w:rFonts w:hint="eastAsia" w:ascii="宋体" w:hAnsi="宋体" w:eastAsia="宋体" w:cs="宋体"/>
          <w:sz w:val="24"/>
          <w:szCs w:val="24"/>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2.招标方必须以书面形式答复投标人要求澄清的问题，并将不包含问题来源的答复书面通知所有购买招标文件的投标人；除书面答复以外的其他澄清方式及澄清内容均无效。</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3.招标文件澄清、答复、修改、补充的内容为招标文件的组成部分。当招标文件与招标文件的答复、澄清、修改、补充通知就同一内容的表述不一致时，以最后发出的书面文件为准。</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4.招标文件的澄清、答复、修改或补充都应该通过本招标机构以法定形式发布，采购人非通过本机构，不得擅自澄清、答复、修改或补充招标文件。</w:t>
      </w:r>
    </w:p>
    <w:p>
      <w:pPr>
        <w:pStyle w:val="18"/>
        <w:pageBreakBefore w:val="0"/>
        <w:kinsoku/>
        <w:overflowPunct/>
        <w:bidi w:val="0"/>
        <w:snapToGrid w:val="0"/>
        <w:spacing w:beforeLines="0" w:afterLines="0" w:line="440" w:lineRule="atLeast"/>
        <w:ind w:left="0" w:leftChars="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三、投标文件的编制</w:t>
      </w:r>
    </w:p>
    <w:p>
      <w:pPr>
        <w:pageBreakBefore w:val="0"/>
        <w:kinsoku/>
        <w:overflowPunct/>
        <w:bidi w:val="0"/>
        <w:snapToGrid w:val="0"/>
        <w:spacing w:line="440" w:lineRule="atLeast"/>
        <w:ind w:left="0" w:leftChars="0" w:firstLine="241" w:firstLineChars="1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（一）投标文件的组成</w:t>
      </w:r>
    </w:p>
    <w:p>
      <w:pPr>
        <w:pStyle w:val="18"/>
        <w:pageBreakBefore w:val="0"/>
        <w:kinsoku/>
        <w:overflowPunct/>
        <w:bidi w:val="0"/>
        <w:snapToGrid w:val="0"/>
        <w:spacing w:beforeLines="0" w:afterLines="0" w:line="440" w:lineRule="atLeast"/>
        <w:ind w:left="0" w:leftChars="0"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投标文件由资格响应文件、技术、资信及商务文件、投标报价文件三部份组成。</w:t>
      </w:r>
    </w:p>
    <w:p>
      <w:pPr>
        <w:pStyle w:val="18"/>
        <w:pageBreakBefore w:val="0"/>
        <w:kinsoku/>
        <w:overflowPunct/>
        <w:bidi w:val="0"/>
        <w:snapToGrid w:val="0"/>
        <w:spacing w:beforeLines="0" w:afterLines="0" w:line="440" w:lineRule="atLeast"/>
        <w:ind w:left="0" w:leftChars="0"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1、资格响应文件: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（1）有效的营业执照复印件；</w:t>
      </w:r>
    </w:p>
    <w:p>
      <w:pPr>
        <w:pStyle w:val="18"/>
        <w:snapToGrid w:val="0"/>
        <w:spacing w:before="50" w:beforeLines="0" w:after="50" w:afterLines="0" w:line="440" w:lineRule="exact"/>
        <w:ind w:firstLine="240" w:firstLineChars="100"/>
        <w:rPr>
          <w:rFonts w:hint="eastAsia" w:ascii="宋体" w:hAnsi="宋体" w:eastAsia="宋体" w:cs="宋体"/>
          <w:sz w:val="24"/>
          <w:szCs w:val="24"/>
        </w:rPr>
      </w:pPr>
      <w:r>
        <w:rPr>
          <w:rFonts w:hint="eastAsia" w:hAnsi="宋体"/>
          <w:lang w:val="zh-CN"/>
        </w:rPr>
        <w:t>（2）</w:t>
      </w:r>
      <w:r>
        <w:rPr>
          <w:rFonts w:hint="eastAsia" w:hAnsi="宋体"/>
          <w:lang w:val="zh-CN" w:eastAsia="zh-CN"/>
        </w:rPr>
        <w:t>法定代表人身份证复印件或</w:t>
      </w:r>
      <w:r>
        <w:rPr>
          <w:rFonts w:hint="eastAsia" w:hAnsi="宋体"/>
          <w:lang w:val="zh-CN"/>
        </w:rPr>
        <w:t>法定代表人授权委托书(格式见附件)；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w:t>
      </w:r>
      <w:r>
        <w:rPr>
          <w:rFonts w:hint="eastAsia"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bCs/>
          <w:sz w:val="24"/>
          <w:szCs w:val="24"/>
        </w:rPr>
        <w:t>符合参加政府采购活动应当具备的一般条件的承诺函(格式见附件)</w:t>
      </w:r>
      <w:r>
        <w:rPr>
          <w:rFonts w:hint="eastAsia" w:ascii="宋体" w:hAnsi="宋体" w:eastAsia="宋体" w:cs="宋体"/>
          <w:sz w:val="24"/>
          <w:szCs w:val="24"/>
        </w:rPr>
        <w:t>；</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hAnsi="宋体" w:cs="宋体"/>
          <w:sz w:val="24"/>
          <w:szCs w:val="24"/>
          <w:lang w:val="en-US" w:eastAsia="zh-CN"/>
        </w:rPr>
        <w:t>4</w:t>
      </w:r>
      <w:r>
        <w:rPr>
          <w:rFonts w:hint="eastAsia" w:ascii="宋体" w:hAnsi="宋体" w:eastAsia="宋体" w:cs="宋体"/>
          <w:sz w:val="24"/>
          <w:szCs w:val="24"/>
          <w:lang w:val="zh-CN"/>
        </w:rPr>
        <w:t>）政府采购活动确认声明书 (格式见附件)；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hAnsi="宋体" w:cs="宋体"/>
          <w:sz w:val="24"/>
          <w:szCs w:val="24"/>
          <w:lang w:val="en-US" w:eastAsia="zh-CN"/>
        </w:rPr>
        <w:t>5</w:t>
      </w:r>
      <w:r>
        <w:rPr>
          <w:rFonts w:hint="eastAsia" w:ascii="宋体" w:hAnsi="宋体" w:eastAsia="宋体" w:cs="宋体"/>
          <w:sz w:val="24"/>
          <w:szCs w:val="24"/>
          <w:lang w:val="zh-CN"/>
        </w:rPr>
        <w:t>）浙江政府采购网注册正式供应商的网络截图或承诺书；</w:t>
      </w:r>
    </w:p>
    <w:p>
      <w:pPr>
        <w:pStyle w:val="18"/>
        <w:snapToGrid w:val="0"/>
        <w:spacing w:before="50" w:beforeLines="0" w:after="50" w:afterLines="0" w:line="440" w:lineRule="exact"/>
        <w:ind w:firstLine="240" w:firstLineChars="100"/>
        <w:rPr>
          <w:rFonts w:hint="eastAsia" w:hAnsi="宋体"/>
          <w:lang w:val="zh-CN" w:eastAsia="zh-CN"/>
        </w:rPr>
      </w:pPr>
      <w:r>
        <w:rPr>
          <w:rFonts w:hint="eastAsia" w:hAnsi="宋体"/>
          <w:lang w:val="zh-CN" w:eastAsia="zh-CN"/>
        </w:rPr>
        <w:t>（6）联合体协议书（如有，格式见附件）；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b/>
          <w:bCs/>
          <w:sz w:val="24"/>
          <w:szCs w:val="24"/>
        </w:rPr>
      </w:pPr>
      <w:r>
        <w:rPr>
          <w:rFonts w:hint="eastAsia" w:ascii="宋体" w:hAnsi="宋体" w:eastAsia="宋体" w:cs="宋体"/>
          <w:sz w:val="24"/>
          <w:szCs w:val="24"/>
          <w:lang w:val="zh-CN"/>
        </w:rPr>
        <w:t>（</w:t>
      </w:r>
      <w:r>
        <w:rPr>
          <w:rFonts w:hint="eastAsia" w:hAnsi="宋体" w:cs="宋体"/>
          <w:sz w:val="24"/>
          <w:szCs w:val="24"/>
          <w:lang w:val="en-US" w:eastAsia="zh-CN"/>
        </w:rPr>
        <w:t>7</w:t>
      </w:r>
      <w:r>
        <w:rPr>
          <w:rFonts w:hint="eastAsia" w:ascii="宋体" w:hAnsi="宋体" w:eastAsia="宋体" w:cs="宋体"/>
          <w:sz w:val="24"/>
          <w:szCs w:val="24"/>
          <w:lang w:val="zh-CN"/>
        </w:rPr>
        <w:t>）东阳市政府采购代理机构社会评价表</w:t>
      </w:r>
      <w:r>
        <w:rPr>
          <w:rFonts w:hint="eastAsia" w:hAnsi="宋体" w:cs="宋体"/>
          <w:sz w:val="24"/>
          <w:szCs w:val="24"/>
          <w:lang w:val="zh-CN"/>
        </w:rPr>
        <w:t>（</w:t>
      </w:r>
      <w:r>
        <w:rPr>
          <w:rFonts w:hint="eastAsia" w:hAnsi="宋体" w:cs="宋体"/>
          <w:sz w:val="24"/>
          <w:szCs w:val="24"/>
          <w:lang w:val="en-US" w:eastAsia="zh-CN"/>
        </w:rPr>
        <w:t>格式见附件</w:t>
      </w:r>
      <w:r>
        <w:rPr>
          <w:rFonts w:hint="eastAsia" w:hAnsi="宋体" w:cs="宋体"/>
          <w:sz w:val="24"/>
          <w:szCs w:val="24"/>
          <w:lang w:val="zh-CN"/>
        </w:rPr>
        <w:t>）</w:t>
      </w:r>
      <w:r>
        <w:rPr>
          <w:rFonts w:hint="eastAsia" w:ascii="宋体" w:hAnsi="宋体" w:eastAsia="宋体" w:cs="宋体"/>
          <w:sz w:val="24"/>
          <w:szCs w:val="24"/>
          <w:lang w:val="zh-CN" w:eastAsia="zh-CN"/>
        </w:rPr>
        <w:t>。</w:t>
      </w:r>
    </w:p>
    <w:p>
      <w:pPr>
        <w:pStyle w:val="18"/>
        <w:pageBreakBefore w:val="0"/>
        <w:kinsoku/>
        <w:overflowPunct/>
        <w:bidi w:val="0"/>
        <w:snapToGrid w:val="0"/>
        <w:spacing w:beforeLines="0" w:afterLines="0" w:line="440" w:lineRule="atLeas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pStyle w:val="18"/>
        <w:pageBreakBefore w:val="0"/>
        <w:kinsoku/>
        <w:overflowPunct/>
        <w:bidi w:val="0"/>
        <w:snapToGrid w:val="0"/>
        <w:spacing w:beforeLines="0" w:afterLines="0" w:line="440" w:lineRule="atLeast"/>
        <w:ind w:left="0" w:leftChars="0"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2、技术、资信及商务文件：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（1）投标人技术、资信及商务自评得分表</w:t>
      </w:r>
      <w:r>
        <w:rPr>
          <w:rFonts w:hint="eastAsia" w:ascii="宋体" w:hAnsi="宋体" w:eastAsia="宋体" w:cs="宋体"/>
          <w:color w:val="000000"/>
          <w:sz w:val="24"/>
          <w:szCs w:val="24"/>
          <w:lang w:val="zh-CN"/>
        </w:rPr>
        <w:t>（格式见附件）</w:t>
      </w:r>
      <w:r>
        <w:rPr>
          <w:rFonts w:hint="eastAsia" w:ascii="宋体" w:hAnsi="宋体" w:eastAsia="宋体" w:cs="宋体"/>
          <w:color w:val="000000"/>
          <w:sz w:val="24"/>
          <w:szCs w:val="24"/>
        </w:rPr>
        <w:t>；</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（2）投标声明书 (格式见附件) ； </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（3）投标单位情况表（格式见附件）；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w:t>
      </w:r>
      <w:r>
        <w:rPr>
          <w:rFonts w:hint="eastAsia" w:hAnsi="宋体" w:cs="宋体"/>
          <w:color w:val="000000"/>
          <w:sz w:val="24"/>
          <w:szCs w:val="24"/>
          <w:lang w:val="en-US" w:eastAsia="zh-CN"/>
        </w:rPr>
        <w:t>4</w:t>
      </w:r>
      <w:r>
        <w:rPr>
          <w:rFonts w:hint="eastAsia" w:ascii="宋体" w:hAnsi="宋体" w:eastAsia="宋体" w:cs="宋体"/>
          <w:color w:val="000000"/>
          <w:sz w:val="24"/>
          <w:szCs w:val="24"/>
          <w:lang w:val="en-US" w:eastAsia="zh-CN"/>
        </w:rPr>
        <w:t>）项目业绩（格式见附件）；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default" w:ascii="宋体" w:hAnsi="宋体" w:eastAsia="宋体" w:cs="宋体"/>
          <w:color w:val="000000"/>
          <w:sz w:val="24"/>
          <w:szCs w:val="24"/>
          <w:lang w:val="en-US" w:eastAsia="zh-CN"/>
        </w:rPr>
      </w:pPr>
      <w:r>
        <w:rPr>
          <w:rFonts w:hint="eastAsia" w:hAnsi="宋体" w:cs="宋体"/>
          <w:color w:val="000000"/>
          <w:sz w:val="24"/>
          <w:szCs w:val="24"/>
          <w:lang w:val="zh-CN" w:eastAsia="zh-CN"/>
        </w:rPr>
        <w:t>（</w:t>
      </w:r>
      <w:r>
        <w:rPr>
          <w:rFonts w:hint="eastAsia" w:hAnsi="宋体" w:cs="宋体"/>
          <w:color w:val="000000"/>
          <w:sz w:val="24"/>
          <w:szCs w:val="24"/>
          <w:lang w:val="en-US" w:eastAsia="zh-CN"/>
        </w:rPr>
        <w:t>5</w:t>
      </w:r>
      <w:r>
        <w:rPr>
          <w:rFonts w:hint="eastAsia" w:hAnsi="宋体" w:cs="宋体"/>
          <w:color w:val="000000"/>
          <w:sz w:val="24"/>
          <w:szCs w:val="24"/>
          <w:lang w:val="zh-CN" w:eastAsia="zh-CN"/>
        </w:rPr>
        <w:t>）</w:t>
      </w:r>
      <w:r>
        <w:rPr>
          <w:rFonts w:hint="eastAsia" w:hAnsi="宋体" w:cs="宋体"/>
          <w:color w:val="000000"/>
          <w:sz w:val="24"/>
          <w:szCs w:val="24"/>
          <w:lang w:val="en-US" w:eastAsia="zh-CN"/>
        </w:rPr>
        <w:t>企业实力；</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hAnsi="宋体" w:cs="宋体"/>
          <w:color w:val="000000"/>
          <w:sz w:val="24"/>
          <w:szCs w:val="24"/>
          <w:lang w:val="zh-CN" w:eastAsia="zh-CN"/>
        </w:rPr>
        <w:t>（</w:t>
      </w:r>
      <w:r>
        <w:rPr>
          <w:rFonts w:hint="eastAsia" w:hAnsi="宋体" w:cs="宋体"/>
          <w:color w:val="000000"/>
          <w:sz w:val="24"/>
          <w:szCs w:val="24"/>
          <w:lang w:val="en-US" w:eastAsia="zh-CN"/>
        </w:rPr>
        <w:t>6</w:t>
      </w:r>
      <w:r>
        <w:rPr>
          <w:rFonts w:hint="eastAsia" w:hAnsi="宋体" w:cs="宋体"/>
          <w:color w:val="000000"/>
          <w:sz w:val="24"/>
          <w:szCs w:val="24"/>
          <w:lang w:val="zh-CN" w:eastAsia="zh-CN"/>
        </w:rPr>
        <w:t>）</w:t>
      </w:r>
      <w:r>
        <w:rPr>
          <w:rFonts w:hint="eastAsia" w:hAnsi="宋体" w:cs="宋体"/>
          <w:color w:val="000000"/>
          <w:sz w:val="24"/>
          <w:szCs w:val="24"/>
          <w:lang w:val="en-US" w:eastAsia="zh-CN"/>
        </w:rPr>
        <w:t>投标人相关体系认证；</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7</w:t>
      </w: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项目</w:t>
      </w:r>
      <w:r>
        <w:rPr>
          <w:rFonts w:hint="eastAsia" w:ascii="宋体" w:hAnsi="宋体" w:eastAsia="宋体" w:cs="宋体"/>
          <w:color w:val="000000"/>
          <w:sz w:val="24"/>
          <w:szCs w:val="24"/>
          <w:lang w:val="en-US" w:eastAsia="zh-CN"/>
        </w:rPr>
        <w:t>编制方案；</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8</w:t>
      </w:r>
      <w:r>
        <w:rPr>
          <w:rFonts w:hint="eastAsia" w:ascii="宋体" w:hAnsi="宋体" w:eastAsia="宋体" w:cs="宋体"/>
          <w:color w:val="000000"/>
          <w:sz w:val="24"/>
          <w:szCs w:val="24"/>
          <w:lang w:val="zh-CN" w:eastAsia="zh-CN"/>
        </w:rPr>
        <w:t>）拟投入项目成员一览表（格式见附件）；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9</w:t>
      </w:r>
      <w:r>
        <w:rPr>
          <w:rFonts w:hint="eastAsia" w:ascii="宋体" w:hAnsi="宋体" w:eastAsia="宋体" w:cs="宋体"/>
          <w:color w:val="000000"/>
          <w:sz w:val="24"/>
          <w:szCs w:val="24"/>
          <w:lang w:val="zh-CN" w:eastAsia="zh-CN"/>
        </w:rPr>
        <w:t>）政府采购供应商诚信承诺书（格式见附件）；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10</w:t>
      </w:r>
      <w:r>
        <w:rPr>
          <w:rFonts w:hint="eastAsia" w:ascii="宋体" w:hAnsi="宋体" w:eastAsia="宋体" w:cs="宋体"/>
          <w:color w:val="000000"/>
          <w:sz w:val="24"/>
          <w:szCs w:val="24"/>
          <w:lang w:val="zh-CN" w:eastAsia="zh-CN"/>
        </w:rPr>
        <w:t>）服务</w:t>
      </w:r>
      <w:r>
        <w:rPr>
          <w:rFonts w:hint="eastAsia" w:ascii="宋体" w:hAnsi="宋体" w:eastAsia="宋体" w:cs="宋体"/>
          <w:color w:val="000000"/>
          <w:sz w:val="24"/>
          <w:szCs w:val="24"/>
          <w:lang w:val="zh-CN"/>
        </w:rPr>
        <w:t>费承诺书（格式见附件）；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r>
        <w:rPr>
          <w:rFonts w:hint="eastAsia" w:hAnsi="宋体" w:cs="宋体"/>
          <w:color w:val="000000"/>
          <w:sz w:val="24"/>
          <w:szCs w:val="24"/>
          <w:lang w:val="en-US" w:eastAsia="zh-CN"/>
        </w:rPr>
        <w:t>11</w:t>
      </w:r>
      <w:r>
        <w:rPr>
          <w:rFonts w:hint="eastAsia" w:ascii="宋体" w:hAnsi="宋体" w:eastAsia="宋体" w:cs="宋体"/>
          <w:color w:val="000000"/>
          <w:sz w:val="24"/>
          <w:szCs w:val="24"/>
        </w:rPr>
        <w:t>）其它按照评标办法可加分的内容说明、证明文件；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1</w:t>
      </w:r>
      <w:r>
        <w:rPr>
          <w:rFonts w:hint="eastAsia" w:hAnsi="宋体" w:cs="宋体"/>
          <w:color w:val="000000"/>
          <w:sz w:val="24"/>
          <w:szCs w:val="24"/>
          <w:lang w:val="en-US" w:eastAsia="zh-CN"/>
        </w:rPr>
        <w:t>2</w:t>
      </w:r>
      <w:r>
        <w:rPr>
          <w:rFonts w:hint="eastAsia" w:ascii="宋体" w:hAnsi="宋体" w:eastAsia="宋体" w:cs="宋体"/>
          <w:color w:val="000000"/>
          <w:sz w:val="24"/>
          <w:szCs w:val="24"/>
          <w:lang w:val="zh-CN"/>
        </w:rPr>
        <w:t>）投标人认为有必要提供的其它文件。</w:t>
      </w:r>
    </w:p>
    <w:p>
      <w:pPr>
        <w:pageBreakBefore w:val="0"/>
        <w:kinsoku/>
        <w:overflowPunct/>
        <w:bidi w:val="0"/>
        <w:snapToGrid w:val="0"/>
        <w:spacing w:line="440" w:lineRule="atLeast"/>
        <w:ind w:left="0" w:leftChars="0" w:firstLine="472" w:firstLineChars="196"/>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3、报价文件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（1）投标函（格式见附件）； </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（2）开标一览表（格式见附件）；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（3）中小型企业声明函（格式见附件）；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（4）监狱企业证明文件（如有）；</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（5）残疾人福利性单位声明函（如有）；</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（6）投标人针对报价需要说明的其他文件和说明</w:t>
      </w:r>
      <w:r>
        <w:rPr>
          <w:rFonts w:hint="eastAsia" w:ascii="宋体" w:hAnsi="宋体" w:eastAsia="宋体" w:cs="宋体"/>
          <w:b w:val="0"/>
          <w:bCs w:val="0"/>
          <w:sz w:val="24"/>
          <w:szCs w:val="24"/>
          <w:lang w:eastAsia="zh-CN"/>
        </w:rPr>
        <w:t>。</w:t>
      </w:r>
    </w:p>
    <w:p>
      <w:pPr>
        <w:pageBreakBefore w:val="0"/>
        <w:kinsoku/>
        <w:overflowPunct/>
        <w:bidi w:val="0"/>
        <w:snapToGrid w:val="0"/>
        <w:spacing w:line="440" w:lineRule="atLeast"/>
        <w:ind w:left="0" w:leftChars="0" w:firstLine="241" w:firstLineChars="1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（二）投标文件的语言及计量</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▲1.投标文件以及投标方与招标方就有关投标事宜的所有来往函电，均应以中文汉语书写。除签名、盖章、专用名称等特殊情形外，以中文汉语以外的文字表述的投标文件视同未提供。</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▲2.投标计量单位，应采用中华人民共和国法定计量单位（货币单位：人民币元），否则视同未响应。</w:t>
      </w:r>
    </w:p>
    <w:p>
      <w:pPr>
        <w:pageBreakBefore w:val="0"/>
        <w:kinsoku/>
        <w:overflowPunct/>
        <w:bidi w:val="0"/>
        <w:snapToGrid w:val="0"/>
        <w:spacing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（三）投标报价</w:t>
      </w:r>
    </w:p>
    <w:p>
      <w:pPr>
        <w:pageBreakBefore w:val="0"/>
        <w:kinsoku/>
        <w:overflowPunct/>
        <w:bidi w:val="0"/>
        <w:spacing w:line="440" w:lineRule="atLeast"/>
        <w:ind w:left="0" w:leftChars="0" w:firstLine="466" w:firstLineChars="200"/>
        <w:jc w:val="left"/>
        <w:textAlignment w:val="auto"/>
        <w:rPr>
          <w:rFonts w:hint="eastAsia" w:ascii="宋体" w:hAnsi="宋体" w:eastAsia="宋体" w:cs="宋体"/>
          <w:b/>
          <w:bCs/>
          <w:sz w:val="24"/>
          <w:szCs w:val="24"/>
        </w:rPr>
      </w:pPr>
      <w:r>
        <w:rPr>
          <w:rFonts w:hint="eastAsia" w:ascii="宋体" w:hAnsi="宋体" w:eastAsia="宋体" w:cs="宋体"/>
          <w:b/>
          <w:bCs/>
          <w:spacing w:val="-4"/>
          <w:sz w:val="24"/>
          <w:szCs w:val="24"/>
        </w:rPr>
        <w:t>1.投</w:t>
      </w:r>
      <w:r>
        <w:rPr>
          <w:rFonts w:hint="eastAsia" w:ascii="宋体" w:hAnsi="宋体" w:eastAsia="宋体" w:cs="宋体"/>
          <w:b/>
          <w:bCs/>
          <w:sz w:val="24"/>
          <w:szCs w:val="24"/>
        </w:rPr>
        <w:t>标报价应按招标文件中相关附表格式填写。</w:t>
      </w:r>
    </w:p>
    <w:p>
      <w:pPr>
        <w:pStyle w:val="18"/>
        <w:pageBreakBefore w:val="0"/>
        <w:kinsoku/>
        <w:overflowPunct/>
        <w:bidi w:val="0"/>
        <w:spacing w:beforeLines="0" w:afterLines="0" w:line="440" w:lineRule="atLeast"/>
        <w:ind w:left="0" w:lef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sz w:val="24"/>
          <w:szCs w:val="24"/>
        </w:rPr>
        <w:t>▲2.</w:t>
      </w:r>
      <w:r>
        <w:rPr>
          <w:rFonts w:hint="eastAsia" w:ascii="宋体" w:hAnsi="宋体" w:eastAsia="宋体" w:cs="宋体"/>
          <w:color w:val="000000"/>
          <w:sz w:val="24"/>
          <w:szCs w:val="24"/>
        </w:rPr>
        <w:t>投标人所报的价格应</w:t>
      </w:r>
      <w:r>
        <w:rPr>
          <w:rFonts w:hint="eastAsia" w:ascii="宋体" w:hAnsi="宋体" w:eastAsia="宋体" w:cs="宋体"/>
          <w:sz w:val="24"/>
          <w:szCs w:val="24"/>
        </w:rPr>
        <w:t>包括本编制所需要的编制费、调研费、调研报告编制及审查费、人员劳务费（含人身意外保险费）、专业调查器材费、办公消耗性物品费以及管理费、税金、利润、 专家评审费、 招标代理服务费等完成合同所需的一切本身和不可或缺的所有工作开支、政策性文件规定及合同包含的所有风险、责任等各项全部费用</w:t>
      </w:r>
      <w:r>
        <w:rPr>
          <w:rFonts w:hint="eastAsia" w:ascii="宋体" w:hAnsi="宋体" w:eastAsia="宋体" w:cs="宋体"/>
          <w:sz w:val="24"/>
          <w:szCs w:val="24"/>
          <w:lang w:eastAsia="zh-CN"/>
        </w:rPr>
        <w:t>。</w:t>
      </w:r>
      <w:r>
        <w:rPr>
          <w:rFonts w:hint="eastAsia" w:ascii="宋体" w:hAnsi="宋体" w:eastAsia="宋体" w:cs="宋体"/>
          <w:sz w:val="24"/>
          <w:szCs w:val="24"/>
        </w:rPr>
        <w:t>投标人所投的投标报价为投标人所能承受的一次性最终最低报价，如有漏项，视同已包含在项目中，合同总价不作调整。</w:t>
      </w:r>
    </w:p>
    <w:p>
      <w:pPr>
        <w:pStyle w:val="18"/>
        <w:pageBreakBefore w:val="0"/>
        <w:kinsoku/>
        <w:overflowPunct/>
        <w:bidi w:val="0"/>
        <w:spacing w:beforeLines="0" w:afterLines="0" w:line="440" w:lineRule="atLeas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▲3.投标文件只允许有一个报价，有选择的报价将不予接受。</w:t>
      </w:r>
    </w:p>
    <w:p>
      <w:pPr>
        <w:pStyle w:val="18"/>
        <w:pageBreakBefore w:val="0"/>
        <w:kinsoku/>
        <w:overflowPunct/>
        <w:bidi w:val="0"/>
        <w:spacing w:beforeLines="0" w:afterLines="0" w:line="440" w:lineRule="atLeas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▲4.投标人的报价超过最高限价的按无效标处理。</w:t>
      </w:r>
    </w:p>
    <w:p>
      <w:pPr>
        <w:pStyle w:val="18"/>
        <w:pageBreakBefore w:val="0"/>
        <w:kinsoku/>
        <w:overflowPunct/>
        <w:bidi w:val="0"/>
        <w:spacing w:beforeLines="0" w:afterLines="0"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（四）投标文件的有效期</w:t>
      </w:r>
    </w:p>
    <w:p>
      <w:pPr>
        <w:pStyle w:val="9"/>
        <w:pageBreakBefore w:val="0"/>
        <w:widowControl w:val="0"/>
        <w:tabs>
          <w:tab w:val="clear" w:pos="900"/>
        </w:tabs>
        <w:kinsoku/>
        <w:overflowPunct/>
        <w:bidi w:val="0"/>
        <w:snapToGrid w:val="0"/>
        <w:spacing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▲1.自投标截止日起</w:t>
      </w:r>
      <w:r>
        <w:rPr>
          <w:rFonts w:hint="eastAsia" w:ascii="宋体" w:hAnsi="宋体" w:eastAsia="宋体" w:cs="宋体"/>
          <w:sz w:val="24"/>
          <w:szCs w:val="24"/>
          <w:u w:val="single"/>
        </w:rPr>
        <w:t>90</w:t>
      </w:r>
      <w:r>
        <w:rPr>
          <w:rFonts w:hint="eastAsia" w:ascii="宋体" w:hAnsi="宋体" w:eastAsia="宋体" w:cs="宋体"/>
          <w:sz w:val="24"/>
          <w:szCs w:val="24"/>
        </w:rPr>
        <w:t>天投标文件应保持有效。有效期不足的投标文件将被拒绝。</w:t>
      </w:r>
    </w:p>
    <w:p>
      <w:pPr>
        <w:pStyle w:val="9"/>
        <w:pageBreakBefore w:val="0"/>
        <w:widowControl w:val="0"/>
        <w:tabs>
          <w:tab w:val="clear" w:pos="900"/>
        </w:tabs>
        <w:kinsoku/>
        <w:overflowPunct/>
        <w:bidi w:val="0"/>
        <w:snapToGrid w:val="0"/>
        <w:spacing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2.在特殊情况下，招标人可与投标人协商延长投标书的有效期，这种要求和答复均以书面形式进行。</w:t>
      </w:r>
    </w:p>
    <w:p>
      <w:pPr>
        <w:pageBreakBefore w:val="0"/>
        <w:kinsoku/>
        <w:overflowPunct/>
        <w:bidi w:val="0"/>
        <w:snapToGrid w:val="0"/>
        <w:spacing w:line="440" w:lineRule="atLeast"/>
        <w:ind w:left="0" w:leftChars="0" w:firstLine="480" w:firstLineChars="200"/>
        <w:jc w:val="left"/>
        <w:textAlignment w:val="auto"/>
        <w:outlineLvl w:val="0"/>
        <w:rPr>
          <w:rFonts w:hint="eastAsia" w:ascii="宋体" w:hAnsi="宋体" w:eastAsia="宋体" w:cs="宋体"/>
          <w:b/>
          <w:bCs/>
          <w:sz w:val="24"/>
          <w:szCs w:val="24"/>
        </w:rPr>
      </w:pPr>
      <w:r>
        <w:rPr>
          <w:rFonts w:hint="eastAsia" w:ascii="宋体" w:hAnsi="宋体" w:eastAsia="宋体" w:cs="宋体"/>
          <w:sz w:val="24"/>
          <w:szCs w:val="24"/>
        </w:rPr>
        <w:t>3.投标人可拒绝接受延期要求。同意延长有效期的投标人不能修改投标文件。</w:t>
      </w:r>
    </w:p>
    <w:p>
      <w:pPr>
        <w:pStyle w:val="18"/>
        <w:pageBreakBefore w:val="0"/>
        <w:kinsoku/>
        <w:overflowPunct/>
        <w:bidi w:val="0"/>
        <w:spacing w:beforeLines="0" w:afterLines="0" w:line="440" w:lineRule="atLeast"/>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4.中标人的投标文件自开标之日起至合同履行完毕止均应保持有效。</w:t>
      </w:r>
    </w:p>
    <w:p>
      <w:pPr>
        <w:pStyle w:val="18"/>
        <w:pageBreakBefore w:val="0"/>
        <w:kinsoku/>
        <w:overflowPunct/>
        <w:bidi w:val="0"/>
        <w:spacing w:beforeLines="0" w:afterLines="0"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（五）投标文件的签署和份数</w:t>
      </w:r>
    </w:p>
    <w:p>
      <w:pPr>
        <w:pStyle w:val="9"/>
        <w:pageBreakBefore w:val="0"/>
        <w:widowControl w:val="0"/>
        <w:tabs>
          <w:tab w:val="clear" w:pos="900"/>
        </w:tabs>
        <w:kinsoku/>
        <w:overflowPunct/>
        <w:bidi w:val="0"/>
        <w:snapToGrid w:val="0"/>
        <w:spacing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1.投标人应认真阅读招标文件所有内容，按本招标文件规定的要求、编制顺序和统一格式</w:t>
      </w:r>
    </w:p>
    <w:p>
      <w:pPr>
        <w:pStyle w:val="9"/>
        <w:pageBreakBefore w:val="0"/>
        <w:widowControl w:val="0"/>
        <w:tabs>
          <w:tab w:val="clear" w:pos="900"/>
        </w:tabs>
        <w:kinsoku/>
        <w:overflowPunct/>
        <w:bidi w:val="0"/>
        <w:snapToGrid w:val="0"/>
        <w:spacing w:afterLines="0" w:line="44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编制投标文件并标注页码，电子投标文件须根据评分标准进行关联定位。投标文件因内容不</w:t>
      </w:r>
    </w:p>
    <w:p>
      <w:pPr>
        <w:pStyle w:val="9"/>
        <w:pageBreakBefore w:val="0"/>
        <w:widowControl w:val="0"/>
        <w:tabs>
          <w:tab w:val="clear" w:pos="900"/>
        </w:tabs>
        <w:kinsoku/>
        <w:overflowPunct/>
        <w:bidi w:val="0"/>
        <w:snapToGrid w:val="0"/>
        <w:spacing w:afterLines="0" w:line="44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完整、编排混乱，或者电子投标文件未按评分标准进行关联定位或者关联定位不准确，导致</w:t>
      </w:r>
    </w:p>
    <w:p>
      <w:pPr>
        <w:pStyle w:val="9"/>
        <w:pageBreakBefore w:val="0"/>
        <w:widowControl w:val="0"/>
        <w:tabs>
          <w:tab w:val="clear" w:pos="900"/>
        </w:tabs>
        <w:kinsoku/>
        <w:overflowPunct/>
        <w:bidi w:val="0"/>
        <w:snapToGrid w:val="0"/>
        <w:spacing w:afterLines="0" w:line="44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投标文件被误读、漏读或者查找不到相关内容的，是投标人的责任。电子投标文件须按政采</w:t>
      </w:r>
    </w:p>
    <w:p>
      <w:pPr>
        <w:pStyle w:val="9"/>
        <w:pageBreakBefore w:val="0"/>
        <w:widowControl w:val="0"/>
        <w:tabs>
          <w:tab w:val="clear" w:pos="900"/>
        </w:tabs>
        <w:kinsoku/>
        <w:overflowPunct/>
        <w:bidi w:val="0"/>
        <w:snapToGrid w:val="0"/>
        <w:spacing w:afterLines="0" w:line="44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云平台供应商项目采购-电子招投标操作指南及本招标文件要求制作和加密。（操作指南下</w:t>
      </w:r>
    </w:p>
    <w:p>
      <w:pPr>
        <w:pStyle w:val="9"/>
        <w:pageBreakBefore w:val="0"/>
        <w:widowControl w:val="0"/>
        <w:tabs>
          <w:tab w:val="clear" w:pos="900"/>
        </w:tabs>
        <w:kinsoku/>
        <w:overflowPunct/>
        <w:bidi w:val="0"/>
        <w:snapToGrid w:val="0"/>
        <w:spacing w:afterLines="0" w:line="44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载网址：https://help.zcygov.cn/web/site_2/2018/12-28/2573.html）</w:t>
      </w:r>
    </w:p>
    <w:p>
      <w:pPr>
        <w:pStyle w:val="9"/>
        <w:pageBreakBefore w:val="0"/>
        <w:widowControl w:val="0"/>
        <w:tabs>
          <w:tab w:val="clear" w:pos="900"/>
        </w:tabs>
        <w:kinsoku/>
        <w:overflowPunct/>
        <w:bidi w:val="0"/>
        <w:snapToGrid w:val="0"/>
        <w:spacing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pPr>
        <w:pageBreakBefore w:val="0"/>
        <w:kinsoku/>
        <w:overflowPunct/>
        <w:bidi w:val="0"/>
        <w:spacing w:line="440" w:lineRule="atLeast"/>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▲（六）投标文件的上传、递交、修改和撤回</w:t>
      </w:r>
    </w:p>
    <w:p>
      <w:pPr>
        <w:pageBreakBefore w:val="0"/>
        <w:kinsoku/>
        <w:overflowPunct/>
        <w:bidi w:val="0"/>
        <w:spacing w:line="440" w:lineRule="atLeast"/>
        <w:ind w:left="0" w:leftChars="0" w:firstLine="495"/>
        <w:jc w:val="left"/>
        <w:textAlignment w:val="auto"/>
        <w:rPr>
          <w:rFonts w:hint="eastAsia" w:ascii="宋体" w:hAnsi="宋体" w:eastAsia="宋体" w:cs="宋体"/>
          <w:sz w:val="24"/>
          <w:szCs w:val="24"/>
        </w:rPr>
      </w:pPr>
      <w:r>
        <w:rPr>
          <w:rFonts w:hint="eastAsia" w:ascii="宋体" w:hAnsi="宋体" w:eastAsia="宋体" w:cs="宋体"/>
          <w:sz w:val="24"/>
          <w:szCs w:val="24"/>
        </w:rPr>
        <w:t>1.投标人应当在投标截止时间前在“政采云”（电子交易平台）上自行上传加密的电子投标文件。</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2.未按规定上传的投标文件将被拒绝，由此造成投标文件解密失败或被误投的风险由投标人承担。</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3.投标人未在“政采云”（电子交易平台）上自行上传加密的电子投标文件，仅提交电子备份投标文件的，投标无效。</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pPr>
        <w:pageBreakBefore w:val="0"/>
        <w:kinsoku/>
        <w:overflowPunct/>
        <w:bidi w:val="0"/>
        <w:snapToGrid w:val="0"/>
        <w:spacing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（七）投标无效的情形</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pageBreakBefore w:val="0"/>
        <w:numPr>
          <w:ilvl w:val="0"/>
          <w:numId w:val="0"/>
        </w:numPr>
        <w:kinsoku/>
        <w:overflowPunct/>
        <w:bidi w:val="0"/>
        <w:snapToGrid w:val="0"/>
        <w:spacing w:line="440" w:lineRule="atLeast"/>
        <w:ind w:left="0" w:lef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在符合性审查和商务评审时，如发现下列情形之一的，投标文件将被视为无效：</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（1）投标人仅提交电子备份投标文件的；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（2）在开评标时出现电子投标文件无法解密或解密失败等情况，投标人未提供电子备份投标文件，无法对投标人继续进行评审的；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（3）投标人未在规定的时间内对电子询标函进行澄清回复、拒绝澄清回复或澄清回复的内容改变了投标文件的实质性内容的；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（4）资信及商务标内有商务报价出现的；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（5）网上下载的证明文件，不能通过真实性验证的（发现提供虚假资料的，按照提供虚假资料处理）； </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（6）资格证明文件不全的，或者不符合招标文件标明的资格要求的；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bCs/>
          <w:sz w:val="24"/>
          <w:szCs w:val="24"/>
        </w:rPr>
      </w:pPr>
      <w:r>
        <w:rPr>
          <w:rFonts w:hint="eastAsia" w:ascii="宋体" w:hAnsi="宋体" w:eastAsia="宋体" w:cs="宋体"/>
          <w:sz w:val="24"/>
          <w:szCs w:val="24"/>
        </w:rPr>
        <w:t>（7）投标文件无法定代表人签字,或未</w:t>
      </w:r>
      <w:r>
        <w:rPr>
          <w:rFonts w:hint="eastAsia" w:ascii="宋体" w:hAnsi="宋体" w:eastAsia="宋体" w:cs="宋体"/>
          <w:bCs/>
          <w:sz w:val="24"/>
          <w:szCs w:val="24"/>
        </w:rPr>
        <w:t>提供法定代表人授权委托书、投标声明书或者填写项目不齐全的；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z w:val="24"/>
          <w:szCs w:val="24"/>
        </w:rPr>
        <w:t>（8</w:t>
      </w:r>
      <w:r>
        <w:rPr>
          <w:rFonts w:hint="eastAsia" w:ascii="宋体" w:hAnsi="宋体" w:eastAsia="宋体" w:cs="宋体"/>
          <w:snapToGrid w:val="0"/>
          <w:sz w:val="24"/>
          <w:szCs w:val="24"/>
        </w:rPr>
        <w:t>）</w:t>
      </w:r>
      <w:r>
        <w:rPr>
          <w:rFonts w:hint="eastAsia" w:ascii="宋体" w:hAnsi="宋体" w:eastAsia="宋体" w:cs="宋体"/>
          <w:sz w:val="24"/>
          <w:szCs w:val="24"/>
        </w:rPr>
        <w:t>投标文件格式未按本招标文件的要求提交或者内容虚假的；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z w:val="24"/>
          <w:szCs w:val="24"/>
        </w:rPr>
        <w:t>（9）投标文件的实质性内容未使用中文表述、意思表述不明确、前后矛盾或者使用计量单位不符合招标文件要求的（经评标委员会鉴定并允许其当场更正的笔误除外）；</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（10）投标有效期、服务时间、质保期等商务条款不能满足招标文件要求的；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（11）未实质性响应招标文件中标有“▲”条款要求的；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（12）未提交本招标文件资信及商务文件中第（2）、（</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）条资料的；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（13）有下列情形之一的，视为投标人串通投标，其投标无效:</w:t>
      </w:r>
    </w:p>
    <w:p>
      <w:pPr>
        <w:pageBreakBefore w:val="0"/>
        <w:kinsoku/>
        <w:overflowPunct/>
        <w:bidi w:val="0"/>
        <w:snapToGrid w:val="0"/>
        <w:spacing w:line="440" w:lineRule="atLeast"/>
        <w:ind w:left="0" w:leftChars="0"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A.不同投标人的投标文件由同一单位或者个人编制；</w:t>
      </w:r>
    </w:p>
    <w:p>
      <w:pPr>
        <w:pageBreakBefore w:val="0"/>
        <w:kinsoku/>
        <w:overflowPunct/>
        <w:bidi w:val="0"/>
        <w:snapToGrid w:val="0"/>
        <w:spacing w:line="440" w:lineRule="atLeast"/>
        <w:ind w:left="0" w:leftChars="0"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B.不同投标人委托同一单位或者个人办理投标事宜；</w:t>
      </w:r>
    </w:p>
    <w:p>
      <w:pPr>
        <w:pageBreakBefore w:val="0"/>
        <w:kinsoku/>
        <w:overflowPunct/>
        <w:bidi w:val="0"/>
        <w:snapToGrid w:val="0"/>
        <w:spacing w:line="440" w:lineRule="atLeast"/>
        <w:ind w:left="0" w:leftChars="0"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C.不同投标人的投标文件载明的项目管理成员或者联系人员为同一人；</w:t>
      </w:r>
    </w:p>
    <w:p>
      <w:pPr>
        <w:pageBreakBefore w:val="0"/>
        <w:kinsoku/>
        <w:overflowPunct/>
        <w:bidi w:val="0"/>
        <w:snapToGrid w:val="0"/>
        <w:spacing w:line="440" w:lineRule="atLeast"/>
        <w:ind w:left="0" w:leftChars="0"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D.不同投标人的投标文件异常一致或者投标报价呈规律性差异；</w:t>
      </w:r>
    </w:p>
    <w:p>
      <w:pPr>
        <w:pageBreakBefore w:val="0"/>
        <w:kinsoku/>
        <w:overflowPunct/>
        <w:bidi w:val="0"/>
        <w:snapToGrid w:val="0"/>
        <w:spacing w:line="440" w:lineRule="atLeast"/>
        <w:ind w:left="0" w:leftChars="0"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E.不同投标人的投标文件相互混装；</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（14）投标文件有招标方不能接受的附加条件的；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（15）法律、法规规定的其它投标无效情况。</w:t>
      </w:r>
    </w:p>
    <w:p>
      <w:pPr>
        <w:pageBreakBefore w:val="0"/>
        <w:kinsoku/>
        <w:overflowPunct/>
        <w:bidi w:val="0"/>
        <w:snapToGrid w:val="0"/>
        <w:spacing w:line="440" w:lineRule="atLeas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2.在技术评审时，如发现下列情形之一的，投标文件将被视为无效：</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（2）技术标内有商务报价出现的；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（3）未提供或未如实提供，或者投标文件标明的响应或偏离与事实不符或虚假投标的；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（4）明显不符合招标文件要求的服务、质量标准，或者与招标文件中标有“▲”、的技术指标、主要功能项目发生实质性偏离的；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（5）投标技术方案不明确，存在一个或一个以上备选（替代）投标方案的；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（6）与其他参加本次投标投标人的投标文件（技术文件）的文字表述内容相同连续20行以上或者差错相同2处以上的。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（7）招标文件规定的其它投标无效的情况；</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（8）法律、法规规定的其它投标无效情况。</w:t>
      </w:r>
    </w:p>
    <w:p>
      <w:pPr>
        <w:pageBreakBefore w:val="0"/>
        <w:kinsoku/>
        <w:overflowPunct/>
        <w:bidi w:val="0"/>
        <w:snapToGrid w:val="0"/>
        <w:spacing w:line="440" w:lineRule="atLeast"/>
        <w:ind w:left="0" w:lef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3.在报价评审时，如发现下列情形之一的，投标文件将被视为无效：</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（2）未采用人民币报价或者未按照招标文件标明的币种报价的；</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（3）报价高于用户设定的最高限价；</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（4）投标报价具有选择性；</w:t>
      </w:r>
    </w:p>
    <w:p>
      <w:pPr>
        <w:pageBreakBefore w:val="0"/>
        <w:kinsoku/>
        <w:overflowPunct/>
        <w:bidi w:val="0"/>
        <w:snapToGrid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4.同一个标段(包)的供应商存在下列情形之一的，其投标(响应)文件无效：</w:t>
      </w:r>
    </w:p>
    <w:p>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(一)不同供应商制作电子投标(响应)文件的计算机网卡MAC地址相同的；</w:t>
      </w:r>
    </w:p>
    <w:p>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(二)不同供应商制作电子投标(响应)文件的计算机硬盘序列号相同的；</w:t>
      </w:r>
    </w:p>
    <w:p>
      <w:pPr>
        <w:snapToGrid w:val="0"/>
        <w:spacing w:line="440" w:lineRule="exact"/>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(三)不同供应商的投标(响应)文件的内容存在两处以上细节错误一致，且无法合理解释的。</w:t>
      </w:r>
    </w:p>
    <w:p>
      <w:pPr>
        <w:snapToGrid w:val="0"/>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.被拒绝的投标文件为无效。</w:t>
      </w:r>
    </w:p>
    <w:p>
      <w:pPr>
        <w:snapToGrid w:val="0"/>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.根据有关法律、法规规定为无效、废标的，按法律、法规规定执行。</w:t>
      </w:r>
    </w:p>
    <w:p>
      <w:pPr>
        <w:pageBreakBefore w:val="0"/>
        <w:kinsoku/>
        <w:overflowPunct/>
        <w:bidi w:val="0"/>
        <w:snapToGrid w:val="0"/>
        <w:spacing w:line="440" w:lineRule="atLeast"/>
        <w:ind w:left="0" w:leftChars="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四、开标</w:t>
      </w:r>
    </w:p>
    <w:p>
      <w:pPr>
        <w:pStyle w:val="18"/>
        <w:pageBreakBefore w:val="0"/>
        <w:kinsoku/>
        <w:overflowPunct/>
        <w:bidi w:val="0"/>
        <w:snapToGrid w:val="0"/>
        <w:spacing w:beforeLines="0" w:afterLines="0"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（一）开标准备</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采购代理机构将在规定的时间和地点进行电子开标，投标人的法定代表人或其委托代理人应做好投标准备，准时在线参加电子开标会议，随时关注开标进度。</w:t>
      </w:r>
    </w:p>
    <w:p>
      <w:pPr>
        <w:pStyle w:val="18"/>
        <w:pageBreakBefore w:val="0"/>
        <w:kinsoku/>
        <w:overflowPunct/>
        <w:bidi w:val="0"/>
        <w:snapToGrid w:val="0"/>
        <w:spacing w:beforeLines="0" w:afterLines="0"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（二）电子投标开标程序</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1.开标会由招标代理机构主持，主持人宣布开标会议开始；</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2.主持人宣布评标室会议纪律及评标期间的有关事项；告知应当回避的情形,提请有关人员回避；</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3.开标及评审程序</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3.1在开标时间截止后30分钟内由各投标人自行对投标文件进行解密；</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3.2由采购人或代理机构进行资格审查，通过资格审查的投标人进入商务技术响应文件进行评审；</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3.3系统对各投标人的商务技术进行汇总；</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3.4在系统上公开报价开标情况；</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3.5评标委员会对报价情况进行评审；</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3.6在系统上公布评审结果。</w:t>
      </w:r>
    </w:p>
    <w:p>
      <w:pPr>
        <w:pageBreakBefore w:val="0"/>
        <w:kinsoku/>
        <w:overflowPunct/>
        <w:bidi w:val="0"/>
        <w:spacing w:line="440" w:lineRule="atLeast"/>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特别说明：政采云公司如对电子化开标及评审程序有调整的，按调整后的程序操作。</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4、本项目采用政采云电子招投标开标及评审程序，开评标时出现电子投标文件无法解密或解密失败等情况时，采购代理机构可上传投标人的电子备份投标文件继续评审。</w:t>
      </w:r>
    </w:p>
    <w:p>
      <w:pPr>
        <w:pStyle w:val="18"/>
        <w:pageBreakBefore w:val="0"/>
        <w:kinsoku/>
        <w:overflowPunct/>
        <w:bidi w:val="0"/>
        <w:snapToGrid w:val="0"/>
        <w:spacing w:beforeLines="0" w:afterLines="0" w:line="440" w:lineRule="atLeast"/>
        <w:ind w:left="0" w:leftChars="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五、评标</w:t>
      </w:r>
    </w:p>
    <w:p>
      <w:pPr>
        <w:pStyle w:val="18"/>
        <w:pageBreakBefore w:val="0"/>
        <w:kinsoku/>
        <w:overflowPunct/>
        <w:bidi w:val="0"/>
        <w:snapToGrid w:val="0"/>
        <w:spacing w:beforeLines="0" w:afterLines="0" w:line="440" w:lineRule="atLeast"/>
        <w:ind w:left="240" w:leftChars="120"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（一）组建评标委员会</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本项目评标委员会由政府采购评审专家</w:t>
      </w:r>
      <w:r>
        <w:rPr>
          <w:rFonts w:hint="eastAsia" w:ascii="宋体" w:hAnsi="宋体" w:eastAsia="宋体" w:cs="宋体"/>
          <w:sz w:val="24"/>
          <w:szCs w:val="24"/>
          <w:u w:val="single"/>
        </w:rPr>
        <w:t>4</w:t>
      </w:r>
      <w:r>
        <w:rPr>
          <w:rFonts w:hint="eastAsia" w:ascii="宋体" w:hAnsi="宋体" w:eastAsia="宋体" w:cs="宋体"/>
          <w:sz w:val="24"/>
          <w:szCs w:val="24"/>
        </w:rPr>
        <w:t>人和采购人代表</w:t>
      </w:r>
      <w:r>
        <w:rPr>
          <w:rFonts w:hint="eastAsia" w:ascii="宋体" w:hAnsi="宋体" w:eastAsia="宋体" w:cs="宋体"/>
          <w:sz w:val="24"/>
          <w:szCs w:val="24"/>
          <w:u w:val="single"/>
        </w:rPr>
        <w:t>1</w:t>
      </w:r>
      <w:r>
        <w:rPr>
          <w:rFonts w:hint="eastAsia" w:ascii="宋体" w:hAnsi="宋体" w:eastAsia="宋体" w:cs="宋体"/>
          <w:sz w:val="24"/>
          <w:szCs w:val="24"/>
        </w:rPr>
        <w:t>人,共</w:t>
      </w:r>
      <w:r>
        <w:rPr>
          <w:rFonts w:hint="eastAsia" w:ascii="宋体" w:hAnsi="宋体" w:eastAsia="宋体" w:cs="宋体"/>
          <w:sz w:val="24"/>
          <w:szCs w:val="24"/>
          <w:u w:val="single"/>
        </w:rPr>
        <w:t>5</w:t>
      </w:r>
      <w:r>
        <w:rPr>
          <w:rFonts w:hint="eastAsia" w:ascii="宋体" w:hAnsi="宋体" w:eastAsia="宋体" w:cs="宋体"/>
          <w:sz w:val="24"/>
          <w:szCs w:val="24"/>
        </w:rPr>
        <w:t>人组成。（允许采购人不推荐采购人代表参加，如采购人不推荐采购人代表参加评审时，评标委员会（5人）都从评标专家库中抽取）。</w:t>
      </w:r>
    </w:p>
    <w:p>
      <w:pPr>
        <w:pStyle w:val="18"/>
        <w:pageBreakBefore w:val="0"/>
        <w:kinsoku/>
        <w:overflowPunct/>
        <w:bidi w:val="0"/>
        <w:snapToGrid w:val="0"/>
        <w:spacing w:beforeLines="0" w:afterLines="0" w:line="440" w:lineRule="atLeast"/>
        <w:ind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（二）评标的方式</w:t>
      </w:r>
    </w:p>
    <w:p>
      <w:pPr>
        <w:pStyle w:val="18"/>
        <w:pageBreakBefore w:val="0"/>
        <w:kinsoku/>
        <w:overflowPunct/>
        <w:bidi w:val="0"/>
        <w:snapToGrid w:val="0"/>
        <w:spacing w:beforeLines="0" w:afterLines="0" w:line="440" w:lineRule="atLeast"/>
        <w:ind w:left="240" w:leftChars="12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本项目采用不公开方式评标，评标的依据为招标文件和投标文件。</w:t>
      </w:r>
    </w:p>
    <w:p>
      <w:pPr>
        <w:pStyle w:val="18"/>
        <w:pageBreakBefore w:val="0"/>
        <w:kinsoku/>
        <w:overflowPunct/>
        <w:bidi w:val="0"/>
        <w:snapToGrid w:val="0"/>
        <w:spacing w:beforeLines="0" w:afterLines="0" w:line="440" w:lineRule="atLeast"/>
        <w:ind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（三）评标程序</w:t>
      </w:r>
    </w:p>
    <w:p>
      <w:pPr>
        <w:pageBreakBefore w:val="0"/>
        <w:kinsoku/>
        <w:overflowPunct/>
        <w:bidi w:val="0"/>
        <w:snapToGrid w:val="0"/>
        <w:spacing w:line="440" w:lineRule="atLeas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1.形式审查</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采购人代表和代理机构工作人员对投标人的资格和投标文件的完整性、合法性等进行审查。</w:t>
      </w:r>
    </w:p>
    <w:p>
      <w:pPr>
        <w:pageBreakBefore w:val="0"/>
        <w:kinsoku/>
        <w:overflowPunct/>
        <w:bidi w:val="0"/>
        <w:snapToGrid w:val="0"/>
        <w:spacing w:line="440" w:lineRule="atLeas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2.实质审查与比较</w:t>
      </w:r>
    </w:p>
    <w:p>
      <w:pPr>
        <w:pageBreakBefore w:val="0"/>
        <w:kinsoku/>
        <w:overflowPunct/>
        <w:bidi w:val="0"/>
        <w:spacing w:line="440" w:lineRule="atLeast"/>
        <w:ind w:left="0" w:leftChars="0" w:firstLine="240" w:firstLineChars="100"/>
        <w:jc w:val="left"/>
        <w:textAlignment w:val="auto"/>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kern w:val="2"/>
          <w:sz w:val="24"/>
          <w:szCs w:val="24"/>
        </w:rPr>
        <w:t>1）评标委员会审查投标文件的实质性内容是否符合招标文件的实质性要求。</w:t>
      </w:r>
    </w:p>
    <w:p>
      <w:pPr>
        <w:pageBreakBefore w:val="0"/>
        <w:kinsoku/>
        <w:overflowPunct/>
        <w:bidi w:val="0"/>
        <w:spacing w:line="440" w:lineRule="atLeast"/>
        <w:ind w:left="0" w:leftChars="0" w:firstLine="240" w:firstLineChars="1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（2）评标委员会将对投标人的投标文件进行审查、核对,如有疑问,将对投标人进行电子询标,投标人须在规定的时间内向评标委员会澄清有关问题,并在政采云上进行询标答复。</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投标人代表未在规定的时间内进行澄清、拒绝澄清或者澄清的内容改变了投标文件的实质性内容的，评标委员会有权对该投标文件作出不利于投标人的评判。</w:t>
      </w:r>
    </w:p>
    <w:p>
      <w:pPr>
        <w:pageBreakBefore w:val="0"/>
        <w:kinsoku/>
        <w:overflowPunct/>
        <w:bidi w:val="0"/>
        <w:spacing w:line="440" w:lineRule="atLeast"/>
        <w:ind w:left="0" w:leftChars="0" w:firstLine="240" w:firstLineChars="1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（3）各投标人的技术商务得分为所有评委的有效评分的算术平均数，由指定专人进行计算复核。</w:t>
      </w:r>
    </w:p>
    <w:p>
      <w:pPr>
        <w:pageBreakBefore w:val="0"/>
        <w:kinsoku/>
        <w:overflowPunct/>
        <w:bidi w:val="0"/>
        <w:spacing w:line="440" w:lineRule="atLeast"/>
        <w:ind w:left="0" w:leftChars="0" w:firstLine="240" w:firstLineChars="1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（4）代理机构工作人员协助评标委员会根据本项目的评分标准计算各投标人的报价得分。</w:t>
      </w:r>
    </w:p>
    <w:p>
      <w:pPr>
        <w:pageBreakBefore w:val="0"/>
        <w:kinsoku/>
        <w:overflowPunct/>
        <w:bidi w:val="0"/>
        <w:spacing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kern w:val="2"/>
          <w:sz w:val="24"/>
          <w:szCs w:val="24"/>
        </w:rPr>
        <w:t>（5）评标委员会完成评标后, 招标方工作人员对系统中的得分汇总进行复核,计算出本项目最终得分，评标委员会按评标原则推荐中标候选人并起草评标报告</w:t>
      </w:r>
      <w:r>
        <w:rPr>
          <w:rFonts w:hint="eastAsia" w:ascii="宋体" w:hAnsi="宋体" w:eastAsia="宋体" w:cs="宋体"/>
          <w:sz w:val="24"/>
          <w:szCs w:val="24"/>
        </w:rPr>
        <w:t>。</w:t>
      </w:r>
    </w:p>
    <w:p>
      <w:pPr>
        <w:pStyle w:val="18"/>
        <w:pageBreakBefore w:val="0"/>
        <w:kinsoku/>
        <w:overflowPunct/>
        <w:bidi w:val="0"/>
        <w:snapToGrid w:val="0"/>
        <w:spacing w:beforeLines="0" w:afterLines="0"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（四）澄清问题的形式</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8"/>
        <w:pageBreakBefore w:val="0"/>
        <w:kinsoku/>
        <w:overflowPunct/>
        <w:bidi w:val="0"/>
        <w:snapToGrid w:val="0"/>
        <w:spacing w:beforeLines="0" w:afterLines="0"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（五）错误修正</w:t>
      </w:r>
    </w:p>
    <w:p>
      <w:pPr>
        <w:pageBreakBefore w:val="0"/>
        <w:kinsoku/>
        <w:overflowPunct/>
        <w:bidi w:val="0"/>
        <w:snapToGrid w:val="0"/>
        <w:spacing w:line="440" w:lineRule="atLeast"/>
        <w:ind w:left="240" w:leftChars="12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投标文件如果出现计算或表达上的错误，修正错误的原则如下：</w:t>
      </w:r>
    </w:p>
    <w:p>
      <w:pPr>
        <w:pageBreakBefore w:val="0"/>
        <w:tabs>
          <w:tab w:val="left" w:pos="630"/>
        </w:tabs>
        <w:kinsoku/>
        <w:overflowPunct/>
        <w:bidi w:val="0"/>
        <w:snapToGrid w:val="0"/>
        <w:spacing w:line="440" w:lineRule="atLeast"/>
        <w:ind w:left="0" w:leftChars="0" w:firstLine="470" w:firstLineChars="196"/>
        <w:jc w:val="left"/>
        <w:textAlignment w:val="auto"/>
        <w:rPr>
          <w:rFonts w:hint="eastAsia" w:ascii="宋体" w:hAnsi="宋体" w:eastAsia="宋体" w:cs="宋体"/>
          <w:bCs/>
          <w:sz w:val="24"/>
          <w:szCs w:val="24"/>
        </w:rPr>
      </w:pPr>
      <w:r>
        <w:rPr>
          <w:rFonts w:hint="eastAsia" w:ascii="宋体" w:hAnsi="宋体" w:eastAsia="宋体" w:cs="宋体"/>
          <w:bCs/>
          <w:sz w:val="24"/>
          <w:szCs w:val="24"/>
        </w:rPr>
        <w:t>1.投标文件中开标一览表（报价表）内容与与投标文件中相应内容不一致的，以开标一览表（报价表）为准；</w:t>
      </w:r>
    </w:p>
    <w:p>
      <w:pPr>
        <w:pageBreakBefore w:val="0"/>
        <w:tabs>
          <w:tab w:val="left" w:pos="630"/>
        </w:tabs>
        <w:kinsoku/>
        <w:overflowPunct/>
        <w:bidi w:val="0"/>
        <w:snapToGrid w:val="0"/>
        <w:spacing w:line="440" w:lineRule="atLeast"/>
        <w:ind w:left="0" w:leftChars="0" w:firstLine="470" w:firstLineChars="196"/>
        <w:jc w:val="left"/>
        <w:textAlignment w:val="auto"/>
        <w:rPr>
          <w:rFonts w:hint="eastAsia" w:ascii="宋体" w:hAnsi="宋体" w:eastAsia="宋体" w:cs="宋体"/>
          <w:bCs/>
          <w:sz w:val="24"/>
          <w:szCs w:val="24"/>
        </w:rPr>
      </w:pPr>
      <w:r>
        <w:rPr>
          <w:rFonts w:hint="eastAsia" w:ascii="宋体" w:hAnsi="宋体" w:eastAsia="宋体" w:cs="宋体"/>
          <w:bCs/>
          <w:sz w:val="24"/>
          <w:szCs w:val="24"/>
        </w:rPr>
        <w:t>2.大写金额和小写金额不一致的，以大写金额为准；</w:t>
      </w:r>
    </w:p>
    <w:p>
      <w:pPr>
        <w:pageBreakBefore w:val="0"/>
        <w:tabs>
          <w:tab w:val="left" w:pos="630"/>
        </w:tabs>
        <w:kinsoku/>
        <w:overflowPunct/>
        <w:bidi w:val="0"/>
        <w:snapToGrid w:val="0"/>
        <w:spacing w:line="440" w:lineRule="atLeast"/>
        <w:ind w:left="0" w:leftChars="0" w:firstLine="470" w:firstLineChars="196"/>
        <w:jc w:val="left"/>
        <w:textAlignment w:val="auto"/>
        <w:rPr>
          <w:rFonts w:hint="eastAsia" w:ascii="宋体" w:hAnsi="宋体" w:eastAsia="宋体" w:cs="宋体"/>
          <w:bCs/>
          <w:sz w:val="24"/>
          <w:szCs w:val="24"/>
        </w:rPr>
      </w:pPr>
      <w:r>
        <w:rPr>
          <w:rFonts w:hint="eastAsia" w:ascii="宋体" w:hAnsi="宋体" w:eastAsia="宋体" w:cs="宋体"/>
          <w:bCs/>
          <w:sz w:val="24"/>
          <w:szCs w:val="24"/>
        </w:rPr>
        <w:t>3.单价金额小数点或者百分比有明显错位的，以开标一览表的总价为准，并修改单价；</w:t>
      </w:r>
    </w:p>
    <w:p>
      <w:pPr>
        <w:pageBreakBefore w:val="0"/>
        <w:tabs>
          <w:tab w:val="left" w:pos="630"/>
        </w:tabs>
        <w:kinsoku/>
        <w:overflowPunct/>
        <w:bidi w:val="0"/>
        <w:snapToGrid w:val="0"/>
        <w:spacing w:line="440" w:lineRule="atLeast"/>
        <w:ind w:left="0" w:leftChars="0" w:firstLine="470" w:firstLineChars="196"/>
        <w:jc w:val="left"/>
        <w:textAlignment w:val="auto"/>
        <w:rPr>
          <w:rFonts w:hint="eastAsia" w:ascii="宋体" w:hAnsi="宋体" w:eastAsia="宋体" w:cs="宋体"/>
          <w:bCs/>
          <w:sz w:val="24"/>
          <w:szCs w:val="24"/>
        </w:rPr>
      </w:pPr>
      <w:r>
        <w:rPr>
          <w:rFonts w:hint="eastAsia" w:ascii="宋体" w:hAnsi="宋体" w:eastAsia="宋体" w:cs="宋体"/>
          <w:bCs/>
          <w:sz w:val="24"/>
          <w:szCs w:val="24"/>
        </w:rPr>
        <w:t>4.总价金额与按单价汇总金额不一致的，以单价金额计算结果为准；</w:t>
      </w:r>
    </w:p>
    <w:p>
      <w:pPr>
        <w:pageBreakBefore w:val="0"/>
        <w:tabs>
          <w:tab w:val="left" w:pos="630"/>
        </w:tabs>
        <w:kinsoku/>
        <w:overflowPunct/>
        <w:bidi w:val="0"/>
        <w:snapToGrid w:val="0"/>
        <w:spacing w:line="440" w:lineRule="atLeast"/>
        <w:ind w:left="0" w:leftChars="0" w:firstLine="470" w:firstLineChars="196"/>
        <w:jc w:val="left"/>
        <w:textAlignment w:val="auto"/>
        <w:rPr>
          <w:rFonts w:hint="eastAsia" w:ascii="宋体" w:hAnsi="宋体" w:eastAsia="宋体" w:cs="宋体"/>
          <w:bCs/>
          <w:sz w:val="24"/>
          <w:szCs w:val="24"/>
        </w:rPr>
      </w:pPr>
      <w:r>
        <w:rPr>
          <w:rFonts w:hint="eastAsia" w:ascii="宋体" w:hAnsi="宋体" w:eastAsia="宋体" w:cs="宋体"/>
          <w:bCs/>
          <w:sz w:val="24"/>
          <w:szCs w:val="24"/>
        </w:rPr>
        <w:t>5.政采云系统投标报价与投标文件中开标一览表（报价表）相应内容不一致的，以开标一览表（报价表）为准。</w:t>
      </w:r>
    </w:p>
    <w:p>
      <w:pPr>
        <w:pageBreakBefore w:val="0"/>
        <w:tabs>
          <w:tab w:val="left" w:pos="630"/>
        </w:tabs>
        <w:kinsoku/>
        <w:overflowPunct/>
        <w:bidi w:val="0"/>
        <w:snapToGrid w:val="0"/>
        <w:spacing w:line="440" w:lineRule="atLeast"/>
        <w:ind w:left="0" w:leftChars="0" w:firstLine="470" w:firstLineChars="196"/>
        <w:jc w:val="left"/>
        <w:textAlignment w:val="auto"/>
        <w:rPr>
          <w:rFonts w:hint="eastAsia" w:ascii="宋体" w:hAnsi="宋体" w:eastAsia="宋体" w:cs="宋体"/>
          <w:bCs/>
          <w:sz w:val="24"/>
          <w:szCs w:val="24"/>
        </w:rPr>
      </w:pPr>
      <w:r>
        <w:rPr>
          <w:rFonts w:hint="eastAsia" w:ascii="宋体" w:hAnsi="宋体" w:eastAsia="宋体" w:cs="宋体"/>
          <w:bCs/>
          <w:sz w:val="24"/>
          <w:szCs w:val="24"/>
        </w:rPr>
        <w:t>6.对不同文字文本投标文件的解释发生异议的，以中文文本为准。</w:t>
      </w:r>
    </w:p>
    <w:p>
      <w:pPr>
        <w:pageBreakBefore w:val="0"/>
        <w:tabs>
          <w:tab w:val="left" w:pos="630"/>
        </w:tabs>
        <w:kinsoku/>
        <w:overflowPunct/>
        <w:bidi w:val="0"/>
        <w:snapToGrid w:val="0"/>
        <w:spacing w:line="440" w:lineRule="atLeast"/>
        <w:ind w:left="0" w:leftChars="0" w:firstLine="470" w:firstLineChars="196"/>
        <w:jc w:val="left"/>
        <w:textAlignment w:val="auto"/>
        <w:rPr>
          <w:rFonts w:hint="eastAsia" w:ascii="宋体" w:hAnsi="宋体" w:eastAsia="宋体" w:cs="宋体"/>
          <w:b/>
          <w:sz w:val="24"/>
          <w:szCs w:val="24"/>
        </w:rPr>
      </w:pPr>
      <w:r>
        <w:rPr>
          <w:rFonts w:hint="eastAsia" w:ascii="宋体" w:hAnsi="宋体" w:eastAsia="宋体" w:cs="宋体"/>
          <w:bCs/>
          <w:sz w:val="24"/>
          <w:szCs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eastAsia="宋体" w:cs="宋体"/>
          <w:b/>
          <w:sz w:val="24"/>
          <w:szCs w:val="24"/>
        </w:rPr>
        <w:t>。</w:t>
      </w:r>
    </w:p>
    <w:p>
      <w:pPr>
        <w:pStyle w:val="18"/>
        <w:pageBreakBefore w:val="0"/>
        <w:tabs>
          <w:tab w:val="left" w:pos="630"/>
        </w:tabs>
        <w:kinsoku/>
        <w:overflowPunct/>
        <w:bidi w:val="0"/>
        <w:snapToGrid w:val="0"/>
        <w:spacing w:beforeLines="0" w:afterLines="0"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（六）评标原则和评标办法</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2.评标办法。本项目评标办法是</w:t>
      </w:r>
      <w:r>
        <w:rPr>
          <w:rFonts w:hint="eastAsia" w:ascii="宋体" w:hAnsi="宋体" w:eastAsia="宋体" w:cs="宋体"/>
          <w:sz w:val="24"/>
          <w:szCs w:val="24"/>
          <w:u w:val="single"/>
        </w:rPr>
        <w:t>综合评分法</w:t>
      </w:r>
      <w:r>
        <w:rPr>
          <w:rFonts w:hint="eastAsia" w:ascii="宋体" w:hAnsi="宋体" w:eastAsia="宋体" w:cs="宋体"/>
          <w:sz w:val="24"/>
          <w:szCs w:val="24"/>
        </w:rPr>
        <w:t>，具体评标内容及评分标准等详见《第四章：评标办法及评分标准》。</w:t>
      </w:r>
    </w:p>
    <w:p>
      <w:pPr>
        <w:pStyle w:val="4"/>
        <w:pageBreakBefore w:val="0"/>
        <w:kinsoku/>
        <w:overflowPunct/>
        <w:bidi w:val="0"/>
        <w:spacing w:before="0" w:after="0" w:line="440" w:lineRule="atLeast"/>
        <w:ind w:left="0" w:leftChars="0" w:firstLine="241"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（七）评审纪律和要求</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1.评审专家必须公平、公正评审，遵纪守法，客观、廉洁地履行职责。</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2.评审专家在评审开始前，应关闭并上交随身携带的各种通信工具。</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3.评审专家在评审过程中，未经许可不得中途离开评审现场，不得迟到早退。</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4.评审专家和工作人员不得透露评审过程中的讨论情况和评审结果。</w:t>
      </w:r>
    </w:p>
    <w:p>
      <w:pPr>
        <w:pageBreakBefore w:val="0"/>
        <w:kinsoku/>
        <w:overflowPunct/>
        <w:bidi w:val="0"/>
        <w:adjustRightInd w:val="0"/>
        <w:snapToGrid w:val="0"/>
        <w:spacing w:line="440" w:lineRule="atLeast"/>
        <w:ind w:left="0" w:leftChars="0" w:firstLine="480"/>
        <w:jc w:val="left"/>
        <w:textAlignment w:val="auto"/>
        <w:rPr>
          <w:rFonts w:hint="eastAsia" w:ascii="宋体" w:hAnsi="宋体" w:eastAsia="宋体" w:cs="宋体"/>
          <w:sz w:val="24"/>
          <w:szCs w:val="24"/>
        </w:rPr>
      </w:pPr>
      <w:r>
        <w:rPr>
          <w:rFonts w:hint="eastAsia" w:ascii="宋体" w:hAnsi="宋体" w:eastAsia="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6.采购人、采购代理机构不得向评审委员会的评审专家作倾向性、误导性的解释或者说明。</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8.评审专家在评审过程中不得将自己的观点强加给其他评审专家，评审专家应自主发表见解，对评审意见承担个人责任。</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11.评审专家应当遵守评审工作纪律，不得泄露评审文件、评审情况和评审中获悉的商业秘密。</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评审委员会在评审过程中发现投标人有行贿、提供虚假材料或者串通等违法行为的，应当及时向财政部门报告。</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12.招标文件内容违反国家有关强制性规定的，评审委员会应当停止评审并向采购代理机构说明情况。</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13.评审专家应当配合采购代理机构答复投标人提出的质疑。</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14.评审专家应当配合财政部门的投诉处理工作。</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15.评审专家有如下行为之一的，责令改正，给予警告，可以并处一千元以下的罚款：</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①明知应当回避而未主动回避的；</w:t>
      </w:r>
    </w:p>
    <w:p>
      <w:pPr>
        <w:pageBreakBefore w:val="0"/>
        <w:kinsoku/>
        <w:overflowPunct/>
        <w:bidi w:val="0"/>
        <w:adjustRightInd w:val="0"/>
        <w:snapToGrid w:val="0"/>
        <w:spacing w:line="440" w:lineRule="atLeast"/>
        <w:ind w:left="0" w:leftChars="0" w:firstLine="436" w:firstLineChars="200"/>
        <w:jc w:val="left"/>
        <w:textAlignment w:val="auto"/>
        <w:rPr>
          <w:rFonts w:hint="eastAsia" w:ascii="宋体" w:hAnsi="宋体" w:eastAsia="宋体" w:cs="宋体"/>
          <w:sz w:val="24"/>
          <w:szCs w:val="24"/>
        </w:rPr>
      </w:pPr>
      <w:r>
        <w:rPr>
          <w:rFonts w:hint="eastAsia" w:ascii="宋体" w:hAnsi="宋体" w:eastAsia="宋体" w:cs="宋体"/>
          <w:snapToGrid w:val="0"/>
          <w:spacing w:val="-11"/>
          <w:sz w:val="24"/>
          <w:szCs w:val="24"/>
        </w:rPr>
        <w:t>②在得知自己为评审专家身份后至评审结束前时段内私下接触投标人的</w:t>
      </w:r>
      <w:r>
        <w:rPr>
          <w:rFonts w:hint="eastAsia" w:ascii="宋体" w:hAnsi="宋体" w:eastAsia="宋体" w:cs="宋体"/>
          <w:sz w:val="24"/>
          <w:szCs w:val="24"/>
        </w:rPr>
        <w:t>；</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③在评审过程中擅离职守，影响评审程序正常进行的；</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④在评审过程有明显不合理或者不正当倾向性的；</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⑤未按招标文件规定的评审方法和标准进行评审的。</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⑥上述①至⑤行为影响中标结果的，中标结果无效。</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政府采购评审专家与投标人存在利害关系未回避的，处2万元以上5万元以下的罚款，禁止其参加政府采购评审活动。</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pageBreakBefore w:val="0"/>
        <w:kinsoku/>
        <w:overflowPunct/>
        <w:bidi w:val="0"/>
        <w:adjustRightInd w:val="0"/>
        <w:snapToGrid w:val="0"/>
        <w:spacing w:line="440" w:lineRule="atLeast"/>
        <w:ind w:left="0" w:leftChars="0"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政府采购评审专家有上述违法行为的，其评审意见无效，不得获取评审费；有违法所得的，没收违法所得；给他人造成损失的，依法承担民事责任。</w:t>
      </w:r>
    </w:p>
    <w:p>
      <w:pPr>
        <w:pStyle w:val="18"/>
        <w:pageBreakBefore w:val="0"/>
        <w:kinsoku/>
        <w:overflowPunct/>
        <w:bidi w:val="0"/>
        <w:snapToGrid w:val="0"/>
        <w:spacing w:beforeLines="0" w:afterLines="0"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sz w:val="24"/>
          <w:szCs w:val="24"/>
        </w:rPr>
        <w:t>八</w:t>
      </w:r>
      <w:r>
        <w:rPr>
          <w:rFonts w:hint="eastAsia" w:ascii="宋体" w:hAnsi="宋体" w:eastAsia="宋体" w:cs="宋体"/>
          <w:b/>
          <w:bCs/>
          <w:sz w:val="24"/>
          <w:szCs w:val="24"/>
        </w:rPr>
        <w:t>）评标过程的监控</w:t>
      </w:r>
    </w:p>
    <w:p>
      <w:pPr>
        <w:pStyle w:val="18"/>
        <w:pageBreakBefore w:val="0"/>
        <w:kinsoku/>
        <w:overflowPunct/>
        <w:bidi w:val="0"/>
        <w:snapToGrid w:val="0"/>
        <w:spacing w:beforeLines="0" w:afterLines="0"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本项目评标过程实行全程录音、录像监控，投标人在评标过程中所进行的试图影响评标结果的不公正活动，可能导致其投标被拒绝。</w:t>
      </w:r>
    </w:p>
    <w:p>
      <w:pPr>
        <w:pageBreakBefore w:val="0"/>
        <w:kinsoku/>
        <w:overflowPunct/>
        <w:bidi w:val="0"/>
        <w:spacing w:line="440" w:lineRule="atLeast"/>
        <w:ind w:left="0" w:leftChars="0" w:firstLine="241" w:firstLineChars="100"/>
        <w:jc w:val="left"/>
        <w:textAlignment w:val="auto"/>
        <w:rPr>
          <w:rFonts w:hint="eastAsia" w:ascii="宋体" w:hAnsi="宋体" w:eastAsia="宋体" w:cs="宋体"/>
          <w:b/>
          <w:sz w:val="24"/>
          <w:szCs w:val="24"/>
        </w:rPr>
      </w:pPr>
      <w:r>
        <w:rPr>
          <w:rFonts w:hint="eastAsia" w:ascii="宋体" w:hAnsi="宋体" w:eastAsia="宋体" w:cs="宋体"/>
          <w:b/>
          <w:sz w:val="24"/>
          <w:szCs w:val="24"/>
        </w:rPr>
        <w:t>（九）其他</w:t>
      </w:r>
    </w:p>
    <w:p>
      <w:pPr>
        <w:pageBreakBefore w:val="0"/>
        <w:kinsoku/>
        <w:overflowPunct/>
        <w:bidi w:val="0"/>
        <w:spacing w:line="440" w:lineRule="atLeast"/>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采购过程中出现以下情形，导致电子交易平台无法正常运行，或者无法保证电子交易的公平、公正和安全时，采购组织机构可中止电子交易活动：</w:t>
      </w:r>
    </w:p>
    <w:p>
      <w:pPr>
        <w:pageBreakBefore w:val="0"/>
        <w:kinsoku/>
        <w:overflowPunct/>
        <w:bidi w:val="0"/>
        <w:spacing w:line="440" w:lineRule="atLeast"/>
        <w:ind w:left="0" w:leftChars="0" w:firstLine="592" w:firstLineChars="247"/>
        <w:jc w:val="left"/>
        <w:textAlignment w:val="auto"/>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pPr>
        <w:pageBreakBefore w:val="0"/>
        <w:kinsoku/>
        <w:overflowPunct/>
        <w:bidi w:val="0"/>
        <w:spacing w:line="440" w:lineRule="atLeast"/>
        <w:ind w:left="0" w:leftChars="0" w:firstLine="592" w:firstLineChars="247"/>
        <w:jc w:val="left"/>
        <w:textAlignment w:val="auto"/>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pPr>
        <w:pageBreakBefore w:val="0"/>
        <w:kinsoku/>
        <w:overflowPunct/>
        <w:bidi w:val="0"/>
        <w:spacing w:line="440" w:lineRule="atLeast"/>
        <w:ind w:left="0" w:leftChars="0" w:firstLine="592" w:firstLineChars="247"/>
        <w:jc w:val="left"/>
        <w:textAlignment w:val="auto"/>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pPr>
        <w:pageBreakBefore w:val="0"/>
        <w:kinsoku/>
        <w:overflowPunct/>
        <w:bidi w:val="0"/>
        <w:spacing w:line="440" w:lineRule="atLeast"/>
        <w:ind w:left="0" w:leftChars="0" w:firstLine="592" w:firstLineChars="247"/>
        <w:jc w:val="left"/>
        <w:textAlignment w:val="auto"/>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pPr>
        <w:pageBreakBefore w:val="0"/>
        <w:kinsoku/>
        <w:overflowPunct/>
        <w:bidi w:val="0"/>
        <w:spacing w:line="440" w:lineRule="atLeast"/>
        <w:ind w:left="0" w:leftChars="0" w:firstLine="592" w:firstLineChars="247"/>
        <w:jc w:val="left"/>
        <w:textAlignment w:val="auto"/>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pPr>
        <w:pageBreakBefore w:val="0"/>
        <w:kinsoku/>
        <w:overflowPunct/>
        <w:bidi w:val="0"/>
        <w:spacing w:line="440" w:lineRule="atLeast"/>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出现前款规定情形，不影响采购公平、公正性的，采购组织机构可以待上述情形消除后继续组织电子交易活动；影响或可能影响采购公平、公正性的，应当重新采购。</w:t>
      </w:r>
    </w:p>
    <w:p>
      <w:pPr>
        <w:pStyle w:val="18"/>
        <w:pageBreakBefore w:val="0"/>
        <w:kinsoku/>
        <w:overflowPunct/>
        <w:bidi w:val="0"/>
        <w:snapToGrid w:val="0"/>
        <w:spacing w:beforeLines="0" w:afterLines="0" w:line="440" w:lineRule="atLeast"/>
        <w:ind w:left="0" w:leftChars="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六、定标</w:t>
      </w:r>
    </w:p>
    <w:p>
      <w:pPr>
        <w:pStyle w:val="18"/>
        <w:pageBreakBefore w:val="0"/>
        <w:kinsoku/>
        <w:overflowPunct/>
        <w:bidi w:val="0"/>
        <w:snapToGrid w:val="0"/>
        <w:spacing w:beforeLines="0" w:afterLines="0" w:line="440" w:lineRule="atLeast"/>
        <w:ind w:left="0" w:leftChars="0" w:firstLine="472" w:firstLineChars="196"/>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（一）确定中标人。本项目由采购人授权评标委员会确定中标人。</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1.采购代理机构在评标结束后2个工作日内将评标报告交采购人确认。</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w:t>
      </w:r>
      <w:r>
        <w:rPr>
          <w:rFonts w:hint="eastAsia" w:ascii="宋体" w:hAnsi="宋体" w:eastAsia="宋体" w:cs="宋体"/>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eastAsia="宋体" w:cs="宋体"/>
          <w:sz w:val="24"/>
          <w:szCs w:val="24"/>
        </w:rPr>
        <w:t>定中标人。</w:t>
      </w:r>
    </w:p>
    <w:p>
      <w:pPr>
        <w:pageBreakBefore w:val="0"/>
        <w:kinsoku/>
        <w:overflowPunct/>
        <w:bidi w:val="0"/>
        <w:snapToGrid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3.采购人依法确定中标人后2个工作日内，采购代理机构以书面形式发出《中标通知书》,并同时在相关网站上发布中标公告。</w:t>
      </w:r>
    </w:p>
    <w:p>
      <w:pPr>
        <w:pStyle w:val="18"/>
        <w:pageBreakBefore w:val="0"/>
        <w:kinsoku/>
        <w:overflowPunct/>
        <w:bidi w:val="0"/>
        <w:snapToGrid w:val="0"/>
        <w:spacing w:beforeLines="0" w:afterLines="0" w:line="440" w:lineRule="atLeast"/>
        <w:ind w:left="0" w:leftChars="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七、合同授予</w:t>
      </w:r>
    </w:p>
    <w:p>
      <w:pPr>
        <w:pageBreakBefore w:val="0"/>
        <w:kinsoku/>
        <w:overflowPunct/>
        <w:bidi w:val="0"/>
        <w:snapToGrid w:val="0"/>
        <w:spacing w:line="440" w:lineRule="atLeast"/>
        <w:ind w:left="0" w:leftChars="0" w:firstLine="472" w:firstLineChars="196"/>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（一）签订合同</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2.成交人按规定的日期、时间、地点，由法定代表人或其授权代表与采购人代表签订合同。如成交人为联合体的，由联合体成员各方法定代表人或其授权代表与采购人代表签订合同。</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3.如签订合同并生效后，供应商无故拒绝或延期，除按照合同条款处理外，列入不良行为记录一次，并给予通报。</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4.成交人拒绝与采购人签订合同的，采购人可以按照评审报告推荐的中标或者成交候选人名单排序，确定下一候选人为成交人，也可以重新开展政府采购活动。</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5.采购合同由采购人与成交人根据采购文件、磋商响应文件等内容通过政府采购电子交易平台在线签订，自动备案。</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6.政府采购货物和服务项目不得收取质量保证金。政府采购工程以及与工程建设有关的货物、服务，采用招标方式采购的，按国家和省有关规定执行。</w:t>
      </w:r>
    </w:p>
    <w:p>
      <w:pPr>
        <w:pageBreakBefore w:val="0"/>
        <w:kinsoku/>
        <w:overflowPunct/>
        <w:bidi w:val="0"/>
        <w:spacing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（二）履约保证金：</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eastAsia="宋体" w:cs="宋体"/>
          <w:b/>
          <w:bCs/>
          <w:sz w:val="24"/>
          <w:szCs w:val="24"/>
        </w:rPr>
        <w:t>—</w:t>
      </w:r>
      <w:r>
        <w:rPr>
          <w:rFonts w:hint="eastAsia" w:ascii="宋体" w:hAnsi="宋体" w:eastAsia="宋体" w:cs="宋体"/>
          <w:sz w:val="24"/>
          <w:szCs w:val="24"/>
        </w:rPr>
        <w:t>支付保费—成功出单。政采云金融专线400-903-9583。</w:t>
      </w:r>
    </w:p>
    <w:p>
      <w:pPr>
        <w:pageBreakBefore w:val="0"/>
        <w:kinsoku/>
        <w:overflowPunct/>
        <w:bidi w:val="0"/>
        <w:spacing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（三）预付款</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ageBreakBefore w:val="0"/>
        <w:kinsoku/>
        <w:overflowPunct/>
        <w:bidi w:val="0"/>
        <w:spacing w:line="440" w:lineRule="atLeast"/>
        <w:ind w:left="0" w:leftChars="0" w:firstLine="241" w:firstLineChars="1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（四）资金支付</w:t>
      </w:r>
    </w:p>
    <w:p>
      <w:pPr>
        <w:pageBreakBefore w:val="0"/>
        <w:kinsoku/>
        <w:overflowPunct/>
        <w:bidi w:val="0"/>
        <w:spacing w:line="44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440" w:lineRule="exact"/>
        <w:rPr>
          <w:rFonts w:ascii="宋体" w:hAnsi="宋体" w:cs="宋体"/>
          <w:b/>
          <w:sz w:val="28"/>
          <w:szCs w:val="28"/>
        </w:rPr>
      </w:pPr>
      <w:r>
        <w:rPr>
          <w:rFonts w:hint="eastAsia" w:ascii="宋体" w:hAnsi="宋体" w:cs="宋体"/>
          <w:b/>
          <w:sz w:val="28"/>
          <w:szCs w:val="28"/>
        </w:rPr>
        <w:t>八、中标服务费</w:t>
      </w:r>
    </w:p>
    <w:tbl>
      <w:tblPr>
        <w:tblStyle w:val="31"/>
        <w:tblW w:w="0" w:type="auto"/>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6"/>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96" w:type="dxa"/>
            <w:vAlign w:val="center"/>
          </w:tcPr>
          <w:p>
            <w:pPr>
              <w:spacing w:line="360" w:lineRule="exact"/>
              <w:jc w:val="center"/>
              <w:rPr>
                <w:rFonts w:ascii="宋体" w:hAnsi="宋体" w:cs="宋体"/>
                <w:bCs/>
                <w:sz w:val="24"/>
              </w:rPr>
            </w:pPr>
            <w:r>
              <w:rPr>
                <w:rFonts w:hint="eastAsia" w:ascii="宋体" w:hAnsi="宋体" w:cs="宋体"/>
                <w:bCs/>
                <w:sz w:val="24"/>
              </w:rPr>
              <w:t>服务类型费率（万元）</w:t>
            </w:r>
          </w:p>
        </w:tc>
        <w:tc>
          <w:tcPr>
            <w:tcW w:w="4304" w:type="dxa"/>
            <w:vAlign w:val="center"/>
          </w:tcPr>
          <w:p>
            <w:pPr>
              <w:spacing w:line="360" w:lineRule="exact"/>
              <w:jc w:val="center"/>
              <w:rPr>
                <w:rFonts w:ascii="宋体" w:hAnsi="宋体" w:cs="宋体"/>
                <w:bCs/>
                <w:sz w:val="24"/>
              </w:rPr>
            </w:pPr>
            <w:r>
              <w:rPr>
                <w:rFonts w:hint="eastAsia" w:ascii="宋体" w:hAnsi="宋体" w:cs="宋体"/>
                <w:bCs/>
                <w:sz w:val="24"/>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96" w:type="dxa"/>
          </w:tcPr>
          <w:p>
            <w:pPr>
              <w:spacing w:line="360" w:lineRule="exact"/>
              <w:jc w:val="center"/>
              <w:rPr>
                <w:rFonts w:ascii="宋体" w:hAnsi="宋体" w:cs="宋体"/>
                <w:bCs/>
                <w:sz w:val="24"/>
              </w:rPr>
            </w:pPr>
            <w:r>
              <w:rPr>
                <w:rFonts w:hint="eastAsia" w:ascii="宋体" w:hAnsi="宋体" w:cs="宋体"/>
                <w:bCs/>
                <w:sz w:val="24"/>
              </w:rPr>
              <w:t>100以下</w:t>
            </w:r>
          </w:p>
        </w:tc>
        <w:tc>
          <w:tcPr>
            <w:tcW w:w="4304" w:type="dxa"/>
            <w:vAlign w:val="center"/>
          </w:tcPr>
          <w:p>
            <w:pPr>
              <w:spacing w:line="360" w:lineRule="exact"/>
              <w:jc w:val="center"/>
              <w:rPr>
                <w:rFonts w:ascii="宋体" w:hAnsi="宋体" w:cs="宋体"/>
                <w:bCs/>
                <w:sz w:val="24"/>
              </w:rPr>
            </w:pPr>
            <w:r>
              <w:rPr>
                <w:rFonts w:hint="eastAsia" w:ascii="宋体" w:hAnsi="宋体" w:cs="宋体"/>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96" w:type="dxa"/>
            <w:vAlign w:val="center"/>
          </w:tcPr>
          <w:p>
            <w:pPr>
              <w:spacing w:line="360" w:lineRule="exact"/>
              <w:jc w:val="center"/>
              <w:rPr>
                <w:rFonts w:ascii="宋体" w:hAnsi="宋体" w:cs="宋体"/>
                <w:bCs/>
                <w:sz w:val="24"/>
              </w:rPr>
            </w:pPr>
            <w:r>
              <w:rPr>
                <w:rFonts w:hint="eastAsia" w:ascii="宋体" w:hAnsi="宋体" w:cs="宋体"/>
                <w:bCs/>
                <w:sz w:val="24"/>
              </w:rPr>
              <w:t>100-500</w:t>
            </w:r>
          </w:p>
        </w:tc>
        <w:tc>
          <w:tcPr>
            <w:tcW w:w="4304" w:type="dxa"/>
            <w:vAlign w:val="center"/>
          </w:tcPr>
          <w:p>
            <w:pPr>
              <w:spacing w:line="360" w:lineRule="exact"/>
              <w:jc w:val="center"/>
              <w:rPr>
                <w:rFonts w:ascii="宋体" w:hAnsi="宋体" w:cs="宋体"/>
                <w:bCs/>
                <w:sz w:val="24"/>
              </w:rPr>
            </w:pPr>
            <w:r>
              <w:rPr>
                <w:rFonts w:hint="eastAsia" w:ascii="宋体" w:hAnsi="宋体" w:cs="宋体"/>
                <w:bCs/>
                <w:sz w:val="24"/>
              </w:rPr>
              <w:t>0.8%</w:t>
            </w:r>
          </w:p>
        </w:tc>
      </w:tr>
    </w:tbl>
    <w:p>
      <w:pPr>
        <w:spacing w:line="440" w:lineRule="exact"/>
        <w:ind w:firstLine="480" w:firstLineChars="200"/>
        <w:rPr>
          <w:rFonts w:ascii="宋体" w:hAnsi="宋体" w:cs="宋体"/>
          <w:bCs/>
          <w:sz w:val="24"/>
        </w:rPr>
      </w:pPr>
      <w:r>
        <w:rPr>
          <w:rFonts w:hint="eastAsia" w:ascii="宋体" w:hAnsi="宋体" w:cs="宋体"/>
          <w:bCs/>
          <w:sz w:val="24"/>
        </w:rPr>
        <w:t>中标服务收费按差额定率累进法计算，中标单位在领取中标通知书时，向采购代理机构直接交纳，可用现金、转账付款方式。</w:t>
      </w:r>
    </w:p>
    <w:p>
      <w:pPr>
        <w:spacing w:line="440" w:lineRule="exact"/>
        <w:ind w:firstLine="470" w:firstLineChars="196"/>
        <w:rPr>
          <w:rFonts w:hint="eastAsia" w:ascii="宋体" w:hAnsi="宋体" w:eastAsia="宋体" w:cs="宋体"/>
          <w:bCs/>
          <w:sz w:val="24"/>
          <w:lang w:eastAsia="zh-CN"/>
        </w:rPr>
      </w:pPr>
      <w:r>
        <w:rPr>
          <w:rFonts w:hint="eastAsia" w:ascii="宋体" w:hAnsi="宋体" w:cs="宋体"/>
          <w:bCs/>
          <w:sz w:val="24"/>
        </w:rPr>
        <w:t>帐户名称：</w:t>
      </w:r>
      <w:r>
        <w:rPr>
          <w:rFonts w:hint="eastAsia" w:ascii="宋体" w:hAnsi="宋体" w:cs="宋体"/>
          <w:bCs/>
          <w:sz w:val="24"/>
          <w:lang w:eastAsia="zh-CN"/>
        </w:rPr>
        <w:t>东阳八婺工程项目管理有限公司</w:t>
      </w:r>
    </w:p>
    <w:p>
      <w:pPr>
        <w:spacing w:line="440" w:lineRule="exact"/>
        <w:ind w:firstLine="480" w:firstLineChars="200"/>
        <w:rPr>
          <w:rFonts w:ascii="宋体" w:hAnsi="宋体" w:cs="宋体"/>
          <w:bCs/>
          <w:sz w:val="24"/>
        </w:rPr>
      </w:pPr>
      <w:r>
        <w:rPr>
          <w:rFonts w:hint="eastAsia" w:ascii="宋体" w:hAnsi="宋体" w:cs="宋体"/>
          <w:bCs/>
          <w:sz w:val="24"/>
        </w:rPr>
        <w:t>账    号：1208040009049224461</w:t>
      </w:r>
    </w:p>
    <w:p>
      <w:pPr>
        <w:spacing w:line="440" w:lineRule="exact"/>
        <w:ind w:firstLine="470" w:firstLineChars="196"/>
        <w:rPr>
          <w:rFonts w:hAnsi="宋体"/>
          <w:bCs/>
          <w:color w:val="000000"/>
          <w:sz w:val="30"/>
          <w:szCs w:val="30"/>
        </w:rPr>
      </w:pPr>
      <w:r>
        <w:rPr>
          <w:rFonts w:hint="eastAsia" w:ascii="宋体" w:hAnsi="宋体" w:cs="宋体"/>
          <w:bCs/>
          <w:sz w:val="24"/>
        </w:rPr>
        <w:t>开户银行：中国工商银行东阳支行</w:t>
      </w:r>
    </w:p>
    <w:p>
      <w:pPr>
        <w:pStyle w:val="18"/>
        <w:snapToGrid w:val="0"/>
        <w:spacing w:before="156" w:after="156" w:line="240" w:lineRule="auto"/>
        <w:ind w:firstLine="3012" w:firstLineChars="1000"/>
        <w:rPr>
          <w:rFonts w:hAnsi="宋体"/>
          <w:b/>
          <w:bCs/>
          <w:sz w:val="30"/>
          <w:szCs w:val="30"/>
        </w:rPr>
      </w:pPr>
    </w:p>
    <w:p>
      <w:pPr>
        <w:pStyle w:val="18"/>
        <w:snapToGrid w:val="0"/>
        <w:spacing w:before="156" w:after="156" w:line="240" w:lineRule="auto"/>
        <w:ind w:firstLine="3012" w:firstLineChars="1000"/>
        <w:rPr>
          <w:rFonts w:hAnsi="宋体"/>
          <w:b/>
          <w:bCs/>
          <w:sz w:val="30"/>
          <w:szCs w:val="30"/>
        </w:rPr>
      </w:pPr>
    </w:p>
    <w:p>
      <w:pPr>
        <w:pStyle w:val="18"/>
        <w:snapToGrid w:val="0"/>
        <w:spacing w:before="156" w:after="156" w:line="240" w:lineRule="auto"/>
        <w:ind w:firstLine="3012" w:firstLineChars="1000"/>
        <w:rPr>
          <w:rFonts w:hAnsi="宋体"/>
          <w:b/>
          <w:bCs/>
          <w:sz w:val="30"/>
          <w:szCs w:val="30"/>
        </w:rPr>
      </w:pPr>
    </w:p>
    <w:p>
      <w:pPr>
        <w:pStyle w:val="18"/>
        <w:snapToGrid w:val="0"/>
        <w:spacing w:before="156" w:after="156" w:line="240" w:lineRule="auto"/>
        <w:ind w:firstLine="3012" w:firstLineChars="1000"/>
        <w:rPr>
          <w:rFonts w:hAnsi="宋体"/>
          <w:b/>
          <w:bCs/>
          <w:sz w:val="30"/>
          <w:szCs w:val="30"/>
        </w:rPr>
      </w:pPr>
    </w:p>
    <w:p>
      <w:pPr>
        <w:pStyle w:val="18"/>
        <w:snapToGrid w:val="0"/>
        <w:spacing w:before="156" w:after="156" w:line="240" w:lineRule="auto"/>
        <w:ind w:firstLine="3012" w:firstLineChars="1000"/>
        <w:rPr>
          <w:rFonts w:hAnsi="宋体"/>
          <w:b/>
          <w:bCs/>
          <w:sz w:val="30"/>
          <w:szCs w:val="30"/>
        </w:rPr>
      </w:pPr>
    </w:p>
    <w:p>
      <w:pPr>
        <w:pStyle w:val="18"/>
        <w:snapToGrid w:val="0"/>
        <w:spacing w:before="156" w:after="156" w:line="240" w:lineRule="auto"/>
        <w:ind w:firstLine="3012" w:firstLineChars="1000"/>
        <w:rPr>
          <w:rFonts w:hAnsi="宋体"/>
          <w:b/>
          <w:bCs/>
          <w:sz w:val="30"/>
          <w:szCs w:val="30"/>
        </w:rPr>
      </w:pPr>
    </w:p>
    <w:p>
      <w:pPr>
        <w:pStyle w:val="18"/>
        <w:snapToGrid w:val="0"/>
        <w:spacing w:before="156" w:after="156" w:line="240" w:lineRule="auto"/>
        <w:ind w:firstLine="3012" w:firstLineChars="1000"/>
        <w:rPr>
          <w:rFonts w:hAnsi="宋体"/>
          <w:b/>
          <w:bCs/>
          <w:sz w:val="30"/>
          <w:szCs w:val="30"/>
        </w:rPr>
      </w:pPr>
    </w:p>
    <w:p>
      <w:pPr>
        <w:pStyle w:val="18"/>
        <w:snapToGrid w:val="0"/>
        <w:spacing w:before="156" w:after="156" w:line="240" w:lineRule="auto"/>
        <w:ind w:firstLine="3012" w:firstLineChars="1000"/>
        <w:rPr>
          <w:rFonts w:hAnsi="宋体"/>
          <w:b/>
          <w:bCs/>
          <w:sz w:val="30"/>
          <w:szCs w:val="30"/>
        </w:rPr>
      </w:pPr>
    </w:p>
    <w:p>
      <w:pPr>
        <w:pStyle w:val="18"/>
        <w:snapToGrid w:val="0"/>
        <w:spacing w:before="156" w:after="156" w:line="240" w:lineRule="auto"/>
        <w:ind w:firstLine="3313" w:firstLineChars="1100"/>
        <w:rPr>
          <w:rFonts w:hint="eastAsia" w:hAnsi="宋体"/>
          <w:b/>
          <w:bCs/>
          <w:sz w:val="30"/>
          <w:szCs w:val="30"/>
        </w:rPr>
      </w:pPr>
    </w:p>
    <w:p>
      <w:pPr>
        <w:pStyle w:val="18"/>
        <w:snapToGrid w:val="0"/>
        <w:spacing w:before="156" w:after="156" w:line="240" w:lineRule="auto"/>
        <w:ind w:firstLine="3313" w:firstLineChars="1100"/>
        <w:rPr>
          <w:rFonts w:hint="eastAsia" w:hAnsi="宋体"/>
          <w:b/>
          <w:bCs/>
          <w:sz w:val="30"/>
          <w:szCs w:val="30"/>
        </w:rPr>
      </w:pPr>
    </w:p>
    <w:p>
      <w:pPr>
        <w:pStyle w:val="18"/>
        <w:snapToGrid w:val="0"/>
        <w:spacing w:before="156" w:after="156" w:line="240" w:lineRule="auto"/>
        <w:ind w:firstLine="3313" w:firstLineChars="1100"/>
        <w:rPr>
          <w:rFonts w:hint="eastAsia" w:hAnsi="宋体"/>
          <w:b/>
          <w:bCs/>
          <w:sz w:val="30"/>
          <w:szCs w:val="30"/>
        </w:rPr>
      </w:pPr>
    </w:p>
    <w:p>
      <w:pPr>
        <w:pStyle w:val="18"/>
        <w:snapToGrid w:val="0"/>
        <w:spacing w:before="156" w:after="156" w:line="240" w:lineRule="auto"/>
        <w:ind w:firstLine="3012" w:firstLineChars="1000"/>
        <w:rPr>
          <w:rFonts w:hint="eastAsia" w:hAnsi="宋体"/>
          <w:b/>
          <w:bCs/>
          <w:sz w:val="30"/>
          <w:szCs w:val="30"/>
        </w:rPr>
      </w:pPr>
    </w:p>
    <w:p>
      <w:pPr>
        <w:pStyle w:val="18"/>
        <w:snapToGrid w:val="0"/>
        <w:spacing w:before="156" w:after="156" w:line="240" w:lineRule="auto"/>
        <w:ind w:firstLine="3012" w:firstLineChars="1000"/>
        <w:rPr>
          <w:rFonts w:hint="eastAsia" w:hAnsi="宋体"/>
          <w:b/>
          <w:bCs/>
          <w:sz w:val="30"/>
          <w:szCs w:val="30"/>
        </w:rPr>
      </w:pPr>
    </w:p>
    <w:p>
      <w:pPr>
        <w:pStyle w:val="18"/>
        <w:snapToGrid w:val="0"/>
        <w:spacing w:before="156" w:after="156" w:line="240" w:lineRule="auto"/>
        <w:ind w:firstLine="3012" w:firstLineChars="1000"/>
        <w:rPr>
          <w:rFonts w:hint="eastAsia" w:hAnsi="宋体"/>
          <w:b/>
          <w:bCs/>
          <w:sz w:val="30"/>
          <w:szCs w:val="30"/>
        </w:rPr>
      </w:pPr>
    </w:p>
    <w:p>
      <w:pPr>
        <w:pStyle w:val="18"/>
        <w:snapToGrid w:val="0"/>
        <w:spacing w:before="156" w:after="156" w:line="240" w:lineRule="auto"/>
        <w:ind w:firstLine="3012" w:firstLineChars="1000"/>
        <w:rPr>
          <w:rFonts w:hint="eastAsia" w:hAnsi="宋体"/>
          <w:b/>
          <w:bCs/>
          <w:sz w:val="30"/>
          <w:szCs w:val="30"/>
        </w:rPr>
      </w:pPr>
    </w:p>
    <w:p>
      <w:pPr>
        <w:pStyle w:val="18"/>
        <w:snapToGrid w:val="0"/>
        <w:spacing w:before="156" w:after="156" w:line="240" w:lineRule="auto"/>
        <w:ind w:firstLine="3012" w:firstLineChars="1000"/>
        <w:rPr>
          <w:rFonts w:hint="eastAsia" w:hAnsi="宋体"/>
          <w:b/>
          <w:bCs/>
          <w:sz w:val="30"/>
          <w:szCs w:val="30"/>
        </w:rPr>
      </w:pPr>
    </w:p>
    <w:p>
      <w:pPr>
        <w:pStyle w:val="18"/>
        <w:snapToGrid w:val="0"/>
        <w:spacing w:before="156" w:after="156" w:line="240" w:lineRule="auto"/>
        <w:ind w:firstLine="3012" w:firstLineChars="1000"/>
        <w:rPr>
          <w:rFonts w:hint="eastAsia" w:hAnsi="宋体"/>
          <w:b/>
          <w:bCs/>
          <w:sz w:val="30"/>
          <w:szCs w:val="30"/>
        </w:rPr>
      </w:pPr>
    </w:p>
    <w:p>
      <w:pPr>
        <w:pStyle w:val="18"/>
        <w:snapToGrid w:val="0"/>
        <w:spacing w:before="156" w:after="156" w:line="240" w:lineRule="auto"/>
        <w:ind w:firstLine="3012" w:firstLineChars="1000"/>
        <w:rPr>
          <w:rFonts w:hint="eastAsia" w:hAnsi="宋体"/>
          <w:b/>
          <w:bCs/>
          <w:sz w:val="30"/>
          <w:szCs w:val="30"/>
        </w:rPr>
      </w:pPr>
    </w:p>
    <w:p>
      <w:pPr>
        <w:pStyle w:val="18"/>
        <w:snapToGrid w:val="0"/>
        <w:spacing w:before="156" w:after="156" w:line="240" w:lineRule="auto"/>
        <w:ind w:firstLine="3012" w:firstLineChars="1000"/>
        <w:rPr>
          <w:rFonts w:hAnsi="宋体"/>
          <w:b/>
          <w:bCs/>
          <w:sz w:val="30"/>
          <w:szCs w:val="30"/>
        </w:rPr>
      </w:pPr>
      <w:r>
        <w:rPr>
          <w:rFonts w:hint="eastAsia" w:hAnsi="宋体"/>
          <w:b/>
          <w:bCs/>
          <w:sz w:val="30"/>
          <w:szCs w:val="30"/>
        </w:rPr>
        <w:t>第四章  评标办法及评分标准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sz w:val="24"/>
        </w:rPr>
      </w:pPr>
      <w:r>
        <w:rPr>
          <w:rFonts w:hint="eastAsia" w:ascii="宋体" w:hAnsi="宋体" w:cs="宋体"/>
          <w:sz w:val="24"/>
        </w:rPr>
        <w:t>本办法适用于</w:t>
      </w:r>
      <w:r>
        <w:rPr>
          <w:rFonts w:hint="eastAsia" w:ascii="宋体" w:hAnsi="宋体" w:cs="宋体"/>
          <w:sz w:val="24"/>
          <w:lang w:eastAsia="zh-CN"/>
        </w:rPr>
        <w:t>东阳市综合交通“十五五”规划编制项目</w:t>
      </w:r>
      <w:r>
        <w:rPr>
          <w:rFonts w:hint="eastAsia" w:ascii="宋体" w:hAnsi="宋体" w:cs="宋体"/>
          <w:sz w:val="24"/>
        </w:rPr>
        <w:t>的评标。</w:t>
      </w:r>
    </w:p>
    <w:p>
      <w:pPr>
        <w:keepNext w:val="0"/>
        <w:keepLines w:val="0"/>
        <w:pageBreakBefore w:val="0"/>
        <w:widowControl w:val="0"/>
        <w:kinsoku/>
        <w:wordWrap/>
        <w:overflowPunct/>
        <w:topLinePunct w:val="0"/>
        <w:autoSpaceDE/>
        <w:autoSpaceDN/>
        <w:bidi w:val="0"/>
        <w:adjustRightInd/>
        <w:spacing w:line="440" w:lineRule="exact"/>
        <w:ind w:firstLine="3935" w:firstLineChars="1400"/>
        <w:textAlignment w:val="auto"/>
        <w:rPr>
          <w:rFonts w:ascii="宋体" w:hAnsi="宋体" w:cs="宋体"/>
          <w:b/>
          <w:bCs/>
          <w:sz w:val="28"/>
          <w:szCs w:val="28"/>
        </w:rPr>
      </w:pPr>
      <w:r>
        <w:rPr>
          <w:rFonts w:hint="eastAsia" w:ascii="宋体" w:hAnsi="宋体" w:cs="宋体"/>
          <w:b/>
          <w:bCs/>
          <w:sz w:val="28"/>
          <w:szCs w:val="28"/>
        </w:rPr>
        <w:t>一、总  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本次评标采用综合评分法，总分为100分，其中价格分</w:t>
      </w:r>
      <w:r>
        <w:rPr>
          <w:rFonts w:hint="eastAsia" w:ascii="宋体" w:hAnsi="宋体" w:cs="宋体"/>
          <w:sz w:val="24"/>
          <w:szCs w:val="24"/>
          <w:lang w:val="en-US" w:eastAsia="zh-CN"/>
        </w:rPr>
        <w:t>20</w:t>
      </w:r>
      <w:r>
        <w:rPr>
          <w:rFonts w:hint="eastAsia" w:ascii="宋体" w:hAnsi="宋体" w:cs="宋体"/>
          <w:sz w:val="24"/>
          <w:szCs w:val="24"/>
        </w:rPr>
        <w:t>分、技术、资信及商务分</w:t>
      </w:r>
      <w:r>
        <w:rPr>
          <w:rFonts w:hint="eastAsia" w:ascii="宋体" w:hAnsi="宋体" w:cs="宋体"/>
          <w:sz w:val="24"/>
          <w:szCs w:val="24"/>
          <w:lang w:val="en-US" w:eastAsia="zh-CN"/>
        </w:rPr>
        <w:t>80</w:t>
      </w:r>
      <w:r>
        <w:rPr>
          <w:rFonts w:hint="eastAsia" w:ascii="宋体" w:hAnsi="宋体" w:cs="宋体"/>
          <w:sz w:val="24"/>
          <w:szCs w:val="24"/>
        </w:rPr>
        <w:t>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投标人评标</w:t>
      </w:r>
      <w:r>
        <w:rPr>
          <w:rFonts w:hint="eastAsia" w:ascii="宋体" w:hAnsi="宋体" w:cs="宋体"/>
          <w:color w:val="000000" w:themeColor="text1"/>
          <w:sz w:val="24"/>
          <w:szCs w:val="24"/>
          <w14:textFill>
            <w14:solidFill>
              <w14:schemeClr w14:val="tx1"/>
            </w14:solidFill>
          </w14:textFill>
        </w:rPr>
        <w:t>综合得分=技术、资信及商务分+报价</w:t>
      </w:r>
    </w:p>
    <w:p>
      <w:pPr>
        <w:keepNext w:val="0"/>
        <w:keepLines w:val="0"/>
        <w:pageBreakBefore w:val="0"/>
        <w:widowControl w:val="0"/>
        <w:kinsoku/>
        <w:wordWrap/>
        <w:overflowPunct/>
        <w:topLinePunct w:val="0"/>
        <w:autoSpaceDE/>
        <w:autoSpaceDN/>
        <w:bidi w:val="0"/>
        <w:adjustRightInd/>
        <w:spacing w:line="440" w:lineRule="exact"/>
        <w:ind w:firstLine="3373" w:firstLineChars="1200"/>
        <w:textAlignment w:val="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二、评标内容及标准</w:t>
      </w:r>
    </w:p>
    <w:p>
      <w:pPr>
        <w:keepNext w:val="0"/>
        <w:keepLines w:val="0"/>
        <w:pageBreakBefore w:val="0"/>
        <w:widowControl w:val="0"/>
        <w:kinsoku/>
        <w:wordWrap/>
        <w:overflowPunct/>
        <w:topLinePunct w:val="0"/>
        <w:autoSpaceDE/>
        <w:autoSpaceDN/>
        <w:bidi w:val="0"/>
        <w:adjustRightInd/>
        <w:spacing w:line="440" w:lineRule="exact"/>
        <w:ind w:firstLine="241" w:firstLineChars="100"/>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（一）评分表（技术、资信及商务分共</w:t>
      </w:r>
      <w:r>
        <w:rPr>
          <w:rFonts w:hint="eastAsia" w:ascii="宋体" w:hAnsi="宋体" w:cs="宋体"/>
          <w:b/>
          <w:bCs/>
          <w:color w:val="000000" w:themeColor="text1"/>
          <w:sz w:val="24"/>
          <w:szCs w:val="24"/>
          <w:lang w:val="en-US" w:eastAsia="zh-CN"/>
          <w14:textFill>
            <w14:solidFill>
              <w14:schemeClr w14:val="tx1"/>
            </w14:solidFill>
          </w14:textFill>
        </w:rPr>
        <w:t>80</w:t>
      </w:r>
      <w:r>
        <w:rPr>
          <w:rFonts w:hint="eastAsia" w:ascii="宋体" w:hAnsi="宋体" w:cs="宋体"/>
          <w:b/>
          <w:bCs/>
          <w:color w:val="000000" w:themeColor="text1"/>
          <w:sz w:val="24"/>
          <w:szCs w:val="24"/>
          <w14:textFill>
            <w14:solidFill>
              <w14:schemeClr w14:val="tx1"/>
            </w14:solidFill>
          </w14:textFill>
        </w:rPr>
        <w:t>分）：</w:t>
      </w:r>
    </w:p>
    <w:tbl>
      <w:tblPr>
        <w:tblStyle w:val="31"/>
        <w:tblW w:w="10018" w:type="dxa"/>
        <w:jc w:val="center"/>
        <w:tblLayout w:type="fixed"/>
        <w:tblCellMar>
          <w:top w:w="15" w:type="dxa"/>
          <w:left w:w="15" w:type="dxa"/>
          <w:bottom w:w="15" w:type="dxa"/>
          <w:right w:w="15" w:type="dxa"/>
        </w:tblCellMar>
      </w:tblPr>
      <w:tblGrid>
        <w:gridCol w:w="679"/>
        <w:gridCol w:w="1185"/>
        <w:gridCol w:w="7359"/>
        <w:gridCol w:w="795"/>
      </w:tblGrid>
      <w:tr>
        <w:tblPrEx>
          <w:tblCellMar>
            <w:top w:w="15" w:type="dxa"/>
            <w:left w:w="15" w:type="dxa"/>
            <w:bottom w:w="15" w:type="dxa"/>
            <w:right w:w="15" w:type="dxa"/>
          </w:tblCellMar>
        </w:tblPrEx>
        <w:trPr>
          <w:trHeight w:val="611" w:hRule="atLeast"/>
          <w:jc w:val="center"/>
        </w:trPr>
        <w:tc>
          <w:tcPr>
            <w:tcW w:w="679"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185"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评分项目</w:t>
            </w:r>
          </w:p>
        </w:tc>
        <w:tc>
          <w:tcPr>
            <w:tcW w:w="7359"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评审内容</w:t>
            </w:r>
          </w:p>
        </w:tc>
        <w:tc>
          <w:tcPr>
            <w:tcW w:w="795"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CellMar>
            <w:top w:w="15" w:type="dxa"/>
            <w:left w:w="15" w:type="dxa"/>
            <w:bottom w:w="15" w:type="dxa"/>
            <w:right w:w="15" w:type="dxa"/>
          </w:tblCellMar>
        </w:tblPrEx>
        <w:trPr>
          <w:trHeight w:val="1028" w:hRule="atLeast"/>
          <w:jc w:val="center"/>
        </w:trPr>
        <w:tc>
          <w:tcPr>
            <w:tcW w:w="67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85" w:type="dxa"/>
            <w:tcBorders>
              <w:top w:val="single" w:color="auto" w:sz="4" w:space="0"/>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项目业绩</w:t>
            </w:r>
          </w:p>
        </w:tc>
        <w:tc>
          <w:tcPr>
            <w:tcW w:w="7359" w:type="dxa"/>
            <w:tcBorders>
              <w:top w:val="single" w:color="auto"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投标人自</w:t>
            </w:r>
            <w:r>
              <w:rPr>
                <w:rFonts w:hint="eastAsia" w:ascii="宋体" w:hAnsi="宋体" w:eastAsia="宋体" w:cs="宋体"/>
                <w:kern w:val="2"/>
                <w:sz w:val="24"/>
                <w:szCs w:val="24"/>
              </w:rPr>
              <w:t>2020年1月1日（以签订合同时间为准）以来完成过类似</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业绩的，每一个得0.5分，最高1分</w:t>
            </w:r>
            <w:r>
              <w:rPr>
                <w:rFonts w:hint="eastAsia" w:ascii="宋体" w:hAnsi="宋体" w:eastAsia="宋体" w:cs="宋体"/>
                <w:kern w:val="2"/>
                <w:sz w:val="24"/>
                <w:szCs w:val="24"/>
                <w:lang w:eastAsia="zh-CN"/>
              </w:rPr>
              <w:t>。</w:t>
            </w:r>
          </w:p>
          <w:p>
            <w:pPr>
              <w:snapToGrid w:val="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rPr>
              <w:t>注：</w:t>
            </w:r>
            <w:r>
              <w:rPr>
                <w:rFonts w:hint="eastAsia" w:ascii="宋体" w:hAnsi="宋体" w:eastAsia="宋体" w:cs="宋体"/>
                <w:kern w:val="0"/>
                <w:sz w:val="24"/>
                <w:szCs w:val="24"/>
              </w:rPr>
              <w:t>提供相关合同复印件加盖公章，未按要求提供的不得分。</w:t>
            </w:r>
          </w:p>
        </w:tc>
        <w:tc>
          <w:tcPr>
            <w:tcW w:w="79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0-1</w:t>
            </w:r>
          </w:p>
        </w:tc>
      </w:tr>
      <w:tr>
        <w:tblPrEx>
          <w:tblCellMar>
            <w:top w:w="15" w:type="dxa"/>
            <w:left w:w="15" w:type="dxa"/>
            <w:bottom w:w="15" w:type="dxa"/>
            <w:right w:w="15" w:type="dxa"/>
          </w:tblCellMar>
        </w:tblPrEx>
        <w:trPr>
          <w:trHeight w:val="975" w:hRule="atLeast"/>
          <w:jc w:val="center"/>
        </w:trPr>
        <w:tc>
          <w:tcPr>
            <w:tcW w:w="679" w:type="dxa"/>
            <w:vMerge w:val="restart"/>
            <w:tcBorders>
              <w:left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85" w:type="dxa"/>
            <w:vMerge w:val="restart"/>
            <w:tcBorders>
              <w:top w:val="single" w:color="000000" w:sz="4" w:space="0"/>
              <w:left w:val="single" w:color="000000" w:sz="4" w:space="0"/>
              <w:right w:val="single" w:color="000000" w:sz="4" w:space="0"/>
            </w:tcBorders>
            <w:vAlign w:val="center"/>
          </w:tcPr>
          <w:p>
            <w:pPr>
              <w:snapToGrid w:val="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企业实力</w:t>
            </w:r>
          </w:p>
        </w:tc>
        <w:tc>
          <w:tcPr>
            <w:tcW w:w="7359" w:type="dxa"/>
            <w:tcBorders>
              <w:top w:val="single" w:color="000000" w:sz="4" w:space="0"/>
              <w:left w:val="single" w:color="000000" w:sz="4" w:space="0"/>
              <w:bottom w:val="single" w:color="000000" w:sz="4" w:space="0"/>
              <w:right w:val="single" w:color="000000" w:sz="4" w:space="0"/>
            </w:tcBorders>
            <w:vAlign w:val="center"/>
          </w:tcPr>
          <w:p>
            <w:pPr>
              <w:tabs>
                <w:tab w:val="left" w:pos="540"/>
              </w:tabs>
              <w:snapToGrid w:val="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投标人具有中国工程咨询协会颁发的工程咨询综合资信甲级资质或工程咨询专业资信甲级（公路专业）资质的得2分，没有的不得分。</w:t>
            </w:r>
          </w:p>
          <w:p>
            <w:pPr>
              <w:tabs>
                <w:tab w:val="left" w:pos="540"/>
              </w:tabs>
              <w:snapToGrid w:val="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注：提供有效的资质证书复印件，未按要求提供的不得分。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0-2</w:t>
            </w:r>
          </w:p>
        </w:tc>
      </w:tr>
      <w:tr>
        <w:tblPrEx>
          <w:tblCellMar>
            <w:top w:w="15" w:type="dxa"/>
            <w:left w:w="15" w:type="dxa"/>
            <w:bottom w:w="15" w:type="dxa"/>
            <w:right w:w="15" w:type="dxa"/>
          </w:tblCellMar>
        </w:tblPrEx>
        <w:trPr>
          <w:trHeight w:val="975" w:hRule="atLeast"/>
          <w:jc w:val="center"/>
        </w:trPr>
        <w:tc>
          <w:tcPr>
            <w:tcW w:w="67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p>
        </w:tc>
        <w:tc>
          <w:tcPr>
            <w:tcW w:w="1185" w:type="dxa"/>
            <w:vMerge w:val="continue"/>
            <w:tcBorders>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宋体"/>
                <w:kern w:val="2"/>
                <w:sz w:val="24"/>
                <w:szCs w:val="24"/>
              </w:rPr>
            </w:pPr>
          </w:p>
        </w:tc>
        <w:tc>
          <w:tcPr>
            <w:tcW w:w="7359"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投标人</w:t>
            </w:r>
            <w:r>
              <w:rPr>
                <w:rFonts w:hint="eastAsia" w:ascii="宋体" w:hAnsi="宋体" w:eastAsia="宋体" w:cs="宋体"/>
                <w:kern w:val="2"/>
                <w:sz w:val="24"/>
                <w:szCs w:val="24"/>
              </w:rPr>
              <w:t>自2020年1月1日起至今，获得过省级及以上咨询或设计类奖项的，每个1分，本项最高得5分。</w:t>
            </w:r>
          </w:p>
          <w:p>
            <w:pPr>
              <w:tabs>
                <w:tab w:val="left" w:pos="540"/>
              </w:tabs>
              <w:snapToGrid w:val="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注：如投标人为联合体，需由牵头单位提供获奖证书复印件或原件扫描件并加盖投标人公章，否则不得分。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w:t>
            </w:r>
          </w:p>
        </w:tc>
      </w:tr>
      <w:tr>
        <w:tblPrEx>
          <w:tblCellMar>
            <w:top w:w="15" w:type="dxa"/>
            <w:left w:w="15" w:type="dxa"/>
            <w:bottom w:w="15" w:type="dxa"/>
            <w:right w:w="15" w:type="dxa"/>
          </w:tblCellMar>
        </w:tblPrEx>
        <w:trPr>
          <w:trHeight w:val="1399" w:hRule="atLeast"/>
          <w:jc w:val="center"/>
        </w:trPr>
        <w:tc>
          <w:tcPr>
            <w:tcW w:w="67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体系认证证书</w:t>
            </w:r>
          </w:p>
        </w:tc>
        <w:tc>
          <w:tcPr>
            <w:tcW w:w="7359"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投标人具有有效的</w:t>
            </w:r>
            <w:r>
              <w:rPr>
                <w:rFonts w:hint="eastAsia" w:ascii="宋体" w:hAnsi="宋体" w:eastAsia="宋体" w:cs="宋体"/>
                <w:kern w:val="2"/>
                <w:sz w:val="24"/>
                <w:szCs w:val="24"/>
              </w:rPr>
              <w:t>ISO9001质量管理体系、ISO1400环境管理体系、OHSAS18001职业健康安全管理体系认证证书，每</w:t>
            </w:r>
            <w:r>
              <w:rPr>
                <w:rFonts w:hint="eastAsia" w:ascii="宋体" w:hAnsi="宋体" w:eastAsia="宋体" w:cs="宋体"/>
                <w:kern w:val="2"/>
                <w:sz w:val="24"/>
                <w:szCs w:val="24"/>
                <w:lang w:val="en-US" w:eastAsia="zh-CN"/>
              </w:rPr>
              <w:t>个</w:t>
            </w:r>
            <w:r>
              <w:rPr>
                <w:rFonts w:hint="eastAsia" w:ascii="宋体" w:hAnsi="宋体" w:eastAsia="宋体" w:cs="宋体"/>
                <w:kern w:val="2"/>
                <w:sz w:val="24"/>
                <w:szCs w:val="24"/>
              </w:rPr>
              <w:t>得1分，</w:t>
            </w:r>
            <w:r>
              <w:rPr>
                <w:rFonts w:hint="eastAsia" w:ascii="宋体" w:hAnsi="宋体" w:cs="宋体"/>
                <w:kern w:val="2"/>
                <w:sz w:val="24"/>
                <w:szCs w:val="24"/>
                <w:lang w:val="en-US" w:eastAsia="zh-CN"/>
              </w:rPr>
              <w:t>本项最高</w:t>
            </w:r>
            <w:r>
              <w:rPr>
                <w:rFonts w:hint="eastAsia" w:ascii="宋体" w:hAnsi="宋体" w:eastAsia="宋体" w:cs="宋体"/>
                <w:kern w:val="2"/>
                <w:sz w:val="24"/>
                <w:szCs w:val="24"/>
              </w:rPr>
              <w:t>得3分。</w:t>
            </w:r>
          </w:p>
          <w:p>
            <w:pPr>
              <w:snapToGrid w:val="0"/>
              <w:jc w:val="both"/>
              <w:rPr>
                <w:rFonts w:hint="eastAsia" w:ascii="宋体" w:hAnsi="宋体" w:eastAsia="宋体" w:cs="宋体"/>
                <w:kern w:val="2"/>
                <w:sz w:val="24"/>
                <w:szCs w:val="24"/>
                <w:lang w:eastAsia="zh-CN"/>
              </w:rPr>
            </w:pPr>
            <w:r>
              <w:rPr>
                <w:rFonts w:hint="eastAsia" w:ascii="宋体" w:hAnsi="宋体" w:eastAsia="宋体" w:cs="宋体"/>
                <w:color w:val="auto"/>
                <w:kern w:val="2"/>
                <w:sz w:val="24"/>
                <w:szCs w:val="24"/>
                <w:lang w:val="en-US" w:eastAsia="zh-CN"/>
              </w:rPr>
              <w:t>注：</w:t>
            </w:r>
            <w:r>
              <w:rPr>
                <w:rFonts w:hint="eastAsia" w:ascii="宋体" w:hAnsi="宋体" w:eastAsia="宋体" w:cs="宋体"/>
                <w:color w:val="auto"/>
                <w:kern w:val="2"/>
                <w:sz w:val="24"/>
                <w:szCs w:val="24"/>
              </w:rPr>
              <w:t>需提供</w:t>
            </w:r>
            <w:r>
              <w:rPr>
                <w:rFonts w:hint="eastAsia" w:ascii="宋体" w:hAnsi="宋体" w:eastAsia="宋体" w:cs="宋体"/>
                <w:color w:val="auto"/>
                <w:kern w:val="2"/>
                <w:sz w:val="24"/>
                <w:szCs w:val="24"/>
                <w:lang w:val="en-US" w:eastAsia="zh-CN"/>
              </w:rPr>
              <w:t>有效期内的认证</w:t>
            </w:r>
            <w:r>
              <w:rPr>
                <w:rFonts w:hint="eastAsia" w:ascii="宋体" w:hAnsi="宋体" w:eastAsia="宋体" w:cs="宋体"/>
                <w:color w:val="auto"/>
                <w:kern w:val="2"/>
                <w:sz w:val="24"/>
                <w:szCs w:val="24"/>
              </w:rPr>
              <w:t>证书复印件加盖单位公章，否则不</w:t>
            </w:r>
            <w:r>
              <w:rPr>
                <w:rFonts w:hint="eastAsia" w:ascii="宋体" w:hAnsi="宋体" w:cs="宋体"/>
                <w:color w:val="auto"/>
                <w:kern w:val="2"/>
                <w:sz w:val="24"/>
                <w:szCs w:val="24"/>
                <w:lang w:val="en-US" w:eastAsia="zh-CN"/>
              </w:rPr>
              <w:t>得</w:t>
            </w:r>
            <w:r>
              <w:rPr>
                <w:rFonts w:hint="eastAsia" w:ascii="宋体" w:hAnsi="宋体" w:eastAsia="宋体" w:cs="宋体"/>
                <w:color w:val="auto"/>
                <w:kern w:val="2"/>
                <w:sz w:val="24"/>
                <w:szCs w:val="24"/>
              </w:rPr>
              <w:t>分</w:t>
            </w:r>
            <w:r>
              <w:rPr>
                <w:rFonts w:hint="eastAsia" w:ascii="宋体" w:hAnsi="宋体" w:eastAsia="宋体" w:cs="宋体"/>
                <w:color w:val="auto"/>
                <w:kern w:val="2"/>
                <w:sz w:val="24"/>
                <w:szCs w:val="24"/>
                <w:lang w:eastAsia="zh-CN"/>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3</w:t>
            </w:r>
          </w:p>
        </w:tc>
      </w:tr>
      <w:tr>
        <w:tblPrEx>
          <w:tblCellMar>
            <w:top w:w="15" w:type="dxa"/>
            <w:left w:w="15" w:type="dxa"/>
            <w:bottom w:w="15" w:type="dxa"/>
            <w:right w:w="15" w:type="dxa"/>
          </w:tblCellMar>
        </w:tblPrEx>
        <w:trPr>
          <w:trHeight w:val="275" w:hRule="atLeast"/>
          <w:jc w:val="center"/>
        </w:trPr>
        <w:tc>
          <w:tcPr>
            <w:tcW w:w="67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4"/>
                <w:szCs w:val="24"/>
              </w:rPr>
            </w:pPr>
            <w:r>
              <w:rPr>
                <w:rFonts w:hint="eastAsia" w:ascii="宋体" w:hAnsi="宋体" w:cs="宋体"/>
                <w:kern w:val="0"/>
                <w:sz w:val="24"/>
                <w:szCs w:val="24"/>
                <w:lang w:val="en-US" w:eastAsia="zh-CN"/>
              </w:rPr>
              <w:t>项目</w:t>
            </w:r>
            <w:r>
              <w:rPr>
                <w:rFonts w:hint="eastAsia" w:ascii="宋体" w:hAnsi="宋体" w:eastAsia="宋体" w:cs="宋体"/>
                <w:kern w:val="0"/>
                <w:sz w:val="24"/>
                <w:szCs w:val="24"/>
              </w:rPr>
              <w:t>编制方案</w:t>
            </w:r>
          </w:p>
        </w:tc>
        <w:tc>
          <w:tcPr>
            <w:tcW w:w="7359" w:type="dxa"/>
            <w:tcBorders>
              <w:top w:val="single" w:color="000000" w:sz="4" w:space="0"/>
              <w:left w:val="single" w:color="000000" w:sz="4" w:space="0"/>
              <w:right w:val="single" w:color="000000" w:sz="4" w:space="0"/>
            </w:tcBorders>
            <w:vAlign w:val="center"/>
          </w:tcPr>
          <w:p>
            <w:pPr>
              <w:widowControl/>
              <w:jc w:val="both"/>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根据投标人提供的</w:t>
            </w:r>
            <w:r>
              <w:rPr>
                <w:rFonts w:hint="eastAsia" w:ascii="宋体" w:hAnsi="宋体" w:eastAsia="宋体" w:cs="宋体"/>
                <w:kern w:val="2"/>
                <w:sz w:val="24"/>
                <w:szCs w:val="24"/>
                <w:highlight w:val="none"/>
              </w:rPr>
              <w:t>对东阳市综合交通“十四五”时期任务完成情况</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0-2分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和成就</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0-2分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进行总结梳理，并深入研究分析东阳综合交通发展面临的主要问题</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0-2分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，总结存在问题及短板</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0-2分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等情况，进行打分。</w:t>
            </w:r>
          </w:p>
        </w:tc>
        <w:tc>
          <w:tcPr>
            <w:tcW w:w="79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0-8</w:t>
            </w:r>
          </w:p>
        </w:tc>
      </w:tr>
      <w:tr>
        <w:tblPrEx>
          <w:tblCellMar>
            <w:top w:w="15" w:type="dxa"/>
            <w:left w:w="15" w:type="dxa"/>
            <w:bottom w:w="15" w:type="dxa"/>
            <w:right w:w="15" w:type="dxa"/>
          </w:tblCellMar>
        </w:tblPrEx>
        <w:trPr>
          <w:trHeight w:val="90"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4"/>
                <w:szCs w:val="24"/>
              </w:rPr>
            </w:pPr>
          </w:p>
        </w:tc>
        <w:tc>
          <w:tcPr>
            <w:tcW w:w="73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根据投标人提供的</w:t>
            </w:r>
            <w:r>
              <w:rPr>
                <w:rFonts w:hint="eastAsia" w:ascii="宋体" w:hAnsi="宋体" w:eastAsia="宋体" w:cs="宋体"/>
                <w:kern w:val="2"/>
                <w:sz w:val="24"/>
                <w:szCs w:val="24"/>
                <w:highlight w:val="none"/>
              </w:rPr>
              <w:t>结合国家、省市等发展趋势和战略，研判东阳综合交通发展趋势，科学预测“十五五”时期东阳市综合交通运输需求</w:t>
            </w:r>
            <w:r>
              <w:rPr>
                <w:rFonts w:hint="eastAsia" w:ascii="宋体" w:hAnsi="宋体" w:eastAsia="宋体" w:cs="宋体"/>
                <w:kern w:val="2"/>
                <w:sz w:val="24"/>
                <w:szCs w:val="24"/>
                <w:highlight w:val="none"/>
                <w:lang w:val="en-US" w:eastAsia="zh-CN"/>
              </w:rPr>
              <w:t>方案是否分析透彻（0-2分）、总结到位（0-2分）、符合实际情况（0-2分），进行打分</w:t>
            </w:r>
            <w:r>
              <w:rPr>
                <w:rFonts w:hint="eastAsia" w:ascii="宋体" w:hAnsi="宋体" w:eastAsia="宋体" w:cs="宋体"/>
                <w:kern w:val="2"/>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6</w:t>
            </w:r>
          </w:p>
        </w:tc>
      </w:tr>
      <w:tr>
        <w:tblPrEx>
          <w:tblCellMar>
            <w:top w:w="15" w:type="dxa"/>
            <w:left w:w="15" w:type="dxa"/>
            <w:bottom w:w="15" w:type="dxa"/>
            <w:right w:w="15" w:type="dxa"/>
          </w:tblCellMar>
        </w:tblPrEx>
        <w:trPr>
          <w:trHeight w:val="917"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4"/>
                <w:szCs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4"/>
                <w:szCs w:val="24"/>
              </w:rPr>
            </w:pPr>
          </w:p>
        </w:tc>
        <w:tc>
          <w:tcPr>
            <w:tcW w:w="7359" w:type="dxa"/>
            <w:tcBorders>
              <w:top w:val="single" w:color="000000" w:sz="4" w:space="0"/>
              <w:left w:val="single" w:color="000000" w:sz="4" w:space="0"/>
              <w:right w:val="single" w:color="000000" w:sz="4" w:space="0"/>
            </w:tcBorders>
            <w:vAlign w:val="center"/>
          </w:tcPr>
          <w:p>
            <w:pPr>
              <w:widowControl/>
              <w:jc w:val="both"/>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根据投标人提供的</w:t>
            </w:r>
            <w:r>
              <w:rPr>
                <w:rFonts w:hint="eastAsia" w:ascii="宋体" w:hAnsi="宋体" w:eastAsia="宋体" w:cs="宋体"/>
                <w:kern w:val="2"/>
                <w:sz w:val="24"/>
                <w:szCs w:val="24"/>
                <w:highlight w:val="none"/>
              </w:rPr>
              <w:t>明确“十五五”综合交通运输规划的指导思想与基本原则，制定发展目标</w:t>
            </w:r>
            <w:r>
              <w:rPr>
                <w:rFonts w:hint="eastAsia" w:ascii="宋体" w:hAnsi="宋体" w:eastAsia="宋体" w:cs="宋体"/>
                <w:kern w:val="2"/>
                <w:sz w:val="24"/>
                <w:szCs w:val="24"/>
                <w:highlight w:val="none"/>
                <w:lang w:val="en-US" w:eastAsia="zh-CN"/>
              </w:rPr>
              <w:t>方案是否分析透彻（0-3分）、总结到位（0-3分）、符合实际情况（0-2分），进行打分</w:t>
            </w:r>
            <w:r>
              <w:rPr>
                <w:rFonts w:hint="eastAsia" w:ascii="宋体" w:hAnsi="宋体" w:eastAsia="宋体" w:cs="宋体"/>
                <w:kern w:val="2"/>
                <w:sz w:val="24"/>
                <w:szCs w:val="24"/>
                <w:highlight w:val="none"/>
              </w:rPr>
              <w:t>。</w:t>
            </w:r>
          </w:p>
        </w:tc>
        <w:tc>
          <w:tcPr>
            <w:tcW w:w="79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8</w:t>
            </w:r>
          </w:p>
        </w:tc>
      </w:tr>
      <w:tr>
        <w:tblPrEx>
          <w:tblCellMar>
            <w:top w:w="15" w:type="dxa"/>
            <w:left w:w="15" w:type="dxa"/>
            <w:bottom w:w="15" w:type="dxa"/>
            <w:right w:w="15" w:type="dxa"/>
          </w:tblCellMar>
        </w:tblPrEx>
        <w:trPr>
          <w:trHeight w:val="837"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4"/>
                <w:szCs w:val="24"/>
              </w:rPr>
            </w:pPr>
          </w:p>
        </w:tc>
        <w:tc>
          <w:tcPr>
            <w:tcW w:w="73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根据投标人提供的</w:t>
            </w:r>
            <w:r>
              <w:rPr>
                <w:rFonts w:hint="eastAsia" w:ascii="宋体" w:hAnsi="宋体" w:eastAsia="宋体" w:cs="宋体"/>
                <w:kern w:val="2"/>
                <w:sz w:val="24"/>
                <w:szCs w:val="24"/>
                <w:highlight w:val="none"/>
              </w:rPr>
              <w:t>对东阳综合交通“十五五”规划发展战略和重点任务</w:t>
            </w:r>
            <w:r>
              <w:rPr>
                <w:rFonts w:hint="eastAsia" w:ascii="宋体" w:hAnsi="宋体" w:eastAsia="宋体" w:cs="宋体"/>
                <w:kern w:val="2"/>
                <w:sz w:val="24"/>
                <w:szCs w:val="24"/>
                <w:highlight w:val="none"/>
                <w:lang w:val="en-US" w:eastAsia="zh-CN"/>
              </w:rPr>
              <w:t>是否分析透彻（0-3分）、总结到位（0-3分）、符合实际情况（0-2分），进行打分</w:t>
            </w:r>
            <w:r>
              <w:rPr>
                <w:rFonts w:hint="eastAsia" w:ascii="宋体" w:hAnsi="宋体" w:eastAsia="宋体" w:cs="宋体"/>
                <w:kern w:val="2"/>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8</w:t>
            </w:r>
          </w:p>
        </w:tc>
      </w:tr>
      <w:tr>
        <w:tblPrEx>
          <w:tblCellMar>
            <w:top w:w="15" w:type="dxa"/>
            <w:left w:w="15" w:type="dxa"/>
            <w:bottom w:w="15" w:type="dxa"/>
            <w:right w:w="15" w:type="dxa"/>
          </w:tblCellMar>
        </w:tblPrEx>
        <w:trPr>
          <w:trHeight w:val="714"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4"/>
                <w:szCs w:val="24"/>
              </w:rPr>
            </w:pPr>
          </w:p>
        </w:tc>
        <w:tc>
          <w:tcPr>
            <w:tcW w:w="73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根据投标人提供的</w:t>
            </w:r>
            <w:r>
              <w:rPr>
                <w:rFonts w:hint="eastAsia" w:ascii="宋体" w:hAnsi="宋体" w:eastAsia="宋体" w:cs="宋体"/>
                <w:kern w:val="2"/>
                <w:sz w:val="24"/>
                <w:szCs w:val="24"/>
                <w:highlight w:val="none"/>
              </w:rPr>
              <w:t>对东阳综合交通“十五五”规划发展重点项目安排</w:t>
            </w:r>
            <w:r>
              <w:rPr>
                <w:rFonts w:hint="eastAsia" w:ascii="宋体" w:hAnsi="宋体" w:eastAsia="宋体" w:cs="宋体"/>
                <w:kern w:val="2"/>
                <w:sz w:val="24"/>
                <w:szCs w:val="24"/>
                <w:highlight w:val="none"/>
                <w:lang w:val="en-US" w:eastAsia="zh-CN"/>
              </w:rPr>
              <w:t>是否分析透彻（0-2分）、符合实际情况（0-2分），进行打分</w:t>
            </w:r>
            <w:r>
              <w:rPr>
                <w:rFonts w:hint="eastAsia" w:ascii="宋体" w:hAnsi="宋体" w:eastAsia="宋体" w:cs="宋体"/>
                <w:kern w:val="2"/>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4</w:t>
            </w:r>
          </w:p>
        </w:tc>
      </w:tr>
      <w:tr>
        <w:tblPrEx>
          <w:tblCellMar>
            <w:top w:w="15" w:type="dxa"/>
            <w:left w:w="15" w:type="dxa"/>
            <w:bottom w:w="15" w:type="dxa"/>
            <w:right w:w="15" w:type="dxa"/>
          </w:tblCellMar>
        </w:tblPrEx>
        <w:trPr>
          <w:trHeight w:val="882"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4"/>
                <w:szCs w:val="24"/>
              </w:rPr>
            </w:pPr>
          </w:p>
        </w:tc>
        <w:tc>
          <w:tcPr>
            <w:tcW w:w="73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根据投标人提供的</w:t>
            </w:r>
            <w:r>
              <w:rPr>
                <w:rFonts w:hint="eastAsia" w:ascii="宋体" w:hAnsi="宋体" w:eastAsia="宋体" w:cs="宋体"/>
                <w:kern w:val="2"/>
                <w:sz w:val="24"/>
                <w:szCs w:val="24"/>
                <w:highlight w:val="none"/>
              </w:rPr>
              <w:t>对东阳市横店机场周边道路、人民路快速化背景情况、交通需求情况</w:t>
            </w:r>
            <w:r>
              <w:rPr>
                <w:rFonts w:hint="eastAsia" w:ascii="宋体" w:hAnsi="宋体" w:eastAsia="宋体" w:cs="宋体"/>
                <w:kern w:val="2"/>
                <w:sz w:val="24"/>
                <w:szCs w:val="24"/>
                <w:highlight w:val="none"/>
                <w:lang w:val="en-US" w:eastAsia="zh-CN"/>
              </w:rPr>
              <w:t>否分析透彻（0-2分）、总结到位（0-2分）、符合实际情况（0-2分），进行打分</w:t>
            </w:r>
            <w:r>
              <w:rPr>
                <w:rFonts w:hint="eastAsia" w:ascii="宋体" w:hAnsi="宋体" w:eastAsia="宋体" w:cs="宋体"/>
                <w:kern w:val="2"/>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6</w:t>
            </w:r>
          </w:p>
        </w:tc>
      </w:tr>
      <w:tr>
        <w:tblPrEx>
          <w:tblCellMar>
            <w:top w:w="15" w:type="dxa"/>
            <w:left w:w="15" w:type="dxa"/>
            <w:bottom w:w="15" w:type="dxa"/>
            <w:right w:w="15" w:type="dxa"/>
          </w:tblCellMar>
        </w:tblPrEx>
        <w:trPr>
          <w:trHeight w:val="882"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4"/>
                <w:szCs w:val="24"/>
              </w:rPr>
            </w:pPr>
          </w:p>
        </w:tc>
        <w:tc>
          <w:tcPr>
            <w:tcW w:w="73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根据投标人提供的</w:t>
            </w:r>
            <w:r>
              <w:rPr>
                <w:rFonts w:hint="eastAsia" w:ascii="宋体" w:hAnsi="宋体" w:eastAsia="宋体" w:cs="宋体"/>
                <w:kern w:val="2"/>
                <w:sz w:val="24"/>
                <w:szCs w:val="24"/>
                <w:highlight w:val="none"/>
              </w:rPr>
              <w:t>对东阳市横店机场周边道路、人民路快速化总体设计方案与节点设计方案</w:t>
            </w:r>
            <w:r>
              <w:rPr>
                <w:rFonts w:hint="eastAsia" w:ascii="宋体" w:hAnsi="宋体" w:eastAsia="宋体" w:cs="宋体"/>
                <w:kern w:val="2"/>
                <w:sz w:val="24"/>
                <w:szCs w:val="24"/>
                <w:highlight w:val="none"/>
                <w:lang w:val="en-US" w:eastAsia="zh-CN"/>
              </w:rPr>
              <w:t>否分析透彻（0-3分）、总结到位（0-3分）、符合实际情况（0-3分），进行打分</w:t>
            </w:r>
            <w:r>
              <w:rPr>
                <w:rFonts w:hint="eastAsia" w:ascii="宋体" w:hAnsi="宋体" w:eastAsia="宋体" w:cs="宋体"/>
                <w:kern w:val="2"/>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9</w:t>
            </w:r>
          </w:p>
        </w:tc>
      </w:tr>
      <w:tr>
        <w:tblPrEx>
          <w:tblCellMar>
            <w:top w:w="15" w:type="dxa"/>
            <w:left w:w="15" w:type="dxa"/>
            <w:bottom w:w="15" w:type="dxa"/>
            <w:right w:w="15" w:type="dxa"/>
          </w:tblCellMar>
        </w:tblPrEx>
        <w:trPr>
          <w:trHeight w:val="817" w:hRule="atLeast"/>
          <w:jc w:val="center"/>
        </w:trPr>
        <w:tc>
          <w:tcPr>
            <w:tcW w:w="67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4"/>
                <w:szCs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4"/>
                <w:szCs w:val="24"/>
              </w:rPr>
            </w:pPr>
          </w:p>
        </w:tc>
        <w:tc>
          <w:tcPr>
            <w:tcW w:w="73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根据投标人提供的</w:t>
            </w:r>
            <w:r>
              <w:rPr>
                <w:rFonts w:hint="eastAsia" w:ascii="宋体" w:hAnsi="宋体" w:eastAsia="宋体" w:cs="宋体"/>
                <w:kern w:val="2"/>
                <w:sz w:val="24"/>
                <w:szCs w:val="24"/>
                <w:highlight w:val="none"/>
              </w:rPr>
              <w:t>后续服务安排及措施，</w:t>
            </w:r>
            <w:r>
              <w:rPr>
                <w:rFonts w:hint="eastAsia" w:ascii="宋体" w:hAnsi="宋体" w:eastAsia="宋体" w:cs="宋体"/>
                <w:kern w:val="2"/>
                <w:sz w:val="24"/>
                <w:szCs w:val="24"/>
                <w:highlight w:val="none"/>
                <w:lang w:val="en-US" w:eastAsia="zh-CN"/>
              </w:rPr>
              <w:t>是否</w:t>
            </w:r>
            <w:r>
              <w:rPr>
                <w:rFonts w:hint="eastAsia" w:ascii="宋体" w:hAnsi="宋体" w:eastAsia="宋体" w:cs="宋体"/>
                <w:kern w:val="2"/>
                <w:sz w:val="24"/>
                <w:szCs w:val="24"/>
                <w:highlight w:val="none"/>
              </w:rPr>
              <w:t>符合招标文件要求；提出具体服务安排及措施</w:t>
            </w:r>
            <w:r>
              <w:rPr>
                <w:rFonts w:hint="eastAsia" w:ascii="宋体" w:hAnsi="宋体" w:eastAsia="宋体" w:cs="宋体"/>
                <w:kern w:val="2"/>
                <w:sz w:val="24"/>
                <w:szCs w:val="24"/>
                <w:highlight w:val="none"/>
                <w:lang w:val="en-US" w:eastAsia="zh-CN"/>
              </w:rPr>
              <w:t>是否</w:t>
            </w:r>
            <w:r>
              <w:rPr>
                <w:rFonts w:hint="eastAsia" w:ascii="宋体" w:hAnsi="宋体" w:eastAsia="宋体" w:cs="宋体"/>
                <w:kern w:val="2"/>
                <w:sz w:val="24"/>
                <w:szCs w:val="24"/>
                <w:highlight w:val="none"/>
              </w:rPr>
              <w:t>明确并切实可行</w:t>
            </w:r>
            <w:r>
              <w:rPr>
                <w:rFonts w:hint="eastAsia" w:ascii="宋体" w:hAnsi="宋体" w:eastAsia="宋体" w:cs="宋体"/>
                <w:kern w:val="2"/>
                <w:sz w:val="24"/>
                <w:szCs w:val="24"/>
                <w:highlight w:val="none"/>
                <w:lang w:val="en-US" w:eastAsia="zh-CN"/>
              </w:rPr>
              <w:t>等情况，进行打分。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0-3</w:t>
            </w:r>
          </w:p>
        </w:tc>
      </w:tr>
      <w:tr>
        <w:tblPrEx>
          <w:tblCellMar>
            <w:top w:w="15" w:type="dxa"/>
            <w:left w:w="15" w:type="dxa"/>
            <w:bottom w:w="15" w:type="dxa"/>
            <w:right w:w="15" w:type="dxa"/>
          </w:tblCellMar>
        </w:tblPrEx>
        <w:trPr>
          <w:trHeight w:val="1851" w:hRule="atLeast"/>
          <w:jc w:val="center"/>
        </w:trPr>
        <w:tc>
          <w:tcPr>
            <w:tcW w:w="67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rPr>
            </w:pPr>
            <w:r>
              <w:rPr>
                <w:rFonts w:hint="eastAsia" w:ascii="宋体" w:hAnsi="宋体" w:cs="宋体"/>
                <w:color w:val="auto"/>
                <w:kern w:val="0"/>
                <w:sz w:val="24"/>
                <w:szCs w:val="24"/>
                <w:lang w:val="en-US" w:eastAsia="zh-CN"/>
              </w:rPr>
              <w:t>项目拟派</w:t>
            </w:r>
            <w:bookmarkStart w:id="2" w:name="_GoBack"/>
            <w:bookmarkEnd w:id="2"/>
            <w:r>
              <w:rPr>
                <w:rFonts w:hint="eastAsia" w:ascii="宋体" w:hAnsi="宋体" w:eastAsia="宋体" w:cs="宋体"/>
                <w:color w:val="auto"/>
                <w:kern w:val="0"/>
                <w:sz w:val="24"/>
                <w:szCs w:val="24"/>
              </w:rPr>
              <w:t>团队人员</w:t>
            </w:r>
          </w:p>
        </w:tc>
        <w:tc>
          <w:tcPr>
            <w:tcW w:w="7359"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项目负责人</w:t>
            </w:r>
            <w:r>
              <w:rPr>
                <w:rFonts w:hint="eastAsia" w:ascii="宋体" w:hAnsi="宋体" w:eastAsia="宋体" w:cs="宋体"/>
                <w:color w:val="auto"/>
                <w:kern w:val="2"/>
                <w:sz w:val="24"/>
                <w:szCs w:val="24"/>
                <w:lang w:val="en-US" w:eastAsia="zh-CN"/>
              </w:rPr>
              <w:t>业绩</w:t>
            </w:r>
            <w:r>
              <w:rPr>
                <w:rFonts w:hint="eastAsia" w:ascii="宋体" w:hAnsi="宋体" w:eastAsia="宋体" w:cs="宋体"/>
                <w:color w:val="auto"/>
                <w:kern w:val="2"/>
                <w:sz w:val="24"/>
                <w:szCs w:val="24"/>
              </w:rPr>
              <w:t>：</w:t>
            </w:r>
          </w:p>
          <w:p>
            <w:pPr>
              <w:snapToGrid w:val="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2020年1月1日以来项目负责人主持完成过一个地市级及以上类似综合交通规划编制业绩的</w:t>
            </w:r>
            <w:r>
              <w:rPr>
                <w:rFonts w:hint="eastAsia" w:ascii="宋体" w:hAnsi="宋体" w:eastAsia="宋体" w:cs="宋体"/>
                <w:color w:val="auto"/>
                <w:kern w:val="2"/>
                <w:sz w:val="24"/>
                <w:szCs w:val="24"/>
                <w:lang w:val="en-US" w:eastAsia="zh-CN"/>
              </w:rPr>
              <w:t>每个得</w:t>
            </w:r>
            <w:r>
              <w:rPr>
                <w:rFonts w:hint="eastAsia" w:ascii="宋体" w:hAnsi="宋体" w:eastAsia="宋体" w:cs="宋体"/>
                <w:color w:val="auto"/>
                <w:kern w:val="2"/>
                <w:sz w:val="24"/>
                <w:szCs w:val="24"/>
              </w:rPr>
              <w:t>2分，最高得4分；</w:t>
            </w:r>
          </w:p>
          <w:p>
            <w:pPr>
              <w:snapToGrid w:val="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2020年1月1日以来项目负责人主持完成过一个县级及以上类似综合交通规划编制业绩的</w:t>
            </w:r>
            <w:r>
              <w:rPr>
                <w:rFonts w:hint="eastAsia" w:ascii="宋体" w:hAnsi="宋体" w:eastAsia="宋体" w:cs="宋体"/>
                <w:color w:val="auto"/>
                <w:kern w:val="2"/>
                <w:sz w:val="24"/>
                <w:szCs w:val="24"/>
                <w:lang w:val="en-US" w:eastAsia="zh-CN"/>
              </w:rPr>
              <w:t>每个得</w:t>
            </w:r>
            <w:r>
              <w:rPr>
                <w:rFonts w:hint="eastAsia" w:ascii="宋体" w:hAnsi="宋体" w:eastAsia="宋体" w:cs="宋体"/>
                <w:color w:val="auto"/>
                <w:kern w:val="2"/>
                <w:sz w:val="24"/>
                <w:szCs w:val="24"/>
              </w:rPr>
              <w:t>1分，最高得3分。</w:t>
            </w:r>
          </w:p>
          <w:p>
            <w:pPr>
              <w:widowControl/>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注：须提供合同或验收文件</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履约证明</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或中标通知书或</w:t>
            </w:r>
            <w:r>
              <w:rPr>
                <w:rFonts w:hint="eastAsia" w:ascii="宋体" w:hAnsi="宋体" w:eastAsia="宋体" w:cs="宋体"/>
                <w:color w:val="auto"/>
                <w:kern w:val="0"/>
                <w:sz w:val="24"/>
                <w:szCs w:val="24"/>
              </w:rPr>
              <w:t>项目组成员扉页名单内该项目负责人相关信息，否则不得分。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7</w:t>
            </w:r>
          </w:p>
        </w:tc>
      </w:tr>
      <w:tr>
        <w:tblPrEx>
          <w:tblCellMar>
            <w:top w:w="15" w:type="dxa"/>
            <w:left w:w="15" w:type="dxa"/>
            <w:bottom w:w="15" w:type="dxa"/>
            <w:right w:w="15" w:type="dxa"/>
          </w:tblCellMar>
        </w:tblPrEx>
        <w:trPr>
          <w:trHeight w:val="1656" w:hRule="atLeast"/>
          <w:jc w:val="center"/>
        </w:trPr>
        <w:tc>
          <w:tcPr>
            <w:tcW w:w="67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4"/>
                <w:szCs w:val="24"/>
                <w:lang w:eastAsia="zh-CN"/>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kern w:val="2"/>
                <w:sz w:val="24"/>
                <w:szCs w:val="24"/>
              </w:rPr>
            </w:pPr>
          </w:p>
        </w:tc>
        <w:tc>
          <w:tcPr>
            <w:tcW w:w="7359" w:type="dxa"/>
            <w:tcBorders>
              <w:top w:val="single" w:color="000000" w:sz="4" w:space="0"/>
              <w:left w:val="single" w:color="000000" w:sz="4" w:space="0"/>
              <w:bottom w:val="single" w:color="auto" w:sz="4" w:space="0"/>
              <w:right w:val="single" w:color="000000" w:sz="4" w:space="0"/>
            </w:tcBorders>
            <w:vAlign w:val="center"/>
          </w:tcPr>
          <w:p>
            <w:pPr>
              <w:snapToGrid w:val="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项目负责人具有注册咨询师证书</w:t>
            </w:r>
            <w:r>
              <w:rPr>
                <w:rFonts w:hint="eastAsia" w:ascii="宋体" w:hAnsi="宋体" w:cs="宋体"/>
                <w:color w:val="auto"/>
                <w:kern w:val="2"/>
                <w:sz w:val="24"/>
                <w:szCs w:val="24"/>
                <w:lang w:val="en-US" w:eastAsia="zh-CN"/>
              </w:rPr>
              <w:t>或</w:t>
            </w:r>
            <w:r>
              <w:rPr>
                <w:rFonts w:hint="eastAsia" w:ascii="宋体" w:hAnsi="宋体" w:eastAsia="宋体" w:cs="宋体"/>
                <w:color w:val="auto"/>
                <w:kern w:val="2"/>
                <w:sz w:val="24"/>
                <w:szCs w:val="24"/>
              </w:rPr>
              <w:t>城乡规划师证书的</w:t>
            </w:r>
            <w:r>
              <w:rPr>
                <w:rFonts w:hint="eastAsia" w:ascii="宋体" w:hAnsi="宋体" w:eastAsia="宋体" w:cs="宋体"/>
                <w:color w:val="auto"/>
                <w:kern w:val="2"/>
                <w:sz w:val="24"/>
                <w:szCs w:val="24"/>
                <w:lang w:val="en-US" w:eastAsia="zh-CN"/>
              </w:rPr>
              <w:t>每个</w:t>
            </w:r>
            <w:r>
              <w:rPr>
                <w:rFonts w:hint="eastAsia" w:ascii="宋体" w:hAnsi="宋体" w:eastAsia="宋体" w:cs="宋体"/>
                <w:color w:val="auto"/>
                <w:kern w:val="2"/>
                <w:sz w:val="24"/>
                <w:szCs w:val="24"/>
              </w:rPr>
              <w:t>得1分</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最多得2分</w:t>
            </w:r>
            <w:r>
              <w:rPr>
                <w:rFonts w:hint="eastAsia" w:ascii="宋体" w:hAnsi="宋体" w:eastAsia="宋体" w:cs="宋体"/>
                <w:color w:val="auto"/>
                <w:kern w:val="2"/>
                <w:sz w:val="24"/>
                <w:szCs w:val="24"/>
              </w:rPr>
              <w:t>。</w:t>
            </w:r>
          </w:p>
          <w:p>
            <w:pPr>
              <w:snapToGrid w:val="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项目组成员</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除项目负责人外</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具有高级及以上职称的每个得1分，最多得4分；</w:t>
            </w:r>
          </w:p>
          <w:p>
            <w:pPr>
              <w:snapToGrid w:val="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项目组成员</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除项目负责人外</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具有注册咨询师证书的每个得1分，最高得4分。</w:t>
            </w:r>
          </w:p>
          <w:p>
            <w:pPr>
              <w:widowControl/>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注：提供以上人员</w:t>
            </w:r>
            <w:r>
              <w:rPr>
                <w:rFonts w:hint="eastAsia" w:ascii="宋体" w:hAnsi="宋体" w:eastAsia="宋体" w:cs="宋体"/>
                <w:color w:val="auto"/>
                <w:kern w:val="0"/>
                <w:sz w:val="24"/>
                <w:szCs w:val="24"/>
                <w:lang w:val="en-US" w:eastAsia="zh-CN"/>
              </w:rPr>
              <w:t>有效期内的</w:t>
            </w:r>
            <w:r>
              <w:rPr>
                <w:rFonts w:hint="eastAsia" w:ascii="宋体" w:hAnsi="宋体" w:eastAsia="宋体" w:cs="宋体"/>
                <w:color w:val="auto"/>
                <w:kern w:val="0"/>
                <w:sz w:val="24"/>
                <w:szCs w:val="24"/>
              </w:rPr>
              <w:t>相关证书复印件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须为本单位在职员工，提供已在本单位缴纳社保的</w:t>
            </w:r>
            <w:r>
              <w:rPr>
                <w:rFonts w:hint="eastAsia" w:ascii="宋体" w:hAnsi="宋体" w:cs="宋体"/>
                <w:color w:val="auto"/>
                <w:kern w:val="0"/>
                <w:sz w:val="24"/>
                <w:szCs w:val="24"/>
                <w:lang w:val="en-US" w:eastAsia="zh-CN"/>
              </w:rPr>
              <w:t>证明材料或</w:t>
            </w:r>
            <w:r>
              <w:rPr>
                <w:rFonts w:hint="eastAsia" w:ascii="宋体" w:hAnsi="宋体" w:eastAsia="宋体" w:cs="宋体"/>
                <w:color w:val="auto"/>
                <w:kern w:val="0"/>
                <w:sz w:val="24"/>
                <w:szCs w:val="24"/>
              </w:rPr>
              <w:t>承诺书并加盖投标人公章，否则不得分。</w:t>
            </w:r>
          </w:p>
        </w:tc>
        <w:tc>
          <w:tcPr>
            <w:tcW w:w="7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10</w:t>
            </w:r>
          </w:p>
        </w:tc>
      </w:tr>
    </w:tbl>
    <w:p>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（二）技术、资信及商务分的计算</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（三）价格分（</w:t>
      </w:r>
      <w:r>
        <w:rPr>
          <w:rFonts w:hint="eastAsia" w:ascii="宋体" w:hAnsi="宋体" w:cs="宋体"/>
          <w:b/>
          <w:bCs/>
          <w:sz w:val="24"/>
          <w:szCs w:val="24"/>
          <w:lang w:val="en-US" w:eastAsia="zh-CN"/>
        </w:rPr>
        <w:t>20</w:t>
      </w:r>
      <w:r>
        <w:rPr>
          <w:rFonts w:hint="eastAsia" w:ascii="宋体" w:hAnsi="宋体" w:cs="宋体"/>
          <w:b/>
          <w:bCs/>
          <w:sz w:val="24"/>
          <w:szCs w:val="24"/>
        </w:rPr>
        <w:t>分）</w:t>
      </w:r>
    </w:p>
    <w:p>
      <w:pPr>
        <w:tabs>
          <w:tab w:val="left" w:pos="1154"/>
        </w:tabs>
        <w:spacing w:line="360" w:lineRule="auto"/>
        <w:ind w:firstLine="241" w:firstLineChars="100"/>
        <w:rPr>
          <w:rFonts w:ascii="宋体"/>
          <w:b/>
          <w:sz w:val="24"/>
        </w:rPr>
      </w:pPr>
      <w:r>
        <w:rPr>
          <w:rFonts w:hint="eastAsia" w:ascii="宋体" w:cs="宋体"/>
          <w:b/>
          <w:sz w:val="24"/>
        </w:rPr>
        <w:t>（1）</w:t>
      </w:r>
      <w:r>
        <w:rPr>
          <w:rFonts w:hint="eastAsia" w:ascii="宋体"/>
          <w:b/>
          <w:sz w:val="24"/>
        </w:rPr>
        <w:t>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pPr>
        <w:tabs>
          <w:tab w:val="left" w:pos="1154"/>
        </w:tabs>
        <w:spacing w:line="360" w:lineRule="auto"/>
        <w:ind w:firstLine="482" w:firstLineChars="200"/>
        <w:rPr>
          <w:rFonts w:ascii="宋体"/>
          <w:b/>
          <w:color w:val="auto"/>
          <w:sz w:val="24"/>
        </w:rPr>
      </w:pPr>
      <w:r>
        <w:rPr>
          <w:rFonts w:hint="eastAsia" w:ascii="宋体"/>
          <w:b/>
          <w:color w:val="auto"/>
          <w:sz w:val="24"/>
        </w:rPr>
        <w:t>价格分=评标基准价/投标报价（或小型、微型企业待遇报价）×</w:t>
      </w:r>
      <w:r>
        <w:rPr>
          <w:rFonts w:hint="eastAsia" w:ascii="宋体"/>
          <w:b/>
          <w:color w:val="auto"/>
          <w:sz w:val="24"/>
          <w:lang w:val="en-US" w:eastAsia="zh-CN"/>
        </w:rPr>
        <w:t>2</w:t>
      </w:r>
      <w:r>
        <w:rPr>
          <w:rFonts w:hint="eastAsia" w:ascii="宋体"/>
          <w:b/>
          <w:color w:val="auto"/>
          <w:sz w:val="24"/>
        </w:rPr>
        <w:t>0</w:t>
      </w:r>
    </w:p>
    <w:p>
      <w:pPr>
        <w:tabs>
          <w:tab w:val="left" w:pos="1154"/>
        </w:tabs>
        <w:spacing w:line="360" w:lineRule="auto"/>
        <w:ind w:firstLine="241" w:firstLineChars="100"/>
        <w:rPr>
          <w:rFonts w:ascii="宋体" w:cs="宋体"/>
          <w:bCs/>
          <w:sz w:val="24"/>
        </w:rPr>
      </w:pPr>
      <w:r>
        <w:rPr>
          <w:rFonts w:hint="eastAsia" w:ascii="宋体" w:cs="宋体"/>
          <w:b/>
          <w:sz w:val="24"/>
        </w:rPr>
        <w:t>（2）价格扣除：</w:t>
      </w:r>
      <w:r>
        <w:rPr>
          <w:rFonts w:hint="eastAsia" w:ascii="宋体" w:cs="宋体"/>
          <w:bCs/>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浙江省财政厅关于进一步加大政府采购支持中小企业力度 助力扎实稳住经济的通知》（浙财采监〔2022〕8号）的规定，本项目对小型和微型企业、监狱企业、残疾人福利性单位生产的产品价格给予</w:t>
      </w:r>
      <w:r>
        <w:rPr>
          <w:rFonts w:hint="eastAsia" w:ascii="宋体" w:cs="宋体"/>
          <w:bCs/>
          <w:sz w:val="24"/>
          <w:lang w:val="en-US" w:eastAsia="zh-CN"/>
        </w:rPr>
        <w:t>1</w:t>
      </w:r>
      <w:r>
        <w:rPr>
          <w:rFonts w:hint="eastAsia" w:ascii="宋体" w:cs="宋体"/>
          <w:bCs/>
          <w:sz w:val="24"/>
        </w:rPr>
        <w:t>0%扣除，对于联合协议或者分包意向协议约定小微企业的合同份额占到合同总金额40%以上的，对联合体或者大中型企业的报价按</w:t>
      </w:r>
      <w:r>
        <w:rPr>
          <w:rFonts w:hint="eastAsia" w:ascii="宋体" w:cs="宋体"/>
          <w:bCs/>
          <w:sz w:val="24"/>
          <w:lang w:val="en-US" w:eastAsia="zh-CN"/>
        </w:rPr>
        <w:t>6</w:t>
      </w:r>
      <w:r>
        <w:rPr>
          <w:rFonts w:hint="eastAsia" w:ascii="宋体" w:cs="宋体"/>
          <w:bCs/>
          <w:sz w:val="24"/>
        </w:rPr>
        <w:t>%给予扣除，用扣除后的价格参加评审，但不重复享受价格扣除。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（四）确定中标人：</w:t>
      </w:r>
    </w:p>
    <w:p>
      <w:pPr>
        <w:tabs>
          <w:tab w:val="left" w:pos="1154"/>
        </w:tabs>
        <w:spacing w:line="360" w:lineRule="auto"/>
        <w:ind w:firstLine="480" w:firstLineChars="200"/>
        <w:rPr>
          <w:rFonts w:ascii="宋体" w:hAnsi="宋体"/>
          <w:bCs/>
          <w:sz w:val="24"/>
        </w:rPr>
      </w:pPr>
      <w:r>
        <w:rPr>
          <w:rFonts w:hint="eastAsia" w:ascii="宋体" w:hAnsi="宋体"/>
          <w:bCs/>
          <w:sz w:val="24"/>
        </w:rPr>
        <w:t>4.1技术、资信商务及其他分得分和投标报价得分之和排名第一的投标人为预中标人。</w:t>
      </w:r>
    </w:p>
    <w:p>
      <w:pPr>
        <w:tabs>
          <w:tab w:val="left" w:pos="1154"/>
        </w:tabs>
        <w:spacing w:line="360" w:lineRule="auto"/>
        <w:ind w:firstLine="480" w:firstLineChars="200"/>
        <w:rPr>
          <w:rFonts w:ascii="宋体" w:hAnsi="宋体"/>
          <w:bCs/>
          <w:sz w:val="24"/>
        </w:rPr>
      </w:pPr>
      <w:r>
        <w:rPr>
          <w:rFonts w:hint="eastAsia" w:ascii="宋体" w:hAnsi="宋体"/>
          <w:bCs/>
          <w:sz w:val="24"/>
        </w:rPr>
        <w:t>4.2中标方不得将中标项目转让给他人或将中标项目支解后分别转让给他人，一经发现，立即取消投标、中标资格，并依法追究法律责任。</w:t>
      </w:r>
    </w:p>
    <w:p>
      <w:pPr>
        <w:tabs>
          <w:tab w:val="left" w:pos="1154"/>
        </w:tabs>
        <w:spacing w:line="360" w:lineRule="auto"/>
        <w:ind w:firstLine="480" w:firstLineChars="200"/>
        <w:rPr>
          <w:rFonts w:ascii="宋体" w:hAnsi="宋体"/>
          <w:bCs/>
          <w:sz w:val="24"/>
        </w:rPr>
      </w:pPr>
      <w:r>
        <w:rPr>
          <w:rFonts w:hint="eastAsia" w:ascii="宋体" w:hAnsi="宋体"/>
          <w:bCs/>
          <w:sz w:val="24"/>
        </w:rPr>
        <w:t>4.3 如有中标企业放弃中标或解除合同，可以顺延委托由第二预中标单位履行合同。</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（五）招标方不保证最低报价者为中标方。</w:t>
      </w:r>
    </w:p>
    <w:p>
      <w:pPr>
        <w:ind w:firstLine="241" w:firstLineChars="100"/>
        <w:rPr>
          <w:rFonts w:ascii="宋体" w:hAnsi="宋体" w:cs="宋体"/>
          <w:b/>
          <w:bCs/>
          <w:sz w:val="24"/>
          <w:szCs w:val="24"/>
        </w:rPr>
      </w:pPr>
      <w:r>
        <w:rPr>
          <w:rFonts w:hint="eastAsia" w:ascii="宋体" w:hAnsi="宋体" w:cs="宋体"/>
          <w:b/>
          <w:bCs/>
          <w:sz w:val="24"/>
          <w:szCs w:val="24"/>
        </w:rPr>
        <w:t>（六）招标人不对落标原因作任何解释。</w:t>
      </w:r>
    </w:p>
    <w:p>
      <w:pPr>
        <w:pStyle w:val="18"/>
        <w:spacing w:before="156" w:after="156"/>
        <w:rPr>
          <w:rFonts w:hAnsi="宋体"/>
        </w:rPr>
      </w:pPr>
      <w:r>
        <w:rPr>
          <w:rFonts w:hint="eastAsia" w:hAnsi="宋体"/>
        </w:rPr>
        <w:br w:type="page"/>
      </w:r>
    </w:p>
    <w:p>
      <w:pPr>
        <w:adjustRightInd w:val="0"/>
        <w:spacing w:line="480" w:lineRule="auto"/>
        <w:jc w:val="center"/>
        <w:rPr>
          <w:rFonts w:ascii="宋体" w:hAnsi="宋体" w:cs="宋体"/>
          <w:b/>
          <w:bCs/>
          <w:sz w:val="30"/>
          <w:szCs w:val="30"/>
        </w:rPr>
      </w:pPr>
      <w:r>
        <w:rPr>
          <w:rFonts w:hint="eastAsia" w:ascii="宋体" w:hAnsi="宋体" w:cs="宋体"/>
          <w:b/>
          <w:bCs/>
          <w:sz w:val="30"/>
          <w:szCs w:val="30"/>
        </w:rPr>
        <w:t>第五章  合同主要条款</w:t>
      </w:r>
    </w:p>
    <w:p>
      <w:pPr>
        <w:snapToGrid w:val="0"/>
        <w:spacing w:line="440" w:lineRule="exact"/>
        <w:ind w:firstLine="1968" w:firstLineChars="700"/>
        <w:rPr>
          <w:rFonts w:hint="eastAsia" w:ascii="宋体" w:cs="宋体"/>
          <w:b/>
          <w:bCs/>
          <w:sz w:val="28"/>
          <w:szCs w:val="28"/>
        </w:rPr>
      </w:pPr>
      <w:bookmarkStart w:id="1" w:name="_Toc17278025"/>
      <w:r>
        <w:rPr>
          <w:rFonts w:hint="eastAsia" w:ascii="宋体" w:cs="宋体"/>
          <w:b/>
          <w:bCs/>
          <w:sz w:val="28"/>
          <w:szCs w:val="28"/>
        </w:rPr>
        <w:t xml:space="preserve">东阳市政府采购合同（范本，可按实际需求修改） </w:t>
      </w:r>
    </w:p>
    <w:p>
      <w:pPr>
        <w:snapToGrid w:val="0"/>
        <w:spacing w:line="440" w:lineRule="exact"/>
        <w:ind w:firstLine="480" w:firstLineChars="200"/>
        <w:rPr>
          <w:rFonts w:ascii="宋体" w:cs="宋体"/>
          <w:sz w:val="24"/>
        </w:rPr>
      </w:pPr>
      <w:r>
        <w:rPr>
          <w:rFonts w:hint="eastAsia" w:ascii="宋体" w:cs="宋体"/>
          <w:sz w:val="24"/>
        </w:rPr>
        <w:t>项目名称：                   项目编号：               合同号：</w:t>
      </w:r>
    </w:p>
    <w:p>
      <w:pPr>
        <w:snapToGrid w:val="0"/>
        <w:spacing w:line="440" w:lineRule="exact"/>
        <w:ind w:firstLine="480" w:firstLineChars="200"/>
        <w:rPr>
          <w:rFonts w:ascii="宋体" w:cs="宋体"/>
          <w:sz w:val="24"/>
        </w:rPr>
      </w:pPr>
      <w:r>
        <w:rPr>
          <w:rFonts w:hint="eastAsia" w:ascii="宋体" w:cs="宋体"/>
          <w:sz w:val="24"/>
        </w:rPr>
        <w:t>甲方（买方）：</w:t>
      </w:r>
    </w:p>
    <w:p>
      <w:pPr>
        <w:snapToGrid w:val="0"/>
        <w:spacing w:line="440" w:lineRule="exact"/>
        <w:ind w:firstLine="480" w:firstLineChars="200"/>
        <w:rPr>
          <w:rFonts w:ascii="宋体" w:cs="宋体"/>
          <w:sz w:val="24"/>
        </w:rPr>
      </w:pPr>
      <w:r>
        <w:rPr>
          <w:rFonts w:hint="eastAsia" w:ascii="宋体" w:cs="宋体"/>
          <w:sz w:val="24"/>
        </w:rPr>
        <w:t>乙方（卖方）：</w:t>
      </w:r>
    </w:p>
    <w:p>
      <w:pPr>
        <w:autoSpaceDE w:val="0"/>
        <w:autoSpaceDN w:val="0"/>
        <w:adjustRightInd w:val="0"/>
        <w:spacing w:line="360" w:lineRule="auto"/>
        <w:ind w:firstLine="480" w:firstLineChars="200"/>
        <w:jc w:val="left"/>
        <w:rPr>
          <w:rFonts w:ascii="宋体" w:cs="宋体"/>
          <w:sz w:val="24"/>
        </w:rPr>
      </w:pPr>
      <w:r>
        <w:rPr>
          <w:rFonts w:hint="eastAsia" w:ascii="宋体" w:cs="宋体"/>
          <w:sz w:val="24"/>
        </w:rPr>
        <w:t xml:space="preserve">根据 </w:t>
      </w:r>
      <w:r>
        <w:rPr>
          <w:rFonts w:hint="eastAsia" w:ascii="宋体" w:cs="宋体"/>
          <w:sz w:val="24"/>
          <w:u w:val="single"/>
        </w:rPr>
        <w:t xml:space="preserve">          </w:t>
      </w:r>
      <w:r>
        <w:rPr>
          <w:rFonts w:hint="eastAsia" w:ascii="宋体" w:cs="宋体"/>
          <w:sz w:val="24"/>
        </w:rPr>
        <w:t xml:space="preserve"> 项目的采购结果，按照《中华人民共和国政府采购法》、《中华人民共和国民法典》的规定，经双方协商，本着平等互利和诚实信用的原则，一致同意签订本合同如下。 </w:t>
      </w:r>
    </w:p>
    <w:p>
      <w:pPr>
        <w:snapToGrid w:val="0"/>
        <w:spacing w:before="120" w:after="120" w:line="360" w:lineRule="auto"/>
        <w:rPr>
          <w:rFonts w:ascii="宋体" w:hAnsi="宋体" w:cs="宋体"/>
          <w:b/>
          <w:bCs/>
          <w:sz w:val="24"/>
        </w:rPr>
      </w:pPr>
      <w:r>
        <w:rPr>
          <w:rFonts w:hint="eastAsia" w:ascii="宋体" w:hAnsi="宋体" w:cs="宋体"/>
          <w:b/>
          <w:bCs/>
          <w:sz w:val="24"/>
        </w:rPr>
        <w:t>一、合同文件：</w:t>
      </w:r>
      <w:r>
        <w:rPr>
          <w:rFonts w:hint="eastAsia" w:ascii="宋体" w:hAnsi="宋体" w:cs="宋体"/>
          <w:sz w:val="24"/>
        </w:rPr>
        <w:t>招标文件、投标文件、技术澄清及询标答复的所有内容是构成合同不可分割的部分，与本合同具有同等法律效力，当文件之间、文件与本合同之间有相互矛盾之处，以有利于甲方之解释为准。</w:t>
      </w:r>
    </w:p>
    <w:p>
      <w:pPr>
        <w:snapToGrid w:val="0"/>
        <w:spacing w:line="440" w:lineRule="exact"/>
        <w:rPr>
          <w:rFonts w:ascii="宋体"/>
          <w:b/>
          <w:sz w:val="24"/>
          <w:szCs w:val="24"/>
        </w:rPr>
      </w:pPr>
      <w:r>
        <w:rPr>
          <w:rFonts w:ascii="宋体"/>
          <w:b/>
          <w:sz w:val="24"/>
        </w:rPr>
        <w:t>二</w:t>
      </w:r>
      <w:r>
        <w:rPr>
          <w:rFonts w:hint="eastAsia" w:ascii="宋体"/>
          <w:b/>
          <w:sz w:val="24"/>
          <w:szCs w:val="24"/>
        </w:rPr>
        <w:t>、服务内容</w:t>
      </w:r>
    </w:p>
    <w:p>
      <w:pPr>
        <w:snapToGrid w:val="0"/>
        <w:spacing w:line="440" w:lineRule="exact"/>
        <w:rPr>
          <w:rFonts w:ascii="宋体"/>
          <w:b/>
          <w:sz w:val="24"/>
        </w:rPr>
      </w:pPr>
    </w:p>
    <w:p>
      <w:pPr>
        <w:snapToGrid w:val="0"/>
        <w:spacing w:line="440" w:lineRule="exact"/>
        <w:rPr>
          <w:rFonts w:hint="eastAsia" w:ascii="宋体"/>
          <w:b/>
          <w:sz w:val="24"/>
        </w:rPr>
      </w:pPr>
    </w:p>
    <w:p>
      <w:pPr>
        <w:snapToGrid w:val="0"/>
        <w:spacing w:line="440" w:lineRule="exact"/>
        <w:rPr>
          <w:rFonts w:ascii="宋体"/>
          <w:b/>
          <w:sz w:val="24"/>
        </w:rPr>
      </w:pPr>
      <w:r>
        <w:rPr>
          <w:rFonts w:hint="eastAsia" w:ascii="宋体"/>
          <w:b/>
          <w:sz w:val="24"/>
        </w:rPr>
        <w:t>三</w:t>
      </w:r>
      <w:r>
        <w:rPr>
          <w:rFonts w:ascii="宋体"/>
          <w:b/>
          <w:sz w:val="24"/>
        </w:rPr>
        <w:t>、合同金额</w:t>
      </w:r>
    </w:p>
    <w:p>
      <w:pPr>
        <w:snapToGrid w:val="0"/>
        <w:spacing w:line="440" w:lineRule="exact"/>
        <w:ind w:firstLine="240" w:firstLineChars="100"/>
        <w:rPr>
          <w:rFonts w:ascii="宋体" w:cs="宋体"/>
          <w:b/>
          <w:spacing w:val="-10"/>
          <w:sz w:val="24"/>
          <w:szCs w:val="24"/>
        </w:rPr>
      </w:pPr>
      <w:r>
        <w:rPr>
          <w:rFonts w:ascii="宋体"/>
          <w:sz w:val="24"/>
        </w:rPr>
        <w:t>本合同金额为（大写）：______________</w:t>
      </w:r>
      <w:r>
        <w:rPr>
          <w:rFonts w:hint="eastAsia" w:ascii="宋体"/>
          <w:sz w:val="24"/>
        </w:rPr>
        <w:t xml:space="preserve"> </w:t>
      </w:r>
      <w:r>
        <w:rPr>
          <w:rFonts w:ascii="宋体"/>
          <w:sz w:val="24"/>
        </w:rPr>
        <w:t>元（￥___________元）人民币。</w:t>
      </w:r>
    </w:p>
    <w:p>
      <w:pPr>
        <w:spacing w:line="440" w:lineRule="exact"/>
        <w:jc w:val="left"/>
        <w:rPr>
          <w:rFonts w:ascii="宋体" w:cs="宋体"/>
          <w:b/>
          <w:spacing w:val="-10"/>
          <w:sz w:val="24"/>
          <w:szCs w:val="24"/>
        </w:rPr>
      </w:pPr>
      <w:r>
        <w:rPr>
          <w:rFonts w:hint="eastAsia" w:ascii="宋体"/>
          <w:b/>
          <w:sz w:val="24"/>
        </w:rPr>
        <w:t>四</w:t>
      </w:r>
      <w:r>
        <w:rPr>
          <w:rFonts w:hint="eastAsia" w:ascii="宋体" w:cs="宋体"/>
          <w:b/>
          <w:sz w:val="24"/>
        </w:rPr>
        <w:t>、技术资料</w:t>
      </w:r>
    </w:p>
    <w:p>
      <w:pPr>
        <w:spacing w:line="440" w:lineRule="exact"/>
        <w:ind w:firstLine="440" w:firstLineChars="200"/>
        <w:jc w:val="left"/>
        <w:rPr>
          <w:rFonts w:ascii="宋体" w:cs="宋体"/>
          <w:bCs/>
          <w:spacing w:val="-10"/>
          <w:sz w:val="24"/>
          <w:szCs w:val="24"/>
        </w:rPr>
      </w:pPr>
      <w:r>
        <w:rPr>
          <w:rFonts w:hint="eastAsia" w:ascii="宋体" w:cs="宋体"/>
          <w:bCs/>
          <w:spacing w:val="-10"/>
          <w:sz w:val="24"/>
          <w:szCs w:val="24"/>
        </w:rPr>
        <w:t>1.乙方应按招标文件规定的时间向甲方提供有关技术资料。</w:t>
      </w:r>
    </w:p>
    <w:p>
      <w:pPr>
        <w:spacing w:line="440" w:lineRule="exact"/>
        <w:ind w:firstLine="440" w:firstLineChars="200"/>
        <w:jc w:val="left"/>
        <w:rPr>
          <w:rFonts w:ascii="宋体" w:cs="宋体"/>
          <w:bCs/>
          <w:spacing w:val="-10"/>
          <w:sz w:val="24"/>
          <w:szCs w:val="24"/>
        </w:rPr>
      </w:pPr>
      <w:r>
        <w:rPr>
          <w:rFonts w:hint="eastAsia" w:ascii="宋体" w:cs="宋体"/>
          <w:bCs/>
          <w:spacing w:val="-10"/>
          <w:sz w:val="24"/>
          <w:szCs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line="440" w:lineRule="exact"/>
        <w:ind w:left="412" w:hanging="412" w:hangingChars="171"/>
        <w:rPr>
          <w:rFonts w:ascii="宋体"/>
          <w:b/>
          <w:sz w:val="24"/>
        </w:rPr>
      </w:pPr>
      <w:r>
        <w:rPr>
          <w:rFonts w:hint="eastAsia" w:ascii="宋体"/>
          <w:b/>
          <w:sz w:val="24"/>
        </w:rPr>
        <w:t>五</w:t>
      </w:r>
      <w:r>
        <w:rPr>
          <w:rFonts w:ascii="宋体"/>
          <w:b/>
          <w:sz w:val="24"/>
        </w:rPr>
        <w:t>、知识产权</w:t>
      </w:r>
    </w:p>
    <w:p>
      <w:pPr>
        <w:snapToGrid w:val="0"/>
        <w:spacing w:line="440" w:lineRule="exact"/>
        <w:ind w:firstLine="480" w:firstLineChars="200"/>
        <w:rPr>
          <w:rFonts w:ascii="宋体"/>
          <w:bCs/>
          <w:sz w:val="24"/>
        </w:rPr>
      </w:pPr>
      <w:r>
        <w:rPr>
          <w:rFonts w:hint="eastAsia" w:ascii="宋体"/>
          <w:bCs/>
          <w:sz w:val="24"/>
        </w:rPr>
        <w:t>1.乙方应保证提供服务过程中不会侵犯任何第三方的知识产权。</w:t>
      </w:r>
    </w:p>
    <w:p>
      <w:pPr>
        <w:snapToGrid w:val="0"/>
        <w:spacing w:line="440" w:lineRule="exact"/>
        <w:ind w:firstLine="480" w:firstLineChars="200"/>
        <w:rPr>
          <w:rFonts w:ascii="宋体"/>
          <w:bCs/>
          <w:sz w:val="24"/>
        </w:rPr>
      </w:pPr>
      <w:r>
        <w:rPr>
          <w:rFonts w:hint="eastAsia" w:ascii="宋体"/>
          <w:bCs/>
          <w:sz w:val="24"/>
        </w:rPr>
        <w:t>2.本项目所有成果的版权属采购人所有，中标供应商不得以任何形式向第三方提供。否则，采购人将按国家法律和有关规定及项目合同追究中标供应商的一切责任。</w:t>
      </w:r>
    </w:p>
    <w:p>
      <w:pPr>
        <w:snapToGrid w:val="0"/>
        <w:spacing w:line="440" w:lineRule="exact"/>
        <w:rPr>
          <w:rFonts w:ascii="宋体"/>
          <w:b/>
          <w:sz w:val="24"/>
        </w:rPr>
      </w:pPr>
      <w:r>
        <w:rPr>
          <w:rFonts w:hint="eastAsia" w:ascii="宋体"/>
          <w:b/>
          <w:sz w:val="24"/>
        </w:rPr>
        <w:t>六、转包或分包</w:t>
      </w:r>
    </w:p>
    <w:p>
      <w:pPr>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440" w:lineRule="exact"/>
        <w:ind w:firstLine="480" w:firstLineChars="200"/>
        <w:rPr>
          <w:rFonts w:ascii="宋体"/>
          <w:bCs/>
          <w:sz w:val="24"/>
        </w:rPr>
      </w:pPr>
      <w:r>
        <w:rPr>
          <w:rFonts w:hint="eastAsia" w:ascii="宋体"/>
          <w:bCs/>
          <w:sz w:val="24"/>
        </w:rPr>
        <w:t>2.除非得到甲方的书面同意，乙方不得将本合同范围的服务项目全部或部分分包给他人供应；</w:t>
      </w:r>
    </w:p>
    <w:p>
      <w:pPr>
        <w:snapToGrid w:val="0"/>
        <w:spacing w:line="440" w:lineRule="exact"/>
        <w:ind w:firstLine="480" w:firstLineChars="200"/>
        <w:rPr>
          <w:rFonts w:ascii="宋体"/>
          <w:bCs/>
          <w:sz w:val="24"/>
        </w:rPr>
      </w:pPr>
      <w:r>
        <w:rPr>
          <w:rFonts w:hint="eastAsia" w:ascii="宋体"/>
          <w:bCs/>
          <w:sz w:val="24"/>
        </w:rPr>
        <w:t>3.如有转让和未经甲方同意的分包行为，甲方有权解除合同，追究乙方的违约责任。</w:t>
      </w:r>
    </w:p>
    <w:p>
      <w:pPr>
        <w:snapToGrid w:val="0"/>
        <w:spacing w:line="440" w:lineRule="exact"/>
        <w:rPr>
          <w:rFonts w:ascii="宋体"/>
          <w:b/>
          <w:sz w:val="24"/>
        </w:rPr>
      </w:pPr>
      <w:r>
        <w:rPr>
          <w:rFonts w:hint="eastAsia" w:ascii="宋体"/>
          <w:b/>
          <w:sz w:val="24"/>
        </w:rPr>
        <w:t>七</w:t>
      </w:r>
      <w:r>
        <w:rPr>
          <w:rFonts w:ascii="宋体"/>
          <w:b/>
          <w:sz w:val="24"/>
        </w:rPr>
        <w:t>、</w:t>
      </w:r>
      <w:r>
        <w:rPr>
          <w:rFonts w:hint="eastAsia" w:ascii="宋体"/>
          <w:b/>
          <w:sz w:val="24"/>
        </w:rPr>
        <w:t>项目</w:t>
      </w:r>
      <w:r>
        <w:rPr>
          <w:rFonts w:hint="eastAsia" w:ascii="宋体"/>
          <w:b/>
          <w:sz w:val="24"/>
          <w:lang w:val="en-US" w:eastAsia="zh-CN"/>
        </w:rPr>
        <w:t>服务期限</w:t>
      </w:r>
      <w:r>
        <w:rPr>
          <w:rFonts w:ascii="宋体"/>
          <w:b/>
          <w:sz w:val="24"/>
        </w:rPr>
        <w:t>及</w:t>
      </w:r>
      <w:r>
        <w:rPr>
          <w:rFonts w:hint="eastAsia" w:ascii="宋体"/>
          <w:b/>
          <w:sz w:val="24"/>
        </w:rPr>
        <w:t>项目</w:t>
      </w:r>
      <w:r>
        <w:rPr>
          <w:rFonts w:ascii="宋体"/>
          <w:b/>
          <w:sz w:val="24"/>
        </w:rPr>
        <w:t>地点</w:t>
      </w:r>
    </w:p>
    <w:p>
      <w:pPr>
        <w:snapToGrid w:val="0"/>
        <w:spacing w:line="440" w:lineRule="exact"/>
        <w:ind w:firstLine="480" w:firstLineChars="200"/>
        <w:rPr>
          <w:rFonts w:ascii="宋体"/>
          <w:bCs/>
          <w:sz w:val="24"/>
        </w:rPr>
      </w:pPr>
      <w:r>
        <w:rPr>
          <w:rFonts w:ascii="宋体"/>
          <w:bCs/>
          <w:sz w:val="24"/>
        </w:rPr>
        <w:t>1</w:t>
      </w:r>
      <w:r>
        <w:rPr>
          <w:rFonts w:hint="eastAsia" w:ascii="宋体"/>
          <w:bCs/>
          <w:sz w:val="24"/>
        </w:rPr>
        <w:t>.</w:t>
      </w:r>
      <w:r>
        <w:rPr>
          <w:rFonts w:hint="eastAsia" w:ascii="宋体"/>
          <w:sz w:val="24"/>
        </w:rPr>
        <w:t>项目工期</w:t>
      </w:r>
      <w:r>
        <w:rPr>
          <w:rFonts w:ascii="宋体"/>
          <w:bCs/>
          <w:sz w:val="24"/>
        </w:rPr>
        <w:t>：</w:t>
      </w:r>
    </w:p>
    <w:p>
      <w:pPr>
        <w:snapToGrid w:val="0"/>
        <w:spacing w:line="440" w:lineRule="exact"/>
        <w:ind w:firstLine="480" w:firstLineChars="200"/>
        <w:rPr>
          <w:rFonts w:ascii="宋体"/>
          <w:sz w:val="24"/>
        </w:rPr>
      </w:pPr>
      <w:r>
        <w:rPr>
          <w:rFonts w:hint="eastAsia" w:ascii="宋体"/>
          <w:bCs/>
          <w:sz w:val="24"/>
        </w:rPr>
        <w:t>2.</w:t>
      </w:r>
      <w:r>
        <w:rPr>
          <w:rFonts w:hint="eastAsia" w:ascii="宋体"/>
          <w:sz w:val="24"/>
        </w:rPr>
        <w:t>项目</w:t>
      </w:r>
      <w:r>
        <w:rPr>
          <w:rFonts w:ascii="宋体"/>
          <w:sz w:val="24"/>
        </w:rPr>
        <w:t>地点</w:t>
      </w:r>
      <w:r>
        <w:rPr>
          <w:rFonts w:ascii="宋体"/>
          <w:bCs/>
          <w:sz w:val="24"/>
        </w:rPr>
        <w:t>：</w:t>
      </w:r>
    </w:p>
    <w:p>
      <w:pPr>
        <w:snapToGrid w:val="0"/>
        <w:spacing w:line="440" w:lineRule="exact"/>
        <w:rPr>
          <w:rFonts w:ascii="宋体"/>
          <w:b/>
          <w:sz w:val="24"/>
        </w:rPr>
      </w:pPr>
      <w:r>
        <w:rPr>
          <w:rFonts w:hint="eastAsia" w:ascii="宋体"/>
          <w:b/>
          <w:sz w:val="24"/>
        </w:rPr>
        <w:t>八</w:t>
      </w:r>
      <w:r>
        <w:rPr>
          <w:rFonts w:ascii="宋体"/>
          <w:b/>
          <w:sz w:val="24"/>
        </w:rPr>
        <w:t>、付款方式</w:t>
      </w:r>
      <w:r>
        <w:rPr>
          <w:rFonts w:hint="eastAsia" w:ascii="宋体"/>
          <w:b/>
          <w:sz w:val="24"/>
        </w:rPr>
        <w:t>：</w:t>
      </w:r>
    </w:p>
    <w:p>
      <w:pPr>
        <w:snapToGrid w:val="0"/>
        <w:spacing w:line="440" w:lineRule="exact"/>
        <w:rPr>
          <w:rFonts w:hint="eastAsia" w:ascii="宋体"/>
          <w:b/>
          <w:sz w:val="24"/>
        </w:rPr>
      </w:pPr>
    </w:p>
    <w:p>
      <w:pPr>
        <w:snapToGrid w:val="0"/>
        <w:spacing w:line="440" w:lineRule="exact"/>
        <w:rPr>
          <w:rFonts w:hint="eastAsia" w:ascii="宋体"/>
          <w:b/>
          <w:sz w:val="24"/>
        </w:rPr>
      </w:pPr>
    </w:p>
    <w:p>
      <w:pPr>
        <w:snapToGrid w:val="0"/>
        <w:spacing w:line="440" w:lineRule="exact"/>
        <w:rPr>
          <w:rFonts w:hint="eastAsia" w:ascii="宋体"/>
          <w:b/>
          <w:sz w:val="24"/>
        </w:rPr>
      </w:pPr>
    </w:p>
    <w:p>
      <w:pPr>
        <w:snapToGrid w:val="0"/>
        <w:spacing w:line="440" w:lineRule="exact"/>
        <w:rPr>
          <w:rFonts w:ascii="宋体"/>
          <w:b/>
          <w:sz w:val="24"/>
        </w:rPr>
      </w:pPr>
      <w:r>
        <w:rPr>
          <w:rFonts w:hint="eastAsia" w:ascii="宋体"/>
          <w:b/>
          <w:sz w:val="24"/>
        </w:rPr>
        <w:t>九、税费</w:t>
      </w:r>
    </w:p>
    <w:p>
      <w:pPr>
        <w:snapToGrid w:val="0"/>
        <w:spacing w:line="440" w:lineRule="exact"/>
        <w:ind w:firstLine="480" w:firstLineChars="200"/>
        <w:rPr>
          <w:rFonts w:ascii="宋体"/>
          <w:sz w:val="24"/>
        </w:rPr>
      </w:pPr>
      <w:r>
        <w:rPr>
          <w:rFonts w:hint="eastAsia" w:ascii="宋体"/>
          <w:sz w:val="24"/>
        </w:rPr>
        <w:t>本合同执行中相关的一切税费均由</w:t>
      </w:r>
      <w:r>
        <w:rPr>
          <w:rFonts w:ascii="宋体"/>
          <w:sz w:val="24"/>
        </w:rPr>
        <w:t>乙</w:t>
      </w:r>
      <w:r>
        <w:rPr>
          <w:rFonts w:hint="eastAsia" w:ascii="宋体"/>
          <w:sz w:val="24"/>
        </w:rPr>
        <w:t>方负担。</w:t>
      </w:r>
    </w:p>
    <w:p>
      <w:pPr>
        <w:snapToGrid w:val="0"/>
        <w:spacing w:line="440" w:lineRule="exact"/>
        <w:rPr>
          <w:rFonts w:ascii="宋体"/>
          <w:b/>
          <w:sz w:val="24"/>
        </w:rPr>
      </w:pPr>
      <w:r>
        <w:rPr>
          <w:rFonts w:ascii="宋体"/>
          <w:b/>
          <w:sz w:val="24"/>
        </w:rPr>
        <w:t>十、违约责任</w:t>
      </w:r>
    </w:p>
    <w:p>
      <w:pPr>
        <w:snapToGrid w:val="0"/>
        <w:spacing w:line="440" w:lineRule="exact"/>
        <w:ind w:firstLine="480" w:firstLineChars="200"/>
        <w:rPr>
          <w:rFonts w:ascii="宋体"/>
          <w:sz w:val="24"/>
        </w:rPr>
      </w:pPr>
      <w:r>
        <w:rPr>
          <w:rFonts w:ascii="宋体"/>
          <w:sz w:val="24"/>
        </w:rPr>
        <w:t>1</w:t>
      </w:r>
      <w:r>
        <w:rPr>
          <w:rFonts w:hint="eastAsia" w:ascii="宋体"/>
          <w:sz w:val="24"/>
        </w:rPr>
        <w:t>.</w:t>
      </w:r>
      <w:r>
        <w:rPr>
          <w:rFonts w:ascii="宋体"/>
          <w:sz w:val="24"/>
        </w:rPr>
        <w:t>甲方无正当理由</w:t>
      </w:r>
      <w:r>
        <w:rPr>
          <w:rFonts w:hint="eastAsia" w:ascii="宋体"/>
          <w:sz w:val="24"/>
        </w:rPr>
        <w:t>拒绝</w:t>
      </w:r>
      <w:r>
        <w:rPr>
          <w:rFonts w:ascii="宋体"/>
          <w:sz w:val="24"/>
        </w:rPr>
        <w:t>接受服务的，甲方向乙方偿付合同款项百分之</w:t>
      </w:r>
      <w:r>
        <w:rPr>
          <w:rFonts w:hint="eastAsia" w:ascii="宋体"/>
          <w:sz w:val="24"/>
          <w:lang w:eastAsia="zh-CN"/>
        </w:rPr>
        <w:t>一</w:t>
      </w:r>
      <w:r>
        <w:rPr>
          <w:rFonts w:ascii="宋体"/>
          <w:sz w:val="24"/>
        </w:rPr>
        <w:t>作为违约金。</w:t>
      </w:r>
    </w:p>
    <w:p>
      <w:pPr>
        <w:snapToGrid w:val="0"/>
        <w:spacing w:line="440" w:lineRule="exact"/>
        <w:ind w:firstLine="480" w:firstLineChars="200"/>
        <w:rPr>
          <w:rFonts w:ascii="宋体"/>
          <w:sz w:val="24"/>
        </w:rPr>
      </w:pPr>
      <w:r>
        <w:rPr>
          <w:rFonts w:ascii="宋体"/>
          <w:sz w:val="24"/>
        </w:rPr>
        <w:t>2</w:t>
      </w:r>
      <w:r>
        <w:rPr>
          <w:rFonts w:hint="eastAsia" w:ascii="宋体"/>
          <w:sz w:val="24"/>
        </w:rPr>
        <w:t>.</w:t>
      </w:r>
      <w:r>
        <w:rPr>
          <w:rFonts w:ascii="宋体"/>
          <w:sz w:val="24"/>
        </w:rPr>
        <w:t>甲方无故逾期验收和办理款项支付手续的,甲方应按逾期付款总额每日万分之五向乙</w:t>
      </w:r>
    </w:p>
    <w:p>
      <w:pPr>
        <w:snapToGrid w:val="0"/>
        <w:spacing w:line="440" w:lineRule="exact"/>
        <w:rPr>
          <w:rFonts w:ascii="宋体"/>
          <w:sz w:val="24"/>
        </w:rPr>
      </w:pPr>
      <w:r>
        <w:rPr>
          <w:rFonts w:ascii="宋体"/>
          <w:sz w:val="24"/>
        </w:rPr>
        <w:t>方支付违约金。</w:t>
      </w:r>
    </w:p>
    <w:p>
      <w:pPr>
        <w:snapToGrid w:val="0"/>
        <w:spacing w:line="440" w:lineRule="exact"/>
        <w:ind w:left="86" w:leftChars="43" w:firstLine="480" w:firstLineChars="200"/>
        <w:rPr>
          <w:rFonts w:ascii="宋体"/>
          <w:sz w:val="24"/>
        </w:rPr>
      </w:pPr>
      <w:r>
        <w:rPr>
          <w:rFonts w:hint="eastAsia" w:ascii="宋体"/>
          <w:sz w:val="24"/>
        </w:rPr>
        <w:t>3.</w:t>
      </w:r>
      <w:r>
        <w:rPr>
          <w:rFonts w:ascii="宋体"/>
          <w:sz w:val="24"/>
        </w:rPr>
        <w:t>乙方</w:t>
      </w:r>
      <w:r>
        <w:rPr>
          <w:rFonts w:hint="eastAsia" w:ascii="宋体"/>
          <w:sz w:val="24"/>
        </w:rPr>
        <w:t>未能如</w:t>
      </w:r>
      <w:r>
        <w:rPr>
          <w:rFonts w:ascii="宋体"/>
          <w:sz w:val="24"/>
        </w:rPr>
        <w:t>期提供服务的，每日向甲方支付</w:t>
      </w:r>
      <w:r>
        <w:rPr>
          <w:rFonts w:hint="eastAsia" w:ascii="宋体"/>
          <w:sz w:val="24"/>
        </w:rPr>
        <w:t>合同款项的</w:t>
      </w:r>
      <w:r>
        <w:rPr>
          <w:rFonts w:ascii="宋体"/>
          <w:sz w:val="24"/>
        </w:rPr>
        <w:t>千分之六</w:t>
      </w:r>
      <w:r>
        <w:rPr>
          <w:rFonts w:hint="eastAsia" w:ascii="宋体"/>
          <w:sz w:val="24"/>
        </w:rPr>
        <w:t>作为</w:t>
      </w:r>
      <w:r>
        <w:rPr>
          <w:rFonts w:ascii="宋体"/>
          <w:sz w:val="24"/>
        </w:rPr>
        <w:t>违约金。乙方</w:t>
      </w:r>
    </w:p>
    <w:p>
      <w:pPr>
        <w:snapToGrid w:val="0"/>
        <w:spacing w:line="440" w:lineRule="exact"/>
        <w:rPr>
          <w:rFonts w:ascii="宋体"/>
          <w:sz w:val="24"/>
        </w:rPr>
      </w:pPr>
      <w:r>
        <w:rPr>
          <w:rFonts w:ascii="宋体"/>
          <w:sz w:val="24"/>
        </w:rPr>
        <w:t>超过约定日期10个工作日</w:t>
      </w:r>
      <w:r>
        <w:rPr>
          <w:rFonts w:hint="eastAsia" w:ascii="宋体"/>
          <w:sz w:val="24"/>
        </w:rPr>
        <w:t>仍</w:t>
      </w:r>
      <w:r>
        <w:rPr>
          <w:rFonts w:ascii="宋体"/>
          <w:sz w:val="24"/>
        </w:rPr>
        <w:t>不能</w:t>
      </w:r>
      <w:r>
        <w:rPr>
          <w:rFonts w:hint="eastAsia" w:ascii="宋体"/>
          <w:sz w:val="24"/>
        </w:rPr>
        <w:t>提供服务</w:t>
      </w:r>
      <w:r>
        <w:rPr>
          <w:rFonts w:ascii="宋体"/>
          <w:sz w:val="24"/>
        </w:rPr>
        <w:t>的，甲方可解除本合同。乙方因</w:t>
      </w:r>
      <w:r>
        <w:rPr>
          <w:rFonts w:hint="eastAsia" w:ascii="宋体"/>
          <w:sz w:val="24"/>
        </w:rPr>
        <w:t>未能如</w:t>
      </w:r>
      <w:r>
        <w:rPr>
          <w:rFonts w:ascii="宋体"/>
          <w:sz w:val="24"/>
        </w:rPr>
        <w:t xml:space="preserve">期提供服务或因其他违约行为导致甲方解除合同的，乙方应向甲方支付合同总值5%的违约金，如造成甲方损失超过违约金的，超出部分由乙方继续承担赔偿责任。 </w:t>
      </w:r>
    </w:p>
    <w:p>
      <w:pPr>
        <w:snapToGrid w:val="0"/>
        <w:spacing w:line="440" w:lineRule="exact"/>
        <w:rPr>
          <w:rFonts w:ascii="宋体"/>
          <w:b/>
          <w:sz w:val="24"/>
        </w:rPr>
      </w:pPr>
      <w:r>
        <w:rPr>
          <w:rFonts w:ascii="宋体"/>
          <w:b/>
          <w:sz w:val="24"/>
        </w:rPr>
        <w:t>十</w:t>
      </w:r>
      <w:r>
        <w:rPr>
          <w:rFonts w:hint="eastAsia" w:ascii="宋体"/>
          <w:b/>
          <w:sz w:val="24"/>
        </w:rPr>
        <w:t>一</w:t>
      </w:r>
      <w:r>
        <w:rPr>
          <w:rFonts w:ascii="宋体"/>
          <w:b/>
          <w:sz w:val="24"/>
        </w:rPr>
        <w:t>、不可抗力事件处理</w:t>
      </w:r>
    </w:p>
    <w:p>
      <w:pPr>
        <w:snapToGrid w:val="0"/>
        <w:spacing w:line="440" w:lineRule="exact"/>
        <w:ind w:left="456" w:leftChars="228"/>
        <w:rPr>
          <w:rFonts w:ascii="宋体"/>
          <w:sz w:val="24"/>
        </w:rPr>
      </w:pPr>
      <w:r>
        <w:rPr>
          <w:rFonts w:ascii="宋体"/>
          <w:sz w:val="24"/>
        </w:rPr>
        <w:t>1</w:t>
      </w:r>
      <w:r>
        <w:rPr>
          <w:rFonts w:hint="eastAsia" w:ascii="宋体"/>
          <w:sz w:val="24"/>
        </w:rPr>
        <w:t>.</w:t>
      </w:r>
      <w:r>
        <w:rPr>
          <w:rFonts w:ascii="宋体"/>
          <w:sz w:val="24"/>
        </w:rPr>
        <w:t>在合同有效期内，任何一方因不可抗力事件导致不能履行合同，则合同履行期可延</w:t>
      </w:r>
    </w:p>
    <w:p>
      <w:pPr>
        <w:snapToGrid w:val="0"/>
        <w:spacing w:line="440" w:lineRule="exact"/>
        <w:rPr>
          <w:rFonts w:ascii="宋体"/>
          <w:sz w:val="24"/>
        </w:rPr>
      </w:pPr>
      <w:r>
        <w:rPr>
          <w:rFonts w:ascii="宋体"/>
          <w:sz w:val="24"/>
        </w:rPr>
        <w:t>长，其延长期与不可抗力影响期相同。</w:t>
      </w:r>
    </w:p>
    <w:p>
      <w:pPr>
        <w:snapToGrid w:val="0"/>
        <w:spacing w:line="440" w:lineRule="exact"/>
        <w:ind w:firstLine="480" w:firstLineChars="200"/>
        <w:rPr>
          <w:rFonts w:ascii="宋体"/>
          <w:sz w:val="24"/>
        </w:rPr>
      </w:pPr>
      <w:r>
        <w:rPr>
          <w:rFonts w:ascii="宋体"/>
          <w:sz w:val="24"/>
        </w:rPr>
        <w:t>2</w:t>
      </w:r>
      <w:r>
        <w:rPr>
          <w:rFonts w:hint="eastAsia" w:ascii="宋体"/>
          <w:sz w:val="24"/>
        </w:rPr>
        <w:t>.</w:t>
      </w:r>
      <w:r>
        <w:rPr>
          <w:rFonts w:ascii="宋体"/>
          <w:sz w:val="24"/>
        </w:rPr>
        <w:t>不可抗力事件发生后，应立即通知对方，并寄送有关权威机构出具的证明。</w:t>
      </w:r>
    </w:p>
    <w:p>
      <w:pPr>
        <w:snapToGrid w:val="0"/>
        <w:spacing w:line="440" w:lineRule="exact"/>
        <w:ind w:firstLine="480" w:firstLineChars="200"/>
        <w:rPr>
          <w:rFonts w:ascii="宋体"/>
          <w:sz w:val="24"/>
        </w:rPr>
      </w:pPr>
      <w:r>
        <w:rPr>
          <w:rFonts w:ascii="宋体"/>
          <w:sz w:val="24"/>
        </w:rPr>
        <w:t>3</w:t>
      </w:r>
      <w:r>
        <w:rPr>
          <w:rFonts w:hint="eastAsia" w:ascii="宋体"/>
          <w:sz w:val="24"/>
        </w:rPr>
        <w:t>.</w:t>
      </w:r>
      <w:r>
        <w:rPr>
          <w:rFonts w:ascii="宋体"/>
          <w:sz w:val="24"/>
        </w:rPr>
        <w:t>不可抗力事件延续120天以上，双方应通过友好协商，确定是否继续履行合同。</w:t>
      </w:r>
    </w:p>
    <w:p>
      <w:pPr>
        <w:pStyle w:val="18"/>
        <w:snapToGrid w:val="0"/>
        <w:spacing w:before="50" w:beforeLines="0" w:after="50" w:afterLines="0" w:line="440" w:lineRule="exact"/>
        <w:rPr>
          <w:b/>
        </w:rPr>
      </w:pPr>
      <w:r>
        <w:rPr>
          <w:b/>
        </w:rPr>
        <w:t>十</w:t>
      </w:r>
      <w:r>
        <w:rPr>
          <w:rFonts w:hint="eastAsia"/>
          <w:b/>
        </w:rPr>
        <w:t>二</w:t>
      </w:r>
      <w:r>
        <w:rPr>
          <w:b/>
        </w:rPr>
        <w:t>、诉讼</w:t>
      </w:r>
    </w:p>
    <w:p>
      <w:pPr>
        <w:pStyle w:val="18"/>
        <w:snapToGrid w:val="0"/>
        <w:spacing w:before="50" w:beforeLines="0" w:after="50" w:afterLines="0" w:line="440" w:lineRule="exact"/>
        <w:ind w:firstLine="480" w:firstLineChars="200"/>
        <w:rPr>
          <w:bCs/>
        </w:rPr>
      </w:pPr>
      <w:r>
        <w:t>双方在执行合同中所发生的一切争议，应通过协商解决。如协商不成，可向甲方所在地法院起诉。</w:t>
      </w:r>
    </w:p>
    <w:p>
      <w:pPr>
        <w:snapToGrid w:val="0"/>
        <w:spacing w:line="440" w:lineRule="exact"/>
        <w:rPr>
          <w:rFonts w:ascii="宋体"/>
          <w:b/>
          <w:sz w:val="24"/>
        </w:rPr>
      </w:pPr>
      <w:r>
        <w:rPr>
          <w:rFonts w:ascii="宋体"/>
          <w:b/>
          <w:sz w:val="24"/>
        </w:rPr>
        <w:t>十</w:t>
      </w:r>
      <w:r>
        <w:rPr>
          <w:rFonts w:hint="eastAsia" w:ascii="宋体"/>
          <w:b/>
          <w:sz w:val="24"/>
        </w:rPr>
        <w:t>三</w:t>
      </w:r>
      <w:r>
        <w:rPr>
          <w:rFonts w:ascii="宋体"/>
          <w:b/>
          <w:sz w:val="24"/>
        </w:rPr>
        <w:t>、合同生效及其它</w:t>
      </w:r>
    </w:p>
    <w:p>
      <w:pPr>
        <w:snapToGrid w:val="0"/>
        <w:spacing w:line="440" w:lineRule="exact"/>
        <w:ind w:firstLine="480" w:firstLineChars="200"/>
        <w:rPr>
          <w:rFonts w:ascii="宋体"/>
          <w:sz w:val="24"/>
        </w:rPr>
      </w:pPr>
      <w:r>
        <w:rPr>
          <w:rFonts w:ascii="宋体"/>
          <w:sz w:val="24"/>
        </w:rPr>
        <w:t>1</w:t>
      </w:r>
      <w:r>
        <w:rPr>
          <w:rFonts w:hint="eastAsia" w:ascii="宋体"/>
          <w:sz w:val="24"/>
        </w:rPr>
        <w:t>.合同经双方法定代表人或授权代表签字并加盖单位公章后，报东阳市财政局采购办备案后</w:t>
      </w:r>
      <w:r>
        <w:rPr>
          <w:rFonts w:ascii="宋体"/>
          <w:sz w:val="24"/>
        </w:rPr>
        <w:t>生效。</w:t>
      </w:r>
    </w:p>
    <w:p>
      <w:pPr>
        <w:snapToGrid w:val="0"/>
        <w:spacing w:line="440" w:lineRule="exact"/>
        <w:ind w:firstLine="480" w:firstLineChars="200"/>
        <w:rPr>
          <w:rFonts w:ascii="宋体"/>
          <w:sz w:val="24"/>
        </w:rPr>
      </w:pPr>
      <w:r>
        <w:rPr>
          <w:rFonts w:ascii="宋体"/>
          <w:sz w:val="24"/>
        </w:rPr>
        <w:t>2</w:t>
      </w:r>
      <w:r>
        <w:rPr>
          <w:rFonts w:hint="eastAsia" w:ascii="宋体"/>
          <w:sz w:val="24"/>
        </w:rPr>
        <w:t>.</w:t>
      </w:r>
      <w:r>
        <w:rPr>
          <w:rFonts w:ascii="宋体"/>
          <w:sz w:val="24"/>
        </w:rPr>
        <w:t>合同执行中涉及采购资金和采购内容修改或补充的，须经财政部门审批，并签书面补充协议报政府采购监督管理部门备案，方可作为主合同不可分割的一部分。</w:t>
      </w:r>
    </w:p>
    <w:p>
      <w:pPr>
        <w:snapToGrid w:val="0"/>
        <w:spacing w:line="440" w:lineRule="exact"/>
        <w:ind w:firstLine="480" w:firstLineChars="200"/>
        <w:rPr>
          <w:rFonts w:ascii="宋体"/>
          <w:sz w:val="24"/>
        </w:rPr>
      </w:pPr>
      <w:r>
        <w:rPr>
          <w:rFonts w:ascii="宋体"/>
          <w:sz w:val="24"/>
        </w:rPr>
        <w:t>3</w:t>
      </w:r>
      <w:r>
        <w:rPr>
          <w:rFonts w:hint="eastAsia" w:ascii="宋体"/>
          <w:sz w:val="24"/>
        </w:rPr>
        <w:t>.</w:t>
      </w:r>
      <w:r>
        <w:rPr>
          <w:rFonts w:ascii="宋体"/>
          <w:sz w:val="24"/>
        </w:rPr>
        <w:t>本合同未尽事宜，遵照《</w:t>
      </w:r>
      <w:r>
        <w:rPr>
          <w:rFonts w:hint="eastAsia" w:ascii="宋体"/>
          <w:sz w:val="24"/>
        </w:rPr>
        <w:t>中华人民共和国民法典</w:t>
      </w:r>
      <w:r>
        <w:rPr>
          <w:rFonts w:ascii="宋体"/>
          <w:sz w:val="24"/>
        </w:rPr>
        <w:t>》有关条文执行。</w:t>
      </w:r>
    </w:p>
    <w:p>
      <w:pPr>
        <w:spacing w:line="440" w:lineRule="exact"/>
        <w:ind w:firstLine="480" w:firstLineChars="200"/>
        <w:rPr>
          <w:rFonts w:ascii="宋体"/>
          <w:sz w:val="24"/>
        </w:rPr>
      </w:pPr>
      <w:r>
        <w:rPr>
          <w:rFonts w:hint="eastAsia" w:ascii="宋体"/>
          <w:sz w:val="24"/>
        </w:rPr>
        <w:t>4.本合同一式六份，东阳市采购办、招标代理机构各执一份，甲、乙双方各执二份，其都具有同等法律效力。</w:t>
      </w:r>
    </w:p>
    <w:p>
      <w:pPr>
        <w:spacing w:line="440" w:lineRule="exact"/>
        <w:ind w:firstLine="480" w:firstLineChars="200"/>
        <w:rPr>
          <w:rFonts w:ascii="宋体"/>
          <w:sz w:val="24"/>
        </w:rPr>
      </w:pPr>
      <w:r>
        <w:rPr>
          <w:rFonts w:hint="eastAsia" w:ascii="宋体"/>
          <w:sz w:val="24"/>
        </w:rPr>
        <w:t>5.后附政府采购廉洁承诺书。</w:t>
      </w:r>
    </w:p>
    <w:p>
      <w:pPr>
        <w:spacing w:line="440" w:lineRule="exact"/>
        <w:ind w:firstLine="643" w:firstLineChars="200"/>
        <w:jc w:val="left"/>
        <w:rPr>
          <w:rFonts w:ascii="仿宋_GB2312" w:eastAsia="仿宋_GB2312" w:cs="Arial"/>
          <w:b/>
          <w:sz w:val="32"/>
          <w:szCs w:val="32"/>
        </w:rPr>
      </w:pPr>
    </w:p>
    <w:p>
      <w:pPr>
        <w:snapToGrid w:val="0"/>
        <w:spacing w:line="440" w:lineRule="exact"/>
        <w:ind w:left="228" w:leftChars="114" w:firstLine="360" w:firstLineChars="150"/>
        <w:rPr>
          <w:rFonts w:ascii="宋体" w:cs="宋体"/>
          <w:sz w:val="24"/>
        </w:rPr>
      </w:pPr>
    </w:p>
    <w:p>
      <w:pPr>
        <w:snapToGrid w:val="0"/>
        <w:spacing w:line="440" w:lineRule="exact"/>
        <w:ind w:firstLine="480" w:firstLineChars="200"/>
        <w:rPr>
          <w:rFonts w:ascii="宋体" w:cs="宋体"/>
          <w:sz w:val="24"/>
        </w:rPr>
      </w:pPr>
      <w:r>
        <w:rPr>
          <w:rFonts w:hint="eastAsia" w:ascii="宋体" w:cs="宋体"/>
          <w:sz w:val="24"/>
        </w:rPr>
        <w:t>甲方</w:t>
      </w:r>
      <w:r>
        <w:rPr>
          <w:rFonts w:hint="eastAsia" w:ascii="宋体" w:cs="宋体"/>
          <w:sz w:val="24"/>
          <w:lang w:eastAsia="zh-CN"/>
        </w:rPr>
        <w:t>（</w:t>
      </w:r>
      <w:r>
        <w:rPr>
          <w:rFonts w:hint="eastAsia" w:ascii="宋体" w:cs="宋体"/>
          <w:sz w:val="24"/>
          <w:lang w:val="en-US" w:eastAsia="zh-CN"/>
        </w:rPr>
        <w:t>盖章</w:t>
      </w:r>
      <w:r>
        <w:rPr>
          <w:rFonts w:hint="eastAsia" w:ascii="宋体" w:cs="宋体"/>
          <w:sz w:val="24"/>
          <w:lang w:eastAsia="zh-CN"/>
        </w:rPr>
        <w:t>）</w:t>
      </w:r>
      <w:r>
        <w:rPr>
          <w:rFonts w:hint="eastAsia" w:ascii="宋体" w:cs="宋体"/>
          <w:sz w:val="24"/>
        </w:rPr>
        <w:t>：                           乙方</w:t>
      </w:r>
      <w:r>
        <w:rPr>
          <w:rFonts w:hint="eastAsia" w:ascii="宋体" w:cs="宋体"/>
          <w:sz w:val="24"/>
          <w:lang w:eastAsia="zh-CN"/>
        </w:rPr>
        <w:t>（</w:t>
      </w:r>
      <w:r>
        <w:rPr>
          <w:rFonts w:hint="eastAsia" w:ascii="宋体" w:cs="宋体"/>
          <w:sz w:val="24"/>
          <w:lang w:val="en-US" w:eastAsia="zh-CN"/>
        </w:rPr>
        <w:t>盖章</w:t>
      </w:r>
      <w:r>
        <w:rPr>
          <w:rFonts w:hint="eastAsia" w:ascii="宋体" w:cs="宋体"/>
          <w:sz w:val="24"/>
          <w:lang w:eastAsia="zh-CN"/>
        </w:rPr>
        <w:t>）</w:t>
      </w:r>
      <w:r>
        <w:rPr>
          <w:rFonts w:hint="eastAsia" w:ascii="宋体" w:cs="宋体"/>
          <w:sz w:val="24"/>
        </w:rPr>
        <w:t xml:space="preserve">： </w:t>
      </w:r>
    </w:p>
    <w:p>
      <w:pPr>
        <w:snapToGrid w:val="0"/>
        <w:spacing w:line="440" w:lineRule="exact"/>
        <w:ind w:firstLine="480" w:firstLineChars="200"/>
        <w:rPr>
          <w:rFonts w:ascii="宋体" w:cs="宋体"/>
          <w:sz w:val="24"/>
        </w:rPr>
      </w:pPr>
      <w:r>
        <w:rPr>
          <w:rFonts w:hint="eastAsia" w:ascii="宋体" w:cs="宋体"/>
          <w:sz w:val="24"/>
        </w:rPr>
        <w:t>法定代表人或授权委托人                   法定代表人或授权委托人</w:t>
      </w:r>
    </w:p>
    <w:p>
      <w:pPr>
        <w:snapToGrid w:val="0"/>
        <w:spacing w:line="440" w:lineRule="exact"/>
        <w:ind w:firstLine="480" w:firstLineChars="200"/>
        <w:rPr>
          <w:rFonts w:ascii="宋体" w:cs="宋体"/>
          <w:sz w:val="24"/>
        </w:rPr>
      </w:pPr>
      <w:r>
        <w:rPr>
          <w:rFonts w:hint="eastAsia" w:ascii="宋体" w:cs="宋体"/>
          <w:sz w:val="24"/>
        </w:rPr>
        <w:t>（签字）                                 （签字）</w:t>
      </w:r>
    </w:p>
    <w:p>
      <w:pPr>
        <w:snapToGrid w:val="0"/>
        <w:spacing w:line="440" w:lineRule="exact"/>
        <w:ind w:firstLine="480" w:firstLineChars="200"/>
        <w:rPr>
          <w:rFonts w:ascii="宋体" w:cs="宋体"/>
          <w:sz w:val="24"/>
        </w:rPr>
      </w:pPr>
      <w:r>
        <w:rPr>
          <w:rFonts w:hint="eastAsia" w:ascii="宋体" w:cs="宋体"/>
          <w:sz w:val="24"/>
        </w:rPr>
        <w:t xml:space="preserve">地址：                                   地址： </w:t>
      </w:r>
    </w:p>
    <w:p>
      <w:pPr>
        <w:snapToGrid w:val="0"/>
        <w:spacing w:line="440" w:lineRule="exact"/>
        <w:ind w:firstLine="480" w:firstLineChars="200"/>
        <w:rPr>
          <w:rFonts w:ascii="宋体" w:cs="宋体"/>
          <w:sz w:val="24"/>
        </w:rPr>
      </w:pPr>
      <w:r>
        <w:rPr>
          <w:rFonts w:hint="eastAsia" w:ascii="宋体" w:cs="宋体"/>
          <w:sz w:val="24"/>
        </w:rPr>
        <w:t>联系电话：                               联系电话：</w:t>
      </w:r>
    </w:p>
    <w:p>
      <w:pPr>
        <w:snapToGrid w:val="0"/>
        <w:spacing w:line="440" w:lineRule="exact"/>
        <w:ind w:firstLine="480" w:firstLineChars="200"/>
        <w:rPr>
          <w:rFonts w:ascii="宋体" w:cs="宋体"/>
          <w:sz w:val="24"/>
        </w:rPr>
      </w:pPr>
      <w:r>
        <w:rPr>
          <w:rFonts w:hint="eastAsia" w:ascii="宋体" w:cs="宋体"/>
          <w:sz w:val="24"/>
        </w:rPr>
        <w:t xml:space="preserve">                                         开户银行：</w:t>
      </w:r>
    </w:p>
    <w:p>
      <w:pPr>
        <w:snapToGrid w:val="0"/>
        <w:spacing w:line="440" w:lineRule="exact"/>
        <w:ind w:firstLine="480" w:firstLineChars="200"/>
        <w:rPr>
          <w:rFonts w:ascii="宋体" w:cs="宋体"/>
          <w:sz w:val="24"/>
        </w:rPr>
      </w:pPr>
      <w:r>
        <w:rPr>
          <w:rFonts w:hint="eastAsia" w:ascii="宋体" w:cs="宋体"/>
          <w:sz w:val="24"/>
        </w:rPr>
        <w:t xml:space="preserve">                                         账号：</w:t>
      </w:r>
    </w:p>
    <w:p>
      <w:pPr>
        <w:snapToGrid w:val="0"/>
        <w:spacing w:line="440" w:lineRule="exact"/>
        <w:ind w:firstLine="480" w:firstLineChars="200"/>
        <w:rPr>
          <w:rFonts w:ascii="宋体" w:cs="宋体"/>
          <w:sz w:val="24"/>
        </w:rPr>
      </w:pPr>
    </w:p>
    <w:p>
      <w:pPr>
        <w:snapToGrid w:val="0"/>
        <w:spacing w:line="440" w:lineRule="exact"/>
        <w:ind w:firstLine="480" w:firstLineChars="200"/>
        <w:rPr>
          <w:rFonts w:ascii="宋体" w:cs="宋体"/>
          <w:sz w:val="30"/>
          <w:szCs w:val="30"/>
        </w:rPr>
      </w:pPr>
      <w:r>
        <w:rPr>
          <w:rFonts w:hint="eastAsia" w:ascii="宋体" w:cs="宋体"/>
          <w:sz w:val="24"/>
        </w:rPr>
        <w:t xml:space="preserve">签字日期：    年  月  日              </w:t>
      </w:r>
      <w:r>
        <w:rPr>
          <w:rFonts w:hint="eastAsia" w:ascii="宋体" w:cs="宋体"/>
          <w:sz w:val="24"/>
          <w:lang w:val="en-US" w:eastAsia="zh-CN"/>
        </w:rPr>
        <w:t xml:space="preserve"> </w:t>
      </w:r>
      <w:r>
        <w:rPr>
          <w:rFonts w:hint="eastAsia" w:ascii="宋体" w:cs="宋体"/>
          <w:sz w:val="24"/>
        </w:rPr>
        <w:t xml:space="preserve"> 签字日期：      年  月  日</w:t>
      </w:r>
    </w:p>
    <w:p>
      <w:pPr>
        <w:pStyle w:val="18"/>
        <w:spacing w:before="50" w:beforeLines="0" w:after="50" w:afterLines="0" w:line="440" w:lineRule="exact"/>
        <w:ind w:firstLine="360" w:firstLineChars="150"/>
      </w:pPr>
    </w:p>
    <w:p>
      <w:pPr>
        <w:pStyle w:val="18"/>
        <w:spacing w:before="50" w:beforeLines="0" w:after="50" w:afterLines="0" w:line="440" w:lineRule="exact"/>
        <w:ind w:firstLine="480" w:firstLineChars="200"/>
      </w:pPr>
      <w:r>
        <w:rPr>
          <w:rFonts w:hint="eastAsia"/>
        </w:rPr>
        <w:t>鉴证方:</w:t>
      </w:r>
    </w:p>
    <w:p>
      <w:pPr>
        <w:pStyle w:val="18"/>
        <w:spacing w:before="50" w:beforeLines="0" w:after="50" w:afterLines="0" w:line="440" w:lineRule="exact"/>
        <w:ind w:firstLine="480" w:firstLineChars="200"/>
      </w:pPr>
      <w:r>
        <w:rPr>
          <w:rFonts w:hint="eastAsia"/>
        </w:rPr>
        <w:t>法定代表人或主要负责人:</w:t>
      </w:r>
    </w:p>
    <w:p>
      <w:pPr>
        <w:pageBreakBefore/>
        <w:spacing w:line="360" w:lineRule="auto"/>
        <w:jc w:val="center"/>
        <w:outlineLvl w:val="1"/>
        <w:rPr>
          <w:b/>
          <w:sz w:val="32"/>
          <w:szCs w:val="32"/>
        </w:rPr>
      </w:pPr>
      <w:r>
        <w:rPr>
          <w:rFonts w:hint="eastAsia"/>
          <w:b/>
          <w:sz w:val="32"/>
          <w:szCs w:val="32"/>
        </w:rPr>
        <w:t>政府采购廉洁承诺书</w:t>
      </w:r>
      <w:bookmarkEnd w:id="1"/>
    </w:p>
    <w:p>
      <w:pPr>
        <w:spacing w:line="360" w:lineRule="auto"/>
        <w:rPr>
          <w:sz w:val="24"/>
        </w:rPr>
      </w:pPr>
      <w:r>
        <w:rPr>
          <w:rFonts w:hint="eastAsia"/>
          <w:sz w:val="24"/>
        </w:rPr>
        <w:t>项目名称：                                     项目编号：</w:t>
      </w:r>
    </w:p>
    <w:p>
      <w:pPr>
        <w:spacing w:line="360" w:lineRule="auto"/>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30"/>
        <w:ind w:firstLine="0" w:firstLineChars="0"/>
        <w:rPr>
          <w:rFonts w:eastAsia="宋体"/>
        </w:rPr>
      </w:pPr>
    </w:p>
    <w:p>
      <w:pPr>
        <w:spacing w:line="360" w:lineRule="auto"/>
        <w:ind w:left="840" w:hanging="840" w:hangingChars="350"/>
        <w:jc w:val="center"/>
        <w:rPr>
          <w:sz w:val="24"/>
        </w:rPr>
      </w:pPr>
      <w:r>
        <w:rPr>
          <w:rFonts w:hint="eastAsia"/>
          <w:sz w:val="24"/>
        </w:rPr>
        <w:t xml:space="preserve">   </w:t>
      </w:r>
      <w:r>
        <w:rPr>
          <w:rFonts w:hint="eastAsia"/>
          <w:sz w:val="24"/>
          <w:lang w:val="en-US" w:eastAsia="zh-CN"/>
        </w:rPr>
        <w:t xml:space="preserve">   </w:t>
      </w:r>
      <w:r>
        <w:rPr>
          <w:rFonts w:hint="eastAsia"/>
          <w:sz w:val="24"/>
        </w:rPr>
        <w:t>投标人（盖章）：</w:t>
      </w:r>
    </w:p>
    <w:p>
      <w:pPr>
        <w:spacing w:line="360" w:lineRule="auto"/>
        <w:ind w:left="840" w:hanging="840" w:hangingChars="350"/>
        <w:rPr>
          <w:sz w:val="24"/>
        </w:rPr>
      </w:pPr>
      <w:r>
        <w:rPr>
          <w:rFonts w:hint="eastAsia"/>
          <w:sz w:val="24"/>
        </w:rPr>
        <w:t xml:space="preserve">                                 </w:t>
      </w:r>
      <w:r>
        <w:rPr>
          <w:rFonts w:hint="eastAsia"/>
          <w:sz w:val="24"/>
          <w:lang w:val="en-US" w:eastAsia="zh-CN"/>
        </w:rPr>
        <w:t xml:space="preserve">   </w:t>
      </w:r>
      <w:r>
        <w:rPr>
          <w:rFonts w:hint="eastAsia"/>
          <w:sz w:val="24"/>
        </w:rPr>
        <w:t>法定代表人：</w:t>
      </w:r>
    </w:p>
    <w:p>
      <w:pPr>
        <w:spacing w:line="360" w:lineRule="auto"/>
        <w:ind w:left="840" w:hanging="840" w:hangingChars="350"/>
        <w:rPr>
          <w:sz w:val="24"/>
        </w:rPr>
      </w:pPr>
      <w:r>
        <w:rPr>
          <w:rFonts w:hint="eastAsia"/>
          <w:sz w:val="24"/>
        </w:rPr>
        <w:t xml:space="preserve">                                                    年    月   日</w:t>
      </w:r>
    </w:p>
    <w:p>
      <w:pPr>
        <w:pStyle w:val="18"/>
        <w:tabs>
          <w:tab w:val="left" w:pos="2472"/>
        </w:tabs>
        <w:snapToGrid w:val="0"/>
        <w:spacing w:beforeLines="0" w:afterLines="0" w:line="240" w:lineRule="auto"/>
        <w:ind w:firstLine="3012" w:firstLineChars="1000"/>
        <w:rPr>
          <w:rFonts w:hAnsi="宋体"/>
          <w:b/>
          <w:bCs/>
          <w:sz w:val="30"/>
          <w:szCs w:val="30"/>
        </w:rPr>
      </w:pPr>
      <w:r>
        <w:rPr>
          <w:rFonts w:hint="eastAsia" w:hAnsi="宋体"/>
          <w:b/>
          <w:bCs/>
          <w:sz w:val="30"/>
          <w:szCs w:val="30"/>
        </w:rPr>
        <w:t>第六章　投标文件格式</w:t>
      </w:r>
    </w:p>
    <w:p>
      <w:pPr>
        <w:snapToGrid w:val="0"/>
        <w:spacing w:before="50" w:after="50"/>
        <w:outlineLvl w:val="1"/>
        <w:rPr>
          <w:rFonts w:ascii="宋体" w:hAnsi="宋体" w:cs="宋体"/>
          <w:sz w:val="32"/>
          <w:szCs w:val="32"/>
        </w:rPr>
      </w:pPr>
    </w:p>
    <w:p>
      <w:pPr>
        <w:snapToGrid w:val="0"/>
        <w:spacing w:before="156" w:beforeLines="50" w:after="50"/>
        <w:rPr>
          <w:rFonts w:ascii="宋体" w:hAnsi="宋体" w:cs="宋体"/>
          <w:b/>
          <w:bCs/>
          <w:sz w:val="24"/>
          <w:szCs w:val="24"/>
        </w:rPr>
      </w:pPr>
      <w:r>
        <w:rPr>
          <w:rFonts w:hint="eastAsia" w:ascii="宋体" w:hAnsi="宋体" w:cs="宋体"/>
          <w:b/>
          <w:bCs/>
          <w:sz w:val="24"/>
          <w:szCs w:val="24"/>
        </w:rPr>
        <w:t>1.所有投标文件的外包装封面格式：</w:t>
      </w:r>
    </w:p>
    <w:p>
      <w:pPr>
        <w:snapToGrid w:val="0"/>
        <w:spacing w:before="156" w:beforeLines="50" w:after="50"/>
        <w:jc w:val="center"/>
        <w:rPr>
          <w:rFonts w:ascii="宋体" w:hAnsi="宋体" w:cs="宋体"/>
          <w:sz w:val="24"/>
          <w:szCs w:val="24"/>
        </w:rPr>
      </w:pPr>
    </w:p>
    <w:p>
      <w:pPr>
        <w:snapToGrid w:val="0"/>
        <w:spacing w:before="156" w:beforeLines="50" w:after="50"/>
        <w:jc w:val="center"/>
        <w:rPr>
          <w:rFonts w:ascii="宋体" w:hAnsi="宋体" w:cs="宋体"/>
          <w:sz w:val="24"/>
          <w:szCs w:val="24"/>
        </w:rPr>
      </w:pPr>
      <w:r>
        <w:rPr>
          <w:rFonts w:hint="eastAsia" w:ascii="宋体" w:hAnsi="宋体" w:cs="宋体"/>
          <w:sz w:val="24"/>
          <w:szCs w:val="24"/>
        </w:rPr>
        <w:t>投标文件</w:t>
      </w:r>
    </w:p>
    <w:p>
      <w:pPr>
        <w:snapToGrid w:val="0"/>
        <w:spacing w:before="156" w:beforeLines="50" w:after="50"/>
        <w:rPr>
          <w:rFonts w:ascii="宋体" w:hAnsi="宋体" w:cs="宋体"/>
          <w:sz w:val="24"/>
          <w:szCs w:val="24"/>
        </w:rPr>
      </w:pPr>
    </w:p>
    <w:p>
      <w:pPr>
        <w:snapToGrid w:val="0"/>
        <w:spacing w:before="156" w:beforeLines="50" w:after="50"/>
        <w:ind w:firstLine="1068" w:firstLineChars="445"/>
        <w:rPr>
          <w:rFonts w:hint="eastAsia" w:ascii="宋体" w:hAnsi="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东阳市综合交通“十五五”规划编制项目</w:t>
      </w:r>
    </w:p>
    <w:p>
      <w:pPr>
        <w:snapToGrid w:val="0"/>
        <w:spacing w:before="156" w:beforeLines="50" w:after="50"/>
        <w:ind w:firstLine="1068" w:firstLineChars="445"/>
        <w:rPr>
          <w:rFonts w:hint="default" w:ascii="宋体" w:hAnsi="宋体" w:eastAsia="宋体" w:cs="宋体"/>
          <w:sz w:val="24"/>
          <w:szCs w:val="24"/>
          <w:lang w:val="en-US" w:eastAsia="zh-CN"/>
        </w:rPr>
      </w:pPr>
      <w:r>
        <w:rPr>
          <w:rFonts w:hint="eastAsia" w:ascii="宋体" w:hAnsi="宋体" w:cs="宋体"/>
          <w:sz w:val="24"/>
          <w:szCs w:val="24"/>
        </w:rPr>
        <w:t>项目编号：</w:t>
      </w:r>
      <w:r>
        <w:rPr>
          <w:rFonts w:hint="eastAsia" w:ascii="宋体" w:hAnsi="宋体" w:cs="宋体"/>
          <w:sz w:val="24"/>
          <w:szCs w:val="24"/>
          <w:lang w:eastAsia="zh-CN"/>
        </w:rPr>
        <w:t>DYBWZFCG2024-030</w:t>
      </w:r>
    </w:p>
    <w:p>
      <w:pPr>
        <w:snapToGrid w:val="0"/>
        <w:spacing w:before="156" w:beforeLines="50" w:after="50"/>
        <w:ind w:firstLine="1068" w:firstLineChars="445"/>
        <w:rPr>
          <w:rFonts w:ascii="宋体" w:hAnsi="宋体" w:cs="宋体"/>
          <w:sz w:val="24"/>
          <w:szCs w:val="24"/>
        </w:rPr>
      </w:pPr>
      <w:r>
        <w:rPr>
          <w:rFonts w:hint="eastAsia" w:ascii="宋体" w:hAnsi="宋体" w:cs="宋体"/>
          <w:sz w:val="24"/>
          <w:szCs w:val="24"/>
        </w:rPr>
        <w:t>投标文件名称：资格审查文件、技术、资信及商务文件、报价文件</w:t>
      </w:r>
    </w:p>
    <w:p>
      <w:pPr>
        <w:snapToGrid w:val="0"/>
        <w:spacing w:before="156" w:beforeLines="50" w:after="50"/>
        <w:ind w:firstLine="1068" w:firstLineChars="445"/>
        <w:rPr>
          <w:rFonts w:ascii="宋体" w:hAnsi="宋体" w:cs="宋体"/>
          <w:sz w:val="24"/>
          <w:szCs w:val="24"/>
        </w:rPr>
      </w:pPr>
      <w:r>
        <w:rPr>
          <w:rFonts w:hint="eastAsia" w:ascii="宋体" w:hAnsi="宋体" w:cs="宋体"/>
          <w:sz w:val="24"/>
          <w:szCs w:val="24"/>
        </w:rPr>
        <w:t>投标人名称：</w:t>
      </w:r>
    </w:p>
    <w:p>
      <w:pPr>
        <w:snapToGrid w:val="0"/>
        <w:spacing w:before="156" w:beforeLines="50" w:after="50"/>
        <w:ind w:firstLine="1068" w:firstLineChars="445"/>
        <w:rPr>
          <w:rFonts w:ascii="宋体" w:hAnsi="宋体" w:cs="宋体"/>
          <w:sz w:val="24"/>
          <w:szCs w:val="24"/>
        </w:rPr>
      </w:pPr>
      <w:r>
        <w:rPr>
          <w:rFonts w:hint="eastAsia" w:ascii="宋体" w:hAnsi="宋体" w:cs="宋体"/>
          <w:sz w:val="24"/>
          <w:szCs w:val="24"/>
        </w:rPr>
        <w:t>投标人地址：</w:t>
      </w:r>
    </w:p>
    <w:p>
      <w:pPr>
        <w:snapToGrid w:val="0"/>
        <w:spacing w:before="156" w:beforeLines="50" w:after="50"/>
        <w:ind w:firstLine="1068" w:firstLineChars="445"/>
        <w:rPr>
          <w:rFonts w:ascii="宋体" w:hAnsi="宋体" w:cs="宋体"/>
          <w:sz w:val="24"/>
          <w:szCs w:val="24"/>
        </w:rPr>
      </w:pPr>
      <w:r>
        <w:rPr>
          <w:rFonts w:hint="eastAsia" w:ascii="宋体" w:hAnsi="宋体" w:cs="宋体"/>
          <w:sz w:val="24"/>
          <w:szCs w:val="24"/>
        </w:rPr>
        <w:t>在</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时</w:t>
      </w:r>
      <w:r>
        <w:rPr>
          <w:rFonts w:hint="eastAsia" w:ascii="宋体" w:hAnsi="宋体" w:cs="宋体"/>
          <w:sz w:val="24"/>
          <w:szCs w:val="24"/>
          <w:lang w:val="en-US" w:eastAsia="zh-CN"/>
        </w:rPr>
        <w:t xml:space="preserve"> </w:t>
      </w:r>
      <w:r>
        <w:rPr>
          <w:rFonts w:hint="eastAsia" w:ascii="宋体" w:hAnsi="宋体" w:cs="宋体"/>
          <w:sz w:val="24"/>
          <w:szCs w:val="24"/>
        </w:rPr>
        <w:t>分之前不得启封</w:t>
      </w:r>
    </w:p>
    <w:p>
      <w:pPr>
        <w:snapToGrid w:val="0"/>
        <w:spacing w:before="156" w:beforeLines="50" w:after="50"/>
        <w:ind w:firstLine="4080" w:firstLineChars="1700"/>
        <w:rPr>
          <w:rFonts w:ascii="宋体" w:hAnsi="宋体" w:cs="宋体"/>
          <w:sz w:val="24"/>
          <w:szCs w:val="24"/>
        </w:rPr>
      </w:pPr>
    </w:p>
    <w:p>
      <w:pPr>
        <w:snapToGrid w:val="0"/>
        <w:spacing w:before="156" w:beforeLines="50" w:after="50"/>
        <w:ind w:firstLine="645"/>
        <w:jc w:val="center"/>
        <w:rPr>
          <w:rFonts w:ascii="宋体" w:hAnsi="宋体" w:cs="宋体"/>
          <w:sz w:val="24"/>
          <w:szCs w:val="24"/>
        </w:rPr>
      </w:pPr>
      <w:r>
        <w:rPr>
          <w:rFonts w:hint="eastAsia" w:ascii="宋体" w:hAnsi="宋体" w:cs="宋体"/>
          <w:sz w:val="24"/>
          <w:szCs w:val="24"/>
        </w:rPr>
        <w:t>年 月 日</w:t>
      </w:r>
    </w:p>
    <w:p>
      <w:pPr>
        <w:snapToGrid w:val="0"/>
        <w:spacing w:before="156" w:beforeLines="50" w:after="50"/>
        <w:outlineLvl w:val="1"/>
        <w:rPr>
          <w:rFonts w:ascii="宋体" w:hAnsi="宋体" w:cs="宋体"/>
        </w:rPr>
      </w:pPr>
    </w:p>
    <w:p>
      <w:pPr>
        <w:snapToGrid w:val="0"/>
        <w:spacing w:before="156" w:beforeLines="50" w:after="50"/>
        <w:rPr>
          <w:rFonts w:ascii="宋体" w:hAnsi="宋体" w:cs="宋体"/>
          <w:b/>
          <w:bCs/>
          <w:sz w:val="24"/>
          <w:szCs w:val="24"/>
        </w:rPr>
      </w:pPr>
    </w:p>
    <w:p>
      <w:pPr>
        <w:snapToGrid w:val="0"/>
        <w:spacing w:before="156" w:beforeLines="50" w:after="50"/>
        <w:rPr>
          <w:rFonts w:ascii="宋体" w:hAnsi="宋体" w:cs="宋体"/>
          <w:b/>
          <w:bCs/>
          <w:sz w:val="24"/>
          <w:szCs w:val="24"/>
        </w:rPr>
      </w:pPr>
      <w:r>
        <w:rPr>
          <w:rFonts w:hint="eastAsia" w:ascii="宋体" w:hAnsi="宋体" w:cs="宋体"/>
          <w:b/>
          <w:bCs/>
          <w:sz w:val="24"/>
          <w:szCs w:val="24"/>
        </w:rPr>
        <w:t>2.所有投标文件封面格式：</w:t>
      </w:r>
    </w:p>
    <w:p>
      <w:pPr>
        <w:snapToGrid w:val="0"/>
        <w:spacing w:before="156" w:beforeLines="50" w:after="50"/>
        <w:ind w:firstLine="6987" w:firstLineChars="2900"/>
        <w:rPr>
          <w:rFonts w:ascii="宋体" w:hAnsi="宋体" w:cs="宋体"/>
          <w:b/>
          <w:bCs/>
          <w:sz w:val="24"/>
          <w:szCs w:val="24"/>
        </w:rPr>
      </w:pPr>
      <w:r>
        <w:rPr>
          <w:rFonts w:hint="eastAsia" w:ascii="宋体" w:hAnsi="宋体" w:cs="宋体"/>
          <w:b/>
          <w:bCs/>
          <w:sz w:val="24"/>
          <w:szCs w:val="24"/>
        </w:rPr>
        <w:t>正本/或副本</w:t>
      </w:r>
    </w:p>
    <w:p>
      <w:pPr>
        <w:snapToGrid w:val="0"/>
        <w:spacing w:before="156" w:beforeLines="50" w:after="50"/>
        <w:rPr>
          <w:rFonts w:ascii="宋体" w:hAnsi="宋体" w:cs="宋体"/>
          <w:sz w:val="24"/>
          <w:szCs w:val="24"/>
        </w:rPr>
      </w:pPr>
    </w:p>
    <w:p>
      <w:pPr>
        <w:snapToGrid w:val="0"/>
        <w:spacing w:before="156" w:beforeLines="50" w:after="50"/>
        <w:jc w:val="center"/>
        <w:rPr>
          <w:rFonts w:ascii="宋体" w:hAnsi="宋体" w:cs="宋体"/>
          <w:sz w:val="24"/>
          <w:szCs w:val="24"/>
        </w:rPr>
      </w:pPr>
    </w:p>
    <w:p>
      <w:pPr>
        <w:snapToGrid w:val="0"/>
        <w:spacing w:before="156" w:beforeLines="50" w:after="50"/>
        <w:ind w:firstLine="1068" w:firstLineChars="445"/>
        <w:jc w:val="center"/>
        <w:rPr>
          <w:rFonts w:ascii="宋体" w:hAnsi="宋体" w:cs="宋体"/>
          <w:sz w:val="24"/>
          <w:szCs w:val="24"/>
        </w:rPr>
      </w:pPr>
      <w:r>
        <w:rPr>
          <w:rFonts w:hint="eastAsia" w:ascii="宋体" w:hAnsi="宋体" w:cs="宋体"/>
          <w:sz w:val="24"/>
          <w:szCs w:val="24"/>
        </w:rPr>
        <w:t>资格审查文件、技术、资信及商务文件、报价文件</w:t>
      </w:r>
    </w:p>
    <w:p>
      <w:pPr>
        <w:snapToGrid w:val="0"/>
        <w:spacing w:before="156" w:beforeLines="50" w:after="50"/>
        <w:ind w:firstLine="1068" w:firstLineChars="445"/>
        <w:rPr>
          <w:rFonts w:hint="eastAsia" w:ascii="宋体" w:hAnsi="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东阳市综合交通“十五五”规划编制项目</w:t>
      </w:r>
    </w:p>
    <w:p>
      <w:pPr>
        <w:snapToGrid w:val="0"/>
        <w:spacing w:before="156" w:beforeLines="50" w:after="50"/>
        <w:ind w:firstLine="1068" w:firstLineChars="445"/>
        <w:rPr>
          <w:rFonts w:hint="default" w:ascii="宋体" w:hAnsi="宋体" w:eastAsia="宋体" w:cs="宋体"/>
          <w:sz w:val="24"/>
          <w:szCs w:val="24"/>
          <w:lang w:val="en-US" w:eastAsia="zh-CN"/>
        </w:rPr>
      </w:pPr>
      <w:r>
        <w:rPr>
          <w:rFonts w:hint="eastAsia" w:ascii="宋体" w:hAnsi="宋体" w:cs="宋体"/>
          <w:sz w:val="24"/>
          <w:szCs w:val="24"/>
        </w:rPr>
        <w:t>项目编号：</w:t>
      </w:r>
      <w:r>
        <w:rPr>
          <w:rFonts w:hint="eastAsia" w:ascii="宋体" w:hAnsi="宋体" w:cs="宋体"/>
          <w:sz w:val="24"/>
          <w:szCs w:val="24"/>
          <w:lang w:eastAsia="zh-CN"/>
        </w:rPr>
        <w:t>DYBWZFCG2024-030</w:t>
      </w:r>
    </w:p>
    <w:p>
      <w:pPr>
        <w:snapToGrid w:val="0"/>
        <w:spacing w:before="156" w:beforeLines="50" w:after="50"/>
        <w:ind w:firstLine="1068" w:firstLineChars="445"/>
        <w:rPr>
          <w:rFonts w:ascii="宋体" w:hAnsi="宋体" w:cs="宋体"/>
          <w:sz w:val="24"/>
          <w:szCs w:val="24"/>
        </w:rPr>
      </w:pPr>
      <w:r>
        <w:rPr>
          <w:rFonts w:hint="eastAsia" w:ascii="宋体" w:hAnsi="宋体" w:cs="宋体"/>
          <w:sz w:val="24"/>
          <w:szCs w:val="24"/>
        </w:rPr>
        <w:t>投标人名称：</w:t>
      </w:r>
    </w:p>
    <w:p>
      <w:pPr>
        <w:snapToGrid w:val="0"/>
        <w:spacing w:before="156" w:beforeLines="50" w:after="50"/>
        <w:ind w:firstLine="1068" w:firstLineChars="445"/>
        <w:rPr>
          <w:rFonts w:ascii="宋体" w:hAnsi="宋体" w:cs="宋体"/>
          <w:sz w:val="24"/>
          <w:szCs w:val="24"/>
        </w:rPr>
      </w:pPr>
      <w:r>
        <w:rPr>
          <w:rFonts w:hint="eastAsia" w:ascii="宋体" w:hAnsi="宋体" w:cs="宋体"/>
          <w:sz w:val="24"/>
          <w:szCs w:val="24"/>
        </w:rPr>
        <w:t>投标人地址：</w:t>
      </w:r>
    </w:p>
    <w:p>
      <w:pPr>
        <w:pStyle w:val="10"/>
        <w:snapToGrid w:val="0"/>
        <w:spacing w:before="50" w:after="50"/>
        <w:ind w:firstLine="960" w:firstLineChars="400"/>
        <w:rPr>
          <w:rFonts w:ascii="宋体" w:hAnsi="宋体" w:cs="宋体"/>
          <w:sz w:val="24"/>
          <w:szCs w:val="24"/>
        </w:rPr>
      </w:pPr>
    </w:p>
    <w:p>
      <w:pPr>
        <w:snapToGrid w:val="0"/>
        <w:spacing w:before="156" w:beforeLines="50" w:after="50"/>
        <w:ind w:firstLine="4080" w:firstLineChars="1700"/>
        <w:rPr>
          <w:rFonts w:ascii="宋体" w:hAnsi="宋体" w:cs="宋体"/>
          <w:sz w:val="24"/>
          <w:szCs w:val="24"/>
        </w:rPr>
      </w:pPr>
    </w:p>
    <w:p>
      <w:pPr>
        <w:snapToGrid w:val="0"/>
        <w:spacing w:before="156" w:beforeLines="50" w:after="50"/>
        <w:ind w:firstLine="645"/>
        <w:jc w:val="center"/>
        <w:rPr>
          <w:rFonts w:ascii="宋体" w:hAnsi="宋体" w:cs="宋体"/>
          <w:sz w:val="24"/>
          <w:szCs w:val="24"/>
        </w:rPr>
      </w:pPr>
      <w:r>
        <w:rPr>
          <w:rFonts w:hint="eastAsia" w:ascii="宋体" w:hAnsi="宋体" w:cs="宋体"/>
          <w:sz w:val="24"/>
          <w:szCs w:val="24"/>
        </w:rPr>
        <w:t>年  月  日</w:t>
      </w:r>
    </w:p>
    <w:p>
      <w:pPr>
        <w:snapToGrid w:val="0"/>
        <w:spacing w:before="50" w:after="50"/>
        <w:rPr>
          <w:rFonts w:ascii="宋体" w:hAnsi="宋体" w:cs="宋体"/>
        </w:rPr>
      </w:pPr>
      <w:r>
        <w:rPr>
          <w:rFonts w:hint="eastAsia" w:ascii="宋体" w:hAnsi="宋体" w:cs="宋体"/>
        </w:rPr>
        <w:br w:type="page"/>
      </w:r>
    </w:p>
    <w:p>
      <w:pPr>
        <w:snapToGrid w:val="0"/>
        <w:jc w:val="left"/>
        <w:rPr>
          <w:rFonts w:ascii="宋体" w:hAnsi="宋体" w:cs="宋体"/>
          <w:b/>
          <w:sz w:val="24"/>
        </w:rPr>
      </w:pPr>
      <w:r>
        <w:rPr>
          <w:rFonts w:hint="eastAsia" w:ascii="宋体" w:hAnsi="宋体" w:cs="宋体"/>
          <w:b/>
          <w:bCs/>
          <w:sz w:val="24"/>
          <w:szCs w:val="24"/>
        </w:rPr>
        <w:t>3.资格审查文件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（1）有效的营业执照复印件；</w:t>
      </w:r>
    </w:p>
    <w:p>
      <w:pPr>
        <w:pStyle w:val="18"/>
        <w:snapToGrid w:val="0"/>
        <w:spacing w:before="50" w:beforeLines="0" w:after="50" w:afterLines="0" w:line="440" w:lineRule="exact"/>
        <w:ind w:firstLine="240" w:firstLineChars="100"/>
        <w:rPr>
          <w:rFonts w:hint="eastAsia" w:ascii="宋体" w:hAnsi="宋体" w:eastAsia="宋体" w:cs="宋体"/>
          <w:sz w:val="24"/>
          <w:szCs w:val="24"/>
        </w:rPr>
      </w:pPr>
      <w:r>
        <w:rPr>
          <w:rFonts w:hint="eastAsia" w:hAnsi="宋体"/>
          <w:lang w:val="zh-CN"/>
        </w:rPr>
        <w:t>（2）</w:t>
      </w:r>
      <w:r>
        <w:rPr>
          <w:rFonts w:hint="eastAsia" w:hAnsi="宋体"/>
          <w:lang w:val="zh-CN" w:eastAsia="zh-CN"/>
        </w:rPr>
        <w:t>法定代表人身份证复印件或</w:t>
      </w:r>
      <w:r>
        <w:rPr>
          <w:rFonts w:hint="eastAsia" w:hAnsi="宋体"/>
          <w:lang w:val="zh-CN"/>
        </w:rPr>
        <w:t>法定代表人授权委托书(格式见附件)；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w:t>
      </w:r>
      <w:r>
        <w:rPr>
          <w:rFonts w:hint="eastAsia"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bCs/>
          <w:sz w:val="24"/>
          <w:szCs w:val="24"/>
        </w:rPr>
        <w:t>符合参加政府采购活动应当具备的一般条件的承诺函(格式见附件)</w:t>
      </w:r>
      <w:r>
        <w:rPr>
          <w:rFonts w:hint="eastAsia" w:ascii="宋体" w:hAnsi="宋体" w:eastAsia="宋体" w:cs="宋体"/>
          <w:sz w:val="24"/>
          <w:szCs w:val="24"/>
        </w:rPr>
        <w:t>；</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hAnsi="宋体" w:cs="宋体"/>
          <w:sz w:val="24"/>
          <w:szCs w:val="24"/>
          <w:lang w:val="en-US" w:eastAsia="zh-CN"/>
        </w:rPr>
        <w:t>4</w:t>
      </w:r>
      <w:r>
        <w:rPr>
          <w:rFonts w:hint="eastAsia" w:ascii="宋体" w:hAnsi="宋体" w:eastAsia="宋体" w:cs="宋体"/>
          <w:sz w:val="24"/>
          <w:szCs w:val="24"/>
          <w:lang w:val="zh-CN"/>
        </w:rPr>
        <w:t>）政府采购活动确认声明书 (格式见附件)；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hAnsi="宋体" w:cs="宋体"/>
          <w:sz w:val="24"/>
          <w:szCs w:val="24"/>
          <w:lang w:val="en-US" w:eastAsia="zh-CN"/>
        </w:rPr>
        <w:t>5</w:t>
      </w:r>
      <w:r>
        <w:rPr>
          <w:rFonts w:hint="eastAsia" w:ascii="宋体" w:hAnsi="宋体" w:eastAsia="宋体" w:cs="宋体"/>
          <w:sz w:val="24"/>
          <w:szCs w:val="24"/>
          <w:lang w:val="zh-CN"/>
        </w:rPr>
        <w:t>）浙江政府采购网注册正式供应商的网络截图或承诺书；</w:t>
      </w:r>
    </w:p>
    <w:p>
      <w:pPr>
        <w:pStyle w:val="18"/>
        <w:snapToGrid w:val="0"/>
        <w:spacing w:before="50" w:beforeLines="0" w:after="50" w:afterLines="0" w:line="440" w:lineRule="exact"/>
        <w:ind w:firstLine="240" w:firstLineChars="100"/>
        <w:rPr>
          <w:rFonts w:hint="eastAsia" w:hAnsi="宋体"/>
          <w:lang w:val="zh-CN" w:eastAsia="zh-CN"/>
        </w:rPr>
      </w:pPr>
      <w:r>
        <w:rPr>
          <w:rFonts w:hint="eastAsia" w:hAnsi="宋体"/>
          <w:lang w:val="zh-CN" w:eastAsia="zh-CN"/>
        </w:rPr>
        <w:t>（6）联合体协议书（如有，格式见附件）；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b/>
          <w:bCs/>
          <w:sz w:val="24"/>
          <w:szCs w:val="24"/>
        </w:rPr>
      </w:pPr>
      <w:r>
        <w:rPr>
          <w:rFonts w:hint="eastAsia" w:ascii="宋体" w:hAnsi="宋体" w:eastAsia="宋体" w:cs="宋体"/>
          <w:sz w:val="24"/>
          <w:szCs w:val="24"/>
          <w:lang w:val="zh-CN"/>
        </w:rPr>
        <w:t>（</w:t>
      </w:r>
      <w:r>
        <w:rPr>
          <w:rFonts w:hint="eastAsia" w:hAnsi="宋体" w:cs="宋体"/>
          <w:sz w:val="24"/>
          <w:szCs w:val="24"/>
          <w:lang w:val="en-US" w:eastAsia="zh-CN"/>
        </w:rPr>
        <w:t>7</w:t>
      </w:r>
      <w:r>
        <w:rPr>
          <w:rFonts w:hint="eastAsia" w:ascii="宋体" w:hAnsi="宋体" w:eastAsia="宋体" w:cs="宋体"/>
          <w:sz w:val="24"/>
          <w:szCs w:val="24"/>
          <w:lang w:val="zh-CN"/>
        </w:rPr>
        <w:t>）东阳市政府采购代理机构社会评价表</w:t>
      </w:r>
      <w:r>
        <w:rPr>
          <w:rFonts w:hint="eastAsia" w:hAnsi="宋体" w:cs="宋体"/>
          <w:sz w:val="24"/>
          <w:szCs w:val="24"/>
          <w:lang w:val="zh-CN"/>
        </w:rPr>
        <w:t>（</w:t>
      </w:r>
      <w:r>
        <w:rPr>
          <w:rFonts w:hint="eastAsia" w:hAnsi="宋体" w:cs="宋体"/>
          <w:sz w:val="24"/>
          <w:szCs w:val="24"/>
          <w:lang w:val="en-US" w:eastAsia="zh-CN"/>
        </w:rPr>
        <w:t>格式见附件</w:t>
      </w:r>
      <w:r>
        <w:rPr>
          <w:rFonts w:hint="eastAsia" w:hAnsi="宋体" w:cs="宋体"/>
          <w:sz w:val="24"/>
          <w:szCs w:val="24"/>
          <w:lang w:val="zh-CN"/>
        </w:rPr>
        <w:t>）</w:t>
      </w:r>
      <w:r>
        <w:rPr>
          <w:rFonts w:hint="eastAsia" w:ascii="宋体" w:hAnsi="宋体" w:eastAsia="宋体" w:cs="宋体"/>
          <w:sz w:val="24"/>
          <w:szCs w:val="24"/>
          <w:lang w:val="zh-CN" w:eastAsia="zh-CN"/>
        </w:rPr>
        <w:t>。</w:t>
      </w:r>
    </w:p>
    <w:p>
      <w:pPr>
        <w:pStyle w:val="18"/>
        <w:snapToGrid w:val="0"/>
        <w:spacing w:beforeLines="0" w:afterLines="0" w:line="440" w:lineRule="exact"/>
        <w:ind w:firstLine="241" w:firstLineChars="100"/>
        <w:rPr>
          <w:rFonts w:hAnsi="宋体"/>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r>
        <w:rPr>
          <w:rFonts w:hint="eastAsia" w:hAnsi="宋体"/>
        </w:rPr>
        <w:t>。</w:t>
      </w:r>
    </w:p>
    <w:p>
      <w:pPr>
        <w:pStyle w:val="18"/>
        <w:snapToGrid w:val="0"/>
        <w:spacing w:beforeLines="0" w:afterLines="0" w:line="440" w:lineRule="exact"/>
        <w:ind w:firstLine="240" w:firstLineChars="100"/>
        <w:rPr>
          <w:rFonts w:hAnsi="宋体"/>
        </w:rPr>
      </w:pPr>
    </w:p>
    <w:p>
      <w:pPr>
        <w:snapToGrid w:val="0"/>
        <w:spacing w:before="156" w:beforeLines="50"/>
        <w:ind w:firstLine="472" w:firstLineChars="196"/>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ind w:firstLine="482" w:firstLineChars="200"/>
        <w:jc w:val="left"/>
        <w:rPr>
          <w:rFonts w:ascii="宋体" w:hAnsi="宋体" w:cs="宋体"/>
          <w:b/>
          <w:bCs/>
          <w:sz w:val="24"/>
          <w:szCs w:val="24"/>
        </w:rPr>
      </w:pPr>
    </w:p>
    <w:p>
      <w:pPr>
        <w:snapToGrid w:val="0"/>
        <w:spacing w:before="156" w:beforeLines="50"/>
        <w:jc w:val="left"/>
        <w:rPr>
          <w:rFonts w:hint="eastAsia" w:ascii="宋体" w:hAnsi="宋体" w:cs="宋体"/>
          <w:b/>
          <w:bCs/>
          <w:sz w:val="24"/>
          <w:szCs w:val="24"/>
        </w:rPr>
      </w:pPr>
    </w:p>
    <w:p>
      <w:pPr>
        <w:snapToGrid w:val="0"/>
        <w:spacing w:before="156" w:beforeLines="50"/>
        <w:jc w:val="left"/>
        <w:rPr>
          <w:rFonts w:hint="eastAsia" w:ascii="宋体" w:hAnsi="宋体" w:cs="宋体"/>
          <w:b/>
          <w:bCs/>
          <w:sz w:val="24"/>
          <w:szCs w:val="24"/>
        </w:rPr>
      </w:pPr>
    </w:p>
    <w:p>
      <w:pPr>
        <w:snapToGrid w:val="0"/>
        <w:spacing w:before="156" w:beforeLines="50"/>
        <w:jc w:val="left"/>
        <w:rPr>
          <w:rFonts w:hint="eastAsia" w:ascii="宋体" w:hAnsi="宋体" w:cs="宋体"/>
          <w:b/>
          <w:bCs/>
          <w:sz w:val="24"/>
          <w:szCs w:val="24"/>
        </w:rPr>
      </w:pPr>
    </w:p>
    <w:p>
      <w:pPr>
        <w:snapToGrid w:val="0"/>
        <w:spacing w:before="156" w:beforeLines="50"/>
        <w:jc w:val="left"/>
        <w:rPr>
          <w:rFonts w:hint="eastAsia" w:ascii="宋体" w:hAnsi="宋体" w:cs="宋体"/>
          <w:b/>
          <w:bCs/>
          <w:sz w:val="24"/>
          <w:szCs w:val="24"/>
        </w:rPr>
      </w:pPr>
    </w:p>
    <w:p>
      <w:pPr>
        <w:snapToGrid w:val="0"/>
        <w:spacing w:before="156" w:beforeLines="50"/>
        <w:jc w:val="left"/>
        <w:rPr>
          <w:rFonts w:hint="eastAsia" w:ascii="宋体" w:hAnsi="宋体" w:cs="宋体"/>
          <w:b/>
          <w:bCs/>
          <w:sz w:val="24"/>
          <w:szCs w:val="24"/>
          <w:lang w:val="en-US" w:eastAsia="zh-CN"/>
        </w:rPr>
      </w:pPr>
    </w:p>
    <w:p>
      <w:pPr>
        <w:snapToGrid w:val="0"/>
        <w:spacing w:before="156" w:beforeLines="50"/>
        <w:jc w:val="left"/>
        <w:rPr>
          <w:rFonts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、技术、资信及商务文件：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（1）投标人技术、资信及商务自评得分表</w:t>
      </w:r>
      <w:r>
        <w:rPr>
          <w:rFonts w:hint="eastAsia" w:ascii="宋体" w:hAnsi="宋体" w:eastAsia="宋体" w:cs="宋体"/>
          <w:color w:val="000000"/>
          <w:sz w:val="24"/>
          <w:szCs w:val="24"/>
          <w:lang w:val="zh-CN"/>
        </w:rPr>
        <w:t>（格式见附件）</w:t>
      </w:r>
      <w:r>
        <w:rPr>
          <w:rFonts w:hint="eastAsia" w:ascii="宋体" w:hAnsi="宋体" w:eastAsia="宋体" w:cs="宋体"/>
          <w:color w:val="000000"/>
          <w:sz w:val="24"/>
          <w:szCs w:val="24"/>
        </w:rPr>
        <w:t>；</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（2）投标声明书 (格式见附件) ； </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（3）投标单位情况表（格式见附件）；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w:t>
      </w:r>
      <w:r>
        <w:rPr>
          <w:rFonts w:hint="eastAsia" w:hAnsi="宋体" w:cs="宋体"/>
          <w:color w:val="000000"/>
          <w:sz w:val="24"/>
          <w:szCs w:val="24"/>
          <w:lang w:val="en-US" w:eastAsia="zh-CN"/>
        </w:rPr>
        <w:t>4</w:t>
      </w:r>
      <w:r>
        <w:rPr>
          <w:rFonts w:hint="eastAsia" w:ascii="宋体" w:hAnsi="宋体" w:eastAsia="宋体" w:cs="宋体"/>
          <w:color w:val="000000"/>
          <w:sz w:val="24"/>
          <w:szCs w:val="24"/>
          <w:lang w:val="en-US" w:eastAsia="zh-CN"/>
        </w:rPr>
        <w:t>）项目业绩（格式见附件）；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default" w:ascii="宋体" w:hAnsi="宋体" w:eastAsia="宋体" w:cs="宋体"/>
          <w:color w:val="000000"/>
          <w:sz w:val="24"/>
          <w:szCs w:val="24"/>
          <w:lang w:val="en-US" w:eastAsia="zh-CN"/>
        </w:rPr>
      </w:pPr>
      <w:r>
        <w:rPr>
          <w:rFonts w:hint="eastAsia" w:hAnsi="宋体" w:cs="宋体"/>
          <w:color w:val="000000"/>
          <w:sz w:val="24"/>
          <w:szCs w:val="24"/>
          <w:lang w:val="zh-CN" w:eastAsia="zh-CN"/>
        </w:rPr>
        <w:t>（</w:t>
      </w:r>
      <w:r>
        <w:rPr>
          <w:rFonts w:hint="eastAsia" w:hAnsi="宋体" w:cs="宋体"/>
          <w:color w:val="000000"/>
          <w:sz w:val="24"/>
          <w:szCs w:val="24"/>
          <w:lang w:val="en-US" w:eastAsia="zh-CN"/>
        </w:rPr>
        <w:t>5</w:t>
      </w:r>
      <w:r>
        <w:rPr>
          <w:rFonts w:hint="eastAsia" w:hAnsi="宋体" w:cs="宋体"/>
          <w:color w:val="000000"/>
          <w:sz w:val="24"/>
          <w:szCs w:val="24"/>
          <w:lang w:val="zh-CN" w:eastAsia="zh-CN"/>
        </w:rPr>
        <w:t>）</w:t>
      </w:r>
      <w:r>
        <w:rPr>
          <w:rFonts w:hint="eastAsia" w:hAnsi="宋体" w:cs="宋体"/>
          <w:color w:val="000000"/>
          <w:sz w:val="24"/>
          <w:szCs w:val="24"/>
          <w:lang w:val="en-US" w:eastAsia="zh-CN"/>
        </w:rPr>
        <w:t>企业实力；</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hAnsi="宋体" w:cs="宋体"/>
          <w:color w:val="000000"/>
          <w:sz w:val="24"/>
          <w:szCs w:val="24"/>
          <w:lang w:val="zh-CN" w:eastAsia="zh-CN"/>
        </w:rPr>
        <w:t>（</w:t>
      </w:r>
      <w:r>
        <w:rPr>
          <w:rFonts w:hint="eastAsia" w:hAnsi="宋体" w:cs="宋体"/>
          <w:color w:val="000000"/>
          <w:sz w:val="24"/>
          <w:szCs w:val="24"/>
          <w:lang w:val="en-US" w:eastAsia="zh-CN"/>
        </w:rPr>
        <w:t>6</w:t>
      </w:r>
      <w:r>
        <w:rPr>
          <w:rFonts w:hint="eastAsia" w:hAnsi="宋体" w:cs="宋体"/>
          <w:color w:val="000000"/>
          <w:sz w:val="24"/>
          <w:szCs w:val="24"/>
          <w:lang w:val="zh-CN" w:eastAsia="zh-CN"/>
        </w:rPr>
        <w:t>）</w:t>
      </w:r>
      <w:r>
        <w:rPr>
          <w:rFonts w:hint="eastAsia" w:hAnsi="宋体" w:cs="宋体"/>
          <w:color w:val="000000"/>
          <w:sz w:val="24"/>
          <w:szCs w:val="24"/>
          <w:lang w:val="en-US" w:eastAsia="zh-CN"/>
        </w:rPr>
        <w:t>投标人相关体系认证；</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7</w:t>
      </w: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项目</w:t>
      </w:r>
      <w:r>
        <w:rPr>
          <w:rFonts w:hint="eastAsia" w:ascii="宋体" w:hAnsi="宋体" w:eastAsia="宋体" w:cs="宋体"/>
          <w:color w:val="000000"/>
          <w:sz w:val="24"/>
          <w:szCs w:val="24"/>
          <w:lang w:val="en-US" w:eastAsia="zh-CN"/>
        </w:rPr>
        <w:t>编制方案；</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8</w:t>
      </w:r>
      <w:r>
        <w:rPr>
          <w:rFonts w:hint="eastAsia" w:ascii="宋体" w:hAnsi="宋体" w:eastAsia="宋体" w:cs="宋体"/>
          <w:color w:val="000000"/>
          <w:sz w:val="24"/>
          <w:szCs w:val="24"/>
          <w:lang w:val="zh-CN" w:eastAsia="zh-CN"/>
        </w:rPr>
        <w:t>）拟投入项目成员一览表（格式见附件）；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9</w:t>
      </w:r>
      <w:r>
        <w:rPr>
          <w:rFonts w:hint="eastAsia" w:ascii="宋体" w:hAnsi="宋体" w:eastAsia="宋体" w:cs="宋体"/>
          <w:color w:val="000000"/>
          <w:sz w:val="24"/>
          <w:szCs w:val="24"/>
          <w:lang w:val="zh-CN" w:eastAsia="zh-CN"/>
        </w:rPr>
        <w:t>）政府采购供应商诚信承诺书（格式见附件）；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w:t>
      </w:r>
      <w:r>
        <w:rPr>
          <w:rFonts w:hint="eastAsia" w:hAnsi="宋体" w:cs="宋体"/>
          <w:color w:val="000000"/>
          <w:sz w:val="24"/>
          <w:szCs w:val="24"/>
          <w:lang w:val="en-US" w:eastAsia="zh-CN"/>
        </w:rPr>
        <w:t>10</w:t>
      </w:r>
      <w:r>
        <w:rPr>
          <w:rFonts w:hint="eastAsia" w:ascii="宋体" w:hAnsi="宋体" w:eastAsia="宋体" w:cs="宋体"/>
          <w:color w:val="000000"/>
          <w:sz w:val="24"/>
          <w:szCs w:val="24"/>
          <w:lang w:val="zh-CN" w:eastAsia="zh-CN"/>
        </w:rPr>
        <w:t>）服务</w:t>
      </w:r>
      <w:r>
        <w:rPr>
          <w:rFonts w:hint="eastAsia" w:ascii="宋体" w:hAnsi="宋体" w:eastAsia="宋体" w:cs="宋体"/>
          <w:color w:val="000000"/>
          <w:sz w:val="24"/>
          <w:szCs w:val="24"/>
          <w:lang w:val="zh-CN"/>
        </w:rPr>
        <w:t>费承诺书（格式见附件）；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r>
        <w:rPr>
          <w:rFonts w:hint="eastAsia" w:hAnsi="宋体" w:cs="宋体"/>
          <w:color w:val="000000"/>
          <w:sz w:val="24"/>
          <w:szCs w:val="24"/>
          <w:lang w:val="en-US" w:eastAsia="zh-CN"/>
        </w:rPr>
        <w:t>11</w:t>
      </w:r>
      <w:r>
        <w:rPr>
          <w:rFonts w:hint="eastAsia" w:ascii="宋体" w:hAnsi="宋体" w:eastAsia="宋体" w:cs="宋体"/>
          <w:color w:val="000000"/>
          <w:sz w:val="24"/>
          <w:szCs w:val="24"/>
        </w:rPr>
        <w:t>）其它按照评标办法可加分的内容说明、证明文件；</w:t>
      </w:r>
    </w:p>
    <w:p>
      <w:pPr>
        <w:pStyle w:val="18"/>
        <w:pageBreakBefore w:val="0"/>
        <w:kinsoku/>
        <w:overflowPunct/>
        <w:bidi w:val="0"/>
        <w:snapToGrid w:val="0"/>
        <w:spacing w:beforeLines="0" w:afterLines="0" w:line="440" w:lineRule="atLeast"/>
        <w:ind w:left="0" w:leftChars="0"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1</w:t>
      </w:r>
      <w:r>
        <w:rPr>
          <w:rFonts w:hint="eastAsia" w:hAnsi="宋体" w:cs="宋体"/>
          <w:color w:val="000000"/>
          <w:sz w:val="24"/>
          <w:szCs w:val="24"/>
          <w:lang w:val="en-US" w:eastAsia="zh-CN"/>
        </w:rPr>
        <w:t>2</w:t>
      </w:r>
      <w:r>
        <w:rPr>
          <w:rFonts w:hint="eastAsia" w:ascii="宋体" w:hAnsi="宋体" w:eastAsia="宋体" w:cs="宋体"/>
          <w:color w:val="000000"/>
          <w:sz w:val="24"/>
          <w:szCs w:val="24"/>
          <w:lang w:val="zh-CN"/>
        </w:rPr>
        <w:t>）投标人认为有必要提供的其它文件。</w:t>
      </w:r>
    </w:p>
    <w:p>
      <w:pPr>
        <w:pStyle w:val="4"/>
        <w:rPr>
          <w:rFonts w:ascii="宋体" w:hAnsi="宋体" w:eastAsia="宋体" w:cs="宋体"/>
          <w:sz w:val="24"/>
          <w:szCs w:val="24"/>
        </w:rPr>
      </w:pPr>
    </w:p>
    <w:p>
      <w:pPr>
        <w:rPr>
          <w:rFonts w:ascii="宋体" w:hAnsi="宋体" w:cs="宋体"/>
          <w:b/>
          <w:bCs/>
          <w:sz w:val="24"/>
          <w:szCs w:val="24"/>
        </w:rPr>
      </w:pPr>
    </w:p>
    <w:p>
      <w:pPr>
        <w:pStyle w:val="4"/>
        <w:rPr>
          <w:rFonts w:ascii="宋体" w:hAnsi="宋体" w:eastAsia="宋体" w:cs="宋体"/>
          <w:sz w:val="24"/>
          <w:szCs w:val="24"/>
        </w:rPr>
      </w:pPr>
    </w:p>
    <w:p>
      <w:pPr>
        <w:rPr>
          <w:rFonts w:ascii="宋体" w:hAnsi="宋体" w:cs="宋体"/>
          <w:b/>
          <w:bCs/>
          <w:sz w:val="24"/>
          <w:szCs w:val="24"/>
        </w:rPr>
      </w:pPr>
    </w:p>
    <w:p>
      <w:pPr>
        <w:snapToGrid w:val="0"/>
        <w:spacing w:before="50" w:after="156" w:afterLines="50"/>
        <w:jc w:val="left"/>
        <w:rPr>
          <w:rFonts w:ascii="宋体" w:hAnsi="宋体"/>
          <w:b/>
          <w:sz w:val="24"/>
        </w:rPr>
      </w:pPr>
    </w:p>
    <w:p>
      <w:pPr>
        <w:snapToGrid w:val="0"/>
        <w:spacing w:before="50" w:after="156" w:afterLines="50"/>
        <w:jc w:val="left"/>
        <w:rPr>
          <w:rFonts w:ascii="宋体" w:hAnsi="宋体"/>
          <w:b/>
          <w:sz w:val="24"/>
        </w:rPr>
      </w:pPr>
    </w:p>
    <w:p>
      <w:pPr>
        <w:snapToGrid w:val="0"/>
        <w:spacing w:before="50" w:after="156" w:afterLines="50"/>
        <w:jc w:val="left"/>
        <w:rPr>
          <w:rFonts w:ascii="宋体" w:hAnsi="宋体"/>
          <w:b/>
          <w:sz w:val="24"/>
        </w:rPr>
      </w:pPr>
    </w:p>
    <w:p>
      <w:pPr>
        <w:snapToGrid w:val="0"/>
        <w:spacing w:before="50" w:after="156" w:afterLines="50"/>
        <w:jc w:val="left"/>
        <w:rPr>
          <w:rFonts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ind w:firstLine="2249" w:firstLineChars="700"/>
        <w:jc w:val="both"/>
        <w:rPr>
          <w:rFonts w:ascii="宋体" w:hAnsi="宋体" w:cs="宋体"/>
          <w:b/>
          <w:bCs/>
          <w:sz w:val="32"/>
          <w:szCs w:val="32"/>
        </w:rPr>
      </w:pPr>
      <w:r>
        <w:rPr>
          <w:rFonts w:hint="eastAsia" w:ascii="宋体" w:hAnsi="宋体" w:cs="宋体"/>
          <w:b/>
          <w:bCs/>
          <w:sz w:val="32"/>
          <w:szCs w:val="32"/>
        </w:rPr>
        <w:t>投标人技术、资信商务得分自评表</w:t>
      </w:r>
    </w:p>
    <w:tbl>
      <w:tblPr>
        <w:tblStyle w:val="31"/>
        <w:tblW w:w="1010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721"/>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pPr>
              <w:jc w:val="center"/>
              <w:rPr>
                <w:rFonts w:ascii="宋体" w:hAnsi="宋体" w:cs="宋体"/>
                <w:sz w:val="28"/>
                <w:szCs w:val="28"/>
              </w:rPr>
            </w:pPr>
            <w:r>
              <w:rPr>
                <w:rFonts w:hint="eastAsia" w:ascii="宋体" w:hAnsi="宋体" w:cs="宋体"/>
                <w:sz w:val="28"/>
                <w:szCs w:val="28"/>
              </w:rPr>
              <w:t>序号</w:t>
            </w:r>
          </w:p>
        </w:tc>
        <w:tc>
          <w:tcPr>
            <w:tcW w:w="3061" w:type="dxa"/>
            <w:vAlign w:val="center"/>
          </w:tcPr>
          <w:p>
            <w:pPr>
              <w:jc w:val="center"/>
              <w:rPr>
                <w:rFonts w:ascii="宋体" w:hAnsi="宋体" w:cs="宋体"/>
                <w:sz w:val="28"/>
                <w:szCs w:val="28"/>
              </w:rPr>
            </w:pPr>
            <w:r>
              <w:rPr>
                <w:rFonts w:hint="eastAsia" w:ascii="宋体" w:hAnsi="宋体" w:cs="宋体"/>
                <w:sz w:val="28"/>
                <w:szCs w:val="28"/>
              </w:rPr>
              <w:t>评分标准</w:t>
            </w:r>
          </w:p>
        </w:tc>
        <w:tc>
          <w:tcPr>
            <w:tcW w:w="3150" w:type="dxa"/>
            <w:vAlign w:val="center"/>
          </w:tcPr>
          <w:p>
            <w:pPr>
              <w:jc w:val="center"/>
              <w:rPr>
                <w:rFonts w:ascii="宋体" w:hAnsi="宋体" w:cs="宋体"/>
                <w:sz w:val="28"/>
                <w:szCs w:val="28"/>
              </w:rPr>
            </w:pPr>
            <w:r>
              <w:rPr>
                <w:rFonts w:hint="eastAsia" w:ascii="宋体" w:hAnsi="宋体" w:cs="宋体"/>
                <w:sz w:val="28"/>
                <w:szCs w:val="28"/>
              </w:rPr>
              <w:t>得分内容</w:t>
            </w:r>
          </w:p>
        </w:tc>
        <w:tc>
          <w:tcPr>
            <w:tcW w:w="1721" w:type="dxa"/>
            <w:vAlign w:val="center"/>
          </w:tcPr>
          <w:p>
            <w:pPr>
              <w:jc w:val="center"/>
              <w:rPr>
                <w:rFonts w:ascii="宋体" w:hAnsi="宋体" w:cs="宋体"/>
                <w:sz w:val="28"/>
                <w:szCs w:val="28"/>
              </w:rPr>
            </w:pPr>
            <w:r>
              <w:rPr>
                <w:rFonts w:hint="eastAsia" w:ascii="宋体" w:hAnsi="宋体" w:cs="宋体"/>
                <w:sz w:val="28"/>
                <w:szCs w:val="28"/>
              </w:rPr>
              <w:t>自评</w:t>
            </w:r>
          </w:p>
          <w:p>
            <w:pPr>
              <w:jc w:val="center"/>
              <w:rPr>
                <w:rFonts w:ascii="宋体" w:hAnsi="宋体" w:cs="宋体"/>
                <w:sz w:val="28"/>
                <w:szCs w:val="28"/>
              </w:rPr>
            </w:pPr>
            <w:r>
              <w:rPr>
                <w:rFonts w:hint="eastAsia" w:ascii="宋体" w:hAnsi="宋体" w:cs="宋体"/>
                <w:sz w:val="28"/>
                <w:szCs w:val="28"/>
              </w:rPr>
              <w:t>得分</w:t>
            </w:r>
          </w:p>
        </w:tc>
        <w:tc>
          <w:tcPr>
            <w:tcW w:w="1262" w:type="dxa"/>
            <w:vAlign w:val="center"/>
          </w:tcPr>
          <w:p>
            <w:pPr>
              <w:jc w:val="center"/>
              <w:rPr>
                <w:rFonts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2</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3</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4</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5</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6</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7</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8</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9</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10</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11</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12</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13</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pPr>
              <w:jc w:val="center"/>
              <w:rPr>
                <w:rFonts w:ascii="宋体" w:hAnsi="宋体" w:cs="宋体"/>
                <w:sz w:val="28"/>
                <w:szCs w:val="28"/>
              </w:rPr>
            </w:pPr>
            <w:r>
              <w:rPr>
                <w:rFonts w:hint="eastAsia" w:ascii="宋体" w:hAnsi="宋体" w:cs="宋体"/>
                <w:sz w:val="28"/>
                <w:szCs w:val="28"/>
              </w:rPr>
              <w:t>……</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721" w:type="dxa"/>
            <w:vAlign w:val="center"/>
          </w:tcPr>
          <w:p>
            <w:pPr>
              <w:jc w:val="center"/>
              <w:rPr>
                <w:rFonts w:ascii="宋体" w:hAnsi="宋体" w:cs="宋体"/>
              </w:rPr>
            </w:pPr>
          </w:p>
        </w:tc>
        <w:tc>
          <w:tcPr>
            <w:tcW w:w="1262" w:type="dxa"/>
            <w:vAlign w:val="center"/>
          </w:tcPr>
          <w:p>
            <w:pPr>
              <w:jc w:val="center"/>
              <w:rPr>
                <w:rFonts w:ascii="宋体" w:hAnsi="宋体" w:cs="宋体"/>
              </w:rPr>
            </w:pPr>
          </w:p>
        </w:tc>
      </w:tr>
    </w:tbl>
    <w:p>
      <w:pPr>
        <w:rPr>
          <w:rFonts w:ascii="宋体" w:hAnsi="宋体" w:cs="宋体"/>
          <w:sz w:val="28"/>
          <w:szCs w:val="28"/>
        </w:rPr>
      </w:pPr>
      <w:r>
        <w:rPr>
          <w:rFonts w:hint="eastAsia" w:ascii="宋体" w:hAnsi="宋体" w:cs="宋体"/>
          <w:sz w:val="28"/>
          <w:szCs w:val="28"/>
        </w:rPr>
        <w:t>注：投标人自评表须附在技术文件、资信及商务文件第1页。</w:t>
      </w:r>
    </w:p>
    <w:p>
      <w:pPr>
        <w:rPr>
          <w:rFonts w:ascii="宋体" w:hAnsi="宋体" w:cs="宋体"/>
        </w:rPr>
      </w:pPr>
    </w:p>
    <w:p>
      <w:pPr>
        <w:rPr>
          <w:rFonts w:ascii="宋体" w:hAnsi="宋体" w:cs="宋体"/>
          <w:sz w:val="28"/>
          <w:szCs w:val="28"/>
        </w:rPr>
      </w:pPr>
      <w:r>
        <w:rPr>
          <w:rFonts w:hint="eastAsia" w:ascii="宋体" w:hAnsi="宋体" w:cs="宋体"/>
          <w:sz w:val="28"/>
          <w:szCs w:val="28"/>
        </w:rPr>
        <w:t xml:space="preserve">投标人名称（盖章）：                         </w:t>
      </w:r>
      <w:r>
        <w:rPr>
          <w:rFonts w:hint="eastAsia" w:ascii="宋体" w:hAnsi="宋体" w:cs="宋体"/>
          <w:sz w:val="28"/>
          <w:szCs w:val="28"/>
          <w:lang w:eastAsia="zh-CN"/>
        </w:rPr>
        <w:t>202</w:t>
      </w:r>
      <w:r>
        <w:rPr>
          <w:rFonts w:hint="eastAsia" w:ascii="宋体" w:hAnsi="宋体" w:cs="宋体"/>
          <w:sz w:val="28"/>
          <w:szCs w:val="28"/>
          <w:lang w:val="en-US" w:eastAsia="zh-CN"/>
        </w:rPr>
        <w:t>4</w:t>
      </w:r>
      <w:r>
        <w:rPr>
          <w:rFonts w:hint="eastAsia" w:ascii="宋体" w:hAnsi="宋体" w:cs="宋体"/>
          <w:sz w:val="28"/>
          <w:szCs w:val="28"/>
          <w:lang w:eastAsia="zh-CN"/>
        </w:rPr>
        <w:t>年</w:t>
      </w:r>
      <w:r>
        <w:rPr>
          <w:rFonts w:hint="eastAsia" w:ascii="宋体" w:hAnsi="宋体" w:cs="宋体"/>
          <w:sz w:val="28"/>
          <w:szCs w:val="28"/>
        </w:rPr>
        <w:t xml:space="preserve">   月    日</w:t>
      </w: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ascii="宋体" w:hAnsi="宋体"/>
          <w:b/>
          <w:sz w:val="24"/>
        </w:rPr>
      </w:pPr>
      <w:r>
        <w:rPr>
          <w:rFonts w:hint="eastAsia" w:ascii="宋体" w:hAnsi="宋体"/>
          <w:b/>
          <w:sz w:val="24"/>
        </w:rPr>
        <w:t>附件</w:t>
      </w:r>
      <w:r>
        <w:rPr>
          <w:rFonts w:hint="eastAsia" w:ascii="宋体" w:hAnsi="宋体"/>
          <w:b/>
          <w:sz w:val="24"/>
          <w:lang w:val="en-US" w:eastAsia="zh-CN"/>
        </w:rPr>
        <w:t>2</w:t>
      </w:r>
      <w:r>
        <w:rPr>
          <w:rFonts w:hint="eastAsia" w:ascii="宋体" w:hAnsi="宋体"/>
          <w:b/>
          <w:sz w:val="24"/>
        </w:rPr>
        <w:t>：投标声明书格式：</w:t>
      </w:r>
    </w:p>
    <w:p>
      <w:pPr>
        <w:snapToGrid w:val="0"/>
        <w:spacing w:before="156" w:beforeLines="50" w:after="50"/>
        <w:jc w:val="center"/>
        <w:rPr>
          <w:rFonts w:ascii="宋体" w:hAnsi="宋体"/>
          <w:b/>
          <w:bCs/>
          <w:sz w:val="24"/>
        </w:rPr>
      </w:pPr>
      <w:r>
        <w:rPr>
          <w:rFonts w:hint="eastAsia" w:ascii="宋体" w:hAnsi="宋体"/>
          <w:b/>
          <w:bCs/>
          <w:sz w:val="30"/>
        </w:rPr>
        <w:t>投标声明书</w:t>
      </w:r>
    </w:p>
    <w:p>
      <w:pPr>
        <w:spacing w:before="156" w:beforeLines="50" w:after="50" w:line="46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p>
    <w:p>
      <w:pPr>
        <w:spacing w:before="156" w:beforeLines="50" w:after="50" w:line="460" w:lineRule="exact"/>
        <w:ind w:firstLine="480" w:firstLineChars="200"/>
        <w:contextualSpacing/>
        <w:rPr>
          <w:rFonts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p>
    <w:p>
      <w:pPr>
        <w:spacing w:before="156"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 xml:space="preserve">（姓名）系 </w:t>
      </w:r>
      <w:r>
        <w:rPr>
          <w:rFonts w:hint="eastAsia" w:ascii="宋体" w:hAnsi="宋体"/>
          <w:sz w:val="24"/>
          <w:u w:val="single"/>
        </w:rPr>
        <w:t xml:space="preserve">         </w:t>
      </w:r>
      <w:r>
        <w:rPr>
          <w:rFonts w:hint="eastAsia" w:ascii="宋体" w:hAnsi="宋体"/>
          <w:sz w:val="24"/>
        </w:rPr>
        <w:t>（投标人名称）的法定代表人，我方愿意参加贵方组织的</w:t>
      </w:r>
      <w:r>
        <w:rPr>
          <w:rFonts w:hint="eastAsia" w:ascii="宋体" w:hAnsi="宋体"/>
          <w:sz w:val="24"/>
          <w:u w:val="single"/>
        </w:rPr>
        <w:t xml:space="preserve">            </w:t>
      </w:r>
      <w:r>
        <w:rPr>
          <w:rFonts w:hint="eastAsia" w:ascii="宋体" w:hAnsi="宋体"/>
          <w:sz w:val="24"/>
        </w:rPr>
        <w:t>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156"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11"/>
        <w:spacing w:line="460" w:lineRule="exact"/>
        <w:ind w:left="400"/>
        <w:contextualSpacing/>
        <w:rPr>
          <w:rFonts w:hAnsi="宋体"/>
          <w:sz w:val="24"/>
        </w:rPr>
      </w:pPr>
      <w:r>
        <w:rPr>
          <w:rFonts w:hint="eastAsia" w:ascii="宋体" w:hAnsi="宋体" w:cs="宋体"/>
          <w:sz w:val="24"/>
        </w:rPr>
        <w:t>3.我方及由本人担任</w:t>
      </w:r>
      <w:r>
        <w:rPr>
          <w:rFonts w:hint="eastAsia" w:hAnsi="宋体"/>
          <w:sz w:val="24"/>
        </w:rPr>
        <w:t>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11"/>
        <w:spacing w:line="460" w:lineRule="exact"/>
        <w:ind w:left="0" w:leftChars="0"/>
        <w:contextualSpacing/>
        <w:rPr>
          <w:rFonts w:hAnsi="宋体"/>
          <w:sz w:val="24"/>
        </w:rPr>
      </w:pPr>
      <w:r>
        <w:rPr>
          <w:rFonts w:hAnsi="宋体"/>
          <w:sz w:val="24"/>
        </w:rPr>
        <w:t>有：</w:t>
      </w:r>
    </w:p>
    <w:p>
      <w:pPr>
        <w:spacing w:before="156" w:beforeLines="50" w:line="460" w:lineRule="exact"/>
        <w:ind w:firstLine="440" w:firstLineChars="200"/>
        <w:contextualSpacing/>
        <w:rPr>
          <w:rFonts w:ascii="宋体" w:hAnsi="宋体"/>
          <w:sz w:val="22"/>
          <w:u w:val="single"/>
        </w:rPr>
      </w:pPr>
      <w:r>
        <w:rPr>
          <w:rFonts w:hint="eastAsia" w:ascii="宋体" w:hAnsi="宋体"/>
          <w:sz w:val="22"/>
          <w:u w:val="single"/>
        </w:rPr>
        <w:t>　　　　　　　　　　　　　　　　　　　　　　　　　　　</w:t>
      </w:r>
    </w:p>
    <w:p>
      <w:pPr>
        <w:spacing w:before="156"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17"/>
        <w:tabs>
          <w:tab w:val="left" w:pos="939"/>
        </w:tabs>
        <w:snapToGrid w:val="0"/>
        <w:ind w:left="758" w:leftChars="150" w:hanging="458" w:hangingChars="191"/>
        <w:rPr>
          <w:rFonts w:ascii="宋体" w:hAnsi="宋体"/>
          <w:sz w:val="24"/>
        </w:rPr>
      </w:pPr>
    </w:p>
    <w:p>
      <w:pPr>
        <w:pStyle w:val="66"/>
        <w:snapToGrid w:val="0"/>
        <w:spacing w:before="156" w:beforeLines="50"/>
        <w:ind w:firstLine="200"/>
        <w:rPr>
          <w:rFonts w:ascii="宋体" w:hAnsi="宋体"/>
        </w:rPr>
      </w:pPr>
    </w:p>
    <w:p>
      <w:pPr>
        <w:snapToGrid w:val="0"/>
        <w:spacing w:beforeLines="50"/>
        <w:ind w:firstLine="319" w:firstLineChars="133"/>
        <w:rPr>
          <w:rFonts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Lines="50" w:after="50"/>
        <w:ind w:firstLine="360" w:firstLineChars="150"/>
        <w:rPr>
          <w:rFonts w:ascii="宋体" w:hAnsi="宋体"/>
          <w:sz w:val="24"/>
        </w:rPr>
      </w:pP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pPr>
        <w:snapToGrid w:val="0"/>
        <w:spacing w:before="156" w:beforeLines="50" w:after="50"/>
        <w:ind w:firstLine="6240" w:firstLineChars="2600"/>
        <w:rPr>
          <w:rFonts w:ascii="宋体" w:hAnsi="宋体"/>
          <w:sz w:val="24"/>
        </w:rPr>
      </w:pPr>
      <w:r>
        <w:rPr>
          <w:rFonts w:ascii="宋体" w:hAnsi="宋体"/>
          <w:sz w:val="24"/>
        </w:rPr>
        <w:t>年    月    日</w:t>
      </w:r>
    </w:p>
    <w:p>
      <w:pPr>
        <w:snapToGrid w:val="0"/>
        <w:spacing w:before="156" w:beforeLines="50" w:after="50"/>
        <w:ind w:firstLine="4800" w:firstLineChars="2000"/>
        <w:rPr>
          <w:rFonts w:ascii="宋体" w:hAnsi="宋体"/>
          <w:sz w:val="24"/>
        </w:rPr>
      </w:pPr>
    </w:p>
    <w:p>
      <w:pPr>
        <w:pStyle w:val="18"/>
        <w:snapToGrid w:val="0"/>
        <w:spacing w:before="156" w:after="156" w:line="240" w:lineRule="auto"/>
        <w:rPr>
          <w:rFonts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pStyle w:val="30"/>
        <w:ind w:firstLine="344"/>
      </w:pPr>
    </w:p>
    <w:p>
      <w:pPr>
        <w:snapToGrid w:val="0"/>
        <w:spacing w:before="50" w:after="156" w:afterLines="50"/>
        <w:jc w:val="left"/>
        <w:rPr>
          <w:rFonts w:ascii="宋体" w:hAnsi="宋体"/>
        </w:rPr>
      </w:pPr>
    </w:p>
    <w:p>
      <w:pPr>
        <w:pStyle w:val="39"/>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sz w:val="24"/>
          <w:szCs w:val="22"/>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：政府采购活动</w:t>
      </w:r>
      <w:r>
        <w:rPr>
          <w:rFonts w:hint="eastAsia" w:ascii="宋体" w:hAnsi="宋体" w:cs="宋体"/>
          <w:b/>
          <w:sz w:val="24"/>
          <w:szCs w:val="22"/>
        </w:rPr>
        <w:t>确认声明书</w:t>
      </w:r>
    </w:p>
    <w:p>
      <w:pPr>
        <w:snapToGrid w:val="0"/>
        <w:spacing w:before="156"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政府采购活动确认声明书</w:t>
      </w:r>
    </w:p>
    <w:p>
      <w:pPr>
        <w:snapToGrid w:val="0"/>
        <w:spacing w:before="156" w:beforeLines="50" w:after="50" w:line="276" w:lineRule="auto"/>
        <w:rPr>
          <w:rFonts w:ascii="宋体" w:hAnsi="宋体" w:cs="宋体"/>
          <w:sz w:val="24"/>
          <w:szCs w:val="22"/>
        </w:rPr>
      </w:pPr>
      <w:r>
        <w:rPr>
          <w:rFonts w:hint="eastAsia" w:ascii="宋体" w:hAnsi="宋体" w:cs="宋体"/>
          <w:sz w:val="24"/>
          <w:szCs w:val="22"/>
          <w:u w:val="single"/>
          <w:lang w:eastAsia="zh-CN"/>
        </w:rPr>
        <w:t>东阳八婺工程项目管理有限公司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156"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（法定代表人姓名）合法授权参加</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156"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pPr>
        <w:snapToGrid w:val="0"/>
        <w:spacing w:before="156"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156"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rPr>
        <w:t>（供应商名称）之间存在下列利害关系:</w:t>
      </w:r>
    </w:p>
    <w:p>
      <w:pPr>
        <w:snapToGrid w:val="0"/>
        <w:spacing w:before="156"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156"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pPr>
        <w:snapToGrid w:val="0"/>
        <w:spacing w:before="156"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pPr>
        <w:snapToGrid w:val="0"/>
        <w:spacing w:before="156"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pPr>
        <w:snapToGrid w:val="0"/>
        <w:spacing w:before="156"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pPr>
        <w:snapToGrid w:val="0"/>
        <w:spacing w:before="156"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pPr>
        <w:snapToGrid w:val="0"/>
        <w:spacing w:before="156"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156"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w:t>
      </w:r>
    </w:p>
    <w:p>
      <w:pPr>
        <w:snapToGrid w:val="0"/>
        <w:spacing w:before="156"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pPr>
        <w:snapToGrid w:val="0"/>
        <w:spacing w:before="156"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156" w:beforeLines="50" w:after="50" w:line="276" w:lineRule="auto"/>
        <w:rPr>
          <w:rFonts w:ascii="宋体" w:hAnsi="宋体" w:cs="宋体"/>
          <w:sz w:val="24"/>
        </w:rPr>
      </w:pPr>
    </w:p>
    <w:p>
      <w:pPr>
        <w:pStyle w:val="2"/>
      </w:pPr>
    </w:p>
    <w:p>
      <w:pPr>
        <w:snapToGrid w:val="0"/>
        <w:spacing w:before="156" w:beforeLines="50" w:after="50" w:line="276" w:lineRule="auto"/>
        <w:jc w:val="center"/>
        <w:rPr>
          <w:rFonts w:hint="eastAsia" w:ascii="宋体" w:hAnsi="宋体" w:cs="宋体"/>
          <w:sz w:val="24"/>
        </w:rPr>
      </w:pPr>
      <w:r>
        <w:rPr>
          <w:rFonts w:hint="eastAsia" w:ascii="宋体" w:hAnsi="宋体" w:cs="宋体"/>
          <w:sz w:val="24"/>
        </w:rPr>
        <w:t xml:space="preserve">                              法定代表人或授权代表（签字或签名章）： </w:t>
      </w:r>
    </w:p>
    <w:p>
      <w:pPr>
        <w:snapToGrid w:val="0"/>
        <w:spacing w:before="156" w:beforeLines="50" w:after="50" w:line="276" w:lineRule="auto"/>
        <w:jc w:val="center"/>
        <w:rPr>
          <w:rFonts w:ascii="宋体" w:hAnsi="宋体"/>
          <w:b/>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年   月   日</w:t>
      </w:r>
    </w:p>
    <w:p>
      <w:pPr>
        <w:snapToGrid w:val="0"/>
        <w:spacing w:before="50" w:after="156" w:afterLines="50"/>
        <w:jc w:val="left"/>
        <w:rPr>
          <w:rFonts w:ascii="宋体" w:hAnsi="宋体"/>
          <w:sz w:val="28"/>
          <w:szCs w:val="28"/>
        </w:rPr>
      </w:pPr>
      <w:r>
        <w:rPr>
          <w:rFonts w:ascii="宋体" w:hAnsi="宋体"/>
        </w:rPr>
        <w:br w:type="page"/>
      </w:r>
      <w:r>
        <w:rPr>
          <w:rFonts w:hint="eastAsia" w:ascii="宋体" w:hAnsi="宋体"/>
          <w:b/>
          <w:bCs/>
          <w:sz w:val="24"/>
        </w:rPr>
        <w:t>附件</w:t>
      </w:r>
      <w:r>
        <w:rPr>
          <w:rFonts w:hint="eastAsia" w:ascii="宋体" w:hAnsi="宋体"/>
          <w:b/>
          <w:bCs/>
          <w:sz w:val="24"/>
          <w:lang w:val="en-US" w:eastAsia="zh-CN"/>
        </w:rPr>
        <w:t>4</w:t>
      </w:r>
      <w:r>
        <w:rPr>
          <w:rFonts w:hint="eastAsia" w:ascii="宋体" w:hAnsi="宋体"/>
          <w:b/>
          <w:sz w:val="24"/>
        </w:rPr>
        <w:t>：法定代表人授权委托书格式：</w:t>
      </w:r>
    </w:p>
    <w:p>
      <w:pPr>
        <w:snapToGrid w:val="0"/>
        <w:spacing w:before="156" w:beforeLines="50" w:after="50"/>
        <w:jc w:val="center"/>
        <w:rPr>
          <w:rFonts w:ascii="宋体" w:hAnsi="宋体"/>
          <w:bCs/>
          <w:sz w:val="24"/>
        </w:rPr>
      </w:pPr>
      <w:r>
        <w:rPr>
          <w:rFonts w:hint="eastAsia" w:ascii="宋体" w:hAnsi="宋体"/>
          <w:b/>
          <w:sz w:val="28"/>
          <w:szCs w:val="28"/>
        </w:rPr>
        <w:t>法定代表人授权委托书</w:t>
      </w:r>
    </w:p>
    <w:p>
      <w:pPr>
        <w:spacing w:before="156"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156" w:beforeLines="50" w:after="50" w:line="440" w:lineRule="exact"/>
        <w:contextualSpacing/>
        <w:rPr>
          <w:rFonts w:ascii="宋体" w:hAnsi="宋体"/>
          <w:sz w:val="24"/>
          <w:u w:val="single"/>
        </w:rPr>
      </w:pPr>
      <w:r>
        <w:rPr>
          <w:rFonts w:hint="eastAsia" w:ascii="宋体" w:hAnsi="宋体"/>
          <w:sz w:val="24"/>
        </w:rPr>
        <w:t xml:space="preserve">    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联系方式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项目的投标活动，并代表我方全权办理针对上述项目的投标、开标、评标、签约等具体事务和签署相关文件。</w:t>
      </w:r>
    </w:p>
    <w:p>
      <w:pPr>
        <w:spacing w:before="156" w:beforeLines="50" w:after="50" w:line="440" w:lineRule="exact"/>
        <w:contextualSpacing/>
        <w:rPr>
          <w:rFonts w:ascii="宋体" w:hAnsi="宋体"/>
          <w:sz w:val="24"/>
        </w:rPr>
      </w:pPr>
      <w:r>
        <w:rPr>
          <w:rFonts w:hint="eastAsia" w:ascii="宋体" w:hAnsi="宋体"/>
          <w:sz w:val="24"/>
        </w:rPr>
        <w:t>我方对被授权人的签名事项负全部责任。</w:t>
      </w:r>
    </w:p>
    <w:p>
      <w:pPr>
        <w:spacing w:before="156"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156" w:beforeLines="50" w:after="50" w:line="440" w:lineRule="exact"/>
        <w:ind w:firstLine="480"/>
        <w:contextualSpacing/>
        <w:rPr>
          <w:rFonts w:ascii="宋体" w:hAnsi="宋体"/>
          <w:sz w:val="24"/>
        </w:rPr>
      </w:pPr>
      <w:r>
        <w:rPr>
          <w:rFonts w:hint="eastAsia" w:ascii="宋体" w:hAnsi="宋体"/>
          <w:sz w:val="24"/>
        </w:rPr>
        <w:t>被授权人无转委托权，特此委托。</w:t>
      </w:r>
    </w:p>
    <w:p>
      <w:pPr>
        <w:snapToGrid w:val="0"/>
        <w:spacing w:before="156" w:beforeLines="50" w:after="50"/>
        <w:rPr>
          <w:rFonts w:ascii="宋体" w:hAnsi="宋体"/>
          <w:sz w:val="24"/>
        </w:rPr>
      </w:pPr>
    </w:p>
    <w:p>
      <w:pPr>
        <w:snapToGrid w:val="0"/>
        <w:spacing w:before="156" w:beforeLines="50" w:after="50"/>
        <w:rPr>
          <w:rFonts w:ascii="宋体" w:hAnsi="宋体"/>
          <w:sz w:val="24"/>
          <w:u w:val="single"/>
        </w:rPr>
      </w:pPr>
      <w:r>
        <w:rPr>
          <w:rFonts w:hint="eastAsia" w:ascii="宋体" w:hAnsi="宋体"/>
          <w:sz w:val="24"/>
        </w:rPr>
        <w:t>被授权人签名</w:t>
      </w:r>
      <w:r>
        <w:rPr>
          <w:rFonts w:hint="eastAsia" w:ascii="宋体" w:cs="Courier New"/>
          <w:sz w:val="24"/>
        </w:rPr>
        <w:t>（签字或签名章）</w:t>
      </w:r>
      <w:r>
        <w:rPr>
          <w:rFonts w:hint="eastAsia" w:ascii="宋体" w:hAnsi="宋体"/>
          <w:sz w:val="24"/>
        </w:rPr>
        <w:t>：                法定代表人签名</w:t>
      </w:r>
      <w:r>
        <w:rPr>
          <w:rFonts w:hint="eastAsia" w:ascii="宋体" w:cs="Courier New"/>
          <w:sz w:val="24"/>
        </w:rPr>
        <w:t>（签字或签名章）</w:t>
      </w:r>
      <w:r>
        <w:rPr>
          <w:rFonts w:hint="eastAsia" w:ascii="宋体" w:hAnsi="宋体"/>
          <w:sz w:val="24"/>
        </w:rPr>
        <w:t>：</w:t>
      </w:r>
    </w:p>
    <w:p>
      <w:pPr>
        <w:snapToGrid w:val="0"/>
        <w:spacing w:before="156" w:beforeLines="50" w:after="50"/>
        <w:ind w:firstLine="2160" w:firstLineChars="900"/>
        <w:rPr>
          <w:rFonts w:ascii="宋体" w:hAnsi="宋体"/>
          <w:sz w:val="24"/>
        </w:rPr>
      </w:pPr>
      <w:r>
        <w:rPr>
          <w:rFonts w:hint="eastAsia" w:ascii="宋体" w:hAnsi="宋体"/>
          <w:sz w:val="24"/>
        </w:rPr>
        <w:t xml:space="preserve">职务：                     </w:t>
      </w:r>
      <w:r>
        <w:rPr>
          <w:rFonts w:hint="eastAsia" w:ascii="宋体" w:hAnsi="宋体"/>
          <w:sz w:val="24"/>
          <w:lang w:val="en-US" w:eastAsia="zh-CN"/>
        </w:rPr>
        <w:t xml:space="preserve">  </w:t>
      </w:r>
      <w:r>
        <w:rPr>
          <w:rFonts w:hint="eastAsia" w:ascii="宋体" w:hAnsi="宋体"/>
          <w:sz w:val="24"/>
        </w:rPr>
        <w:t>职务：</w:t>
      </w:r>
    </w:p>
    <w:p>
      <w:pPr>
        <w:snapToGrid w:val="0"/>
        <w:spacing w:before="156" w:beforeLines="50" w:after="50" w:line="276" w:lineRule="auto"/>
        <w:rPr>
          <w:rFonts w:ascii="宋体" w:hAnsi="宋体"/>
          <w:sz w:val="24"/>
        </w:rPr>
      </w:pPr>
      <w:r>
        <w:rPr>
          <w:rFonts w:hint="eastAsia" w:ascii="宋体" w:hAnsi="宋体"/>
          <w:sz w:val="24"/>
        </w:rPr>
        <w:t>委托代理人身份证复印件（正反双面）：</w:t>
      </w:r>
    </w:p>
    <w:tbl>
      <w:tblPr>
        <w:tblStyle w:val="31"/>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粘</w:t>
            </w:r>
          </w:p>
          <w:p>
            <w:pPr>
              <w:snapToGrid w:val="0"/>
              <w:spacing w:before="156" w:beforeLines="50" w:after="50" w:line="276" w:lineRule="auto"/>
              <w:jc w:val="center"/>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贴</w:t>
            </w:r>
          </w:p>
          <w:p>
            <w:pPr>
              <w:snapToGrid w:val="0"/>
              <w:spacing w:before="156" w:beforeLines="50" w:after="50" w:line="276" w:lineRule="auto"/>
              <w:jc w:val="center"/>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处</w:t>
            </w:r>
          </w:p>
        </w:tc>
      </w:tr>
    </w:tbl>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pPr>
        <w:snapToGrid w:val="0"/>
        <w:spacing w:before="156" w:beforeLines="50" w:after="50" w:line="276" w:lineRule="auto"/>
        <w:ind w:firstLine="960" w:firstLineChars="400"/>
        <w:jc w:val="both"/>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before="156" w:beforeLines="50" w:after="50" w:line="276" w:lineRule="auto"/>
        <w:rPr>
          <w:rFonts w:ascii="宋体" w:hAnsi="宋体"/>
          <w:sz w:val="24"/>
        </w:rPr>
      </w:pPr>
    </w:p>
    <w:p>
      <w:pPr>
        <w:snapToGrid w:val="0"/>
        <w:spacing w:before="156"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pPr>
        <w:pStyle w:val="39"/>
        <w:rPr>
          <w:rFonts w:hAnsi="宋体"/>
          <w:sz w:val="24"/>
        </w:rPr>
      </w:pPr>
    </w:p>
    <w:p>
      <w:pPr>
        <w:pStyle w:val="39"/>
        <w:rPr>
          <w:rFonts w:hAnsi="宋体"/>
          <w:sz w:val="24"/>
        </w:rPr>
      </w:pPr>
    </w:p>
    <w:p>
      <w:pPr>
        <w:snapToGrid w:val="0"/>
        <w:spacing w:line="360" w:lineRule="auto"/>
        <w:ind w:firstLine="5542" w:firstLineChars="2300"/>
        <w:rPr>
          <w:rFonts w:ascii="宋体" w:hAnsi="宋体" w:cs="宋体"/>
          <w:b/>
          <w:sz w:val="24"/>
          <w:szCs w:val="24"/>
        </w:rPr>
      </w:pPr>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p>
    <w:p>
      <w:pPr>
        <w:snapToGrid w:val="0"/>
        <w:spacing w:line="360" w:lineRule="auto"/>
        <w:rPr>
          <w:rFonts w:ascii="宋体" w:hAnsi="宋体"/>
          <w:sz w:val="24"/>
        </w:rPr>
      </w:pPr>
      <w:r>
        <w:rPr>
          <w:rFonts w:hint="eastAsia" w:ascii="宋体" w:hAnsi="宋体" w:cs="宋体"/>
          <w:b/>
          <w:sz w:val="24"/>
          <w:szCs w:val="24"/>
        </w:rPr>
        <w:t>附件</w:t>
      </w:r>
      <w:r>
        <w:rPr>
          <w:rFonts w:hint="eastAsia" w:ascii="宋体" w:hAnsi="宋体" w:cs="宋体"/>
          <w:b/>
          <w:sz w:val="24"/>
          <w:szCs w:val="24"/>
          <w:lang w:val="en-US" w:eastAsia="zh-CN"/>
        </w:rPr>
        <w:t>5</w:t>
      </w:r>
      <w:r>
        <w:rPr>
          <w:rFonts w:hint="eastAsia" w:ascii="宋体" w:hAnsi="宋体" w:cs="宋体"/>
          <w:b/>
          <w:sz w:val="24"/>
          <w:szCs w:val="24"/>
        </w:rPr>
        <w:t>：</w:t>
      </w:r>
    </w:p>
    <w:p>
      <w:pPr>
        <w:pStyle w:val="87"/>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pPr>
        <w:pStyle w:val="87"/>
        <w:spacing w:before="0" w:beforeAutospacing="0" w:after="0" w:afterAutospacing="0" w:line="360" w:lineRule="auto"/>
        <w:ind w:firstLine="240" w:firstLineChars="100"/>
        <w:jc w:val="both"/>
      </w:pPr>
      <w:r>
        <w:rPr>
          <w:rFonts w:hint="eastAsia"/>
        </w:rPr>
        <w:t>（采购人）、（采购代理机构）：</w:t>
      </w:r>
    </w:p>
    <w:p>
      <w:pPr>
        <w:pStyle w:val="87"/>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pPr>
        <w:pStyle w:val="87"/>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pPr>
        <w:pStyle w:val="87"/>
        <w:spacing w:before="0" w:beforeAutospacing="0" w:after="0" w:afterAutospacing="0" w:line="360" w:lineRule="auto"/>
        <w:ind w:firstLine="480" w:firstLineChars="200"/>
        <w:jc w:val="both"/>
      </w:pPr>
      <w:r>
        <w:rPr>
          <w:rFonts w:hint="eastAsia"/>
        </w:rPr>
        <w:t>1.具有独立承担民事责任的能力；</w:t>
      </w:r>
    </w:p>
    <w:p>
      <w:pPr>
        <w:pStyle w:val="87"/>
        <w:spacing w:before="0" w:beforeAutospacing="0" w:after="0" w:afterAutospacing="0" w:line="360" w:lineRule="auto"/>
        <w:ind w:firstLine="480" w:firstLineChars="200"/>
        <w:jc w:val="both"/>
      </w:pPr>
      <w:r>
        <w:rPr>
          <w:rFonts w:hint="eastAsia"/>
        </w:rPr>
        <w:t xml:space="preserve">2.具有良好的商业信誉和健全的财务会计制度； </w:t>
      </w:r>
    </w:p>
    <w:p>
      <w:pPr>
        <w:pStyle w:val="87"/>
        <w:spacing w:before="0" w:beforeAutospacing="0" w:after="0" w:afterAutospacing="0" w:line="360" w:lineRule="auto"/>
        <w:ind w:firstLine="480" w:firstLineChars="200"/>
        <w:jc w:val="both"/>
      </w:pPr>
      <w:r>
        <w:rPr>
          <w:rFonts w:hint="eastAsia"/>
        </w:rPr>
        <w:t>3.具有履行合同所必需的设备和专业技术能力；</w:t>
      </w:r>
    </w:p>
    <w:p>
      <w:pPr>
        <w:pStyle w:val="87"/>
        <w:spacing w:before="0" w:beforeAutospacing="0" w:after="0" w:afterAutospacing="0" w:line="360" w:lineRule="auto"/>
        <w:ind w:firstLine="480" w:firstLineChars="200"/>
        <w:jc w:val="both"/>
      </w:pPr>
      <w:r>
        <w:rPr>
          <w:rFonts w:hint="eastAsia"/>
        </w:rPr>
        <w:t>4.有依法缴纳税收和社会保障资金的良好记录；</w:t>
      </w:r>
    </w:p>
    <w:p>
      <w:pPr>
        <w:pStyle w:val="87"/>
        <w:spacing w:before="0" w:beforeAutospacing="0" w:after="0" w:afterAutospacing="0" w:line="360" w:lineRule="auto"/>
        <w:ind w:firstLine="480" w:firstLineChars="200"/>
        <w:jc w:val="both"/>
      </w:pPr>
      <w:r>
        <w:rPr>
          <w:rFonts w:hint="eastAsia"/>
        </w:rPr>
        <w:t>5.参加政府采购活动前三年内，在经营活动中没有重大违法记录；</w:t>
      </w:r>
    </w:p>
    <w:p>
      <w:pPr>
        <w:pStyle w:val="87"/>
        <w:spacing w:before="0" w:beforeAutospacing="0" w:after="0" w:afterAutospacing="0" w:line="360" w:lineRule="auto"/>
        <w:ind w:firstLine="480" w:firstLineChars="200"/>
        <w:jc w:val="both"/>
      </w:pPr>
      <w:r>
        <w:rPr>
          <w:rFonts w:hint="eastAsia"/>
        </w:rPr>
        <w:t>6.具有法律、行政法规规定的其他条件。</w:t>
      </w:r>
    </w:p>
    <w:p>
      <w:pPr>
        <w:pStyle w:val="87"/>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pPr>
        <w:pStyle w:val="87"/>
        <w:spacing w:before="0" w:beforeAutospacing="0" w:after="0" w:afterAutospacing="0" w:line="360" w:lineRule="auto"/>
        <w:ind w:firstLine="241" w:firstLineChars="100"/>
        <w:jc w:val="both"/>
        <w:rPr>
          <w:b/>
          <w:bCs/>
        </w:rPr>
      </w:pPr>
      <w:r>
        <w:rPr>
          <w:rFonts w:hint="eastAsia"/>
          <w:b/>
          <w:bCs/>
        </w:rPr>
        <w:t>（三）不存在以下情况：</w:t>
      </w:r>
    </w:p>
    <w:p>
      <w:pPr>
        <w:pStyle w:val="87"/>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pPr>
        <w:pStyle w:val="87"/>
        <w:spacing w:before="0" w:beforeAutospacing="0" w:after="0" w:afterAutospacing="0" w:line="360" w:lineRule="auto"/>
        <w:ind w:firstLine="480" w:firstLineChars="200"/>
        <w:jc w:val="both"/>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w:t>
      </w:r>
      <w:r>
        <w:rPr>
          <w:rFonts w:hint="eastAsia" w:ascii="宋体" w:cs="Courier New"/>
          <w:sz w:val="24"/>
          <w:lang w:eastAsia="zh-CN"/>
        </w:rPr>
        <w:t>（</w:t>
      </w:r>
      <w:r>
        <w:rPr>
          <w:rFonts w:hint="eastAsia" w:ascii="宋体" w:cs="Courier New"/>
          <w:sz w:val="24"/>
        </w:rPr>
        <w:t>签字或签名章）：</w:t>
      </w:r>
    </w:p>
    <w:p>
      <w:pPr>
        <w:widowControl/>
        <w:snapToGrid w:val="0"/>
        <w:spacing w:line="460" w:lineRule="exact"/>
        <w:ind w:firstLine="480" w:firstLineChars="200"/>
        <w:jc w:val="left"/>
        <w:rPr>
          <w:rFonts w:ascii="宋体" w:cs="Courier New"/>
          <w:sz w:val="24"/>
        </w:rPr>
      </w:pPr>
      <w:r>
        <w:rPr>
          <w:rFonts w:hint="eastAsia" w:ascii="宋体" w:cs="Courier New"/>
          <w:sz w:val="24"/>
        </w:rPr>
        <w:t>日</w:t>
      </w:r>
      <w:r>
        <w:rPr>
          <w:rFonts w:hint="eastAsia" w:ascii="宋体" w:cs="Courier New"/>
          <w:sz w:val="24"/>
          <w:lang w:val="en-US" w:eastAsia="zh-CN"/>
        </w:rPr>
        <w:t xml:space="preserve">  </w:t>
      </w:r>
      <w:r>
        <w:rPr>
          <w:rFonts w:hint="eastAsia" w:ascii="宋体" w:cs="Courier New"/>
          <w:sz w:val="24"/>
        </w:rPr>
        <w:t xml:space="preserve">期：  </w:t>
      </w:r>
    </w:p>
    <w:p>
      <w:pPr>
        <w:pStyle w:val="87"/>
        <w:spacing w:before="0" w:beforeAutospacing="0" w:after="0" w:afterAutospacing="0" w:line="360" w:lineRule="auto"/>
        <w:ind w:left="384"/>
        <w:jc w:val="both"/>
      </w:pPr>
    </w:p>
    <w:p>
      <w:pPr>
        <w:snapToGrid w:val="0"/>
        <w:spacing w:line="360" w:lineRule="auto"/>
        <w:ind w:firstLine="5520" w:firstLineChars="2300"/>
        <w:rPr>
          <w:rFonts w:ascii="宋体" w:hAnsi="宋体"/>
          <w:sz w:val="24"/>
        </w:rPr>
      </w:pPr>
    </w:p>
    <w:p>
      <w:pPr>
        <w:snapToGrid w:val="0"/>
        <w:spacing w:before="156" w:beforeLines="50" w:after="50" w:line="276" w:lineRule="auto"/>
        <w:rPr>
          <w:rFonts w:ascii="宋体" w:hAnsi="宋体" w:cs="宋体"/>
          <w:b/>
          <w:sz w:val="24"/>
          <w:szCs w:val="24"/>
        </w:rPr>
      </w:pPr>
      <w:r>
        <w:rPr>
          <w:rFonts w:hint="eastAsia" w:ascii="宋体" w:hAnsi="宋体"/>
          <w:sz w:val="24"/>
        </w:rPr>
        <w:t xml:space="preserve">                             </w:t>
      </w: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6</w:t>
      </w:r>
      <w:r>
        <w:rPr>
          <w:rFonts w:hint="eastAsia" w:ascii="宋体" w:hAnsi="宋体" w:cs="宋体"/>
          <w:b/>
          <w:sz w:val="24"/>
          <w:szCs w:val="24"/>
        </w:rPr>
        <w:t>：投标单位情况表</w:t>
      </w:r>
    </w:p>
    <w:p>
      <w:pPr>
        <w:pStyle w:val="18"/>
        <w:snapToGrid w:val="0"/>
        <w:spacing w:before="156" w:after="156"/>
        <w:jc w:val="center"/>
        <w:rPr>
          <w:spacing w:val="60"/>
          <w:sz w:val="30"/>
          <w:szCs w:val="30"/>
        </w:rPr>
      </w:pPr>
      <w:r>
        <w:rPr>
          <w:rFonts w:hint="eastAsia"/>
          <w:b/>
          <w:sz w:val="30"/>
          <w:szCs w:val="30"/>
        </w:rPr>
        <w:t>投标</w:t>
      </w:r>
      <w:r>
        <w:rPr>
          <w:b/>
          <w:sz w:val="30"/>
          <w:szCs w:val="30"/>
        </w:rPr>
        <w:t>单位情况表</w:t>
      </w:r>
    </w:p>
    <w:tbl>
      <w:tblPr>
        <w:tblStyle w:val="31"/>
        <w:tblW w:w="968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企业名称</w:t>
            </w:r>
          </w:p>
        </w:tc>
        <w:tc>
          <w:tcPr>
            <w:tcW w:w="8295" w:type="dxa"/>
            <w:gridSpan w:val="9"/>
            <w:vAlign w:val="center"/>
          </w:tcPr>
          <w:p>
            <w:pPr>
              <w:jc w:val="cente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注册地址</w:t>
            </w:r>
          </w:p>
        </w:tc>
        <w:tc>
          <w:tcPr>
            <w:tcW w:w="8295" w:type="dxa"/>
            <w:gridSpan w:val="9"/>
            <w:vAlign w:val="center"/>
          </w:tcPr>
          <w:p>
            <w:pPr>
              <w:jc w:val="cente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通讯代码</w:t>
            </w:r>
          </w:p>
        </w:tc>
        <w:tc>
          <w:tcPr>
            <w:tcW w:w="1221" w:type="dxa"/>
            <w:vAlign w:val="center"/>
          </w:tcPr>
          <w:p>
            <w:pPr>
              <w:jc w:val="center"/>
              <w:rPr>
                <w:rFonts w:ascii="宋体" w:hAnsi="宋体"/>
                <w:snapToGrid w:val="0"/>
              </w:rPr>
            </w:pPr>
            <w:r>
              <w:rPr>
                <w:rFonts w:hint="eastAsia" w:ascii="宋体" w:hAnsi="宋体"/>
                <w:snapToGrid w:val="0"/>
              </w:rPr>
              <w:t>电  话</w:t>
            </w:r>
          </w:p>
        </w:tc>
        <w:tc>
          <w:tcPr>
            <w:tcW w:w="1311" w:type="dxa"/>
            <w:vAlign w:val="center"/>
          </w:tcPr>
          <w:p>
            <w:pPr>
              <w:jc w:val="center"/>
              <w:rPr>
                <w:rFonts w:ascii="宋体" w:hAnsi="宋体"/>
                <w:snapToGrid w:val="0"/>
              </w:rPr>
            </w:pPr>
          </w:p>
        </w:tc>
        <w:tc>
          <w:tcPr>
            <w:tcW w:w="1312" w:type="dxa"/>
            <w:gridSpan w:val="2"/>
            <w:vAlign w:val="center"/>
          </w:tcPr>
          <w:p>
            <w:pPr>
              <w:jc w:val="center"/>
              <w:rPr>
                <w:rFonts w:ascii="宋体" w:hAnsi="宋体"/>
                <w:snapToGrid w:val="0"/>
              </w:rPr>
            </w:pPr>
            <w:r>
              <w:rPr>
                <w:rFonts w:hint="eastAsia" w:ascii="宋体" w:hAnsi="宋体"/>
                <w:snapToGrid w:val="0"/>
              </w:rPr>
              <w:t>传  真</w:t>
            </w:r>
          </w:p>
        </w:tc>
        <w:tc>
          <w:tcPr>
            <w:tcW w:w="1311" w:type="dxa"/>
            <w:vAlign w:val="center"/>
          </w:tcPr>
          <w:p>
            <w:pPr>
              <w:jc w:val="center"/>
              <w:rPr>
                <w:rFonts w:ascii="宋体" w:hAnsi="宋体"/>
                <w:snapToGrid w:val="0"/>
              </w:rPr>
            </w:pPr>
          </w:p>
        </w:tc>
        <w:tc>
          <w:tcPr>
            <w:tcW w:w="1310" w:type="dxa"/>
            <w:gridSpan w:val="3"/>
            <w:vAlign w:val="center"/>
          </w:tcPr>
          <w:p>
            <w:pPr>
              <w:jc w:val="center"/>
              <w:rPr>
                <w:rFonts w:ascii="宋体" w:hAnsi="宋体"/>
                <w:snapToGrid w:val="0"/>
              </w:rPr>
            </w:pPr>
            <w:r>
              <w:rPr>
                <w:rFonts w:hint="eastAsia" w:ascii="宋体" w:hAnsi="宋体"/>
                <w:snapToGrid w:val="0"/>
              </w:rPr>
              <w:t>邮政编码</w:t>
            </w:r>
          </w:p>
        </w:tc>
        <w:tc>
          <w:tcPr>
            <w:tcW w:w="1830" w:type="dxa"/>
            <w:vAlign w:val="center"/>
          </w:tcPr>
          <w:p>
            <w:pPr>
              <w:jc w:val="cente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成立时间</w:t>
            </w:r>
          </w:p>
        </w:tc>
        <w:tc>
          <w:tcPr>
            <w:tcW w:w="8295" w:type="dxa"/>
            <w:gridSpan w:val="9"/>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企业性质</w:t>
            </w:r>
          </w:p>
        </w:tc>
        <w:tc>
          <w:tcPr>
            <w:tcW w:w="2840" w:type="dxa"/>
            <w:gridSpan w:val="3"/>
            <w:vAlign w:val="center"/>
          </w:tcPr>
          <w:p>
            <w:pPr>
              <w:jc w:val="center"/>
              <w:rPr>
                <w:rFonts w:ascii="宋体" w:hAnsi="宋体"/>
                <w:snapToGrid w:val="0"/>
              </w:rPr>
            </w:pPr>
          </w:p>
        </w:tc>
        <w:tc>
          <w:tcPr>
            <w:tcW w:w="2623" w:type="dxa"/>
            <w:gridSpan w:val="3"/>
            <w:vAlign w:val="center"/>
          </w:tcPr>
          <w:p>
            <w:pPr>
              <w:jc w:val="center"/>
              <w:rPr>
                <w:rFonts w:ascii="宋体" w:hAnsi="宋体"/>
                <w:snapToGrid w:val="0"/>
              </w:rPr>
            </w:pPr>
            <w:r>
              <w:rPr>
                <w:rFonts w:hint="eastAsia" w:ascii="宋体" w:hAnsi="宋体"/>
                <w:snapToGrid w:val="0"/>
              </w:rPr>
              <w:t>上级主管单位</w:t>
            </w:r>
          </w:p>
        </w:tc>
        <w:tc>
          <w:tcPr>
            <w:tcW w:w="2832"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行政负责人</w:t>
            </w:r>
          </w:p>
        </w:tc>
        <w:tc>
          <w:tcPr>
            <w:tcW w:w="1221" w:type="dxa"/>
            <w:vAlign w:val="center"/>
          </w:tcPr>
          <w:p>
            <w:pPr>
              <w:jc w:val="center"/>
              <w:rPr>
                <w:rFonts w:ascii="宋体" w:hAnsi="宋体"/>
                <w:snapToGrid w:val="0"/>
              </w:rPr>
            </w:pPr>
            <w:r>
              <w:rPr>
                <w:rFonts w:hint="eastAsia" w:ascii="宋体" w:hAnsi="宋体"/>
                <w:snapToGrid w:val="0"/>
              </w:rPr>
              <w:t>姓  名</w:t>
            </w:r>
          </w:p>
        </w:tc>
        <w:tc>
          <w:tcPr>
            <w:tcW w:w="1619" w:type="dxa"/>
            <w:gridSpan w:val="2"/>
            <w:vAlign w:val="center"/>
          </w:tcPr>
          <w:p>
            <w:pPr>
              <w:jc w:val="center"/>
              <w:rPr>
                <w:rFonts w:ascii="宋体" w:hAnsi="宋体"/>
                <w:snapToGrid w:val="0"/>
              </w:rPr>
            </w:pPr>
          </w:p>
        </w:tc>
        <w:tc>
          <w:tcPr>
            <w:tcW w:w="1004" w:type="dxa"/>
            <w:vAlign w:val="center"/>
          </w:tcPr>
          <w:p>
            <w:pPr>
              <w:jc w:val="center"/>
              <w:rPr>
                <w:rFonts w:ascii="宋体" w:hAnsi="宋体"/>
                <w:snapToGrid w:val="0"/>
              </w:rPr>
            </w:pPr>
            <w:r>
              <w:rPr>
                <w:rFonts w:hint="eastAsia" w:ascii="宋体" w:hAnsi="宋体"/>
                <w:snapToGrid w:val="0"/>
              </w:rPr>
              <w:t>年  龄</w:t>
            </w:r>
          </w:p>
        </w:tc>
        <w:tc>
          <w:tcPr>
            <w:tcW w:w="1619" w:type="dxa"/>
            <w:gridSpan w:val="2"/>
            <w:vAlign w:val="center"/>
          </w:tcPr>
          <w:p>
            <w:pPr>
              <w:jc w:val="center"/>
              <w:rPr>
                <w:rFonts w:ascii="宋体" w:hAnsi="宋体"/>
                <w:snapToGrid w:val="0"/>
              </w:rPr>
            </w:pPr>
          </w:p>
        </w:tc>
        <w:tc>
          <w:tcPr>
            <w:tcW w:w="812" w:type="dxa"/>
            <w:vAlign w:val="center"/>
          </w:tcPr>
          <w:p>
            <w:pPr>
              <w:ind w:left="-100" w:leftChars="-50" w:right="-100" w:rightChars="-50"/>
              <w:jc w:val="center"/>
              <w:rPr>
                <w:rFonts w:ascii="宋体" w:hAnsi="宋体"/>
                <w:snapToGrid w:val="0"/>
              </w:rPr>
            </w:pPr>
            <w:r>
              <w:rPr>
                <w:rFonts w:hint="eastAsia" w:ascii="宋体" w:hAnsi="宋体"/>
                <w:snapToGrid w:val="0"/>
              </w:rPr>
              <w:t>职 称</w:t>
            </w:r>
          </w:p>
        </w:tc>
        <w:tc>
          <w:tcPr>
            <w:tcW w:w="2020" w:type="dxa"/>
            <w:gridSpan w:val="2"/>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技术负责人</w:t>
            </w:r>
          </w:p>
        </w:tc>
        <w:tc>
          <w:tcPr>
            <w:tcW w:w="1221" w:type="dxa"/>
            <w:vAlign w:val="center"/>
          </w:tcPr>
          <w:p>
            <w:pPr>
              <w:jc w:val="center"/>
              <w:rPr>
                <w:rFonts w:ascii="宋体" w:hAnsi="宋体"/>
                <w:snapToGrid w:val="0"/>
              </w:rPr>
            </w:pPr>
            <w:r>
              <w:rPr>
                <w:rFonts w:hint="eastAsia" w:ascii="宋体" w:hAnsi="宋体"/>
                <w:snapToGrid w:val="0"/>
              </w:rPr>
              <w:t>姓  名</w:t>
            </w:r>
          </w:p>
        </w:tc>
        <w:tc>
          <w:tcPr>
            <w:tcW w:w="1619" w:type="dxa"/>
            <w:gridSpan w:val="2"/>
            <w:vAlign w:val="center"/>
          </w:tcPr>
          <w:p>
            <w:pPr>
              <w:jc w:val="center"/>
              <w:rPr>
                <w:rFonts w:ascii="宋体" w:hAnsi="宋体"/>
                <w:snapToGrid w:val="0"/>
              </w:rPr>
            </w:pPr>
          </w:p>
        </w:tc>
        <w:tc>
          <w:tcPr>
            <w:tcW w:w="1004" w:type="dxa"/>
            <w:vAlign w:val="center"/>
          </w:tcPr>
          <w:p>
            <w:pPr>
              <w:jc w:val="center"/>
              <w:rPr>
                <w:rFonts w:ascii="宋体" w:hAnsi="宋体"/>
                <w:snapToGrid w:val="0"/>
              </w:rPr>
            </w:pPr>
            <w:r>
              <w:rPr>
                <w:rFonts w:hint="eastAsia" w:ascii="宋体" w:hAnsi="宋体"/>
                <w:snapToGrid w:val="0"/>
              </w:rPr>
              <w:t>年  龄</w:t>
            </w:r>
          </w:p>
        </w:tc>
        <w:tc>
          <w:tcPr>
            <w:tcW w:w="1619" w:type="dxa"/>
            <w:gridSpan w:val="2"/>
            <w:vAlign w:val="center"/>
          </w:tcPr>
          <w:p>
            <w:pPr>
              <w:jc w:val="center"/>
              <w:rPr>
                <w:rFonts w:ascii="宋体" w:hAnsi="宋体"/>
                <w:snapToGrid w:val="0"/>
              </w:rPr>
            </w:pPr>
          </w:p>
        </w:tc>
        <w:tc>
          <w:tcPr>
            <w:tcW w:w="812" w:type="dxa"/>
            <w:vAlign w:val="center"/>
          </w:tcPr>
          <w:p>
            <w:pPr>
              <w:ind w:left="-100" w:leftChars="-50" w:right="-100" w:rightChars="-50"/>
              <w:jc w:val="center"/>
              <w:rPr>
                <w:rFonts w:ascii="宋体" w:hAnsi="宋体"/>
                <w:snapToGrid w:val="0"/>
              </w:rPr>
            </w:pPr>
            <w:r>
              <w:rPr>
                <w:rFonts w:hint="eastAsia" w:ascii="宋体" w:hAnsi="宋体"/>
                <w:snapToGrid w:val="0"/>
              </w:rPr>
              <w:t>职 称</w:t>
            </w:r>
          </w:p>
        </w:tc>
        <w:tc>
          <w:tcPr>
            <w:tcW w:w="2020" w:type="dxa"/>
            <w:gridSpan w:val="2"/>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ascii="宋体" w:hAnsi="宋体"/>
                <w:snapToGrid w:val="0"/>
              </w:rPr>
            </w:pPr>
            <w:r>
              <w:rPr>
                <w:rFonts w:hint="eastAsia" w:ascii="宋体" w:hAnsi="宋体"/>
                <w:snapToGrid w:val="0"/>
              </w:rPr>
              <w:t>企业资质等级及证号</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职工总人数</w:t>
            </w:r>
            <w:r>
              <w:rPr>
                <w:rFonts w:ascii="宋体" w:hAnsi="宋体"/>
                <w:snapToGrid w:val="0"/>
              </w:rPr>
              <w:t>(</w:t>
            </w:r>
            <w:r>
              <w:rPr>
                <w:rFonts w:hint="eastAsia" w:ascii="宋体" w:hAnsi="宋体"/>
                <w:snapToGrid w:val="0"/>
              </w:rPr>
              <w:t>人</w:t>
            </w:r>
            <w:r>
              <w:rPr>
                <w:rFonts w:ascii="宋体" w:hAnsi="宋体"/>
                <w:snapToGrid w:val="0"/>
              </w:rPr>
              <w:t>)</w:t>
            </w:r>
          </w:p>
        </w:tc>
        <w:tc>
          <w:tcPr>
            <w:tcW w:w="2832"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rPr>
            </w:pPr>
            <w:r>
              <w:rPr>
                <w:rFonts w:hint="eastAsia" w:ascii="宋体" w:hAnsi="宋体"/>
                <w:snapToGrid w:val="0"/>
              </w:rPr>
              <w:t>营业执照证号</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行政技术管理人员</w:t>
            </w:r>
            <w:r>
              <w:rPr>
                <w:rFonts w:ascii="宋体" w:hAnsi="宋体"/>
                <w:snapToGrid w:val="0"/>
              </w:rPr>
              <w:t>(</w:t>
            </w:r>
            <w:r>
              <w:rPr>
                <w:rFonts w:hint="eastAsia" w:ascii="宋体" w:hAnsi="宋体"/>
                <w:snapToGrid w:val="0"/>
              </w:rPr>
              <w:t>人</w:t>
            </w:r>
            <w:r>
              <w:rPr>
                <w:rFonts w:ascii="宋体" w:hAnsi="宋体"/>
                <w:snapToGrid w:val="0"/>
              </w:rPr>
              <w:t>)</w:t>
            </w:r>
          </w:p>
        </w:tc>
        <w:tc>
          <w:tcPr>
            <w:tcW w:w="2832"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rPr>
            </w:pPr>
            <w:r>
              <w:rPr>
                <w:rFonts w:hint="eastAsia" w:ascii="宋体" w:hAnsi="宋体"/>
                <w:snapToGrid w:val="0"/>
              </w:rPr>
              <w:t>固定资产</w:t>
            </w:r>
            <w:r>
              <w:rPr>
                <w:rFonts w:ascii="宋体" w:hAnsi="宋体"/>
                <w:snapToGrid w:val="0"/>
              </w:rPr>
              <w:t>(</w:t>
            </w:r>
            <w:r>
              <w:rPr>
                <w:rFonts w:hint="eastAsia" w:ascii="宋体" w:hAnsi="宋体"/>
                <w:snapToGrid w:val="0"/>
              </w:rPr>
              <w:t>万元</w:t>
            </w:r>
            <w:r>
              <w:rPr>
                <w:rFonts w:ascii="宋体" w:hAnsi="宋体"/>
                <w:snapToGrid w:val="0"/>
              </w:rPr>
              <w:t>)</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高级职称</w:t>
            </w:r>
            <w:r>
              <w:rPr>
                <w:rFonts w:ascii="宋体" w:hAnsi="宋体"/>
                <w:snapToGrid w:val="0"/>
              </w:rPr>
              <w:t>(</w:t>
            </w:r>
            <w:r>
              <w:rPr>
                <w:rFonts w:hint="eastAsia" w:ascii="宋体" w:hAnsi="宋体"/>
                <w:snapToGrid w:val="0"/>
              </w:rPr>
              <w:t>人</w:t>
            </w:r>
            <w:r>
              <w:rPr>
                <w:rFonts w:ascii="宋体" w:hAnsi="宋体"/>
                <w:snapToGrid w:val="0"/>
              </w:rPr>
              <w:t>)</w:t>
            </w:r>
          </w:p>
        </w:tc>
        <w:tc>
          <w:tcPr>
            <w:tcW w:w="2832"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rPr>
            </w:pPr>
            <w:r>
              <w:rPr>
                <w:rFonts w:hint="eastAsia" w:ascii="宋体" w:hAnsi="宋体"/>
                <w:snapToGrid w:val="0"/>
              </w:rPr>
              <w:t>自有流动资产</w:t>
            </w:r>
            <w:r>
              <w:rPr>
                <w:rFonts w:ascii="宋体" w:hAnsi="宋体"/>
                <w:snapToGrid w:val="0"/>
              </w:rPr>
              <w:t>(</w:t>
            </w:r>
            <w:r>
              <w:rPr>
                <w:rFonts w:hint="eastAsia" w:ascii="宋体" w:hAnsi="宋体"/>
                <w:snapToGrid w:val="0"/>
              </w:rPr>
              <w:t>万元</w:t>
            </w:r>
            <w:r>
              <w:rPr>
                <w:rFonts w:ascii="宋体" w:hAnsi="宋体"/>
                <w:snapToGrid w:val="0"/>
              </w:rPr>
              <w:t>)</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中级职称</w:t>
            </w:r>
            <w:r>
              <w:rPr>
                <w:rFonts w:ascii="宋体" w:hAnsi="宋体"/>
                <w:snapToGrid w:val="0"/>
              </w:rPr>
              <w:t>(</w:t>
            </w:r>
            <w:r>
              <w:rPr>
                <w:rFonts w:hint="eastAsia" w:ascii="宋体" w:hAnsi="宋体"/>
                <w:snapToGrid w:val="0"/>
              </w:rPr>
              <w:t>人</w:t>
            </w:r>
            <w:r>
              <w:rPr>
                <w:rFonts w:ascii="宋体" w:hAnsi="宋体"/>
                <w:snapToGrid w:val="0"/>
              </w:rPr>
              <w:t>)</w:t>
            </w:r>
          </w:p>
        </w:tc>
        <w:tc>
          <w:tcPr>
            <w:tcW w:w="2832"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ascii="宋体" w:hAnsi="宋体"/>
                <w:snapToGrid w:val="0"/>
              </w:rPr>
            </w:pPr>
            <w:r>
              <w:rPr>
                <w:rFonts w:hint="eastAsia" w:ascii="宋体" w:hAnsi="宋体"/>
                <w:snapToGrid w:val="0"/>
              </w:rPr>
              <w:t>开户银行</w:t>
            </w:r>
          </w:p>
        </w:tc>
        <w:tc>
          <w:tcPr>
            <w:tcW w:w="1308" w:type="dxa"/>
            <w:gridSpan w:val="2"/>
            <w:vAlign w:val="center"/>
          </w:tcPr>
          <w:p>
            <w:pPr>
              <w:jc w:val="center"/>
              <w:rPr>
                <w:rFonts w:ascii="宋体" w:hAnsi="宋体"/>
                <w:snapToGrid w:val="0"/>
              </w:rPr>
            </w:pPr>
            <w:r>
              <w:rPr>
                <w:rFonts w:hint="eastAsia" w:ascii="宋体" w:hAnsi="宋体"/>
                <w:snapToGrid w:val="0"/>
              </w:rPr>
              <w:t>名  称</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初级职称</w:t>
            </w:r>
            <w:r>
              <w:rPr>
                <w:rFonts w:ascii="宋体" w:hAnsi="宋体"/>
                <w:snapToGrid w:val="0"/>
              </w:rPr>
              <w:t>(</w:t>
            </w:r>
            <w:r>
              <w:rPr>
                <w:rFonts w:hint="eastAsia" w:ascii="宋体" w:hAnsi="宋体"/>
                <w:snapToGrid w:val="0"/>
              </w:rPr>
              <w:t>人</w:t>
            </w:r>
            <w:r>
              <w:rPr>
                <w:rFonts w:ascii="宋体" w:hAnsi="宋体"/>
                <w:snapToGrid w:val="0"/>
              </w:rPr>
              <w:t>)</w:t>
            </w:r>
          </w:p>
        </w:tc>
        <w:tc>
          <w:tcPr>
            <w:tcW w:w="2832"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ascii="宋体" w:hAnsi="宋体"/>
                <w:snapToGrid w:val="0"/>
              </w:rPr>
            </w:pPr>
          </w:p>
        </w:tc>
        <w:tc>
          <w:tcPr>
            <w:tcW w:w="1308" w:type="dxa"/>
            <w:gridSpan w:val="2"/>
            <w:vAlign w:val="center"/>
          </w:tcPr>
          <w:p>
            <w:pPr>
              <w:jc w:val="center"/>
              <w:rPr>
                <w:rFonts w:ascii="宋体" w:hAnsi="宋体"/>
                <w:snapToGrid w:val="0"/>
              </w:rPr>
            </w:pPr>
            <w:r>
              <w:rPr>
                <w:rFonts w:hint="eastAsia" w:ascii="宋体" w:hAnsi="宋体"/>
                <w:snapToGrid w:val="0"/>
              </w:rPr>
              <w:t>帐  号</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技 术 员</w:t>
            </w:r>
            <w:r>
              <w:rPr>
                <w:rFonts w:ascii="宋体" w:hAnsi="宋体"/>
                <w:snapToGrid w:val="0"/>
              </w:rPr>
              <w:t>(</w:t>
            </w:r>
            <w:r>
              <w:rPr>
                <w:rFonts w:hint="eastAsia" w:ascii="宋体" w:hAnsi="宋体"/>
                <w:snapToGrid w:val="0"/>
              </w:rPr>
              <w:t>人</w:t>
            </w:r>
            <w:r>
              <w:rPr>
                <w:rFonts w:ascii="宋体" w:hAnsi="宋体"/>
                <w:snapToGrid w:val="0"/>
              </w:rPr>
              <w:t>)</w:t>
            </w:r>
          </w:p>
        </w:tc>
        <w:tc>
          <w:tcPr>
            <w:tcW w:w="2832"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687" w:type="dxa"/>
            <w:gridSpan w:val="11"/>
            <w:vAlign w:val="center"/>
          </w:tcPr>
          <w:p>
            <w:pPr>
              <w:rPr>
                <w:rFonts w:ascii="宋体" w:hAnsi="宋体"/>
                <w:snapToGrid w:val="0"/>
              </w:rPr>
            </w:pPr>
            <w:r>
              <w:rPr>
                <w:rFonts w:hint="eastAsia" w:ascii="宋体" w:hAnsi="宋体"/>
                <w:snapToGrid w:val="0"/>
              </w:rPr>
              <w:t>单位概况：</w:t>
            </w: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ind w:firstLine="5280" w:firstLineChars="2200"/>
              <w:rPr>
                <w:rFonts w:hint="eastAsia" w:ascii="宋体" w:hAnsi="宋体" w:eastAsia="宋体"/>
                <w:snapToGrid w:val="0"/>
                <w:sz w:val="24"/>
                <w:szCs w:val="24"/>
                <w:lang w:eastAsia="zh-CN"/>
              </w:rPr>
            </w:pPr>
            <w:r>
              <w:rPr>
                <w:rFonts w:hint="eastAsia" w:ascii="宋体" w:hAnsi="宋体"/>
                <w:snapToGrid w:val="0"/>
                <w:sz w:val="24"/>
                <w:szCs w:val="24"/>
              </w:rPr>
              <w:t>法定代表人</w:t>
            </w:r>
            <w:r>
              <w:rPr>
                <w:rFonts w:hint="eastAsia" w:ascii="宋体" w:hAnsi="宋体"/>
                <w:snapToGrid w:val="0"/>
                <w:sz w:val="24"/>
                <w:szCs w:val="24"/>
                <w:lang w:eastAsia="zh-CN"/>
              </w:rPr>
              <w:t>（</w:t>
            </w:r>
            <w:r>
              <w:rPr>
                <w:rFonts w:hint="eastAsia" w:ascii="宋体" w:cs="Courier New"/>
                <w:sz w:val="24"/>
                <w:szCs w:val="24"/>
              </w:rPr>
              <w:t>签字或签名章）</w:t>
            </w:r>
            <w:r>
              <w:rPr>
                <w:rFonts w:hint="eastAsia" w:ascii="宋体" w:cs="Courier New"/>
                <w:sz w:val="24"/>
                <w:szCs w:val="24"/>
                <w:lang w:eastAsia="zh-CN"/>
              </w:rPr>
              <w:t>：</w:t>
            </w:r>
          </w:p>
          <w:p>
            <w:pPr>
              <w:ind w:firstLine="3600" w:firstLineChars="1500"/>
              <w:rPr>
                <w:rFonts w:ascii="宋体" w:hAnsi="宋体"/>
                <w:snapToGrid w:val="0"/>
                <w:sz w:val="24"/>
                <w:szCs w:val="24"/>
              </w:rPr>
            </w:pPr>
          </w:p>
          <w:p>
            <w:pPr>
              <w:ind w:firstLine="5280" w:firstLineChars="2200"/>
              <w:rPr>
                <w:rFonts w:hint="eastAsia" w:ascii="宋体" w:hAnsi="宋体" w:eastAsia="宋体"/>
                <w:snapToGrid w:val="0"/>
                <w:lang w:eastAsia="zh-CN"/>
              </w:rPr>
            </w:pPr>
            <w:r>
              <w:rPr>
                <w:rFonts w:hint="eastAsia" w:ascii="宋体" w:hAnsi="宋体"/>
                <w:snapToGrid w:val="0"/>
                <w:sz w:val="24"/>
                <w:szCs w:val="24"/>
                <w:lang w:val="en-US" w:eastAsia="zh-CN"/>
              </w:rPr>
              <w:t>投标人</w:t>
            </w:r>
            <w:r>
              <w:rPr>
                <w:rFonts w:hint="eastAsia" w:ascii="宋体" w:hAnsi="宋体"/>
                <w:snapToGrid w:val="0"/>
                <w:sz w:val="24"/>
                <w:szCs w:val="24"/>
              </w:rPr>
              <w:t>（盖章）</w:t>
            </w:r>
            <w:r>
              <w:rPr>
                <w:rFonts w:hint="eastAsia" w:ascii="宋体" w:hAnsi="宋体"/>
                <w:snapToGrid w:val="0"/>
                <w:sz w:val="24"/>
                <w:szCs w:val="24"/>
                <w:lang w:eastAsia="zh-CN"/>
              </w:rPr>
              <w:t>：</w:t>
            </w:r>
          </w:p>
        </w:tc>
      </w:tr>
    </w:tbl>
    <w:p>
      <w:pPr>
        <w:ind w:firstLine="360" w:firstLineChars="150"/>
        <w:rPr>
          <w:rFonts w:ascii="宋体" w:hAnsi="宋体"/>
          <w:snapToGrid w:val="0"/>
          <w:sz w:val="24"/>
        </w:rPr>
      </w:pPr>
    </w:p>
    <w:p>
      <w:pPr>
        <w:ind w:firstLine="360" w:firstLineChars="150"/>
        <w:rPr>
          <w:rFonts w:ascii="宋体" w:hAnsi="宋体"/>
          <w:snapToGrid w:val="0"/>
        </w:rPr>
      </w:pPr>
      <w:r>
        <w:rPr>
          <w:rFonts w:hint="eastAsia" w:ascii="宋体" w:hAnsi="宋体"/>
          <w:snapToGrid w:val="0"/>
          <w:sz w:val="24"/>
        </w:rPr>
        <w:t>附：</w:t>
      </w:r>
      <w:r>
        <w:rPr>
          <w:rFonts w:hint="eastAsia" w:ascii="宋体" w:hAnsi="宋体"/>
          <w:sz w:val="24"/>
        </w:rPr>
        <w:t>本表附企业营业执照复印件以及投标人认为需要的其他资料</w:t>
      </w:r>
      <w:r>
        <w:rPr>
          <w:rFonts w:hint="eastAsia" w:ascii="宋体" w:hAnsi="宋体"/>
          <w:snapToGrid w:val="0"/>
          <w:sz w:val="24"/>
        </w:rPr>
        <w:t>。</w:t>
      </w:r>
    </w:p>
    <w:p>
      <w:pPr>
        <w:pStyle w:val="28"/>
        <w:spacing w:line="390" w:lineRule="atLeast"/>
        <w:ind w:firstLine="0" w:firstLineChars="0"/>
        <w:rPr>
          <w:rFonts w:hAnsi="宋体"/>
          <w:color w:val="auto"/>
          <w:kern w:val="2"/>
          <w:sz w:val="24"/>
          <w:szCs w:val="24"/>
        </w:rPr>
      </w:pPr>
    </w:p>
    <w:p>
      <w:pPr>
        <w:snapToGrid w:val="0"/>
        <w:spacing w:before="50" w:after="50"/>
        <w:rPr>
          <w:rFonts w:ascii="宋体" w:hAnsi="宋体"/>
          <w:b/>
          <w:bCs/>
          <w:sz w:val="24"/>
        </w:rPr>
      </w:pPr>
    </w:p>
    <w:p>
      <w:pPr>
        <w:snapToGrid w:val="0"/>
        <w:spacing w:before="50" w:after="50"/>
        <w:rPr>
          <w:rFonts w:ascii="宋体" w:hAnsi="宋体"/>
          <w:b/>
          <w:sz w:val="24"/>
          <w:szCs w:val="24"/>
        </w:rPr>
      </w:pPr>
      <w:r>
        <w:rPr>
          <w:rFonts w:hint="eastAsia" w:ascii="宋体" w:hAnsi="宋体"/>
          <w:b/>
          <w:bCs/>
          <w:sz w:val="24"/>
        </w:rPr>
        <w:t>附件</w:t>
      </w:r>
      <w:r>
        <w:rPr>
          <w:rFonts w:hint="eastAsia" w:ascii="宋体" w:hAnsi="宋体"/>
          <w:b/>
          <w:bCs/>
          <w:sz w:val="24"/>
          <w:lang w:val="en-US" w:eastAsia="zh-CN"/>
        </w:rPr>
        <w:t>7</w:t>
      </w:r>
      <w:r>
        <w:rPr>
          <w:rFonts w:hint="eastAsia" w:ascii="宋体" w:hAnsi="宋体"/>
          <w:b/>
          <w:bCs/>
          <w:sz w:val="24"/>
        </w:rPr>
        <w:t>：</w:t>
      </w:r>
      <w:r>
        <w:rPr>
          <w:rFonts w:hint="eastAsia" w:ascii="新宋体" w:hAnsi="新宋体" w:eastAsia="新宋体"/>
          <w:b/>
          <w:bCs/>
          <w:sz w:val="24"/>
          <w:szCs w:val="24"/>
        </w:rPr>
        <w:t>相关业绩一览表</w:t>
      </w:r>
    </w:p>
    <w:p>
      <w:pPr>
        <w:snapToGrid w:val="0"/>
        <w:spacing w:before="156" w:beforeLines="50"/>
        <w:ind w:firstLine="3313" w:firstLineChars="11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31"/>
        <w:tblW w:w="953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420"/>
        <w:gridCol w:w="2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r>
              <w:rPr>
                <w:rFonts w:hint="eastAsia"/>
                <w:snapToGrid w:val="0"/>
              </w:rPr>
              <w:t>项目名称</w:t>
            </w:r>
          </w:p>
        </w:tc>
        <w:tc>
          <w:tcPr>
            <w:tcW w:w="1240" w:type="dxa"/>
            <w:vAlign w:val="center"/>
          </w:tcPr>
          <w:p>
            <w:pPr>
              <w:jc w:val="center"/>
              <w:rPr>
                <w:snapToGrid w:val="0"/>
              </w:rPr>
            </w:pPr>
            <w:r>
              <w:rPr>
                <w:rFonts w:hint="eastAsia"/>
                <w:snapToGrid w:val="0"/>
              </w:rPr>
              <w:t>地点</w:t>
            </w:r>
          </w:p>
        </w:tc>
        <w:tc>
          <w:tcPr>
            <w:tcW w:w="2359" w:type="dxa"/>
            <w:vAlign w:val="center"/>
          </w:tcPr>
          <w:p>
            <w:pPr>
              <w:jc w:val="center"/>
              <w:rPr>
                <w:snapToGrid w:val="0"/>
              </w:rPr>
            </w:pPr>
            <w:r>
              <w:rPr>
                <w:rFonts w:hint="eastAsia"/>
                <w:snapToGrid w:val="0"/>
              </w:rPr>
              <w:t>项目概况</w:t>
            </w:r>
          </w:p>
        </w:tc>
        <w:tc>
          <w:tcPr>
            <w:tcW w:w="1420" w:type="dxa"/>
            <w:vAlign w:val="center"/>
          </w:tcPr>
          <w:p>
            <w:pPr>
              <w:jc w:val="center"/>
              <w:rPr>
                <w:snapToGrid w:val="0"/>
              </w:rPr>
            </w:pPr>
            <w:r>
              <w:rPr>
                <w:rFonts w:hint="eastAsia"/>
                <w:snapToGrid w:val="0"/>
              </w:rPr>
              <w:t>合同签订时间</w:t>
            </w:r>
          </w:p>
        </w:tc>
        <w:tc>
          <w:tcPr>
            <w:tcW w:w="2141" w:type="dxa"/>
            <w:vAlign w:val="center"/>
          </w:tcPr>
          <w:p>
            <w:pPr>
              <w:jc w:val="center"/>
              <w:rPr>
                <w:snapToGrid w:val="0"/>
              </w:rPr>
            </w:pPr>
            <w:r>
              <w:rPr>
                <w:rFonts w:hint="eastAsia"/>
                <w:snapToGrid w:val="0"/>
              </w:rPr>
              <w:t>证明材料名称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420" w:type="dxa"/>
            <w:vAlign w:val="center"/>
          </w:tcPr>
          <w:p>
            <w:pPr>
              <w:jc w:val="center"/>
              <w:rPr>
                <w:snapToGrid w:val="0"/>
              </w:rPr>
            </w:pPr>
          </w:p>
        </w:tc>
        <w:tc>
          <w:tcPr>
            <w:tcW w:w="2141" w:type="dxa"/>
            <w:vAlign w:val="center"/>
          </w:tcPr>
          <w:p>
            <w:pPr>
              <w:jc w:val="center"/>
              <w:rPr>
                <w:snapToGrid w:val="0"/>
              </w:rPr>
            </w:pPr>
          </w:p>
        </w:tc>
      </w:tr>
    </w:tbl>
    <w:p>
      <w:pPr>
        <w:pStyle w:val="30"/>
        <w:spacing w:line="240" w:lineRule="auto"/>
        <w:ind w:firstLine="466"/>
        <w:rPr>
          <w:rFonts w:ascii="宋体" w:hAnsi="宋体" w:eastAsia="宋体" w:cs="Times New Roman"/>
          <w:b/>
          <w:sz w:val="24"/>
          <w:szCs w:val="24"/>
        </w:rPr>
      </w:pP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pStyle w:val="10"/>
        <w:rPr>
          <w:snapToGrid w:val="0"/>
          <w:sz w:val="24"/>
          <w:szCs w:val="24"/>
        </w:rPr>
      </w:pPr>
      <w:r>
        <w:rPr>
          <w:rFonts w:hint="eastAsia"/>
          <w:snapToGrid w:val="0"/>
          <w:sz w:val="24"/>
          <w:szCs w:val="24"/>
        </w:rPr>
        <w:t xml:space="preserve"> 投标人（盖章）</w:t>
      </w:r>
      <w:r>
        <w:rPr>
          <w:rFonts w:hint="eastAsia"/>
          <w:snapToGrid w:val="0"/>
          <w:sz w:val="24"/>
          <w:szCs w:val="24"/>
          <w:lang w:eastAsia="zh-CN"/>
        </w:rPr>
        <w:t>：</w:t>
      </w:r>
      <w:r>
        <w:rPr>
          <w:rFonts w:hint="eastAsia"/>
          <w:snapToGrid w:val="0"/>
          <w:sz w:val="24"/>
          <w:szCs w:val="24"/>
        </w:rPr>
        <w:t xml:space="preserve">                      法定代表人或委托代理人</w:t>
      </w:r>
      <w:r>
        <w:rPr>
          <w:rFonts w:hint="eastAsia"/>
          <w:snapToGrid w:val="0"/>
          <w:sz w:val="24"/>
          <w:szCs w:val="24"/>
          <w:lang w:eastAsia="zh-CN"/>
        </w:rPr>
        <w:t>（</w:t>
      </w:r>
      <w:r>
        <w:rPr>
          <w:rFonts w:hint="eastAsia" w:ascii="宋体" w:cs="Courier New"/>
          <w:sz w:val="24"/>
        </w:rPr>
        <w:t>签字或签名章）</w:t>
      </w:r>
      <w:r>
        <w:rPr>
          <w:rFonts w:hint="eastAsia"/>
          <w:snapToGrid w:val="0"/>
          <w:sz w:val="24"/>
          <w:szCs w:val="24"/>
        </w:rPr>
        <w:t>：</w:t>
      </w:r>
    </w:p>
    <w:p>
      <w:pPr>
        <w:pStyle w:val="10"/>
        <w:rPr>
          <w:snapToGrid w:val="0"/>
          <w:sz w:val="24"/>
          <w:szCs w:val="24"/>
        </w:rPr>
      </w:pPr>
    </w:p>
    <w:p>
      <w:pPr>
        <w:pStyle w:val="10"/>
        <w:ind w:left="234" w:leftChars="117" w:firstLine="6708" w:firstLineChars="2795"/>
        <w:rPr>
          <w:snapToGrid w:val="0"/>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日</w:t>
      </w:r>
    </w:p>
    <w:p>
      <w:pPr>
        <w:pStyle w:val="69"/>
        <w:adjustRightInd w:val="0"/>
        <w:snapToGrid w:val="0"/>
        <w:spacing w:line="240" w:lineRule="auto"/>
        <w:ind w:right="0" w:firstLine="4080" w:firstLineChars="1700"/>
        <w:rPr>
          <w:rFonts w:ascii="宋体" w:hAnsi="宋体" w:cs="Times New Roman"/>
          <w:szCs w:val="21"/>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pStyle w:val="30"/>
        <w:ind w:firstLine="0" w:firstLineChars="0"/>
        <w:rPr>
          <w:rFonts w:ascii="宋体" w:hAnsi="宋体" w:eastAsia="宋体" w:cs="Times New Roman"/>
          <w:b/>
          <w:sz w:val="24"/>
          <w:szCs w:val="24"/>
        </w:rPr>
      </w:pPr>
    </w:p>
    <w:p>
      <w:pPr>
        <w:spacing w:line="360" w:lineRule="auto"/>
        <w:rPr>
          <w:rFonts w:hint="eastAsia" w:ascii="宋体" w:hAnsi="宋体" w:cs="宋体"/>
          <w:b/>
          <w:bCs/>
          <w:sz w:val="24"/>
          <w:szCs w:val="24"/>
        </w:rPr>
      </w:pPr>
    </w:p>
    <w:p>
      <w:pPr>
        <w:spacing w:line="360" w:lineRule="auto"/>
        <w:rPr>
          <w:rFonts w:hAnsi="宋体"/>
          <w:b/>
          <w:sz w:val="24"/>
        </w:rPr>
      </w:pPr>
      <w:r>
        <w:rPr>
          <w:rFonts w:hint="eastAsia" w:ascii="宋体" w:hAnsi="宋体" w:cs="宋体"/>
          <w:b/>
          <w:bCs/>
          <w:sz w:val="24"/>
          <w:szCs w:val="24"/>
        </w:rPr>
        <w:t>附件</w:t>
      </w:r>
      <w:r>
        <w:rPr>
          <w:rFonts w:hint="eastAsia" w:ascii="宋体" w:hAnsi="宋体" w:cs="宋体"/>
          <w:b/>
          <w:bCs/>
          <w:sz w:val="24"/>
          <w:szCs w:val="24"/>
          <w:lang w:val="en-US" w:eastAsia="zh-CN"/>
        </w:rPr>
        <w:t>8</w:t>
      </w:r>
      <w:r>
        <w:rPr>
          <w:rFonts w:hint="eastAsia" w:ascii="宋体" w:hAnsi="宋体" w:cs="宋体"/>
          <w:b/>
          <w:bCs/>
          <w:sz w:val="24"/>
          <w:szCs w:val="24"/>
        </w:rPr>
        <w:t>：</w:t>
      </w:r>
      <w:r>
        <w:rPr>
          <w:rFonts w:hint="eastAsia" w:ascii="宋体" w:hAnsi="宋体" w:cs="宋体"/>
          <w:b/>
          <w:bCs/>
          <w:snapToGrid w:val="0"/>
          <w:sz w:val="24"/>
        </w:rPr>
        <w:t>拟投入项目人员概况</w:t>
      </w:r>
      <w:r>
        <w:rPr>
          <w:rFonts w:hint="eastAsia"/>
          <w:b/>
          <w:bCs/>
          <w:snapToGrid w:val="0"/>
          <w:sz w:val="24"/>
        </w:rPr>
        <w:t>一览表</w:t>
      </w:r>
    </w:p>
    <w:p>
      <w:pPr>
        <w:ind w:firstLine="3092" w:firstLineChars="1100"/>
        <w:rPr>
          <w:b/>
          <w:bCs/>
          <w:snapToGrid w:val="0"/>
          <w:sz w:val="28"/>
          <w:szCs w:val="28"/>
        </w:rPr>
      </w:pPr>
      <w:r>
        <w:rPr>
          <w:rFonts w:hint="eastAsia"/>
          <w:b/>
          <w:bCs/>
          <w:snapToGrid w:val="0"/>
          <w:sz w:val="28"/>
          <w:szCs w:val="28"/>
        </w:rPr>
        <w:t>拟投入项目人员概况一览表</w:t>
      </w:r>
    </w:p>
    <w:tbl>
      <w:tblPr>
        <w:tblStyle w:val="31"/>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r>
              <w:rPr>
                <w:rFonts w:hint="eastAsia"/>
                <w:snapToGrid w:val="0"/>
              </w:rPr>
              <w:t>姓名</w:t>
            </w:r>
          </w:p>
        </w:tc>
        <w:tc>
          <w:tcPr>
            <w:tcW w:w="1653" w:type="dxa"/>
            <w:vAlign w:val="center"/>
          </w:tcPr>
          <w:p>
            <w:pPr>
              <w:jc w:val="center"/>
              <w:rPr>
                <w:snapToGrid w:val="0"/>
              </w:rPr>
            </w:pPr>
            <w:r>
              <w:rPr>
                <w:rFonts w:hint="eastAsia"/>
                <w:snapToGrid w:val="0"/>
              </w:rPr>
              <w:t>职务及职称</w:t>
            </w:r>
          </w:p>
        </w:tc>
        <w:tc>
          <w:tcPr>
            <w:tcW w:w="1240" w:type="dxa"/>
            <w:vAlign w:val="center"/>
          </w:tcPr>
          <w:p>
            <w:pPr>
              <w:jc w:val="center"/>
              <w:rPr>
                <w:snapToGrid w:val="0"/>
              </w:rPr>
            </w:pPr>
            <w:r>
              <w:rPr>
                <w:rFonts w:hint="eastAsia"/>
                <w:snapToGrid w:val="0"/>
              </w:rPr>
              <w:t>年  龄</w:t>
            </w:r>
          </w:p>
        </w:tc>
        <w:tc>
          <w:tcPr>
            <w:tcW w:w="1033" w:type="dxa"/>
            <w:vAlign w:val="center"/>
          </w:tcPr>
          <w:p>
            <w:pPr>
              <w:jc w:val="center"/>
              <w:rPr>
                <w:snapToGrid w:val="0"/>
              </w:rPr>
            </w:pPr>
            <w:r>
              <w:rPr>
                <w:rFonts w:hint="eastAsia"/>
                <w:snapToGrid w:val="0"/>
              </w:rPr>
              <w:t>专  业</w:t>
            </w:r>
          </w:p>
        </w:tc>
        <w:tc>
          <w:tcPr>
            <w:tcW w:w="1343" w:type="dxa"/>
            <w:vAlign w:val="center"/>
          </w:tcPr>
          <w:p>
            <w:pPr>
              <w:jc w:val="center"/>
              <w:rPr>
                <w:snapToGrid w:val="0"/>
              </w:rPr>
            </w:pPr>
            <w:r>
              <w:rPr>
                <w:rFonts w:hint="eastAsia"/>
                <w:snapToGrid w:val="0"/>
              </w:rPr>
              <w:t>专业工作</w:t>
            </w:r>
          </w:p>
          <w:p>
            <w:pPr>
              <w:jc w:val="center"/>
              <w:rPr>
                <w:snapToGrid w:val="0"/>
              </w:rPr>
            </w:pPr>
            <w:r>
              <w:rPr>
                <w:rFonts w:hint="eastAsia"/>
                <w:snapToGrid w:val="0"/>
              </w:rPr>
              <w:t>年  限</w:t>
            </w:r>
          </w:p>
        </w:tc>
        <w:tc>
          <w:tcPr>
            <w:tcW w:w="2580" w:type="dxa"/>
            <w:vAlign w:val="center"/>
          </w:tcPr>
          <w:p>
            <w:pPr>
              <w:jc w:val="center"/>
              <w:rPr>
                <w:snapToGrid w:val="0"/>
              </w:rPr>
            </w:pPr>
            <w:r>
              <w:rPr>
                <w:rFonts w:hint="eastAsia"/>
                <w:snapToGrid w:val="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bl>
    <w:p>
      <w:pPr>
        <w:pStyle w:val="30"/>
        <w:ind w:firstLine="0" w:firstLineChars="0"/>
      </w:pPr>
    </w:p>
    <w:p>
      <w:pPr>
        <w:ind w:firstLine="240" w:firstLineChars="100"/>
        <w:rPr>
          <w:sz w:val="24"/>
          <w:szCs w:val="24"/>
        </w:rPr>
      </w:pPr>
      <w:r>
        <w:rPr>
          <w:rFonts w:hint="eastAsia"/>
          <w:sz w:val="24"/>
          <w:szCs w:val="24"/>
        </w:rPr>
        <w:t>注：投入人员必须提供相应的执业证书、职称证书证明</w:t>
      </w:r>
      <w:r>
        <w:rPr>
          <w:rFonts w:hint="eastAsia"/>
          <w:sz w:val="24"/>
          <w:szCs w:val="24"/>
          <w:lang w:eastAsia="zh-CN"/>
        </w:rPr>
        <w:t>、</w:t>
      </w:r>
      <w:r>
        <w:rPr>
          <w:rFonts w:hint="eastAsia"/>
          <w:sz w:val="24"/>
          <w:szCs w:val="24"/>
          <w:lang w:val="en-US" w:eastAsia="zh-CN"/>
        </w:rPr>
        <w:t>社保证明、身份证</w:t>
      </w:r>
      <w:r>
        <w:rPr>
          <w:rFonts w:hint="eastAsia"/>
          <w:sz w:val="24"/>
          <w:szCs w:val="24"/>
        </w:rPr>
        <w:t>等相关的复印件。</w:t>
      </w:r>
    </w:p>
    <w:p>
      <w:pPr>
        <w:rPr>
          <w:sz w:val="24"/>
          <w:szCs w:val="24"/>
        </w:rPr>
      </w:pPr>
    </w:p>
    <w:p>
      <w:pPr>
        <w:pStyle w:val="10"/>
        <w:rPr>
          <w:snapToGrid w:val="0"/>
          <w:sz w:val="24"/>
          <w:szCs w:val="24"/>
        </w:rPr>
      </w:pPr>
      <w:r>
        <w:rPr>
          <w:rFonts w:hint="eastAsia"/>
          <w:sz w:val="24"/>
          <w:szCs w:val="24"/>
        </w:rPr>
        <w:t>投</w:t>
      </w:r>
      <w:r>
        <w:rPr>
          <w:sz w:val="24"/>
          <w:szCs w:val="24"/>
        </w:rPr>
        <w:t>标人（公章）</w:t>
      </w:r>
      <w:r>
        <w:rPr>
          <w:rFonts w:hint="eastAsia"/>
          <w:sz w:val="24"/>
          <w:szCs w:val="24"/>
          <w:lang w:eastAsia="zh-CN"/>
        </w:rPr>
        <w:t>：</w:t>
      </w:r>
      <w:r>
        <w:rPr>
          <w:rFonts w:hint="eastAsia"/>
          <w:sz w:val="24"/>
          <w:szCs w:val="24"/>
        </w:rPr>
        <w:t xml:space="preserve">                 </w:t>
      </w:r>
      <w:r>
        <w:rPr>
          <w:rFonts w:hint="eastAsia"/>
          <w:snapToGrid w:val="0"/>
          <w:sz w:val="24"/>
          <w:szCs w:val="24"/>
        </w:rPr>
        <w:t>法定代表人或委托代理人</w:t>
      </w:r>
      <w:r>
        <w:rPr>
          <w:rFonts w:hint="eastAsia"/>
          <w:snapToGrid w:val="0"/>
          <w:sz w:val="24"/>
          <w:szCs w:val="24"/>
          <w:lang w:eastAsia="zh-CN"/>
        </w:rPr>
        <w:t>（</w:t>
      </w:r>
      <w:r>
        <w:rPr>
          <w:rFonts w:hint="eastAsia" w:ascii="宋体" w:cs="Courier New"/>
          <w:sz w:val="24"/>
        </w:rPr>
        <w:t>签字或签名章）</w:t>
      </w:r>
      <w:r>
        <w:rPr>
          <w:rFonts w:hint="eastAsia"/>
          <w:snapToGrid w:val="0"/>
          <w:sz w:val="24"/>
          <w:szCs w:val="24"/>
        </w:rPr>
        <w:t>：</w:t>
      </w:r>
    </w:p>
    <w:p>
      <w:pPr>
        <w:pStyle w:val="10"/>
        <w:rPr>
          <w:snapToGrid w:val="0"/>
          <w:sz w:val="24"/>
          <w:szCs w:val="24"/>
        </w:rPr>
      </w:pPr>
    </w:p>
    <w:p>
      <w:pPr>
        <w:pStyle w:val="10"/>
        <w:ind w:firstLine="6981" w:firstLineChars="2909"/>
        <w:rPr>
          <w:rFonts w:ascii="宋体" w:hAnsi="宋体"/>
          <w:b/>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 xml:space="preserve">日  </w:t>
      </w:r>
    </w:p>
    <w:p>
      <w:pPr>
        <w:spacing w:line="360" w:lineRule="auto"/>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9</w:t>
      </w:r>
      <w:r>
        <w:rPr>
          <w:rFonts w:hint="eastAsia" w:ascii="宋体" w:hAnsi="宋体" w:cs="宋体"/>
          <w:b/>
          <w:bCs/>
          <w:sz w:val="24"/>
          <w:szCs w:val="24"/>
        </w:rPr>
        <w:t>：政府采购投标人诚信承诺书</w:t>
      </w:r>
    </w:p>
    <w:p>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东阳八婺工程项目管理有限公司</w:t>
      </w:r>
      <w:r>
        <w:rPr>
          <w:rFonts w:hint="eastAsia" w:ascii="宋体" w:hAnsi="宋体" w:cs="宋体"/>
          <w:b/>
          <w:sz w:val="24"/>
          <w:u w:val="single"/>
        </w:rPr>
        <w:t>：</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DYBWZFCG2024-030</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6"/>
          <w:rFonts w:hint="eastAsia" w:ascii="宋体" w:hAnsi="宋体" w:cs="宋体"/>
          <w:color w:val="auto"/>
          <w:sz w:val="24"/>
        </w:rPr>
        <w:t>其他</w:t>
      </w:r>
      <w:r>
        <w:rPr>
          <w:rStyle w:val="36"/>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5760" w:firstLineChars="2400"/>
        <w:rPr>
          <w:rFonts w:hint="eastAsia" w:ascii="宋体" w:hAnsi="宋体" w:eastAsia="宋体" w:cs="宋体"/>
          <w:sz w:val="24"/>
          <w:lang w:eastAsia="zh-CN"/>
        </w:rPr>
      </w:pPr>
      <w:r>
        <w:rPr>
          <w:rFonts w:hint="eastAsia" w:ascii="宋体" w:hAnsi="宋体" w:cs="宋体"/>
          <w:sz w:val="24"/>
          <w:lang w:val="en-US" w:eastAsia="zh-CN"/>
        </w:rPr>
        <w:t>投标人</w:t>
      </w:r>
      <w:r>
        <w:rPr>
          <w:rFonts w:hint="eastAsia" w:ascii="宋体" w:hAnsi="宋体" w:cs="宋体"/>
          <w:sz w:val="24"/>
        </w:rPr>
        <w:t>名称（盖章）</w:t>
      </w:r>
      <w:r>
        <w:rPr>
          <w:rFonts w:hint="eastAsia" w:ascii="宋体" w:hAnsi="宋体" w:cs="宋体"/>
          <w:sz w:val="24"/>
          <w:lang w:eastAsia="zh-CN"/>
        </w:rPr>
        <w:t>：</w:t>
      </w:r>
    </w:p>
    <w:p>
      <w:pPr>
        <w:spacing w:line="312" w:lineRule="auto"/>
        <w:jc w:val="center"/>
        <w:rPr>
          <w:rFonts w:ascii="宋体" w:hAnsi="宋体" w:cs="宋体"/>
          <w:sz w:val="24"/>
        </w:rPr>
      </w:pPr>
      <w:r>
        <w:rPr>
          <w:rFonts w:hint="eastAsia" w:ascii="宋体" w:hAnsi="宋体" w:cs="宋体"/>
          <w:sz w:val="24"/>
        </w:rPr>
        <w:t xml:space="preserve">                              法人代表或授权委托人</w:t>
      </w:r>
      <w:r>
        <w:rPr>
          <w:rFonts w:hint="eastAsia" w:ascii="宋体" w:hAnsi="宋体" w:cs="宋体"/>
          <w:sz w:val="24"/>
          <w:lang w:eastAsia="zh-CN"/>
        </w:rPr>
        <w:t>（</w:t>
      </w:r>
      <w:r>
        <w:rPr>
          <w:rFonts w:hint="eastAsia" w:ascii="宋体" w:cs="Courier New"/>
          <w:sz w:val="24"/>
        </w:rPr>
        <w:t>签字或签名章）</w:t>
      </w:r>
      <w:r>
        <w:rPr>
          <w:rFonts w:hint="eastAsia" w:ascii="宋体" w:hAnsi="宋体" w:cs="宋体"/>
          <w:sz w:val="24"/>
        </w:rPr>
        <w:t>：</w:t>
      </w:r>
    </w:p>
    <w:p>
      <w:pPr>
        <w:ind w:firstLine="5520" w:firstLineChars="2300"/>
        <w:rPr>
          <w:rFonts w:ascii="宋体" w:hAnsi="宋体" w:cs="宋体"/>
          <w:sz w:val="24"/>
          <w:szCs w:val="22"/>
        </w:rPr>
      </w:pPr>
      <w:r>
        <w:rPr>
          <w:rFonts w:hint="eastAsia" w:ascii="宋体" w:hAnsi="宋体" w:cs="宋体"/>
          <w:sz w:val="24"/>
          <w:szCs w:val="22"/>
        </w:rPr>
        <w:t>年   月   日</w:t>
      </w:r>
    </w:p>
    <w:p>
      <w:pPr>
        <w:rPr>
          <w:rFonts w:ascii="宋体" w:hAnsi="宋体" w:cs="宋体"/>
          <w:b/>
          <w:bCs/>
          <w:sz w:val="24"/>
          <w:szCs w:val="24"/>
        </w:rPr>
      </w:pPr>
    </w:p>
    <w:p>
      <w:pPr>
        <w:rPr>
          <w:rFonts w:ascii="宋体" w:hAnsi="宋体" w:cs="宋体"/>
          <w:b/>
          <w:bCs/>
          <w:sz w:val="24"/>
          <w:szCs w:val="24"/>
        </w:rPr>
      </w:pPr>
    </w:p>
    <w:p>
      <w:pPr>
        <w:rPr>
          <w:rFonts w:ascii="宋体" w:hAnsi="宋体" w:cs="宋体"/>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10</w:t>
      </w:r>
      <w:r>
        <w:rPr>
          <w:rFonts w:hint="eastAsia" w:ascii="宋体" w:hAnsi="宋体" w:cs="宋体"/>
          <w:b/>
          <w:bCs/>
          <w:sz w:val="24"/>
          <w:szCs w:val="24"/>
        </w:rPr>
        <w:t>：</w:t>
      </w:r>
    </w:p>
    <w:p>
      <w:pPr>
        <w:ind w:firstLine="3915" w:firstLineChars="1300"/>
        <w:rPr>
          <w:rFonts w:ascii="宋体" w:hAnsi="宋体" w:cs="宋体"/>
          <w:b/>
          <w:bCs/>
          <w:sz w:val="28"/>
          <w:szCs w:val="28"/>
        </w:rPr>
      </w:pPr>
      <w:r>
        <w:rPr>
          <w:rFonts w:hint="eastAsia" w:ascii="宋体" w:hAnsi="宋体" w:cs="宋体"/>
          <w:b/>
          <w:bCs/>
          <w:sz w:val="30"/>
          <w:szCs w:val="30"/>
        </w:rPr>
        <w:t>服务费承诺书</w:t>
      </w:r>
    </w:p>
    <w:p>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东阳八婺工程项目管理有限公司</w:t>
      </w:r>
      <w:r>
        <w:rPr>
          <w:rFonts w:hint="eastAsia" w:ascii="宋体" w:hAnsi="宋体" w:cs="宋体"/>
          <w:sz w:val="24"/>
          <w:szCs w:val="24"/>
        </w:rPr>
        <w:t>：</w:t>
      </w:r>
    </w:p>
    <w:p>
      <w:pPr>
        <w:widowControl/>
        <w:spacing w:line="360" w:lineRule="auto"/>
        <w:ind w:firstLine="600" w:firstLineChars="250"/>
        <w:jc w:val="left"/>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_________（投标人名称）如中标，愿向</w:t>
      </w:r>
      <w:r>
        <w:rPr>
          <w:rFonts w:hint="eastAsia" w:ascii="宋体" w:hAnsi="宋体" w:cs="宋体"/>
          <w:sz w:val="24"/>
          <w:szCs w:val="24"/>
          <w:lang w:eastAsia="zh-CN"/>
        </w:rPr>
        <w:t>东阳八婺工程项目管理有限公司</w:t>
      </w:r>
      <w:r>
        <w:rPr>
          <w:rFonts w:hint="eastAsia" w:ascii="宋体" w:hAnsi="宋体" w:cs="宋体"/>
          <w:sz w:val="24"/>
          <w:szCs w:val="24"/>
        </w:rPr>
        <w:t>支付中标服务费。</w:t>
      </w:r>
    </w:p>
    <w:p>
      <w:pPr>
        <w:spacing w:line="360" w:lineRule="auto"/>
        <w:ind w:firstLine="480" w:firstLineChars="200"/>
        <w:rPr>
          <w:rFonts w:ascii="宋体" w:hAnsi="宋体" w:cs="宋体"/>
          <w:sz w:val="24"/>
          <w:szCs w:val="24"/>
        </w:rPr>
      </w:pPr>
      <w:r>
        <w:rPr>
          <w:rFonts w:hint="eastAsia" w:ascii="宋体" w:hAnsi="宋体" w:cs="宋体"/>
          <w:sz w:val="24"/>
          <w:szCs w:val="24"/>
        </w:rPr>
        <w:t>我方如未在规定时间内交纳时，承诺凭贵方开出的违约通知，按上述承诺金额交纳，由采购人在本次招标项目的货款/服务款中直接扣缴，</w:t>
      </w:r>
    </w:p>
    <w:p>
      <w:pPr>
        <w:spacing w:line="360" w:lineRule="auto"/>
        <w:ind w:firstLine="1320" w:firstLineChars="550"/>
        <w:rPr>
          <w:rFonts w:ascii="宋体" w:hAnsi="宋体" w:cs="宋体"/>
          <w:sz w:val="24"/>
          <w:szCs w:val="24"/>
        </w:rPr>
      </w:pPr>
    </w:p>
    <w:p>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承诺人名称（盖章）：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法定代表人或代理人</w:t>
      </w:r>
      <w:r>
        <w:rPr>
          <w:rFonts w:hint="eastAsia" w:ascii="宋体" w:hAnsi="宋体" w:cs="宋体"/>
          <w:sz w:val="24"/>
          <w:szCs w:val="24"/>
          <w:lang w:eastAsia="zh-CN"/>
        </w:rPr>
        <w:t>（</w:t>
      </w:r>
      <w:r>
        <w:rPr>
          <w:rFonts w:hint="eastAsia" w:ascii="宋体" w:cs="Courier New"/>
          <w:sz w:val="24"/>
        </w:rPr>
        <w:t>签字或签名章）</w:t>
      </w:r>
      <w:r>
        <w:rPr>
          <w:rFonts w:hint="eastAsia" w:ascii="宋体" w:hAnsi="宋体" w:cs="宋体"/>
          <w:sz w:val="24"/>
          <w:szCs w:val="24"/>
        </w:rPr>
        <w:t>：</w:t>
      </w:r>
    </w:p>
    <w:p>
      <w:pPr>
        <w:spacing w:line="360" w:lineRule="auto"/>
        <w:rPr>
          <w:rFonts w:ascii="宋体" w:hAnsi="宋体" w:cs="宋体"/>
          <w:sz w:val="28"/>
          <w:szCs w:val="28"/>
        </w:rPr>
      </w:pPr>
    </w:p>
    <w:p>
      <w:pPr>
        <w:pStyle w:val="37"/>
        <w:spacing w:before="78" w:after="78"/>
      </w:pPr>
    </w:p>
    <w:p>
      <w:pPr>
        <w:rPr>
          <w:rFonts w:ascii="宋体" w:hAnsi="宋体" w:cs="宋体"/>
          <w:sz w:val="28"/>
          <w:szCs w:val="28"/>
        </w:rPr>
      </w:pPr>
    </w:p>
    <w:p>
      <w:pPr>
        <w:rPr>
          <w:rFonts w:ascii="宋体" w:hAnsi="宋体" w:cs="宋体"/>
          <w:sz w:val="28"/>
          <w:szCs w:val="28"/>
        </w:rPr>
      </w:pPr>
    </w:p>
    <w:p>
      <w:pPr>
        <w:ind w:firstLine="4480" w:firstLineChars="1600"/>
        <w:rPr>
          <w:rFonts w:ascii="宋体" w:hAnsi="宋体" w:cs="宋体"/>
          <w:sz w:val="28"/>
          <w:szCs w:val="28"/>
        </w:rPr>
      </w:pPr>
    </w:p>
    <w:p>
      <w:pPr>
        <w:ind w:firstLine="4480" w:firstLineChars="1600"/>
        <w:rPr>
          <w:rFonts w:ascii="宋体" w:hAnsi="宋体" w:cs="宋体"/>
          <w:sz w:val="28"/>
          <w:szCs w:val="28"/>
        </w:rPr>
      </w:pPr>
    </w:p>
    <w:p>
      <w:pPr>
        <w:ind w:firstLine="4800" w:firstLineChars="20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lang w:eastAsia="zh-CN"/>
        </w:rPr>
        <w:t>202</w:t>
      </w:r>
      <w:r>
        <w:rPr>
          <w:rFonts w:hint="eastAsia" w:ascii="宋体" w:hAnsi="宋体" w:cs="宋体"/>
          <w:sz w:val="24"/>
          <w:szCs w:val="24"/>
          <w:u w:val="single"/>
          <w:lang w:val="en-US" w:eastAsia="zh-CN"/>
        </w:rPr>
        <w:t>4</w:t>
      </w:r>
      <w:r>
        <w:rPr>
          <w:rFonts w:hint="eastAsia" w:ascii="宋体" w:hAnsi="宋体" w:cs="宋体"/>
          <w:sz w:val="24"/>
          <w:szCs w:val="24"/>
          <w:u w:val="single"/>
          <w:lang w:eastAsia="zh-CN"/>
        </w:rPr>
        <w:t>年</w:t>
      </w:r>
      <w:r>
        <w:rPr>
          <w:rFonts w:hint="eastAsia" w:ascii="宋体" w:hAnsi="宋体" w:cs="宋体"/>
          <w:sz w:val="24"/>
          <w:szCs w:val="24"/>
          <w:u w:val="single"/>
        </w:rPr>
        <w:t xml:space="preserve"> 月 日</w:t>
      </w:r>
    </w:p>
    <w:p>
      <w:pPr>
        <w:snapToGrid w:val="0"/>
        <w:spacing w:before="156" w:beforeLines="50" w:after="50"/>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b/>
          <w:bCs/>
          <w:sz w:val="24"/>
          <w:szCs w:val="24"/>
        </w:rPr>
      </w:pPr>
    </w:p>
    <w:p>
      <w:pPr>
        <w:snapToGrid w:val="0"/>
        <w:jc w:val="left"/>
        <w:rPr>
          <w:rFonts w:ascii="宋体" w:hAnsi="宋体" w:cs="宋体"/>
          <w:b/>
          <w:bCs/>
          <w:sz w:val="24"/>
          <w:szCs w:val="24"/>
        </w:rPr>
      </w:pPr>
    </w:p>
    <w:p>
      <w:pPr>
        <w:snapToGrid w:val="0"/>
        <w:jc w:val="left"/>
        <w:rPr>
          <w:rFonts w:ascii="宋体" w:hAnsi="宋体" w:cs="宋体"/>
          <w:b/>
          <w:bCs/>
          <w:sz w:val="24"/>
          <w:szCs w:val="24"/>
        </w:rPr>
      </w:pPr>
    </w:p>
    <w:p>
      <w:pPr>
        <w:snapToGrid w:val="0"/>
        <w:spacing w:before="50" w:after="50" w:line="360" w:lineRule="auto"/>
        <w:rPr>
          <w:rFonts w:hint="eastAsia" w:ascii="宋体" w:hAnsi="宋体" w:cs="宋体"/>
          <w:b/>
          <w:bCs/>
          <w:sz w:val="24"/>
        </w:rPr>
      </w:pPr>
    </w:p>
    <w:p>
      <w:pPr>
        <w:snapToGrid w:val="0"/>
        <w:spacing w:before="50" w:after="50" w:line="360" w:lineRule="auto"/>
        <w:rPr>
          <w:rFonts w:ascii="仿宋_GB2312" w:hAnsi="仿宋" w:eastAsia="仿宋_GB2312" w:cs="仿宋_GB2312"/>
          <w:b/>
          <w:sz w:val="24"/>
        </w:rPr>
      </w:pPr>
      <w:r>
        <w:rPr>
          <w:rFonts w:hint="eastAsia" w:ascii="宋体" w:hAnsi="宋体" w:cs="宋体"/>
          <w:b/>
          <w:bCs/>
          <w:sz w:val="24"/>
        </w:rPr>
        <w:t>附件1</w:t>
      </w:r>
      <w:r>
        <w:rPr>
          <w:rFonts w:hint="eastAsia" w:ascii="宋体" w:hAnsi="宋体" w:cs="宋体"/>
          <w:b/>
          <w:bCs/>
          <w:sz w:val="24"/>
          <w:lang w:val="en-US" w:eastAsia="zh-CN"/>
        </w:rPr>
        <w:t>1</w:t>
      </w:r>
      <w:r>
        <w:rPr>
          <w:rFonts w:hint="eastAsia" w:ascii="宋体" w:hAnsi="宋体" w:cs="宋体"/>
          <w:b/>
          <w:bCs/>
          <w:sz w:val="24"/>
        </w:rPr>
        <w:t>：联合协议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pPr>
        <w:snapToGrid w:val="0"/>
        <w:spacing w:before="50" w:after="50" w:line="360" w:lineRule="auto"/>
        <w:ind w:firstLine="3855" w:firstLineChars="1600"/>
        <w:rPr>
          <w:rFonts w:ascii="宋体" w:hAnsi="宋体" w:cs="宋体"/>
          <w:b/>
          <w:sz w:val="32"/>
          <w:szCs w:val="32"/>
          <w:lang w:val="zh-CN"/>
        </w:rPr>
      </w:pPr>
      <w:r>
        <w:rPr>
          <w:rFonts w:hint="eastAsia" w:ascii="仿宋_GB2312" w:hAnsi="仿宋" w:eastAsia="仿宋_GB2312" w:cs="仿宋_GB2312"/>
          <w:b/>
          <w:sz w:val="24"/>
        </w:rPr>
        <w:t xml:space="preserve"> </w:t>
      </w:r>
      <w:r>
        <w:rPr>
          <w:rFonts w:hint="eastAsia" w:ascii="宋体" w:hAnsi="宋体" w:cs="宋体"/>
          <w:b/>
          <w:sz w:val="32"/>
          <w:szCs w:val="32"/>
          <w:lang w:val="zh-CN"/>
        </w:rPr>
        <w:t>联合协议</w:t>
      </w:r>
    </w:p>
    <w:p>
      <w:pPr>
        <w:widowControl/>
        <w:spacing w:line="360" w:lineRule="auto"/>
        <w:ind w:firstLine="482" w:firstLineChars="200"/>
        <w:jc w:val="left"/>
        <w:rPr>
          <w:rFonts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sz w:val="24"/>
          <w:lang w:val="zh-CN"/>
        </w:rPr>
        <w:t>……</w:t>
      </w:r>
    </w:p>
    <w:p>
      <w:pPr>
        <w:snapToGrid w:val="0"/>
        <w:spacing w:line="360" w:lineRule="auto"/>
        <w:rPr>
          <w:rFonts w:ascii="宋体" w:hAnsi="宋体" w:cs="宋体"/>
          <w:sz w:val="24"/>
          <w:lang w:val="zh-CN"/>
        </w:rPr>
      </w:pPr>
      <w:r>
        <w:rPr>
          <w:rFonts w:hint="eastAsia" w:ascii="宋体" w:hAnsi="宋体" w:cs="宋体"/>
          <w:sz w:val="24"/>
          <w:lang w:val="zh-CN"/>
        </w:rPr>
        <w:t xml:space="preserve">                                               日期：  年  月   日</w:t>
      </w:r>
    </w:p>
    <w:p>
      <w:pPr>
        <w:snapToGrid w:val="0"/>
        <w:jc w:val="left"/>
        <w:rPr>
          <w:rFonts w:ascii="宋体" w:hAnsi="宋体" w:cs="宋体"/>
          <w:b/>
          <w:bCs/>
          <w:sz w:val="24"/>
          <w:szCs w:val="24"/>
        </w:rPr>
      </w:pPr>
    </w:p>
    <w:p>
      <w:pPr>
        <w:snapToGrid w:val="0"/>
        <w:ind w:firstLine="241" w:firstLineChars="100"/>
        <w:jc w:val="left"/>
        <w:rPr>
          <w:rFonts w:ascii="宋体" w:hAnsi="宋体" w:cs="宋体"/>
          <w:b/>
          <w:bCs/>
          <w:sz w:val="24"/>
          <w:szCs w:val="24"/>
        </w:rPr>
      </w:pPr>
    </w:p>
    <w:p>
      <w:pPr>
        <w:snapToGrid w:val="0"/>
        <w:ind w:firstLine="241" w:firstLineChars="100"/>
        <w:jc w:val="left"/>
        <w:rPr>
          <w:rFonts w:ascii="宋体" w:hAnsi="宋体" w:cs="宋体"/>
          <w:b/>
          <w:bCs/>
          <w:sz w:val="24"/>
          <w:szCs w:val="24"/>
        </w:rPr>
      </w:pPr>
    </w:p>
    <w:p>
      <w:pPr>
        <w:snapToGrid w:val="0"/>
        <w:spacing w:line="360" w:lineRule="auto"/>
        <w:rPr>
          <w:rFonts w:ascii="宋体" w:hAnsi="宋体" w:cs="宋体"/>
          <w:b/>
          <w:bCs/>
          <w:sz w:val="24"/>
        </w:rPr>
      </w:pPr>
      <w:r>
        <w:rPr>
          <w:rFonts w:hint="eastAsia" w:ascii="宋体" w:hAnsi="宋体" w:cs="宋体"/>
          <w:b/>
          <w:bCs/>
          <w:sz w:val="24"/>
        </w:rPr>
        <w:t>附件1</w:t>
      </w:r>
      <w:r>
        <w:rPr>
          <w:rFonts w:hint="eastAsia" w:ascii="宋体" w:hAnsi="宋体" w:cs="宋体"/>
          <w:b/>
          <w:bCs/>
          <w:sz w:val="24"/>
          <w:lang w:val="en-US" w:eastAsia="zh-CN"/>
        </w:rPr>
        <w:t>2</w:t>
      </w:r>
      <w:r>
        <w:rPr>
          <w:rFonts w:hint="eastAsia" w:ascii="宋体" w:hAnsi="宋体" w:cs="宋体"/>
          <w:b/>
          <w:bCs/>
          <w:sz w:val="24"/>
        </w:rPr>
        <w:t>：分包意向协议</w:t>
      </w:r>
    </w:p>
    <w:p>
      <w:pPr>
        <w:snapToGrid w:val="0"/>
        <w:spacing w:line="360" w:lineRule="auto"/>
        <w:ind w:firstLine="3855" w:firstLineChars="1200"/>
        <w:rPr>
          <w:rFonts w:ascii="宋体" w:hAnsi="宋体" w:cs="宋体"/>
          <w:b/>
          <w:sz w:val="32"/>
          <w:szCs w:val="32"/>
        </w:rPr>
      </w:pPr>
      <w:r>
        <w:rPr>
          <w:rFonts w:hint="eastAsia" w:ascii="宋体" w:hAnsi="宋体" w:cs="宋体"/>
          <w:b/>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ascii="宋体" w:hAnsi="宋体" w:cs="宋体"/>
        </w:rPr>
      </w:pPr>
      <w:r>
        <w:rPr>
          <w:rFonts w:hint="eastAsia" w:ascii="宋体" w:hAnsi="宋体" w:cs="宋体"/>
          <w:sz w:val="24"/>
          <w:szCs w:val="24"/>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ascii="宋体" w:hAnsi="宋体" w:cs="宋体"/>
          <w:sz w:val="24"/>
          <w:lang w:val="zh-CN"/>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ascii="宋体" w:hAnsi="宋体" w:cs="宋体"/>
          <w:sz w:val="24"/>
          <w:lang w:val="zh-CN"/>
        </w:rPr>
      </w:pPr>
    </w:p>
    <w:p>
      <w:pPr>
        <w:snapToGrid w:val="0"/>
        <w:spacing w:line="360" w:lineRule="auto"/>
        <w:ind w:firstLine="576"/>
        <w:rPr>
          <w:rFonts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ascii="宋体" w:hAnsi="宋体" w:cs="宋体"/>
          <w:sz w:val="24"/>
          <w:lang w:val="zh-CN"/>
        </w:rPr>
      </w:pP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snapToGrid w:val="0"/>
        <w:jc w:val="left"/>
        <w:rPr>
          <w:rFonts w:ascii="宋体" w:hAnsi="宋体" w:cs="宋体"/>
          <w:b/>
          <w:bCs/>
          <w:sz w:val="24"/>
          <w:szCs w:val="24"/>
        </w:rPr>
      </w:pPr>
    </w:p>
    <w:p>
      <w:pPr>
        <w:snapToGrid w:val="0"/>
        <w:spacing w:before="50" w:after="50"/>
        <w:rPr>
          <w:rFonts w:ascii="宋体" w:hAnsi="宋体" w:cs="宋体"/>
          <w:b/>
          <w:bCs/>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3</w:t>
      </w:r>
      <w:r>
        <w:rPr>
          <w:rFonts w:hint="eastAsia" w:ascii="宋体" w:hAnsi="宋体" w:cs="宋体"/>
          <w:b/>
          <w:bCs/>
          <w:sz w:val="24"/>
          <w:szCs w:val="24"/>
        </w:rPr>
        <w:t>：</w:t>
      </w:r>
    </w:p>
    <w:p>
      <w:pPr>
        <w:jc w:val="center"/>
        <w:rPr>
          <w:rFonts w:ascii="宋体" w:hAnsi="宋体"/>
          <w:b/>
          <w:bCs/>
          <w:sz w:val="32"/>
          <w:szCs w:val="32"/>
        </w:rPr>
      </w:pPr>
      <w:r>
        <w:rPr>
          <w:rFonts w:hint="eastAsia" w:ascii="宋体" w:hAnsi="宋体"/>
          <w:b/>
          <w:bCs/>
          <w:sz w:val="32"/>
          <w:szCs w:val="32"/>
        </w:rPr>
        <w:t>东阳市政府采购代理机构社会评价表</w:t>
      </w:r>
    </w:p>
    <w:p>
      <w:pPr>
        <w:rPr>
          <w:rFonts w:ascii="宋体" w:hAnsi="宋体"/>
          <w:sz w:val="28"/>
          <w:szCs w:val="28"/>
        </w:rPr>
      </w:pPr>
      <w:r>
        <w:rPr>
          <w:rFonts w:hint="eastAsia" w:ascii="宋体" w:hAnsi="宋体"/>
          <w:sz w:val="28"/>
          <w:szCs w:val="28"/>
        </w:rPr>
        <w:t xml:space="preserve">代理机构名称： </w:t>
      </w:r>
    </w:p>
    <w:tbl>
      <w:tblPr>
        <w:tblStyle w:val="3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8452"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4186"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339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5218"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是否严格执行政府采购纪律、法规和规章制度等（2分）。</w:t>
            </w:r>
          </w:p>
        </w:tc>
        <w:tc>
          <w:tcPr>
            <w:tcW w:w="5218"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5218"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是否及时组织采购，是否有承诺办事时间并能限时办结（2分）。</w:t>
            </w:r>
          </w:p>
        </w:tc>
        <w:tc>
          <w:tcPr>
            <w:tcW w:w="5218"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5218"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采购的质量、服务是否满意（2分）。</w:t>
            </w:r>
          </w:p>
        </w:tc>
        <w:tc>
          <w:tcPr>
            <w:tcW w:w="5218"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5218"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8452"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8452" w:type="dxa"/>
            <w:gridSpan w:val="7"/>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eastAsia="zh-CN"/>
              </w:rPr>
              <w:t>东阳市综合交通“十五五”规划编制项目</w:t>
            </w:r>
          </w:p>
        </w:tc>
      </w:tr>
    </w:tbl>
    <w:p>
      <w:pPr>
        <w:spacing w:line="500" w:lineRule="exact"/>
        <w:rPr>
          <w:sz w:val="24"/>
          <w:szCs w:val="24"/>
        </w:rPr>
      </w:pPr>
      <w:r>
        <w:rPr>
          <w:rFonts w:hint="eastAsia" w:ascii="宋体" w:hAnsi="宋体"/>
          <w:sz w:val="24"/>
          <w:szCs w:val="24"/>
        </w:rPr>
        <w:t>填表人</w:t>
      </w:r>
      <w:r>
        <w:rPr>
          <w:rFonts w:hint="eastAsia" w:ascii="宋体" w:hAnsi="宋体"/>
          <w:sz w:val="24"/>
          <w:szCs w:val="24"/>
          <w:lang w:eastAsia="zh-CN"/>
        </w:rPr>
        <w:t>（</w:t>
      </w:r>
      <w:r>
        <w:rPr>
          <w:rFonts w:hint="eastAsia" w:ascii="宋体" w:hAnsi="宋体"/>
          <w:sz w:val="24"/>
          <w:szCs w:val="24"/>
        </w:rPr>
        <w:t>盖章</w:t>
      </w:r>
      <w:r>
        <w:rPr>
          <w:rFonts w:hint="eastAsia" w:ascii="宋体" w:hAnsi="宋体"/>
          <w:sz w:val="24"/>
          <w:szCs w:val="24"/>
          <w:lang w:eastAsia="zh-CN"/>
        </w:rPr>
        <w:t>）</w:t>
      </w:r>
      <w:r>
        <w:rPr>
          <w:rFonts w:hint="eastAsia" w:ascii="宋体" w:hAnsi="宋体"/>
          <w:sz w:val="24"/>
          <w:szCs w:val="24"/>
        </w:rPr>
        <w:t>：</w:t>
      </w:r>
      <w:r>
        <w:rPr>
          <w:sz w:val="24"/>
          <w:szCs w:val="24"/>
        </w:rPr>
        <w:t xml:space="preserve">                   </w:t>
      </w:r>
      <w:r>
        <w:rPr>
          <w:rFonts w:hint="eastAsia"/>
          <w:sz w:val="24"/>
          <w:szCs w:val="24"/>
          <w:lang w:val="en-US" w:eastAsia="zh-CN"/>
        </w:rPr>
        <w:t xml:space="preserve">     </w:t>
      </w:r>
      <w:r>
        <w:rPr>
          <w:sz w:val="24"/>
          <w:szCs w:val="24"/>
        </w:rPr>
        <w:t xml:space="preserve"> </w:t>
      </w:r>
      <w:r>
        <w:rPr>
          <w:rFonts w:hint="eastAsia" w:ascii="宋体" w:hAnsi="宋体"/>
          <w:sz w:val="24"/>
          <w:szCs w:val="24"/>
        </w:rPr>
        <w:t>日期</w:t>
      </w:r>
    </w:p>
    <w:p>
      <w:pPr>
        <w:snapToGrid w:val="0"/>
        <w:spacing w:line="360" w:lineRule="auto"/>
        <w:jc w:val="left"/>
        <w:rPr>
          <w:rFonts w:hint="eastAsia" w:ascii="宋体" w:hAnsi="宋体" w:cs="宋体"/>
          <w:b/>
          <w:bCs/>
          <w:sz w:val="24"/>
          <w:szCs w:val="24"/>
        </w:rPr>
      </w:pPr>
    </w:p>
    <w:p>
      <w:pPr>
        <w:snapToGrid w:val="0"/>
        <w:spacing w:line="360" w:lineRule="auto"/>
        <w:jc w:val="left"/>
        <w:rPr>
          <w:rFonts w:hint="eastAsia" w:ascii="宋体" w:hAnsi="宋体" w:cs="宋体"/>
          <w:b/>
          <w:bCs/>
          <w:sz w:val="24"/>
          <w:szCs w:val="24"/>
        </w:rPr>
      </w:pPr>
    </w:p>
    <w:p>
      <w:pPr>
        <w:snapToGrid w:val="0"/>
        <w:spacing w:line="360" w:lineRule="auto"/>
        <w:jc w:val="left"/>
        <w:rPr>
          <w:rFonts w:ascii="宋体" w:hAnsi="宋体" w:cs="宋体"/>
          <w:b/>
          <w:bCs/>
          <w:sz w:val="24"/>
          <w:szCs w:val="24"/>
        </w:rPr>
      </w:pPr>
      <w:r>
        <w:rPr>
          <w:rFonts w:hint="eastAsia" w:ascii="宋体" w:hAnsi="宋体" w:cs="宋体"/>
          <w:b/>
          <w:bCs/>
          <w:sz w:val="24"/>
          <w:szCs w:val="24"/>
        </w:rPr>
        <w:t>5、报价文件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（1）投标函（格式见附件）； </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（2）开标一览表（格式见附件）；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（3）中小型企业声明函（格式见附件）；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（4）监狱企业证明文件（如有）；</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（5）残疾人福利性单位声明函（如有）；</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240" w:firstLineChars="100"/>
        <w:jc w:val="left"/>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（6）投标人针对报价需要说明的其他文件和说明</w:t>
      </w:r>
      <w:r>
        <w:rPr>
          <w:rFonts w:hint="eastAsia" w:ascii="宋体" w:hAnsi="宋体" w:eastAsia="宋体" w:cs="宋体"/>
          <w:b w:val="0"/>
          <w:bCs w:val="0"/>
          <w:sz w:val="24"/>
          <w:szCs w:val="24"/>
          <w:lang w:eastAsia="zh-CN"/>
        </w:rPr>
        <w:t>。</w:t>
      </w:r>
    </w:p>
    <w:p>
      <w:pPr>
        <w:snapToGrid w:val="0"/>
        <w:spacing w:before="50" w:after="156" w:afterLines="50"/>
        <w:jc w:val="left"/>
        <w:rPr>
          <w:rFonts w:ascii="宋体" w:hAnsi="宋体" w:cs="宋体"/>
          <w:b/>
          <w:bCs/>
          <w:sz w:val="24"/>
          <w:szCs w:val="24"/>
        </w:rPr>
      </w:pPr>
    </w:p>
    <w:p>
      <w:pPr>
        <w:snapToGrid w:val="0"/>
        <w:ind w:firstLine="360" w:firstLineChars="1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sz w:val="24"/>
          <w:szCs w:val="24"/>
        </w:rPr>
      </w:pPr>
    </w:p>
    <w:p>
      <w:pPr>
        <w:snapToGrid w:val="0"/>
        <w:spacing w:before="50" w:after="156" w:afterLines="50"/>
        <w:jc w:val="left"/>
        <w:rPr>
          <w:rFonts w:ascii="宋体" w:hAnsi="宋体" w:cs="宋体"/>
          <w:b/>
          <w:bCs/>
          <w:sz w:val="24"/>
          <w:szCs w:val="24"/>
        </w:rPr>
      </w:pPr>
    </w:p>
    <w:p>
      <w:pPr>
        <w:snapToGrid w:val="0"/>
        <w:spacing w:before="50" w:after="156" w:afterLines="50"/>
        <w:jc w:val="left"/>
        <w:rPr>
          <w:rFonts w:ascii="宋体" w:hAnsi="宋体" w:cs="宋体"/>
          <w:b/>
          <w:bCs/>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4</w:t>
      </w:r>
      <w:r>
        <w:rPr>
          <w:rFonts w:hint="eastAsia" w:ascii="宋体" w:hAnsi="宋体" w:cs="宋体"/>
          <w:b/>
          <w:bCs/>
          <w:sz w:val="24"/>
          <w:szCs w:val="24"/>
        </w:rPr>
        <w:t>：投标函</w:t>
      </w:r>
    </w:p>
    <w:p>
      <w:pPr>
        <w:snapToGrid w:val="0"/>
        <w:spacing w:before="156" w:beforeLines="50" w:after="50"/>
        <w:jc w:val="center"/>
        <w:rPr>
          <w:rFonts w:ascii="宋体" w:hAnsi="宋体" w:cs="宋体"/>
          <w:b/>
          <w:sz w:val="30"/>
          <w:szCs w:val="30"/>
        </w:rPr>
      </w:pPr>
      <w:r>
        <w:rPr>
          <w:rFonts w:hint="eastAsia" w:ascii="宋体" w:hAnsi="宋体" w:cs="宋体"/>
          <w:b/>
          <w:sz w:val="30"/>
          <w:szCs w:val="30"/>
        </w:rPr>
        <w:t>投 标 函</w:t>
      </w:r>
    </w:p>
    <w:p>
      <w:pPr>
        <w:snapToGrid w:val="0"/>
        <w:spacing w:before="156"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东阳八婺工程项目管理有限公司</w:t>
      </w:r>
      <w:r>
        <w:rPr>
          <w:rFonts w:hint="eastAsia" w:ascii="宋体" w:hAnsi="宋体" w:cs="宋体"/>
          <w:sz w:val="24"/>
          <w:u w:val="single"/>
        </w:rPr>
        <w:t>：</w:t>
      </w:r>
    </w:p>
    <w:p>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pPr>
        <w:snapToGrid w:val="0"/>
        <w:spacing w:line="360" w:lineRule="auto"/>
        <w:rPr>
          <w:rFonts w:ascii="宋体" w:hAnsi="宋体" w:cs="宋体"/>
          <w:sz w:val="24"/>
        </w:rPr>
      </w:pPr>
      <w:r>
        <w:rPr>
          <w:rFonts w:hint="eastAsia" w:ascii="宋体" w:hAnsi="宋体" w:cs="宋体"/>
          <w:sz w:val="24"/>
        </w:rPr>
        <w:t>（项目编号：____________），签字代表____________（全名）经正式授权并代表投标人_____________（投标人名称）提交资格审查文件、资信/商务文件、技术文件、报价文件。</w:t>
      </w:r>
    </w:p>
    <w:p>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ascii="宋体" w:hAnsi="宋体" w:cs="宋体"/>
          <w:sz w:val="24"/>
        </w:rPr>
      </w:pPr>
      <w:r>
        <w:rPr>
          <w:rFonts w:hint="eastAsia" w:ascii="宋体" w:hAnsi="宋体" w:cs="宋体"/>
          <w:sz w:val="24"/>
        </w:rPr>
        <w:t>投标人名称(公章):___________________</w:t>
      </w:r>
    </w:p>
    <w:p>
      <w:pPr>
        <w:snapToGrid w:val="0"/>
        <w:spacing w:line="360" w:lineRule="auto"/>
        <w:rPr>
          <w:rFonts w:ascii="宋体" w:hAnsi="宋体" w:cs="宋体"/>
          <w:sz w:val="24"/>
        </w:rPr>
      </w:pPr>
      <w:r>
        <w:rPr>
          <w:rFonts w:hint="eastAsia" w:ascii="宋体" w:hAnsi="宋体" w:cs="宋体"/>
          <w:sz w:val="24"/>
        </w:rPr>
        <w:t xml:space="preserve">法定代表人或代理人（签字或签名章）：___________ </w:t>
      </w:r>
    </w:p>
    <w:p>
      <w:pPr>
        <w:snapToGrid w:val="0"/>
        <w:spacing w:line="360" w:lineRule="auto"/>
        <w:rPr>
          <w:rFonts w:ascii="宋体" w:hAnsi="宋体" w:cs="宋体"/>
          <w:b/>
          <w:sz w:val="24"/>
        </w:rPr>
      </w:pPr>
      <w:r>
        <w:rPr>
          <w:rFonts w:hint="eastAsia" w:ascii="宋体" w:hAnsi="宋体" w:cs="宋体"/>
          <w:sz w:val="24"/>
        </w:rPr>
        <w:t>日期:_____年___月___日</w:t>
      </w: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5</w:t>
      </w:r>
      <w:r>
        <w:rPr>
          <w:rFonts w:hint="eastAsia" w:ascii="宋体" w:hAnsi="宋体" w:cs="宋体"/>
          <w:b/>
          <w:sz w:val="24"/>
        </w:rPr>
        <w:t>：开标一览表</w:t>
      </w:r>
    </w:p>
    <w:p>
      <w:pPr>
        <w:snapToGrid w:val="0"/>
        <w:spacing w:before="50" w:after="50"/>
        <w:jc w:val="center"/>
        <w:rPr>
          <w:rFonts w:ascii="宋体" w:hAnsi="宋体" w:cs="宋体"/>
          <w:b/>
          <w:sz w:val="30"/>
        </w:rPr>
      </w:pPr>
      <w:r>
        <w:rPr>
          <w:rFonts w:hint="eastAsia" w:ascii="宋体" w:hAnsi="宋体" w:cs="宋体"/>
          <w:b/>
          <w:sz w:val="30"/>
        </w:rPr>
        <w:t xml:space="preserve">  开标一览表</w:t>
      </w:r>
    </w:p>
    <w:tbl>
      <w:tblPr>
        <w:tblStyle w:val="31"/>
        <w:tblW w:w="96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5"/>
        <w:gridCol w:w="4706"/>
        <w:gridCol w:w="2536"/>
        <w:gridCol w:w="12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1095" w:type="dxa"/>
            <w:tcBorders>
              <w:top w:val="single" w:color="auto" w:sz="4" w:space="0"/>
              <w:bottom w:val="single" w:color="auto" w:sz="4" w:space="0"/>
              <w:right w:val="single" w:color="auto" w:sz="4" w:space="0"/>
            </w:tcBorders>
            <w:vAlign w:val="center"/>
          </w:tcPr>
          <w:p>
            <w:pPr>
              <w:jc w:val="center"/>
              <w:rPr>
                <w:rFonts w:ascii="宋体" w:hAnsi="宋体" w:cs="宋体"/>
                <w:b/>
                <w:bCs/>
                <w:sz w:val="24"/>
                <w:szCs w:val="22"/>
              </w:rPr>
            </w:pPr>
            <w:r>
              <w:rPr>
                <w:rFonts w:hint="eastAsia" w:ascii="宋体" w:hAnsi="宋体" w:cs="宋体"/>
                <w:b/>
                <w:bCs/>
                <w:sz w:val="24"/>
                <w:szCs w:val="22"/>
              </w:rPr>
              <w:t>序号</w:t>
            </w:r>
          </w:p>
        </w:tc>
        <w:tc>
          <w:tcPr>
            <w:tcW w:w="4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2"/>
              </w:rPr>
            </w:pPr>
            <w:r>
              <w:rPr>
                <w:rFonts w:hint="eastAsia" w:ascii="宋体" w:hAnsi="宋体" w:cs="宋体"/>
                <w:b/>
                <w:bCs/>
                <w:sz w:val="24"/>
                <w:szCs w:val="22"/>
                <w:lang w:eastAsia="zh-CN"/>
              </w:rPr>
              <w:t>项目</w:t>
            </w:r>
            <w:r>
              <w:rPr>
                <w:rFonts w:hint="eastAsia" w:ascii="宋体" w:hAnsi="宋体" w:cs="宋体"/>
                <w:b/>
                <w:bCs/>
                <w:sz w:val="24"/>
                <w:szCs w:val="22"/>
              </w:rPr>
              <w:t>内容</w:t>
            </w:r>
          </w:p>
        </w:tc>
        <w:tc>
          <w:tcPr>
            <w:tcW w:w="253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b/>
                <w:bCs/>
                <w:color w:val="000000"/>
                <w:sz w:val="24"/>
                <w:szCs w:val="24"/>
              </w:rPr>
            </w:pPr>
            <w:r>
              <w:rPr>
                <w:rFonts w:hint="eastAsia"/>
                <w:b/>
                <w:bCs/>
                <w:color w:val="000000"/>
                <w:sz w:val="24"/>
                <w:szCs w:val="24"/>
                <w:lang w:eastAsia="zh-CN"/>
              </w:rPr>
              <w:t>投标报价</w:t>
            </w:r>
            <w:r>
              <w:rPr>
                <w:rFonts w:hint="eastAsia"/>
                <w:b/>
                <w:bCs/>
                <w:color w:val="000000"/>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095" w:type="dxa"/>
            <w:tcBorders>
              <w:top w:val="single" w:color="auto" w:sz="4" w:space="0"/>
              <w:bottom w:val="single" w:color="auto" w:sz="4" w:space="0"/>
              <w:right w:val="single" w:color="auto" w:sz="4" w:space="0"/>
            </w:tcBorders>
            <w:vAlign w:val="center"/>
          </w:tcPr>
          <w:p>
            <w:pPr>
              <w:spacing w:line="720" w:lineRule="exact"/>
              <w:jc w:val="center"/>
              <w:rPr>
                <w:rFonts w:ascii="宋体" w:hAnsi="宋体" w:cs="宋体"/>
                <w:b/>
                <w:bCs/>
                <w:color w:val="0D0D0D"/>
                <w:sz w:val="24"/>
                <w:szCs w:val="24"/>
              </w:rPr>
            </w:pPr>
            <w:r>
              <w:rPr>
                <w:rFonts w:hint="eastAsia" w:ascii="宋体" w:hAnsi="宋体" w:cs="宋体"/>
                <w:sz w:val="24"/>
              </w:rPr>
              <w:t>1</w:t>
            </w:r>
          </w:p>
        </w:tc>
        <w:tc>
          <w:tcPr>
            <w:tcW w:w="4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D0D0D"/>
                <w:sz w:val="24"/>
                <w:szCs w:val="24"/>
              </w:rPr>
            </w:pPr>
          </w:p>
        </w:tc>
        <w:tc>
          <w:tcPr>
            <w:tcW w:w="253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color w:val="0D0D0D"/>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0" w:type="auto"/>
            <w:gridSpan w:val="4"/>
            <w:tcBorders>
              <w:top w:val="single" w:color="auto" w:sz="4" w:space="0"/>
              <w:bottom w:val="single" w:color="auto" w:sz="4" w:space="0"/>
              <w:right w:val="single" w:color="auto" w:sz="4" w:space="0"/>
            </w:tcBorders>
            <w:vAlign w:val="center"/>
          </w:tcPr>
          <w:p>
            <w:pPr>
              <w:snapToGrid w:val="0"/>
              <w:spacing w:before="50" w:after="50"/>
              <w:rPr>
                <w:rFonts w:ascii="宋体" w:hAnsi="宋体"/>
                <w:b/>
                <w:bCs/>
                <w:sz w:val="24"/>
                <w:szCs w:val="21"/>
              </w:rPr>
            </w:pPr>
            <w:r>
              <w:rPr>
                <w:rFonts w:hint="eastAsia" w:ascii="宋体" w:hAnsi="宋体"/>
                <w:b/>
                <w:bCs/>
                <w:sz w:val="24"/>
                <w:szCs w:val="21"/>
              </w:rPr>
              <w:t>合计金额大写（人民币）：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0" w:type="auto"/>
            <w:gridSpan w:val="4"/>
            <w:tcBorders>
              <w:top w:val="single" w:color="auto" w:sz="4" w:space="0"/>
              <w:bottom w:val="single" w:color="auto" w:sz="4" w:space="0"/>
              <w:right w:val="single" w:color="auto" w:sz="4" w:space="0"/>
            </w:tcBorders>
            <w:vAlign w:val="center"/>
          </w:tcPr>
          <w:p>
            <w:pPr>
              <w:snapToGrid w:val="0"/>
              <w:spacing w:before="50" w:after="50"/>
              <w:rPr>
                <w:rFonts w:hint="eastAsia" w:ascii="宋体" w:hAnsi="宋体"/>
                <w:b/>
                <w:bCs/>
                <w:sz w:val="24"/>
                <w:szCs w:val="21"/>
              </w:rPr>
            </w:pPr>
            <w:r>
              <w:rPr>
                <w:rFonts w:hint="eastAsia" w:ascii="宋体" w:cs="宋体"/>
                <w:b/>
                <w:bCs/>
                <w:color w:val="000000"/>
                <w:sz w:val="24"/>
                <w:szCs w:val="24"/>
              </w:rPr>
              <w:t>小微型企业政策扶持报价</w:t>
            </w:r>
            <w:r>
              <w:rPr>
                <w:rFonts w:hint="eastAsia"/>
                <w:b/>
                <w:bCs/>
                <w:color w:val="000000"/>
                <w:kern w:val="2"/>
                <w:sz w:val="24"/>
                <w:szCs w:val="24"/>
              </w:rPr>
              <w:t>（元）：</w:t>
            </w:r>
          </w:p>
        </w:tc>
      </w:tr>
    </w:tbl>
    <w:p>
      <w:pPr>
        <w:pStyle w:val="30"/>
        <w:ind w:firstLine="0" w:firstLineChars="0"/>
        <w:rPr>
          <w:rFonts w:ascii="宋体" w:hAnsi="宋体" w:eastAsia="宋体"/>
          <w:sz w:val="24"/>
        </w:rPr>
      </w:pPr>
    </w:p>
    <w:p>
      <w:pPr>
        <w:snapToGrid w:val="0"/>
        <w:spacing w:before="50" w:after="50" w:line="360" w:lineRule="auto"/>
        <w:ind w:firstLine="480" w:firstLineChars="200"/>
        <w:jc w:val="left"/>
        <w:rPr>
          <w:rFonts w:ascii="宋体" w:hAnsi="宋体"/>
          <w:sz w:val="24"/>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、报价一经涂改，应在涂改处加盖单位公章或者由法定代表人或授权委托人签字并盖章，否则其投标作无效标处理。</w:t>
      </w:r>
    </w:p>
    <w:p>
      <w:pPr>
        <w:pStyle w:val="2"/>
        <w:spacing w:line="360" w:lineRule="auto"/>
        <w:ind w:firstLine="480" w:firstLineChars="200"/>
        <w:rPr>
          <w:rFonts w:hint="eastAsia" w:eastAsia="宋体"/>
          <w:lang w:val="en-US" w:eastAsia="zh-CN"/>
        </w:rPr>
      </w:pPr>
      <w:r>
        <w:rPr>
          <w:rFonts w:hint="eastAsia" w:ascii="宋体" w:hAnsi="宋体"/>
        </w:rPr>
        <w:t>2、</w:t>
      </w:r>
      <w:r>
        <w:rPr>
          <w:rFonts w:hint="eastAsia" w:hAnsi="宋体"/>
          <w:color w:val="000000"/>
        </w:rPr>
        <w:t>投标人所报的价格应</w:t>
      </w:r>
      <w:r>
        <w:rPr>
          <w:rFonts w:hint="eastAsia" w:hAnsi="宋体"/>
        </w:rPr>
        <w:t>包括本编制所需要的编制费、调研费、调研报告编制及审查费、人员劳务费（含人身意外保险费）、专业调查器材费、办公消耗性物品费以及管理费、税金、利润、 专家评审费、 招标代理服务费等完成合同所需的一切本身和不可或缺的所有工作开支、政策性文件规定及合同包含的所有风险、责任等各项全部费用</w:t>
      </w:r>
      <w:r>
        <w:rPr>
          <w:rFonts w:hint="eastAsia" w:hAnsi="宋体"/>
          <w:lang w:eastAsia="zh-CN"/>
        </w:rPr>
        <w:t>。</w:t>
      </w:r>
      <w:r>
        <w:rPr>
          <w:rFonts w:hint="eastAsia" w:hAnsi="宋体"/>
        </w:rPr>
        <w:t>投标人所投的投标报价为投标人所能承受的一次性最终最低报价，如有漏项，视同已包含在项目中，合同总价不作调整。</w:t>
      </w:r>
      <w:r>
        <w:rPr>
          <w:rFonts w:hint="eastAsia" w:hAnsi="宋体"/>
          <w:lang w:val="en-US" w:eastAsia="zh-CN"/>
        </w:rPr>
        <w:t xml:space="preserve"> </w:t>
      </w:r>
    </w:p>
    <w:p>
      <w:pPr>
        <w:snapToGrid w:val="0"/>
        <w:spacing w:before="50" w:after="50" w:line="360" w:lineRule="auto"/>
        <w:ind w:left="4" w:leftChars="-72" w:right="-778" w:rightChars="-389" w:hanging="148" w:hangingChars="62"/>
        <w:rPr>
          <w:rFonts w:ascii="宋体" w:hAnsi="宋体" w:cs="宋体"/>
          <w:sz w:val="24"/>
        </w:rPr>
      </w:pP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法定代表人或授权代表（签字或</w:t>
      </w:r>
      <w:r>
        <w:rPr>
          <w:rFonts w:hint="eastAsia" w:ascii="宋体" w:hAnsi="宋体" w:cs="宋体"/>
          <w:sz w:val="24"/>
          <w:lang w:val="en-US" w:eastAsia="zh-CN"/>
        </w:rPr>
        <w:t>签名章</w:t>
      </w:r>
      <w:r>
        <w:rPr>
          <w:rFonts w:hint="eastAsia" w:ascii="宋体" w:hAnsi="宋体" w:cs="宋体"/>
          <w:sz w:val="24"/>
        </w:rPr>
        <w:t xml:space="preserve">）：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ascii="宋体" w:hAnsi="宋体" w:cs="宋体"/>
          <w:sz w:val="24"/>
        </w:rPr>
      </w:pPr>
    </w:p>
    <w:p>
      <w:pPr>
        <w:snapToGrid w:val="0"/>
        <w:spacing w:line="360" w:lineRule="auto"/>
        <w:rPr>
          <w:rFonts w:ascii="宋体" w:hAnsi="宋体" w:cs="宋体"/>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pStyle w:val="40"/>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16</w:t>
      </w:r>
      <w:r>
        <w:rPr>
          <w:rFonts w:hint="eastAsia" w:ascii="宋体" w:hAnsi="宋体" w:cs="宋体"/>
          <w:b/>
          <w:sz w:val="24"/>
          <w:szCs w:val="24"/>
        </w:rPr>
        <w:t xml:space="preserve">：                    </w:t>
      </w:r>
    </w:p>
    <w:p>
      <w:pPr>
        <w:ind w:firstLine="2650" w:firstLineChars="600"/>
        <w:rPr>
          <w:rFonts w:ascii="宋体" w:hAnsi="宋体" w:cs="宋体"/>
          <w:sz w:val="30"/>
          <w:szCs w:val="30"/>
        </w:rPr>
      </w:pPr>
      <w:r>
        <w:rPr>
          <w:rFonts w:hint="eastAsia" w:ascii="宋体" w:hAnsi="宋体" w:cs="宋体"/>
          <w:b/>
          <w:bCs/>
          <w:sz w:val="44"/>
          <w:szCs w:val="44"/>
        </w:rPr>
        <w:t>中小企业声明函（服务</w:t>
      </w:r>
      <w:r>
        <w:rPr>
          <w:rFonts w:hint="eastAsia" w:ascii="宋体" w:hAnsi="宋体" w:cs="宋体"/>
          <w:sz w:val="44"/>
          <w:szCs w:val="44"/>
        </w:rPr>
        <w:t>）</w:t>
      </w:r>
    </w:p>
    <w:p>
      <w:pPr>
        <w:spacing w:line="360" w:lineRule="auto"/>
        <w:ind w:firstLine="480" w:firstLineChars="200"/>
        <w:rPr>
          <w:rFonts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lang w:val="en-US" w:eastAsia="zh-CN"/>
        </w:rPr>
        <w:t xml:space="preserve"> </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lang w:val="en-US" w:eastAsia="zh-CN"/>
        </w:rPr>
        <w:t xml:space="preserve"> </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rPr>
          <w:rFonts w:ascii="宋体" w:hAnsi="宋体" w:cs="宋体"/>
          <w:sz w:val="24"/>
          <w:szCs w:val="32"/>
        </w:rPr>
      </w:pP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32"/>
        </w:rPr>
      </w:pPr>
      <w:r>
        <w:rPr>
          <w:rFonts w:hint="eastAsia" w:ascii="宋体" w:hAnsi="宋体" w:cs="宋体"/>
          <w:sz w:val="24"/>
          <w:szCs w:val="32"/>
        </w:rPr>
        <w:t>本企业对上述声明内容的真实性负责。如有虚假，将依法承担相应责任。</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ind w:firstLine="5280" w:firstLineChars="2200"/>
        <w:rPr>
          <w:rFonts w:ascii="宋体" w:hAnsi="宋体" w:cs="宋体"/>
          <w:sz w:val="24"/>
          <w:szCs w:val="32"/>
        </w:rPr>
      </w:pPr>
      <w:r>
        <w:rPr>
          <w:rFonts w:hint="eastAsia" w:ascii="宋体" w:hAnsi="宋体" w:cs="宋体"/>
          <w:sz w:val="24"/>
          <w:szCs w:val="32"/>
        </w:rPr>
        <w:t>企业名称（盖章）：</w:t>
      </w:r>
    </w:p>
    <w:p>
      <w:pPr>
        <w:spacing w:line="360" w:lineRule="auto"/>
        <w:ind w:firstLine="5280" w:firstLineChars="2200"/>
        <w:rPr>
          <w:rFonts w:ascii="宋体" w:hAnsi="宋体" w:cs="宋体"/>
          <w:sz w:val="24"/>
          <w:szCs w:val="32"/>
        </w:rPr>
      </w:pPr>
      <w:r>
        <w:rPr>
          <w:rFonts w:hint="eastAsia" w:ascii="宋体" w:hAnsi="宋体" w:cs="宋体"/>
          <w:sz w:val="24"/>
          <w:szCs w:val="32"/>
        </w:rPr>
        <w:t>日期：</w:t>
      </w:r>
    </w:p>
    <w:p>
      <w:pPr>
        <w:tabs>
          <w:tab w:val="left" w:pos="420"/>
        </w:tabs>
        <w:spacing w:before="100" w:beforeAutospacing="1" w:after="100" w:afterAutospacing="1" w:line="360" w:lineRule="auto"/>
        <w:ind w:firstLine="480" w:firstLineChars="200"/>
        <w:jc w:val="right"/>
        <w:rPr>
          <w:bCs/>
          <w:sz w:val="24"/>
        </w:rPr>
      </w:pPr>
    </w:p>
    <w:p>
      <w:pPr>
        <w:tabs>
          <w:tab w:val="left" w:pos="420"/>
        </w:tabs>
        <w:spacing w:before="100" w:beforeAutospacing="1" w:after="100" w:afterAutospacing="1"/>
        <w:rPr>
          <w:b/>
          <w:bCs/>
          <w:sz w:val="24"/>
        </w:rPr>
      </w:pPr>
    </w:p>
    <w:p>
      <w:pPr>
        <w:pStyle w:val="2"/>
        <w:rPr>
          <w:rFonts w:ascii="宋体" w:hAnsi="宋体" w:cs="宋体"/>
          <w:sz w:val="22"/>
          <w:szCs w:val="22"/>
        </w:rPr>
      </w:pPr>
      <w:r>
        <w:rPr>
          <w:rFonts w:hint="eastAsia" w:ascii="宋体" w:hAnsi="宋体" w:cs="宋体"/>
          <w:sz w:val="22"/>
          <w:szCs w:val="22"/>
        </w:rPr>
        <w:t>注：1、如投标人是小微企业的，则需提供中小企业声明函。</w:t>
      </w:r>
    </w:p>
    <w:p>
      <w:pPr>
        <w:spacing w:line="360" w:lineRule="auto"/>
        <w:rPr>
          <w:rFonts w:ascii="宋体" w:hAnsi="宋体" w:cs="宋体"/>
          <w:sz w:val="22"/>
          <w:szCs w:val="22"/>
        </w:rPr>
      </w:pPr>
      <w:r>
        <w:rPr>
          <w:rFonts w:hint="eastAsia" w:ascii="宋体" w:hAnsi="宋体" w:cs="宋体"/>
          <w:sz w:val="22"/>
          <w:szCs w:val="22"/>
        </w:rPr>
        <w:t>2、从业人员、营业收入、资产总额填报上一年度数据，无上一年度数据的新成立企业可不填报。</w:t>
      </w:r>
    </w:p>
    <w:p>
      <w:pPr>
        <w:pStyle w:val="2"/>
        <w:rPr>
          <w:sz w:val="22"/>
          <w:szCs w:val="22"/>
        </w:rPr>
      </w:pPr>
      <w:r>
        <w:rPr>
          <w:rFonts w:hint="eastAsia" w:ascii="宋体" w:hAnsi="宋体" w:cs="宋体"/>
          <w:sz w:val="22"/>
          <w:szCs w:val="22"/>
        </w:rPr>
        <w:t>3、如中标人声明为小微企业，本声明函将随中标结果同时公告，接受社会监督。</w:t>
      </w: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spacing w:after="120"/>
        <w:ind w:right="960"/>
        <w:jc w:val="lef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17</w:t>
      </w:r>
      <w:r>
        <w:rPr>
          <w:rFonts w:hint="eastAsia" w:ascii="宋体" w:hAnsi="宋体" w:cs="宋体"/>
          <w:b/>
          <w:sz w:val="24"/>
          <w:szCs w:val="24"/>
        </w:rPr>
        <w:t>：</w:t>
      </w:r>
    </w:p>
    <w:p>
      <w:pPr>
        <w:spacing w:after="120"/>
        <w:ind w:right="960" w:firstLine="3253" w:firstLineChars="900"/>
        <w:jc w:val="left"/>
        <w:rPr>
          <w:rFonts w:ascii="宋体" w:cs="宋体"/>
          <w:b/>
          <w:sz w:val="36"/>
        </w:rPr>
      </w:pPr>
      <w:r>
        <w:rPr>
          <w:rFonts w:hint="eastAsia" w:ascii="宋体" w:cs="宋体"/>
          <w:b/>
          <w:sz w:val="36"/>
        </w:rPr>
        <w:t>残疾人福利性单位声明函</w:t>
      </w:r>
    </w:p>
    <w:p>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pPr>
        <w:rPr>
          <w:rFonts w:ascii="宋体" w:cs="宋体"/>
          <w:sz w:val="24"/>
          <w:szCs w:val="24"/>
        </w:rPr>
      </w:pPr>
      <w:r>
        <w:rPr>
          <w:rFonts w:hint="eastAsia" w:ascii="宋体" w:cs="宋体"/>
          <w:sz w:val="24"/>
          <w:szCs w:val="24"/>
        </w:rPr>
        <w:t xml:space="preserve">                                                 日</w:t>
      </w:r>
      <w:r>
        <w:rPr>
          <w:rFonts w:hint="eastAsia" w:ascii="宋体" w:cs="宋体"/>
          <w:sz w:val="24"/>
          <w:szCs w:val="24"/>
          <w:lang w:val="en-US" w:eastAsia="zh-CN"/>
        </w:rPr>
        <w:t xml:space="preserve">   </w:t>
      </w:r>
      <w:r>
        <w:rPr>
          <w:rFonts w:hint="eastAsia" w:ascii="宋体" w:cs="宋体"/>
          <w:sz w:val="24"/>
          <w:szCs w:val="24"/>
        </w:rPr>
        <w:t>期：</w:t>
      </w:r>
    </w:p>
    <w:p>
      <w:pPr>
        <w:rPr>
          <w:rFonts w:ascii="宋体"/>
        </w:rPr>
      </w:pPr>
    </w:p>
    <w:p>
      <w:pPr>
        <w:rPr>
          <w:rFonts w:ascii="宋体"/>
        </w:rPr>
      </w:pPr>
    </w:p>
    <w:p>
      <w:pPr>
        <w:rPr>
          <w:rFonts w:ascii="宋体"/>
        </w:rPr>
      </w:pPr>
    </w:p>
    <w:p>
      <w:pPr>
        <w:spacing w:after="120"/>
        <w:jc w:val="center"/>
        <w:rPr>
          <w:rFonts w:ascii="宋体" w:cs="宋体"/>
          <w:b/>
          <w:sz w:val="36"/>
          <w:szCs w:val="36"/>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pStyle w:val="2"/>
        <w:rPr>
          <w:rFonts w:ascii="宋体" w:cs="宋体"/>
          <w:sz w:val="22"/>
          <w:szCs w:val="28"/>
        </w:rPr>
      </w:pPr>
      <w:r>
        <w:rPr>
          <w:rFonts w:hint="eastAsia" w:ascii="宋体" w:cs="宋体"/>
          <w:sz w:val="22"/>
          <w:szCs w:val="28"/>
        </w:rPr>
        <w:t>注：1.残疾人福利性单位视同小型、微型企业，享受价格扣除。</w:t>
      </w:r>
    </w:p>
    <w:p>
      <w:pPr>
        <w:pStyle w:val="2"/>
        <w:rPr>
          <w:rFonts w:ascii="宋体" w:cs="宋体"/>
          <w:sz w:val="22"/>
          <w:szCs w:val="28"/>
        </w:rPr>
      </w:pPr>
      <w:r>
        <w:rPr>
          <w:rFonts w:hint="eastAsia" w:ascii="宋体" w:cs="宋体"/>
          <w:sz w:val="22"/>
          <w:szCs w:val="28"/>
        </w:rPr>
        <w:t>2.残疾人福利性单位属于小型、微型企业的，不重复享受政策。</w:t>
      </w:r>
    </w:p>
    <w:p>
      <w:pPr>
        <w:pStyle w:val="2"/>
        <w:rPr>
          <w:rFonts w:ascii="宋体" w:cs="宋体"/>
          <w:sz w:val="22"/>
          <w:szCs w:val="28"/>
        </w:rPr>
      </w:pPr>
      <w:r>
        <w:rPr>
          <w:rFonts w:hint="eastAsia" w:ascii="宋体" w:cs="宋体"/>
          <w:sz w:val="22"/>
          <w:szCs w:val="28"/>
        </w:rPr>
        <w:t>3.如中标人声明为残疾人福利性单位，本声明函将随中标结果同时公告，接受社会监督。</w:t>
      </w: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rPr>
          <w:rFonts w:hint="eastAsia" w:ascii="宋体" w:hAnsi="宋体" w:cs="宋体"/>
          <w:b/>
          <w:bCs/>
          <w:sz w:val="24"/>
        </w:rPr>
      </w:pPr>
    </w:p>
    <w:p>
      <w:pPr>
        <w:rPr>
          <w:rFonts w:hint="eastAsia" w:ascii="宋体" w:hAnsi="宋体" w:cs="宋体"/>
          <w:b/>
          <w:bCs/>
          <w:sz w:val="24"/>
        </w:rPr>
      </w:pPr>
    </w:p>
    <w:p>
      <w:pPr>
        <w:rPr>
          <w:rFonts w:ascii="宋体" w:hAnsi="宋体" w:cs="宋体"/>
          <w:b/>
          <w:bCs/>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8</w:t>
      </w:r>
      <w:r>
        <w:rPr>
          <w:rFonts w:hint="eastAsia" w:ascii="宋体" w:hAnsi="宋体" w:cs="宋体"/>
          <w:b/>
          <w:bCs/>
          <w:sz w:val="24"/>
          <w:szCs w:val="24"/>
        </w:rPr>
        <w:t>：</w:t>
      </w:r>
    </w:p>
    <w:p>
      <w:pPr>
        <w:ind w:firstLine="2249" w:firstLineChars="800"/>
        <w:rPr>
          <w:rFonts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ascii="宋体" w:hAnsi="宋体" w:cs="宋体"/>
          <w:b/>
          <w:sz w:val="28"/>
          <w:szCs w:val="28"/>
        </w:rPr>
      </w:pPr>
      <w:r>
        <w:rPr>
          <w:rFonts w:hint="eastAsia" w:ascii="宋体" w:hAnsi="宋体" w:cs="宋体"/>
          <w:b/>
          <w:sz w:val="28"/>
          <w:szCs w:val="28"/>
        </w:rPr>
        <w:t>一、适用对象</w:t>
      </w:r>
    </w:p>
    <w:p>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ascii="宋体" w:hAnsi="宋体" w:cs="宋体"/>
          <w:b/>
          <w:sz w:val="28"/>
          <w:szCs w:val="28"/>
        </w:rPr>
      </w:pPr>
      <w:r>
        <w:rPr>
          <w:rFonts w:hint="eastAsia" w:ascii="宋体" w:hAnsi="宋体" w:cs="宋体"/>
          <w:b/>
          <w:sz w:val="28"/>
          <w:szCs w:val="28"/>
        </w:rPr>
        <w:t>二、相关信息获取方式</w:t>
      </w:r>
    </w:p>
    <w:p>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ascii="宋体" w:hAnsi="宋体" w:cs="宋体"/>
          <w:b/>
          <w:sz w:val="28"/>
          <w:szCs w:val="28"/>
        </w:rPr>
      </w:pPr>
      <w:r>
        <w:rPr>
          <w:rFonts w:hint="eastAsia" w:ascii="宋体" w:hAnsi="宋体" w:cs="宋体"/>
          <w:b/>
          <w:sz w:val="28"/>
          <w:szCs w:val="28"/>
        </w:rPr>
        <w:t>三、申请方式和步骤</w:t>
      </w:r>
    </w:p>
    <w:p>
      <w:pPr>
        <w:ind w:firstLine="560" w:firstLineChars="200"/>
        <w:rPr>
          <w:rFonts w:ascii="宋体" w:hAnsi="宋体" w:cs="宋体"/>
          <w:sz w:val="28"/>
          <w:szCs w:val="28"/>
        </w:rPr>
      </w:pPr>
      <w:r>
        <w:rPr>
          <w:rFonts w:hint="eastAsia" w:ascii="宋体" w:hAnsi="宋体" w:cs="宋体"/>
          <w:sz w:val="28"/>
          <w:szCs w:val="28"/>
        </w:rPr>
        <w:t>（一）采购合同贷</w:t>
      </w:r>
    </w:p>
    <w:p>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ascii="宋体" w:hAnsi="宋体" w:cs="宋体"/>
          <w:sz w:val="28"/>
          <w:szCs w:val="28"/>
        </w:rPr>
      </w:pPr>
      <w:r>
        <w:rPr>
          <w:rFonts w:hint="eastAsia" w:ascii="宋体" w:hAnsi="宋体" w:cs="宋体"/>
          <w:sz w:val="28"/>
          <w:szCs w:val="28"/>
        </w:rPr>
        <w:t>（二）流水贷流程</w:t>
      </w:r>
    </w:p>
    <w:p>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ascii="宋体" w:hAnsi="宋体" w:cs="宋体"/>
          <w:b/>
          <w:sz w:val="28"/>
          <w:szCs w:val="28"/>
        </w:rPr>
      </w:pPr>
      <w:r>
        <w:rPr>
          <w:rFonts w:hint="eastAsia" w:ascii="宋体" w:hAnsi="宋体" w:cs="宋体"/>
          <w:b/>
          <w:sz w:val="28"/>
          <w:szCs w:val="28"/>
        </w:rPr>
        <w:t>四、注意事项</w:t>
      </w:r>
    </w:p>
    <w:p>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ascii="宋体" w:hAnsi="宋体" w:cs="宋体"/>
          <w:sz w:val="28"/>
          <w:szCs w:val="28"/>
        </w:rPr>
      </w:pPr>
    </w:p>
    <w:p>
      <w:pPr>
        <w:pStyle w:val="18"/>
        <w:spacing w:before="156" w:after="156"/>
      </w:pPr>
    </w:p>
    <w:p/>
    <w:p>
      <w:pPr>
        <w:pStyle w:val="3"/>
      </w:pPr>
    </w:p>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附件：政府采购供应商质疑函范本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3"/>
      </w:pPr>
    </w:p>
    <w:p>
      <w:pPr>
        <w:ind w:firstLine="1124" w:firstLineChars="400"/>
        <w:rPr>
          <w:rFonts w:ascii="宋体" w:hAnsi="宋体" w:cs="宋体"/>
          <w:b/>
          <w:sz w:val="28"/>
          <w:szCs w:val="28"/>
        </w:rPr>
      </w:pPr>
    </w:p>
    <w:p>
      <w:pPr>
        <w:pStyle w:val="3"/>
      </w:pPr>
    </w:p>
    <w:p>
      <w:pPr>
        <w:pStyle w:val="3"/>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p>
  <w:p>
    <w:pPr>
      <w:pStyle w:val="2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360"/>
                            <w:jc w:val="center"/>
                          </w:pPr>
                          <w:r>
                            <w:fldChar w:fldCharType="begin"/>
                          </w:r>
                          <w:r>
                            <w:rPr>
                              <w:rStyle w:val="34"/>
                            </w:rPr>
                            <w:instrText xml:space="preserve"> PAGE </w:instrText>
                          </w:r>
                          <w:r>
                            <w:fldChar w:fldCharType="separate"/>
                          </w:r>
                          <w:r>
                            <w:rPr>
                              <w:rStyle w:val="34"/>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1"/>
                      <w:ind w:right="360"/>
                      <w:jc w:val="center"/>
                    </w:pPr>
                    <w:r>
                      <w:fldChar w:fldCharType="begin"/>
                    </w:r>
                    <w:r>
                      <w:rPr>
                        <w:rStyle w:val="34"/>
                      </w:rPr>
                      <w:instrText xml:space="preserve"> PAGE </w:instrText>
                    </w:r>
                    <w:r>
                      <w:fldChar w:fldCharType="separate"/>
                    </w:r>
                    <w:r>
                      <w:rPr>
                        <w:rStyle w:val="34"/>
                      </w:rP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E2A1A"/>
    <w:multiLevelType w:val="singleLevel"/>
    <w:tmpl w:val="482E2A1A"/>
    <w:lvl w:ilvl="0" w:tentative="0">
      <w:start w:val="6"/>
      <w:numFmt w:val="chineseCounting"/>
      <w:suff w:val="nothing"/>
      <w:lvlText w:val="%1、"/>
      <w:lvlJc w:val="left"/>
      <w:rPr>
        <w:rFonts w:hint="eastAsia"/>
      </w:rPr>
    </w:lvl>
  </w:abstractNum>
  <w:abstractNum w:abstractNumId="1">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ZDFhYmU5NmUwZDM4OThkY2FlYWIxZjc3ZjExN2YifQ=="/>
  </w:docVars>
  <w:rsids>
    <w:rsidRoot w:val="00C3341B"/>
    <w:rsid w:val="00023F00"/>
    <w:rsid w:val="0002714A"/>
    <w:rsid w:val="000320E6"/>
    <w:rsid w:val="00043732"/>
    <w:rsid w:val="00071F96"/>
    <w:rsid w:val="00092B0A"/>
    <w:rsid w:val="000D0B16"/>
    <w:rsid w:val="000E3FC3"/>
    <w:rsid w:val="000E53EA"/>
    <w:rsid w:val="000F390A"/>
    <w:rsid w:val="00125861"/>
    <w:rsid w:val="00151057"/>
    <w:rsid w:val="00175AA4"/>
    <w:rsid w:val="001E1E6A"/>
    <w:rsid w:val="002507F7"/>
    <w:rsid w:val="00267489"/>
    <w:rsid w:val="002675B0"/>
    <w:rsid w:val="002838D5"/>
    <w:rsid w:val="002B67D9"/>
    <w:rsid w:val="002B6923"/>
    <w:rsid w:val="002E2005"/>
    <w:rsid w:val="0031123E"/>
    <w:rsid w:val="00332826"/>
    <w:rsid w:val="003654E9"/>
    <w:rsid w:val="003E41A9"/>
    <w:rsid w:val="00416CDD"/>
    <w:rsid w:val="00422DCB"/>
    <w:rsid w:val="00456178"/>
    <w:rsid w:val="004625AD"/>
    <w:rsid w:val="00490A6E"/>
    <w:rsid w:val="00490E85"/>
    <w:rsid w:val="004B608D"/>
    <w:rsid w:val="004F7CDF"/>
    <w:rsid w:val="0052137C"/>
    <w:rsid w:val="005804E7"/>
    <w:rsid w:val="005B40EA"/>
    <w:rsid w:val="005B5011"/>
    <w:rsid w:val="005D5F26"/>
    <w:rsid w:val="005D678C"/>
    <w:rsid w:val="005E1A8D"/>
    <w:rsid w:val="00665EBD"/>
    <w:rsid w:val="00683CA6"/>
    <w:rsid w:val="006B3BA2"/>
    <w:rsid w:val="0070547D"/>
    <w:rsid w:val="00755428"/>
    <w:rsid w:val="00777326"/>
    <w:rsid w:val="007955AB"/>
    <w:rsid w:val="007B72F6"/>
    <w:rsid w:val="007D784A"/>
    <w:rsid w:val="00842967"/>
    <w:rsid w:val="00860C06"/>
    <w:rsid w:val="00867FFD"/>
    <w:rsid w:val="00907563"/>
    <w:rsid w:val="009106A9"/>
    <w:rsid w:val="00924642"/>
    <w:rsid w:val="00924975"/>
    <w:rsid w:val="00935F6A"/>
    <w:rsid w:val="009B0DA6"/>
    <w:rsid w:val="009F708C"/>
    <w:rsid w:val="00A41685"/>
    <w:rsid w:val="00A45C9C"/>
    <w:rsid w:val="00A62FEF"/>
    <w:rsid w:val="00A87D98"/>
    <w:rsid w:val="00A93DEB"/>
    <w:rsid w:val="00A95736"/>
    <w:rsid w:val="00AA40A3"/>
    <w:rsid w:val="00AB76E0"/>
    <w:rsid w:val="00AF1D98"/>
    <w:rsid w:val="00B92A50"/>
    <w:rsid w:val="00BE2B22"/>
    <w:rsid w:val="00C014C2"/>
    <w:rsid w:val="00C3341B"/>
    <w:rsid w:val="00C37F83"/>
    <w:rsid w:val="00C46667"/>
    <w:rsid w:val="00C50D30"/>
    <w:rsid w:val="00C64B1C"/>
    <w:rsid w:val="00CA7E01"/>
    <w:rsid w:val="00CC440C"/>
    <w:rsid w:val="00CD78D9"/>
    <w:rsid w:val="00D604EB"/>
    <w:rsid w:val="00E0782C"/>
    <w:rsid w:val="00E52156"/>
    <w:rsid w:val="00EC37ED"/>
    <w:rsid w:val="00F31028"/>
    <w:rsid w:val="00FE2E02"/>
    <w:rsid w:val="01042FBA"/>
    <w:rsid w:val="01081A38"/>
    <w:rsid w:val="01092672"/>
    <w:rsid w:val="01187446"/>
    <w:rsid w:val="01191928"/>
    <w:rsid w:val="013A4DA5"/>
    <w:rsid w:val="01450273"/>
    <w:rsid w:val="014545C7"/>
    <w:rsid w:val="01670EE4"/>
    <w:rsid w:val="01965C55"/>
    <w:rsid w:val="01AE3368"/>
    <w:rsid w:val="01B85EA2"/>
    <w:rsid w:val="01BB41AC"/>
    <w:rsid w:val="01CF576B"/>
    <w:rsid w:val="01EF4D45"/>
    <w:rsid w:val="02006175"/>
    <w:rsid w:val="0202543E"/>
    <w:rsid w:val="020823CE"/>
    <w:rsid w:val="020C67C8"/>
    <w:rsid w:val="021923C1"/>
    <w:rsid w:val="02200433"/>
    <w:rsid w:val="02297B09"/>
    <w:rsid w:val="02446570"/>
    <w:rsid w:val="024737BC"/>
    <w:rsid w:val="02735082"/>
    <w:rsid w:val="027F0F31"/>
    <w:rsid w:val="02CA6606"/>
    <w:rsid w:val="02DE78A2"/>
    <w:rsid w:val="02E42636"/>
    <w:rsid w:val="02FF665C"/>
    <w:rsid w:val="03081C4D"/>
    <w:rsid w:val="03116833"/>
    <w:rsid w:val="03127926"/>
    <w:rsid w:val="031D46A0"/>
    <w:rsid w:val="03241355"/>
    <w:rsid w:val="03305E8E"/>
    <w:rsid w:val="033234BC"/>
    <w:rsid w:val="03331AF7"/>
    <w:rsid w:val="0334001C"/>
    <w:rsid w:val="03340981"/>
    <w:rsid w:val="033A6EA5"/>
    <w:rsid w:val="034B2E38"/>
    <w:rsid w:val="03533B19"/>
    <w:rsid w:val="03721DAC"/>
    <w:rsid w:val="037764E3"/>
    <w:rsid w:val="037A4BBD"/>
    <w:rsid w:val="03804381"/>
    <w:rsid w:val="03895882"/>
    <w:rsid w:val="039702B6"/>
    <w:rsid w:val="03B02AED"/>
    <w:rsid w:val="03B34756"/>
    <w:rsid w:val="03C67AE0"/>
    <w:rsid w:val="03CC0E34"/>
    <w:rsid w:val="03E5328D"/>
    <w:rsid w:val="03E65BAB"/>
    <w:rsid w:val="03FD3FAA"/>
    <w:rsid w:val="040746B6"/>
    <w:rsid w:val="040F4A5F"/>
    <w:rsid w:val="04136FEB"/>
    <w:rsid w:val="04264C5C"/>
    <w:rsid w:val="04390EE3"/>
    <w:rsid w:val="043F474B"/>
    <w:rsid w:val="04484B72"/>
    <w:rsid w:val="04497378"/>
    <w:rsid w:val="04682190"/>
    <w:rsid w:val="047343F5"/>
    <w:rsid w:val="04787A29"/>
    <w:rsid w:val="04787C5D"/>
    <w:rsid w:val="04846602"/>
    <w:rsid w:val="04A064FB"/>
    <w:rsid w:val="04AB1DE0"/>
    <w:rsid w:val="04C579DF"/>
    <w:rsid w:val="04CB4BB6"/>
    <w:rsid w:val="04D550AF"/>
    <w:rsid w:val="04D77B2A"/>
    <w:rsid w:val="04D913BC"/>
    <w:rsid w:val="04DC2C2D"/>
    <w:rsid w:val="04DC52E6"/>
    <w:rsid w:val="04DF1158"/>
    <w:rsid w:val="05155E5C"/>
    <w:rsid w:val="05171224"/>
    <w:rsid w:val="05203FE9"/>
    <w:rsid w:val="053E6BA6"/>
    <w:rsid w:val="054D733B"/>
    <w:rsid w:val="054F44EF"/>
    <w:rsid w:val="055406CA"/>
    <w:rsid w:val="05661550"/>
    <w:rsid w:val="056E2EC2"/>
    <w:rsid w:val="057F768B"/>
    <w:rsid w:val="05904F1C"/>
    <w:rsid w:val="05917228"/>
    <w:rsid w:val="05977854"/>
    <w:rsid w:val="05A14F91"/>
    <w:rsid w:val="05A202A0"/>
    <w:rsid w:val="05BC001D"/>
    <w:rsid w:val="05DF3C53"/>
    <w:rsid w:val="05E508E4"/>
    <w:rsid w:val="05EE1FAC"/>
    <w:rsid w:val="05F81055"/>
    <w:rsid w:val="05FD1F28"/>
    <w:rsid w:val="061C748B"/>
    <w:rsid w:val="062C5C78"/>
    <w:rsid w:val="06510766"/>
    <w:rsid w:val="06566D95"/>
    <w:rsid w:val="06674612"/>
    <w:rsid w:val="06674E4D"/>
    <w:rsid w:val="06762280"/>
    <w:rsid w:val="067D12AC"/>
    <w:rsid w:val="068A2114"/>
    <w:rsid w:val="069B5E85"/>
    <w:rsid w:val="06D2567A"/>
    <w:rsid w:val="06DB2A7C"/>
    <w:rsid w:val="06E94DCC"/>
    <w:rsid w:val="06EF2C71"/>
    <w:rsid w:val="06FF4C33"/>
    <w:rsid w:val="07035F04"/>
    <w:rsid w:val="070935C4"/>
    <w:rsid w:val="07113B53"/>
    <w:rsid w:val="07433953"/>
    <w:rsid w:val="076172E4"/>
    <w:rsid w:val="076176A4"/>
    <w:rsid w:val="077B6396"/>
    <w:rsid w:val="07A8303E"/>
    <w:rsid w:val="07B23486"/>
    <w:rsid w:val="07BA2B3C"/>
    <w:rsid w:val="07DA1F69"/>
    <w:rsid w:val="07DD5F86"/>
    <w:rsid w:val="07E11650"/>
    <w:rsid w:val="07FD6DF7"/>
    <w:rsid w:val="080F2535"/>
    <w:rsid w:val="081C5693"/>
    <w:rsid w:val="081F783A"/>
    <w:rsid w:val="0822060B"/>
    <w:rsid w:val="08311CF1"/>
    <w:rsid w:val="084300B0"/>
    <w:rsid w:val="08564759"/>
    <w:rsid w:val="08570145"/>
    <w:rsid w:val="08A84522"/>
    <w:rsid w:val="08CC0577"/>
    <w:rsid w:val="08D01320"/>
    <w:rsid w:val="08DD3B95"/>
    <w:rsid w:val="08DD6040"/>
    <w:rsid w:val="090C4E18"/>
    <w:rsid w:val="09113447"/>
    <w:rsid w:val="091233CF"/>
    <w:rsid w:val="09196074"/>
    <w:rsid w:val="091C53E1"/>
    <w:rsid w:val="0922463B"/>
    <w:rsid w:val="09277CBE"/>
    <w:rsid w:val="09282E9C"/>
    <w:rsid w:val="094620D8"/>
    <w:rsid w:val="09525C91"/>
    <w:rsid w:val="096661F9"/>
    <w:rsid w:val="09923D78"/>
    <w:rsid w:val="09A45698"/>
    <w:rsid w:val="09A90D0B"/>
    <w:rsid w:val="09AF1031"/>
    <w:rsid w:val="09B064D1"/>
    <w:rsid w:val="09B60AFD"/>
    <w:rsid w:val="09C7563A"/>
    <w:rsid w:val="09D26061"/>
    <w:rsid w:val="09D65BCB"/>
    <w:rsid w:val="09DD58CC"/>
    <w:rsid w:val="09E90B45"/>
    <w:rsid w:val="09FB5160"/>
    <w:rsid w:val="09FE1EF3"/>
    <w:rsid w:val="0A0E59B5"/>
    <w:rsid w:val="0A112734"/>
    <w:rsid w:val="0A122F6A"/>
    <w:rsid w:val="0A1656AB"/>
    <w:rsid w:val="0A4B37A9"/>
    <w:rsid w:val="0A4C6B08"/>
    <w:rsid w:val="0A612854"/>
    <w:rsid w:val="0A740EC6"/>
    <w:rsid w:val="0A751A17"/>
    <w:rsid w:val="0A7705F9"/>
    <w:rsid w:val="0A82079E"/>
    <w:rsid w:val="0A832A31"/>
    <w:rsid w:val="0A8B4C3C"/>
    <w:rsid w:val="0A8B7D0A"/>
    <w:rsid w:val="0A8D64AC"/>
    <w:rsid w:val="0AA9774E"/>
    <w:rsid w:val="0AAB2B7E"/>
    <w:rsid w:val="0AC818D3"/>
    <w:rsid w:val="0ACA13D0"/>
    <w:rsid w:val="0ACE7B28"/>
    <w:rsid w:val="0ACF7FB5"/>
    <w:rsid w:val="0AD32091"/>
    <w:rsid w:val="0AD6392F"/>
    <w:rsid w:val="0AED2BEE"/>
    <w:rsid w:val="0AEE552A"/>
    <w:rsid w:val="0AF33435"/>
    <w:rsid w:val="0AF430C7"/>
    <w:rsid w:val="0AF91E7F"/>
    <w:rsid w:val="0AFA661B"/>
    <w:rsid w:val="0B144EC9"/>
    <w:rsid w:val="0B1A381C"/>
    <w:rsid w:val="0B3C7617"/>
    <w:rsid w:val="0B4869F6"/>
    <w:rsid w:val="0B5A4560"/>
    <w:rsid w:val="0B5C3E34"/>
    <w:rsid w:val="0B5D7BAD"/>
    <w:rsid w:val="0B666A61"/>
    <w:rsid w:val="0B7709DF"/>
    <w:rsid w:val="0BA70001"/>
    <w:rsid w:val="0BC13EFD"/>
    <w:rsid w:val="0BE41C07"/>
    <w:rsid w:val="0BF267A4"/>
    <w:rsid w:val="0C0445A3"/>
    <w:rsid w:val="0C387EA9"/>
    <w:rsid w:val="0C526F1C"/>
    <w:rsid w:val="0C5617B8"/>
    <w:rsid w:val="0C632EBB"/>
    <w:rsid w:val="0C72628A"/>
    <w:rsid w:val="0C754802"/>
    <w:rsid w:val="0C863D4E"/>
    <w:rsid w:val="0C8C5381"/>
    <w:rsid w:val="0C940F09"/>
    <w:rsid w:val="0C9B7751"/>
    <w:rsid w:val="0CA5180B"/>
    <w:rsid w:val="0CB23413"/>
    <w:rsid w:val="0CB657C6"/>
    <w:rsid w:val="0CBB1514"/>
    <w:rsid w:val="0CC75252"/>
    <w:rsid w:val="0CD92756"/>
    <w:rsid w:val="0CDD0FA5"/>
    <w:rsid w:val="0CEE6D0E"/>
    <w:rsid w:val="0CEF345E"/>
    <w:rsid w:val="0CF20933"/>
    <w:rsid w:val="0CFF32E5"/>
    <w:rsid w:val="0D1F336B"/>
    <w:rsid w:val="0D260DA8"/>
    <w:rsid w:val="0D591AA2"/>
    <w:rsid w:val="0D662D48"/>
    <w:rsid w:val="0D692143"/>
    <w:rsid w:val="0D705975"/>
    <w:rsid w:val="0D782DFC"/>
    <w:rsid w:val="0DA07B83"/>
    <w:rsid w:val="0DAE46EF"/>
    <w:rsid w:val="0DB22432"/>
    <w:rsid w:val="0DD022FE"/>
    <w:rsid w:val="0DD02570"/>
    <w:rsid w:val="0DD634B4"/>
    <w:rsid w:val="0DE107B7"/>
    <w:rsid w:val="0DE26B9B"/>
    <w:rsid w:val="0DE91924"/>
    <w:rsid w:val="0DEA1BCB"/>
    <w:rsid w:val="0DF144BC"/>
    <w:rsid w:val="0DF2282E"/>
    <w:rsid w:val="0DFA17FF"/>
    <w:rsid w:val="0DFE49A3"/>
    <w:rsid w:val="0E145F9D"/>
    <w:rsid w:val="0E2B7A9D"/>
    <w:rsid w:val="0E39220B"/>
    <w:rsid w:val="0E4137B5"/>
    <w:rsid w:val="0E61103A"/>
    <w:rsid w:val="0E765C94"/>
    <w:rsid w:val="0E8B67DF"/>
    <w:rsid w:val="0EAA4EB7"/>
    <w:rsid w:val="0EB037FD"/>
    <w:rsid w:val="0EB14BED"/>
    <w:rsid w:val="0EBB70C4"/>
    <w:rsid w:val="0EBC3C9E"/>
    <w:rsid w:val="0EC95C85"/>
    <w:rsid w:val="0ED90285"/>
    <w:rsid w:val="0EDC5A85"/>
    <w:rsid w:val="0EE329BA"/>
    <w:rsid w:val="0EE47383"/>
    <w:rsid w:val="0F096081"/>
    <w:rsid w:val="0F182768"/>
    <w:rsid w:val="0F1B7FC5"/>
    <w:rsid w:val="0F2A424A"/>
    <w:rsid w:val="0F3304EA"/>
    <w:rsid w:val="0F377EA0"/>
    <w:rsid w:val="0F625043"/>
    <w:rsid w:val="0F633BF0"/>
    <w:rsid w:val="0F6661C1"/>
    <w:rsid w:val="0F6C5C75"/>
    <w:rsid w:val="0F733BDE"/>
    <w:rsid w:val="0F7B4AA5"/>
    <w:rsid w:val="0F983734"/>
    <w:rsid w:val="0FBA5989"/>
    <w:rsid w:val="0FC63869"/>
    <w:rsid w:val="0FD61CDB"/>
    <w:rsid w:val="0FEE0221"/>
    <w:rsid w:val="0FFC4CD4"/>
    <w:rsid w:val="100418BA"/>
    <w:rsid w:val="100B5E29"/>
    <w:rsid w:val="101C4FEB"/>
    <w:rsid w:val="101D790A"/>
    <w:rsid w:val="102932EA"/>
    <w:rsid w:val="103A226A"/>
    <w:rsid w:val="103C0A74"/>
    <w:rsid w:val="104B4343"/>
    <w:rsid w:val="10560BA1"/>
    <w:rsid w:val="105E23FD"/>
    <w:rsid w:val="10613C9B"/>
    <w:rsid w:val="10A2678D"/>
    <w:rsid w:val="10AF5EF3"/>
    <w:rsid w:val="10B06837"/>
    <w:rsid w:val="10B576E3"/>
    <w:rsid w:val="10B661A0"/>
    <w:rsid w:val="10D10E21"/>
    <w:rsid w:val="10D26947"/>
    <w:rsid w:val="10FA5A47"/>
    <w:rsid w:val="110145C5"/>
    <w:rsid w:val="111122B6"/>
    <w:rsid w:val="111E4CE9"/>
    <w:rsid w:val="11221A9D"/>
    <w:rsid w:val="113849FC"/>
    <w:rsid w:val="116226A2"/>
    <w:rsid w:val="11633DD6"/>
    <w:rsid w:val="11794301"/>
    <w:rsid w:val="11970E69"/>
    <w:rsid w:val="11A71902"/>
    <w:rsid w:val="11BA2E86"/>
    <w:rsid w:val="11BC29E7"/>
    <w:rsid w:val="11C24DCF"/>
    <w:rsid w:val="11CD2926"/>
    <w:rsid w:val="11E440AC"/>
    <w:rsid w:val="1202325C"/>
    <w:rsid w:val="12081B7C"/>
    <w:rsid w:val="121E0096"/>
    <w:rsid w:val="12256B2A"/>
    <w:rsid w:val="12264D78"/>
    <w:rsid w:val="1226519C"/>
    <w:rsid w:val="12307DC9"/>
    <w:rsid w:val="12391A7A"/>
    <w:rsid w:val="123C49C0"/>
    <w:rsid w:val="123F000C"/>
    <w:rsid w:val="1242525A"/>
    <w:rsid w:val="12462301"/>
    <w:rsid w:val="126D47B9"/>
    <w:rsid w:val="12856DF1"/>
    <w:rsid w:val="12993BC0"/>
    <w:rsid w:val="12A017E5"/>
    <w:rsid w:val="12A02452"/>
    <w:rsid w:val="12A828CD"/>
    <w:rsid w:val="12AE15AB"/>
    <w:rsid w:val="12BB18A1"/>
    <w:rsid w:val="12C34799"/>
    <w:rsid w:val="12D13C63"/>
    <w:rsid w:val="12D544CC"/>
    <w:rsid w:val="12EE285E"/>
    <w:rsid w:val="12FF0F4E"/>
    <w:rsid w:val="13124940"/>
    <w:rsid w:val="13250FB0"/>
    <w:rsid w:val="133B4C77"/>
    <w:rsid w:val="1345045A"/>
    <w:rsid w:val="134A6C68"/>
    <w:rsid w:val="13527F6D"/>
    <w:rsid w:val="13577569"/>
    <w:rsid w:val="138127FA"/>
    <w:rsid w:val="138B7476"/>
    <w:rsid w:val="13946135"/>
    <w:rsid w:val="13A139DC"/>
    <w:rsid w:val="13BB1FC8"/>
    <w:rsid w:val="13BB3073"/>
    <w:rsid w:val="13C06C5D"/>
    <w:rsid w:val="13C416A0"/>
    <w:rsid w:val="13C73F1E"/>
    <w:rsid w:val="13DF3855"/>
    <w:rsid w:val="13E412B9"/>
    <w:rsid w:val="13E5075E"/>
    <w:rsid w:val="1419653D"/>
    <w:rsid w:val="141C4E05"/>
    <w:rsid w:val="142676D5"/>
    <w:rsid w:val="143E623C"/>
    <w:rsid w:val="14695C67"/>
    <w:rsid w:val="147321EF"/>
    <w:rsid w:val="147D4BB9"/>
    <w:rsid w:val="149533C0"/>
    <w:rsid w:val="14991E08"/>
    <w:rsid w:val="149F5695"/>
    <w:rsid w:val="14A01236"/>
    <w:rsid w:val="14A404B7"/>
    <w:rsid w:val="14A625C4"/>
    <w:rsid w:val="14BE7D4A"/>
    <w:rsid w:val="14D14FED"/>
    <w:rsid w:val="14E07884"/>
    <w:rsid w:val="151D117D"/>
    <w:rsid w:val="152052DA"/>
    <w:rsid w:val="153B3244"/>
    <w:rsid w:val="15461BCC"/>
    <w:rsid w:val="154805D2"/>
    <w:rsid w:val="15542020"/>
    <w:rsid w:val="155462EA"/>
    <w:rsid w:val="15604521"/>
    <w:rsid w:val="15607D01"/>
    <w:rsid w:val="156121A6"/>
    <w:rsid w:val="15657D89"/>
    <w:rsid w:val="156D31B7"/>
    <w:rsid w:val="15752097"/>
    <w:rsid w:val="157B414A"/>
    <w:rsid w:val="15815B30"/>
    <w:rsid w:val="1585042C"/>
    <w:rsid w:val="158B4B71"/>
    <w:rsid w:val="15914028"/>
    <w:rsid w:val="159468C1"/>
    <w:rsid w:val="15B8610B"/>
    <w:rsid w:val="15C61241"/>
    <w:rsid w:val="15D078F9"/>
    <w:rsid w:val="15E822CB"/>
    <w:rsid w:val="15F044FF"/>
    <w:rsid w:val="15F07BC2"/>
    <w:rsid w:val="16186F48"/>
    <w:rsid w:val="161B6533"/>
    <w:rsid w:val="16256BC9"/>
    <w:rsid w:val="162B0FD3"/>
    <w:rsid w:val="162F66D8"/>
    <w:rsid w:val="16331C36"/>
    <w:rsid w:val="16351E52"/>
    <w:rsid w:val="164643CA"/>
    <w:rsid w:val="16513221"/>
    <w:rsid w:val="165E7D3C"/>
    <w:rsid w:val="16673A0B"/>
    <w:rsid w:val="167A553A"/>
    <w:rsid w:val="16854A52"/>
    <w:rsid w:val="169B36A3"/>
    <w:rsid w:val="16B20DAC"/>
    <w:rsid w:val="16B32D77"/>
    <w:rsid w:val="16CE7D9B"/>
    <w:rsid w:val="16D97F5D"/>
    <w:rsid w:val="16E324CC"/>
    <w:rsid w:val="16F103D1"/>
    <w:rsid w:val="17095C14"/>
    <w:rsid w:val="17097679"/>
    <w:rsid w:val="17397E55"/>
    <w:rsid w:val="173A73B3"/>
    <w:rsid w:val="174A40F5"/>
    <w:rsid w:val="175339CC"/>
    <w:rsid w:val="17614581"/>
    <w:rsid w:val="1762682B"/>
    <w:rsid w:val="176F3E64"/>
    <w:rsid w:val="177305D1"/>
    <w:rsid w:val="17925B1A"/>
    <w:rsid w:val="17B649F2"/>
    <w:rsid w:val="17BA0860"/>
    <w:rsid w:val="17DB191F"/>
    <w:rsid w:val="17DB3074"/>
    <w:rsid w:val="17E36C02"/>
    <w:rsid w:val="17F13CC3"/>
    <w:rsid w:val="18033788"/>
    <w:rsid w:val="181B28C3"/>
    <w:rsid w:val="18203F41"/>
    <w:rsid w:val="182201B4"/>
    <w:rsid w:val="18253F0C"/>
    <w:rsid w:val="18371EB1"/>
    <w:rsid w:val="183B1BE6"/>
    <w:rsid w:val="18441ED8"/>
    <w:rsid w:val="18667BA7"/>
    <w:rsid w:val="187C1A7C"/>
    <w:rsid w:val="18A746E3"/>
    <w:rsid w:val="18AE7263"/>
    <w:rsid w:val="18BA4890"/>
    <w:rsid w:val="18BC288B"/>
    <w:rsid w:val="18D72C16"/>
    <w:rsid w:val="18F47E5A"/>
    <w:rsid w:val="18F82344"/>
    <w:rsid w:val="18FC29DD"/>
    <w:rsid w:val="192427B4"/>
    <w:rsid w:val="192A5572"/>
    <w:rsid w:val="19521F78"/>
    <w:rsid w:val="195E4A33"/>
    <w:rsid w:val="197B54F0"/>
    <w:rsid w:val="197E1F5C"/>
    <w:rsid w:val="199C5D44"/>
    <w:rsid w:val="19A37A0B"/>
    <w:rsid w:val="19B825E1"/>
    <w:rsid w:val="19BE3F0C"/>
    <w:rsid w:val="19C96840"/>
    <w:rsid w:val="19DB4692"/>
    <w:rsid w:val="19E21EAD"/>
    <w:rsid w:val="19F36BD0"/>
    <w:rsid w:val="19F40238"/>
    <w:rsid w:val="19F75717"/>
    <w:rsid w:val="1A004C19"/>
    <w:rsid w:val="1A1143AD"/>
    <w:rsid w:val="1A1347A5"/>
    <w:rsid w:val="1A185C1B"/>
    <w:rsid w:val="1A1B16B8"/>
    <w:rsid w:val="1A260667"/>
    <w:rsid w:val="1A3E64AE"/>
    <w:rsid w:val="1A4C1518"/>
    <w:rsid w:val="1A634A7E"/>
    <w:rsid w:val="1A66035D"/>
    <w:rsid w:val="1A6D51E5"/>
    <w:rsid w:val="1A705A6F"/>
    <w:rsid w:val="1A7B239C"/>
    <w:rsid w:val="1AA77DEA"/>
    <w:rsid w:val="1AAA5691"/>
    <w:rsid w:val="1AB256ED"/>
    <w:rsid w:val="1AC11F06"/>
    <w:rsid w:val="1AC71E80"/>
    <w:rsid w:val="1AC76B9E"/>
    <w:rsid w:val="1AC86118"/>
    <w:rsid w:val="1ACA659B"/>
    <w:rsid w:val="1ACB1ED7"/>
    <w:rsid w:val="1AE04D8D"/>
    <w:rsid w:val="1AF573CA"/>
    <w:rsid w:val="1AF57E02"/>
    <w:rsid w:val="1B053056"/>
    <w:rsid w:val="1B1E102C"/>
    <w:rsid w:val="1B202F56"/>
    <w:rsid w:val="1B271211"/>
    <w:rsid w:val="1B364E6E"/>
    <w:rsid w:val="1B416BA3"/>
    <w:rsid w:val="1B423DEB"/>
    <w:rsid w:val="1B4B1F6B"/>
    <w:rsid w:val="1B561F58"/>
    <w:rsid w:val="1B5A216D"/>
    <w:rsid w:val="1B60171F"/>
    <w:rsid w:val="1B6603B7"/>
    <w:rsid w:val="1B66485B"/>
    <w:rsid w:val="1B7D232F"/>
    <w:rsid w:val="1BA32B62"/>
    <w:rsid w:val="1BA87588"/>
    <w:rsid w:val="1BAF3A7B"/>
    <w:rsid w:val="1BB40012"/>
    <w:rsid w:val="1BD16179"/>
    <w:rsid w:val="1BD231A9"/>
    <w:rsid w:val="1BDB3B61"/>
    <w:rsid w:val="1BFD51C0"/>
    <w:rsid w:val="1C087B62"/>
    <w:rsid w:val="1C2A427B"/>
    <w:rsid w:val="1C3B5CE8"/>
    <w:rsid w:val="1C417718"/>
    <w:rsid w:val="1C427076"/>
    <w:rsid w:val="1C441948"/>
    <w:rsid w:val="1C5046EC"/>
    <w:rsid w:val="1C5351C3"/>
    <w:rsid w:val="1C5A0EB3"/>
    <w:rsid w:val="1C773A55"/>
    <w:rsid w:val="1C790B87"/>
    <w:rsid w:val="1CA541C9"/>
    <w:rsid w:val="1CF4309F"/>
    <w:rsid w:val="1CFF0D91"/>
    <w:rsid w:val="1D080FF8"/>
    <w:rsid w:val="1D1575FD"/>
    <w:rsid w:val="1D1F1F12"/>
    <w:rsid w:val="1D21727E"/>
    <w:rsid w:val="1D5E19FF"/>
    <w:rsid w:val="1D752661"/>
    <w:rsid w:val="1D853841"/>
    <w:rsid w:val="1D9748F5"/>
    <w:rsid w:val="1D9751A0"/>
    <w:rsid w:val="1DA528CF"/>
    <w:rsid w:val="1DAC37ED"/>
    <w:rsid w:val="1DB046A6"/>
    <w:rsid w:val="1DC746DF"/>
    <w:rsid w:val="1E35534E"/>
    <w:rsid w:val="1E3A112F"/>
    <w:rsid w:val="1E4E0E75"/>
    <w:rsid w:val="1E51534F"/>
    <w:rsid w:val="1E61444D"/>
    <w:rsid w:val="1E8F40C9"/>
    <w:rsid w:val="1EA44033"/>
    <w:rsid w:val="1EA763F1"/>
    <w:rsid w:val="1EB202A6"/>
    <w:rsid w:val="1EB93DAD"/>
    <w:rsid w:val="1EC33953"/>
    <w:rsid w:val="1EDE3FD3"/>
    <w:rsid w:val="1EE875A6"/>
    <w:rsid w:val="1F022AED"/>
    <w:rsid w:val="1F1B7957"/>
    <w:rsid w:val="1F2B5CD1"/>
    <w:rsid w:val="1F354356"/>
    <w:rsid w:val="1F443106"/>
    <w:rsid w:val="1F477D2C"/>
    <w:rsid w:val="1F4849A4"/>
    <w:rsid w:val="1F5871BF"/>
    <w:rsid w:val="1F5C3548"/>
    <w:rsid w:val="1F683F93"/>
    <w:rsid w:val="1F6D61B8"/>
    <w:rsid w:val="1F795C09"/>
    <w:rsid w:val="1F8A1512"/>
    <w:rsid w:val="1F8D3376"/>
    <w:rsid w:val="1FB445F4"/>
    <w:rsid w:val="1FBA7EFC"/>
    <w:rsid w:val="1FD9384E"/>
    <w:rsid w:val="20014B53"/>
    <w:rsid w:val="200A1C59"/>
    <w:rsid w:val="200E0542"/>
    <w:rsid w:val="201E5E44"/>
    <w:rsid w:val="20386D1F"/>
    <w:rsid w:val="203D202F"/>
    <w:rsid w:val="203E1903"/>
    <w:rsid w:val="204F5896"/>
    <w:rsid w:val="20515CBC"/>
    <w:rsid w:val="20730617"/>
    <w:rsid w:val="20801F1B"/>
    <w:rsid w:val="20880DD0"/>
    <w:rsid w:val="20915ED7"/>
    <w:rsid w:val="20A65462"/>
    <w:rsid w:val="20BA367F"/>
    <w:rsid w:val="20BC3F37"/>
    <w:rsid w:val="20D34E87"/>
    <w:rsid w:val="20D364EF"/>
    <w:rsid w:val="20D815A4"/>
    <w:rsid w:val="20D94F2E"/>
    <w:rsid w:val="20E00804"/>
    <w:rsid w:val="210443B9"/>
    <w:rsid w:val="211F7986"/>
    <w:rsid w:val="21374CD0"/>
    <w:rsid w:val="213E7DFC"/>
    <w:rsid w:val="21481E67"/>
    <w:rsid w:val="214924AD"/>
    <w:rsid w:val="214E52AB"/>
    <w:rsid w:val="215711B1"/>
    <w:rsid w:val="216B4BF9"/>
    <w:rsid w:val="217A73D2"/>
    <w:rsid w:val="217E5608"/>
    <w:rsid w:val="219622B1"/>
    <w:rsid w:val="2198348A"/>
    <w:rsid w:val="21A14FE3"/>
    <w:rsid w:val="21A16905"/>
    <w:rsid w:val="21A72568"/>
    <w:rsid w:val="21B471AA"/>
    <w:rsid w:val="21B9197D"/>
    <w:rsid w:val="21C80FDC"/>
    <w:rsid w:val="21D028E6"/>
    <w:rsid w:val="21E7355D"/>
    <w:rsid w:val="21F26E8D"/>
    <w:rsid w:val="21F60179"/>
    <w:rsid w:val="221E2893"/>
    <w:rsid w:val="222D0A66"/>
    <w:rsid w:val="222D7E81"/>
    <w:rsid w:val="22300603"/>
    <w:rsid w:val="2274785E"/>
    <w:rsid w:val="227E06DD"/>
    <w:rsid w:val="2294484B"/>
    <w:rsid w:val="2297112E"/>
    <w:rsid w:val="229C6912"/>
    <w:rsid w:val="229F6521"/>
    <w:rsid w:val="22AC5FAE"/>
    <w:rsid w:val="22AD7B0F"/>
    <w:rsid w:val="22B230F7"/>
    <w:rsid w:val="22E037EF"/>
    <w:rsid w:val="22E3605B"/>
    <w:rsid w:val="22E542B8"/>
    <w:rsid w:val="22F015DA"/>
    <w:rsid w:val="22F16BB7"/>
    <w:rsid w:val="22F64D97"/>
    <w:rsid w:val="22FB7F7F"/>
    <w:rsid w:val="22FE5379"/>
    <w:rsid w:val="23040BE2"/>
    <w:rsid w:val="230A45F7"/>
    <w:rsid w:val="2327515D"/>
    <w:rsid w:val="233D40F4"/>
    <w:rsid w:val="234E00AF"/>
    <w:rsid w:val="23647E4A"/>
    <w:rsid w:val="23874E97"/>
    <w:rsid w:val="238E2BA1"/>
    <w:rsid w:val="23A535B7"/>
    <w:rsid w:val="23CF7104"/>
    <w:rsid w:val="23E0361A"/>
    <w:rsid w:val="23F30C56"/>
    <w:rsid w:val="242F13E8"/>
    <w:rsid w:val="244A58AB"/>
    <w:rsid w:val="24507E57"/>
    <w:rsid w:val="24545B99"/>
    <w:rsid w:val="24680A79"/>
    <w:rsid w:val="247022A7"/>
    <w:rsid w:val="2474530B"/>
    <w:rsid w:val="24871B4C"/>
    <w:rsid w:val="248C1955"/>
    <w:rsid w:val="24906113"/>
    <w:rsid w:val="24A70112"/>
    <w:rsid w:val="24B85BEF"/>
    <w:rsid w:val="24CF521F"/>
    <w:rsid w:val="24D54CBB"/>
    <w:rsid w:val="24EE1D3D"/>
    <w:rsid w:val="25053370"/>
    <w:rsid w:val="25075D5E"/>
    <w:rsid w:val="251B7740"/>
    <w:rsid w:val="253C2C55"/>
    <w:rsid w:val="254016DC"/>
    <w:rsid w:val="25425643"/>
    <w:rsid w:val="2547509E"/>
    <w:rsid w:val="254A3A2B"/>
    <w:rsid w:val="256306D2"/>
    <w:rsid w:val="2571314A"/>
    <w:rsid w:val="259D0E7A"/>
    <w:rsid w:val="25A20B86"/>
    <w:rsid w:val="25A73469"/>
    <w:rsid w:val="25AF5AD6"/>
    <w:rsid w:val="25BB0E68"/>
    <w:rsid w:val="25D0124F"/>
    <w:rsid w:val="25E83C5C"/>
    <w:rsid w:val="25EA1CB2"/>
    <w:rsid w:val="26016C21"/>
    <w:rsid w:val="260F34C0"/>
    <w:rsid w:val="260F4CDA"/>
    <w:rsid w:val="261F57A5"/>
    <w:rsid w:val="26211AAB"/>
    <w:rsid w:val="26327342"/>
    <w:rsid w:val="264107D0"/>
    <w:rsid w:val="265603DE"/>
    <w:rsid w:val="26626ADB"/>
    <w:rsid w:val="26832346"/>
    <w:rsid w:val="26887D7C"/>
    <w:rsid w:val="26BD5C77"/>
    <w:rsid w:val="26D1527F"/>
    <w:rsid w:val="26D32E9B"/>
    <w:rsid w:val="26FE003E"/>
    <w:rsid w:val="271E248E"/>
    <w:rsid w:val="2728280B"/>
    <w:rsid w:val="27283BB0"/>
    <w:rsid w:val="27367D7D"/>
    <w:rsid w:val="273852FE"/>
    <w:rsid w:val="273C5904"/>
    <w:rsid w:val="273E3150"/>
    <w:rsid w:val="274609F1"/>
    <w:rsid w:val="274A62F8"/>
    <w:rsid w:val="274C6843"/>
    <w:rsid w:val="276F6A8F"/>
    <w:rsid w:val="277950DD"/>
    <w:rsid w:val="2793048E"/>
    <w:rsid w:val="27A24E6D"/>
    <w:rsid w:val="27A700F4"/>
    <w:rsid w:val="27C12693"/>
    <w:rsid w:val="27C83660"/>
    <w:rsid w:val="27C938E3"/>
    <w:rsid w:val="27CB4A45"/>
    <w:rsid w:val="27D81E2E"/>
    <w:rsid w:val="27E72BF3"/>
    <w:rsid w:val="28017DE6"/>
    <w:rsid w:val="280F0504"/>
    <w:rsid w:val="281B3C66"/>
    <w:rsid w:val="281D5F81"/>
    <w:rsid w:val="282957E2"/>
    <w:rsid w:val="284101E2"/>
    <w:rsid w:val="284A0054"/>
    <w:rsid w:val="28526468"/>
    <w:rsid w:val="286567E8"/>
    <w:rsid w:val="28694EF6"/>
    <w:rsid w:val="28723D83"/>
    <w:rsid w:val="28801CD9"/>
    <w:rsid w:val="288B3172"/>
    <w:rsid w:val="28926C90"/>
    <w:rsid w:val="289A336B"/>
    <w:rsid w:val="289B328C"/>
    <w:rsid w:val="289C2C9B"/>
    <w:rsid w:val="28A644E9"/>
    <w:rsid w:val="28B379E1"/>
    <w:rsid w:val="28B5579E"/>
    <w:rsid w:val="28C35CCE"/>
    <w:rsid w:val="28E079FB"/>
    <w:rsid w:val="28E76A57"/>
    <w:rsid w:val="28F90ABD"/>
    <w:rsid w:val="28FB1F3E"/>
    <w:rsid w:val="2901509D"/>
    <w:rsid w:val="29015BC3"/>
    <w:rsid w:val="29082112"/>
    <w:rsid w:val="291C47AB"/>
    <w:rsid w:val="291D5C6D"/>
    <w:rsid w:val="29227A20"/>
    <w:rsid w:val="294C61D2"/>
    <w:rsid w:val="298B410C"/>
    <w:rsid w:val="298F36BF"/>
    <w:rsid w:val="298F4F7D"/>
    <w:rsid w:val="299A6C62"/>
    <w:rsid w:val="299B1B74"/>
    <w:rsid w:val="29A431D8"/>
    <w:rsid w:val="29AD59B5"/>
    <w:rsid w:val="29AE5D4B"/>
    <w:rsid w:val="29B80EAF"/>
    <w:rsid w:val="29C4378F"/>
    <w:rsid w:val="29CC7F7F"/>
    <w:rsid w:val="29CE3CF8"/>
    <w:rsid w:val="29F317B7"/>
    <w:rsid w:val="2A0A0AE2"/>
    <w:rsid w:val="2A1831C5"/>
    <w:rsid w:val="2A1B0341"/>
    <w:rsid w:val="2A282186"/>
    <w:rsid w:val="2A2869A3"/>
    <w:rsid w:val="2A35120C"/>
    <w:rsid w:val="2A355B25"/>
    <w:rsid w:val="2A497822"/>
    <w:rsid w:val="2A5728F1"/>
    <w:rsid w:val="2A5E7D95"/>
    <w:rsid w:val="2A604725"/>
    <w:rsid w:val="2A6C52BE"/>
    <w:rsid w:val="2A6E7289"/>
    <w:rsid w:val="2A856061"/>
    <w:rsid w:val="2A936E9D"/>
    <w:rsid w:val="2AAB23B6"/>
    <w:rsid w:val="2AAB5DE7"/>
    <w:rsid w:val="2AD1000E"/>
    <w:rsid w:val="2AD3188E"/>
    <w:rsid w:val="2ADA7064"/>
    <w:rsid w:val="2ADD6A4B"/>
    <w:rsid w:val="2AFC1314"/>
    <w:rsid w:val="2AFE685E"/>
    <w:rsid w:val="2B135BFA"/>
    <w:rsid w:val="2B44605A"/>
    <w:rsid w:val="2B5508A0"/>
    <w:rsid w:val="2B5E10AB"/>
    <w:rsid w:val="2B632B65"/>
    <w:rsid w:val="2B712BAD"/>
    <w:rsid w:val="2B7E547A"/>
    <w:rsid w:val="2B807807"/>
    <w:rsid w:val="2B9768D7"/>
    <w:rsid w:val="2BB94DB2"/>
    <w:rsid w:val="2BBB1E70"/>
    <w:rsid w:val="2BC06FF3"/>
    <w:rsid w:val="2BD60874"/>
    <w:rsid w:val="2BDE0A32"/>
    <w:rsid w:val="2BE4429F"/>
    <w:rsid w:val="2C0C734B"/>
    <w:rsid w:val="2C31056E"/>
    <w:rsid w:val="2C3344A3"/>
    <w:rsid w:val="2C3554FB"/>
    <w:rsid w:val="2C3A4048"/>
    <w:rsid w:val="2C3C4279"/>
    <w:rsid w:val="2C4F7515"/>
    <w:rsid w:val="2C5C383D"/>
    <w:rsid w:val="2C636CCE"/>
    <w:rsid w:val="2C6512BD"/>
    <w:rsid w:val="2C7217DF"/>
    <w:rsid w:val="2C730B86"/>
    <w:rsid w:val="2C7770E2"/>
    <w:rsid w:val="2C790736"/>
    <w:rsid w:val="2C795888"/>
    <w:rsid w:val="2C7C195C"/>
    <w:rsid w:val="2C83526D"/>
    <w:rsid w:val="2CA61B8D"/>
    <w:rsid w:val="2CA77DC6"/>
    <w:rsid w:val="2CAF6062"/>
    <w:rsid w:val="2CB573F1"/>
    <w:rsid w:val="2CC026C3"/>
    <w:rsid w:val="2CD204AB"/>
    <w:rsid w:val="2CEE72D6"/>
    <w:rsid w:val="2CF61BF9"/>
    <w:rsid w:val="2D067C4C"/>
    <w:rsid w:val="2D0A5049"/>
    <w:rsid w:val="2D165570"/>
    <w:rsid w:val="2D1F01C9"/>
    <w:rsid w:val="2D3070C6"/>
    <w:rsid w:val="2D3C1ECE"/>
    <w:rsid w:val="2D3E0AFB"/>
    <w:rsid w:val="2D491237"/>
    <w:rsid w:val="2D502C75"/>
    <w:rsid w:val="2D5704A8"/>
    <w:rsid w:val="2D7448B4"/>
    <w:rsid w:val="2D785B25"/>
    <w:rsid w:val="2DBB23ED"/>
    <w:rsid w:val="2DBD030B"/>
    <w:rsid w:val="2DD62C0D"/>
    <w:rsid w:val="2DDC2351"/>
    <w:rsid w:val="2DE43094"/>
    <w:rsid w:val="2E092410"/>
    <w:rsid w:val="2E136B0F"/>
    <w:rsid w:val="2E1D7E60"/>
    <w:rsid w:val="2E27376E"/>
    <w:rsid w:val="2E346534"/>
    <w:rsid w:val="2E5275EC"/>
    <w:rsid w:val="2E585D69"/>
    <w:rsid w:val="2E6E7857"/>
    <w:rsid w:val="2E8452CD"/>
    <w:rsid w:val="2E923A27"/>
    <w:rsid w:val="2EB113C3"/>
    <w:rsid w:val="2EB40981"/>
    <w:rsid w:val="2EBD61D1"/>
    <w:rsid w:val="2ED54D70"/>
    <w:rsid w:val="2EDD620A"/>
    <w:rsid w:val="2EE60FF6"/>
    <w:rsid w:val="2EF971D9"/>
    <w:rsid w:val="2EFF35B6"/>
    <w:rsid w:val="2F0E38BF"/>
    <w:rsid w:val="2F191EB9"/>
    <w:rsid w:val="2F242B40"/>
    <w:rsid w:val="2F34284F"/>
    <w:rsid w:val="2F4A2356"/>
    <w:rsid w:val="2F5D32A6"/>
    <w:rsid w:val="2F752D33"/>
    <w:rsid w:val="2F8974DB"/>
    <w:rsid w:val="2F8D01B1"/>
    <w:rsid w:val="2F8E3D81"/>
    <w:rsid w:val="2F9E416C"/>
    <w:rsid w:val="2F9E7A38"/>
    <w:rsid w:val="2FAF6379"/>
    <w:rsid w:val="2FB36FD9"/>
    <w:rsid w:val="2FBF2295"/>
    <w:rsid w:val="2FCF1DD7"/>
    <w:rsid w:val="2FD44032"/>
    <w:rsid w:val="2FF81ACE"/>
    <w:rsid w:val="2FFC4140"/>
    <w:rsid w:val="301D0537"/>
    <w:rsid w:val="301F44FC"/>
    <w:rsid w:val="307E433F"/>
    <w:rsid w:val="30A31173"/>
    <w:rsid w:val="30A70DED"/>
    <w:rsid w:val="30C47C02"/>
    <w:rsid w:val="30C57D0B"/>
    <w:rsid w:val="30CB7B2F"/>
    <w:rsid w:val="30DA384A"/>
    <w:rsid w:val="30DD16FA"/>
    <w:rsid w:val="30E3093D"/>
    <w:rsid w:val="3101090B"/>
    <w:rsid w:val="31023D35"/>
    <w:rsid w:val="310258EB"/>
    <w:rsid w:val="31096A7D"/>
    <w:rsid w:val="31106E7F"/>
    <w:rsid w:val="31114E2E"/>
    <w:rsid w:val="3118332D"/>
    <w:rsid w:val="311E37B6"/>
    <w:rsid w:val="31261B2D"/>
    <w:rsid w:val="31307046"/>
    <w:rsid w:val="313E3A03"/>
    <w:rsid w:val="315C7B0C"/>
    <w:rsid w:val="31624C94"/>
    <w:rsid w:val="31661DFE"/>
    <w:rsid w:val="3167369F"/>
    <w:rsid w:val="317653A0"/>
    <w:rsid w:val="317E0853"/>
    <w:rsid w:val="318033B2"/>
    <w:rsid w:val="318135DA"/>
    <w:rsid w:val="318E63FD"/>
    <w:rsid w:val="31912C6A"/>
    <w:rsid w:val="3191439C"/>
    <w:rsid w:val="31A6555A"/>
    <w:rsid w:val="31B34441"/>
    <w:rsid w:val="31BC4FE1"/>
    <w:rsid w:val="31C0221C"/>
    <w:rsid w:val="31CB6D6E"/>
    <w:rsid w:val="31D73965"/>
    <w:rsid w:val="31D9345A"/>
    <w:rsid w:val="31D9592F"/>
    <w:rsid w:val="31E247E4"/>
    <w:rsid w:val="31FA78F2"/>
    <w:rsid w:val="3202241A"/>
    <w:rsid w:val="32080D1D"/>
    <w:rsid w:val="32087FC3"/>
    <w:rsid w:val="320C0799"/>
    <w:rsid w:val="320C7AB3"/>
    <w:rsid w:val="324E1201"/>
    <w:rsid w:val="327F437D"/>
    <w:rsid w:val="32804B16"/>
    <w:rsid w:val="32892EB1"/>
    <w:rsid w:val="32A32AF8"/>
    <w:rsid w:val="32A961D6"/>
    <w:rsid w:val="32AA1BEF"/>
    <w:rsid w:val="32C263F9"/>
    <w:rsid w:val="32CE4D68"/>
    <w:rsid w:val="32DF2037"/>
    <w:rsid w:val="32E427DE"/>
    <w:rsid w:val="32FA3DAF"/>
    <w:rsid w:val="330719CE"/>
    <w:rsid w:val="33264181"/>
    <w:rsid w:val="33364265"/>
    <w:rsid w:val="33407EE8"/>
    <w:rsid w:val="3344502A"/>
    <w:rsid w:val="33482D6D"/>
    <w:rsid w:val="334868C9"/>
    <w:rsid w:val="335F3C12"/>
    <w:rsid w:val="33751AF6"/>
    <w:rsid w:val="337D7597"/>
    <w:rsid w:val="33835B53"/>
    <w:rsid w:val="33B211EF"/>
    <w:rsid w:val="33CC4E21"/>
    <w:rsid w:val="33D50919"/>
    <w:rsid w:val="33DB048C"/>
    <w:rsid w:val="33DB773D"/>
    <w:rsid w:val="33E4383E"/>
    <w:rsid w:val="33F702EF"/>
    <w:rsid w:val="34030A42"/>
    <w:rsid w:val="34183383"/>
    <w:rsid w:val="34190265"/>
    <w:rsid w:val="345D2848"/>
    <w:rsid w:val="34614F48"/>
    <w:rsid w:val="34993154"/>
    <w:rsid w:val="34BA2757"/>
    <w:rsid w:val="34BD5094"/>
    <w:rsid w:val="34DD71FA"/>
    <w:rsid w:val="34ED5771"/>
    <w:rsid w:val="34EE23DA"/>
    <w:rsid w:val="350834BB"/>
    <w:rsid w:val="35197E58"/>
    <w:rsid w:val="351D3D85"/>
    <w:rsid w:val="35320BF3"/>
    <w:rsid w:val="353C420B"/>
    <w:rsid w:val="353F29DC"/>
    <w:rsid w:val="355419E8"/>
    <w:rsid w:val="356B4AF0"/>
    <w:rsid w:val="357C0AAC"/>
    <w:rsid w:val="35B113EB"/>
    <w:rsid w:val="35B3158B"/>
    <w:rsid w:val="35DB581B"/>
    <w:rsid w:val="35DF7F88"/>
    <w:rsid w:val="35E63221"/>
    <w:rsid w:val="35E86B46"/>
    <w:rsid w:val="35F3622D"/>
    <w:rsid w:val="360A255B"/>
    <w:rsid w:val="361302B7"/>
    <w:rsid w:val="3629443E"/>
    <w:rsid w:val="366668AD"/>
    <w:rsid w:val="36694216"/>
    <w:rsid w:val="3673358A"/>
    <w:rsid w:val="36743E79"/>
    <w:rsid w:val="36981915"/>
    <w:rsid w:val="36A77DAA"/>
    <w:rsid w:val="36AC19AB"/>
    <w:rsid w:val="36C24D48"/>
    <w:rsid w:val="36CD185D"/>
    <w:rsid w:val="36E41507"/>
    <w:rsid w:val="36ED2353"/>
    <w:rsid w:val="36EE1FC2"/>
    <w:rsid w:val="36EF386A"/>
    <w:rsid w:val="36F0438C"/>
    <w:rsid w:val="36F6488E"/>
    <w:rsid w:val="3710012C"/>
    <w:rsid w:val="3713713F"/>
    <w:rsid w:val="37175BE6"/>
    <w:rsid w:val="37272C99"/>
    <w:rsid w:val="373E2A0D"/>
    <w:rsid w:val="374612FA"/>
    <w:rsid w:val="375B7373"/>
    <w:rsid w:val="37E1109A"/>
    <w:rsid w:val="37E300DF"/>
    <w:rsid w:val="37F232A7"/>
    <w:rsid w:val="381F3391"/>
    <w:rsid w:val="382E4E5F"/>
    <w:rsid w:val="38343680"/>
    <w:rsid w:val="38363E2C"/>
    <w:rsid w:val="3836588A"/>
    <w:rsid w:val="383A6E35"/>
    <w:rsid w:val="3851621F"/>
    <w:rsid w:val="38665428"/>
    <w:rsid w:val="3882287D"/>
    <w:rsid w:val="38983E4E"/>
    <w:rsid w:val="38991974"/>
    <w:rsid w:val="38A40429"/>
    <w:rsid w:val="38AD5420"/>
    <w:rsid w:val="38B90269"/>
    <w:rsid w:val="38C8225A"/>
    <w:rsid w:val="38E55445"/>
    <w:rsid w:val="38F20621"/>
    <w:rsid w:val="38F23D57"/>
    <w:rsid w:val="38F848ED"/>
    <w:rsid w:val="39186D3D"/>
    <w:rsid w:val="39290F4A"/>
    <w:rsid w:val="39336C36"/>
    <w:rsid w:val="39424F23"/>
    <w:rsid w:val="39547B69"/>
    <w:rsid w:val="396C59D0"/>
    <w:rsid w:val="397D3044"/>
    <w:rsid w:val="398203AB"/>
    <w:rsid w:val="399064AD"/>
    <w:rsid w:val="39A55491"/>
    <w:rsid w:val="39AA263E"/>
    <w:rsid w:val="39AF26A2"/>
    <w:rsid w:val="39B40ADE"/>
    <w:rsid w:val="39B8407C"/>
    <w:rsid w:val="39C34AC7"/>
    <w:rsid w:val="39D44113"/>
    <w:rsid w:val="39F04FE2"/>
    <w:rsid w:val="39FA1BE6"/>
    <w:rsid w:val="39FD79FE"/>
    <w:rsid w:val="3A013630"/>
    <w:rsid w:val="3A171159"/>
    <w:rsid w:val="3A363793"/>
    <w:rsid w:val="3A442876"/>
    <w:rsid w:val="3A4A6F5D"/>
    <w:rsid w:val="3A4E5FC2"/>
    <w:rsid w:val="3A526A3A"/>
    <w:rsid w:val="3A546DF7"/>
    <w:rsid w:val="3A727592"/>
    <w:rsid w:val="3A791A5E"/>
    <w:rsid w:val="3A7A753C"/>
    <w:rsid w:val="3A920D71"/>
    <w:rsid w:val="3A930818"/>
    <w:rsid w:val="3A9B19D4"/>
    <w:rsid w:val="3A9F4A05"/>
    <w:rsid w:val="3AA92140"/>
    <w:rsid w:val="3AAF372C"/>
    <w:rsid w:val="3AB94550"/>
    <w:rsid w:val="3ABB6CA1"/>
    <w:rsid w:val="3ACD6BB2"/>
    <w:rsid w:val="3AD058D9"/>
    <w:rsid w:val="3ADD616B"/>
    <w:rsid w:val="3AE13FC9"/>
    <w:rsid w:val="3AEB5496"/>
    <w:rsid w:val="3AF9494C"/>
    <w:rsid w:val="3B086EBB"/>
    <w:rsid w:val="3B0922AC"/>
    <w:rsid w:val="3B0D669F"/>
    <w:rsid w:val="3B143534"/>
    <w:rsid w:val="3B163750"/>
    <w:rsid w:val="3B1A3241"/>
    <w:rsid w:val="3B201DBA"/>
    <w:rsid w:val="3B24455F"/>
    <w:rsid w:val="3B3B622C"/>
    <w:rsid w:val="3B497682"/>
    <w:rsid w:val="3B6345E7"/>
    <w:rsid w:val="3B791C34"/>
    <w:rsid w:val="3B7D557D"/>
    <w:rsid w:val="3B911029"/>
    <w:rsid w:val="3B994239"/>
    <w:rsid w:val="3B9E077C"/>
    <w:rsid w:val="3BC30F5D"/>
    <w:rsid w:val="3BD31641"/>
    <w:rsid w:val="3BEE316C"/>
    <w:rsid w:val="3C0E0A17"/>
    <w:rsid w:val="3C1020AE"/>
    <w:rsid w:val="3C197A89"/>
    <w:rsid w:val="3C1F3929"/>
    <w:rsid w:val="3C252F4E"/>
    <w:rsid w:val="3C27673B"/>
    <w:rsid w:val="3C2C7DD8"/>
    <w:rsid w:val="3C3E2F5F"/>
    <w:rsid w:val="3C447E49"/>
    <w:rsid w:val="3C642299"/>
    <w:rsid w:val="3C737188"/>
    <w:rsid w:val="3C765C1F"/>
    <w:rsid w:val="3C787C65"/>
    <w:rsid w:val="3C833EA4"/>
    <w:rsid w:val="3C862E2D"/>
    <w:rsid w:val="3C9A0AFD"/>
    <w:rsid w:val="3C9C1F7B"/>
    <w:rsid w:val="3CA52FDE"/>
    <w:rsid w:val="3CA56B3A"/>
    <w:rsid w:val="3CAE3A30"/>
    <w:rsid w:val="3CAF3A5D"/>
    <w:rsid w:val="3CC27F6F"/>
    <w:rsid w:val="3CD171E3"/>
    <w:rsid w:val="3CD7566A"/>
    <w:rsid w:val="3CD97AFF"/>
    <w:rsid w:val="3CDD2778"/>
    <w:rsid w:val="3CDE3DFA"/>
    <w:rsid w:val="3CEA6C43"/>
    <w:rsid w:val="3CFF6E17"/>
    <w:rsid w:val="3D0377FD"/>
    <w:rsid w:val="3D1713D4"/>
    <w:rsid w:val="3D297B65"/>
    <w:rsid w:val="3D315A02"/>
    <w:rsid w:val="3D417630"/>
    <w:rsid w:val="3D436FB9"/>
    <w:rsid w:val="3D5B070A"/>
    <w:rsid w:val="3D5E4E94"/>
    <w:rsid w:val="3D6F7DAF"/>
    <w:rsid w:val="3D7311A7"/>
    <w:rsid w:val="3D870DA9"/>
    <w:rsid w:val="3D995F73"/>
    <w:rsid w:val="3DA12768"/>
    <w:rsid w:val="3DA70D4B"/>
    <w:rsid w:val="3DA75DC6"/>
    <w:rsid w:val="3DAC5CA6"/>
    <w:rsid w:val="3DB139E7"/>
    <w:rsid w:val="3DB24507"/>
    <w:rsid w:val="3DB50FFF"/>
    <w:rsid w:val="3DB773E6"/>
    <w:rsid w:val="3DBF00CF"/>
    <w:rsid w:val="3DC40117"/>
    <w:rsid w:val="3DD671C7"/>
    <w:rsid w:val="3DD76C97"/>
    <w:rsid w:val="3DE11DF4"/>
    <w:rsid w:val="3DE5690A"/>
    <w:rsid w:val="3E091B96"/>
    <w:rsid w:val="3E1619C4"/>
    <w:rsid w:val="3E1C2EB6"/>
    <w:rsid w:val="3E224271"/>
    <w:rsid w:val="3E28346F"/>
    <w:rsid w:val="3E3E198F"/>
    <w:rsid w:val="3E470007"/>
    <w:rsid w:val="3E494214"/>
    <w:rsid w:val="3E4E4B92"/>
    <w:rsid w:val="3E54217C"/>
    <w:rsid w:val="3E675714"/>
    <w:rsid w:val="3E681D4A"/>
    <w:rsid w:val="3E790335"/>
    <w:rsid w:val="3E835FDA"/>
    <w:rsid w:val="3E8A2795"/>
    <w:rsid w:val="3EB06BC1"/>
    <w:rsid w:val="3EB834E6"/>
    <w:rsid w:val="3EBB0897"/>
    <w:rsid w:val="3EE165A3"/>
    <w:rsid w:val="3F0062A9"/>
    <w:rsid w:val="3F0366AC"/>
    <w:rsid w:val="3F113B4D"/>
    <w:rsid w:val="3F1967AB"/>
    <w:rsid w:val="3F1B6D34"/>
    <w:rsid w:val="3F2B6623"/>
    <w:rsid w:val="3F3330A5"/>
    <w:rsid w:val="3F4C580A"/>
    <w:rsid w:val="3F520ACF"/>
    <w:rsid w:val="3F57264D"/>
    <w:rsid w:val="3F693548"/>
    <w:rsid w:val="3F760C8C"/>
    <w:rsid w:val="3F952DB9"/>
    <w:rsid w:val="3F9B1018"/>
    <w:rsid w:val="3FB6105E"/>
    <w:rsid w:val="3FBD7A0C"/>
    <w:rsid w:val="3FC76DC7"/>
    <w:rsid w:val="3FC90B47"/>
    <w:rsid w:val="3FD83F2D"/>
    <w:rsid w:val="3FE61CCA"/>
    <w:rsid w:val="3FFA719D"/>
    <w:rsid w:val="400611FF"/>
    <w:rsid w:val="40080B7F"/>
    <w:rsid w:val="40153FD6"/>
    <w:rsid w:val="40180DB3"/>
    <w:rsid w:val="40252A68"/>
    <w:rsid w:val="402E1BD9"/>
    <w:rsid w:val="40397BDE"/>
    <w:rsid w:val="40412515"/>
    <w:rsid w:val="404965A1"/>
    <w:rsid w:val="40626D4C"/>
    <w:rsid w:val="40647738"/>
    <w:rsid w:val="407D525B"/>
    <w:rsid w:val="40890521"/>
    <w:rsid w:val="40996467"/>
    <w:rsid w:val="40A75ABC"/>
    <w:rsid w:val="40A921D0"/>
    <w:rsid w:val="40AF442B"/>
    <w:rsid w:val="40B742E3"/>
    <w:rsid w:val="40C13BC5"/>
    <w:rsid w:val="40EB3184"/>
    <w:rsid w:val="40ED1F86"/>
    <w:rsid w:val="40F12E23"/>
    <w:rsid w:val="4100026E"/>
    <w:rsid w:val="410E236A"/>
    <w:rsid w:val="410F1A61"/>
    <w:rsid w:val="41114AB0"/>
    <w:rsid w:val="41314E40"/>
    <w:rsid w:val="41464BB9"/>
    <w:rsid w:val="417D4941"/>
    <w:rsid w:val="418D5DEE"/>
    <w:rsid w:val="41975ED5"/>
    <w:rsid w:val="419B60E4"/>
    <w:rsid w:val="41AC2719"/>
    <w:rsid w:val="41AF7113"/>
    <w:rsid w:val="41D87D99"/>
    <w:rsid w:val="41EC6299"/>
    <w:rsid w:val="41F12821"/>
    <w:rsid w:val="41F77652"/>
    <w:rsid w:val="41F83BB0"/>
    <w:rsid w:val="42142F43"/>
    <w:rsid w:val="421A3D8C"/>
    <w:rsid w:val="42310F2B"/>
    <w:rsid w:val="425A693D"/>
    <w:rsid w:val="426C3C56"/>
    <w:rsid w:val="42915C42"/>
    <w:rsid w:val="42A96C58"/>
    <w:rsid w:val="42AB6E74"/>
    <w:rsid w:val="42B048B5"/>
    <w:rsid w:val="42B922ED"/>
    <w:rsid w:val="42D24626"/>
    <w:rsid w:val="42DA6547"/>
    <w:rsid w:val="430553A3"/>
    <w:rsid w:val="431B20BB"/>
    <w:rsid w:val="432544BD"/>
    <w:rsid w:val="433021F9"/>
    <w:rsid w:val="43346E69"/>
    <w:rsid w:val="43413334"/>
    <w:rsid w:val="434F15AD"/>
    <w:rsid w:val="435412BA"/>
    <w:rsid w:val="436239D7"/>
    <w:rsid w:val="43631327"/>
    <w:rsid w:val="436506DD"/>
    <w:rsid w:val="43811983"/>
    <w:rsid w:val="438A6B22"/>
    <w:rsid w:val="43B10595"/>
    <w:rsid w:val="43C16BE5"/>
    <w:rsid w:val="43D2324F"/>
    <w:rsid w:val="43D67AA8"/>
    <w:rsid w:val="43F51BA7"/>
    <w:rsid w:val="44143962"/>
    <w:rsid w:val="442A5095"/>
    <w:rsid w:val="443D0248"/>
    <w:rsid w:val="443D19A5"/>
    <w:rsid w:val="4464214D"/>
    <w:rsid w:val="4471316E"/>
    <w:rsid w:val="44734F5C"/>
    <w:rsid w:val="44780FD8"/>
    <w:rsid w:val="44B01AF0"/>
    <w:rsid w:val="44B23E04"/>
    <w:rsid w:val="44BE2E8F"/>
    <w:rsid w:val="44C177C9"/>
    <w:rsid w:val="44C573B6"/>
    <w:rsid w:val="44CC505E"/>
    <w:rsid w:val="44D8091B"/>
    <w:rsid w:val="44D94CAF"/>
    <w:rsid w:val="44D96918"/>
    <w:rsid w:val="44DF03A1"/>
    <w:rsid w:val="44E867F6"/>
    <w:rsid w:val="45132AAF"/>
    <w:rsid w:val="452026FB"/>
    <w:rsid w:val="4521341D"/>
    <w:rsid w:val="45236E61"/>
    <w:rsid w:val="45294E11"/>
    <w:rsid w:val="454C0269"/>
    <w:rsid w:val="454F5571"/>
    <w:rsid w:val="45751933"/>
    <w:rsid w:val="457963D3"/>
    <w:rsid w:val="457E0EBC"/>
    <w:rsid w:val="457F14B4"/>
    <w:rsid w:val="459260C9"/>
    <w:rsid w:val="45A105E7"/>
    <w:rsid w:val="45A97A79"/>
    <w:rsid w:val="45C67D3C"/>
    <w:rsid w:val="45D04064"/>
    <w:rsid w:val="45E3551A"/>
    <w:rsid w:val="45E71F71"/>
    <w:rsid w:val="45EC4B2B"/>
    <w:rsid w:val="45EF7078"/>
    <w:rsid w:val="45F8417E"/>
    <w:rsid w:val="46040F31"/>
    <w:rsid w:val="4605203B"/>
    <w:rsid w:val="46136DCD"/>
    <w:rsid w:val="461926B4"/>
    <w:rsid w:val="462211FB"/>
    <w:rsid w:val="462B472F"/>
    <w:rsid w:val="463158E2"/>
    <w:rsid w:val="463F7FFF"/>
    <w:rsid w:val="464473C4"/>
    <w:rsid w:val="46456C98"/>
    <w:rsid w:val="46494BC4"/>
    <w:rsid w:val="464A0752"/>
    <w:rsid w:val="465810C1"/>
    <w:rsid w:val="46620138"/>
    <w:rsid w:val="46717A8D"/>
    <w:rsid w:val="467D0B27"/>
    <w:rsid w:val="467F14D0"/>
    <w:rsid w:val="46804C24"/>
    <w:rsid w:val="468133F1"/>
    <w:rsid w:val="46843C64"/>
    <w:rsid w:val="46AF5FCC"/>
    <w:rsid w:val="46B2556B"/>
    <w:rsid w:val="46CD2F8E"/>
    <w:rsid w:val="46D96F52"/>
    <w:rsid w:val="46FF153C"/>
    <w:rsid w:val="4730281A"/>
    <w:rsid w:val="4734568A"/>
    <w:rsid w:val="474B55DB"/>
    <w:rsid w:val="475950F1"/>
    <w:rsid w:val="477C2B8D"/>
    <w:rsid w:val="47A10B72"/>
    <w:rsid w:val="47AD71EA"/>
    <w:rsid w:val="47B16CD9"/>
    <w:rsid w:val="47B55CD9"/>
    <w:rsid w:val="47D209FF"/>
    <w:rsid w:val="47D25122"/>
    <w:rsid w:val="47E56ECD"/>
    <w:rsid w:val="47EB110E"/>
    <w:rsid w:val="47EC4363"/>
    <w:rsid w:val="47F00E85"/>
    <w:rsid w:val="47F83DF5"/>
    <w:rsid w:val="481464EA"/>
    <w:rsid w:val="482F3145"/>
    <w:rsid w:val="485027DC"/>
    <w:rsid w:val="485D29BF"/>
    <w:rsid w:val="48613541"/>
    <w:rsid w:val="4878661D"/>
    <w:rsid w:val="487C33E9"/>
    <w:rsid w:val="488A3088"/>
    <w:rsid w:val="48C0595C"/>
    <w:rsid w:val="48F01477"/>
    <w:rsid w:val="48F1779B"/>
    <w:rsid w:val="48F84495"/>
    <w:rsid w:val="4901560F"/>
    <w:rsid w:val="49137A7A"/>
    <w:rsid w:val="49147CE7"/>
    <w:rsid w:val="49164CA7"/>
    <w:rsid w:val="491C29E1"/>
    <w:rsid w:val="492B1B45"/>
    <w:rsid w:val="492C509A"/>
    <w:rsid w:val="49354725"/>
    <w:rsid w:val="49410688"/>
    <w:rsid w:val="494D47E1"/>
    <w:rsid w:val="495F66AB"/>
    <w:rsid w:val="49622F33"/>
    <w:rsid w:val="49636908"/>
    <w:rsid w:val="497F1DE7"/>
    <w:rsid w:val="498126DD"/>
    <w:rsid w:val="49835D37"/>
    <w:rsid w:val="498F5715"/>
    <w:rsid w:val="499675EE"/>
    <w:rsid w:val="499F2B63"/>
    <w:rsid w:val="49AE5AA8"/>
    <w:rsid w:val="49BF468C"/>
    <w:rsid w:val="49C04E26"/>
    <w:rsid w:val="49CD2A49"/>
    <w:rsid w:val="49E6481C"/>
    <w:rsid w:val="49E94153"/>
    <w:rsid w:val="49F26D29"/>
    <w:rsid w:val="49F970AD"/>
    <w:rsid w:val="4A026E64"/>
    <w:rsid w:val="4A133A43"/>
    <w:rsid w:val="4A144AD1"/>
    <w:rsid w:val="4A1B5FB1"/>
    <w:rsid w:val="4A3A081C"/>
    <w:rsid w:val="4A3B20EC"/>
    <w:rsid w:val="4A615153"/>
    <w:rsid w:val="4A6B1633"/>
    <w:rsid w:val="4A815A37"/>
    <w:rsid w:val="4A903B73"/>
    <w:rsid w:val="4A9B332A"/>
    <w:rsid w:val="4AA246B9"/>
    <w:rsid w:val="4AB97C54"/>
    <w:rsid w:val="4AC23BE2"/>
    <w:rsid w:val="4AD14F9E"/>
    <w:rsid w:val="4ADE0906"/>
    <w:rsid w:val="4ADE2B90"/>
    <w:rsid w:val="4AF25F90"/>
    <w:rsid w:val="4B01238D"/>
    <w:rsid w:val="4B0D2FF2"/>
    <w:rsid w:val="4B1F08EE"/>
    <w:rsid w:val="4B313A5F"/>
    <w:rsid w:val="4B5A0CC5"/>
    <w:rsid w:val="4B606931"/>
    <w:rsid w:val="4B645E12"/>
    <w:rsid w:val="4B727769"/>
    <w:rsid w:val="4B77313F"/>
    <w:rsid w:val="4BA32DDE"/>
    <w:rsid w:val="4BAA5FC9"/>
    <w:rsid w:val="4BAA6CC0"/>
    <w:rsid w:val="4BC0573E"/>
    <w:rsid w:val="4BD25472"/>
    <w:rsid w:val="4BD36A16"/>
    <w:rsid w:val="4BD74836"/>
    <w:rsid w:val="4BD93E31"/>
    <w:rsid w:val="4BE4094C"/>
    <w:rsid w:val="4BEA36D0"/>
    <w:rsid w:val="4BEF3CF0"/>
    <w:rsid w:val="4BF4795E"/>
    <w:rsid w:val="4BFD5D81"/>
    <w:rsid w:val="4C143C20"/>
    <w:rsid w:val="4C1635B0"/>
    <w:rsid w:val="4C16528B"/>
    <w:rsid w:val="4C1E60FD"/>
    <w:rsid w:val="4C263D1D"/>
    <w:rsid w:val="4C612E4F"/>
    <w:rsid w:val="4C691BED"/>
    <w:rsid w:val="4C6B7589"/>
    <w:rsid w:val="4C716A38"/>
    <w:rsid w:val="4C73107B"/>
    <w:rsid w:val="4C787FA4"/>
    <w:rsid w:val="4C810C9E"/>
    <w:rsid w:val="4C8646FE"/>
    <w:rsid w:val="4C8A7AFA"/>
    <w:rsid w:val="4C9A0D2D"/>
    <w:rsid w:val="4CAF2F1A"/>
    <w:rsid w:val="4CB43E7F"/>
    <w:rsid w:val="4CB81013"/>
    <w:rsid w:val="4CB84785"/>
    <w:rsid w:val="4CC60832"/>
    <w:rsid w:val="4CE803E2"/>
    <w:rsid w:val="4CFB6EE9"/>
    <w:rsid w:val="4D094D7A"/>
    <w:rsid w:val="4D1B352C"/>
    <w:rsid w:val="4D1B63CD"/>
    <w:rsid w:val="4D2515D1"/>
    <w:rsid w:val="4D251B3C"/>
    <w:rsid w:val="4D317A65"/>
    <w:rsid w:val="4D330698"/>
    <w:rsid w:val="4D6C3693"/>
    <w:rsid w:val="4D870053"/>
    <w:rsid w:val="4D880648"/>
    <w:rsid w:val="4D9B7DE1"/>
    <w:rsid w:val="4D9E7B43"/>
    <w:rsid w:val="4DA846DC"/>
    <w:rsid w:val="4DAA3F07"/>
    <w:rsid w:val="4DB52955"/>
    <w:rsid w:val="4DC24B2F"/>
    <w:rsid w:val="4DC86C81"/>
    <w:rsid w:val="4DD16EC9"/>
    <w:rsid w:val="4DF24CA6"/>
    <w:rsid w:val="4E0142F4"/>
    <w:rsid w:val="4E0B7FC1"/>
    <w:rsid w:val="4E1B4127"/>
    <w:rsid w:val="4E2826F6"/>
    <w:rsid w:val="4E28581D"/>
    <w:rsid w:val="4E4F4B57"/>
    <w:rsid w:val="4E514E91"/>
    <w:rsid w:val="4E5959D6"/>
    <w:rsid w:val="4E5E16E2"/>
    <w:rsid w:val="4E653F02"/>
    <w:rsid w:val="4E6F6FA8"/>
    <w:rsid w:val="4E782D9D"/>
    <w:rsid w:val="4E797E26"/>
    <w:rsid w:val="4E7B53CA"/>
    <w:rsid w:val="4E7E2C5C"/>
    <w:rsid w:val="4E813C08"/>
    <w:rsid w:val="4E881BC7"/>
    <w:rsid w:val="4EAF703B"/>
    <w:rsid w:val="4EC2713D"/>
    <w:rsid w:val="4EC92B5C"/>
    <w:rsid w:val="4EDA1CCD"/>
    <w:rsid w:val="4EE57EFD"/>
    <w:rsid w:val="4F0A0EE8"/>
    <w:rsid w:val="4F0F581C"/>
    <w:rsid w:val="4F3327EB"/>
    <w:rsid w:val="4F351F9F"/>
    <w:rsid w:val="4F365D17"/>
    <w:rsid w:val="4F3E56AB"/>
    <w:rsid w:val="4F407EA3"/>
    <w:rsid w:val="4F416B96"/>
    <w:rsid w:val="4F43201E"/>
    <w:rsid w:val="4F535440"/>
    <w:rsid w:val="4F583EE0"/>
    <w:rsid w:val="4F631441"/>
    <w:rsid w:val="4F653F96"/>
    <w:rsid w:val="4F753F13"/>
    <w:rsid w:val="4F871A49"/>
    <w:rsid w:val="4F8C5153"/>
    <w:rsid w:val="4F986F12"/>
    <w:rsid w:val="4F9E1011"/>
    <w:rsid w:val="4FAC7D88"/>
    <w:rsid w:val="4FB235F0"/>
    <w:rsid w:val="4FB82291"/>
    <w:rsid w:val="4FBC3ED6"/>
    <w:rsid w:val="4FBC46AB"/>
    <w:rsid w:val="4FC77CAA"/>
    <w:rsid w:val="4FCA62FC"/>
    <w:rsid w:val="4FCE6B88"/>
    <w:rsid w:val="4FD31DB5"/>
    <w:rsid w:val="4FD83E72"/>
    <w:rsid w:val="4FDA3F3E"/>
    <w:rsid w:val="4FE44685"/>
    <w:rsid w:val="501D17F3"/>
    <w:rsid w:val="502D508B"/>
    <w:rsid w:val="502F4C40"/>
    <w:rsid w:val="503F5E18"/>
    <w:rsid w:val="504C3F42"/>
    <w:rsid w:val="505428F9"/>
    <w:rsid w:val="50611571"/>
    <w:rsid w:val="507831EC"/>
    <w:rsid w:val="508C2093"/>
    <w:rsid w:val="508E4430"/>
    <w:rsid w:val="50B31369"/>
    <w:rsid w:val="50B42889"/>
    <w:rsid w:val="50B479A6"/>
    <w:rsid w:val="50B92B66"/>
    <w:rsid w:val="50BF5FD0"/>
    <w:rsid w:val="50C555A5"/>
    <w:rsid w:val="50C7131D"/>
    <w:rsid w:val="50C8121F"/>
    <w:rsid w:val="50CE52B5"/>
    <w:rsid w:val="50CE5B20"/>
    <w:rsid w:val="50D8241E"/>
    <w:rsid w:val="50DA5672"/>
    <w:rsid w:val="50E20BC0"/>
    <w:rsid w:val="50E6508F"/>
    <w:rsid w:val="50F54A29"/>
    <w:rsid w:val="50FC2AA5"/>
    <w:rsid w:val="510F4A72"/>
    <w:rsid w:val="51136310"/>
    <w:rsid w:val="51186109"/>
    <w:rsid w:val="5152334C"/>
    <w:rsid w:val="515406D7"/>
    <w:rsid w:val="51602651"/>
    <w:rsid w:val="518744A7"/>
    <w:rsid w:val="51905642"/>
    <w:rsid w:val="519530DD"/>
    <w:rsid w:val="519F7EFD"/>
    <w:rsid w:val="51AA02F7"/>
    <w:rsid w:val="51BF5419"/>
    <w:rsid w:val="51EA6985"/>
    <w:rsid w:val="520914C1"/>
    <w:rsid w:val="520B348B"/>
    <w:rsid w:val="521543AA"/>
    <w:rsid w:val="52274424"/>
    <w:rsid w:val="52367AE3"/>
    <w:rsid w:val="523D10E9"/>
    <w:rsid w:val="52450191"/>
    <w:rsid w:val="524A6E21"/>
    <w:rsid w:val="525E2CFD"/>
    <w:rsid w:val="52685608"/>
    <w:rsid w:val="526A53C9"/>
    <w:rsid w:val="527A3393"/>
    <w:rsid w:val="527F1783"/>
    <w:rsid w:val="528056E3"/>
    <w:rsid w:val="52962C03"/>
    <w:rsid w:val="529A659C"/>
    <w:rsid w:val="529C31F8"/>
    <w:rsid w:val="52AD62F0"/>
    <w:rsid w:val="52B551A5"/>
    <w:rsid w:val="52D04BFC"/>
    <w:rsid w:val="52D371C5"/>
    <w:rsid w:val="52D4527E"/>
    <w:rsid w:val="52DA5B51"/>
    <w:rsid w:val="52FE1CBE"/>
    <w:rsid w:val="53064B9E"/>
    <w:rsid w:val="53194593"/>
    <w:rsid w:val="531E31C0"/>
    <w:rsid w:val="5369177E"/>
    <w:rsid w:val="53804443"/>
    <w:rsid w:val="538C00DB"/>
    <w:rsid w:val="539062CB"/>
    <w:rsid w:val="539B148D"/>
    <w:rsid w:val="53B80408"/>
    <w:rsid w:val="53CC0159"/>
    <w:rsid w:val="53E002A3"/>
    <w:rsid w:val="53E864F9"/>
    <w:rsid w:val="54091C4C"/>
    <w:rsid w:val="54120B01"/>
    <w:rsid w:val="541506D6"/>
    <w:rsid w:val="541F7DF6"/>
    <w:rsid w:val="543842E0"/>
    <w:rsid w:val="54413494"/>
    <w:rsid w:val="545307B4"/>
    <w:rsid w:val="545D4F29"/>
    <w:rsid w:val="546D0D6E"/>
    <w:rsid w:val="546F2DDB"/>
    <w:rsid w:val="546F6160"/>
    <w:rsid w:val="5483555B"/>
    <w:rsid w:val="549D52AF"/>
    <w:rsid w:val="54AB1645"/>
    <w:rsid w:val="54CA318A"/>
    <w:rsid w:val="54D97871"/>
    <w:rsid w:val="54DF220F"/>
    <w:rsid w:val="54E2016E"/>
    <w:rsid w:val="54E9004F"/>
    <w:rsid w:val="550706AA"/>
    <w:rsid w:val="550D5257"/>
    <w:rsid w:val="550F79D3"/>
    <w:rsid w:val="55196F45"/>
    <w:rsid w:val="551A26B7"/>
    <w:rsid w:val="5528196E"/>
    <w:rsid w:val="5535131E"/>
    <w:rsid w:val="55480552"/>
    <w:rsid w:val="55560EC1"/>
    <w:rsid w:val="55720DDE"/>
    <w:rsid w:val="55746AE5"/>
    <w:rsid w:val="557C1FAA"/>
    <w:rsid w:val="558C6691"/>
    <w:rsid w:val="559310D3"/>
    <w:rsid w:val="559B10CE"/>
    <w:rsid w:val="55A439DB"/>
    <w:rsid w:val="55AA706B"/>
    <w:rsid w:val="55BE7DD1"/>
    <w:rsid w:val="55BF1AA9"/>
    <w:rsid w:val="55C0633B"/>
    <w:rsid w:val="55C4311F"/>
    <w:rsid w:val="55C8305D"/>
    <w:rsid w:val="55D72DEC"/>
    <w:rsid w:val="55DA38A0"/>
    <w:rsid w:val="56044383"/>
    <w:rsid w:val="56162D19"/>
    <w:rsid w:val="56294E84"/>
    <w:rsid w:val="56475E46"/>
    <w:rsid w:val="564D7219"/>
    <w:rsid w:val="5655642A"/>
    <w:rsid w:val="565733A1"/>
    <w:rsid w:val="566F7816"/>
    <w:rsid w:val="568B6949"/>
    <w:rsid w:val="568D571F"/>
    <w:rsid w:val="568E7822"/>
    <w:rsid w:val="569A6B8C"/>
    <w:rsid w:val="56A25A40"/>
    <w:rsid w:val="56E42853"/>
    <w:rsid w:val="56E42A9A"/>
    <w:rsid w:val="56EA3644"/>
    <w:rsid w:val="56ED0270"/>
    <w:rsid w:val="56F91B04"/>
    <w:rsid w:val="57133FA1"/>
    <w:rsid w:val="571B1B94"/>
    <w:rsid w:val="572C1045"/>
    <w:rsid w:val="572D4DE1"/>
    <w:rsid w:val="573C7F4C"/>
    <w:rsid w:val="574134AB"/>
    <w:rsid w:val="574C432A"/>
    <w:rsid w:val="57514588"/>
    <w:rsid w:val="576658BD"/>
    <w:rsid w:val="5774027C"/>
    <w:rsid w:val="577B2D22"/>
    <w:rsid w:val="5784383A"/>
    <w:rsid w:val="57845D0A"/>
    <w:rsid w:val="57AC301B"/>
    <w:rsid w:val="57B123DF"/>
    <w:rsid w:val="57B343A9"/>
    <w:rsid w:val="57BB1402"/>
    <w:rsid w:val="57D65162"/>
    <w:rsid w:val="57DB6172"/>
    <w:rsid w:val="57FE3CCC"/>
    <w:rsid w:val="58143AAD"/>
    <w:rsid w:val="583C77F5"/>
    <w:rsid w:val="585C1B4E"/>
    <w:rsid w:val="585C5D3C"/>
    <w:rsid w:val="58647D82"/>
    <w:rsid w:val="58655D55"/>
    <w:rsid w:val="5866141B"/>
    <w:rsid w:val="586A19EF"/>
    <w:rsid w:val="58700CEC"/>
    <w:rsid w:val="5871483B"/>
    <w:rsid w:val="58743F15"/>
    <w:rsid w:val="58811396"/>
    <w:rsid w:val="588C128E"/>
    <w:rsid w:val="588C43F2"/>
    <w:rsid w:val="588D4BFA"/>
    <w:rsid w:val="58906498"/>
    <w:rsid w:val="58A261CC"/>
    <w:rsid w:val="58B060CE"/>
    <w:rsid w:val="58DB5328"/>
    <w:rsid w:val="58E31B8D"/>
    <w:rsid w:val="58EE71FC"/>
    <w:rsid w:val="58F307D5"/>
    <w:rsid w:val="5912081B"/>
    <w:rsid w:val="5948217C"/>
    <w:rsid w:val="594A6647"/>
    <w:rsid w:val="594F1D58"/>
    <w:rsid w:val="59581DCC"/>
    <w:rsid w:val="59656A6D"/>
    <w:rsid w:val="59807CFD"/>
    <w:rsid w:val="598633F7"/>
    <w:rsid w:val="59B164E8"/>
    <w:rsid w:val="59B976A1"/>
    <w:rsid w:val="59C556C6"/>
    <w:rsid w:val="59CA7788"/>
    <w:rsid w:val="59CE5A18"/>
    <w:rsid w:val="59D05406"/>
    <w:rsid w:val="59EF232F"/>
    <w:rsid w:val="5A0E58C7"/>
    <w:rsid w:val="5A1A7381"/>
    <w:rsid w:val="5A454409"/>
    <w:rsid w:val="5A5508D2"/>
    <w:rsid w:val="5A582921"/>
    <w:rsid w:val="5A75709D"/>
    <w:rsid w:val="5A8913F1"/>
    <w:rsid w:val="5A911CB4"/>
    <w:rsid w:val="5AA62F5D"/>
    <w:rsid w:val="5AB84C2E"/>
    <w:rsid w:val="5AC73CC7"/>
    <w:rsid w:val="5ACE617F"/>
    <w:rsid w:val="5ADC1D79"/>
    <w:rsid w:val="5ADF7263"/>
    <w:rsid w:val="5AF057FF"/>
    <w:rsid w:val="5AF40AD8"/>
    <w:rsid w:val="5AFB7883"/>
    <w:rsid w:val="5B2B4256"/>
    <w:rsid w:val="5B2D1841"/>
    <w:rsid w:val="5B3A3A3A"/>
    <w:rsid w:val="5B5374BD"/>
    <w:rsid w:val="5B5F34EC"/>
    <w:rsid w:val="5B6B4F9B"/>
    <w:rsid w:val="5B71319B"/>
    <w:rsid w:val="5B733510"/>
    <w:rsid w:val="5B9A4380"/>
    <w:rsid w:val="5B9F020F"/>
    <w:rsid w:val="5BB154D8"/>
    <w:rsid w:val="5BBE6010"/>
    <w:rsid w:val="5BC77E66"/>
    <w:rsid w:val="5BE377B3"/>
    <w:rsid w:val="5BE65918"/>
    <w:rsid w:val="5BEA6599"/>
    <w:rsid w:val="5BF5549C"/>
    <w:rsid w:val="5BF6274A"/>
    <w:rsid w:val="5C221AFD"/>
    <w:rsid w:val="5C631387"/>
    <w:rsid w:val="5C702282"/>
    <w:rsid w:val="5C780C83"/>
    <w:rsid w:val="5CA55E6D"/>
    <w:rsid w:val="5CD9210F"/>
    <w:rsid w:val="5CDC1CAC"/>
    <w:rsid w:val="5CEB0141"/>
    <w:rsid w:val="5CF36801"/>
    <w:rsid w:val="5D19657F"/>
    <w:rsid w:val="5D1E03CD"/>
    <w:rsid w:val="5D285083"/>
    <w:rsid w:val="5D3D276A"/>
    <w:rsid w:val="5D5C5C81"/>
    <w:rsid w:val="5D710C39"/>
    <w:rsid w:val="5D740137"/>
    <w:rsid w:val="5D7D3840"/>
    <w:rsid w:val="5D7E7207"/>
    <w:rsid w:val="5D852344"/>
    <w:rsid w:val="5DA37E1A"/>
    <w:rsid w:val="5DBC7D30"/>
    <w:rsid w:val="5DBD1FDB"/>
    <w:rsid w:val="5DBF60F7"/>
    <w:rsid w:val="5DC20009"/>
    <w:rsid w:val="5DC6470A"/>
    <w:rsid w:val="5DD31DC8"/>
    <w:rsid w:val="5DD67FF6"/>
    <w:rsid w:val="5DDC02E0"/>
    <w:rsid w:val="5E0314BA"/>
    <w:rsid w:val="5E112F57"/>
    <w:rsid w:val="5E142EE3"/>
    <w:rsid w:val="5E1E4C5F"/>
    <w:rsid w:val="5E241445"/>
    <w:rsid w:val="5E277F99"/>
    <w:rsid w:val="5E2D0D65"/>
    <w:rsid w:val="5E2F4ED8"/>
    <w:rsid w:val="5E352A99"/>
    <w:rsid w:val="5E3572A1"/>
    <w:rsid w:val="5E4618E9"/>
    <w:rsid w:val="5E477DF0"/>
    <w:rsid w:val="5E50304F"/>
    <w:rsid w:val="5E655CD1"/>
    <w:rsid w:val="5E6A153A"/>
    <w:rsid w:val="5E8C14B0"/>
    <w:rsid w:val="5E8D26AE"/>
    <w:rsid w:val="5E961B8E"/>
    <w:rsid w:val="5EB25567"/>
    <w:rsid w:val="5EB644AD"/>
    <w:rsid w:val="5ECA2852"/>
    <w:rsid w:val="5EE854D0"/>
    <w:rsid w:val="5EEE4BAF"/>
    <w:rsid w:val="5EF2315D"/>
    <w:rsid w:val="5EFF7ED4"/>
    <w:rsid w:val="5F034771"/>
    <w:rsid w:val="5F09214A"/>
    <w:rsid w:val="5F2C73F8"/>
    <w:rsid w:val="5F2F67E3"/>
    <w:rsid w:val="5F337B24"/>
    <w:rsid w:val="5F36152C"/>
    <w:rsid w:val="5F397E46"/>
    <w:rsid w:val="5F4D22E4"/>
    <w:rsid w:val="5F533B69"/>
    <w:rsid w:val="5F72145D"/>
    <w:rsid w:val="5F7C1524"/>
    <w:rsid w:val="5F7C7776"/>
    <w:rsid w:val="5F7E34EF"/>
    <w:rsid w:val="5F7F0725"/>
    <w:rsid w:val="5F95595B"/>
    <w:rsid w:val="5F956C3B"/>
    <w:rsid w:val="5F9D6F8D"/>
    <w:rsid w:val="5FA931DF"/>
    <w:rsid w:val="5FB2662B"/>
    <w:rsid w:val="5FBB0891"/>
    <w:rsid w:val="5FC96CD9"/>
    <w:rsid w:val="5FCB425A"/>
    <w:rsid w:val="5FD818A4"/>
    <w:rsid w:val="5FEC48FC"/>
    <w:rsid w:val="600B28A8"/>
    <w:rsid w:val="60262D5F"/>
    <w:rsid w:val="60602BF4"/>
    <w:rsid w:val="60613F57"/>
    <w:rsid w:val="60756902"/>
    <w:rsid w:val="60986577"/>
    <w:rsid w:val="609A2993"/>
    <w:rsid w:val="609E4F90"/>
    <w:rsid w:val="60D31618"/>
    <w:rsid w:val="60DB04CD"/>
    <w:rsid w:val="60DD2497"/>
    <w:rsid w:val="610619ED"/>
    <w:rsid w:val="61120392"/>
    <w:rsid w:val="61125057"/>
    <w:rsid w:val="613A62D4"/>
    <w:rsid w:val="6166248C"/>
    <w:rsid w:val="61734BA9"/>
    <w:rsid w:val="617955C9"/>
    <w:rsid w:val="618648DC"/>
    <w:rsid w:val="618A26B5"/>
    <w:rsid w:val="619863BE"/>
    <w:rsid w:val="619B23D4"/>
    <w:rsid w:val="61BF1B9C"/>
    <w:rsid w:val="61C75971"/>
    <w:rsid w:val="61C90DAA"/>
    <w:rsid w:val="61CD0FCA"/>
    <w:rsid w:val="61D52196"/>
    <w:rsid w:val="61D7370C"/>
    <w:rsid w:val="61DC48DB"/>
    <w:rsid w:val="61DD3B91"/>
    <w:rsid w:val="61E21389"/>
    <w:rsid w:val="61E65359"/>
    <w:rsid w:val="61EF0AB8"/>
    <w:rsid w:val="61FC4B9F"/>
    <w:rsid w:val="62144F49"/>
    <w:rsid w:val="622E3B39"/>
    <w:rsid w:val="622E6C99"/>
    <w:rsid w:val="623936FD"/>
    <w:rsid w:val="624327CD"/>
    <w:rsid w:val="624A76B8"/>
    <w:rsid w:val="625247BE"/>
    <w:rsid w:val="62555EC5"/>
    <w:rsid w:val="625A1AF7"/>
    <w:rsid w:val="626D33A6"/>
    <w:rsid w:val="62770F12"/>
    <w:rsid w:val="62774225"/>
    <w:rsid w:val="6280671D"/>
    <w:rsid w:val="62927C94"/>
    <w:rsid w:val="62952351"/>
    <w:rsid w:val="6298042A"/>
    <w:rsid w:val="62A04A50"/>
    <w:rsid w:val="62B1375F"/>
    <w:rsid w:val="62B47227"/>
    <w:rsid w:val="62B50174"/>
    <w:rsid w:val="62B74C84"/>
    <w:rsid w:val="62B93A18"/>
    <w:rsid w:val="62C0338B"/>
    <w:rsid w:val="62C16F75"/>
    <w:rsid w:val="62C3746A"/>
    <w:rsid w:val="62CF4DC4"/>
    <w:rsid w:val="62E23038"/>
    <w:rsid w:val="62E96ED1"/>
    <w:rsid w:val="62F13FD7"/>
    <w:rsid w:val="63037D14"/>
    <w:rsid w:val="63041F5D"/>
    <w:rsid w:val="63171B06"/>
    <w:rsid w:val="631D63A2"/>
    <w:rsid w:val="632443AD"/>
    <w:rsid w:val="632D559E"/>
    <w:rsid w:val="633A04FC"/>
    <w:rsid w:val="63487654"/>
    <w:rsid w:val="634C19BC"/>
    <w:rsid w:val="63516CE9"/>
    <w:rsid w:val="63624ED5"/>
    <w:rsid w:val="637107C2"/>
    <w:rsid w:val="63711163"/>
    <w:rsid w:val="637864A7"/>
    <w:rsid w:val="63855FB7"/>
    <w:rsid w:val="63867135"/>
    <w:rsid w:val="638A60F5"/>
    <w:rsid w:val="63AF46E4"/>
    <w:rsid w:val="63BC6393"/>
    <w:rsid w:val="63CD7A84"/>
    <w:rsid w:val="63D34D38"/>
    <w:rsid w:val="63E94CAF"/>
    <w:rsid w:val="63EC0B08"/>
    <w:rsid w:val="63EF3481"/>
    <w:rsid w:val="63FC70D8"/>
    <w:rsid w:val="64021955"/>
    <w:rsid w:val="640D4F2F"/>
    <w:rsid w:val="641E71EC"/>
    <w:rsid w:val="64236B8C"/>
    <w:rsid w:val="64247E7D"/>
    <w:rsid w:val="643A5AE1"/>
    <w:rsid w:val="645239DC"/>
    <w:rsid w:val="64534243"/>
    <w:rsid w:val="646417BB"/>
    <w:rsid w:val="64664551"/>
    <w:rsid w:val="646C2651"/>
    <w:rsid w:val="6478154D"/>
    <w:rsid w:val="64826A17"/>
    <w:rsid w:val="64852C29"/>
    <w:rsid w:val="648B3FB8"/>
    <w:rsid w:val="648F1CFA"/>
    <w:rsid w:val="64910791"/>
    <w:rsid w:val="649C5B1B"/>
    <w:rsid w:val="64A82DBC"/>
    <w:rsid w:val="64B71733"/>
    <w:rsid w:val="64EC4904"/>
    <w:rsid w:val="64F538FA"/>
    <w:rsid w:val="65031DA0"/>
    <w:rsid w:val="65072284"/>
    <w:rsid w:val="65072FD6"/>
    <w:rsid w:val="65154843"/>
    <w:rsid w:val="65255103"/>
    <w:rsid w:val="65426BF8"/>
    <w:rsid w:val="65773F20"/>
    <w:rsid w:val="657A0A1E"/>
    <w:rsid w:val="65834B18"/>
    <w:rsid w:val="65AB1B8D"/>
    <w:rsid w:val="65AF5DF9"/>
    <w:rsid w:val="65B46578"/>
    <w:rsid w:val="65CD1890"/>
    <w:rsid w:val="65D078A9"/>
    <w:rsid w:val="65E163CC"/>
    <w:rsid w:val="65E43871"/>
    <w:rsid w:val="65E72FCF"/>
    <w:rsid w:val="65EF47A1"/>
    <w:rsid w:val="65F504F2"/>
    <w:rsid w:val="65F93CE7"/>
    <w:rsid w:val="66082A44"/>
    <w:rsid w:val="661144E7"/>
    <w:rsid w:val="66255646"/>
    <w:rsid w:val="663B3D8B"/>
    <w:rsid w:val="6671438D"/>
    <w:rsid w:val="6674272B"/>
    <w:rsid w:val="66AD6467"/>
    <w:rsid w:val="66B044AB"/>
    <w:rsid w:val="66C34EE5"/>
    <w:rsid w:val="66CE2E67"/>
    <w:rsid w:val="66E04A8F"/>
    <w:rsid w:val="66F223A1"/>
    <w:rsid w:val="67030AF8"/>
    <w:rsid w:val="672229B1"/>
    <w:rsid w:val="672261B0"/>
    <w:rsid w:val="673B4596"/>
    <w:rsid w:val="676574A1"/>
    <w:rsid w:val="678738D8"/>
    <w:rsid w:val="67884035"/>
    <w:rsid w:val="678A67A9"/>
    <w:rsid w:val="67900D6B"/>
    <w:rsid w:val="67E27AC1"/>
    <w:rsid w:val="67EB219C"/>
    <w:rsid w:val="67F13F32"/>
    <w:rsid w:val="681349F0"/>
    <w:rsid w:val="681C38A5"/>
    <w:rsid w:val="68267EB0"/>
    <w:rsid w:val="684619F9"/>
    <w:rsid w:val="684D1CB0"/>
    <w:rsid w:val="685404D3"/>
    <w:rsid w:val="68660FC4"/>
    <w:rsid w:val="68755C66"/>
    <w:rsid w:val="68803093"/>
    <w:rsid w:val="688751B8"/>
    <w:rsid w:val="68896A60"/>
    <w:rsid w:val="688C71BB"/>
    <w:rsid w:val="68940DF0"/>
    <w:rsid w:val="68BE602D"/>
    <w:rsid w:val="68DD7402"/>
    <w:rsid w:val="69020CEC"/>
    <w:rsid w:val="69034EA8"/>
    <w:rsid w:val="69070212"/>
    <w:rsid w:val="6908296E"/>
    <w:rsid w:val="691B3B5C"/>
    <w:rsid w:val="69231D99"/>
    <w:rsid w:val="693D1D24"/>
    <w:rsid w:val="695D3EFF"/>
    <w:rsid w:val="69633EA2"/>
    <w:rsid w:val="69795D18"/>
    <w:rsid w:val="697F6237"/>
    <w:rsid w:val="698C2CAC"/>
    <w:rsid w:val="69952763"/>
    <w:rsid w:val="69A51B89"/>
    <w:rsid w:val="69AD5F4D"/>
    <w:rsid w:val="69B014B5"/>
    <w:rsid w:val="69B10DB4"/>
    <w:rsid w:val="69B76B09"/>
    <w:rsid w:val="69BC2785"/>
    <w:rsid w:val="69C8307B"/>
    <w:rsid w:val="69D34437"/>
    <w:rsid w:val="69DB32EB"/>
    <w:rsid w:val="69E44896"/>
    <w:rsid w:val="69EC374B"/>
    <w:rsid w:val="69F516C8"/>
    <w:rsid w:val="6A010FA4"/>
    <w:rsid w:val="6A097E59"/>
    <w:rsid w:val="6A11704F"/>
    <w:rsid w:val="6A156DD0"/>
    <w:rsid w:val="6A223287"/>
    <w:rsid w:val="6A2D6426"/>
    <w:rsid w:val="6A3953DC"/>
    <w:rsid w:val="6A4436ED"/>
    <w:rsid w:val="6A446076"/>
    <w:rsid w:val="6A4B15F5"/>
    <w:rsid w:val="6A5D5072"/>
    <w:rsid w:val="6A6F15BF"/>
    <w:rsid w:val="6A70612A"/>
    <w:rsid w:val="6A736806"/>
    <w:rsid w:val="6A972373"/>
    <w:rsid w:val="6A9C6F1F"/>
    <w:rsid w:val="6AA34D40"/>
    <w:rsid w:val="6AB168E4"/>
    <w:rsid w:val="6AB81BF2"/>
    <w:rsid w:val="6AC67AF8"/>
    <w:rsid w:val="6AD00976"/>
    <w:rsid w:val="6AD4363A"/>
    <w:rsid w:val="6ADD5F7F"/>
    <w:rsid w:val="6AF6662F"/>
    <w:rsid w:val="6AFB26EC"/>
    <w:rsid w:val="6B007790"/>
    <w:rsid w:val="6B016D82"/>
    <w:rsid w:val="6B032F13"/>
    <w:rsid w:val="6B050309"/>
    <w:rsid w:val="6B120F8F"/>
    <w:rsid w:val="6B173C8D"/>
    <w:rsid w:val="6B175A8F"/>
    <w:rsid w:val="6B1C44F3"/>
    <w:rsid w:val="6B2105A5"/>
    <w:rsid w:val="6B2A08C0"/>
    <w:rsid w:val="6B334057"/>
    <w:rsid w:val="6B503B69"/>
    <w:rsid w:val="6B52411E"/>
    <w:rsid w:val="6B6A4A01"/>
    <w:rsid w:val="6B6B3A2F"/>
    <w:rsid w:val="6B79100E"/>
    <w:rsid w:val="6BA76AAF"/>
    <w:rsid w:val="6BB362CE"/>
    <w:rsid w:val="6BB8189F"/>
    <w:rsid w:val="6BC06C3D"/>
    <w:rsid w:val="6BD025AE"/>
    <w:rsid w:val="6BDD77EF"/>
    <w:rsid w:val="6C06359F"/>
    <w:rsid w:val="6C180AB8"/>
    <w:rsid w:val="6C1F5711"/>
    <w:rsid w:val="6C270A6A"/>
    <w:rsid w:val="6C2B4823"/>
    <w:rsid w:val="6C2B4A05"/>
    <w:rsid w:val="6C317867"/>
    <w:rsid w:val="6C5A0E3F"/>
    <w:rsid w:val="6C660810"/>
    <w:rsid w:val="6C6768E2"/>
    <w:rsid w:val="6C7957F8"/>
    <w:rsid w:val="6CAD71C1"/>
    <w:rsid w:val="6CBC7404"/>
    <w:rsid w:val="6CBF5146"/>
    <w:rsid w:val="6CE73B06"/>
    <w:rsid w:val="6D0046B6"/>
    <w:rsid w:val="6D010D7C"/>
    <w:rsid w:val="6D09374F"/>
    <w:rsid w:val="6D116EA6"/>
    <w:rsid w:val="6D18386D"/>
    <w:rsid w:val="6D1F7993"/>
    <w:rsid w:val="6D417909"/>
    <w:rsid w:val="6D4573FA"/>
    <w:rsid w:val="6D4B1D4A"/>
    <w:rsid w:val="6D4C6A4F"/>
    <w:rsid w:val="6D52720D"/>
    <w:rsid w:val="6D56038E"/>
    <w:rsid w:val="6D612FFB"/>
    <w:rsid w:val="6D6C7AB7"/>
    <w:rsid w:val="6D7653A4"/>
    <w:rsid w:val="6D8D1B75"/>
    <w:rsid w:val="6D942E68"/>
    <w:rsid w:val="6D9A129E"/>
    <w:rsid w:val="6DB56CAA"/>
    <w:rsid w:val="6DB620A5"/>
    <w:rsid w:val="6DB9203D"/>
    <w:rsid w:val="6DC10278"/>
    <w:rsid w:val="6DCC7B1B"/>
    <w:rsid w:val="6DDB1B0C"/>
    <w:rsid w:val="6DDE33AA"/>
    <w:rsid w:val="6DEC08BB"/>
    <w:rsid w:val="6DFF16BB"/>
    <w:rsid w:val="6E0B0643"/>
    <w:rsid w:val="6E120615"/>
    <w:rsid w:val="6E13156C"/>
    <w:rsid w:val="6E3279C1"/>
    <w:rsid w:val="6E4205F9"/>
    <w:rsid w:val="6E5042A8"/>
    <w:rsid w:val="6E5C0E9F"/>
    <w:rsid w:val="6E6627EB"/>
    <w:rsid w:val="6E92512C"/>
    <w:rsid w:val="6E9879FD"/>
    <w:rsid w:val="6EB372FB"/>
    <w:rsid w:val="6EBC7B8F"/>
    <w:rsid w:val="6EC5493D"/>
    <w:rsid w:val="6EC76D70"/>
    <w:rsid w:val="6ECE2916"/>
    <w:rsid w:val="6EF235B1"/>
    <w:rsid w:val="6F213E96"/>
    <w:rsid w:val="6F231E4E"/>
    <w:rsid w:val="6F2C389B"/>
    <w:rsid w:val="6F3B1A8C"/>
    <w:rsid w:val="6F607398"/>
    <w:rsid w:val="6F812ED8"/>
    <w:rsid w:val="6F902E08"/>
    <w:rsid w:val="6F920668"/>
    <w:rsid w:val="6F92269E"/>
    <w:rsid w:val="6FA10B33"/>
    <w:rsid w:val="6FB46D92"/>
    <w:rsid w:val="6FC049E7"/>
    <w:rsid w:val="6FF75102"/>
    <w:rsid w:val="70065697"/>
    <w:rsid w:val="700A66D9"/>
    <w:rsid w:val="700C2451"/>
    <w:rsid w:val="70111815"/>
    <w:rsid w:val="701157A6"/>
    <w:rsid w:val="701C72FC"/>
    <w:rsid w:val="704F5AD0"/>
    <w:rsid w:val="70556916"/>
    <w:rsid w:val="70622BF2"/>
    <w:rsid w:val="7064403B"/>
    <w:rsid w:val="70646E70"/>
    <w:rsid w:val="7075449A"/>
    <w:rsid w:val="70875F7B"/>
    <w:rsid w:val="708A1483"/>
    <w:rsid w:val="70A35BB3"/>
    <w:rsid w:val="70A97C9F"/>
    <w:rsid w:val="70AD13F1"/>
    <w:rsid w:val="70B7118F"/>
    <w:rsid w:val="70C10E58"/>
    <w:rsid w:val="70C330B2"/>
    <w:rsid w:val="70C66604"/>
    <w:rsid w:val="70D4022E"/>
    <w:rsid w:val="70E36D39"/>
    <w:rsid w:val="71007A25"/>
    <w:rsid w:val="710870BC"/>
    <w:rsid w:val="712224CC"/>
    <w:rsid w:val="71234D2A"/>
    <w:rsid w:val="71247875"/>
    <w:rsid w:val="712E574D"/>
    <w:rsid w:val="71397410"/>
    <w:rsid w:val="71581047"/>
    <w:rsid w:val="71591E2A"/>
    <w:rsid w:val="716342F2"/>
    <w:rsid w:val="71A11A70"/>
    <w:rsid w:val="71AA18E0"/>
    <w:rsid w:val="71B42DA0"/>
    <w:rsid w:val="71B903B6"/>
    <w:rsid w:val="71D5558A"/>
    <w:rsid w:val="71DE1BCB"/>
    <w:rsid w:val="72001B41"/>
    <w:rsid w:val="7208153B"/>
    <w:rsid w:val="72086480"/>
    <w:rsid w:val="721675B7"/>
    <w:rsid w:val="723D20C7"/>
    <w:rsid w:val="723D4B43"/>
    <w:rsid w:val="724B52B4"/>
    <w:rsid w:val="7258197D"/>
    <w:rsid w:val="7261539D"/>
    <w:rsid w:val="726B5B54"/>
    <w:rsid w:val="727A7B45"/>
    <w:rsid w:val="72822E9E"/>
    <w:rsid w:val="72AE3C93"/>
    <w:rsid w:val="72BB015E"/>
    <w:rsid w:val="72F44136"/>
    <w:rsid w:val="72FA03D9"/>
    <w:rsid w:val="730613D9"/>
    <w:rsid w:val="731D4975"/>
    <w:rsid w:val="73217442"/>
    <w:rsid w:val="732301DD"/>
    <w:rsid w:val="732B362C"/>
    <w:rsid w:val="732C4827"/>
    <w:rsid w:val="732D07A5"/>
    <w:rsid w:val="734939BC"/>
    <w:rsid w:val="734B6D40"/>
    <w:rsid w:val="737D1251"/>
    <w:rsid w:val="739F27D9"/>
    <w:rsid w:val="73C434ED"/>
    <w:rsid w:val="73C51294"/>
    <w:rsid w:val="73CA45B6"/>
    <w:rsid w:val="73DB1E6E"/>
    <w:rsid w:val="740107C3"/>
    <w:rsid w:val="74081181"/>
    <w:rsid w:val="74111876"/>
    <w:rsid w:val="742D6E39"/>
    <w:rsid w:val="74366FFF"/>
    <w:rsid w:val="743B1556"/>
    <w:rsid w:val="74503235"/>
    <w:rsid w:val="745F03BD"/>
    <w:rsid w:val="747823BD"/>
    <w:rsid w:val="747A5B1A"/>
    <w:rsid w:val="748448AC"/>
    <w:rsid w:val="749C274C"/>
    <w:rsid w:val="74AC5FB0"/>
    <w:rsid w:val="74B3391D"/>
    <w:rsid w:val="74CA4688"/>
    <w:rsid w:val="74D3178F"/>
    <w:rsid w:val="74E4574A"/>
    <w:rsid w:val="74EA466C"/>
    <w:rsid w:val="74FA1BC1"/>
    <w:rsid w:val="74FC0401"/>
    <w:rsid w:val="74FC52B4"/>
    <w:rsid w:val="75014E5A"/>
    <w:rsid w:val="750B7512"/>
    <w:rsid w:val="7528746D"/>
    <w:rsid w:val="75392D96"/>
    <w:rsid w:val="75444CE1"/>
    <w:rsid w:val="75524DAA"/>
    <w:rsid w:val="75590D81"/>
    <w:rsid w:val="755B6B8B"/>
    <w:rsid w:val="755D54FC"/>
    <w:rsid w:val="75644A50"/>
    <w:rsid w:val="756C267D"/>
    <w:rsid w:val="756D7B4D"/>
    <w:rsid w:val="758250C7"/>
    <w:rsid w:val="759E11EA"/>
    <w:rsid w:val="75BA6ABE"/>
    <w:rsid w:val="75CE7459"/>
    <w:rsid w:val="75D57F36"/>
    <w:rsid w:val="75D75C1C"/>
    <w:rsid w:val="75E06182"/>
    <w:rsid w:val="75E84ACA"/>
    <w:rsid w:val="75EB48B6"/>
    <w:rsid w:val="75ED6880"/>
    <w:rsid w:val="75F76BBA"/>
    <w:rsid w:val="760E1C5E"/>
    <w:rsid w:val="763A6867"/>
    <w:rsid w:val="763B583E"/>
    <w:rsid w:val="7645202F"/>
    <w:rsid w:val="76464A4E"/>
    <w:rsid w:val="764C7A4B"/>
    <w:rsid w:val="76547400"/>
    <w:rsid w:val="76591C5B"/>
    <w:rsid w:val="766308F1"/>
    <w:rsid w:val="76684159"/>
    <w:rsid w:val="766C45F5"/>
    <w:rsid w:val="76922A3F"/>
    <w:rsid w:val="76A85706"/>
    <w:rsid w:val="76AB5322"/>
    <w:rsid w:val="76AD7DBE"/>
    <w:rsid w:val="76C03F95"/>
    <w:rsid w:val="76E233AC"/>
    <w:rsid w:val="76E755DE"/>
    <w:rsid w:val="76F86C17"/>
    <w:rsid w:val="76FF4B26"/>
    <w:rsid w:val="76FF686B"/>
    <w:rsid w:val="77057BFA"/>
    <w:rsid w:val="771A7C56"/>
    <w:rsid w:val="772D2C4B"/>
    <w:rsid w:val="77470AFC"/>
    <w:rsid w:val="77567E1D"/>
    <w:rsid w:val="775F730A"/>
    <w:rsid w:val="776130C2"/>
    <w:rsid w:val="776C177B"/>
    <w:rsid w:val="77784870"/>
    <w:rsid w:val="777E460C"/>
    <w:rsid w:val="77900F15"/>
    <w:rsid w:val="779761E8"/>
    <w:rsid w:val="779B4D8D"/>
    <w:rsid w:val="779C67B0"/>
    <w:rsid w:val="77AF0032"/>
    <w:rsid w:val="77C5150A"/>
    <w:rsid w:val="77C53B44"/>
    <w:rsid w:val="77C93D96"/>
    <w:rsid w:val="77CB68AF"/>
    <w:rsid w:val="77CD0717"/>
    <w:rsid w:val="77D73698"/>
    <w:rsid w:val="77DE0B76"/>
    <w:rsid w:val="77EB3293"/>
    <w:rsid w:val="77FB27AC"/>
    <w:rsid w:val="77FE4FFF"/>
    <w:rsid w:val="780F2167"/>
    <w:rsid w:val="781D72B5"/>
    <w:rsid w:val="782241A7"/>
    <w:rsid w:val="782F79AF"/>
    <w:rsid w:val="78305771"/>
    <w:rsid w:val="7830786B"/>
    <w:rsid w:val="78382B88"/>
    <w:rsid w:val="7838672A"/>
    <w:rsid w:val="78434E7D"/>
    <w:rsid w:val="784703AF"/>
    <w:rsid w:val="784C4F8D"/>
    <w:rsid w:val="785F50AF"/>
    <w:rsid w:val="7861371A"/>
    <w:rsid w:val="786D1BCC"/>
    <w:rsid w:val="786F7A21"/>
    <w:rsid w:val="78B33DB1"/>
    <w:rsid w:val="78BE2756"/>
    <w:rsid w:val="78C170E1"/>
    <w:rsid w:val="78F46D34"/>
    <w:rsid w:val="79087717"/>
    <w:rsid w:val="79202AC9"/>
    <w:rsid w:val="79332BB8"/>
    <w:rsid w:val="7944064C"/>
    <w:rsid w:val="79442C5B"/>
    <w:rsid w:val="796D4E1C"/>
    <w:rsid w:val="79743144"/>
    <w:rsid w:val="798075E2"/>
    <w:rsid w:val="79821AB8"/>
    <w:rsid w:val="798264DC"/>
    <w:rsid w:val="79980191"/>
    <w:rsid w:val="79985D8D"/>
    <w:rsid w:val="79A57724"/>
    <w:rsid w:val="79B1119F"/>
    <w:rsid w:val="79C46DD6"/>
    <w:rsid w:val="79D226CE"/>
    <w:rsid w:val="79D91FC8"/>
    <w:rsid w:val="79FC3536"/>
    <w:rsid w:val="7A0B383F"/>
    <w:rsid w:val="7A1234DC"/>
    <w:rsid w:val="7A2079AD"/>
    <w:rsid w:val="7A294AB6"/>
    <w:rsid w:val="7A2F068C"/>
    <w:rsid w:val="7A545120"/>
    <w:rsid w:val="7A5E02B3"/>
    <w:rsid w:val="7A662C65"/>
    <w:rsid w:val="7A842BF4"/>
    <w:rsid w:val="7AA624A9"/>
    <w:rsid w:val="7AD71D5A"/>
    <w:rsid w:val="7AEA6551"/>
    <w:rsid w:val="7AF215B7"/>
    <w:rsid w:val="7AF21887"/>
    <w:rsid w:val="7AF4245F"/>
    <w:rsid w:val="7AF9121A"/>
    <w:rsid w:val="7B252618"/>
    <w:rsid w:val="7B296E06"/>
    <w:rsid w:val="7B3D01FA"/>
    <w:rsid w:val="7B40227C"/>
    <w:rsid w:val="7B4056A4"/>
    <w:rsid w:val="7B7B2927"/>
    <w:rsid w:val="7B971B69"/>
    <w:rsid w:val="7BC51FC9"/>
    <w:rsid w:val="7BC56C21"/>
    <w:rsid w:val="7BC944FB"/>
    <w:rsid w:val="7BE133C1"/>
    <w:rsid w:val="7BE7739F"/>
    <w:rsid w:val="7BEB1AB4"/>
    <w:rsid w:val="7C153987"/>
    <w:rsid w:val="7C213737"/>
    <w:rsid w:val="7C2D64BE"/>
    <w:rsid w:val="7C32004B"/>
    <w:rsid w:val="7C4B4301"/>
    <w:rsid w:val="7C5505BB"/>
    <w:rsid w:val="7C655F22"/>
    <w:rsid w:val="7CA670DF"/>
    <w:rsid w:val="7CAC4361"/>
    <w:rsid w:val="7CB24380"/>
    <w:rsid w:val="7CCF01BD"/>
    <w:rsid w:val="7CD04806"/>
    <w:rsid w:val="7CDE6F23"/>
    <w:rsid w:val="7CEE0935"/>
    <w:rsid w:val="7CFD5B1E"/>
    <w:rsid w:val="7CFE2C1F"/>
    <w:rsid w:val="7CFE6758"/>
    <w:rsid w:val="7CFE7DD0"/>
    <w:rsid w:val="7D1C490D"/>
    <w:rsid w:val="7D4D381D"/>
    <w:rsid w:val="7D592A4D"/>
    <w:rsid w:val="7D7778C3"/>
    <w:rsid w:val="7D891874"/>
    <w:rsid w:val="7D9F2B56"/>
    <w:rsid w:val="7DA41F1A"/>
    <w:rsid w:val="7DAB14FB"/>
    <w:rsid w:val="7DAD029D"/>
    <w:rsid w:val="7DB815CB"/>
    <w:rsid w:val="7DBF1315"/>
    <w:rsid w:val="7DC222ED"/>
    <w:rsid w:val="7DC44AEB"/>
    <w:rsid w:val="7DD43867"/>
    <w:rsid w:val="7DE309A7"/>
    <w:rsid w:val="7DE50853"/>
    <w:rsid w:val="7DE54A0A"/>
    <w:rsid w:val="7DE62533"/>
    <w:rsid w:val="7DF07275"/>
    <w:rsid w:val="7DF310DA"/>
    <w:rsid w:val="7DFC2F72"/>
    <w:rsid w:val="7E115C0D"/>
    <w:rsid w:val="7E172889"/>
    <w:rsid w:val="7E266DD3"/>
    <w:rsid w:val="7E2D63B4"/>
    <w:rsid w:val="7E4D018D"/>
    <w:rsid w:val="7E5638E9"/>
    <w:rsid w:val="7E604ABC"/>
    <w:rsid w:val="7E7E09BD"/>
    <w:rsid w:val="7E9734A6"/>
    <w:rsid w:val="7E9F196C"/>
    <w:rsid w:val="7EA8133B"/>
    <w:rsid w:val="7EB638DD"/>
    <w:rsid w:val="7EBC3294"/>
    <w:rsid w:val="7EE527EB"/>
    <w:rsid w:val="7EEA2F08"/>
    <w:rsid w:val="7EF97444"/>
    <w:rsid w:val="7F464765"/>
    <w:rsid w:val="7F5F3DF7"/>
    <w:rsid w:val="7F6D2127"/>
    <w:rsid w:val="7F791FD4"/>
    <w:rsid w:val="7F88007D"/>
    <w:rsid w:val="7F923FF5"/>
    <w:rsid w:val="7FA55B53"/>
    <w:rsid w:val="7FAF2DF8"/>
    <w:rsid w:val="7FCA6CF3"/>
    <w:rsid w:val="7FF07699"/>
    <w:rsid w:val="7FFE2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link w:val="49"/>
    <w:qFormat/>
    <w:uiPriority w:val="0"/>
    <w:pPr>
      <w:keepNext/>
      <w:keepLines/>
      <w:spacing w:before="260" w:after="260" w:line="416" w:lineRule="auto"/>
      <w:outlineLvl w:val="2"/>
    </w:pPr>
    <w:rPr>
      <w:rFonts w:ascii="Calibri" w:hAnsi="Calibri"/>
      <w:b/>
      <w:bCs/>
      <w:kern w:val="2"/>
      <w:sz w:val="32"/>
      <w:szCs w:val="32"/>
    </w:rPr>
  </w:style>
  <w:style w:type="paragraph" w:styleId="6">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8">
    <w:name w:val="heading 9"/>
    <w:basedOn w:val="1"/>
    <w:next w:val="1"/>
    <w:qFormat/>
    <w:uiPriority w:val="1"/>
    <w:pPr>
      <w:ind w:left="640"/>
      <w:outlineLvl w:val="8"/>
    </w:pPr>
    <w:rPr>
      <w:rFonts w:ascii="宋体" w:hAnsi="宋体" w:eastAsia="宋体" w:cs="宋体"/>
      <w:b/>
      <w:bCs/>
      <w:sz w:val="21"/>
      <w:szCs w:val="21"/>
      <w:lang w:val="zh-CN" w:eastAsia="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99"/>
    <w:pPr>
      <w:spacing w:after="120"/>
    </w:pPr>
    <w:rPr>
      <w:sz w:val="24"/>
      <w:szCs w:val="24"/>
    </w:rPr>
  </w:style>
  <w:style w:type="paragraph" w:styleId="9">
    <w:name w:val="List Number"/>
    <w:basedOn w:val="1"/>
    <w:qFormat/>
    <w:uiPriority w:val="99"/>
    <w:pPr>
      <w:widowControl/>
      <w:tabs>
        <w:tab w:val="left" w:pos="900"/>
      </w:tabs>
      <w:spacing w:afterLines="50"/>
      <w:ind w:left="900" w:hanging="720"/>
      <w:jc w:val="left"/>
    </w:pPr>
    <w:rPr>
      <w:sz w:val="24"/>
      <w:szCs w:val="24"/>
    </w:rPr>
  </w:style>
  <w:style w:type="paragraph" w:styleId="10">
    <w:name w:val="Normal Indent"/>
    <w:basedOn w:val="1"/>
    <w:next w:val="11"/>
    <w:qFormat/>
    <w:uiPriority w:val="99"/>
    <w:pPr>
      <w:ind w:firstLine="420"/>
    </w:pPr>
    <w:rPr>
      <w:rFonts w:ascii="Calibri" w:hAnsi="Calibri"/>
      <w:kern w:val="2"/>
      <w:sz w:val="21"/>
      <w:szCs w:val="21"/>
    </w:rPr>
  </w:style>
  <w:style w:type="paragraph" w:styleId="11">
    <w:name w:val="Body Text Indent"/>
    <w:basedOn w:val="1"/>
    <w:next w:val="10"/>
    <w:link w:val="55"/>
    <w:unhideWhenUsed/>
    <w:qFormat/>
    <w:uiPriority w:val="99"/>
    <w:pPr>
      <w:spacing w:after="120"/>
      <w:ind w:left="420" w:leftChars="200"/>
    </w:pPr>
  </w:style>
  <w:style w:type="paragraph" w:styleId="12">
    <w:name w:val="caption"/>
    <w:basedOn w:val="1"/>
    <w:next w:val="1"/>
    <w:qFormat/>
    <w:uiPriority w:val="99"/>
    <w:pPr>
      <w:spacing w:before="152" w:after="160"/>
    </w:pPr>
    <w:rPr>
      <w:rFonts w:ascii="Arial" w:hAnsi="Arial" w:eastAsia="黑体" w:cs="Arial"/>
    </w:rPr>
  </w:style>
  <w:style w:type="paragraph" w:styleId="13">
    <w:name w:val="Document Map"/>
    <w:basedOn w:val="1"/>
    <w:qFormat/>
    <w:uiPriority w:val="99"/>
    <w:rPr>
      <w:rFonts w:ascii="宋体"/>
      <w:sz w:val="18"/>
      <w:szCs w:val="18"/>
    </w:rPr>
  </w:style>
  <w:style w:type="paragraph" w:styleId="14">
    <w:name w:val="annotation text"/>
    <w:basedOn w:val="1"/>
    <w:qFormat/>
    <w:uiPriority w:val="0"/>
    <w:pPr>
      <w:jc w:val="left"/>
    </w:pPr>
  </w:style>
  <w:style w:type="paragraph" w:styleId="15">
    <w:name w:val="Salutation"/>
    <w:basedOn w:val="1"/>
    <w:next w:val="1"/>
    <w:qFormat/>
    <w:uiPriority w:val="0"/>
  </w:style>
  <w:style w:type="paragraph" w:styleId="16">
    <w:name w:val="Body Text 3"/>
    <w:basedOn w:val="1"/>
    <w:link w:val="53"/>
    <w:qFormat/>
    <w:uiPriority w:val="99"/>
    <w:pPr>
      <w:snapToGrid w:val="0"/>
      <w:spacing w:before="50" w:after="50"/>
    </w:pPr>
    <w:rPr>
      <w:sz w:val="16"/>
      <w:szCs w:val="16"/>
    </w:rPr>
  </w:style>
  <w:style w:type="paragraph" w:styleId="17">
    <w:name w:val="List 2"/>
    <w:basedOn w:val="1"/>
    <w:qFormat/>
    <w:uiPriority w:val="99"/>
    <w:pPr>
      <w:ind w:left="100" w:leftChars="200" w:hanging="200" w:hangingChars="200"/>
    </w:pPr>
    <w:rPr>
      <w:sz w:val="28"/>
      <w:szCs w:val="28"/>
    </w:rPr>
  </w:style>
  <w:style w:type="paragraph" w:styleId="18">
    <w:name w:val="Plain Text"/>
    <w:basedOn w:val="1"/>
    <w:next w:val="1"/>
    <w:link w:val="52"/>
    <w:qFormat/>
    <w:uiPriority w:val="99"/>
    <w:pPr>
      <w:spacing w:beforeLines="50" w:afterLines="50" w:line="400" w:lineRule="exact"/>
    </w:pPr>
    <w:rPr>
      <w:rFonts w:ascii="宋体" w:hAnsi="Courier New" w:cs="宋体"/>
      <w:kern w:val="2"/>
      <w:sz w:val="24"/>
      <w:szCs w:val="24"/>
    </w:rPr>
  </w:style>
  <w:style w:type="paragraph" w:styleId="19">
    <w:name w:val="Date"/>
    <w:basedOn w:val="1"/>
    <w:next w:val="1"/>
    <w:qFormat/>
    <w:uiPriority w:val="0"/>
    <w:pPr>
      <w:ind w:left="2500" w:leftChars="2500"/>
    </w:pPr>
    <w:rPr>
      <w:rFonts w:eastAsia="楷体_GB2312"/>
      <w:sz w:val="32"/>
    </w:rPr>
  </w:style>
  <w:style w:type="paragraph" w:styleId="20">
    <w:name w:val="Balloon Text"/>
    <w:basedOn w:val="1"/>
    <w:link w:val="56"/>
    <w:unhideWhenUsed/>
    <w:qFormat/>
    <w:uiPriority w:val="99"/>
    <w:rPr>
      <w:sz w:val="18"/>
      <w:szCs w:val="18"/>
    </w:rPr>
  </w:style>
  <w:style w:type="paragraph" w:styleId="21">
    <w:name w:val="footer"/>
    <w:basedOn w:val="1"/>
    <w:link w:val="57"/>
    <w:qFormat/>
    <w:uiPriority w:val="99"/>
    <w:pPr>
      <w:tabs>
        <w:tab w:val="center" w:pos="4153"/>
        <w:tab w:val="right" w:pos="8306"/>
      </w:tabs>
      <w:snapToGrid w:val="0"/>
      <w:jc w:val="left"/>
    </w:pPr>
    <w:rPr>
      <w:rFonts w:eastAsia="黑体"/>
      <w:sz w:val="18"/>
      <w:szCs w:val="18"/>
    </w:rPr>
  </w:style>
  <w:style w:type="paragraph" w:styleId="22">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3">
    <w:name w:val="toc 6"/>
    <w:basedOn w:val="1"/>
    <w:next w:val="1"/>
    <w:unhideWhenUsed/>
    <w:qFormat/>
    <w:uiPriority w:val="39"/>
    <w:pPr>
      <w:ind w:left="1050"/>
      <w:jc w:val="left"/>
    </w:pPr>
    <w:rPr>
      <w:kern w:val="2"/>
      <w:sz w:val="18"/>
      <w:szCs w:val="18"/>
    </w:rPr>
  </w:style>
  <w:style w:type="paragraph" w:styleId="24">
    <w:name w:val="Body Text Indent 3"/>
    <w:basedOn w:val="1"/>
    <w:next w:val="1"/>
    <w:link w:val="59"/>
    <w:unhideWhenUsed/>
    <w:qFormat/>
    <w:uiPriority w:val="99"/>
    <w:pPr>
      <w:spacing w:after="120"/>
      <w:ind w:left="420" w:leftChars="200"/>
    </w:pPr>
    <w:rPr>
      <w:sz w:val="16"/>
      <w:szCs w:val="16"/>
    </w:rPr>
  </w:style>
  <w:style w:type="paragraph" w:styleId="25">
    <w:name w:val="table of figures"/>
    <w:basedOn w:val="1"/>
    <w:next w:val="1"/>
    <w:unhideWhenUsed/>
    <w:qFormat/>
    <w:uiPriority w:val="99"/>
    <w:pPr>
      <w:tabs>
        <w:tab w:val="left" w:pos="1270"/>
      </w:tabs>
      <w:spacing w:line="360" w:lineRule="auto"/>
      <w:ind w:left="1270" w:hanging="420"/>
      <w:jc w:val="left"/>
    </w:pPr>
    <w:rPr>
      <w:smallCaps/>
    </w:rPr>
  </w:style>
  <w:style w:type="paragraph" w:styleId="26">
    <w:name w:val="toc 2"/>
    <w:basedOn w:val="1"/>
    <w:next w:val="1"/>
    <w:qFormat/>
    <w:uiPriority w:val="39"/>
    <w:pPr>
      <w:spacing w:before="80"/>
      <w:ind w:left="200" w:leftChars="200"/>
    </w:pPr>
  </w:style>
  <w:style w:type="paragraph" w:styleId="27">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8">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29">
    <w:name w:val="Body Text First Indent"/>
    <w:basedOn w:val="2"/>
    <w:next w:val="1"/>
    <w:qFormat/>
    <w:uiPriority w:val="0"/>
    <w:pPr>
      <w:spacing w:line="360" w:lineRule="auto"/>
      <w:ind w:firstLine="200" w:firstLineChars="200"/>
      <w:jc w:val="left"/>
    </w:pPr>
    <w:rPr>
      <w:rFonts w:ascii="方正姚体" w:hAnsi="方正姚体" w:eastAsia="Arial Unicode MS" w:cs="方正姚体"/>
      <w:bCs/>
    </w:rPr>
  </w:style>
  <w:style w:type="paragraph" w:styleId="30">
    <w:name w:val="Body Text First Indent 2"/>
    <w:basedOn w:val="11"/>
    <w:link w:val="60"/>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99"/>
  </w:style>
  <w:style w:type="character" w:styleId="35">
    <w:name w:val="Emphasis"/>
    <w:qFormat/>
    <w:uiPriority w:val="0"/>
    <w:rPr>
      <w:rFonts w:cs="Times New Roman"/>
      <w:i/>
    </w:rPr>
  </w:style>
  <w:style w:type="character" w:styleId="36">
    <w:name w:val="Hyperlink"/>
    <w:basedOn w:val="33"/>
    <w:qFormat/>
    <w:uiPriority w:val="99"/>
    <w:rPr>
      <w:color w:val="0000FF"/>
      <w:u w:val="single"/>
    </w:rPr>
  </w:style>
  <w:style w:type="paragraph" w:customStyle="1" w:styleId="37">
    <w:name w:val="表格文字"/>
    <w:basedOn w:val="18"/>
    <w:next w:val="2"/>
    <w:qFormat/>
    <w:locked/>
    <w:uiPriority w:val="0"/>
    <w:pPr>
      <w:spacing w:beforeLines="25" w:afterLines="25"/>
      <w:jc w:val="center"/>
    </w:pPr>
    <w:rPr>
      <w:rFonts w:ascii="Times New Roman" w:hAnsi="Times New Roman" w:cs="Times New Roman"/>
      <w:szCs w:val="28"/>
    </w:rPr>
  </w:style>
  <w:style w:type="paragraph" w:customStyle="1" w:styleId="38">
    <w:name w:val="列出段落1"/>
    <w:basedOn w:val="1"/>
    <w:link w:val="62"/>
    <w:qFormat/>
    <w:uiPriority w:val="34"/>
    <w:pPr>
      <w:ind w:firstLine="420" w:firstLineChars="200"/>
    </w:pPr>
    <w:rPr>
      <w:rFonts w:ascii="Calibri" w:hAnsi="Calibri"/>
      <w:kern w:val="2"/>
      <w:sz w:val="21"/>
      <w:szCs w:val="22"/>
    </w:rPr>
  </w:style>
  <w:style w:type="paragraph" w:customStyle="1" w:styleId="39">
    <w:name w:val="正文1"/>
    <w:basedOn w:val="13"/>
    <w:next w:val="1"/>
    <w:qFormat/>
    <w:uiPriority w:val="0"/>
    <w:pPr>
      <w:adjustRightInd w:val="0"/>
      <w:spacing w:line="318" w:lineRule="atLeast"/>
      <w:ind w:left="369" w:firstLine="369"/>
      <w:textAlignment w:val="baseline"/>
    </w:pPr>
    <w:rPr>
      <w:sz w:val="21"/>
    </w:rPr>
  </w:style>
  <w:style w:type="paragraph" w:customStyle="1" w:styleId="4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Default"/>
    <w:basedOn w:val="1"/>
    <w:next w:val="42"/>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章正文"/>
    <w:basedOn w:val="1"/>
    <w:qFormat/>
    <w:uiPriority w:val="0"/>
    <w:pPr>
      <w:spacing w:before="156" w:beforeLines="50" w:after="120" w:line="300" w:lineRule="auto"/>
      <w:ind w:firstLine="480"/>
    </w:pPr>
    <w:rPr>
      <w:rFonts w:ascii="Helvetica" w:hAnsi="Helvetica"/>
      <w:sz w:val="24"/>
    </w:rPr>
  </w:style>
  <w:style w:type="paragraph" w:customStyle="1" w:styleId="44">
    <w:name w:val="样式 表格正文 + 两端对齐"/>
    <w:basedOn w:val="1"/>
    <w:next w:val="39"/>
    <w:qFormat/>
    <w:uiPriority w:val="0"/>
    <w:pPr>
      <w:spacing w:line="300" w:lineRule="auto"/>
    </w:pPr>
  </w:style>
  <w:style w:type="paragraph" w:customStyle="1" w:styleId="45">
    <w:name w:val="正文111"/>
    <w:basedOn w:val="1"/>
    <w:qFormat/>
    <w:uiPriority w:val="0"/>
    <w:pPr>
      <w:adjustRightInd w:val="0"/>
      <w:spacing w:line="318" w:lineRule="atLeast"/>
      <w:ind w:left="369" w:firstLine="369"/>
      <w:textAlignment w:val="baseline"/>
    </w:pPr>
    <w:rPr>
      <w:rFonts w:ascii="宋体"/>
      <w:sz w:val="21"/>
    </w:rPr>
  </w:style>
  <w:style w:type="paragraph" w:customStyle="1" w:styleId="46">
    <w:name w:val="正文11"/>
    <w:basedOn w:val="1"/>
    <w:link w:val="63"/>
    <w:qFormat/>
    <w:uiPriority w:val="0"/>
    <w:pPr>
      <w:spacing w:line="360" w:lineRule="auto"/>
      <w:ind w:firstLine="480" w:firstLineChars="200"/>
    </w:pPr>
    <w:rPr>
      <w:rFonts w:ascii="等线" w:hAnsi="等线" w:eastAsia="等线" w:cs="宋体"/>
      <w:kern w:val="2"/>
      <w:sz w:val="24"/>
      <w:szCs w:val="22"/>
    </w:rPr>
  </w:style>
  <w:style w:type="character" w:customStyle="1" w:styleId="47">
    <w:name w:val="标题 1 字符"/>
    <w:basedOn w:val="33"/>
    <w:link w:val="3"/>
    <w:qFormat/>
    <w:uiPriority w:val="9"/>
    <w:rPr>
      <w:rFonts w:ascii="Times New Roman" w:hAnsi="Times New Roman" w:eastAsia="宋体" w:cs="Times New Roman"/>
      <w:b/>
      <w:bCs/>
      <w:kern w:val="44"/>
      <w:sz w:val="44"/>
      <w:szCs w:val="44"/>
    </w:rPr>
  </w:style>
  <w:style w:type="character" w:customStyle="1" w:styleId="48">
    <w:name w:val="标题 2 Char"/>
    <w:basedOn w:val="33"/>
    <w:semiHidden/>
    <w:qFormat/>
    <w:uiPriority w:val="9"/>
    <w:rPr>
      <w:rFonts w:asciiTheme="majorHAnsi" w:hAnsiTheme="majorHAnsi" w:eastAsiaTheme="majorEastAsia" w:cstheme="majorBidi"/>
      <w:b/>
      <w:bCs/>
      <w:kern w:val="0"/>
      <w:sz w:val="32"/>
      <w:szCs w:val="32"/>
    </w:rPr>
  </w:style>
  <w:style w:type="character" w:customStyle="1" w:styleId="49">
    <w:name w:val="标题 3 字符"/>
    <w:basedOn w:val="33"/>
    <w:link w:val="5"/>
    <w:qFormat/>
    <w:uiPriority w:val="0"/>
    <w:rPr>
      <w:rFonts w:ascii="Calibri" w:hAnsi="Calibri" w:eastAsia="宋体" w:cs="Times New Roman"/>
      <w:b/>
      <w:bCs/>
      <w:sz w:val="32"/>
      <w:szCs w:val="32"/>
    </w:rPr>
  </w:style>
  <w:style w:type="character" w:customStyle="1" w:styleId="50">
    <w:name w:val="标题 4 字符"/>
    <w:basedOn w:val="33"/>
    <w:link w:val="6"/>
    <w:semiHidden/>
    <w:qFormat/>
    <w:uiPriority w:val="9"/>
    <w:rPr>
      <w:rFonts w:asciiTheme="majorHAnsi" w:hAnsiTheme="majorHAnsi" w:eastAsiaTheme="majorEastAsia" w:cstheme="majorBidi"/>
      <w:b/>
      <w:bCs/>
      <w:kern w:val="0"/>
      <w:sz w:val="28"/>
      <w:szCs w:val="28"/>
    </w:rPr>
  </w:style>
  <w:style w:type="character" w:customStyle="1" w:styleId="51">
    <w:name w:val="标题 5 字符"/>
    <w:basedOn w:val="33"/>
    <w:link w:val="7"/>
    <w:semiHidden/>
    <w:qFormat/>
    <w:uiPriority w:val="9"/>
    <w:rPr>
      <w:rFonts w:ascii="Times New Roman" w:hAnsi="Times New Roman" w:eastAsia="宋体" w:cs="Times New Roman"/>
      <w:b/>
      <w:bCs/>
      <w:kern w:val="0"/>
      <w:sz w:val="28"/>
      <w:szCs w:val="28"/>
    </w:rPr>
  </w:style>
  <w:style w:type="character" w:customStyle="1" w:styleId="52">
    <w:name w:val="纯文本 字符"/>
    <w:basedOn w:val="33"/>
    <w:link w:val="18"/>
    <w:qFormat/>
    <w:uiPriority w:val="99"/>
    <w:rPr>
      <w:rFonts w:ascii="宋体" w:hAnsi="Courier New" w:eastAsia="宋体" w:cs="宋体"/>
      <w:sz w:val="24"/>
      <w:szCs w:val="24"/>
    </w:rPr>
  </w:style>
  <w:style w:type="character" w:customStyle="1" w:styleId="53">
    <w:name w:val="正文文本 3 字符"/>
    <w:basedOn w:val="33"/>
    <w:link w:val="16"/>
    <w:qFormat/>
    <w:uiPriority w:val="99"/>
    <w:rPr>
      <w:rFonts w:ascii="Times New Roman" w:hAnsi="Times New Roman" w:eastAsia="宋体" w:cs="Times New Roman"/>
      <w:kern w:val="0"/>
      <w:sz w:val="16"/>
      <w:szCs w:val="16"/>
    </w:rPr>
  </w:style>
  <w:style w:type="character" w:customStyle="1" w:styleId="54">
    <w:name w:val="正文文本 字符"/>
    <w:basedOn w:val="33"/>
    <w:link w:val="2"/>
    <w:qFormat/>
    <w:uiPriority w:val="99"/>
    <w:rPr>
      <w:rFonts w:ascii="Times New Roman" w:hAnsi="Times New Roman" w:eastAsia="宋体" w:cs="Times New Roman"/>
      <w:kern w:val="0"/>
      <w:sz w:val="24"/>
      <w:szCs w:val="24"/>
    </w:rPr>
  </w:style>
  <w:style w:type="character" w:customStyle="1" w:styleId="55">
    <w:name w:val="正文文本缩进 字符"/>
    <w:basedOn w:val="33"/>
    <w:link w:val="11"/>
    <w:semiHidden/>
    <w:qFormat/>
    <w:uiPriority w:val="99"/>
    <w:rPr>
      <w:rFonts w:ascii="Times New Roman" w:hAnsi="Times New Roman" w:eastAsia="宋体" w:cs="Times New Roman"/>
      <w:kern w:val="0"/>
      <w:sz w:val="20"/>
      <w:szCs w:val="20"/>
    </w:rPr>
  </w:style>
  <w:style w:type="character" w:customStyle="1" w:styleId="56">
    <w:name w:val="批注框文本 字符"/>
    <w:basedOn w:val="33"/>
    <w:link w:val="20"/>
    <w:semiHidden/>
    <w:qFormat/>
    <w:uiPriority w:val="99"/>
    <w:rPr>
      <w:rFonts w:ascii="Times New Roman" w:hAnsi="Times New Roman" w:eastAsia="宋体" w:cs="Times New Roman"/>
      <w:kern w:val="0"/>
      <w:sz w:val="18"/>
      <w:szCs w:val="18"/>
    </w:rPr>
  </w:style>
  <w:style w:type="character" w:customStyle="1" w:styleId="57">
    <w:name w:val="页脚 字符"/>
    <w:basedOn w:val="33"/>
    <w:link w:val="21"/>
    <w:qFormat/>
    <w:uiPriority w:val="99"/>
    <w:rPr>
      <w:rFonts w:ascii="Times New Roman" w:hAnsi="Times New Roman" w:eastAsia="黑体" w:cs="Times New Roman"/>
      <w:kern w:val="0"/>
      <w:sz w:val="18"/>
      <w:szCs w:val="18"/>
    </w:rPr>
  </w:style>
  <w:style w:type="character" w:customStyle="1" w:styleId="58">
    <w:name w:val="页眉 字符"/>
    <w:basedOn w:val="33"/>
    <w:link w:val="22"/>
    <w:qFormat/>
    <w:uiPriority w:val="99"/>
    <w:rPr>
      <w:rFonts w:ascii="Times New Roman" w:hAnsi="Times New Roman" w:eastAsia="宋体" w:cs="Times New Roman"/>
      <w:kern w:val="0"/>
      <w:sz w:val="18"/>
      <w:szCs w:val="18"/>
    </w:rPr>
  </w:style>
  <w:style w:type="character" w:customStyle="1" w:styleId="59">
    <w:name w:val="正文文本缩进 3 字符"/>
    <w:basedOn w:val="33"/>
    <w:link w:val="24"/>
    <w:semiHidden/>
    <w:qFormat/>
    <w:uiPriority w:val="99"/>
    <w:rPr>
      <w:rFonts w:ascii="Times New Roman" w:hAnsi="Times New Roman" w:eastAsia="宋体" w:cs="Times New Roman"/>
      <w:kern w:val="0"/>
      <w:sz w:val="16"/>
      <w:szCs w:val="16"/>
    </w:rPr>
  </w:style>
  <w:style w:type="character" w:customStyle="1" w:styleId="60">
    <w:name w:val="正文首行缩进 2 字符"/>
    <w:basedOn w:val="55"/>
    <w:link w:val="30"/>
    <w:qFormat/>
    <w:uiPriority w:val="0"/>
    <w:rPr>
      <w:rFonts w:ascii="仿宋_GB2312" w:hAnsi="Courier New" w:eastAsia="仿宋_GB2312" w:cs="宋体"/>
      <w:spacing w:val="-4"/>
      <w:kern w:val="0"/>
      <w:sz w:val="18"/>
      <w:szCs w:val="21"/>
    </w:rPr>
  </w:style>
  <w:style w:type="character" w:customStyle="1" w:styleId="61">
    <w:name w:val="标题 2 字符"/>
    <w:link w:val="4"/>
    <w:qFormat/>
    <w:uiPriority w:val="0"/>
    <w:rPr>
      <w:rFonts w:ascii="Arial" w:hAnsi="Arial" w:eastAsia="黑体" w:cs="Times New Roman"/>
      <w:b/>
      <w:bCs/>
      <w:sz w:val="32"/>
      <w:szCs w:val="32"/>
    </w:rPr>
  </w:style>
  <w:style w:type="character" w:customStyle="1" w:styleId="62">
    <w:name w:val="列出段落 Char"/>
    <w:link w:val="38"/>
    <w:qFormat/>
    <w:uiPriority w:val="34"/>
    <w:rPr>
      <w:rFonts w:ascii="Calibri" w:hAnsi="Calibri" w:eastAsia="宋体" w:cs="Times New Roman"/>
    </w:rPr>
  </w:style>
  <w:style w:type="character" w:customStyle="1" w:styleId="63">
    <w:name w:val="正文1 Char"/>
    <w:link w:val="46"/>
    <w:qFormat/>
    <w:uiPriority w:val="0"/>
    <w:rPr>
      <w:rFonts w:ascii="等线" w:hAnsi="等线" w:eastAsia="等线" w:cs="宋体"/>
      <w:sz w:val="24"/>
    </w:rPr>
  </w:style>
  <w:style w:type="paragraph" w:customStyle="1" w:styleId="64">
    <w:name w:val="正文段"/>
    <w:basedOn w:val="1"/>
    <w:qFormat/>
    <w:uiPriority w:val="99"/>
    <w:pPr>
      <w:widowControl/>
      <w:snapToGrid w:val="0"/>
      <w:spacing w:afterLines="50"/>
      <w:ind w:firstLine="200" w:firstLineChars="200"/>
    </w:pPr>
    <w:rPr>
      <w:sz w:val="24"/>
      <w:szCs w:val="24"/>
    </w:rPr>
  </w:style>
  <w:style w:type="paragraph" w:customStyle="1" w:styleId="65">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6">
    <w:name w:val="默认段落字体 Para Char Char Char Char Char Char Char Char Char1 Char Char Char Char"/>
    <w:basedOn w:val="1"/>
    <w:qFormat/>
    <w:uiPriority w:val="99"/>
    <w:rPr>
      <w:rFonts w:ascii="Tahoma" w:hAnsi="Tahoma" w:cs="Tahoma"/>
      <w:sz w:val="24"/>
      <w:szCs w:val="24"/>
    </w:rPr>
  </w:style>
  <w:style w:type="paragraph" w:customStyle="1" w:styleId="67">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68">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9">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0">
    <w:name w:val="标题 2 Char2"/>
    <w:qFormat/>
    <w:uiPriority w:val="0"/>
    <w:rPr>
      <w:rFonts w:ascii="Arial" w:hAnsi="Arial" w:eastAsia="宋体"/>
      <w:b/>
      <w:bCs/>
      <w:kern w:val="2"/>
      <w:sz w:val="28"/>
      <w:szCs w:val="32"/>
      <w:lang w:val="en-US" w:eastAsia="zh-CN" w:bidi="ar-SA"/>
    </w:rPr>
  </w:style>
  <w:style w:type="paragraph" w:customStyle="1" w:styleId="71">
    <w:name w:val="Char"/>
    <w:basedOn w:val="1"/>
    <w:qFormat/>
    <w:uiPriority w:val="0"/>
  </w:style>
  <w:style w:type="paragraph" w:customStyle="1" w:styleId="72">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3">
    <w:name w:val="正文首行缩进 21"/>
    <w:basedOn w:val="74"/>
    <w:qFormat/>
    <w:uiPriority w:val="0"/>
    <w:pPr>
      <w:ind w:firstLine="420"/>
    </w:pPr>
    <w:rPr>
      <w:rFonts w:cs="宋体"/>
    </w:rPr>
  </w:style>
  <w:style w:type="paragraph" w:customStyle="1" w:styleId="74">
    <w:name w:val="正文文本缩进1"/>
    <w:basedOn w:val="1"/>
    <w:next w:val="1"/>
    <w:qFormat/>
    <w:uiPriority w:val="0"/>
    <w:pPr>
      <w:ind w:left="420" w:leftChars="200"/>
    </w:pPr>
    <w:rPr>
      <w:color w:val="000000"/>
      <w:sz w:val="21"/>
      <w:szCs w:val="21"/>
    </w:rPr>
  </w:style>
  <w:style w:type="paragraph" w:customStyle="1" w:styleId="75">
    <w:name w:val="正文2"/>
    <w:basedOn w:val="1"/>
    <w:qFormat/>
    <w:uiPriority w:val="0"/>
    <w:pPr>
      <w:spacing w:before="156" w:line="360" w:lineRule="auto"/>
      <w:ind w:firstLine="510" w:firstLineChars="200"/>
    </w:pPr>
    <w:rPr>
      <w:sz w:val="24"/>
    </w:rPr>
  </w:style>
  <w:style w:type="paragraph" w:customStyle="1" w:styleId="76">
    <w:name w:val="纯文本1"/>
    <w:basedOn w:val="1"/>
    <w:qFormat/>
    <w:uiPriority w:val="0"/>
    <w:rPr>
      <w:rFonts w:ascii="Arial Unicode MS" w:hAnsi="等线" w:eastAsia="Arial Unicode MS" w:cs="方正姚体"/>
    </w:rPr>
  </w:style>
  <w:style w:type="paragraph" w:customStyle="1" w:styleId="77">
    <w:name w:val="Normal Indent11"/>
    <w:basedOn w:val="1"/>
    <w:qFormat/>
    <w:uiPriority w:val="99"/>
    <w:pPr>
      <w:widowControl/>
      <w:ind w:firstLine="420"/>
      <w:jc w:val="left"/>
    </w:pPr>
  </w:style>
  <w:style w:type="paragraph" w:customStyle="1" w:styleId="78">
    <w:name w:val="正文缩进1"/>
    <w:basedOn w:val="1"/>
    <w:qFormat/>
    <w:uiPriority w:val="0"/>
    <w:pPr>
      <w:autoSpaceDE w:val="0"/>
      <w:autoSpaceDN w:val="0"/>
      <w:adjustRightInd w:val="0"/>
      <w:ind w:firstLine="420"/>
      <w:jc w:val="left"/>
    </w:pPr>
    <w:rPr>
      <w:rFonts w:ascii="宋体"/>
      <w:sz w:val="24"/>
    </w:rPr>
  </w:style>
  <w:style w:type="paragraph" w:customStyle="1" w:styleId="79">
    <w:name w:val="索引 11"/>
    <w:basedOn w:val="1"/>
    <w:next w:val="1"/>
    <w:qFormat/>
    <w:uiPriority w:val="0"/>
    <w:pPr>
      <w:spacing w:line="360" w:lineRule="auto"/>
    </w:pPr>
    <w:rPr>
      <w:rFonts w:ascii="仿宋_GB2312" w:eastAsia="仿宋_GB2312"/>
      <w:sz w:val="24"/>
    </w:rPr>
  </w:style>
  <w:style w:type="paragraph" w:customStyle="1" w:styleId="8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1">
    <w:name w:val="font31"/>
    <w:basedOn w:val="33"/>
    <w:qFormat/>
    <w:uiPriority w:val="0"/>
    <w:rPr>
      <w:rFonts w:hint="eastAsia" w:ascii="宋体" w:hAnsi="宋体" w:eastAsia="宋体" w:cs="宋体"/>
      <w:b/>
      <w:bCs/>
      <w:color w:val="000000"/>
      <w:sz w:val="22"/>
      <w:szCs w:val="22"/>
      <w:u w:val="none"/>
    </w:rPr>
  </w:style>
  <w:style w:type="character" w:customStyle="1" w:styleId="82">
    <w:name w:val="font51"/>
    <w:basedOn w:val="33"/>
    <w:qFormat/>
    <w:uiPriority w:val="0"/>
    <w:rPr>
      <w:rFonts w:hint="default" w:ascii="Times New Roman" w:hAnsi="Times New Roman" w:cs="Times New Roman"/>
      <w:b/>
      <w:bCs/>
      <w:color w:val="000000"/>
      <w:sz w:val="22"/>
      <w:szCs w:val="22"/>
      <w:u w:val="none"/>
    </w:rPr>
  </w:style>
  <w:style w:type="character" w:customStyle="1" w:styleId="83">
    <w:name w:val="font41"/>
    <w:basedOn w:val="33"/>
    <w:qFormat/>
    <w:uiPriority w:val="0"/>
    <w:rPr>
      <w:rFonts w:hint="eastAsia" w:ascii="宋体" w:hAnsi="宋体" w:eastAsia="宋体" w:cs="宋体"/>
      <w:color w:val="000000"/>
      <w:sz w:val="22"/>
      <w:szCs w:val="22"/>
      <w:u w:val="none"/>
    </w:rPr>
  </w:style>
  <w:style w:type="character" w:customStyle="1" w:styleId="84">
    <w:name w:val="font61"/>
    <w:basedOn w:val="33"/>
    <w:qFormat/>
    <w:uiPriority w:val="0"/>
    <w:rPr>
      <w:rFonts w:hint="default" w:ascii="Times New Roman" w:hAnsi="Times New Roman" w:cs="Times New Roman"/>
      <w:color w:val="000000"/>
      <w:sz w:val="22"/>
      <w:szCs w:val="22"/>
      <w:u w:val="none"/>
    </w:rPr>
  </w:style>
  <w:style w:type="paragraph" w:styleId="85">
    <w:name w:val="List Paragraph"/>
    <w:basedOn w:val="1"/>
    <w:qFormat/>
    <w:uiPriority w:val="34"/>
    <w:pPr>
      <w:autoSpaceDE w:val="0"/>
      <w:autoSpaceDN w:val="0"/>
      <w:adjustRightInd w:val="0"/>
      <w:ind w:firstLine="420" w:firstLineChars="200"/>
      <w:jc w:val="left"/>
      <w:textAlignment w:val="baseline"/>
    </w:pPr>
    <w:rPr>
      <w:rFonts w:ascii="宋体"/>
      <w:sz w:val="34"/>
    </w:rPr>
  </w:style>
  <w:style w:type="paragraph" w:customStyle="1" w:styleId="86">
    <w:name w:val="Other|1"/>
    <w:basedOn w:val="1"/>
    <w:qFormat/>
    <w:uiPriority w:val="0"/>
    <w:rPr>
      <w:rFonts w:ascii="宋体" w:hAnsi="宋体" w:cs="宋体"/>
      <w:lang w:val="zh-TW" w:eastAsia="zh-TW" w:bidi="zh-TW"/>
    </w:rPr>
  </w:style>
  <w:style w:type="paragraph" w:customStyle="1" w:styleId="87">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8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character" w:customStyle="1" w:styleId="89">
    <w:name w:val="无"/>
    <w:qFormat/>
    <w:uiPriority w:val="99"/>
  </w:style>
  <w:style w:type="paragraph" w:customStyle="1" w:styleId="90">
    <w:name w:val="*正文"/>
    <w:basedOn w:val="1"/>
    <w:qFormat/>
    <w:uiPriority w:val="0"/>
    <w:pPr>
      <w:spacing w:line="360" w:lineRule="auto"/>
      <w:ind w:firstLine="200" w:firstLineChars="200"/>
    </w:pPr>
    <w:rPr>
      <w:sz w:val="24"/>
      <w:szCs w:val="22"/>
    </w:rPr>
  </w:style>
  <w:style w:type="paragraph" w:customStyle="1" w:styleId="91">
    <w:name w:val="0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32928</Words>
  <Characters>35183</Characters>
  <Lines>327</Lines>
  <Paragraphs>92</Paragraphs>
  <TotalTime>28</TotalTime>
  <ScaleCrop>false</ScaleCrop>
  <LinksUpToDate>false</LinksUpToDate>
  <CharactersWithSpaces>37332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TONG</cp:lastModifiedBy>
  <cp:lastPrinted>2024-12-17T06:26:01Z</cp:lastPrinted>
  <dcterms:modified xsi:type="dcterms:W3CDTF">2024-12-17T06:30:57Z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87DF9C96452E4C008CC2BB6C7D54906E_13</vt:lpwstr>
  </property>
</Properties>
</file>